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黑体" w:hAnsi="黑体" w:eastAsia="黑体" w:cs="黑体"/>
          <w:b/>
          <w:bCs/>
          <w:sz w:val="44"/>
          <w:szCs w:val="44"/>
          <w:lang w:eastAsia="zh-CN"/>
        </w:rPr>
      </w:pPr>
    </w:p>
    <w:p>
      <w:pPr>
        <w:widowControl/>
        <w:shd w:val="clear" w:color="auto" w:fill="FFFFFF"/>
        <w:spacing w:line="360" w:lineRule="auto"/>
        <w:ind w:firstLine="604"/>
        <w:jc w:val="center"/>
        <w:rPr>
          <w:rFonts w:hint="eastAsia" w:ascii="黑体" w:hAnsi="黑体" w:eastAsia="黑体" w:cs="黑体"/>
          <w:color w:val="auto"/>
          <w:kern w:val="0"/>
          <w:sz w:val="36"/>
          <w:szCs w:val="36"/>
        </w:rPr>
      </w:pPr>
      <w:r>
        <w:rPr>
          <w:rFonts w:hint="eastAsia" w:ascii="黑体" w:hAnsi="黑体" w:eastAsia="黑体" w:cs="黑体"/>
          <w:color w:val="auto"/>
          <w:kern w:val="0"/>
          <w:sz w:val="36"/>
          <w:szCs w:val="36"/>
        </w:rPr>
        <w:t>禹州市文化广电新闻出版局</w:t>
      </w:r>
    </w:p>
    <w:p>
      <w:pPr>
        <w:widowControl/>
        <w:shd w:val="clear" w:color="auto" w:fill="FFFFFF"/>
        <w:spacing w:line="360" w:lineRule="auto"/>
        <w:ind w:firstLine="604"/>
        <w:jc w:val="center"/>
        <w:rPr>
          <w:rFonts w:hint="eastAsia" w:ascii="黑体" w:hAnsi="黑体" w:eastAsia="黑体" w:cs="黑体"/>
          <w:color w:val="auto"/>
          <w:kern w:val="0"/>
          <w:sz w:val="36"/>
          <w:szCs w:val="36"/>
          <w:u w:val="single"/>
        </w:rPr>
      </w:pPr>
      <w:r>
        <w:rPr>
          <w:rFonts w:hint="eastAsia" w:ascii="黑体" w:hAnsi="黑体" w:eastAsia="黑体" w:cs="黑体"/>
          <w:color w:val="auto"/>
          <w:kern w:val="0"/>
          <w:sz w:val="36"/>
          <w:szCs w:val="36"/>
        </w:rPr>
        <w:t>370平米数字全媒体高清演播厅设备器材采购项目</w:t>
      </w:r>
    </w:p>
    <w:p>
      <w:pPr>
        <w:jc w:val="center"/>
        <w:rPr>
          <w:rFonts w:asciiTheme="majorEastAsia" w:hAnsiTheme="majorEastAsia" w:eastAsiaTheme="majorEastAsia" w:cstheme="majorEastAsia"/>
          <w:b/>
          <w:bCs/>
          <w:color w:val="000000"/>
          <w:sz w:val="44"/>
          <w:szCs w:val="44"/>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jc w:val="center"/>
        <w:rPr>
          <w:rFonts w:hint="eastAsia" w:ascii="黑体" w:hAnsi="黑体" w:eastAsia="黑体" w:cs="黑体"/>
          <w:bCs/>
          <w:color w:val="000000"/>
          <w:w w:val="90"/>
          <w:sz w:val="72"/>
          <w:szCs w:val="72"/>
        </w:rPr>
      </w:pPr>
    </w:p>
    <w:p>
      <w:pPr>
        <w:jc w:val="center"/>
        <w:rPr>
          <w:rFonts w:hint="eastAsia" w:ascii="黑体" w:hAnsi="黑体" w:eastAsia="黑体" w:cs="黑体"/>
          <w:bCs/>
          <w:color w:val="000000"/>
          <w:w w:val="90"/>
          <w:sz w:val="72"/>
          <w:szCs w:val="72"/>
        </w:rPr>
      </w:pPr>
      <w:r>
        <w:rPr>
          <w:rFonts w:hint="eastAsia" w:ascii="黑体" w:hAnsi="黑体" w:eastAsia="黑体" w:cs="黑体"/>
          <w:bCs/>
          <w:color w:val="000000"/>
          <w:w w:val="90"/>
          <w:sz w:val="72"/>
          <w:szCs w:val="72"/>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ind w:firstLine="1285" w:firstLineChars="400"/>
        <w:rPr>
          <w:rFonts w:hint="eastAsia" w:ascii="仿宋" w:hAnsi="仿宋" w:eastAsia="仿宋" w:cs="仿宋"/>
          <w:b/>
          <w:bCs/>
          <w:color w:val="000000"/>
          <w:sz w:val="32"/>
          <w:szCs w:val="32"/>
          <w:lang w:eastAsia="zh-CN"/>
        </w:rPr>
      </w:pPr>
      <w:r>
        <w:rPr>
          <w:rFonts w:hint="eastAsia" w:ascii="仿宋" w:hAnsi="仿宋" w:eastAsia="仿宋" w:cs="仿宋"/>
          <w:b/>
          <w:bCs/>
          <w:color w:val="000000"/>
          <w:sz w:val="32"/>
          <w:szCs w:val="32"/>
        </w:rPr>
        <w:t xml:space="preserve">采购单位： </w:t>
      </w:r>
      <w:r>
        <w:rPr>
          <w:rFonts w:hint="eastAsia" w:ascii="仿宋" w:hAnsi="仿宋" w:eastAsia="仿宋" w:cs="仿宋"/>
          <w:b/>
          <w:bCs/>
          <w:color w:val="000000"/>
          <w:sz w:val="32"/>
          <w:szCs w:val="32"/>
          <w:lang w:eastAsia="zh-CN"/>
        </w:rPr>
        <w:t>禹州市文化广电新闻出版局</w:t>
      </w:r>
    </w:p>
    <w:p>
      <w:pPr>
        <w:ind w:firstLine="1285" w:firstLineChars="400"/>
        <w:rPr>
          <w:rFonts w:hint="eastAsia" w:ascii="仿宋" w:hAnsi="仿宋" w:eastAsia="仿宋" w:cs="仿宋"/>
          <w:b/>
          <w:bCs/>
          <w:color w:val="000000"/>
          <w:sz w:val="32"/>
          <w:szCs w:val="32"/>
          <w:lang w:val="en-US" w:eastAsia="zh-CN"/>
        </w:rPr>
      </w:pPr>
      <w:r>
        <w:rPr>
          <w:rFonts w:hint="eastAsia" w:ascii="仿宋" w:hAnsi="仿宋" w:eastAsia="仿宋" w:cs="仿宋"/>
          <w:b/>
          <w:bCs/>
          <w:color w:val="000000"/>
          <w:sz w:val="32"/>
          <w:szCs w:val="32"/>
          <w:lang w:eastAsia="zh-CN"/>
        </w:rPr>
        <w:t>采购</w:t>
      </w:r>
      <w:r>
        <w:rPr>
          <w:rFonts w:hint="eastAsia" w:ascii="仿宋" w:hAnsi="仿宋" w:eastAsia="仿宋" w:cs="仿宋"/>
          <w:b/>
          <w:bCs/>
          <w:color w:val="000000"/>
          <w:sz w:val="32"/>
          <w:szCs w:val="32"/>
        </w:rPr>
        <w:t xml:space="preserve">编号： </w:t>
      </w:r>
      <w:r>
        <w:rPr>
          <w:rFonts w:hint="eastAsia" w:ascii="仿宋" w:hAnsi="仿宋" w:eastAsia="仿宋" w:cs="仿宋"/>
          <w:b/>
          <w:bCs/>
          <w:color w:val="000000"/>
          <w:sz w:val="32"/>
          <w:szCs w:val="32"/>
          <w:lang w:val="en-US" w:eastAsia="zh-CN"/>
        </w:rPr>
        <w:t>YZCG-G2018380</w:t>
      </w:r>
    </w:p>
    <w:p>
      <w:pPr>
        <w:ind w:firstLine="1285" w:firstLineChars="400"/>
        <w:rPr>
          <w:rFonts w:hint="eastAsia" w:ascii="仿宋" w:hAnsi="仿宋" w:eastAsia="仿宋" w:cs="仿宋"/>
          <w:b/>
          <w:bCs/>
          <w:color w:val="000000"/>
          <w:sz w:val="32"/>
          <w:szCs w:val="32"/>
        </w:rPr>
      </w:pPr>
      <w:r>
        <w:rPr>
          <w:rFonts w:hint="eastAsia" w:ascii="仿宋" w:hAnsi="仿宋" w:eastAsia="仿宋" w:cs="仿宋"/>
          <w:b/>
          <w:bCs/>
          <w:color w:val="000000"/>
          <w:sz w:val="32"/>
          <w:szCs w:val="32"/>
        </w:rPr>
        <w:t>代理机构：</w:t>
      </w:r>
      <w:r>
        <w:rPr>
          <w:rFonts w:hint="eastAsia" w:ascii="仿宋" w:hAnsi="仿宋" w:eastAsia="仿宋" w:cs="仿宋"/>
          <w:b/>
          <w:bCs/>
          <w:color w:val="000000"/>
          <w:sz w:val="32"/>
          <w:szCs w:val="32"/>
          <w:lang w:eastAsia="zh-CN"/>
        </w:rPr>
        <w:t>禹州</w:t>
      </w:r>
      <w:r>
        <w:rPr>
          <w:rFonts w:hint="eastAsia" w:ascii="仿宋" w:hAnsi="仿宋" w:eastAsia="仿宋" w:cs="仿宋"/>
          <w:b/>
          <w:bCs/>
          <w:color w:val="000000"/>
          <w:sz w:val="32"/>
          <w:szCs w:val="32"/>
        </w:rPr>
        <w:t>市政府采购中心</w:t>
      </w:r>
    </w:p>
    <w:p>
      <w:pPr>
        <w:rPr>
          <w:rFonts w:hint="eastAsia" w:ascii="仿宋" w:hAnsi="仿宋" w:eastAsia="仿宋" w:cs="仿宋"/>
          <w:b/>
          <w:bCs/>
          <w:color w:val="000000"/>
          <w:sz w:val="32"/>
          <w:szCs w:val="32"/>
        </w:rPr>
      </w:pPr>
      <w:r>
        <w:rPr>
          <w:rFonts w:hint="eastAsia" w:ascii="仿宋" w:hAnsi="仿宋" w:eastAsia="仿宋" w:cs="仿宋"/>
          <w:b/>
          <w:bCs/>
          <w:color w:val="000000"/>
          <w:sz w:val="32"/>
          <w:szCs w:val="32"/>
        </w:rPr>
        <w:t xml:space="preserve">      </w:t>
      </w:r>
    </w:p>
    <w:p>
      <w:pPr>
        <w:ind w:firstLine="2530" w:firstLineChars="700"/>
        <w:jc w:val="both"/>
        <w:rPr>
          <w:rFonts w:hint="eastAsia" w:ascii="仿宋" w:hAnsi="仿宋" w:eastAsia="仿宋" w:cs="仿宋"/>
          <w:b/>
          <w:bCs/>
          <w:color w:val="000000"/>
          <w:sz w:val="36"/>
          <w:szCs w:val="36"/>
        </w:rPr>
      </w:pPr>
      <w:r>
        <w:rPr>
          <w:rFonts w:hint="eastAsia" w:ascii="仿宋" w:hAnsi="仿宋" w:eastAsia="仿宋" w:cs="仿宋"/>
          <w:b/>
          <w:bCs/>
          <w:color w:val="000000"/>
          <w:sz w:val="36"/>
          <w:szCs w:val="36"/>
        </w:rPr>
        <w:t>二〇一</w:t>
      </w:r>
      <w:r>
        <w:rPr>
          <w:rFonts w:hint="eastAsia" w:ascii="仿宋" w:hAnsi="仿宋" w:eastAsia="仿宋" w:cs="仿宋"/>
          <w:b/>
          <w:bCs/>
          <w:color w:val="000000"/>
          <w:sz w:val="36"/>
          <w:szCs w:val="36"/>
          <w:lang w:eastAsia="zh-CN"/>
        </w:rPr>
        <w:t>九</w:t>
      </w:r>
      <w:r>
        <w:rPr>
          <w:rFonts w:hint="eastAsia" w:ascii="仿宋" w:hAnsi="仿宋" w:eastAsia="仿宋" w:cs="仿宋"/>
          <w:b/>
          <w:bCs/>
          <w:color w:val="000000"/>
          <w:sz w:val="36"/>
          <w:szCs w:val="36"/>
        </w:rPr>
        <w:t>年</w:t>
      </w:r>
      <w:r>
        <w:rPr>
          <w:rFonts w:hint="eastAsia" w:ascii="仿宋" w:hAnsi="仿宋" w:eastAsia="仿宋" w:cs="仿宋"/>
          <w:b/>
          <w:bCs/>
          <w:color w:val="000000"/>
          <w:sz w:val="36"/>
          <w:szCs w:val="36"/>
          <w:lang w:eastAsia="zh-CN"/>
        </w:rPr>
        <w:t>一</w:t>
      </w:r>
      <w:r>
        <w:rPr>
          <w:rFonts w:hint="eastAsia" w:ascii="仿宋" w:hAnsi="仿宋" w:eastAsia="仿宋" w:cs="仿宋"/>
          <w:b/>
          <w:bCs/>
          <w:color w:val="000000"/>
          <w:sz w:val="36"/>
          <w:szCs w:val="36"/>
        </w:rPr>
        <w:t xml:space="preserve">月 </w:t>
      </w:r>
    </w:p>
    <w:p>
      <w:pPr>
        <w:rPr>
          <w:rFonts w:asciiTheme="majorEastAsia" w:hAnsiTheme="majorEastAsia" w:eastAsiaTheme="majorEastAsia" w:cstheme="majorEastAsia"/>
          <w:b/>
          <w:bCs/>
          <w:color w:val="000000"/>
          <w:sz w:val="36"/>
          <w:szCs w:val="36"/>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投标人须知</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sz w:val="32"/>
          <w:szCs w:val="32"/>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2"/>
          <w:szCs w:val="32"/>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投标文件有关格式</w:t>
      </w:r>
    </w:p>
    <w:p>
      <w:pPr>
        <w:autoSpaceDE w:val="0"/>
        <w:autoSpaceDN w:val="0"/>
        <w:adjustRightInd w:val="0"/>
        <w:spacing w:line="700" w:lineRule="exact"/>
        <w:rPr>
          <w:rFonts w:cs="宋体" w:asciiTheme="majorEastAsia" w:hAnsiTheme="majorEastAsia" w:eastAsiaTheme="majorEastAsia"/>
          <w:b/>
          <w:kern w:val="0"/>
          <w:sz w:val="36"/>
          <w:szCs w:val="36"/>
        </w:rPr>
      </w:pPr>
    </w:p>
    <w:p>
      <w:pPr>
        <w:autoSpaceDE w:val="0"/>
        <w:autoSpaceDN w:val="0"/>
        <w:adjustRightInd w:val="0"/>
        <w:spacing w:line="700" w:lineRule="exact"/>
        <w:rPr>
          <w:rFonts w:cs="宋体" w:asciiTheme="majorEastAsia" w:hAnsiTheme="majorEastAsia" w:eastAsiaTheme="majorEastAsia"/>
          <w:b/>
          <w:kern w:val="0"/>
          <w:sz w:val="36"/>
          <w:szCs w:val="36"/>
        </w:rPr>
      </w:pPr>
    </w:p>
    <w:p>
      <w:pPr>
        <w:pStyle w:val="19"/>
        <w:widowControl/>
        <w:numPr>
          <w:ilvl w:val="0"/>
          <w:numId w:val="4"/>
        </w:numPr>
        <w:shd w:val="clear" w:color="auto" w:fill="FFFFFF"/>
        <w:spacing w:line="315" w:lineRule="atLeast"/>
        <w:jc w:val="center"/>
        <w:rPr>
          <w:rFonts w:hint="eastAsia" w:ascii="宋体" w:hAnsi="宋体" w:cs="宋体"/>
          <w:b/>
          <w:color w:val="000000"/>
          <w:sz w:val="36"/>
          <w:szCs w:val="36"/>
          <w:shd w:val="clear" w:color="auto" w:fill="FFFFFF"/>
        </w:rPr>
      </w:pPr>
      <w:r>
        <w:rPr>
          <w:rFonts w:hint="eastAsia" w:ascii="宋体" w:hAnsi="宋体" w:cs="宋体"/>
          <w:b/>
          <w:color w:val="000000"/>
          <w:sz w:val="36"/>
          <w:szCs w:val="36"/>
          <w:shd w:val="clear" w:color="auto" w:fill="FFFFFF"/>
        </w:rPr>
        <w:t>投标邀请</w:t>
      </w:r>
    </w:p>
    <w:p>
      <w:pPr>
        <w:pStyle w:val="19"/>
        <w:widowControl/>
        <w:numPr>
          <w:ilvl w:val="0"/>
          <w:numId w:val="0"/>
        </w:numPr>
        <w:shd w:val="clear" w:color="auto" w:fill="FFFFFF"/>
        <w:spacing w:line="315" w:lineRule="atLeast"/>
        <w:jc w:val="both"/>
        <w:rPr>
          <w:rFonts w:hint="eastAsia" w:ascii="宋体" w:hAnsi="宋体" w:cs="宋体"/>
          <w:b/>
          <w:color w:val="000000"/>
          <w:sz w:val="36"/>
          <w:szCs w:val="36"/>
          <w:shd w:val="clear" w:color="auto" w:fill="FFFFFF"/>
        </w:rPr>
      </w:pPr>
    </w:p>
    <w:p>
      <w:pPr>
        <w:spacing w:line="600" w:lineRule="exact"/>
        <w:jc w:val="center"/>
        <w:rPr>
          <w:rFonts w:hint="eastAsia" w:ascii="仿宋" w:hAnsi="仿宋" w:eastAsia="仿宋" w:cs="仿宋"/>
          <w:b/>
          <w:bCs/>
          <w:sz w:val="36"/>
          <w:szCs w:val="36"/>
          <w:lang w:eastAsia="zh-CN"/>
        </w:rPr>
      </w:pPr>
      <w:r>
        <w:rPr>
          <w:rFonts w:hint="eastAsia" w:ascii="仿宋" w:hAnsi="仿宋" w:eastAsia="仿宋" w:cs="仿宋"/>
          <w:b/>
          <w:bCs/>
          <w:sz w:val="36"/>
          <w:szCs w:val="36"/>
          <w:lang w:eastAsia="zh-CN"/>
        </w:rPr>
        <w:t>禹州市文化广电新闻出版局</w:t>
      </w:r>
    </w:p>
    <w:p>
      <w:pPr>
        <w:spacing w:line="600" w:lineRule="exact"/>
        <w:jc w:val="center"/>
        <w:rPr>
          <w:rFonts w:hint="eastAsia" w:ascii="仿宋" w:hAnsi="仿宋" w:eastAsia="仿宋" w:cs="仿宋"/>
          <w:b/>
          <w:bCs/>
          <w:sz w:val="36"/>
          <w:szCs w:val="36"/>
          <w:lang w:eastAsia="zh-CN"/>
        </w:rPr>
      </w:pPr>
      <w:r>
        <w:rPr>
          <w:rFonts w:hint="eastAsia" w:ascii="仿宋" w:hAnsi="仿宋" w:eastAsia="仿宋" w:cs="仿宋"/>
          <w:b/>
          <w:bCs/>
          <w:sz w:val="36"/>
          <w:szCs w:val="36"/>
          <w:lang w:eastAsia="zh-CN"/>
        </w:rPr>
        <w:t>370平米数字全媒体高清演播厅设备器材采购项目</w:t>
      </w:r>
    </w:p>
    <w:p>
      <w:pPr>
        <w:spacing w:line="600" w:lineRule="exact"/>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eastAsia="zh-CN"/>
        </w:rPr>
        <w:t>招</w:t>
      </w:r>
      <w:r>
        <w:rPr>
          <w:rFonts w:hint="eastAsia" w:ascii="仿宋" w:hAnsi="仿宋" w:eastAsia="仿宋" w:cs="仿宋"/>
          <w:b/>
          <w:bCs/>
          <w:sz w:val="36"/>
          <w:szCs w:val="36"/>
          <w:lang w:val="en-US" w:eastAsia="zh-CN"/>
        </w:rPr>
        <w:t xml:space="preserve">  </w:t>
      </w:r>
      <w:r>
        <w:rPr>
          <w:rFonts w:hint="eastAsia" w:ascii="仿宋" w:hAnsi="仿宋" w:eastAsia="仿宋" w:cs="仿宋"/>
          <w:b/>
          <w:bCs/>
          <w:sz w:val="36"/>
          <w:szCs w:val="36"/>
          <w:lang w:eastAsia="zh-CN"/>
        </w:rPr>
        <w:t>标</w:t>
      </w:r>
      <w:r>
        <w:rPr>
          <w:rFonts w:hint="eastAsia" w:ascii="仿宋" w:hAnsi="仿宋" w:eastAsia="仿宋" w:cs="仿宋"/>
          <w:b/>
          <w:bCs/>
          <w:sz w:val="36"/>
          <w:szCs w:val="36"/>
          <w:lang w:val="en-US" w:eastAsia="zh-CN"/>
        </w:rPr>
        <w:t xml:space="preserve">  邀  请 函</w:t>
      </w:r>
    </w:p>
    <w:p>
      <w:pPr>
        <w:keepNext w:val="0"/>
        <w:keepLines w:val="0"/>
        <w:pageBreakBefore w:val="0"/>
        <w:kinsoku/>
        <w:wordWrap/>
        <w:overflowPunct/>
        <w:topLinePunct w:val="0"/>
        <w:autoSpaceDE/>
        <w:autoSpaceDN/>
        <w:bidi w:val="0"/>
        <w:adjustRightInd/>
        <w:snapToGrid/>
        <w:spacing w:line="400" w:lineRule="exact"/>
        <w:ind w:right="0" w:rightChars="0" w:firstLine="640" w:firstLineChars="200"/>
        <w:jc w:val="left"/>
        <w:textAlignment w:val="auto"/>
        <w:outlineLvl w:val="9"/>
        <w:rPr>
          <w:rFonts w:hint="eastAsia" w:ascii="仿宋" w:hAnsi="仿宋" w:eastAsia="仿宋" w:cs="仿宋_GB2312"/>
          <w:sz w:val="32"/>
          <w:szCs w:val="32"/>
        </w:rPr>
      </w:pPr>
    </w:p>
    <w:p>
      <w:pPr>
        <w:keepNext w:val="0"/>
        <w:keepLines w:val="0"/>
        <w:pageBreakBefore w:val="0"/>
        <w:kinsoku/>
        <w:wordWrap/>
        <w:overflowPunct/>
        <w:topLinePunct w:val="0"/>
        <w:autoSpaceDE/>
        <w:autoSpaceDN/>
        <w:bidi w:val="0"/>
        <w:adjustRightInd/>
        <w:snapToGrid/>
        <w:spacing w:line="400" w:lineRule="exact"/>
        <w:ind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禹州市政府采购中心受禹州市文化广电新闻出版局的委托，就“禹州市文化广电新闻出版局370平米数字全媒体高清演播厅设备器材采购项目”进行</w:t>
      </w:r>
      <w:r>
        <w:rPr>
          <w:rFonts w:hint="eastAsia" w:ascii="仿宋" w:hAnsi="仿宋" w:eastAsia="仿宋" w:cs="仿宋"/>
          <w:sz w:val="24"/>
          <w:szCs w:val="24"/>
          <w:lang w:eastAsia="zh-CN"/>
        </w:rPr>
        <w:t>公开招标</w:t>
      </w:r>
      <w:r>
        <w:rPr>
          <w:rFonts w:hint="eastAsia" w:ascii="仿宋" w:hAnsi="仿宋" w:eastAsia="仿宋" w:cs="仿宋"/>
          <w:sz w:val="24"/>
          <w:szCs w:val="24"/>
        </w:rPr>
        <w:t>，欢迎合格的投标人前来投标。</w:t>
      </w:r>
    </w:p>
    <w:p>
      <w:pPr>
        <w:keepNext w:val="0"/>
        <w:keepLines w:val="0"/>
        <w:pageBreakBefore w:val="0"/>
        <w:widowControl/>
        <w:numPr>
          <w:ilvl w:val="0"/>
          <w:numId w:val="5"/>
        </w:numPr>
        <w:shd w:val="clear" w:color="auto" w:fill="FFFFFF"/>
        <w:kinsoku/>
        <w:wordWrap/>
        <w:overflowPunct/>
        <w:topLinePunct w:val="0"/>
        <w:autoSpaceDE/>
        <w:autoSpaceDN/>
        <w:bidi w:val="0"/>
        <w:adjustRightInd/>
        <w:snapToGrid/>
        <w:spacing w:line="400" w:lineRule="exact"/>
        <w:ind w:right="0" w:rightChars="0" w:firstLine="482"/>
        <w:jc w:val="left"/>
        <w:textAlignment w:val="auto"/>
        <w:outlineLvl w:val="9"/>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项目基本情况</w:t>
      </w:r>
    </w:p>
    <w:p>
      <w:pPr>
        <w:keepNext w:val="0"/>
        <w:keepLines w:val="0"/>
        <w:pageBreakBefore w:val="0"/>
        <w:widowControl/>
        <w:numPr>
          <w:ilvl w:val="0"/>
          <w:numId w:val="6"/>
        </w:numPr>
        <w:shd w:val="clear" w:color="auto" w:fill="FFFFFF"/>
        <w:kinsoku/>
        <w:wordWrap/>
        <w:overflowPunct/>
        <w:topLinePunct w:val="0"/>
        <w:autoSpaceDE/>
        <w:autoSpaceDN/>
        <w:bidi w:val="0"/>
        <w:adjustRightInd/>
        <w:snapToGrid/>
        <w:spacing w:line="400" w:lineRule="exact"/>
        <w:ind w:left="481" w:leftChars="0" w:right="0" w:rightChars="0" w:firstLine="0" w:firstLineChars="0"/>
        <w:jc w:val="left"/>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val="en-US" w:eastAsia="zh-CN"/>
        </w:rPr>
        <w:t>采购人：</w:t>
      </w:r>
      <w:r>
        <w:rPr>
          <w:rFonts w:hint="eastAsia" w:ascii="仿宋" w:hAnsi="仿宋" w:eastAsia="仿宋" w:cs="仿宋"/>
          <w:sz w:val="24"/>
          <w:szCs w:val="24"/>
        </w:rPr>
        <w:t>禹州市文化广电新闻出版局</w:t>
      </w:r>
    </w:p>
    <w:p>
      <w:pPr>
        <w:spacing w:line="600" w:lineRule="exact"/>
        <w:ind w:firstLine="480" w:firstLineChars="200"/>
        <w:jc w:val="both"/>
        <w:rPr>
          <w:rFonts w:hint="eastAsia" w:ascii="仿宋" w:hAnsi="仿宋" w:eastAsia="仿宋" w:cs="仿宋"/>
          <w:sz w:val="24"/>
          <w:szCs w:val="24"/>
          <w:lang w:eastAsia="zh-CN"/>
        </w:rPr>
      </w:pPr>
      <w:r>
        <w:rPr>
          <w:rFonts w:hint="eastAsia" w:ascii="仿宋" w:hAnsi="仿宋" w:eastAsia="仿宋" w:cs="仿宋"/>
          <w:color w:val="000000"/>
          <w:kern w:val="0"/>
          <w:sz w:val="24"/>
          <w:szCs w:val="24"/>
          <w:lang w:val="en-US" w:eastAsia="zh-CN"/>
        </w:rPr>
        <w:t>2.</w:t>
      </w:r>
      <w:r>
        <w:rPr>
          <w:rFonts w:hint="eastAsia" w:ascii="仿宋" w:hAnsi="仿宋" w:eastAsia="仿宋" w:cs="仿宋"/>
          <w:color w:val="000000"/>
          <w:kern w:val="0"/>
          <w:sz w:val="24"/>
          <w:szCs w:val="24"/>
        </w:rPr>
        <w:t>项目名称：</w:t>
      </w:r>
      <w:r>
        <w:rPr>
          <w:rFonts w:hint="eastAsia" w:ascii="仿宋" w:hAnsi="仿宋" w:eastAsia="仿宋" w:cs="仿宋"/>
          <w:sz w:val="24"/>
          <w:szCs w:val="24"/>
          <w:lang w:eastAsia="zh-CN"/>
        </w:rPr>
        <w:t>禹州市文化广电新闻出版局370平米数字全媒体高清演播厅设备器材采购项目</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400" w:lineRule="exact"/>
        <w:ind w:left="481" w:leftChars="0" w:right="0" w:rightChars="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color w:val="000000"/>
          <w:kern w:val="0"/>
          <w:sz w:val="24"/>
          <w:szCs w:val="24"/>
          <w:lang w:val="en-US" w:eastAsia="zh-CN"/>
        </w:rPr>
        <w:t>3</w:t>
      </w:r>
      <w:r>
        <w:rPr>
          <w:rFonts w:hint="eastAsia" w:ascii="仿宋" w:hAnsi="仿宋" w:eastAsia="仿宋" w:cs="仿宋"/>
          <w:color w:val="000000"/>
          <w:kern w:val="0"/>
          <w:sz w:val="24"/>
          <w:szCs w:val="24"/>
        </w:rPr>
        <w:t>、采购编号：</w:t>
      </w:r>
      <w:r>
        <w:rPr>
          <w:rFonts w:hint="eastAsia" w:ascii="仿宋" w:hAnsi="仿宋" w:eastAsia="仿宋" w:cs="仿宋"/>
          <w:sz w:val="24"/>
          <w:szCs w:val="24"/>
        </w:rPr>
        <w:t>YZCG-</w:t>
      </w:r>
      <w:r>
        <w:rPr>
          <w:rFonts w:hint="eastAsia" w:ascii="仿宋" w:hAnsi="仿宋" w:eastAsia="仿宋" w:cs="仿宋"/>
          <w:sz w:val="24"/>
          <w:szCs w:val="24"/>
          <w:lang w:val="en-US" w:eastAsia="zh-CN"/>
        </w:rPr>
        <w:t>G</w:t>
      </w:r>
      <w:r>
        <w:rPr>
          <w:rFonts w:hint="eastAsia" w:ascii="仿宋" w:hAnsi="仿宋" w:eastAsia="仿宋" w:cs="仿宋"/>
          <w:sz w:val="24"/>
          <w:szCs w:val="24"/>
        </w:rPr>
        <w:t>201</w:t>
      </w:r>
      <w:r>
        <w:rPr>
          <w:rFonts w:hint="eastAsia" w:ascii="仿宋" w:hAnsi="仿宋" w:eastAsia="仿宋" w:cs="仿宋"/>
          <w:sz w:val="24"/>
          <w:szCs w:val="24"/>
          <w:lang w:val="en-US" w:eastAsia="zh-CN"/>
        </w:rPr>
        <w:t>8380</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right="0" w:rightChars="0" w:firstLine="482"/>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4</w:t>
      </w:r>
      <w:r>
        <w:rPr>
          <w:rFonts w:hint="eastAsia" w:ascii="仿宋" w:hAnsi="仿宋" w:eastAsia="仿宋" w:cs="仿宋"/>
          <w:color w:val="000000"/>
          <w:kern w:val="0"/>
          <w:sz w:val="24"/>
          <w:szCs w:val="24"/>
        </w:rPr>
        <w:t>、项目需求：370平米数字全媒体高清演播厅设备器材</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right="0" w:rightChars="0" w:firstLine="482"/>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color w:val="000000"/>
          <w:kern w:val="0"/>
          <w:sz w:val="24"/>
          <w:szCs w:val="24"/>
          <w:lang w:val="en-US" w:eastAsia="zh-CN"/>
        </w:rPr>
        <w:t>5、</w:t>
      </w:r>
      <w:r>
        <w:rPr>
          <w:rFonts w:hint="eastAsia" w:ascii="仿宋" w:hAnsi="仿宋" w:eastAsia="仿宋" w:cs="仿宋"/>
          <w:color w:val="000000"/>
          <w:kern w:val="0"/>
          <w:sz w:val="24"/>
          <w:szCs w:val="24"/>
        </w:rPr>
        <w:t>采购预算：</w:t>
      </w:r>
      <w:r>
        <w:rPr>
          <w:rFonts w:hint="eastAsia" w:ascii="仿宋" w:hAnsi="仿宋" w:eastAsia="仿宋" w:cs="仿宋"/>
          <w:color w:val="auto"/>
          <w:kern w:val="0"/>
          <w:sz w:val="24"/>
          <w:szCs w:val="24"/>
          <w:lang w:val="en-US" w:eastAsia="zh-CN"/>
        </w:rPr>
        <w:t>948.5508</w:t>
      </w:r>
      <w:r>
        <w:rPr>
          <w:rFonts w:hint="default" w:ascii="仿宋" w:hAnsi="仿宋" w:eastAsia="仿宋" w:cs="仿宋"/>
          <w:color w:val="auto"/>
          <w:kern w:val="0"/>
          <w:sz w:val="24"/>
          <w:szCs w:val="24"/>
          <w:lang w:eastAsia="zh-CN"/>
        </w:rPr>
        <w:t>万</w:t>
      </w:r>
      <w:r>
        <w:rPr>
          <w:rFonts w:hint="eastAsia" w:ascii="仿宋" w:hAnsi="仿宋" w:eastAsia="仿宋" w:cs="仿宋"/>
          <w:color w:val="auto"/>
          <w:sz w:val="24"/>
          <w:szCs w:val="24"/>
          <w:lang w:val="en-US" w:eastAsia="zh-CN"/>
        </w:rPr>
        <w:t>元</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right="0" w:rightChars="0" w:firstLine="482"/>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6、采购限价</w:t>
      </w:r>
      <w:r>
        <w:rPr>
          <w:rFonts w:hint="eastAsia" w:ascii="仿宋" w:hAnsi="仿宋" w:eastAsia="仿宋" w:cs="仿宋"/>
          <w:color w:val="auto"/>
          <w:sz w:val="24"/>
          <w:szCs w:val="24"/>
          <w:lang w:val="en-US" w:eastAsia="zh-CN"/>
        </w:rPr>
        <w:t>：948.5508</w:t>
      </w:r>
      <w:r>
        <w:rPr>
          <w:rFonts w:hint="default" w:ascii="仿宋" w:hAnsi="仿宋" w:eastAsia="仿宋" w:cs="仿宋"/>
          <w:color w:val="auto"/>
          <w:sz w:val="24"/>
          <w:szCs w:val="24"/>
          <w:lang w:eastAsia="zh-CN"/>
        </w:rPr>
        <w:t>万</w:t>
      </w:r>
      <w:r>
        <w:rPr>
          <w:rFonts w:hint="eastAsia" w:ascii="仿宋" w:hAnsi="仿宋" w:eastAsia="仿宋" w:cs="仿宋"/>
          <w:color w:val="auto"/>
          <w:sz w:val="24"/>
          <w:szCs w:val="24"/>
          <w:lang w:val="en-US" w:eastAsia="zh-CN"/>
        </w:rPr>
        <w:t>元</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right="0" w:rightChars="0" w:firstLine="354" w:firstLineChars="147"/>
        <w:jc w:val="left"/>
        <w:textAlignment w:val="auto"/>
        <w:outlineLvl w:val="9"/>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二、需要落实的政府采购政策</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right="0" w:rightChars="0" w:firstLine="641"/>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本项目落实节约能源、保护环境、扶持不发达地区和少数民族地区、促进中小企业、监狱企业发展等政府采购政策。（详见谈判文件）</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400" w:lineRule="exact"/>
        <w:ind w:left="482" w:leftChars="0" w:right="0" w:rightChars="0"/>
        <w:jc w:val="left"/>
        <w:textAlignment w:val="auto"/>
        <w:outlineLvl w:val="9"/>
        <w:rPr>
          <w:rFonts w:hint="eastAsia" w:ascii="仿宋" w:hAnsi="仿宋" w:eastAsia="仿宋" w:cs="仿宋"/>
          <w:b/>
          <w:color w:val="000000"/>
          <w:kern w:val="0"/>
          <w:sz w:val="24"/>
          <w:szCs w:val="24"/>
          <w:lang w:eastAsia="zh-CN"/>
        </w:rPr>
      </w:pPr>
      <w:r>
        <w:rPr>
          <w:rFonts w:hint="eastAsia" w:ascii="仿宋" w:hAnsi="仿宋" w:eastAsia="仿宋" w:cs="仿宋"/>
          <w:b/>
          <w:color w:val="000000"/>
          <w:kern w:val="0"/>
          <w:sz w:val="24"/>
          <w:szCs w:val="24"/>
          <w:lang w:eastAsia="zh-CN"/>
        </w:rPr>
        <w:t>三、</w:t>
      </w:r>
      <w:r>
        <w:rPr>
          <w:rFonts w:hint="eastAsia" w:ascii="仿宋" w:hAnsi="仿宋" w:eastAsia="仿宋" w:cs="仿宋"/>
          <w:b/>
          <w:color w:val="000000"/>
          <w:kern w:val="0"/>
          <w:sz w:val="24"/>
          <w:szCs w:val="24"/>
        </w:rPr>
        <w:t>供应商资格要求</w:t>
      </w:r>
      <w:r>
        <w:rPr>
          <w:rFonts w:hint="eastAsia" w:ascii="仿宋" w:hAnsi="仿宋" w:eastAsia="仿宋" w:cs="仿宋"/>
          <w:b/>
          <w:color w:val="000000"/>
          <w:kern w:val="0"/>
          <w:sz w:val="24"/>
          <w:szCs w:val="24"/>
          <w:lang w:eastAsia="zh-CN"/>
        </w:rPr>
        <w:t>：</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400" w:lineRule="exact"/>
        <w:ind w:left="482" w:leftChars="0" w:right="0" w:rightChars="0"/>
        <w:jc w:val="left"/>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rPr>
        <w:t>1、符合《政府采购法》第二十二条之规定</w:t>
      </w:r>
      <w:r>
        <w:rPr>
          <w:rFonts w:hint="eastAsia" w:ascii="仿宋" w:hAnsi="仿宋" w:eastAsia="仿宋" w:cs="仿宋"/>
          <w:sz w:val="24"/>
          <w:szCs w:val="24"/>
          <w:lang w:eastAsia="zh-CN"/>
        </w:rPr>
        <w:t>，</w:t>
      </w:r>
      <w:r>
        <w:rPr>
          <w:rFonts w:hint="eastAsia" w:ascii="仿宋" w:hAnsi="仿宋" w:eastAsia="仿宋" w:cs="仿宋"/>
          <w:sz w:val="24"/>
          <w:szCs w:val="24"/>
        </w:rPr>
        <w:t>具有独立法人资格及相应的经营范围（营业执照经营范围包含广播电视设备</w:t>
      </w:r>
      <w:r>
        <w:rPr>
          <w:rFonts w:hint="eastAsia" w:ascii="仿宋" w:hAnsi="仿宋" w:eastAsia="仿宋" w:cs="仿宋"/>
          <w:sz w:val="24"/>
          <w:szCs w:val="24"/>
          <w:lang w:eastAsia="zh-CN"/>
        </w:rPr>
        <w:t>）；</w:t>
      </w:r>
    </w:p>
    <w:p>
      <w:pPr>
        <w:keepNext w:val="0"/>
        <w:keepLines w:val="0"/>
        <w:pageBreakBefore w:val="0"/>
        <w:kinsoku/>
        <w:wordWrap/>
        <w:overflowPunct/>
        <w:topLinePunct w:val="0"/>
        <w:autoSpaceDE/>
        <w:autoSpaceDN/>
        <w:bidi w:val="0"/>
        <w:adjustRightInd/>
        <w:snapToGrid/>
        <w:spacing w:line="400" w:lineRule="exact"/>
        <w:ind w:left="319" w:leftChars="152" w:right="0" w:rightChars="0" w:firstLine="120" w:firstLineChars="50"/>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2、被委托人是须是本单位职工，须提供公司为本人缴纳社会保险证明；</w:t>
      </w:r>
    </w:p>
    <w:p>
      <w:pPr>
        <w:keepNext w:val="0"/>
        <w:keepLines w:val="0"/>
        <w:pageBreakBefore w:val="0"/>
        <w:kinsoku/>
        <w:wordWrap/>
        <w:overflowPunct/>
        <w:topLinePunct w:val="0"/>
        <w:autoSpaceDE/>
        <w:autoSpaceDN/>
        <w:bidi w:val="0"/>
        <w:adjustRightInd/>
        <w:snapToGrid/>
        <w:spacing w:line="400" w:lineRule="exact"/>
        <w:ind w:right="0" w:rightChars="0"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、本项目不接受联合体投标。</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right="0" w:rightChars="0" w:firstLine="482"/>
        <w:jc w:val="left"/>
        <w:textAlignment w:val="auto"/>
        <w:outlineLvl w:val="9"/>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lang w:eastAsia="zh-CN"/>
        </w:rPr>
        <w:t>四</w:t>
      </w:r>
      <w:r>
        <w:rPr>
          <w:rFonts w:hint="eastAsia" w:ascii="仿宋" w:hAnsi="仿宋" w:eastAsia="仿宋" w:cs="仿宋"/>
          <w:b/>
          <w:color w:val="000000"/>
          <w:kern w:val="0"/>
          <w:sz w:val="24"/>
          <w:szCs w:val="24"/>
        </w:rPr>
        <w:t>、获取</w:t>
      </w:r>
      <w:r>
        <w:rPr>
          <w:rFonts w:hint="eastAsia" w:ascii="仿宋" w:hAnsi="仿宋" w:eastAsia="仿宋" w:cs="仿宋"/>
          <w:b/>
          <w:color w:val="000000"/>
          <w:kern w:val="0"/>
          <w:sz w:val="24"/>
          <w:szCs w:val="24"/>
          <w:lang w:eastAsia="zh-CN"/>
        </w:rPr>
        <w:t>招标</w:t>
      </w:r>
      <w:r>
        <w:rPr>
          <w:rFonts w:hint="eastAsia" w:ascii="仿宋" w:hAnsi="仿宋" w:eastAsia="仿宋" w:cs="仿宋"/>
          <w:b/>
          <w:color w:val="000000"/>
          <w:kern w:val="0"/>
          <w:sz w:val="24"/>
          <w:szCs w:val="24"/>
        </w:rPr>
        <w:t>文件的方式、时间、地点</w:t>
      </w:r>
    </w:p>
    <w:p>
      <w:pPr>
        <w:keepNext w:val="0"/>
        <w:keepLines w:val="0"/>
        <w:pageBreakBefore w:val="0"/>
        <w:widowControl w:val="0"/>
        <w:kinsoku/>
        <w:wordWrap w:val="0"/>
        <w:overflowPunct/>
        <w:topLinePunct/>
        <w:bidi w:val="0"/>
        <w:snapToGrid w:val="0"/>
        <w:spacing w:line="400" w:lineRule="exact"/>
        <w:ind w:left="0" w:leftChars="0" w:right="0" w:rightChars="0" w:firstLine="480" w:firstLineChars="200"/>
        <w:jc w:val="both"/>
        <w:textAlignment w:val="auto"/>
        <w:outlineLvl w:val="9"/>
        <w:rPr>
          <w:rFonts w:hint="eastAsia" w:ascii="仿宋" w:hAnsi="仿宋" w:eastAsia="仿宋" w:cs="仿宋"/>
          <w:sz w:val="24"/>
          <w:szCs w:val="24"/>
          <w:lang w:val="zh-CN"/>
        </w:rPr>
      </w:pPr>
      <w:r>
        <w:rPr>
          <w:rFonts w:hint="eastAsia" w:ascii="仿宋" w:hAnsi="仿宋" w:eastAsia="仿宋" w:cs="仿宋"/>
          <w:sz w:val="24"/>
          <w:szCs w:val="24"/>
          <w:lang w:val="zh-CN"/>
        </w:rPr>
        <w:t>1、持CA数字认证证书，登录</w:t>
      </w:r>
      <w:r>
        <w:rPr>
          <w:rFonts w:hint="eastAsia" w:ascii="仿宋" w:hAnsi="仿宋" w:eastAsia="仿宋" w:cs="仿宋"/>
          <w:sz w:val="24"/>
          <w:szCs w:val="24"/>
          <w:lang w:val="zh-CN"/>
        </w:rPr>
        <w:fldChar w:fldCharType="begin"/>
      </w:r>
      <w:r>
        <w:rPr>
          <w:rFonts w:hint="eastAsia" w:ascii="仿宋" w:hAnsi="仿宋" w:eastAsia="仿宋" w:cs="仿宋"/>
          <w:sz w:val="24"/>
          <w:szCs w:val="24"/>
          <w:lang w:val="zh-CN"/>
        </w:rPr>
        <w:instrText xml:space="preserve">HYPERLINK "http://221.14.6.70:8088/ggzy/eps/public/RegistAllJcxx.html"</w:instrText>
      </w:r>
      <w:r>
        <w:rPr>
          <w:rFonts w:hint="eastAsia" w:ascii="仿宋" w:hAnsi="仿宋" w:eastAsia="仿宋" w:cs="仿宋"/>
          <w:sz w:val="24"/>
          <w:szCs w:val="24"/>
          <w:lang w:val="zh-CN"/>
        </w:rPr>
        <w:fldChar w:fldCharType="separate"/>
      </w:r>
      <w:r>
        <w:rPr>
          <w:rFonts w:hint="eastAsia" w:ascii="仿宋" w:hAnsi="仿宋" w:eastAsia="仿宋" w:cs="仿宋"/>
          <w:sz w:val="24"/>
          <w:szCs w:val="24"/>
          <w:lang w:val="zh-CN"/>
        </w:rPr>
        <w:t>http://221.14.6.70:8088/ggzy/eps/public/RegistAllJcxx.html</w:t>
      </w:r>
      <w:r>
        <w:rPr>
          <w:rFonts w:hint="eastAsia" w:ascii="仿宋" w:hAnsi="仿宋" w:eastAsia="仿宋" w:cs="仿宋"/>
          <w:sz w:val="24"/>
          <w:szCs w:val="24"/>
          <w:lang w:val="zh-CN"/>
        </w:rPr>
        <w:fldChar w:fldCharType="end"/>
      </w:r>
      <w:r>
        <w:rPr>
          <w:rFonts w:hint="eastAsia" w:ascii="仿宋" w:hAnsi="仿宋" w:eastAsia="仿宋" w:cs="仿宋"/>
          <w:sz w:val="24"/>
          <w:szCs w:val="24"/>
          <w:lang w:val="zh-CN"/>
        </w:rPr>
        <w:t>进行免费注册登记（详见全国公共资源交易平台（河南省·许昌市）“常见问题解答-诚信库网上注册相关资料下载”）；</w:t>
      </w:r>
    </w:p>
    <w:p>
      <w:pPr>
        <w:keepNext w:val="0"/>
        <w:keepLines w:val="0"/>
        <w:pageBreakBefore w:val="0"/>
        <w:widowControl w:val="0"/>
        <w:kinsoku/>
        <w:wordWrap w:val="0"/>
        <w:overflowPunct/>
        <w:topLinePunct/>
        <w:autoSpaceDE w:val="0"/>
        <w:autoSpaceDN w:val="0"/>
        <w:bidi w:val="0"/>
        <w:adjustRightInd w:val="0"/>
        <w:snapToGrid w:val="0"/>
        <w:spacing w:line="400" w:lineRule="exact"/>
        <w:ind w:left="0" w:leftChars="0" w:right="0" w:rightChars="0" w:firstLine="482"/>
        <w:jc w:val="both"/>
        <w:textAlignment w:val="auto"/>
        <w:outlineLvl w:val="9"/>
        <w:rPr>
          <w:rFonts w:hint="eastAsia" w:ascii="仿宋" w:hAnsi="仿宋" w:eastAsia="仿宋" w:cs="仿宋"/>
          <w:sz w:val="24"/>
          <w:szCs w:val="24"/>
          <w:lang w:val="zh-CN"/>
        </w:rPr>
      </w:pPr>
      <w:r>
        <w:rPr>
          <w:rFonts w:hint="eastAsia" w:ascii="仿宋" w:hAnsi="仿宋" w:eastAsia="仿宋" w:cs="仿宋"/>
          <w:sz w:val="24"/>
          <w:szCs w:val="24"/>
          <w:lang w:val="zh-CN"/>
        </w:rPr>
        <w:t>2、在投标截止时间前登录</w:t>
      </w:r>
      <w:r>
        <w:rPr>
          <w:rFonts w:hint="eastAsia" w:ascii="仿宋" w:hAnsi="仿宋" w:eastAsia="仿宋" w:cs="仿宋"/>
          <w:sz w:val="24"/>
          <w:szCs w:val="24"/>
          <w:lang w:val="zh-CN"/>
        </w:rPr>
        <w:fldChar w:fldCharType="begin"/>
      </w:r>
      <w:r>
        <w:rPr>
          <w:rFonts w:hint="eastAsia" w:ascii="仿宋" w:hAnsi="仿宋" w:eastAsia="仿宋" w:cs="仿宋"/>
          <w:sz w:val="24"/>
          <w:szCs w:val="24"/>
          <w:lang w:val="zh-CN"/>
        </w:rPr>
        <w:instrText xml:space="preserve">HYPERLINK "http://221.14.6.70:8088/ggzy/"</w:instrText>
      </w:r>
      <w:r>
        <w:rPr>
          <w:rFonts w:hint="eastAsia" w:ascii="仿宋" w:hAnsi="仿宋" w:eastAsia="仿宋" w:cs="仿宋"/>
          <w:sz w:val="24"/>
          <w:szCs w:val="24"/>
          <w:lang w:val="zh-CN"/>
        </w:rPr>
        <w:fldChar w:fldCharType="separate"/>
      </w:r>
      <w:r>
        <w:rPr>
          <w:rFonts w:hint="eastAsia" w:ascii="仿宋" w:hAnsi="仿宋" w:eastAsia="仿宋" w:cs="仿宋"/>
          <w:sz w:val="24"/>
          <w:szCs w:val="24"/>
          <w:lang w:val="zh-CN"/>
        </w:rPr>
        <w:t>http://221.14.6.70:8088/ggzy/</w:t>
      </w:r>
      <w:r>
        <w:rPr>
          <w:rFonts w:hint="eastAsia" w:ascii="仿宋" w:hAnsi="仿宋" w:eastAsia="仿宋" w:cs="仿宋"/>
          <w:sz w:val="24"/>
          <w:szCs w:val="24"/>
          <w:lang w:val="zh-CN"/>
        </w:rPr>
        <w:fldChar w:fldCharType="end"/>
      </w:r>
      <w:r>
        <w:rPr>
          <w:rFonts w:hint="eastAsia" w:ascii="仿宋" w:hAnsi="仿宋" w:eastAsia="仿宋" w:cs="仿宋"/>
          <w:sz w:val="24"/>
          <w:szCs w:val="24"/>
          <w:lang w:val="zh-CN"/>
        </w:rPr>
        <w:t>，自行下载招标文件（详见全国公共资源交易平台（河南省·许昌市）“常见问题解答-交易系统操作手册”）。</w:t>
      </w:r>
    </w:p>
    <w:p>
      <w:pPr>
        <w:keepNext w:val="0"/>
        <w:keepLines w:val="0"/>
        <w:pageBreakBefore w:val="0"/>
        <w:widowControl w:val="0"/>
        <w:kinsoku/>
        <w:overflowPunct/>
        <w:bidi w:val="0"/>
        <w:spacing w:line="400" w:lineRule="exact"/>
        <w:ind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　　3</w:t>
      </w:r>
      <w:r>
        <w:rPr>
          <w:rFonts w:hint="eastAsia" w:ascii="仿宋" w:hAnsi="仿宋" w:eastAsia="仿宋" w:cs="仿宋"/>
          <w:sz w:val="24"/>
          <w:szCs w:val="24"/>
        </w:rPr>
        <w:t>、未通过全国公共资源交易平台（河南省·许昌市）下载招标文件的投标企业，拒收其递交的投标文件</w:t>
      </w:r>
      <w:r>
        <w:rPr>
          <w:rFonts w:hint="eastAsia" w:ascii="仿宋" w:hAnsi="仿宋" w:eastAsia="仿宋" w:cs="仿宋"/>
          <w:sz w:val="24"/>
          <w:szCs w:val="24"/>
          <w:lang w:eastAsia="zh-CN"/>
        </w:rPr>
        <w:t>。</w:t>
      </w:r>
    </w:p>
    <w:p>
      <w:pPr>
        <w:keepNext w:val="0"/>
        <w:keepLines w:val="0"/>
        <w:pageBreakBefore w:val="0"/>
        <w:kinsoku/>
        <w:wordWrap/>
        <w:overflowPunct/>
        <w:topLinePunct w:val="0"/>
        <w:autoSpaceDE/>
        <w:autoSpaceDN/>
        <w:bidi w:val="0"/>
        <w:adjustRightInd/>
        <w:snapToGrid/>
        <w:spacing w:line="400" w:lineRule="exact"/>
        <w:ind w:right="0" w:rightChars="0" w:firstLine="640"/>
        <w:textAlignment w:val="auto"/>
        <w:outlineLvl w:val="9"/>
        <w:rPr>
          <w:rFonts w:hint="eastAsia" w:ascii="仿宋" w:hAnsi="仿宋" w:eastAsia="仿宋" w:cs="仿宋"/>
          <w:sz w:val="24"/>
          <w:szCs w:val="24"/>
        </w:rPr>
      </w:pPr>
      <w:r>
        <w:rPr>
          <w:rFonts w:hint="eastAsia" w:ascii="仿宋" w:hAnsi="仿宋" w:eastAsia="仿宋" w:cs="仿宋"/>
          <w:sz w:val="24"/>
          <w:szCs w:val="24"/>
        </w:rPr>
        <w:t>4、</w:t>
      </w:r>
      <w:r>
        <w:rPr>
          <w:rFonts w:hint="eastAsia" w:ascii="仿宋" w:hAnsi="仿宋" w:eastAsia="仿宋" w:cs="仿宋"/>
          <w:sz w:val="24"/>
          <w:szCs w:val="24"/>
          <w:lang w:eastAsia="zh-CN"/>
        </w:rPr>
        <w:t>招标</w:t>
      </w:r>
      <w:r>
        <w:rPr>
          <w:rFonts w:hint="eastAsia" w:ascii="仿宋" w:hAnsi="仿宋" w:eastAsia="仿宋" w:cs="仿宋"/>
          <w:sz w:val="24"/>
          <w:szCs w:val="24"/>
        </w:rPr>
        <w:t>文件每份售价人民币200元，于递交投标文件时缴纳给采购代理机构，售后不退。</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right="0" w:rightChars="0" w:firstLine="482"/>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eastAsia="zh-CN"/>
        </w:rPr>
        <w:t>五</w:t>
      </w:r>
      <w:r>
        <w:rPr>
          <w:rFonts w:hint="eastAsia" w:ascii="仿宋" w:hAnsi="仿宋" w:eastAsia="仿宋" w:cs="仿宋"/>
          <w:color w:val="000000"/>
          <w:kern w:val="0"/>
          <w:sz w:val="24"/>
          <w:szCs w:val="24"/>
        </w:rPr>
        <w:t>、</w:t>
      </w:r>
      <w:r>
        <w:rPr>
          <w:rFonts w:hint="eastAsia" w:ascii="仿宋" w:hAnsi="仿宋" w:eastAsia="仿宋" w:cs="仿宋"/>
          <w:color w:val="000000"/>
          <w:kern w:val="0"/>
          <w:sz w:val="24"/>
          <w:szCs w:val="24"/>
          <w:lang w:eastAsia="zh-CN"/>
        </w:rPr>
        <w:t>投标</w:t>
      </w:r>
      <w:r>
        <w:rPr>
          <w:rFonts w:hint="eastAsia" w:ascii="仿宋" w:hAnsi="仿宋" w:eastAsia="仿宋" w:cs="仿宋"/>
          <w:color w:val="000000"/>
          <w:kern w:val="0"/>
          <w:sz w:val="24"/>
          <w:szCs w:val="24"/>
        </w:rPr>
        <w:t>截止时间、</w:t>
      </w:r>
      <w:r>
        <w:rPr>
          <w:rFonts w:hint="eastAsia" w:ascii="仿宋" w:hAnsi="仿宋" w:eastAsia="仿宋" w:cs="仿宋"/>
          <w:color w:val="000000"/>
          <w:kern w:val="0"/>
          <w:sz w:val="24"/>
          <w:szCs w:val="24"/>
          <w:lang w:eastAsia="zh-CN"/>
        </w:rPr>
        <w:t>开标</w:t>
      </w:r>
      <w:r>
        <w:rPr>
          <w:rFonts w:hint="eastAsia" w:ascii="仿宋" w:hAnsi="仿宋" w:eastAsia="仿宋" w:cs="仿宋"/>
          <w:color w:val="000000"/>
          <w:kern w:val="0"/>
          <w:sz w:val="24"/>
          <w:szCs w:val="24"/>
        </w:rPr>
        <w:t>时间及地点：</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right="0" w:rightChars="0" w:firstLine="480" w:firstLineChars="20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r>
        <w:rPr>
          <w:rFonts w:hint="eastAsia" w:ascii="仿宋" w:hAnsi="仿宋" w:eastAsia="仿宋" w:cs="仿宋"/>
          <w:color w:val="000000"/>
          <w:kern w:val="0"/>
          <w:sz w:val="24"/>
          <w:szCs w:val="24"/>
          <w:lang w:eastAsia="zh-CN"/>
        </w:rPr>
        <w:t>投标</w:t>
      </w:r>
      <w:r>
        <w:rPr>
          <w:rFonts w:hint="eastAsia" w:ascii="仿宋" w:hAnsi="仿宋" w:eastAsia="仿宋" w:cs="仿宋"/>
          <w:color w:val="000000"/>
          <w:kern w:val="0"/>
          <w:sz w:val="24"/>
          <w:szCs w:val="24"/>
        </w:rPr>
        <w:t>截止及</w:t>
      </w:r>
      <w:r>
        <w:rPr>
          <w:rFonts w:hint="eastAsia" w:ascii="仿宋" w:hAnsi="仿宋" w:eastAsia="仿宋" w:cs="仿宋"/>
          <w:color w:val="000000"/>
          <w:kern w:val="0"/>
          <w:sz w:val="24"/>
          <w:szCs w:val="24"/>
          <w:lang w:eastAsia="zh-CN"/>
        </w:rPr>
        <w:t>开标</w:t>
      </w:r>
      <w:r>
        <w:rPr>
          <w:rFonts w:hint="eastAsia" w:ascii="仿宋" w:hAnsi="仿宋" w:eastAsia="仿宋" w:cs="仿宋"/>
          <w:color w:val="000000"/>
          <w:kern w:val="0"/>
          <w:sz w:val="24"/>
          <w:szCs w:val="24"/>
        </w:rPr>
        <w:t>时间：201</w:t>
      </w:r>
      <w:r>
        <w:rPr>
          <w:rFonts w:hint="eastAsia" w:ascii="仿宋" w:hAnsi="仿宋" w:eastAsia="仿宋" w:cs="仿宋"/>
          <w:color w:val="000000"/>
          <w:kern w:val="0"/>
          <w:sz w:val="24"/>
          <w:szCs w:val="24"/>
          <w:lang w:val="en-US" w:eastAsia="zh-CN"/>
        </w:rPr>
        <w:t>9</w:t>
      </w:r>
      <w:r>
        <w:rPr>
          <w:rFonts w:hint="eastAsia" w:ascii="仿宋" w:hAnsi="仿宋" w:eastAsia="仿宋" w:cs="仿宋"/>
          <w:color w:val="000000"/>
          <w:kern w:val="0"/>
          <w:sz w:val="24"/>
          <w:szCs w:val="24"/>
        </w:rPr>
        <w:t>年</w:t>
      </w:r>
      <w:r>
        <w:rPr>
          <w:rFonts w:hint="eastAsia" w:ascii="仿宋" w:hAnsi="仿宋" w:eastAsia="仿宋" w:cs="仿宋"/>
          <w:color w:val="000000"/>
          <w:kern w:val="0"/>
          <w:sz w:val="24"/>
          <w:szCs w:val="24"/>
          <w:lang w:val="en-US" w:eastAsia="zh-CN"/>
        </w:rPr>
        <w:t xml:space="preserve"> 1</w:t>
      </w:r>
      <w:r>
        <w:rPr>
          <w:rFonts w:hint="eastAsia" w:ascii="仿宋" w:hAnsi="仿宋" w:eastAsia="仿宋" w:cs="仿宋"/>
          <w:color w:val="000000"/>
          <w:kern w:val="0"/>
          <w:sz w:val="24"/>
          <w:szCs w:val="24"/>
        </w:rPr>
        <w:t>月</w:t>
      </w:r>
      <w:r>
        <w:rPr>
          <w:rFonts w:hint="eastAsia" w:ascii="仿宋" w:hAnsi="仿宋" w:eastAsia="仿宋" w:cs="仿宋"/>
          <w:color w:val="000000"/>
          <w:kern w:val="0"/>
          <w:sz w:val="24"/>
          <w:szCs w:val="24"/>
          <w:lang w:val="en-US" w:eastAsia="zh-CN"/>
        </w:rPr>
        <w:t>28</w:t>
      </w:r>
      <w:r>
        <w:rPr>
          <w:rFonts w:hint="eastAsia" w:ascii="仿宋" w:hAnsi="仿宋" w:eastAsia="仿宋" w:cs="仿宋"/>
          <w:color w:val="000000"/>
          <w:kern w:val="0"/>
          <w:sz w:val="24"/>
          <w:szCs w:val="24"/>
        </w:rPr>
        <w:t>日</w:t>
      </w:r>
      <w:r>
        <w:rPr>
          <w:rFonts w:hint="eastAsia" w:ascii="仿宋" w:hAnsi="仿宋" w:eastAsia="仿宋" w:cs="仿宋"/>
          <w:color w:val="000000"/>
          <w:kern w:val="0"/>
          <w:sz w:val="24"/>
          <w:szCs w:val="24"/>
          <w:lang w:val="en-US" w:eastAsia="zh-CN"/>
        </w:rPr>
        <w:t xml:space="preserve"> 9:00  </w:t>
      </w:r>
      <w:r>
        <w:rPr>
          <w:rFonts w:hint="eastAsia" w:ascii="仿宋" w:hAnsi="仿宋" w:eastAsia="仿宋" w:cs="仿宋"/>
          <w:color w:val="000000"/>
          <w:kern w:val="0"/>
          <w:sz w:val="24"/>
          <w:szCs w:val="24"/>
        </w:rPr>
        <w:t>（北京时间），逾期送达或不符合规定的投标文件不予接受。</w:t>
      </w:r>
    </w:p>
    <w:p>
      <w:pPr>
        <w:keepNext w:val="0"/>
        <w:keepLines w:val="0"/>
        <w:pageBreakBefore w:val="0"/>
        <w:kinsoku/>
        <w:wordWrap/>
        <w:overflowPunct/>
        <w:topLinePunct w:val="0"/>
        <w:autoSpaceDE/>
        <w:autoSpaceDN/>
        <w:bidi w:val="0"/>
        <w:adjustRightInd/>
        <w:snapToGrid/>
        <w:spacing w:line="400" w:lineRule="exact"/>
        <w:ind w:right="0" w:rightChars="0" w:firstLine="480" w:firstLineChars="200"/>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w:t>
      </w:r>
      <w:r>
        <w:rPr>
          <w:rFonts w:hint="eastAsia" w:ascii="仿宋" w:hAnsi="仿宋" w:eastAsia="仿宋" w:cs="仿宋"/>
          <w:color w:val="000000"/>
          <w:kern w:val="0"/>
          <w:sz w:val="24"/>
          <w:szCs w:val="24"/>
          <w:lang w:eastAsia="zh-CN"/>
        </w:rPr>
        <w:t>开标</w:t>
      </w:r>
      <w:r>
        <w:rPr>
          <w:rFonts w:hint="eastAsia" w:ascii="仿宋" w:hAnsi="仿宋" w:eastAsia="仿宋" w:cs="仿宋"/>
          <w:color w:val="000000"/>
          <w:kern w:val="0"/>
          <w:sz w:val="24"/>
          <w:szCs w:val="24"/>
        </w:rPr>
        <w:t>地点：</w:t>
      </w:r>
      <w:r>
        <w:rPr>
          <w:rFonts w:hint="eastAsia" w:ascii="仿宋" w:hAnsi="仿宋" w:eastAsia="仿宋" w:cs="仿宋"/>
          <w:sz w:val="24"/>
          <w:szCs w:val="24"/>
        </w:rPr>
        <w:t>禹州市公共资源交易中心第二开标室（禹州市行政服务中心楼9楼）</w:t>
      </w:r>
      <w:r>
        <w:rPr>
          <w:rFonts w:hint="eastAsia" w:ascii="仿宋" w:hAnsi="仿宋" w:eastAsia="仿宋" w:cs="仿宋"/>
          <w:color w:val="000000"/>
          <w:kern w:val="0"/>
          <w:sz w:val="24"/>
          <w:szCs w:val="24"/>
        </w:rPr>
        <w:t xml:space="preserve"> </w:t>
      </w:r>
    </w:p>
    <w:p>
      <w:pPr>
        <w:keepNext w:val="0"/>
        <w:keepLines w:val="0"/>
        <w:pageBreakBefore w:val="0"/>
        <w:kinsoku/>
        <w:wordWrap/>
        <w:overflowPunct/>
        <w:topLinePunct w:val="0"/>
        <w:autoSpaceDE/>
        <w:autoSpaceDN/>
        <w:bidi w:val="0"/>
        <w:adjustRightInd/>
        <w:snapToGrid/>
        <w:spacing w:line="400" w:lineRule="exact"/>
        <w:ind w:right="0" w:rightChars="0" w:firstLine="480" w:firstLineChars="200"/>
        <w:textAlignment w:val="auto"/>
        <w:outlineLvl w:val="9"/>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3、本项目为全流程电子化交易项目，投标人须提交电子投标文件和纸质投标文件。</w:t>
      </w:r>
    </w:p>
    <w:p>
      <w:pPr>
        <w:keepNext w:val="0"/>
        <w:keepLines w:val="0"/>
        <w:pageBreakBefore w:val="0"/>
        <w:kinsoku/>
        <w:wordWrap/>
        <w:overflowPunct/>
        <w:topLinePunct w:val="0"/>
        <w:autoSpaceDE/>
        <w:autoSpaceDN/>
        <w:bidi w:val="0"/>
        <w:adjustRightInd/>
        <w:snapToGrid/>
        <w:spacing w:line="400" w:lineRule="exact"/>
        <w:ind w:right="0" w:rightChars="0" w:firstLine="480" w:firstLineChars="200"/>
        <w:textAlignment w:val="auto"/>
        <w:outlineLvl w:val="9"/>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（1）加密电子投标文件（.file格式）须在投标截止时间（开标时间）前通过《全国公共资源交易平台(河南省▪许昌市)》公共资源交易系统成功上传。</w:t>
      </w:r>
    </w:p>
    <w:p>
      <w:pPr>
        <w:keepNext w:val="0"/>
        <w:keepLines w:val="0"/>
        <w:pageBreakBefore w:val="0"/>
        <w:kinsoku/>
        <w:wordWrap/>
        <w:overflowPunct/>
        <w:topLinePunct w:val="0"/>
        <w:autoSpaceDE/>
        <w:autoSpaceDN/>
        <w:bidi w:val="0"/>
        <w:adjustRightInd/>
        <w:snapToGrid/>
        <w:spacing w:line="400" w:lineRule="exact"/>
        <w:ind w:right="0" w:rightChars="0" w:firstLine="480" w:firstLineChars="200"/>
        <w:textAlignment w:val="auto"/>
        <w:outlineLvl w:val="9"/>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（2）纸质投标文件（正本1份、副本1份）和备份文件1份（使用电子介质存储）在投标截止时间（开标时间）前递交至本项目开标地点。</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right="0" w:rightChars="0" w:firstLine="480" w:firstLineChars="200"/>
        <w:jc w:val="left"/>
        <w:textAlignment w:val="auto"/>
        <w:outlineLvl w:val="9"/>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六、本次招标公告同时在《中国政府采购网》、《河南省政府采购网》、《全国公共资源交易平台（河南省·许昌市）》发布等。</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right="0" w:rightChars="0" w:firstLine="480" w:firstLineChars="20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eastAsia="zh-CN"/>
        </w:rPr>
        <w:t>七</w:t>
      </w:r>
      <w:r>
        <w:rPr>
          <w:rFonts w:hint="eastAsia" w:ascii="仿宋" w:hAnsi="仿宋" w:eastAsia="仿宋" w:cs="仿宋"/>
          <w:color w:val="000000"/>
          <w:kern w:val="0"/>
          <w:sz w:val="24"/>
          <w:szCs w:val="24"/>
        </w:rPr>
        <w:t>、代理机构及采购单位地址、联系人、联系电话</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right="0" w:rightChars="0" w:firstLine="641"/>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（一）代理机构：禹州市政府采购中心</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right="0" w:rightChars="0" w:firstLine="641"/>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地址：</w:t>
      </w:r>
      <w:r>
        <w:rPr>
          <w:rFonts w:hint="eastAsia" w:ascii="仿宋" w:hAnsi="仿宋" w:eastAsia="仿宋" w:cs="仿宋"/>
          <w:sz w:val="24"/>
          <w:szCs w:val="24"/>
        </w:rPr>
        <w:t>禹州市行政服务中心楼917房间</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right="0" w:rightChars="0" w:firstLine="641"/>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联系人：</w:t>
      </w:r>
      <w:r>
        <w:rPr>
          <w:rFonts w:hint="eastAsia" w:ascii="仿宋" w:hAnsi="仿宋" w:eastAsia="仿宋" w:cs="仿宋"/>
          <w:color w:val="000000"/>
          <w:kern w:val="0"/>
          <w:sz w:val="24"/>
          <w:szCs w:val="24"/>
          <w:lang w:eastAsia="zh-CN"/>
        </w:rPr>
        <w:t>艾先生</w:t>
      </w:r>
      <w:r>
        <w:rPr>
          <w:rFonts w:hint="eastAsia" w:ascii="仿宋" w:hAnsi="仿宋" w:eastAsia="仿宋" w:cs="仿宋"/>
          <w:color w:val="000000"/>
          <w:kern w:val="0"/>
          <w:sz w:val="24"/>
          <w:szCs w:val="24"/>
        </w:rPr>
        <w:t xml:space="preserve">  联系电话：0374-2077111</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400" w:lineRule="exact"/>
        <w:ind w:left="481" w:leftChars="0" w:right="0" w:rightChars="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color w:val="000000"/>
          <w:kern w:val="0"/>
          <w:sz w:val="24"/>
          <w:szCs w:val="24"/>
          <w:lang w:eastAsia="zh-CN"/>
        </w:rPr>
        <w:t>（二）</w:t>
      </w:r>
      <w:r>
        <w:rPr>
          <w:rFonts w:hint="eastAsia" w:ascii="仿宋" w:hAnsi="仿宋" w:eastAsia="仿宋" w:cs="仿宋"/>
          <w:color w:val="000000"/>
          <w:kern w:val="0"/>
          <w:sz w:val="24"/>
          <w:szCs w:val="24"/>
        </w:rPr>
        <w:t>采购单位：</w:t>
      </w:r>
      <w:r>
        <w:rPr>
          <w:rFonts w:hint="eastAsia" w:ascii="仿宋" w:hAnsi="仿宋" w:eastAsia="仿宋" w:cs="仿宋"/>
          <w:sz w:val="24"/>
          <w:szCs w:val="24"/>
        </w:rPr>
        <w:t>禹州市文化广电新闻出版局</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400" w:lineRule="exact"/>
        <w:ind w:right="0" w:rightChars="0" w:firstLine="720" w:firstLineChars="300"/>
        <w:jc w:val="left"/>
        <w:textAlignment w:val="auto"/>
        <w:outlineLvl w:val="9"/>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地址：禹州市</w:t>
      </w:r>
      <w:r>
        <w:rPr>
          <w:rFonts w:hint="eastAsia" w:ascii="仿宋" w:hAnsi="仿宋" w:eastAsia="仿宋" w:cs="仿宋"/>
          <w:color w:val="000000"/>
          <w:kern w:val="0"/>
          <w:sz w:val="24"/>
          <w:szCs w:val="24"/>
          <w:lang w:eastAsia="zh-CN"/>
        </w:rPr>
        <w:t>颍河大街</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right="0" w:rightChars="0" w:firstLine="641"/>
        <w:jc w:val="left"/>
        <w:textAlignment w:val="auto"/>
        <w:outlineLvl w:val="9"/>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联系人：</w:t>
      </w:r>
      <w:r>
        <w:rPr>
          <w:rFonts w:hint="eastAsia" w:ascii="仿宋" w:hAnsi="仿宋" w:eastAsia="仿宋" w:cs="仿宋"/>
          <w:color w:val="000000"/>
          <w:kern w:val="0"/>
          <w:sz w:val="24"/>
          <w:szCs w:val="24"/>
          <w:lang w:eastAsia="zh-CN"/>
        </w:rPr>
        <w:t>郑先生</w:t>
      </w:r>
      <w:r>
        <w:rPr>
          <w:rFonts w:hint="eastAsia" w:ascii="仿宋" w:hAnsi="仿宋" w:eastAsia="仿宋" w:cs="仿宋"/>
          <w:color w:val="000000"/>
          <w:kern w:val="0"/>
          <w:sz w:val="24"/>
          <w:szCs w:val="24"/>
        </w:rPr>
        <w:t xml:space="preserve">   联系电话</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lang w:val="en-US" w:eastAsia="zh-CN"/>
        </w:rPr>
        <w:t>13937458968</w:t>
      </w:r>
    </w:p>
    <w:p>
      <w:pPr>
        <w:keepNext w:val="0"/>
        <w:keepLines w:val="0"/>
        <w:pageBreakBefore w:val="0"/>
        <w:kinsoku/>
        <w:wordWrap/>
        <w:overflowPunct/>
        <w:topLinePunct w:val="0"/>
        <w:autoSpaceDE/>
        <w:autoSpaceDN/>
        <w:bidi w:val="0"/>
        <w:adjustRightInd/>
        <w:snapToGrid/>
        <w:spacing w:line="400" w:lineRule="exact"/>
        <w:ind w:right="0" w:rightChars="0" w:firstLine="4080" w:firstLineChars="1700"/>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400" w:lineRule="exact"/>
        <w:ind w:right="0" w:rightChars="0" w:firstLine="4560" w:firstLineChars="1900"/>
        <w:textAlignment w:val="auto"/>
        <w:outlineLvl w:val="9"/>
        <w:rPr>
          <w:rFonts w:hint="eastAsia" w:ascii="仿宋" w:hAnsi="仿宋" w:eastAsia="仿宋" w:cs="仿宋"/>
          <w:sz w:val="24"/>
          <w:szCs w:val="24"/>
          <w:lang w:val="en-US" w:eastAsia="zh-CN"/>
        </w:rPr>
      </w:pPr>
    </w:p>
    <w:p>
      <w:pPr>
        <w:keepNext w:val="0"/>
        <w:keepLines w:val="0"/>
        <w:pageBreakBefore w:val="0"/>
        <w:kinsoku/>
        <w:wordWrap/>
        <w:overflowPunct/>
        <w:topLinePunct w:val="0"/>
        <w:autoSpaceDE/>
        <w:autoSpaceDN/>
        <w:bidi w:val="0"/>
        <w:adjustRightInd/>
        <w:snapToGrid/>
        <w:spacing w:line="400" w:lineRule="exact"/>
        <w:ind w:right="0" w:rightChars="0" w:firstLine="4560" w:firstLineChars="1900"/>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201</w:t>
      </w:r>
      <w:r>
        <w:rPr>
          <w:rFonts w:hint="eastAsia" w:ascii="仿宋" w:hAnsi="仿宋" w:eastAsia="仿宋" w:cs="仿宋"/>
          <w:sz w:val="24"/>
          <w:szCs w:val="24"/>
          <w:lang w:val="en-US" w:eastAsia="zh-CN"/>
        </w:rPr>
        <w:t>9</w:t>
      </w:r>
      <w:r>
        <w:rPr>
          <w:rFonts w:hint="eastAsia" w:ascii="仿宋" w:hAnsi="仿宋" w:eastAsia="仿宋" w:cs="仿宋"/>
          <w:sz w:val="24"/>
          <w:szCs w:val="24"/>
        </w:rPr>
        <w:t>年</w:t>
      </w:r>
      <w:r>
        <w:rPr>
          <w:rFonts w:hint="eastAsia" w:ascii="仿宋" w:hAnsi="仿宋" w:eastAsia="仿宋" w:cs="仿宋"/>
          <w:sz w:val="24"/>
          <w:szCs w:val="24"/>
          <w:lang w:val="en-US" w:eastAsia="zh-CN"/>
        </w:rPr>
        <w:t xml:space="preserve"> 1</w:t>
      </w:r>
      <w:r>
        <w:rPr>
          <w:rFonts w:hint="eastAsia" w:ascii="仿宋" w:hAnsi="仿宋" w:eastAsia="仿宋" w:cs="仿宋"/>
          <w:sz w:val="24"/>
          <w:szCs w:val="24"/>
        </w:rPr>
        <w:t>月</w:t>
      </w:r>
      <w:r>
        <w:rPr>
          <w:rFonts w:hint="eastAsia" w:ascii="仿宋" w:hAnsi="仿宋" w:eastAsia="仿宋" w:cs="仿宋"/>
          <w:sz w:val="24"/>
          <w:szCs w:val="24"/>
          <w:lang w:val="en-US" w:eastAsia="zh-CN"/>
        </w:rPr>
        <w:t>7</w:t>
      </w:r>
      <w:r>
        <w:rPr>
          <w:rFonts w:hint="eastAsia" w:ascii="仿宋" w:hAnsi="仿宋" w:eastAsia="仿宋" w:cs="仿宋"/>
          <w:sz w:val="24"/>
          <w:szCs w:val="24"/>
        </w:rPr>
        <w:t>日</w:t>
      </w:r>
    </w:p>
    <w:p>
      <w:pPr>
        <w:pStyle w:val="19"/>
        <w:widowControl/>
        <w:shd w:val="clear" w:color="auto" w:fill="FFFFFF"/>
        <w:spacing w:line="315" w:lineRule="atLeast"/>
        <w:ind w:firstLine="420"/>
        <w:jc w:val="left"/>
        <w:rPr>
          <w:rFonts w:hint="eastAsia" w:ascii="仿宋" w:hAnsi="仿宋" w:eastAsia="仿宋" w:cs="仿宋"/>
          <w:color w:val="000000"/>
          <w:sz w:val="24"/>
          <w:szCs w:val="24"/>
          <w:shd w:val="clear" w:color="auto" w:fill="FFFFFF"/>
        </w:rPr>
      </w:pPr>
    </w:p>
    <w:p>
      <w:pPr>
        <w:spacing w:line="360" w:lineRule="auto"/>
        <w:rPr>
          <w:rFonts w:hAnsi="宋体"/>
          <w:b/>
          <w:sz w:val="28"/>
          <w:szCs w:val="28"/>
        </w:rPr>
      </w:pPr>
      <w:r>
        <w:rPr>
          <w:rFonts w:hint="eastAsia" w:ascii="黑体" w:hAnsi="黑体" w:eastAsia="黑体" w:cs="黑体"/>
          <w:bCs/>
          <w:color w:val="000000"/>
          <w:sz w:val="32"/>
          <w:szCs w:val="32"/>
          <w:shd w:val="clear" w:color="auto" w:fill="FFFFFF"/>
        </w:rPr>
        <w:t xml:space="preserve">   </w:t>
      </w:r>
      <w:r>
        <w:rPr>
          <w:rFonts w:hint="eastAsia" w:ascii="黑体" w:hAnsi="黑体" w:eastAsia="黑体" w:cs="黑体"/>
          <w:bCs/>
          <w:color w:val="000000"/>
          <w:shd w:val="clear" w:color="auto" w:fill="FFFFFF"/>
        </w:rPr>
        <w:t xml:space="preserve"> </w:t>
      </w:r>
    </w:p>
    <w:p>
      <w:pPr>
        <w:spacing w:line="360" w:lineRule="auto"/>
        <w:rPr>
          <w:rFonts w:hAnsi="宋体"/>
          <w:b/>
          <w:sz w:val="28"/>
          <w:szCs w:val="28"/>
        </w:rPr>
      </w:pPr>
    </w:p>
    <w:p>
      <w:pPr>
        <w:spacing w:line="360" w:lineRule="auto"/>
        <w:rPr>
          <w:rFonts w:hAnsi="宋体"/>
          <w:b/>
          <w:sz w:val="28"/>
          <w:szCs w:val="28"/>
        </w:rPr>
      </w:pPr>
      <w:r>
        <w:rPr>
          <w:rFonts w:hint="eastAsia" w:hAnsi="宋体"/>
          <w:b/>
          <w:sz w:val="32"/>
          <w:szCs w:val="32"/>
        </w:rPr>
        <w:t>温馨提示</w:t>
      </w:r>
      <w:r>
        <w:rPr>
          <w:rFonts w:hint="eastAsia" w:hAnsi="宋体"/>
          <w:b/>
          <w:sz w:val="28"/>
          <w:szCs w:val="28"/>
        </w:rPr>
        <w:t>：</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本项目为全流程电子化交易项目，请认真阅读招标文件，并注意以下事项。</w:t>
      </w:r>
    </w:p>
    <w:p>
      <w:pPr>
        <w:pStyle w:val="6"/>
        <w:ind w:firstLine="321"/>
        <w:rPr>
          <w:rFonts w:ascii="仿宋_GB2312" w:eastAsia="仿宋_GB2312"/>
          <w:b/>
          <w:sz w:val="32"/>
          <w:szCs w:val="32"/>
        </w:rPr>
      </w:pP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1.</w:t>
      </w:r>
      <w:r>
        <w:rPr>
          <w:rFonts w:hint="eastAsia" w:hAnsi="宋体"/>
          <w:b/>
          <w:color w:val="000000"/>
          <w:sz w:val="24"/>
          <w:szCs w:val="24"/>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2</w:t>
      </w:r>
      <w:r>
        <w:rPr>
          <w:rFonts w:asciiTheme="minorEastAsia" w:hAnsiTheme="minorEastAsia"/>
          <w:b/>
          <w:color w:val="000000"/>
          <w:sz w:val="24"/>
          <w:szCs w:val="24"/>
        </w:rPr>
        <w:t>.</w:t>
      </w:r>
      <w:r>
        <w:rPr>
          <w:rFonts w:hint="eastAsia" w:hAnsi="宋体"/>
          <w:b/>
          <w:color w:val="000000"/>
          <w:sz w:val="24"/>
          <w:szCs w:val="24"/>
        </w:rPr>
        <w:t>电子文件下载、制作、提交期间和开标（</w:t>
      </w:r>
      <w:r>
        <w:rPr>
          <w:rFonts w:hint="eastAsia" w:hAnsi="宋体"/>
          <w:sz w:val="24"/>
          <w:szCs w:val="24"/>
        </w:rPr>
        <w:t>电子投标文件的解密</w:t>
      </w:r>
      <w:r>
        <w:rPr>
          <w:rFonts w:hint="eastAsia" w:hAnsi="宋体"/>
          <w:b/>
          <w:color w:val="000000"/>
          <w:sz w:val="24"/>
          <w:szCs w:val="24"/>
        </w:rPr>
        <w:t>）环节，投标人须使用</w:t>
      </w:r>
      <w:r>
        <w:rPr>
          <w:rFonts w:hAnsi="宋体"/>
          <w:b/>
          <w:color w:val="000000"/>
          <w:sz w:val="24"/>
          <w:szCs w:val="24"/>
        </w:rPr>
        <w:t>CA数字证书</w:t>
      </w:r>
      <w:r>
        <w:rPr>
          <w:rFonts w:hint="eastAsia" w:hAnsi="宋体"/>
          <w:b/>
          <w:color w:val="000000"/>
          <w:sz w:val="24"/>
          <w:szCs w:val="24"/>
        </w:rPr>
        <w:t>（证书须在有效期内）</w:t>
      </w:r>
      <w:r>
        <w:rPr>
          <w:rFonts w:hAnsi="宋体"/>
          <w:b/>
          <w:color w:val="000000"/>
          <w:sz w:val="24"/>
          <w:szCs w:val="24"/>
        </w:rPr>
        <w:t>。</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3</w:t>
      </w:r>
      <w:r>
        <w:rPr>
          <w:rFonts w:hint="eastAsia" w:asciiTheme="minorEastAsia" w:hAnsiTheme="minorEastAsia"/>
          <w:b/>
          <w:color w:val="000000"/>
          <w:sz w:val="24"/>
          <w:szCs w:val="24"/>
        </w:rPr>
        <w:t>.</w:t>
      </w:r>
      <w:r>
        <w:rPr>
          <w:rFonts w:hint="eastAsia" w:hAnsi="宋体"/>
          <w:b/>
          <w:color w:val="000000"/>
          <w:sz w:val="24"/>
          <w:szCs w:val="24"/>
        </w:rPr>
        <w:t>电子投标文件的制作</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.1</w:t>
      </w:r>
      <w:r>
        <w:rPr>
          <w:rFonts w:hint="eastAsia" w:hAnsi="宋体"/>
          <w:color w:val="000000"/>
          <w:sz w:val="24"/>
          <w:szCs w:val="24"/>
        </w:rPr>
        <w:t xml:space="preserve"> 投标人登录《全国公共资源交易平台(河南省▪许昌市)》公共资源交易系统（</w:t>
      </w:r>
      <w:r>
        <w:fldChar w:fldCharType="begin"/>
      </w:r>
      <w:r>
        <w:instrText xml:space="preserve"> HYPERLINK "http://221.14.6.70:8088/ggzy/" </w:instrText>
      </w:r>
      <w:r>
        <w:fldChar w:fldCharType="separate"/>
      </w:r>
      <w:r>
        <w:rPr>
          <w:rStyle w:val="24"/>
          <w:rFonts w:hAnsi="宋体"/>
          <w:sz w:val="24"/>
          <w:szCs w:val="24"/>
        </w:rPr>
        <w:t>http://221.14.6.70:8088/ggzy/</w:t>
      </w:r>
      <w:r>
        <w:rPr>
          <w:rStyle w:val="24"/>
          <w:rFonts w:hAnsi="宋体"/>
          <w:sz w:val="24"/>
          <w:szCs w:val="24"/>
        </w:rPr>
        <w:fldChar w:fldCharType="end"/>
      </w:r>
      <w:r>
        <w:rPr>
          <w:rFonts w:hint="eastAsia" w:hAnsi="宋体"/>
          <w:color w:val="000000"/>
          <w:sz w:val="24"/>
          <w:szCs w:val="24"/>
        </w:rPr>
        <w:t>）下载“许昌投标文件制作系统SEARUN V1.0”，按招标文件要求制作电子投标文件。</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w:t>
      </w:r>
      <w:r>
        <w:rPr>
          <w:rFonts w:asciiTheme="minorEastAsia" w:hAnsiTheme="minorEastAsia"/>
          <w:color w:val="000000"/>
          <w:sz w:val="24"/>
          <w:szCs w:val="24"/>
        </w:rPr>
        <w:t>2</w:t>
      </w:r>
      <w:r>
        <w:rPr>
          <w:rFonts w:hint="eastAsia" w:hAnsi="宋体"/>
          <w:color w:val="000000"/>
          <w:sz w:val="24"/>
          <w:szCs w:val="24"/>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3.3</w:t>
      </w:r>
      <w:r>
        <w:rPr>
          <w:rFonts w:hint="eastAsia" w:hAnsi="宋体"/>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int="eastAsia" w:hAnsi="宋体"/>
          <w:color w:val="000000"/>
          <w:sz w:val="24"/>
          <w:szCs w:val="24"/>
        </w:rPr>
        <w:t>投标人</w:t>
      </w:r>
      <w:r>
        <w:rPr>
          <w:rFonts w:hAnsi="宋体"/>
          <w:color w:val="000000"/>
          <w:sz w:val="24"/>
          <w:szCs w:val="24"/>
        </w:rPr>
        <w:t>电子印章</w:t>
      </w:r>
      <w:r>
        <w:rPr>
          <w:rFonts w:hint="eastAsia" w:hAnsi="宋体"/>
          <w:color w:val="000000"/>
          <w:sz w:val="24"/>
          <w:szCs w:val="24"/>
        </w:rPr>
        <w:t>和法人电子印章。</w:t>
      </w:r>
    </w:p>
    <w:p>
      <w:pPr>
        <w:tabs>
          <w:tab w:val="left" w:pos="7095"/>
        </w:tabs>
        <w:spacing w:line="360" w:lineRule="auto"/>
        <w:ind w:left="105" w:leftChars="50" w:firstLine="360" w:firstLineChars="150"/>
        <w:contextualSpacing/>
        <w:rPr>
          <w:rFonts w:hAnsi="宋体"/>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4</w:t>
      </w:r>
      <w:r>
        <w:rPr>
          <w:rFonts w:hint="eastAsia" w:asciiTheme="minorEastAsia" w:hAnsiTheme="minorEastAsia"/>
          <w:b/>
          <w:color w:val="000000"/>
          <w:sz w:val="24"/>
          <w:szCs w:val="24"/>
        </w:rPr>
        <w:t>.加密</w:t>
      </w:r>
      <w:r>
        <w:rPr>
          <w:rFonts w:hint="eastAsia" w:hAnsi="宋体"/>
          <w:b/>
          <w:color w:val="000000"/>
          <w:sz w:val="24"/>
          <w:szCs w:val="24"/>
        </w:rPr>
        <w:t>电子投标文件的提交</w:t>
      </w:r>
    </w:p>
    <w:p>
      <w:pPr>
        <w:tabs>
          <w:tab w:val="left" w:pos="7095"/>
        </w:tabs>
        <w:spacing w:line="360" w:lineRule="auto"/>
        <w:contextualSpacing/>
        <w:rPr>
          <w:rFonts w:hAnsi="宋体"/>
          <w:color w:val="000000"/>
          <w:sz w:val="24"/>
          <w:szCs w:val="24"/>
        </w:rPr>
      </w:pPr>
      <w:r>
        <w:rPr>
          <w:rFonts w:hint="eastAsia" w:hAnsi="宋体"/>
          <w:color w:val="000000"/>
          <w:sz w:val="24"/>
          <w:szCs w:val="24"/>
        </w:rPr>
        <w:t xml:space="preserve">    </w:t>
      </w:r>
      <w:r>
        <w:rPr>
          <w:rFonts w:asciiTheme="minorEastAsia" w:hAnsiTheme="minorEastAsia"/>
          <w:color w:val="000000"/>
          <w:sz w:val="24"/>
          <w:szCs w:val="24"/>
        </w:rPr>
        <w:t>4</w:t>
      </w:r>
      <w:r>
        <w:rPr>
          <w:rFonts w:hint="eastAsia" w:asciiTheme="minorEastAsia" w:hAnsiTheme="minorEastAsia"/>
          <w:color w:val="000000"/>
          <w:sz w:val="24"/>
          <w:szCs w:val="24"/>
        </w:rPr>
        <w:t>.1加密</w:t>
      </w:r>
      <w:r>
        <w:rPr>
          <w:rFonts w:hint="eastAsia" w:hAnsi="宋体"/>
          <w:color w:val="000000"/>
          <w:sz w:val="24"/>
          <w:szCs w:val="24"/>
        </w:rPr>
        <w:t>电子投标文件应在招标文件规定的投标截止时间（开标时间）之前成功提交至《全国公共资源交易平台(河南省▪许昌市)》公共资源交易系统（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24"/>
          <w:rFonts w:hAnsi="宋体"/>
          <w:sz w:val="24"/>
          <w:szCs w:val="24"/>
        </w:rPr>
        <w:t>http://221.14.6.70:8088/ggzy/</w:t>
      </w:r>
      <w:r>
        <w:rPr>
          <w:rStyle w:val="24"/>
          <w:rFonts w:hAnsi="宋体"/>
          <w:sz w:val="24"/>
          <w:szCs w:val="24"/>
        </w:rPr>
        <w:fldChar w:fldCharType="end"/>
      </w:r>
      <w:r>
        <w:rPr>
          <w:rFonts w:hint="eastAsia" w:hAnsi="宋体"/>
          <w:color w:val="000000"/>
          <w:sz w:val="24"/>
          <w:szCs w:val="24"/>
        </w:rPr>
        <w:t>）。</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投标人应充分考虑并预留技术处理和上传数据所需时间。</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 xml:space="preserve">2 </w:t>
      </w:r>
      <w:r>
        <w:rPr>
          <w:rFonts w:hint="eastAsia" w:hAnsi="宋体"/>
          <w:color w:val="000000"/>
          <w:sz w:val="24"/>
          <w:szCs w:val="24"/>
        </w:rPr>
        <w:t>投标人对同一项目多个标段进行投标的，加密电子投标文件应按标段分别提交。</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w:t>
      </w:r>
      <w:r>
        <w:rPr>
          <w:rFonts w:asciiTheme="minorEastAsia" w:hAnsiTheme="minorEastAsia"/>
          <w:color w:val="000000"/>
          <w:sz w:val="24"/>
          <w:szCs w:val="24"/>
        </w:rPr>
        <w:t>3</w:t>
      </w:r>
      <w:r>
        <w:rPr>
          <w:rFonts w:hint="eastAsia" w:asciiTheme="minorEastAsia" w:hAnsiTheme="minorEastAsia"/>
          <w:color w:val="000000"/>
          <w:sz w:val="24"/>
          <w:szCs w:val="24"/>
        </w:rPr>
        <w:t xml:space="preserve"> 加密</w:t>
      </w:r>
      <w:r>
        <w:rPr>
          <w:rFonts w:hint="eastAsia" w:hAnsi="宋体"/>
          <w:color w:val="000000"/>
          <w:sz w:val="24"/>
          <w:szCs w:val="24"/>
        </w:rPr>
        <w:t>电子投标文件成功提交后，投标人应打印“投标文件提交回执单”供开标现场备查。</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5</w:t>
      </w:r>
      <w:r>
        <w:rPr>
          <w:rFonts w:hint="eastAsia" w:asciiTheme="minorEastAsia" w:hAnsiTheme="minorEastAsia"/>
          <w:b/>
          <w:color w:val="000000"/>
          <w:sz w:val="24"/>
          <w:szCs w:val="24"/>
        </w:rPr>
        <w:t>.</w:t>
      </w:r>
      <w:r>
        <w:rPr>
          <w:rFonts w:hint="eastAsia" w:hAnsi="宋体"/>
          <w:b/>
          <w:color w:val="000000"/>
          <w:sz w:val="24"/>
          <w:szCs w:val="24"/>
        </w:rPr>
        <w:t>评标依据</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5.1</w:t>
      </w:r>
      <w:r>
        <w:rPr>
          <w:rFonts w:hint="eastAsia" w:hAnsi="宋体"/>
          <w:color w:val="000000"/>
          <w:sz w:val="24"/>
          <w:szCs w:val="24"/>
        </w:rPr>
        <w:t>采用全流程电子化交易评标时，评标委员会以电子投标文件为依据评标。</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5.2</w:t>
      </w:r>
      <w:r>
        <w:rPr>
          <w:rFonts w:hint="eastAsia" w:hAnsi="宋体"/>
          <w:color w:val="000000"/>
          <w:sz w:val="24"/>
          <w:szCs w:val="24"/>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rPr>
          <w:rFonts w:cs="仿宋_GB2312" w:asciiTheme="minorEastAsia" w:hAnsiTheme="minorEastAsia"/>
          <w:color w:val="000000"/>
          <w:sz w:val="24"/>
          <w:szCs w:val="24"/>
        </w:rPr>
      </w:pPr>
    </w:p>
    <w:p>
      <w:pPr>
        <w:numPr>
          <w:ilvl w:val="0"/>
          <w:numId w:val="7"/>
        </w:num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6"/>
          <w:szCs w:val="36"/>
        </w:rPr>
        <w:t>项目需求</w:t>
      </w:r>
    </w:p>
    <w:p>
      <w:pPr>
        <w:widowControl/>
        <w:tabs>
          <w:tab w:val="left" w:pos="900"/>
        </w:tabs>
        <w:spacing w:line="432" w:lineRule="auto"/>
        <w:ind w:firstLine="468" w:firstLineChars="195"/>
        <w:jc w:val="left"/>
        <w:rPr>
          <w:rFonts w:hint="eastAsia" w:ascii="宋体" w:hAnsi="宋体" w:cs="黑体-简" w:eastAsiaTheme="minorEastAsia"/>
          <w:kern w:val="0"/>
          <w:sz w:val="24"/>
          <w:lang w:eastAsia="zh-CN" w:bidi="ar"/>
        </w:rPr>
      </w:pPr>
      <w:r>
        <w:rPr>
          <w:rFonts w:hint="eastAsia" w:ascii="宋体" w:hAnsi="宋体" w:cs="黑体-简"/>
          <w:kern w:val="0"/>
          <w:sz w:val="24"/>
          <w:lang w:val="en-US" w:eastAsia="zh-CN" w:bidi="ar"/>
        </w:rPr>
        <w:t>一、</w:t>
      </w:r>
      <w:r>
        <w:rPr>
          <w:rFonts w:hint="eastAsia" w:ascii="宋体" w:hAnsi="宋体" w:cs="黑体-简"/>
          <w:kern w:val="0"/>
          <w:sz w:val="24"/>
          <w:lang w:bidi="ar"/>
        </w:rPr>
        <w:t>采购需求</w:t>
      </w:r>
      <w:r>
        <w:rPr>
          <w:rFonts w:hint="eastAsia" w:ascii="宋体" w:hAnsi="宋体" w:cs="黑体-简"/>
          <w:kern w:val="0"/>
          <w:sz w:val="24"/>
          <w:lang w:eastAsia="zh-CN" w:bidi="ar"/>
        </w:rPr>
        <w:t>：</w:t>
      </w:r>
    </w:p>
    <w:p>
      <w:pPr>
        <w:numPr>
          <w:ilvl w:val="0"/>
          <w:numId w:val="8"/>
        </w:numPr>
        <w:spacing w:line="360" w:lineRule="auto"/>
        <w:ind w:firstLine="240" w:firstLineChars="100"/>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此演播室系统在设计思想上讲究实用、全面、经济性、考虑到演播室主要是综艺类的节目形式。演播室在设计以及设备的选型和配置方案必须能满足禹州广播电视台未来一段时间内处于先进水平。能够满足禹州广播电视台对高清电视节目制作的发展。要求设备以先进成熟的技术方案合理搭配。设备应满足国家广播电视演播室标准。设备要具有高可靠性和兼容性。从实用性和经济性出发，满足禹州市广播电视台近期和长期的发展，选用先进的设备，进行最佳组合。设备在国内在各大电视台演播室大量应用。</w:t>
      </w:r>
    </w:p>
    <w:p>
      <w:pPr>
        <w:numPr>
          <w:ilvl w:val="0"/>
          <w:numId w:val="0"/>
        </w:numPr>
        <w:spacing w:line="360" w:lineRule="auto"/>
        <w:ind w:firstLine="720" w:firstLineChars="300"/>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此演播室系统在设计思想上讲究实用、全面、经济性、考虑到演播室主要是综艺类的节目形式。演播室在设计以及设备的选型和配置方案必须能满足禹州广播电视台未来一段时间内处于先进水平。能够满足禹州广播电视台对高清电视节目制作的发展。要求设备以先进成熟的技术方案合理搭配。设备应满足国家广播电视演播室标准。设备要具有高可靠性和兼容性。从实用性和经济性出发，满足禹州市广播电视台近期和长期的发展，选用先进的设备，进行最佳组合。设备在国内在各大电视台演播室大量应用。</w:t>
      </w:r>
    </w:p>
    <w:p>
      <w:pPr>
        <w:numPr>
          <w:ilvl w:val="0"/>
          <w:numId w:val="0"/>
        </w:numPr>
        <w:spacing w:line="360" w:lineRule="auto"/>
        <w:rPr>
          <w:rFonts w:hint="default" w:asciiTheme="majorEastAsia" w:hAnsiTheme="majorEastAsia" w:eastAsiaTheme="majorEastAsia" w:cstheme="majorEastAsia"/>
          <w:color w:val="FF0000"/>
          <w:sz w:val="24"/>
          <w:szCs w:val="24"/>
        </w:rPr>
      </w:pPr>
      <w:r>
        <w:rPr>
          <w:rFonts w:hint="default" w:asciiTheme="majorEastAsia" w:hAnsiTheme="majorEastAsia" w:eastAsiaTheme="majorEastAsia" w:cstheme="majorEastAsia"/>
          <w:b/>
          <w:bCs/>
          <w:color w:val="FF0000"/>
          <w:sz w:val="24"/>
          <w:szCs w:val="24"/>
        </w:rPr>
        <w:t>注： 本项目为“交钥匙”工程。投标方提供针对本项目的整体技术方案、施工、培训、售后保障措施，项目中如有未列出的，且是项目中所需要的，投标方需自行完善</w:t>
      </w:r>
      <w:r>
        <w:rPr>
          <w:rFonts w:hint="default" w:asciiTheme="majorEastAsia" w:hAnsiTheme="majorEastAsia" w:eastAsiaTheme="majorEastAsia" w:cstheme="majorEastAsia"/>
          <w:color w:val="FF0000"/>
          <w:sz w:val="24"/>
          <w:szCs w:val="24"/>
        </w:rPr>
        <w:t>。</w:t>
      </w:r>
    </w:p>
    <w:p>
      <w:pPr>
        <w:numPr>
          <w:ilvl w:val="0"/>
          <w:numId w:val="0"/>
        </w:numPr>
        <w:spacing w:line="360" w:lineRule="auto"/>
        <w:rPr>
          <w:rFonts w:hint="eastAsia" w:asciiTheme="majorEastAsia" w:hAnsiTheme="majorEastAsia" w:eastAsiaTheme="majorEastAsia" w:cs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cstheme="majorEastAsia"/>
          <w:b w:val="0"/>
          <w:bCs w:val="0"/>
          <w:color w:val="000000" w:themeColor="text1"/>
          <w:sz w:val="24"/>
          <w:szCs w:val="24"/>
          <w14:textFill>
            <w14:solidFill>
              <w14:schemeClr w14:val="tx1"/>
            </w14:solidFill>
          </w14:textFill>
        </w:rPr>
        <w:t>（二）采购清单</w:t>
      </w:r>
    </w:p>
    <w:p>
      <w:pPr>
        <w:rPr>
          <w:rFonts w:hint="eastAsia" w:asciiTheme="majorEastAsia" w:hAnsiTheme="majorEastAsia" w:eastAsiaTheme="majorEastAsia" w:cstheme="majorEastAsia"/>
          <w:sz w:val="24"/>
          <w:szCs w:val="24"/>
        </w:rPr>
      </w:pPr>
    </w:p>
    <w:tbl>
      <w:tblPr>
        <w:tblStyle w:val="25"/>
        <w:tblW w:w="8721"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4661"/>
        <w:gridCol w:w="960"/>
        <w:gridCol w:w="760"/>
        <w:gridCol w:w="1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945" w:type="dxa"/>
            <w:vAlign w:val="center"/>
          </w:tcPr>
          <w:p>
            <w:pPr>
              <w:spacing w:line="360"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序号</w:t>
            </w:r>
          </w:p>
        </w:tc>
        <w:tc>
          <w:tcPr>
            <w:tcW w:w="4661"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货物名称</w:t>
            </w:r>
          </w:p>
        </w:tc>
        <w:tc>
          <w:tcPr>
            <w:tcW w:w="960"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数量</w:t>
            </w:r>
          </w:p>
        </w:tc>
        <w:tc>
          <w:tcPr>
            <w:tcW w:w="760"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单位</w:t>
            </w:r>
          </w:p>
        </w:tc>
        <w:tc>
          <w:tcPr>
            <w:tcW w:w="1395"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是否为核心产品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45" w:type="dxa"/>
            <w:vAlign w:val="center"/>
          </w:tcPr>
          <w:p>
            <w:pPr>
              <w:spacing w:line="360"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1.1</w:t>
            </w:r>
          </w:p>
        </w:tc>
        <w:tc>
          <w:tcPr>
            <w:tcW w:w="4661"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高清演播室摄像机</w:t>
            </w:r>
          </w:p>
        </w:tc>
        <w:tc>
          <w:tcPr>
            <w:tcW w:w="960"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4</w:t>
            </w:r>
          </w:p>
        </w:tc>
        <w:tc>
          <w:tcPr>
            <w:tcW w:w="760"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台</w:t>
            </w:r>
          </w:p>
        </w:tc>
        <w:tc>
          <w:tcPr>
            <w:tcW w:w="1395"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45" w:type="dxa"/>
            <w:vAlign w:val="center"/>
          </w:tcPr>
          <w:p>
            <w:pPr>
              <w:spacing w:line="360"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1.2</w:t>
            </w:r>
          </w:p>
        </w:tc>
        <w:tc>
          <w:tcPr>
            <w:tcW w:w="4661"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摄像机控制单元</w:t>
            </w:r>
          </w:p>
        </w:tc>
        <w:tc>
          <w:tcPr>
            <w:tcW w:w="960"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4</w:t>
            </w:r>
          </w:p>
        </w:tc>
        <w:tc>
          <w:tcPr>
            <w:tcW w:w="760"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台</w:t>
            </w:r>
          </w:p>
        </w:tc>
        <w:tc>
          <w:tcPr>
            <w:tcW w:w="1395"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45" w:type="dxa"/>
            <w:vAlign w:val="center"/>
          </w:tcPr>
          <w:p>
            <w:pPr>
              <w:spacing w:line="360"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1.3</w:t>
            </w:r>
          </w:p>
        </w:tc>
        <w:tc>
          <w:tcPr>
            <w:tcW w:w="4661"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全高清液晶寻像器</w:t>
            </w:r>
          </w:p>
        </w:tc>
        <w:tc>
          <w:tcPr>
            <w:tcW w:w="960"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3</w:t>
            </w:r>
          </w:p>
        </w:tc>
        <w:tc>
          <w:tcPr>
            <w:tcW w:w="760"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台</w:t>
            </w:r>
          </w:p>
        </w:tc>
        <w:tc>
          <w:tcPr>
            <w:tcW w:w="1395"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45" w:type="dxa"/>
            <w:vAlign w:val="center"/>
          </w:tcPr>
          <w:p>
            <w:pPr>
              <w:spacing w:line="360"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1.4</w:t>
            </w:r>
          </w:p>
        </w:tc>
        <w:tc>
          <w:tcPr>
            <w:tcW w:w="4661"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高清彩色寻像器</w:t>
            </w:r>
          </w:p>
        </w:tc>
        <w:tc>
          <w:tcPr>
            <w:tcW w:w="960"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w:t>
            </w:r>
          </w:p>
        </w:tc>
        <w:tc>
          <w:tcPr>
            <w:tcW w:w="760"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台</w:t>
            </w:r>
          </w:p>
        </w:tc>
        <w:tc>
          <w:tcPr>
            <w:tcW w:w="1395"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否</w:t>
            </w:r>
          </w:p>
        </w:tc>
      </w:tr>
      <w:tr>
        <w:tblPrEx>
          <w:tblLayout w:type="fixed"/>
          <w:tblCellMar>
            <w:top w:w="0" w:type="dxa"/>
            <w:left w:w="108" w:type="dxa"/>
            <w:bottom w:w="0" w:type="dxa"/>
            <w:right w:w="108" w:type="dxa"/>
          </w:tblCellMar>
        </w:tblPrEx>
        <w:trPr>
          <w:trHeight w:val="20" w:hRule="atLeast"/>
        </w:trPr>
        <w:tc>
          <w:tcPr>
            <w:tcW w:w="945" w:type="dxa"/>
            <w:vAlign w:val="center"/>
          </w:tcPr>
          <w:p>
            <w:pPr>
              <w:spacing w:line="360"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1.5</w:t>
            </w:r>
          </w:p>
        </w:tc>
        <w:tc>
          <w:tcPr>
            <w:tcW w:w="4661"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摄像机托板</w:t>
            </w:r>
          </w:p>
        </w:tc>
        <w:tc>
          <w:tcPr>
            <w:tcW w:w="960"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4</w:t>
            </w:r>
          </w:p>
        </w:tc>
        <w:tc>
          <w:tcPr>
            <w:tcW w:w="760"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台</w:t>
            </w:r>
          </w:p>
        </w:tc>
        <w:tc>
          <w:tcPr>
            <w:tcW w:w="1395"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45" w:type="dxa"/>
            <w:vAlign w:val="center"/>
          </w:tcPr>
          <w:p>
            <w:pPr>
              <w:spacing w:line="360"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1.6</w:t>
            </w:r>
          </w:p>
        </w:tc>
        <w:tc>
          <w:tcPr>
            <w:tcW w:w="4661"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通话耳机</w:t>
            </w:r>
          </w:p>
        </w:tc>
        <w:tc>
          <w:tcPr>
            <w:tcW w:w="960"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4</w:t>
            </w:r>
          </w:p>
        </w:tc>
        <w:tc>
          <w:tcPr>
            <w:tcW w:w="760"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台</w:t>
            </w:r>
          </w:p>
        </w:tc>
        <w:tc>
          <w:tcPr>
            <w:tcW w:w="1395"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45" w:type="dxa"/>
            <w:vAlign w:val="center"/>
          </w:tcPr>
          <w:p>
            <w:pPr>
              <w:spacing w:line="360"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1.7</w:t>
            </w:r>
          </w:p>
        </w:tc>
        <w:tc>
          <w:tcPr>
            <w:tcW w:w="4661"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摄像机全功能遥控面板（带液晶屏幕）</w:t>
            </w:r>
          </w:p>
        </w:tc>
        <w:tc>
          <w:tcPr>
            <w:tcW w:w="960"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4</w:t>
            </w:r>
          </w:p>
        </w:tc>
        <w:tc>
          <w:tcPr>
            <w:tcW w:w="760"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套</w:t>
            </w:r>
          </w:p>
        </w:tc>
        <w:tc>
          <w:tcPr>
            <w:tcW w:w="1395"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45" w:type="dxa"/>
            <w:vAlign w:val="center"/>
          </w:tcPr>
          <w:p>
            <w:pPr>
              <w:spacing w:line="360"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1.8</w:t>
            </w:r>
          </w:p>
        </w:tc>
        <w:tc>
          <w:tcPr>
            <w:tcW w:w="4661"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遥控线</w:t>
            </w:r>
          </w:p>
        </w:tc>
        <w:tc>
          <w:tcPr>
            <w:tcW w:w="960"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4</w:t>
            </w:r>
          </w:p>
        </w:tc>
        <w:tc>
          <w:tcPr>
            <w:tcW w:w="760"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根</w:t>
            </w:r>
          </w:p>
        </w:tc>
        <w:tc>
          <w:tcPr>
            <w:tcW w:w="1395"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45" w:type="dxa"/>
            <w:vAlign w:val="center"/>
          </w:tcPr>
          <w:p>
            <w:pPr>
              <w:spacing w:line="360"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1.9</w:t>
            </w:r>
          </w:p>
        </w:tc>
        <w:tc>
          <w:tcPr>
            <w:tcW w:w="4661"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摄像机复合光缆10米</w:t>
            </w:r>
          </w:p>
        </w:tc>
        <w:tc>
          <w:tcPr>
            <w:tcW w:w="960"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4</w:t>
            </w:r>
          </w:p>
        </w:tc>
        <w:tc>
          <w:tcPr>
            <w:tcW w:w="760"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根</w:t>
            </w:r>
          </w:p>
        </w:tc>
        <w:tc>
          <w:tcPr>
            <w:tcW w:w="1395"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45" w:type="dxa"/>
            <w:vAlign w:val="center"/>
          </w:tcPr>
          <w:p>
            <w:pPr>
              <w:spacing w:line="360"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1.10</w:t>
            </w:r>
          </w:p>
        </w:tc>
        <w:tc>
          <w:tcPr>
            <w:tcW w:w="4661"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摄像机复合光缆100米</w:t>
            </w:r>
          </w:p>
        </w:tc>
        <w:tc>
          <w:tcPr>
            <w:tcW w:w="960"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4</w:t>
            </w:r>
          </w:p>
        </w:tc>
        <w:tc>
          <w:tcPr>
            <w:tcW w:w="760"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根</w:t>
            </w:r>
          </w:p>
        </w:tc>
        <w:tc>
          <w:tcPr>
            <w:tcW w:w="1395"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45" w:type="dxa"/>
            <w:vAlign w:val="center"/>
          </w:tcPr>
          <w:p>
            <w:pPr>
              <w:spacing w:line="360"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1.11</w:t>
            </w:r>
          </w:p>
        </w:tc>
        <w:tc>
          <w:tcPr>
            <w:tcW w:w="4661"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高清球型摄像机</w:t>
            </w:r>
          </w:p>
        </w:tc>
        <w:tc>
          <w:tcPr>
            <w:tcW w:w="960"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w:t>
            </w:r>
          </w:p>
        </w:tc>
        <w:tc>
          <w:tcPr>
            <w:tcW w:w="760"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套</w:t>
            </w:r>
          </w:p>
        </w:tc>
        <w:tc>
          <w:tcPr>
            <w:tcW w:w="1395"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45" w:type="dxa"/>
            <w:vAlign w:val="center"/>
          </w:tcPr>
          <w:p>
            <w:pPr>
              <w:spacing w:line="360"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1.12</w:t>
            </w:r>
          </w:p>
        </w:tc>
        <w:tc>
          <w:tcPr>
            <w:tcW w:w="4661"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控制器</w:t>
            </w:r>
          </w:p>
        </w:tc>
        <w:tc>
          <w:tcPr>
            <w:tcW w:w="960"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w:t>
            </w:r>
          </w:p>
        </w:tc>
        <w:tc>
          <w:tcPr>
            <w:tcW w:w="760"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个</w:t>
            </w:r>
          </w:p>
        </w:tc>
        <w:tc>
          <w:tcPr>
            <w:tcW w:w="1395"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45" w:type="dxa"/>
            <w:vAlign w:val="center"/>
          </w:tcPr>
          <w:p>
            <w:pPr>
              <w:spacing w:line="360"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1.13</w:t>
            </w:r>
          </w:p>
        </w:tc>
        <w:tc>
          <w:tcPr>
            <w:tcW w:w="4661"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高清监控摄像头</w:t>
            </w:r>
          </w:p>
        </w:tc>
        <w:tc>
          <w:tcPr>
            <w:tcW w:w="960"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3</w:t>
            </w:r>
          </w:p>
        </w:tc>
        <w:tc>
          <w:tcPr>
            <w:tcW w:w="760"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个</w:t>
            </w:r>
          </w:p>
        </w:tc>
        <w:tc>
          <w:tcPr>
            <w:tcW w:w="1395"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45" w:type="dxa"/>
            <w:vAlign w:val="center"/>
          </w:tcPr>
          <w:p>
            <w:pPr>
              <w:spacing w:line="360"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1.14</w:t>
            </w:r>
          </w:p>
        </w:tc>
        <w:tc>
          <w:tcPr>
            <w:tcW w:w="4661"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高清硬盘录像机</w:t>
            </w:r>
          </w:p>
        </w:tc>
        <w:tc>
          <w:tcPr>
            <w:tcW w:w="960"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w:t>
            </w:r>
          </w:p>
        </w:tc>
        <w:tc>
          <w:tcPr>
            <w:tcW w:w="760"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台</w:t>
            </w:r>
          </w:p>
        </w:tc>
        <w:tc>
          <w:tcPr>
            <w:tcW w:w="1395"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45" w:type="dxa"/>
            <w:vAlign w:val="center"/>
          </w:tcPr>
          <w:p>
            <w:pPr>
              <w:spacing w:line="360"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2.1</w:t>
            </w:r>
          </w:p>
        </w:tc>
        <w:tc>
          <w:tcPr>
            <w:tcW w:w="4661"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专业高清广角镜头</w:t>
            </w:r>
          </w:p>
        </w:tc>
        <w:tc>
          <w:tcPr>
            <w:tcW w:w="960"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2</w:t>
            </w:r>
          </w:p>
        </w:tc>
        <w:tc>
          <w:tcPr>
            <w:tcW w:w="760"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支</w:t>
            </w:r>
          </w:p>
        </w:tc>
        <w:tc>
          <w:tcPr>
            <w:tcW w:w="1395"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45" w:type="dxa"/>
            <w:vAlign w:val="center"/>
          </w:tcPr>
          <w:p>
            <w:pPr>
              <w:spacing w:line="360"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2.2</w:t>
            </w:r>
          </w:p>
        </w:tc>
        <w:tc>
          <w:tcPr>
            <w:tcW w:w="4661"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专业高清标准镜头</w:t>
            </w:r>
          </w:p>
        </w:tc>
        <w:tc>
          <w:tcPr>
            <w:tcW w:w="960"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2</w:t>
            </w:r>
          </w:p>
        </w:tc>
        <w:tc>
          <w:tcPr>
            <w:tcW w:w="760"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支</w:t>
            </w:r>
          </w:p>
        </w:tc>
        <w:tc>
          <w:tcPr>
            <w:tcW w:w="1395"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45" w:type="dxa"/>
            <w:vAlign w:val="center"/>
          </w:tcPr>
          <w:p>
            <w:pPr>
              <w:spacing w:line="360"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2.3</w:t>
            </w:r>
          </w:p>
        </w:tc>
        <w:tc>
          <w:tcPr>
            <w:tcW w:w="4661"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配套镜头伺服控制器</w:t>
            </w:r>
          </w:p>
        </w:tc>
        <w:tc>
          <w:tcPr>
            <w:tcW w:w="960"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3</w:t>
            </w:r>
          </w:p>
        </w:tc>
        <w:tc>
          <w:tcPr>
            <w:tcW w:w="760"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个</w:t>
            </w:r>
          </w:p>
        </w:tc>
        <w:tc>
          <w:tcPr>
            <w:tcW w:w="1395"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45" w:type="dxa"/>
            <w:vAlign w:val="center"/>
          </w:tcPr>
          <w:p>
            <w:pPr>
              <w:spacing w:line="360"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3.1</w:t>
            </w:r>
          </w:p>
        </w:tc>
        <w:tc>
          <w:tcPr>
            <w:tcW w:w="4661"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三脚架套装</w:t>
            </w:r>
          </w:p>
        </w:tc>
        <w:tc>
          <w:tcPr>
            <w:tcW w:w="960"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3</w:t>
            </w:r>
          </w:p>
        </w:tc>
        <w:tc>
          <w:tcPr>
            <w:tcW w:w="760"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个</w:t>
            </w:r>
          </w:p>
        </w:tc>
        <w:tc>
          <w:tcPr>
            <w:tcW w:w="1395"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45" w:type="dxa"/>
            <w:vAlign w:val="center"/>
          </w:tcPr>
          <w:p>
            <w:pPr>
              <w:spacing w:line="360"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3.2</w:t>
            </w:r>
          </w:p>
        </w:tc>
        <w:tc>
          <w:tcPr>
            <w:tcW w:w="4661"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手柄</w:t>
            </w:r>
          </w:p>
        </w:tc>
        <w:tc>
          <w:tcPr>
            <w:tcW w:w="960"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3</w:t>
            </w:r>
          </w:p>
        </w:tc>
        <w:tc>
          <w:tcPr>
            <w:tcW w:w="760"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个</w:t>
            </w:r>
          </w:p>
        </w:tc>
        <w:tc>
          <w:tcPr>
            <w:tcW w:w="1395"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45" w:type="dxa"/>
            <w:vAlign w:val="center"/>
          </w:tcPr>
          <w:p>
            <w:pPr>
              <w:spacing w:line="360"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3.3</w:t>
            </w:r>
          </w:p>
        </w:tc>
        <w:tc>
          <w:tcPr>
            <w:tcW w:w="4661"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脚轮</w:t>
            </w:r>
          </w:p>
        </w:tc>
        <w:tc>
          <w:tcPr>
            <w:tcW w:w="960"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3</w:t>
            </w:r>
          </w:p>
        </w:tc>
        <w:tc>
          <w:tcPr>
            <w:tcW w:w="760"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个</w:t>
            </w:r>
          </w:p>
        </w:tc>
        <w:tc>
          <w:tcPr>
            <w:tcW w:w="1395"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45" w:type="dxa"/>
            <w:vAlign w:val="center"/>
          </w:tcPr>
          <w:p>
            <w:pPr>
              <w:spacing w:line="360"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3.4</w:t>
            </w:r>
          </w:p>
        </w:tc>
        <w:tc>
          <w:tcPr>
            <w:tcW w:w="4661"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摇臂</w:t>
            </w:r>
          </w:p>
        </w:tc>
        <w:tc>
          <w:tcPr>
            <w:tcW w:w="960"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w:t>
            </w:r>
          </w:p>
        </w:tc>
        <w:tc>
          <w:tcPr>
            <w:tcW w:w="760"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套</w:t>
            </w:r>
          </w:p>
        </w:tc>
        <w:tc>
          <w:tcPr>
            <w:tcW w:w="1395"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45" w:type="dxa"/>
            <w:vAlign w:val="center"/>
          </w:tcPr>
          <w:p>
            <w:pPr>
              <w:spacing w:line="360"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4</w:t>
            </w:r>
          </w:p>
        </w:tc>
        <w:tc>
          <w:tcPr>
            <w:tcW w:w="4661"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多格式切换台</w:t>
            </w:r>
          </w:p>
        </w:tc>
        <w:tc>
          <w:tcPr>
            <w:tcW w:w="960"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w:t>
            </w:r>
          </w:p>
        </w:tc>
        <w:tc>
          <w:tcPr>
            <w:tcW w:w="760"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套</w:t>
            </w:r>
          </w:p>
        </w:tc>
        <w:tc>
          <w:tcPr>
            <w:tcW w:w="1395"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45"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5.1</w:t>
            </w:r>
          </w:p>
        </w:tc>
        <w:tc>
          <w:tcPr>
            <w:tcW w:w="4661"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高清矩阵系统</w:t>
            </w:r>
          </w:p>
        </w:tc>
        <w:tc>
          <w:tcPr>
            <w:tcW w:w="960"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w:t>
            </w:r>
          </w:p>
        </w:tc>
        <w:tc>
          <w:tcPr>
            <w:tcW w:w="760"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套</w:t>
            </w:r>
          </w:p>
        </w:tc>
        <w:tc>
          <w:tcPr>
            <w:tcW w:w="1395"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45" w:type="dxa"/>
            <w:vAlign w:val="center"/>
          </w:tcPr>
          <w:p>
            <w:pPr>
              <w:spacing w:line="360"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5.2</w:t>
            </w:r>
          </w:p>
        </w:tc>
        <w:tc>
          <w:tcPr>
            <w:tcW w:w="4661"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48口交换机</w:t>
            </w:r>
          </w:p>
        </w:tc>
        <w:tc>
          <w:tcPr>
            <w:tcW w:w="960"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w:t>
            </w:r>
          </w:p>
        </w:tc>
        <w:tc>
          <w:tcPr>
            <w:tcW w:w="760"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台</w:t>
            </w:r>
          </w:p>
        </w:tc>
        <w:tc>
          <w:tcPr>
            <w:tcW w:w="1395"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45" w:type="dxa"/>
            <w:vAlign w:val="center"/>
          </w:tcPr>
          <w:p>
            <w:pPr>
              <w:spacing w:line="360"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6</w:t>
            </w:r>
          </w:p>
        </w:tc>
        <w:tc>
          <w:tcPr>
            <w:tcW w:w="4661"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高清在线图文包装系统</w:t>
            </w:r>
          </w:p>
        </w:tc>
        <w:tc>
          <w:tcPr>
            <w:tcW w:w="960"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w:t>
            </w:r>
          </w:p>
        </w:tc>
        <w:tc>
          <w:tcPr>
            <w:tcW w:w="760"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套</w:t>
            </w:r>
          </w:p>
        </w:tc>
        <w:tc>
          <w:tcPr>
            <w:tcW w:w="1395"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否</w:t>
            </w:r>
          </w:p>
        </w:tc>
      </w:tr>
      <w:tr>
        <w:tblPrEx>
          <w:tblLayout w:type="fixed"/>
          <w:tblCellMar>
            <w:top w:w="0" w:type="dxa"/>
            <w:left w:w="108" w:type="dxa"/>
            <w:bottom w:w="0" w:type="dxa"/>
            <w:right w:w="108" w:type="dxa"/>
          </w:tblCellMar>
        </w:tblPrEx>
        <w:trPr>
          <w:trHeight w:val="20" w:hRule="atLeast"/>
        </w:trPr>
        <w:tc>
          <w:tcPr>
            <w:tcW w:w="945" w:type="dxa"/>
            <w:vAlign w:val="center"/>
          </w:tcPr>
          <w:p>
            <w:pPr>
              <w:spacing w:line="360"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7.1</w:t>
            </w:r>
          </w:p>
        </w:tc>
        <w:tc>
          <w:tcPr>
            <w:tcW w:w="4661"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高清存储卡式录像机</w:t>
            </w:r>
          </w:p>
        </w:tc>
        <w:tc>
          <w:tcPr>
            <w:tcW w:w="960"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w:t>
            </w:r>
          </w:p>
        </w:tc>
        <w:tc>
          <w:tcPr>
            <w:tcW w:w="760"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套</w:t>
            </w:r>
          </w:p>
        </w:tc>
        <w:tc>
          <w:tcPr>
            <w:tcW w:w="1395"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45" w:type="dxa"/>
            <w:vAlign w:val="center"/>
          </w:tcPr>
          <w:p>
            <w:pPr>
              <w:spacing w:line="360"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7.2</w:t>
            </w:r>
          </w:p>
        </w:tc>
        <w:tc>
          <w:tcPr>
            <w:tcW w:w="4661"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广播级现场制播系统</w:t>
            </w:r>
          </w:p>
        </w:tc>
        <w:tc>
          <w:tcPr>
            <w:tcW w:w="960"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w:t>
            </w:r>
          </w:p>
        </w:tc>
        <w:tc>
          <w:tcPr>
            <w:tcW w:w="760"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台</w:t>
            </w:r>
          </w:p>
        </w:tc>
        <w:tc>
          <w:tcPr>
            <w:tcW w:w="1395"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45" w:type="dxa"/>
            <w:vAlign w:val="center"/>
          </w:tcPr>
          <w:p>
            <w:pPr>
              <w:spacing w:line="360"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8</w:t>
            </w:r>
          </w:p>
        </w:tc>
        <w:tc>
          <w:tcPr>
            <w:tcW w:w="4661" w:type="dxa"/>
            <w:vAlign w:val="center"/>
          </w:tcPr>
          <w:p>
            <w:pPr>
              <w:spacing w:line="360" w:lineRule="auto"/>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周边设备机箱 4RU机箱高、双电源、带控制网卡、具备同步锁相接口。  数量3台</w:t>
            </w:r>
          </w:p>
          <w:p>
            <w:pPr>
              <w:spacing w:line="360" w:lineRule="auto"/>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1.双通道1分8分配模块和尾板 2个</w:t>
            </w:r>
          </w:p>
          <w:p>
            <w:pPr>
              <w:spacing w:line="360" w:lineRule="auto"/>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2.高清2选1倒换板卡和尾板 2个</w:t>
            </w:r>
          </w:p>
          <w:p>
            <w:pPr>
              <w:spacing w:line="360" w:lineRule="auto"/>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3.高清模拟音频加嵌卡和尾板2个</w:t>
            </w:r>
          </w:p>
          <w:p>
            <w:pPr>
              <w:spacing w:line="360" w:lineRule="auto"/>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4.高清数字SDI 1分8分配模块和尾板 8个</w:t>
            </w:r>
          </w:p>
          <w:p>
            <w:pPr>
              <w:spacing w:line="360" w:lineRule="auto"/>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5.模拟视频分配放大器支持同步分配模块和尾板6个</w:t>
            </w:r>
          </w:p>
          <w:p>
            <w:pPr>
              <w:spacing w:line="360" w:lineRule="auto"/>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6.模拟音频分配模块和尾板4个</w:t>
            </w:r>
          </w:p>
          <w:p>
            <w:pPr>
              <w:spacing w:line="360" w:lineRule="auto"/>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7.双通道交叉格式转换器、1RU机箱高度4个</w:t>
            </w:r>
          </w:p>
        </w:tc>
        <w:tc>
          <w:tcPr>
            <w:tcW w:w="960" w:type="dxa"/>
            <w:vAlign w:val="center"/>
          </w:tcPr>
          <w:p>
            <w:pPr>
              <w:spacing w:line="360" w:lineRule="auto"/>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w:t>
            </w:r>
          </w:p>
        </w:tc>
        <w:tc>
          <w:tcPr>
            <w:tcW w:w="760" w:type="dxa"/>
            <w:vAlign w:val="center"/>
          </w:tcPr>
          <w:p>
            <w:pPr>
              <w:spacing w:line="360"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套</w:t>
            </w:r>
          </w:p>
        </w:tc>
        <w:tc>
          <w:tcPr>
            <w:tcW w:w="1395"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45" w:type="dxa"/>
            <w:vAlign w:val="center"/>
          </w:tcPr>
          <w:p>
            <w:pPr>
              <w:spacing w:line="360"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9.1</w:t>
            </w:r>
          </w:p>
        </w:tc>
        <w:tc>
          <w:tcPr>
            <w:tcW w:w="4661"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高清55寸监视器</w:t>
            </w:r>
          </w:p>
        </w:tc>
        <w:tc>
          <w:tcPr>
            <w:tcW w:w="960"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2</w:t>
            </w:r>
          </w:p>
        </w:tc>
        <w:tc>
          <w:tcPr>
            <w:tcW w:w="760"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台</w:t>
            </w:r>
          </w:p>
        </w:tc>
        <w:tc>
          <w:tcPr>
            <w:tcW w:w="1395"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45" w:type="dxa"/>
            <w:vAlign w:val="center"/>
          </w:tcPr>
          <w:p>
            <w:pPr>
              <w:spacing w:line="360"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9.2</w:t>
            </w:r>
          </w:p>
        </w:tc>
        <w:tc>
          <w:tcPr>
            <w:tcW w:w="4661"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17英寸液晶监视器</w:t>
            </w:r>
          </w:p>
        </w:tc>
        <w:tc>
          <w:tcPr>
            <w:tcW w:w="960"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2</w:t>
            </w:r>
          </w:p>
        </w:tc>
        <w:tc>
          <w:tcPr>
            <w:tcW w:w="760"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台</w:t>
            </w:r>
          </w:p>
        </w:tc>
        <w:tc>
          <w:tcPr>
            <w:tcW w:w="1395"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45" w:type="dxa"/>
            <w:vAlign w:val="center"/>
          </w:tcPr>
          <w:p>
            <w:pPr>
              <w:spacing w:line="360"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9.3</w:t>
            </w:r>
          </w:p>
        </w:tc>
        <w:tc>
          <w:tcPr>
            <w:tcW w:w="4661"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17英寸监视器</w:t>
            </w:r>
          </w:p>
        </w:tc>
        <w:tc>
          <w:tcPr>
            <w:tcW w:w="960"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w:t>
            </w:r>
          </w:p>
        </w:tc>
        <w:tc>
          <w:tcPr>
            <w:tcW w:w="760"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台</w:t>
            </w:r>
          </w:p>
        </w:tc>
        <w:tc>
          <w:tcPr>
            <w:tcW w:w="1395"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45" w:type="dxa"/>
            <w:vAlign w:val="center"/>
          </w:tcPr>
          <w:p>
            <w:pPr>
              <w:spacing w:line="360"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9.4</w:t>
            </w:r>
          </w:p>
        </w:tc>
        <w:tc>
          <w:tcPr>
            <w:tcW w:w="4661"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全高清双联监视器</w:t>
            </w:r>
          </w:p>
        </w:tc>
        <w:tc>
          <w:tcPr>
            <w:tcW w:w="960"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w:t>
            </w:r>
          </w:p>
        </w:tc>
        <w:tc>
          <w:tcPr>
            <w:tcW w:w="760"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台</w:t>
            </w:r>
          </w:p>
        </w:tc>
        <w:tc>
          <w:tcPr>
            <w:tcW w:w="1395"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45" w:type="dxa"/>
            <w:vAlign w:val="center"/>
          </w:tcPr>
          <w:p>
            <w:pPr>
              <w:spacing w:line="360"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10.1</w:t>
            </w:r>
          </w:p>
        </w:tc>
        <w:tc>
          <w:tcPr>
            <w:tcW w:w="4661"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多格式同步信号发生器</w:t>
            </w:r>
          </w:p>
        </w:tc>
        <w:tc>
          <w:tcPr>
            <w:tcW w:w="960"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w:t>
            </w:r>
          </w:p>
        </w:tc>
        <w:tc>
          <w:tcPr>
            <w:tcW w:w="760"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台</w:t>
            </w:r>
          </w:p>
        </w:tc>
        <w:tc>
          <w:tcPr>
            <w:tcW w:w="1395"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45" w:type="dxa"/>
            <w:vAlign w:val="center"/>
          </w:tcPr>
          <w:p>
            <w:pPr>
              <w:spacing w:line="360"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11.1</w:t>
            </w:r>
          </w:p>
        </w:tc>
        <w:tc>
          <w:tcPr>
            <w:tcW w:w="4661"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主备2选1控制器</w:t>
            </w:r>
          </w:p>
        </w:tc>
        <w:tc>
          <w:tcPr>
            <w:tcW w:w="960"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w:t>
            </w:r>
          </w:p>
        </w:tc>
        <w:tc>
          <w:tcPr>
            <w:tcW w:w="760"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台</w:t>
            </w:r>
          </w:p>
        </w:tc>
        <w:tc>
          <w:tcPr>
            <w:tcW w:w="1395"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45" w:type="dxa"/>
            <w:vAlign w:val="center"/>
          </w:tcPr>
          <w:p>
            <w:pPr>
              <w:spacing w:line="360"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12</w:t>
            </w:r>
          </w:p>
        </w:tc>
        <w:tc>
          <w:tcPr>
            <w:tcW w:w="4661"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提词器</w:t>
            </w:r>
          </w:p>
        </w:tc>
        <w:tc>
          <w:tcPr>
            <w:tcW w:w="960"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2</w:t>
            </w:r>
          </w:p>
        </w:tc>
        <w:tc>
          <w:tcPr>
            <w:tcW w:w="760"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台</w:t>
            </w:r>
          </w:p>
        </w:tc>
        <w:tc>
          <w:tcPr>
            <w:tcW w:w="1395"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45" w:type="dxa"/>
            <w:vAlign w:val="center"/>
          </w:tcPr>
          <w:p>
            <w:pPr>
              <w:spacing w:line="360"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13</w:t>
            </w:r>
          </w:p>
        </w:tc>
        <w:tc>
          <w:tcPr>
            <w:tcW w:w="4661"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时钟系统</w:t>
            </w:r>
          </w:p>
        </w:tc>
        <w:tc>
          <w:tcPr>
            <w:tcW w:w="960"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w:t>
            </w:r>
          </w:p>
        </w:tc>
        <w:tc>
          <w:tcPr>
            <w:tcW w:w="760"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台</w:t>
            </w:r>
          </w:p>
        </w:tc>
        <w:tc>
          <w:tcPr>
            <w:tcW w:w="1395"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45" w:type="dxa"/>
            <w:vAlign w:val="center"/>
          </w:tcPr>
          <w:p>
            <w:pPr>
              <w:spacing w:line="360"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13.1</w:t>
            </w:r>
          </w:p>
        </w:tc>
        <w:tc>
          <w:tcPr>
            <w:tcW w:w="4661"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三联倒计时控制器</w:t>
            </w:r>
          </w:p>
        </w:tc>
        <w:tc>
          <w:tcPr>
            <w:tcW w:w="960"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w:t>
            </w:r>
          </w:p>
        </w:tc>
        <w:tc>
          <w:tcPr>
            <w:tcW w:w="760"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台</w:t>
            </w:r>
          </w:p>
        </w:tc>
        <w:tc>
          <w:tcPr>
            <w:tcW w:w="1395"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45" w:type="dxa"/>
            <w:vAlign w:val="center"/>
          </w:tcPr>
          <w:p>
            <w:pPr>
              <w:spacing w:line="360"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13.2</w:t>
            </w:r>
          </w:p>
        </w:tc>
        <w:tc>
          <w:tcPr>
            <w:tcW w:w="4661"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EBU时码分配器</w:t>
            </w:r>
          </w:p>
        </w:tc>
        <w:tc>
          <w:tcPr>
            <w:tcW w:w="960"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w:t>
            </w:r>
          </w:p>
        </w:tc>
        <w:tc>
          <w:tcPr>
            <w:tcW w:w="760"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台</w:t>
            </w:r>
          </w:p>
        </w:tc>
        <w:tc>
          <w:tcPr>
            <w:tcW w:w="1395"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45" w:type="dxa"/>
            <w:vAlign w:val="center"/>
          </w:tcPr>
          <w:p>
            <w:pPr>
              <w:spacing w:line="360"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13.3</w:t>
            </w:r>
          </w:p>
        </w:tc>
        <w:tc>
          <w:tcPr>
            <w:tcW w:w="4661"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5寸三联时钟</w:t>
            </w:r>
          </w:p>
        </w:tc>
        <w:tc>
          <w:tcPr>
            <w:tcW w:w="960"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2</w:t>
            </w:r>
          </w:p>
        </w:tc>
        <w:tc>
          <w:tcPr>
            <w:tcW w:w="760"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台</w:t>
            </w:r>
          </w:p>
        </w:tc>
        <w:tc>
          <w:tcPr>
            <w:tcW w:w="1395"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45" w:type="dxa"/>
            <w:vAlign w:val="center"/>
          </w:tcPr>
          <w:p>
            <w:pPr>
              <w:spacing w:line="360"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14.1</w:t>
            </w:r>
          </w:p>
        </w:tc>
        <w:tc>
          <w:tcPr>
            <w:tcW w:w="4661"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4通道通话主站</w:t>
            </w:r>
          </w:p>
        </w:tc>
        <w:tc>
          <w:tcPr>
            <w:tcW w:w="960"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w:t>
            </w:r>
          </w:p>
        </w:tc>
        <w:tc>
          <w:tcPr>
            <w:tcW w:w="760"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台</w:t>
            </w:r>
          </w:p>
        </w:tc>
        <w:tc>
          <w:tcPr>
            <w:tcW w:w="1395"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45" w:type="dxa"/>
            <w:vAlign w:val="center"/>
          </w:tcPr>
          <w:p>
            <w:pPr>
              <w:spacing w:line="360"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14.2</w:t>
            </w:r>
          </w:p>
        </w:tc>
        <w:tc>
          <w:tcPr>
            <w:tcW w:w="4661"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4通道通话分站</w:t>
            </w:r>
          </w:p>
        </w:tc>
        <w:tc>
          <w:tcPr>
            <w:tcW w:w="960"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w:t>
            </w:r>
          </w:p>
        </w:tc>
        <w:tc>
          <w:tcPr>
            <w:tcW w:w="760"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台</w:t>
            </w:r>
          </w:p>
        </w:tc>
        <w:tc>
          <w:tcPr>
            <w:tcW w:w="1395"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45" w:type="dxa"/>
            <w:vAlign w:val="center"/>
          </w:tcPr>
          <w:p>
            <w:pPr>
              <w:spacing w:line="360"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14.3</w:t>
            </w:r>
          </w:p>
        </w:tc>
        <w:tc>
          <w:tcPr>
            <w:tcW w:w="4661"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18"鹅颈话筒</w:t>
            </w:r>
          </w:p>
        </w:tc>
        <w:tc>
          <w:tcPr>
            <w:tcW w:w="960"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2</w:t>
            </w:r>
          </w:p>
        </w:tc>
        <w:tc>
          <w:tcPr>
            <w:tcW w:w="760"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个</w:t>
            </w:r>
          </w:p>
        </w:tc>
        <w:tc>
          <w:tcPr>
            <w:tcW w:w="1395"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45" w:type="dxa"/>
            <w:vAlign w:val="center"/>
          </w:tcPr>
          <w:p>
            <w:pPr>
              <w:spacing w:line="360"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14.4</w:t>
            </w:r>
          </w:p>
        </w:tc>
        <w:tc>
          <w:tcPr>
            <w:tcW w:w="4661"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单耳头戴式耳麦，4XLR接口</w:t>
            </w:r>
          </w:p>
        </w:tc>
        <w:tc>
          <w:tcPr>
            <w:tcW w:w="960"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2</w:t>
            </w:r>
          </w:p>
        </w:tc>
        <w:tc>
          <w:tcPr>
            <w:tcW w:w="760"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个</w:t>
            </w:r>
          </w:p>
        </w:tc>
        <w:tc>
          <w:tcPr>
            <w:tcW w:w="1395"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45" w:type="dxa"/>
            <w:vAlign w:val="center"/>
          </w:tcPr>
          <w:p>
            <w:pPr>
              <w:spacing w:line="360"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14.5</w:t>
            </w:r>
          </w:p>
        </w:tc>
        <w:tc>
          <w:tcPr>
            <w:tcW w:w="4661"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通话转换器</w:t>
            </w:r>
          </w:p>
        </w:tc>
        <w:tc>
          <w:tcPr>
            <w:tcW w:w="960"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w:t>
            </w:r>
          </w:p>
        </w:tc>
        <w:tc>
          <w:tcPr>
            <w:tcW w:w="760"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台</w:t>
            </w:r>
          </w:p>
        </w:tc>
        <w:tc>
          <w:tcPr>
            <w:tcW w:w="1395"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45" w:type="dxa"/>
            <w:vAlign w:val="center"/>
          </w:tcPr>
          <w:p>
            <w:pPr>
              <w:spacing w:line="360"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14.6</w:t>
            </w:r>
          </w:p>
        </w:tc>
        <w:tc>
          <w:tcPr>
            <w:tcW w:w="4661"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通话分配器</w:t>
            </w:r>
          </w:p>
        </w:tc>
        <w:tc>
          <w:tcPr>
            <w:tcW w:w="960"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w:t>
            </w:r>
          </w:p>
        </w:tc>
        <w:tc>
          <w:tcPr>
            <w:tcW w:w="760"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台</w:t>
            </w:r>
          </w:p>
        </w:tc>
        <w:tc>
          <w:tcPr>
            <w:tcW w:w="1395"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45" w:type="dxa"/>
            <w:vAlign w:val="center"/>
          </w:tcPr>
          <w:p>
            <w:pPr>
              <w:spacing w:line="360"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14.7</w:t>
            </w:r>
          </w:p>
        </w:tc>
        <w:tc>
          <w:tcPr>
            <w:tcW w:w="4661"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主持人无线通话系统</w:t>
            </w:r>
          </w:p>
        </w:tc>
        <w:tc>
          <w:tcPr>
            <w:tcW w:w="960"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w:t>
            </w:r>
          </w:p>
        </w:tc>
        <w:tc>
          <w:tcPr>
            <w:tcW w:w="760"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套</w:t>
            </w:r>
          </w:p>
        </w:tc>
        <w:tc>
          <w:tcPr>
            <w:tcW w:w="1395"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45" w:type="dxa"/>
            <w:vAlign w:val="center"/>
          </w:tcPr>
          <w:p>
            <w:pPr>
              <w:spacing w:line="360"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15.1</w:t>
            </w:r>
          </w:p>
        </w:tc>
        <w:tc>
          <w:tcPr>
            <w:tcW w:w="4661"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-4.5高标清数字视频电缆 知名品牌</w:t>
            </w:r>
          </w:p>
        </w:tc>
        <w:tc>
          <w:tcPr>
            <w:tcW w:w="960"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20</w:t>
            </w:r>
          </w:p>
        </w:tc>
        <w:tc>
          <w:tcPr>
            <w:tcW w:w="760"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卷</w:t>
            </w:r>
          </w:p>
        </w:tc>
        <w:tc>
          <w:tcPr>
            <w:tcW w:w="1395"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45" w:type="dxa"/>
            <w:vAlign w:val="center"/>
          </w:tcPr>
          <w:p>
            <w:pPr>
              <w:spacing w:line="360"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15.2</w:t>
            </w:r>
          </w:p>
        </w:tc>
        <w:tc>
          <w:tcPr>
            <w:tcW w:w="4661"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高清视频线用视频头(100个/盒) 知名品牌</w:t>
            </w:r>
          </w:p>
        </w:tc>
        <w:tc>
          <w:tcPr>
            <w:tcW w:w="960"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7</w:t>
            </w:r>
          </w:p>
        </w:tc>
        <w:tc>
          <w:tcPr>
            <w:tcW w:w="760"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个</w:t>
            </w:r>
          </w:p>
        </w:tc>
        <w:tc>
          <w:tcPr>
            <w:tcW w:w="1395"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45" w:type="dxa"/>
            <w:vAlign w:val="center"/>
          </w:tcPr>
          <w:p>
            <w:pPr>
              <w:spacing w:line="360"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15.3</w:t>
            </w:r>
          </w:p>
        </w:tc>
        <w:tc>
          <w:tcPr>
            <w:tcW w:w="4661"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模拟音频线  知名品牌</w:t>
            </w:r>
          </w:p>
        </w:tc>
        <w:tc>
          <w:tcPr>
            <w:tcW w:w="960"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10</w:t>
            </w:r>
          </w:p>
        </w:tc>
        <w:tc>
          <w:tcPr>
            <w:tcW w:w="760"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卷</w:t>
            </w:r>
          </w:p>
        </w:tc>
        <w:tc>
          <w:tcPr>
            <w:tcW w:w="1395"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45" w:type="dxa"/>
            <w:vAlign w:val="center"/>
          </w:tcPr>
          <w:p>
            <w:pPr>
              <w:spacing w:line="360"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15.4</w:t>
            </w:r>
          </w:p>
        </w:tc>
        <w:tc>
          <w:tcPr>
            <w:tcW w:w="4661"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模拟4芯麦克风电缆  知名品牌</w:t>
            </w:r>
          </w:p>
        </w:tc>
        <w:tc>
          <w:tcPr>
            <w:tcW w:w="960"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5</w:t>
            </w:r>
          </w:p>
        </w:tc>
        <w:tc>
          <w:tcPr>
            <w:tcW w:w="760"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卷</w:t>
            </w:r>
          </w:p>
        </w:tc>
        <w:tc>
          <w:tcPr>
            <w:tcW w:w="1395"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45" w:type="dxa"/>
            <w:vAlign w:val="center"/>
          </w:tcPr>
          <w:p>
            <w:pPr>
              <w:spacing w:line="360"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15.5</w:t>
            </w:r>
          </w:p>
        </w:tc>
        <w:tc>
          <w:tcPr>
            <w:tcW w:w="4661"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三芯卡农公母头   知名品牌</w:t>
            </w:r>
          </w:p>
        </w:tc>
        <w:tc>
          <w:tcPr>
            <w:tcW w:w="960"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100</w:t>
            </w:r>
          </w:p>
        </w:tc>
        <w:tc>
          <w:tcPr>
            <w:tcW w:w="760"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个</w:t>
            </w:r>
          </w:p>
        </w:tc>
        <w:tc>
          <w:tcPr>
            <w:tcW w:w="1395"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45" w:type="dxa"/>
            <w:vAlign w:val="center"/>
          </w:tcPr>
          <w:p>
            <w:pPr>
              <w:spacing w:line="360"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15.6</w:t>
            </w:r>
          </w:p>
        </w:tc>
        <w:tc>
          <w:tcPr>
            <w:tcW w:w="4661"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压线工具</w:t>
            </w:r>
          </w:p>
        </w:tc>
        <w:tc>
          <w:tcPr>
            <w:tcW w:w="960"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w:t>
            </w:r>
          </w:p>
        </w:tc>
        <w:tc>
          <w:tcPr>
            <w:tcW w:w="760"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个</w:t>
            </w:r>
          </w:p>
        </w:tc>
        <w:tc>
          <w:tcPr>
            <w:tcW w:w="1395"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45" w:type="dxa"/>
            <w:vAlign w:val="center"/>
          </w:tcPr>
          <w:p>
            <w:pPr>
              <w:spacing w:line="360"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15.7</w:t>
            </w:r>
          </w:p>
        </w:tc>
        <w:tc>
          <w:tcPr>
            <w:tcW w:w="4661"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BNC插拔工具 </w:t>
            </w:r>
          </w:p>
        </w:tc>
        <w:tc>
          <w:tcPr>
            <w:tcW w:w="960"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w:t>
            </w:r>
          </w:p>
        </w:tc>
        <w:tc>
          <w:tcPr>
            <w:tcW w:w="760"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个</w:t>
            </w:r>
          </w:p>
        </w:tc>
        <w:tc>
          <w:tcPr>
            <w:tcW w:w="1395"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45" w:type="dxa"/>
            <w:vAlign w:val="center"/>
          </w:tcPr>
          <w:p>
            <w:pPr>
              <w:spacing w:line="360"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15.8</w:t>
            </w:r>
          </w:p>
        </w:tc>
        <w:tc>
          <w:tcPr>
            <w:tcW w:w="4661"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剥线钳     </w:t>
            </w:r>
          </w:p>
        </w:tc>
        <w:tc>
          <w:tcPr>
            <w:tcW w:w="960"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w:t>
            </w:r>
          </w:p>
        </w:tc>
        <w:tc>
          <w:tcPr>
            <w:tcW w:w="760"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个</w:t>
            </w:r>
          </w:p>
        </w:tc>
        <w:tc>
          <w:tcPr>
            <w:tcW w:w="1395"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45" w:type="dxa"/>
            <w:vAlign w:val="center"/>
          </w:tcPr>
          <w:p>
            <w:pPr>
              <w:spacing w:line="360"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15.9</w:t>
            </w:r>
          </w:p>
        </w:tc>
        <w:tc>
          <w:tcPr>
            <w:tcW w:w="4661"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26路视频跳线排,1RU  和视频线同品牌配相应跳线</w:t>
            </w:r>
          </w:p>
        </w:tc>
        <w:tc>
          <w:tcPr>
            <w:tcW w:w="960"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4</w:t>
            </w:r>
          </w:p>
        </w:tc>
        <w:tc>
          <w:tcPr>
            <w:tcW w:w="760"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个</w:t>
            </w:r>
          </w:p>
        </w:tc>
        <w:tc>
          <w:tcPr>
            <w:tcW w:w="1395"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45" w:type="dxa"/>
            <w:vAlign w:val="center"/>
          </w:tcPr>
          <w:p>
            <w:pPr>
              <w:spacing w:line="360"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15.10</w:t>
            </w:r>
          </w:p>
        </w:tc>
        <w:tc>
          <w:tcPr>
            <w:tcW w:w="4661"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48路音频跳线排,1RU   和视频线同品牌和相应的跳线</w:t>
            </w:r>
          </w:p>
        </w:tc>
        <w:tc>
          <w:tcPr>
            <w:tcW w:w="960"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2</w:t>
            </w:r>
          </w:p>
        </w:tc>
        <w:tc>
          <w:tcPr>
            <w:tcW w:w="760"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个</w:t>
            </w:r>
          </w:p>
        </w:tc>
        <w:tc>
          <w:tcPr>
            <w:tcW w:w="1395"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45" w:type="dxa"/>
            <w:vAlign w:val="center"/>
          </w:tcPr>
          <w:p>
            <w:pPr>
              <w:spacing w:line="360"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15.11</w:t>
            </w:r>
          </w:p>
        </w:tc>
        <w:tc>
          <w:tcPr>
            <w:tcW w:w="4661"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演播室视音频接口箱</w:t>
            </w:r>
          </w:p>
        </w:tc>
        <w:tc>
          <w:tcPr>
            <w:tcW w:w="960"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2</w:t>
            </w:r>
          </w:p>
        </w:tc>
        <w:tc>
          <w:tcPr>
            <w:tcW w:w="760"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个</w:t>
            </w:r>
          </w:p>
        </w:tc>
        <w:tc>
          <w:tcPr>
            <w:tcW w:w="1395"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45" w:type="dxa"/>
            <w:vAlign w:val="center"/>
          </w:tcPr>
          <w:p>
            <w:pPr>
              <w:spacing w:line="360"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15.12</w:t>
            </w:r>
          </w:p>
        </w:tc>
        <w:tc>
          <w:tcPr>
            <w:tcW w:w="4661"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8端口KVM切换器</w:t>
            </w:r>
          </w:p>
        </w:tc>
        <w:tc>
          <w:tcPr>
            <w:tcW w:w="960"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w:t>
            </w:r>
          </w:p>
        </w:tc>
        <w:tc>
          <w:tcPr>
            <w:tcW w:w="760"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个</w:t>
            </w:r>
          </w:p>
        </w:tc>
        <w:tc>
          <w:tcPr>
            <w:tcW w:w="1395"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45" w:type="dxa"/>
            <w:vAlign w:val="center"/>
          </w:tcPr>
          <w:p>
            <w:pPr>
              <w:spacing w:line="360"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15.13</w:t>
            </w:r>
          </w:p>
        </w:tc>
        <w:tc>
          <w:tcPr>
            <w:tcW w:w="4661"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其它安装材料（一批）</w:t>
            </w:r>
          </w:p>
        </w:tc>
        <w:tc>
          <w:tcPr>
            <w:tcW w:w="960"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w:t>
            </w:r>
          </w:p>
        </w:tc>
        <w:tc>
          <w:tcPr>
            <w:tcW w:w="760"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个</w:t>
            </w:r>
          </w:p>
        </w:tc>
        <w:tc>
          <w:tcPr>
            <w:tcW w:w="1395"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45" w:type="dxa"/>
            <w:vAlign w:val="center"/>
          </w:tcPr>
          <w:p>
            <w:pPr>
              <w:spacing w:line="360"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15.14</w:t>
            </w:r>
          </w:p>
        </w:tc>
        <w:tc>
          <w:tcPr>
            <w:tcW w:w="4661"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机柜机架 知名品牌机柜 高40U以上 深900mm以上、宽600mm、配电及接地</w:t>
            </w:r>
          </w:p>
        </w:tc>
        <w:tc>
          <w:tcPr>
            <w:tcW w:w="960"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1 </w:t>
            </w:r>
          </w:p>
        </w:tc>
        <w:tc>
          <w:tcPr>
            <w:tcW w:w="760"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套</w:t>
            </w:r>
          </w:p>
        </w:tc>
        <w:tc>
          <w:tcPr>
            <w:tcW w:w="1395"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45" w:type="dxa"/>
            <w:vAlign w:val="center"/>
          </w:tcPr>
          <w:p>
            <w:pPr>
              <w:spacing w:line="360"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15.15</w:t>
            </w:r>
          </w:p>
        </w:tc>
        <w:tc>
          <w:tcPr>
            <w:tcW w:w="4661"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系统安装调试费（包括视音频及通话等系统）检测</w:t>
            </w:r>
          </w:p>
        </w:tc>
        <w:tc>
          <w:tcPr>
            <w:tcW w:w="960"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w:t>
            </w:r>
          </w:p>
        </w:tc>
        <w:tc>
          <w:tcPr>
            <w:tcW w:w="760"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个</w:t>
            </w:r>
          </w:p>
        </w:tc>
        <w:tc>
          <w:tcPr>
            <w:tcW w:w="1395"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45" w:type="dxa"/>
            <w:vAlign w:val="center"/>
          </w:tcPr>
          <w:p>
            <w:pPr>
              <w:spacing w:line="360"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16.1</w:t>
            </w:r>
          </w:p>
        </w:tc>
        <w:tc>
          <w:tcPr>
            <w:tcW w:w="4661" w:type="dxa"/>
            <w:vAlign w:val="bottom"/>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电动吊杆</w:t>
            </w:r>
          </w:p>
        </w:tc>
        <w:tc>
          <w:tcPr>
            <w:tcW w:w="960" w:type="dxa"/>
            <w:vAlign w:val="bottom"/>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120</w:t>
            </w:r>
          </w:p>
        </w:tc>
        <w:tc>
          <w:tcPr>
            <w:tcW w:w="760" w:type="dxa"/>
            <w:vAlign w:val="bottom"/>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米</w:t>
            </w:r>
          </w:p>
        </w:tc>
        <w:tc>
          <w:tcPr>
            <w:tcW w:w="1395"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45" w:type="dxa"/>
            <w:vAlign w:val="center"/>
          </w:tcPr>
          <w:p>
            <w:pPr>
              <w:spacing w:line="360"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16.2</w:t>
            </w:r>
          </w:p>
        </w:tc>
        <w:tc>
          <w:tcPr>
            <w:tcW w:w="4661" w:type="dxa"/>
            <w:vAlign w:val="bottom"/>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电动机</w:t>
            </w:r>
          </w:p>
        </w:tc>
        <w:tc>
          <w:tcPr>
            <w:tcW w:w="960" w:type="dxa"/>
            <w:vAlign w:val="bottom"/>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8</w:t>
            </w:r>
          </w:p>
        </w:tc>
        <w:tc>
          <w:tcPr>
            <w:tcW w:w="760" w:type="dxa"/>
            <w:vAlign w:val="bottom"/>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套</w:t>
            </w:r>
          </w:p>
        </w:tc>
        <w:tc>
          <w:tcPr>
            <w:tcW w:w="1395"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45" w:type="dxa"/>
            <w:vAlign w:val="center"/>
          </w:tcPr>
          <w:p>
            <w:pPr>
              <w:spacing w:line="360"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16.3</w:t>
            </w:r>
          </w:p>
        </w:tc>
        <w:tc>
          <w:tcPr>
            <w:tcW w:w="4661" w:type="dxa"/>
            <w:vAlign w:val="bottom"/>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钢丝绳</w:t>
            </w:r>
          </w:p>
        </w:tc>
        <w:tc>
          <w:tcPr>
            <w:tcW w:w="960" w:type="dxa"/>
            <w:vAlign w:val="bottom"/>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800</w:t>
            </w:r>
          </w:p>
        </w:tc>
        <w:tc>
          <w:tcPr>
            <w:tcW w:w="760" w:type="dxa"/>
            <w:vAlign w:val="bottom"/>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米</w:t>
            </w:r>
          </w:p>
        </w:tc>
        <w:tc>
          <w:tcPr>
            <w:tcW w:w="1395"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45" w:type="dxa"/>
            <w:vAlign w:val="center"/>
          </w:tcPr>
          <w:p>
            <w:pPr>
              <w:spacing w:line="360"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16.4</w:t>
            </w:r>
          </w:p>
        </w:tc>
        <w:tc>
          <w:tcPr>
            <w:tcW w:w="4661" w:type="dxa"/>
            <w:vAlign w:val="bottom"/>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电动吊杆控制器</w:t>
            </w:r>
          </w:p>
        </w:tc>
        <w:tc>
          <w:tcPr>
            <w:tcW w:w="960" w:type="dxa"/>
            <w:vAlign w:val="bottom"/>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w:t>
            </w:r>
          </w:p>
        </w:tc>
        <w:tc>
          <w:tcPr>
            <w:tcW w:w="760" w:type="dxa"/>
            <w:vAlign w:val="bottom"/>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个</w:t>
            </w:r>
          </w:p>
        </w:tc>
        <w:tc>
          <w:tcPr>
            <w:tcW w:w="1395"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45" w:type="dxa"/>
            <w:vAlign w:val="center"/>
          </w:tcPr>
          <w:p>
            <w:pPr>
              <w:spacing w:line="360"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16.5</w:t>
            </w:r>
          </w:p>
        </w:tc>
        <w:tc>
          <w:tcPr>
            <w:tcW w:w="4661" w:type="dxa"/>
            <w:vAlign w:val="bottom"/>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电动吊杆限位器</w:t>
            </w:r>
          </w:p>
        </w:tc>
        <w:tc>
          <w:tcPr>
            <w:tcW w:w="960" w:type="dxa"/>
            <w:vAlign w:val="bottom"/>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12</w:t>
            </w:r>
          </w:p>
        </w:tc>
        <w:tc>
          <w:tcPr>
            <w:tcW w:w="760" w:type="dxa"/>
            <w:vAlign w:val="bottom"/>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个</w:t>
            </w:r>
          </w:p>
        </w:tc>
        <w:tc>
          <w:tcPr>
            <w:tcW w:w="1395"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45" w:type="dxa"/>
            <w:vAlign w:val="center"/>
          </w:tcPr>
          <w:p>
            <w:pPr>
              <w:spacing w:line="360"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16.6</w:t>
            </w:r>
          </w:p>
        </w:tc>
        <w:tc>
          <w:tcPr>
            <w:tcW w:w="4661" w:type="dxa"/>
            <w:vAlign w:val="bottom"/>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接线箱</w:t>
            </w:r>
          </w:p>
        </w:tc>
        <w:tc>
          <w:tcPr>
            <w:tcW w:w="960" w:type="dxa"/>
            <w:vAlign w:val="bottom"/>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9</w:t>
            </w:r>
          </w:p>
        </w:tc>
        <w:tc>
          <w:tcPr>
            <w:tcW w:w="760" w:type="dxa"/>
            <w:vAlign w:val="bottom"/>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套</w:t>
            </w:r>
          </w:p>
        </w:tc>
        <w:tc>
          <w:tcPr>
            <w:tcW w:w="1395"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45" w:type="dxa"/>
            <w:vAlign w:val="center"/>
          </w:tcPr>
          <w:p>
            <w:pPr>
              <w:spacing w:line="360"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16.7</w:t>
            </w:r>
          </w:p>
        </w:tc>
        <w:tc>
          <w:tcPr>
            <w:tcW w:w="4661" w:type="dxa"/>
            <w:vAlign w:val="bottom"/>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钢丝绳滑轮</w:t>
            </w:r>
          </w:p>
        </w:tc>
        <w:tc>
          <w:tcPr>
            <w:tcW w:w="960" w:type="dxa"/>
            <w:vAlign w:val="bottom"/>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80</w:t>
            </w:r>
          </w:p>
        </w:tc>
        <w:tc>
          <w:tcPr>
            <w:tcW w:w="760" w:type="dxa"/>
            <w:vAlign w:val="bottom"/>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套</w:t>
            </w:r>
          </w:p>
        </w:tc>
        <w:tc>
          <w:tcPr>
            <w:tcW w:w="1395"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45" w:type="dxa"/>
            <w:vAlign w:val="center"/>
          </w:tcPr>
          <w:p>
            <w:pPr>
              <w:spacing w:line="360"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16.8</w:t>
            </w:r>
          </w:p>
        </w:tc>
        <w:tc>
          <w:tcPr>
            <w:tcW w:w="4661" w:type="dxa"/>
            <w:vAlign w:val="bottom"/>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防冲顶保护器</w:t>
            </w:r>
          </w:p>
        </w:tc>
        <w:tc>
          <w:tcPr>
            <w:tcW w:w="960" w:type="dxa"/>
            <w:vAlign w:val="bottom"/>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9</w:t>
            </w:r>
          </w:p>
        </w:tc>
        <w:tc>
          <w:tcPr>
            <w:tcW w:w="760" w:type="dxa"/>
            <w:vAlign w:val="bottom"/>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个</w:t>
            </w:r>
          </w:p>
        </w:tc>
        <w:tc>
          <w:tcPr>
            <w:tcW w:w="1395"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45" w:type="dxa"/>
            <w:vAlign w:val="center"/>
          </w:tcPr>
          <w:p>
            <w:pPr>
              <w:spacing w:line="360"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16.9</w:t>
            </w:r>
          </w:p>
        </w:tc>
        <w:tc>
          <w:tcPr>
            <w:tcW w:w="4661" w:type="dxa"/>
            <w:vAlign w:val="bottom"/>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吊杆号码牌</w:t>
            </w:r>
          </w:p>
        </w:tc>
        <w:tc>
          <w:tcPr>
            <w:tcW w:w="960" w:type="dxa"/>
            <w:vAlign w:val="bottom"/>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9</w:t>
            </w:r>
          </w:p>
        </w:tc>
        <w:tc>
          <w:tcPr>
            <w:tcW w:w="760" w:type="dxa"/>
            <w:vAlign w:val="bottom"/>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个</w:t>
            </w:r>
          </w:p>
        </w:tc>
        <w:tc>
          <w:tcPr>
            <w:tcW w:w="1395"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45" w:type="dxa"/>
            <w:vAlign w:val="center"/>
          </w:tcPr>
          <w:p>
            <w:pPr>
              <w:spacing w:line="360"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16.10</w:t>
            </w:r>
          </w:p>
        </w:tc>
        <w:tc>
          <w:tcPr>
            <w:tcW w:w="4661" w:type="dxa"/>
            <w:vAlign w:val="bottom"/>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LED 聚光灯</w:t>
            </w:r>
          </w:p>
        </w:tc>
        <w:tc>
          <w:tcPr>
            <w:tcW w:w="960" w:type="dxa"/>
            <w:vAlign w:val="bottom"/>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4</w:t>
            </w:r>
          </w:p>
        </w:tc>
        <w:tc>
          <w:tcPr>
            <w:tcW w:w="760" w:type="dxa"/>
            <w:vAlign w:val="bottom"/>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台</w:t>
            </w:r>
          </w:p>
        </w:tc>
        <w:tc>
          <w:tcPr>
            <w:tcW w:w="1395"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45" w:type="dxa"/>
            <w:vAlign w:val="center"/>
          </w:tcPr>
          <w:p>
            <w:pPr>
              <w:spacing w:line="360"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16.11</w:t>
            </w:r>
          </w:p>
        </w:tc>
        <w:tc>
          <w:tcPr>
            <w:tcW w:w="4661" w:type="dxa"/>
            <w:vAlign w:val="bottom"/>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LED 彩色可控变色灯</w:t>
            </w:r>
          </w:p>
        </w:tc>
        <w:tc>
          <w:tcPr>
            <w:tcW w:w="960" w:type="dxa"/>
            <w:vAlign w:val="bottom"/>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16</w:t>
            </w:r>
          </w:p>
        </w:tc>
        <w:tc>
          <w:tcPr>
            <w:tcW w:w="760" w:type="dxa"/>
            <w:vAlign w:val="bottom"/>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台</w:t>
            </w:r>
          </w:p>
        </w:tc>
        <w:tc>
          <w:tcPr>
            <w:tcW w:w="1395"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45" w:type="dxa"/>
            <w:vAlign w:val="center"/>
          </w:tcPr>
          <w:p>
            <w:pPr>
              <w:spacing w:line="360"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16.12</w:t>
            </w:r>
          </w:p>
        </w:tc>
        <w:tc>
          <w:tcPr>
            <w:tcW w:w="4661" w:type="dxa"/>
            <w:vAlign w:val="bottom"/>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LED 聚光灯</w:t>
            </w:r>
          </w:p>
        </w:tc>
        <w:tc>
          <w:tcPr>
            <w:tcW w:w="960" w:type="dxa"/>
            <w:vAlign w:val="bottom"/>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16</w:t>
            </w:r>
          </w:p>
        </w:tc>
        <w:tc>
          <w:tcPr>
            <w:tcW w:w="760" w:type="dxa"/>
            <w:vAlign w:val="bottom"/>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台</w:t>
            </w:r>
          </w:p>
        </w:tc>
        <w:tc>
          <w:tcPr>
            <w:tcW w:w="1395"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45" w:type="dxa"/>
            <w:vAlign w:val="center"/>
          </w:tcPr>
          <w:p>
            <w:pPr>
              <w:spacing w:line="360"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16.13</w:t>
            </w:r>
          </w:p>
        </w:tc>
        <w:tc>
          <w:tcPr>
            <w:tcW w:w="4661" w:type="dxa"/>
            <w:vAlign w:val="bottom"/>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LED电脑摇头图案灯</w:t>
            </w:r>
          </w:p>
        </w:tc>
        <w:tc>
          <w:tcPr>
            <w:tcW w:w="960" w:type="dxa"/>
            <w:vAlign w:val="bottom"/>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4</w:t>
            </w:r>
          </w:p>
        </w:tc>
        <w:tc>
          <w:tcPr>
            <w:tcW w:w="760" w:type="dxa"/>
            <w:vAlign w:val="bottom"/>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台</w:t>
            </w:r>
          </w:p>
        </w:tc>
        <w:tc>
          <w:tcPr>
            <w:tcW w:w="1395"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45" w:type="dxa"/>
            <w:vAlign w:val="center"/>
          </w:tcPr>
          <w:p>
            <w:pPr>
              <w:spacing w:line="360"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16.14</w:t>
            </w:r>
          </w:p>
        </w:tc>
        <w:tc>
          <w:tcPr>
            <w:tcW w:w="4661" w:type="dxa"/>
            <w:vAlign w:val="bottom"/>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LED电脑摇头染色灯</w:t>
            </w:r>
          </w:p>
        </w:tc>
        <w:tc>
          <w:tcPr>
            <w:tcW w:w="960" w:type="dxa"/>
            <w:vAlign w:val="bottom"/>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6</w:t>
            </w:r>
          </w:p>
        </w:tc>
        <w:tc>
          <w:tcPr>
            <w:tcW w:w="760" w:type="dxa"/>
            <w:vAlign w:val="bottom"/>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台</w:t>
            </w:r>
          </w:p>
        </w:tc>
        <w:tc>
          <w:tcPr>
            <w:tcW w:w="1395"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45" w:type="dxa"/>
            <w:vAlign w:val="center"/>
          </w:tcPr>
          <w:p>
            <w:pPr>
              <w:spacing w:line="360"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16.15</w:t>
            </w:r>
          </w:p>
        </w:tc>
        <w:tc>
          <w:tcPr>
            <w:tcW w:w="4661" w:type="dxa"/>
            <w:vAlign w:val="bottom"/>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LED帕灯</w:t>
            </w:r>
          </w:p>
        </w:tc>
        <w:tc>
          <w:tcPr>
            <w:tcW w:w="960" w:type="dxa"/>
            <w:vAlign w:val="bottom"/>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default" w:asciiTheme="majorEastAsia" w:hAnsiTheme="majorEastAsia" w:eastAsiaTheme="majorEastAsia" w:cstheme="majorEastAsia"/>
                <w:color w:val="000000" w:themeColor="text1"/>
                <w:sz w:val="24"/>
                <w:szCs w:val="24"/>
                <w14:textFill>
                  <w14:solidFill>
                    <w14:schemeClr w14:val="tx1"/>
                  </w14:solidFill>
                </w14:textFill>
              </w:rPr>
              <w:t>1</w:t>
            </w:r>
            <w:r>
              <w:rPr>
                <w:rFonts w:hint="eastAsia" w:asciiTheme="majorEastAsia" w:hAnsiTheme="majorEastAsia" w:eastAsiaTheme="majorEastAsia" w:cstheme="majorEastAsia"/>
                <w:color w:val="000000" w:themeColor="text1"/>
                <w:sz w:val="24"/>
                <w:szCs w:val="24"/>
                <w14:textFill>
                  <w14:solidFill>
                    <w14:schemeClr w14:val="tx1"/>
                  </w14:solidFill>
                </w14:textFill>
              </w:rPr>
              <w:t>6</w:t>
            </w:r>
          </w:p>
        </w:tc>
        <w:tc>
          <w:tcPr>
            <w:tcW w:w="760" w:type="dxa"/>
            <w:vAlign w:val="bottom"/>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台</w:t>
            </w:r>
          </w:p>
        </w:tc>
        <w:tc>
          <w:tcPr>
            <w:tcW w:w="1395"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45" w:type="dxa"/>
            <w:vAlign w:val="center"/>
          </w:tcPr>
          <w:p>
            <w:pPr>
              <w:spacing w:line="360"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16.16</w:t>
            </w:r>
          </w:p>
        </w:tc>
        <w:tc>
          <w:tcPr>
            <w:tcW w:w="4661" w:type="dxa"/>
            <w:vAlign w:val="bottom"/>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230w电脑光速灯</w:t>
            </w:r>
          </w:p>
        </w:tc>
        <w:tc>
          <w:tcPr>
            <w:tcW w:w="960" w:type="dxa"/>
            <w:vAlign w:val="bottom"/>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7</w:t>
            </w:r>
          </w:p>
        </w:tc>
        <w:tc>
          <w:tcPr>
            <w:tcW w:w="760" w:type="dxa"/>
            <w:vAlign w:val="bottom"/>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台</w:t>
            </w:r>
          </w:p>
        </w:tc>
        <w:tc>
          <w:tcPr>
            <w:tcW w:w="1395"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45" w:type="dxa"/>
            <w:vAlign w:val="center"/>
          </w:tcPr>
          <w:p>
            <w:pPr>
              <w:spacing w:line="360"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16.17</w:t>
            </w:r>
          </w:p>
        </w:tc>
        <w:tc>
          <w:tcPr>
            <w:tcW w:w="4661" w:type="dxa"/>
            <w:vAlign w:val="bottom"/>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LED 柔光灯</w:t>
            </w:r>
          </w:p>
        </w:tc>
        <w:tc>
          <w:tcPr>
            <w:tcW w:w="960" w:type="dxa"/>
            <w:vAlign w:val="bottom"/>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default" w:asciiTheme="majorEastAsia" w:hAnsiTheme="majorEastAsia" w:eastAsiaTheme="majorEastAsia" w:cstheme="majorEastAsia"/>
                <w:color w:val="000000" w:themeColor="text1"/>
                <w:sz w:val="24"/>
                <w:szCs w:val="24"/>
                <w14:textFill>
                  <w14:solidFill>
                    <w14:schemeClr w14:val="tx1"/>
                  </w14:solidFill>
                </w14:textFill>
              </w:rPr>
              <w:t>16</w:t>
            </w:r>
          </w:p>
        </w:tc>
        <w:tc>
          <w:tcPr>
            <w:tcW w:w="760" w:type="dxa"/>
            <w:vAlign w:val="bottom"/>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台</w:t>
            </w:r>
          </w:p>
        </w:tc>
        <w:tc>
          <w:tcPr>
            <w:tcW w:w="1395"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45" w:type="dxa"/>
            <w:vAlign w:val="center"/>
          </w:tcPr>
          <w:p>
            <w:pPr>
              <w:spacing w:line="360"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16.18</w:t>
            </w:r>
          </w:p>
        </w:tc>
        <w:tc>
          <w:tcPr>
            <w:tcW w:w="4661" w:type="dxa"/>
            <w:vAlign w:val="bottom"/>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信号放大器</w:t>
            </w:r>
          </w:p>
        </w:tc>
        <w:tc>
          <w:tcPr>
            <w:tcW w:w="960" w:type="dxa"/>
            <w:vAlign w:val="bottom"/>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4</w:t>
            </w:r>
          </w:p>
        </w:tc>
        <w:tc>
          <w:tcPr>
            <w:tcW w:w="760" w:type="dxa"/>
            <w:vAlign w:val="bottom"/>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台</w:t>
            </w:r>
          </w:p>
        </w:tc>
        <w:tc>
          <w:tcPr>
            <w:tcW w:w="1395"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45" w:type="dxa"/>
            <w:vAlign w:val="center"/>
          </w:tcPr>
          <w:p>
            <w:pPr>
              <w:spacing w:line="360"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16.19</w:t>
            </w:r>
          </w:p>
        </w:tc>
        <w:tc>
          <w:tcPr>
            <w:tcW w:w="4661" w:type="dxa"/>
            <w:vAlign w:val="bottom"/>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阻燃电缆</w:t>
            </w:r>
          </w:p>
        </w:tc>
        <w:tc>
          <w:tcPr>
            <w:tcW w:w="960" w:type="dxa"/>
            <w:vAlign w:val="bottom"/>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3800</w:t>
            </w:r>
          </w:p>
        </w:tc>
        <w:tc>
          <w:tcPr>
            <w:tcW w:w="760" w:type="dxa"/>
            <w:vAlign w:val="bottom"/>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米</w:t>
            </w:r>
          </w:p>
        </w:tc>
        <w:tc>
          <w:tcPr>
            <w:tcW w:w="1395"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45" w:type="dxa"/>
            <w:vAlign w:val="center"/>
          </w:tcPr>
          <w:p>
            <w:pPr>
              <w:spacing w:line="360"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16.20</w:t>
            </w:r>
          </w:p>
        </w:tc>
        <w:tc>
          <w:tcPr>
            <w:tcW w:w="4661" w:type="dxa"/>
            <w:vAlign w:val="bottom"/>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金属电缆槽</w:t>
            </w:r>
          </w:p>
        </w:tc>
        <w:tc>
          <w:tcPr>
            <w:tcW w:w="960" w:type="dxa"/>
            <w:vAlign w:val="bottom"/>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80</w:t>
            </w:r>
          </w:p>
        </w:tc>
        <w:tc>
          <w:tcPr>
            <w:tcW w:w="760" w:type="dxa"/>
            <w:vAlign w:val="bottom"/>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米</w:t>
            </w:r>
          </w:p>
        </w:tc>
        <w:tc>
          <w:tcPr>
            <w:tcW w:w="1395"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45" w:type="dxa"/>
            <w:vAlign w:val="center"/>
          </w:tcPr>
          <w:p>
            <w:pPr>
              <w:spacing w:line="360"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16.21</w:t>
            </w:r>
          </w:p>
        </w:tc>
        <w:tc>
          <w:tcPr>
            <w:tcW w:w="4661" w:type="dxa"/>
            <w:vAlign w:val="bottom"/>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512调光台</w:t>
            </w:r>
          </w:p>
        </w:tc>
        <w:tc>
          <w:tcPr>
            <w:tcW w:w="960" w:type="dxa"/>
            <w:vAlign w:val="bottom"/>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w:t>
            </w:r>
          </w:p>
        </w:tc>
        <w:tc>
          <w:tcPr>
            <w:tcW w:w="760" w:type="dxa"/>
            <w:vAlign w:val="bottom"/>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台</w:t>
            </w:r>
          </w:p>
        </w:tc>
        <w:tc>
          <w:tcPr>
            <w:tcW w:w="1395"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45" w:type="dxa"/>
            <w:vAlign w:val="center"/>
          </w:tcPr>
          <w:p>
            <w:pPr>
              <w:spacing w:line="360"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16.22</w:t>
            </w:r>
          </w:p>
        </w:tc>
        <w:tc>
          <w:tcPr>
            <w:tcW w:w="4661" w:type="dxa"/>
            <w:vAlign w:val="bottom"/>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电源控制柜</w:t>
            </w:r>
          </w:p>
        </w:tc>
        <w:tc>
          <w:tcPr>
            <w:tcW w:w="960" w:type="dxa"/>
            <w:vAlign w:val="bottom"/>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w:t>
            </w:r>
          </w:p>
        </w:tc>
        <w:tc>
          <w:tcPr>
            <w:tcW w:w="760" w:type="dxa"/>
            <w:vAlign w:val="bottom"/>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套</w:t>
            </w:r>
          </w:p>
        </w:tc>
        <w:tc>
          <w:tcPr>
            <w:tcW w:w="1395"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45" w:type="dxa"/>
            <w:vAlign w:val="center"/>
          </w:tcPr>
          <w:p>
            <w:pPr>
              <w:spacing w:line="360"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16.23</w:t>
            </w:r>
          </w:p>
        </w:tc>
        <w:tc>
          <w:tcPr>
            <w:tcW w:w="4661" w:type="dxa"/>
            <w:vAlign w:val="bottom"/>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槽钢电柜架</w:t>
            </w:r>
          </w:p>
        </w:tc>
        <w:tc>
          <w:tcPr>
            <w:tcW w:w="960" w:type="dxa"/>
            <w:vAlign w:val="bottom"/>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w:t>
            </w:r>
          </w:p>
        </w:tc>
        <w:tc>
          <w:tcPr>
            <w:tcW w:w="760" w:type="dxa"/>
            <w:vAlign w:val="bottom"/>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套</w:t>
            </w:r>
          </w:p>
        </w:tc>
        <w:tc>
          <w:tcPr>
            <w:tcW w:w="1395"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45" w:type="dxa"/>
            <w:vAlign w:val="center"/>
          </w:tcPr>
          <w:p>
            <w:pPr>
              <w:spacing w:line="360"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16.24</w:t>
            </w:r>
          </w:p>
        </w:tc>
        <w:tc>
          <w:tcPr>
            <w:tcW w:w="4661" w:type="dxa"/>
            <w:vAlign w:val="bottom"/>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照明阻燃灯线缆</w:t>
            </w:r>
          </w:p>
        </w:tc>
        <w:tc>
          <w:tcPr>
            <w:tcW w:w="960" w:type="dxa"/>
            <w:vAlign w:val="bottom"/>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600</w:t>
            </w:r>
          </w:p>
        </w:tc>
        <w:tc>
          <w:tcPr>
            <w:tcW w:w="760" w:type="dxa"/>
            <w:vAlign w:val="bottom"/>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米</w:t>
            </w:r>
          </w:p>
        </w:tc>
        <w:tc>
          <w:tcPr>
            <w:tcW w:w="1395"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45" w:type="dxa"/>
            <w:vAlign w:val="center"/>
          </w:tcPr>
          <w:p>
            <w:pPr>
              <w:spacing w:line="360"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16.25</w:t>
            </w:r>
          </w:p>
        </w:tc>
        <w:tc>
          <w:tcPr>
            <w:tcW w:w="4661" w:type="dxa"/>
            <w:vAlign w:val="bottom"/>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墙插 开光独股电线</w:t>
            </w:r>
          </w:p>
        </w:tc>
        <w:tc>
          <w:tcPr>
            <w:tcW w:w="960" w:type="dxa"/>
            <w:vAlign w:val="bottom"/>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400</w:t>
            </w:r>
          </w:p>
        </w:tc>
        <w:tc>
          <w:tcPr>
            <w:tcW w:w="760" w:type="dxa"/>
            <w:vAlign w:val="bottom"/>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米</w:t>
            </w:r>
          </w:p>
        </w:tc>
        <w:tc>
          <w:tcPr>
            <w:tcW w:w="1395"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45" w:type="dxa"/>
            <w:vAlign w:val="center"/>
          </w:tcPr>
          <w:p>
            <w:pPr>
              <w:spacing w:line="360"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16.26</w:t>
            </w:r>
          </w:p>
        </w:tc>
        <w:tc>
          <w:tcPr>
            <w:tcW w:w="4661" w:type="dxa"/>
            <w:vAlign w:val="bottom"/>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灯具号码牌</w:t>
            </w:r>
          </w:p>
        </w:tc>
        <w:tc>
          <w:tcPr>
            <w:tcW w:w="960" w:type="dxa"/>
            <w:vAlign w:val="bottom"/>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68</w:t>
            </w:r>
          </w:p>
        </w:tc>
        <w:tc>
          <w:tcPr>
            <w:tcW w:w="760" w:type="dxa"/>
            <w:vAlign w:val="bottom"/>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个</w:t>
            </w:r>
          </w:p>
        </w:tc>
        <w:tc>
          <w:tcPr>
            <w:tcW w:w="1395"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45" w:type="dxa"/>
            <w:vAlign w:val="center"/>
          </w:tcPr>
          <w:p>
            <w:pPr>
              <w:spacing w:line="360"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16.27</w:t>
            </w:r>
          </w:p>
        </w:tc>
        <w:tc>
          <w:tcPr>
            <w:tcW w:w="4661" w:type="dxa"/>
            <w:vAlign w:val="bottom"/>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灯具保险链</w:t>
            </w:r>
          </w:p>
        </w:tc>
        <w:tc>
          <w:tcPr>
            <w:tcW w:w="960" w:type="dxa"/>
            <w:vAlign w:val="bottom"/>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68</w:t>
            </w:r>
          </w:p>
        </w:tc>
        <w:tc>
          <w:tcPr>
            <w:tcW w:w="760" w:type="dxa"/>
            <w:vAlign w:val="bottom"/>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个</w:t>
            </w:r>
          </w:p>
        </w:tc>
        <w:tc>
          <w:tcPr>
            <w:tcW w:w="1395"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45" w:type="dxa"/>
            <w:vAlign w:val="center"/>
          </w:tcPr>
          <w:p>
            <w:pPr>
              <w:spacing w:line="360"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16.28</w:t>
            </w:r>
          </w:p>
        </w:tc>
        <w:tc>
          <w:tcPr>
            <w:tcW w:w="4661" w:type="dxa"/>
            <w:vAlign w:val="bottom"/>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波纹管</w:t>
            </w:r>
          </w:p>
        </w:tc>
        <w:tc>
          <w:tcPr>
            <w:tcW w:w="960" w:type="dxa"/>
            <w:vAlign w:val="bottom"/>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50</w:t>
            </w:r>
          </w:p>
        </w:tc>
        <w:tc>
          <w:tcPr>
            <w:tcW w:w="760" w:type="dxa"/>
            <w:vAlign w:val="bottom"/>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条</w:t>
            </w:r>
          </w:p>
        </w:tc>
        <w:tc>
          <w:tcPr>
            <w:tcW w:w="1395"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45" w:type="dxa"/>
            <w:vAlign w:val="center"/>
          </w:tcPr>
          <w:p>
            <w:pPr>
              <w:spacing w:line="360"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16.29</w:t>
            </w:r>
          </w:p>
        </w:tc>
        <w:tc>
          <w:tcPr>
            <w:tcW w:w="4661" w:type="dxa"/>
            <w:vAlign w:val="bottom"/>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电机底座</w:t>
            </w:r>
          </w:p>
        </w:tc>
        <w:tc>
          <w:tcPr>
            <w:tcW w:w="960" w:type="dxa"/>
            <w:vAlign w:val="bottom"/>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8</w:t>
            </w:r>
          </w:p>
        </w:tc>
        <w:tc>
          <w:tcPr>
            <w:tcW w:w="760" w:type="dxa"/>
            <w:vAlign w:val="bottom"/>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套</w:t>
            </w:r>
          </w:p>
        </w:tc>
        <w:tc>
          <w:tcPr>
            <w:tcW w:w="1395"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45" w:type="dxa"/>
            <w:vAlign w:val="center"/>
          </w:tcPr>
          <w:p>
            <w:pPr>
              <w:spacing w:line="360"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16.30</w:t>
            </w:r>
          </w:p>
        </w:tc>
        <w:tc>
          <w:tcPr>
            <w:tcW w:w="4661" w:type="dxa"/>
            <w:vAlign w:val="bottom"/>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电木接插件</w:t>
            </w:r>
          </w:p>
        </w:tc>
        <w:tc>
          <w:tcPr>
            <w:tcW w:w="960" w:type="dxa"/>
            <w:vAlign w:val="bottom"/>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68</w:t>
            </w:r>
          </w:p>
        </w:tc>
        <w:tc>
          <w:tcPr>
            <w:tcW w:w="760" w:type="dxa"/>
            <w:vAlign w:val="bottom"/>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套</w:t>
            </w:r>
          </w:p>
        </w:tc>
        <w:tc>
          <w:tcPr>
            <w:tcW w:w="1395"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45" w:type="dxa"/>
            <w:vAlign w:val="center"/>
          </w:tcPr>
          <w:p>
            <w:pPr>
              <w:spacing w:line="360"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16.31</w:t>
            </w:r>
          </w:p>
        </w:tc>
        <w:tc>
          <w:tcPr>
            <w:tcW w:w="4661" w:type="dxa"/>
            <w:vAlign w:val="bottom"/>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墙壁插座</w:t>
            </w:r>
          </w:p>
        </w:tc>
        <w:tc>
          <w:tcPr>
            <w:tcW w:w="960" w:type="dxa"/>
            <w:vAlign w:val="bottom"/>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8</w:t>
            </w:r>
          </w:p>
        </w:tc>
        <w:tc>
          <w:tcPr>
            <w:tcW w:w="760" w:type="dxa"/>
            <w:vAlign w:val="bottom"/>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套</w:t>
            </w:r>
          </w:p>
        </w:tc>
        <w:tc>
          <w:tcPr>
            <w:tcW w:w="1395"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45" w:type="dxa"/>
            <w:vAlign w:val="center"/>
          </w:tcPr>
          <w:p>
            <w:pPr>
              <w:spacing w:line="360"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16.32</w:t>
            </w:r>
          </w:p>
        </w:tc>
        <w:tc>
          <w:tcPr>
            <w:tcW w:w="4661" w:type="dxa"/>
            <w:vAlign w:val="bottom"/>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扁平电缆</w:t>
            </w:r>
          </w:p>
        </w:tc>
        <w:tc>
          <w:tcPr>
            <w:tcW w:w="960" w:type="dxa"/>
            <w:vAlign w:val="bottom"/>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130</w:t>
            </w:r>
          </w:p>
        </w:tc>
        <w:tc>
          <w:tcPr>
            <w:tcW w:w="760" w:type="dxa"/>
            <w:vAlign w:val="bottom"/>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米</w:t>
            </w:r>
          </w:p>
        </w:tc>
        <w:tc>
          <w:tcPr>
            <w:tcW w:w="1395"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45" w:type="dxa"/>
            <w:vAlign w:val="center"/>
          </w:tcPr>
          <w:p>
            <w:pPr>
              <w:spacing w:line="360"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16.33</w:t>
            </w:r>
          </w:p>
        </w:tc>
        <w:tc>
          <w:tcPr>
            <w:tcW w:w="4661" w:type="dxa"/>
            <w:vAlign w:val="bottom"/>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电缆框</w:t>
            </w:r>
          </w:p>
        </w:tc>
        <w:tc>
          <w:tcPr>
            <w:tcW w:w="960" w:type="dxa"/>
            <w:vAlign w:val="bottom"/>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8</w:t>
            </w:r>
          </w:p>
        </w:tc>
        <w:tc>
          <w:tcPr>
            <w:tcW w:w="760" w:type="dxa"/>
            <w:vAlign w:val="bottom"/>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个</w:t>
            </w:r>
          </w:p>
        </w:tc>
        <w:tc>
          <w:tcPr>
            <w:tcW w:w="1395"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45" w:type="dxa"/>
            <w:vAlign w:val="center"/>
          </w:tcPr>
          <w:p>
            <w:pPr>
              <w:spacing w:line="360"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16.34</w:t>
            </w:r>
          </w:p>
        </w:tc>
        <w:tc>
          <w:tcPr>
            <w:tcW w:w="4661" w:type="dxa"/>
            <w:vAlign w:val="bottom"/>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配件辅料</w:t>
            </w:r>
          </w:p>
        </w:tc>
        <w:tc>
          <w:tcPr>
            <w:tcW w:w="960" w:type="dxa"/>
            <w:vAlign w:val="bottom"/>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w:t>
            </w:r>
          </w:p>
        </w:tc>
        <w:tc>
          <w:tcPr>
            <w:tcW w:w="760" w:type="dxa"/>
            <w:vAlign w:val="bottom"/>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项</w:t>
            </w:r>
          </w:p>
        </w:tc>
        <w:tc>
          <w:tcPr>
            <w:tcW w:w="1395"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45" w:type="dxa"/>
            <w:vAlign w:val="center"/>
          </w:tcPr>
          <w:p>
            <w:pPr>
              <w:spacing w:line="360"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16.35</w:t>
            </w:r>
          </w:p>
        </w:tc>
        <w:tc>
          <w:tcPr>
            <w:tcW w:w="4661" w:type="dxa"/>
            <w:vAlign w:val="bottom"/>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16平方进柜电缆线</w:t>
            </w:r>
          </w:p>
        </w:tc>
        <w:tc>
          <w:tcPr>
            <w:tcW w:w="960" w:type="dxa"/>
            <w:vAlign w:val="bottom"/>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20</w:t>
            </w:r>
          </w:p>
        </w:tc>
        <w:tc>
          <w:tcPr>
            <w:tcW w:w="760" w:type="dxa"/>
            <w:vAlign w:val="bottom"/>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米</w:t>
            </w:r>
          </w:p>
        </w:tc>
        <w:tc>
          <w:tcPr>
            <w:tcW w:w="1395"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45" w:type="dxa"/>
            <w:vAlign w:val="center"/>
          </w:tcPr>
          <w:p>
            <w:pPr>
              <w:spacing w:line="360"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16.36</w:t>
            </w:r>
          </w:p>
        </w:tc>
        <w:tc>
          <w:tcPr>
            <w:tcW w:w="4661" w:type="dxa"/>
            <w:vAlign w:val="bottom"/>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灯光电源集成控制柜</w:t>
            </w:r>
          </w:p>
        </w:tc>
        <w:tc>
          <w:tcPr>
            <w:tcW w:w="960" w:type="dxa"/>
            <w:vAlign w:val="bottom"/>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w:t>
            </w:r>
          </w:p>
        </w:tc>
        <w:tc>
          <w:tcPr>
            <w:tcW w:w="760" w:type="dxa"/>
            <w:vAlign w:val="bottom"/>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套</w:t>
            </w:r>
          </w:p>
        </w:tc>
        <w:tc>
          <w:tcPr>
            <w:tcW w:w="1395"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45" w:type="dxa"/>
            <w:vAlign w:val="center"/>
          </w:tcPr>
          <w:p>
            <w:pPr>
              <w:spacing w:line="360"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16.37</w:t>
            </w:r>
          </w:p>
        </w:tc>
        <w:tc>
          <w:tcPr>
            <w:tcW w:w="4661" w:type="dxa"/>
            <w:vAlign w:val="bottom"/>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信号线</w:t>
            </w:r>
          </w:p>
        </w:tc>
        <w:tc>
          <w:tcPr>
            <w:tcW w:w="960" w:type="dxa"/>
            <w:vAlign w:val="bottom"/>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800</w:t>
            </w:r>
          </w:p>
        </w:tc>
        <w:tc>
          <w:tcPr>
            <w:tcW w:w="760" w:type="dxa"/>
            <w:vAlign w:val="bottom"/>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米</w:t>
            </w:r>
          </w:p>
        </w:tc>
        <w:tc>
          <w:tcPr>
            <w:tcW w:w="1395"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45" w:type="dxa"/>
            <w:vAlign w:val="center"/>
          </w:tcPr>
          <w:p>
            <w:pPr>
              <w:spacing w:line="360"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16.38</w:t>
            </w:r>
          </w:p>
        </w:tc>
        <w:tc>
          <w:tcPr>
            <w:tcW w:w="4661" w:type="dxa"/>
            <w:vAlign w:val="bottom"/>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电缆桥架，国标按需定制</w:t>
            </w:r>
          </w:p>
        </w:tc>
        <w:tc>
          <w:tcPr>
            <w:tcW w:w="960" w:type="dxa"/>
            <w:vAlign w:val="bottom"/>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160</w:t>
            </w:r>
          </w:p>
        </w:tc>
        <w:tc>
          <w:tcPr>
            <w:tcW w:w="760" w:type="dxa"/>
            <w:vAlign w:val="bottom"/>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米</w:t>
            </w:r>
          </w:p>
        </w:tc>
        <w:tc>
          <w:tcPr>
            <w:tcW w:w="1395"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45" w:type="dxa"/>
            <w:vAlign w:val="center"/>
          </w:tcPr>
          <w:p>
            <w:pPr>
              <w:spacing w:line="360"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16.39</w:t>
            </w:r>
          </w:p>
        </w:tc>
        <w:tc>
          <w:tcPr>
            <w:tcW w:w="4661" w:type="dxa"/>
            <w:vAlign w:val="bottom"/>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桥架支架，国标按需定制</w:t>
            </w:r>
          </w:p>
        </w:tc>
        <w:tc>
          <w:tcPr>
            <w:tcW w:w="960" w:type="dxa"/>
            <w:vAlign w:val="bottom"/>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140</w:t>
            </w:r>
          </w:p>
        </w:tc>
        <w:tc>
          <w:tcPr>
            <w:tcW w:w="760" w:type="dxa"/>
            <w:vAlign w:val="bottom"/>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个</w:t>
            </w:r>
          </w:p>
        </w:tc>
        <w:tc>
          <w:tcPr>
            <w:tcW w:w="1395"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45" w:type="dxa"/>
            <w:vAlign w:val="center"/>
          </w:tcPr>
          <w:p>
            <w:pPr>
              <w:spacing w:line="360"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16.40</w:t>
            </w:r>
          </w:p>
        </w:tc>
        <w:tc>
          <w:tcPr>
            <w:tcW w:w="4661" w:type="dxa"/>
            <w:vAlign w:val="bottom"/>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大灯圈直径5.6米</w:t>
            </w:r>
          </w:p>
        </w:tc>
        <w:tc>
          <w:tcPr>
            <w:tcW w:w="960" w:type="dxa"/>
            <w:vAlign w:val="bottom"/>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w:t>
            </w:r>
          </w:p>
        </w:tc>
        <w:tc>
          <w:tcPr>
            <w:tcW w:w="760" w:type="dxa"/>
            <w:vAlign w:val="bottom"/>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套</w:t>
            </w:r>
          </w:p>
        </w:tc>
        <w:tc>
          <w:tcPr>
            <w:tcW w:w="1395"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45" w:type="dxa"/>
            <w:vAlign w:val="center"/>
          </w:tcPr>
          <w:p>
            <w:pPr>
              <w:spacing w:line="360"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16.41</w:t>
            </w:r>
          </w:p>
        </w:tc>
        <w:tc>
          <w:tcPr>
            <w:tcW w:w="4661" w:type="dxa"/>
            <w:vAlign w:val="bottom"/>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设备层</w:t>
            </w:r>
          </w:p>
        </w:tc>
        <w:tc>
          <w:tcPr>
            <w:tcW w:w="960" w:type="dxa"/>
            <w:vAlign w:val="bottom"/>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w:t>
            </w:r>
          </w:p>
        </w:tc>
        <w:tc>
          <w:tcPr>
            <w:tcW w:w="760" w:type="dxa"/>
            <w:vAlign w:val="bottom"/>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项</w:t>
            </w:r>
          </w:p>
        </w:tc>
        <w:tc>
          <w:tcPr>
            <w:tcW w:w="1395"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45" w:type="dxa"/>
            <w:vAlign w:val="center"/>
          </w:tcPr>
          <w:p>
            <w:pPr>
              <w:spacing w:line="360"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16.42</w:t>
            </w:r>
          </w:p>
        </w:tc>
        <w:tc>
          <w:tcPr>
            <w:tcW w:w="4661" w:type="dxa"/>
            <w:vAlign w:val="bottom"/>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吊挂设备层</w:t>
            </w:r>
          </w:p>
        </w:tc>
        <w:tc>
          <w:tcPr>
            <w:tcW w:w="960" w:type="dxa"/>
            <w:vAlign w:val="bottom"/>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357</w:t>
            </w:r>
          </w:p>
        </w:tc>
        <w:tc>
          <w:tcPr>
            <w:tcW w:w="760" w:type="dxa"/>
            <w:vAlign w:val="bottom"/>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平方</w:t>
            </w:r>
          </w:p>
        </w:tc>
        <w:tc>
          <w:tcPr>
            <w:tcW w:w="1395"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45" w:type="dxa"/>
            <w:vAlign w:val="center"/>
          </w:tcPr>
          <w:p>
            <w:pPr>
              <w:spacing w:line="360"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16.43</w:t>
            </w:r>
          </w:p>
        </w:tc>
        <w:tc>
          <w:tcPr>
            <w:tcW w:w="4661" w:type="dxa"/>
            <w:vAlign w:val="bottom"/>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星光幕布</w:t>
            </w:r>
          </w:p>
        </w:tc>
        <w:tc>
          <w:tcPr>
            <w:tcW w:w="960" w:type="dxa"/>
            <w:vAlign w:val="bottom"/>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320</w:t>
            </w:r>
          </w:p>
        </w:tc>
        <w:tc>
          <w:tcPr>
            <w:tcW w:w="760" w:type="dxa"/>
            <w:vAlign w:val="bottom"/>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平方</w:t>
            </w:r>
          </w:p>
        </w:tc>
        <w:tc>
          <w:tcPr>
            <w:tcW w:w="1395"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45" w:type="dxa"/>
            <w:vAlign w:val="center"/>
          </w:tcPr>
          <w:p>
            <w:pPr>
              <w:spacing w:line="360"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17.1</w:t>
            </w:r>
          </w:p>
        </w:tc>
        <w:tc>
          <w:tcPr>
            <w:tcW w:w="4661"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数字调音台</w:t>
            </w:r>
          </w:p>
        </w:tc>
        <w:tc>
          <w:tcPr>
            <w:tcW w:w="960"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w:t>
            </w:r>
          </w:p>
        </w:tc>
        <w:tc>
          <w:tcPr>
            <w:tcW w:w="760"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台</w:t>
            </w:r>
          </w:p>
        </w:tc>
        <w:tc>
          <w:tcPr>
            <w:tcW w:w="1395"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45" w:type="dxa"/>
            <w:vAlign w:val="center"/>
          </w:tcPr>
          <w:p>
            <w:pPr>
              <w:spacing w:line="360"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17.2</w:t>
            </w:r>
          </w:p>
        </w:tc>
        <w:tc>
          <w:tcPr>
            <w:tcW w:w="4661"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数字接口箱</w:t>
            </w:r>
          </w:p>
        </w:tc>
        <w:tc>
          <w:tcPr>
            <w:tcW w:w="960"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w:t>
            </w:r>
          </w:p>
        </w:tc>
        <w:tc>
          <w:tcPr>
            <w:tcW w:w="760"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台</w:t>
            </w:r>
          </w:p>
        </w:tc>
        <w:tc>
          <w:tcPr>
            <w:tcW w:w="1395"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45" w:type="dxa"/>
            <w:vAlign w:val="center"/>
          </w:tcPr>
          <w:p>
            <w:pPr>
              <w:spacing w:line="360"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17.3</w:t>
            </w:r>
          </w:p>
        </w:tc>
        <w:tc>
          <w:tcPr>
            <w:tcW w:w="4661"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无线接收机</w:t>
            </w:r>
          </w:p>
        </w:tc>
        <w:tc>
          <w:tcPr>
            <w:tcW w:w="960"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6</w:t>
            </w:r>
          </w:p>
        </w:tc>
        <w:tc>
          <w:tcPr>
            <w:tcW w:w="760"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台</w:t>
            </w:r>
          </w:p>
        </w:tc>
        <w:tc>
          <w:tcPr>
            <w:tcW w:w="1395"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45" w:type="dxa"/>
            <w:vAlign w:val="center"/>
          </w:tcPr>
          <w:p>
            <w:pPr>
              <w:spacing w:line="360"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17.4</w:t>
            </w:r>
          </w:p>
        </w:tc>
        <w:tc>
          <w:tcPr>
            <w:tcW w:w="4661"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无线手持发射器</w:t>
            </w:r>
          </w:p>
        </w:tc>
        <w:tc>
          <w:tcPr>
            <w:tcW w:w="960"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6</w:t>
            </w:r>
          </w:p>
        </w:tc>
        <w:tc>
          <w:tcPr>
            <w:tcW w:w="760"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个</w:t>
            </w:r>
          </w:p>
        </w:tc>
        <w:tc>
          <w:tcPr>
            <w:tcW w:w="1395"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45" w:type="dxa"/>
            <w:vAlign w:val="center"/>
          </w:tcPr>
          <w:p>
            <w:pPr>
              <w:spacing w:line="360"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17.5</w:t>
            </w:r>
          </w:p>
        </w:tc>
        <w:tc>
          <w:tcPr>
            <w:tcW w:w="4661"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无线腰包发射器</w:t>
            </w:r>
          </w:p>
        </w:tc>
        <w:tc>
          <w:tcPr>
            <w:tcW w:w="960"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6</w:t>
            </w:r>
          </w:p>
        </w:tc>
        <w:tc>
          <w:tcPr>
            <w:tcW w:w="760"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个</w:t>
            </w:r>
          </w:p>
        </w:tc>
        <w:tc>
          <w:tcPr>
            <w:tcW w:w="1395"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45" w:type="dxa"/>
            <w:vAlign w:val="center"/>
          </w:tcPr>
          <w:p>
            <w:pPr>
              <w:spacing w:line="360"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17.6</w:t>
            </w:r>
          </w:p>
        </w:tc>
        <w:tc>
          <w:tcPr>
            <w:tcW w:w="4661" w:type="dxa"/>
            <w:vAlign w:val="center"/>
          </w:tcPr>
          <w:p>
            <w:pPr>
              <w:spacing w:line="360" w:lineRule="auto"/>
              <w:rPr>
                <w:rFonts w:hint="eastAsia" w:asciiTheme="majorEastAsia" w:hAnsiTheme="majorEastAsia" w:eastAsiaTheme="majorEastAsia" w:cstheme="majorEastAsia"/>
                <w:bCs/>
                <w:color w:val="000000" w:themeColor="text1"/>
                <w:sz w:val="24"/>
                <w:szCs w:val="24"/>
                <w14:textFill>
                  <w14:solidFill>
                    <w14:schemeClr w14:val="tx1"/>
                  </w14:solidFill>
                </w14:textFill>
              </w:rPr>
            </w:pPr>
            <w:r>
              <w:rPr>
                <w:rFonts w:hint="eastAsia" w:asciiTheme="majorEastAsia" w:hAnsiTheme="majorEastAsia" w:eastAsiaTheme="majorEastAsia" w:cstheme="majorEastAsia"/>
                <w:bCs/>
                <w:color w:val="000000" w:themeColor="text1"/>
                <w:sz w:val="24"/>
                <w:szCs w:val="24"/>
                <w14:textFill>
                  <w14:solidFill>
                    <w14:schemeClr w14:val="tx1"/>
                  </w14:solidFill>
                </w14:textFill>
              </w:rPr>
              <w:t>头戴话筒</w:t>
            </w:r>
          </w:p>
        </w:tc>
        <w:tc>
          <w:tcPr>
            <w:tcW w:w="960"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6</w:t>
            </w:r>
          </w:p>
        </w:tc>
        <w:tc>
          <w:tcPr>
            <w:tcW w:w="760"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个</w:t>
            </w:r>
          </w:p>
        </w:tc>
        <w:tc>
          <w:tcPr>
            <w:tcW w:w="1395"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45" w:type="dxa"/>
            <w:vAlign w:val="center"/>
          </w:tcPr>
          <w:p>
            <w:pPr>
              <w:spacing w:line="360"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17.7</w:t>
            </w:r>
          </w:p>
        </w:tc>
        <w:tc>
          <w:tcPr>
            <w:tcW w:w="4661" w:type="dxa"/>
            <w:vAlign w:val="center"/>
          </w:tcPr>
          <w:p>
            <w:pPr>
              <w:spacing w:line="360" w:lineRule="auto"/>
              <w:rPr>
                <w:rFonts w:hint="eastAsia" w:asciiTheme="majorEastAsia" w:hAnsiTheme="majorEastAsia" w:eastAsiaTheme="majorEastAsia" w:cstheme="majorEastAsia"/>
                <w:bCs/>
                <w:color w:val="000000" w:themeColor="text1"/>
                <w:sz w:val="24"/>
                <w:szCs w:val="24"/>
                <w14:textFill>
                  <w14:solidFill>
                    <w14:schemeClr w14:val="tx1"/>
                  </w14:solidFill>
                </w14:textFill>
              </w:rPr>
            </w:pPr>
            <w:r>
              <w:rPr>
                <w:rFonts w:hint="eastAsia" w:asciiTheme="majorEastAsia" w:hAnsiTheme="majorEastAsia" w:eastAsiaTheme="majorEastAsia" w:cstheme="majorEastAsia"/>
                <w:bCs/>
                <w:color w:val="000000" w:themeColor="text1"/>
                <w:sz w:val="24"/>
                <w:szCs w:val="24"/>
                <w14:textFill>
                  <w14:solidFill>
                    <w14:schemeClr w14:val="tx1"/>
                  </w14:solidFill>
                </w14:textFill>
              </w:rPr>
              <w:t>天线分配器</w:t>
            </w:r>
          </w:p>
        </w:tc>
        <w:tc>
          <w:tcPr>
            <w:tcW w:w="960"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2</w:t>
            </w:r>
          </w:p>
        </w:tc>
        <w:tc>
          <w:tcPr>
            <w:tcW w:w="760"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台</w:t>
            </w:r>
          </w:p>
        </w:tc>
        <w:tc>
          <w:tcPr>
            <w:tcW w:w="1395"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45" w:type="dxa"/>
            <w:vAlign w:val="center"/>
          </w:tcPr>
          <w:p>
            <w:pPr>
              <w:spacing w:line="360"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17.8</w:t>
            </w:r>
          </w:p>
        </w:tc>
        <w:tc>
          <w:tcPr>
            <w:tcW w:w="4661"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有源指向天线</w:t>
            </w:r>
          </w:p>
        </w:tc>
        <w:tc>
          <w:tcPr>
            <w:tcW w:w="960"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2</w:t>
            </w:r>
          </w:p>
        </w:tc>
        <w:tc>
          <w:tcPr>
            <w:tcW w:w="760"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个</w:t>
            </w:r>
          </w:p>
        </w:tc>
        <w:tc>
          <w:tcPr>
            <w:tcW w:w="1395"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45" w:type="dxa"/>
            <w:vAlign w:val="center"/>
          </w:tcPr>
          <w:p>
            <w:pPr>
              <w:spacing w:line="360"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17.9</w:t>
            </w:r>
          </w:p>
        </w:tc>
        <w:tc>
          <w:tcPr>
            <w:tcW w:w="4661"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音频工作站</w:t>
            </w:r>
          </w:p>
        </w:tc>
        <w:tc>
          <w:tcPr>
            <w:tcW w:w="960"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w:t>
            </w:r>
          </w:p>
        </w:tc>
        <w:tc>
          <w:tcPr>
            <w:tcW w:w="760"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套</w:t>
            </w:r>
          </w:p>
        </w:tc>
        <w:tc>
          <w:tcPr>
            <w:tcW w:w="1395"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45" w:type="dxa"/>
            <w:vAlign w:val="center"/>
          </w:tcPr>
          <w:p>
            <w:pPr>
              <w:spacing w:line="360"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17.10</w:t>
            </w:r>
          </w:p>
        </w:tc>
        <w:tc>
          <w:tcPr>
            <w:tcW w:w="4661"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显示器</w:t>
            </w:r>
          </w:p>
        </w:tc>
        <w:tc>
          <w:tcPr>
            <w:tcW w:w="960"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w:t>
            </w:r>
          </w:p>
        </w:tc>
        <w:tc>
          <w:tcPr>
            <w:tcW w:w="760"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套</w:t>
            </w:r>
          </w:p>
        </w:tc>
        <w:tc>
          <w:tcPr>
            <w:tcW w:w="1395"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45" w:type="dxa"/>
            <w:vAlign w:val="center"/>
          </w:tcPr>
          <w:p>
            <w:pPr>
              <w:spacing w:line="360"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17.11</w:t>
            </w:r>
          </w:p>
        </w:tc>
        <w:tc>
          <w:tcPr>
            <w:tcW w:w="4661"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音频声卡</w:t>
            </w:r>
          </w:p>
        </w:tc>
        <w:tc>
          <w:tcPr>
            <w:tcW w:w="960"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w:t>
            </w:r>
          </w:p>
        </w:tc>
        <w:tc>
          <w:tcPr>
            <w:tcW w:w="760"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套</w:t>
            </w:r>
          </w:p>
        </w:tc>
        <w:tc>
          <w:tcPr>
            <w:tcW w:w="1395"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45" w:type="dxa"/>
            <w:vAlign w:val="center"/>
          </w:tcPr>
          <w:p>
            <w:pPr>
              <w:spacing w:line="360"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17.12</w:t>
            </w:r>
          </w:p>
        </w:tc>
        <w:tc>
          <w:tcPr>
            <w:tcW w:w="4661"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主扩音响</w:t>
            </w:r>
          </w:p>
        </w:tc>
        <w:tc>
          <w:tcPr>
            <w:tcW w:w="960"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2</w:t>
            </w:r>
          </w:p>
        </w:tc>
        <w:tc>
          <w:tcPr>
            <w:tcW w:w="760"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套</w:t>
            </w:r>
          </w:p>
        </w:tc>
        <w:tc>
          <w:tcPr>
            <w:tcW w:w="1395"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45" w:type="dxa"/>
            <w:vAlign w:val="center"/>
          </w:tcPr>
          <w:p>
            <w:pPr>
              <w:spacing w:line="360"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17.13</w:t>
            </w:r>
          </w:p>
        </w:tc>
        <w:tc>
          <w:tcPr>
            <w:tcW w:w="4661"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返听音响</w:t>
            </w:r>
          </w:p>
        </w:tc>
        <w:tc>
          <w:tcPr>
            <w:tcW w:w="960"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4</w:t>
            </w:r>
          </w:p>
        </w:tc>
        <w:tc>
          <w:tcPr>
            <w:tcW w:w="760"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只</w:t>
            </w:r>
          </w:p>
        </w:tc>
        <w:tc>
          <w:tcPr>
            <w:tcW w:w="1395"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45" w:type="dxa"/>
            <w:vAlign w:val="center"/>
          </w:tcPr>
          <w:p>
            <w:pPr>
              <w:spacing w:line="360"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17.14</w:t>
            </w:r>
          </w:p>
        </w:tc>
        <w:tc>
          <w:tcPr>
            <w:tcW w:w="4661"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扬声器处理器</w:t>
            </w:r>
          </w:p>
        </w:tc>
        <w:tc>
          <w:tcPr>
            <w:tcW w:w="960"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w:t>
            </w:r>
          </w:p>
        </w:tc>
        <w:tc>
          <w:tcPr>
            <w:tcW w:w="760"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台</w:t>
            </w:r>
          </w:p>
        </w:tc>
        <w:tc>
          <w:tcPr>
            <w:tcW w:w="1395"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45" w:type="dxa"/>
            <w:vAlign w:val="center"/>
          </w:tcPr>
          <w:p>
            <w:pPr>
              <w:spacing w:line="360"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17.15</w:t>
            </w:r>
          </w:p>
        </w:tc>
        <w:tc>
          <w:tcPr>
            <w:tcW w:w="4661" w:type="dxa"/>
            <w:vAlign w:val="center"/>
          </w:tcPr>
          <w:p>
            <w:pP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音源及周边设备机柜</w:t>
            </w:r>
          </w:p>
        </w:tc>
        <w:tc>
          <w:tcPr>
            <w:tcW w:w="960"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w:t>
            </w:r>
          </w:p>
        </w:tc>
        <w:tc>
          <w:tcPr>
            <w:tcW w:w="760"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套</w:t>
            </w:r>
          </w:p>
        </w:tc>
        <w:tc>
          <w:tcPr>
            <w:tcW w:w="1395"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45" w:type="dxa"/>
            <w:vAlign w:val="center"/>
          </w:tcPr>
          <w:p>
            <w:pPr>
              <w:spacing w:line="360"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17.16</w:t>
            </w:r>
          </w:p>
        </w:tc>
        <w:tc>
          <w:tcPr>
            <w:tcW w:w="4661" w:type="dxa"/>
            <w:vAlign w:val="center"/>
          </w:tcPr>
          <w:p>
            <w:pP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配电箱</w:t>
            </w:r>
          </w:p>
        </w:tc>
        <w:tc>
          <w:tcPr>
            <w:tcW w:w="960"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w:t>
            </w:r>
          </w:p>
        </w:tc>
        <w:tc>
          <w:tcPr>
            <w:tcW w:w="760"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套</w:t>
            </w:r>
          </w:p>
        </w:tc>
        <w:tc>
          <w:tcPr>
            <w:tcW w:w="1395"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45" w:type="dxa"/>
            <w:vAlign w:val="center"/>
          </w:tcPr>
          <w:p>
            <w:pPr>
              <w:spacing w:line="360"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17.17</w:t>
            </w:r>
          </w:p>
        </w:tc>
        <w:tc>
          <w:tcPr>
            <w:tcW w:w="4661" w:type="dxa"/>
            <w:vAlign w:val="center"/>
          </w:tcPr>
          <w:p>
            <w:pP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桥架</w:t>
            </w:r>
          </w:p>
        </w:tc>
        <w:tc>
          <w:tcPr>
            <w:tcW w:w="960"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w:t>
            </w:r>
          </w:p>
        </w:tc>
        <w:tc>
          <w:tcPr>
            <w:tcW w:w="760"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项</w:t>
            </w:r>
          </w:p>
        </w:tc>
        <w:tc>
          <w:tcPr>
            <w:tcW w:w="1395"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45" w:type="dxa"/>
            <w:vAlign w:val="center"/>
          </w:tcPr>
          <w:p>
            <w:pPr>
              <w:spacing w:line="360"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17.18</w:t>
            </w:r>
          </w:p>
        </w:tc>
        <w:tc>
          <w:tcPr>
            <w:tcW w:w="4661" w:type="dxa"/>
            <w:vAlign w:val="center"/>
          </w:tcPr>
          <w:p>
            <w:pP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舞台接口盒</w:t>
            </w:r>
          </w:p>
        </w:tc>
        <w:tc>
          <w:tcPr>
            <w:tcW w:w="960"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w:t>
            </w:r>
          </w:p>
        </w:tc>
        <w:tc>
          <w:tcPr>
            <w:tcW w:w="760"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项</w:t>
            </w:r>
          </w:p>
        </w:tc>
        <w:tc>
          <w:tcPr>
            <w:tcW w:w="1395"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45" w:type="dxa"/>
            <w:vAlign w:val="center"/>
          </w:tcPr>
          <w:p>
            <w:pPr>
              <w:spacing w:line="360"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17.19</w:t>
            </w:r>
          </w:p>
        </w:tc>
        <w:tc>
          <w:tcPr>
            <w:tcW w:w="4661" w:type="dxa"/>
            <w:vAlign w:val="center"/>
          </w:tcPr>
          <w:p>
            <w:pP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现场调音位流动接口盒</w:t>
            </w:r>
          </w:p>
        </w:tc>
        <w:tc>
          <w:tcPr>
            <w:tcW w:w="960"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w:t>
            </w:r>
          </w:p>
        </w:tc>
        <w:tc>
          <w:tcPr>
            <w:tcW w:w="760"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项</w:t>
            </w:r>
          </w:p>
        </w:tc>
        <w:tc>
          <w:tcPr>
            <w:tcW w:w="1395"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45" w:type="dxa"/>
            <w:vAlign w:val="center"/>
          </w:tcPr>
          <w:p>
            <w:pPr>
              <w:spacing w:line="360"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17.20</w:t>
            </w:r>
          </w:p>
        </w:tc>
        <w:tc>
          <w:tcPr>
            <w:tcW w:w="4661" w:type="dxa"/>
            <w:vAlign w:val="center"/>
          </w:tcPr>
          <w:p>
            <w:pP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话筒线</w:t>
            </w:r>
          </w:p>
        </w:tc>
        <w:tc>
          <w:tcPr>
            <w:tcW w:w="960"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w:t>
            </w:r>
          </w:p>
        </w:tc>
        <w:tc>
          <w:tcPr>
            <w:tcW w:w="760"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项</w:t>
            </w:r>
          </w:p>
        </w:tc>
        <w:tc>
          <w:tcPr>
            <w:tcW w:w="1395"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45" w:type="dxa"/>
            <w:vAlign w:val="center"/>
          </w:tcPr>
          <w:p>
            <w:pPr>
              <w:spacing w:line="360"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17.21</w:t>
            </w:r>
          </w:p>
        </w:tc>
        <w:tc>
          <w:tcPr>
            <w:tcW w:w="4661" w:type="dxa"/>
            <w:vAlign w:val="center"/>
          </w:tcPr>
          <w:p>
            <w:pP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音频安装模拟电缆</w:t>
            </w:r>
          </w:p>
        </w:tc>
        <w:tc>
          <w:tcPr>
            <w:tcW w:w="960"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w:t>
            </w:r>
          </w:p>
        </w:tc>
        <w:tc>
          <w:tcPr>
            <w:tcW w:w="760"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项</w:t>
            </w:r>
          </w:p>
        </w:tc>
        <w:tc>
          <w:tcPr>
            <w:tcW w:w="1395"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45" w:type="dxa"/>
            <w:vAlign w:val="center"/>
          </w:tcPr>
          <w:p>
            <w:pPr>
              <w:spacing w:line="360"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17.22</w:t>
            </w:r>
          </w:p>
        </w:tc>
        <w:tc>
          <w:tcPr>
            <w:tcW w:w="4661" w:type="dxa"/>
            <w:vAlign w:val="center"/>
          </w:tcPr>
          <w:p>
            <w:pP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同轴线</w:t>
            </w:r>
          </w:p>
        </w:tc>
        <w:tc>
          <w:tcPr>
            <w:tcW w:w="960"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w:t>
            </w:r>
          </w:p>
        </w:tc>
        <w:tc>
          <w:tcPr>
            <w:tcW w:w="760"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项</w:t>
            </w:r>
          </w:p>
        </w:tc>
        <w:tc>
          <w:tcPr>
            <w:tcW w:w="1395"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45" w:type="dxa"/>
            <w:vAlign w:val="center"/>
          </w:tcPr>
          <w:p>
            <w:pPr>
              <w:spacing w:line="360"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17.23</w:t>
            </w:r>
          </w:p>
        </w:tc>
        <w:tc>
          <w:tcPr>
            <w:tcW w:w="4661" w:type="dxa"/>
            <w:vAlign w:val="center"/>
          </w:tcPr>
          <w:p>
            <w:pP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带屏蔽护套扬声器线缆</w:t>
            </w:r>
          </w:p>
        </w:tc>
        <w:tc>
          <w:tcPr>
            <w:tcW w:w="960"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w:t>
            </w:r>
          </w:p>
        </w:tc>
        <w:tc>
          <w:tcPr>
            <w:tcW w:w="760"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项</w:t>
            </w:r>
          </w:p>
        </w:tc>
        <w:tc>
          <w:tcPr>
            <w:tcW w:w="1395"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45" w:type="dxa"/>
            <w:vAlign w:val="center"/>
          </w:tcPr>
          <w:p>
            <w:pPr>
              <w:spacing w:line="360"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17.24</w:t>
            </w:r>
          </w:p>
        </w:tc>
        <w:tc>
          <w:tcPr>
            <w:tcW w:w="4661" w:type="dxa"/>
            <w:vAlign w:val="center"/>
          </w:tcPr>
          <w:p>
            <w:pP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5类网线</w:t>
            </w:r>
          </w:p>
        </w:tc>
        <w:tc>
          <w:tcPr>
            <w:tcW w:w="960"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w:t>
            </w:r>
          </w:p>
        </w:tc>
        <w:tc>
          <w:tcPr>
            <w:tcW w:w="760"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项</w:t>
            </w:r>
          </w:p>
        </w:tc>
        <w:tc>
          <w:tcPr>
            <w:tcW w:w="1395"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45" w:type="dxa"/>
            <w:vAlign w:val="center"/>
          </w:tcPr>
          <w:p>
            <w:pPr>
              <w:spacing w:line="360"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17.25</w:t>
            </w:r>
          </w:p>
        </w:tc>
        <w:tc>
          <w:tcPr>
            <w:tcW w:w="4661" w:type="dxa"/>
            <w:vAlign w:val="center"/>
          </w:tcPr>
          <w:p>
            <w:pP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跳线</w:t>
            </w:r>
          </w:p>
        </w:tc>
        <w:tc>
          <w:tcPr>
            <w:tcW w:w="960"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w:t>
            </w:r>
          </w:p>
        </w:tc>
        <w:tc>
          <w:tcPr>
            <w:tcW w:w="760"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项</w:t>
            </w:r>
          </w:p>
        </w:tc>
        <w:tc>
          <w:tcPr>
            <w:tcW w:w="1395"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45" w:type="dxa"/>
            <w:vAlign w:val="center"/>
          </w:tcPr>
          <w:p>
            <w:pPr>
              <w:spacing w:line="360"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17.26</w:t>
            </w:r>
          </w:p>
        </w:tc>
        <w:tc>
          <w:tcPr>
            <w:tcW w:w="4661" w:type="dxa"/>
            <w:vAlign w:val="center"/>
          </w:tcPr>
          <w:p>
            <w:pP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卡侬公头</w:t>
            </w:r>
          </w:p>
        </w:tc>
        <w:tc>
          <w:tcPr>
            <w:tcW w:w="960"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w:t>
            </w:r>
          </w:p>
        </w:tc>
        <w:tc>
          <w:tcPr>
            <w:tcW w:w="760"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项</w:t>
            </w:r>
          </w:p>
        </w:tc>
        <w:tc>
          <w:tcPr>
            <w:tcW w:w="1395"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45" w:type="dxa"/>
            <w:vAlign w:val="center"/>
          </w:tcPr>
          <w:p>
            <w:pPr>
              <w:spacing w:line="360"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17.27</w:t>
            </w:r>
          </w:p>
        </w:tc>
        <w:tc>
          <w:tcPr>
            <w:tcW w:w="4661" w:type="dxa"/>
            <w:vAlign w:val="center"/>
          </w:tcPr>
          <w:p>
            <w:pP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卡侬母头</w:t>
            </w:r>
          </w:p>
        </w:tc>
        <w:tc>
          <w:tcPr>
            <w:tcW w:w="960"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w:t>
            </w:r>
          </w:p>
        </w:tc>
        <w:tc>
          <w:tcPr>
            <w:tcW w:w="760"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项</w:t>
            </w:r>
          </w:p>
        </w:tc>
        <w:tc>
          <w:tcPr>
            <w:tcW w:w="1395"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45" w:type="dxa"/>
            <w:vAlign w:val="center"/>
          </w:tcPr>
          <w:p>
            <w:pPr>
              <w:spacing w:line="360"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17.28</w:t>
            </w:r>
          </w:p>
        </w:tc>
        <w:tc>
          <w:tcPr>
            <w:tcW w:w="4661" w:type="dxa"/>
            <w:vAlign w:val="center"/>
          </w:tcPr>
          <w:p>
            <w:pP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扬声器专业插头</w:t>
            </w:r>
          </w:p>
        </w:tc>
        <w:tc>
          <w:tcPr>
            <w:tcW w:w="960"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w:t>
            </w:r>
          </w:p>
        </w:tc>
        <w:tc>
          <w:tcPr>
            <w:tcW w:w="760"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项</w:t>
            </w:r>
          </w:p>
        </w:tc>
        <w:tc>
          <w:tcPr>
            <w:tcW w:w="1395"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45" w:type="dxa"/>
            <w:vAlign w:val="center"/>
          </w:tcPr>
          <w:p>
            <w:pPr>
              <w:spacing w:line="360"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17.29</w:t>
            </w:r>
          </w:p>
        </w:tc>
        <w:tc>
          <w:tcPr>
            <w:tcW w:w="4661" w:type="dxa"/>
            <w:vAlign w:val="center"/>
          </w:tcPr>
          <w:p>
            <w:pP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音视频点播系统</w:t>
            </w:r>
          </w:p>
        </w:tc>
        <w:tc>
          <w:tcPr>
            <w:tcW w:w="960"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w:t>
            </w:r>
          </w:p>
        </w:tc>
        <w:tc>
          <w:tcPr>
            <w:tcW w:w="760"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套</w:t>
            </w:r>
          </w:p>
        </w:tc>
        <w:tc>
          <w:tcPr>
            <w:tcW w:w="1395"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45" w:type="dxa"/>
            <w:vAlign w:val="center"/>
          </w:tcPr>
          <w:p>
            <w:pPr>
              <w:spacing w:line="360"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18.1</w:t>
            </w:r>
          </w:p>
        </w:tc>
        <w:tc>
          <w:tcPr>
            <w:tcW w:w="4661"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LED显示屏1</w:t>
            </w:r>
          </w:p>
        </w:tc>
        <w:tc>
          <w:tcPr>
            <w:tcW w:w="960"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69.12</w:t>
            </w:r>
          </w:p>
        </w:tc>
        <w:tc>
          <w:tcPr>
            <w:tcW w:w="760"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w:t>
            </w:r>
          </w:p>
        </w:tc>
        <w:tc>
          <w:tcPr>
            <w:tcW w:w="1395"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45" w:type="dxa"/>
            <w:vAlign w:val="center"/>
          </w:tcPr>
          <w:p>
            <w:pPr>
              <w:spacing w:line="360"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18.2</w:t>
            </w:r>
          </w:p>
        </w:tc>
        <w:tc>
          <w:tcPr>
            <w:tcW w:w="4661" w:type="dxa"/>
            <w:vAlign w:val="center"/>
          </w:tcPr>
          <w:p>
            <w:pPr>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控制器</w:t>
            </w:r>
          </w:p>
        </w:tc>
        <w:tc>
          <w:tcPr>
            <w:tcW w:w="960" w:type="dxa"/>
            <w:vAlign w:val="center"/>
          </w:tcPr>
          <w:p>
            <w:pPr>
              <w:spacing w:line="360" w:lineRule="auto"/>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w:t>
            </w:r>
          </w:p>
        </w:tc>
        <w:tc>
          <w:tcPr>
            <w:tcW w:w="760" w:type="dxa"/>
            <w:vAlign w:val="center"/>
          </w:tcPr>
          <w:p>
            <w:pPr>
              <w:spacing w:line="360" w:lineRule="auto"/>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套</w:t>
            </w:r>
          </w:p>
        </w:tc>
        <w:tc>
          <w:tcPr>
            <w:tcW w:w="1395"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45" w:type="dxa"/>
            <w:vAlign w:val="center"/>
          </w:tcPr>
          <w:p>
            <w:pPr>
              <w:spacing w:line="360"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18.3</w:t>
            </w:r>
          </w:p>
        </w:tc>
        <w:tc>
          <w:tcPr>
            <w:tcW w:w="4661" w:type="dxa"/>
            <w:vAlign w:val="center"/>
          </w:tcPr>
          <w:p>
            <w:pPr>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大屏视频处理器</w:t>
            </w:r>
          </w:p>
        </w:tc>
        <w:tc>
          <w:tcPr>
            <w:tcW w:w="960" w:type="dxa"/>
            <w:vAlign w:val="center"/>
          </w:tcPr>
          <w:p>
            <w:pPr>
              <w:spacing w:line="360" w:lineRule="auto"/>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w:t>
            </w:r>
          </w:p>
        </w:tc>
        <w:tc>
          <w:tcPr>
            <w:tcW w:w="760" w:type="dxa"/>
            <w:vAlign w:val="center"/>
          </w:tcPr>
          <w:p>
            <w:pPr>
              <w:spacing w:line="360" w:lineRule="auto"/>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台</w:t>
            </w:r>
          </w:p>
        </w:tc>
        <w:tc>
          <w:tcPr>
            <w:tcW w:w="1395"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45" w:type="dxa"/>
            <w:vAlign w:val="center"/>
          </w:tcPr>
          <w:p>
            <w:pPr>
              <w:spacing w:line="360"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18.4</w:t>
            </w:r>
          </w:p>
        </w:tc>
        <w:tc>
          <w:tcPr>
            <w:tcW w:w="4661" w:type="dxa"/>
            <w:vAlign w:val="center"/>
          </w:tcPr>
          <w:p>
            <w:pPr>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大屏控制工作站</w:t>
            </w:r>
          </w:p>
        </w:tc>
        <w:tc>
          <w:tcPr>
            <w:tcW w:w="960" w:type="dxa"/>
            <w:vAlign w:val="center"/>
          </w:tcPr>
          <w:p>
            <w:pPr>
              <w:spacing w:line="360" w:lineRule="auto"/>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w:t>
            </w:r>
          </w:p>
        </w:tc>
        <w:tc>
          <w:tcPr>
            <w:tcW w:w="760" w:type="dxa"/>
            <w:vAlign w:val="center"/>
          </w:tcPr>
          <w:p>
            <w:pPr>
              <w:spacing w:line="360" w:lineRule="auto"/>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台</w:t>
            </w:r>
          </w:p>
        </w:tc>
        <w:tc>
          <w:tcPr>
            <w:tcW w:w="1395"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45" w:type="dxa"/>
            <w:vAlign w:val="center"/>
          </w:tcPr>
          <w:p>
            <w:pPr>
              <w:spacing w:line="360"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18.5</w:t>
            </w:r>
          </w:p>
        </w:tc>
        <w:tc>
          <w:tcPr>
            <w:tcW w:w="4661" w:type="dxa"/>
            <w:vAlign w:val="center"/>
          </w:tcPr>
          <w:p>
            <w:pPr>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线材</w:t>
            </w:r>
          </w:p>
        </w:tc>
        <w:tc>
          <w:tcPr>
            <w:tcW w:w="960" w:type="dxa"/>
            <w:vAlign w:val="center"/>
          </w:tcPr>
          <w:p>
            <w:pPr>
              <w:spacing w:line="360" w:lineRule="auto"/>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w:t>
            </w:r>
          </w:p>
        </w:tc>
        <w:tc>
          <w:tcPr>
            <w:tcW w:w="760" w:type="dxa"/>
            <w:vAlign w:val="center"/>
          </w:tcPr>
          <w:p>
            <w:pPr>
              <w:spacing w:line="360" w:lineRule="auto"/>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项</w:t>
            </w:r>
          </w:p>
        </w:tc>
        <w:tc>
          <w:tcPr>
            <w:tcW w:w="1395"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45" w:type="dxa"/>
            <w:vAlign w:val="center"/>
          </w:tcPr>
          <w:p>
            <w:pPr>
              <w:spacing w:line="360"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18.6</w:t>
            </w:r>
          </w:p>
        </w:tc>
        <w:tc>
          <w:tcPr>
            <w:tcW w:w="4661" w:type="dxa"/>
            <w:vAlign w:val="center"/>
          </w:tcPr>
          <w:p>
            <w:pPr>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55寸大屏</w:t>
            </w:r>
          </w:p>
        </w:tc>
        <w:tc>
          <w:tcPr>
            <w:tcW w:w="960" w:type="dxa"/>
            <w:vAlign w:val="center"/>
          </w:tcPr>
          <w:p>
            <w:pPr>
              <w:spacing w:line="360" w:lineRule="auto"/>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2</w:t>
            </w:r>
          </w:p>
        </w:tc>
        <w:tc>
          <w:tcPr>
            <w:tcW w:w="760" w:type="dxa"/>
            <w:vAlign w:val="center"/>
          </w:tcPr>
          <w:p>
            <w:pPr>
              <w:spacing w:line="360" w:lineRule="auto"/>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台</w:t>
            </w:r>
          </w:p>
        </w:tc>
        <w:tc>
          <w:tcPr>
            <w:tcW w:w="1395"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45" w:type="dxa"/>
            <w:vAlign w:val="center"/>
          </w:tcPr>
          <w:p>
            <w:pPr>
              <w:spacing w:line="360"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18.7</w:t>
            </w:r>
          </w:p>
        </w:tc>
        <w:tc>
          <w:tcPr>
            <w:tcW w:w="4661" w:type="dxa"/>
            <w:vAlign w:val="center"/>
          </w:tcPr>
          <w:p>
            <w:pPr>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55寸大屏</w:t>
            </w:r>
          </w:p>
        </w:tc>
        <w:tc>
          <w:tcPr>
            <w:tcW w:w="960" w:type="dxa"/>
            <w:vAlign w:val="center"/>
          </w:tcPr>
          <w:p>
            <w:pPr>
              <w:spacing w:line="360" w:lineRule="auto"/>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4</w:t>
            </w:r>
          </w:p>
        </w:tc>
        <w:tc>
          <w:tcPr>
            <w:tcW w:w="760" w:type="dxa"/>
            <w:vAlign w:val="center"/>
          </w:tcPr>
          <w:p>
            <w:pPr>
              <w:spacing w:line="360" w:lineRule="auto"/>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台</w:t>
            </w:r>
          </w:p>
        </w:tc>
        <w:tc>
          <w:tcPr>
            <w:tcW w:w="1395"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45" w:type="dxa"/>
            <w:vAlign w:val="center"/>
          </w:tcPr>
          <w:p>
            <w:pPr>
              <w:spacing w:line="360"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19</w:t>
            </w:r>
          </w:p>
        </w:tc>
        <w:tc>
          <w:tcPr>
            <w:tcW w:w="7776" w:type="dxa"/>
            <w:gridSpan w:val="4"/>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基础平台建设，以下为附表。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45" w:type="dxa"/>
            <w:vMerge w:val="restart"/>
            <w:vAlign w:val="center"/>
          </w:tcPr>
          <w:p>
            <w:pPr>
              <w:spacing w:line="360"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p>
        </w:tc>
        <w:tc>
          <w:tcPr>
            <w:tcW w:w="4661" w:type="dxa"/>
            <w:vAlign w:val="center"/>
          </w:tcPr>
          <w:p>
            <w:pPr>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吸声体金属基础</w:t>
            </w:r>
          </w:p>
        </w:tc>
        <w:tc>
          <w:tcPr>
            <w:tcW w:w="960" w:type="dxa"/>
            <w:vAlign w:val="center"/>
          </w:tcPr>
          <w:p>
            <w:pPr>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420</w:t>
            </w:r>
          </w:p>
        </w:tc>
        <w:tc>
          <w:tcPr>
            <w:tcW w:w="760" w:type="dxa"/>
            <w:vAlign w:val="center"/>
          </w:tcPr>
          <w:p>
            <w:pPr>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w:t>
            </w:r>
          </w:p>
        </w:tc>
        <w:tc>
          <w:tcPr>
            <w:tcW w:w="1395"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45" w:type="dxa"/>
            <w:vMerge w:val="continue"/>
            <w:vAlign w:val="center"/>
          </w:tcPr>
          <w:p>
            <w:pPr>
              <w:spacing w:line="360"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p>
        </w:tc>
        <w:tc>
          <w:tcPr>
            <w:tcW w:w="4661" w:type="dxa"/>
            <w:vAlign w:val="center"/>
          </w:tcPr>
          <w:p>
            <w:pPr>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不锈钢门套</w:t>
            </w:r>
          </w:p>
        </w:tc>
        <w:tc>
          <w:tcPr>
            <w:tcW w:w="960" w:type="dxa"/>
            <w:vAlign w:val="center"/>
          </w:tcPr>
          <w:p>
            <w:pPr>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8</w:t>
            </w:r>
          </w:p>
        </w:tc>
        <w:tc>
          <w:tcPr>
            <w:tcW w:w="760" w:type="dxa"/>
            <w:vAlign w:val="center"/>
          </w:tcPr>
          <w:p>
            <w:pPr>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米</w:t>
            </w:r>
          </w:p>
        </w:tc>
        <w:tc>
          <w:tcPr>
            <w:tcW w:w="1395"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45" w:type="dxa"/>
            <w:vMerge w:val="continue"/>
            <w:vAlign w:val="center"/>
          </w:tcPr>
          <w:p>
            <w:pPr>
              <w:spacing w:line="360"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p>
        </w:tc>
        <w:tc>
          <w:tcPr>
            <w:tcW w:w="4661" w:type="dxa"/>
            <w:vAlign w:val="center"/>
          </w:tcPr>
          <w:p>
            <w:pPr>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隔音门</w:t>
            </w:r>
          </w:p>
        </w:tc>
        <w:tc>
          <w:tcPr>
            <w:tcW w:w="960" w:type="dxa"/>
            <w:vAlign w:val="center"/>
          </w:tcPr>
          <w:p>
            <w:pPr>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4</w:t>
            </w:r>
          </w:p>
        </w:tc>
        <w:tc>
          <w:tcPr>
            <w:tcW w:w="760" w:type="dxa"/>
            <w:vAlign w:val="center"/>
          </w:tcPr>
          <w:p>
            <w:pPr>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套</w:t>
            </w:r>
          </w:p>
        </w:tc>
        <w:tc>
          <w:tcPr>
            <w:tcW w:w="1395"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45" w:type="dxa"/>
            <w:vMerge w:val="continue"/>
            <w:vAlign w:val="center"/>
          </w:tcPr>
          <w:p>
            <w:pPr>
              <w:spacing w:line="360"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p>
        </w:tc>
        <w:tc>
          <w:tcPr>
            <w:tcW w:w="4661" w:type="dxa"/>
            <w:vAlign w:val="center"/>
          </w:tcPr>
          <w:p>
            <w:pPr>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观众区墙裙装饰</w:t>
            </w:r>
          </w:p>
        </w:tc>
        <w:tc>
          <w:tcPr>
            <w:tcW w:w="960" w:type="dxa"/>
            <w:vAlign w:val="center"/>
          </w:tcPr>
          <w:p>
            <w:pPr>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36</w:t>
            </w:r>
          </w:p>
        </w:tc>
        <w:tc>
          <w:tcPr>
            <w:tcW w:w="760" w:type="dxa"/>
            <w:vAlign w:val="center"/>
          </w:tcPr>
          <w:p>
            <w:pPr>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米</w:t>
            </w:r>
          </w:p>
        </w:tc>
        <w:tc>
          <w:tcPr>
            <w:tcW w:w="1395"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45" w:type="dxa"/>
            <w:vMerge w:val="continue"/>
            <w:vAlign w:val="center"/>
          </w:tcPr>
          <w:p>
            <w:pPr>
              <w:spacing w:line="360"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p>
        </w:tc>
        <w:tc>
          <w:tcPr>
            <w:tcW w:w="4661" w:type="dxa"/>
            <w:vAlign w:val="center"/>
          </w:tcPr>
          <w:p>
            <w:pPr>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观察窗窗套及隔音处理</w:t>
            </w:r>
          </w:p>
        </w:tc>
        <w:tc>
          <w:tcPr>
            <w:tcW w:w="960" w:type="dxa"/>
            <w:vAlign w:val="center"/>
          </w:tcPr>
          <w:p>
            <w:pPr>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w:t>
            </w:r>
          </w:p>
        </w:tc>
        <w:tc>
          <w:tcPr>
            <w:tcW w:w="760" w:type="dxa"/>
            <w:vAlign w:val="center"/>
          </w:tcPr>
          <w:p>
            <w:pPr>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套</w:t>
            </w:r>
          </w:p>
        </w:tc>
        <w:tc>
          <w:tcPr>
            <w:tcW w:w="1395"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45" w:type="dxa"/>
            <w:vMerge w:val="continue"/>
            <w:vAlign w:val="center"/>
          </w:tcPr>
          <w:p>
            <w:pPr>
              <w:spacing w:line="360"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p>
        </w:tc>
        <w:tc>
          <w:tcPr>
            <w:tcW w:w="4661" w:type="dxa"/>
            <w:vAlign w:val="center"/>
          </w:tcPr>
          <w:p>
            <w:pPr>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基础照明场灯 </w:t>
            </w:r>
          </w:p>
        </w:tc>
        <w:tc>
          <w:tcPr>
            <w:tcW w:w="960" w:type="dxa"/>
            <w:vAlign w:val="center"/>
          </w:tcPr>
          <w:p>
            <w:pPr>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36</w:t>
            </w:r>
          </w:p>
        </w:tc>
        <w:tc>
          <w:tcPr>
            <w:tcW w:w="760" w:type="dxa"/>
            <w:vAlign w:val="center"/>
          </w:tcPr>
          <w:p>
            <w:pPr>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台</w:t>
            </w:r>
          </w:p>
        </w:tc>
        <w:tc>
          <w:tcPr>
            <w:tcW w:w="1395"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45" w:type="dxa"/>
            <w:vMerge w:val="continue"/>
            <w:vAlign w:val="center"/>
          </w:tcPr>
          <w:p>
            <w:pPr>
              <w:spacing w:line="360"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p>
        </w:tc>
        <w:tc>
          <w:tcPr>
            <w:tcW w:w="4661" w:type="dxa"/>
            <w:vAlign w:val="center"/>
          </w:tcPr>
          <w:p>
            <w:pPr>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布线线材及穿管 国标</w:t>
            </w:r>
          </w:p>
        </w:tc>
        <w:tc>
          <w:tcPr>
            <w:tcW w:w="960" w:type="dxa"/>
            <w:vAlign w:val="center"/>
          </w:tcPr>
          <w:p>
            <w:pPr>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400</w:t>
            </w:r>
          </w:p>
        </w:tc>
        <w:tc>
          <w:tcPr>
            <w:tcW w:w="760" w:type="dxa"/>
            <w:vAlign w:val="center"/>
          </w:tcPr>
          <w:p>
            <w:pPr>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w:t>
            </w:r>
          </w:p>
        </w:tc>
        <w:tc>
          <w:tcPr>
            <w:tcW w:w="1395"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trPr>
        <w:tc>
          <w:tcPr>
            <w:tcW w:w="945" w:type="dxa"/>
            <w:vMerge w:val="continue"/>
            <w:vAlign w:val="center"/>
          </w:tcPr>
          <w:p>
            <w:pPr>
              <w:spacing w:line="360"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p>
        </w:tc>
        <w:tc>
          <w:tcPr>
            <w:tcW w:w="4661" w:type="dxa"/>
            <w:vAlign w:val="center"/>
          </w:tcPr>
          <w:p>
            <w:pPr>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护栏影视专用漆饰面</w:t>
            </w:r>
          </w:p>
        </w:tc>
        <w:tc>
          <w:tcPr>
            <w:tcW w:w="960" w:type="dxa"/>
            <w:vAlign w:val="center"/>
          </w:tcPr>
          <w:p>
            <w:pPr>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70</w:t>
            </w:r>
          </w:p>
        </w:tc>
        <w:tc>
          <w:tcPr>
            <w:tcW w:w="760" w:type="dxa"/>
            <w:vAlign w:val="center"/>
          </w:tcPr>
          <w:p>
            <w:pPr>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米</w:t>
            </w:r>
          </w:p>
        </w:tc>
        <w:tc>
          <w:tcPr>
            <w:tcW w:w="1395"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45" w:type="dxa"/>
            <w:vMerge w:val="continue"/>
            <w:vAlign w:val="center"/>
          </w:tcPr>
          <w:p>
            <w:pPr>
              <w:spacing w:line="360"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p>
        </w:tc>
        <w:tc>
          <w:tcPr>
            <w:tcW w:w="4661" w:type="dxa"/>
            <w:vAlign w:val="center"/>
          </w:tcPr>
          <w:p>
            <w:pPr>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成品装饰吸声腔体</w:t>
            </w:r>
          </w:p>
        </w:tc>
        <w:tc>
          <w:tcPr>
            <w:tcW w:w="960" w:type="dxa"/>
            <w:vAlign w:val="center"/>
          </w:tcPr>
          <w:p>
            <w:pPr>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420</w:t>
            </w:r>
          </w:p>
        </w:tc>
        <w:tc>
          <w:tcPr>
            <w:tcW w:w="760" w:type="dxa"/>
            <w:vAlign w:val="center"/>
          </w:tcPr>
          <w:p>
            <w:pPr>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w:t>
            </w:r>
          </w:p>
        </w:tc>
        <w:tc>
          <w:tcPr>
            <w:tcW w:w="1395"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45" w:type="dxa"/>
            <w:vMerge w:val="continue"/>
            <w:vAlign w:val="center"/>
          </w:tcPr>
          <w:p>
            <w:pPr>
              <w:spacing w:line="360"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p>
        </w:tc>
        <w:tc>
          <w:tcPr>
            <w:tcW w:w="4661" w:type="dxa"/>
            <w:vAlign w:val="center"/>
          </w:tcPr>
          <w:p>
            <w:pPr>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可移动屏幕系统</w:t>
            </w:r>
          </w:p>
        </w:tc>
        <w:tc>
          <w:tcPr>
            <w:tcW w:w="960" w:type="dxa"/>
            <w:vAlign w:val="center"/>
          </w:tcPr>
          <w:p>
            <w:pPr>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4</w:t>
            </w:r>
          </w:p>
        </w:tc>
        <w:tc>
          <w:tcPr>
            <w:tcW w:w="760" w:type="dxa"/>
            <w:vAlign w:val="center"/>
          </w:tcPr>
          <w:p>
            <w:pPr>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组</w:t>
            </w:r>
          </w:p>
        </w:tc>
        <w:tc>
          <w:tcPr>
            <w:tcW w:w="1395"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45" w:type="dxa"/>
            <w:vMerge w:val="continue"/>
            <w:vAlign w:val="center"/>
          </w:tcPr>
          <w:p>
            <w:pPr>
              <w:spacing w:line="360"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p>
        </w:tc>
        <w:tc>
          <w:tcPr>
            <w:tcW w:w="4661" w:type="dxa"/>
            <w:vAlign w:val="center"/>
          </w:tcPr>
          <w:p>
            <w:pPr>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LED屏幕背架</w:t>
            </w:r>
          </w:p>
        </w:tc>
        <w:tc>
          <w:tcPr>
            <w:tcW w:w="960" w:type="dxa"/>
            <w:vAlign w:val="center"/>
          </w:tcPr>
          <w:p>
            <w:pPr>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71</w:t>
            </w:r>
          </w:p>
        </w:tc>
        <w:tc>
          <w:tcPr>
            <w:tcW w:w="760" w:type="dxa"/>
            <w:vAlign w:val="center"/>
          </w:tcPr>
          <w:p>
            <w:pPr>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w:t>
            </w:r>
          </w:p>
        </w:tc>
        <w:tc>
          <w:tcPr>
            <w:tcW w:w="1395"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45" w:type="dxa"/>
            <w:vMerge w:val="continue"/>
            <w:vAlign w:val="center"/>
          </w:tcPr>
          <w:p>
            <w:pPr>
              <w:spacing w:line="360"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p>
        </w:tc>
        <w:tc>
          <w:tcPr>
            <w:tcW w:w="4661" w:type="dxa"/>
            <w:vAlign w:val="center"/>
          </w:tcPr>
          <w:p>
            <w:pPr>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部分可移动式异形舞台</w:t>
            </w:r>
          </w:p>
        </w:tc>
        <w:tc>
          <w:tcPr>
            <w:tcW w:w="960" w:type="dxa"/>
            <w:vAlign w:val="center"/>
          </w:tcPr>
          <w:p>
            <w:pPr>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156</w:t>
            </w:r>
          </w:p>
        </w:tc>
        <w:tc>
          <w:tcPr>
            <w:tcW w:w="760" w:type="dxa"/>
            <w:vAlign w:val="center"/>
          </w:tcPr>
          <w:p>
            <w:pPr>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w:t>
            </w:r>
          </w:p>
        </w:tc>
        <w:tc>
          <w:tcPr>
            <w:tcW w:w="1395"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45" w:type="dxa"/>
            <w:vMerge w:val="continue"/>
            <w:vAlign w:val="center"/>
          </w:tcPr>
          <w:p>
            <w:pPr>
              <w:spacing w:line="360"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p>
        </w:tc>
        <w:tc>
          <w:tcPr>
            <w:tcW w:w="4661" w:type="dxa"/>
            <w:vAlign w:val="center"/>
          </w:tcPr>
          <w:p>
            <w:pPr>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LED柔光灯箱条</w:t>
            </w:r>
          </w:p>
        </w:tc>
        <w:tc>
          <w:tcPr>
            <w:tcW w:w="960" w:type="dxa"/>
            <w:vAlign w:val="center"/>
          </w:tcPr>
          <w:p>
            <w:pPr>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42</w:t>
            </w:r>
          </w:p>
        </w:tc>
        <w:tc>
          <w:tcPr>
            <w:tcW w:w="760" w:type="dxa"/>
            <w:vAlign w:val="center"/>
          </w:tcPr>
          <w:p>
            <w:pPr>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米</w:t>
            </w:r>
          </w:p>
        </w:tc>
        <w:tc>
          <w:tcPr>
            <w:tcW w:w="1395"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45" w:type="dxa"/>
            <w:vMerge w:val="continue"/>
            <w:vAlign w:val="center"/>
          </w:tcPr>
          <w:p>
            <w:pPr>
              <w:spacing w:line="360"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p>
        </w:tc>
        <w:tc>
          <w:tcPr>
            <w:tcW w:w="4661" w:type="dxa"/>
            <w:vAlign w:val="center"/>
          </w:tcPr>
          <w:p>
            <w:pPr>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LED可变色造型灯箱</w:t>
            </w:r>
          </w:p>
        </w:tc>
        <w:tc>
          <w:tcPr>
            <w:tcW w:w="960" w:type="dxa"/>
            <w:vAlign w:val="center"/>
          </w:tcPr>
          <w:p>
            <w:pPr>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9</w:t>
            </w:r>
          </w:p>
        </w:tc>
        <w:tc>
          <w:tcPr>
            <w:tcW w:w="760" w:type="dxa"/>
            <w:vAlign w:val="center"/>
          </w:tcPr>
          <w:p>
            <w:pPr>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套</w:t>
            </w:r>
          </w:p>
        </w:tc>
        <w:tc>
          <w:tcPr>
            <w:tcW w:w="1395"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45" w:type="dxa"/>
            <w:vMerge w:val="continue"/>
            <w:vAlign w:val="center"/>
          </w:tcPr>
          <w:p>
            <w:pPr>
              <w:spacing w:line="360"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p>
        </w:tc>
        <w:tc>
          <w:tcPr>
            <w:tcW w:w="4661" w:type="dxa"/>
            <w:vAlign w:val="center"/>
          </w:tcPr>
          <w:p>
            <w:pPr>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播音员区舞台450高、变色灯带3层</w:t>
            </w:r>
          </w:p>
        </w:tc>
        <w:tc>
          <w:tcPr>
            <w:tcW w:w="960" w:type="dxa"/>
            <w:vAlign w:val="center"/>
          </w:tcPr>
          <w:p>
            <w:pPr>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12</w:t>
            </w:r>
          </w:p>
        </w:tc>
        <w:tc>
          <w:tcPr>
            <w:tcW w:w="760" w:type="dxa"/>
            <w:vAlign w:val="center"/>
          </w:tcPr>
          <w:p>
            <w:pPr>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w:t>
            </w:r>
          </w:p>
        </w:tc>
        <w:tc>
          <w:tcPr>
            <w:tcW w:w="1395"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45" w:type="dxa"/>
            <w:vMerge w:val="continue"/>
            <w:vAlign w:val="center"/>
          </w:tcPr>
          <w:p>
            <w:pPr>
              <w:spacing w:line="360"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p>
        </w:tc>
        <w:tc>
          <w:tcPr>
            <w:tcW w:w="4661" w:type="dxa"/>
            <w:vAlign w:val="center"/>
          </w:tcPr>
          <w:p>
            <w:pPr>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LED柔光LOGO</w:t>
            </w:r>
          </w:p>
        </w:tc>
        <w:tc>
          <w:tcPr>
            <w:tcW w:w="960" w:type="dxa"/>
            <w:vAlign w:val="center"/>
          </w:tcPr>
          <w:p>
            <w:pPr>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w:t>
            </w:r>
          </w:p>
        </w:tc>
        <w:tc>
          <w:tcPr>
            <w:tcW w:w="760" w:type="dxa"/>
            <w:vAlign w:val="center"/>
          </w:tcPr>
          <w:p>
            <w:pPr>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套</w:t>
            </w:r>
          </w:p>
        </w:tc>
        <w:tc>
          <w:tcPr>
            <w:tcW w:w="1395"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45" w:type="dxa"/>
            <w:vMerge w:val="continue"/>
            <w:vAlign w:val="center"/>
          </w:tcPr>
          <w:p>
            <w:pPr>
              <w:spacing w:line="360"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p>
        </w:tc>
        <w:tc>
          <w:tcPr>
            <w:tcW w:w="4661" w:type="dxa"/>
            <w:vAlign w:val="center"/>
          </w:tcPr>
          <w:p>
            <w:pPr>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可换色LED系统整流器</w:t>
            </w:r>
          </w:p>
        </w:tc>
        <w:tc>
          <w:tcPr>
            <w:tcW w:w="960" w:type="dxa"/>
            <w:vAlign w:val="center"/>
          </w:tcPr>
          <w:p>
            <w:pPr>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w:t>
            </w:r>
          </w:p>
        </w:tc>
        <w:tc>
          <w:tcPr>
            <w:tcW w:w="760" w:type="dxa"/>
            <w:vAlign w:val="center"/>
          </w:tcPr>
          <w:p>
            <w:pPr>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套</w:t>
            </w:r>
          </w:p>
        </w:tc>
        <w:tc>
          <w:tcPr>
            <w:tcW w:w="1395"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45" w:type="dxa"/>
            <w:vMerge w:val="continue"/>
            <w:vAlign w:val="center"/>
          </w:tcPr>
          <w:p>
            <w:pPr>
              <w:spacing w:line="360"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p>
        </w:tc>
        <w:tc>
          <w:tcPr>
            <w:tcW w:w="4661" w:type="dxa"/>
            <w:vAlign w:val="center"/>
          </w:tcPr>
          <w:p>
            <w:pPr>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屏幕推开后衬景</w:t>
            </w:r>
          </w:p>
        </w:tc>
        <w:tc>
          <w:tcPr>
            <w:tcW w:w="960" w:type="dxa"/>
            <w:vAlign w:val="center"/>
          </w:tcPr>
          <w:p>
            <w:pPr>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6</w:t>
            </w:r>
          </w:p>
        </w:tc>
        <w:tc>
          <w:tcPr>
            <w:tcW w:w="760" w:type="dxa"/>
            <w:vAlign w:val="center"/>
          </w:tcPr>
          <w:p>
            <w:pPr>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套</w:t>
            </w:r>
          </w:p>
        </w:tc>
        <w:tc>
          <w:tcPr>
            <w:tcW w:w="1395"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45" w:type="dxa"/>
            <w:vMerge w:val="continue"/>
            <w:vAlign w:val="center"/>
          </w:tcPr>
          <w:p>
            <w:pPr>
              <w:spacing w:line="360"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p>
        </w:tc>
        <w:tc>
          <w:tcPr>
            <w:tcW w:w="4661" w:type="dxa"/>
            <w:vAlign w:val="center"/>
          </w:tcPr>
          <w:p>
            <w:pPr>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顶部吊挂造型</w:t>
            </w:r>
          </w:p>
        </w:tc>
        <w:tc>
          <w:tcPr>
            <w:tcW w:w="960" w:type="dxa"/>
            <w:vAlign w:val="center"/>
          </w:tcPr>
          <w:p>
            <w:pPr>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w:t>
            </w:r>
          </w:p>
        </w:tc>
        <w:tc>
          <w:tcPr>
            <w:tcW w:w="760" w:type="dxa"/>
            <w:vAlign w:val="center"/>
          </w:tcPr>
          <w:p>
            <w:pPr>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套</w:t>
            </w:r>
          </w:p>
        </w:tc>
        <w:tc>
          <w:tcPr>
            <w:tcW w:w="1395"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45" w:type="dxa"/>
            <w:vMerge w:val="continue"/>
            <w:vAlign w:val="center"/>
          </w:tcPr>
          <w:p>
            <w:pPr>
              <w:spacing w:line="360"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p>
        </w:tc>
        <w:tc>
          <w:tcPr>
            <w:tcW w:w="4661" w:type="dxa"/>
            <w:vAlign w:val="center"/>
          </w:tcPr>
          <w:p>
            <w:pPr>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顶部圆形直径10米灯箱圈制作</w:t>
            </w:r>
          </w:p>
        </w:tc>
        <w:tc>
          <w:tcPr>
            <w:tcW w:w="960" w:type="dxa"/>
            <w:vAlign w:val="center"/>
          </w:tcPr>
          <w:p>
            <w:pPr>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25</w:t>
            </w:r>
          </w:p>
        </w:tc>
        <w:tc>
          <w:tcPr>
            <w:tcW w:w="760" w:type="dxa"/>
            <w:vAlign w:val="center"/>
          </w:tcPr>
          <w:p>
            <w:pPr>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米</w:t>
            </w:r>
          </w:p>
        </w:tc>
        <w:tc>
          <w:tcPr>
            <w:tcW w:w="1395"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45" w:type="dxa"/>
            <w:vMerge w:val="continue"/>
            <w:vAlign w:val="center"/>
          </w:tcPr>
          <w:p>
            <w:pPr>
              <w:spacing w:line="360"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p>
        </w:tc>
        <w:tc>
          <w:tcPr>
            <w:tcW w:w="4661" w:type="dxa"/>
            <w:vAlign w:val="center"/>
          </w:tcPr>
          <w:p>
            <w:pPr>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演播厅舞台专用地板</w:t>
            </w:r>
          </w:p>
        </w:tc>
        <w:tc>
          <w:tcPr>
            <w:tcW w:w="960" w:type="dxa"/>
            <w:vAlign w:val="center"/>
          </w:tcPr>
          <w:p>
            <w:pPr>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165</w:t>
            </w:r>
          </w:p>
        </w:tc>
        <w:tc>
          <w:tcPr>
            <w:tcW w:w="760" w:type="dxa"/>
            <w:vAlign w:val="center"/>
          </w:tcPr>
          <w:p>
            <w:pPr>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w:t>
            </w:r>
          </w:p>
        </w:tc>
        <w:tc>
          <w:tcPr>
            <w:tcW w:w="1395"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45" w:type="dxa"/>
            <w:vMerge w:val="continue"/>
            <w:vAlign w:val="center"/>
          </w:tcPr>
          <w:p>
            <w:pPr>
              <w:spacing w:line="360"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p>
        </w:tc>
        <w:tc>
          <w:tcPr>
            <w:tcW w:w="4661" w:type="dxa"/>
            <w:vAlign w:val="center"/>
          </w:tcPr>
          <w:p>
            <w:pPr>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可升降舞美吊点</w:t>
            </w:r>
          </w:p>
        </w:tc>
        <w:tc>
          <w:tcPr>
            <w:tcW w:w="960" w:type="dxa"/>
            <w:vAlign w:val="center"/>
          </w:tcPr>
          <w:p>
            <w:pPr>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8</w:t>
            </w:r>
          </w:p>
        </w:tc>
        <w:tc>
          <w:tcPr>
            <w:tcW w:w="760" w:type="dxa"/>
            <w:vAlign w:val="center"/>
          </w:tcPr>
          <w:p>
            <w:pPr>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套</w:t>
            </w:r>
          </w:p>
        </w:tc>
        <w:tc>
          <w:tcPr>
            <w:tcW w:w="1395"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45" w:type="dxa"/>
            <w:vMerge w:val="continue"/>
            <w:vAlign w:val="center"/>
          </w:tcPr>
          <w:p>
            <w:pPr>
              <w:spacing w:line="360"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p>
        </w:tc>
        <w:tc>
          <w:tcPr>
            <w:tcW w:w="4661" w:type="dxa"/>
            <w:vAlign w:val="center"/>
          </w:tcPr>
          <w:p>
            <w:pPr>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播音桌</w:t>
            </w:r>
          </w:p>
        </w:tc>
        <w:tc>
          <w:tcPr>
            <w:tcW w:w="960" w:type="dxa"/>
            <w:vAlign w:val="center"/>
          </w:tcPr>
          <w:p>
            <w:pPr>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w:t>
            </w:r>
          </w:p>
        </w:tc>
        <w:tc>
          <w:tcPr>
            <w:tcW w:w="760" w:type="dxa"/>
            <w:vAlign w:val="center"/>
          </w:tcPr>
          <w:p>
            <w:pPr>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套</w:t>
            </w:r>
          </w:p>
        </w:tc>
        <w:tc>
          <w:tcPr>
            <w:tcW w:w="1395"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45" w:type="dxa"/>
            <w:vMerge w:val="continue"/>
            <w:vAlign w:val="center"/>
          </w:tcPr>
          <w:p>
            <w:pPr>
              <w:spacing w:line="360"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p>
        </w:tc>
        <w:tc>
          <w:tcPr>
            <w:tcW w:w="4661" w:type="dxa"/>
            <w:vAlign w:val="center"/>
          </w:tcPr>
          <w:p>
            <w:pPr>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访谈造型沙发</w:t>
            </w:r>
          </w:p>
        </w:tc>
        <w:tc>
          <w:tcPr>
            <w:tcW w:w="960" w:type="dxa"/>
            <w:vAlign w:val="center"/>
          </w:tcPr>
          <w:p>
            <w:pPr>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4</w:t>
            </w:r>
          </w:p>
        </w:tc>
        <w:tc>
          <w:tcPr>
            <w:tcW w:w="760" w:type="dxa"/>
            <w:vAlign w:val="center"/>
          </w:tcPr>
          <w:p>
            <w:pPr>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套</w:t>
            </w:r>
          </w:p>
        </w:tc>
        <w:tc>
          <w:tcPr>
            <w:tcW w:w="1395"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45" w:type="dxa"/>
            <w:vMerge w:val="continue"/>
            <w:vAlign w:val="center"/>
          </w:tcPr>
          <w:p>
            <w:pPr>
              <w:spacing w:line="360"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p>
        </w:tc>
        <w:tc>
          <w:tcPr>
            <w:tcW w:w="4661" w:type="dxa"/>
            <w:vAlign w:val="center"/>
          </w:tcPr>
          <w:p>
            <w:pPr>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播音椅</w:t>
            </w:r>
          </w:p>
        </w:tc>
        <w:tc>
          <w:tcPr>
            <w:tcW w:w="960" w:type="dxa"/>
            <w:vAlign w:val="center"/>
          </w:tcPr>
          <w:p>
            <w:pPr>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6</w:t>
            </w:r>
          </w:p>
        </w:tc>
        <w:tc>
          <w:tcPr>
            <w:tcW w:w="760" w:type="dxa"/>
            <w:vAlign w:val="center"/>
          </w:tcPr>
          <w:p>
            <w:pPr>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把</w:t>
            </w:r>
          </w:p>
        </w:tc>
        <w:tc>
          <w:tcPr>
            <w:tcW w:w="1395"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45" w:type="dxa"/>
            <w:vMerge w:val="continue"/>
            <w:vAlign w:val="center"/>
          </w:tcPr>
          <w:p>
            <w:pPr>
              <w:spacing w:line="360"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p>
        </w:tc>
        <w:tc>
          <w:tcPr>
            <w:tcW w:w="4661" w:type="dxa"/>
            <w:vAlign w:val="center"/>
          </w:tcPr>
          <w:p>
            <w:pPr>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367平方米座椅</w:t>
            </w:r>
          </w:p>
        </w:tc>
        <w:tc>
          <w:tcPr>
            <w:tcW w:w="960" w:type="dxa"/>
            <w:vAlign w:val="center"/>
          </w:tcPr>
          <w:p>
            <w:pPr>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96</w:t>
            </w:r>
          </w:p>
        </w:tc>
        <w:tc>
          <w:tcPr>
            <w:tcW w:w="760" w:type="dxa"/>
            <w:vAlign w:val="center"/>
          </w:tcPr>
          <w:p>
            <w:pPr>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套</w:t>
            </w:r>
          </w:p>
        </w:tc>
        <w:tc>
          <w:tcPr>
            <w:tcW w:w="1395"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45" w:type="dxa"/>
            <w:vMerge w:val="continue"/>
            <w:vAlign w:val="center"/>
          </w:tcPr>
          <w:p>
            <w:pPr>
              <w:spacing w:line="360"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p>
        </w:tc>
        <w:tc>
          <w:tcPr>
            <w:tcW w:w="4661" w:type="dxa"/>
            <w:vAlign w:val="center"/>
          </w:tcPr>
          <w:p>
            <w:pPr>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座椅移动底座</w:t>
            </w:r>
          </w:p>
        </w:tc>
        <w:tc>
          <w:tcPr>
            <w:tcW w:w="960" w:type="dxa"/>
            <w:vAlign w:val="center"/>
          </w:tcPr>
          <w:p>
            <w:pPr>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72</w:t>
            </w:r>
          </w:p>
        </w:tc>
        <w:tc>
          <w:tcPr>
            <w:tcW w:w="760" w:type="dxa"/>
            <w:vAlign w:val="center"/>
          </w:tcPr>
          <w:p>
            <w:pPr>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w:t>
            </w:r>
          </w:p>
        </w:tc>
        <w:tc>
          <w:tcPr>
            <w:tcW w:w="1395"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45" w:type="dxa"/>
            <w:vMerge w:val="continue"/>
            <w:vAlign w:val="center"/>
          </w:tcPr>
          <w:p>
            <w:pPr>
              <w:spacing w:line="360"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p>
        </w:tc>
        <w:tc>
          <w:tcPr>
            <w:tcW w:w="4661" w:type="dxa"/>
            <w:vAlign w:val="center"/>
          </w:tcPr>
          <w:p>
            <w:pPr>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座椅侧面灯箱</w:t>
            </w:r>
          </w:p>
        </w:tc>
        <w:tc>
          <w:tcPr>
            <w:tcW w:w="960" w:type="dxa"/>
            <w:vAlign w:val="center"/>
          </w:tcPr>
          <w:p>
            <w:pPr>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24</w:t>
            </w:r>
          </w:p>
        </w:tc>
        <w:tc>
          <w:tcPr>
            <w:tcW w:w="760" w:type="dxa"/>
            <w:vAlign w:val="center"/>
          </w:tcPr>
          <w:p>
            <w:pPr>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w:t>
            </w:r>
          </w:p>
        </w:tc>
        <w:tc>
          <w:tcPr>
            <w:tcW w:w="1395"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45" w:type="dxa"/>
            <w:vMerge w:val="continue"/>
            <w:vAlign w:val="center"/>
          </w:tcPr>
          <w:p>
            <w:pPr>
              <w:spacing w:line="360"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p>
        </w:tc>
        <w:tc>
          <w:tcPr>
            <w:tcW w:w="4661" w:type="dxa"/>
            <w:vAlign w:val="center"/>
          </w:tcPr>
          <w:p>
            <w:pPr>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座椅过道</w:t>
            </w:r>
          </w:p>
        </w:tc>
        <w:tc>
          <w:tcPr>
            <w:tcW w:w="960" w:type="dxa"/>
            <w:vAlign w:val="center"/>
          </w:tcPr>
          <w:p>
            <w:pPr>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12</w:t>
            </w:r>
          </w:p>
        </w:tc>
        <w:tc>
          <w:tcPr>
            <w:tcW w:w="760" w:type="dxa"/>
            <w:vAlign w:val="center"/>
          </w:tcPr>
          <w:p>
            <w:pPr>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w:t>
            </w:r>
          </w:p>
        </w:tc>
        <w:tc>
          <w:tcPr>
            <w:tcW w:w="1395"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45" w:type="dxa"/>
            <w:vMerge w:val="continue"/>
            <w:vAlign w:val="center"/>
          </w:tcPr>
          <w:p>
            <w:pPr>
              <w:spacing w:line="360"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p>
        </w:tc>
        <w:tc>
          <w:tcPr>
            <w:tcW w:w="4661" w:type="dxa"/>
            <w:vAlign w:val="center"/>
          </w:tcPr>
          <w:p>
            <w:pPr>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不锈钢护栏</w:t>
            </w:r>
          </w:p>
        </w:tc>
        <w:tc>
          <w:tcPr>
            <w:tcW w:w="960" w:type="dxa"/>
            <w:vAlign w:val="center"/>
          </w:tcPr>
          <w:p>
            <w:pPr>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12</w:t>
            </w:r>
          </w:p>
        </w:tc>
        <w:tc>
          <w:tcPr>
            <w:tcW w:w="760" w:type="dxa"/>
            <w:vAlign w:val="center"/>
          </w:tcPr>
          <w:p>
            <w:pPr>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米</w:t>
            </w:r>
          </w:p>
        </w:tc>
        <w:tc>
          <w:tcPr>
            <w:tcW w:w="1395"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45" w:type="dxa"/>
            <w:vMerge w:val="continue"/>
            <w:vAlign w:val="center"/>
          </w:tcPr>
          <w:p>
            <w:pPr>
              <w:spacing w:line="360"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p>
        </w:tc>
        <w:tc>
          <w:tcPr>
            <w:tcW w:w="4661" w:type="dxa"/>
            <w:vAlign w:val="center"/>
          </w:tcPr>
          <w:p>
            <w:pPr>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座椅饰面专用地板</w:t>
            </w:r>
          </w:p>
        </w:tc>
        <w:tc>
          <w:tcPr>
            <w:tcW w:w="960" w:type="dxa"/>
            <w:vAlign w:val="center"/>
          </w:tcPr>
          <w:p>
            <w:pPr>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72</w:t>
            </w:r>
          </w:p>
        </w:tc>
        <w:tc>
          <w:tcPr>
            <w:tcW w:w="760" w:type="dxa"/>
            <w:vAlign w:val="center"/>
          </w:tcPr>
          <w:p>
            <w:pPr>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w:t>
            </w:r>
          </w:p>
        </w:tc>
        <w:tc>
          <w:tcPr>
            <w:tcW w:w="1395" w:type="dxa"/>
            <w:vAlign w:val="center"/>
          </w:tcPr>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否</w:t>
            </w:r>
          </w:p>
        </w:tc>
      </w:tr>
    </w:tbl>
    <w:p>
      <w:pPr>
        <w:numPr>
          <w:ilvl w:val="0"/>
          <w:numId w:val="9"/>
        </w:num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技术要求</w:t>
      </w:r>
      <w:bookmarkStart w:id="0" w:name="_Toc508019752"/>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1.1</w:t>
      </w:r>
      <w:bookmarkEnd w:id="0"/>
      <w:r>
        <w:rPr>
          <w:rFonts w:hint="eastAsia" w:asciiTheme="majorEastAsia" w:hAnsiTheme="majorEastAsia" w:eastAsiaTheme="majorEastAsia" w:cstheme="majorEastAsia"/>
          <w:b/>
          <w:color w:val="000000" w:themeColor="text1"/>
          <w:sz w:val="24"/>
          <w:szCs w:val="24"/>
          <w14:textFill>
            <w14:solidFill>
              <w14:schemeClr w14:val="tx1"/>
            </w14:solidFill>
          </w14:textFill>
        </w:rPr>
        <w:t>高清摄像机</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采购数量：4套</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主要技术指标：</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1  ★</w:t>
      </w:r>
      <w:r>
        <w:rPr>
          <w:rFonts w:hint="eastAsia" w:asciiTheme="majorEastAsia" w:hAnsiTheme="majorEastAsia" w:eastAsiaTheme="majorEastAsia" w:cstheme="majorEastAsia"/>
          <w:color w:val="000000"/>
          <w:sz w:val="24"/>
          <w:szCs w:val="24"/>
        </w:rPr>
        <w:t>2/3英寸3CCD高清摄像机，像素数不低于220万</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2  有效图像元素(水平×垂直) 1920 x 1080</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3  信号格式1080/50i</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4  有效像素≥220万</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5  内置CC电子滤光镜</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6  内置ND滤光镜：1: CLEAR, 2: 1/4ND, 3: 1/16ND, 4: 1/64ND, 5: CROSS</w:t>
      </w:r>
    </w:p>
    <w:p>
      <w:pPr>
        <w:spacing w:line="360" w:lineRule="auto"/>
        <w:ind w:left="-141" w:leftChars="-67"/>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 7  灵敏度≥F11、16位模/数处理器</w:t>
      </w:r>
    </w:p>
    <w:p>
      <w:pPr>
        <w:spacing w:line="360" w:lineRule="auto"/>
        <w:ind w:left="-141" w:leftChars="-67"/>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 8  信噪比≥(1080i, 典型) -60 dB/-64 dB (综合)</w:t>
      </w:r>
    </w:p>
    <w:p>
      <w:pPr>
        <w:spacing w:line="360" w:lineRule="auto"/>
        <w:ind w:left="-141" w:leftChars="-67"/>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 9  水平分辨率≥1000电视线</w:t>
      </w:r>
    </w:p>
    <w:p>
      <w:pPr>
        <w:spacing w:line="360" w:lineRule="auto"/>
        <w:ind w:left="-424" w:leftChars="-202" w:firstLine="403" w:firstLineChars="168"/>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10 调制深度≥55%</w:t>
      </w:r>
    </w:p>
    <w:p>
      <w:pPr>
        <w:spacing w:line="360" w:lineRule="auto"/>
        <w:ind w:left="-141" w:leftChars="-67" w:firstLine="120" w:firstLineChars="5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11</w:t>
      </w:r>
      <w:r>
        <w:rPr>
          <w:rFonts w:hint="eastAsia" w:asciiTheme="majorEastAsia" w:hAnsiTheme="majorEastAsia" w:eastAsiaTheme="majorEastAsia" w:cstheme="majorEastAsia"/>
          <w:sz w:val="24"/>
          <w:szCs w:val="24"/>
        </w:rPr>
        <w:t xml:space="preserve"> ★支持3G传输, 具备HD-TRUNK和HD-Prompter功能</w:t>
      </w:r>
    </w:p>
    <w:p>
      <w:pPr>
        <w:spacing w:line="360" w:lineRule="auto"/>
        <w:ind w:left="-141" w:leftChars="-67" w:firstLine="120" w:firstLineChars="50"/>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12 ★摄像机具有电子倍率功能，能够独立于光学系统使用；具有自动镜头色差补偿功能ALAC-2；</w:t>
      </w:r>
    </w:p>
    <w:p>
      <w:pPr>
        <w:spacing w:line="360" w:lineRule="auto"/>
        <w:ind w:left="-141" w:leftChars="-67" w:firstLine="120" w:firstLineChars="50"/>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13 ★要求摄像机具有多区矩阵功能，允许操作员对选定的彩色区域内的颜色进行各种调整，分区数16分区；</w:t>
      </w:r>
    </w:p>
    <w:p>
      <w:pPr>
        <w:spacing w:line="360" w:lineRule="auto"/>
        <w:ind w:left="-141" w:leftChars="-67" w:firstLine="120" w:firstLineChars="50"/>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14 ★摄像机具有光缆带宽3G传输的能力，即由机头至基站同时传输两路高清HD-SDI信号的能力；</w:t>
      </w:r>
    </w:p>
    <w:p>
      <w:pPr>
        <w:spacing w:line="360" w:lineRule="auto"/>
        <w:rPr>
          <w:rFonts w:hint="eastAsia" w:asciiTheme="majorEastAsia" w:hAnsiTheme="majorEastAsia" w:eastAsiaTheme="majorEastAsia" w:cstheme="majorEastAsia"/>
          <w:b/>
          <w:sz w:val="24"/>
          <w:szCs w:val="24"/>
        </w:rPr>
      </w:pPr>
      <w:bookmarkStart w:id="1" w:name="_Toc508019753"/>
      <w:r>
        <w:rPr>
          <w:rFonts w:hint="eastAsia" w:asciiTheme="majorEastAsia" w:hAnsiTheme="majorEastAsia" w:eastAsiaTheme="majorEastAsia" w:cstheme="majorEastAsia"/>
          <w:b/>
          <w:sz w:val="24"/>
          <w:szCs w:val="24"/>
        </w:rPr>
        <w:t>1.2</w:t>
      </w:r>
      <w:bookmarkEnd w:id="1"/>
      <w:r>
        <w:rPr>
          <w:rFonts w:hint="eastAsia" w:asciiTheme="majorEastAsia" w:hAnsiTheme="majorEastAsia" w:eastAsiaTheme="majorEastAsia" w:cstheme="majorEastAsia"/>
          <w:b/>
          <w:sz w:val="24"/>
          <w:szCs w:val="24"/>
        </w:rPr>
        <w:t>摄像机控制单元</w:t>
      </w:r>
    </w:p>
    <w:p>
      <w:pPr>
        <w:spacing w:line="360" w:lineRule="auto"/>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采购数量：4台</w:t>
      </w:r>
    </w:p>
    <w:p>
      <w:pPr>
        <w:spacing w:line="360" w:lineRule="auto"/>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主要技术指标：</w:t>
      </w:r>
    </w:p>
    <w:p>
      <w:pPr>
        <w:spacing w:line="360" w:lineRule="auto"/>
        <w:ind w:left="720" w:hanging="720" w:hangingChars="3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  和摄像机同品牌，3RU半机架高</w:t>
      </w:r>
    </w:p>
    <w:p>
      <w:pPr>
        <w:spacing w:line="360" w:lineRule="auto"/>
        <w:ind w:left="720" w:hanging="720" w:hangingChars="3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2  </w:t>
      </w:r>
      <w:bookmarkStart w:id="2" w:name="_Hlk516496038"/>
      <w:r>
        <w:rPr>
          <w:rFonts w:hint="eastAsia" w:asciiTheme="majorEastAsia" w:hAnsiTheme="majorEastAsia" w:eastAsiaTheme="majorEastAsia" w:cstheme="majorEastAsia"/>
          <w:sz w:val="24"/>
          <w:szCs w:val="24"/>
        </w:rPr>
        <w:t>采用LEMO 接头、内部通讯采用D-SUB 25芯接头</w:t>
      </w:r>
    </w:p>
    <w:p>
      <w:pPr>
        <w:spacing w:line="36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  控制口采用≥8芯</w:t>
      </w:r>
    </w:p>
    <w:p>
      <w:pPr>
        <w:spacing w:line="36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4  ★支持3G传输, 具备HD-TRUNK和HD-Prompter功能</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具有TRUNK 接口</w:t>
      </w:r>
    </w:p>
    <w:p>
      <w:pPr>
        <w:spacing w:line="360" w:lineRule="auto"/>
        <w:ind w:left="480" w:hanging="480" w:hangingChars="200"/>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5  接口： HD/SD-SDI输出≥4个；具有局域网接口；SDI返送接口≥3个；提示器输入BNC 接口≥2个；音频输出≥2个；同步输出≥1个</w:t>
      </w:r>
    </w:p>
    <w:p>
      <w:pPr>
        <w:spacing w:line="360" w:lineRule="auto"/>
        <w:ind w:left="480" w:hanging="480" w:hanging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6 </w:t>
      </w:r>
      <w:r>
        <w:rPr>
          <w:rFonts w:hint="eastAsia" w:asciiTheme="majorEastAsia" w:hAnsiTheme="majorEastAsia" w:eastAsiaTheme="majorEastAsia" w:cstheme="majorEastAsia"/>
          <w:sz w:val="24"/>
          <w:szCs w:val="24"/>
        </w:rPr>
        <w:t>★摄像机与基站之间采用光纤传输,尺寸不小于3U。</w:t>
      </w:r>
    </w:p>
    <w:bookmarkEnd w:id="2"/>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1.3全高清液晶寻像器</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采购数量：3台</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主要技术指标：</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 和摄像机同品牌，尺寸≥7英寸 具有专业VF 20芯接口</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2 采用全高清1920*1080分辨率；亮度可达300cd/m2；对比度≥1000:1</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3 具有3G-SDI 接口输入、寻像器上可以叠加波形显示器。支持功能键指派功能。</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1.4高清液晶寻像器</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采购数量：1台</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主要技术指标：</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 和摄像机同品牌，尺寸≥3.5英寸</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2 彩色LCD 高清摄像机寻像器、亮度可达200 cd/m2；清晰度≥500电视线；色彩温度：6500K；具有专业的VF 20芯接口。</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1.5、摄像机托板</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采购数量：4台</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主要技术指标：</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和摄像机同品牌 </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1.6、通话耳机</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采购数量：4台</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主要技术指标：</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 单耳耳麦知名品牌</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2 MIC采用动圈麦克风、5芯卡农接口；MIC压权 -65dBV/Pa@1cm；频响：200Hz-6kHz；阻抗150Ω；</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3 扬声器灵敏度95dB SPL@ 1kHz;阻抗300Ω</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1.7、摄像机遥控面板</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采购数量：4台</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主要技术指标：</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和摄像机同品牌 具有带直接操作开关和触摸屏的LCD 显示器，使得遥控面板操作方便。其光圈和主黑电平调节模块采用摇杆式控制原理。单个19 英寸EIA 机架内最多安装四个遥控面板单元。</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1.8、摄像机遥控线</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采购数量：4个</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主要技术指标：</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1和摄像机同品牌 颜色为白色。长度≥10米。</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1.9、摄像机用光缆</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采购数量：4个</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主要技术指标：</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知名品牌 符合ANSI/SMPTE (304M-1998和311M-1998)标准。LEMO 接头；线缆拉力≥ 700 N；插拔次数：黄铜镀铬外壳≥10000 次；插拔次数：不锈钢外壳20000 次；掉落测试2 米；震动100 g, 10-50 ms；振动7 次 (20 - 2000Hz)；标准型F2针芯温度范围-40° C, +80° C；预端接型F2针芯温度范围-20° C, +60° C；湿度最高95% (60 °C时)；防水1.8米水深浸泡48小时；耐腐蚀5%盐水浸泡测试48小时；防护等级IP 68。</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9.2 长度≥10米</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bookmarkStart w:id="3" w:name="_Hlk518638924"/>
      <w:r>
        <w:rPr>
          <w:rFonts w:hint="eastAsia" w:asciiTheme="majorEastAsia" w:hAnsiTheme="majorEastAsia" w:eastAsiaTheme="majorEastAsia" w:cstheme="majorEastAsia"/>
          <w:b/>
          <w:color w:val="000000" w:themeColor="text1"/>
          <w:sz w:val="24"/>
          <w:szCs w:val="24"/>
          <w14:textFill>
            <w14:solidFill>
              <w14:schemeClr w14:val="tx1"/>
            </w14:solidFill>
          </w14:textFill>
        </w:rPr>
        <w:t>1.10、摄像机用光缆</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采购数量：4个</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主要技术指标：</w:t>
      </w:r>
    </w:p>
    <w:bookmarkEnd w:id="3"/>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知名品牌 符合ANSI/SMPTE (304M-1998和311M-1998)标准。LEMO 接头；线缆拉力≥ 700 N；插拔次数：黄铜镀铬外壳≥10000 次；插拔次数：不锈钢外壳20000 次；掉落测试2 米；震动100 g, 10-50 ms；振动7 次 (20 - 2000Hz)；标准型F2针芯温度范围-40° C, +80° C；预端接型F2针芯温度范围-20° C, +60° C；湿度最高95% (60 °C时)；防水1.8米水深浸泡48小时；耐腐蚀5%盐水浸泡测试48小时；防护等级IP 68，长度≥100米。</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1.11、高清球形摄像机</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采购数量：1套</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主要技术指标：</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30倍光学变倍，16倍数字变倍 </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支持最低可用照度可达彩色0.01lx，黑白0.001lx  </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在网络直接环境下，只输出主码流、分辨率设置为1920*1080、帧率设置为30fps、码率2M时，网络延时≤90 ms  </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具备较好的环境适应性，工作温度范围可达-50℃-80℃  </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支持最低照度可达彩色0.0002x，黑白0.00011x </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设备垂直旋转范围应达到 -35~90° </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★支持样机在实时码流上图形化显示当前设备所在位置的可视角度和距离 ，提供公安部型式检验报告。</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支持限位功能，即样机云台只能在限制的位置间进行移动  </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支持自动光圈及手动光圈  </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具有轻存储功能开启/关闭选项，轻存储功能开启后，球机会根据高、中、低3中模式进行录像，并可显示存储卡按3种模式录像的剩余时长及录像帧率  </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★具有噪声过滤设置选项，并有麦克风音量和扬声器音量设置选项。提供公安部型式检验报告。 </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视频编码方式支持H.265、H.264、MPEG4、MJPEG；并可将H.264格式设置为Baseline/Main/High Profile  </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设备应具备在静止场景下，相同图像质量时，设备开启smart264功能后，与不开启此功能相比，码流节约1/2  </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设备应不少于2048个预置位  </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支持512条巡航路径，每条巡航可以添加32个预置点  </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支持512条模式路径，每条路径的记录时间应大于16分钟 </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1.12、控制器</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采购数量：1个</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主要技术指标：</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控制器支持3台及以上摄像机、和摄像机同品牌。</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1.13、高清监控摄像头</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采购数量：3个</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主要技术指标：</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bookmarkStart w:id="4" w:name="_Hlk518642210"/>
      <w:r>
        <w:rPr>
          <w:rFonts w:hint="eastAsia" w:asciiTheme="majorEastAsia" w:hAnsiTheme="majorEastAsia" w:eastAsiaTheme="majorEastAsia" w:cstheme="majorEastAsia"/>
          <w:color w:val="000000" w:themeColor="text1"/>
          <w:sz w:val="24"/>
          <w:szCs w:val="24"/>
          <w14:textFill>
            <w14:solidFill>
              <w14:schemeClr w14:val="tx1"/>
            </w14:solidFill>
          </w14:textFill>
        </w:rPr>
        <w:t>采用高性能400百万像素CMOS图像传感器，支持4M高清输出；</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采用自主知识产权的传输技术，支持75-3类同轴线实时无损传输距离长达300米；</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支持宽动态范围达120dB，适合逆光环境监控；</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支持高清标清两路视频同时输出，用户可自由选择视频源；</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采用高性能3D降噪算法，图像效果优越；</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支持ICR红外滤光片自动切换，自动彩转黑功能，实现昼夜监控；</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支持智能红外功能，有效防止近距离红外过曝；</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支持最大红外照射距离100米；</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支持自动曝光、自动白平衡功能，适合各种场景监控；</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支持OSD菜单控制，提供多种样式的自定义效果；</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支持隐私区域屏蔽功能，保护个人隐私及敏感区域；</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图像色彩还原度高，图像逼真；</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产品经过-30℃~+60℃高低温冷热循环测试，轻松应对恶劣环境；</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支持欠压过压监测；</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支持DC12V±25%宽电压供电；</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防护等级达到IP67；</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产品包装经过3维振动（3G）测试，确保运输安全； </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遵循国际HDCCTV 2.0AT标准，全球通用；</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遵循国家标准 GA/T 1211高清视频标准。</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1.14、高清硬盘录像机</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采购数量：1台</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主要技术指标：</w:t>
      </w:r>
    </w:p>
    <w:bookmarkEnd w:id="4"/>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支持5种摄像机（HDCVI、AHD、TVI、CVBS、IPC）的任意接入，且支持HDCVI、AHD、TVI、CVBS自适应； </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支持smart H.265编码，平均节省视频码流和存储空间高达90%，录像存储时间更长；</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支持全通道4K预览，全通道支持4K@15fps，6MP@20fps，5MP@20fps非实时编码，4M/3M/1080P实时编码； </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默认支持2路IP通道接入，6路模数转换，最大支持8路IPC接入；且最高支持800万IPC接入； </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支持长距离可靠无损图像传输，实现720p同轴高清摄像机（HDCVI、AHD、TVI）不低于500m、1080p不低于300m的同轴传输；</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支持长距离同轴控制，实现720p同轴高清摄像机（HDCVI、AHD、TVI）不低于500m、1080p不低于300m的同轴控制； </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支持CVI的同轴音频、同轴报警、同轴升级传输；</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支持VGA、HDMI同步显示； </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支持一键开启录像功能； </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支持卡号录像、标签录像、报警录像、动检录像、定时录像、智能录像、录像锁定等； </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支持同步回放、事件回放、标签回放、智能回放、图片回放、智能检索、快放、慢放功能； </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支持1个SATA接口，每个SATA支持10T硬盘；</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支持U盘或移动硬盘备份； </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支持1个千兆网口；  </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支持ONVIF SERVER(16.12)、CGI标准协议。</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2.1专业高清广角镜头</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采购数量：2个</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主要技术指标：</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 高清广角镜头变焦比≥12倍；内置2X扩展镜；最小物距不大于0.3m，广角端焦距不大于4.5mm。镜头为B4卡口。以厂家出局彩页为准。</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2.2专业高清标准镜头</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采购数量：2个</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主要技术指标：</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高清标准镜头变焦比≥17倍；内置2X扩展镜；最小物距不大于0.6m，广角端焦距不大于7.6mm。镜头为B4卡口。</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2.3配套镜头伺服控制器</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采购数量：3个</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主要技术指标：</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和镜头同品牌，配套使用。</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3.1三脚架套装</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bookmarkStart w:id="5" w:name="_Hlk516496861"/>
      <w:r>
        <w:rPr>
          <w:rFonts w:hint="eastAsia" w:asciiTheme="majorEastAsia" w:hAnsiTheme="majorEastAsia" w:eastAsiaTheme="majorEastAsia" w:cstheme="majorEastAsia"/>
          <w:b/>
          <w:color w:val="000000" w:themeColor="text1"/>
          <w:sz w:val="24"/>
          <w:szCs w:val="24"/>
          <w14:textFill>
            <w14:solidFill>
              <w14:schemeClr w14:val="tx1"/>
            </w14:solidFill>
          </w14:textFill>
        </w:rPr>
        <w:t>采购数量：3套</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主要技术指标：</w:t>
      </w:r>
    </w:p>
    <w:bookmarkEnd w:id="5"/>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知名品牌 三脚架套装；承重≥16kg;球碗≥100mm；三脚架材质铝合金，自重不大于7.2kg；三脚架节数为3节，最低高度不小于47.5mm；最高不高于173mm；包含地板延伸器和软包；单手柄。</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3.2手柄</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采购数量：3个</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主要技术指标：</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和三脚架同品牌的手柄</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3.3脚轮</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采购数量：3个</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主要技术指标：</w:t>
      </w:r>
    </w:p>
    <w:p>
      <w:pPr>
        <w:spacing w:line="360" w:lineRule="auto"/>
        <w:ind w:firstLine="480" w:firstLineChars="200"/>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和三脚架同品牌重型脚轮。脚轮承重≥60kg。</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3.4摇臂</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采购数量：1个</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主要技术指标：</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摇臂材料为高强度铝合金；臂身套筒设计, 方便拆装/携带；前臂≥7米；后臂≥1.8米；U型专业汇流环电控云台：承重≥20KG、重型立柱滚轮三脚架、带有中央控制箱、具有专业伺服控制器、配置相应的配重和运输箱。</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4.多格式切换台</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采购数量：1个</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主要技术指标：</w:t>
      </w:r>
    </w:p>
    <w:p>
      <w:pPr>
        <w:spacing w:line="360" w:lineRule="auto"/>
        <w:rPr>
          <w:rFonts w:hint="eastAsia" w:ascii="宋体" w:hAnsi="宋体"/>
          <w:color w:val="auto"/>
          <w:sz w:val="24"/>
        </w:rPr>
      </w:pPr>
      <w:r>
        <w:rPr>
          <w:rFonts w:hint="eastAsia" w:asciiTheme="minorEastAsia" w:hAnsiTheme="minorEastAsia"/>
          <w:color w:val="auto"/>
          <w:sz w:val="24"/>
          <w:szCs w:val="28"/>
        </w:rPr>
        <w:t>★</w:t>
      </w:r>
      <w:r>
        <w:rPr>
          <w:rFonts w:hint="eastAsia" w:ascii="宋体" w:hAnsi="宋体"/>
          <w:color w:val="auto"/>
          <w:sz w:val="24"/>
        </w:rPr>
        <w:t>主机和面板分离式的设计、系统配置≥1</w:t>
      </w:r>
      <w:r>
        <w:rPr>
          <w:rFonts w:ascii="宋体" w:hAnsi="宋体"/>
          <w:color w:val="auto"/>
          <w:sz w:val="24"/>
        </w:rPr>
        <w:t>2</w:t>
      </w:r>
      <w:r>
        <w:rPr>
          <w:rFonts w:hint="eastAsia" w:ascii="宋体" w:hAnsi="宋体"/>
          <w:color w:val="auto"/>
          <w:sz w:val="24"/>
        </w:rPr>
        <w:t>路高清S</w:t>
      </w:r>
      <w:r>
        <w:rPr>
          <w:rFonts w:ascii="宋体" w:hAnsi="宋体"/>
          <w:color w:val="auto"/>
          <w:sz w:val="24"/>
        </w:rPr>
        <w:t>DI</w:t>
      </w:r>
      <w:r>
        <w:rPr>
          <w:rFonts w:hint="eastAsia" w:ascii="宋体" w:hAnsi="宋体"/>
          <w:color w:val="auto"/>
          <w:sz w:val="24"/>
        </w:rPr>
        <w:t>输入、4+</w:t>
      </w:r>
      <w:r>
        <w:rPr>
          <w:rFonts w:ascii="宋体" w:hAnsi="宋体"/>
          <w:color w:val="auto"/>
          <w:sz w:val="24"/>
        </w:rPr>
        <w:t>1</w:t>
      </w:r>
      <w:r>
        <w:rPr>
          <w:rFonts w:hint="eastAsia" w:ascii="宋体" w:hAnsi="宋体"/>
          <w:color w:val="auto"/>
          <w:sz w:val="24"/>
        </w:rPr>
        <w:t>路高清S</w:t>
      </w:r>
      <w:r>
        <w:rPr>
          <w:rFonts w:ascii="宋体" w:hAnsi="宋体"/>
          <w:color w:val="auto"/>
          <w:sz w:val="24"/>
        </w:rPr>
        <w:t>DI</w:t>
      </w:r>
      <w:r>
        <w:rPr>
          <w:rFonts w:hint="eastAsia" w:ascii="宋体" w:hAnsi="宋体"/>
          <w:color w:val="auto"/>
          <w:sz w:val="24"/>
        </w:rPr>
        <w:t>输出、支持4</w:t>
      </w:r>
      <w:r>
        <w:rPr>
          <w:rFonts w:ascii="宋体" w:hAnsi="宋体"/>
          <w:color w:val="auto"/>
          <w:sz w:val="24"/>
        </w:rPr>
        <w:t>K(SQD)</w:t>
      </w:r>
      <w:r>
        <w:rPr>
          <w:rFonts w:hint="eastAsia" w:ascii="宋体" w:hAnsi="宋体"/>
          <w:color w:val="auto"/>
          <w:sz w:val="24"/>
        </w:rPr>
        <w:t>格式；支持2</w:t>
      </w:r>
      <w:r>
        <w:rPr>
          <w:rFonts w:ascii="宋体" w:hAnsi="宋体"/>
          <w:color w:val="auto"/>
          <w:sz w:val="24"/>
        </w:rPr>
        <w:t>/4/5/7/9/10/11/16</w:t>
      </w:r>
      <w:r>
        <w:rPr>
          <w:rFonts w:hint="eastAsia" w:ascii="宋体" w:hAnsi="宋体"/>
          <w:color w:val="auto"/>
          <w:sz w:val="24"/>
        </w:rPr>
        <w:t>多画面份额模式。所有输入通道配备帧同步器、另外每一路输入信号可自行调整电平，并支持每一路帧同步单独开启功能。通过电脑，平板电脑或智能手机在网页浏览器上进行操作。</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GUI界面基于控制面板，简单易用。另外网页端可以进行视频输出监看。用户可以同时使用三种操作模式进行视频制作：控制面板，Web界面和多个AUX面板。配有两个键和两个下游键，都标配比例重置引擎和2.5D DVE，同时还支持一个通道的色键抠像。标配两个帧存储通道，每个可保存227帧。可以从输入视频采集视频或静帧进行保存，也可以通过USB存储或PC端（LAN）进行导入，此功能可应用于角标，字幕和CG动画转场等。此外任意一个输入通道都可以临时作为一帧静帧存储来使用。事件存储回调带有转场效果、宏功能可实时记录一系列操作面板的动作，并通过一个按键进行回放，这意味着用户可预先将很复杂的动作进行存储然后一键操作</w:t>
      </w:r>
      <w:r>
        <w:rPr>
          <w:rFonts w:ascii="宋体" w:hAnsi="宋体"/>
          <w:color w:val="000000" w:themeColor="text1"/>
          <w:sz w:val="24"/>
          <w14:textFill>
            <w14:solidFill>
              <w14:schemeClr w14:val="tx1"/>
            </w14:solidFill>
          </w14:textFill>
        </w:rPr>
        <w:t>。</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5.1高清矩阵系统</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采购数量：1个</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主要技术指标：</w:t>
      </w:r>
    </w:p>
    <w:p>
      <w:pPr>
        <w:spacing w:line="360" w:lineRule="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知名品牌矩阵 规模</w:t>
      </w:r>
      <w:bookmarkStart w:id="6" w:name="_Hlk516564606"/>
      <w:r>
        <w:rPr>
          <w:rFonts w:hint="eastAsia" w:ascii="宋体" w:hAnsi="宋体"/>
          <w:color w:val="000000" w:themeColor="text1"/>
          <w:sz w:val="24"/>
          <w14:textFill>
            <w14:solidFill>
              <w14:schemeClr w14:val="tx1"/>
            </w14:solidFill>
          </w14:textFill>
        </w:rPr>
        <w:t>≥</w:t>
      </w:r>
      <w:bookmarkEnd w:id="6"/>
      <w:r>
        <w:rPr>
          <w:rFonts w:hint="default" w:ascii="宋体" w:hAnsi="宋体"/>
          <w:color w:val="000000" w:themeColor="text1"/>
          <w:sz w:val="24"/>
          <w14:textFill>
            <w14:solidFill>
              <w14:schemeClr w14:val="tx1"/>
            </w14:solidFill>
          </w14:textFill>
        </w:rPr>
        <w:t>32</w:t>
      </w:r>
      <w:r>
        <w:rPr>
          <w:rFonts w:hint="eastAsia" w:ascii="宋体" w:hAnsi="宋体"/>
          <w:color w:val="000000" w:themeColor="text1"/>
          <w:sz w:val="24"/>
          <w14:textFill>
            <w14:solidFill>
              <w14:schemeClr w14:val="tx1"/>
            </w14:solidFill>
          </w14:textFill>
        </w:rPr>
        <w:t>*</w:t>
      </w:r>
      <w:r>
        <w:rPr>
          <w:rFonts w:hint="default" w:ascii="宋体" w:hAnsi="宋体"/>
          <w:color w:val="000000" w:themeColor="text1"/>
          <w:sz w:val="24"/>
          <w14:textFill>
            <w14:solidFill>
              <w14:schemeClr w14:val="tx1"/>
            </w14:solidFill>
          </w14:textFill>
        </w:rPr>
        <w:t>32</w:t>
      </w:r>
      <w:r>
        <w:rPr>
          <w:rFonts w:hint="eastAsia" w:ascii="宋体" w:hAnsi="宋体"/>
          <w:color w:val="000000" w:themeColor="text1"/>
          <w:sz w:val="24"/>
          <w14:textFill>
            <w14:solidFill>
              <w14:schemeClr w14:val="tx1"/>
            </w14:solidFill>
          </w14:textFill>
        </w:rPr>
        <w:t>路高清矩阵，支持SD/HD/3G-SDI和ASI 格式。具有时钟恢复和EQ均衡功能、具有同步接口支持BB同步和高清三电平同步方式。支持网络配置功能。</w:t>
      </w:r>
    </w:p>
    <w:p>
      <w:pPr>
        <w:spacing w:line="360" w:lineRule="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配置遥控面板6个。</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5.2 48口交换机</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采购数量：1个</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主要技术指标：</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支持48个10/100/1000Base-T 以太网端口，4个万兆SFP+端口，支持16K MAC地址、4个及以上VLAN, 包转发率：132Mpps、交换容量：256Gbps</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6.高清在线图文包装系统</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采购数量：1个</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主要技术指标：</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全媒体交互式真三维图文包装制作播出服务器</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硬件配置：</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主要技术指标：</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在线包装系统采用原装整机，不得采用OEM设备。2RU及以上机架高、支持现场制作图像、具有专用的模板设计器。支持2D/3D图文字体。支持视频剪辑功能、支持动画时间线</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采用广播级工业机箱设计，采用冗余电源。</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播出和设计为一个软件的2个模块，播出前可以在播出和设计模块中快速切换，</w:t>
      </w:r>
    </w:p>
    <w:p>
      <w:pPr>
        <w:spacing w:line="360" w:lineRule="auto"/>
        <w:ind w:firstLine="120" w:firstLineChars="50"/>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在设计模块可以修改场景的全部属性。</w:t>
      </w:r>
    </w:p>
    <w:p>
      <w:pPr>
        <w:spacing w:line="360" w:lineRule="auto"/>
        <w:ind w:firstLine="120" w:firstLineChars="50"/>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实时三维虚拟演播室系统。</w:t>
      </w:r>
    </w:p>
    <w:p>
      <w:pPr>
        <w:spacing w:line="360" w:lineRule="auto"/>
        <w:ind w:firstLine="120" w:firstLineChars="50"/>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支持高清/标清节目制作。</w:t>
      </w:r>
    </w:p>
    <w:p>
      <w:pPr>
        <w:spacing w:line="360" w:lineRule="auto"/>
        <w:ind w:firstLine="120" w:firstLineChars="50"/>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视频素材动态贴图。</w:t>
      </w:r>
    </w:p>
    <w:p>
      <w:pPr>
        <w:spacing w:line="360" w:lineRule="auto"/>
        <w:ind w:firstLine="120" w:firstLineChars="50"/>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视频编解码。</w:t>
      </w:r>
    </w:p>
    <w:p>
      <w:pPr>
        <w:spacing w:line="360" w:lineRule="auto"/>
        <w:ind w:firstLine="120" w:firstLineChars="50"/>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基于关键帧的编辑方式。</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 图形工作站可以实时收录合成信号到本地硬盘。</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设计软件：1套</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支持高清/标清节目制作。</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 视频素材动态贴图。</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 基于关键帧的编辑方式。</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 支持将场景动画渲染到文件。</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 支持三维DVE功能。</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  支持Shader功能。</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 支持二维，三维字功能。</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 Multi Language Support支持多语言。</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 可以导入三维建模软件和图像软件的模型或图片。</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7.1高清存储卡式录像机</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采购数量：1个</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主要技术指标：</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3RU半机架高带有两个存储卡插槽支持多种AV和IT接口。</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包括HD-SDI、SD-SDI、HDMI和复合输出接口。</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可以录制MPEG HD422、XAVC Intra HD、DVCAM格式提供支持。</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支持外部USB存储功能。可以使用交流电、直流电和电池供电。</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配置4块容量≥64G的存储卡。</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7.2 广播级现场制播系统</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采购数量：1个</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主要技术指标：</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bookmarkStart w:id="7" w:name="_Hlk516478283"/>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 2RU机架式高清现场制作切换直播系统全新中文版全能现场制作系统</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 6路HD-SDI输入，内嵌数字音频</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6路IP流/NDI输入，含音频输入</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- 1路外部模拟音频输入</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- 1路HDMI/DVI输出多画面</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- 1路HDMI输出PGM输出</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- 1路SDI输出</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 6路高清实时ISO录像</w:t>
      </w:r>
    </w:p>
    <w:p>
      <w:pPr>
        <w:spacing w:line="360" w:lineRule="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★6路高清全方位快慢动作回放</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支持WiFi连接控制摄像机，通过IP视频流输入信号</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IP/NDI支持SCOREPLUS智能竞赛计分软件</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优化计分、计时和图文显示</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外部信号键信号输入（用于PowerPoint、Keynote、Skype等软件，和GoPro及智能手机相机系统）</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全通道慢动作即时回放</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即时、无限次的视频素材、广告片段重播、插播——无需转码！</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ISO高清视频录制（全通道）</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PGM高清视频流录制（同步）</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支持多画面分格显示</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支持无线内部通话Tally及视频图传系统</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8 周边设备</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主要技术指标：</w:t>
      </w:r>
      <w:bookmarkEnd w:id="7"/>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机箱4RU高，</w:t>
      </w:r>
      <w:r>
        <w:rPr>
          <w:rFonts w:hint="eastAsia" w:asciiTheme="majorEastAsia" w:hAnsiTheme="majorEastAsia" w:eastAsiaTheme="majorEastAsia" w:cstheme="majorEastAsia"/>
          <w:b/>
          <w:color w:val="000000" w:themeColor="text1"/>
          <w:sz w:val="24"/>
          <w:szCs w:val="24"/>
          <w14:textFill>
            <w14:solidFill>
              <w14:schemeClr w14:val="tx1"/>
            </w14:solidFill>
          </w14:textFill>
        </w:rPr>
        <w:t>3个，</w:t>
      </w:r>
      <w:r>
        <w:rPr>
          <w:rFonts w:hint="eastAsia" w:asciiTheme="majorEastAsia" w:hAnsiTheme="majorEastAsia" w:eastAsiaTheme="majorEastAsia" w:cstheme="majorEastAsia"/>
          <w:color w:val="000000" w:themeColor="text1"/>
          <w:sz w:val="24"/>
          <w:szCs w:val="24"/>
          <w14:textFill>
            <w14:solidFill>
              <w14:schemeClr w14:val="tx1"/>
            </w14:solidFill>
          </w14:textFill>
        </w:rPr>
        <w:t>双电源、带控制网卡、具备同步锁相接口，机箱卡槽；机箱包含控制网卡和电源。支持网络化集中控制。主机箱具有两个同步输入接口、自动电源倒换功能，通过本机控制面板可以对板卡和机箱的参数进行控制。国际知名品牌，在各大电视台广泛使用。</w:t>
      </w:r>
    </w:p>
    <w:p>
      <w:pPr>
        <w:ind w:firstLine="480" w:firstLineChars="200"/>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  双通道高清分配卡：支持交换可选输入的双通道3G/HD/SD-SDI再生分配放大器1路时钟输入8路时钟输出分配放大器兼容ASI/DVB格式。数量：2块</w:t>
      </w:r>
    </w:p>
    <w:p>
      <w:pPr>
        <w:ind w:firstLine="480" w:firstLineChars="200"/>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2  高清2选1倒换卡：2选1带视频内容静帧检测和黑场检测功能。 数量2</w:t>
      </w:r>
    </w:p>
    <w:p>
      <w:pPr>
        <w:ind w:firstLine="480" w:firstLineChars="200"/>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3  高清模拟音频加嵌卡 支持4通道数字音频加嵌。数量：2块</w:t>
      </w:r>
    </w:p>
    <w:p>
      <w:pPr>
        <w:ind w:firstLine="480" w:firstLineChars="200"/>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4  高清数字SDI分配卡。支持单通道3G、HD和SD-SDI 再生1路时钟输入8路时钟输出分配放大器，支持ASI/DVB格式。   数量：8块</w:t>
      </w:r>
    </w:p>
    <w:p>
      <w:pPr>
        <w:ind w:firstLine="480" w:firstLineChars="200"/>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5  模拟视频分配放大器  可以提供低损耗平衡输入的模拟视频分配放大器。支持1入8出。支持输入增益可调，DC耦合；兼容三电平；兼容字时钟分配到高阻抗电路，+/-6dB 增益可调，输入状况可检测。数量：6块</w:t>
      </w:r>
    </w:p>
    <w:p>
      <w:pPr>
        <w:ind w:firstLine="480" w:firstLineChars="200"/>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6 模拟音频分配放大器 双通道模拟音频分配放大器（每通道1入8出）每通道带8个平衡输出接口、支持变压耦合输入、低阻输出、增益调整0.5db步进，音频峰值检测0到24dBu。支持静音检测。最大输入为24dBu  数量4块</w:t>
      </w:r>
    </w:p>
    <w:p>
      <w:pPr>
        <w:ind w:firstLine="480" w:firstLineChars="200"/>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 以上配齐相应的尾板</w:t>
      </w:r>
    </w:p>
    <w:p>
      <w:pPr>
        <w:ind w:firstLine="480" w:firstLineChars="200"/>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7  双通道交叉格式转换器 在1RU空间中提供了前所未有的转换和帧同步能力。够同时处理两个独立的3G/HD/SD 10-bit广播质量视频流和两组独立的多通道模拟或数字音频，每个视频通道都支持几乎任何输入或输出：模拟分量或复合、3G-SDI、双链路 (1.485 Gb)、光纤和HDMI I/O。光纤I/O选件允许将长达10千米的光纤电缆直接连接到FS2，无需单独的光纤到SDI转换。在合并非标准图像大小时，可以使用图像缩放技术对每个视频处理通道单独进行裁剪和调整大小，以获得尽可能最佳的质量。可以在SD、HD和3G HD (1080p50/60) 之间进行上下转换，并可以在包括3G HD在内的HD格式之间进行交叉转换. 具有完整的输入和输出信号路由，允许将任意I/O端口分配给任一处理通道。  数量：4个</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bookmarkStart w:id="8" w:name="_Hlk516480073"/>
      <w:r>
        <w:rPr>
          <w:rFonts w:hint="eastAsia" w:asciiTheme="majorEastAsia" w:hAnsiTheme="majorEastAsia" w:eastAsiaTheme="majorEastAsia" w:cstheme="majorEastAsia"/>
          <w:b/>
          <w:color w:val="000000" w:themeColor="text1"/>
          <w:sz w:val="24"/>
          <w:szCs w:val="24"/>
          <w14:textFill>
            <w14:solidFill>
              <w14:schemeClr w14:val="tx1"/>
            </w14:solidFill>
          </w14:textFill>
        </w:rPr>
        <w:t>9.1高清55寸监视器</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bookmarkStart w:id="9" w:name="_Hlk516478898"/>
      <w:r>
        <w:rPr>
          <w:rFonts w:hint="eastAsia" w:asciiTheme="majorEastAsia" w:hAnsiTheme="majorEastAsia" w:eastAsiaTheme="majorEastAsia" w:cstheme="majorEastAsia"/>
          <w:b/>
          <w:color w:val="000000" w:themeColor="text1"/>
          <w:sz w:val="24"/>
          <w:szCs w:val="24"/>
          <w14:textFill>
            <w14:solidFill>
              <w14:schemeClr w14:val="tx1"/>
            </w14:solidFill>
          </w14:textFill>
        </w:rPr>
        <w:t>采购数量：2台</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主要技术指标：</w:t>
      </w:r>
    </w:p>
    <w:bookmarkEnd w:id="8"/>
    <w:bookmarkEnd w:id="9"/>
    <w:p>
      <w:pPr>
        <w:spacing w:line="360" w:lineRule="auto"/>
        <w:ind w:firstLine="240" w:firstLineChars="100"/>
        <w:rPr>
          <w:rFonts w:hint="eastAsia" w:asciiTheme="majorEastAsia" w:hAnsiTheme="majorEastAsia" w:eastAsiaTheme="majorEastAsia" w:cstheme="majorEastAsia"/>
          <w:color w:val="000000" w:themeColor="text1"/>
          <w:sz w:val="24"/>
          <w:szCs w:val="24"/>
          <w14:textFill>
            <w14:solidFill>
              <w14:schemeClr w14:val="tx1"/>
            </w14:solidFill>
          </w14:textFill>
        </w:rPr>
      </w:pPr>
      <w:bookmarkStart w:id="10" w:name="_Hlk516479292"/>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屏幕尺寸: 55〞  </w:t>
      </w:r>
    </w:p>
    <w:p>
      <w:pPr>
        <w:spacing w:line="360" w:lineRule="auto"/>
        <w:ind w:firstLine="240" w:firstLineChars="100"/>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屏显比例: 16﹕9  </w:t>
      </w:r>
    </w:p>
    <w:p>
      <w:pPr>
        <w:spacing w:line="360" w:lineRule="auto"/>
        <w:ind w:firstLine="240" w:firstLineChars="100"/>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分辨率: 1920×1080  </w:t>
      </w:r>
    </w:p>
    <w:p>
      <w:pPr>
        <w:spacing w:line="360" w:lineRule="auto"/>
        <w:ind w:firstLine="240" w:firstLineChars="100"/>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色彩:1.07B  </w:t>
      </w:r>
    </w:p>
    <w:p>
      <w:pPr>
        <w:spacing w:line="360" w:lineRule="auto"/>
        <w:ind w:firstLine="240" w:firstLineChars="100"/>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视角:178°H×178°V </w:t>
      </w:r>
    </w:p>
    <w:p>
      <w:pPr>
        <w:spacing w:line="360" w:lineRule="auto"/>
        <w:ind w:firstLine="240" w:firstLineChars="100"/>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亮度:500cd/㎡  </w:t>
      </w:r>
    </w:p>
    <w:p>
      <w:pPr>
        <w:spacing w:line="360" w:lineRule="auto"/>
        <w:ind w:firstLine="240" w:firstLineChars="100"/>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对比度: 1300:1 </w:t>
      </w:r>
    </w:p>
    <w:p>
      <w:pPr>
        <w:spacing w:line="360" w:lineRule="auto"/>
        <w:ind w:firstLine="240" w:firstLineChars="100"/>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2路3G/HD/SD-SDI输入，2路环出; </w:t>
      </w:r>
    </w:p>
    <w:p>
      <w:pPr>
        <w:spacing w:line="360" w:lineRule="auto"/>
        <w:ind w:firstLine="240" w:firstLineChars="100"/>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支持SMPTE425-AB 4:4:4 12bit及2K信号; </w:t>
      </w:r>
    </w:p>
    <w:p>
      <w:pPr>
        <w:spacing w:line="360" w:lineRule="auto"/>
        <w:ind w:firstLine="240" w:firstLineChars="100"/>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1路DVI输入兼容HDMI/VGA信号，1路复合输入, RS422输入带输出, 以太网/GPI控制接口; </w:t>
      </w:r>
    </w:p>
    <w:p>
      <w:pPr>
        <w:spacing w:line="360" w:lineRule="auto"/>
        <w:ind w:firstLine="240" w:firstLineChars="100"/>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内置3D LUT色彩校正信号发生器, 支持Lightspace和CalMAN校色软件; SDI/DVI/HDMI信号都支持波形图、矢量图、直方图同时显示; </w:t>
      </w:r>
    </w:p>
    <w:p>
      <w:pPr>
        <w:spacing w:line="360" w:lineRule="auto"/>
        <w:ind w:firstLine="240" w:firstLineChars="100"/>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双画面PBP/PIP显示,极速交换功能,PIP子窗口画幅大小、任意位置可调; </w:t>
      </w:r>
    </w:p>
    <w:p>
      <w:pPr>
        <w:spacing w:line="360" w:lineRule="auto"/>
        <w:ind w:firstLine="240" w:firstLineChars="100"/>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支持像素点测量功能，支持信号报警功能; </w:t>
      </w:r>
    </w:p>
    <w:p>
      <w:pPr>
        <w:spacing w:line="360" w:lineRule="auto"/>
        <w:ind w:firstLine="240" w:firstLineChars="100"/>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支持任意位置局部放大, 水平镜像功能，支持伪彩色、辅助聚焦、斑马线; </w:t>
      </w:r>
    </w:p>
    <w:p>
      <w:pPr>
        <w:spacing w:line="360" w:lineRule="auto"/>
        <w:ind w:firstLine="240" w:firstLineChars="100"/>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支持SDI信号16路嵌入音频表水平/垂直两种显示方式，支持音频相位功能; </w:t>
      </w:r>
    </w:p>
    <w:p>
      <w:pPr>
        <w:spacing w:line="360" w:lineRule="auto"/>
        <w:ind w:firstLine="240" w:firstLineChars="100"/>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支持HDMI信号2路嵌入音频表水平/垂直两种显示方式; </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支持全蓝/黑白模式; 支持静态和动态UMD功能(支持TSL3.1/TSL4.0协议)</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9.2</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r>
        <w:rPr>
          <w:rFonts w:hint="eastAsia" w:asciiTheme="majorEastAsia" w:hAnsiTheme="majorEastAsia" w:eastAsiaTheme="majorEastAsia" w:cstheme="majorEastAsia"/>
          <w:b/>
          <w:color w:val="000000" w:themeColor="text1"/>
          <w:sz w:val="24"/>
          <w:szCs w:val="24"/>
          <w14:textFill>
            <w14:solidFill>
              <w14:schemeClr w14:val="tx1"/>
            </w14:solidFill>
          </w14:textFill>
        </w:rPr>
        <w:t xml:space="preserve">17英寸监视器 </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采购数量：2台</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主要技术指标：</w:t>
      </w:r>
    </w:p>
    <w:bookmarkEnd w:id="10"/>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bookmarkStart w:id="11" w:name="_Hlk516479662"/>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屏幕尺寸: 17〞  屏显比例: 16:9  分辨率: 1366×768  色彩:16.7M  视角:178°H×178°V 亮度:400cd/㎡  对比度: 900:1 </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RS422输入带输出; 以太网/GPI控制接口; 内置3D LUT色彩校正信号发生器, 支持Lightspace和CalMAN校色软件; SDI和HDMI信号都支持波形图、矢量图、直方图同时显示; 双画面PBP/PIP显示,极速交换功能,PIP子窗口画幅大小、任意位置可调; 支持像素点测量功能，信号报警功能; 支持任意位置局部放大, 水平镜像功能，支持伪彩色、辅助聚焦、斑马线; 支持SDI信号16路嵌入音频表水平/垂直两种显示方式，支持音频相位功能; 支持HDMI信号2路嵌入音频表水平/垂直两种显示方式; 支持静态和动态UMD功能(支持TSL3.1/4.0协议); 支持Tally、TC码、快速模式功能；支持全蓝/黑白模式, Over scan，Aspect Ratio，Safe &amp; Area Marker，H/V Delay; 双电源输入：DC直流电源和内置220V交流电源、电源状态断电记忆功能; 铝合金机壳，内置扬声器，TALLY指示灯</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9.3</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r>
        <w:rPr>
          <w:rFonts w:hint="eastAsia" w:asciiTheme="majorEastAsia" w:hAnsiTheme="majorEastAsia" w:eastAsiaTheme="majorEastAsia" w:cstheme="majorEastAsia"/>
          <w:b/>
          <w:color w:val="000000" w:themeColor="text1"/>
          <w:sz w:val="24"/>
          <w:szCs w:val="24"/>
          <w14:textFill>
            <w14:solidFill>
              <w14:schemeClr w14:val="tx1"/>
            </w14:solidFill>
          </w14:textFill>
        </w:rPr>
        <w:t xml:space="preserve">17英寸监视器 </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采购数量：1台</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主要技术指标：</w:t>
      </w:r>
    </w:p>
    <w:bookmarkEnd w:id="11"/>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屏幕尺寸: 17〞  屏显比例: 16:9  分辨率: 1366×768  色彩:16.7M  视角:178°H×178°V 亮度:400cd/㎡  对比度: 900:1 </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2路3G/HD/SD-SDI输入, 2路SDI环出, 支持SMPTE425-AB 4:4:4 12bit及2K信号; 1路HDMI输入，1路DVI输入兼容HDMI/VGA信号, 1路复合输入带环出, 1路YUV输入带环出; RS422输入带输出; 以太网/GPI控制接口; 内置3D LUT色彩校正信号发生器, 支持Lightspace和CalMAN校色软件; SDI和HDMI信号都支持波形图、矢量图、直方图同时显示; 双画面PBP/PIP显示,极速交换功能,PIP子窗口画幅大小、任意位置可调; 支持像素点测量功能，信号报警功能; 支持任意位置局部放大, 水平镜像功能，支持伪彩色、辅助聚焦、斑马线; 支持SDI信号16路嵌入音频表水平/垂直两种显示方式，支持音频相位功能; 支持HDMI信号2路嵌入音频表水平/垂直两种显示方式; 支持静态和动态UMD功能(支持TSL3.1/4.0协议); 支持Tally、TC码、快速模式功能；支持全蓝/黑白模式, Over scan，Aspect Ratio，Safe &amp; Area Marker，H/V Delay; 双电源输入：DC直流电源和内置220V交流电源、电源状态断电记忆功能; 铝合金机壳，内置扬声器，TALLY指示灯</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 xml:space="preserve">9.4全高清双联监视器 </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采购数量：1台</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主要技术指标：</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4U机架安装 </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屏幕尺寸: 9〞  </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屏显比例: 16﹕10  </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分辨率: 1920x1200  </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色彩:16.7M  </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视角:170°H×170°V </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亮度:400cd/㎡  </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对比度: 800:1</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每个屏幕1路3G/HD/SD-SDI输入带1路环出，1路复合输入，1路HDMI输入, 3.5mm耳机孔输出, 支持以太网/GPI远程控制;</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支持SDI信号嵌入音频表水平/垂直两种显示方式; </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支持波形图、矢量图功能，支持全屏幕波形图显示; </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多种色温和画幅比例选择; </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支持TC码，UMD功能; </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支持全蓝/黑白模式, Over scan，Aspect Ratio，Safe &amp; Area Marker，H/V Delay; </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双电源输入：DC直流电源和内置220V交流电源; 铝合金机壳, LED TALLY指示灯</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10.1多格式同步信号发生器</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bookmarkStart w:id="12" w:name="_Hlk516481705"/>
      <w:r>
        <w:rPr>
          <w:rFonts w:hint="eastAsia" w:asciiTheme="majorEastAsia" w:hAnsiTheme="majorEastAsia" w:eastAsiaTheme="majorEastAsia" w:cstheme="majorEastAsia"/>
          <w:b/>
          <w:color w:val="000000" w:themeColor="text1"/>
          <w:sz w:val="24"/>
          <w:szCs w:val="24"/>
          <w14:textFill>
            <w14:solidFill>
              <w14:schemeClr w14:val="tx1"/>
            </w14:solidFill>
          </w14:textFill>
        </w:rPr>
        <w:t>主备同步机</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采购数量：1台</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主要技术指标：</w:t>
      </w:r>
    </w:p>
    <w:bookmarkEnd w:id="12"/>
    <w:p>
      <w:pPr>
        <w:spacing w:line="360" w:lineRule="auto"/>
        <w:ind w:firstLine="240" w:firstLineChars="100"/>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多格式同步信号发生器，支持多标准3G/HD/SD-SDI信号格式；1RU半机架宽，配备了彩条、SDI测试信号输出，具有液晶屏幕。支持外同步输入信号的同步锁相功能、3组独立系统共6路模拟黑场和3电平同步信号输出等</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11.1 主备2选1控制器</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采购数量：1台</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bookmarkStart w:id="13" w:name="_Hlk516487929"/>
      <w:r>
        <w:rPr>
          <w:rFonts w:hint="eastAsia" w:asciiTheme="majorEastAsia" w:hAnsiTheme="majorEastAsia" w:eastAsiaTheme="majorEastAsia" w:cstheme="majorEastAsia"/>
          <w:b/>
          <w:color w:val="000000" w:themeColor="text1"/>
          <w:sz w:val="24"/>
          <w:szCs w:val="24"/>
          <w14:textFill>
            <w14:solidFill>
              <w14:schemeClr w14:val="tx1"/>
            </w14:solidFill>
          </w14:textFill>
        </w:rPr>
        <w:t>主要技术指标：</w:t>
      </w:r>
    </w:p>
    <w:bookmarkEnd w:id="13"/>
    <w:p>
      <w:pPr>
        <w:spacing w:line="360" w:lineRule="auto"/>
        <w:ind w:firstLine="240" w:firstLineChars="100"/>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配置相应的2选1 控制器。</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12</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r>
        <w:rPr>
          <w:rFonts w:hint="eastAsia" w:asciiTheme="majorEastAsia" w:hAnsiTheme="majorEastAsia" w:eastAsiaTheme="majorEastAsia" w:cstheme="majorEastAsia"/>
          <w:b/>
          <w:color w:val="000000" w:themeColor="text1"/>
          <w:sz w:val="24"/>
          <w:szCs w:val="24"/>
          <w14:textFill>
            <w14:solidFill>
              <w14:schemeClr w14:val="tx1"/>
            </w14:solidFill>
          </w14:textFill>
        </w:rPr>
        <w:t>提词器</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采购数量：2台</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主要技术指标：</w:t>
      </w:r>
    </w:p>
    <w:p>
      <w:pPr>
        <w:spacing w:line="360" w:lineRule="auto"/>
        <w:ind w:firstLine="240" w:firstLineChars="100"/>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19寸液晶提词器，适用于各种电视台演播室的录、直播节目需要，对于机位经常变化的多景区演播室最为适用。为演播员及节目主持人提供强有力的技术支持，为节目质量的提高提供技术保障。显示器采用国际著名品牌19英寸彩色液晶显示器，高对比度高亮度，采用托架是快装接口支持无线控制。具有有线控制和无线控制两种控制方式。</w:t>
      </w:r>
    </w:p>
    <w:p>
      <w:pPr>
        <w:spacing w:line="360" w:lineRule="auto"/>
        <w:ind w:firstLine="240" w:firstLineChars="100"/>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脚架要求能够承重广播级摄像机和所配置的镜头组件。</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13</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r>
        <w:rPr>
          <w:rFonts w:hint="eastAsia" w:asciiTheme="majorEastAsia" w:hAnsiTheme="majorEastAsia" w:eastAsiaTheme="majorEastAsia" w:cstheme="majorEastAsia"/>
          <w:b/>
          <w:color w:val="000000" w:themeColor="text1"/>
          <w:sz w:val="24"/>
          <w:szCs w:val="24"/>
          <w14:textFill>
            <w14:solidFill>
              <w14:schemeClr w14:val="tx1"/>
            </w14:solidFill>
          </w14:textFill>
        </w:rPr>
        <w:t>时钟系统</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bookmarkStart w:id="14" w:name="_Hlk516488182"/>
      <w:r>
        <w:rPr>
          <w:rFonts w:hint="eastAsia" w:asciiTheme="majorEastAsia" w:hAnsiTheme="majorEastAsia" w:eastAsiaTheme="majorEastAsia" w:cstheme="majorEastAsia"/>
          <w:b/>
          <w:color w:val="000000" w:themeColor="text1"/>
          <w:sz w:val="24"/>
          <w:szCs w:val="24"/>
          <w14:textFill>
            <w14:solidFill>
              <w14:schemeClr w14:val="tx1"/>
            </w14:solidFill>
          </w14:textFill>
        </w:rPr>
        <w:t>卫星校时母钟</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采购数量：1台</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主要技术指标：</w:t>
      </w:r>
    </w:p>
    <w:bookmarkEnd w:id="14"/>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 xml:space="preserve"> </w:t>
      </w: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  能够接收GPS时码，全自动授时功能，具有软件判断功能，直观指示信号搜索、跟踪和失锁等状态。具备SZ、RS232、RS422等格式的输出接口，可校准各种具有标准时间接口的广播电视设备和电信、地铁、航空等行业的通讯电子设备。具有1PPS信号输出，可同步其它时钟系统。初始跟踪时间：在足够的信噪比下，不长于3分钟</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定时精度：1μs</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 SZ码输出57位，串行BCD反码</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 EBU码输出引脚1、2，平衡式</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 RS232输出 接口类型：单向输出，3脚数据，5脚地；数据格式：4800bps，8位数据，一个停止位，无奇偶校验，每秒发送一次，共9个字，依次是同步字（16进制AA）、00、年、月、日、星期、时、分、秒。其中年、月、日、星期、时、分、秒为BCD码</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 RS422输出 接口类型：单向输出，3脚正信号，8脚负信号，1脚地；数据格式：同RS232</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 报时输出接口类型：卡侬座 2、3脚信号，1脚地，前5响800Hz，最后1响1600Hz，整点前5秒开始一秒一报</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 天线馈线长度：标配为30米</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 功耗：10W（220V）</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 整机重量：6.5Kg</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 机箱尺寸：宽度：440mm 深度：370mm 高度：44 m</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bookmarkStart w:id="15" w:name="_Hlk516488319"/>
      <w:r>
        <w:rPr>
          <w:rFonts w:hint="eastAsia" w:asciiTheme="majorEastAsia" w:hAnsiTheme="majorEastAsia" w:eastAsiaTheme="majorEastAsia" w:cstheme="majorEastAsia"/>
          <w:b/>
          <w:color w:val="000000" w:themeColor="text1"/>
          <w:sz w:val="24"/>
          <w:szCs w:val="24"/>
          <w14:textFill>
            <w14:solidFill>
              <w14:schemeClr w14:val="tx1"/>
            </w14:solidFill>
          </w14:textFill>
        </w:rPr>
        <w:t>13.1三联倒计时控制器</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采购数量：1台</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主要技术指标：</w:t>
      </w:r>
    </w:p>
    <w:bookmarkEnd w:id="15"/>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接收外部校时信号，校准为北京时间。用串行调宽码向各显示屏传送数据，可任意扩展每组倒计结束后，可自动进行下一组的倒计时。可接受PC机控制和设置存储数据。人工触发功能：在不能按原来设置进行时，控制器有自动/手动转换功能，可人工触发倒计时。外部输入校准信号：SZ串行时码或EBU时码；计算机控制接口：RS232接口，波特率9600bps，1位停止位，无奇偶校验。驱动信号输出：5路，SZ串行时码；电源电压：220V，功耗约12W；机箱尺寸: 宽度：440CM（19英寸） 高度：44CM（1U） </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13.2</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r>
        <w:rPr>
          <w:rFonts w:hint="eastAsia" w:asciiTheme="majorEastAsia" w:hAnsiTheme="majorEastAsia" w:eastAsiaTheme="majorEastAsia" w:cstheme="majorEastAsia"/>
          <w:b/>
          <w:color w:val="000000" w:themeColor="text1"/>
          <w:sz w:val="24"/>
          <w:szCs w:val="24"/>
          <w14:textFill>
            <w14:solidFill>
              <w14:schemeClr w14:val="tx1"/>
            </w14:solidFill>
          </w14:textFill>
        </w:rPr>
        <w:t>EBU时码分配器</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采购数量：1台</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主要技术指标：</w:t>
      </w:r>
    </w:p>
    <w:p>
      <w:pPr>
        <w:spacing w:line="360" w:lineRule="auto"/>
        <w:ind w:firstLine="240" w:firstLineChars="100"/>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SMPTE/EBU时码的多路应用而设计的分配驱动器，本时码分配器为一路 SMPTE / EBU 时码输入，转为10路以上SMPTE/EBU时码输出。适用于以SMPTE/EBU时码为时钟系统码的多路时码的分配。输入：时码：EBU时码、阻抗：High-Z平衡、电平：4VP-P±12dB。</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13.3</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r>
        <w:rPr>
          <w:rFonts w:hint="eastAsia" w:asciiTheme="majorEastAsia" w:hAnsiTheme="majorEastAsia" w:eastAsiaTheme="majorEastAsia" w:cstheme="majorEastAsia"/>
          <w:b/>
          <w:color w:val="000000" w:themeColor="text1"/>
          <w:sz w:val="24"/>
          <w:szCs w:val="24"/>
          <w14:textFill>
            <w14:solidFill>
              <w14:schemeClr w14:val="tx1"/>
            </w14:solidFill>
          </w14:textFill>
        </w:rPr>
        <w:t>5寸三联计时钟</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采购数量：2台</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主要技术指标：</w:t>
      </w:r>
    </w:p>
    <w:p>
      <w:pPr>
        <w:spacing w:line="360" w:lineRule="auto"/>
        <w:ind w:firstLine="240" w:firstLineChars="100"/>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三联数显子钟 可以显示开播时间、北京时间、和区间时间。</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14.1</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r>
        <w:rPr>
          <w:rFonts w:hint="eastAsia" w:asciiTheme="majorEastAsia" w:hAnsiTheme="majorEastAsia" w:eastAsiaTheme="majorEastAsia" w:cstheme="majorEastAsia"/>
          <w:b/>
          <w:color w:val="000000" w:themeColor="text1"/>
          <w:sz w:val="24"/>
          <w:szCs w:val="24"/>
          <w14:textFill>
            <w14:solidFill>
              <w14:schemeClr w14:val="tx1"/>
            </w14:solidFill>
          </w14:textFill>
        </w:rPr>
        <w:t>4通道通话主站</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采购数量：1台</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主要技术指标：</w:t>
      </w:r>
    </w:p>
    <w:p>
      <w:pPr>
        <w:spacing w:line="360" w:lineRule="auto"/>
        <w:ind w:firstLine="240" w:firstLineChars="100"/>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知名品牌 功能强大的2U机架安装四通道主站提供四个独立通道，内置电源可支持60个腰包或20个喇叭分站，每一个通道提供两个输入输出插座。多种通话手段，用户可通过接在面板上的头戴耳机，鹅颈话筒及内置高质量喇叭进行通话，监听及操作，甚至可以有需要时临时把个别通道链接起来，然后回复独立操作。作为IFB讯号源的外接节目音频讯号为线路电平，可独立选择送到个别通道，每个通道有独立的节目音频切断控制，及对所有通道讲话的“全叫”开关，每个通道独立的听讲开关，呼叫开关，呼叫显示等。</w:t>
      </w:r>
    </w:p>
    <w:p>
      <w:pPr>
        <w:spacing w:line="360" w:lineRule="auto"/>
        <w:ind w:firstLine="240" w:firstLineChars="100"/>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失效安全容许其中一个通道出现故障，例如线路短路等情况时，不会影响其它通道，并且会提供故障灯号指示，出现故障的通道在故障排除后能自动复位，输出：30 VDC，2A</w:t>
      </w:r>
    </w:p>
    <w:p>
      <w:pPr>
        <w:spacing w:line="360" w:lineRule="auto"/>
        <w:ind w:firstLine="240" w:firstLineChars="100"/>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供电：90-240 VAC，50-60Hz,80 VA</w:t>
      </w:r>
    </w:p>
    <w:p>
      <w:pPr>
        <w:spacing w:line="360" w:lineRule="auto"/>
        <w:ind w:firstLine="240" w:firstLineChars="100"/>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系统容量：60个腰包或20个喇叭分站</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bookmarkStart w:id="16" w:name="_Hlk516489208"/>
      <w:r>
        <w:rPr>
          <w:rFonts w:hint="eastAsia" w:asciiTheme="majorEastAsia" w:hAnsiTheme="majorEastAsia" w:eastAsiaTheme="majorEastAsia" w:cstheme="majorEastAsia"/>
          <w:b/>
          <w:color w:val="000000" w:themeColor="text1"/>
          <w:sz w:val="24"/>
          <w:szCs w:val="24"/>
          <w14:textFill>
            <w14:solidFill>
              <w14:schemeClr w14:val="tx1"/>
            </w14:solidFill>
          </w14:textFill>
        </w:rPr>
        <w:t>14.2</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r>
        <w:rPr>
          <w:rFonts w:hint="eastAsia" w:asciiTheme="majorEastAsia" w:hAnsiTheme="majorEastAsia" w:eastAsiaTheme="majorEastAsia" w:cstheme="majorEastAsia"/>
          <w:b/>
          <w:color w:val="000000" w:themeColor="text1"/>
          <w:sz w:val="24"/>
          <w:szCs w:val="24"/>
          <w14:textFill>
            <w14:solidFill>
              <w14:schemeClr w14:val="tx1"/>
            </w14:solidFill>
          </w14:textFill>
        </w:rPr>
        <w:t>4通道通话分站</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采购数量：1台</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主要技术指标：</w:t>
      </w:r>
    </w:p>
    <w:bookmarkEnd w:id="16"/>
    <w:p>
      <w:pPr>
        <w:spacing w:line="360" w:lineRule="auto"/>
        <w:ind w:firstLine="240" w:firstLineChars="100"/>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4通道通话分站，机架安装方便;作为系统主机，通道可桥接、内置喇叭，可接耳机或欸颈话筒对通道供电，带自动复位保护、适合中小型系统</w:t>
      </w:r>
    </w:p>
    <w:p>
      <w:pPr>
        <w:spacing w:line="360" w:lineRule="auto"/>
        <w:rPr>
          <w:rFonts w:hint="eastAsia" w:asciiTheme="majorEastAsia" w:hAnsiTheme="majorEastAsia" w:eastAsiaTheme="majorEastAsia" w:cstheme="majorEastAsia"/>
          <w:b/>
          <w:color w:val="auto"/>
          <w:sz w:val="24"/>
          <w:szCs w:val="24"/>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14.3-14.4</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r>
        <w:rPr>
          <w:rFonts w:hint="eastAsia" w:asciiTheme="majorEastAsia" w:hAnsiTheme="majorEastAsia" w:eastAsiaTheme="majorEastAsia" w:cstheme="majorEastAsia"/>
          <w:b/>
          <w:color w:val="auto"/>
          <w:sz w:val="24"/>
          <w:szCs w:val="24"/>
        </w:rPr>
        <w:t>通话耳机和鹅颈话筒</w:t>
      </w:r>
    </w:p>
    <w:p>
      <w:pPr>
        <w:spacing w:line="360" w:lineRule="auto"/>
        <w:rPr>
          <w:rFonts w:hint="eastAsia" w:asciiTheme="majorEastAsia" w:hAnsiTheme="majorEastAsia" w:eastAsiaTheme="majorEastAsia" w:cstheme="majorEastAsia"/>
          <w:b/>
          <w:color w:val="auto"/>
          <w:sz w:val="24"/>
          <w:szCs w:val="24"/>
        </w:rPr>
      </w:pPr>
      <w:r>
        <w:rPr>
          <w:rFonts w:hint="eastAsia" w:asciiTheme="majorEastAsia" w:hAnsiTheme="majorEastAsia" w:eastAsiaTheme="majorEastAsia" w:cstheme="majorEastAsia"/>
          <w:b/>
          <w:color w:val="auto"/>
          <w:sz w:val="24"/>
          <w:szCs w:val="24"/>
        </w:rPr>
        <w:t>采购数量：各</w:t>
      </w:r>
      <w:r>
        <w:rPr>
          <w:rFonts w:hint="default" w:asciiTheme="majorEastAsia" w:hAnsiTheme="majorEastAsia" w:eastAsiaTheme="majorEastAsia" w:cstheme="majorEastAsia"/>
          <w:b/>
          <w:color w:val="auto"/>
          <w:sz w:val="24"/>
          <w:szCs w:val="24"/>
        </w:rPr>
        <w:t>2</w:t>
      </w:r>
      <w:r>
        <w:rPr>
          <w:rFonts w:hint="eastAsia" w:asciiTheme="majorEastAsia" w:hAnsiTheme="majorEastAsia" w:eastAsiaTheme="majorEastAsia" w:cstheme="majorEastAsia"/>
          <w:b/>
          <w:color w:val="auto"/>
          <w:sz w:val="24"/>
          <w:szCs w:val="24"/>
        </w:rPr>
        <w:t>台</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主要技术指标：</w:t>
      </w:r>
    </w:p>
    <w:p>
      <w:pPr>
        <w:spacing w:line="360" w:lineRule="auto"/>
        <w:ind w:firstLine="240" w:firstLineChars="100"/>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和通话主站同品牌，单耳式通话耳机及18”鹅颈话筒。</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14.5</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r>
        <w:rPr>
          <w:rFonts w:hint="eastAsia" w:asciiTheme="majorEastAsia" w:hAnsiTheme="majorEastAsia" w:eastAsiaTheme="majorEastAsia" w:cstheme="majorEastAsia"/>
          <w:b/>
          <w:color w:val="000000" w:themeColor="text1"/>
          <w:sz w:val="24"/>
          <w:szCs w:val="24"/>
          <w14:textFill>
            <w14:solidFill>
              <w14:schemeClr w14:val="tx1"/>
            </w14:solidFill>
          </w14:textFill>
        </w:rPr>
        <w:t>通话转换器</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采购数量：1台</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主要技术指标：</w:t>
      </w:r>
    </w:p>
    <w:p>
      <w:pPr>
        <w:spacing w:line="360" w:lineRule="auto"/>
        <w:ind w:firstLine="240" w:firstLineChars="100"/>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两线转四线设备接口转换器，四线输入支持平衡模式，输入输出音量控制及信道零平衡调制。四线端隔离变压输出。安装方便配置灵活</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14.6</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r>
        <w:rPr>
          <w:rFonts w:hint="eastAsia" w:asciiTheme="majorEastAsia" w:hAnsiTheme="majorEastAsia" w:eastAsiaTheme="majorEastAsia" w:cstheme="majorEastAsia"/>
          <w:b/>
          <w:color w:val="000000" w:themeColor="text1"/>
          <w:sz w:val="24"/>
          <w:szCs w:val="24"/>
          <w14:textFill>
            <w14:solidFill>
              <w14:schemeClr w14:val="tx1"/>
            </w14:solidFill>
          </w14:textFill>
        </w:rPr>
        <w:t>通话分配器</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采购数量：1台</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主要技术指标：</w:t>
      </w:r>
    </w:p>
    <w:p>
      <w:pPr>
        <w:spacing w:line="360" w:lineRule="auto"/>
        <w:ind w:firstLine="240" w:firstLineChars="100"/>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支持10路及以上摄像机音频输入。4线输入输出具有隔离变压。</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14.7</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r>
        <w:rPr>
          <w:rFonts w:hint="eastAsia" w:asciiTheme="majorEastAsia" w:hAnsiTheme="majorEastAsia" w:eastAsiaTheme="majorEastAsia" w:cstheme="majorEastAsia"/>
          <w:b/>
          <w:color w:val="000000" w:themeColor="text1"/>
          <w:sz w:val="24"/>
          <w:szCs w:val="24"/>
          <w14:textFill>
            <w14:solidFill>
              <w14:schemeClr w14:val="tx1"/>
            </w14:solidFill>
          </w14:textFill>
        </w:rPr>
        <w:t>主持人无线通话系统</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采购数量：1套</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主要技术指标：</w:t>
      </w:r>
    </w:p>
    <w:p>
      <w:pPr>
        <w:spacing w:line="360" w:lineRule="auto"/>
        <w:ind w:firstLine="240" w:firstLineChars="100"/>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和通话主站同品牌，主持人专用无线通话系统。包含无线发射机1台和无线接收器2个，空气耳机2个。</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15</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r>
        <w:rPr>
          <w:rFonts w:hint="eastAsia" w:asciiTheme="majorEastAsia" w:hAnsiTheme="majorEastAsia" w:eastAsiaTheme="majorEastAsia" w:cstheme="majorEastAsia"/>
          <w:b/>
          <w:color w:val="000000" w:themeColor="text1"/>
          <w:sz w:val="24"/>
          <w:szCs w:val="24"/>
          <w14:textFill>
            <w14:solidFill>
              <w14:schemeClr w14:val="tx1"/>
            </w14:solidFill>
          </w14:textFill>
        </w:rPr>
        <w:t>线材、安装材料、辅助材料</w:t>
      </w:r>
    </w:p>
    <w:p>
      <w:pPr>
        <w:spacing w:line="360" w:lineRule="auto"/>
        <w:rPr>
          <w:rFonts w:hint="eastAsia" w:asciiTheme="majorEastAsia" w:hAnsiTheme="majorEastAsia" w:eastAsiaTheme="majorEastAsia" w:cstheme="majorEastAsia"/>
          <w:b/>
          <w:color w:val="auto"/>
          <w:sz w:val="24"/>
          <w:szCs w:val="24"/>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主要技术指标：</w:t>
      </w:r>
    </w:p>
    <w:p>
      <w:pPr>
        <w:spacing w:line="360" w:lineRule="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 xml:space="preserve">15.1 </w:t>
      </w:r>
      <w:r>
        <w:rPr>
          <w:rFonts w:hint="eastAsia" w:asciiTheme="majorEastAsia" w:hAnsiTheme="majorEastAsia" w:eastAsiaTheme="majorEastAsia" w:cstheme="majorEastAsia"/>
          <w:b/>
          <w:color w:val="auto"/>
          <w:sz w:val="24"/>
          <w:szCs w:val="24"/>
        </w:rPr>
        <w:t>高清视频线</w:t>
      </w:r>
      <w:r>
        <w:rPr>
          <w:rFonts w:hint="eastAsia" w:asciiTheme="majorEastAsia" w:hAnsiTheme="majorEastAsia" w:eastAsiaTheme="majorEastAsia" w:cstheme="majorEastAsia"/>
          <w:color w:val="auto"/>
          <w:sz w:val="24"/>
          <w:szCs w:val="24"/>
        </w:rPr>
        <w:t xml:space="preserve"> 采用-4以上的进口线材，知名品牌，在各大电视台广泛使用</w:t>
      </w:r>
      <w:r>
        <w:rPr>
          <w:rFonts w:hint="default" w:asciiTheme="majorEastAsia" w:hAnsiTheme="majorEastAsia" w:eastAsiaTheme="majorEastAsia" w:cstheme="majorEastAsia"/>
          <w:color w:val="auto"/>
          <w:sz w:val="24"/>
          <w:szCs w:val="24"/>
        </w:rPr>
        <w:t>，</w:t>
      </w:r>
      <w:r>
        <w:rPr>
          <w:rFonts w:hint="eastAsia" w:asciiTheme="majorEastAsia" w:hAnsiTheme="majorEastAsia" w:eastAsiaTheme="majorEastAsia" w:cstheme="majorEastAsia"/>
          <w:b/>
          <w:color w:val="auto"/>
          <w:sz w:val="24"/>
          <w:szCs w:val="24"/>
        </w:rPr>
        <w:t>采购数量：</w:t>
      </w:r>
      <w:r>
        <w:rPr>
          <w:rFonts w:hint="default" w:asciiTheme="majorEastAsia" w:hAnsiTheme="majorEastAsia" w:eastAsiaTheme="majorEastAsia" w:cstheme="majorEastAsia"/>
          <w:b/>
          <w:color w:val="auto"/>
          <w:sz w:val="24"/>
          <w:szCs w:val="24"/>
        </w:rPr>
        <w:t>20卷</w:t>
      </w:r>
      <w:r>
        <w:rPr>
          <w:rFonts w:hint="eastAsia" w:asciiTheme="majorEastAsia" w:hAnsiTheme="majorEastAsia" w:eastAsiaTheme="majorEastAsia" w:cstheme="majorEastAsia"/>
          <w:b/>
          <w:color w:val="auto"/>
          <w:sz w:val="24"/>
          <w:szCs w:val="24"/>
        </w:rPr>
        <w:t>套</w:t>
      </w:r>
      <w:r>
        <w:rPr>
          <w:rFonts w:hint="default" w:asciiTheme="majorEastAsia" w:hAnsiTheme="majorEastAsia" w:eastAsiaTheme="majorEastAsia" w:cstheme="majorEastAsia"/>
          <w:b/>
          <w:color w:val="auto"/>
          <w:sz w:val="24"/>
          <w:szCs w:val="24"/>
        </w:rPr>
        <w:t>。</w:t>
      </w:r>
    </w:p>
    <w:p>
      <w:pPr>
        <w:spacing w:line="360" w:lineRule="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 xml:space="preserve">15.2 </w:t>
      </w:r>
      <w:r>
        <w:rPr>
          <w:rFonts w:hint="eastAsia" w:asciiTheme="majorEastAsia" w:hAnsiTheme="majorEastAsia" w:eastAsiaTheme="majorEastAsia" w:cstheme="majorEastAsia"/>
          <w:b/>
          <w:color w:val="auto"/>
          <w:sz w:val="24"/>
          <w:szCs w:val="24"/>
        </w:rPr>
        <w:t>高清视频线用视频头(100个/盒) 知名品牌</w:t>
      </w:r>
      <w:r>
        <w:rPr>
          <w:rFonts w:hint="eastAsia" w:asciiTheme="majorEastAsia" w:hAnsiTheme="majorEastAsia" w:eastAsiaTheme="majorEastAsia" w:cstheme="majorEastAsia"/>
          <w:color w:val="auto"/>
          <w:sz w:val="24"/>
          <w:szCs w:val="24"/>
        </w:rPr>
        <w:t>同品牌配套使用</w:t>
      </w:r>
      <w:r>
        <w:rPr>
          <w:rFonts w:hint="default" w:asciiTheme="majorEastAsia" w:hAnsiTheme="majorEastAsia" w:eastAsiaTheme="majorEastAsia" w:cstheme="majorEastAsia"/>
          <w:color w:val="auto"/>
          <w:sz w:val="24"/>
          <w:szCs w:val="24"/>
        </w:rPr>
        <w:t>，</w:t>
      </w:r>
      <w:r>
        <w:rPr>
          <w:rFonts w:hint="eastAsia" w:asciiTheme="majorEastAsia" w:hAnsiTheme="majorEastAsia" w:eastAsiaTheme="majorEastAsia" w:cstheme="majorEastAsia"/>
          <w:b/>
          <w:color w:val="auto"/>
          <w:sz w:val="24"/>
          <w:szCs w:val="24"/>
        </w:rPr>
        <w:t>采购数量：</w:t>
      </w:r>
      <w:r>
        <w:rPr>
          <w:rFonts w:hint="default" w:asciiTheme="majorEastAsia" w:hAnsiTheme="majorEastAsia" w:eastAsiaTheme="majorEastAsia" w:cstheme="majorEastAsia"/>
          <w:b/>
          <w:color w:val="auto"/>
          <w:sz w:val="24"/>
          <w:szCs w:val="24"/>
        </w:rPr>
        <w:t>7个。</w:t>
      </w:r>
    </w:p>
    <w:p>
      <w:pPr>
        <w:spacing w:line="360" w:lineRule="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 xml:space="preserve">15.3 </w:t>
      </w:r>
      <w:r>
        <w:rPr>
          <w:rFonts w:hint="eastAsia" w:asciiTheme="majorEastAsia" w:hAnsiTheme="majorEastAsia" w:eastAsiaTheme="majorEastAsia" w:cstheme="majorEastAsia"/>
          <w:b/>
          <w:color w:val="auto"/>
          <w:sz w:val="24"/>
          <w:szCs w:val="24"/>
        </w:rPr>
        <w:t>模拟音频电缆</w:t>
      </w:r>
      <w:r>
        <w:rPr>
          <w:rFonts w:hint="eastAsia" w:asciiTheme="majorEastAsia" w:hAnsiTheme="majorEastAsia" w:eastAsiaTheme="majorEastAsia" w:cstheme="majorEastAsia"/>
          <w:color w:val="auto"/>
          <w:sz w:val="24"/>
          <w:szCs w:val="24"/>
        </w:rPr>
        <w:t xml:space="preserve">  知名品牌</w:t>
      </w:r>
      <w:r>
        <w:rPr>
          <w:rFonts w:hint="default" w:asciiTheme="majorEastAsia" w:hAnsiTheme="majorEastAsia" w:eastAsiaTheme="majorEastAsia" w:cstheme="majorEastAsia"/>
          <w:color w:val="auto"/>
          <w:sz w:val="24"/>
          <w:szCs w:val="24"/>
        </w:rPr>
        <w:t>。</w:t>
      </w:r>
      <w:r>
        <w:rPr>
          <w:rFonts w:hint="eastAsia" w:asciiTheme="majorEastAsia" w:hAnsiTheme="majorEastAsia" w:eastAsiaTheme="majorEastAsia" w:cstheme="majorEastAsia"/>
          <w:b/>
          <w:color w:val="auto"/>
          <w:sz w:val="24"/>
          <w:szCs w:val="24"/>
        </w:rPr>
        <w:t>采购数量：</w:t>
      </w:r>
      <w:r>
        <w:rPr>
          <w:rFonts w:hint="default" w:asciiTheme="majorEastAsia" w:hAnsiTheme="majorEastAsia" w:eastAsiaTheme="majorEastAsia" w:cstheme="majorEastAsia"/>
          <w:b/>
          <w:color w:val="auto"/>
          <w:sz w:val="24"/>
          <w:szCs w:val="24"/>
        </w:rPr>
        <w:t>10卷。</w:t>
      </w:r>
    </w:p>
    <w:p>
      <w:pPr>
        <w:spacing w:line="360" w:lineRule="auto"/>
        <w:ind w:firstLine="240" w:firstLineChars="10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 xml:space="preserve">15.4 </w:t>
      </w:r>
      <w:r>
        <w:rPr>
          <w:rFonts w:hint="eastAsia" w:asciiTheme="majorEastAsia" w:hAnsiTheme="majorEastAsia" w:eastAsiaTheme="majorEastAsia" w:cstheme="majorEastAsia"/>
          <w:b/>
          <w:color w:val="auto"/>
          <w:sz w:val="24"/>
          <w:szCs w:val="24"/>
        </w:rPr>
        <w:t>模拟4芯麦克风电缆</w:t>
      </w:r>
      <w:r>
        <w:rPr>
          <w:rFonts w:hint="eastAsia" w:asciiTheme="majorEastAsia" w:hAnsiTheme="majorEastAsia" w:eastAsiaTheme="majorEastAsia" w:cstheme="majorEastAsia"/>
          <w:color w:val="auto"/>
          <w:sz w:val="24"/>
          <w:szCs w:val="24"/>
        </w:rPr>
        <w:t xml:space="preserve"> 知名品牌</w:t>
      </w:r>
      <w:r>
        <w:rPr>
          <w:rFonts w:hint="default" w:asciiTheme="majorEastAsia" w:hAnsiTheme="majorEastAsia" w:eastAsiaTheme="majorEastAsia" w:cstheme="majorEastAsia"/>
          <w:color w:val="auto"/>
          <w:sz w:val="24"/>
          <w:szCs w:val="24"/>
        </w:rPr>
        <w:t>，</w:t>
      </w:r>
      <w:r>
        <w:rPr>
          <w:rFonts w:hint="eastAsia" w:asciiTheme="majorEastAsia" w:hAnsiTheme="majorEastAsia" w:eastAsiaTheme="majorEastAsia" w:cstheme="majorEastAsia"/>
          <w:b/>
          <w:color w:val="auto"/>
          <w:sz w:val="24"/>
          <w:szCs w:val="24"/>
        </w:rPr>
        <w:t>采购数量：</w:t>
      </w:r>
      <w:r>
        <w:rPr>
          <w:rFonts w:hint="default" w:asciiTheme="majorEastAsia" w:hAnsiTheme="majorEastAsia" w:eastAsiaTheme="majorEastAsia" w:cstheme="majorEastAsia"/>
          <w:b/>
          <w:color w:val="auto"/>
          <w:sz w:val="24"/>
          <w:szCs w:val="24"/>
        </w:rPr>
        <w:t>5卷。</w:t>
      </w:r>
    </w:p>
    <w:p>
      <w:pPr>
        <w:spacing w:line="360" w:lineRule="auto"/>
        <w:ind w:firstLine="240" w:firstLineChars="10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 xml:space="preserve">15.5 </w:t>
      </w:r>
      <w:r>
        <w:rPr>
          <w:rFonts w:hint="eastAsia" w:asciiTheme="majorEastAsia" w:hAnsiTheme="majorEastAsia" w:eastAsiaTheme="majorEastAsia" w:cstheme="majorEastAsia"/>
          <w:b/>
          <w:color w:val="auto"/>
          <w:sz w:val="24"/>
          <w:szCs w:val="24"/>
        </w:rPr>
        <w:t>三芯卡侬公母头</w:t>
      </w:r>
      <w:r>
        <w:rPr>
          <w:rFonts w:hint="eastAsia" w:asciiTheme="majorEastAsia" w:hAnsiTheme="majorEastAsia" w:eastAsiaTheme="majorEastAsia" w:cstheme="majorEastAsia"/>
          <w:color w:val="auto"/>
          <w:sz w:val="24"/>
          <w:szCs w:val="24"/>
        </w:rPr>
        <w:t xml:space="preserve"> 知名品牌  推荐 Canare、Neutrik </w:t>
      </w:r>
      <w:r>
        <w:rPr>
          <w:rFonts w:hint="default" w:asciiTheme="majorEastAsia" w:hAnsiTheme="majorEastAsia" w:eastAsiaTheme="majorEastAsia" w:cstheme="majorEastAsia"/>
          <w:color w:val="auto"/>
          <w:sz w:val="24"/>
          <w:szCs w:val="24"/>
        </w:rPr>
        <w:t>，</w:t>
      </w:r>
      <w:r>
        <w:rPr>
          <w:rFonts w:hint="eastAsia" w:asciiTheme="majorEastAsia" w:hAnsiTheme="majorEastAsia" w:eastAsiaTheme="majorEastAsia" w:cstheme="majorEastAsia"/>
          <w:b/>
          <w:color w:val="auto"/>
          <w:sz w:val="24"/>
          <w:szCs w:val="24"/>
        </w:rPr>
        <w:t>采购数量：</w:t>
      </w:r>
      <w:r>
        <w:rPr>
          <w:rFonts w:hint="default" w:asciiTheme="majorEastAsia" w:hAnsiTheme="majorEastAsia" w:eastAsiaTheme="majorEastAsia" w:cstheme="majorEastAsia"/>
          <w:b/>
          <w:color w:val="auto"/>
          <w:sz w:val="24"/>
          <w:szCs w:val="24"/>
        </w:rPr>
        <w:t>100个。</w:t>
      </w:r>
    </w:p>
    <w:p>
      <w:pPr>
        <w:spacing w:line="360" w:lineRule="auto"/>
        <w:ind w:firstLine="240" w:firstLineChars="10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 xml:space="preserve">15.6 </w:t>
      </w:r>
      <w:r>
        <w:rPr>
          <w:rFonts w:hint="eastAsia" w:asciiTheme="majorEastAsia" w:hAnsiTheme="majorEastAsia" w:eastAsiaTheme="majorEastAsia" w:cstheme="majorEastAsia"/>
          <w:b/>
          <w:color w:val="auto"/>
          <w:sz w:val="24"/>
          <w:szCs w:val="24"/>
        </w:rPr>
        <w:t>压线工具</w:t>
      </w:r>
      <w:r>
        <w:rPr>
          <w:rFonts w:hint="eastAsia" w:asciiTheme="majorEastAsia" w:hAnsiTheme="majorEastAsia" w:eastAsiaTheme="majorEastAsia" w:cstheme="majorEastAsia"/>
          <w:color w:val="auto"/>
          <w:sz w:val="24"/>
          <w:szCs w:val="24"/>
        </w:rPr>
        <w:t>模块和压线钳 和视频头同品牌 配套使用。</w:t>
      </w:r>
      <w:r>
        <w:rPr>
          <w:rFonts w:hint="eastAsia" w:asciiTheme="majorEastAsia" w:hAnsiTheme="majorEastAsia" w:eastAsiaTheme="majorEastAsia" w:cstheme="majorEastAsia"/>
          <w:b/>
          <w:color w:val="auto"/>
          <w:sz w:val="24"/>
          <w:szCs w:val="24"/>
        </w:rPr>
        <w:t>采购数量：</w:t>
      </w:r>
      <w:r>
        <w:rPr>
          <w:rFonts w:hint="default" w:asciiTheme="majorEastAsia" w:hAnsiTheme="majorEastAsia" w:eastAsiaTheme="majorEastAsia" w:cstheme="majorEastAsia"/>
          <w:b/>
          <w:color w:val="auto"/>
          <w:sz w:val="24"/>
          <w:szCs w:val="24"/>
        </w:rPr>
        <w:t>1个。</w:t>
      </w:r>
    </w:p>
    <w:p>
      <w:pPr>
        <w:spacing w:line="360" w:lineRule="auto"/>
        <w:ind w:firstLine="240" w:firstLineChars="10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 xml:space="preserve">15.7 </w:t>
      </w:r>
      <w:r>
        <w:rPr>
          <w:rFonts w:hint="eastAsia" w:asciiTheme="majorEastAsia" w:hAnsiTheme="majorEastAsia" w:eastAsiaTheme="majorEastAsia" w:cstheme="majorEastAsia"/>
          <w:b/>
          <w:color w:val="auto"/>
          <w:sz w:val="24"/>
          <w:szCs w:val="24"/>
        </w:rPr>
        <w:t>BNC 插拔工具</w:t>
      </w:r>
      <w:r>
        <w:rPr>
          <w:rFonts w:hint="eastAsia" w:asciiTheme="majorEastAsia" w:hAnsiTheme="majorEastAsia" w:eastAsiaTheme="majorEastAsia" w:cstheme="majorEastAsia"/>
          <w:color w:val="auto"/>
          <w:sz w:val="24"/>
          <w:szCs w:val="24"/>
        </w:rPr>
        <w:t>和视频头同品牌 配套使用</w:t>
      </w:r>
      <w:r>
        <w:rPr>
          <w:rFonts w:hint="default" w:asciiTheme="majorEastAsia" w:hAnsiTheme="majorEastAsia" w:eastAsiaTheme="majorEastAsia" w:cstheme="majorEastAsia"/>
          <w:color w:val="auto"/>
          <w:sz w:val="24"/>
          <w:szCs w:val="24"/>
        </w:rPr>
        <w:t>，</w:t>
      </w:r>
      <w:r>
        <w:rPr>
          <w:rFonts w:hint="eastAsia" w:asciiTheme="majorEastAsia" w:hAnsiTheme="majorEastAsia" w:eastAsiaTheme="majorEastAsia" w:cstheme="majorEastAsia"/>
          <w:b/>
          <w:color w:val="auto"/>
          <w:sz w:val="24"/>
          <w:szCs w:val="24"/>
        </w:rPr>
        <w:t>采购数量：</w:t>
      </w:r>
      <w:r>
        <w:rPr>
          <w:rFonts w:hint="default" w:asciiTheme="majorEastAsia" w:hAnsiTheme="majorEastAsia" w:eastAsiaTheme="majorEastAsia" w:cstheme="majorEastAsia"/>
          <w:b/>
          <w:color w:val="auto"/>
          <w:sz w:val="24"/>
          <w:szCs w:val="24"/>
        </w:rPr>
        <w:t>1个。</w:t>
      </w:r>
    </w:p>
    <w:p>
      <w:pPr>
        <w:spacing w:line="360" w:lineRule="auto"/>
        <w:ind w:firstLine="240" w:firstLineChars="10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 xml:space="preserve">15.8 </w:t>
      </w:r>
      <w:r>
        <w:rPr>
          <w:rFonts w:hint="eastAsia" w:asciiTheme="majorEastAsia" w:hAnsiTheme="majorEastAsia" w:eastAsiaTheme="majorEastAsia" w:cstheme="majorEastAsia"/>
          <w:b/>
          <w:color w:val="auto"/>
          <w:sz w:val="24"/>
          <w:szCs w:val="24"/>
        </w:rPr>
        <w:t>剥线钳</w:t>
      </w:r>
      <w:r>
        <w:rPr>
          <w:rFonts w:hint="eastAsia" w:asciiTheme="majorEastAsia" w:hAnsiTheme="majorEastAsia" w:eastAsiaTheme="majorEastAsia" w:cstheme="majorEastAsia"/>
          <w:color w:val="auto"/>
          <w:sz w:val="24"/>
          <w:szCs w:val="24"/>
        </w:rPr>
        <w:t>和视频线同品牌 配套使用</w:t>
      </w:r>
      <w:r>
        <w:rPr>
          <w:rFonts w:hint="default" w:asciiTheme="majorEastAsia" w:hAnsiTheme="majorEastAsia" w:eastAsiaTheme="majorEastAsia" w:cstheme="majorEastAsia"/>
          <w:color w:val="auto"/>
          <w:sz w:val="24"/>
          <w:szCs w:val="24"/>
        </w:rPr>
        <w:t>，</w:t>
      </w:r>
      <w:r>
        <w:rPr>
          <w:rFonts w:hint="eastAsia" w:asciiTheme="majorEastAsia" w:hAnsiTheme="majorEastAsia" w:eastAsiaTheme="majorEastAsia" w:cstheme="majorEastAsia"/>
          <w:b/>
          <w:color w:val="auto"/>
          <w:sz w:val="24"/>
          <w:szCs w:val="24"/>
        </w:rPr>
        <w:t>采购数量：</w:t>
      </w:r>
      <w:r>
        <w:rPr>
          <w:rFonts w:hint="default" w:asciiTheme="majorEastAsia" w:hAnsiTheme="majorEastAsia" w:eastAsiaTheme="majorEastAsia" w:cstheme="majorEastAsia"/>
          <w:b/>
          <w:color w:val="auto"/>
          <w:sz w:val="24"/>
          <w:szCs w:val="24"/>
        </w:rPr>
        <w:t>1个。</w:t>
      </w:r>
    </w:p>
    <w:p>
      <w:pPr>
        <w:spacing w:line="360" w:lineRule="auto"/>
        <w:ind w:firstLine="240" w:firstLineChars="10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 xml:space="preserve">15.9 </w:t>
      </w:r>
      <w:r>
        <w:rPr>
          <w:rFonts w:hint="eastAsia" w:asciiTheme="majorEastAsia" w:hAnsiTheme="majorEastAsia" w:eastAsiaTheme="majorEastAsia" w:cstheme="majorEastAsia"/>
          <w:b/>
          <w:color w:val="auto"/>
          <w:sz w:val="24"/>
          <w:szCs w:val="24"/>
        </w:rPr>
        <w:t>视频跳线盘 1RU 高度、采用26口设计</w:t>
      </w:r>
      <w:r>
        <w:rPr>
          <w:rFonts w:hint="eastAsia" w:asciiTheme="majorEastAsia" w:hAnsiTheme="majorEastAsia" w:eastAsiaTheme="majorEastAsia" w:cstheme="majorEastAsia"/>
          <w:color w:val="auto"/>
          <w:sz w:val="24"/>
          <w:szCs w:val="24"/>
        </w:rPr>
        <w:t>、和视频线同品牌 配置相应的跳线      1米的4根，0.5米</w:t>
      </w:r>
      <w:r>
        <w:rPr>
          <w:rFonts w:hint="default" w:asciiTheme="majorEastAsia" w:hAnsiTheme="majorEastAsia" w:eastAsiaTheme="majorEastAsia" w:cstheme="majorEastAsia"/>
          <w:color w:val="auto"/>
          <w:sz w:val="24"/>
          <w:szCs w:val="24"/>
        </w:rPr>
        <w:t>，</w:t>
      </w:r>
      <w:r>
        <w:rPr>
          <w:rFonts w:hint="eastAsia" w:asciiTheme="majorEastAsia" w:hAnsiTheme="majorEastAsia" w:eastAsiaTheme="majorEastAsia" w:cstheme="majorEastAsia"/>
          <w:b/>
          <w:color w:val="auto"/>
          <w:sz w:val="24"/>
          <w:szCs w:val="24"/>
        </w:rPr>
        <w:t>采购数量：</w:t>
      </w:r>
      <w:r>
        <w:rPr>
          <w:rFonts w:hint="eastAsia" w:asciiTheme="majorEastAsia" w:hAnsiTheme="majorEastAsia" w:eastAsiaTheme="majorEastAsia" w:cstheme="majorEastAsia"/>
          <w:color w:val="auto"/>
          <w:sz w:val="24"/>
          <w:szCs w:val="24"/>
        </w:rPr>
        <w:t xml:space="preserve">4根。 </w:t>
      </w:r>
    </w:p>
    <w:p>
      <w:pPr>
        <w:spacing w:line="360" w:lineRule="auto"/>
        <w:ind w:firstLine="240" w:firstLineChars="10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 xml:space="preserve">15.10 </w:t>
      </w:r>
      <w:r>
        <w:rPr>
          <w:rFonts w:hint="eastAsia" w:asciiTheme="majorEastAsia" w:hAnsiTheme="majorEastAsia" w:eastAsiaTheme="majorEastAsia" w:cstheme="majorEastAsia"/>
          <w:b/>
          <w:color w:val="auto"/>
          <w:sz w:val="24"/>
          <w:szCs w:val="24"/>
        </w:rPr>
        <w:t>48路音频跳线盘1RU和视频电缆同品牌 配置相应的跳线，</w:t>
      </w:r>
      <w:r>
        <w:rPr>
          <w:rFonts w:hint="eastAsia" w:asciiTheme="majorEastAsia" w:hAnsiTheme="majorEastAsia" w:eastAsiaTheme="majorEastAsia" w:cstheme="majorEastAsia"/>
          <w:color w:val="auto"/>
          <w:sz w:val="24"/>
          <w:szCs w:val="24"/>
        </w:rPr>
        <w:t>0.9米的8根，0.6米4根。</w:t>
      </w:r>
    </w:p>
    <w:p>
      <w:pPr>
        <w:spacing w:line="360" w:lineRule="auto"/>
        <w:ind w:firstLine="240" w:firstLineChars="10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 xml:space="preserve">15.11 </w:t>
      </w:r>
      <w:r>
        <w:rPr>
          <w:rFonts w:hint="eastAsia" w:asciiTheme="majorEastAsia" w:hAnsiTheme="majorEastAsia" w:eastAsiaTheme="majorEastAsia" w:cstheme="majorEastAsia"/>
          <w:b/>
          <w:color w:val="auto"/>
          <w:sz w:val="24"/>
          <w:szCs w:val="24"/>
        </w:rPr>
        <w:t xml:space="preserve"> 演播室视音频接口箱</w:t>
      </w:r>
      <w:r>
        <w:rPr>
          <w:rFonts w:hint="eastAsia" w:asciiTheme="majorEastAsia" w:hAnsiTheme="majorEastAsia" w:eastAsiaTheme="majorEastAsia" w:cstheme="majorEastAsia"/>
          <w:color w:val="auto"/>
          <w:sz w:val="24"/>
          <w:szCs w:val="24"/>
        </w:rPr>
        <w:t xml:space="preserve"> </w:t>
      </w:r>
      <w:r>
        <w:rPr>
          <w:rFonts w:hint="eastAsia" w:asciiTheme="majorEastAsia" w:hAnsiTheme="majorEastAsia" w:eastAsiaTheme="majorEastAsia" w:cstheme="majorEastAsia"/>
          <w:b/>
          <w:color w:val="auto"/>
          <w:sz w:val="24"/>
          <w:szCs w:val="24"/>
        </w:rPr>
        <w:t>采购数量：</w:t>
      </w:r>
      <w:r>
        <w:rPr>
          <w:rFonts w:hint="default" w:asciiTheme="majorEastAsia" w:hAnsiTheme="majorEastAsia" w:eastAsiaTheme="majorEastAsia" w:cstheme="majorEastAsia"/>
          <w:b/>
          <w:color w:val="auto"/>
          <w:sz w:val="24"/>
          <w:szCs w:val="24"/>
        </w:rPr>
        <w:t>2个。</w:t>
      </w:r>
    </w:p>
    <w:p>
      <w:pPr>
        <w:spacing w:line="360" w:lineRule="auto"/>
        <w:ind w:firstLine="240" w:firstLineChars="10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15.12</w:t>
      </w:r>
      <w:r>
        <w:rPr>
          <w:rFonts w:hint="eastAsia" w:asciiTheme="majorEastAsia" w:hAnsiTheme="majorEastAsia" w:eastAsiaTheme="majorEastAsia" w:cstheme="majorEastAsia"/>
          <w:b/>
          <w:color w:val="auto"/>
          <w:sz w:val="24"/>
          <w:szCs w:val="24"/>
        </w:rPr>
        <w:t xml:space="preserve"> 8口KVM切换器</w:t>
      </w:r>
      <w:r>
        <w:rPr>
          <w:rFonts w:hint="default" w:asciiTheme="majorEastAsia" w:hAnsiTheme="majorEastAsia" w:eastAsiaTheme="majorEastAsia" w:cstheme="majorEastAsia"/>
          <w:b/>
          <w:color w:val="auto"/>
          <w:sz w:val="24"/>
          <w:szCs w:val="24"/>
        </w:rPr>
        <w:t xml:space="preserve"> </w:t>
      </w:r>
      <w:r>
        <w:rPr>
          <w:rFonts w:hint="eastAsia" w:asciiTheme="majorEastAsia" w:hAnsiTheme="majorEastAsia" w:eastAsiaTheme="majorEastAsia" w:cstheme="majorEastAsia"/>
          <w:b/>
          <w:color w:val="auto"/>
          <w:sz w:val="24"/>
          <w:szCs w:val="24"/>
        </w:rPr>
        <w:t>采购数量：</w:t>
      </w:r>
      <w:r>
        <w:rPr>
          <w:rFonts w:hint="default" w:asciiTheme="majorEastAsia" w:hAnsiTheme="majorEastAsia" w:eastAsiaTheme="majorEastAsia" w:cstheme="majorEastAsia"/>
          <w:b/>
          <w:color w:val="auto"/>
          <w:sz w:val="24"/>
          <w:szCs w:val="24"/>
        </w:rPr>
        <w:t>1个。</w:t>
      </w:r>
    </w:p>
    <w:p>
      <w:pPr>
        <w:spacing w:line="360" w:lineRule="auto"/>
        <w:ind w:firstLine="240" w:firstLineChars="10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 xml:space="preserve">15.13 </w:t>
      </w:r>
      <w:r>
        <w:rPr>
          <w:rFonts w:hint="eastAsia" w:asciiTheme="majorEastAsia" w:hAnsiTheme="majorEastAsia" w:eastAsiaTheme="majorEastAsia" w:cstheme="majorEastAsia"/>
          <w:b/>
          <w:color w:val="auto"/>
          <w:sz w:val="24"/>
          <w:szCs w:val="24"/>
        </w:rPr>
        <w:t>其他安装附件材料</w:t>
      </w:r>
      <w:r>
        <w:rPr>
          <w:rFonts w:hint="default" w:asciiTheme="majorEastAsia" w:hAnsiTheme="majorEastAsia" w:eastAsiaTheme="majorEastAsia" w:cstheme="majorEastAsia"/>
          <w:b/>
          <w:color w:val="auto"/>
          <w:sz w:val="24"/>
          <w:szCs w:val="24"/>
        </w:rPr>
        <w:t>，</w:t>
      </w:r>
      <w:r>
        <w:rPr>
          <w:rFonts w:hint="eastAsia" w:asciiTheme="majorEastAsia" w:hAnsiTheme="majorEastAsia" w:eastAsiaTheme="majorEastAsia" w:cstheme="majorEastAsia"/>
          <w:b/>
          <w:color w:val="auto"/>
          <w:sz w:val="24"/>
          <w:szCs w:val="24"/>
        </w:rPr>
        <w:t>采购数量：</w:t>
      </w:r>
      <w:r>
        <w:rPr>
          <w:rFonts w:hint="default" w:asciiTheme="majorEastAsia" w:hAnsiTheme="majorEastAsia" w:eastAsiaTheme="majorEastAsia" w:cstheme="majorEastAsia"/>
          <w:b/>
          <w:color w:val="auto"/>
          <w:sz w:val="24"/>
          <w:szCs w:val="24"/>
        </w:rPr>
        <w:t>1批。</w:t>
      </w:r>
    </w:p>
    <w:p>
      <w:pPr>
        <w:spacing w:line="360" w:lineRule="auto"/>
        <w:ind w:left="930" w:leftChars="100" w:hanging="720" w:hangingChars="30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 xml:space="preserve">15.14 </w:t>
      </w:r>
      <w:r>
        <w:rPr>
          <w:rFonts w:hint="eastAsia" w:asciiTheme="majorEastAsia" w:hAnsiTheme="majorEastAsia" w:eastAsiaTheme="majorEastAsia" w:cstheme="majorEastAsia"/>
          <w:b/>
          <w:color w:val="auto"/>
          <w:sz w:val="24"/>
          <w:szCs w:val="24"/>
        </w:rPr>
        <w:t>机柜机架 知名品牌  高40U以上 深900mm以上、宽600mm</w:t>
      </w:r>
      <w:r>
        <w:rPr>
          <w:rFonts w:hint="eastAsia" w:asciiTheme="majorEastAsia" w:hAnsiTheme="majorEastAsia" w:eastAsiaTheme="majorEastAsia" w:cstheme="majorEastAsia"/>
          <w:color w:val="auto"/>
          <w:sz w:val="24"/>
          <w:szCs w:val="24"/>
        </w:rPr>
        <w:t>。根据实际设计情况确定数量，</w:t>
      </w:r>
      <w:r>
        <w:rPr>
          <w:rFonts w:hint="eastAsia" w:asciiTheme="majorEastAsia" w:hAnsiTheme="majorEastAsia" w:eastAsiaTheme="majorEastAsia" w:cstheme="majorEastAsia"/>
          <w:b/>
          <w:color w:val="auto"/>
          <w:sz w:val="24"/>
          <w:szCs w:val="24"/>
        </w:rPr>
        <w:t>配电及接地</w:t>
      </w:r>
      <w:r>
        <w:rPr>
          <w:rFonts w:hint="eastAsia" w:asciiTheme="majorEastAsia" w:hAnsiTheme="majorEastAsia" w:eastAsiaTheme="majorEastAsia" w:cstheme="majorEastAsia"/>
          <w:color w:val="auto"/>
          <w:sz w:val="24"/>
          <w:szCs w:val="24"/>
        </w:rPr>
        <w:t xml:space="preserve">。 </w:t>
      </w:r>
      <w:r>
        <w:rPr>
          <w:rFonts w:hint="eastAsia" w:asciiTheme="majorEastAsia" w:hAnsiTheme="majorEastAsia" w:eastAsiaTheme="majorEastAsia" w:cstheme="majorEastAsia"/>
          <w:b/>
          <w:color w:val="auto"/>
          <w:sz w:val="24"/>
          <w:szCs w:val="24"/>
        </w:rPr>
        <w:t>采购数量：</w:t>
      </w:r>
      <w:r>
        <w:rPr>
          <w:rFonts w:hint="default" w:asciiTheme="majorEastAsia" w:hAnsiTheme="majorEastAsia" w:eastAsiaTheme="majorEastAsia" w:cstheme="majorEastAsia"/>
          <w:b/>
          <w:color w:val="auto"/>
          <w:sz w:val="24"/>
          <w:szCs w:val="24"/>
        </w:rPr>
        <w:t>1套。</w:t>
      </w:r>
    </w:p>
    <w:p>
      <w:pPr>
        <w:spacing w:line="360" w:lineRule="auto"/>
        <w:ind w:left="930" w:leftChars="100" w:hanging="720" w:hangingChars="30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 xml:space="preserve">15.15 </w:t>
      </w:r>
      <w:r>
        <w:rPr>
          <w:rFonts w:hint="eastAsia" w:asciiTheme="majorEastAsia" w:hAnsiTheme="majorEastAsia" w:eastAsiaTheme="majorEastAsia" w:cstheme="majorEastAsia"/>
          <w:b/>
          <w:color w:val="auto"/>
          <w:sz w:val="24"/>
          <w:szCs w:val="24"/>
        </w:rPr>
        <w:t>系统安装调试费</w:t>
      </w:r>
      <w:r>
        <w:rPr>
          <w:rFonts w:hint="eastAsia" w:asciiTheme="majorEastAsia" w:hAnsiTheme="majorEastAsia" w:eastAsiaTheme="majorEastAsia" w:cstheme="majorEastAsia"/>
          <w:color w:val="auto"/>
          <w:sz w:val="24"/>
          <w:szCs w:val="24"/>
        </w:rPr>
        <w:t>（包括视音频及通话等系统）检测</w:t>
      </w:r>
    </w:p>
    <w:p>
      <w:pPr>
        <w:spacing w:line="360" w:lineRule="auto"/>
        <w:rPr>
          <w:rFonts w:hint="eastAsia" w:asciiTheme="majorEastAsia" w:hAnsiTheme="majorEastAsia" w:eastAsiaTheme="majorEastAsia" w:cstheme="majorEastAsia"/>
          <w:b/>
          <w:color w:val="auto"/>
          <w:sz w:val="24"/>
          <w:szCs w:val="24"/>
        </w:rPr>
      </w:pPr>
      <w:r>
        <w:rPr>
          <w:rFonts w:hint="eastAsia" w:asciiTheme="majorEastAsia" w:hAnsiTheme="majorEastAsia" w:eastAsiaTheme="majorEastAsia" w:cstheme="majorEastAsia"/>
          <w:b/>
          <w:color w:val="auto"/>
          <w:sz w:val="24"/>
          <w:szCs w:val="24"/>
        </w:rPr>
        <w:t>16.1电动吊杆</w:t>
      </w:r>
    </w:p>
    <w:p>
      <w:pPr>
        <w:spacing w:line="360" w:lineRule="auto"/>
        <w:rPr>
          <w:rFonts w:hint="eastAsia" w:asciiTheme="majorEastAsia" w:hAnsiTheme="majorEastAsia" w:eastAsiaTheme="majorEastAsia" w:cstheme="majorEastAsia"/>
          <w:b/>
          <w:color w:val="auto"/>
          <w:sz w:val="24"/>
          <w:szCs w:val="24"/>
        </w:rPr>
      </w:pPr>
      <w:r>
        <w:rPr>
          <w:rFonts w:hint="eastAsia" w:asciiTheme="majorEastAsia" w:hAnsiTheme="majorEastAsia" w:eastAsiaTheme="majorEastAsia" w:cstheme="majorEastAsia"/>
          <w:b/>
          <w:color w:val="auto"/>
          <w:sz w:val="24"/>
          <w:szCs w:val="24"/>
        </w:rPr>
        <w:t>采购数量：120m</w:t>
      </w:r>
    </w:p>
    <w:p>
      <w:pPr>
        <w:spacing w:line="360" w:lineRule="auto"/>
        <w:rPr>
          <w:rFonts w:hint="eastAsia" w:asciiTheme="majorEastAsia" w:hAnsiTheme="majorEastAsia" w:eastAsiaTheme="majorEastAsia" w:cstheme="majorEastAsia"/>
          <w:b/>
          <w:color w:val="auto"/>
          <w:sz w:val="24"/>
          <w:szCs w:val="24"/>
        </w:rPr>
      </w:pPr>
      <w:r>
        <w:rPr>
          <w:rFonts w:hint="eastAsia" w:asciiTheme="majorEastAsia" w:hAnsiTheme="majorEastAsia" w:eastAsiaTheme="majorEastAsia" w:cstheme="majorEastAsia"/>
          <w:b/>
          <w:color w:val="auto"/>
          <w:sz w:val="24"/>
          <w:szCs w:val="24"/>
        </w:rPr>
        <w:t>主要技术指标：</w:t>
      </w:r>
    </w:p>
    <w:p>
      <w:pPr>
        <w:spacing w:line="360" w:lineRule="auto"/>
        <w:ind w:firstLine="240" w:firstLineChars="10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梯子型杆体，端头密封</w:t>
      </w:r>
    </w:p>
    <w:p>
      <w:pPr>
        <w:spacing w:line="360" w:lineRule="auto"/>
        <w:rPr>
          <w:rFonts w:hint="eastAsia" w:asciiTheme="majorEastAsia" w:hAnsiTheme="majorEastAsia" w:eastAsiaTheme="majorEastAsia" w:cstheme="majorEastAsia"/>
          <w:b/>
          <w:color w:val="auto"/>
          <w:sz w:val="24"/>
          <w:szCs w:val="24"/>
        </w:rPr>
      </w:pPr>
      <w:r>
        <w:rPr>
          <w:rFonts w:hint="eastAsia" w:asciiTheme="majorEastAsia" w:hAnsiTheme="majorEastAsia" w:eastAsiaTheme="majorEastAsia" w:cstheme="majorEastAsia"/>
          <w:b/>
          <w:color w:val="auto"/>
          <w:sz w:val="24"/>
          <w:szCs w:val="24"/>
        </w:rPr>
        <w:t>16.2电动机</w:t>
      </w:r>
    </w:p>
    <w:p>
      <w:pPr>
        <w:spacing w:line="360" w:lineRule="auto"/>
        <w:rPr>
          <w:rFonts w:hint="eastAsia" w:asciiTheme="majorEastAsia" w:hAnsiTheme="majorEastAsia" w:eastAsiaTheme="majorEastAsia" w:cstheme="majorEastAsia"/>
          <w:b/>
          <w:color w:val="auto"/>
          <w:sz w:val="24"/>
          <w:szCs w:val="24"/>
        </w:rPr>
      </w:pPr>
      <w:r>
        <w:rPr>
          <w:rFonts w:hint="eastAsia" w:asciiTheme="majorEastAsia" w:hAnsiTheme="majorEastAsia" w:eastAsiaTheme="majorEastAsia" w:cstheme="majorEastAsia"/>
          <w:b/>
          <w:color w:val="auto"/>
          <w:sz w:val="24"/>
          <w:szCs w:val="24"/>
        </w:rPr>
        <w:t>采购数量：8套</w:t>
      </w:r>
    </w:p>
    <w:p>
      <w:pPr>
        <w:spacing w:line="360" w:lineRule="auto"/>
        <w:rPr>
          <w:rFonts w:hint="eastAsia" w:asciiTheme="majorEastAsia" w:hAnsiTheme="majorEastAsia" w:eastAsiaTheme="majorEastAsia" w:cstheme="majorEastAsia"/>
          <w:b/>
          <w:color w:val="auto"/>
          <w:sz w:val="24"/>
          <w:szCs w:val="24"/>
        </w:rPr>
      </w:pPr>
      <w:r>
        <w:rPr>
          <w:rFonts w:hint="eastAsia" w:asciiTheme="majorEastAsia" w:hAnsiTheme="majorEastAsia" w:eastAsiaTheme="majorEastAsia" w:cstheme="majorEastAsia"/>
          <w:b/>
          <w:color w:val="auto"/>
          <w:sz w:val="24"/>
          <w:szCs w:val="24"/>
        </w:rPr>
        <w:t>主要技术指标：</w:t>
      </w:r>
    </w:p>
    <w:p>
      <w:pPr>
        <w:spacing w:line="360" w:lineRule="auto"/>
        <w:jc w:val="left"/>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1）载荷600kg,升降速度：0.23m/s; 单緾绕自动排绳提升机;采用4吊点安装方式； 2）行程:10m; 3）3KW，四极单制动电机; 4）吊杆采用梯形吊杆，主杆采用¢48钢管，支架采用4#扁铁； 5）定位精度：±5mm;  6）安全措施：上下限位及冲顶保护，变频调速及软启动软制动。</w:t>
      </w:r>
    </w:p>
    <w:p>
      <w:pPr>
        <w:spacing w:line="360" w:lineRule="auto"/>
        <w:jc w:val="left"/>
        <w:rPr>
          <w:rFonts w:hint="eastAsia" w:asciiTheme="majorEastAsia" w:hAnsiTheme="majorEastAsia" w:eastAsiaTheme="majorEastAsia" w:cstheme="majorEastAsia"/>
          <w:b/>
          <w:color w:val="auto"/>
          <w:sz w:val="24"/>
          <w:szCs w:val="24"/>
        </w:rPr>
      </w:pPr>
      <w:r>
        <w:rPr>
          <w:rFonts w:hint="eastAsia" w:asciiTheme="majorEastAsia" w:hAnsiTheme="majorEastAsia" w:eastAsiaTheme="majorEastAsia" w:cstheme="majorEastAsia"/>
          <w:b/>
          <w:color w:val="auto"/>
          <w:sz w:val="24"/>
          <w:szCs w:val="24"/>
        </w:rPr>
        <w:t>16.3</w:t>
      </w:r>
      <w:r>
        <w:rPr>
          <w:rFonts w:hint="eastAsia" w:asciiTheme="majorEastAsia" w:hAnsiTheme="majorEastAsia" w:eastAsiaTheme="majorEastAsia" w:cstheme="majorEastAsia"/>
          <w:b/>
          <w:color w:val="auto"/>
          <w:sz w:val="24"/>
          <w:szCs w:val="24"/>
        </w:rPr>
        <w:tab/>
      </w:r>
      <w:r>
        <w:rPr>
          <w:rFonts w:hint="eastAsia" w:asciiTheme="majorEastAsia" w:hAnsiTheme="majorEastAsia" w:eastAsiaTheme="majorEastAsia" w:cstheme="majorEastAsia"/>
          <w:b/>
          <w:color w:val="auto"/>
          <w:sz w:val="24"/>
          <w:szCs w:val="24"/>
        </w:rPr>
        <w:t>钢丝绳</w:t>
      </w:r>
      <w:r>
        <w:rPr>
          <w:rFonts w:hint="eastAsia" w:asciiTheme="majorEastAsia" w:hAnsiTheme="majorEastAsia" w:eastAsiaTheme="majorEastAsia" w:cstheme="majorEastAsia"/>
          <w:b/>
          <w:color w:val="auto"/>
          <w:sz w:val="24"/>
          <w:szCs w:val="24"/>
        </w:rPr>
        <w:tab/>
      </w:r>
    </w:p>
    <w:p>
      <w:pPr>
        <w:spacing w:line="360" w:lineRule="auto"/>
        <w:jc w:val="left"/>
        <w:rPr>
          <w:rFonts w:hint="eastAsia" w:asciiTheme="majorEastAsia" w:hAnsiTheme="majorEastAsia" w:eastAsiaTheme="majorEastAsia" w:cstheme="majorEastAsia"/>
          <w:b/>
          <w:color w:val="auto"/>
          <w:sz w:val="24"/>
          <w:szCs w:val="24"/>
        </w:rPr>
      </w:pPr>
      <w:r>
        <w:rPr>
          <w:rFonts w:hint="eastAsia" w:asciiTheme="majorEastAsia" w:hAnsiTheme="majorEastAsia" w:eastAsiaTheme="majorEastAsia" w:cstheme="majorEastAsia"/>
          <w:b/>
          <w:color w:val="auto"/>
          <w:sz w:val="24"/>
          <w:szCs w:val="24"/>
        </w:rPr>
        <w:t>采购数量：</w:t>
      </w:r>
    </w:p>
    <w:p>
      <w:pPr>
        <w:spacing w:line="360" w:lineRule="auto"/>
        <w:jc w:val="left"/>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800</w:t>
      </w:r>
      <w:r>
        <w:rPr>
          <w:rFonts w:hint="eastAsia" w:asciiTheme="majorEastAsia" w:hAnsiTheme="majorEastAsia" w:eastAsiaTheme="majorEastAsia" w:cstheme="majorEastAsia"/>
          <w:color w:val="auto"/>
          <w:sz w:val="24"/>
          <w:szCs w:val="24"/>
        </w:rPr>
        <w:tab/>
      </w:r>
      <w:r>
        <w:rPr>
          <w:rFonts w:hint="eastAsia" w:asciiTheme="majorEastAsia" w:hAnsiTheme="majorEastAsia" w:eastAsiaTheme="majorEastAsia" w:cstheme="majorEastAsia"/>
          <w:color w:val="auto"/>
          <w:sz w:val="24"/>
          <w:szCs w:val="24"/>
        </w:rPr>
        <w:t>米</w:t>
      </w:r>
      <w:r>
        <w:rPr>
          <w:rFonts w:hint="eastAsia" w:asciiTheme="majorEastAsia" w:hAnsiTheme="majorEastAsia" w:eastAsiaTheme="majorEastAsia" w:cstheme="majorEastAsia"/>
          <w:color w:val="auto"/>
          <w:sz w:val="24"/>
          <w:szCs w:val="24"/>
        </w:rPr>
        <w:tab/>
      </w:r>
    </w:p>
    <w:p>
      <w:pPr>
        <w:spacing w:line="360" w:lineRule="auto"/>
        <w:rPr>
          <w:rFonts w:hint="eastAsia" w:asciiTheme="majorEastAsia" w:hAnsiTheme="majorEastAsia" w:eastAsiaTheme="majorEastAsia" w:cstheme="majorEastAsia"/>
          <w:b/>
          <w:color w:val="auto"/>
          <w:sz w:val="24"/>
          <w:szCs w:val="24"/>
        </w:rPr>
      </w:pPr>
      <w:r>
        <w:rPr>
          <w:rFonts w:hint="eastAsia" w:asciiTheme="majorEastAsia" w:hAnsiTheme="majorEastAsia" w:eastAsiaTheme="majorEastAsia" w:cstheme="majorEastAsia"/>
          <w:b/>
          <w:color w:val="auto"/>
          <w:sz w:val="24"/>
          <w:szCs w:val="24"/>
        </w:rPr>
        <w:t>主要技术指标：</w:t>
      </w:r>
    </w:p>
    <w:p>
      <w:pPr>
        <w:spacing w:line="360" w:lineRule="auto"/>
        <w:jc w:val="left"/>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0.5粗 国标</w:t>
      </w:r>
    </w:p>
    <w:p>
      <w:pPr>
        <w:spacing w:line="360" w:lineRule="auto"/>
        <w:jc w:val="left"/>
        <w:rPr>
          <w:rFonts w:hint="eastAsia" w:asciiTheme="majorEastAsia" w:hAnsiTheme="majorEastAsia" w:eastAsiaTheme="majorEastAsia" w:cstheme="majorEastAsia"/>
          <w:b/>
          <w:color w:val="auto"/>
          <w:sz w:val="24"/>
          <w:szCs w:val="24"/>
        </w:rPr>
      </w:pPr>
      <w:r>
        <w:rPr>
          <w:rFonts w:hint="eastAsia" w:asciiTheme="majorEastAsia" w:hAnsiTheme="majorEastAsia" w:eastAsiaTheme="majorEastAsia" w:cstheme="majorEastAsia"/>
          <w:b/>
          <w:color w:val="auto"/>
          <w:sz w:val="24"/>
          <w:szCs w:val="24"/>
        </w:rPr>
        <w:t>16.4</w:t>
      </w:r>
      <w:r>
        <w:rPr>
          <w:rFonts w:hint="eastAsia" w:asciiTheme="majorEastAsia" w:hAnsiTheme="majorEastAsia" w:eastAsiaTheme="majorEastAsia" w:cstheme="majorEastAsia"/>
          <w:b/>
          <w:color w:val="auto"/>
          <w:sz w:val="24"/>
          <w:szCs w:val="24"/>
        </w:rPr>
        <w:tab/>
      </w:r>
      <w:r>
        <w:rPr>
          <w:rFonts w:hint="eastAsia" w:asciiTheme="majorEastAsia" w:hAnsiTheme="majorEastAsia" w:eastAsiaTheme="majorEastAsia" w:cstheme="majorEastAsia"/>
          <w:b/>
          <w:color w:val="auto"/>
          <w:sz w:val="24"/>
          <w:szCs w:val="24"/>
        </w:rPr>
        <w:t>电动吊杆控制器</w:t>
      </w:r>
      <w:r>
        <w:rPr>
          <w:rFonts w:hint="eastAsia" w:asciiTheme="majorEastAsia" w:hAnsiTheme="majorEastAsia" w:eastAsiaTheme="majorEastAsia" w:cstheme="majorEastAsia"/>
          <w:b/>
          <w:color w:val="auto"/>
          <w:sz w:val="24"/>
          <w:szCs w:val="24"/>
        </w:rPr>
        <w:tab/>
      </w:r>
    </w:p>
    <w:p>
      <w:pPr>
        <w:spacing w:line="360" w:lineRule="auto"/>
        <w:jc w:val="left"/>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b/>
          <w:color w:val="auto"/>
          <w:sz w:val="24"/>
          <w:szCs w:val="24"/>
        </w:rPr>
        <w:t>采购数量：</w:t>
      </w:r>
      <w:r>
        <w:rPr>
          <w:rFonts w:hint="eastAsia" w:asciiTheme="majorEastAsia" w:hAnsiTheme="majorEastAsia" w:eastAsiaTheme="majorEastAsia" w:cstheme="majorEastAsia"/>
          <w:color w:val="auto"/>
          <w:sz w:val="24"/>
          <w:szCs w:val="24"/>
        </w:rPr>
        <w:t>1个</w:t>
      </w:r>
      <w:r>
        <w:rPr>
          <w:rFonts w:hint="eastAsia" w:asciiTheme="majorEastAsia" w:hAnsiTheme="majorEastAsia" w:eastAsiaTheme="majorEastAsia" w:cstheme="majorEastAsia"/>
          <w:color w:val="auto"/>
          <w:sz w:val="24"/>
          <w:szCs w:val="24"/>
        </w:rPr>
        <w:tab/>
      </w:r>
    </w:p>
    <w:p>
      <w:pPr>
        <w:spacing w:line="360" w:lineRule="auto"/>
        <w:rPr>
          <w:rFonts w:hint="eastAsia" w:asciiTheme="majorEastAsia" w:hAnsiTheme="majorEastAsia" w:eastAsiaTheme="majorEastAsia" w:cstheme="majorEastAsia"/>
          <w:b/>
          <w:color w:val="auto"/>
          <w:sz w:val="24"/>
          <w:szCs w:val="24"/>
        </w:rPr>
      </w:pPr>
      <w:r>
        <w:rPr>
          <w:rFonts w:hint="eastAsia" w:asciiTheme="majorEastAsia" w:hAnsiTheme="majorEastAsia" w:eastAsiaTheme="majorEastAsia" w:cstheme="majorEastAsia"/>
          <w:b/>
          <w:color w:val="auto"/>
          <w:sz w:val="24"/>
          <w:szCs w:val="24"/>
        </w:rPr>
        <w:t>主要技术指标：</w:t>
      </w:r>
    </w:p>
    <w:p>
      <w:pPr>
        <w:spacing w:line="360" w:lineRule="auto"/>
        <w:jc w:val="left"/>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1）20路数字控制台；PLC+触摸屏                                                               2）控制电动吊杆升降及幕布对开、上下行指示灯；                                          3）点控，过流保护；</w:t>
      </w:r>
    </w:p>
    <w:p>
      <w:pPr>
        <w:spacing w:line="360" w:lineRule="auto"/>
        <w:jc w:val="left"/>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4）主要电子原件选用国内优质产品。</w:t>
      </w:r>
    </w:p>
    <w:p>
      <w:pPr>
        <w:spacing w:line="360" w:lineRule="auto"/>
        <w:rPr>
          <w:rFonts w:hint="eastAsia" w:asciiTheme="majorEastAsia" w:hAnsiTheme="majorEastAsia" w:eastAsiaTheme="majorEastAsia" w:cstheme="majorEastAsia"/>
          <w:b/>
          <w:color w:val="auto"/>
          <w:sz w:val="24"/>
          <w:szCs w:val="24"/>
        </w:rPr>
      </w:pPr>
      <w:r>
        <w:rPr>
          <w:rFonts w:hint="eastAsia" w:asciiTheme="majorEastAsia" w:hAnsiTheme="majorEastAsia" w:eastAsiaTheme="majorEastAsia" w:cstheme="majorEastAsia"/>
          <w:b/>
          <w:color w:val="auto"/>
          <w:sz w:val="24"/>
          <w:szCs w:val="24"/>
        </w:rPr>
        <w:t>16.5</w:t>
      </w:r>
      <w:r>
        <w:rPr>
          <w:rFonts w:hint="eastAsia" w:asciiTheme="majorEastAsia" w:hAnsiTheme="majorEastAsia" w:eastAsiaTheme="majorEastAsia" w:cstheme="majorEastAsia"/>
          <w:b/>
          <w:color w:val="auto"/>
          <w:sz w:val="24"/>
          <w:szCs w:val="24"/>
        </w:rPr>
        <w:tab/>
      </w:r>
      <w:r>
        <w:rPr>
          <w:rFonts w:hint="eastAsia" w:asciiTheme="majorEastAsia" w:hAnsiTheme="majorEastAsia" w:eastAsiaTheme="majorEastAsia" w:cstheme="majorEastAsia"/>
          <w:b/>
          <w:color w:val="auto"/>
          <w:sz w:val="24"/>
          <w:szCs w:val="24"/>
        </w:rPr>
        <w:t>电动吊杆限位器</w:t>
      </w:r>
      <w:r>
        <w:rPr>
          <w:rFonts w:hint="eastAsia" w:asciiTheme="majorEastAsia" w:hAnsiTheme="majorEastAsia" w:eastAsiaTheme="majorEastAsia" w:cstheme="majorEastAsia"/>
          <w:b/>
          <w:color w:val="auto"/>
          <w:sz w:val="24"/>
          <w:szCs w:val="24"/>
        </w:rPr>
        <w:tab/>
      </w:r>
    </w:p>
    <w:p>
      <w:pPr>
        <w:spacing w:line="360" w:lineRule="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b/>
          <w:color w:val="auto"/>
          <w:sz w:val="24"/>
          <w:szCs w:val="24"/>
        </w:rPr>
        <w:t>采购数量：</w:t>
      </w:r>
      <w:r>
        <w:rPr>
          <w:rFonts w:hint="eastAsia" w:asciiTheme="majorEastAsia" w:hAnsiTheme="majorEastAsia" w:eastAsiaTheme="majorEastAsia" w:cstheme="majorEastAsia"/>
          <w:color w:val="auto"/>
          <w:sz w:val="24"/>
          <w:szCs w:val="24"/>
        </w:rPr>
        <w:t>12个</w:t>
      </w:r>
      <w:r>
        <w:rPr>
          <w:rFonts w:hint="eastAsia" w:asciiTheme="majorEastAsia" w:hAnsiTheme="majorEastAsia" w:eastAsiaTheme="majorEastAsia" w:cstheme="majorEastAsia"/>
          <w:color w:val="auto"/>
          <w:sz w:val="24"/>
          <w:szCs w:val="24"/>
        </w:rPr>
        <w:tab/>
      </w:r>
    </w:p>
    <w:p>
      <w:pPr>
        <w:spacing w:line="360" w:lineRule="auto"/>
        <w:rPr>
          <w:rFonts w:hint="eastAsia" w:asciiTheme="majorEastAsia" w:hAnsiTheme="majorEastAsia" w:eastAsiaTheme="majorEastAsia" w:cstheme="majorEastAsia"/>
          <w:b/>
          <w:color w:val="auto"/>
          <w:sz w:val="24"/>
          <w:szCs w:val="24"/>
        </w:rPr>
      </w:pPr>
      <w:r>
        <w:rPr>
          <w:rFonts w:hint="eastAsia" w:asciiTheme="majorEastAsia" w:hAnsiTheme="majorEastAsia" w:eastAsiaTheme="majorEastAsia" w:cstheme="majorEastAsia"/>
          <w:b/>
          <w:color w:val="auto"/>
          <w:sz w:val="24"/>
          <w:szCs w:val="24"/>
        </w:rPr>
        <w:t>主要技术指标：</w:t>
      </w:r>
    </w:p>
    <w:p>
      <w:pPr>
        <w:spacing w:line="360" w:lineRule="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双向、双控位电控器</w:t>
      </w:r>
    </w:p>
    <w:p>
      <w:pPr>
        <w:spacing w:line="360" w:lineRule="auto"/>
        <w:rPr>
          <w:rFonts w:hint="eastAsia" w:asciiTheme="majorEastAsia" w:hAnsiTheme="majorEastAsia" w:eastAsiaTheme="majorEastAsia" w:cstheme="majorEastAsia"/>
          <w:b/>
          <w:color w:val="auto"/>
          <w:sz w:val="24"/>
          <w:szCs w:val="24"/>
        </w:rPr>
      </w:pPr>
      <w:r>
        <w:rPr>
          <w:rFonts w:hint="eastAsia" w:asciiTheme="majorEastAsia" w:hAnsiTheme="majorEastAsia" w:eastAsiaTheme="majorEastAsia" w:cstheme="majorEastAsia"/>
          <w:b/>
          <w:color w:val="auto"/>
          <w:sz w:val="24"/>
          <w:szCs w:val="24"/>
        </w:rPr>
        <w:t>16.6</w:t>
      </w:r>
      <w:r>
        <w:rPr>
          <w:rFonts w:hint="eastAsia" w:asciiTheme="majorEastAsia" w:hAnsiTheme="majorEastAsia" w:eastAsiaTheme="majorEastAsia" w:cstheme="majorEastAsia"/>
          <w:b/>
          <w:color w:val="auto"/>
          <w:sz w:val="24"/>
          <w:szCs w:val="24"/>
        </w:rPr>
        <w:tab/>
      </w:r>
      <w:r>
        <w:rPr>
          <w:rFonts w:hint="eastAsia" w:asciiTheme="majorEastAsia" w:hAnsiTheme="majorEastAsia" w:eastAsiaTheme="majorEastAsia" w:cstheme="majorEastAsia"/>
          <w:b/>
          <w:color w:val="auto"/>
          <w:sz w:val="24"/>
          <w:szCs w:val="24"/>
        </w:rPr>
        <w:t>接线箱</w:t>
      </w:r>
      <w:r>
        <w:rPr>
          <w:rFonts w:hint="eastAsia" w:asciiTheme="majorEastAsia" w:hAnsiTheme="majorEastAsia" w:eastAsiaTheme="majorEastAsia" w:cstheme="majorEastAsia"/>
          <w:b/>
          <w:color w:val="auto"/>
          <w:sz w:val="24"/>
          <w:szCs w:val="24"/>
        </w:rPr>
        <w:tab/>
      </w:r>
    </w:p>
    <w:p>
      <w:pPr>
        <w:spacing w:line="360" w:lineRule="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b/>
          <w:color w:val="auto"/>
          <w:sz w:val="24"/>
          <w:szCs w:val="24"/>
        </w:rPr>
        <w:t>采购数量：</w:t>
      </w:r>
      <w:r>
        <w:rPr>
          <w:rFonts w:hint="eastAsia" w:asciiTheme="majorEastAsia" w:hAnsiTheme="majorEastAsia" w:eastAsiaTheme="majorEastAsia" w:cstheme="majorEastAsia"/>
          <w:color w:val="auto"/>
          <w:sz w:val="24"/>
          <w:szCs w:val="24"/>
        </w:rPr>
        <w:t>9套</w:t>
      </w:r>
      <w:r>
        <w:rPr>
          <w:rFonts w:hint="eastAsia" w:asciiTheme="majorEastAsia" w:hAnsiTheme="majorEastAsia" w:eastAsiaTheme="majorEastAsia" w:cstheme="majorEastAsia"/>
          <w:color w:val="auto"/>
          <w:sz w:val="24"/>
          <w:szCs w:val="24"/>
        </w:rPr>
        <w:tab/>
      </w:r>
    </w:p>
    <w:p>
      <w:pPr>
        <w:spacing w:line="360" w:lineRule="auto"/>
        <w:rPr>
          <w:rFonts w:hint="eastAsia" w:asciiTheme="majorEastAsia" w:hAnsiTheme="majorEastAsia" w:eastAsiaTheme="majorEastAsia" w:cstheme="majorEastAsia"/>
          <w:b/>
          <w:color w:val="auto"/>
          <w:sz w:val="24"/>
          <w:szCs w:val="24"/>
        </w:rPr>
      </w:pPr>
      <w:r>
        <w:rPr>
          <w:rFonts w:hint="eastAsia" w:asciiTheme="majorEastAsia" w:hAnsiTheme="majorEastAsia" w:eastAsiaTheme="majorEastAsia" w:cstheme="majorEastAsia"/>
          <w:b/>
          <w:color w:val="auto"/>
          <w:sz w:val="24"/>
          <w:szCs w:val="24"/>
        </w:rPr>
        <w:t>主要技术指标：</w:t>
      </w:r>
    </w:p>
    <w:p>
      <w:pPr>
        <w:spacing w:line="360" w:lineRule="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300x250 定制</w:t>
      </w:r>
    </w:p>
    <w:p>
      <w:pPr>
        <w:spacing w:line="360" w:lineRule="auto"/>
        <w:rPr>
          <w:rFonts w:hint="eastAsia" w:asciiTheme="majorEastAsia" w:hAnsiTheme="majorEastAsia" w:eastAsiaTheme="majorEastAsia" w:cstheme="majorEastAsia"/>
          <w:b/>
          <w:color w:val="auto"/>
          <w:sz w:val="24"/>
          <w:szCs w:val="24"/>
        </w:rPr>
      </w:pPr>
      <w:r>
        <w:rPr>
          <w:rFonts w:hint="eastAsia" w:asciiTheme="majorEastAsia" w:hAnsiTheme="majorEastAsia" w:eastAsiaTheme="majorEastAsia" w:cstheme="majorEastAsia"/>
          <w:b/>
          <w:color w:val="auto"/>
          <w:sz w:val="24"/>
          <w:szCs w:val="24"/>
        </w:rPr>
        <w:t>16.7</w:t>
      </w:r>
      <w:r>
        <w:rPr>
          <w:rFonts w:hint="eastAsia" w:asciiTheme="majorEastAsia" w:hAnsiTheme="majorEastAsia" w:eastAsiaTheme="majorEastAsia" w:cstheme="majorEastAsia"/>
          <w:b/>
          <w:color w:val="auto"/>
          <w:sz w:val="24"/>
          <w:szCs w:val="24"/>
        </w:rPr>
        <w:tab/>
      </w:r>
      <w:r>
        <w:rPr>
          <w:rFonts w:hint="eastAsia" w:asciiTheme="majorEastAsia" w:hAnsiTheme="majorEastAsia" w:eastAsiaTheme="majorEastAsia" w:cstheme="majorEastAsia"/>
          <w:b/>
          <w:color w:val="auto"/>
          <w:sz w:val="24"/>
          <w:szCs w:val="24"/>
        </w:rPr>
        <w:t>钢丝绳滑轮</w:t>
      </w:r>
      <w:r>
        <w:rPr>
          <w:rFonts w:hint="eastAsia" w:asciiTheme="majorEastAsia" w:hAnsiTheme="majorEastAsia" w:eastAsiaTheme="majorEastAsia" w:cstheme="majorEastAsia"/>
          <w:b/>
          <w:color w:val="auto"/>
          <w:sz w:val="24"/>
          <w:szCs w:val="24"/>
        </w:rPr>
        <w:tab/>
      </w:r>
    </w:p>
    <w:p>
      <w:pPr>
        <w:spacing w:line="360" w:lineRule="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b/>
          <w:color w:val="auto"/>
          <w:sz w:val="24"/>
          <w:szCs w:val="24"/>
        </w:rPr>
        <w:t>采购数量：</w:t>
      </w:r>
      <w:r>
        <w:rPr>
          <w:rFonts w:hint="eastAsia" w:asciiTheme="majorEastAsia" w:hAnsiTheme="majorEastAsia" w:eastAsiaTheme="majorEastAsia" w:cstheme="majorEastAsia"/>
          <w:color w:val="auto"/>
          <w:sz w:val="24"/>
          <w:szCs w:val="24"/>
        </w:rPr>
        <w:t>80套</w:t>
      </w:r>
      <w:r>
        <w:rPr>
          <w:rFonts w:hint="eastAsia" w:asciiTheme="majorEastAsia" w:hAnsiTheme="majorEastAsia" w:eastAsiaTheme="majorEastAsia" w:cstheme="majorEastAsia"/>
          <w:color w:val="auto"/>
          <w:sz w:val="24"/>
          <w:szCs w:val="24"/>
        </w:rPr>
        <w:tab/>
      </w:r>
    </w:p>
    <w:p>
      <w:pPr>
        <w:spacing w:line="360" w:lineRule="auto"/>
        <w:rPr>
          <w:rFonts w:hint="eastAsia" w:asciiTheme="majorEastAsia" w:hAnsiTheme="majorEastAsia" w:eastAsiaTheme="majorEastAsia" w:cstheme="majorEastAsia"/>
          <w:b/>
          <w:color w:val="auto"/>
          <w:sz w:val="24"/>
          <w:szCs w:val="24"/>
        </w:rPr>
      </w:pPr>
      <w:r>
        <w:rPr>
          <w:rFonts w:hint="eastAsia" w:asciiTheme="majorEastAsia" w:hAnsiTheme="majorEastAsia" w:eastAsiaTheme="majorEastAsia" w:cstheme="majorEastAsia"/>
          <w:b/>
          <w:color w:val="auto"/>
          <w:sz w:val="24"/>
          <w:szCs w:val="24"/>
        </w:rPr>
        <w:t>主要技术指标：</w:t>
      </w:r>
    </w:p>
    <w:p>
      <w:pPr>
        <w:spacing w:line="360" w:lineRule="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150x30 国标</w:t>
      </w:r>
    </w:p>
    <w:p>
      <w:pPr>
        <w:spacing w:line="360" w:lineRule="auto"/>
        <w:rPr>
          <w:rFonts w:hint="eastAsia" w:asciiTheme="majorEastAsia" w:hAnsiTheme="majorEastAsia" w:eastAsiaTheme="majorEastAsia" w:cstheme="majorEastAsia"/>
          <w:b/>
          <w:color w:val="auto"/>
          <w:sz w:val="24"/>
          <w:szCs w:val="24"/>
        </w:rPr>
      </w:pPr>
      <w:r>
        <w:rPr>
          <w:rFonts w:hint="eastAsia" w:asciiTheme="majorEastAsia" w:hAnsiTheme="majorEastAsia" w:eastAsiaTheme="majorEastAsia" w:cstheme="majorEastAsia"/>
          <w:b/>
          <w:color w:val="auto"/>
          <w:sz w:val="24"/>
          <w:szCs w:val="24"/>
        </w:rPr>
        <w:t>16.8</w:t>
      </w:r>
      <w:r>
        <w:rPr>
          <w:rFonts w:hint="eastAsia" w:asciiTheme="majorEastAsia" w:hAnsiTheme="majorEastAsia" w:eastAsiaTheme="majorEastAsia" w:cstheme="majorEastAsia"/>
          <w:b/>
          <w:color w:val="auto"/>
          <w:sz w:val="24"/>
          <w:szCs w:val="24"/>
        </w:rPr>
        <w:tab/>
      </w:r>
      <w:r>
        <w:rPr>
          <w:rFonts w:hint="eastAsia" w:asciiTheme="majorEastAsia" w:hAnsiTheme="majorEastAsia" w:eastAsiaTheme="majorEastAsia" w:cstheme="majorEastAsia"/>
          <w:b/>
          <w:color w:val="auto"/>
          <w:sz w:val="24"/>
          <w:szCs w:val="24"/>
        </w:rPr>
        <w:t>防冲顶保护器</w:t>
      </w:r>
      <w:r>
        <w:rPr>
          <w:rFonts w:hint="eastAsia" w:asciiTheme="majorEastAsia" w:hAnsiTheme="majorEastAsia" w:eastAsiaTheme="majorEastAsia" w:cstheme="majorEastAsia"/>
          <w:b/>
          <w:color w:val="auto"/>
          <w:sz w:val="24"/>
          <w:szCs w:val="24"/>
        </w:rPr>
        <w:tab/>
      </w:r>
    </w:p>
    <w:p>
      <w:pPr>
        <w:spacing w:line="360" w:lineRule="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b/>
          <w:color w:val="auto"/>
          <w:sz w:val="24"/>
          <w:szCs w:val="24"/>
        </w:rPr>
        <w:t>采购数量：</w:t>
      </w:r>
      <w:r>
        <w:rPr>
          <w:rFonts w:hint="eastAsia" w:asciiTheme="majorEastAsia" w:hAnsiTheme="majorEastAsia" w:eastAsiaTheme="majorEastAsia" w:cstheme="majorEastAsia"/>
          <w:color w:val="auto"/>
          <w:sz w:val="24"/>
          <w:szCs w:val="24"/>
        </w:rPr>
        <w:t>9个</w:t>
      </w:r>
      <w:r>
        <w:rPr>
          <w:rFonts w:hint="eastAsia" w:asciiTheme="majorEastAsia" w:hAnsiTheme="majorEastAsia" w:eastAsiaTheme="majorEastAsia" w:cstheme="majorEastAsia"/>
          <w:color w:val="auto"/>
          <w:sz w:val="24"/>
          <w:szCs w:val="24"/>
        </w:rPr>
        <w:tab/>
      </w:r>
    </w:p>
    <w:p>
      <w:pPr>
        <w:spacing w:line="360" w:lineRule="auto"/>
        <w:rPr>
          <w:rFonts w:hint="eastAsia" w:asciiTheme="majorEastAsia" w:hAnsiTheme="majorEastAsia" w:eastAsiaTheme="majorEastAsia" w:cstheme="majorEastAsia"/>
          <w:b/>
          <w:color w:val="auto"/>
          <w:sz w:val="24"/>
          <w:szCs w:val="24"/>
        </w:rPr>
      </w:pPr>
      <w:r>
        <w:rPr>
          <w:rFonts w:hint="eastAsia" w:asciiTheme="majorEastAsia" w:hAnsiTheme="majorEastAsia" w:eastAsiaTheme="majorEastAsia" w:cstheme="majorEastAsia"/>
          <w:b/>
          <w:color w:val="auto"/>
          <w:sz w:val="24"/>
          <w:szCs w:val="24"/>
        </w:rPr>
        <w:t>主要技术指标：</w:t>
      </w:r>
    </w:p>
    <w:p>
      <w:pPr>
        <w:spacing w:line="360" w:lineRule="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可控硅 定制</w:t>
      </w:r>
    </w:p>
    <w:p>
      <w:pPr>
        <w:spacing w:line="360" w:lineRule="auto"/>
        <w:rPr>
          <w:rFonts w:hint="eastAsia" w:asciiTheme="majorEastAsia" w:hAnsiTheme="majorEastAsia" w:eastAsiaTheme="majorEastAsia" w:cstheme="majorEastAsia"/>
          <w:b/>
          <w:color w:val="auto"/>
          <w:sz w:val="24"/>
          <w:szCs w:val="24"/>
        </w:rPr>
      </w:pPr>
      <w:r>
        <w:rPr>
          <w:rFonts w:hint="eastAsia" w:asciiTheme="majorEastAsia" w:hAnsiTheme="majorEastAsia" w:eastAsiaTheme="majorEastAsia" w:cstheme="majorEastAsia"/>
          <w:b/>
          <w:color w:val="auto"/>
          <w:sz w:val="24"/>
          <w:szCs w:val="24"/>
        </w:rPr>
        <w:t>16.9</w:t>
      </w:r>
      <w:r>
        <w:rPr>
          <w:rFonts w:hint="eastAsia" w:asciiTheme="majorEastAsia" w:hAnsiTheme="majorEastAsia" w:eastAsiaTheme="majorEastAsia" w:cstheme="majorEastAsia"/>
          <w:b/>
          <w:color w:val="auto"/>
          <w:sz w:val="24"/>
          <w:szCs w:val="24"/>
        </w:rPr>
        <w:tab/>
      </w:r>
      <w:r>
        <w:rPr>
          <w:rFonts w:hint="eastAsia" w:asciiTheme="majorEastAsia" w:hAnsiTheme="majorEastAsia" w:eastAsiaTheme="majorEastAsia" w:cstheme="majorEastAsia"/>
          <w:b/>
          <w:color w:val="auto"/>
          <w:sz w:val="24"/>
          <w:szCs w:val="24"/>
        </w:rPr>
        <w:t>吊杆号码牌</w:t>
      </w:r>
      <w:r>
        <w:rPr>
          <w:rFonts w:hint="eastAsia" w:asciiTheme="majorEastAsia" w:hAnsiTheme="majorEastAsia" w:eastAsiaTheme="majorEastAsia" w:cstheme="majorEastAsia"/>
          <w:b/>
          <w:color w:val="auto"/>
          <w:sz w:val="24"/>
          <w:szCs w:val="24"/>
        </w:rPr>
        <w:tab/>
      </w:r>
    </w:p>
    <w:p>
      <w:pPr>
        <w:spacing w:line="360" w:lineRule="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b/>
          <w:color w:val="auto"/>
          <w:sz w:val="24"/>
          <w:szCs w:val="24"/>
        </w:rPr>
        <w:t>采购数量：</w:t>
      </w:r>
      <w:r>
        <w:rPr>
          <w:rFonts w:hint="eastAsia" w:asciiTheme="majorEastAsia" w:hAnsiTheme="majorEastAsia" w:eastAsiaTheme="majorEastAsia" w:cstheme="majorEastAsia"/>
          <w:color w:val="auto"/>
          <w:sz w:val="24"/>
          <w:szCs w:val="24"/>
        </w:rPr>
        <w:t>9个</w:t>
      </w:r>
      <w:r>
        <w:rPr>
          <w:rFonts w:hint="eastAsia" w:asciiTheme="majorEastAsia" w:hAnsiTheme="majorEastAsia" w:eastAsiaTheme="majorEastAsia" w:cstheme="majorEastAsia"/>
          <w:color w:val="auto"/>
          <w:sz w:val="24"/>
          <w:szCs w:val="24"/>
        </w:rPr>
        <w:tab/>
      </w:r>
    </w:p>
    <w:p>
      <w:pPr>
        <w:spacing w:line="360" w:lineRule="auto"/>
        <w:rPr>
          <w:rFonts w:hint="eastAsia" w:asciiTheme="majorEastAsia" w:hAnsiTheme="majorEastAsia" w:eastAsiaTheme="majorEastAsia" w:cstheme="majorEastAsia"/>
          <w:b/>
          <w:color w:val="auto"/>
          <w:sz w:val="24"/>
          <w:szCs w:val="24"/>
        </w:rPr>
      </w:pPr>
      <w:r>
        <w:rPr>
          <w:rFonts w:hint="eastAsia" w:asciiTheme="majorEastAsia" w:hAnsiTheme="majorEastAsia" w:eastAsiaTheme="majorEastAsia" w:cstheme="majorEastAsia"/>
          <w:b/>
          <w:color w:val="auto"/>
          <w:sz w:val="24"/>
          <w:szCs w:val="24"/>
        </w:rPr>
        <w:t>主要技术指标：</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300x200 定制</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16.10</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r>
        <w:rPr>
          <w:rFonts w:hint="eastAsia" w:asciiTheme="majorEastAsia" w:hAnsiTheme="majorEastAsia" w:eastAsiaTheme="majorEastAsia" w:cstheme="majorEastAsia"/>
          <w:b/>
          <w:color w:val="000000" w:themeColor="text1"/>
          <w:sz w:val="24"/>
          <w:szCs w:val="24"/>
          <w14:textFill>
            <w14:solidFill>
              <w14:schemeClr w14:val="tx1"/>
            </w14:solidFill>
          </w14:textFill>
        </w:rPr>
        <w:t>LED 聚光灯</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采购数量：</w:t>
      </w:r>
      <w:r>
        <w:rPr>
          <w:rFonts w:hint="eastAsia" w:asciiTheme="majorEastAsia" w:hAnsiTheme="majorEastAsia" w:eastAsiaTheme="majorEastAsia" w:cstheme="majorEastAsia"/>
          <w:color w:val="000000" w:themeColor="text1"/>
          <w:sz w:val="24"/>
          <w:szCs w:val="24"/>
          <w14:textFill>
            <w14:solidFill>
              <w14:schemeClr w14:val="tx1"/>
            </w14:solidFill>
          </w14:textFill>
        </w:rPr>
        <w:t>4台</w:t>
      </w:r>
      <w:r>
        <w:rPr>
          <w:rFonts w:hint="eastAsia" w:asciiTheme="majorEastAsia" w:hAnsiTheme="majorEastAsia" w:eastAsiaTheme="majorEastAsia" w:cstheme="majorEastAsia"/>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主要技术指标：</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电性参数</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额定电压：85-265VAC  50/60HZ</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额定功率：200W                                                    </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控制模式：DMX512/主从</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控制通道：4通道</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DMX输入/输出接口:3PIN针式/孔式插座</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电源接口：航空头</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光学参数</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光源：200W集成光源</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颜色（光源）：白色                                             </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 色温： 5600K</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显色指数：≥90                                                   </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出光角度：20°-60°</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中心照度：834LUX/8米 20°                </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调光线性：0-100%频闪：0-20Hz</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机械物理参数</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外壳材质：铸铝、铝型材、塑胶</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防护等级：IP20</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工作环境温度：-20~40°C</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噪声：≤35db                                  </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产品特点                                                            </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1.旋钮式调光,旋钮式调焦；                                  </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2.LCD显示窗,菜单明了,操作更便捷；                        </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3.8瓣遮扉,360度旋转；    </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4.滑轨式重心调节；       </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5.高显指,高光效；        </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6.卓越白光输出,光斑均匀,无光晕；                                 </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7.自主微亮控制技术,0-100%顺滑调光;S-Gamma、Linear、L-Gamma、B-Gamma四种调光曲线，调光线性可根据客户需求定制</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16.11</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r>
        <w:rPr>
          <w:rFonts w:hint="eastAsia" w:asciiTheme="majorEastAsia" w:hAnsiTheme="majorEastAsia" w:eastAsiaTheme="majorEastAsia" w:cstheme="majorEastAsia"/>
          <w:b/>
          <w:color w:val="000000" w:themeColor="text1"/>
          <w:sz w:val="24"/>
          <w:szCs w:val="24"/>
          <w14:textFill>
            <w14:solidFill>
              <w14:schemeClr w14:val="tx1"/>
            </w14:solidFill>
          </w14:textFill>
        </w:rPr>
        <w:t>LED 彩色可控变色灯</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采购数量：</w:t>
      </w:r>
      <w:r>
        <w:rPr>
          <w:rFonts w:hint="eastAsia" w:asciiTheme="majorEastAsia" w:hAnsiTheme="majorEastAsia" w:eastAsiaTheme="majorEastAsia" w:cstheme="majorEastAsia"/>
          <w:color w:val="000000" w:themeColor="text1"/>
          <w:sz w:val="24"/>
          <w:szCs w:val="24"/>
          <w14:textFill>
            <w14:solidFill>
              <w14:schemeClr w14:val="tx1"/>
            </w14:solidFill>
          </w14:textFill>
        </w:rPr>
        <w:t>16台</w:t>
      </w:r>
      <w:r>
        <w:rPr>
          <w:rFonts w:hint="eastAsia" w:asciiTheme="majorEastAsia" w:hAnsiTheme="majorEastAsia" w:eastAsiaTheme="majorEastAsia" w:cstheme="majorEastAsia"/>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主要技术指标：</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电性参数</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额定电压：85-265AC  50/60HZ</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额定功率：162W</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控制模式：DMX512/主从/自动</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控制通道：4/5/6/10通道可选</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DMX输入/输出接口:3PIN针式/孔式插座</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电源接口：针式孔式3PIN防水接头</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光学参数：光源：3WLED灯珠 54PCS 红绿蓝各14PCS 白12PCS</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颜色（光源）：RGBW混色</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出光角度：25°(15°,45°) </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中心照度：1449LUX/5米 25°                 </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调光线性：0-100%</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频闪：0-20Hz</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机械物理参数</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外壳材质：铸铝</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防护等级：IP65</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工作环境温度：-20~40°C</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噪声：0DB                              </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技术特点                                                          </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1、高防护等级；</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2、宽范围智能调焦；</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3、光束感强；</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4、光斑均匀，无光晕；</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5、自主微亮控制技术，0-100%顺滑调光；S-Gamma、Linear、L-Gamma、B-Gamma四种调光曲线，调光线性可根据客户需求定制；</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6、无风机静音设计。 </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16.12</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r>
        <w:rPr>
          <w:rFonts w:hint="eastAsia" w:asciiTheme="majorEastAsia" w:hAnsiTheme="majorEastAsia" w:eastAsiaTheme="majorEastAsia" w:cstheme="majorEastAsia"/>
          <w:b/>
          <w:color w:val="000000" w:themeColor="text1"/>
          <w:sz w:val="24"/>
          <w:szCs w:val="24"/>
          <w14:textFill>
            <w14:solidFill>
              <w14:schemeClr w14:val="tx1"/>
            </w14:solidFill>
          </w14:textFill>
        </w:rPr>
        <w:t>LED 聚光灯</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采购数量：</w:t>
      </w:r>
      <w:r>
        <w:rPr>
          <w:rFonts w:hint="eastAsia" w:asciiTheme="majorEastAsia" w:hAnsiTheme="majorEastAsia" w:eastAsiaTheme="majorEastAsia" w:cstheme="majorEastAsia"/>
          <w:color w:val="000000" w:themeColor="text1"/>
          <w:sz w:val="24"/>
          <w:szCs w:val="24"/>
          <w14:textFill>
            <w14:solidFill>
              <w14:schemeClr w14:val="tx1"/>
            </w14:solidFill>
          </w14:textFill>
        </w:rPr>
        <w:t>16台</w:t>
      </w:r>
      <w:r>
        <w:rPr>
          <w:rFonts w:hint="eastAsia" w:asciiTheme="majorEastAsia" w:hAnsiTheme="majorEastAsia" w:eastAsiaTheme="majorEastAsia" w:cstheme="majorEastAsia"/>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主要技术指标：</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电性参数</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额定电压：85-265VAC  50/60HZ</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额定功率：100W                                       </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控制模式：DMX512/主从</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控制通道：4通道DMX                                                 </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输入/输出接口:3PIN针式/孔式插座</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电源接口：航空头</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光学参数</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光源：100W集成光源</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颜色（光源）：白色                                                        </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色温： 5600K</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显色指数：≥90出光角度：25°-63°</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中心照度：1158LUX/5米 25°                 </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调光线性：0-100%频闪：0-20Hz</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机械物理参数</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外壳材质：铸铝、铝型材、塑胶</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防护等级：IP20</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工作环境温度：-20~40°                                      </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C噪声：0db</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提供集成模块化LED灯具灯体专利证书   </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提供新型大功率平凸透镜聚光灯专利                                                       </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技术特点                                                             </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1.旋钮式调光，旋钮式调焦；                             </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2.LCD显示窗,菜单明了,操作更便捷；                                </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3.8瓣遮扉,360度旋转；   </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4.滑轨式重心调节；       </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5.高显指,高光效；       </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6.卓越白光输出,光斑均匀,无光晕；                                  </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7.自主微亮控制技术,0-100%顺滑调光；S-Gamma、Linear、L-Gamma、B-Gamma四种调光曲线，调光线性可根据客户需求定制；</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8.无风机静音设计。         </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16.13</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r>
        <w:rPr>
          <w:rFonts w:hint="eastAsia" w:asciiTheme="majorEastAsia" w:hAnsiTheme="majorEastAsia" w:eastAsiaTheme="majorEastAsia" w:cstheme="majorEastAsia"/>
          <w:b/>
          <w:color w:val="000000" w:themeColor="text1"/>
          <w:sz w:val="24"/>
          <w:szCs w:val="24"/>
          <w14:textFill>
            <w14:solidFill>
              <w14:schemeClr w14:val="tx1"/>
            </w14:solidFill>
          </w14:textFill>
        </w:rPr>
        <w:t>LED电脑摇头图案灯</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采购数量：</w:t>
      </w:r>
      <w:r>
        <w:rPr>
          <w:rFonts w:hint="eastAsia" w:asciiTheme="majorEastAsia" w:hAnsiTheme="majorEastAsia" w:eastAsiaTheme="majorEastAsia" w:cstheme="majorEastAsia"/>
          <w:color w:val="000000" w:themeColor="text1"/>
          <w:sz w:val="24"/>
          <w:szCs w:val="24"/>
          <w14:textFill>
            <w14:solidFill>
              <w14:schemeClr w14:val="tx1"/>
            </w14:solidFill>
          </w14:textFill>
        </w:rPr>
        <w:t>4台</w:t>
      </w:r>
      <w:r>
        <w:rPr>
          <w:rFonts w:hint="eastAsia" w:asciiTheme="majorEastAsia" w:hAnsiTheme="majorEastAsia" w:eastAsiaTheme="majorEastAsia" w:cstheme="majorEastAsia"/>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主要技术指标：</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规格</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光源：1x280W MSD灯泡                         </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调焦范围：3°~11°（光束）7°~25°（图案）</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色温：7800K</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中心照度：810000Lux/5米3°</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控制</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DMX通道模式：15/21通道</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控制模式：DMX，主副机，声控</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显示器：LED显示屏</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X轴/Y轴</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X轴/Y轴：540°/270°</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结构</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信号输入/输出：3芯卡龙头插座</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电源插座：Powercon</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防护等级：Ip20</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物理参数</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工作电压：AC_100~240V，50/60Hz</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功率：388W</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尺寸：365x256x574mm</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净重：16Kgs</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技术特性                                                             </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1、电子线性调焦，缩放范围：3°~ 25°(电动调焦)；</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2、图案盘：1个固定图案盘，14种图案加1个白圆；</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1个自转图案盘，9种图案加白圆；</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3、色盘：1个颜色盘，13种颜色加白色；</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4、调光：0~100%顺滑调光；</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5、卓越的色彩宏效果；</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6、多种速度频闪效果。 </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16.14</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r>
        <w:rPr>
          <w:rFonts w:hint="eastAsia" w:asciiTheme="majorEastAsia" w:hAnsiTheme="majorEastAsia" w:eastAsiaTheme="majorEastAsia" w:cstheme="majorEastAsia"/>
          <w:b/>
          <w:color w:val="000000" w:themeColor="text1"/>
          <w:sz w:val="24"/>
          <w:szCs w:val="24"/>
          <w14:textFill>
            <w14:solidFill>
              <w14:schemeClr w14:val="tx1"/>
            </w14:solidFill>
          </w14:textFill>
        </w:rPr>
        <w:t>LED电脑摇头染色灯</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采购数量：</w:t>
      </w:r>
      <w:r>
        <w:rPr>
          <w:rFonts w:hint="eastAsia" w:asciiTheme="majorEastAsia" w:hAnsiTheme="majorEastAsia" w:eastAsiaTheme="majorEastAsia" w:cstheme="majorEastAsia"/>
          <w:color w:val="000000" w:themeColor="text1"/>
          <w:sz w:val="24"/>
          <w:szCs w:val="24"/>
          <w14:textFill>
            <w14:solidFill>
              <w14:schemeClr w14:val="tx1"/>
            </w14:solidFill>
          </w14:textFill>
        </w:rPr>
        <w:t>6台</w:t>
      </w:r>
      <w:r>
        <w:rPr>
          <w:rFonts w:hint="eastAsia" w:asciiTheme="majorEastAsia" w:hAnsiTheme="majorEastAsia" w:eastAsiaTheme="majorEastAsia" w:cstheme="majorEastAsia"/>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主要技术指标：</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规格</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光源：330 灯泡</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缩放角度：5°~ 25°</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色温：8000K</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控制</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DMX通道模式：23通道</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控制模式：DMX，无线控制（可选）</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软件升级：通过DMX连接更新软件</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X轴/Y轴</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X轴/Y轴：540°/270°</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X轴/Y轴精度：16 bit 精度扫描，磁性定位系统，可精确自动校正X轴/Y轴位置</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固件锁：水平垂直锁</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结构</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显示屏：LCD显示屏</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信号输入/输出：3芯和5芯卡龙头插座</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防护等级：Ip20</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物理参数</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工作电压：AC_100~240V，50/60Hz</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功率：510W</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尺寸：343x435x649mm</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净重：23 Kgs                                                  </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技术特性                                                              </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1、电子线性调焦，缩放范围5°~ 25°，电动调焦；</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2、CMY混色</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3、色盘 : 7个固定颜色加白色，8种图案加白圆；</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4、图案盘 : 1个旋转图案盘，8种图案加白圆</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1个固定图案盘，14种图案加白圆；</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5、图案片外径 :17.8mm；</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6、图案片内径 : 11mm；</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7、卓越的色彩宏效果；</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8 、机械线性光圈效果；</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9 、三棱镜，棱镜可以双向旋转；</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10、独立的雾化效果</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11、多种速度频闪效果</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16.15</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r>
        <w:rPr>
          <w:rFonts w:hint="eastAsia" w:asciiTheme="majorEastAsia" w:hAnsiTheme="majorEastAsia" w:eastAsiaTheme="majorEastAsia" w:cstheme="majorEastAsia"/>
          <w:b/>
          <w:color w:val="000000" w:themeColor="text1"/>
          <w:sz w:val="24"/>
          <w:szCs w:val="24"/>
          <w14:textFill>
            <w14:solidFill>
              <w14:schemeClr w14:val="tx1"/>
            </w14:solidFill>
          </w14:textFill>
        </w:rPr>
        <w:t>LED帕灯</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采购数量：</w:t>
      </w:r>
      <w:r>
        <w:rPr>
          <w:rFonts w:hint="default" w:asciiTheme="majorEastAsia" w:hAnsiTheme="majorEastAsia" w:eastAsiaTheme="majorEastAsia" w:cstheme="majorEastAsia"/>
          <w:color w:val="000000" w:themeColor="text1"/>
          <w:sz w:val="24"/>
          <w:szCs w:val="24"/>
          <w14:textFill>
            <w14:solidFill>
              <w14:schemeClr w14:val="tx1"/>
            </w14:solidFill>
          </w14:textFill>
        </w:rPr>
        <w:t>1</w:t>
      </w:r>
      <w:r>
        <w:rPr>
          <w:rFonts w:hint="eastAsia" w:asciiTheme="majorEastAsia" w:hAnsiTheme="majorEastAsia" w:eastAsiaTheme="majorEastAsia" w:cstheme="majorEastAsia"/>
          <w:color w:val="000000" w:themeColor="text1"/>
          <w:sz w:val="24"/>
          <w:szCs w:val="24"/>
          <w14:textFill>
            <w14:solidFill>
              <w14:schemeClr w14:val="tx1"/>
            </w14:solidFill>
          </w14:textFill>
        </w:rPr>
        <w:t>6台</w:t>
      </w:r>
      <w:r>
        <w:rPr>
          <w:rFonts w:hint="eastAsia" w:asciiTheme="majorEastAsia" w:hAnsiTheme="majorEastAsia" w:eastAsiaTheme="majorEastAsia" w:cstheme="majorEastAsia"/>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主要技术指标：</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电性参数</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额定电压：85-265AC  50/60HZ</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额定功率：162W</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控制模式：DMX512/主从/自动</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控制通道：4/5/6/10通道可选</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DMX输入/输出接口:3PIN针式/孔式插座</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电源接口：针式孔式3PIN防水接头</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光学参数</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光源：3WLED灯珠 54PCS 红绿蓝各14PCS 白12PCS</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颜色（光源）：RGBW混色</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出光角度：25°(15°,45°) </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中心照度：1449LUX/5米 25°                 </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调光线性：0-100%</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频闪：0-20Hz</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机械物理参数</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外壳材质：铸铝</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防护等级：IP65</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工作环境温度：-20~40°C</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噪声：0DB</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净重：8.35KG</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体积：326*253*296mm                                            </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技术特点                                                          </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 1、高防护等级；</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2、宽范围智能调焦；</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3、光束感强；</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4、光斑均匀，无光晕；</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5、自主微亮控制技术，0-100%顺滑调光；S-Gamma、Linear、L-Gamma、B-Gamma四种调光曲线，调光线性可根据客户需求定制；</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6、无风机静音设计。</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16.16</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r>
        <w:rPr>
          <w:rFonts w:hint="eastAsia" w:asciiTheme="majorEastAsia" w:hAnsiTheme="majorEastAsia" w:eastAsiaTheme="majorEastAsia" w:cstheme="majorEastAsia"/>
          <w:b/>
          <w:color w:val="000000" w:themeColor="text1"/>
          <w:sz w:val="24"/>
          <w:szCs w:val="24"/>
          <w14:textFill>
            <w14:solidFill>
              <w14:schemeClr w14:val="tx1"/>
            </w14:solidFill>
          </w14:textFill>
        </w:rPr>
        <w:t>230w电脑光速灯</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采购数量：</w:t>
      </w:r>
      <w:r>
        <w:rPr>
          <w:rFonts w:hint="eastAsia" w:asciiTheme="majorEastAsia" w:hAnsiTheme="majorEastAsia" w:eastAsiaTheme="majorEastAsia" w:cstheme="majorEastAsia"/>
          <w:color w:val="000000" w:themeColor="text1"/>
          <w:sz w:val="24"/>
          <w:szCs w:val="24"/>
          <w14:textFill>
            <w14:solidFill>
              <w14:schemeClr w14:val="tx1"/>
            </w14:solidFill>
          </w14:textFill>
        </w:rPr>
        <w:t>7台</w:t>
      </w:r>
      <w:r>
        <w:rPr>
          <w:rFonts w:hint="eastAsia" w:asciiTheme="majorEastAsia" w:hAnsiTheme="majorEastAsia" w:eastAsiaTheme="majorEastAsia" w:cstheme="majorEastAsia"/>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主要技术指标：</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光源：飞利浦Philips MSD Platinum 200</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缩放角度：1°~ 3.8°</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色温：8000K</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DMX通道模式：16/19/20通道</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控制模式：DMX，无线控制（可选）</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软件升级：通过DMX连接更新软件</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X轴/Y轴</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X轴/Y轴：540°/270°</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X轴/Y轴精度：16 bit</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固件锁：水平垂直锁</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显示屏：LCD显示屏</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信号输入/输出：3芯和5芯卡龙头插座</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电源插座：Powercon</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防护等级：Ip20</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物理参数</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工作电压：AC_100~240V，50/60Hz</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功率：290W                                                     </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1、电子线性调焦，缩放范围1°~ 3.8°，电动调焦；</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2、色盘:14种固定颜色，可实现彩虹效果；</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3、图案盘：11个固定图案加7光束缩束效果；</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4、卓越的色彩宏效果；</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5、0~100%顺滑调光；</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6、8棱镜双向旋转效果；</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7、独立的雾化效果；</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8 、多种速度频闪效果</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16.17</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r>
        <w:rPr>
          <w:rFonts w:hint="eastAsia" w:asciiTheme="majorEastAsia" w:hAnsiTheme="majorEastAsia" w:eastAsiaTheme="majorEastAsia" w:cstheme="majorEastAsia"/>
          <w:b/>
          <w:color w:val="000000" w:themeColor="text1"/>
          <w:sz w:val="24"/>
          <w:szCs w:val="24"/>
          <w14:textFill>
            <w14:solidFill>
              <w14:schemeClr w14:val="tx1"/>
            </w14:solidFill>
          </w14:textFill>
        </w:rPr>
        <w:t>LED 柔光灯</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采购数</w:t>
      </w:r>
      <w:r>
        <w:rPr>
          <w:rFonts w:hint="eastAsia" w:asciiTheme="majorEastAsia" w:hAnsiTheme="majorEastAsia" w:eastAsiaTheme="majorEastAsia" w:cstheme="majorEastAsia"/>
          <w:b w:val="0"/>
          <w:bCs/>
          <w:color w:val="000000" w:themeColor="text1"/>
          <w:sz w:val="24"/>
          <w:szCs w:val="24"/>
          <w14:textFill>
            <w14:solidFill>
              <w14:schemeClr w14:val="tx1"/>
            </w14:solidFill>
          </w14:textFill>
        </w:rPr>
        <w:t>量</w:t>
      </w:r>
      <w:r>
        <w:rPr>
          <w:rFonts w:hint="eastAsia" w:asciiTheme="majorEastAsia" w:hAnsiTheme="majorEastAsia" w:eastAsiaTheme="majorEastAsia" w:cstheme="majorEastAsia"/>
          <w:b w:val="0"/>
          <w:bCs/>
          <w:color w:val="FF0000"/>
          <w:sz w:val="24"/>
          <w:szCs w:val="24"/>
        </w:rPr>
        <w:t>：</w:t>
      </w:r>
      <w:r>
        <w:rPr>
          <w:rFonts w:hint="default" w:asciiTheme="majorEastAsia" w:hAnsiTheme="majorEastAsia" w:eastAsiaTheme="majorEastAsia" w:cstheme="majorEastAsia"/>
          <w:color w:val="000000" w:themeColor="text1"/>
          <w:sz w:val="24"/>
          <w:szCs w:val="24"/>
          <w14:textFill>
            <w14:solidFill>
              <w14:schemeClr w14:val="tx1"/>
            </w14:solidFill>
          </w14:textFill>
        </w:rPr>
        <w:t>16</w:t>
      </w:r>
      <w:r>
        <w:rPr>
          <w:rFonts w:hint="eastAsia" w:asciiTheme="majorEastAsia" w:hAnsiTheme="majorEastAsia" w:eastAsiaTheme="majorEastAsia" w:cstheme="majorEastAsia"/>
          <w:color w:val="000000" w:themeColor="text1"/>
          <w:sz w:val="24"/>
          <w:szCs w:val="24"/>
          <w14:textFill>
            <w14:solidFill>
              <w14:schemeClr w14:val="tx1"/>
            </w14:solidFill>
          </w14:textFill>
        </w:rPr>
        <w:t>台</w:t>
      </w:r>
      <w:r>
        <w:rPr>
          <w:rFonts w:hint="eastAsia" w:asciiTheme="majorEastAsia" w:hAnsiTheme="majorEastAsia" w:eastAsiaTheme="majorEastAsia" w:cstheme="majorEastAsia"/>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主要技术指标：</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电性参数</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额定电压：85-265VAC  50/60HZ</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额定功率：100W</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控制模式：DMX512</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控制通道：3通道</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DMX输入/输出接口:3PIN针式/孔式插座</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电源接口：一体式集成电源插口</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显示窗：2.4寸彩色LCD显示屏</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光学参数</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光源：0.42W LED灯珠512颗</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显色指数：Ra≥98 R9≥90</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出光角度：120°</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中心照度：206Lux/4米</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光通量：6000LM</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调光线性：0-100%频闪：0-20Hz</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机械物理参数</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外壳材质：铝型材、钣金、塑胶</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遮光扉：选配 防护等级：IP20</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工作环境温度：-20~40°C噪声：0db</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提供集成模块化LED灯具灯体专利证书   </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提供新型大功率平凸透镜聚光灯专利                                               </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技术特性                                                        </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1、高显色性；</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2、光斑均匀；</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3、色温高度一致；</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4、调光平滑，S-Gamma、Linear、L-Gamma、</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 B-Gamma四种调光曲线，调光线性可根据客</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 户需求定制；</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5、调节色温过程不损失亮度输出。</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6、自然散热，静音设计。 </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16.18</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r>
        <w:rPr>
          <w:rFonts w:hint="eastAsia" w:asciiTheme="majorEastAsia" w:hAnsiTheme="majorEastAsia" w:eastAsiaTheme="majorEastAsia" w:cstheme="majorEastAsia"/>
          <w:b/>
          <w:color w:val="000000" w:themeColor="text1"/>
          <w:sz w:val="24"/>
          <w:szCs w:val="24"/>
          <w14:textFill>
            <w14:solidFill>
              <w14:schemeClr w14:val="tx1"/>
            </w14:solidFill>
          </w14:textFill>
        </w:rPr>
        <w:t>信号放大器</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采购数量：</w:t>
      </w:r>
      <w:r>
        <w:rPr>
          <w:rFonts w:hint="eastAsia" w:asciiTheme="majorEastAsia" w:hAnsiTheme="majorEastAsia" w:eastAsiaTheme="majorEastAsia" w:cstheme="majorEastAsia"/>
          <w:color w:val="000000" w:themeColor="text1"/>
          <w:sz w:val="24"/>
          <w:szCs w:val="24"/>
          <w14:textFill>
            <w14:solidFill>
              <w14:schemeClr w14:val="tx1"/>
            </w14:solidFill>
          </w14:textFill>
        </w:rPr>
        <w:t>4台</w:t>
      </w:r>
      <w:r>
        <w:rPr>
          <w:rFonts w:hint="eastAsia" w:asciiTheme="majorEastAsia" w:hAnsiTheme="majorEastAsia" w:eastAsiaTheme="majorEastAsia" w:cstheme="majorEastAsia"/>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主要技术指标：</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DMX数字信号光电藕合隔离1进8出</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电气隔离耐压:  72000v</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电源： 220VAC   50Hz/60Hz</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信号输入口：3-pin input，3-pin output</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信号输出口：3-pin output</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输出路数：8路                                                      </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机箱：EU-19 1unit，工作温度：0～40℃，工作湿度：＜90%RH</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体积：483mm×130mm×43mm</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重量：3.3kg</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额定功率：10W</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16.19</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r>
        <w:rPr>
          <w:rFonts w:hint="eastAsia" w:asciiTheme="majorEastAsia" w:hAnsiTheme="majorEastAsia" w:eastAsiaTheme="majorEastAsia" w:cstheme="majorEastAsia"/>
          <w:b/>
          <w:color w:val="000000" w:themeColor="text1"/>
          <w:sz w:val="24"/>
          <w:szCs w:val="24"/>
          <w14:textFill>
            <w14:solidFill>
              <w14:schemeClr w14:val="tx1"/>
            </w14:solidFill>
          </w14:textFill>
        </w:rPr>
        <w:t>阻燃电缆</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采购数量：</w:t>
      </w:r>
      <w:r>
        <w:rPr>
          <w:rFonts w:hint="eastAsia" w:asciiTheme="majorEastAsia" w:hAnsiTheme="majorEastAsia" w:eastAsiaTheme="majorEastAsia" w:cstheme="majorEastAsia"/>
          <w:color w:val="000000" w:themeColor="text1"/>
          <w:sz w:val="24"/>
          <w:szCs w:val="24"/>
          <w14:textFill>
            <w14:solidFill>
              <w14:schemeClr w14:val="tx1"/>
            </w14:solidFill>
          </w14:textFill>
        </w:rPr>
        <w:t>3800米</w:t>
      </w:r>
      <w:r>
        <w:rPr>
          <w:rFonts w:hint="eastAsia" w:asciiTheme="majorEastAsia" w:hAnsiTheme="majorEastAsia" w:eastAsiaTheme="majorEastAsia" w:cstheme="majorEastAsia"/>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主要技术指标：</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2x2.5 国标 知名品牌</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16.20</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r>
        <w:rPr>
          <w:rFonts w:hint="eastAsia" w:asciiTheme="majorEastAsia" w:hAnsiTheme="majorEastAsia" w:eastAsiaTheme="majorEastAsia" w:cstheme="majorEastAsia"/>
          <w:b/>
          <w:color w:val="000000" w:themeColor="text1"/>
          <w:sz w:val="24"/>
          <w:szCs w:val="24"/>
          <w14:textFill>
            <w14:solidFill>
              <w14:schemeClr w14:val="tx1"/>
            </w14:solidFill>
          </w14:textFill>
        </w:rPr>
        <w:t>金属电缆槽</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采购数量：</w:t>
      </w:r>
      <w:r>
        <w:rPr>
          <w:rFonts w:hint="eastAsia" w:asciiTheme="majorEastAsia" w:hAnsiTheme="majorEastAsia" w:eastAsiaTheme="majorEastAsia" w:cstheme="majorEastAsia"/>
          <w:color w:val="000000" w:themeColor="text1"/>
          <w:sz w:val="24"/>
          <w:szCs w:val="24"/>
          <w14:textFill>
            <w14:solidFill>
              <w14:schemeClr w14:val="tx1"/>
            </w14:solidFill>
          </w14:textFill>
        </w:rPr>
        <w:t>80米</w:t>
      </w:r>
      <w:r>
        <w:rPr>
          <w:rFonts w:hint="eastAsia" w:asciiTheme="majorEastAsia" w:hAnsiTheme="majorEastAsia" w:eastAsiaTheme="majorEastAsia" w:cstheme="majorEastAsia"/>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主要技术指标：</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100X50 国标 知名品牌</w:t>
      </w:r>
    </w:p>
    <w:p>
      <w:pPr>
        <w:spacing w:line="360" w:lineRule="auto"/>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16.21</w:t>
      </w:r>
      <w:r>
        <w:rPr>
          <w:rFonts w:hint="eastAsia" w:asciiTheme="majorEastAsia" w:hAnsiTheme="majorEastAsia" w:eastAsiaTheme="majorEastAsia" w:cstheme="majorEastAsia"/>
          <w:b/>
          <w:sz w:val="24"/>
          <w:szCs w:val="24"/>
        </w:rPr>
        <w:tab/>
      </w:r>
      <w:r>
        <w:rPr>
          <w:rFonts w:hint="eastAsia" w:asciiTheme="majorEastAsia" w:hAnsiTheme="majorEastAsia" w:eastAsiaTheme="majorEastAsia" w:cstheme="majorEastAsia"/>
          <w:b/>
          <w:sz w:val="24"/>
          <w:szCs w:val="24"/>
        </w:rPr>
        <w:t>512调光台</w:t>
      </w:r>
      <w:r>
        <w:rPr>
          <w:rFonts w:hint="eastAsia" w:asciiTheme="majorEastAsia" w:hAnsiTheme="majorEastAsia" w:eastAsiaTheme="majorEastAsia" w:cstheme="majorEastAsia"/>
          <w:b/>
          <w:sz w:val="24"/>
          <w:szCs w:val="24"/>
        </w:rPr>
        <w:tab/>
      </w:r>
    </w:p>
    <w:p>
      <w:pPr>
        <w:spacing w:line="36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
          <w:sz w:val="24"/>
          <w:szCs w:val="24"/>
        </w:rPr>
        <w:t>采购数量：</w:t>
      </w:r>
      <w:r>
        <w:rPr>
          <w:rFonts w:hint="eastAsia" w:asciiTheme="majorEastAsia" w:hAnsiTheme="majorEastAsia" w:eastAsiaTheme="majorEastAsia" w:cstheme="majorEastAsia"/>
          <w:sz w:val="24"/>
          <w:szCs w:val="24"/>
        </w:rPr>
        <w:t>1台</w:t>
      </w:r>
      <w:r>
        <w:rPr>
          <w:rFonts w:hint="eastAsia" w:asciiTheme="majorEastAsia" w:hAnsiTheme="majorEastAsia" w:eastAsiaTheme="majorEastAsia" w:cstheme="majorEastAsia"/>
          <w:sz w:val="24"/>
          <w:szCs w:val="24"/>
        </w:rPr>
        <w:tab/>
      </w:r>
    </w:p>
    <w:p>
      <w:pPr>
        <w:spacing w:line="360" w:lineRule="auto"/>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主要技术指标：</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四个光电隔离独立驱动信号输出端口,</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15组重播组线（playback),可控制450个场景（memories)或跑灯（chases)</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2048个DMX控制通道，可控制120台电脑灯或240 路调光器集控通道（4级独立DMX512输出）                                  </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内置320×240显示器和外接VGA显示所有操作变化及输出15个重放杆,可以存储450个程序。                                     </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内置闪存驱动器可容纳3000个灯库，100多个演出程序</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外置移动储存卡 配置时的选灯方法升级 程序及配接信息可通过USB进行备份及装载                                      内置世界知名灯库使用方便                                            </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面板采用PCL面贴，耐磨，外观精美。                  </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MIDI、低音、中音、高音声控的触发，剧院模式及回放功能                                                                电源：100-240VAC 50Hz/60Hz</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16.22</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r>
        <w:rPr>
          <w:rFonts w:hint="eastAsia" w:asciiTheme="majorEastAsia" w:hAnsiTheme="majorEastAsia" w:eastAsiaTheme="majorEastAsia" w:cstheme="majorEastAsia"/>
          <w:b/>
          <w:color w:val="000000" w:themeColor="text1"/>
          <w:sz w:val="24"/>
          <w:szCs w:val="24"/>
          <w14:textFill>
            <w14:solidFill>
              <w14:schemeClr w14:val="tx1"/>
            </w14:solidFill>
          </w14:textFill>
        </w:rPr>
        <w:t>电源控制柜</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采购数量：</w:t>
      </w:r>
      <w:r>
        <w:rPr>
          <w:rFonts w:hint="eastAsia" w:asciiTheme="majorEastAsia" w:hAnsiTheme="majorEastAsia" w:eastAsiaTheme="majorEastAsia" w:cstheme="majorEastAsia"/>
          <w:color w:val="000000" w:themeColor="text1"/>
          <w:sz w:val="24"/>
          <w:szCs w:val="24"/>
          <w14:textFill>
            <w14:solidFill>
              <w14:schemeClr w14:val="tx1"/>
            </w14:solidFill>
          </w14:textFill>
        </w:rPr>
        <w:t>1套</w:t>
      </w:r>
      <w:r>
        <w:rPr>
          <w:rFonts w:hint="eastAsia" w:asciiTheme="majorEastAsia" w:hAnsiTheme="majorEastAsia" w:eastAsiaTheme="majorEastAsia" w:cstheme="majorEastAsia"/>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主要技术指标：</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1800x800x400 定制 知名品牌</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16.23</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r>
        <w:rPr>
          <w:rFonts w:hint="eastAsia" w:asciiTheme="majorEastAsia" w:hAnsiTheme="majorEastAsia" w:eastAsiaTheme="majorEastAsia" w:cstheme="majorEastAsia"/>
          <w:b/>
          <w:color w:val="000000" w:themeColor="text1"/>
          <w:sz w:val="24"/>
          <w:szCs w:val="24"/>
          <w14:textFill>
            <w14:solidFill>
              <w14:schemeClr w14:val="tx1"/>
            </w14:solidFill>
          </w14:textFill>
        </w:rPr>
        <w:t>槽钢电柜架</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采购数量：</w:t>
      </w:r>
      <w:r>
        <w:rPr>
          <w:rFonts w:hint="eastAsia" w:asciiTheme="majorEastAsia" w:hAnsiTheme="majorEastAsia" w:eastAsiaTheme="majorEastAsia" w:cstheme="majorEastAsia"/>
          <w:color w:val="000000" w:themeColor="text1"/>
          <w:sz w:val="24"/>
          <w:szCs w:val="24"/>
          <w14:textFill>
            <w14:solidFill>
              <w14:schemeClr w14:val="tx1"/>
            </w14:solidFill>
          </w14:textFill>
        </w:rPr>
        <w:t>1套</w:t>
      </w:r>
      <w:r>
        <w:rPr>
          <w:rFonts w:hint="eastAsia" w:asciiTheme="majorEastAsia" w:hAnsiTheme="majorEastAsia" w:eastAsiaTheme="majorEastAsia" w:cstheme="majorEastAsia"/>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主要技术指标：</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800米x400 国标</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16.24</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r>
        <w:rPr>
          <w:rFonts w:hint="eastAsia" w:asciiTheme="majorEastAsia" w:hAnsiTheme="majorEastAsia" w:eastAsiaTheme="majorEastAsia" w:cstheme="majorEastAsia"/>
          <w:b/>
          <w:color w:val="000000" w:themeColor="text1"/>
          <w:sz w:val="24"/>
          <w:szCs w:val="24"/>
          <w14:textFill>
            <w14:solidFill>
              <w14:schemeClr w14:val="tx1"/>
            </w14:solidFill>
          </w14:textFill>
        </w:rPr>
        <w:t>照明阻燃灯线缆</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采购数量：</w:t>
      </w:r>
      <w:r>
        <w:rPr>
          <w:rFonts w:hint="eastAsia" w:asciiTheme="majorEastAsia" w:hAnsiTheme="majorEastAsia" w:eastAsiaTheme="majorEastAsia" w:cstheme="majorEastAsia"/>
          <w:color w:val="000000" w:themeColor="text1"/>
          <w:sz w:val="24"/>
          <w:szCs w:val="24"/>
          <w14:textFill>
            <w14:solidFill>
              <w14:schemeClr w14:val="tx1"/>
            </w14:solidFill>
          </w14:textFill>
        </w:rPr>
        <w:t>600米</w:t>
      </w:r>
      <w:r>
        <w:rPr>
          <w:rFonts w:hint="eastAsia" w:asciiTheme="majorEastAsia" w:hAnsiTheme="majorEastAsia" w:eastAsiaTheme="majorEastAsia" w:cstheme="majorEastAsia"/>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主要技术指标：</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2.5铜线 国标 知名品牌</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16.25</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r>
        <w:rPr>
          <w:rFonts w:hint="eastAsia" w:asciiTheme="majorEastAsia" w:hAnsiTheme="majorEastAsia" w:eastAsiaTheme="majorEastAsia" w:cstheme="majorEastAsia"/>
          <w:b/>
          <w:color w:val="000000" w:themeColor="text1"/>
          <w:sz w:val="24"/>
          <w:szCs w:val="24"/>
          <w14:textFill>
            <w14:solidFill>
              <w14:schemeClr w14:val="tx1"/>
            </w14:solidFill>
          </w14:textFill>
        </w:rPr>
        <w:t>墙插 开光独股电线</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采购数量：</w:t>
      </w:r>
      <w:r>
        <w:rPr>
          <w:rFonts w:hint="eastAsia" w:asciiTheme="majorEastAsia" w:hAnsiTheme="majorEastAsia" w:eastAsiaTheme="majorEastAsia" w:cstheme="majorEastAsia"/>
          <w:color w:val="000000" w:themeColor="text1"/>
          <w:sz w:val="24"/>
          <w:szCs w:val="24"/>
          <w14:textFill>
            <w14:solidFill>
              <w14:schemeClr w14:val="tx1"/>
            </w14:solidFill>
          </w14:textFill>
        </w:rPr>
        <w:t>400米</w:t>
      </w:r>
      <w:r>
        <w:rPr>
          <w:rFonts w:hint="eastAsia" w:asciiTheme="majorEastAsia" w:hAnsiTheme="majorEastAsia" w:eastAsiaTheme="majorEastAsia" w:cstheme="majorEastAsia"/>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主要技术指标：</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3根x2.5平方 国标 知名品牌</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16.26</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r>
        <w:rPr>
          <w:rFonts w:hint="eastAsia" w:asciiTheme="majorEastAsia" w:hAnsiTheme="majorEastAsia" w:eastAsiaTheme="majorEastAsia" w:cstheme="majorEastAsia"/>
          <w:b/>
          <w:color w:val="000000" w:themeColor="text1"/>
          <w:sz w:val="24"/>
          <w:szCs w:val="24"/>
          <w14:textFill>
            <w14:solidFill>
              <w14:schemeClr w14:val="tx1"/>
            </w14:solidFill>
          </w14:textFill>
        </w:rPr>
        <w:t>灯具号码牌</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采购数量：</w:t>
      </w:r>
      <w:r>
        <w:rPr>
          <w:rFonts w:hint="eastAsia" w:asciiTheme="majorEastAsia" w:hAnsiTheme="majorEastAsia" w:eastAsiaTheme="majorEastAsia" w:cstheme="majorEastAsia"/>
          <w:color w:val="000000" w:themeColor="text1"/>
          <w:sz w:val="24"/>
          <w:szCs w:val="24"/>
          <w14:textFill>
            <w14:solidFill>
              <w14:schemeClr w14:val="tx1"/>
            </w14:solidFill>
          </w14:textFill>
        </w:rPr>
        <w:t>68个</w:t>
      </w:r>
      <w:r>
        <w:rPr>
          <w:rFonts w:hint="eastAsia" w:asciiTheme="majorEastAsia" w:hAnsiTheme="majorEastAsia" w:eastAsiaTheme="majorEastAsia" w:cstheme="majorEastAsia"/>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主要技术指标：</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200x150定制</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16.27</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r>
        <w:rPr>
          <w:rFonts w:hint="eastAsia" w:asciiTheme="majorEastAsia" w:hAnsiTheme="majorEastAsia" w:eastAsiaTheme="majorEastAsia" w:cstheme="majorEastAsia"/>
          <w:b/>
          <w:color w:val="000000" w:themeColor="text1"/>
          <w:sz w:val="24"/>
          <w:szCs w:val="24"/>
          <w14:textFill>
            <w14:solidFill>
              <w14:schemeClr w14:val="tx1"/>
            </w14:solidFill>
          </w14:textFill>
        </w:rPr>
        <w:t>灯具保险链</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采购数量：</w:t>
      </w:r>
      <w:r>
        <w:rPr>
          <w:rFonts w:hint="eastAsia" w:asciiTheme="majorEastAsia" w:hAnsiTheme="majorEastAsia" w:eastAsiaTheme="majorEastAsia" w:cstheme="majorEastAsia"/>
          <w:color w:val="000000" w:themeColor="text1"/>
          <w:sz w:val="24"/>
          <w:szCs w:val="24"/>
          <w14:textFill>
            <w14:solidFill>
              <w14:schemeClr w14:val="tx1"/>
            </w14:solidFill>
          </w14:textFill>
        </w:rPr>
        <w:t>68个</w:t>
      </w:r>
      <w:r>
        <w:rPr>
          <w:rFonts w:hint="eastAsia" w:asciiTheme="majorEastAsia" w:hAnsiTheme="majorEastAsia" w:eastAsiaTheme="majorEastAsia" w:cstheme="majorEastAsia"/>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主要技术指标：</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0.3x800 定制</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16.28</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r>
        <w:rPr>
          <w:rFonts w:hint="eastAsia" w:asciiTheme="majorEastAsia" w:hAnsiTheme="majorEastAsia" w:eastAsiaTheme="majorEastAsia" w:cstheme="majorEastAsia"/>
          <w:b/>
          <w:color w:val="000000" w:themeColor="text1"/>
          <w:sz w:val="24"/>
          <w:szCs w:val="24"/>
          <w14:textFill>
            <w14:solidFill>
              <w14:schemeClr w14:val="tx1"/>
            </w14:solidFill>
          </w14:textFill>
        </w:rPr>
        <w:t>波纹管</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采购数量：</w:t>
      </w:r>
      <w:r>
        <w:rPr>
          <w:rFonts w:hint="eastAsia" w:asciiTheme="majorEastAsia" w:hAnsiTheme="majorEastAsia" w:eastAsiaTheme="majorEastAsia" w:cstheme="majorEastAsia"/>
          <w:color w:val="000000" w:themeColor="text1"/>
          <w:sz w:val="24"/>
          <w:szCs w:val="24"/>
          <w14:textFill>
            <w14:solidFill>
              <w14:schemeClr w14:val="tx1"/>
            </w14:solidFill>
          </w14:textFill>
        </w:rPr>
        <w:t>50条</w:t>
      </w:r>
      <w:r>
        <w:rPr>
          <w:rFonts w:hint="eastAsia" w:asciiTheme="majorEastAsia" w:hAnsiTheme="majorEastAsia" w:eastAsiaTheme="majorEastAsia" w:cstheme="majorEastAsia"/>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主要技术指标：</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黑色20# 国标 知名品牌</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16.29</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r>
        <w:rPr>
          <w:rFonts w:hint="eastAsia" w:asciiTheme="majorEastAsia" w:hAnsiTheme="majorEastAsia" w:eastAsiaTheme="majorEastAsia" w:cstheme="majorEastAsia"/>
          <w:b/>
          <w:color w:val="000000" w:themeColor="text1"/>
          <w:sz w:val="24"/>
          <w:szCs w:val="24"/>
          <w14:textFill>
            <w14:solidFill>
              <w14:schemeClr w14:val="tx1"/>
            </w14:solidFill>
          </w14:textFill>
        </w:rPr>
        <w:t>电机底座</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采购数量：</w:t>
      </w:r>
      <w:r>
        <w:rPr>
          <w:rFonts w:hint="eastAsia" w:asciiTheme="majorEastAsia" w:hAnsiTheme="majorEastAsia" w:eastAsiaTheme="majorEastAsia" w:cstheme="majorEastAsia"/>
          <w:color w:val="000000" w:themeColor="text1"/>
          <w:sz w:val="24"/>
          <w:szCs w:val="24"/>
          <w14:textFill>
            <w14:solidFill>
              <w14:schemeClr w14:val="tx1"/>
            </w14:solidFill>
          </w14:textFill>
        </w:rPr>
        <w:t>8套</w:t>
      </w:r>
      <w:r>
        <w:rPr>
          <w:rFonts w:hint="eastAsia" w:asciiTheme="majorEastAsia" w:hAnsiTheme="majorEastAsia" w:eastAsiaTheme="majorEastAsia" w:cstheme="majorEastAsia"/>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主要技术指标：</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450x600 定制</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16.30</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r>
        <w:rPr>
          <w:rFonts w:hint="eastAsia" w:asciiTheme="majorEastAsia" w:hAnsiTheme="majorEastAsia" w:eastAsiaTheme="majorEastAsia" w:cstheme="majorEastAsia"/>
          <w:b/>
          <w:color w:val="000000" w:themeColor="text1"/>
          <w:sz w:val="24"/>
          <w:szCs w:val="24"/>
          <w14:textFill>
            <w14:solidFill>
              <w14:schemeClr w14:val="tx1"/>
            </w14:solidFill>
          </w14:textFill>
        </w:rPr>
        <w:t>电木接插件</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采购数量：</w:t>
      </w:r>
      <w:r>
        <w:rPr>
          <w:rFonts w:hint="eastAsia" w:asciiTheme="majorEastAsia" w:hAnsiTheme="majorEastAsia" w:eastAsiaTheme="majorEastAsia" w:cstheme="majorEastAsia"/>
          <w:color w:val="000000" w:themeColor="text1"/>
          <w:sz w:val="24"/>
          <w:szCs w:val="24"/>
          <w14:textFill>
            <w14:solidFill>
              <w14:schemeClr w14:val="tx1"/>
            </w14:solidFill>
          </w14:textFill>
        </w:rPr>
        <w:t>68套</w:t>
      </w:r>
      <w:r>
        <w:rPr>
          <w:rFonts w:hint="eastAsia" w:asciiTheme="majorEastAsia" w:hAnsiTheme="majorEastAsia" w:eastAsiaTheme="majorEastAsia" w:cstheme="majorEastAsia"/>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主要技术指标：</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40A 国标</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16.31</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r>
        <w:rPr>
          <w:rFonts w:hint="eastAsia" w:asciiTheme="majorEastAsia" w:hAnsiTheme="majorEastAsia" w:eastAsiaTheme="majorEastAsia" w:cstheme="majorEastAsia"/>
          <w:b/>
          <w:color w:val="000000" w:themeColor="text1"/>
          <w:sz w:val="24"/>
          <w:szCs w:val="24"/>
          <w14:textFill>
            <w14:solidFill>
              <w14:schemeClr w14:val="tx1"/>
            </w14:solidFill>
          </w14:textFill>
        </w:rPr>
        <w:t>墙壁插座</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采购数量：</w:t>
      </w:r>
      <w:r>
        <w:rPr>
          <w:rFonts w:hint="eastAsia" w:asciiTheme="majorEastAsia" w:hAnsiTheme="majorEastAsia" w:eastAsiaTheme="majorEastAsia" w:cstheme="majorEastAsia"/>
          <w:color w:val="000000" w:themeColor="text1"/>
          <w:sz w:val="24"/>
          <w:szCs w:val="24"/>
          <w14:textFill>
            <w14:solidFill>
              <w14:schemeClr w14:val="tx1"/>
            </w14:solidFill>
          </w14:textFill>
        </w:rPr>
        <w:t>8套</w:t>
      </w:r>
      <w:r>
        <w:rPr>
          <w:rFonts w:hint="eastAsia" w:asciiTheme="majorEastAsia" w:hAnsiTheme="majorEastAsia" w:eastAsiaTheme="majorEastAsia" w:cstheme="majorEastAsia"/>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主要技术指标：</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5孔国标 知名品牌</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16.32</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r>
        <w:rPr>
          <w:rFonts w:hint="eastAsia" w:asciiTheme="majorEastAsia" w:hAnsiTheme="majorEastAsia" w:eastAsiaTheme="majorEastAsia" w:cstheme="majorEastAsia"/>
          <w:b/>
          <w:color w:val="000000" w:themeColor="text1"/>
          <w:sz w:val="24"/>
          <w:szCs w:val="24"/>
          <w14:textFill>
            <w14:solidFill>
              <w14:schemeClr w14:val="tx1"/>
            </w14:solidFill>
          </w14:textFill>
        </w:rPr>
        <w:t>扁平电缆</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采购数量：</w:t>
      </w:r>
      <w:r>
        <w:rPr>
          <w:rFonts w:hint="eastAsia" w:asciiTheme="majorEastAsia" w:hAnsiTheme="majorEastAsia" w:eastAsiaTheme="majorEastAsia" w:cstheme="majorEastAsia"/>
          <w:color w:val="000000" w:themeColor="text1"/>
          <w:sz w:val="24"/>
          <w:szCs w:val="24"/>
          <w14:textFill>
            <w14:solidFill>
              <w14:schemeClr w14:val="tx1"/>
            </w14:solidFill>
          </w14:textFill>
        </w:rPr>
        <w:t>130</w:t>
      </w:r>
      <w:r>
        <w:rPr>
          <w:rFonts w:hint="eastAsia" w:asciiTheme="majorEastAsia" w:hAnsiTheme="majorEastAsia" w:eastAsiaTheme="majorEastAsia" w:cstheme="majorEastAsia"/>
          <w:color w:val="000000" w:themeColor="text1"/>
          <w:sz w:val="24"/>
          <w:szCs w:val="24"/>
          <w14:textFill>
            <w14:solidFill>
              <w14:schemeClr w14:val="tx1"/>
            </w14:solidFill>
          </w14:textFill>
        </w:rPr>
        <w:tab/>
      </w:r>
      <w:r>
        <w:rPr>
          <w:rFonts w:hint="eastAsia" w:asciiTheme="majorEastAsia" w:hAnsiTheme="majorEastAsia" w:eastAsiaTheme="majorEastAsia" w:cstheme="majorEastAsia"/>
          <w:color w:val="000000" w:themeColor="text1"/>
          <w:sz w:val="24"/>
          <w:szCs w:val="24"/>
          <w14:textFill>
            <w14:solidFill>
              <w14:schemeClr w14:val="tx1"/>
            </w14:solidFill>
          </w14:textFill>
        </w:rPr>
        <w:t>米</w:t>
      </w:r>
      <w:r>
        <w:rPr>
          <w:rFonts w:hint="eastAsia" w:asciiTheme="majorEastAsia" w:hAnsiTheme="majorEastAsia" w:eastAsiaTheme="majorEastAsia" w:cstheme="majorEastAsia"/>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主要技术指标：</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4平方x10对 国标 知名品牌</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16.33</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r>
        <w:rPr>
          <w:rFonts w:hint="eastAsia" w:asciiTheme="majorEastAsia" w:hAnsiTheme="majorEastAsia" w:eastAsiaTheme="majorEastAsia" w:cstheme="majorEastAsia"/>
          <w:b/>
          <w:color w:val="000000" w:themeColor="text1"/>
          <w:sz w:val="24"/>
          <w:szCs w:val="24"/>
          <w14:textFill>
            <w14:solidFill>
              <w14:schemeClr w14:val="tx1"/>
            </w14:solidFill>
          </w14:textFill>
        </w:rPr>
        <w:t>电缆框</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采购数量：</w:t>
      </w:r>
      <w:r>
        <w:rPr>
          <w:rFonts w:hint="eastAsia" w:asciiTheme="majorEastAsia" w:hAnsiTheme="majorEastAsia" w:eastAsiaTheme="majorEastAsia" w:cstheme="majorEastAsia"/>
          <w:color w:val="000000" w:themeColor="text1"/>
          <w:sz w:val="24"/>
          <w:szCs w:val="24"/>
          <w14:textFill>
            <w14:solidFill>
              <w14:schemeClr w14:val="tx1"/>
            </w14:solidFill>
          </w14:textFill>
        </w:rPr>
        <w:t>8个</w:t>
      </w:r>
      <w:r>
        <w:rPr>
          <w:rFonts w:hint="eastAsia" w:asciiTheme="majorEastAsia" w:hAnsiTheme="majorEastAsia" w:eastAsiaTheme="majorEastAsia" w:cstheme="majorEastAsia"/>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主要技术指标：</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8x1200x1500定制</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16.34</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r>
        <w:rPr>
          <w:rFonts w:hint="eastAsia" w:asciiTheme="majorEastAsia" w:hAnsiTheme="majorEastAsia" w:eastAsiaTheme="majorEastAsia" w:cstheme="majorEastAsia"/>
          <w:b/>
          <w:color w:val="000000" w:themeColor="text1"/>
          <w:sz w:val="24"/>
          <w:szCs w:val="24"/>
          <w14:textFill>
            <w14:solidFill>
              <w14:schemeClr w14:val="tx1"/>
            </w14:solidFill>
          </w14:textFill>
        </w:rPr>
        <w:t>配件辅料</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采购数量：</w:t>
      </w:r>
      <w:r>
        <w:rPr>
          <w:rFonts w:hint="eastAsia" w:asciiTheme="majorEastAsia" w:hAnsiTheme="majorEastAsia" w:eastAsiaTheme="majorEastAsia" w:cstheme="majorEastAsia"/>
          <w:color w:val="000000" w:themeColor="text1"/>
          <w:sz w:val="24"/>
          <w:szCs w:val="24"/>
          <w14:textFill>
            <w14:solidFill>
              <w14:schemeClr w14:val="tx1"/>
            </w14:solidFill>
          </w14:textFill>
        </w:rPr>
        <w:t>1项</w:t>
      </w:r>
      <w:r>
        <w:rPr>
          <w:rFonts w:hint="eastAsia" w:asciiTheme="majorEastAsia" w:hAnsiTheme="majorEastAsia" w:eastAsiaTheme="majorEastAsia" w:cstheme="majorEastAsia"/>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主要技术指标：</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国标 知名品牌</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16.35</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r>
        <w:rPr>
          <w:rFonts w:hint="eastAsia" w:asciiTheme="majorEastAsia" w:hAnsiTheme="majorEastAsia" w:eastAsiaTheme="majorEastAsia" w:cstheme="majorEastAsia"/>
          <w:b/>
          <w:color w:val="000000" w:themeColor="text1"/>
          <w:sz w:val="24"/>
          <w:szCs w:val="24"/>
          <w14:textFill>
            <w14:solidFill>
              <w14:schemeClr w14:val="tx1"/>
            </w14:solidFill>
          </w14:textFill>
        </w:rPr>
        <w:t>16平方进柜电缆线</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采购数量：</w:t>
      </w:r>
      <w:r>
        <w:rPr>
          <w:rFonts w:hint="eastAsia" w:asciiTheme="majorEastAsia" w:hAnsiTheme="majorEastAsia" w:eastAsiaTheme="majorEastAsia" w:cstheme="majorEastAsia"/>
          <w:color w:val="000000" w:themeColor="text1"/>
          <w:sz w:val="24"/>
          <w:szCs w:val="24"/>
          <w14:textFill>
            <w14:solidFill>
              <w14:schemeClr w14:val="tx1"/>
            </w14:solidFill>
          </w14:textFill>
        </w:rPr>
        <w:t>20米</w:t>
      </w:r>
      <w:r>
        <w:rPr>
          <w:rFonts w:hint="eastAsia" w:asciiTheme="majorEastAsia" w:hAnsiTheme="majorEastAsia" w:eastAsiaTheme="majorEastAsia" w:cstheme="majorEastAsia"/>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主要技术指标：</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5x16国标 知名品牌</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16.36</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r>
        <w:rPr>
          <w:rFonts w:hint="eastAsia" w:asciiTheme="majorEastAsia" w:hAnsiTheme="majorEastAsia" w:eastAsiaTheme="majorEastAsia" w:cstheme="majorEastAsia"/>
          <w:b/>
          <w:color w:val="000000" w:themeColor="text1"/>
          <w:sz w:val="24"/>
          <w:szCs w:val="24"/>
          <w14:textFill>
            <w14:solidFill>
              <w14:schemeClr w14:val="tx1"/>
            </w14:solidFill>
          </w14:textFill>
        </w:rPr>
        <w:t>灯光电源集成控制柜</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采购数量：</w:t>
      </w:r>
      <w:r>
        <w:rPr>
          <w:rFonts w:hint="eastAsia" w:asciiTheme="majorEastAsia" w:hAnsiTheme="majorEastAsia" w:eastAsiaTheme="majorEastAsia" w:cstheme="majorEastAsia"/>
          <w:color w:val="000000" w:themeColor="text1"/>
          <w:sz w:val="24"/>
          <w:szCs w:val="24"/>
          <w14:textFill>
            <w14:solidFill>
              <w14:schemeClr w14:val="tx1"/>
            </w14:solidFill>
          </w14:textFill>
        </w:rPr>
        <w:t>1套</w:t>
      </w:r>
      <w:r>
        <w:rPr>
          <w:rFonts w:hint="eastAsia" w:asciiTheme="majorEastAsia" w:hAnsiTheme="majorEastAsia" w:eastAsiaTheme="majorEastAsia" w:cstheme="majorEastAsia"/>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主要技术指标：</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定制</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16.37</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r>
        <w:rPr>
          <w:rFonts w:hint="eastAsia" w:asciiTheme="majorEastAsia" w:hAnsiTheme="majorEastAsia" w:eastAsiaTheme="majorEastAsia" w:cstheme="majorEastAsia"/>
          <w:b/>
          <w:color w:val="000000" w:themeColor="text1"/>
          <w:sz w:val="24"/>
          <w:szCs w:val="24"/>
          <w14:textFill>
            <w14:solidFill>
              <w14:schemeClr w14:val="tx1"/>
            </w14:solidFill>
          </w14:textFill>
        </w:rPr>
        <w:t>信号线</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采购数量：</w:t>
      </w:r>
      <w:r>
        <w:rPr>
          <w:rFonts w:hint="eastAsia" w:asciiTheme="majorEastAsia" w:hAnsiTheme="majorEastAsia" w:eastAsiaTheme="majorEastAsia" w:cstheme="majorEastAsia"/>
          <w:color w:val="000000" w:themeColor="text1"/>
          <w:sz w:val="24"/>
          <w:szCs w:val="24"/>
          <w14:textFill>
            <w14:solidFill>
              <w14:schemeClr w14:val="tx1"/>
            </w14:solidFill>
          </w14:textFill>
        </w:rPr>
        <w:t>800</w:t>
      </w:r>
      <w:r>
        <w:rPr>
          <w:rFonts w:hint="eastAsia" w:asciiTheme="majorEastAsia" w:hAnsiTheme="majorEastAsia" w:eastAsiaTheme="majorEastAsia" w:cstheme="majorEastAsia"/>
          <w:color w:val="000000" w:themeColor="text1"/>
          <w:sz w:val="24"/>
          <w:szCs w:val="24"/>
          <w14:textFill>
            <w14:solidFill>
              <w14:schemeClr w14:val="tx1"/>
            </w14:solidFill>
          </w14:textFill>
        </w:rPr>
        <w:tab/>
      </w:r>
      <w:r>
        <w:rPr>
          <w:rFonts w:hint="eastAsia" w:asciiTheme="majorEastAsia" w:hAnsiTheme="majorEastAsia" w:eastAsiaTheme="majorEastAsia" w:cstheme="majorEastAsia"/>
          <w:color w:val="000000" w:themeColor="text1"/>
          <w:sz w:val="24"/>
          <w:szCs w:val="24"/>
          <w14:textFill>
            <w14:solidFill>
              <w14:schemeClr w14:val="tx1"/>
            </w14:solidFill>
          </w14:textFill>
        </w:rPr>
        <w:t>米</w:t>
      </w:r>
      <w:r>
        <w:rPr>
          <w:rFonts w:hint="eastAsia" w:asciiTheme="majorEastAsia" w:hAnsiTheme="majorEastAsia" w:eastAsiaTheme="majorEastAsia" w:cstheme="majorEastAsia"/>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主要技术指标：</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Cs/>
          <w:color w:val="000000" w:themeColor="text1"/>
          <w:sz w:val="24"/>
          <w:szCs w:val="24"/>
          <w14:textFill>
            <w14:solidFill>
              <w14:schemeClr w14:val="tx1"/>
            </w14:solidFill>
          </w14:textFill>
        </w:rPr>
        <w:t>3×1.0m㎡</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16.38</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r>
        <w:rPr>
          <w:rFonts w:hint="eastAsia" w:asciiTheme="majorEastAsia" w:hAnsiTheme="majorEastAsia" w:eastAsiaTheme="majorEastAsia" w:cstheme="majorEastAsia"/>
          <w:b/>
          <w:color w:val="000000" w:themeColor="text1"/>
          <w:sz w:val="24"/>
          <w:szCs w:val="24"/>
          <w14:textFill>
            <w14:solidFill>
              <w14:schemeClr w14:val="tx1"/>
            </w14:solidFill>
          </w14:textFill>
        </w:rPr>
        <w:t>电缆桥架，国标按需定制</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采购数量：</w:t>
      </w:r>
      <w:r>
        <w:rPr>
          <w:rFonts w:hint="eastAsia" w:asciiTheme="majorEastAsia" w:hAnsiTheme="majorEastAsia" w:eastAsiaTheme="majorEastAsia" w:cstheme="majorEastAsia"/>
          <w:color w:val="000000" w:themeColor="text1"/>
          <w:sz w:val="24"/>
          <w:szCs w:val="24"/>
          <w14:textFill>
            <w14:solidFill>
              <w14:schemeClr w14:val="tx1"/>
            </w14:solidFill>
          </w14:textFill>
        </w:rPr>
        <w:t>160</w:t>
      </w:r>
      <w:r>
        <w:rPr>
          <w:rFonts w:hint="eastAsia" w:asciiTheme="majorEastAsia" w:hAnsiTheme="majorEastAsia" w:eastAsiaTheme="majorEastAsia" w:cstheme="majorEastAsia"/>
          <w:color w:val="000000" w:themeColor="text1"/>
          <w:sz w:val="24"/>
          <w:szCs w:val="24"/>
          <w14:textFill>
            <w14:solidFill>
              <w14:schemeClr w14:val="tx1"/>
            </w14:solidFill>
          </w14:textFill>
        </w:rPr>
        <w:tab/>
      </w:r>
      <w:r>
        <w:rPr>
          <w:rFonts w:hint="eastAsia" w:asciiTheme="majorEastAsia" w:hAnsiTheme="majorEastAsia" w:eastAsiaTheme="majorEastAsia" w:cstheme="majorEastAsia"/>
          <w:color w:val="000000" w:themeColor="text1"/>
          <w:sz w:val="24"/>
          <w:szCs w:val="24"/>
          <w14:textFill>
            <w14:solidFill>
              <w14:schemeClr w14:val="tx1"/>
            </w14:solidFill>
          </w14:textFill>
        </w:rPr>
        <w:t>米</w:t>
      </w:r>
      <w:r>
        <w:rPr>
          <w:rFonts w:hint="eastAsia" w:asciiTheme="majorEastAsia" w:hAnsiTheme="majorEastAsia" w:eastAsiaTheme="majorEastAsia" w:cstheme="majorEastAsia"/>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主要技术指标：</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规格≥ 100 涂漆或烤漆</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16.39</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r>
        <w:rPr>
          <w:rFonts w:hint="eastAsia" w:asciiTheme="majorEastAsia" w:hAnsiTheme="majorEastAsia" w:eastAsiaTheme="majorEastAsia" w:cstheme="majorEastAsia"/>
          <w:b/>
          <w:color w:val="000000" w:themeColor="text1"/>
          <w:sz w:val="24"/>
          <w:szCs w:val="24"/>
          <w14:textFill>
            <w14:solidFill>
              <w14:schemeClr w14:val="tx1"/>
            </w14:solidFill>
          </w14:textFill>
        </w:rPr>
        <w:t>桥架支架，国标按需定制</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采购数量：</w:t>
      </w:r>
      <w:r>
        <w:rPr>
          <w:rFonts w:hint="eastAsia" w:asciiTheme="majorEastAsia" w:hAnsiTheme="majorEastAsia" w:eastAsiaTheme="majorEastAsia" w:cstheme="majorEastAsia"/>
          <w:color w:val="000000" w:themeColor="text1"/>
          <w:sz w:val="24"/>
          <w:szCs w:val="24"/>
          <w14:textFill>
            <w14:solidFill>
              <w14:schemeClr w14:val="tx1"/>
            </w14:solidFill>
          </w14:textFill>
        </w:rPr>
        <w:t>140</w:t>
      </w:r>
      <w:r>
        <w:rPr>
          <w:rFonts w:hint="eastAsia" w:asciiTheme="majorEastAsia" w:hAnsiTheme="majorEastAsia" w:eastAsiaTheme="majorEastAsia" w:cstheme="majorEastAsia"/>
          <w:color w:val="000000" w:themeColor="text1"/>
          <w:sz w:val="24"/>
          <w:szCs w:val="24"/>
          <w14:textFill>
            <w14:solidFill>
              <w14:schemeClr w14:val="tx1"/>
            </w14:solidFill>
          </w14:textFill>
        </w:rPr>
        <w:tab/>
      </w:r>
      <w:r>
        <w:rPr>
          <w:rFonts w:hint="eastAsia" w:asciiTheme="majorEastAsia" w:hAnsiTheme="majorEastAsia" w:eastAsiaTheme="majorEastAsia" w:cstheme="majorEastAsia"/>
          <w:color w:val="000000" w:themeColor="text1"/>
          <w:sz w:val="24"/>
          <w:szCs w:val="24"/>
          <w14:textFill>
            <w14:solidFill>
              <w14:schemeClr w14:val="tx1"/>
            </w14:solidFill>
          </w14:textFill>
        </w:rPr>
        <w:t>个</w:t>
      </w:r>
      <w:r>
        <w:rPr>
          <w:rFonts w:hint="eastAsia" w:asciiTheme="majorEastAsia" w:hAnsiTheme="majorEastAsia" w:eastAsiaTheme="majorEastAsia" w:cstheme="majorEastAsia"/>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主要技术指标：</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定制</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16.40</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r>
        <w:rPr>
          <w:rFonts w:hint="eastAsia" w:asciiTheme="majorEastAsia" w:hAnsiTheme="majorEastAsia" w:eastAsiaTheme="majorEastAsia" w:cstheme="majorEastAsia"/>
          <w:b/>
          <w:color w:val="000000" w:themeColor="text1"/>
          <w:sz w:val="24"/>
          <w:szCs w:val="24"/>
          <w14:textFill>
            <w14:solidFill>
              <w14:schemeClr w14:val="tx1"/>
            </w14:solidFill>
          </w14:textFill>
        </w:rPr>
        <w:t>大灯圈直径5.6米</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采购数量：</w:t>
      </w:r>
      <w:r>
        <w:rPr>
          <w:rFonts w:hint="eastAsia" w:asciiTheme="majorEastAsia" w:hAnsiTheme="majorEastAsia" w:eastAsiaTheme="majorEastAsia" w:cstheme="majorEastAsia"/>
          <w:color w:val="000000" w:themeColor="text1"/>
          <w:sz w:val="24"/>
          <w:szCs w:val="24"/>
          <w14:textFill>
            <w14:solidFill>
              <w14:schemeClr w14:val="tx1"/>
            </w14:solidFill>
          </w14:textFill>
        </w:rPr>
        <w:t>1套</w:t>
      </w:r>
      <w:r>
        <w:rPr>
          <w:rFonts w:hint="eastAsia" w:asciiTheme="majorEastAsia" w:hAnsiTheme="majorEastAsia" w:eastAsiaTheme="majorEastAsia" w:cstheme="majorEastAsia"/>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主要技术指标：</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直径≥5.6米</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16.41</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r>
        <w:rPr>
          <w:rFonts w:hint="eastAsia" w:asciiTheme="majorEastAsia" w:hAnsiTheme="majorEastAsia" w:eastAsiaTheme="majorEastAsia" w:cstheme="majorEastAsia"/>
          <w:b/>
          <w:color w:val="000000" w:themeColor="text1"/>
          <w:sz w:val="24"/>
          <w:szCs w:val="24"/>
          <w14:textFill>
            <w14:solidFill>
              <w14:schemeClr w14:val="tx1"/>
            </w14:solidFill>
          </w14:textFill>
        </w:rPr>
        <w:t>设备层</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采购数量：</w:t>
      </w:r>
      <w:r>
        <w:rPr>
          <w:rFonts w:hint="eastAsia" w:asciiTheme="majorEastAsia" w:hAnsiTheme="majorEastAsia" w:eastAsiaTheme="majorEastAsia" w:cstheme="majorEastAsia"/>
          <w:color w:val="000000" w:themeColor="text1"/>
          <w:sz w:val="24"/>
          <w:szCs w:val="24"/>
          <w14:textFill>
            <w14:solidFill>
              <w14:schemeClr w14:val="tx1"/>
            </w14:solidFill>
          </w14:textFill>
        </w:rPr>
        <w:t>1项</w:t>
      </w:r>
      <w:r>
        <w:rPr>
          <w:rFonts w:hint="eastAsia" w:asciiTheme="majorEastAsia" w:hAnsiTheme="majorEastAsia" w:eastAsiaTheme="majorEastAsia" w:cstheme="majorEastAsia"/>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主要技术指标：</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国标钢结构现场焊接制作</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16.42</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r>
        <w:rPr>
          <w:rFonts w:hint="eastAsia" w:asciiTheme="majorEastAsia" w:hAnsiTheme="majorEastAsia" w:eastAsiaTheme="majorEastAsia" w:cstheme="majorEastAsia"/>
          <w:b/>
          <w:color w:val="000000" w:themeColor="text1"/>
          <w:sz w:val="24"/>
          <w:szCs w:val="24"/>
          <w14:textFill>
            <w14:solidFill>
              <w14:schemeClr w14:val="tx1"/>
            </w14:solidFill>
          </w14:textFill>
        </w:rPr>
        <w:t>吊挂设备层</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采购数量：</w:t>
      </w:r>
      <w:r>
        <w:rPr>
          <w:rFonts w:hint="eastAsia" w:asciiTheme="majorEastAsia" w:hAnsiTheme="majorEastAsia" w:eastAsiaTheme="majorEastAsia" w:cstheme="majorEastAsia"/>
          <w:color w:val="000000" w:themeColor="text1"/>
          <w:sz w:val="24"/>
          <w:szCs w:val="24"/>
          <w14:textFill>
            <w14:solidFill>
              <w14:schemeClr w14:val="tx1"/>
            </w14:solidFill>
          </w14:textFill>
        </w:rPr>
        <w:t>357</w:t>
      </w:r>
      <w:r>
        <w:rPr>
          <w:rFonts w:hint="eastAsia" w:asciiTheme="majorEastAsia" w:hAnsiTheme="majorEastAsia" w:eastAsiaTheme="majorEastAsia" w:cstheme="majorEastAsia"/>
          <w:color w:val="000000" w:themeColor="text1"/>
          <w:sz w:val="24"/>
          <w:szCs w:val="24"/>
          <w14:textFill>
            <w14:solidFill>
              <w14:schemeClr w14:val="tx1"/>
            </w14:solidFill>
          </w14:textFill>
        </w:rPr>
        <w:tab/>
      </w:r>
      <w:r>
        <w:rPr>
          <w:rFonts w:hint="eastAsia" w:asciiTheme="majorEastAsia" w:hAnsiTheme="majorEastAsia" w:eastAsiaTheme="majorEastAsia" w:cstheme="majorEastAsia"/>
          <w:color w:val="000000" w:themeColor="text1"/>
          <w:sz w:val="24"/>
          <w:szCs w:val="24"/>
          <w14:textFill>
            <w14:solidFill>
              <w14:schemeClr w14:val="tx1"/>
            </w14:solidFill>
          </w14:textFill>
        </w:rPr>
        <w:t>平方</w:t>
      </w:r>
      <w:r>
        <w:rPr>
          <w:rFonts w:hint="eastAsia" w:asciiTheme="majorEastAsia" w:hAnsiTheme="majorEastAsia" w:eastAsiaTheme="majorEastAsia" w:cstheme="majorEastAsia"/>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主要技术指标：</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角钢、方管、吊筋、拉筋、</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16.43</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r>
        <w:rPr>
          <w:rFonts w:hint="eastAsia" w:asciiTheme="majorEastAsia" w:hAnsiTheme="majorEastAsia" w:eastAsiaTheme="majorEastAsia" w:cstheme="majorEastAsia"/>
          <w:b/>
          <w:color w:val="000000" w:themeColor="text1"/>
          <w:sz w:val="24"/>
          <w:szCs w:val="24"/>
          <w14:textFill>
            <w14:solidFill>
              <w14:schemeClr w14:val="tx1"/>
            </w14:solidFill>
          </w14:textFill>
        </w:rPr>
        <w:t>星光幕布</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采购数量：</w:t>
      </w:r>
      <w:r>
        <w:rPr>
          <w:rFonts w:hint="eastAsia" w:asciiTheme="majorEastAsia" w:hAnsiTheme="majorEastAsia" w:eastAsiaTheme="majorEastAsia" w:cstheme="majorEastAsia"/>
          <w:color w:val="000000" w:themeColor="text1"/>
          <w:sz w:val="24"/>
          <w:szCs w:val="24"/>
          <w14:textFill>
            <w14:solidFill>
              <w14:schemeClr w14:val="tx1"/>
            </w14:solidFill>
          </w14:textFill>
        </w:rPr>
        <w:t>320</w:t>
      </w:r>
      <w:r>
        <w:rPr>
          <w:rFonts w:hint="eastAsia" w:asciiTheme="majorEastAsia" w:hAnsiTheme="majorEastAsia" w:eastAsiaTheme="majorEastAsia" w:cstheme="majorEastAsia"/>
          <w:color w:val="000000" w:themeColor="text1"/>
          <w:sz w:val="24"/>
          <w:szCs w:val="24"/>
          <w14:textFill>
            <w14:solidFill>
              <w14:schemeClr w14:val="tx1"/>
            </w14:solidFill>
          </w14:textFill>
        </w:rPr>
        <w:tab/>
      </w:r>
      <w:r>
        <w:rPr>
          <w:rFonts w:hint="eastAsia" w:asciiTheme="majorEastAsia" w:hAnsiTheme="majorEastAsia" w:eastAsiaTheme="majorEastAsia" w:cstheme="majorEastAsia"/>
          <w:color w:val="000000" w:themeColor="text1"/>
          <w:sz w:val="24"/>
          <w:szCs w:val="24"/>
          <w14:textFill>
            <w14:solidFill>
              <w14:schemeClr w14:val="tx1"/>
            </w14:solidFill>
          </w14:textFill>
        </w:rPr>
        <w:t>平方</w:t>
      </w:r>
      <w:r>
        <w:rPr>
          <w:rFonts w:hint="eastAsia" w:asciiTheme="majorEastAsia" w:hAnsiTheme="majorEastAsia" w:eastAsiaTheme="majorEastAsia" w:cstheme="majorEastAsia"/>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主要技术指标：</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半周、黑底白色灯珠</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17.1</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r>
        <w:rPr>
          <w:rFonts w:hint="eastAsia" w:asciiTheme="majorEastAsia" w:hAnsiTheme="majorEastAsia" w:eastAsiaTheme="majorEastAsia" w:cstheme="majorEastAsia"/>
          <w:b/>
          <w:color w:val="000000" w:themeColor="text1"/>
          <w:sz w:val="24"/>
          <w:szCs w:val="24"/>
          <w14:textFill>
            <w14:solidFill>
              <w14:schemeClr w14:val="tx1"/>
            </w14:solidFill>
          </w14:textFill>
        </w:rPr>
        <w:t>数字调音台</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采购数量：</w:t>
      </w:r>
      <w:r>
        <w:rPr>
          <w:rFonts w:hint="eastAsia" w:asciiTheme="majorEastAsia" w:hAnsiTheme="majorEastAsia" w:eastAsiaTheme="majorEastAsia" w:cstheme="majorEastAsia"/>
          <w:color w:val="000000" w:themeColor="text1"/>
          <w:sz w:val="24"/>
          <w:szCs w:val="24"/>
          <w14:textFill>
            <w14:solidFill>
              <w14:schemeClr w14:val="tx1"/>
            </w14:solidFill>
          </w14:textFill>
        </w:rPr>
        <w:t>1台</w:t>
      </w:r>
      <w:r>
        <w:rPr>
          <w:rFonts w:hint="eastAsia" w:asciiTheme="majorEastAsia" w:hAnsiTheme="majorEastAsia" w:eastAsiaTheme="majorEastAsia" w:cstheme="majorEastAsia"/>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主要技术指标：</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★数字调音台，带7英寸彩色触摸屏、25个触感电动推子。</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通道选择按钮支持用户自定义色彩，8个用户自定义按钮可用于哑音编组、场景或其它功能；</w:t>
      </w:r>
    </w:p>
    <w:p>
      <w:pPr>
        <w:spacing w:line="360" w:lineRule="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6条总线：16条FlexMix总线（编组、AUX或Matrix）、4个SubGroup总线、4个内部效果发送总线、LR总线；24个DCA编组；拥有32个输入通道（24个话筒、8个USB和AVB数字输入），输入接口：12路话筒输入、12路话筒／线路输入、2路立体声辅助输入、1路立体声RCA Tape输入，支持4.1蓝牙立体声输入，可通过蓝牙连接移动音频设备播放音乐；输出：2个XLR主输出、1个XLR单声道输出、16个FlexMix输出（8个XLR＋8个TRS）、两通道AES／EBU数字输出、1路立体声RCA Tape输出、2个TRS监听输出、立体声耳机输出；录音功能：</w:t>
      </w:r>
    </w:p>
    <w:p>
      <w:pPr>
        <w:spacing w:line="360" w:lineRule="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支持34x34 SD卡录音、38x38 USB录音、55x55 AVB录音，支持现场录音与后期制作软件StudioOne；网络接口：1个AVB网络音频接口、1个Ethernet控制接口；带触摸屏遥控软件UC Surface和QMix。</w:t>
      </w:r>
    </w:p>
    <w:p>
      <w:pPr>
        <w:spacing w:line="360" w:lineRule="auto"/>
        <w:rPr>
          <w:rFonts w:hint="eastAsia" w:asciiTheme="majorEastAsia" w:hAnsiTheme="majorEastAsia" w:eastAsiaTheme="majorEastAsia" w:cstheme="majorEastAsia"/>
          <w:b/>
          <w:color w:val="auto"/>
          <w:sz w:val="24"/>
          <w:szCs w:val="24"/>
        </w:rPr>
      </w:pPr>
      <w:r>
        <w:rPr>
          <w:rFonts w:hint="eastAsia" w:asciiTheme="majorEastAsia" w:hAnsiTheme="majorEastAsia" w:eastAsiaTheme="majorEastAsia" w:cstheme="majorEastAsia"/>
          <w:b/>
          <w:color w:val="auto"/>
          <w:sz w:val="24"/>
          <w:szCs w:val="24"/>
        </w:rPr>
        <w:t>17.2</w:t>
      </w:r>
      <w:r>
        <w:rPr>
          <w:rFonts w:hint="eastAsia" w:asciiTheme="majorEastAsia" w:hAnsiTheme="majorEastAsia" w:eastAsiaTheme="majorEastAsia" w:cstheme="majorEastAsia"/>
          <w:b/>
          <w:color w:val="auto"/>
          <w:sz w:val="24"/>
          <w:szCs w:val="24"/>
        </w:rPr>
        <w:tab/>
      </w:r>
      <w:r>
        <w:rPr>
          <w:rFonts w:hint="eastAsia" w:asciiTheme="majorEastAsia" w:hAnsiTheme="majorEastAsia" w:eastAsiaTheme="majorEastAsia" w:cstheme="majorEastAsia"/>
          <w:b/>
          <w:color w:val="auto"/>
          <w:sz w:val="24"/>
          <w:szCs w:val="24"/>
        </w:rPr>
        <w:t>数字接口箱</w:t>
      </w:r>
    </w:p>
    <w:p>
      <w:pPr>
        <w:spacing w:line="360" w:lineRule="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b/>
          <w:color w:val="auto"/>
          <w:sz w:val="24"/>
          <w:szCs w:val="24"/>
        </w:rPr>
        <w:t>采购数量：</w:t>
      </w:r>
      <w:r>
        <w:rPr>
          <w:rFonts w:hint="eastAsia" w:asciiTheme="majorEastAsia" w:hAnsiTheme="majorEastAsia" w:eastAsiaTheme="majorEastAsia" w:cstheme="majorEastAsia"/>
          <w:color w:val="auto"/>
          <w:sz w:val="24"/>
          <w:szCs w:val="24"/>
        </w:rPr>
        <w:t>1台</w:t>
      </w:r>
      <w:r>
        <w:rPr>
          <w:rFonts w:hint="eastAsia" w:asciiTheme="majorEastAsia" w:hAnsiTheme="majorEastAsia" w:eastAsiaTheme="majorEastAsia" w:cstheme="majorEastAsia"/>
          <w:color w:val="auto"/>
          <w:sz w:val="24"/>
          <w:szCs w:val="24"/>
        </w:rPr>
        <w:tab/>
      </w:r>
    </w:p>
    <w:p>
      <w:pPr>
        <w:spacing w:line="360" w:lineRule="auto"/>
        <w:rPr>
          <w:rFonts w:hint="eastAsia" w:asciiTheme="majorEastAsia" w:hAnsiTheme="majorEastAsia" w:eastAsiaTheme="majorEastAsia" w:cstheme="majorEastAsia"/>
          <w:b/>
          <w:color w:val="auto"/>
          <w:sz w:val="24"/>
          <w:szCs w:val="24"/>
        </w:rPr>
      </w:pPr>
      <w:r>
        <w:rPr>
          <w:rFonts w:hint="eastAsia" w:asciiTheme="majorEastAsia" w:hAnsiTheme="majorEastAsia" w:eastAsiaTheme="majorEastAsia" w:cstheme="majorEastAsia"/>
          <w:color w:val="auto"/>
          <w:sz w:val="24"/>
          <w:szCs w:val="24"/>
        </w:rPr>
        <w:t>★</w:t>
      </w:r>
      <w:r>
        <w:rPr>
          <w:rFonts w:hint="eastAsia" w:asciiTheme="majorEastAsia" w:hAnsiTheme="majorEastAsia" w:eastAsiaTheme="majorEastAsia" w:cstheme="majorEastAsia"/>
          <w:b/>
          <w:color w:val="auto"/>
          <w:sz w:val="24"/>
          <w:szCs w:val="24"/>
        </w:rPr>
        <w:t>主要技术指标：</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兼容Mac、Windows以及iOS系统的强大功能控制软件， 支架主动集成数字调音台具有更佳的扩展性、更小的体积以及100%的调用功能。</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全新UC面板控制软件是专门为现场mixing设计的，但同时也可以用于录音棚环境。谨慎的mixing功能布局可以让你快速直观地得到进入mixing核心所需要的一切。这个具有开创性的遥控软件可以在Mac和Windows电脑上运行。当然了，也可以在iPad上运行。</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提供全部带有可召回XMAX 甲级话放的16条锁定XLR输入、8条XLR输出、3条主要输出（左、右、单声道/中间）、32条内部轨道、25条总线、一个52x34火线800录音接口、96 kHz操作环境，以及可扩展的信号处理过程。</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专为现场混音和录音室录音设计并可扩展的RM系列调音台主动集成科技包含了直接的Wi-Fi和以太网连接，集成在内的Capture 录音软件带有真实的Virtual Soundcheck模式以及兼容Mac和Winsows系统的Studio One Artist软件。</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UC 界面带有现场录音软件，带有真实的Virtual Soundcheck 以及操作简单的Studio One Artist软件。调音台还可以与免费软件QMix-AI兼容，让音乐家们在自己的iPhone/iPod touch上控制调音台。</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17.3</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r>
        <w:rPr>
          <w:rFonts w:hint="eastAsia" w:asciiTheme="majorEastAsia" w:hAnsiTheme="majorEastAsia" w:eastAsiaTheme="majorEastAsia" w:cstheme="majorEastAsia"/>
          <w:b/>
          <w:color w:val="000000" w:themeColor="text1"/>
          <w:sz w:val="24"/>
          <w:szCs w:val="24"/>
          <w14:textFill>
            <w14:solidFill>
              <w14:schemeClr w14:val="tx1"/>
            </w14:solidFill>
          </w14:textFill>
        </w:rPr>
        <w:t>无线接收机</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采购数量：</w:t>
      </w:r>
      <w:r>
        <w:rPr>
          <w:rFonts w:hint="eastAsia" w:asciiTheme="majorEastAsia" w:hAnsiTheme="majorEastAsia" w:eastAsiaTheme="majorEastAsia" w:cstheme="majorEastAsia"/>
          <w:color w:val="000000" w:themeColor="text1"/>
          <w:sz w:val="24"/>
          <w:szCs w:val="24"/>
          <w14:textFill>
            <w14:solidFill>
              <w14:schemeClr w14:val="tx1"/>
            </w14:solidFill>
          </w14:textFill>
        </w:rPr>
        <w:t>6台</w:t>
      </w:r>
      <w:r>
        <w:rPr>
          <w:rFonts w:hint="eastAsia" w:asciiTheme="majorEastAsia" w:hAnsiTheme="majorEastAsia" w:eastAsiaTheme="majorEastAsia" w:cstheme="majorEastAsia"/>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主要技术指标：</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名称:双通道无线话筒接收机</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规格:≥150MHz 的超宽带宽</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Dante数字音频网络</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采用 512 位加密技术以确保信号安全</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主动寻找无干扰的声道并通过红外信号将相应设置数据同步到发射器 内置环境扫描功能，扫描接收器的频段以找出有源射频并显示其频谱</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紧凑的 19” 金属外壳，内含 2 个声道</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图形频谱分析仪</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集成式数字信号处理</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随附低阻滤波器、3 波段均衡器、dbx® 压缩器和 dbx® 限幅器2通道模拟和数字音频同时输出</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17.4</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r>
        <w:rPr>
          <w:rFonts w:hint="eastAsia" w:asciiTheme="majorEastAsia" w:hAnsiTheme="majorEastAsia" w:eastAsiaTheme="majorEastAsia" w:cstheme="majorEastAsia"/>
          <w:b/>
          <w:color w:val="000000" w:themeColor="text1"/>
          <w:sz w:val="24"/>
          <w:szCs w:val="24"/>
          <w14:textFill>
            <w14:solidFill>
              <w14:schemeClr w14:val="tx1"/>
            </w14:solidFill>
          </w14:textFill>
        </w:rPr>
        <w:t xml:space="preserve">无线手持发射器 </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采购数量：</w:t>
      </w:r>
      <w:r>
        <w:rPr>
          <w:rFonts w:hint="eastAsia" w:asciiTheme="majorEastAsia" w:hAnsiTheme="majorEastAsia" w:eastAsiaTheme="majorEastAsia" w:cstheme="majorEastAsia"/>
          <w:color w:val="000000" w:themeColor="text1"/>
          <w:sz w:val="24"/>
          <w:szCs w:val="24"/>
          <w14:textFill>
            <w14:solidFill>
              <w14:schemeClr w14:val="tx1"/>
            </w14:solidFill>
          </w14:textFill>
        </w:rPr>
        <w:t>6个</w:t>
      </w:r>
      <w:r>
        <w:rPr>
          <w:rFonts w:hint="eastAsia" w:asciiTheme="majorEastAsia" w:hAnsiTheme="majorEastAsia" w:eastAsiaTheme="majorEastAsia" w:cstheme="majorEastAsia"/>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主要技术指标：</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≥150MHz 的超宽带宽，射频输出功率 (10-50mW)</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顶级 512 位加密技术</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提供静音和电源两种开关模式，可自由切换</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坚固的金属外壳，结构稳固可靠</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内置螺旋天线，支持调整射频功率以优化信号强度</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两小时快速充电，标准充电镍氢电池。</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拾音极性 超心型动圈                                           </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音频频响范围 70 - 20000 Hz</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灵敏度 mV Pa 2.6 mV/Pa</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电阻抗 600 Ohms</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推荐负载阻抗 2000 Ohms</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17.5</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r>
        <w:rPr>
          <w:rFonts w:hint="eastAsia" w:asciiTheme="majorEastAsia" w:hAnsiTheme="majorEastAsia" w:eastAsiaTheme="majorEastAsia" w:cstheme="majorEastAsia"/>
          <w:b/>
          <w:color w:val="000000" w:themeColor="text1"/>
          <w:sz w:val="24"/>
          <w:szCs w:val="24"/>
          <w14:textFill>
            <w14:solidFill>
              <w14:schemeClr w14:val="tx1"/>
            </w14:solidFill>
          </w14:textFill>
        </w:rPr>
        <w:t>无线腰包发射器</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采购数量：</w:t>
      </w:r>
      <w:r>
        <w:rPr>
          <w:rFonts w:hint="eastAsia" w:asciiTheme="majorEastAsia" w:hAnsiTheme="majorEastAsia" w:eastAsiaTheme="majorEastAsia" w:cstheme="majorEastAsia"/>
          <w:color w:val="000000" w:themeColor="text1"/>
          <w:sz w:val="24"/>
          <w:szCs w:val="24"/>
          <w14:textFill>
            <w14:solidFill>
              <w14:schemeClr w14:val="tx1"/>
            </w14:solidFill>
          </w14:textFill>
        </w:rPr>
        <w:t>6个</w:t>
      </w:r>
      <w:r>
        <w:rPr>
          <w:rFonts w:hint="eastAsia" w:asciiTheme="majorEastAsia" w:hAnsiTheme="majorEastAsia" w:eastAsiaTheme="majorEastAsia" w:cstheme="majorEastAsia"/>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主要技术指标：</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≥150MHz 的超宽带宽，射频输出功率 (10-50mW)</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顶级 512 位加密技术</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提供静音和电源两种开关模式，可自由切换</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坚固的金属外壳，结构稳固可靠</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内置螺旋天线，支持调整射频功率以优化信号强度</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两小时快速充电，标准充电镍氢电池。</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拾音极性 超心型动圈                                           </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音频频响范围 70 - 20000 Hz</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灵敏度 mV Pa 2.6 mV/Pa</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电阻抗 600 Ohms</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推荐负载阻抗 2000 Ohms</w:t>
      </w:r>
      <w:r>
        <w:rPr>
          <w:rFonts w:hint="eastAsia" w:asciiTheme="majorEastAsia" w:hAnsiTheme="majorEastAsia" w:eastAsiaTheme="majorEastAsia" w:cstheme="majorEastAsia"/>
          <w:b/>
          <w:color w:val="000000" w:themeColor="text1"/>
          <w:sz w:val="24"/>
          <w:szCs w:val="24"/>
          <w14:textFill>
            <w14:solidFill>
              <w14:schemeClr w14:val="tx1"/>
            </w14:solidFill>
          </w14:textFill>
        </w:rPr>
        <w:t xml:space="preserve"> </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17.6</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r>
        <w:rPr>
          <w:rFonts w:hint="eastAsia" w:asciiTheme="majorEastAsia" w:hAnsiTheme="majorEastAsia" w:eastAsiaTheme="majorEastAsia" w:cstheme="majorEastAsia"/>
          <w:b/>
          <w:bCs/>
          <w:color w:val="000000" w:themeColor="text1"/>
          <w:sz w:val="24"/>
          <w:szCs w:val="24"/>
          <w14:textFill>
            <w14:solidFill>
              <w14:schemeClr w14:val="tx1"/>
            </w14:solidFill>
          </w14:textFill>
        </w:rPr>
        <w:t>头戴话筒</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采购数量：</w:t>
      </w:r>
      <w:r>
        <w:rPr>
          <w:rFonts w:hint="eastAsia" w:asciiTheme="majorEastAsia" w:hAnsiTheme="majorEastAsia" w:eastAsiaTheme="majorEastAsia" w:cstheme="majorEastAsia"/>
          <w:color w:val="000000" w:themeColor="text1"/>
          <w:sz w:val="24"/>
          <w:szCs w:val="24"/>
          <w14:textFill>
            <w14:solidFill>
              <w14:schemeClr w14:val="tx1"/>
            </w14:solidFill>
          </w14:textFill>
        </w:rPr>
        <w:t>6个</w:t>
      </w:r>
      <w:r>
        <w:rPr>
          <w:rFonts w:hint="eastAsia" w:asciiTheme="majorEastAsia" w:hAnsiTheme="majorEastAsia" w:eastAsiaTheme="majorEastAsia" w:cstheme="majorEastAsia"/>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主要技术指标：</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技术参数 电容话筒 </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音频频响范围 20 - 20000 Hz</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灵敏度 mV Pa 13 mV/Pa</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信噪比 57 dB-A</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电阻抗 at 1 kHz 5,000 Ohms</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Self noise 35.5 mW</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Notes Measurements in working distance (2-3 cm from sound source)</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拾音极性图 </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心型 </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供电接口 </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电压 3 - 10 V</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17.7</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r>
        <w:rPr>
          <w:rFonts w:hint="eastAsia" w:asciiTheme="majorEastAsia" w:hAnsiTheme="majorEastAsia" w:eastAsiaTheme="majorEastAsia" w:cstheme="majorEastAsia"/>
          <w:b/>
          <w:color w:val="000000" w:themeColor="text1"/>
          <w:sz w:val="24"/>
          <w:szCs w:val="24"/>
          <w14:textFill>
            <w14:solidFill>
              <w14:schemeClr w14:val="tx1"/>
            </w14:solidFill>
          </w14:textFill>
        </w:rPr>
        <w:t>天线分配器</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采购数量：</w:t>
      </w:r>
      <w:r>
        <w:rPr>
          <w:rFonts w:hint="eastAsia" w:asciiTheme="majorEastAsia" w:hAnsiTheme="majorEastAsia" w:eastAsiaTheme="majorEastAsia" w:cstheme="majorEastAsia"/>
          <w:color w:val="000000" w:themeColor="text1"/>
          <w:sz w:val="24"/>
          <w:szCs w:val="24"/>
          <w14:textFill>
            <w14:solidFill>
              <w14:schemeClr w14:val="tx1"/>
            </w14:solidFill>
          </w14:textFill>
        </w:rPr>
        <w:t>2台</w:t>
      </w:r>
      <w:r>
        <w:rPr>
          <w:rFonts w:hint="eastAsia" w:asciiTheme="majorEastAsia" w:hAnsiTheme="majorEastAsia" w:eastAsiaTheme="majorEastAsia" w:cstheme="majorEastAsia"/>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主要技术指标：</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配套信号分配</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17.8</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r>
        <w:rPr>
          <w:rFonts w:hint="eastAsia" w:asciiTheme="majorEastAsia" w:hAnsiTheme="majorEastAsia" w:eastAsiaTheme="majorEastAsia" w:cstheme="majorEastAsia"/>
          <w:b/>
          <w:color w:val="000000" w:themeColor="text1"/>
          <w:sz w:val="24"/>
          <w:szCs w:val="24"/>
          <w14:textFill>
            <w14:solidFill>
              <w14:schemeClr w14:val="tx1"/>
            </w14:solidFill>
          </w14:textFill>
        </w:rPr>
        <w:t>有源指向天线</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采购数量：</w:t>
      </w:r>
      <w:r>
        <w:rPr>
          <w:rFonts w:hint="eastAsia" w:asciiTheme="majorEastAsia" w:hAnsiTheme="majorEastAsia" w:eastAsiaTheme="majorEastAsia" w:cstheme="majorEastAsia"/>
          <w:color w:val="000000" w:themeColor="text1"/>
          <w:sz w:val="24"/>
          <w:szCs w:val="24"/>
          <w14:textFill>
            <w14:solidFill>
              <w14:schemeClr w14:val="tx1"/>
            </w14:solidFill>
          </w14:textFill>
        </w:rPr>
        <w:t>2个</w:t>
      </w:r>
      <w:r>
        <w:rPr>
          <w:rFonts w:hint="eastAsia" w:asciiTheme="majorEastAsia" w:hAnsiTheme="majorEastAsia" w:eastAsiaTheme="majorEastAsia" w:cstheme="majorEastAsia"/>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主要技术指标：</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可作为发射天线和接收天线使用，无线话筒系统和入耳返听系统的好搭档</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 在超宽频率范围内操作，从 500MHz 到 865MHz 通用</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70 度覆盖角，减少不需要的射频信号</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6dB 天线增益，适合长距离应用</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防水结构设计，可经受极端天气条件</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17.9</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r>
        <w:rPr>
          <w:rFonts w:hint="eastAsia" w:asciiTheme="majorEastAsia" w:hAnsiTheme="majorEastAsia" w:eastAsiaTheme="majorEastAsia" w:cstheme="majorEastAsia"/>
          <w:b/>
          <w:color w:val="000000" w:themeColor="text1"/>
          <w:sz w:val="24"/>
          <w:szCs w:val="24"/>
          <w14:textFill>
            <w14:solidFill>
              <w14:schemeClr w14:val="tx1"/>
            </w14:solidFill>
          </w14:textFill>
        </w:rPr>
        <w:t>音频工作站</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采购数量：</w:t>
      </w:r>
      <w:r>
        <w:rPr>
          <w:rFonts w:hint="eastAsia" w:asciiTheme="majorEastAsia" w:hAnsiTheme="majorEastAsia" w:eastAsiaTheme="majorEastAsia" w:cstheme="majorEastAsia"/>
          <w:color w:val="000000" w:themeColor="text1"/>
          <w:sz w:val="24"/>
          <w:szCs w:val="24"/>
          <w14:textFill>
            <w14:solidFill>
              <w14:schemeClr w14:val="tx1"/>
            </w14:solidFill>
          </w14:textFill>
        </w:rPr>
        <w:t>1套</w:t>
      </w:r>
      <w:r>
        <w:rPr>
          <w:rFonts w:hint="eastAsia" w:asciiTheme="majorEastAsia" w:hAnsiTheme="majorEastAsia" w:eastAsiaTheme="majorEastAsia" w:cstheme="majorEastAsia"/>
          <w:color w:val="000000" w:themeColor="text1"/>
          <w:sz w:val="24"/>
          <w:szCs w:val="24"/>
          <w14:textFill>
            <w14:solidFill>
              <w14:schemeClr w14:val="tx1"/>
            </w14:solidFill>
          </w14:textFill>
        </w:rPr>
        <w:tab/>
      </w: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 </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主要技术指标：</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酷睿四核I7-6700 16G|1T|128G| P2000 5G显卡</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17.10</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r>
        <w:rPr>
          <w:rFonts w:hint="eastAsia" w:asciiTheme="majorEastAsia" w:hAnsiTheme="majorEastAsia" w:eastAsiaTheme="majorEastAsia" w:cstheme="majorEastAsia"/>
          <w:b/>
          <w:color w:val="000000" w:themeColor="text1"/>
          <w:sz w:val="24"/>
          <w:szCs w:val="24"/>
          <w14:textFill>
            <w14:solidFill>
              <w14:schemeClr w14:val="tx1"/>
            </w14:solidFill>
          </w14:textFill>
        </w:rPr>
        <w:t>显示器</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采购数量：</w:t>
      </w:r>
      <w:r>
        <w:rPr>
          <w:rFonts w:hint="eastAsia" w:asciiTheme="majorEastAsia" w:hAnsiTheme="majorEastAsia" w:eastAsiaTheme="majorEastAsia" w:cstheme="majorEastAsia"/>
          <w:color w:val="000000" w:themeColor="text1"/>
          <w:sz w:val="24"/>
          <w:szCs w:val="24"/>
          <w14:textFill>
            <w14:solidFill>
              <w14:schemeClr w14:val="tx1"/>
            </w14:solidFill>
          </w14:textFill>
        </w:rPr>
        <w:t>1套</w:t>
      </w:r>
      <w:r>
        <w:rPr>
          <w:rFonts w:hint="eastAsia" w:asciiTheme="majorEastAsia" w:hAnsiTheme="majorEastAsia" w:eastAsiaTheme="majorEastAsia" w:cstheme="majorEastAsia"/>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主要技术指标：</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23.8英寸四边微边框旋转升降IPS屏</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17.11</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r>
        <w:rPr>
          <w:rFonts w:hint="eastAsia" w:asciiTheme="majorEastAsia" w:hAnsiTheme="majorEastAsia" w:eastAsiaTheme="majorEastAsia" w:cstheme="majorEastAsia"/>
          <w:b/>
          <w:color w:val="000000" w:themeColor="text1"/>
          <w:sz w:val="24"/>
          <w:szCs w:val="24"/>
          <w14:textFill>
            <w14:solidFill>
              <w14:schemeClr w14:val="tx1"/>
            </w14:solidFill>
          </w14:textFill>
        </w:rPr>
        <w:t>音频声卡</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采购数量：</w:t>
      </w:r>
      <w:r>
        <w:rPr>
          <w:rFonts w:hint="eastAsia" w:asciiTheme="majorEastAsia" w:hAnsiTheme="majorEastAsia" w:eastAsiaTheme="majorEastAsia" w:cstheme="majorEastAsia"/>
          <w:color w:val="000000" w:themeColor="text1"/>
          <w:sz w:val="24"/>
          <w:szCs w:val="24"/>
          <w14:textFill>
            <w14:solidFill>
              <w14:schemeClr w14:val="tx1"/>
            </w14:solidFill>
          </w14:textFill>
        </w:rPr>
        <w:t>1套</w:t>
      </w:r>
      <w:r>
        <w:rPr>
          <w:rFonts w:hint="eastAsia" w:asciiTheme="majorEastAsia" w:hAnsiTheme="majorEastAsia" w:eastAsiaTheme="majorEastAsia" w:cstheme="majorEastAsia"/>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主要技术指标：</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USB 置声卡UA55升级版录音编曲音频接口</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17.12</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r>
        <w:rPr>
          <w:rFonts w:hint="eastAsia" w:asciiTheme="majorEastAsia" w:hAnsiTheme="majorEastAsia" w:eastAsiaTheme="majorEastAsia" w:cstheme="majorEastAsia"/>
          <w:b/>
          <w:color w:val="000000" w:themeColor="text1"/>
          <w:sz w:val="24"/>
          <w:szCs w:val="24"/>
          <w14:textFill>
            <w14:solidFill>
              <w14:schemeClr w14:val="tx1"/>
            </w14:solidFill>
          </w14:textFill>
        </w:rPr>
        <w:t>主扩音响</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采购数量：</w:t>
      </w:r>
      <w:r>
        <w:rPr>
          <w:rFonts w:hint="eastAsia" w:asciiTheme="majorEastAsia" w:hAnsiTheme="majorEastAsia" w:eastAsiaTheme="majorEastAsia" w:cstheme="majorEastAsia"/>
          <w:color w:val="000000" w:themeColor="text1"/>
          <w:sz w:val="24"/>
          <w:szCs w:val="24"/>
          <w14:textFill>
            <w14:solidFill>
              <w14:schemeClr w14:val="tx1"/>
            </w14:solidFill>
          </w14:textFill>
        </w:rPr>
        <w:t>2套</w:t>
      </w:r>
      <w:r>
        <w:rPr>
          <w:rFonts w:hint="eastAsia" w:asciiTheme="majorEastAsia" w:hAnsiTheme="majorEastAsia" w:eastAsiaTheme="majorEastAsia" w:cstheme="majorEastAsia"/>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主要技术指标：</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12寸（低音）、8×3.5寸（高音）3Hz ~ 20kHz（-3dB）、37Hz ~ 20kHz（-10dB）1000W（高音500W，低音500W）120°×40。127dB</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17.13</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r>
        <w:rPr>
          <w:rFonts w:hint="eastAsia" w:asciiTheme="majorEastAsia" w:hAnsiTheme="majorEastAsia" w:eastAsiaTheme="majorEastAsia" w:cstheme="majorEastAsia"/>
          <w:b/>
          <w:color w:val="000000" w:themeColor="text1"/>
          <w:sz w:val="24"/>
          <w:szCs w:val="24"/>
          <w14:textFill>
            <w14:solidFill>
              <w14:schemeClr w14:val="tx1"/>
            </w14:solidFill>
          </w14:textFill>
        </w:rPr>
        <w:t>返听音响</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采购数量：</w:t>
      </w:r>
      <w:r>
        <w:rPr>
          <w:rFonts w:hint="default" w:asciiTheme="majorEastAsia" w:hAnsiTheme="majorEastAsia" w:eastAsiaTheme="majorEastAsia" w:cstheme="majorEastAsia"/>
          <w:color w:val="000000" w:themeColor="text1"/>
          <w:sz w:val="24"/>
          <w:szCs w:val="24"/>
          <w14:textFill>
            <w14:solidFill>
              <w14:schemeClr w14:val="tx1"/>
            </w14:solidFill>
          </w14:textFill>
        </w:rPr>
        <w:t>4</w:t>
      </w:r>
      <w:r>
        <w:rPr>
          <w:rFonts w:hint="eastAsia" w:asciiTheme="majorEastAsia" w:hAnsiTheme="majorEastAsia" w:eastAsiaTheme="majorEastAsia" w:cstheme="majorEastAsia"/>
          <w:color w:val="000000" w:themeColor="text1"/>
          <w:sz w:val="24"/>
          <w:szCs w:val="24"/>
          <w14:textFill>
            <w14:solidFill>
              <w14:schemeClr w14:val="tx1"/>
            </w14:solidFill>
          </w14:textFill>
        </w:rPr>
        <w:t>只</w:t>
      </w:r>
      <w:r>
        <w:rPr>
          <w:rFonts w:hint="eastAsia" w:asciiTheme="majorEastAsia" w:hAnsiTheme="majorEastAsia" w:eastAsiaTheme="majorEastAsia" w:cstheme="majorEastAsia"/>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主要技术指标：</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12英寸SMX低频单元</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1.25英寸高频钛压缩驱动器</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2000W D类功放，带一体式FIR驱动的DSP</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135 dB峰值声压级</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17.14</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r>
        <w:rPr>
          <w:rFonts w:hint="eastAsia" w:asciiTheme="majorEastAsia" w:hAnsiTheme="majorEastAsia" w:eastAsiaTheme="majorEastAsia" w:cstheme="majorEastAsia"/>
          <w:b/>
          <w:color w:val="000000" w:themeColor="text1"/>
          <w:sz w:val="24"/>
          <w:szCs w:val="24"/>
          <w14:textFill>
            <w14:solidFill>
              <w14:schemeClr w14:val="tx1"/>
            </w14:solidFill>
          </w14:textFill>
        </w:rPr>
        <w:t>扬声器处理器</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采购数量：</w:t>
      </w:r>
      <w:r>
        <w:rPr>
          <w:rFonts w:hint="eastAsia" w:asciiTheme="majorEastAsia" w:hAnsiTheme="majorEastAsia" w:eastAsiaTheme="majorEastAsia" w:cstheme="majorEastAsia"/>
          <w:color w:val="000000" w:themeColor="text1"/>
          <w:sz w:val="24"/>
          <w:szCs w:val="24"/>
          <w14:textFill>
            <w14:solidFill>
              <w14:schemeClr w14:val="tx1"/>
            </w14:solidFill>
          </w14:textFill>
        </w:rPr>
        <w:t>1台</w:t>
      </w:r>
      <w:r>
        <w:rPr>
          <w:rFonts w:hint="eastAsia" w:asciiTheme="majorEastAsia" w:hAnsiTheme="majorEastAsia" w:eastAsiaTheme="majorEastAsia" w:cstheme="majorEastAsia"/>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主要技术指标：</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基于两入六出技术，主要设计用于移动或安装场合的中小型音响系统用户。虽然该设备是基于强大的SHARC处理器的全新开发产品，但它能与其他Electro-Voice的信号处理器的所有设置100%兼容。设备开发工作的一大部分是指是确保用户可以轻松处理大量数字马力和高端音频性能。可自由编辑。提供了PC-Editor软件，或者可以从前面板对设备进行操作。</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17.15</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r>
        <w:rPr>
          <w:rFonts w:hint="eastAsia" w:asciiTheme="majorEastAsia" w:hAnsiTheme="majorEastAsia" w:eastAsiaTheme="majorEastAsia" w:cstheme="majorEastAsia"/>
          <w:b/>
          <w:color w:val="000000" w:themeColor="text1"/>
          <w:sz w:val="24"/>
          <w:szCs w:val="24"/>
          <w14:textFill>
            <w14:solidFill>
              <w14:schemeClr w14:val="tx1"/>
            </w14:solidFill>
          </w14:textFill>
        </w:rPr>
        <w:t>音源及周边设备机柜</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采购数量：</w:t>
      </w:r>
      <w:r>
        <w:rPr>
          <w:rFonts w:hint="eastAsia" w:asciiTheme="majorEastAsia" w:hAnsiTheme="majorEastAsia" w:eastAsiaTheme="majorEastAsia" w:cstheme="majorEastAsia"/>
          <w:color w:val="000000" w:themeColor="text1"/>
          <w:sz w:val="24"/>
          <w:szCs w:val="24"/>
          <w14:textFill>
            <w14:solidFill>
              <w14:schemeClr w14:val="tx1"/>
            </w14:solidFill>
          </w14:textFill>
        </w:rPr>
        <w:t>1套</w:t>
      </w:r>
      <w:r>
        <w:rPr>
          <w:rFonts w:hint="eastAsia" w:asciiTheme="majorEastAsia" w:hAnsiTheme="majorEastAsia" w:eastAsiaTheme="majorEastAsia" w:cstheme="majorEastAsia"/>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主要技术指标：</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防震航空箱、夹板材质16U高</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17.16</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r>
        <w:rPr>
          <w:rFonts w:hint="eastAsia" w:asciiTheme="majorEastAsia" w:hAnsiTheme="majorEastAsia" w:eastAsiaTheme="majorEastAsia" w:cstheme="majorEastAsia"/>
          <w:b/>
          <w:color w:val="000000" w:themeColor="text1"/>
          <w:sz w:val="24"/>
          <w:szCs w:val="24"/>
          <w14:textFill>
            <w14:solidFill>
              <w14:schemeClr w14:val="tx1"/>
            </w14:solidFill>
          </w14:textFill>
        </w:rPr>
        <w:t>配电箱</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采购数量：</w:t>
      </w:r>
      <w:r>
        <w:rPr>
          <w:rFonts w:hint="eastAsia" w:asciiTheme="majorEastAsia" w:hAnsiTheme="majorEastAsia" w:eastAsiaTheme="majorEastAsia" w:cstheme="majorEastAsia"/>
          <w:color w:val="000000" w:themeColor="text1"/>
          <w:sz w:val="24"/>
          <w:szCs w:val="24"/>
          <w14:textFill>
            <w14:solidFill>
              <w14:schemeClr w14:val="tx1"/>
            </w14:solidFill>
          </w14:textFill>
        </w:rPr>
        <w:t>1套</w:t>
      </w:r>
      <w:r>
        <w:rPr>
          <w:rFonts w:hint="eastAsia" w:asciiTheme="majorEastAsia" w:hAnsiTheme="majorEastAsia" w:eastAsiaTheme="majorEastAsia" w:cstheme="majorEastAsia"/>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主要技术指标：</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8+2路电源时序管理器</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1：额定输入/输出电压:交流220V-240V.50Hz/60Hz</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2：继电器最大输出电流：AC250V/30A，</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3：万用插座最大输出电流：AC250V/10A</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4：可控制电源8路.全球通用万用插座输出</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5：每路动作顺序开启/关闭延时时间:1秒</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6：主电源线为3*6平方电缆线，内部双面2A铜大电流电路板导电.</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7：单路额定输出功率最大极限2200W，整机额定输出总功率最大6500W</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17.17</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r>
        <w:rPr>
          <w:rFonts w:hint="eastAsia" w:asciiTheme="majorEastAsia" w:hAnsiTheme="majorEastAsia" w:eastAsiaTheme="majorEastAsia" w:cstheme="majorEastAsia"/>
          <w:b/>
          <w:color w:val="000000" w:themeColor="text1"/>
          <w:sz w:val="24"/>
          <w:szCs w:val="24"/>
          <w14:textFill>
            <w14:solidFill>
              <w14:schemeClr w14:val="tx1"/>
            </w14:solidFill>
          </w14:textFill>
        </w:rPr>
        <w:t>桥架</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采购数量：</w:t>
      </w:r>
      <w:r>
        <w:rPr>
          <w:rFonts w:hint="eastAsia" w:asciiTheme="majorEastAsia" w:hAnsiTheme="majorEastAsia" w:eastAsiaTheme="majorEastAsia" w:cstheme="majorEastAsia"/>
          <w:color w:val="000000" w:themeColor="text1"/>
          <w:sz w:val="24"/>
          <w:szCs w:val="24"/>
          <w14:textFill>
            <w14:solidFill>
              <w14:schemeClr w14:val="tx1"/>
            </w14:solidFill>
          </w14:textFill>
        </w:rPr>
        <w:t>1项</w:t>
      </w:r>
      <w:r>
        <w:rPr>
          <w:rFonts w:hint="eastAsia" w:asciiTheme="majorEastAsia" w:hAnsiTheme="majorEastAsia" w:eastAsiaTheme="majorEastAsia" w:cstheme="majorEastAsia"/>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主要技术指标：</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规格≥ 50 涂漆或烤漆</w:t>
      </w:r>
      <w:r>
        <w:rPr>
          <w:rFonts w:hint="eastAsia" w:asciiTheme="majorEastAsia" w:hAnsiTheme="majorEastAsia" w:eastAsiaTheme="majorEastAsia" w:cstheme="majorEastAsia"/>
          <w:color w:val="000000" w:themeColor="text1"/>
          <w:sz w:val="24"/>
          <w:szCs w:val="24"/>
          <w14:textFill>
            <w14:solidFill>
              <w14:schemeClr w14:val="tx1"/>
            </w14:solidFill>
          </w14:textFill>
        </w:rPr>
        <w:br w:type="textWrapping"/>
      </w:r>
      <w:r>
        <w:rPr>
          <w:rFonts w:hint="eastAsia" w:asciiTheme="majorEastAsia" w:hAnsiTheme="majorEastAsia" w:eastAsiaTheme="majorEastAsia" w:cstheme="majorEastAsia"/>
          <w:b/>
          <w:color w:val="000000" w:themeColor="text1"/>
          <w:sz w:val="24"/>
          <w:szCs w:val="24"/>
          <w14:textFill>
            <w14:solidFill>
              <w14:schemeClr w14:val="tx1"/>
            </w14:solidFill>
          </w14:textFill>
        </w:rPr>
        <w:t>17.18</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r>
        <w:rPr>
          <w:rFonts w:hint="eastAsia" w:asciiTheme="majorEastAsia" w:hAnsiTheme="majorEastAsia" w:eastAsiaTheme="majorEastAsia" w:cstheme="majorEastAsia"/>
          <w:b/>
          <w:color w:val="000000" w:themeColor="text1"/>
          <w:sz w:val="24"/>
          <w:szCs w:val="24"/>
          <w14:textFill>
            <w14:solidFill>
              <w14:schemeClr w14:val="tx1"/>
            </w14:solidFill>
          </w14:textFill>
        </w:rPr>
        <w:t>舞台接口盒</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采购数量：</w:t>
      </w:r>
      <w:r>
        <w:rPr>
          <w:rFonts w:hint="eastAsia" w:asciiTheme="majorEastAsia" w:hAnsiTheme="majorEastAsia" w:eastAsiaTheme="majorEastAsia" w:cstheme="majorEastAsia"/>
          <w:color w:val="000000" w:themeColor="text1"/>
          <w:sz w:val="24"/>
          <w:szCs w:val="24"/>
          <w14:textFill>
            <w14:solidFill>
              <w14:schemeClr w14:val="tx1"/>
            </w14:solidFill>
          </w14:textFill>
        </w:rPr>
        <w:t>1项</w:t>
      </w:r>
      <w:r>
        <w:rPr>
          <w:rFonts w:hint="eastAsia" w:asciiTheme="majorEastAsia" w:hAnsiTheme="majorEastAsia" w:eastAsiaTheme="majorEastAsia" w:cstheme="majorEastAsia"/>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主要技术指标：</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不小于4路平衡卡农输入</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17.19</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r>
        <w:rPr>
          <w:rFonts w:hint="eastAsia" w:asciiTheme="majorEastAsia" w:hAnsiTheme="majorEastAsia" w:eastAsiaTheme="majorEastAsia" w:cstheme="majorEastAsia"/>
          <w:b/>
          <w:color w:val="000000" w:themeColor="text1"/>
          <w:sz w:val="24"/>
          <w:szCs w:val="24"/>
          <w14:textFill>
            <w14:solidFill>
              <w14:schemeClr w14:val="tx1"/>
            </w14:solidFill>
          </w14:textFill>
        </w:rPr>
        <w:t>现场调音位流动接口盒</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采购数量：</w:t>
      </w:r>
      <w:r>
        <w:rPr>
          <w:rFonts w:hint="eastAsia" w:asciiTheme="majorEastAsia" w:hAnsiTheme="majorEastAsia" w:eastAsiaTheme="majorEastAsia" w:cstheme="majorEastAsia"/>
          <w:color w:val="000000" w:themeColor="text1"/>
          <w:sz w:val="24"/>
          <w:szCs w:val="24"/>
          <w14:textFill>
            <w14:solidFill>
              <w14:schemeClr w14:val="tx1"/>
            </w14:solidFill>
          </w14:textFill>
        </w:rPr>
        <w:t>1项</w:t>
      </w:r>
      <w:r>
        <w:rPr>
          <w:rFonts w:hint="eastAsia" w:asciiTheme="majorEastAsia" w:hAnsiTheme="majorEastAsia" w:eastAsiaTheme="majorEastAsia" w:cstheme="majorEastAsia"/>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主要技术指标：</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不小于4路平衡卡农输入</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17.20</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r>
        <w:rPr>
          <w:rFonts w:hint="eastAsia" w:asciiTheme="majorEastAsia" w:hAnsiTheme="majorEastAsia" w:eastAsiaTheme="majorEastAsia" w:cstheme="majorEastAsia"/>
          <w:b/>
          <w:color w:val="000000" w:themeColor="text1"/>
          <w:sz w:val="24"/>
          <w:szCs w:val="24"/>
          <w14:textFill>
            <w14:solidFill>
              <w14:schemeClr w14:val="tx1"/>
            </w14:solidFill>
          </w14:textFill>
        </w:rPr>
        <w:t>话筒线</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采购数量：</w:t>
      </w:r>
      <w:r>
        <w:rPr>
          <w:rFonts w:hint="eastAsia" w:asciiTheme="majorEastAsia" w:hAnsiTheme="majorEastAsia" w:eastAsiaTheme="majorEastAsia" w:cstheme="majorEastAsia"/>
          <w:color w:val="000000" w:themeColor="text1"/>
          <w:sz w:val="24"/>
          <w:szCs w:val="24"/>
          <w14:textFill>
            <w14:solidFill>
              <w14:schemeClr w14:val="tx1"/>
            </w14:solidFill>
          </w14:textFill>
        </w:rPr>
        <w:t>1项</w:t>
      </w:r>
      <w:r>
        <w:rPr>
          <w:rFonts w:hint="eastAsia" w:asciiTheme="majorEastAsia" w:hAnsiTheme="majorEastAsia" w:eastAsiaTheme="majorEastAsia" w:cstheme="majorEastAsia"/>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主要技术指标：</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无氧铜（20×0.12+64×0.12）</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17.21</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r>
        <w:rPr>
          <w:rFonts w:hint="eastAsia" w:asciiTheme="majorEastAsia" w:hAnsiTheme="majorEastAsia" w:eastAsiaTheme="majorEastAsia" w:cstheme="majorEastAsia"/>
          <w:b/>
          <w:color w:val="000000" w:themeColor="text1"/>
          <w:sz w:val="24"/>
          <w:szCs w:val="24"/>
          <w14:textFill>
            <w14:solidFill>
              <w14:schemeClr w14:val="tx1"/>
            </w14:solidFill>
          </w14:textFill>
        </w:rPr>
        <w:t>音频安装模拟电缆</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采购数量：</w:t>
      </w:r>
      <w:r>
        <w:rPr>
          <w:rFonts w:hint="eastAsia" w:asciiTheme="majorEastAsia" w:hAnsiTheme="majorEastAsia" w:eastAsiaTheme="majorEastAsia" w:cstheme="majorEastAsia"/>
          <w:color w:val="000000" w:themeColor="text1"/>
          <w:sz w:val="24"/>
          <w:szCs w:val="24"/>
          <w14:textFill>
            <w14:solidFill>
              <w14:schemeClr w14:val="tx1"/>
            </w14:solidFill>
          </w14:textFill>
        </w:rPr>
        <w:t>1项</w:t>
      </w:r>
      <w:r>
        <w:rPr>
          <w:rFonts w:hint="eastAsia" w:asciiTheme="majorEastAsia" w:hAnsiTheme="majorEastAsia" w:eastAsiaTheme="majorEastAsia" w:cstheme="majorEastAsia"/>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主要技术指标：</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无氧铜2x2.0</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17.22</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r>
        <w:rPr>
          <w:rFonts w:hint="eastAsia" w:asciiTheme="majorEastAsia" w:hAnsiTheme="majorEastAsia" w:eastAsiaTheme="majorEastAsia" w:cstheme="majorEastAsia"/>
          <w:b/>
          <w:color w:val="000000" w:themeColor="text1"/>
          <w:sz w:val="24"/>
          <w:szCs w:val="24"/>
          <w14:textFill>
            <w14:solidFill>
              <w14:schemeClr w14:val="tx1"/>
            </w14:solidFill>
          </w14:textFill>
        </w:rPr>
        <w:t>同轴线</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采购数量：</w:t>
      </w:r>
      <w:r>
        <w:rPr>
          <w:rFonts w:hint="eastAsia" w:asciiTheme="majorEastAsia" w:hAnsiTheme="majorEastAsia" w:eastAsiaTheme="majorEastAsia" w:cstheme="majorEastAsia"/>
          <w:color w:val="000000" w:themeColor="text1"/>
          <w:sz w:val="24"/>
          <w:szCs w:val="24"/>
          <w14:textFill>
            <w14:solidFill>
              <w14:schemeClr w14:val="tx1"/>
            </w14:solidFill>
          </w14:textFill>
        </w:rPr>
        <w:t>1项</w:t>
      </w:r>
      <w:r>
        <w:rPr>
          <w:rFonts w:hint="eastAsia" w:asciiTheme="majorEastAsia" w:hAnsiTheme="majorEastAsia" w:eastAsiaTheme="majorEastAsia" w:cstheme="majorEastAsia"/>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主要技术指标：</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50欧母BNC</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17.23</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r>
        <w:rPr>
          <w:rFonts w:hint="eastAsia" w:asciiTheme="majorEastAsia" w:hAnsiTheme="majorEastAsia" w:eastAsiaTheme="majorEastAsia" w:cstheme="majorEastAsia"/>
          <w:b/>
          <w:color w:val="000000" w:themeColor="text1"/>
          <w:sz w:val="24"/>
          <w:szCs w:val="24"/>
          <w14:textFill>
            <w14:solidFill>
              <w14:schemeClr w14:val="tx1"/>
            </w14:solidFill>
          </w14:textFill>
        </w:rPr>
        <w:t>带屏蔽护套扬声器线缆</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采购数量：</w:t>
      </w:r>
      <w:r>
        <w:rPr>
          <w:rFonts w:hint="eastAsia" w:asciiTheme="majorEastAsia" w:hAnsiTheme="majorEastAsia" w:eastAsiaTheme="majorEastAsia" w:cstheme="majorEastAsia"/>
          <w:color w:val="000000" w:themeColor="text1"/>
          <w:sz w:val="24"/>
          <w:szCs w:val="24"/>
          <w14:textFill>
            <w14:solidFill>
              <w14:schemeClr w14:val="tx1"/>
            </w14:solidFill>
          </w14:textFill>
        </w:rPr>
        <w:t>1项</w:t>
      </w:r>
      <w:r>
        <w:rPr>
          <w:rFonts w:hint="eastAsia" w:asciiTheme="majorEastAsia" w:hAnsiTheme="majorEastAsia" w:eastAsiaTheme="majorEastAsia" w:cstheme="majorEastAsia"/>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主要技术指标：</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无氧铜（26*0.12)*2+96*0.12</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17.24</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r>
        <w:rPr>
          <w:rFonts w:hint="eastAsia" w:asciiTheme="majorEastAsia" w:hAnsiTheme="majorEastAsia" w:eastAsiaTheme="majorEastAsia" w:cstheme="majorEastAsia"/>
          <w:b/>
          <w:color w:val="000000" w:themeColor="text1"/>
          <w:sz w:val="24"/>
          <w:szCs w:val="24"/>
          <w14:textFill>
            <w14:solidFill>
              <w14:schemeClr w14:val="tx1"/>
            </w14:solidFill>
          </w14:textFill>
        </w:rPr>
        <w:t>5类网线</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采购数量：</w:t>
      </w:r>
      <w:r>
        <w:rPr>
          <w:rFonts w:hint="eastAsia" w:asciiTheme="majorEastAsia" w:hAnsiTheme="majorEastAsia" w:eastAsiaTheme="majorEastAsia" w:cstheme="majorEastAsia"/>
          <w:color w:val="000000" w:themeColor="text1"/>
          <w:sz w:val="24"/>
          <w:szCs w:val="24"/>
          <w14:textFill>
            <w14:solidFill>
              <w14:schemeClr w14:val="tx1"/>
            </w14:solidFill>
          </w14:textFill>
        </w:rPr>
        <w:t>1项</w:t>
      </w:r>
      <w:r>
        <w:rPr>
          <w:rFonts w:hint="eastAsia" w:asciiTheme="majorEastAsia" w:hAnsiTheme="majorEastAsia" w:eastAsiaTheme="majorEastAsia" w:cstheme="majorEastAsia"/>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主要技术指标：</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UTP 超CAT5e类网络线</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17.25</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r>
        <w:rPr>
          <w:rFonts w:hint="eastAsia" w:asciiTheme="majorEastAsia" w:hAnsiTheme="majorEastAsia" w:eastAsiaTheme="majorEastAsia" w:cstheme="majorEastAsia"/>
          <w:b/>
          <w:color w:val="000000" w:themeColor="text1"/>
          <w:sz w:val="24"/>
          <w:szCs w:val="24"/>
          <w14:textFill>
            <w14:solidFill>
              <w14:schemeClr w14:val="tx1"/>
            </w14:solidFill>
          </w14:textFill>
        </w:rPr>
        <w:t>跳线，</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采购数量：</w:t>
      </w:r>
      <w:r>
        <w:rPr>
          <w:rFonts w:hint="eastAsia" w:asciiTheme="majorEastAsia" w:hAnsiTheme="majorEastAsia" w:eastAsiaTheme="majorEastAsia" w:cstheme="majorEastAsia"/>
          <w:color w:val="000000" w:themeColor="text1"/>
          <w:sz w:val="24"/>
          <w:szCs w:val="24"/>
          <w14:textFill>
            <w14:solidFill>
              <w14:schemeClr w14:val="tx1"/>
            </w14:solidFill>
          </w14:textFill>
        </w:rPr>
        <w:t>1项</w:t>
      </w:r>
      <w:r>
        <w:rPr>
          <w:rFonts w:hint="eastAsia" w:asciiTheme="majorEastAsia" w:hAnsiTheme="majorEastAsia" w:eastAsiaTheme="majorEastAsia" w:cstheme="majorEastAsia"/>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主要技术指标：</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TRS转XLR（一付2条）不小于2米每条</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17.26</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r>
        <w:rPr>
          <w:rFonts w:hint="eastAsia" w:asciiTheme="majorEastAsia" w:hAnsiTheme="majorEastAsia" w:eastAsiaTheme="majorEastAsia" w:cstheme="majorEastAsia"/>
          <w:b/>
          <w:color w:val="000000" w:themeColor="text1"/>
          <w:sz w:val="24"/>
          <w:szCs w:val="24"/>
          <w14:textFill>
            <w14:solidFill>
              <w14:schemeClr w14:val="tx1"/>
            </w14:solidFill>
          </w14:textFill>
        </w:rPr>
        <w:t>卡侬公头</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采购数量：</w:t>
      </w:r>
      <w:r>
        <w:rPr>
          <w:rFonts w:hint="eastAsia" w:asciiTheme="majorEastAsia" w:hAnsiTheme="majorEastAsia" w:eastAsiaTheme="majorEastAsia" w:cstheme="majorEastAsia"/>
          <w:color w:val="000000" w:themeColor="text1"/>
          <w:sz w:val="24"/>
          <w:szCs w:val="24"/>
          <w14:textFill>
            <w14:solidFill>
              <w14:schemeClr w14:val="tx1"/>
            </w14:solidFill>
          </w14:textFill>
        </w:rPr>
        <w:t>1项</w:t>
      </w:r>
      <w:r>
        <w:rPr>
          <w:rFonts w:hint="eastAsia" w:asciiTheme="majorEastAsia" w:hAnsiTheme="majorEastAsia" w:eastAsiaTheme="majorEastAsia" w:cstheme="majorEastAsia"/>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主要技术指标：</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三针抗氧化平衡插头</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17.27</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r>
        <w:rPr>
          <w:rFonts w:hint="eastAsia" w:asciiTheme="majorEastAsia" w:hAnsiTheme="majorEastAsia" w:eastAsiaTheme="majorEastAsia" w:cstheme="majorEastAsia"/>
          <w:b/>
          <w:color w:val="000000" w:themeColor="text1"/>
          <w:sz w:val="24"/>
          <w:szCs w:val="24"/>
          <w14:textFill>
            <w14:solidFill>
              <w14:schemeClr w14:val="tx1"/>
            </w14:solidFill>
          </w14:textFill>
        </w:rPr>
        <w:t>卡侬母头</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采购数量：</w:t>
      </w:r>
      <w:r>
        <w:rPr>
          <w:rFonts w:hint="eastAsia" w:asciiTheme="majorEastAsia" w:hAnsiTheme="majorEastAsia" w:eastAsiaTheme="majorEastAsia" w:cstheme="majorEastAsia"/>
          <w:color w:val="000000" w:themeColor="text1"/>
          <w:sz w:val="24"/>
          <w:szCs w:val="24"/>
          <w14:textFill>
            <w14:solidFill>
              <w14:schemeClr w14:val="tx1"/>
            </w14:solidFill>
          </w14:textFill>
        </w:rPr>
        <w:t>1项</w:t>
      </w:r>
      <w:r>
        <w:rPr>
          <w:rFonts w:hint="eastAsia" w:asciiTheme="majorEastAsia" w:hAnsiTheme="majorEastAsia" w:eastAsiaTheme="majorEastAsia" w:cstheme="majorEastAsia"/>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主要技术指标：</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三孔抗氧化平衡插头</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17.28</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r>
        <w:rPr>
          <w:rFonts w:hint="eastAsia" w:asciiTheme="majorEastAsia" w:hAnsiTheme="majorEastAsia" w:eastAsiaTheme="majorEastAsia" w:cstheme="majorEastAsia"/>
          <w:b/>
          <w:color w:val="000000" w:themeColor="text1"/>
          <w:sz w:val="24"/>
          <w:szCs w:val="24"/>
          <w14:textFill>
            <w14:solidFill>
              <w14:schemeClr w14:val="tx1"/>
            </w14:solidFill>
          </w14:textFill>
        </w:rPr>
        <w:t>扬声器专业插头</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采购数量：</w:t>
      </w:r>
      <w:r>
        <w:rPr>
          <w:rFonts w:hint="eastAsia" w:asciiTheme="majorEastAsia" w:hAnsiTheme="majorEastAsia" w:eastAsiaTheme="majorEastAsia" w:cstheme="majorEastAsia"/>
          <w:color w:val="000000" w:themeColor="text1"/>
          <w:sz w:val="24"/>
          <w:szCs w:val="24"/>
          <w14:textFill>
            <w14:solidFill>
              <w14:schemeClr w14:val="tx1"/>
            </w14:solidFill>
          </w14:textFill>
        </w:rPr>
        <w:t>1项</w:t>
      </w:r>
      <w:r>
        <w:rPr>
          <w:rFonts w:hint="eastAsia" w:asciiTheme="majorEastAsia" w:hAnsiTheme="majorEastAsia" w:eastAsiaTheme="majorEastAsia" w:cstheme="majorEastAsia"/>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主要技术指标：</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现有40 A rms持续额定功率,50 A音频信号，负载持续率50%</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仅有3种部件，便于组装</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高压缩材料 – 使用寿命长，可靠性高</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简易并极其精密的锁定系统“快速锁定”</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1只夹线套，卡盘用于直径为7至14.5 mm的电缆</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改良的锁闩</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17.9  音视频点播系统</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采购数量：1套</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主要技术指标：</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K72 高清WIFI， 含19寸触摸屏 台式架 4TB硬盘容量</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18.1</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r>
        <w:rPr>
          <w:rFonts w:hint="eastAsia" w:asciiTheme="majorEastAsia" w:hAnsiTheme="majorEastAsia" w:eastAsiaTheme="majorEastAsia" w:cstheme="majorEastAsia"/>
          <w:b/>
          <w:color w:val="000000" w:themeColor="text1"/>
          <w:sz w:val="24"/>
          <w:szCs w:val="24"/>
          <w14:textFill>
            <w14:solidFill>
              <w14:schemeClr w14:val="tx1"/>
            </w14:solidFill>
          </w14:textFill>
        </w:rPr>
        <w:t>LED显示屏1</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采购数量：</w:t>
      </w:r>
      <w:r>
        <w:rPr>
          <w:rFonts w:hint="eastAsia" w:asciiTheme="majorEastAsia" w:hAnsiTheme="majorEastAsia" w:eastAsiaTheme="majorEastAsia" w:cstheme="majorEastAsia"/>
          <w:color w:val="000000" w:themeColor="text1"/>
          <w:sz w:val="24"/>
          <w:szCs w:val="24"/>
          <w14:textFill>
            <w14:solidFill>
              <w14:schemeClr w14:val="tx1"/>
            </w14:solidFill>
          </w14:textFill>
        </w:rPr>
        <w:t>69.12㎡</w:t>
      </w:r>
      <w:r>
        <w:rPr>
          <w:rFonts w:hint="eastAsia" w:asciiTheme="majorEastAsia" w:hAnsiTheme="majorEastAsia" w:eastAsiaTheme="majorEastAsia" w:cstheme="majorEastAsia"/>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主要技术指标：</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1、显示屏面积：69.12㎡</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2、封装类型：SMD2121；显示颜色：R+G+B；显示屏像素点间距：2.5mm ；像素密度：160000点/㎡；模组分辨率：128*64=8192点；模组尺寸：320mm×160mm；结构特点：表贴三合一；</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3、输入电压：4.5V ；最大电流：4.2A±0.1A ；供电电压：AC220v±10%；驱动类型：恒流驱动；扫描方式：1/32扫；</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4、显示亮度：≥800 cd/㎡亮度可调10%-100%（可根据使用环境、光线的强弱要求，调节显示亮度，保持画面柔和度）；亮色度均匀性：≥97%；色温：8000K可调，色域宽广，色彩还原度高，亮度与色度一致性强，满足各领域显示需求；</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5、显示水平：160度超宽视角完成任意拼接需求，拼接无死角，无偏色，满足弧度拼接，异形拼接；显示垂直：140度超宽视角完成任意拼接需求，拼接无死角，无偏色，满足弧度拼接，异形拼接；显示最佳视距：≥2.5m；盲点率：小于万分之二；</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6、显示灰度等级：12bits；换帧频率：≥60Hz；显示控制方式：实时同步控制；数据中心：pc；通讯方式：超五类网线；显示屏校正：支持；刷新频率：≥3840Hz支持超高刷新率，视频播放不闪烁、不频闪；灯芯寿命：≥10 万小时；衰减率三年：≤15％；7、模组结构：超强度设计承重；模组防护等级：IP68LED显示屏正常使用达到热平衡后，屏体结构金属部分温升不超过45K，绝缘材料温升不超过70K；</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8、产品采用专业的设计，具备优良的稳定性，具备抗震能力；显示屏通过抗电强度检测，可承受50Hz、1500V（交流电有效值）的试验电压1min不发生绝缘击穿；显示屏具有对地漏电流保护功能，对地漏电流≤3.5mA/㎡（交流电有效值）</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9、绝缘特性：输入端与输出端间:3KVAC,输入端与外壳间:2KVAC,输出端与外壳间:0.5KVAC 1分钟；工作温度：-25℃～+70℃(参见输出降载曲线)；抗震动性：10Hz～500Hz,5G 10分钟/周期,XYZ各轴各60分钟；平均无故障时间：≥34.75万小时,MIL-HDBK-217F(25℃)；接线方式：9P/9.5mm带盖端子排；供电线要求：平行电源线；</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10、固定方式：定制配套绝缘保护</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11、包括：电源，压铸铝箱体，框架，钢结构，配件等</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18.2</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r>
        <w:rPr>
          <w:rFonts w:hint="eastAsia" w:asciiTheme="majorEastAsia" w:hAnsiTheme="majorEastAsia" w:eastAsiaTheme="majorEastAsia" w:cstheme="majorEastAsia"/>
          <w:b/>
          <w:color w:val="000000" w:themeColor="text1"/>
          <w:sz w:val="24"/>
          <w:szCs w:val="24"/>
          <w14:textFill>
            <w14:solidFill>
              <w14:schemeClr w14:val="tx1"/>
            </w14:solidFill>
          </w14:textFill>
        </w:rPr>
        <w:t>控制器</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采购数量：</w:t>
      </w:r>
      <w:r>
        <w:rPr>
          <w:rFonts w:hint="eastAsia" w:asciiTheme="majorEastAsia" w:hAnsiTheme="majorEastAsia" w:eastAsiaTheme="majorEastAsia" w:cstheme="majorEastAsia"/>
          <w:color w:val="000000" w:themeColor="text1"/>
          <w:sz w:val="24"/>
          <w:szCs w:val="24"/>
          <w14:textFill>
            <w14:solidFill>
              <w14:schemeClr w14:val="tx1"/>
            </w14:solidFill>
          </w14:textFill>
        </w:rPr>
        <w:t>1套</w:t>
      </w:r>
      <w:r>
        <w:rPr>
          <w:rFonts w:hint="eastAsia" w:asciiTheme="majorEastAsia" w:hAnsiTheme="majorEastAsia" w:eastAsiaTheme="majorEastAsia" w:cstheme="majorEastAsia"/>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主要技术指标：</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1、视频输入VGA、DVI/</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2、千兆网口数量千兆网口*4路</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3、视频源带载能力1280*640、1280*720、1920*960、1920*1080</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4、带载像素230万点</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5、级联功能满足级联多台,进行操作控制</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6、支持音频输入支持外部音频输入</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7、高灰阶视频源带载能力：16bit</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8、灰阶处理与显示:65536万级灰度</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9、支持逐点亮色度校正</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18.3</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r>
        <w:rPr>
          <w:rFonts w:hint="eastAsia" w:asciiTheme="majorEastAsia" w:hAnsiTheme="majorEastAsia" w:eastAsiaTheme="majorEastAsia" w:cstheme="majorEastAsia"/>
          <w:b/>
          <w:color w:val="000000" w:themeColor="text1"/>
          <w:sz w:val="24"/>
          <w:szCs w:val="24"/>
          <w14:textFill>
            <w14:solidFill>
              <w14:schemeClr w14:val="tx1"/>
            </w14:solidFill>
          </w14:textFill>
        </w:rPr>
        <w:t>大屏视频处理器</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采购数量：</w:t>
      </w:r>
      <w:r>
        <w:rPr>
          <w:rFonts w:hint="eastAsia" w:asciiTheme="majorEastAsia" w:hAnsiTheme="majorEastAsia" w:eastAsiaTheme="majorEastAsia" w:cstheme="majorEastAsia"/>
          <w:color w:val="000000" w:themeColor="text1"/>
          <w:sz w:val="24"/>
          <w:szCs w:val="24"/>
          <w14:textFill>
            <w14:solidFill>
              <w14:schemeClr w14:val="tx1"/>
            </w14:solidFill>
          </w14:textFill>
        </w:rPr>
        <w:t>1台</w:t>
      </w:r>
      <w:r>
        <w:rPr>
          <w:rFonts w:hint="eastAsia" w:asciiTheme="majorEastAsia" w:hAnsiTheme="majorEastAsia" w:eastAsiaTheme="majorEastAsia" w:cstheme="majorEastAsia"/>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主要技术指标：</w:t>
      </w:r>
    </w:p>
    <w:p>
      <w:pPr>
        <w:pStyle w:val="36"/>
        <w:numPr>
          <w:ilvl w:val="0"/>
          <w:numId w:val="10"/>
        </w:numPr>
        <w:spacing w:line="360" w:lineRule="exact"/>
        <w:ind w:left="0" w:firstLine="0" w:firstLineChars="0"/>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设备采用先进硬件式处理结构、无操作系统，输入板卡、输出板卡、电源、风扇交换主板、控制板等，均为模块化设计，输入、输出板卡、风扇模块均可直接带电热拔插。</w:t>
      </w:r>
    </w:p>
    <w:p>
      <w:pPr>
        <w:pStyle w:val="36"/>
        <w:numPr>
          <w:ilvl w:val="0"/>
          <w:numId w:val="10"/>
        </w:numPr>
        <w:spacing w:line="360" w:lineRule="exact"/>
        <w:ind w:left="0" w:firstLine="0" w:firstLineChars="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机箱支持输入输出混插，卡槽为双向数据通道槽位，单个卡槽即可支持输入板卡，</w:t>
      </w:r>
      <w:r>
        <w:rPr>
          <w:rFonts w:hint="eastAsia" w:asciiTheme="majorEastAsia" w:hAnsiTheme="majorEastAsia" w:eastAsiaTheme="majorEastAsia" w:cstheme="majorEastAsia"/>
          <w:sz w:val="24"/>
          <w:szCs w:val="24"/>
        </w:rPr>
        <w:t>也可支持输出板卡。</w:t>
      </w:r>
    </w:p>
    <w:p>
      <w:pPr>
        <w:pStyle w:val="36"/>
        <w:numPr>
          <w:ilvl w:val="0"/>
          <w:numId w:val="10"/>
        </w:numPr>
        <w:spacing w:line="360" w:lineRule="exact"/>
        <w:ind w:left="0" w:firstLine="0" w:firstLineChars="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开机时间（启动电源至输出画面的时间间隔）≤10s。切换信号之间、开窗响应、调模式的间隔时间≤15ms。平均故障时间间隔（MTBF）不小于100000小时，保证设备正常稳定运行。输入板卡热拔插恢复时间≤3s，输出板卡热拔插恢复时间≤10s。</w:t>
      </w:r>
    </w:p>
    <w:p>
      <w:pPr>
        <w:spacing w:line="360" w:lineRule="exac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3、大屏幕管理软件应可设置全中文、英文、繁体、西班牙界面，无需数据库支持，不需安装数据库引擎，方便维护、备份等系统管理。</w:t>
      </w:r>
    </w:p>
    <w:p>
      <w:pPr>
        <w:spacing w:line="360" w:lineRule="exac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4、软件可视化管理，支持PC端及移动端， PC端支持windowsXP、 win7、win8、win10系统以及windows server服务器系统，中标麒麟系统。移动端APP支持：安卓、sureface、IOS、且IOS版无需越狱，PC和移动端的软件界面和功能要求是一模一样的。</w:t>
      </w:r>
    </w:p>
    <w:p>
      <w:pPr>
        <w:spacing w:line="360" w:lineRule="exac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4、软件支持预监回显功能，在客户端软件上面支持实时显示输入信号源的图像，也同时显示解码输出的视频图像。</w:t>
      </w:r>
    </w:p>
    <w:p>
      <w:pPr>
        <w:spacing w:line="360" w:lineRule="exac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6、一套软件最少可以控制10组不同的显示拼接墙，</w:t>
      </w:r>
      <w:r>
        <w:rPr>
          <w:rFonts w:hint="eastAsia" w:asciiTheme="majorEastAsia" w:hAnsiTheme="majorEastAsia" w:eastAsiaTheme="majorEastAsia" w:cstheme="majorEastAsia"/>
          <w:kern w:val="0"/>
          <w:sz w:val="24"/>
          <w:szCs w:val="24"/>
        </w:rPr>
        <w:t>每组拼接墙可以设置不同的分辨率，包括屏幕的数量、屏幕排列、显示分辨率、显示器类型。</w:t>
      </w:r>
    </w:p>
    <w:p>
      <w:pPr>
        <w:spacing w:line="360" w:lineRule="exac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7、软件支持跨网段解码同一局域网的摄像头，并且同时支持云台控制。</w:t>
      </w:r>
    </w:p>
    <w:p>
      <w:pPr>
        <w:spacing w:line="360" w:lineRule="exac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8、</w:t>
      </w:r>
      <w:r>
        <w:rPr>
          <w:rFonts w:hint="eastAsia" w:asciiTheme="majorEastAsia" w:hAnsiTheme="majorEastAsia" w:eastAsiaTheme="majorEastAsia" w:cstheme="majorEastAsia"/>
          <w:color w:val="auto"/>
          <w:sz w:val="24"/>
          <w:szCs w:val="24"/>
        </w:rPr>
        <w:t>以上每条参数功能均以提供的CANS机构提供的检测检测报告为准。</w:t>
      </w:r>
    </w:p>
    <w:p>
      <w:pPr>
        <w:spacing w:line="360" w:lineRule="exac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9、投标产品的生产企业获得中国环境标志 （II型）产品认证证书</w:t>
      </w:r>
    </w:p>
    <w:p>
      <w:pPr>
        <w:spacing w:line="360" w:lineRule="exac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10、投标产品的生产企业获得中国著名品牌证书和中国自主创新品牌证。</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18.4</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r>
        <w:rPr>
          <w:rFonts w:hint="eastAsia" w:asciiTheme="majorEastAsia" w:hAnsiTheme="majorEastAsia" w:eastAsiaTheme="majorEastAsia" w:cstheme="majorEastAsia"/>
          <w:b/>
          <w:color w:val="000000" w:themeColor="text1"/>
          <w:sz w:val="24"/>
          <w:szCs w:val="24"/>
          <w14:textFill>
            <w14:solidFill>
              <w14:schemeClr w14:val="tx1"/>
            </w14:solidFill>
          </w14:textFill>
        </w:rPr>
        <w:t>大屏控制工作站</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采购数量：</w:t>
      </w:r>
      <w:r>
        <w:rPr>
          <w:rFonts w:hint="eastAsia" w:asciiTheme="majorEastAsia" w:hAnsiTheme="majorEastAsia" w:eastAsiaTheme="majorEastAsia" w:cstheme="majorEastAsia"/>
          <w:color w:val="000000" w:themeColor="text1"/>
          <w:sz w:val="24"/>
          <w:szCs w:val="24"/>
          <w14:textFill>
            <w14:solidFill>
              <w14:schemeClr w14:val="tx1"/>
            </w14:solidFill>
          </w14:textFill>
        </w:rPr>
        <w:t>1台</w:t>
      </w:r>
      <w:r>
        <w:rPr>
          <w:rFonts w:hint="eastAsia" w:asciiTheme="majorEastAsia" w:hAnsiTheme="majorEastAsia" w:eastAsiaTheme="majorEastAsia" w:cstheme="majorEastAsia"/>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主要技术指标：</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1、满足显示屏日常操作及播放需求具备Windows7操作系统</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2、处理器设备I5四核</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3、显卡类型2G独立显示</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4、内存容量满足8GB</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5、显示器尺寸：23英寸</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6、操作显示器满足1080p分辨率</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7、视频输出接口具备VGA、DVI、HDMI</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18.5</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r>
        <w:rPr>
          <w:rFonts w:hint="eastAsia" w:asciiTheme="majorEastAsia" w:hAnsiTheme="majorEastAsia" w:eastAsiaTheme="majorEastAsia" w:cstheme="majorEastAsia"/>
          <w:b/>
          <w:color w:val="000000" w:themeColor="text1"/>
          <w:sz w:val="24"/>
          <w:szCs w:val="24"/>
          <w14:textFill>
            <w14:solidFill>
              <w14:schemeClr w14:val="tx1"/>
            </w14:solidFill>
          </w14:textFill>
        </w:rPr>
        <w:t>线材</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采购数量：</w:t>
      </w:r>
      <w:r>
        <w:rPr>
          <w:rFonts w:hint="eastAsia" w:asciiTheme="majorEastAsia" w:hAnsiTheme="majorEastAsia" w:eastAsiaTheme="majorEastAsia" w:cstheme="majorEastAsia"/>
          <w:color w:val="000000" w:themeColor="text1"/>
          <w:sz w:val="24"/>
          <w:szCs w:val="24"/>
          <w14:textFill>
            <w14:solidFill>
              <w14:schemeClr w14:val="tx1"/>
            </w14:solidFill>
          </w14:textFill>
        </w:rPr>
        <w:t>1项</w:t>
      </w:r>
      <w:r>
        <w:rPr>
          <w:rFonts w:hint="eastAsia" w:asciiTheme="majorEastAsia" w:hAnsiTheme="majorEastAsia" w:eastAsiaTheme="majorEastAsia" w:cstheme="majorEastAsia"/>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主要技术指标：</w:t>
      </w:r>
      <w:r>
        <w:rPr>
          <w:rFonts w:hint="eastAsia" w:asciiTheme="majorEastAsia" w:hAnsiTheme="majorEastAsia" w:eastAsiaTheme="majorEastAsia" w:cstheme="majorEastAsia"/>
          <w:color w:val="000000" w:themeColor="text1"/>
          <w:sz w:val="24"/>
          <w:szCs w:val="24"/>
          <w14:textFill>
            <w14:solidFill>
              <w14:schemeClr w14:val="tx1"/>
            </w14:solidFill>
          </w14:textFill>
        </w:rPr>
        <w:t>满足显示屏供电及信号传输需求</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18.6</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r>
        <w:rPr>
          <w:rFonts w:hint="eastAsia" w:asciiTheme="majorEastAsia" w:hAnsiTheme="majorEastAsia" w:eastAsiaTheme="majorEastAsia" w:cstheme="majorEastAsia"/>
          <w:b/>
          <w:color w:val="000000" w:themeColor="text1"/>
          <w:sz w:val="24"/>
          <w:szCs w:val="24"/>
          <w14:textFill>
            <w14:solidFill>
              <w14:schemeClr w14:val="tx1"/>
            </w14:solidFill>
          </w14:textFill>
        </w:rPr>
        <w:t>55寸大屏</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采购数量：</w:t>
      </w:r>
      <w:r>
        <w:rPr>
          <w:rFonts w:hint="eastAsia" w:asciiTheme="majorEastAsia" w:hAnsiTheme="majorEastAsia" w:eastAsiaTheme="majorEastAsia" w:cstheme="majorEastAsia"/>
          <w:color w:val="000000" w:themeColor="text1"/>
          <w:sz w:val="24"/>
          <w:szCs w:val="24"/>
          <w14:textFill>
            <w14:solidFill>
              <w14:schemeClr w14:val="tx1"/>
            </w14:solidFill>
          </w14:textFill>
        </w:rPr>
        <w:t>2</w:t>
      </w:r>
      <w:r>
        <w:rPr>
          <w:rFonts w:hint="eastAsia" w:asciiTheme="majorEastAsia" w:hAnsiTheme="majorEastAsia" w:eastAsiaTheme="majorEastAsia" w:cstheme="majorEastAsia"/>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主要技术指标：</w:t>
      </w:r>
      <w:r>
        <w:rPr>
          <w:rFonts w:hint="eastAsia" w:asciiTheme="majorEastAsia" w:hAnsiTheme="majorEastAsia" w:eastAsiaTheme="majorEastAsia" w:cstheme="majorEastAsia"/>
          <w:color w:val="000000" w:themeColor="text1"/>
          <w:sz w:val="24"/>
          <w:szCs w:val="24"/>
          <w14:textFill>
            <w14:solidFill>
              <w14:schemeClr w14:val="tx1"/>
            </w14:solidFill>
          </w14:textFill>
        </w:rPr>
        <w:t>屏幕尺寸：55寸高亮；屏幕分辨率：超高清4K（3840×2160）；HDR显示：支持；屏幕比例：16:9；屏幕等级：A+；背光源：LED；扫描方式：逐行扫描；支持格式（高清）：2160p。</w:t>
      </w:r>
    </w:p>
    <w:p>
      <w:pPr>
        <w:spacing w:line="360" w:lineRule="auto"/>
        <w:rPr>
          <w:rFonts w:hint="eastAsia" w:asciiTheme="majorEastAsia" w:hAnsiTheme="majorEastAsia" w:eastAsiaTheme="majorEastAsia" w:cstheme="majorEastAsia"/>
          <w:b/>
          <w:bCs/>
          <w:color w:val="000000" w:themeColor="text1"/>
          <w:sz w:val="24"/>
          <w:szCs w:val="24"/>
          <w14:textFill>
            <w14:solidFill>
              <w14:schemeClr w14:val="tx1"/>
            </w14:solidFill>
          </w14:textFill>
        </w:rPr>
      </w:pPr>
      <w:r>
        <w:rPr>
          <w:rFonts w:hint="eastAsia" w:asciiTheme="majorEastAsia" w:hAnsiTheme="majorEastAsia" w:eastAsiaTheme="majorEastAsia" w:cstheme="majorEastAsia"/>
          <w:b/>
          <w:bCs/>
          <w:color w:val="000000" w:themeColor="text1"/>
          <w:sz w:val="24"/>
          <w:szCs w:val="24"/>
          <w14:textFill>
            <w14:solidFill>
              <w14:schemeClr w14:val="tx1"/>
            </w14:solidFill>
          </w14:textFill>
        </w:rPr>
        <w:t>18.7 55寸大屏</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采购数量：</w:t>
      </w:r>
      <w:r>
        <w:rPr>
          <w:rFonts w:hint="eastAsia" w:asciiTheme="majorEastAsia" w:hAnsiTheme="majorEastAsia" w:eastAsiaTheme="majorEastAsia" w:cstheme="majorEastAsia"/>
          <w:color w:val="000000" w:themeColor="text1"/>
          <w:sz w:val="24"/>
          <w:szCs w:val="24"/>
          <w14:textFill>
            <w14:solidFill>
              <w14:schemeClr w14:val="tx1"/>
            </w14:solidFill>
          </w14:textFill>
        </w:rPr>
        <w:t>4台</w:t>
      </w:r>
      <w:r>
        <w:rPr>
          <w:rFonts w:hint="eastAsia" w:asciiTheme="majorEastAsia" w:hAnsiTheme="majorEastAsia" w:eastAsiaTheme="majorEastAsia" w:cstheme="majorEastAsia"/>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主要技术指标：</w:t>
      </w:r>
      <w:r>
        <w:rPr>
          <w:rFonts w:hint="eastAsia" w:asciiTheme="majorEastAsia" w:hAnsiTheme="majorEastAsia" w:eastAsiaTheme="majorEastAsia" w:cstheme="majorEastAsia"/>
          <w:bCs/>
          <w:color w:val="000000" w:themeColor="text1"/>
          <w:sz w:val="24"/>
          <w:szCs w:val="24"/>
          <w14:textFill>
            <w14:solidFill>
              <w14:schemeClr w14:val="tx1"/>
            </w14:solidFill>
          </w14:textFill>
        </w:rPr>
        <w:t>屏幕尺寸：≥55寸；屏幕分辨率：超高清4K（3840×2160）；HDR显示：支持；屏幕比例：16:9；屏幕等级：A+；</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19 基础平台建设（以下为附表）</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19.1</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r>
        <w:rPr>
          <w:rFonts w:hint="eastAsia" w:asciiTheme="majorEastAsia" w:hAnsiTheme="majorEastAsia" w:eastAsiaTheme="majorEastAsia" w:cstheme="majorEastAsia"/>
          <w:b/>
          <w:color w:val="000000" w:themeColor="text1"/>
          <w:sz w:val="24"/>
          <w:szCs w:val="24"/>
          <w14:textFill>
            <w14:solidFill>
              <w14:schemeClr w14:val="tx1"/>
            </w14:solidFill>
          </w14:textFill>
        </w:rPr>
        <w:t>吸声体金属基础</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采购数量：</w:t>
      </w:r>
      <w:r>
        <w:rPr>
          <w:rFonts w:hint="eastAsia" w:asciiTheme="majorEastAsia" w:hAnsiTheme="majorEastAsia" w:eastAsiaTheme="majorEastAsia" w:cstheme="majorEastAsia"/>
          <w:color w:val="000000" w:themeColor="text1"/>
          <w:sz w:val="24"/>
          <w:szCs w:val="24"/>
          <w14:textFill>
            <w14:solidFill>
              <w14:schemeClr w14:val="tx1"/>
            </w14:solidFill>
          </w14:textFill>
        </w:rPr>
        <w:t>420</w:t>
      </w:r>
      <w:r>
        <w:rPr>
          <w:rFonts w:hint="eastAsia" w:asciiTheme="majorEastAsia" w:hAnsiTheme="majorEastAsia" w:eastAsiaTheme="majorEastAsia" w:cstheme="majorEastAsia"/>
          <w:color w:val="000000" w:themeColor="text1"/>
          <w:sz w:val="24"/>
          <w:szCs w:val="24"/>
          <w14:textFill>
            <w14:solidFill>
              <w14:schemeClr w14:val="tx1"/>
            </w14:solidFill>
          </w14:textFill>
        </w:rPr>
        <w:tab/>
      </w:r>
      <w:r>
        <w:rPr>
          <w:rFonts w:hint="eastAsia" w:asciiTheme="majorEastAsia" w:hAnsiTheme="majorEastAsia" w:eastAsiaTheme="majorEastAsia" w:cstheme="majorEastAsia"/>
          <w:color w:val="000000" w:themeColor="text1"/>
          <w:sz w:val="24"/>
          <w:szCs w:val="24"/>
          <w14:textFill>
            <w14:solidFill>
              <w14:schemeClr w14:val="tx1"/>
            </w14:solidFill>
          </w14:textFill>
        </w:rPr>
        <w:t>㎡</w:t>
      </w:r>
      <w:r>
        <w:rPr>
          <w:rFonts w:hint="eastAsia" w:asciiTheme="majorEastAsia" w:hAnsiTheme="majorEastAsia" w:eastAsiaTheme="majorEastAsia" w:cstheme="majorEastAsia"/>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主要技术指标：</w:t>
      </w:r>
      <w:r>
        <w:rPr>
          <w:rFonts w:hint="eastAsia" w:asciiTheme="majorEastAsia" w:hAnsiTheme="majorEastAsia" w:eastAsiaTheme="majorEastAsia" w:cstheme="majorEastAsia"/>
          <w:color w:val="000000" w:themeColor="text1"/>
          <w:sz w:val="24"/>
          <w:szCs w:val="24"/>
          <w14:textFill>
            <w14:solidFill>
              <w14:schemeClr w14:val="tx1"/>
            </w14:solidFill>
          </w14:textFill>
        </w:rPr>
        <w:t>40X40X4角铁焊接，防腐处理</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19.2</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r>
        <w:rPr>
          <w:rFonts w:hint="eastAsia" w:asciiTheme="majorEastAsia" w:hAnsiTheme="majorEastAsia" w:eastAsiaTheme="majorEastAsia" w:cstheme="majorEastAsia"/>
          <w:b/>
          <w:color w:val="000000" w:themeColor="text1"/>
          <w:sz w:val="24"/>
          <w:szCs w:val="24"/>
          <w14:textFill>
            <w14:solidFill>
              <w14:schemeClr w14:val="tx1"/>
            </w14:solidFill>
          </w14:textFill>
        </w:rPr>
        <w:t>不锈钢门套</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采购数量：</w:t>
      </w:r>
      <w:r>
        <w:rPr>
          <w:rFonts w:hint="eastAsia" w:asciiTheme="majorEastAsia" w:hAnsiTheme="majorEastAsia" w:eastAsiaTheme="majorEastAsia" w:cstheme="majorEastAsia"/>
          <w:color w:val="000000" w:themeColor="text1"/>
          <w:sz w:val="24"/>
          <w:szCs w:val="24"/>
          <w14:textFill>
            <w14:solidFill>
              <w14:schemeClr w14:val="tx1"/>
            </w14:solidFill>
          </w14:textFill>
        </w:rPr>
        <w:t>8米</w:t>
      </w:r>
      <w:r>
        <w:rPr>
          <w:rFonts w:hint="eastAsia" w:asciiTheme="majorEastAsia" w:hAnsiTheme="majorEastAsia" w:eastAsiaTheme="majorEastAsia" w:cstheme="majorEastAsia"/>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主要技术指标：</w:t>
      </w:r>
      <w:r>
        <w:rPr>
          <w:rFonts w:hint="eastAsia" w:asciiTheme="majorEastAsia" w:hAnsiTheme="majorEastAsia" w:eastAsiaTheme="majorEastAsia" w:cstheme="majorEastAsia"/>
          <w:color w:val="000000" w:themeColor="text1"/>
          <w:sz w:val="24"/>
          <w:szCs w:val="24"/>
          <w14:textFill>
            <w14:solidFill>
              <w14:schemeClr w14:val="tx1"/>
            </w14:solidFill>
          </w14:textFill>
        </w:rPr>
        <w:t>隔音门门套、拉丝砂光不锈钢材质</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19.3</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r>
        <w:rPr>
          <w:rFonts w:hint="eastAsia" w:asciiTheme="majorEastAsia" w:hAnsiTheme="majorEastAsia" w:eastAsiaTheme="majorEastAsia" w:cstheme="majorEastAsia"/>
          <w:b/>
          <w:color w:val="000000" w:themeColor="text1"/>
          <w:sz w:val="24"/>
          <w:szCs w:val="24"/>
          <w14:textFill>
            <w14:solidFill>
              <w14:schemeClr w14:val="tx1"/>
            </w14:solidFill>
          </w14:textFill>
        </w:rPr>
        <w:t>隔音门</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采购数量：</w:t>
      </w:r>
      <w:r>
        <w:rPr>
          <w:rFonts w:hint="eastAsia" w:asciiTheme="majorEastAsia" w:hAnsiTheme="majorEastAsia" w:eastAsiaTheme="majorEastAsia" w:cstheme="majorEastAsia"/>
          <w:color w:val="000000" w:themeColor="text1"/>
          <w:sz w:val="24"/>
          <w:szCs w:val="24"/>
          <w14:textFill>
            <w14:solidFill>
              <w14:schemeClr w14:val="tx1"/>
            </w14:solidFill>
          </w14:textFill>
        </w:rPr>
        <w:t>4套</w:t>
      </w:r>
      <w:r>
        <w:rPr>
          <w:rFonts w:hint="eastAsia" w:asciiTheme="majorEastAsia" w:hAnsiTheme="majorEastAsia" w:eastAsiaTheme="majorEastAsia" w:cstheme="majorEastAsia"/>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主要技术指标：</w:t>
      </w:r>
      <w:r>
        <w:rPr>
          <w:rFonts w:hint="eastAsia" w:asciiTheme="majorEastAsia" w:hAnsiTheme="majorEastAsia" w:eastAsiaTheme="majorEastAsia" w:cstheme="majorEastAsia"/>
          <w:color w:val="000000" w:themeColor="text1"/>
          <w:sz w:val="24"/>
          <w:szCs w:val="24"/>
          <w14:textFill>
            <w14:solidFill>
              <w14:schemeClr w14:val="tx1"/>
            </w14:solidFill>
          </w14:textFill>
        </w:rPr>
        <w:t>尺寸1500*2050 隔音门定制</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19.4</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r>
        <w:rPr>
          <w:rFonts w:hint="eastAsia" w:asciiTheme="majorEastAsia" w:hAnsiTheme="majorEastAsia" w:eastAsiaTheme="majorEastAsia" w:cstheme="majorEastAsia"/>
          <w:b/>
          <w:color w:val="000000" w:themeColor="text1"/>
          <w:sz w:val="24"/>
          <w:szCs w:val="24"/>
          <w14:textFill>
            <w14:solidFill>
              <w14:schemeClr w14:val="tx1"/>
            </w14:solidFill>
          </w14:textFill>
        </w:rPr>
        <w:t>观众区墙裙装饰</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采购数量：</w:t>
      </w:r>
      <w:r>
        <w:rPr>
          <w:rFonts w:hint="eastAsia" w:asciiTheme="majorEastAsia" w:hAnsiTheme="majorEastAsia" w:eastAsiaTheme="majorEastAsia" w:cstheme="majorEastAsia"/>
          <w:color w:val="000000" w:themeColor="text1"/>
          <w:sz w:val="24"/>
          <w:szCs w:val="24"/>
          <w14:textFill>
            <w14:solidFill>
              <w14:schemeClr w14:val="tx1"/>
            </w14:solidFill>
          </w14:textFill>
        </w:rPr>
        <w:t>36米</w:t>
      </w:r>
      <w:r>
        <w:rPr>
          <w:rFonts w:hint="eastAsia" w:asciiTheme="majorEastAsia" w:hAnsiTheme="majorEastAsia" w:eastAsiaTheme="majorEastAsia" w:cstheme="majorEastAsia"/>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主要技术指标：</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1、18细木工基础防火涂料处理，</w:t>
      </w:r>
    </w:p>
    <w:p>
      <w:pPr>
        <w:numPr>
          <w:ilvl w:val="0"/>
          <w:numId w:val="11"/>
        </w:num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成品挂板墙裙饰面</w:t>
      </w:r>
    </w:p>
    <w:p>
      <w:pPr>
        <w:numPr>
          <w:ilvl w:val="0"/>
          <w:numId w:val="11"/>
        </w:num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19.5</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r>
        <w:rPr>
          <w:rFonts w:hint="eastAsia" w:asciiTheme="majorEastAsia" w:hAnsiTheme="majorEastAsia" w:eastAsiaTheme="majorEastAsia" w:cstheme="majorEastAsia"/>
          <w:b/>
          <w:color w:val="000000" w:themeColor="text1"/>
          <w:sz w:val="24"/>
          <w:szCs w:val="24"/>
          <w14:textFill>
            <w14:solidFill>
              <w14:schemeClr w14:val="tx1"/>
            </w14:solidFill>
          </w14:textFill>
        </w:rPr>
        <w:t>观察窗窗套及隔音处理</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采购数量：</w:t>
      </w:r>
      <w:r>
        <w:rPr>
          <w:rFonts w:hint="eastAsia" w:asciiTheme="majorEastAsia" w:hAnsiTheme="majorEastAsia" w:eastAsiaTheme="majorEastAsia" w:cstheme="majorEastAsia"/>
          <w:color w:val="000000" w:themeColor="text1"/>
          <w:sz w:val="24"/>
          <w:szCs w:val="24"/>
          <w14:textFill>
            <w14:solidFill>
              <w14:schemeClr w14:val="tx1"/>
            </w14:solidFill>
          </w14:textFill>
        </w:rPr>
        <w:t>1套</w:t>
      </w:r>
      <w:r>
        <w:rPr>
          <w:rFonts w:hint="eastAsia" w:asciiTheme="majorEastAsia" w:hAnsiTheme="majorEastAsia" w:eastAsiaTheme="majorEastAsia" w:cstheme="majorEastAsia"/>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主要技术指标：</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1、18细木工基础，防火涂料处理，2、铝塑板造型饰面</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19.6</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r>
        <w:rPr>
          <w:rFonts w:hint="eastAsia" w:asciiTheme="majorEastAsia" w:hAnsiTheme="majorEastAsia" w:eastAsiaTheme="majorEastAsia" w:cstheme="majorEastAsia"/>
          <w:b/>
          <w:color w:val="000000" w:themeColor="text1"/>
          <w:sz w:val="24"/>
          <w:szCs w:val="24"/>
          <w14:textFill>
            <w14:solidFill>
              <w14:schemeClr w14:val="tx1"/>
            </w14:solidFill>
          </w14:textFill>
        </w:rPr>
        <w:t xml:space="preserve">基础照明场灯 </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采购数量：</w:t>
      </w:r>
      <w:r>
        <w:rPr>
          <w:rFonts w:hint="eastAsia" w:asciiTheme="majorEastAsia" w:hAnsiTheme="majorEastAsia" w:eastAsiaTheme="majorEastAsia" w:cstheme="majorEastAsia"/>
          <w:color w:val="000000" w:themeColor="text1"/>
          <w:sz w:val="24"/>
          <w:szCs w:val="24"/>
          <w14:textFill>
            <w14:solidFill>
              <w14:schemeClr w14:val="tx1"/>
            </w14:solidFill>
          </w14:textFill>
        </w:rPr>
        <w:t>36台</w:t>
      </w:r>
      <w:r>
        <w:rPr>
          <w:rFonts w:hint="eastAsia" w:asciiTheme="majorEastAsia" w:hAnsiTheme="majorEastAsia" w:eastAsiaTheme="majorEastAsia" w:cstheme="majorEastAsia"/>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主要技术指标：</w:t>
      </w:r>
      <w:r>
        <w:rPr>
          <w:rFonts w:hint="eastAsia" w:asciiTheme="majorEastAsia" w:hAnsiTheme="majorEastAsia" w:eastAsiaTheme="majorEastAsia" w:cstheme="majorEastAsia"/>
          <w:color w:val="000000" w:themeColor="text1"/>
          <w:sz w:val="24"/>
          <w:szCs w:val="24"/>
          <w14:textFill>
            <w14:solidFill>
              <w14:schemeClr w14:val="tx1"/>
            </w14:solidFill>
          </w14:textFill>
        </w:rPr>
        <w:t>明装75W场灯</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19.7</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r>
        <w:rPr>
          <w:rFonts w:hint="eastAsia" w:asciiTheme="majorEastAsia" w:hAnsiTheme="majorEastAsia" w:eastAsiaTheme="majorEastAsia" w:cstheme="majorEastAsia"/>
          <w:b/>
          <w:color w:val="000000" w:themeColor="text1"/>
          <w:sz w:val="24"/>
          <w:szCs w:val="24"/>
          <w14:textFill>
            <w14:solidFill>
              <w14:schemeClr w14:val="tx1"/>
            </w14:solidFill>
          </w14:textFill>
        </w:rPr>
        <w:t>布线线材及穿管 国标</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采购数量：</w:t>
      </w:r>
      <w:r>
        <w:rPr>
          <w:rFonts w:hint="eastAsia" w:asciiTheme="majorEastAsia" w:hAnsiTheme="majorEastAsia" w:eastAsiaTheme="majorEastAsia" w:cstheme="majorEastAsia"/>
          <w:color w:val="000000" w:themeColor="text1"/>
          <w:sz w:val="24"/>
          <w:szCs w:val="24"/>
          <w14:textFill>
            <w14:solidFill>
              <w14:schemeClr w14:val="tx1"/>
            </w14:solidFill>
          </w14:textFill>
        </w:rPr>
        <w:t>400㎡</w:t>
      </w:r>
      <w:r>
        <w:rPr>
          <w:rFonts w:hint="eastAsia" w:asciiTheme="majorEastAsia" w:hAnsiTheme="majorEastAsia" w:eastAsiaTheme="majorEastAsia" w:cstheme="majorEastAsia"/>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主要技术指标：</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1、国标优质电缆线材、</w:t>
      </w:r>
    </w:p>
    <w:p>
      <w:pPr>
        <w:numPr>
          <w:ilvl w:val="0"/>
          <w:numId w:val="12"/>
        </w:num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φ25镀锌铁管防护</w:t>
      </w:r>
    </w:p>
    <w:p>
      <w:pPr>
        <w:numPr>
          <w:ilvl w:val="0"/>
          <w:numId w:val="12"/>
        </w:num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19.8</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r>
        <w:rPr>
          <w:rFonts w:hint="eastAsia" w:asciiTheme="majorEastAsia" w:hAnsiTheme="majorEastAsia" w:eastAsiaTheme="majorEastAsia" w:cstheme="majorEastAsia"/>
          <w:b/>
          <w:color w:val="000000" w:themeColor="text1"/>
          <w:sz w:val="24"/>
          <w:szCs w:val="24"/>
          <w14:textFill>
            <w14:solidFill>
              <w14:schemeClr w14:val="tx1"/>
            </w14:solidFill>
          </w14:textFill>
        </w:rPr>
        <w:t>护栏影视专用漆饰面</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采购数量：</w:t>
      </w:r>
      <w:r>
        <w:rPr>
          <w:rFonts w:hint="eastAsia" w:asciiTheme="majorEastAsia" w:hAnsiTheme="majorEastAsia" w:eastAsiaTheme="majorEastAsia" w:cstheme="majorEastAsia"/>
          <w:color w:val="000000" w:themeColor="text1"/>
          <w:sz w:val="24"/>
          <w:szCs w:val="24"/>
          <w14:textFill>
            <w14:solidFill>
              <w14:schemeClr w14:val="tx1"/>
            </w14:solidFill>
          </w14:textFill>
        </w:rPr>
        <w:t>70米</w:t>
      </w:r>
      <w:r>
        <w:rPr>
          <w:rFonts w:hint="eastAsia" w:asciiTheme="majorEastAsia" w:hAnsiTheme="majorEastAsia" w:eastAsiaTheme="majorEastAsia" w:cstheme="majorEastAsia"/>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主要技术指标：</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1、金属焊接护栏</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2、打磨，底漆两遍面漆两遍</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19.9</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r>
        <w:rPr>
          <w:rFonts w:hint="eastAsia" w:asciiTheme="majorEastAsia" w:hAnsiTheme="majorEastAsia" w:eastAsiaTheme="majorEastAsia" w:cstheme="majorEastAsia"/>
          <w:b/>
          <w:color w:val="000000" w:themeColor="text1"/>
          <w:sz w:val="24"/>
          <w:szCs w:val="24"/>
          <w14:textFill>
            <w14:solidFill>
              <w14:schemeClr w14:val="tx1"/>
            </w14:solidFill>
          </w14:textFill>
        </w:rPr>
        <w:t>成品装饰吸声腔体</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采购数量：</w:t>
      </w:r>
      <w:r>
        <w:rPr>
          <w:rFonts w:hint="eastAsia" w:asciiTheme="majorEastAsia" w:hAnsiTheme="majorEastAsia" w:eastAsiaTheme="majorEastAsia" w:cstheme="majorEastAsia"/>
          <w:color w:val="000000" w:themeColor="text1"/>
          <w:sz w:val="24"/>
          <w:szCs w:val="24"/>
          <w14:textFill>
            <w14:solidFill>
              <w14:schemeClr w14:val="tx1"/>
            </w14:solidFill>
          </w14:textFill>
        </w:rPr>
        <w:t>420</w:t>
      </w:r>
      <w:r>
        <w:rPr>
          <w:rFonts w:hint="eastAsia" w:asciiTheme="majorEastAsia" w:hAnsiTheme="majorEastAsia" w:eastAsiaTheme="majorEastAsia" w:cstheme="majorEastAsia"/>
          <w:color w:val="000000" w:themeColor="text1"/>
          <w:sz w:val="24"/>
          <w:szCs w:val="24"/>
          <w14:textFill>
            <w14:solidFill>
              <w14:schemeClr w14:val="tx1"/>
            </w14:solidFill>
          </w14:textFill>
        </w:rPr>
        <w:tab/>
      </w:r>
      <w:r>
        <w:rPr>
          <w:rFonts w:hint="eastAsia" w:asciiTheme="majorEastAsia" w:hAnsiTheme="majorEastAsia" w:eastAsiaTheme="majorEastAsia" w:cstheme="majorEastAsia"/>
          <w:color w:val="000000" w:themeColor="text1"/>
          <w:sz w:val="24"/>
          <w:szCs w:val="24"/>
          <w14:textFill>
            <w14:solidFill>
              <w14:schemeClr w14:val="tx1"/>
            </w14:solidFill>
          </w14:textFill>
        </w:rPr>
        <w:t>㎡</w:t>
      </w:r>
      <w:r>
        <w:rPr>
          <w:rFonts w:hint="eastAsia" w:asciiTheme="majorEastAsia" w:hAnsiTheme="majorEastAsia" w:eastAsiaTheme="majorEastAsia" w:cstheme="majorEastAsia"/>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主要技术指标：</w:t>
      </w:r>
      <w:r>
        <w:rPr>
          <w:rFonts w:hint="eastAsia" w:asciiTheme="majorEastAsia" w:hAnsiTheme="majorEastAsia" w:eastAsiaTheme="majorEastAsia" w:cstheme="majorEastAsia"/>
          <w:color w:val="000000" w:themeColor="text1"/>
          <w:sz w:val="24"/>
          <w:szCs w:val="24"/>
          <w14:textFill>
            <w14:solidFill>
              <w14:schemeClr w14:val="tx1"/>
            </w14:solidFill>
          </w14:textFill>
        </w:rPr>
        <w:t>1、成品订制（防火等级B1级，板芯封闭处理， 吸收中高频，环保指标达到国家标准，1200*600+25（深灰色吸声饰面阻燃B1处理+48吸音棉）降噪系数 NRC》0.95</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19.10</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r>
        <w:rPr>
          <w:rFonts w:hint="eastAsia" w:asciiTheme="majorEastAsia" w:hAnsiTheme="majorEastAsia" w:eastAsiaTheme="majorEastAsia" w:cstheme="majorEastAsia"/>
          <w:b/>
          <w:color w:val="000000" w:themeColor="text1"/>
          <w:sz w:val="24"/>
          <w:szCs w:val="24"/>
          <w14:textFill>
            <w14:solidFill>
              <w14:schemeClr w14:val="tx1"/>
            </w14:solidFill>
          </w14:textFill>
        </w:rPr>
        <w:t>可移动屏幕系统</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采购数量：</w:t>
      </w:r>
      <w:r>
        <w:rPr>
          <w:rFonts w:hint="eastAsia" w:asciiTheme="majorEastAsia" w:hAnsiTheme="majorEastAsia" w:eastAsiaTheme="majorEastAsia" w:cstheme="majorEastAsia"/>
          <w:color w:val="000000" w:themeColor="text1"/>
          <w:sz w:val="24"/>
          <w:szCs w:val="24"/>
          <w14:textFill>
            <w14:solidFill>
              <w14:schemeClr w14:val="tx1"/>
            </w14:solidFill>
          </w14:textFill>
        </w:rPr>
        <w:t>4组</w:t>
      </w:r>
      <w:r>
        <w:rPr>
          <w:rFonts w:hint="eastAsia" w:asciiTheme="majorEastAsia" w:hAnsiTheme="majorEastAsia" w:eastAsiaTheme="majorEastAsia" w:cstheme="majorEastAsia"/>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主要技术指标：</w:t>
      </w:r>
      <w:r>
        <w:rPr>
          <w:rFonts w:hint="eastAsia" w:asciiTheme="majorEastAsia" w:hAnsiTheme="majorEastAsia" w:eastAsiaTheme="majorEastAsia" w:cstheme="majorEastAsia"/>
          <w:color w:val="000000" w:themeColor="text1"/>
          <w:sz w:val="24"/>
          <w:szCs w:val="24"/>
          <w14:textFill>
            <w14:solidFill>
              <w14:schemeClr w14:val="tx1"/>
            </w14:solidFill>
          </w14:textFill>
        </w:rPr>
        <w:t>含4组独立变速箱;含4组上下导轨（底部静音尼龙导轨，顶部静音直线轴承。含4组齿轮齿条。预埋底部轨道。顶部轨道固定焊接。</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19.11</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r>
        <w:rPr>
          <w:rFonts w:hint="eastAsia" w:asciiTheme="majorEastAsia" w:hAnsiTheme="majorEastAsia" w:eastAsiaTheme="majorEastAsia" w:cstheme="majorEastAsia"/>
          <w:b/>
          <w:color w:val="000000" w:themeColor="text1"/>
          <w:sz w:val="24"/>
          <w:szCs w:val="24"/>
          <w14:textFill>
            <w14:solidFill>
              <w14:schemeClr w14:val="tx1"/>
            </w14:solidFill>
          </w14:textFill>
        </w:rPr>
        <w:t>LED屏幕背架</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采购数量：</w:t>
      </w:r>
      <w:r>
        <w:rPr>
          <w:rFonts w:hint="eastAsia" w:asciiTheme="majorEastAsia" w:hAnsiTheme="majorEastAsia" w:eastAsiaTheme="majorEastAsia" w:cstheme="majorEastAsia"/>
          <w:color w:val="000000" w:themeColor="text1"/>
          <w:sz w:val="24"/>
          <w:szCs w:val="24"/>
          <w14:textFill>
            <w14:solidFill>
              <w14:schemeClr w14:val="tx1"/>
            </w14:solidFill>
          </w14:textFill>
        </w:rPr>
        <w:t>71㎡</w:t>
      </w:r>
      <w:r>
        <w:rPr>
          <w:rFonts w:hint="eastAsia" w:asciiTheme="majorEastAsia" w:hAnsiTheme="majorEastAsia" w:eastAsiaTheme="majorEastAsia" w:cstheme="majorEastAsia"/>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主要技术指标：</w:t>
      </w:r>
      <w:r>
        <w:rPr>
          <w:rFonts w:hint="eastAsia" w:asciiTheme="majorEastAsia" w:hAnsiTheme="majorEastAsia" w:eastAsiaTheme="majorEastAsia" w:cstheme="majorEastAsia"/>
          <w:color w:val="000000" w:themeColor="text1"/>
          <w:sz w:val="24"/>
          <w:szCs w:val="24"/>
          <w14:textFill>
            <w14:solidFill>
              <w14:schemeClr w14:val="tx1"/>
            </w14:solidFill>
          </w14:textFill>
        </w:rPr>
        <w:t>根据屏幕尺寸订制，钢构防腐防静电处理</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19.12</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r>
        <w:rPr>
          <w:rFonts w:hint="eastAsia" w:asciiTheme="majorEastAsia" w:hAnsiTheme="majorEastAsia" w:eastAsiaTheme="majorEastAsia" w:cstheme="majorEastAsia"/>
          <w:b/>
          <w:color w:val="000000" w:themeColor="text1"/>
          <w:sz w:val="24"/>
          <w:szCs w:val="24"/>
          <w14:textFill>
            <w14:solidFill>
              <w14:schemeClr w14:val="tx1"/>
            </w14:solidFill>
          </w14:textFill>
        </w:rPr>
        <w:t>部分可移动式异形舞台</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采购数量：</w:t>
      </w:r>
      <w:r>
        <w:rPr>
          <w:rFonts w:hint="eastAsia" w:asciiTheme="majorEastAsia" w:hAnsiTheme="majorEastAsia" w:eastAsiaTheme="majorEastAsia" w:cstheme="majorEastAsia"/>
          <w:color w:val="000000" w:themeColor="text1"/>
          <w:sz w:val="24"/>
          <w:szCs w:val="24"/>
          <w14:textFill>
            <w14:solidFill>
              <w14:schemeClr w14:val="tx1"/>
            </w14:solidFill>
          </w14:textFill>
        </w:rPr>
        <w:t>156㎡</w:t>
      </w:r>
      <w:r>
        <w:rPr>
          <w:rFonts w:hint="eastAsia" w:asciiTheme="majorEastAsia" w:hAnsiTheme="majorEastAsia" w:eastAsiaTheme="majorEastAsia" w:cstheme="majorEastAsia"/>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主要技术指标：</w:t>
      </w:r>
      <w:r>
        <w:rPr>
          <w:rFonts w:hint="eastAsia" w:asciiTheme="majorEastAsia" w:hAnsiTheme="majorEastAsia" w:eastAsiaTheme="majorEastAsia" w:cstheme="majorEastAsia"/>
          <w:color w:val="000000" w:themeColor="text1"/>
          <w:sz w:val="24"/>
          <w:szCs w:val="24"/>
          <w14:textFill>
            <w14:solidFill>
              <w14:schemeClr w14:val="tx1"/>
            </w14:solidFill>
          </w14:textFill>
        </w:rPr>
        <w:t>1、立体造型基础、</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2、木工板框架防火处理层</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3、定制舞台面层饰面</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19.13</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r>
        <w:rPr>
          <w:rFonts w:hint="eastAsia" w:asciiTheme="majorEastAsia" w:hAnsiTheme="majorEastAsia" w:eastAsiaTheme="majorEastAsia" w:cstheme="majorEastAsia"/>
          <w:b/>
          <w:color w:val="000000" w:themeColor="text1"/>
          <w:sz w:val="24"/>
          <w:szCs w:val="24"/>
          <w14:textFill>
            <w14:solidFill>
              <w14:schemeClr w14:val="tx1"/>
            </w14:solidFill>
          </w14:textFill>
        </w:rPr>
        <w:t>LED柔光灯箱条</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采购数量：</w:t>
      </w:r>
      <w:r>
        <w:rPr>
          <w:rFonts w:hint="eastAsia" w:asciiTheme="majorEastAsia" w:hAnsiTheme="majorEastAsia" w:eastAsiaTheme="majorEastAsia" w:cstheme="majorEastAsia"/>
          <w:color w:val="000000" w:themeColor="text1"/>
          <w:sz w:val="24"/>
          <w:szCs w:val="24"/>
          <w14:textFill>
            <w14:solidFill>
              <w14:schemeClr w14:val="tx1"/>
            </w14:solidFill>
          </w14:textFill>
        </w:rPr>
        <w:t>42米</w:t>
      </w:r>
      <w:r>
        <w:rPr>
          <w:rFonts w:hint="eastAsia" w:asciiTheme="majorEastAsia" w:hAnsiTheme="majorEastAsia" w:eastAsiaTheme="majorEastAsia" w:cstheme="majorEastAsia"/>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主要技术指标：</w:t>
      </w:r>
      <w:r>
        <w:rPr>
          <w:rFonts w:hint="eastAsia" w:asciiTheme="majorEastAsia" w:hAnsiTheme="majorEastAsia" w:eastAsiaTheme="majorEastAsia" w:cstheme="majorEastAsia"/>
          <w:color w:val="000000" w:themeColor="text1"/>
          <w:sz w:val="24"/>
          <w:szCs w:val="24"/>
          <w14:textFill>
            <w14:solidFill>
              <w14:schemeClr w14:val="tx1"/>
            </w14:solidFill>
          </w14:textFill>
        </w:rPr>
        <w:t>LED光源，木质造型内衬反光膜，电视专用柔光板面层</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19.14</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r>
        <w:rPr>
          <w:rFonts w:hint="eastAsia" w:asciiTheme="majorEastAsia" w:hAnsiTheme="majorEastAsia" w:eastAsiaTheme="majorEastAsia" w:cstheme="majorEastAsia"/>
          <w:b/>
          <w:color w:val="000000" w:themeColor="text1"/>
          <w:sz w:val="24"/>
          <w:szCs w:val="24"/>
          <w14:textFill>
            <w14:solidFill>
              <w14:schemeClr w14:val="tx1"/>
            </w14:solidFill>
          </w14:textFill>
        </w:rPr>
        <w:t>LED可变色造型灯箱</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采购数量：</w:t>
      </w:r>
      <w:r>
        <w:rPr>
          <w:rFonts w:hint="eastAsia" w:asciiTheme="majorEastAsia" w:hAnsiTheme="majorEastAsia" w:eastAsiaTheme="majorEastAsia" w:cstheme="majorEastAsia"/>
          <w:color w:val="000000" w:themeColor="text1"/>
          <w:sz w:val="24"/>
          <w:szCs w:val="24"/>
          <w14:textFill>
            <w14:solidFill>
              <w14:schemeClr w14:val="tx1"/>
            </w14:solidFill>
          </w14:textFill>
        </w:rPr>
        <w:t>9套</w:t>
      </w:r>
      <w:r>
        <w:rPr>
          <w:rFonts w:hint="eastAsia" w:asciiTheme="majorEastAsia" w:hAnsiTheme="majorEastAsia" w:eastAsiaTheme="majorEastAsia" w:cstheme="majorEastAsia"/>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主要技术指标：</w:t>
      </w:r>
      <w:r>
        <w:rPr>
          <w:rFonts w:hint="eastAsia" w:asciiTheme="majorEastAsia" w:hAnsiTheme="majorEastAsia" w:eastAsiaTheme="majorEastAsia" w:cstheme="majorEastAsia"/>
          <w:color w:val="000000" w:themeColor="text1"/>
          <w:sz w:val="24"/>
          <w:szCs w:val="24"/>
          <w14:textFill>
            <w14:solidFill>
              <w14:schemeClr w14:val="tx1"/>
            </w14:solidFill>
          </w14:textFill>
        </w:rPr>
        <w:t>成品订制（LED可变色可数字控制）</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19.15</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r>
        <w:rPr>
          <w:rFonts w:hint="eastAsia" w:asciiTheme="majorEastAsia" w:hAnsiTheme="majorEastAsia" w:eastAsiaTheme="majorEastAsia" w:cstheme="majorEastAsia"/>
          <w:b/>
          <w:color w:val="000000" w:themeColor="text1"/>
          <w:sz w:val="24"/>
          <w:szCs w:val="24"/>
          <w14:textFill>
            <w14:solidFill>
              <w14:schemeClr w14:val="tx1"/>
            </w14:solidFill>
          </w14:textFill>
        </w:rPr>
        <w:t>播音员区舞台450高、变色灯带3层</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采购数量：</w:t>
      </w:r>
      <w:r>
        <w:rPr>
          <w:rFonts w:hint="eastAsia" w:asciiTheme="majorEastAsia" w:hAnsiTheme="majorEastAsia" w:eastAsiaTheme="majorEastAsia" w:cstheme="majorEastAsia"/>
          <w:color w:val="000000" w:themeColor="text1"/>
          <w:sz w:val="24"/>
          <w:szCs w:val="24"/>
          <w14:textFill>
            <w14:solidFill>
              <w14:schemeClr w14:val="tx1"/>
            </w14:solidFill>
          </w14:textFill>
        </w:rPr>
        <w:t>12㎡</w:t>
      </w:r>
      <w:r>
        <w:rPr>
          <w:rFonts w:hint="eastAsia" w:asciiTheme="majorEastAsia" w:hAnsiTheme="majorEastAsia" w:eastAsiaTheme="majorEastAsia" w:cstheme="majorEastAsia"/>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主要技术指标：</w:t>
      </w:r>
      <w:r>
        <w:rPr>
          <w:rFonts w:hint="eastAsia" w:asciiTheme="majorEastAsia" w:hAnsiTheme="majorEastAsia" w:eastAsiaTheme="majorEastAsia" w:cstheme="majorEastAsia"/>
          <w:color w:val="000000" w:themeColor="text1"/>
          <w:sz w:val="24"/>
          <w:szCs w:val="24"/>
          <w14:textFill>
            <w14:solidFill>
              <w14:schemeClr w14:val="tx1"/>
            </w14:solidFill>
          </w14:textFill>
        </w:rPr>
        <w:t>白色亚克力板彩色灯带含组件</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19.16</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r>
        <w:rPr>
          <w:rFonts w:hint="eastAsia" w:asciiTheme="majorEastAsia" w:hAnsiTheme="majorEastAsia" w:eastAsiaTheme="majorEastAsia" w:cstheme="majorEastAsia"/>
          <w:b/>
          <w:color w:val="000000" w:themeColor="text1"/>
          <w:sz w:val="24"/>
          <w:szCs w:val="24"/>
          <w14:textFill>
            <w14:solidFill>
              <w14:schemeClr w14:val="tx1"/>
            </w14:solidFill>
          </w14:textFill>
        </w:rPr>
        <w:t>LED柔光LOGO</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采购数量：</w:t>
      </w:r>
      <w:r>
        <w:rPr>
          <w:rFonts w:hint="eastAsia" w:asciiTheme="majorEastAsia" w:hAnsiTheme="majorEastAsia" w:eastAsiaTheme="majorEastAsia" w:cstheme="majorEastAsia"/>
          <w:color w:val="000000" w:themeColor="text1"/>
          <w:sz w:val="24"/>
          <w:szCs w:val="24"/>
          <w14:textFill>
            <w14:solidFill>
              <w14:schemeClr w14:val="tx1"/>
            </w14:solidFill>
          </w14:textFill>
        </w:rPr>
        <w:t>1套</w:t>
      </w:r>
      <w:r>
        <w:rPr>
          <w:rFonts w:hint="eastAsia" w:asciiTheme="majorEastAsia" w:hAnsiTheme="majorEastAsia" w:eastAsiaTheme="majorEastAsia" w:cstheme="majorEastAsia"/>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主要技术指标：</w:t>
      </w:r>
      <w:r>
        <w:rPr>
          <w:rFonts w:hint="eastAsia" w:asciiTheme="majorEastAsia" w:hAnsiTheme="majorEastAsia" w:eastAsiaTheme="majorEastAsia" w:cstheme="majorEastAsia"/>
          <w:color w:val="000000" w:themeColor="text1"/>
          <w:sz w:val="24"/>
          <w:szCs w:val="24"/>
          <w14:textFill>
            <w14:solidFill>
              <w14:schemeClr w14:val="tx1"/>
            </w14:solidFill>
          </w14:textFill>
        </w:rPr>
        <w:t>LED光源，金属造型内衬反光膜，电视专用柔光板面层</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19.17</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r>
        <w:rPr>
          <w:rFonts w:hint="eastAsia" w:asciiTheme="majorEastAsia" w:hAnsiTheme="majorEastAsia" w:eastAsiaTheme="majorEastAsia" w:cstheme="majorEastAsia"/>
          <w:b/>
          <w:color w:val="000000" w:themeColor="text1"/>
          <w:sz w:val="24"/>
          <w:szCs w:val="24"/>
          <w14:textFill>
            <w14:solidFill>
              <w14:schemeClr w14:val="tx1"/>
            </w14:solidFill>
          </w14:textFill>
        </w:rPr>
        <w:t>可换色LED系统整流器</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采购数量：</w:t>
      </w:r>
      <w:r>
        <w:rPr>
          <w:rFonts w:hint="eastAsia" w:asciiTheme="majorEastAsia" w:hAnsiTheme="majorEastAsia" w:eastAsiaTheme="majorEastAsia" w:cstheme="majorEastAsia"/>
          <w:color w:val="000000" w:themeColor="text1"/>
          <w:sz w:val="24"/>
          <w:szCs w:val="24"/>
          <w14:textFill>
            <w14:solidFill>
              <w14:schemeClr w14:val="tx1"/>
            </w14:solidFill>
          </w14:textFill>
        </w:rPr>
        <w:t>1套</w:t>
      </w:r>
      <w:r>
        <w:rPr>
          <w:rFonts w:hint="eastAsia" w:asciiTheme="majorEastAsia" w:hAnsiTheme="majorEastAsia" w:eastAsiaTheme="majorEastAsia" w:cstheme="majorEastAsia"/>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主要技术指标：</w:t>
      </w:r>
      <w:r>
        <w:rPr>
          <w:rFonts w:hint="eastAsia" w:asciiTheme="majorEastAsia" w:hAnsiTheme="majorEastAsia" w:eastAsiaTheme="majorEastAsia" w:cstheme="majorEastAsia"/>
          <w:color w:val="000000" w:themeColor="text1"/>
          <w:sz w:val="24"/>
          <w:szCs w:val="24"/>
          <w14:textFill>
            <w14:solidFill>
              <w14:schemeClr w14:val="tx1"/>
            </w14:solidFill>
          </w14:textFill>
        </w:rPr>
        <w:t>订制</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19.18</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r>
        <w:rPr>
          <w:rFonts w:hint="eastAsia" w:asciiTheme="majorEastAsia" w:hAnsiTheme="majorEastAsia" w:eastAsiaTheme="majorEastAsia" w:cstheme="majorEastAsia"/>
          <w:b/>
          <w:color w:val="000000" w:themeColor="text1"/>
          <w:sz w:val="24"/>
          <w:szCs w:val="24"/>
          <w14:textFill>
            <w14:solidFill>
              <w14:schemeClr w14:val="tx1"/>
            </w14:solidFill>
          </w14:textFill>
        </w:rPr>
        <w:t>屏幕推开后衬景</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采购数量：</w:t>
      </w:r>
      <w:r>
        <w:rPr>
          <w:rFonts w:hint="eastAsia" w:asciiTheme="majorEastAsia" w:hAnsiTheme="majorEastAsia" w:eastAsiaTheme="majorEastAsia" w:cstheme="majorEastAsia"/>
          <w:color w:val="000000" w:themeColor="text1"/>
          <w:sz w:val="24"/>
          <w:szCs w:val="24"/>
          <w14:textFill>
            <w14:solidFill>
              <w14:schemeClr w14:val="tx1"/>
            </w14:solidFill>
          </w14:textFill>
        </w:rPr>
        <w:t>6套</w:t>
      </w:r>
      <w:r>
        <w:rPr>
          <w:rFonts w:hint="eastAsia" w:asciiTheme="majorEastAsia" w:hAnsiTheme="majorEastAsia" w:eastAsiaTheme="majorEastAsia" w:cstheme="majorEastAsia"/>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主要技术指标：</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1、立体造型基础、</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2、木工板框架防火处理层</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3、定制面层饰面</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19.19</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r>
        <w:rPr>
          <w:rFonts w:hint="eastAsia" w:asciiTheme="majorEastAsia" w:hAnsiTheme="majorEastAsia" w:eastAsiaTheme="majorEastAsia" w:cstheme="majorEastAsia"/>
          <w:b/>
          <w:color w:val="000000" w:themeColor="text1"/>
          <w:sz w:val="24"/>
          <w:szCs w:val="24"/>
          <w14:textFill>
            <w14:solidFill>
              <w14:schemeClr w14:val="tx1"/>
            </w14:solidFill>
          </w14:textFill>
        </w:rPr>
        <w:t>顶部吊挂造型</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采购数量：</w:t>
      </w:r>
      <w:r>
        <w:rPr>
          <w:rFonts w:hint="eastAsia" w:asciiTheme="majorEastAsia" w:hAnsiTheme="majorEastAsia" w:eastAsiaTheme="majorEastAsia" w:cstheme="majorEastAsia"/>
          <w:color w:val="000000" w:themeColor="text1"/>
          <w:sz w:val="24"/>
          <w:szCs w:val="24"/>
          <w14:textFill>
            <w14:solidFill>
              <w14:schemeClr w14:val="tx1"/>
            </w14:solidFill>
          </w14:textFill>
        </w:rPr>
        <w:t>1套</w:t>
      </w:r>
      <w:r>
        <w:rPr>
          <w:rFonts w:hint="eastAsia" w:asciiTheme="majorEastAsia" w:hAnsiTheme="majorEastAsia" w:eastAsiaTheme="majorEastAsia" w:cstheme="majorEastAsia"/>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主要技术指标：</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1、立体造型基础、</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2、木工板框架防火处理层</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3、定制舞台面层饰面</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19.20</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r>
        <w:rPr>
          <w:rFonts w:hint="eastAsia" w:asciiTheme="majorEastAsia" w:hAnsiTheme="majorEastAsia" w:eastAsiaTheme="majorEastAsia" w:cstheme="majorEastAsia"/>
          <w:b/>
          <w:color w:val="000000" w:themeColor="text1"/>
          <w:sz w:val="24"/>
          <w:szCs w:val="24"/>
          <w14:textFill>
            <w14:solidFill>
              <w14:schemeClr w14:val="tx1"/>
            </w14:solidFill>
          </w14:textFill>
        </w:rPr>
        <w:t>顶部圆形直径10米灯箱圈制作</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采购数量：</w:t>
      </w:r>
      <w:r>
        <w:rPr>
          <w:rFonts w:hint="eastAsia" w:asciiTheme="majorEastAsia" w:hAnsiTheme="majorEastAsia" w:eastAsiaTheme="majorEastAsia" w:cstheme="majorEastAsia"/>
          <w:color w:val="000000" w:themeColor="text1"/>
          <w:sz w:val="24"/>
          <w:szCs w:val="24"/>
          <w14:textFill>
            <w14:solidFill>
              <w14:schemeClr w14:val="tx1"/>
            </w14:solidFill>
          </w14:textFill>
        </w:rPr>
        <w:t>25米</w:t>
      </w:r>
      <w:r>
        <w:rPr>
          <w:rFonts w:hint="eastAsia" w:asciiTheme="majorEastAsia" w:hAnsiTheme="majorEastAsia" w:eastAsiaTheme="majorEastAsia" w:cstheme="majorEastAsia"/>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主要技术指标：</w:t>
      </w:r>
      <w:r>
        <w:rPr>
          <w:rFonts w:hint="eastAsia" w:asciiTheme="majorEastAsia" w:hAnsiTheme="majorEastAsia" w:eastAsiaTheme="majorEastAsia" w:cstheme="majorEastAsia"/>
          <w:color w:val="000000" w:themeColor="text1"/>
          <w:sz w:val="24"/>
          <w:szCs w:val="24"/>
          <w14:textFill>
            <w14:solidFill>
              <w14:schemeClr w14:val="tx1"/>
            </w14:solidFill>
          </w14:textFill>
        </w:rPr>
        <w:t>彩色放光圆形边框500x直经10米</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19.21</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r>
        <w:rPr>
          <w:rFonts w:hint="eastAsia" w:asciiTheme="majorEastAsia" w:hAnsiTheme="majorEastAsia" w:eastAsiaTheme="majorEastAsia" w:cstheme="majorEastAsia"/>
          <w:b/>
          <w:color w:val="000000" w:themeColor="text1"/>
          <w:sz w:val="24"/>
          <w:szCs w:val="24"/>
          <w14:textFill>
            <w14:solidFill>
              <w14:schemeClr w14:val="tx1"/>
            </w14:solidFill>
          </w14:textFill>
        </w:rPr>
        <w:t>演播厅舞台专用地板</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采购数量：</w:t>
      </w:r>
      <w:r>
        <w:rPr>
          <w:rFonts w:hint="eastAsia" w:asciiTheme="majorEastAsia" w:hAnsiTheme="majorEastAsia" w:eastAsiaTheme="majorEastAsia" w:cstheme="majorEastAsia"/>
          <w:color w:val="000000" w:themeColor="text1"/>
          <w:sz w:val="24"/>
          <w:szCs w:val="24"/>
          <w14:textFill>
            <w14:solidFill>
              <w14:schemeClr w14:val="tx1"/>
            </w14:solidFill>
          </w14:textFill>
        </w:rPr>
        <w:t>165㎡</w:t>
      </w:r>
      <w:r>
        <w:rPr>
          <w:rFonts w:hint="eastAsia" w:asciiTheme="majorEastAsia" w:hAnsiTheme="majorEastAsia" w:eastAsiaTheme="majorEastAsia" w:cstheme="majorEastAsia"/>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主要技术指标：</w:t>
      </w:r>
      <w:r>
        <w:rPr>
          <w:rFonts w:hint="eastAsia" w:asciiTheme="majorEastAsia" w:hAnsiTheme="majorEastAsia" w:eastAsiaTheme="majorEastAsia" w:cstheme="majorEastAsia"/>
          <w:color w:val="000000" w:themeColor="text1"/>
          <w:sz w:val="24"/>
          <w:szCs w:val="24"/>
          <w14:textFill>
            <w14:solidFill>
              <w14:schemeClr w14:val="tx1"/>
            </w14:solidFill>
          </w14:textFill>
        </w:rPr>
        <w:t>演播厅专用订制</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19.22</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r>
        <w:rPr>
          <w:rFonts w:hint="eastAsia" w:asciiTheme="majorEastAsia" w:hAnsiTheme="majorEastAsia" w:eastAsiaTheme="majorEastAsia" w:cstheme="majorEastAsia"/>
          <w:b/>
          <w:color w:val="000000" w:themeColor="text1"/>
          <w:sz w:val="24"/>
          <w:szCs w:val="24"/>
          <w14:textFill>
            <w14:solidFill>
              <w14:schemeClr w14:val="tx1"/>
            </w14:solidFill>
          </w14:textFill>
        </w:rPr>
        <w:t>可升降舞美吊点</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采购数量：</w:t>
      </w:r>
      <w:r>
        <w:rPr>
          <w:rFonts w:hint="eastAsia" w:asciiTheme="majorEastAsia" w:hAnsiTheme="majorEastAsia" w:eastAsiaTheme="majorEastAsia" w:cstheme="majorEastAsia"/>
          <w:color w:val="000000" w:themeColor="text1"/>
          <w:sz w:val="24"/>
          <w:szCs w:val="24"/>
          <w14:textFill>
            <w14:solidFill>
              <w14:schemeClr w14:val="tx1"/>
            </w14:solidFill>
          </w14:textFill>
        </w:rPr>
        <w:t>8套</w:t>
      </w:r>
      <w:r>
        <w:rPr>
          <w:rFonts w:hint="eastAsia" w:asciiTheme="majorEastAsia" w:hAnsiTheme="majorEastAsia" w:eastAsiaTheme="majorEastAsia" w:cstheme="majorEastAsia"/>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主要技术指标：</w:t>
      </w:r>
      <w:r>
        <w:rPr>
          <w:rFonts w:hint="eastAsia" w:asciiTheme="majorEastAsia" w:hAnsiTheme="majorEastAsia" w:eastAsiaTheme="majorEastAsia" w:cstheme="majorEastAsia"/>
          <w:color w:val="000000" w:themeColor="text1"/>
          <w:sz w:val="24"/>
          <w:szCs w:val="24"/>
          <w14:textFill>
            <w14:solidFill>
              <w14:schemeClr w14:val="tx1"/>
            </w14:solidFill>
          </w14:textFill>
        </w:rPr>
        <w:t>防滑防脱落150KG</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19.23</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r>
        <w:rPr>
          <w:rFonts w:hint="eastAsia" w:asciiTheme="majorEastAsia" w:hAnsiTheme="majorEastAsia" w:eastAsiaTheme="majorEastAsia" w:cstheme="majorEastAsia"/>
          <w:b/>
          <w:color w:val="000000" w:themeColor="text1"/>
          <w:sz w:val="24"/>
          <w:szCs w:val="24"/>
          <w14:textFill>
            <w14:solidFill>
              <w14:schemeClr w14:val="tx1"/>
            </w14:solidFill>
          </w14:textFill>
        </w:rPr>
        <w:t>播音桌</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采购数量：</w:t>
      </w:r>
      <w:r>
        <w:rPr>
          <w:rFonts w:hint="eastAsia" w:asciiTheme="majorEastAsia" w:hAnsiTheme="majorEastAsia" w:eastAsiaTheme="majorEastAsia" w:cstheme="majorEastAsia"/>
          <w:color w:val="000000" w:themeColor="text1"/>
          <w:sz w:val="24"/>
          <w:szCs w:val="24"/>
          <w14:textFill>
            <w14:solidFill>
              <w14:schemeClr w14:val="tx1"/>
            </w14:solidFill>
          </w14:textFill>
        </w:rPr>
        <w:t>1套</w:t>
      </w:r>
      <w:r>
        <w:rPr>
          <w:rFonts w:hint="eastAsia" w:asciiTheme="majorEastAsia" w:hAnsiTheme="majorEastAsia" w:eastAsiaTheme="majorEastAsia" w:cstheme="majorEastAsia"/>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主要技术指标：</w:t>
      </w:r>
      <w:r>
        <w:rPr>
          <w:rFonts w:hint="eastAsia" w:asciiTheme="majorEastAsia" w:hAnsiTheme="majorEastAsia" w:eastAsiaTheme="majorEastAsia" w:cstheme="majorEastAsia"/>
          <w:color w:val="000000" w:themeColor="text1"/>
          <w:sz w:val="24"/>
          <w:szCs w:val="24"/>
          <w14:textFill>
            <w14:solidFill>
              <w14:schemeClr w14:val="tx1"/>
            </w14:solidFill>
          </w14:textFill>
        </w:rPr>
        <w:t>演播室专用播音桌订制</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19.24</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r>
        <w:rPr>
          <w:rFonts w:hint="eastAsia" w:asciiTheme="majorEastAsia" w:hAnsiTheme="majorEastAsia" w:eastAsiaTheme="majorEastAsia" w:cstheme="majorEastAsia"/>
          <w:b/>
          <w:color w:val="000000" w:themeColor="text1"/>
          <w:sz w:val="24"/>
          <w:szCs w:val="24"/>
          <w14:textFill>
            <w14:solidFill>
              <w14:schemeClr w14:val="tx1"/>
            </w14:solidFill>
          </w14:textFill>
        </w:rPr>
        <w:t>访谈造型沙发</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采购数量：</w:t>
      </w:r>
      <w:r>
        <w:rPr>
          <w:rFonts w:hint="eastAsia" w:asciiTheme="majorEastAsia" w:hAnsiTheme="majorEastAsia" w:eastAsiaTheme="majorEastAsia" w:cstheme="majorEastAsia"/>
          <w:color w:val="000000" w:themeColor="text1"/>
          <w:sz w:val="24"/>
          <w:szCs w:val="24"/>
          <w14:textFill>
            <w14:solidFill>
              <w14:schemeClr w14:val="tx1"/>
            </w14:solidFill>
          </w14:textFill>
        </w:rPr>
        <w:t>4套</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主要技术指标：</w:t>
      </w:r>
      <w:r>
        <w:rPr>
          <w:rFonts w:hint="eastAsia" w:asciiTheme="majorEastAsia" w:hAnsiTheme="majorEastAsia" w:eastAsiaTheme="majorEastAsia" w:cstheme="majorEastAsia"/>
          <w:color w:val="000000" w:themeColor="text1"/>
          <w:sz w:val="24"/>
          <w:szCs w:val="24"/>
          <w14:textFill>
            <w14:solidFill>
              <w14:schemeClr w14:val="tx1"/>
            </w14:solidFill>
          </w14:textFill>
        </w:rPr>
        <w:t>演播室专用沙发订制</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19.25</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r>
        <w:rPr>
          <w:rFonts w:hint="eastAsia" w:asciiTheme="majorEastAsia" w:hAnsiTheme="majorEastAsia" w:eastAsiaTheme="majorEastAsia" w:cstheme="majorEastAsia"/>
          <w:b/>
          <w:color w:val="000000" w:themeColor="text1"/>
          <w:sz w:val="24"/>
          <w:szCs w:val="24"/>
          <w14:textFill>
            <w14:solidFill>
              <w14:schemeClr w14:val="tx1"/>
            </w14:solidFill>
          </w14:textFill>
        </w:rPr>
        <w:t>播音椅</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采购数量：</w:t>
      </w:r>
      <w:r>
        <w:rPr>
          <w:rFonts w:hint="eastAsia" w:asciiTheme="majorEastAsia" w:hAnsiTheme="majorEastAsia" w:eastAsiaTheme="majorEastAsia" w:cstheme="majorEastAsia"/>
          <w:color w:val="000000" w:themeColor="text1"/>
          <w:sz w:val="24"/>
          <w:szCs w:val="24"/>
          <w14:textFill>
            <w14:solidFill>
              <w14:schemeClr w14:val="tx1"/>
            </w14:solidFill>
          </w14:textFill>
        </w:rPr>
        <w:t>6把</w:t>
      </w:r>
      <w:r>
        <w:rPr>
          <w:rFonts w:hint="eastAsia" w:asciiTheme="majorEastAsia" w:hAnsiTheme="majorEastAsia" w:eastAsiaTheme="majorEastAsia" w:cstheme="majorEastAsia"/>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主要技术指标：</w:t>
      </w:r>
      <w:r>
        <w:rPr>
          <w:rFonts w:hint="eastAsia" w:asciiTheme="majorEastAsia" w:hAnsiTheme="majorEastAsia" w:eastAsiaTheme="majorEastAsia" w:cstheme="majorEastAsia"/>
          <w:color w:val="000000" w:themeColor="text1"/>
          <w:sz w:val="24"/>
          <w:szCs w:val="24"/>
          <w14:textFill>
            <w14:solidFill>
              <w14:schemeClr w14:val="tx1"/>
            </w14:solidFill>
          </w14:textFill>
        </w:rPr>
        <w:t>可升降转椅</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19.26</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r>
        <w:rPr>
          <w:rFonts w:hint="eastAsia" w:asciiTheme="majorEastAsia" w:hAnsiTheme="majorEastAsia" w:eastAsiaTheme="majorEastAsia" w:cstheme="majorEastAsia"/>
          <w:b/>
          <w:color w:val="000000" w:themeColor="text1"/>
          <w:sz w:val="24"/>
          <w:szCs w:val="24"/>
          <w14:textFill>
            <w14:solidFill>
              <w14:schemeClr w14:val="tx1"/>
            </w14:solidFill>
          </w14:textFill>
        </w:rPr>
        <w:t>367平方米座椅</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采购数量：</w:t>
      </w:r>
      <w:r>
        <w:rPr>
          <w:rFonts w:hint="eastAsia" w:asciiTheme="majorEastAsia" w:hAnsiTheme="majorEastAsia" w:eastAsiaTheme="majorEastAsia" w:cstheme="majorEastAsia"/>
          <w:color w:val="000000" w:themeColor="text1"/>
          <w:sz w:val="24"/>
          <w:szCs w:val="24"/>
          <w14:textFill>
            <w14:solidFill>
              <w14:schemeClr w14:val="tx1"/>
            </w14:solidFill>
          </w14:textFill>
        </w:rPr>
        <w:t>96套</w:t>
      </w:r>
      <w:r>
        <w:rPr>
          <w:rFonts w:hint="eastAsia" w:asciiTheme="majorEastAsia" w:hAnsiTheme="majorEastAsia" w:eastAsiaTheme="majorEastAsia" w:cstheme="majorEastAsia"/>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主要技术指标：</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620x450</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演播厅专用座椅</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19.27</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r>
        <w:rPr>
          <w:rFonts w:hint="eastAsia" w:asciiTheme="majorEastAsia" w:hAnsiTheme="majorEastAsia" w:eastAsiaTheme="majorEastAsia" w:cstheme="majorEastAsia"/>
          <w:b/>
          <w:color w:val="000000" w:themeColor="text1"/>
          <w:sz w:val="24"/>
          <w:szCs w:val="24"/>
          <w14:textFill>
            <w14:solidFill>
              <w14:schemeClr w14:val="tx1"/>
            </w14:solidFill>
          </w14:textFill>
        </w:rPr>
        <w:t>座椅移动底座</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采购数量：</w:t>
      </w:r>
      <w:r>
        <w:rPr>
          <w:rFonts w:hint="eastAsia" w:asciiTheme="majorEastAsia" w:hAnsiTheme="majorEastAsia" w:eastAsiaTheme="majorEastAsia" w:cstheme="majorEastAsia"/>
          <w:color w:val="000000" w:themeColor="text1"/>
          <w:sz w:val="24"/>
          <w:szCs w:val="24"/>
          <w14:textFill>
            <w14:solidFill>
              <w14:schemeClr w14:val="tx1"/>
            </w14:solidFill>
          </w14:textFill>
        </w:rPr>
        <w:t>72㎡</w:t>
      </w:r>
      <w:r>
        <w:rPr>
          <w:rFonts w:hint="eastAsia" w:asciiTheme="majorEastAsia" w:hAnsiTheme="majorEastAsia" w:eastAsiaTheme="majorEastAsia" w:cstheme="majorEastAsia"/>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主要技术指标：</w:t>
      </w:r>
      <w:r>
        <w:rPr>
          <w:rFonts w:hint="eastAsia" w:asciiTheme="majorEastAsia" w:hAnsiTheme="majorEastAsia" w:eastAsiaTheme="majorEastAsia" w:cstheme="majorEastAsia"/>
          <w:color w:val="000000" w:themeColor="text1"/>
          <w:sz w:val="24"/>
          <w:szCs w:val="24"/>
          <w14:textFill>
            <w14:solidFill>
              <w14:schemeClr w14:val="tx1"/>
            </w14:solidFill>
          </w14:textFill>
        </w:rPr>
        <w:t>6000x6000(6排x8个座位，订制可移动)</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19.28</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r>
        <w:rPr>
          <w:rFonts w:hint="eastAsia" w:asciiTheme="majorEastAsia" w:hAnsiTheme="majorEastAsia" w:eastAsiaTheme="majorEastAsia" w:cstheme="majorEastAsia"/>
          <w:b/>
          <w:color w:val="000000" w:themeColor="text1"/>
          <w:sz w:val="24"/>
          <w:szCs w:val="24"/>
          <w14:textFill>
            <w14:solidFill>
              <w14:schemeClr w14:val="tx1"/>
            </w14:solidFill>
          </w14:textFill>
        </w:rPr>
        <w:t>座椅侧面灯箱</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采购数量：</w:t>
      </w:r>
      <w:r>
        <w:rPr>
          <w:rFonts w:hint="eastAsia" w:asciiTheme="majorEastAsia" w:hAnsiTheme="majorEastAsia" w:eastAsiaTheme="majorEastAsia" w:cstheme="majorEastAsia"/>
          <w:color w:val="000000" w:themeColor="text1"/>
          <w:sz w:val="24"/>
          <w:szCs w:val="24"/>
          <w14:textFill>
            <w14:solidFill>
              <w14:schemeClr w14:val="tx1"/>
            </w14:solidFill>
          </w14:textFill>
        </w:rPr>
        <w:t>24㎡</w:t>
      </w:r>
      <w:r>
        <w:rPr>
          <w:rFonts w:hint="eastAsia" w:asciiTheme="majorEastAsia" w:hAnsiTheme="majorEastAsia" w:eastAsiaTheme="majorEastAsia" w:cstheme="majorEastAsia"/>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主要技术指标：</w:t>
      </w:r>
      <w:r>
        <w:rPr>
          <w:rFonts w:hint="eastAsia" w:asciiTheme="majorEastAsia" w:hAnsiTheme="majorEastAsia" w:eastAsiaTheme="majorEastAsia" w:cstheme="majorEastAsia"/>
          <w:color w:val="000000" w:themeColor="text1"/>
          <w:sz w:val="24"/>
          <w:szCs w:val="24"/>
          <w14:textFill>
            <w14:solidFill>
              <w14:schemeClr w14:val="tx1"/>
            </w14:solidFill>
          </w14:textFill>
        </w:rPr>
        <w:t>6000x2000  LED光源，超薄订制</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19.29</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r>
        <w:rPr>
          <w:rFonts w:hint="eastAsia" w:asciiTheme="majorEastAsia" w:hAnsiTheme="majorEastAsia" w:eastAsiaTheme="majorEastAsia" w:cstheme="majorEastAsia"/>
          <w:b/>
          <w:color w:val="000000" w:themeColor="text1"/>
          <w:sz w:val="24"/>
          <w:szCs w:val="24"/>
          <w14:textFill>
            <w14:solidFill>
              <w14:schemeClr w14:val="tx1"/>
            </w14:solidFill>
          </w14:textFill>
        </w:rPr>
        <w:t>座椅过道</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采购数量：</w:t>
      </w:r>
      <w:r>
        <w:rPr>
          <w:rFonts w:hint="eastAsia" w:asciiTheme="majorEastAsia" w:hAnsiTheme="majorEastAsia" w:eastAsiaTheme="majorEastAsia" w:cstheme="majorEastAsia"/>
          <w:color w:val="000000" w:themeColor="text1"/>
          <w:sz w:val="24"/>
          <w:szCs w:val="24"/>
          <w14:textFill>
            <w14:solidFill>
              <w14:schemeClr w14:val="tx1"/>
            </w14:solidFill>
          </w14:textFill>
        </w:rPr>
        <w:t>12㎡</w:t>
      </w:r>
      <w:r>
        <w:rPr>
          <w:rFonts w:hint="eastAsia" w:asciiTheme="majorEastAsia" w:hAnsiTheme="majorEastAsia" w:eastAsiaTheme="majorEastAsia" w:cstheme="majorEastAsia"/>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主要技术指标：</w:t>
      </w:r>
      <w:r>
        <w:rPr>
          <w:rFonts w:hint="eastAsia" w:asciiTheme="majorEastAsia" w:hAnsiTheme="majorEastAsia" w:eastAsiaTheme="majorEastAsia" w:cstheme="majorEastAsia"/>
          <w:color w:val="000000" w:themeColor="text1"/>
          <w:sz w:val="24"/>
          <w:szCs w:val="24"/>
          <w14:textFill>
            <w14:solidFill>
              <w14:schemeClr w14:val="tx1"/>
            </w14:solidFill>
          </w14:textFill>
        </w:rPr>
        <w:t>6000x1000 金属过道踏板</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19.30</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r>
        <w:rPr>
          <w:rFonts w:hint="eastAsia" w:asciiTheme="majorEastAsia" w:hAnsiTheme="majorEastAsia" w:eastAsiaTheme="majorEastAsia" w:cstheme="majorEastAsia"/>
          <w:b/>
          <w:color w:val="000000" w:themeColor="text1"/>
          <w:sz w:val="24"/>
          <w:szCs w:val="24"/>
          <w14:textFill>
            <w14:solidFill>
              <w14:schemeClr w14:val="tx1"/>
            </w14:solidFill>
          </w14:textFill>
        </w:rPr>
        <w:t>不锈钢护栏</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采购数量：</w:t>
      </w:r>
      <w:r>
        <w:rPr>
          <w:rFonts w:hint="eastAsia" w:asciiTheme="majorEastAsia" w:hAnsiTheme="majorEastAsia" w:eastAsiaTheme="majorEastAsia" w:cstheme="majorEastAsia"/>
          <w:color w:val="000000" w:themeColor="text1"/>
          <w:sz w:val="24"/>
          <w:szCs w:val="24"/>
          <w14:textFill>
            <w14:solidFill>
              <w14:schemeClr w14:val="tx1"/>
            </w14:solidFill>
          </w14:textFill>
        </w:rPr>
        <w:t>12米</w:t>
      </w:r>
      <w:r>
        <w:rPr>
          <w:rFonts w:hint="eastAsia" w:asciiTheme="majorEastAsia" w:hAnsiTheme="majorEastAsia" w:eastAsiaTheme="majorEastAsia" w:cstheme="majorEastAsia"/>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主要技术指标：</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1、304不锈钢栏杆焊接</w:t>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2、6000x700x2组</w:t>
      </w:r>
    </w:p>
    <w:p>
      <w:pPr>
        <w:spacing w:line="360" w:lineRule="auto"/>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19.31</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r>
        <w:rPr>
          <w:rFonts w:hint="eastAsia" w:asciiTheme="majorEastAsia" w:hAnsiTheme="majorEastAsia" w:eastAsiaTheme="majorEastAsia" w:cstheme="majorEastAsia"/>
          <w:b/>
          <w:color w:val="000000" w:themeColor="text1"/>
          <w:sz w:val="24"/>
          <w:szCs w:val="24"/>
          <w14:textFill>
            <w14:solidFill>
              <w14:schemeClr w14:val="tx1"/>
            </w14:solidFill>
          </w14:textFill>
        </w:rPr>
        <w:t>座椅饰面专用地板</w:t>
      </w:r>
      <w:r>
        <w:rPr>
          <w:rFonts w:hint="eastAsia" w:asciiTheme="majorEastAsia" w:hAnsiTheme="majorEastAsia" w:eastAsiaTheme="majorEastAsia" w:cstheme="majorEastAsia"/>
          <w:b/>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采购数量：</w:t>
      </w:r>
      <w:r>
        <w:rPr>
          <w:rFonts w:hint="eastAsia" w:asciiTheme="majorEastAsia" w:hAnsiTheme="majorEastAsia" w:eastAsiaTheme="majorEastAsia" w:cstheme="majorEastAsia"/>
          <w:color w:val="000000" w:themeColor="text1"/>
          <w:sz w:val="24"/>
          <w:szCs w:val="24"/>
          <w14:textFill>
            <w14:solidFill>
              <w14:schemeClr w14:val="tx1"/>
            </w14:solidFill>
          </w14:textFill>
        </w:rPr>
        <w:t>72㎡</w:t>
      </w:r>
      <w:r>
        <w:rPr>
          <w:rFonts w:hint="eastAsia" w:asciiTheme="majorEastAsia" w:hAnsiTheme="majorEastAsia" w:eastAsiaTheme="majorEastAsia" w:cstheme="majorEastAsia"/>
          <w:color w:val="000000" w:themeColor="text1"/>
          <w:sz w:val="24"/>
          <w:szCs w:val="24"/>
          <w14:textFill>
            <w14:solidFill>
              <w14:schemeClr w14:val="tx1"/>
            </w14:solidFill>
          </w14:textFill>
        </w:rPr>
        <w:tab/>
      </w:r>
    </w:p>
    <w:p>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主要技术指标：</w:t>
      </w:r>
      <w:r>
        <w:rPr>
          <w:rFonts w:hint="eastAsia" w:asciiTheme="majorEastAsia" w:hAnsiTheme="majorEastAsia" w:eastAsiaTheme="majorEastAsia" w:cstheme="majorEastAsia"/>
          <w:color w:val="000000" w:themeColor="text1"/>
          <w:sz w:val="24"/>
          <w:szCs w:val="24"/>
          <w14:textFill>
            <w14:solidFill>
              <w14:schemeClr w14:val="tx1"/>
            </w14:solidFill>
          </w14:textFill>
        </w:rPr>
        <w:t>6000x6000(6排x8个座位和过道）</w:t>
      </w:r>
    </w:p>
    <w:p>
      <w:pPr>
        <w:numPr>
          <w:ilvl w:val="0"/>
          <w:numId w:val="13"/>
        </w:numPr>
        <w:spacing w:line="360" w:lineRule="auto"/>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采购标的执行标准</w:t>
      </w:r>
    </w:p>
    <w:p>
      <w:pPr>
        <w:pStyle w:val="52"/>
        <w:widowControl/>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符合国家和广电行业高清晰度演播室相关标准，具备1080/50i标准的直播制作能力。</w:t>
      </w:r>
    </w:p>
    <w:p>
      <w:pPr>
        <w:pStyle w:val="52"/>
        <w:widowControl/>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1.1 设计标准</w:t>
      </w:r>
    </w:p>
    <w:p>
      <w:pPr>
        <w:pStyle w:val="52"/>
        <w:widowControl/>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国家标准见下表：</w:t>
      </w:r>
    </w:p>
    <w:p>
      <w:pPr>
        <w:pStyle w:val="52"/>
        <w:widowControl/>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序号 标 准 号 标   准   名   称 </w:t>
      </w:r>
    </w:p>
    <w:p>
      <w:pPr>
        <w:pStyle w:val="52"/>
        <w:widowControl/>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 GB/T 7400.11-1999 数字电视术语 </w:t>
      </w:r>
    </w:p>
    <w:p>
      <w:pPr>
        <w:pStyle w:val="52"/>
        <w:widowControl/>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 GB/T 17953-2000 4:2:2数字分量图像信号的接口 </w:t>
      </w:r>
    </w:p>
    <w:p>
      <w:pPr>
        <w:pStyle w:val="52"/>
        <w:widowControl/>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 GB/T 18472-2001 数字编码彩色电视用测试信号 </w:t>
      </w:r>
    </w:p>
    <w:p>
      <w:pPr>
        <w:pStyle w:val="52"/>
        <w:widowControl/>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6 GB/T 20562-2006 演播室串行数字信号抖动技术参数与测量方法 </w:t>
      </w:r>
    </w:p>
    <w:p>
      <w:pPr>
        <w:pStyle w:val="52"/>
        <w:widowControl/>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行业标准见下表：</w:t>
      </w:r>
    </w:p>
    <w:p>
      <w:pPr>
        <w:pStyle w:val="52"/>
        <w:widowControl/>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序号 标 准 号 标    准    名    称 </w:t>
      </w:r>
    </w:p>
    <w:p>
      <w:pPr>
        <w:pStyle w:val="52"/>
        <w:widowControl/>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 GY/T 27-1984 电视视频通道测试仪器的配置及其技术要求 </w:t>
      </w:r>
    </w:p>
    <w:p>
      <w:pPr>
        <w:pStyle w:val="52"/>
        <w:widowControl/>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 GY/T 108一1992 广播用摄像机通用技术条件 </w:t>
      </w:r>
    </w:p>
    <w:p>
      <w:pPr>
        <w:pStyle w:val="52"/>
        <w:widowControl/>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 GY/T 109．1一1992 广播用 CCD摄像系统通用技术条件 </w:t>
      </w:r>
    </w:p>
    <w:p>
      <w:pPr>
        <w:pStyle w:val="52"/>
        <w:widowControl/>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4 GY/T 109．2一1992 广播用 CCD摄像系统电性能指标测量方法 </w:t>
      </w:r>
    </w:p>
    <w:p>
      <w:pPr>
        <w:pStyle w:val="52"/>
        <w:widowControl/>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5 GY/T 110-1992 广播用图像监视器技术要求 </w:t>
      </w:r>
    </w:p>
    <w:p>
      <w:pPr>
        <w:pStyle w:val="52"/>
        <w:widowControl/>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6 GY/T 134-1998 数字电视图像质量主观评价方法 </w:t>
      </w:r>
    </w:p>
    <w:p>
      <w:pPr>
        <w:pStyle w:val="52"/>
        <w:widowControl/>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7 GY/T 155-2000 高清晰度电视节目制作及交换用视频参数值 </w:t>
      </w:r>
    </w:p>
    <w:p>
      <w:pPr>
        <w:pStyle w:val="52"/>
        <w:widowControl/>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8 GY/T 156-2000 演播室数字音频参数 </w:t>
      </w:r>
    </w:p>
    <w:p>
      <w:pPr>
        <w:pStyle w:val="52"/>
        <w:widowControl/>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9 GY/T 157-2000 演播室高清晰度电视数字视频信号接口 </w:t>
      </w:r>
    </w:p>
    <w:p>
      <w:pPr>
        <w:pStyle w:val="52"/>
        <w:widowControl/>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10 GY/T 159-2000 4:4:4数字分量视频信号接口 </w:t>
      </w:r>
    </w:p>
    <w:p>
      <w:pPr>
        <w:pStyle w:val="52"/>
        <w:widowControl/>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11 GY/T 160-2000 数字分量演播室接口中的附属数据信号格式 </w:t>
      </w:r>
    </w:p>
    <w:p>
      <w:pPr>
        <w:pStyle w:val="52"/>
        <w:widowControl/>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12 GY/T 162-2000 高清晰度电视串行接口中作为附属数据信号的24比特数字音频格式 </w:t>
      </w:r>
    </w:p>
    <w:p>
      <w:pPr>
        <w:pStyle w:val="52"/>
        <w:widowControl/>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13 GY/T 163-2000 数字电视附属数据空间内时间码和控制码的传输格式 </w:t>
      </w:r>
    </w:p>
    <w:p>
      <w:pPr>
        <w:pStyle w:val="52"/>
        <w:widowControl/>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14 GY/T 164-2000 演播室串行数字光纤传输系统、 </w:t>
      </w:r>
    </w:p>
    <w:p>
      <w:pPr>
        <w:pStyle w:val="52"/>
        <w:widowControl/>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15 GY/T 167-2000 数字分量演播室的同步基准信号、 </w:t>
      </w:r>
    </w:p>
    <w:p>
      <w:pPr>
        <w:pStyle w:val="52"/>
        <w:widowControl/>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16 GY/T 224-2007 数字视频、数字音频电缆技术要求和测量方法 </w:t>
      </w:r>
    </w:p>
    <w:p>
      <w:pPr>
        <w:pStyle w:val="52"/>
        <w:widowControl/>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17 GY/T 212-2005 标准清晰度数字电视编码器、解码器技术要求和测量方法 </w:t>
      </w:r>
    </w:p>
    <w:p>
      <w:pPr>
        <w:pStyle w:val="53"/>
        <w:widowControl/>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其他相关国际标准见下表：</w:t>
      </w:r>
    </w:p>
    <w:p>
      <w:pPr>
        <w:pStyle w:val="52"/>
        <w:widowControl/>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序号 标 准 号 标    准    名    称 </w:t>
      </w:r>
    </w:p>
    <w:p>
      <w:pPr>
        <w:pStyle w:val="52"/>
        <w:widowControl/>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 BS743 接地规范 </w:t>
      </w:r>
    </w:p>
    <w:p>
      <w:pPr>
        <w:pStyle w:val="52"/>
        <w:widowControl/>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 EN50173 关于ClassE 六类布线的最新要求 </w:t>
      </w:r>
    </w:p>
    <w:p>
      <w:pPr>
        <w:pStyle w:val="52"/>
        <w:widowControl/>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 ISO/IEC17799 信息安全管理操作规则 </w:t>
      </w:r>
    </w:p>
    <w:p>
      <w:pPr>
        <w:pStyle w:val="52"/>
        <w:widowControl/>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1.2        设计规范</w:t>
      </w:r>
    </w:p>
    <w:p>
      <w:pPr>
        <w:pStyle w:val="52"/>
        <w:widowControl/>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国家规范见下表：</w:t>
      </w:r>
    </w:p>
    <w:p>
      <w:pPr>
        <w:pStyle w:val="52"/>
        <w:widowControl/>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序号 标 准 号 标   准   名   称 </w:t>
      </w:r>
    </w:p>
    <w:p>
      <w:pPr>
        <w:pStyle w:val="52"/>
        <w:widowControl/>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 GB/T 14857-1993 演播室数字电视编码参数规范 </w:t>
      </w:r>
    </w:p>
    <w:p>
      <w:pPr>
        <w:pStyle w:val="52"/>
        <w:widowControl/>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行业规范见下表：</w:t>
      </w:r>
    </w:p>
    <w:p>
      <w:pPr>
        <w:pStyle w:val="52"/>
        <w:widowControl/>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序号 标 准 号 标    准    名    称 </w:t>
      </w:r>
    </w:p>
    <w:p>
      <w:pPr>
        <w:pStyle w:val="52"/>
        <w:widowControl/>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 GY/T 161-2000 数字电视附属数据空间内数字音频和辅助数据的传输规范 </w:t>
      </w:r>
    </w:p>
    <w:p>
      <w:pPr>
        <w:pStyle w:val="52"/>
        <w:widowControl/>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 GY/Z 174-2001 数字电视广播业务信息规范 </w:t>
      </w:r>
    </w:p>
    <w:p>
      <w:pPr>
        <w:pStyle w:val="52"/>
        <w:widowControl/>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 GY/T 223—2007 标准清晰度数字电视节目录像磁带录制规范 </w:t>
      </w:r>
    </w:p>
    <w:p>
      <w:pPr>
        <w:pStyle w:val="52"/>
        <w:widowControl/>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1.3        工艺标准</w:t>
      </w:r>
    </w:p>
    <w:p>
      <w:pPr>
        <w:pStyle w:val="52"/>
        <w:widowControl/>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本项目集成、安装要符合以下相关的国际、国家、行业所要求的工艺标准：</w:t>
      </w:r>
    </w:p>
    <w:p>
      <w:pPr>
        <w:pStyle w:val="52"/>
        <w:widowControl/>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1、防火标准：GY5067-2003《广播电视建筑设计防火规范》</w:t>
      </w:r>
    </w:p>
    <w:p>
      <w:pPr>
        <w:pStyle w:val="52"/>
        <w:widowControl/>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2、噪声控制：GYJ 42-89《广播电视技术用房容许噪声标准》</w:t>
      </w:r>
    </w:p>
    <w:p>
      <w:pPr>
        <w:pStyle w:val="52"/>
        <w:widowControl/>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3、电缆桥架的安装：中国建筑标准设计研究院所发行的JSJT-121（分类号为86Sd169）</w:t>
      </w:r>
    </w:p>
    <w:p>
      <w:pPr>
        <w:pStyle w:val="52"/>
        <w:widowControl/>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4、全国通用建筑标准设计-电气装置标准图集《电缆桥架安装》</w:t>
      </w:r>
    </w:p>
    <w:p>
      <w:pPr>
        <w:pStyle w:val="52"/>
        <w:widowControl/>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5、04D701-3《电缆桥架安装》</w:t>
      </w:r>
    </w:p>
    <w:p>
      <w:pPr>
        <w:pStyle w:val="52"/>
        <w:widowControl/>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6、CECS31:91《钢制电缆桥架工程设计规范》91年</w:t>
      </w:r>
    </w:p>
    <w:p>
      <w:pPr>
        <w:pStyle w:val="52"/>
        <w:widowControl/>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7、电子设备控制台的布局、型式和基本尺寸（GB 7269-87）</w:t>
      </w:r>
    </w:p>
    <w:p>
      <w:pPr>
        <w:pStyle w:val="52"/>
        <w:widowControl/>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8、高度进制为44.45mm的窄柜基本尺寸系列（GB/T 3047.8-1996）</w:t>
      </w:r>
    </w:p>
    <w:p>
      <w:pPr>
        <w:pStyle w:val="52"/>
        <w:widowControl/>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9、高度进制为44.45mm的面板、机架和机柜的基本尺寸系列（GB/T 3047.2-92）</w:t>
      </w:r>
    </w:p>
    <w:p>
      <w:pPr>
        <w:pStyle w:val="52"/>
        <w:widowControl/>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10、电子设备台式机箱基本尺寸系列（GB 3047.6-86）</w:t>
      </w:r>
    </w:p>
    <w:p>
      <w:pPr>
        <w:pStyle w:val="52"/>
        <w:widowControl/>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11、《电气装置安装工程接地装置施工及验收规范》GB50169</w:t>
      </w:r>
    </w:p>
    <w:p>
      <w:pPr>
        <w:pStyle w:val="52"/>
        <w:widowControl/>
        <w:rPr>
          <w:rFonts w:hint="eastAsia" w:asciiTheme="majorEastAsia" w:hAnsiTheme="majorEastAsia" w:eastAsiaTheme="majorEastAsia" w:cstheme="majorEastAsia"/>
          <w:color w:val="FF0000"/>
          <w:sz w:val="24"/>
          <w:szCs w:val="24"/>
        </w:rPr>
      </w:pPr>
      <w:r>
        <w:rPr>
          <w:rFonts w:hint="eastAsia" w:asciiTheme="majorEastAsia" w:hAnsiTheme="majorEastAsia" w:eastAsiaTheme="majorEastAsia" w:cstheme="majorEastAsia"/>
          <w:sz w:val="24"/>
          <w:szCs w:val="24"/>
        </w:rPr>
        <w:t>12、国家有关电器设备安装的其他有关标准</w:t>
      </w:r>
    </w:p>
    <w:p>
      <w:pPr>
        <w:keepNext w:val="0"/>
        <w:keepLines w:val="0"/>
        <w:pageBreakBefore w:val="0"/>
        <w:widowControl/>
        <w:numPr>
          <w:ilvl w:val="0"/>
          <w:numId w:val="14"/>
        </w:numPr>
        <w:shd w:val="clear" w:color="auto" w:fill="FFFFFF"/>
        <w:kinsoku/>
        <w:wordWrap/>
        <w:overflowPunct/>
        <w:topLinePunct w:val="0"/>
        <w:bidi w:val="0"/>
        <w:snapToGrid/>
        <w:spacing w:line="360" w:lineRule="auto"/>
        <w:contextualSpacing/>
        <w:jc w:val="left"/>
        <w:textAlignment w:val="auto"/>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服务标准、期限、效率等要求</w:t>
      </w:r>
    </w:p>
    <w:p>
      <w:pPr>
        <w:pStyle w:val="19"/>
        <w:keepNext w:val="0"/>
        <w:keepLines w:val="0"/>
        <w:pageBreakBefore w:val="0"/>
        <w:widowControl/>
        <w:kinsoku/>
        <w:wordWrap/>
        <w:overflowPunct/>
        <w:topLinePunct w:val="0"/>
        <w:bidi w:val="0"/>
        <w:snapToGrid/>
        <w:spacing w:line="360" w:lineRule="auto"/>
        <w:jc w:val="left"/>
        <w:textAlignment w:val="auto"/>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color w:val="000000"/>
          <w:kern w:val="0"/>
          <w:sz w:val="24"/>
          <w:szCs w:val="24"/>
          <w:lang w:bidi="ar"/>
        </w:rPr>
        <w:t>服务要求：随机提供的技术文件,设备及配件的合格证明书；设备与主要配套件的使用与维护保养说明书；使用检修和维护所需要的其它必备技术文件。提供设备运行1 年所必备的易损零配件；</w:t>
      </w:r>
    </w:p>
    <w:p>
      <w:pPr>
        <w:keepNext w:val="0"/>
        <w:keepLines w:val="0"/>
        <w:pageBreakBefore w:val="0"/>
        <w:widowControl/>
        <w:kinsoku/>
        <w:wordWrap/>
        <w:overflowPunct/>
        <w:topLinePunct w:val="0"/>
        <w:bidi w:val="0"/>
        <w:snapToGrid/>
        <w:spacing w:line="360" w:lineRule="auto"/>
        <w:ind w:firstLine="480" w:firstLineChars="200"/>
        <w:jc w:val="left"/>
        <w:textAlignment w:val="auto"/>
        <w:rPr>
          <w:rFonts w:hint="eastAsia" w:asciiTheme="majorEastAsia" w:hAnsiTheme="majorEastAsia" w:eastAsiaTheme="majorEastAsia" w:cstheme="majorEastAsia"/>
          <w:color w:val="000000"/>
          <w:kern w:val="0"/>
          <w:sz w:val="24"/>
          <w:szCs w:val="24"/>
          <w:lang w:bidi="ar"/>
        </w:rPr>
      </w:pPr>
      <w:r>
        <w:rPr>
          <w:rFonts w:hint="eastAsia" w:asciiTheme="majorEastAsia" w:hAnsiTheme="majorEastAsia" w:eastAsiaTheme="majorEastAsia" w:cstheme="majorEastAsia"/>
          <w:color w:val="000000"/>
          <w:kern w:val="0"/>
          <w:sz w:val="24"/>
          <w:szCs w:val="24"/>
          <w:lang w:bidi="ar"/>
        </w:rPr>
        <w:t>1、质保期要求：本项目的质量保证期不低于12个月（自系统验收合格之日起算）。软件如有升级和更新，应提供免费服务。</w:t>
      </w:r>
    </w:p>
    <w:p>
      <w:pPr>
        <w:keepNext w:val="0"/>
        <w:keepLines w:val="0"/>
        <w:pageBreakBefore w:val="0"/>
        <w:widowControl/>
        <w:kinsoku/>
        <w:wordWrap/>
        <w:overflowPunct/>
        <w:topLinePunct w:val="0"/>
        <w:bidi w:val="0"/>
        <w:snapToGrid/>
        <w:spacing w:line="360" w:lineRule="auto"/>
        <w:ind w:firstLine="480" w:firstLineChars="200"/>
        <w:jc w:val="left"/>
        <w:textAlignment w:val="auto"/>
        <w:rPr>
          <w:rFonts w:hint="eastAsia" w:asciiTheme="majorEastAsia" w:hAnsiTheme="majorEastAsia" w:eastAsiaTheme="majorEastAsia" w:cstheme="majorEastAsia"/>
          <w:color w:val="000000"/>
          <w:kern w:val="0"/>
          <w:sz w:val="24"/>
          <w:szCs w:val="24"/>
          <w:lang w:bidi="ar"/>
        </w:rPr>
      </w:pPr>
      <w:r>
        <w:rPr>
          <w:rFonts w:hint="eastAsia" w:asciiTheme="majorEastAsia" w:hAnsiTheme="majorEastAsia" w:eastAsiaTheme="majorEastAsia" w:cstheme="majorEastAsia"/>
          <w:color w:val="000000"/>
          <w:kern w:val="0"/>
          <w:sz w:val="24"/>
          <w:szCs w:val="24"/>
          <w:lang w:bidi="ar"/>
        </w:rPr>
        <w:t>2、服务要求：投标人提供的软件、设备，应确保使用期间采购人不受第三方提出侵犯其版权、专利权、商标权和工业设计权等的起诉，否则投标人将承担采购人由此受到的一切损失。</w:t>
      </w:r>
    </w:p>
    <w:p>
      <w:pPr>
        <w:keepNext w:val="0"/>
        <w:keepLines w:val="0"/>
        <w:pageBreakBefore w:val="0"/>
        <w:widowControl/>
        <w:kinsoku/>
        <w:wordWrap/>
        <w:overflowPunct/>
        <w:topLinePunct w:val="0"/>
        <w:bidi w:val="0"/>
        <w:snapToGrid/>
        <w:spacing w:line="360" w:lineRule="auto"/>
        <w:ind w:firstLine="480" w:firstLineChars="200"/>
        <w:jc w:val="left"/>
        <w:textAlignment w:val="auto"/>
        <w:rPr>
          <w:rFonts w:hint="eastAsia" w:asciiTheme="majorEastAsia" w:hAnsiTheme="majorEastAsia" w:eastAsiaTheme="majorEastAsia" w:cstheme="majorEastAsia"/>
          <w:color w:val="000000"/>
          <w:kern w:val="0"/>
          <w:sz w:val="24"/>
          <w:szCs w:val="24"/>
          <w:lang w:bidi="ar"/>
        </w:rPr>
      </w:pPr>
      <w:r>
        <w:rPr>
          <w:rFonts w:hint="eastAsia" w:asciiTheme="majorEastAsia" w:hAnsiTheme="majorEastAsia" w:eastAsiaTheme="majorEastAsia" w:cstheme="majorEastAsia"/>
          <w:color w:val="000000"/>
          <w:kern w:val="0"/>
          <w:sz w:val="24"/>
          <w:szCs w:val="24"/>
          <w:lang w:bidi="ar"/>
        </w:rPr>
        <w:t>3、质保期内，所有货物保修服务方式均为投标人上门服务，由此产生的一切费用均由投标人承担。在质保期结束后，投标人应提供终身维修服务，发生的相关费用由采购人承担。</w:t>
      </w:r>
    </w:p>
    <w:p>
      <w:pPr>
        <w:keepNext w:val="0"/>
        <w:keepLines w:val="0"/>
        <w:pageBreakBefore w:val="0"/>
        <w:widowControl/>
        <w:kinsoku/>
        <w:wordWrap/>
        <w:overflowPunct/>
        <w:topLinePunct w:val="0"/>
        <w:bidi w:val="0"/>
        <w:snapToGrid/>
        <w:spacing w:line="360" w:lineRule="auto"/>
        <w:ind w:firstLine="480" w:firstLineChars="200"/>
        <w:jc w:val="left"/>
        <w:textAlignment w:val="auto"/>
        <w:rPr>
          <w:rFonts w:hint="eastAsia" w:asciiTheme="majorEastAsia" w:hAnsiTheme="majorEastAsia" w:eastAsiaTheme="majorEastAsia" w:cstheme="majorEastAsia"/>
          <w:color w:val="000000"/>
          <w:kern w:val="0"/>
          <w:sz w:val="24"/>
          <w:szCs w:val="24"/>
          <w:lang w:bidi="ar"/>
        </w:rPr>
      </w:pPr>
      <w:r>
        <w:rPr>
          <w:rFonts w:hint="eastAsia" w:asciiTheme="majorEastAsia" w:hAnsiTheme="majorEastAsia" w:eastAsiaTheme="majorEastAsia" w:cstheme="majorEastAsia"/>
          <w:color w:val="000000"/>
          <w:kern w:val="0"/>
          <w:sz w:val="24"/>
          <w:szCs w:val="24"/>
          <w:lang w:bidi="ar"/>
        </w:rPr>
        <w:t>4、投标人必须向采购人提供良好的技术支持。必须对用户所反映的任何问题在60分钟之内及时响应，设备发生意外通过电话联系无法解决，6小时内派技术专家赴现场处理，设备出故障不能解决时要在48小时之内提供备机备件。</w:t>
      </w:r>
    </w:p>
    <w:p>
      <w:pPr>
        <w:keepNext w:val="0"/>
        <w:keepLines w:val="0"/>
        <w:pageBreakBefore w:val="0"/>
        <w:widowControl/>
        <w:kinsoku/>
        <w:wordWrap/>
        <w:overflowPunct/>
        <w:topLinePunct w:val="0"/>
        <w:bidi w:val="0"/>
        <w:snapToGrid/>
        <w:spacing w:line="360" w:lineRule="auto"/>
        <w:ind w:firstLine="480" w:firstLineChars="200"/>
        <w:jc w:val="left"/>
        <w:textAlignment w:val="auto"/>
        <w:rPr>
          <w:rFonts w:hint="eastAsia" w:asciiTheme="majorEastAsia" w:hAnsiTheme="majorEastAsia" w:eastAsiaTheme="majorEastAsia" w:cstheme="majorEastAsia"/>
          <w:color w:val="000000"/>
          <w:kern w:val="0"/>
          <w:sz w:val="24"/>
          <w:szCs w:val="24"/>
          <w:lang w:bidi="ar"/>
        </w:rPr>
      </w:pPr>
      <w:r>
        <w:rPr>
          <w:rFonts w:hint="eastAsia" w:asciiTheme="majorEastAsia" w:hAnsiTheme="majorEastAsia" w:eastAsiaTheme="majorEastAsia" w:cstheme="majorEastAsia"/>
          <w:color w:val="000000"/>
          <w:kern w:val="0"/>
          <w:sz w:val="24"/>
          <w:szCs w:val="24"/>
          <w:lang w:bidi="ar"/>
        </w:rPr>
        <w:t xml:space="preserve">5、培训计划：应承诺对采购人指定的操作人员进行全面、系统、深入的培训。培训内容包括系统和设备的工作原理、连接、配置、操作、保养、维护，软件的安装、使用、配置等；培训课程应当包括理论和实践两个方面。培训时间以参加培训的人员学懂会用为限，培训所产生的一切费用由投标人负责。 </w:t>
      </w:r>
    </w:p>
    <w:p>
      <w:pPr>
        <w:keepNext w:val="0"/>
        <w:keepLines w:val="0"/>
        <w:pageBreakBefore w:val="0"/>
        <w:widowControl/>
        <w:kinsoku/>
        <w:wordWrap/>
        <w:overflowPunct/>
        <w:topLinePunct w:val="0"/>
        <w:bidi w:val="0"/>
        <w:snapToGrid/>
        <w:spacing w:line="360" w:lineRule="auto"/>
        <w:jc w:val="left"/>
        <w:textAlignment w:val="auto"/>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（六）验收标准</w:t>
      </w:r>
    </w:p>
    <w:p>
      <w:pPr>
        <w:keepNext w:val="0"/>
        <w:keepLines w:val="0"/>
        <w:pageBreakBefore w:val="0"/>
        <w:widowControl/>
        <w:shd w:val="clear" w:color="auto" w:fill="FFFFFF"/>
        <w:kinsoku/>
        <w:wordWrap/>
        <w:overflowPunct/>
        <w:topLinePunct w:val="0"/>
        <w:bidi w:val="0"/>
        <w:snapToGrid/>
        <w:spacing w:line="360" w:lineRule="auto"/>
        <w:ind w:firstLine="600"/>
        <w:jc w:val="left"/>
        <w:textAlignment w:val="auto"/>
        <w:rPr>
          <w:rFonts w:hint="eastAsia" w:asciiTheme="majorEastAsia" w:hAnsiTheme="majorEastAsia" w:eastAsiaTheme="majorEastAsia" w:cstheme="majorEastAsia"/>
          <w:color w:val="000000"/>
          <w:kern w:val="0"/>
          <w:sz w:val="24"/>
          <w:szCs w:val="24"/>
          <w:lang w:bidi="ar"/>
        </w:rPr>
      </w:pPr>
      <w:r>
        <w:rPr>
          <w:rFonts w:hint="eastAsia" w:asciiTheme="majorEastAsia" w:hAnsiTheme="majorEastAsia" w:eastAsiaTheme="majorEastAsia" w:cstheme="majorEastAsia"/>
          <w:color w:val="000000"/>
          <w:kern w:val="0"/>
          <w:sz w:val="24"/>
          <w:szCs w:val="24"/>
          <w:lang w:bidi="ar"/>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pStyle w:val="19"/>
        <w:keepNext w:val="0"/>
        <w:keepLines w:val="0"/>
        <w:pageBreakBefore w:val="0"/>
        <w:widowControl/>
        <w:kinsoku/>
        <w:wordWrap/>
        <w:overflowPunct/>
        <w:topLinePunct w:val="0"/>
        <w:bidi w:val="0"/>
        <w:snapToGrid/>
        <w:spacing w:line="360" w:lineRule="auto"/>
        <w:jc w:val="left"/>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color w:val="000000"/>
          <w:kern w:val="0"/>
          <w:sz w:val="24"/>
          <w:szCs w:val="24"/>
          <w:lang w:bidi="ar"/>
        </w:rPr>
        <w:t>1、 验收标准：按本招标文件中的各项技术指标、规格、性能及生产厂家提供的正式技术文件进行验收；</w:t>
      </w:r>
    </w:p>
    <w:p>
      <w:pPr>
        <w:pStyle w:val="19"/>
        <w:keepNext w:val="0"/>
        <w:keepLines w:val="0"/>
        <w:pageBreakBefore w:val="0"/>
        <w:widowControl/>
        <w:kinsoku/>
        <w:wordWrap/>
        <w:overflowPunct/>
        <w:topLinePunct w:val="0"/>
        <w:bidi w:val="0"/>
        <w:snapToGrid/>
        <w:spacing w:line="360" w:lineRule="auto"/>
        <w:jc w:val="left"/>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color w:val="000000"/>
          <w:kern w:val="0"/>
          <w:sz w:val="24"/>
          <w:szCs w:val="24"/>
          <w:lang w:bidi="ar"/>
        </w:rPr>
        <w:t>2、供应商必须现场指导安装、调试，并负责操作人员的技术培训。所需费用由供应商自行承担；</w:t>
      </w:r>
    </w:p>
    <w:p>
      <w:pPr>
        <w:pStyle w:val="19"/>
        <w:keepNext w:val="0"/>
        <w:keepLines w:val="0"/>
        <w:pageBreakBefore w:val="0"/>
        <w:widowControl/>
        <w:kinsoku/>
        <w:wordWrap/>
        <w:overflowPunct/>
        <w:topLinePunct w:val="0"/>
        <w:bidi w:val="0"/>
        <w:snapToGrid/>
        <w:spacing w:line="360" w:lineRule="auto"/>
        <w:jc w:val="left"/>
        <w:textAlignment w:val="auto"/>
        <w:rPr>
          <w:rFonts w:hint="eastAsia" w:asciiTheme="majorEastAsia" w:hAnsiTheme="majorEastAsia" w:eastAsiaTheme="majorEastAsia" w:cstheme="majorEastAsia"/>
          <w:color w:val="000000"/>
          <w:kern w:val="0"/>
          <w:sz w:val="24"/>
          <w:szCs w:val="24"/>
          <w:lang w:bidi="ar"/>
        </w:rPr>
      </w:pPr>
      <w:r>
        <w:rPr>
          <w:rFonts w:hint="eastAsia" w:asciiTheme="majorEastAsia" w:hAnsiTheme="majorEastAsia" w:eastAsiaTheme="majorEastAsia" w:cstheme="majorEastAsia"/>
          <w:color w:val="000000"/>
          <w:kern w:val="0"/>
          <w:sz w:val="24"/>
          <w:szCs w:val="24"/>
          <w:lang w:bidi="ar"/>
        </w:rPr>
        <w:t>3、按照国家相关标准、行业标准、规范验收；</w:t>
      </w:r>
    </w:p>
    <w:p>
      <w:pPr>
        <w:pStyle w:val="19"/>
        <w:keepNext w:val="0"/>
        <w:keepLines w:val="0"/>
        <w:pageBreakBefore w:val="0"/>
        <w:widowControl/>
        <w:kinsoku/>
        <w:wordWrap/>
        <w:overflowPunct/>
        <w:topLinePunct w:val="0"/>
        <w:bidi w:val="0"/>
        <w:snapToGrid/>
        <w:spacing w:line="360" w:lineRule="auto"/>
        <w:jc w:val="left"/>
        <w:textAlignment w:val="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kern w:val="0"/>
          <w:sz w:val="24"/>
          <w:szCs w:val="24"/>
          <w:lang w:bidi="ar"/>
        </w:rPr>
        <w:t>4、按照双方签订的合同验收。</w:t>
      </w:r>
    </w:p>
    <w:p>
      <w:pPr>
        <w:keepNext w:val="0"/>
        <w:keepLines w:val="0"/>
        <w:pageBreakBefore w:val="0"/>
        <w:widowControl/>
        <w:shd w:val="clear" w:color="auto" w:fill="FFFFFF"/>
        <w:kinsoku/>
        <w:wordWrap/>
        <w:overflowPunct/>
        <w:topLinePunct w:val="0"/>
        <w:bidi w:val="0"/>
        <w:snapToGrid/>
        <w:spacing w:line="360" w:lineRule="auto"/>
        <w:jc w:val="left"/>
        <w:textAlignment w:val="auto"/>
        <w:rPr>
          <w:rFonts w:hint="eastAsia" w:asciiTheme="majorEastAsia" w:hAnsiTheme="majorEastAsia" w:eastAsiaTheme="majorEastAsia" w:cstheme="majorEastAsia"/>
          <w:kern w:val="0"/>
          <w:sz w:val="24"/>
          <w:szCs w:val="24"/>
          <w:lang w:val="zh-CN" w:eastAsia="zh-CN"/>
        </w:rPr>
      </w:pPr>
      <w:r>
        <w:rPr>
          <w:rFonts w:hint="eastAsia" w:asciiTheme="majorEastAsia" w:hAnsiTheme="majorEastAsia" w:eastAsiaTheme="majorEastAsia" w:cstheme="majorEastAsia"/>
          <w:kern w:val="0"/>
          <w:sz w:val="24"/>
          <w:szCs w:val="24"/>
          <w:lang w:val="zh-CN" w:eastAsia="zh-CN"/>
        </w:rPr>
        <w:t>（六）、其他要求</w:t>
      </w:r>
    </w:p>
    <w:p>
      <w:pPr>
        <w:keepNext w:val="0"/>
        <w:keepLines w:val="0"/>
        <w:pageBreakBefore w:val="0"/>
        <w:widowControl/>
        <w:shd w:val="clear" w:color="auto" w:fill="FFFFFF"/>
        <w:kinsoku/>
        <w:wordWrap/>
        <w:overflowPunct/>
        <w:topLinePunct w:val="0"/>
        <w:bidi w:val="0"/>
        <w:snapToGrid/>
        <w:spacing w:line="360" w:lineRule="auto"/>
        <w:jc w:val="left"/>
        <w:textAlignment w:val="auto"/>
        <w:rPr>
          <w:rFonts w:hint="eastAsia" w:asciiTheme="majorEastAsia" w:hAnsiTheme="majorEastAsia" w:eastAsiaTheme="majorEastAsia" w:cstheme="majorEastAsia"/>
          <w:kern w:val="0"/>
          <w:sz w:val="24"/>
          <w:szCs w:val="24"/>
          <w:lang w:val="zh-CN" w:eastAsia="zh-CN"/>
        </w:rPr>
      </w:pPr>
      <w:r>
        <w:rPr>
          <w:rFonts w:hint="eastAsia" w:asciiTheme="majorEastAsia" w:hAnsiTheme="majorEastAsia" w:eastAsiaTheme="majorEastAsia" w:cstheme="majorEastAsia"/>
          <w:kern w:val="0"/>
          <w:sz w:val="24"/>
          <w:szCs w:val="24"/>
          <w:lang w:val="en-US" w:eastAsia="zh-CN"/>
        </w:rPr>
        <w:t>1、</w:t>
      </w:r>
      <w:r>
        <w:rPr>
          <w:rFonts w:hint="eastAsia" w:asciiTheme="majorEastAsia" w:hAnsiTheme="majorEastAsia" w:eastAsiaTheme="majorEastAsia" w:cstheme="majorEastAsia"/>
          <w:kern w:val="0"/>
          <w:sz w:val="24"/>
          <w:szCs w:val="24"/>
          <w:lang w:val="zh-CN" w:eastAsia="zh-CN"/>
        </w:rPr>
        <w:t>、投标人应就该项目完整投标（报价含安装，运输、培训、税费等综合费用），否则为无效投标。</w:t>
      </w:r>
    </w:p>
    <w:p>
      <w:pPr>
        <w:keepNext w:val="0"/>
        <w:keepLines w:val="0"/>
        <w:pageBreakBefore w:val="0"/>
        <w:tabs>
          <w:tab w:val="left" w:pos="5963"/>
        </w:tabs>
        <w:kinsoku/>
        <w:wordWrap/>
        <w:overflowPunct/>
        <w:topLinePunct w:val="0"/>
        <w:bidi w:val="0"/>
        <w:snapToGrid/>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en-US" w:eastAsia="zh-CN"/>
        </w:rPr>
        <w:t>2、</w:t>
      </w:r>
      <w:r>
        <w:rPr>
          <w:rFonts w:hint="eastAsia" w:asciiTheme="majorEastAsia" w:hAnsiTheme="majorEastAsia" w:eastAsiaTheme="majorEastAsia" w:cstheme="majorEastAsia"/>
          <w:sz w:val="24"/>
          <w:szCs w:val="24"/>
        </w:rPr>
        <w:t>投标人须对照节能产品政府采购清单，如果本次采购的产品属于强制采购范围的（国办发[2007]51号文），投标文件中须提供所投产品属于强制采购产品有效的证明材料且加盖投标单位公章，否则为无效投标。</w:t>
      </w:r>
    </w:p>
    <w:p>
      <w:pPr>
        <w:keepNext w:val="0"/>
        <w:keepLines w:val="0"/>
        <w:pageBreakBefore w:val="0"/>
        <w:tabs>
          <w:tab w:val="left" w:pos="5963"/>
        </w:tabs>
        <w:kinsoku/>
        <w:wordWrap/>
        <w:overflowPunct/>
        <w:topLinePunct w:val="0"/>
        <w:bidi w:val="0"/>
        <w:snapToGrid/>
        <w:spacing w:line="36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en-US" w:eastAsia="zh-CN"/>
        </w:rPr>
        <w:t>3</w:t>
      </w:r>
      <w:r>
        <w:rPr>
          <w:rFonts w:hint="eastAsia" w:asciiTheme="majorEastAsia" w:hAnsiTheme="majorEastAsia" w:eastAsiaTheme="majorEastAsia" w:cstheme="majorEastAsia"/>
          <w:sz w:val="24"/>
          <w:szCs w:val="24"/>
        </w:rPr>
        <w:t>、所投产品已列入国家强制性产品认证的产品，投标文件中必须提供国家对实施强制性产品认证的有效证明材料且加盖投标人公章，否则为无效投标。（如3C等）</w:t>
      </w:r>
    </w:p>
    <w:p>
      <w:pPr>
        <w:keepNext w:val="0"/>
        <w:keepLines w:val="0"/>
        <w:pageBreakBefore w:val="0"/>
        <w:tabs>
          <w:tab w:val="left" w:pos="5963"/>
        </w:tabs>
        <w:kinsoku/>
        <w:wordWrap/>
        <w:overflowPunct/>
        <w:topLinePunct w:val="0"/>
        <w:bidi w:val="0"/>
        <w:snapToGrid/>
        <w:spacing w:line="360" w:lineRule="auto"/>
        <w:ind w:firstLine="480" w:firstLineChars="200"/>
        <w:textAlignment w:val="auto"/>
        <w:rPr>
          <w:rFonts w:hint="eastAsia" w:asciiTheme="majorEastAsia" w:hAnsiTheme="majorEastAsia" w:eastAsiaTheme="majorEastAsia" w:cstheme="majorEastAsia"/>
          <w:kern w:val="0"/>
          <w:sz w:val="24"/>
          <w:szCs w:val="24"/>
          <w:lang w:val="zh-CN" w:eastAsia="zh-CN"/>
        </w:rPr>
      </w:pPr>
      <w:r>
        <w:rPr>
          <w:rFonts w:hint="eastAsia" w:asciiTheme="majorEastAsia" w:hAnsiTheme="majorEastAsia" w:eastAsiaTheme="majorEastAsia" w:cstheme="majorEastAsia"/>
          <w:sz w:val="24"/>
          <w:szCs w:val="24"/>
          <w:lang w:val="en-US" w:eastAsia="zh-CN"/>
        </w:rPr>
        <w:t>4</w:t>
      </w:r>
      <w:r>
        <w:rPr>
          <w:rFonts w:hint="eastAsia" w:asciiTheme="majorEastAsia" w:hAnsiTheme="majorEastAsia" w:eastAsiaTheme="majorEastAsia" w:cstheme="majorEastAsia"/>
          <w:sz w:val="24"/>
          <w:szCs w:val="24"/>
        </w:rPr>
        <w:t>、根据《财政部 工业和信息化部 国家质检总局 国家认监委关于信息安全产品实施政府采购的通知》财库〔2010〕48号文件要求，各潜在投标人在本次投标活动中投标货物中，如有涉及到安全操作系统产品、安全隔离与信息交换产品、安全路由器产品、安全审计产品、安全数据库系统产品、反垃圾邮件产品、防火墙产品、入侵检测系统产品、数据备份与恢复产品、网络安全隔离卡与线路选择器产品、网络脆弱性扫描产品、网站恢复产品、智能卡cos产品时，则所投涉及到上述货物的产品，投标文件中必须提供由中国信息安全认证中心颁发的有效认证证书复印件且加盖投标人公章，否则为无效投标。</w:t>
      </w:r>
    </w:p>
    <w:p>
      <w:pPr>
        <w:keepNext w:val="0"/>
        <w:keepLines w:val="0"/>
        <w:pageBreakBefore w:val="0"/>
        <w:widowControl/>
        <w:shd w:val="clear" w:color="auto" w:fill="FFFFFF"/>
        <w:kinsoku/>
        <w:wordWrap/>
        <w:overflowPunct/>
        <w:topLinePunct w:val="0"/>
        <w:bidi w:val="0"/>
        <w:snapToGrid/>
        <w:spacing w:line="360" w:lineRule="auto"/>
        <w:ind w:firstLine="600"/>
        <w:jc w:val="left"/>
        <w:textAlignment w:val="auto"/>
        <w:rPr>
          <w:rFonts w:hint="eastAsia" w:asciiTheme="majorEastAsia" w:hAnsiTheme="majorEastAsia" w:eastAsiaTheme="majorEastAsia" w:cstheme="majorEastAsia"/>
          <w:kern w:val="0"/>
          <w:sz w:val="24"/>
          <w:szCs w:val="24"/>
          <w:lang w:val="zh-CN" w:eastAsia="zh-CN"/>
        </w:rPr>
      </w:pPr>
      <w:r>
        <w:rPr>
          <w:rFonts w:hint="eastAsia" w:asciiTheme="majorEastAsia" w:hAnsiTheme="majorEastAsia" w:eastAsiaTheme="majorEastAsia" w:cstheme="majorEastAsia"/>
          <w:kern w:val="0"/>
          <w:sz w:val="24"/>
          <w:szCs w:val="24"/>
          <w:lang w:val="en-US" w:eastAsia="zh-CN"/>
        </w:rPr>
        <w:t>5</w:t>
      </w:r>
      <w:r>
        <w:rPr>
          <w:rFonts w:hint="eastAsia" w:asciiTheme="majorEastAsia" w:hAnsiTheme="majorEastAsia" w:eastAsiaTheme="majorEastAsia" w:cstheme="majorEastAsia"/>
          <w:kern w:val="0"/>
          <w:sz w:val="24"/>
          <w:szCs w:val="24"/>
          <w:lang w:val="zh-CN" w:eastAsia="zh-CN"/>
        </w:rPr>
        <w:t>、产品必须符合国家质量检测标准和本招标文件规定标准的全新正品现货，供货时提供随货物《产品合格证》及其它相关质量证明文件。</w:t>
      </w:r>
    </w:p>
    <w:p>
      <w:pPr>
        <w:keepNext w:val="0"/>
        <w:keepLines w:val="0"/>
        <w:pageBreakBefore w:val="0"/>
        <w:widowControl/>
        <w:shd w:val="clear" w:color="auto" w:fill="FFFFFF"/>
        <w:kinsoku/>
        <w:wordWrap/>
        <w:overflowPunct/>
        <w:topLinePunct w:val="0"/>
        <w:bidi w:val="0"/>
        <w:snapToGrid/>
        <w:spacing w:line="360" w:lineRule="auto"/>
        <w:ind w:firstLine="600"/>
        <w:jc w:val="left"/>
        <w:textAlignment w:val="auto"/>
        <w:rPr>
          <w:rFonts w:hint="eastAsia" w:asciiTheme="majorEastAsia" w:hAnsiTheme="majorEastAsia" w:eastAsiaTheme="majorEastAsia" w:cstheme="majorEastAsia"/>
          <w:kern w:val="0"/>
          <w:sz w:val="24"/>
          <w:szCs w:val="24"/>
          <w:lang w:val="en-US" w:eastAsia="zh-CN"/>
        </w:rPr>
      </w:pPr>
      <w:r>
        <w:rPr>
          <w:rFonts w:hint="eastAsia" w:asciiTheme="majorEastAsia" w:hAnsiTheme="majorEastAsia" w:eastAsiaTheme="majorEastAsia" w:cstheme="majorEastAsia"/>
          <w:kern w:val="0"/>
          <w:sz w:val="24"/>
          <w:szCs w:val="24"/>
          <w:lang w:val="en-US" w:eastAsia="zh-CN"/>
        </w:rPr>
        <w:t>6、中标方需提供产品使用说明书及光盘,并有义务进行有关使用培训。</w:t>
      </w:r>
    </w:p>
    <w:p>
      <w:pPr>
        <w:keepNext w:val="0"/>
        <w:keepLines w:val="0"/>
        <w:pageBreakBefore w:val="0"/>
        <w:widowControl/>
        <w:shd w:val="clear" w:color="auto" w:fill="FFFFFF"/>
        <w:kinsoku/>
        <w:wordWrap/>
        <w:overflowPunct/>
        <w:topLinePunct w:val="0"/>
        <w:bidi w:val="0"/>
        <w:snapToGrid/>
        <w:spacing w:line="360" w:lineRule="auto"/>
        <w:ind w:firstLine="600"/>
        <w:jc w:val="left"/>
        <w:textAlignment w:val="auto"/>
        <w:rPr>
          <w:rFonts w:hint="eastAsia" w:asciiTheme="majorEastAsia" w:hAnsiTheme="majorEastAsia" w:eastAsiaTheme="majorEastAsia" w:cstheme="majorEastAsia"/>
          <w:kern w:val="0"/>
          <w:sz w:val="24"/>
          <w:szCs w:val="24"/>
          <w:lang w:val="en-US" w:eastAsia="zh-CN"/>
        </w:rPr>
      </w:pPr>
      <w:r>
        <w:rPr>
          <w:rFonts w:hint="eastAsia" w:asciiTheme="majorEastAsia" w:hAnsiTheme="majorEastAsia" w:eastAsiaTheme="majorEastAsia" w:cstheme="majorEastAsia"/>
          <w:kern w:val="0"/>
          <w:sz w:val="24"/>
          <w:szCs w:val="24"/>
          <w:lang w:val="en-US" w:eastAsia="zh-CN"/>
        </w:rPr>
        <w:t>7、付款方式：设备系统集成完成后90%，验收合格后整体系统安全运行一年后付10%。</w:t>
      </w:r>
    </w:p>
    <w:p>
      <w:pPr>
        <w:keepNext w:val="0"/>
        <w:keepLines w:val="0"/>
        <w:pageBreakBefore w:val="0"/>
        <w:widowControl/>
        <w:shd w:val="clear" w:color="auto" w:fill="FFFFFF"/>
        <w:kinsoku/>
        <w:wordWrap/>
        <w:overflowPunct/>
        <w:topLinePunct w:val="0"/>
        <w:bidi w:val="0"/>
        <w:snapToGrid/>
        <w:spacing w:line="360" w:lineRule="auto"/>
        <w:ind w:firstLine="600"/>
        <w:jc w:val="left"/>
        <w:textAlignment w:val="auto"/>
        <w:rPr>
          <w:rFonts w:hint="eastAsia" w:asciiTheme="majorEastAsia" w:hAnsiTheme="majorEastAsia" w:eastAsiaTheme="majorEastAsia" w:cstheme="majorEastAsia"/>
          <w:kern w:val="0"/>
          <w:sz w:val="24"/>
          <w:szCs w:val="24"/>
        </w:rPr>
      </w:pPr>
    </w:p>
    <w:p>
      <w:pPr>
        <w:keepNext w:val="0"/>
        <w:keepLines w:val="0"/>
        <w:pageBreakBefore w:val="0"/>
        <w:widowControl/>
        <w:shd w:val="clear" w:color="auto" w:fill="FFFFFF"/>
        <w:kinsoku/>
        <w:wordWrap/>
        <w:overflowPunct/>
        <w:topLinePunct w:val="0"/>
        <w:bidi w:val="0"/>
        <w:snapToGrid/>
        <w:spacing w:line="360" w:lineRule="auto"/>
        <w:ind w:firstLine="480" w:firstLineChars="200"/>
        <w:contextualSpacing/>
        <w:jc w:val="left"/>
        <w:textAlignment w:val="auto"/>
        <w:rPr>
          <w:rFonts w:hint="eastAsia" w:asciiTheme="majorEastAsia" w:hAnsiTheme="majorEastAsia" w:eastAsiaTheme="majorEastAsia" w:cstheme="majorEastAsia"/>
          <w:color w:val="000000"/>
          <w:kern w:val="0"/>
          <w:sz w:val="24"/>
          <w:szCs w:val="24"/>
          <w:lang w:val="zh-CN"/>
        </w:rPr>
      </w:pPr>
    </w:p>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hint="eastAsia" w:asciiTheme="majorEastAsia" w:hAnsiTheme="majorEastAsia" w:eastAsiaTheme="majorEastAsia" w:cstheme="majorEastAsia"/>
          <w:b/>
          <w:kern w:val="0"/>
          <w:sz w:val="24"/>
          <w:szCs w:val="24"/>
        </w:rPr>
      </w:pPr>
    </w:p>
    <w:p>
      <w:pPr>
        <w:autoSpaceDE w:val="0"/>
        <w:autoSpaceDN w:val="0"/>
        <w:adjustRightInd w:val="0"/>
        <w:jc w:val="center"/>
        <w:rPr>
          <w:rFonts w:hint="eastAsia" w:asciiTheme="majorEastAsia" w:hAnsiTheme="majorEastAsia" w:eastAsiaTheme="majorEastAsia" w:cstheme="majorEastAsia"/>
          <w:b/>
          <w:kern w:val="0"/>
          <w:sz w:val="24"/>
          <w:szCs w:val="24"/>
          <w:lang w:val="en-US" w:eastAsia="zh-CN"/>
        </w:rPr>
      </w:pPr>
      <w:r>
        <w:rPr>
          <w:rFonts w:hint="eastAsia" w:asciiTheme="majorEastAsia" w:hAnsiTheme="majorEastAsia" w:eastAsiaTheme="majorEastAsia" w:cstheme="majorEastAsia"/>
          <w:b/>
          <w:kern w:val="0"/>
          <w:sz w:val="24"/>
          <w:szCs w:val="24"/>
          <w:lang w:val="en-US" w:eastAsia="zh-CN"/>
        </w:rPr>
        <w:t xml:space="preserve">    </w:t>
      </w:r>
    </w:p>
    <w:p>
      <w:pPr>
        <w:numPr>
          <w:ilvl w:val="0"/>
          <w:numId w:val="0"/>
        </w:numPr>
        <w:autoSpaceDE w:val="0"/>
        <w:autoSpaceDN w:val="0"/>
        <w:adjustRightInd w:val="0"/>
        <w:ind w:leftChars="0" w:firstLine="1446" w:firstLineChars="600"/>
        <w:jc w:val="both"/>
        <w:rPr>
          <w:rFonts w:hint="eastAsia" w:asciiTheme="majorEastAsia" w:hAnsiTheme="majorEastAsia" w:eastAsiaTheme="majorEastAsia" w:cstheme="majorEastAsia"/>
          <w:b/>
          <w:kern w:val="0"/>
          <w:sz w:val="24"/>
          <w:szCs w:val="24"/>
          <w:lang w:eastAsia="zh-CN"/>
        </w:rPr>
      </w:pPr>
    </w:p>
    <w:p>
      <w:pPr>
        <w:numPr>
          <w:ilvl w:val="0"/>
          <w:numId w:val="0"/>
        </w:numPr>
        <w:autoSpaceDE w:val="0"/>
        <w:autoSpaceDN w:val="0"/>
        <w:adjustRightInd w:val="0"/>
        <w:ind w:leftChars="0" w:firstLine="1446" w:firstLineChars="600"/>
        <w:jc w:val="both"/>
        <w:rPr>
          <w:rFonts w:hint="eastAsia" w:asciiTheme="majorEastAsia" w:hAnsiTheme="majorEastAsia" w:eastAsiaTheme="majorEastAsia" w:cstheme="majorEastAsia"/>
          <w:b/>
          <w:kern w:val="0"/>
          <w:sz w:val="24"/>
          <w:szCs w:val="24"/>
          <w:lang w:eastAsia="zh-CN"/>
        </w:rPr>
      </w:pPr>
    </w:p>
    <w:p>
      <w:pPr>
        <w:numPr>
          <w:ilvl w:val="0"/>
          <w:numId w:val="0"/>
        </w:numPr>
        <w:autoSpaceDE w:val="0"/>
        <w:autoSpaceDN w:val="0"/>
        <w:adjustRightInd w:val="0"/>
        <w:ind w:leftChars="0" w:firstLine="1446" w:firstLineChars="600"/>
        <w:jc w:val="both"/>
        <w:rPr>
          <w:rFonts w:hint="eastAsia" w:asciiTheme="majorEastAsia" w:hAnsiTheme="majorEastAsia" w:eastAsiaTheme="majorEastAsia" w:cstheme="majorEastAsia"/>
          <w:b/>
          <w:kern w:val="0"/>
          <w:sz w:val="24"/>
          <w:szCs w:val="24"/>
          <w:lang w:eastAsia="zh-CN"/>
        </w:rPr>
      </w:pPr>
    </w:p>
    <w:p>
      <w:pPr>
        <w:numPr>
          <w:ilvl w:val="0"/>
          <w:numId w:val="0"/>
        </w:numPr>
        <w:autoSpaceDE w:val="0"/>
        <w:autoSpaceDN w:val="0"/>
        <w:adjustRightInd w:val="0"/>
        <w:ind w:leftChars="0" w:firstLine="1446" w:firstLineChars="600"/>
        <w:jc w:val="both"/>
        <w:rPr>
          <w:rFonts w:hint="eastAsia" w:asciiTheme="majorEastAsia" w:hAnsiTheme="majorEastAsia" w:eastAsiaTheme="majorEastAsia" w:cstheme="majorEastAsia"/>
          <w:b/>
          <w:kern w:val="0"/>
          <w:sz w:val="24"/>
          <w:szCs w:val="24"/>
          <w:lang w:eastAsia="zh-CN"/>
        </w:rPr>
      </w:pPr>
    </w:p>
    <w:p>
      <w:pPr>
        <w:numPr>
          <w:ilvl w:val="0"/>
          <w:numId w:val="0"/>
        </w:numPr>
        <w:autoSpaceDE w:val="0"/>
        <w:autoSpaceDN w:val="0"/>
        <w:adjustRightInd w:val="0"/>
        <w:ind w:leftChars="0" w:firstLine="1446" w:firstLineChars="600"/>
        <w:jc w:val="both"/>
        <w:rPr>
          <w:rFonts w:hint="eastAsia" w:asciiTheme="majorEastAsia" w:hAnsiTheme="majorEastAsia" w:eastAsiaTheme="majorEastAsia" w:cstheme="majorEastAsia"/>
          <w:b/>
          <w:kern w:val="0"/>
          <w:sz w:val="24"/>
          <w:szCs w:val="24"/>
          <w:lang w:eastAsia="zh-CN"/>
        </w:rPr>
      </w:pPr>
    </w:p>
    <w:p>
      <w:pPr>
        <w:numPr>
          <w:ilvl w:val="0"/>
          <w:numId w:val="0"/>
        </w:numPr>
        <w:autoSpaceDE w:val="0"/>
        <w:autoSpaceDN w:val="0"/>
        <w:adjustRightInd w:val="0"/>
        <w:ind w:leftChars="0" w:firstLine="1446" w:firstLineChars="600"/>
        <w:jc w:val="both"/>
        <w:rPr>
          <w:rFonts w:hint="eastAsia" w:asciiTheme="majorEastAsia" w:hAnsiTheme="majorEastAsia" w:eastAsiaTheme="majorEastAsia" w:cstheme="majorEastAsia"/>
          <w:b/>
          <w:kern w:val="0"/>
          <w:sz w:val="24"/>
          <w:szCs w:val="24"/>
          <w:lang w:eastAsia="zh-CN"/>
        </w:rPr>
      </w:pPr>
    </w:p>
    <w:p>
      <w:pPr>
        <w:numPr>
          <w:ilvl w:val="0"/>
          <w:numId w:val="0"/>
        </w:numPr>
        <w:autoSpaceDE w:val="0"/>
        <w:autoSpaceDN w:val="0"/>
        <w:adjustRightInd w:val="0"/>
        <w:ind w:leftChars="0" w:firstLine="1446" w:firstLineChars="600"/>
        <w:jc w:val="both"/>
        <w:rPr>
          <w:rFonts w:hint="eastAsia" w:asciiTheme="majorEastAsia" w:hAnsiTheme="majorEastAsia" w:eastAsiaTheme="majorEastAsia" w:cstheme="majorEastAsia"/>
          <w:b/>
          <w:kern w:val="0"/>
          <w:sz w:val="24"/>
          <w:szCs w:val="24"/>
          <w:lang w:eastAsia="zh-CN"/>
        </w:rPr>
      </w:pPr>
    </w:p>
    <w:p>
      <w:pPr>
        <w:numPr>
          <w:ilvl w:val="0"/>
          <w:numId w:val="0"/>
        </w:numPr>
        <w:autoSpaceDE w:val="0"/>
        <w:autoSpaceDN w:val="0"/>
        <w:adjustRightInd w:val="0"/>
        <w:ind w:leftChars="0" w:firstLine="1446" w:firstLineChars="600"/>
        <w:jc w:val="both"/>
        <w:rPr>
          <w:rFonts w:hint="eastAsia" w:asciiTheme="majorEastAsia" w:hAnsiTheme="majorEastAsia" w:eastAsiaTheme="majorEastAsia" w:cstheme="majorEastAsia"/>
          <w:b/>
          <w:kern w:val="0"/>
          <w:sz w:val="24"/>
          <w:szCs w:val="24"/>
          <w:lang w:eastAsia="zh-CN"/>
        </w:rPr>
      </w:pPr>
    </w:p>
    <w:p>
      <w:pPr>
        <w:numPr>
          <w:ilvl w:val="0"/>
          <w:numId w:val="0"/>
        </w:numPr>
        <w:autoSpaceDE w:val="0"/>
        <w:autoSpaceDN w:val="0"/>
        <w:adjustRightInd w:val="0"/>
        <w:ind w:leftChars="0" w:firstLine="1446" w:firstLineChars="600"/>
        <w:jc w:val="both"/>
        <w:rPr>
          <w:rFonts w:hint="eastAsia" w:asciiTheme="majorEastAsia" w:hAnsiTheme="majorEastAsia" w:eastAsiaTheme="majorEastAsia" w:cstheme="majorEastAsia"/>
          <w:b/>
          <w:kern w:val="0"/>
          <w:sz w:val="24"/>
          <w:szCs w:val="24"/>
          <w:lang w:eastAsia="zh-CN"/>
        </w:rPr>
      </w:pPr>
    </w:p>
    <w:p>
      <w:pPr>
        <w:numPr>
          <w:ilvl w:val="0"/>
          <w:numId w:val="0"/>
        </w:numPr>
        <w:autoSpaceDE w:val="0"/>
        <w:autoSpaceDN w:val="0"/>
        <w:adjustRightInd w:val="0"/>
        <w:ind w:leftChars="0" w:firstLine="2168" w:firstLineChars="600"/>
        <w:jc w:val="both"/>
        <w:rPr>
          <w:rFonts w:hint="eastAsia" w:cs="宋体" w:asciiTheme="majorEastAsia" w:hAnsiTheme="majorEastAsia" w:eastAsiaTheme="majorEastAsia"/>
          <w:b/>
          <w:kern w:val="0"/>
          <w:sz w:val="36"/>
          <w:szCs w:val="36"/>
          <w:lang w:eastAsia="zh-CN"/>
        </w:rPr>
      </w:pPr>
    </w:p>
    <w:p>
      <w:pPr>
        <w:numPr>
          <w:ilvl w:val="0"/>
          <w:numId w:val="0"/>
        </w:numPr>
        <w:autoSpaceDE w:val="0"/>
        <w:autoSpaceDN w:val="0"/>
        <w:adjustRightInd w:val="0"/>
        <w:ind w:leftChars="0" w:firstLine="2168" w:firstLineChars="600"/>
        <w:jc w:val="both"/>
        <w:rPr>
          <w:rFonts w:hint="eastAsia" w:cs="宋体" w:asciiTheme="majorEastAsia" w:hAnsiTheme="majorEastAsia" w:eastAsiaTheme="majorEastAsia"/>
          <w:b/>
          <w:kern w:val="0"/>
          <w:sz w:val="36"/>
          <w:szCs w:val="36"/>
          <w:lang w:eastAsia="zh-CN"/>
        </w:rPr>
      </w:pPr>
    </w:p>
    <w:p>
      <w:pPr>
        <w:numPr>
          <w:ilvl w:val="0"/>
          <w:numId w:val="0"/>
        </w:numPr>
        <w:autoSpaceDE w:val="0"/>
        <w:autoSpaceDN w:val="0"/>
        <w:adjustRightInd w:val="0"/>
        <w:ind w:leftChars="0" w:firstLine="2168" w:firstLineChars="600"/>
        <w:jc w:val="both"/>
        <w:rPr>
          <w:rFonts w:hint="eastAsia" w:cs="宋体" w:asciiTheme="majorEastAsia" w:hAnsiTheme="majorEastAsia" w:eastAsiaTheme="majorEastAsia"/>
          <w:b/>
          <w:kern w:val="0"/>
          <w:sz w:val="36"/>
          <w:szCs w:val="36"/>
          <w:lang w:eastAsia="zh-CN"/>
        </w:rPr>
      </w:pPr>
    </w:p>
    <w:p>
      <w:pPr>
        <w:numPr>
          <w:ilvl w:val="0"/>
          <w:numId w:val="0"/>
        </w:numPr>
        <w:autoSpaceDE w:val="0"/>
        <w:autoSpaceDN w:val="0"/>
        <w:adjustRightInd w:val="0"/>
        <w:ind w:leftChars="0" w:firstLine="2168" w:firstLineChars="600"/>
        <w:jc w:val="both"/>
        <w:rPr>
          <w:rFonts w:hint="eastAsia" w:cs="宋体" w:asciiTheme="majorEastAsia" w:hAnsiTheme="majorEastAsia" w:eastAsiaTheme="majorEastAsia"/>
          <w:b/>
          <w:kern w:val="0"/>
          <w:sz w:val="36"/>
          <w:szCs w:val="36"/>
          <w:lang w:eastAsia="zh-CN"/>
        </w:rPr>
      </w:pPr>
    </w:p>
    <w:p>
      <w:pPr>
        <w:numPr>
          <w:ilvl w:val="0"/>
          <w:numId w:val="0"/>
        </w:numPr>
        <w:autoSpaceDE w:val="0"/>
        <w:autoSpaceDN w:val="0"/>
        <w:adjustRightInd w:val="0"/>
        <w:ind w:leftChars="0" w:firstLine="2168" w:firstLineChars="600"/>
        <w:jc w:val="both"/>
        <w:rPr>
          <w:rFonts w:hint="eastAsia" w:cs="宋体" w:asciiTheme="majorEastAsia" w:hAnsiTheme="majorEastAsia" w:eastAsiaTheme="majorEastAsia"/>
          <w:b/>
          <w:kern w:val="0"/>
          <w:sz w:val="36"/>
          <w:szCs w:val="36"/>
          <w:lang w:eastAsia="zh-CN"/>
        </w:rPr>
      </w:pPr>
    </w:p>
    <w:p>
      <w:pPr>
        <w:numPr>
          <w:ilvl w:val="0"/>
          <w:numId w:val="0"/>
        </w:numPr>
        <w:autoSpaceDE w:val="0"/>
        <w:autoSpaceDN w:val="0"/>
        <w:adjustRightInd w:val="0"/>
        <w:ind w:leftChars="0" w:firstLine="2168" w:firstLineChars="600"/>
        <w:jc w:val="both"/>
        <w:rPr>
          <w:rFonts w:hint="eastAsia" w:cs="宋体" w:asciiTheme="majorEastAsia" w:hAnsiTheme="majorEastAsia" w:eastAsiaTheme="majorEastAsia"/>
          <w:b/>
          <w:kern w:val="0"/>
          <w:sz w:val="36"/>
          <w:szCs w:val="36"/>
          <w:lang w:eastAsia="zh-CN"/>
        </w:rPr>
      </w:pPr>
    </w:p>
    <w:p>
      <w:pPr>
        <w:numPr>
          <w:ilvl w:val="0"/>
          <w:numId w:val="0"/>
        </w:numPr>
        <w:autoSpaceDE w:val="0"/>
        <w:autoSpaceDN w:val="0"/>
        <w:adjustRightInd w:val="0"/>
        <w:ind w:leftChars="0" w:firstLine="2168" w:firstLineChars="600"/>
        <w:jc w:val="both"/>
        <w:rPr>
          <w:rFonts w:hint="eastAsia" w:cs="宋体" w:asciiTheme="majorEastAsia" w:hAnsiTheme="majorEastAsia" w:eastAsiaTheme="majorEastAsia"/>
          <w:b/>
          <w:kern w:val="0"/>
          <w:sz w:val="36"/>
          <w:szCs w:val="36"/>
          <w:lang w:eastAsia="zh-CN"/>
        </w:rPr>
      </w:pPr>
    </w:p>
    <w:p>
      <w:pPr>
        <w:numPr>
          <w:ilvl w:val="0"/>
          <w:numId w:val="0"/>
        </w:numPr>
        <w:autoSpaceDE w:val="0"/>
        <w:autoSpaceDN w:val="0"/>
        <w:adjustRightInd w:val="0"/>
        <w:ind w:leftChars="0" w:firstLine="2168" w:firstLineChars="600"/>
        <w:jc w:val="both"/>
        <w:rPr>
          <w:rFonts w:hint="eastAsia" w:cs="宋体" w:asciiTheme="majorEastAsia" w:hAnsiTheme="majorEastAsia" w:eastAsiaTheme="majorEastAsia"/>
          <w:b/>
          <w:kern w:val="0"/>
          <w:sz w:val="36"/>
          <w:szCs w:val="36"/>
          <w:lang w:eastAsia="zh-CN"/>
        </w:rPr>
      </w:pPr>
    </w:p>
    <w:p>
      <w:pPr>
        <w:numPr>
          <w:ilvl w:val="0"/>
          <w:numId w:val="0"/>
        </w:numPr>
        <w:autoSpaceDE w:val="0"/>
        <w:autoSpaceDN w:val="0"/>
        <w:adjustRightInd w:val="0"/>
        <w:ind w:leftChars="0" w:firstLine="2168" w:firstLineChars="600"/>
        <w:jc w:val="both"/>
        <w:rPr>
          <w:rFonts w:hint="eastAsia"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lang w:eastAsia="zh-CN"/>
        </w:rPr>
        <w:t>第三章</w:t>
      </w:r>
      <w:r>
        <w:rPr>
          <w:rFonts w:hint="eastAsia" w:cs="宋体" w:asciiTheme="majorEastAsia" w:hAnsiTheme="majorEastAsia" w:eastAsiaTheme="majorEastAsia"/>
          <w:b/>
          <w:kern w:val="0"/>
          <w:sz w:val="36"/>
          <w:szCs w:val="36"/>
          <w:lang w:val="en-US" w:eastAsia="zh-CN"/>
        </w:rPr>
        <w:t xml:space="preserve">   </w:t>
      </w:r>
      <w:r>
        <w:rPr>
          <w:rFonts w:hint="eastAsia" w:cs="宋体" w:asciiTheme="majorEastAsia" w:hAnsiTheme="majorEastAsia" w:eastAsiaTheme="majorEastAsia"/>
          <w:b/>
          <w:kern w:val="0"/>
          <w:sz w:val="36"/>
          <w:szCs w:val="36"/>
        </w:rPr>
        <w:t>投标人须知前附表</w:t>
      </w:r>
    </w:p>
    <w:p>
      <w:pPr>
        <w:numPr>
          <w:ilvl w:val="0"/>
          <w:numId w:val="0"/>
        </w:numPr>
        <w:autoSpaceDE w:val="0"/>
        <w:autoSpaceDN w:val="0"/>
        <w:adjustRightInd w:val="0"/>
        <w:ind w:leftChars="0"/>
        <w:jc w:val="both"/>
        <w:rPr>
          <w:rFonts w:hint="eastAsia" w:cs="宋体" w:asciiTheme="majorEastAsia" w:hAnsiTheme="majorEastAsia" w:eastAsiaTheme="majorEastAsia"/>
          <w:b/>
          <w:kern w:val="0"/>
          <w:sz w:val="36"/>
          <w:szCs w:val="36"/>
        </w:rPr>
      </w:pPr>
    </w:p>
    <w:p>
      <w:pPr>
        <w:autoSpaceDE w:val="0"/>
        <w:autoSpaceDN w:val="0"/>
        <w:adjustRightInd w:val="0"/>
        <w:spacing w:line="360" w:lineRule="auto"/>
        <w:ind w:right="-11"/>
        <w:jc w:val="left"/>
        <w:rPr>
          <w:rFonts w:cs="宋体" w:asciiTheme="minorEastAsia" w:hAnsiTheme="minorEastAsia"/>
          <w:b/>
          <w:kern w:val="0"/>
          <w:sz w:val="24"/>
          <w:szCs w:val="24"/>
        </w:rPr>
      </w:pPr>
      <w:r>
        <w:rPr>
          <w:rFonts w:hint="eastAsia" w:cs="微软雅黑"/>
          <w:b/>
          <w:color w:val="FF0000"/>
          <w:sz w:val="24"/>
          <w:szCs w:val="24"/>
        </w:rPr>
        <w:t>招标文件中凡标有</w:t>
      </w:r>
      <w:r>
        <w:rPr>
          <w:rFonts w:hint="eastAsia" w:cs="微软雅黑" w:asciiTheme="minorEastAsia" w:hAnsiTheme="minorEastAsia"/>
          <w:b/>
          <w:color w:val="FF0000"/>
          <w:sz w:val="24"/>
          <w:szCs w:val="24"/>
        </w:rPr>
        <w:t>★</w:t>
      </w:r>
      <w:r>
        <w:rPr>
          <w:rFonts w:hint="eastAsia" w:cs="微软雅黑"/>
          <w:b/>
          <w:color w:val="FF0000"/>
          <w:sz w:val="24"/>
          <w:szCs w:val="24"/>
        </w:rPr>
        <w:t>条款均为实质性要求条款，投标文件须完全响应，未实质响应的，按照无效投标处理。</w:t>
      </w:r>
    </w:p>
    <w:tbl>
      <w:tblPr>
        <w:tblStyle w:val="25"/>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采购项目</w:t>
            </w:r>
          </w:p>
        </w:tc>
        <w:tc>
          <w:tcPr>
            <w:tcW w:w="6813" w:type="dxa"/>
          </w:tcPr>
          <w:p>
            <w:pPr>
              <w:autoSpaceDE w:val="0"/>
              <w:autoSpaceDN w:val="0"/>
              <w:adjustRightInd w:val="0"/>
              <w:spacing w:line="360" w:lineRule="auto"/>
              <w:jc w:val="left"/>
              <w:rPr>
                <w:rFonts w:hint="eastAsia" w:cs="仿宋_GB2312" w:asciiTheme="minorEastAsia" w:hAnsiTheme="minorEastAsia"/>
                <w:sz w:val="24"/>
                <w:szCs w:val="24"/>
              </w:rPr>
            </w:pPr>
            <w:r>
              <w:rPr>
                <w:rFonts w:hint="eastAsia" w:cs="仿宋_GB2312" w:asciiTheme="minorEastAsia" w:hAnsiTheme="minorEastAsia"/>
                <w:sz w:val="24"/>
                <w:szCs w:val="24"/>
              </w:rPr>
              <w:t>项目名称：禹州市文化广电新闻出版局370平米数字全媒体高清演播厅设备器材采购项目</w:t>
            </w:r>
          </w:p>
          <w:p>
            <w:pPr>
              <w:autoSpaceDE w:val="0"/>
              <w:autoSpaceDN w:val="0"/>
              <w:adjustRightInd w:val="0"/>
              <w:spacing w:line="360" w:lineRule="auto"/>
              <w:jc w:val="left"/>
              <w:rPr>
                <w:rFonts w:hint="eastAsia" w:cs="仿宋_GB2312" w:asciiTheme="minorEastAsia" w:hAnsiTheme="minorEastAsia"/>
                <w:sz w:val="24"/>
                <w:szCs w:val="24"/>
                <w:lang w:val="en-US" w:eastAsia="zh-CN"/>
              </w:rPr>
            </w:pPr>
            <w:r>
              <w:rPr>
                <w:rFonts w:hint="eastAsia" w:cs="仿宋_GB2312" w:asciiTheme="minorEastAsia" w:hAnsiTheme="minorEastAsia"/>
                <w:sz w:val="24"/>
                <w:szCs w:val="24"/>
              </w:rPr>
              <w:t>项目编号：</w:t>
            </w:r>
            <w:r>
              <w:rPr>
                <w:rFonts w:hint="eastAsia" w:cs="仿宋_GB2312" w:asciiTheme="minorEastAsia" w:hAnsiTheme="minorEastAsia"/>
                <w:sz w:val="24"/>
                <w:szCs w:val="24"/>
                <w:lang w:val="en-US" w:eastAsia="zh-CN"/>
              </w:rPr>
              <w:t>YZ</w:t>
            </w:r>
            <w:r>
              <w:rPr>
                <w:rFonts w:hint="eastAsia" w:cs="仿宋_GB2312" w:asciiTheme="minorEastAsia" w:hAnsiTheme="minorEastAsia"/>
                <w:sz w:val="24"/>
                <w:szCs w:val="24"/>
              </w:rPr>
              <w:t>CG-G2018</w:t>
            </w:r>
            <w:r>
              <w:rPr>
                <w:rFonts w:hint="eastAsia" w:cs="仿宋_GB2312" w:asciiTheme="minorEastAsia" w:hAnsiTheme="minorEastAsia"/>
                <w:sz w:val="24"/>
                <w:szCs w:val="24"/>
                <w:lang w:val="en-US" w:eastAsia="zh-CN"/>
              </w:rPr>
              <w:t>380</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项目内容：370平米数字全媒体高清演播厅设备器材</w:t>
            </w:r>
          </w:p>
          <w:p>
            <w:pPr>
              <w:autoSpaceDE w:val="0"/>
              <w:autoSpaceDN w:val="0"/>
              <w:adjustRightInd w:val="0"/>
              <w:spacing w:line="360" w:lineRule="auto"/>
              <w:jc w:val="left"/>
              <w:rPr>
                <w:rFonts w:hint="eastAsia" w:cs="仿宋_GB2312" w:asciiTheme="minorEastAsia" w:hAnsiTheme="minorEastAsia"/>
                <w:sz w:val="24"/>
                <w:szCs w:val="24"/>
                <w:lang w:eastAsia="zh-CN"/>
              </w:rPr>
            </w:pPr>
            <w:r>
              <w:rPr>
                <w:rFonts w:hint="eastAsia" w:cs="仿宋_GB2312" w:asciiTheme="minorEastAsia" w:hAnsiTheme="minorEastAsia"/>
                <w:sz w:val="24"/>
                <w:szCs w:val="24"/>
              </w:rPr>
              <w:t>项目地址：</w:t>
            </w:r>
            <w:r>
              <w:rPr>
                <w:rFonts w:hint="eastAsia" w:cs="仿宋_GB2312" w:asciiTheme="minorEastAsia" w:hAnsiTheme="minorEastAsia"/>
                <w:sz w:val="24"/>
                <w:szCs w:val="24"/>
                <w:lang w:eastAsia="zh-CN"/>
              </w:rPr>
              <w:t>禹州市</w:t>
            </w:r>
          </w:p>
          <w:p>
            <w:pPr>
              <w:autoSpaceDE w:val="0"/>
              <w:autoSpaceDN w:val="0"/>
              <w:adjustRightInd w:val="0"/>
              <w:spacing w:line="360" w:lineRule="auto"/>
              <w:jc w:val="left"/>
              <w:rPr>
                <w:rFonts w:hint="eastAsia" w:cs="仿宋_GB2312" w:asciiTheme="minorEastAsia" w:hAnsiTheme="minorEastAsia"/>
                <w:sz w:val="24"/>
                <w:szCs w:val="24"/>
                <w:lang w:val="en-US" w:eastAsia="zh-CN"/>
              </w:rPr>
            </w:pPr>
            <w:r>
              <w:rPr>
                <w:rFonts w:hint="eastAsia" w:cs="仿宋_GB2312" w:asciiTheme="minorEastAsia" w:hAnsiTheme="minorEastAsia"/>
                <w:sz w:val="24"/>
                <w:szCs w:val="24"/>
                <w:lang w:eastAsia="zh-CN"/>
              </w:rPr>
              <w:t>交货日期：</w:t>
            </w:r>
            <w:r>
              <w:rPr>
                <w:rFonts w:hint="eastAsia" w:cs="仿宋_GB2312" w:asciiTheme="minorEastAsia" w:hAnsiTheme="minorEastAsia"/>
                <w:sz w:val="24"/>
                <w:szCs w:val="24"/>
                <w:lang w:val="en-US" w:eastAsia="zh-CN"/>
              </w:rPr>
              <w:t>80个工作日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采购人</w:t>
            </w:r>
          </w:p>
        </w:tc>
        <w:tc>
          <w:tcPr>
            <w:tcW w:w="6813" w:type="dxa"/>
            <w:vAlign w:val="center"/>
          </w:tcPr>
          <w:p>
            <w:pPr>
              <w:autoSpaceDE w:val="0"/>
              <w:autoSpaceDN w:val="0"/>
              <w:adjustRightInd w:val="0"/>
              <w:spacing w:line="360" w:lineRule="auto"/>
              <w:jc w:val="left"/>
              <w:rPr>
                <w:rFonts w:hint="eastAsia" w:cs="仿宋_GB2312" w:asciiTheme="minorEastAsia" w:hAnsiTheme="minorEastAsia" w:eastAsiaTheme="minorEastAsia"/>
                <w:sz w:val="24"/>
                <w:szCs w:val="24"/>
                <w:lang w:eastAsia="zh-CN"/>
              </w:rPr>
            </w:pPr>
            <w:r>
              <w:rPr>
                <w:rFonts w:hint="eastAsia" w:cs="仿宋_GB2312" w:asciiTheme="minorEastAsia" w:hAnsiTheme="minorEastAsia"/>
                <w:sz w:val="24"/>
                <w:szCs w:val="24"/>
              </w:rPr>
              <w:t>名称：</w:t>
            </w:r>
            <w:r>
              <w:rPr>
                <w:rFonts w:hint="eastAsia" w:cs="仿宋_GB2312" w:asciiTheme="minorEastAsia" w:hAnsiTheme="minorEastAsia"/>
                <w:sz w:val="24"/>
                <w:szCs w:val="24"/>
                <w:lang w:val="en-US" w:eastAsia="zh-CN"/>
              </w:rPr>
              <w:t>禹州市文化广电新闻出版局</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400" w:lineRule="exact"/>
              <w:ind w:right="0" w:rightChars="0"/>
              <w:jc w:val="left"/>
              <w:textAlignment w:val="auto"/>
              <w:outlineLvl w:val="9"/>
              <w:rPr>
                <w:rFonts w:hint="eastAsia" w:cs="仿宋_GB2312" w:asciiTheme="minorEastAsia" w:hAnsiTheme="minorEastAsia" w:eastAsiaTheme="minorEastAsia"/>
                <w:sz w:val="24"/>
                <w:szCs w:val="24"/>
                <w:lang w:eastAsia="zh-CN"/>
              </w:rPr>
            </w:pPr>
            <w:r>
              <w:rPr>
                <w:rFonts w:hint="eastAsia" w:cs="仿宋_GB2312" w:asciiTheme="minorEastAsia" w:hAnsiTheme="minorEastAsia"/>
                <w:sz w:val="24"/>
                <w:szCs w:val="24"/>
              </w:rPr>
              <w:t>地址：</w:t>
            </w:r>
            <w:r>
              <w:rPr>
                <w:rFonts w:hint="eastAsia" w:cs="仿宋_GB2312" w:asciiTheme="minorEastAsia" w:hAnsiTheme="minorEastAsia"/>
                <w:sz w:val="24"/>
                <w:szCs w:val="24"/>
                <w:lang w:eastAsia="zh-CN"/>
              </w:rPr>
              <w:t>禹州市颍河大街</w:t>
            </w:r>
          </w:p>
          <w:p>
            <w:pPr>
              <w:autoSpaceDE w:val="0"/>
              <w:autoSpaceDN w:val="0"/>
              <w:adjustRightInd w:val="0"/>
              <w:spacing w:line="360" w:lineRule="auto"/>
              <w:jc w:val="left"/>
              <w:rPr>
                <w:rFonts w:hint="eastAsia" w:cs="仿宋_GB2312" w:asciiTheme="minorEastAsia" w:hAnsiTheme="minorEastAsia" w:eastAsiaTheme="minorEastAsia"/>
                <w:sz w:val="24"/>
                <w:szCs w:val="24"/>
                <w:lang w:val="en-US" w:eastAsia="zh-CN"/>
              </w:rPr>
            </w:pPr>
            <w:r>
              <w:rPr>
                <w:rFonts w:hint="eastAsia" w:cs="仿宋_GB2312" w:asciiTheme="minorEastAsia" w:hAnsiTheme="minorEastAsia"/>
                <w:sz w:val="24"/>
                <w:szCs w:val="24"/>
              </w:rPr>
              <w:t>联系人：</w:t>
            </w:r>
            <w:r>
              <w:rPr>
                <w:rFonts w:hint="eastAsia" w:cs="仿宋_GB2312" w:asciiTheme="minorEastAsia" w:hAnsiTheme="minorEastAsia"/>
                <w:sz w:val="24"/>
                <w:szCs w:val="24"/>
                <w:lang w:eastAsia="zh-CN"/>
              </w:rPr>
              <w:t>郑先生</w:t>
            </w:r>
            <w:r>
              <w:rPr>
                <w:rFonts w:hint="eastAsia" w:cs="仿宋_GB2312" w:asciiTheme="minorEastAsia" w:hAnsiTheme="minorEastAsia"/>
                <w:sz w:val="24"/>
                <w:szCs w:val="24"/>
              </w:rPr>
              <w:t xml:space="preserve">                    电话：</w:t>
            </w:r>
            <w:r>
              <w:rPr>
                <w:rFonts w:hint="eastAsia" w:cs="仿宋_GB2312" w:asciiTheme="minorEastAsia" w:hAnsiTheme="minorEastAsia"/>
                <w:sz w:val="24"/>
                <w:szCs w:val="24"/>
                <w:lang w:val="en-US" w:eastAsia="zh-CN"/>
              </w:rPr>
              <w:t>13937458968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代理机构</w:t>
            </w:r>
          </w:p>
        </w:tc>
        <w:tc>
          <w:tcPr>
            <w:tcW w:w="6813"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名称：</w:t>
            </w:r>
            <w:r>
              <w:rPr>
                <w:rFonts w:hint="eastAsia" w:cs="仿宋_GB2312" w:asciiTheme="minorEastAsia" w:hAnsiTheme="minorEastAsia"/>
                <w:sz w:val="24"/>
                <w:szCs w:val="24"/>
                <w:lang w:eastAsia="zh-CN"/>
              </w:rPr>
              <w:t>禹州</w:t>
            </w:r>
            <w:r>
              <w:rPr>
                <w:rFonts w:hint="eastAsia" w:cs="仿宋_GB2312" w:asciiTheme="minorEastAsia" w:hAnsiTheme="minorEastAsia"/>
                <w:sz w:val="24"/>
                <w:szCs w:val="24"/>
              </w:rPr>
              <w:t>市政府采购中心</w:t>
            </w:r>
          </w:p>
          <w:p>
            <w:pPr>
              <w:autoSpaceDE w:val="0"/>
              <w:autoSpaceDN w:val="0"/>
              <w:adjustRightInd w:val="0"/>
              <w:spacing w:line="360" w:lineRule="auto"/>
              <w:jc w:val="left"/>
              <w:rPr>
                <w:rFonts w:hint="eastAsia" w:cs="仿宋_GB2312" w:asciiTheme="minorEastAsia" w:hAnsiTheme="minorEastAsia" w:eastAsiaTheme="minorEastAsia"/>
                <w:sz w:val="24"/>
                <w:szCs w:val="24"/>
                <w:lang w:val="en-US" w:eastAsia="zh-CN"/>
              </w:rPr>
            </w:pPr>
            <w:r>
              <w:rPr>
                <w:rFonts w:hint="eastAsia" w:cs="仿宋_GB2312" w:asciiTheme="minorEastAsia" w:hAnsiTheme="minorEastAsia"/>
                <w:sz w:val="24"/>
                <w:szCs w:val="24"/>
              </w:rPr>
              <w:t>地址：</w:t>
            </w:r>
            <w:r>
              <w:rPr>
                <w:rFonts w:hint="eastAsia" w:cs="仿宋_GB2312" w:asciiTheme="minorEastAsia" w:hAnsiTheme="minorEastAsia"/>
                <w:sz w:val="24"/>
                <w:szCs w:val="24"/>
                <w:lang w:eastAsia="zh-CN"/>
              </w:rPr>
              <w:t>禹州市行政服务中心楼</w:t>
            </w:r>
            <w:r>
              <w:rPr>
                <w:rFonts w:hint="eastAsia" w:cs="仿宋_GB2312" w:asciiTheme="minorEastAsia" w:hAnsiTheme="minorEastAsia"/>
                <w:sz w:val="24"/>
                <w:szCs w:val="24"/>
                <w:lang w:val="en-US" w:eastAsia="zh-CN"/>
              </w:rPr>
              <w:t>9楼</w:t>
            </w:r>
          </w:p>
          <w:p>
            <w:pPr>
              <w:autoSpaceDE w:val="0"/>
              <w:autoSpaceDN w:val="0"/>
              <w:adjustRightInd w:val="0"/>
              <w:spacing w:line="360" w:lineRule="auto"/>
              <w:jc w:val="left"/>
              <w:rPr>
                <w:rFonts w:hint="eastAsia" w:cs="仿宋_GB2312" w:asciiTheme="minorEastAsia" w:hAnsiTheme="minorEastAsia" w:eastAsiaTheme="minorEastAsia"/>
                <w:sz w:val="24"/>
                <w:szCs w:val="24"/>
                <w:lang w:val="en-US" w:eastAsia="zh-CN"/>
              </w:rPr>
            </w:pPr>
            <w:r>
              <w:rPr>
                <w:rFonts w:hint="eastAsia" w:cs="仿宋_GB2312" w:asciiTheme="minorEastAsia" w:hAnsiTheme="minorEastAsia"/>
                <w:sz w:val="24"/>
                <w:szCs w:val="24"/>
              </w:rPr>
              <w:t>联系人：</w:t>
            </w:r>
            <w:r>
              <w:rPr>
                <w:rFonts w:hint="eastAsia" w:cs="仿宋_GB2312" w:asciiTheme="minorEastAsia" w:hAnsiTheme="minorEastAsia"/>
                <w:sz w:val="24"/>
                <w:szCs w:val="24"/>
                <w:lang w:eastAsia="zh-CN"/>
              </w:rPr>
              <w:t>李</w:t>
            </w:r>
            <w:r>
              <w:rPr>
                <w:rFonts w:hint="eastAsia" w:cs="仿宋_GB2312" w:asciiTheme="minorEastAsia" w:hAnsiTheme="minorEastAsia"/>
                <w:sz w:val="24"/>
                <w:szCs w:val="24"/>
              </w:rPr>
              <w:t>女士                电话：0374-</w:t>
            </w:r>
            <w:r>
              <w:rPr>
                <w:rFonts w:hint="eastAsia" w:cs="仿宋_GB2312" w:asciiTheme="minorEastAsia" w:hAnsiTheme="minorEastAsia"/>
                <w:sz w:val="24"/>
                <w:szCs w:val="24"/>
                <w:lang w:val="en-US" w:eastAsia="zh-CN"/>
              </w:rPr>
              <w:t>2077111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4</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 w:val="24"/>
                <w:szCs w:val="24"/>
              </w:rPr>
            </w:pPr>
            <w:r>
              <w:rPr>
                <w:rFonts w:hint="eastAsia" w:cs="微软雅黑" w:asciiTheme="minorEastAsia" w:hAnsiTheme="minorEastAsia"/>
                <w:b/>
                <w:color w:val="auto"/>
                <w:sz w:val="24"/>
                <w:szCs w:val="24"/>
              </w:rPr>
              <w:t>★</w:t>
            </w:r>
            <w:r>
              <w:rPr>
                <w:rFonts w:hint="eastAsia" w:cs="仿宋_GB2312" w:asciiTheme="minorEastAsia" w:hAnsiTheme="minorEastAsia"/>
                <w:color w:val="auto"/>
                <w:sz w:val="24"/>
                <w:szCs w:val="24"/>
              </w:rPr>
              <w:t>投标人资格</w:t>
            </w:r>
          </w:p>
        </w:tc>
        <w:tc>
          <w:tcPr>
            <w:tcW w:w="6813" w:type="dxa"/>
            <w:vAlign w:val="center"/>
          </w:tcPr>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一、</w:t>
            </w:r>
            <w:r>
              <w:rPr>
                <w:rFonts w:cs="宋体" w:asciiTheme="minorEastAsia" w:hAnsiTheme="minorEastAsia"/>
                <w:b/>
                <w:bCs/>
                <w:sz w:val="24"/>
                <w:szCs w:val="24"/>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2、事业单位法人证书。（事业单位投标提供）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3、执业许可证。（非专业服务机构投标提供）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4、个体工商户营业执照。（个体工商户投标提供）</w:t>
            </w:r>
          </w:p>
          <w:p>
            <w:pPr>
              <w:autoSpaceDE w:val="0"/>
              <w:autoSpaceDN w:val="0"/>
              <w:adjustRightInd w:val="0"/>
              <w:spacing w:line="360" w:lineRule="auto"/>
              <w:jc w:val="left"/>
              <w:rPr>
                <w:rFonts w:cs="仿宋_GB2312" w:asciiTheme="minorEastAsia" w:hAnsiTheme="minorEastAsia"/>
                <w:sz w:val="24"/>
                <w:szCs w:val="24"/>
              </w:rPr>
            </w:pPr>
            <w:r>
              <w:rPr>
                <w:rFonts w:hint="eastAsia" w:cs="宋体" w:asciiTheme="minorEastAsia" w:hAnsiTheme="minorEastAsia"/>
                <w:bCs/>
                <w:sz w:val="24"/>
                <w:szCs w:val="24"/>
                <w:lang w:val="zh-CN"/>
              </w:rPr>
              <w:t>5、自然人身份证明。（自然人投标提供）</w:t>
            </w:r>
          </w:p>
          <w:p>
            <w:pPr>
              <w:autoSpaceDE w:val="0"/>
              <w:autoSpaceDN w:val="0"/>
              <w:adjustRightInd w:val="0"/>
              <w:spacing w:line="360" w:lineRule="auto"/>
              <w:jc w:val="left"/>
              <w:rPr>
                <w:rFonts w:cs="仿宋_GB2312" w:asciiTheme="minorEastAsia" w:hAnsiTheme="minorEastAsia"/>
                <w:b/>
                <w:color w:val="auto"/>
                <w:sz w:val="24"/>
                <w:szCs w:val="24"/>
              </w:rPr>
            </w:pPr>
            <w:r>
              <w:rPr>
                <w:rFonts w:hint="eastAsia" w:cs="仿宋_GB2312" w:asciiTheme="minorEastAsia" w:hAnsiTheme="minorEastAsia"/>
                <w:b/>
                <w:sz w:val="24"/>
                <w:szCs w:val="24"/>
              </w:rPr>
              <w:t>二、财务状况</w:t>
            </w:r>
            <w:r>
              <w:rPr>
                <w:rFonts w:hint="eastAsia" w:cs="仿宋_GB2312" w:asciiTheme="minorEastAsia" w:hAnsiTheme="minorEastAsia"/>
                <w:b/>
                <w:color w:val="auto"/>
                <w:sz w:val="24"/>
                <w:szCs w:val="24"/>
              </w:rPr>
              <w:t>报告相关材料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仿宋_GB2312" w:asciiTheme="minorEastAsia" w:hAnsiTheme="minorEastAsia"/>
                <w:color w:val="auto"/>
                <w:sz w:val="24"/>
                <w:szCs w:val="24"/>
              </w:rPr>
              <w:t>1、上一</w:t>
            </w:r>
            <w:r>
              <w:rPr>
                <w:rFonts w:hint="eastAsia" w:cs="宋体" w:asciiTheme="minorEastAsia" w:hAnsiTheme="minorEastAsia"/>
                <w:bCs/>
                <w:color w:val="auto"/>
                <w:sz w:val="24"/>
                <w:szCs w:val="24"/>
                <w:lang w:val="zh-CN"/>
              </w:rPr>
              <w:t>年度的财务报告；或基本开户银行出具的资信证明；或</w:t>
            </w:r>
            <w:r>
              <w:rPr>
                <w:rFonts w:hint="eastAsia" w:cs="宋体" w:asciiTheme="minorEastAsia" w:hAnsiTheme="minorEastAsia"/>
                <w:bCs/>
                <w:sz w:val="24"/>
                <w:szCs w:val="24"/>
                <w:lang w:val="zh-CN"/>
              </w:rPr>
              <w:t>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仿宋_GB2312" w:asciiTheme="minorEastAsia" w:hAnsiTheme="minorEastAsia"/>
                <w:sz w:val="24"/>
                <w:szCs w:val="24"/>
              </w:rPr>
              <w:t>2、</w:t>
            </w:r>
            <w:r>
              <w:rPr>
                <w:rFonts w:hint="eastAsia" w:cs="宋体" w:asciiTheme="minorEastAsia" w:hAnsiTheme="minorEastAsia"/>
                <w:bCs/>
                <w:sz w:val="24"/>
                <w:szCs w:val="24"/>
                <w:lang w:val="zh-CN"/>
              </w:rPr>
              <w:t>银行出具的资信证明；或财政部门认可的政府采购专业担保机构的证明文件和担保机构出具的投标担保函。（其他组织和自然人投标提供）</w:t>
            </w:r>
          </w:p>
          <w:p>
            <w:pPr>
              <w:autoSpaceDE w:val="0"/>
              <w:autoSpaceDN w:val="0"/>
              <w:adjustRightInd w:val="0"/>
              <w:spacing w:line="360" w:lineRule="auto"/>
              <w:ind w:right="-11"/>
              <w:rPr>
                <w:rFonts w:cs="仿宋_GB2312" w:asciiTheme="minorEastAsia" w:hAnsiTheme="minorEastAsia"/>
                <w:b/>
                <w:sz w:val="24"/>
                <w:szCs w:val="24"/>
              </w:rPr>
            </w:pPr>
            <w:r>
              <w:rPr>
                <w:rFonts w:hint="eastAsia" w:cs="仿宋_GB2312" w:asciiTheme="minorEastAsia" w:hAnsiTheme="minorEastAsia"/>
                <w:b/>
                <w:sz w:val="24"/>
                <w:szCs w:val="24"/>
              </w:rPr>
              <w:t>三、依法缴纳税收相关材料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税务登记证和投标截止时间前三个月内任意一个月缴纳税收凭据。（依法免税的投标人，应提供相应文件证明依法免税）</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四、依法缴纳社会保障资金的证明材料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投标截止时间前三个月内任意一个月缴纳社会保险凭据。（依法不需要缴纳社会保障资金的投标人，应提供相应文件证明依法不需要缴纳社会保障资金）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kern w:val="0"/>
                <w:sz w:val="24"/>
                <w:szCs w:val="24"/>
              </w:rPr>
            </w:pPr>
            <w:r>
              <w:rPr>
                <w:rFonts w:hint="eastAsia" w:cs="宋体" w:asciiTheme="minorEastAsia" w:hAnsiTheme="minorEastAsia"/>
                <w:bCs/>
                <w:sz w:val="24"/>
                <w:szCs w:val="24"/>
                <w:lang w:val="zh-CN"/>
              </w:rPr>
              <w:t>相关设备的购置发票、专业技术人员职称证书、用工合同等或者</w:t>
            </w:r>
            <w:r>
              <w:rPr>
                <w:rFonts w:hint="eastAsia" w:cs="宋体" w:asciiTheme="minorEastAsia" w:hAnsiTheme="minorEastAsia"/>
                <w:kern w:val="0"/>
                <w:sz w:val="24"/>
                <w:szCs w:val="24"/>
              </w:rPr>
              <w:t>附投标人相关承诺函或声明。（格式自拟）</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kern w:val="0"/>
                <w:sz w:val="24"/>
                <w:szCs w:val="24"/>
              </w:rPr>
              <w:t>六、</w:t>
            </w:r>
            <w:r>
              <w:rPr>
                <w:rFonts w:cs="宋体" w:asciiTheme="minorEastAsia" w:hAnsiTheme="minorEastAsia"/>
                <w:b/>
                <w:bCs/>
                <w:sz w:val="24"/>
                <w:szCs w:val="24"/>
                <w:lang w:val="zh-CN"/>
              </w:rPr>
              <w:t>参加政府采购活动前3年内在经营活动中没有重大违法记录的声明</w:t>
            </w:r>
          </w:p>
          <w:p>
            <w:pPr>
              <w:autoSpaceDE w:val="0"/>
              <w:autoSpaceDN w:val="0"/>
              <w:spacing w:line="360" w:lineRule="auto"/>
              <w:contextualSpacing/>
              <w:jc w:val="left"/>
              <w:rPr>
                <w:rFonts w:hint="eastAsia" w:asciiTheme="majorEastAsia" w:hAnsiTheme="majorEastAsia" w:eastAsiaTheme="majorEastAsia" w:cstheme="majorEastAsia"/>
                <w:bCs/>
                <w:color w:val="auto"/>
                <w:sz w:val="24"/>
                <w:szCs w:val="24"/>
                <w:lang w:val="zh-CN"/>
              </w:rPr>
            </w:pPr>
            <w:r>
              <w:rPr>
                <w:rFonts w:hint="eastAsia" w:cs="宋体" w:asciiTheme="minorEastAsia" w:hAnsiTheme="minorEastAsia"/>
                <w:bCs/>
                <w:sz w:val="24"/>
                <w:szCs w:val="24"/>
                <w:lang w:val="zh-CN"/>
              </w:rPr>
              <w:t>投标人“</w:t>
            </w:r>
            <w:r>
              <w:rPr>
                <w:rFonts w:cs="宋体" w:asciiTheme="minorEastAsia" w:hAnsiTheme="minorEastAsia"/>
                <w:bCs/>
                <w:sz w:val="24"/>
                <w:szCs w:val="24"/>
                <w:lang w:val="zh-CN"/>
              </w:rPr>
              <w:t>参加政府采购活动前3年内在经营活动中没有重大违法记录的书面声明</w:t>
            </w:r>
            <w:r>
              <w:rPr>
                <w:rFonts w:hint="eastAsia" w:cs="宋体" w:asciiTheme="minorEastAsia" w:hAnsiTheme="minorEastAsia"/>
                <w:bCs/>
                <w:sz w:val="24"/>
                <w:szCs w:val="24"/>
                <w:lang w:val="zh-CN"/>
              </w:rPr>
              <w:t>”。 重大违法记录，是指投标人因违法经营受</w:t>
            </w:r>
            <w:r>
              <w:rPr>
                <w:rFonts w:hint="eastAsia" w:cs="宋体" w:asciiTheme="minorEastAsia" w:hAnsiTheme="minorEastAsia"/>
                <w:bCs/>
                <w:color w:val="auto"/>
                <w:sz w:val="24"/>
                <w:szCs w:val="24"/>
                <w:lang w:val="zh-CN"/>
              </w:rPr>
              <w:t>到刑事处罚或者责令停产停业、吊销许可证或者执照、较大数额罚款等行政处罚。</w:t>
            </w:r>
          </w:p>
          <w:p>
            <w:pPr>
              <w:numPr>
                <w:ilvl w:val="0"/>
                <w:numId w:val="15"/>
              </w:numPr>
              <w:autoSpaceDE w:val="0"/>
              <w:autoSpaceDN w:val="0"/>
              <w:adjustRightInd w:val="0"/>
              <w:spacing w:line="360" w:lineRule="auto"/>
              <w:ind w:right="-11"/>
              <w:rPr>
                <w:rFonts w:hint="eastAsia" w:cs="宋体" w:asciiTheme="minorEastAsia" w:hAnsiTheme="minorEastAsia"/>
                <w:b/>
                <w:color w:val="auto"/>
                <w:kern w:val="0"/>
                <w:sz w:val="24"/>
                <w:szCs w:val="24"/>
                <w:lang w:val="zh-CN"/>
              </w:rPr>
            </w:pPr>
            <w:r>
              <w:rPr>
                <w:rFonts w:hint="eastAsia" w:cs="宋体" w:asciiTheme="minorEastAsia" w:hAnsiTheme="minorEastAsia"/>
                <w:b/>
                <w:color w:val="auto"/>
                <w:kern w:val="0"/>
                <w:sz w:val="24"/>
                <w:szCs w:val="24"/>
                <w:lang w:val="zh-CN"/>
              </w:rPr>
              <w:t>投标人资格条件（详见招标邀请函）</w:t>
            </w:r>
          </w:p>
          <w:p>
            <w:pPr>
              <w:autoSpaceDE w:val="0"/>
              <w:autoSpaceDN w:val="0"/>
              <w:adjustRightInd w:val="0"/>
              <w:spacing w:line="360" w:lineRule="auto"/>
              <w:ind w:right="-11"/>
              <w:rPr>
                <w:rFonts w:cs="宋体" w:asciiTheme="minorEastAsia" w:hAnsiTheme="minorEastAsia"/>
                <w:b/>
                <w:color w:val="auto"/>
                <w:kern w:val="0"/>
                <w:sz w:val="24"/>
                <w:szCs w:val="24"/>
                <w:lang w:val="zh-CN"/>
              </w:rPr>
            </w:pPr>
            <w:r>
              <w:rPr>
                <w:rFonts w:hint="eastAsia" w:cs="宋体" w:asciiTheme="minorEastAsia" w:hAnsiTheme="minorEastAsia"/>
                <w:b/>
                <w:color w:val="auto"/>
                <w:kern w:val="0"/>
                <w:sz w:val="24"/>
                <w:szCs w:val="24"/>
                <w:lang w:val="zh-CN"/>
              </w:rPr>
              <w:t>八、未被列入“信用中国”网站</w:t>
            </w:r>
            <w:r>
              <w:rPr>
                <w:rFonts w:cs="宋体" w:asciiTheme="minorEastAsia" w:hAnsiTheme="minorEastAsia"/>
                <w:b/>
                <w:color w:val="auto"/>
                <w:kern w:val="0"/>
                <w:sz w:val="24"/>
                <w:szCs w:val="24"/>
                <w:lang w:val="zh-CN"/>
              </w:rPr>
              <w:t>(www.creditchina.gov.cn)</w:t>
            </w:r>
            <w:r>
              <w:rPr>
                <w:rFonts w:hint="eastAsia" w:cs="宋体" w:asciiTheme="minorEastAsia" w:hAnsiTheme="minorEastAsia"/>
                <w:b/>
                <w:color w:val="auto"/>
                <w:kern w:val="0"/>
                <w:sz w:val="24"/>
                <w:szCs w:val="24"/>
                <w:lang w:val="zh-CN"/>
              </w:rPr>
              <w:t>失信被执行人、重大税收违法案件当事人名单、政府采购严重违法失信名单的投标人；“中国政府采购网”</w:t>
            </w:r>
            <w:r>
              <w:rPr>
                <w:rFonts w:cs="宋体" w:asciiTheme="minorEastAsia" w:hAnsiTheme="minorEastAsia"/>
                <w:b/>
                <w:color w:val="auto"/>
                <w:kern w:val="0"/>
                <w:sz w:val="24"/>
                <w:szCs w:val="24"/>
                <w:lang w:val="zh-CN"/>
              </w:rPr>
              <w:t xml:space="preserve"> (www.ccgp.gov.cn)</w:t>
            </w:r>
            <w:r>
              <w:rPr>
                <w:rFonts w:hint="eastAsia" w:cs="宋体" w:asciiTheme="minorEastAsia" w:hAnsiTheme="minorEastAsia"/>
                <w:b/>
                <w:color w:val="auto"/>
                <w:kern w:val="0"/>
                <w:sz w:val="24"/>
                <w:szCs w:val="24"/>
                <w:lang w:val="zh-CN"/>
              </w:rPr>
              <w:t>政府采购严重违法失信行为记录名单的投标人；“国家企业信用公示系统”网站（</w:t>
            </w:r>
            <w:r>
              <w:rPr>
                <w:rFonts w:cs="宋体" w:asciiTheme="minorEastAsia" w:hAnsiTheme="minorEastAsia"/>
                <w:b/>
                <w:color w:val="auto"/>
                <w:kern w:val="0"/>
                <w:sz w:val="24"/>
                <w:szCs w:val="24"/>
                <w:lang w:val="zh-CN"/>
              </w:rPr>
              <w:t>www.gsxt.gov.cn</w:t>
            </w:r>
            <w:r>
              <w:rPr>
                <w:rFonts w:hint="eastAsia" w:cs="宋体" w:asciiTheme="minorEastAsia" w:hAnsiTheme="minorEastAsia"/>
                <w:b/>
                <w:color w:val="auto"/>
                <w:kern w:val="0"/>
                <w:sz w:val="24"/>
                <w:szCs w:val="24"/>
                <w:lang w:val="zh-CN"/>
              </w:rPr>
              <w:t>）严重违法失信企业名单（黑名单）的投标人（联合体形式投标的，联合体成员存在不良信用记录，视同联合体存在不良信用记录）(本项目投标截止时间前三年内供应商信用记录情况)。</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1、查询渠道：“信用中国”网站（</w:t>
            </w:r>
            <w:r>
              <w:rPr>
                <w:rFonts w:cs="宋体" w:asciiTheme="minorEastAsia" w:hAnsiTheme="minorEastAsia"/>
                <w:color w:val="auto"/>
                <w:kern w:val="0"/>
                <w:sz w:val="24"/>
                <w:szCs w:val="24"/>
              </w:rPr>
              <w:t>www.creditchina.gov.cn</w:t>
            </w:r>
            <w:r>
              <w:rPr>
                <w:rFonts w:hint="eastAsia" w:cs="宋体" w:asciiTheme="minorEastAsia" w:hAnsiTheme="minorEastAsia"/>
                <w:color w:val="auto"/>
                <w:kern w:val="0"/>
                <w:sz w:val="24"/>
                <w:szCs w:val="24"/>
              </w:rPr>
              <w:t>）和“中国政府采购网”（</w:t>
            </w:r>
            <w:r>
              <w:rPr>
                <w:rFonts w:cs="宋体" w:asciiTheme="minorEastAsia" w:hAnsiTheme="minorEastAsia"/>
                <w:color w:val="auto"/>
                <w:kern w:val="0"/>
                <w:sz w:val="24"/>
                <w:szCs w:val="24"/>
              </w:rPr>
              <w:t>www.ccgp.gov.cn</w:t>
            </w:r>
            <w:r>
              <w:rPr>
                <w:rFonts w:hint="eastAsia" w:cs="宋体" w:asciiTheme="minorEastAsia" w:hAnsiTheme="minorEastAsia"/>
                <w:color w:val="auto"/>
                <w:kern w:val="0"/>
                <w:sz w:val="24"/>
                <w:szCs w:val="24"/>
              </w:rPr>
              <w:t>）；“国家企业信用公示系统”网站（</w:t>
            </w:r>
            <w:r>
              <w:rPr>
                <w:rFonts w:cs="宋体" w:asciiTheme="minorEastAsia" w:hAnsiTheme="minorEastAsia"/>
                <w:color w:val="auto"/>
                <w:kern w:val="0"/>
                <w:sz w:val="24"/>
                <w:szCs w:val="24"/>
              </w:rPr>
              <w:t>www.gsxt.gov.cn</w:t>
            </w:r>
            <w:r>
              <w:rPr>
                <w:rFonts w:hint="eastAsia" w:cs="宋体" w:asciiTheme="minorEastAsia" w:hAnsiTheme="minorEastAsia"/>
                <w:color w:val="auto"/>
                <w:kern w:val="0"/>
                <w:sz w:val="24"/>
                <w:szCs w:val="24"/>
              </w:rPr>
              <w:t>）；</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2、截止时间：同投标截止时间；</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color w:val="auto"/>
                <w:kern w:val="0"/>
                <w:sz w:val="24"/>
                <w:szCs w:val="24"/>
              </w:rPr>
            </w:pPr>
            <w:r>
              <w:rPr>
                <w:rFonts w:cs="宋体" w:asciiTheme="minorEastAsia" w:hAnsiTheme="minorEastAsia"/>
                <w:color w:val="auto"/>
                <w:kern w:val="0"/>
                <w:sz w:val="24"/>
                <w:szCs w:val="24"/>
              </w:rPr>
              <w:t>4</w:t>
            </w:r>
            <w:r>
              <w:rPr>
                <w:rFonts w:hint="eastAsia" w:cs="宋体" w:asciiTheme="minorEastAsia" w:hAnsiTheme="minorEastAsia"/>
                <w:color w:val="auto"/>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pPr>
              <w:autoSpaceDE w:val="0"/>
              <w:autoSpaceDN w:val="0"/>
              <w:spacing w:line="360" w:lineRule="auto"/>
              <w:contextualSpacing/>
              <w:rPr>
                <w:rFonts w:cs="仿宋_GB2312" w:asciiTheme="minorEastAsia" w:hAnsiTheme="minorEastAsia"/>
                <w:sz w:val="24"/>
                <w:szCs w:val="24"/>
              </w:rPr>
            </w:pPr>
            <w:r>
              <w:rPr>
                <w:rFonts w:hint="eastAsia" w:cs="宋体" w:asciiTheme="minorEastAsia" w:hAnsiTheme="minorEastAsia"/>
                <w:color w:val="auto"/>
                <w:kern w:val="0"/>
                <w:sz w:val="24"/>
                <w:szCs w:val="24"/>
              </w:rPr>
              <w:t>5、投标人不良信用记录以</w:t>
            </w:r>
            <w:r>
              <w:rPr>
                <w:rFonts w:hint="eastAsia" w:cs="宋体" w:asciiTheme="minorEastAsia" w:hAnsiTheme="minorEastAsia"/>
                <w:kern w:val="0"/>
                <w:sz w:val="24"/>
                <w:szCs w:val="24"/>
              </w:rPr>
              <w:t>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5</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 w:val="24"/>
                <w:szCs w:val="24"/>
                <w:lang w:val="zh-CN"/>
              </w:rPr>
            </w:pPr>
            <w:r>
              <w:rPr>
                <w:rFonts w:hint="eastAsia" w:cs="微软雅黑" w:asciiTheme="minorEastAsia" w:hAnsiTheme="minorEastAsia"/>
                <w:b/>
                <w:color w:val="auto"/>
                <w:sz w:val="24"/>
                <w:szCs w:val="24"/>
              </w:rPr>
              <w:t>★</w:t>
            </w:r>
            <w:r>
              <w:rPr>
                <w:rFonts w:hint="eastAsia" w:cs="宋体" w:asciiTheme="minorEastAsia" w:hAnsiTheme="minorEastAsia"/>
                <w:bCs/>
                <w:color w:val="auto"/>
                <w:sz w:val="24"/>
                <w:szCs w:val="24"/>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color w:val="auto"/>
                <w:sz w:val="24"/>
                <w:szCs w:val="24"/>
                <w:lang w:val="zh-CN"/>
              </w:rPr>
            </w:pPr>
            <w:r>
              <w:rPr>
                <w:rFonts w:hint="eastAsia" w:cs="宋体" w:asciiTheme="minorEastAsia" w:hAnsiTheme="minorEastAsia"/>
                <w:color w:val="auto"/>
                <w:kern w:val="0"/>
                <w:sz w:val="24"/>
                <w:szCs w:val="24"/>
              </w:rPr>
              <w:t>本项目</w:t>
            </w:r>
            <w:r>
              <w:rPr>
                <w:rFonts w:cs="宋体" w:asciiTheme="minorEastAsia" w:hAnsiTheme="minorEastAsia"/>
                <w:b/>
                <w:color w:val="auto"/>
                <w:kern w:val="0"/>
                <w:sz w:val="24"/>
                <w:szCs w:val="24"/>
                <w:lang w:val="zh-CN"/>
              </w:rPr>
              <w:fldChar w:fldCharType="begin"/>
            </w:r>
            <w:r>
              <w:rPr>
                <w:rFonts w:cs="宋体" w:asciiTheme="minorEastAsia" w:hAnsiTheme="minorEastAsia"/>
                <w:b/>
                <w:color w:val="auto"/>
                <w:kern w:val="0"/>
                <w:sz w:val="24"/>
                <w:szCs w:val="24"/>
                <w:lang w:val="zh-CN"/>
              </w:rPr>
              <w:instrText xml:space="preserve"> </w:instrText>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color w:val="auto"/>
                <w:kern w:val="0"/>
                <w:sz w:val="24"/>
                <w:szCs w:val="24"/>
              </w:rPr>
              <w:t>不接受</w:t>
            </w:r>
            <w:r>
              <w:rPr>
                <w:rFonts w:hint="eastAsia" w:cs="宋体" w:asciiTheme="minorEastAsia" w:hAnsiTheme="minorEastAsia"/>
                <w:bCs/>
                <w:color w:val="auto"/>
                <w:sz w:val="24"/>
                <w:szCs w:val="24"/>
                <w:lang w:val="zh-CN"/>
              </w:rPr>
              <w:t>□接受</w:t>
            </w:r>
            <w:r>
              <w:rPr>
                <w:rFonts w:hint="eastAsia" w:cs="宋体" w:asciiTheme="minorEastAsia" w:hAnsiTheme="minorEastAsia"/>
                <w:color w:val="auto"/>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6</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最高限价</w:t>
            </w:r>
          </w:p>
        </w:tc>
        <w:tc>
          <w:tcPr>
            <w:tcW w:w="6813" w:type="dxa"/>
            <w:vAlign w:val="center"/>
          </w:tcPr>
          <w:p>
            <w:pPr>
              <w:autoSpaceDE w:val="0"/>
              <w:autoSpaceDN w:val="0"/>
              <w:adjustRightInd w:val="0"/>
              <w:spacing w:line="276" w:lineRule="auto"/>
              <w:rPr>
                <w:rFonts w:cs="宋体" w:asciiTheme="minorEastAsia" w:hAnsiTheme="minorEastAsia"/>
                <w:bCs/>
                <w:color w:val="auto"/>
                <w:sz w:val="24"/>
                <w:szCs w:val="24"/>
                <w:lang w:val="zh-CN"/>
              </w:rPr>
            </w:pPr>
            <w:r>
              <w:rPr>
                <w:rFonts w:hint="default" w:cs="宋体" w:asciiTheme="minorEastAsia" w:hAnsiTheme="minorEastAsia"/>
                <w:bCs/>
                <w:color w:val="auto"/>
                <w:sz w:val="24"/>
                <w:szCs w:val="24"/>
                <w:lang w:eastAsia="zh-CN"/>
              </w:rPr>
              <w:t>948.5508万</w:t>
            </w:r>
            <w:r>
              <w:rPr>
                <w:rFonts w:hint="eastAsia" w:cs="宋体" w:asciiTheme="minorEastAsia" w:hAnsiTheme="minorEastAsia"/>
                <w:bCs/>
                <w:color w:val="auto"/>
                <w:sz w:val="24"/>
                <w:szCs w:val="24"/>
                <w:lang w:val="zh-CN"/>
              </w:rPr>
              <w:t>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7</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 w:val="24"/>
                <w:szCs w:val="24"/>
                <w:lang w:val="zh-CN"/>
              </w:rPr>
            </w:pPr>
            <w:r>
              <w:rPr>
                <w:rFonts w:cs="宋体" w:asciiTheme="minorEastAsia" w:hAnsiTheme="minorEastAsia"/>
                <w:bCs/>
                <w:color w:val="auto"/>
                <w:sz w:val="24"/>
                <w:szCs w:val="24"/>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auto"/>
                <w:kern w:val="0"/>
                <w:sz w:val="24"/>
                <w:szCs w:val="24"/>
                <w:lang w:val="zh-CN"/>
              </w:rPr>
            </w:pPr>
            <w:r>
              <w:rPr>
                <w:rFonts w:cs="宋体" w:asciiTheme="minorEastAsia" w:hAnsiTheme="minorEastAsia"/>
                <w:b/>
                <w:color w:val="auto"/>
                <w:kern w:val="0"/>
                <w:sz w:val="24"/>
                <w:szCs w:val="24"/>
                <w:lang w:val="zh-CN"/>
              </w:rPr>
              <w:fldChar w:fldCharType="begin"/>
            </w:r>
            <w:r>
              <w:rPr>
                <w:rFonts w:cs="宋体" w:asciiTheme="minorEastAsia" w:hAnsiTheme="minorEastAsia"/>
                <w:b/>
                <w:color w:val="auto"/>
                <w:kern w:val="0"/>
                <w:sz w:val="24"/>
                <w:szCs w:val="24"/>
                <w:lang w:val="zh-CN"/>
              </w:rPr>
              <w:instrText xml:space="preserve"> </w:instrText>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bCs/>
                <w:color w:val="auto"/>
                <w:sz w:val="24"/>
                <w:szCs w:val="24"/>
                <w:lang w:val="zh-CN"/>
              </w:rPr>
              <w:t>不组织</w:t>
            </w:r>
          </w:p>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b/>
                <w:bCs/>
                <w:color w:val="auto"/>
                <w:sz w:val="24"/>
                <w:szCs w:val="24"/>
                <w:lang w:val="zh-CN"/>
              </w:rPr>
              <w:t>□</w:t>
            </w:r>
            <w:r>
              <w:rPr>
                <w:rFonts w:hint="eastAsia" w:cs="宋体" w:asciiTheme="minorEastAsia" w:hAnsiTheme="minorEastAsia"/>
                <w:bCs/>
                <w:color w:val="auto"/>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8</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不召开</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9</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 w:val="24"/>
                <w:szCs w:val="24"/>
              </w:rPr>
            </w:pPr>
            <w:r>
              <w:rPr>
                <w:rFonts w:hint="eastAsia" w:cs="仿宋_GB2312" w:asciiTheme="minorEastAsia" w:hAnsiTheme="minorEastAsia"/>
                <w:color w:val="auto"/>
                <w:sz w:val="24"/>
                <w:szCs w:val="24"/>
              </w:rPr>
              <w:t>进口产品参与</w:t>
            </w:r>
          </w:p>
        </w:tc>
        <w:tc>
          <w:tcPr>
            <w:tcW w:w="6813" w:type="dxa"/>
            <w:vAlign w:val="center"/>
          </w:tcPr>
          <w:p>
            <w:pPr>
              <w:autoSpaceDE w:val="0"/>
              <w:autoSpaceDN w:val="0"/>
              <w:adjustRightInd w:val="0"/>
              <w:spacing w:line="276" w:lineRule="auto"/>
              <w:rPr>
                <w:rFonts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10</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 w:val="24"/>
                <w:szCs w:val="24"/>
              </w:rPr>
            </w:pPr>
            <w:r>
              <w:rPr>
                <w:rFonts w:hint="eastAsia" w:cs="微软雅黑" w:asciiTheme="minorEastAsia" w:hAnsiTheme="minorEastAsia"/>
                <w:b/>
                <w:color w:val="auto"/>
                <w:sz w:val="24"/>
                <w:szCs w:val="24"/>
              </w:rPr>
              <w:t>★</w:t>
            </w:r>
            <w:r>
              <w:rPr>
                <w:rFonts w:hint="eastAsia" w:cs="仿宋_GB2312" w:asciiTheme="minorEastAsia" w:hAnsiTheme="minorEastAsia"/>
                <w:color w:val="auto"/>
                <w:sz w:val="24"/>
                <w:szCs w:val="24"/>
              </w:rPr>
              <w:t>投标有效期</w:t>
            </w:r>
          </w:p>
        </w:tc>
        <w:tc>
          <w:tcPr>
            <w:tcW w:w="6813" w:type="dxa"/>
            <w:vAlign w:val="center"/>
          </w:tcPr>
          <w:p>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rPr>
              <w:t>60天（自</w:t>
            </w:r>
            <w:r>
              <w:rPr>
                <w:rFonts w:hint="eastAsia" w:cs="宋体" w:asciiTheme="minorEastAsia" w:hAnsiTheme="minorEastAsia"/>
                <w:kern w:val="0"/>
                <w:sz w:val="24"/>
                <w:szCs w:val="24"/>
              </w:rPr>
              <w:t>提交投标文件的截止之日起算</w:t>
            </w:r>
            <w:r>
              <w:rPr>
                <w:rFonts w:hint="eastAsia" w:cs="仿宋_GB2312" w:asciiTheme="minorEastAsia" w:hAnsiTheme="minorEastAsia"/>
                <w:sz w:val="24"/>
                <w:szCs w:val="24"/>
              </w:rPr>
              <w:t>）</w:t>
            </w:r>
          </w:p>
          <w:p>
            <w:pPr>
              <w:autoSpaceDE w:val="0"/>
              <w:autoSpaceDN w:val="0"/>
              <w:adjustRightInd w:val="0"/>
              <w:spacing w:line="360" w:lineRule="auto"/>
              <w:rPr>
                <w:rFonts w:cs="仿宋_GB2312" w:asciiTheme="minorEastAsia" w:hAnsiTheme="minorEastAsia"/>
                <w:sz w:val="24"/>
                <w:szCs w:val="24"/>
              </w:rPr>
            </w:pPr>
            <w:r>
              <w:rPr>
                <w:rFonts w:cs="仿宋_GB2312" w:asciiTheme="minorEastAsia" w:hAnsiTheme="minorEastAsia"/>
                <w:sz w:val="24"/>
                <w:szCs w:val="24"/>
                <w:lang w:val="zh-CN"/>
              </w:rPr>
              <w:t>中标</w:t>
            </w:r>
            <w:r>
              <w:rPr>
                <w:rFonts w:hint="eastAsia" w:cs="仿宋_GB2312" w:asciiTheme="minorEastAsia" w:hAnsiTheme="minorEastAsia"/>
                <w:sz w:val="24"/>
                <w:szCs w:val="24"/>
                <w:lang w:val="zh-CN"/>
              </w:rPr>
              <w:t>人投标</w:t>
            </w:r>
            <w:r>
              <w:rPr>
                <w:rFonts w:cs="仿宋_GB2312" w:asciiTheme="minorEastAsia" w:hAnsiTheme="minorEastAsia"/>
                <w:sz w:val="24"/>
                <w:szCs w:val="24"/>
                <w:lang w:val="zh-CN"/>
              </w:rPr>
              <w:t>有效期延</w:t>
            </w:r>
            <w:r>
              <w:rPr>
                <w:rFonts w:hint="eastAsia" w:cs="仿宋_GB2312" w:asciiTheme="minorEastAsia" w:hAnsiTheme="minorEastAsia"/>
                <w:sz w:val="24"/>
                <w:szCs w:val="24"/>
                <w:lang w:val="zh-CN"/>
              </w:rPr>
              <w:t>至合同</w:t>
            </w:r>
            <w:r>
              <w:rPr>
                <w:rFonts w:cs="仿宋_GB2312" w:asciiTheme="minorEastAsia" w:hAnsiTheme="minorEastAsia"/>
                <w:sz w:val="24"/>
                <w:szCs w:val="24"/>
                <w:lang w:val="zh-CN"/>
              </w:rPr>
              <w:t>验收之日</w:t>
            </w:r>
            <w:r>
              <w:rPr>
                <w:rFonts w:hint="eastAsia" w:cs="仿宋_GB2312" w:asciiTheme="minorEastAsia" w:hAnsiTheme="minorEastAsia"/>
                <w:sz w:val="24"/>
                <w:szCs w:val="24"/>
                <w:lang w:val="zh-CN"/>
              </w:rPr>
              <w:t>，</w:t>
            </w:r>
            <w:r>
              <w:rPr>
                <w:rFonts w:hint="eastAsia" w:cs="宋体" w:asciiTheme="minorEastAsia" w:hAnsiTheme="minorEastAsia"/>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11</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中标人将本项目的非主体、非关键性</w:t>
            </w:r>
          </w:p>
          <w:p>
            <w:pPr>
              <w:autoSpaceDE w:val="0"/>
              <w:autoSpaceDN w:val="0"/>
              <w:adjustRightInd w:val="0"/>
              <w:spacing w:line="360" w:lineRule="auto"/>
              <w:jc w:val="center"/>
              <w:rPr>
                <w:rFonts w:cs="仿宋_GB2312" w:asciiTheme="minorEastAsia" w:hAnsiTheme="minorEastAsia"/>
                <w:sz w:val="24"/>
                <w:szCs w:val="24"/>
              </w:rPr>
            </w:pPr>
            <w:r>
              <w:rPr>
                <w:rFonts w:cs="宋体" w:asciiTheme="minorEastAsia" w:hAnsiTheme="minorEastAsia"/>
                <w:bCs/>
                <w:sz w:val="24"/>
                <w:szCs w:val="24"/>
                <w:lang w:val="zh-CN"/>
              </w:rPr>
              <w:t>工作分包</w:t>
            </w:r>
          </w:p>
        </w:tc>
        <w:tc>
          <w:tcPr>
            <w:tcW w:w="6813" w:type="dxa"/>
            <w:vAlign w:val="center"/>
          </w:tcPr>
          <w:p>
            <w:pPr>
              <w:autoSpaceDE w:val="0"/>
              <w:autoSpaceDN w:val="0"/>
              <w:adjustRightInd w:val="0"/>
              <w:spacing w:line="276" w:lineRule="auto"/>
              <w:rPr>
                <w:rFonts w:cs="仿宋_GB2312"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cs="仿宋_GB2312"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投标截止及</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开标时间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en-US" w:eastAsia="zh-CN"/>
              </w:rPr>
              <w:t>2019</w:t>
            </w:r>
            <w:r>
              <w:rPr>
                <w:rFonts w:hint="eastAsia" w:cs="宋体" w:asciiTheme="minorEastAsia" w:hAnsiTheme="minorEastAsia"/>
                <w:bCs/>
                <w:sz w:val="24"/>
                <w:szCs w:val="24"/>
                <w:lang w:val="zh-CN"/>
              </w:rPr>
              <w:t xml:space="preserve">年 </w:t>
            </w:r>
            <w:r>
              <w:rPr>
                <w:rFonts w:hint="eastAsia" w:cs="宋体" w:asciiTheme="minorEastAsia" w:hAnsiTheme="minorEastAsia"/>
                <w:bCs/>
                <w:sz w:val="24"/>
                <w:szCs w:val="24"/>
                <w:lang w:val="en-US" w:eastAsia="zh-CN"/>
              </w:rPr>
              <w:t xml:space="preserve">1 </w:t>
            </w:r>
            <w:r>
              <w:rPr>
                <w:rFonts w:hint="eastAsia" w:cs="宋体" w:asciiTheme="minorEastAsia" w:hAnsiTheme="minorEastAsia"/>
                <w:bCs/>
                <w:sz w:val="24"/>
                <w:szCs w:val="24"/>
                <w:lang w:val="zh-CN"/>
              </w:rPr>
              <w:t>月</w:t>
            </w:r>
            <w:r>
              <w:rPr>
                <w:rFonts w:hint="eastAsia" w:cs="宋体" w:asciiTheme="minorEastAsia" w:hAnsiTheme="minorEastAsia"/>
                <w:bCs/>
                <w:sz w:val="24"/>
                <w:szCs w:val="24"/>
                <w:lang w:val="en-US" w:eastAsia="zh-CN"/>
              </w:rPr>
              <w:t xml:space="preserve">28 </w:t>
            </w:r>
            <w:r>
              <w:rPr>
                <w:rFonts w:hint="eastAsia" w:cs="宋体" w:asciiTheme="minorEastAsia" w:hAnsiTheme="minorEastAsia"/>
                <w:bCs/>
                <w:sz w:val="24"/>
                <w:szCs w:val="24"/>
                <w:lang w:val="zh-CN"/>
              </w:rPr>
              <w:t>日</w:t>
            </w:r>
            <w:r>
              <w:rPr>
                <w:rFonts w:hint="eastAsia" w:cs="宋体" w:asciiTheme="minorEastAsia" w:hAnsiTheme="minorEastAsia"/>
                <w:bCs/>
                <w:sz w:val="24"/>
                <w:szCs w:val="24"/>
                <w:lang w:val="en-US" w:eastAsia="zh-CN"/>
              </w:rPr>
              <w:t>9</w:t>
            </w:r>
            <w:r>
              <w:rPr>
                <w:rFonts w:hint="eastAsia" w:cs="宋体" w:asciiTheme="minorEastAsia" w:hAnsiTheme="minorEastAsia"/>
                <w:bCs/>
                <w:sz w:val="24"/>
                <w:szCs w:val="24"/>
                <w:lang w:val="zh-CN"/>
              </w:rPr>
              <w:t>：</w:t>
            </w:r>
            <w:r>
              <w:rPr>
                <w:rFonts w:hint="eastAsia" w:cs="宋体" w:asciiTheme="minorEastAsia" w:hAnsiTheme="minorEastAsia"/>
                <w:bCs/>
                <w:sz w:val="24"/>
                <w:szCs w:val="24"/>
                <w:lang w:val="en-US" w:eastAsia="zh-CN"/>
              </w:rPr>
              <w:t>00</w:t>
            </w:r>
            <w:r>
              <w:rPr>
                <w:rFonts w:hint="eastAsia" w:cs="宋体" w:asciiTheme="minorEastAsia" w:hAnsiTheme="minorEastAsia"/>
                <w:bCs/>
                <w:sz w:val="24"/>
                <w:szCs w:val="24"/>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13</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递交投标文件</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及开标地点</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禹州市公共资源交易中心开标二室（地址：禹州市行政服务中心楼九楼）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14</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kern w:val="0"/>
                <w:sz w:val="24"/>
                <w:szCs w:val="24"/>
              </w:rPr>
              <w:t>投标保证金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缴纳截止时间：同投标截止时间。</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金额：壹拾万元（¥ ：</w:t>
            </w:r>
            <w:r>
              <w:rPr>
                <w:rFonts w:hint="eastAsia" w:cs="仿宋_GB2312" w:asciiTheme="minorEastAsia" w:hAnsiTheme="minorEastAsia"/>
                <w:sz w:val="24"/>
                <w:szCs w:val="24"/>
                <w:lang w:val="en-US" w:eastAsia="zh-CN"/>
              </w:rPr>
              <w:t>100000.00</w:t>
            </w:r>
            <w:r>
              <w:rPr>
                <w:rFonts w:hint="eastAsia" w:cs="仿宋_GB2312" w:asciiTheme="minorEastAsia" w:hAnsiTheme="minorEastAsia"/>
                <w:sz w:val="24"/>
                <w:szCs w:val="24"/>
                <w:lang w:val="zh-CN"/>
              </w:rPr>
              <w:t xml:space="preserve"> 元）</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三、投标保证金缴纳方式：</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1、投标人网上下载招标文件后，登录</w:t>
            </w:r>
            <w:r>
              <w:fldChar w:fldCharType="begin"/>
            </w:r>
            <w:r>
              <w:instrText xml:space="preserve"> HYPERLINK "http://221.14.6.70:8088/ggzy" </w:instrText>
            </w:r>
            <w:r>
              <w:fldChar w:fldCharType="separate"/>
            </w:r>
            <w:r>
              <w:rPr>
                <w:rFonts w:hint="eastAsia" w:cs="仿宋_GB2312" w:asciiTheme="minorEastAsia" w:hAnsiTheme="minorEastAsia"/>
                <w:sz w:val="24"/>
                <w:szCs w:val="24"/>
                <w:lang w:val="zh-CN"/>
              </w:rPr>
              <w:t>http://221.14.6.70:8088/ggzy</w:t>
            </w:r>
            <w:r>
              <w:rPr>
                <w:rFonts w:hint="eastAsia" w:cs="仿宋_GB2312" w:asciiTheme="minorEastAsia" w:hAnsiTheme="minorEastAsia"/>
                <w:sz w:val="24"/>
                <w:szCs w:val="24"/>
                <w:lang w:val="zh-CN"/>
              </w:rPr>
              <w:fldChar w:fldCharType="end"/>
            </w:r>
            <w:r>
              <w:rPr>
                <w:rFonts w:hint="eastAsia" w:cs="仿宋_GB2312" w:asciiTheme="minorEastAsia" w:hAnsiTheme="minorEastAsia"/>
                <w:sz w:val="24"/>
                <w:szCs w:val="24"/>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2、成功缴纳后重新登录前述系统，依次点击“会员向导”→“参与投标”→“保证金绑定”→“绑定”进行投标保证金绑定。</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4、投标人要严格按照“保证金缴纳说明单”内容缴纳、成功绑定投标保证金，未绑定标段的投标保证金，视为未按时交纳。并将缴纳凭证“禹州市公共资源交易中心保证金缴纳回执”附于投标文件中，同时在开标现场提供一份“禹州市公共资源交易中心保证金缴纳回执”以备查询。</w:t>
            </w:r>
          </w:p>
          <w:p>
            <w:pPr>
              <w:tabs>
                <w:tab w:val="left" w:pos="1260"/>
              </w:tabs>
              <w:autoSpaceDE w:val="0"/>
              <w:autoSpaceDN w:val="0"/>
              <w:adjustRightInd w:val="0"/>
              <w:spacing w:line="360" w:lineRule="auto"/>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注：保证金缴纳情况以“许昌公共资源交易项目供应商投标人缴费情况统计表”为准。</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5、每个投标人每个项目每个标段只有唯一缴纳账号，切勿重复缴纳或错误缴纳。</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7、不同投标人的投标保证金不得从同一单位或者个人的账户转出。</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8、未按上述规定操作引起的无效投标，由投标人自行负责。</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9、汇款凭证无需备注项目编号和项目名称。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15</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color w:val="000000"/>
                <w:sz w:val="24"/>
                <w:szCs w:val="24"/>
              </w:rPr>
              <w:t>招标公告、中标公告、变更（更正）公告、现场勘察答复等相关信息同时在以下网站发布：《中国政府采购网》、《河南省政府采购网》、《全国公共资源交易平台（河南省·许昌市）》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16</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仿宋_GB2312" w:asciiTheme="minorEastAsia" w:hAnsiTheme="minorEastAsia"/>
                <w:sz w:val="24"/>
                <w:szCs w:val="24"/>
              </w:rPr>
              <w:t>采购人澄清或修改招标文件时间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投标截止时间15日前（</w:t>
            </w:r>
            <w:r>
              <w:rPr>
                <w:rFonts w:hint="eastAsia" w:cs="仿宋_GB2312" w:asciiTheme="minorEastAsia" w:hAnsiTheme="minorEastAsia"/>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17</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投标人对采购文件质疑截止时间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18</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投标文件份数</w:t>
            </w:r>
          </w:p>
        </w:tc>
        <w:tc>
          <w:tcPr>
            <w:tcW w:w="6813" w:type="dxa"/>
            <w:vAlign w:val="center"/>
          </w:tcPr>
          <w:p>
            <w:pPr>
              <w:autoSpaceDE w:val="0"/>
              <w:autoSpaceDN w:val="0"/>
              <w:adjustRightInd w:val="0"/>
              <w:spacing w:line="360" w:lineRule="auto"/>
              <w:rPr>
                <w:rFonts w:cs="宋体" w:asciiTheme="minorEastAsia" w:hAnsiTheme="minorEastAsia"/>
                <w:color w:val="000000"/>
                <w:sz w:val="24"/>
                <w:szCs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电子投标文件：成功上传至《全国公共资源交易平台（河南省·许昌市）》公共资源交易系统加密电子投标文件1份</w:t>
            </w:r>
            <w:r>
              <w:rPr>
                <w:rFonts w:hint="eastAsia" w:hAnsi="宋体" w:cs="宋体"/>
                <w:sz w:val="24"/>
                <w:lang w:val="zh-CN"/>
              </w:rPr>
              <w:t>（文件格式为： XXX公司XXX项目编号.file）。</w:t>
            </w:r>
            <w:r>
              <w:rPr>
                <w:rFonts w:hint="eastAsia" w:ascii="新宋体" w:hAnsi="新宋体" w:eastAsia="新宋体"/>
                <w:sz w:val="24"/>
              </w:rPr>
              <w:t>使用电子介质存储的备份文件1份（文件格式为：名称为“备份”的文件夹）。</w:t>
            </w:r>
          </w:p>
          <w:p>
            <w:pPr>
              <w:autoSpaceDE w:val="0"/>
              <w:autoSpaceDN w:val="0"/>
              <w:adjustRightInd w:val="0"/>
              <w:spacing w:line="360" w:lineRule="auto"/>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w:t>
            </w:r>
            <w:r>
              <w:rPr>
                <w:rFonts w:hint="eastAsia" w:cs="仿宋_GB2312" w:asciiTheme="minorEastAsia" w:hAnsiTheme="minorEastAsia"/>
                <w:sz w:val="24"/>
                <w:szCs w:val="24"/>
              </w:rPr>
              <w:t>正本</w:t>
            </w:r>
            <w:r>
              <w:rPr>
                <w:rFonts w:hint="eastAsia" w:cs="仿宋_GB2312" w:asciiTheme="minorEastAsia" w:hAnsiTheme="minorEastAsia"/>
                <w:b/>
                <w:sz w:val="24"/>
                <w:szCs w:val="24"/>
              </w:rPr>
              <w:t>一</w:t>
            </w:r>
            <w:r>
              <w:rPr>
                <w:rFonts w:hint="eastAsia" w:cs="仿宋_GB2312" w:asciiTheme="minorEastAsia" w:hAnsiTheme="minorEastAsia"/>
                <w:sz w:val="24"/>
                <w:szCs w:val="24"/>
              </w:rPr>
              <w:t>份，副本</w:t>
            </w:r>
            <w:r>
              <w:rPr>
                <w:rFonts w:hint="eastAsia" w:cs="仿宋_GB2312" w:asciiTheme="minorEastAsia" w:hAnsiTheme="minorEastAsia"/>
                <w:sz w:val="24"/>
                <w:szCs w:val="24"/>
                <w:u w:val="single"/>
              </w:rPr>
              <w:t>一</w:t>
            </w:r>
            <w:r>
              <w:rPr>
                <w:rFonts w:hint="eastAsia" w:cs="仿宋_GB2312" w:asciiTheme="minorEastAsia" w:hAnsiTheme="minorEastAsia"/>
                <w:sz w:val="24"/>
                <w:szCs w:val="24"/>
              </w:rPr>
              <w:t>份。使用</w:t>
            </w:r>
            <w:r>
              <w:rPr>
                <w:rFonts w:hint="eastAsia" w:ascii="新宋体" w:hAnsi="新宋体" w:eastAsia="新宋体"/>
                <w:sz w:val="24"/>
              </w:rPr>
              <w:t>格式为“投标文件（供打印）.PDF”的文件</w:t>
            </w:r>
          </w:p>
          <w:p>
            <w:pPr>
              <w:autoSpaceDE w:val="0"/>
              <w:autoSpaceDN w:val="0"/>
              <w:adjustRightInd w:val="0"/>
              <w:spacing w:line="360" w:lineRule="auto"/>
              <w:rPr>
                <w:rFonts w:cs="宋体" w:asciiTheme="minorEastAsia" w:hAnsiTheme="minorEastAsia"/>
                <w:bCs/>
                <w:sz w:val="24"/>
                <w:szCs w:val="24"/>
                <w:highlight w:val="lightGray"/>
                <w:lang w:val="zh-CN"/>
              </w:rPr>
            </w:pPr>
            <w:r>
              <w:rPr>
                <w:rFonts w:hint="eastAsia" w:ascii="新宋体" w:hAnsi="新宋体" w:eastAsia="新宋体"/>
                <w:sz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19</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投标文件的</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签署盖章</w:t>
            </w:r>
          </w:p>
        </w:tc>
        <w:tc>
          <w:tcPr>
            <w:tcW w:w="6813" w:type="dxa"/>
            <w:vAlign w:val="center"/>
          </w:tcPr>
          <w:p>
            <w:pPr>
              <w:autoSpaceDE w:val="0"/>
              <w:autoSpaceDN w:val="0"/>
              <w:adjustRightInd w:val="0"/>
              <w:spacing w:line="420" w:lineRule="exact"/>
              <w:rPr>
                <w:rFonts w:ascii="新宋体" w:hAnsi="新宋体" w:eastAsia="新宋体"/>
                <w:color w:val="auto"/>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电子投标文件：按招标文件要求加盖电子印章和法人电子印章。</w:t>
            </w:r>
          </w:p>
          <w:p>
            <w:pPr>
              <w:autoSpaceDE w:val="0"/>
              <w:autoSpaceDN w:val="0"/>
              <w:adjustRightInd w:val="0"/>
              <w:spacing w:line="420" w:lineRule="exact"/>
              <w:rPr>
                <w:rFonts w:cs="仿宋_GB2312" w:asciiTheme="minorEastAsia" w:hAnsiTheme="minorEastAsia"/>
                <w:sz w:val="24"/>
                <w:szCs w:val="24"/>
                <w:highlight w:val="lightGray"/>
              </w:rPr>
            </w:pPr>
            <w:r>
              <w:rPr>
                <w:rFonts w:ascii="新宋体" w:hAnsi="新宋体" w:eastAsia="新宋体"/>
                <w:b/>
                <w:color w:val="auto"/>
                <w:sz w:val="24"/>
              </w:rPr>
              <w:fldChar w:fldCharType="begin"/>
            </w:r>
            <w:r>
              <w:rPr>
                <w:rFonts w:ascii="新宋体" w:hAnsi="新宋体" w:eastAsia="新宋体"/>
                <w:b/>
                <w:color w:val="auto"/>
                <w:sz w:val="24"/>
              </w:rPr>
              <w:instrText xml:space="preserve"> </w:instrText>
            </w:r>
            <w:r>
              <w:rPr>
                <w:rFonts w:hint="eastAsia" w:ascii="新宋体" w:hAnsi="新宋体" w:eastAsia="新宋体"/>
                <w:b/>
                <w:color w:val="auto"/>
                <w:sz w:val="24"/>
              </w:rPr>
              <w:instrText xml:space="preserve">eq \o\ac(□,√)</w:instrText>
            </w:r>
            <w:r>
              <w:rPr>
                <w:rFonts w:ascii="新宋体" w:hAnsi="新宋体" w:eastAsia="新宋体"/>
                <w:b/>
                <w:color w:val="auto"/>
                <w:sz w:val="24"/>
              </w:rPr>
              <w:fldChar w:fldCharType="end"/>
            </w:r>
            <w:r>
              <w:rPr>
                <w:rFonts w:hint="eastAsia" w:ascii="新宋体" w:hAnsi="新宋体" w:eastAsia="新宋体"/>
                <w:color w:val="auto"/>
                <w:sz w:val="24"/>
              </w:rPr>
              <w:t>纸质投标文件：投标文件封面加盖投标人公章（投标文件是指投标人电子投标文件制作完成后生成的后缀名为</w:t>
            </w:r>
            <w:r>
              <w:rPr>
                <w:rFonts w:hint="eastAsia" w:hAnsi="宋体"/>
                <w:color w:val="auto"/>
                <w:sz w:val="24"/>
                <w:szCs w:val="24"/>
              </w:rPr>
              <w:t>“.PDF”的文件</w:t>
            </w:r>
            <w:r>
              <w:rPr>
                <w:rFonts w:hint="eastAsia" w:ascii="新宋体" w:hAnsi="新宋体" w:eastAsia="新宋体"/>
                <w:color w:val="auto"/>
                <w:sz w:val="24"/>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20</w:t>
            </w:r>
          </w:p>
        </w:tc>
        <w:tc>
          <w:tcPr>
            <w:tcW w:w="2268" w:type="dxa"/>
            <w:vAlign w:val="center"/>
          </w:tcPr>
          <w:p>
            <w:pPr>
              <w:autoSpaceDE w:val="0"/>
              <w:autoSpaceDN w:val="0"/>
              <w:adjustRightInd w:val="0"/>
              <w:spacing w:line="360" w:lineRule="auto"/>
              <w:jc w:val="center"/>
              <w:rPr>
                <w:rFonts w:cs="仿宋_GB2312" w:asciiTheme="minorEastAsia" w:hAnsiTheme="minorEastAsia"/>
                <w:sz w:val="24"/>
                <w:szCs w:val="24"/>
              </w:rPr>
            </w:pPr>
            <w:r>
              <w:rPr>
                <w:rFonts w:hint="eastAsia" w:cs="黑体" w:asciiTheme="minorEastAsia" w:hAnsiTheme="minorEastAsia"/>
                <w:sz w:val="24"/>
                <w:szCs w:val="24"/>
              </w:rPr>
              <w:t>评标委员会组建</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21</w:t>
            </w:r>
          </w:p>
        </w:tc>
        <w:tc>
          <w:tcPr>
            <w:tcW w:w="2268" w:type="dxa"/>
            <w:vAlign w:val="center"/>
          </w:tcPr>
          <w:p>
            <w:pPr>
              <w:autoSpaceDE w:val="0"/>
              <w:autoSpaceDN w:val="0"/>
              <w:adjustRightInd w:val="0"/>
              <w:spacing w:line="360" w:lineRule="auto"/>
              <w:jc w:val="center"/>
              <w:rPr>
                <w:rFonts w:cs="宋体" w:asciiTheme="minorEastAsia" w:hAnsiTheme="minorEastAsia"/>
                <w:bCs/>
                <w:color w:val="FF0000"/>
                <w:sz w:val="24"/>
                <w:szCs w:val="24"/>
                <w:lang w:val="zh-CN"/>
              </w:rPr>
            </w:pPr>
            <w:r>
              <w:rPr>
                <w:rFonts w:hint="eastAsia" w:cs="仿宋_GB2312" w:asciiTheme="minorEastAsia" w:hAnsiTheme="minorEastAsia"/>
                <w:color w:val="FF0000"/>
                <w:sz w:val="24"/>
                <w:szCs w:val="24"/>
              </w:rPr>
              <w:t>评标方法</w:t>
            </w:r>
          </w:p>
        </w:tc>
        <w:tc>
          <w:tcPr>
            <w:tcW w:w="6813" w:type="dxa"/>
            <w:vAlign w:val="center"/>
          </w:tcPr>
          <w:p>
            <w:pPr>
              <w:autoSpaceDE w:val="0"/>
              <w:autoSpaceDN w:val="0"/>
              <w:adjustRightInd w:val="0"/>
              <w:spacing w:line="360" w:lineRule="auto"/>
              <w:rPr>
                <w:rFonts w:cs="宋体" w:asciiTheme="minorEastAsia" w:hAnsiTheme="minorEastAsia"/>
                <w:bCs/>
                <w:color w:val="FF0000"/>
                <w:sz w:val="24"/>
                <w:szCs w:val="24"/>
                <w:lang w:val="zh-CN"/>
              </w:rPr>
            </w:pPr>
            <w:r>
              <w:rPr>
                <w:rFonts w:cs="宋体" w:asciiTheme="minorEastAsia" w:hAnsiTheme="minorEastAsia"/>
                <w:b/>
                <w:color w:val="FF0000"/>
                <w:kern w:val="0"/>
                <w:sz w:val="24"/>
                <w:szCs w:val="24"/>
                <w:lang w:val="zh-CN"/>
              </w:rPr>
              <w:fldChar w:fldCharType="begin"/>
            </w:r>
            <w:r>
              <w:rPr>
                <w:rFonts w:cs="宋体" w:asciiTheme="minorEastAsia" w:hAnsiTheme="minorEastAsia"/>
                <w:b/>
                <w:color w:val="FF0000"/>
                <w:kern w:val="0"/>
                <w:sz w:val="24"/>
                <w:szCs w:val="24"/>
                <w:lang w:val="zh-CN"/>
              </w:rPr>
              <w:instrText xml:space="preserve"> </w:instrText>
            </w:r>
            <w:r>
              <w:rPr>
                <w:rFonts w:hint="eastAsia" w:cs="宋体" w:asciiTheme="minorEastAsia" w:hAnsiTheme="minorEastAsia"/>
                <w:b/>
                <w:color w:val="FF0000"/>
                <w:kern w:val="0"/>
                <w:sz w:val="24"/>
                <w:szCs w:val="24"/>
                <w:lang w:val="zh-CN"/>
              </w:rPr>
              <w:instrText xml:space="preserve">eq \o\ac(□,</w:instrText>
            </w:r>
            <w:r>
              <w:rPr>
                <w:rFonts w:hint="eastAsia" w:cs="宋体" w:asciiTheme="minorEastAsia" w:hAnsiTheme="minorEastAsia"/>
                <w:b/>
                <w:color w:val="FF0000"/>
                <w:kern w:val="0"/>
                <w:position w:val="2"/>
                <w:sz w:val="24"/>
                <w:szCs w:val="24"/>
                <w:lang w:val="zh-CN"/>
              </w:rPr>
              <w:instrText xml:space="preserve">√</w:instrText>
            </w:r>
            <w:r>
              <w:rPr>
                <w:rFonts w:hint="eastAsia" w:cs="宋体" w:asciiTheme="minorEastAsia" w:hAnsiTheme="minorEastAsia"/>
                <w:b/>
                <w:color w:val="FF0000"/>
                <w:kern w:val="0"/>
                <w:sz w:val="24"/>
                <w:szCs w:val="24"/>
                <w:lang w:val="zh-CN"/>
              </w:rPr>
              <w:instrText xml:space="preserve">)</w:instrText>
            </w:r>
            <w:r>
              <w:rPr>
                <w:rFonts w:cs="宋体" w:asciiTheme="minorEastAsia" w:hAnsiTheme="minorEastAsia"/>
                <w:b/>
                <w:color w:val="FF0000"/>
                <w:kern w:val="0"/>
                <w:sz w:val="24"/>
                <w:szCs w:val="24"/>
                <w:lang w:val="zh-CN"/>
              </w:rPr>
              <w:fldChar w:fldCharType="end"/>
            </w:r>
            <w:r>
              <w:rPr>
                <w:rFonts w:hint="eastAsia" w:cs="宋体" w:asciiTheme="minorEastAsia" w:hAnsiTheme="minorEastAsia"/>
                <w:bCs/>
                <w:color w:val="FF0000"/>
                <w:sz w:val="24"/>
                <w:szCs w:val="24"/>
                <w:lang w:val="zh-CN"/>
              </w:rPr>
              <w:t>综合评分法</w:t>
            </w:r>
            <w:r>
              <w:rPr>
                <w:rFonts w:hint="eastAsia" w:cs="宋体" w:asciiTheme="minorEastAsia" w:hAnsiTheme="minorEastAsia"/>
                <w:color w:val="FF0000"/>
                <w:kern w:val="0"/>
                <w:sz w:val="24"/>
                <w:szCs w:val="24"/>
                <w:lang w:val="zh-CN"/>
              </w:rPr>
              <w:t xml:space="preserve">  </w:t>
            </w:r>
            <w:r>
              <w:rPr>
                <w:rFonts w:hint="eastAsia" w:cs="宋体" w:asciiTheme="minorEastAsia" w:hAnsiTheme="minorEastAsia"/>
                <w:b/>
                <w:bCs/>
                <w:color w:val="FF0000"/>
                <w:sz w:val="24"/>
                <w:szCs w:val="24"/>
                <w:lang w:val="zh-CN"/>
              </w:rPr>
              <w:t>□</w:t>
            </w:r>
            <w:r>
              <w:rPr>
                <w:rFonts w:hint="eastAsia" w:cs="仿宋_GB2312" w:asciiTheme="minorEastAsia" w:hAnsiTheme="minorEastAsia"/>
                <w:color w:val="FF0000"/>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采购单位委派代表参加资格审查和评审委员会的，须向采购代理机构出具授权函。除授权代表外，采购单位委派纪检监察人员对评标过程实施监督的须进入禹州市公共资源交易中心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23</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无要求</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color w:val="333333"/>
                <w:sz w:val="24"/>
                <w:szCs w:val="24"/>
              </w:rPr>
              <w:t>要求提交。履约保证金的数额为合同金额的</w:t>
            </w:r>
            <w:r>
              <w:rPr>
                <w:rFonts w:hint="eastAsia" w:cs="宋体" w:asciiTheme="minorEastAsia" w:hAnsiTheme="minorEastAsia"/>
                <w:color w:val="333333"/>
                <w:sz w:val="24"/>
                <w:szCs w:val="24"/>
                <w:lang w:val="en-US" w:eastAsia="zh-CN"/>
              </w:rPr>
              <w:t>5</w:t>
            </w:r>
            <w:r>
              <w:rPr>
                <w:rFonts w:hint="eastAsia" w:cs="宋体" w:asciiTheme="minorEastAsia" w:hAnsiTheme="minorEastAsia"/>
                <w:color w:val="333333"/>
                <w:sz w:val="24"/>
                <w:szCs w:val="24"/>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24</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25</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中标人需提交</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中标人在接到中标通知时，须向代理机构发送投标报价及分项报价一览表（包含主要中标标的的名称、规格型号、数量、单价、服务要求等）电子文档，并同时通知交易见证部，联系电话：</w:t>
            </w:r>
            <w:r>
              <w:rPr>
                <w:rFonts w:hint="eastAsia" w:cs="宋体" w:asciiTheme="minorEastAsia" w:hAnsiTheme="minorEastAsia"/>
                <w:bCs/>
                <w:color w:val="FF0000"/>
                <w:sz w:val="24"/>
                <w:szCs w:val="24"/>
                <w:lang w:val="zh-CN"/>
              </w:rPr>
              <w:t>0374-</w:t>
            </w:r>
            <w:r>
              <w:rPr>
                <w:rFonts w:hint="eastAsia" w:cs="宋体" w:asciiTheme="minorEastAsia" w:hAnsiTheme="minorEastAsia"/>
                <w:bCs/>
                <w:color w:val="FF0000"/>
                <w:sz w:val="24"/>
                <w:szCs w:val="24"/>
                <w:lang w:val="en-US" w:eastAsia="zh-CN"/>
              </w:rPr>
              <w:t>2077772</w:t>
            </w:r>
            <w:r>
              <w:rPr>
                <w:rFonts w:hint="eastAsia" w:cs="宋体" w:asciiTheme="minorEastAsia" w:hAnsiTheme="minorEastAsia"/>
                <w:bCs/>
                <w:color w:val="FF0000"/>
                <w:sz w:val="24"/>
                <w:szCs w:val="24"/>
                <w:lang w:val="zh-CN"/>
              </w:rPr>
              <w:t>，邮箱：</w:t>
            </w:r>
            <w:r>
              <w:rPr>
                <w:rFonts w:hint="eastAsia" w:cs="宋体" w:asciiTheme="minorEastAsia" w:hAnsiTheme="minorEastAsia"/>
                <w:bCs/>
                <w:color w:val="FF0000"/>
                <w:sz w:val="24"/>
                <w:szCs w:val="24"/>
                <w:lang w:val="en-US" w:eastAsia="zh-CN"/>
              </w:rPr>
              <w:t>YCGGZY2076770</w:t>
            </w:r>
            <w:r>
              <w:rPr>
                <w:rFonts w:hint="eastAsia" w:cs="宋体" w:asciiTheme="minorEastAsia" w:hAnsiTheme="minorEastAsia"/>
                <w:bCs/>
                <w:color w:val="FF0000"/>
                <w:sz w:val="24"/>
                <w:szCs w:val="24"/>
                <w:lang w:val="zh-CN"/>
              </w:rPr>
              <w:t>@163.com。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26</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电子化采购模式</w:t>
            </w:r>
          </w:p>
        </w:tc>
        <w:tc>
          <w:tcPr>
            <w:tcW w:w="6813" w:type="dxa"/>
            <w:vAlign w:val="center"/>
          </w:tcPr>
          <w:p>
            <w:pPr>
              <w:autoSpaceDE w:val="0"/>
              <w:autoSpaceDN w:val="0"/>
              <w:adjustRightInd w:val="0"/>
              <w:spacing w:line="360" w:lineRule="auto"/>
              <w:contextualSpacing/>
              <w:rPr>
                <w:rFonts w:hAnsi="宋体" w:cs="宋体"/>
                <w:sz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是。</w:t>
            </w:r>
            <w:r>
              <w:rPr>
                <w:rFonts w:hint="eastAsia" w:hAnsi="宋体" w:cs="宋体"/>
                <w:sz w:val="24"/>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cs="宋体" w:asciiTheme="minorEastAsia" w:hAnsiTheme="minorEastAsia"/>
                <w:bCs/>
                <w:sz w:val="24"/>
                <w:szCs w:val="24"/>
                <w:lang w:val="zh-CN"/>
              </w:rPr>
            </w:pPr>
            <w:r>
              <w:rPr>
                <w:rFonts w:hint="eastAsia" w:hAnsi="宋体" w:cs="宋体"/>
                <w:sz w:val="24"/>
                <w:lang w:val="zh-CN"/>
              </w:rPr>
              <w:t>□否。投标人投标时须提供纸质投标文件。投标人资质、业绩、荣誉及相关人员证明材料等资料原件根据招标文件要求提供。</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jc w:val="both"/>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r>
        <w:rPr>
          <w:rFonts w:hint="eastAsia" w:cs="宋体" w:asciiTheme="majorEastAsia" w:hAnsiTheme="majorEastAsia" w:eastAsiaTheme="majorEastAsia"/>
          <w:b/>
          <w:kern w:val="0"/>
          <w:sz w:val="36"/>
          <w:szCs w:val="36"/>
          <w:lang w:val="en-US" w:eastAsia="zh-CN"/>
        </w:rPr>
        <w:t xml:space="preserve">         </w:t>
      </w:r>
      <w:r>
        <w:rPr>
          <w:rFonts w:hint="eastAsia" w:cs="宋体" w:asciiTheme="majorEastAsia" w:hAnsiTheme="majorEastAsia" w:eastAsiaTheme="majorEastAsia"/>
          <w:b/>
          <w:kern w:val="0"/>
          <w:sz w:val="36"/>
          <w:szCs w:val="36"/>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一、概念释义</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w:t>
      </w:r>
      <w:r>
        <w:rPr>
          <w:rFonts w:cs="宋体" w:asciiTheme="minorEastAsia" w:hAnsiTheme="minorEastAsia"/>
          <w:b/>
          <w:kern w:val="0"/>
          <w:sz w:val="24"/>
          <w:szCs w:val="24"/>
        </w:rPr>
        <w:t>.</w:t>
      </w:r>
      <w:r>
        <w:rPr>
          <w:rFonts w:hint="eastAsia" w:cs="宋体" w:asciiTheme="minorEastAsia" w:hAnsiTheme="minorEastAsia"/>
          <w:b/>
          <w:kern w:val="0"/>
          <w:sz w:val="24"/>
          <w:szCs w:val="24"/>
        </w:rPr>
        <w:t>适用范围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1.1本招标文件仅适用于本次“投标邀请”中所述采购项目。</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1.2本招标文件解释权属于“投标邀请”所述的采购人。</w:t>
      </w:r>
    </w:p>
    <w:p>
      <w:pPr>
        <w:autoSpaceDE w:val="0"/>
        <w:autoSpaceDN w:val="0"/>
        <w:spacing w:line="360" w:lineRule="auto"/>
        <w:contextualSpacing/>
        <w:rPr>
          <w:rFonts w:cs="宋体" w:asciiTheme="minorEastAsia" w:hAnsiTheme="minorEastAsia"/>
          <w:b/>
          <w:kern w:val="0"/>
          <w:sz w:val="24"/>
          <w:szCs w:val="24"/>
        </w:rPr>
      </w:pPr>
      <w:r>
        <w:rPr>
          <w:rFonts w:cs="宋体" w:asciiTheme="minorEastAsia" w:hAnsiTheme="minorEastAsia"/>
          <w:b/>
          <w:kern w:val="0"/>
          <w:sz w:val="24"/>
          <w:szCs w:val="24"/>
        </w:rPr>
        <w:t>2.</w:t>
      </w:r>
      <w:r>
        <w:rPr>
          <w:rFonts w:hint="eastAsia" w:cs="宋体" w:asciiTheme="minorEastAsia" w:hAnsiTheme="minorEastAsia"/>
          <w:b/>
          <w:kern w:val="0"/>
          <w:sz w:val="24"/>
          <w:szCs w:val="24"/>
        </w:rPr>
        <w:t>定义</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2.1“采购项目”：“投标人须知前附表”中所述的采购项目。</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2.2“招标人”：“投标人须知前附表”中所述的组织本次招标的代理机构和采购人。</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2.3“采购人”：是指依法进行政府采购的国家机关、事业单位、团体组织。采购人名称、地址、电话、联系人见“投标人须知前附表”。</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2.4“代理机构”：接受采购人委托，代理采购项目的采购代理机构。代理机构名称、地址、电话、联系人见“投标人须知前附表”。</w:t>
      </w:r>
    </w:p>
    <w:p>
      <w:pPr>
        <w:spacing w:line="360" w:lineRule="auto"/>
        <w:contextualSpacing/>
        <w:rPr>
          <w:rFonts w:cs="宋体" w:asciiTheme="minorEastAsia" w:hAnsiTheme="minorEastAsia"/>
          <w:kern w:val="0"/>
          <w:sz w:val="24"/>
          <w:szCs w:val="24"/>
        </w:rPr>
      </w:pPr>
      <w:r>
        <w:rPr>
          <w:rFonts w:hint="eastAsia" w:cs="宋体" w:asciiTheme="minorEastAsia" w:hAnsiTheme="minorEastAsia"/>
          <w:sz w:val="24"/>
          <w:szCs w:val="24"/>
        </w:rPr>
        <w:t>采购代理机构及其分支机构不得在所代理的采购项目中投标或者代理投标</w:t>
      </w:r>
      <w:r>
        <w:rPr>
          <w:rFonts w:hint="eastAsia" w:cs="宋体" w:asciiTheme="minorEastAsia" w:hAnsiTheme="minorEastAsia"/>
          <w:kern w:val="0"/>
          <w:sz w:val="24"/>
          <w:szCs w:val="24"/>
        </w:rPr>
        <w:t>，不得为所代理的采购项目的投标人参加本项目提供投标咨询。</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2.7“节能产品”或者“环保产品”：财政部发布的《节能产品政府采购清单》或者《环境标志产品政府采购清单》的产品。</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2.8“进口产品”：是指通过中国海关报关验放进入中国境内且产自关境外的产品，包括已经进入中国境内的进口产品。详见《</w:t>
      </w:r>
      <w:r>
        <w:rPr>
          <w:rFonts w:cs="宋体" w:asciiTheme="minorEastAsia" w:hAnsiTheme="minorEastAsia"/>
          <w:kern w:val="0"/>
          <w:sz w:val="24"/>
          <w:szCs w:val="24"/>
        </w:rPr>
        <w:t>关于政府采购进口产品管理有关问题的通知</w:t>
      </w:r>
      <w:r>
        <w:rPr>
          <w:rFonts w:hint="eastAsia" w:cs="宋体" w:asciiTheme="minorEastAsia" w:hAnsiTheme="minorEastAsia"/>
          <w:kern w:val="0"/>
          <w:sz w:val="24"/>
          <w:szCs w:val="24"/>
        </w:rPr>
        <w:t>》(财库[2007]119号)、《关于政府采购进口产品管理有关问题的通知》（财办库［</w:t>
      </w:r>
      <w:r>
        <w:rPr>
          <w:rFonts w:cs="宋体" w:asciiTheme="minorEastAsia" w:hAnsiTheme="minorEastAsia"/>
          <w:kern w:val="0"/>
          <w:sz w:val="24"/>
          <w:szCs w:val="24"/>
        </w:rPr>
        <w:t>2008</w:t>
      </w:r>
      <w:r>
        <w:rPr>
          <w:rFonts w:hint="eastAsia" w:cs="宋体" w:asciiTheme="minorEastAsia" w:hAnsiTheme="minorEastAsia"/>
          <w:kern w:val="0"/>
          <w:sz w:val="24"/>
          <w:szCs w:val="24"/>
        </w:rPr>
        <w:t>］</w:t>
      </w:r>
      <w:r>
        <w:rPr>
          <w:rFonts w:cs="宋体" w:asciiTheme="minorEastAsia" w:hAnsiTheme="minorEastAsia"/>
          <w:kern w:val="0"/>
          <w:sz w:val="24"/>
          <w:szCs w:val="24"/>
        </w:rPr>
        <w:t xml:space="preserve">248 </w:t>
      </w:r>
      <w:r>
        <w:rPr>
          <w:rFonts w:hint="eastAsia" w:cs="宋体" w:asciiTheme="minorEastAsia" w:hAnsiTheme="minorEastAsia"/>
          <w:kern w:val="0"/>
          <w:sz w:val="24"/>
          <w:szCs w:val="24"/>
        </w:rPr>
        <w:t>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2.8.1 </w:t>
      </w:r>
      <w:r>
        <w:rPr>
          <w:rFonts w:cs="宋体" w:asciiTheme="minorEastAsia" w:hAnsiTheme="minorEastAsia"/>
          <w:kern w:val="0"/>
          <w:sz w:val="24"/>
          <w:szCs w:val="24"/>
        </w:rPr>
        <w:t>招标文件列明不允许或未列明允许进口产品参加投标的，均视为拒绝进口产品参加投标。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2.8.2 </w:t>
      </w:r>
      <w:r>
        <w:rPr>
          <w:rFonts w:cs="宋体" w:asciiTheme="minorEastAsia" w:hAnsiTheme="minorEastAsia"/>
          <w:kern w:val="0"/>
          <w:sz w:val="24"/>
          <w:szCs w:val="24"/>
        </w:rPr>
        <w:t>如</w:t>
      </w:r>
      <w:r>
        <w:rPr>
          <w:rFonts w:hint="eastAsia" w:cs="宋体" w:asciiTheme="minorEastAsia" w:hAnsiTheme="minorEastAsia"/>
          <w:kern w:val="0"/>
          <w:sz w:val="24"/>
          <w:szCs w:val="24"/>
        </w:rPr>
        <w:t>招标</w:t>
      </w:r>
      <w:r>
        <w:rPr>
          <w:rFonts w:cs="宋体" w:asciiTheme="minorEastAsia" w:hAnsiTheme="minorEastAsia"/>
          <w:kern w:val="0"/>
          <w:sz w:val="24"/>
          <w:szCs w:val="24"/>
        </w:rPr>
        <w:t>文件中已说明，经财政部门审核同意，允许部分或全部产品采购进口产品，投标人既可提供本国产品，也可以提供进口产品。</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2.9 招标文件中凡标有“★”的条款均系实质性要求条款。</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3.合格的投标人</w:t>
      </w:r>
    </w:p>
    <w:p>
      <w:pPr>
        <w:pStyle w:val="43"/>
        <w:numPr>
          <w:ilvl w:val="0"/>
          <w:numId w:val="0"/>
        </w:numPr>
        <w:tabs>
          <w:tab w:val="left" w:pos="0"/>
        </w:tabs>
        <w:adjustRightInd/>
        <w:spacing w:line="360" w:lineRule="auto"/>
        <w:contextualSpacing/>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3.1在中华人民共和国境内注册，具有本项目生产、制造、供应或实施能力，符合、承认并承诺履行本招标文件各项规定的法人、其他组织或者自然人。</w:t>
      </w:r>
    </w:p>
    <w:p>
      <w:pPr>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2</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符合本项目“投标邀请”和“投标人须知前附表”中规定的合格投标人所必须具备的条件。</w:t>
      </w:r>
    </w:p>
    <w:p>
      <w:pPr>
        <w:pStyle w:val="19"/>
        <w:widowControl/>
        <w:shd w:val="clear" w:color="auto" w:fill="FFFFFF"/>
        <w:spacing w:line="360" w:lineRule="auto"/>
        <w:contextualSpacing/>
        <w:jc w:val="left"/>
        <w:rPr>
          <w:rFonts w:cs="宋体" w:asciiTheme="minorEastAsia" w:hAnsiTheme="minorEastAsia"/>
          <w:b/>
          <w:color w:val="FF0000"/>
          <w:kern w:val="0"/>
        </w:rPr>
      </w:pPr>
      <w:r>
        <w:rPr>
          <w:rFonts w:cs="宋体" w:asciiTheme="minorEastAsia" w:hAnsiTheme="minorEastAsia"/>
          <w:color w:val="FF0000"/>
          <w:kern w:val="0"/>
        </w:rPr>
        <w:t>3.</w:t>
      </w:r>
      <w:r>
        <w:rPr>
          <w:rFonts w:hint="eastAsia" w:cs="宋体" w:asciiTheme="minorEastAsia" w:hAnsiTheme="minorEastAsia"/>
          <w:color w:val="FF0000"/>
          <w:kern w:val="0"/>
        </w:rPr>
        <w:t>3</w:t>
      </w:r>
      <w:r>
        <w:rPr>
          <w:rFonts w:cs="宋体" w:asciiTheme="minorEastAsia" w:hAnsiTheme="minorEastAsia"/>
          <w:color w:val="FF0000"/>
          <w:kern w:val="0"/>
        </w:rPr>
        <w:t xml:space="preserve"> </w:t>
      </w:r>
      <w:r>
        <w:rPr>
          <w:rFonts w:hint="eastAsia" w:cs="宋体" w:asciiTheme="minorEastAsia" w:hAnsiTheme="minorEastAsia"/>
          <w:color w:val="FF0000"/>
          <w:kern w:val="0"/>
        </w:rPr>
        <w:t>政府采购活动中查询及使用投标人信用记录的具体要求为：投标人未被列入失信被执行人、重大税收违法案件当事人名单、</w:t>
      </w:r>
      <w:r>
        <w:rPr>
          <w:rFonts w:cs="仿宋_GB2312" w:asciiTheme="minorEastAsia" w:hAnsiTheme="minorEastAsia"/>
          <w:color w:val="FF0000"/>
          <w:shd w:val="clear" w:color="auto" w:fill="FFFFFF"/>
        </w:rPr>
        <w:t>政府采购严重违法失信名单</w:t>
      </w:r>
      <w:r>
        <w:rPr>
          <w:rFonts w:hint="eastAsia" w:cs="仿宋_GB2312" w:asciiTheme="minorEastAsia" w:hAnsiTheme="minorEastAsia"/>
          <w:color w:val="FF0000"/>
          <w:shd w:val="clear" w:color="auto" w:fill="FFFFFF"/>
        </w:rPr>
        <w:t>、</w:t>
      </w:r>
      <w:r>
        <w:rPr>
          <w:rFonts w:hint="eastAsia" w:cs="宋体" w:asciiTheme="minorEastAsia" w:hAnsiTheme="minorEastAsia"/>
          <w:color w:val="FF0000"/>
          <w:kern w:val="0"/>
        </w:rPr>
        <w:t>政府采购严重违法失信行为记录名单、</w:t>
      </w:r>
      <w:r>
        <w:rPr>
          <w:rFonts w:hint="eastAsia" w:ascii="宋体" w:hAnsi="宋体" w:cs="仿宋_GB2312"/>
          <w:b/>
          <w:color w:val="FF0000"/>
          <w:shd w:val="clear" w:color="auto" w:fill="FFFFFF"/>
        </w:rPr>
        <w:t>严重违法失信企业名单（黑名单）</w:t>
      </w:r>
      <w:r>
        <w:rPr>
          <w:rFonts w:hint="eastAsia" w:cs="宋体" w:asciiTheme="minorEastAsia" w:hAnsiTheme="minorEastAsia"/>
          <w:color w:val="FF0000"/>
          <w:kern w:val="0"/>
        </w:rPr>
        <w:t>（联合体形式投标的，联合体成员存在不良信用记录，视同联合体存在不良信用记录）。</w:t>
      </w:r>
      <w:r>
        <w:rPr>
          <w:rFonts w:hint="eastAsia" w:cs="宋体" w:asciiTheme="minorEastAsia" w:hAnsiTheme="minorEastAsia"/>
          <w:b/>
          <w:color w:val="FF0000"/>
          <w:kern w:val="0"/>
        </w:rPr>
        <w:t>(本项目投标截止时间前三年内供应商信用记录情况)</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（1）查询渠道：“信用中国”网站（</w:t>
      </w:r>
      <w:r>
        <w:rPr>
          <w:rFonts w:cs="宋体" w:asciiTheme="minorEastAsia" w:hAnsiTheme="minorEastAsia"/>
          <w:kern w:val="0"/>
          <w:sz w:val="24"/>
          <w:szCs w:val="24"/>
        </w:rPr>
        <w:t>www.creditchina.gov.cn</w:t>
      </w:r>
      <w:r>
        <w:rPr>
          <w:rFonts w:hint="eastAsia" w:cs="宋体" w:asciiTheme="minorEastAsia" w:hAnsiTheme="minorEastAsia"/>
          <w:kern w:val="0"/>
          <w:sz w:val="24"/>
          <w:szCs w:val="24"/>
        </w:rPr>
        <w:t>）和“中国政府采购网”（</w:t>
      </w:r>
      <w:r>
        <w:rPr>
          <w:rFonts w:cs="宋体" w:asciiTheme="minorEastAsia" w:hAnsiTheme="minorEastAsia"/>
          <w:kern w:val="0"/>
          <w:sz w:val="24"/>
          <w:szCs w:val="24"/>
        </w:rPr>
        <w:t>www.ccgp.gov.cn</w:t>
      </w:r>
      <w:r>
        <w:rPr>
          <w:rFonts w:hint="eastAsia" w:cs="宋体" w:asciiTheme="minorEastAsia" w:hAnsiTheme="minorEastAsia"/>
          <w:kern w:val="0"/>
          <w:sz w:val="24"/>
          <w:szCs w:val="24"/>
        </w:rPr>
        <w:t>）；</w:t>
      </w:r>
      <w:r>
        <w:rPr>
          <w:rFonts w:hint="eastAsia" w:ascii="宋体" w:hAnsi="宋体" w:cs="宋体"/>
          <w:color w:val="FF0000"/>
          <w:kern w:val="0"/>
          <w:sz w:val="24"/>
          <w:szCs w:val="24"/>
        </w:rPr>
        <w:t>“</w:t>
      </w:r>
      <w:r>
        <w:rPr>
          <w:rFonts w:hint="eastAsia" w:ascii="宋体" w:hAnsi="宋体" w:cs="宋体"/>
          <w:color w:val="FF0000"/>
          <w:kern w:val="0"/>
          <w:sz w:val="24"/>
          <w:szCs w:val="24"/>
          <w:lang w:val="zh-CN"/>
        </w:rPr>
        <w:t>国家企业信用公示系统</w:t>
      </w:r>
      <w:r>
        <w:rPr>
          <w:rFonts w:hint="eastAsia" w:ascii="宋体" w:hAnsi="宋体" w:cs="宋体"/>
          <w:color w:val="FF0000"/>
          <w:kern w:val="0"/>
          <w:sz w:val="24"/>
          <w:szCs w:val="24"/>
        </w:rPr>
        <w:t>”</w:t>
      </w:r>
      <w:r>
        <w:rPr>
          <w:rFonts w:hint="eastAsia" w:ascii="宋体" w:hAnsi="宋体" w:cs="宋体"/>
          <w:color w:val="FF0000"/>
          <w:kern w:val="0"/>
          <w:sz w:val="24"/>
          <w:szCs w:val="24"/>
          <w:lang w:val="zh-CN"/>
        </w:rPr>
        <w:t>网站</w:t>
      </w:r>
      <w:r>
        <w:rPr>
          <w:rFonts w:hint="eastAsia" w:ascii="宋体" w:hAnsi="宋体" w:cs="宋体"/>
          <w:color w:val="FF0000"/>
          <w:kern w:val="0"/>
          <w:sz w:val="24"/>
          <w:szCs w:val="24"/>
        </w:rPr>
        <w:t>（</w:t>
      </w:r>
      <w:r>
        <w:rPr>
          <w:rFonts w:ascii="宋体" w:hAnsi="宋体" w:cs="宋体"/>
          <w:color w:val="FF0000"/>
          <w:kern w:val="0"/>
          <w:sz w:val="24"/>
          <w:szCs w:val="24"/>
        </w:rPr>
        <w:t>www.gsxt.gov.cn</w:t>
      </w:r>
      <w:r>
        <w:rPr>
          <w:rFonts w:hint="eastAsia" w:ascii="宋体" w:hAnsi="宋体" w:cs="宋体"/>
          <w:color w:val="FF0000"/>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（2）截止时间：同投标截止时间；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w:t>
      </w:r>
      <w:r>
        <w:rPr>
          <w:rFonts w:hint="eastAsia" w:cs="宋体" w:asciiTheme="minorEastAsia" w:hAnsiTheme="minorEastAsia"/>
          <w:color w:val="FF0000"/>
          <w:kern w:val="0"/>
          <w:sz w:val="24"/>
          <w:szCs w:val="24"/>
        </w:rPr>
        <w:t>信用信息的使用原则：经采购人认定的被列入失信被执行人、重大税收违法案件当事人名单、政府采购严重违法失信行为记录名单的投标人、严重违法失信企业名单（黑名单）的投标人，将拒绝其参与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4</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单位负责人为同一人或者存在直接控股、管理关系的不同供应商，不得参加同一合同项下的政府采购活动；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5</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除单一来源采购项目外，为采购项目提供整体设计、规范编制或者项目管理、监理、检测等服务的供应商，不得再参加该采购项目的其他采购活动。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6</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“投标邀请”和“投标人须知前附表”规定接受联合体投标的，除应符合本章第</w:t>
      </w:r>
      <w:r>
        <w:rPr>
          <w:rFonts w:cs="宋体" w:asciiTheme="minorEastAsia" w:hAnsiTheme="minorEastAsia"/>
          <w:kern w:val="0"/>
          <w:sz w:val="24"/>
          <w:szCs w:val="24"/>
        </w:rPr>
        <w:t>3.1</w:t>
      </w:r>
      <w:r>
        <w:rPr>
          <w:rFonts w:hint="eastAsia" w:cs="宋体" w:asciiTheme="minorEastAsia" w:hAnsiTheme="minorEastAsia"/>
          <w:kern w:val="0"/>
          <w:sz w:val="24"/>
          <w:szCs w:val="24"/>
        </w:rPr>
        <w:t>项和3.2项要求外，还应遵守以下规定：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（1）在投标文件中向采购人提交联合体协议书，明确联合体各方承担的工作和义务；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（2）联合体中有同类资质的供应商按联合体分工承担相同工作的，应当按照资质等级较低的供应商确定资质等级；</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（3）招标人根据采购项目的特殊要求规定投标人特定条件的，联合体各方中至少应当有一方符合采购规定的特定条件。</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（4）联合体各方不得再单独参加或者与其他供应商另外组成联合体参加同一合同项下的政府采购活动。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w:t>
      </w:r>
      <w:r>
        <w:rPr>
          <w:rFonts w:cs="宋体" w:asciiTheme="minorEastAsia" w:hAnsiTheme="minorEastAsia"/>
          <w:kern w:val="0"/>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 w:val="24"/>
          <w:szCs w:val="24"/>
        </w:rPr>
        <w:t>承担连带责任</w:t>
      </w:r>
      <w:r>
        <w:rPr>
          <w:rFonts w:cs="宋体" w:asciiTheme="minorEastAsia" w:hAnsiTheme="minorEastAsia"/>
          <w:kern w:val="0"/>
          <w:sz w:val="24"/>
          <w:szCs w:val="24"/>
        </w:rPr>
        <w:fldChar w:fldCharType="end"/>
      </w:r>
      <w:r>
        <w:rPr>
          <w:rFonts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3.7 法律、行政法规规定的其他条件。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4．合格的货物和服务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4.2 投标人所提供的服务应当没有侵犯任何第三方的知识产权、技术秘密等合法权利。</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4.4 投标人所投产品如被列入财政部与国家主管部门颁发的节能产品目录或环境标志产品目录，应提供相关证明，在评标时予以优先采购。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4.5 投标人所投产品如被列入</w:t>
      </w:r>
      <w:r>
        <w:rPr>
          <w:rFonts w:cs="宋体" w:asciiTheme="minorEastAsia" w:hAnsiTheme="minorEastAsia"/>
          <w:kern w:val="0"/>
          <w:sz w:val="24"/>
          <w:szCs w:val="24"/>
        </w:rPr>
        <w:t>《中华人民共和国实施强制性产品认证的产品目录》，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具备国家认监委</w:t>
      </w:r>
      <w:r>
        <w:rPr>
          <w:rFonts w:hint="eastAsia" w:cs="宋体" w:asciiTheme="minorEastAsia" w:hAnsiTheme="minorEastAsia"/>
          <w:kern w:val="0"/>
          <w:sz w:val="24"/>
          <w:szCs w:val="24"/>
        </w:rPr>
        <w:t>指定强制性产品认证机构</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《中国</w:t>
      </w:r>
      <w:r>
        <w:rPr>
          <w:rFonts w:hint="eastAsia" w:cs="宋体" w:asciiTheme="minorEastAsia" w:hAnsiTheme="minorEastAsia"/>
          <w:kern w:val="0"/>
          <w:sz w:val="24"/>
          <w:szCs w:val="24"/>
        </w:rPr>
        <w:t>国家</w:t>
      </w:r>
      <w:r>
        <w:rPr>
          <w:rFonts w:cs="宋体" w:asciiTheme="minorEastAsia" w:hAnsiTheme="minorEastAsia"/>
          <w:kern w:val="0"/>
          <w:sz w:val="24"/>
          <w:szCs w:val="24"/>
        </w:rPr>
        <w:t>强制</w:t>
      </w:r>
      <w:r>
        <w:rPr>
          <w:rFonts w:hint="eastAsia" w:cs="宋体" w:asciiTheme="minorEastAsia" w:hAnsiTheme="minorEastAsia"/>
          <w:kern w:val="0"/>
          <w:sz w:val="24"/>
          <w:szCs w:val="24"/>
        </w:rPr>
        <w:t>性产品</w:t>
      </w:r>
      <w:r>
        <w:rPr>
          <w:rFonts w:cs="宋体" w:asciiTheme="minorEastAsia" w:hAnsiTheme="minorEastAsia"/>
          <w:kern w:val="0"/>
          <w:sz w:val="24"/>
          <w:szCs w:val="24"/>
        </w:rPr>
        <w:t>认证</w:t>
      </w:r>
      <w:r>
        <w:rPr>
          <w:rFonts w:hint="eastAsia" w:cs="宋体" w:asciiTheme="minorEastAsia" w:hAnsiTheme="minorEastAsia"/>
          <w:kern w:val="0"/>
          <w:sz w:val="24"/>
          <w:szCs w:val="24"/>
        </w:rPr>
        <w:t>证书</w:t>
      </w:r>
      <w:r>
        <w:rPr>
          <w:rFonts w:cs="宋体" w:asciiTheme="minorEastAsia" w:hAnsiTheme="minorEastAsia"/>
          <w:kern w:val="0"/>
          <w:sz w:val="24"/>
          <w:szCs w:val="24"/>
        </w:rPr>
        <w:t>》（CCC 认证）。</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并根据招标文件要求提供相关证明。</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4.6 投标人所投产品如被列入</w:t>
      </w:r>
      <w:r>
        <w:rPr>
          <w:rFonts w:cs="宋体" w:asciiTheme="minorEastAsia" w:hAnsiTheme="minorEastAsia"/>
          <w:kern w:val="0"/>
          <w:sz w:val="24"/>
          <w:szCs w:val="24"/>
        </w:rPr>
        <w:t>《信息安全产品强制性认证目录》，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w:t>
      </w:r>
      <w:r>
        <w:rPr>
          <w:rFonts w:hint="eastAsia" w:cs="宋体" w:asciiTheme="minorEastAsia" w:hAnsiTheme="minorEastAsia"/>
          <w:kern w:val="0"/>
          <w:sz w:val="24"/>
          <w:szCs w:val="24"/>
        </w:rPr>
        <w:t>中国信息安全认证中心</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 w:val="24"/>
          <w:szCs w:val="24"/>
        </w:rPr>
        <w:t>中国国家信息安全产品认证证书</w:t>
      </w:r>
      <w:r>
        <w:rPr>
          <w:rFonts w:hint="eastAsia" w:cs="宋体" w:asciiTheme="minorEastAsia" w:hAnsiTheme="minorEastAsia"/>
          <w:kern w:val="0"/>
          <w:sz w:val="24"/>
          <w:szCs w:val="24"/>
        </w:rPr>
        <w:fldChar w:fldCharType="end"/>
      </w:r>
      <w:r>
        <w:rPr>
          <w:rFonts w:cs="宋体" w:asciiTheme="minorEastAsia" w:hAnsiTheme="minorEastAsia"/>
          <w:kern w:val="0"/>
          <w:sz w:val="24"/>
          <w:szCs w:val="24"/>
        </w:rPr>
        <w:t>》。</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并根据招标文件要求提供相关证明。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5．投标费用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6．信息发布</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本采购项目需要公开的有关信息，包括招标公告、招标文件澄清或修改公告、中标公告以及延长投标截止时间等与招标活动有关的通知，招标人均将通过在</w:t>
      </w:r>
      <w:r>
        <w:rPr>
          <w:rFonts w:hint="eastAsia" w:cs="宋体" w:asciiTheme="minorEastAsia" w:hAnsiTheme="minorEastAsia"/>
          <w:color w:val="000000"/>
          <w:sz w:val="24"/>
          <w:szCs w:val="24"/>
        </w:rPr>
        <w:t>《中国政府采购网》、《河南省政府采购网》、</w:t>
      </w:r>
      <w:r>
        <w:rPr>
          <w:rFonts w:hint="eastAsia" w:cs="宋体" w:asciiTheme="minorEastAsia" w:hAnsiTheme="minor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7.采购代理机构代理费用收取标准和方式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lang w:eastAsia="zh-CN"/>
        </w:rPr>
        <w:t>除标书</w:t>
      </w:r>
      <w:r>
        <w:rPr>
          <w:rFonts w:hint="eastAsia" w:cs="宋体" w:asciiTheme="minorEastAsia" w:hAnsiTheme="minorEastAsia"/>
          <w:kern w:val="0"/>
          <w:sz w:val="24"/>
          <w:szCs w:val="24"/>
        </w:rPr>
        <w:t>费用</w:t>
      </w:r>
      <w:r>
        <w:rPr>
          <w:rFonts w:hint="eastAsia" w:cs="宋体" w:asciiTheme="minorEastAsia" w:hAnsiTheme="minorEastAsia"/>
          <w:kern w:val="0"/>
          <w:sz w:val="24"/>
          <w:szCs w:val="24"/>
          <w:lang w:eastAsia="zh-CN"/>
        </w:rPr>
        <w:t>外，不收取费用</w:t>
      </w:r>
      <w:r>
        <w:rPr>
          <w:rFonts w:hint="eastAsia"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b/>
          <w:color w:val="7030A0"/>
          <w:kern w:val="0"/>
          <w:sz w:val="24"/>
          <w:szCs w:val="24"/>
        </w:rPr>
      </w:pPr>
      <w:r>
        <w:rPr>
          <w:rFonts w:hint="eastAsia" w:cs="宋体" w:asciiTheme="minorEastAsia" w:hAnsiTheme="minorEastAsia"/>
          <w:b/>
          <w:color w:val="7030A0"/>
          <w:kern w:val="0"/>
          <w:sz w:val="24"/>
          <w:szCs w:val="24"/>
        </w:rPr>
        <w:t>8. 其他</w:t>
      </w:r>
    </w:p>
    <w:p>
      <w:pPr>
        <w:autoSpaceDE w:val="0"/>
        <w:autoSpaceDN w:val="0"/>
        <w:spacing w:line="360" w:lineRule="auto"/>
        <w:contextualSpacing/>
        <w:rPr>
          <w:rFonts w:cs="宋体" w:asciiTheme="minorEastAsia" w:hAnsiTheme="minorEastAsia"/>
          <w:color w:val="7030A0"/>
          <w:kern w:val="0"/>
          <w:sz w:val="24"/>
          <w:szCs w:val="24"/>
        </w:rPr>
      </w:pPr>
      <w:r>
        <w:rPr>
          <w:rFonts w:hint="eastAsia" w:cs="宋体" w:asciiTheme="minorEastAsia" w:hAnsiTheme="minorEastAsia"/>
          <w:color w:val="7030A0"/>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二、招标文件说明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9．招标文件构成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9.1 招标文件由以下部分组成：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（1）投标邀请（招标公告）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（2）项目需求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（3）投标人须知前附表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（4）投标人须知</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（5）政府采购政策功能</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（6）资格审查与评标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（7）合同条款及格式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（8）投标文件有关格式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（9）本项目招标文件的</w:t>
      </w:r>
      <w:r>
        <w:rPr>
          <w:rFonts w:hint="eastAsia" w:ascii="宋体" w:hAnsi="宋体" w:cs="宋体"/>
          <w:color w:val="0070C0"/>
          <w:kern w:val="0"/>
          <w:sz w:val="24"/>
          <w:szCs w:val="24"/>
        </w:rPr>
        <w:t>附件</w:t>
      </w:r>
      <w:r>
        <w:rPr>
          <w:rFonts w:hint="eastAsia" w:cs="宋体" w:asciiTheme="minorEastAsia" w:hAnsiTheme="minorEastAsia"/>
          <w:kern w:val="0"/>
          <w:sz w:val="24"/>
          <w:szCs w:val="24"/>
        </w:rPr>
        <w:t>澄清、答复、修改、补充内容（如有的话）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10.现场考察、开标前答疑会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 招标人根据采购项目的具体情况，可以在招标文件公告期满后，组织已获取招标文件的潜在投标人现场考察或者召开开标前答疑会。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10.4 现场考察及参加开标前答疑会所发生的费用及一切责任由投标人自行承担。</w:t>
      </w:r>
    </w:p>
    <w:p>
      <w:pPr>
        <w:autoSpaceDE w:val="0"/>
        <w:autoSpaceDN w:val="0"/>
        <w:spacing w:line="360" w:lineRule="auto"/>
        <w:contextualSpacing/>
        <w:rPr>
          <w:rFonts w:cs="宋体" w:asciiTheme="minorEastAsia" w:hAnsiTheme="minorEastAsia"/>
          <w:b/>
          <w:color w:val="FF0000"/>
          <w:kern w:val="0"/>
          <w:sz w:val="24"/>
          <w:szCs w:val="24"/>
        </w:rPr>
      </w:pPr>
      <w:r>
        <w:rPr>
          <w:rFonts w:hint="eastAsia" w:cs="宋体" w:asciiTheme="minorEastAsia" w:hAnsiTheme="minorEastAsia"/>
          <w:b/>
          <w:color w:val="FF0000"/>
          <w:kern w:val="0"/>
          <w:sz w:val="24"/>
          <w:szCs w:val="24"/>
        </w:rPr>
        <w:t>11.招标文件的澄清或修改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11.1 在投标截止期前，无论出于何种原因，招标人可主动地或在解答潜在投标人提出的澄清问题时对招标文件进行修改。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w:t>
      </w:r>
      <w:r>
        <w:rPr>
          <w:rFonts w:cs="宋体" w:asciiTheme="minorEastAsia" w:hAnsiTheme="minorEastAsia"/>
          <w:color w:val="FF0000"/>
          <w:kern w:val="0"/>
          <w:sz w:val="24"/>
          <w:szCs w:val="24"/>
        </w:rPr>
        <w:t>.</w:t>
      </w:r>
      <w:r>
        <w:rPr>
          <w:rFonts w:hint="eastAsia" w:cs="宋体" w:asciiTheme="minorEastAsia" w:hAnsiTheme="minorEastAsia"/>
          <w:color w:val="FF0000"/>
          <w:kern w:val="0"/>
          <w:sz w:val="24"/>
          <w:szCs w:val="24"/>
        </w:rPr>
        <w:t>2</w:t>
      </w:r>
      <w:r>
        <w:rPr>
          <w:rFonts w:cs="宋体" w:asciiTheme="minorEastAsia" w:hAnsiTheme="minorEastAsia"/>
          <w:color w:val="FF0000"/>
          <w:kern w:val="0"/>
          <w:sz w:val="24"/>
          <w:szCs w:val="24"/>
        </w:rPr>
        <w:t xml:space="preserve"> </w:t>
      </w:r>
      <w:r>
        <w:rPr>
          <w:rFonts w:hint="eastAsia" w:cs="宋体" w:asciiTheme="minorEastAsia" w:hAnsiTheme="minorEastAsia"/>
          <w:color w:val="FF0000"/>
          <w:kern w:val="0"/>
          <w:sz w:val="24"/>
          <w:szCs w:val="24"/>
        </w:rPr>
        <w:t>招标人可以对已发出的招标文件进行必要的澄清或者修改。澄清或者修改的内容可能影响投标文件编制的，招标人将在投标截止时间</w:t>
      </w:r>
      <w:r>
        <w:rPr>
          <w:rFonts w:cs="宋体" w:asciiTheme="minorEastAsia" w:hAnsiTheme="minorEastAsia"/>
          <w:color w:val="FF0000"/>
          <w:kern w:val="0"/>
          <w:sz w:val="24"/>
          <w:szCs w:val="24"/>
        </w:rPr>
        <w:t>15</w:t>
      </w:r>
      <w:r>
        <w:rPr>
          <w:rFonts w:hint="eastAsia" w:cs="宋体" w:asciiTheme="minorEastAsia" w:hAnsiTheme="minorEastAsia"/>
          <w:color w:val="FF0000"/>
          <w:kern w:val="0"/>
          <w:sz w:val="24"/>
          <w:szCs w:val="24"/>
        </w:rPr>
        <w:t>日前，在财政部门指定的政府采购信息发布媒体和《全国公共资源交易平台（河南省·许昌市）》发布更正公告。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11.3 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11.4 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 w:val="24"/>
          <w:szCs w:val="24"/>
        </w:rPr>
      </w:pP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三、投标文件的编制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12． 投标的语言及计量单位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12.2 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13</w:t>
      </w:r>
      <w:r>
        <w:rPr>
          <w:rFonts w:cs="宋体" w:asciiTheme="minorEastAsia" w:hAnsiTheme="minorEastAsia"/>
          <w:b/>
          <w:kern w:val="0"/>
          <w:sz w:val="24"/>
          <w:szCs w:val="24"/>
        </w:rPr>
        <w:t xml:space="preserve">. </w:t>
      </w:r>
      <w:r>
        <w:rPr>
          <w:rFonts w:hint="eastAsia" w:cs="宋体" w:asciiTheme="minorEastAsia" w:hAnsiTheme="minorEastAsia"/>
          <w:b/>
          <w:kern w:val="0"/>
          <w:sz w:val="24"/>
          <w:szCs w:val="24"/>
        </w:rPr>
        <w:t>投标报价</w:t>
      </w:r>
      <w:r>
        <w:rPr>
          <w:rFonts w:cs="宋体" w:asciiTheme="minorEastAsia" w:hAnsiTheme="minorEastAsia"/>
          <w:b/>
          <w:kern w:val="0"/>
          <w:sz w:val="24"/>
          <w:szCs w:val="24"/>
        </w:rPr>
        <w:t xml:space="preserve"> </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13.1 本次招标项目的投标均以</w:t>
      </w:r>
      <w:r>
        <w:rPr>
          <w:rFonts w:hint="eastAsia" w:cs="宋体" w:asciiTheme="minorEastAsia" w:hAnsiTheme="minorEastAsia"/>
          <w:b/>
          <w:kern w:val="0"/>
          <w:sz w:val="24"/>
          <w:szCs w:val="24"/>
        </w:rPr>
        <w:t>人民币</w:t>
      </w:r>
      <w:r>
        <w:rPr>
          <w:rFonts w:hint="eastAsia" w:cs="宋体" w:asciiTheme="minorEastAsia" w:hAnsiTheme="minorEastAsia"/>
          <w:kern w:val="0"/>
          <w:sz w:val="24"/>
          <w:szCs w:val="24"/>
        </w:rPr>
        <w:t>为计算单位。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13.2 采购人不得向投标人索要或者接受其给予的赠品、回扣或者与采购无关的其他商品、服务。</w:t>
      </w:r>
    </w:p>
    <w:p>
      <w:pPr>
        <w:pStyle w:val="37"/>
        <w:spacing w:line="374" w:lineRule="auto"/>
        <w:ind w:firstLine="0" w:firstLineChars="0"/>
        <w:rPr>
          <w:rFonts w:cs="宋体" w:asciiTheme="minorEastAsia" w:hAnsiTheme="minorEastAsia"/>
          <w:kern w:val="0"/>
          <w:sz w:val="24"/>
          <w:szCs w:val="24"/>
        </w:rPr>
      </w:pPr>
      <w:r>
        <w:rPr>
          <w:rFonts w:hint="eastAsia" w:cs="宋体" w:asciiTheme="minorEastAsia" w:hAnsiTheme="minorEastAsia"/>
          <w:kern w:val="0"/>
          <w:sz w:val="24"/>
          <w:szCs w:val="24"/>
        </w:rPr>
        <w:t>13.3 投标人应对项目要求的全部内容进行报价，少报漏报将导致其投标</w:t>
      </w:r>
      <w:r>
        <w:rPr>
          <w:rFonts w:hint="eastAsia" w:ascii="宋体" w:hAnsi="宋体" w:cs="宋体"/>
          <w:sz w:val="24"/>
          <w:szCs w:val="24"/>
          <w:lang w:val="en-GB"/>
        </w:rPr>
        <w:t>为非实质性响应予以拒绝。</w:t>
      </w:r>
    </w:p>
    <w:p>
      <w:pPr>
        <w:spacing w:line="360" w:lineRule="auto"/>
        <w:outlineLvl w:val="0"/>
        <w:rPr>
          <w:rFonts w:cs="宋体" w:asciiTheme="minorEastAsia" w:hAnsiTheme="minorEastAsia"/>
          <w:kern w:val="0"/>
          <w:sz w:val="24"/>
          <w:szCs w:val="24"/>
        </w:rPr>
      </w:pPr>
      <w:r>
        <w:rPr>
          <w:rFonts w:hint="eastAsia" w:cs="宋体" w:asciiTheme="minorEastAsia" w:hAnsiTheme="minor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13.5 本项目所涉及的运输、施工、安装、集成、调试、验收、备品和工具等费用均包含在投标报价中。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13.6 本次招标不接受可选择或可调整的投标方案和报价，任何有选择的或可调整的投标方案和报价将被视为非实质性响应投标而作无效投标处理。</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13.7 报价不得高于本项目最高限价，且不低于成本价。</w:t>
      </w:r>
      <w:r>
        <w:rPr>
          <w:rFonts w:hint="eastAsia" w:ascii="宋体" w:hAnsi="宋体" w:cs="宋体"/>
          <w:sz w:val="24"/>
          <w:szCs w:val="24"/>
          <w:lang w:val="en-GB"/>
        </w:rPr>
        <w:t>本次招标实行</w:t>
      </w:r>
      <w:r>
        <w:rPr>
          <w:rFonts w:hint="eastAsia" w:ascii="宋体" w:cs="宋体"/>
          <w:sz w:val="24"/>
          <w:szCs w:val="24"/>
          <w:lang w:val="en-GB"/>
        </w:rPr>
        <w:t>“</w:t>
      </w:r>
      <w:r>
        <w:rPr>
          <w:rFonts w:hint="eastAsia" w:ascii="宋体" w:hAnsi="宋体" w:cs="宋体"/>
          <w:sz w:val="24"/>
          <w:szCs w:val="24"/>
          <w:lang w:val="en-GB"/>
        </w:rPr>
        <w:t>最高限价（项目控制金额上限）</w:t>
      </w:r>
      <w:r>
        <w:rPr>
          <w:rFonts w:hint="eastAsia" w:ascii="宋体" w:cs="宋体"/>
          <w:sz w:val="24"/>
          <w:szCs w:val="24"/>
          <w:lang w:val="en-GB"/>
        </w:rPr>
        <w:t>”</w:t>
      </w:r>
      <w:r>
        <w:rPr>
          <w:rFonts w:hint="eastAsia" w:ascii="宋体" w:hAnsi="宋体" w:cs="宋体"/>
          <w:sz w:val="24"/>
          <w:szCs w:val="24"/>
          <w:lang w:val="en-GB"/>
        </w:rPr>
        <w:t>,投标人的投标报价高于最高限价（项目控制金额上限）的，该投标人的投标文件将被视为非实质性响应予以拒绝。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13.8 最低报价不能作为中标的保证。</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14．投标有效期</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14.1 投标有效期从提交投标文件的截止之日起算。本项目投标有效期详</w:t>
      </w:r>
      <w:r>
        <w:rPr>
          <w:rFonts w:hint="eastAsia" w:cs="仿宋_GB2312" w:asciiTheme="minorEastAsia" w:hAnsiTheme="minorEastAsia"/>
          <w:sz w:val="24"/>
          <w:szCs w:val="24"/>
          <w:lang w:val="zh-CN"/>
        </w:rPr>
        <w:t>见投标人须知前附表。</w:t>
      </w:r>
      <w:r>
        <w:rPr>
          <w:rFonts w:hint="eastAsia" w:cs="宋体" w:asciiTheme="minorEastAsia" w:hAnsiTheme="minorEastAsia"/>
          <w:kern w:val="0"/>
          <w:sz w:val="24"/>
          <w:szCs w:val="24"/>
        </w:rPr>
        <w:t>投标文件中承诺的投标有效期应当不少于“投标人须知前附表”载明的投标有效期。投标有效期比招标文件规定短的属于非实质性响应，将被认定为无效投标。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14.2 投标有效期内投标人撤销投标文件的，招标人将不退还投标保证金。</w:t>
      </w:r>
    </w:p>
    <w:p>
      <w:pPr>
        <w:widowControl/>
        <w:tabs>
          <w:tab w:val="left" w:pos="636"/>
        </w:tabs>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14.4 中标人的投标文件作为项目合同的附件，其有效期至中标人全部合同义务履行完毕为止。</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15．投标文件构成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15.1 投标文件的构成应符合法律法规及招标文件的要求。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15.2 投标人应当按照招标文件的要求编制投标文件。投标文件应当对招标文件提出的要求和条件作出明确响应。</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15.3 投标文件由资格证明材料、符合性证明材料、其它材料等组成。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pPr>
        <w:tabs>
          <w:tab w:val="left" w:pos="7095"/>
        </w:tabs>
        <w:spacing w:line="360" w:lineRule="auto"/>
        <w:rPr>
          <w:rFonts w:hAnsi="宋体"/>
          <w:color w:val="000000"/>
          <w:sz w:val="24"/>
          <w:szCs w:val="24"/>
        </w:rPr>
      </w:pPr>
      <w:r>
        <w:rPr>
          <w:rFonts w:hint="eastAsia" w:cs="宋体" w:asciiTheme="minorEastAsia" w:hAnsiTheme="minorEastAsia"/>
          <w:kern w:val="0"/>
          <w:sz w:val="24"/>
          <w:szCs w:val="24"/>
        </w:rPr>
        <w:t xml:space="preserve">15.5 </w:t>
      </w:r>
      <w:r>
        <w:rPr>
          <w:rFonts w:hint="eastAsia" w:ascii="Calibri" w:hAnsi="宋体" w:eastAsia="宋体" w:cs="Times New Roman"/>
          <w:color w:val="000000"/>
          <w:sz w:val="24"/>
          <w:szCs w:val="24"/>
        </w:rPr>
        <w:t>投标人登录许昌公共资源交易系统下载“许昌投标文件制作系统SEARUN V1.0”，按招标文件要求</w:t>
      </w:r>
      <w:r>
        <w:rPr>
          <w:rFonts w:hint="eastAsia" w:hAnsi="宋体"/>
          <w:color w:val="000000"/>
          <w:sz w:val="24"/>
          <w:szCs w:val="24"/>
        </w:rPr>
        <w:t>根据所投标段</w:t>
      </w:r>
      <w:r>
        <w:rPr>
          <w:rFonts w:hint="eastAsia" w:ascii="Calibri" w:hAnsi="宋体" w:eastAsia="宋体" w:cs="Times New Roman"/>
          <w:color w:val="000000"/>
          <w:sz w:val="24"/>
          <w:szCs w:val="24"/>
        </w:rPr>
        <w:t>制作电子投标文件。</w:t>
      </w:r>
      <w:r>
        <w:rPr>
          <w:rFonts w:hint="eastAsia" w:hAnsi="宋体"/>
          <w:color w:val="000000"/>
          <w:sz w:val="24"/>
          <w:szCs w:val="24"/>
        </w:rPr>
        <w:t xml:space="preserve"> </w:t>
      </w:r>
    </w:p>
    <w:p>
      <w:pPr>
        <w:tabs>
          <w:tab w:val="left" w:pos="7095"/>
        </w:tabs>
        <w:spacing w:line="360" w:lineRule="auto"/>
        <w:rPr>
          <w:rFonts w:ascii="Calibri" w:hAnsi="宋体" w:eastAsia="宋体" w:cs="Times New Roman"/>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autoSpaceDE w:val="0"/>
        <w:autoSpaceDN w:val="0"/>
        <w:spacing w:line="360" w:lineRule="auto"/>
        <w:contextualSpacing/>
        <w:rPr>
          <w:rFonts w:cs="宋体" w:asciiTheme="minorEastAsia" w:hAnsiTheme="minorEastAsia"/>
          <w:b/>
          <w:kern w:val="0"/>
          <w:sz w:val="24"/>
          <w:szCs w:val="24"/>
        </w:rPr>
      </w:pPr>
      <w:r>
        <w:rPr>
          <w:rFonts w:hint="eastAsia" w:hAnsi="宋体" w:cs="宋体"/>
          <w:sz w:val="24"/>
        </w:rPr>
        <w:t>电子</w:t>
      </w:r>
      <w:r>
        <w:rPr>
          <w:rFonts w:hint="eastAsia" w:ascii="Calibri" w:hAnsi="宋体" w:eastAsia="宋体" w:cs="宋体"/>
          <w:sz w:val="24"/>
        </w:rPr>
        <w:t>投标文件制作技术咨询：</w:t>
      </w:r>
      <w:r>
        <w:rPr>
          <w:rFonts w:hint="eastAsia" w:ascii="宋体" w:hAnsi="宋体" w:eastAsia="宋体" w:cs="宋体"/>
          <w:b/>
          <w:kern w:val="0"/>
          <w:sz w:val="24"/>
          <w:szCs w:val="24"/>
        </w:rPr>
        <w:t>0374-2961598</w:t>
      </w:r>
      <w:r>
        <w:rPr>
          <w:rFonts w:hint="eastAsia" w:ascii="宋体" w:hAnsi="宋体" w:eastAsia="宋体" w:cs="宋体"/>
          <w:kern w:val="0"/>
          <w:sz w:val="24"/>
          <w:szCs w:val="24"/>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16.投标文件格式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16.1 投标文件应参照招标文件第七部分（投标文件有关格式）的内容要求、编排顺序和格式要求，投标人应按照以上要求将投标文件编上唯一的连贯页码并以</w:t>
      </w:r>
      <w:r>
        <w:rPr>
          <w:rFonts w:hint="eastAsia" w:cs="宋体" w:asciiTheme="minorEastAsia" w:hAnsiTheme="minorEastAsia"/>
          <w:b/>
          <w:kern w:val="0"/>
          <w:sz w:val="24"/>
          <w:szCs w:val="24"/>
        </w:rPr>
        <w:t>A4</w:t>
      </w:r>
      <w:r>
        <w:rPr>
          <w:rFonts w:hint="eastAsia" w:cs="宋体" w:asciiTheme="minorEastAsia" w:hAnsiTheme="minorEastAsia"/>
          <w:kern w:val="0"/>
          <w:sz w:val="24"/>
          <w:szCs w:val="24"/>
        </w:rPr>
        <w:t>幅面装订成册，并在投标文件封面上注明：正本/副本、所投项目名称、项目编号、投标人名称、日期等字样。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16.2 投标人应按招标文件提供的格式编写投标文件。招标文件未提供标准格式的投标人可自行拟定。</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17.</w:t>
      </w:r>
      <w:r>
        <w:rPr>
          <w:rFonts w:hint="eastAsia" w:cs="宋体" w:asciiTheme="minorEastAsia" w:hAnsiTheme="minorEastAsia"/>
          <w:kern w:val="0"/>
          <w:sz w:val="24"/>
          <w:szCs w:val="24"/>
        </w:rPr>
        <w:t xml:space="preserve"> </w:t>
      </w:r>
      <w:r>
        <w:rPr>
          <w:rFonts w:hint="eastAsia" w:cs="宋体" w:asciiTheme="minorEastAsia" w:hAnsiTheme="minorEastAsia"/>
          <w:b/>
          <w:kern w:val="0"/>
          <w:sz w:val="24"/>
          <w:szCs w:val="24"/>
        </w:rPr>
        <w:t>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17.1投标保证金的缴纳</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17.1 .1投标人应按“投标人须知前附表”规定时间及金额提交投标保证金，并作为其投标的一部分。未按要求提交投标保证金的投标文件为无效投标。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17.1.2 投标保证金用于避免和减少本次招标由于投标人的行为而给采购人带来的损失。</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 投标保证金缴纳方式：</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5.1 投标人网上下载招标文件后</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登录</w:t>
      </w:r>
      <w:r>
        <w:fldChar w:fldCharType="begin"/>
      </w:r>
      <w:r>
        <w:instrText xml:space="preserve"> HYPERLINK "http://221.14.6.70:8088/ggzy" </w:instrText>
      </w:r>
      <w:r>
        <w:fldChar w:fldCharType="separate"/>
      </w:r>
      <w:r>
        <w:rPr>
          <w:rFonts w:hint="eastAsia" w:cs="仿宋_GB2312" w:asciiTheme="minorEastAsia" w:hAnsiTheme="minorEastAsia"/>
          <w:sz w:val="24"/>
          <w:szCs w:val="24"/>
        </w:rPr>
        <w:t>http://221.14.6.70:8088/ggzy</w:t>
      </w:r>
      <w:r>
        <w:rPr>
          <w:rFonts w:hint="eastAsia" w:cs="仿宋_GB2312" w:asciiTheme="minorEastAsia" w:hAnsiTheme="minorEastAsia"/>
          <w:sz w:val="24"/>
          <w:szCs w:val="24"/>
        </w:rPr>
        <w:fldChar w:fldCharType="end"/>
      </w:r>
      <w:r>
        <w:rPr>
          <w:rFonts w:hint="eastAsia" w:cs="仿宋_GB2312" w:asciiTheme="minorEastAsia" w:hAnsiTheme="minorEastAsia"/>
          <w:sz w:val="24"/>
          <w:szCs w:val="24"/>
          <w:lang w:val="zh-CN"/>
        </w:rPr>
        <w:t>系统</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依次点击</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会员向导</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参与投标</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费用缴纳说明</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保证金缴纳说明单</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获取缴费说明单</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根据每个标段的缴纳说明单在缴纳截止时间前缴纳</w:t>
      </w:r>
      <w:r>
        <w:rPr>
          <w:rFonts w:hint="eastAsia" w:cs="仿宋_GB2312" w:asciiTheme="minorEastAsia" w:hAnsiTheme="minorEastAsia"/>
          <w:sz w:val="24"/>
          <w:szCs w:val="24"/>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5.2 成功缴纳后重新登录前述系统</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依次点击</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会员向导</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参与投标</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保证金绑定</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绑定</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进行投标保证金绑定。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 xml:space="preserve"> 《保证金缴纳绑定操作指南》获取方法：登录许昌公共资源交易系统-组件下载-《保证金缴纳绑定操作指南》。</w:t>
      </w:r>
    </w:p>
    <w:p>
      <w:pPr>
        <w:tabs>
          <w:tab w:val="left" w:pos="1260"/>
        </w:tabs>
        <w:autoSpaceDE w:val="0"/>
        <w:autoSpaceDN w:val="0"/>
        <w:spacing w:line="360" w:lineRule="auto"/>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 xml:space="preserve"> 投标人要严格按照“保证金缴纳说明单”内容缴纳、成功绑定投标保证金，未绑定标段的投标保证金，视为未按时交纳。并将缴纳凭证“</w:t>
      </w:r>
      <w:r>
        <w:rPr>
          <w:rFonts w:hint="eastAsia" w:cs="仿宋_GB2312" w:asciiTheme="minorEastAsia" w:hAnsiTheme="minorEastAsia"/>
          <w:sz w:val="24"/>
          <w:szCs w:val="24"/>
          <w:lang w:val="zh-CN" w:eastAsia="zh-CN"/>
        </w:rPr>
        <w:t>禹州市</w:t>
      </w:r>
      <w:r>
        <w:rPr>
          <w:rFonts w:hint="eastAsia" w:cs="仿宋_GB2312" w:asciiTheme="minorEastAsia" w:hAnsiTheme="minorEastAsia"/>
          <w:sz w:val="24"/>
          <w:szCs w:val="24"/>
          <w:lang w:val="zh-CN"/>
        </w:rPr>
        <w:t>公共资源交易中心保证金缴纳回执”附于投标文件中，同时在开标现场提供一份“禹州市公共资源交易中心保证金缴纳回执”以备查询。</w:t>
      </w:r>
    </w:p>
    <w:p>
      <w:pPr>
        <w:tabs>
          <w:tab w:val="left" w:pos="1260"/>
        </w:tabs>
        <w:autoSpaceDE w:val="0"/>
        <w:autoSpaceDN w:val="0"/>
        <w:spacing w:line="360" w:lineRule="auto"/>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注：保证金缴纳情况以“许昌公共资源交易项目供应商投标人缴费情况统计表”为准。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6 每个投标人每个项目每个标段只有唯一缴纳账号，切勿重复缴纳或错误缴纳。</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17.1.8 不同投标人的投标保证金不得从同一单位或者个人的账户转出。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 xml:space="preserve"> 未按上述规定操作引起的无效投标，由投标人自行负责。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 xml:space="preserve">17.1.10 </w:t>
      </w:r>
      <w:r>
        <w:rPr>
          <w:rFonts w:hint="eastAsia" w:cs="仿宋_GB2312" w:asciiTheme="minorEastAsia" w:hAnsiTheme="minorEastAsia"/>
          <w:sz w:val="24"/>
          <w:szCs w:val="24"/>
          <w:lang w:val="zh-CN"/>
        </w:rPr>
        <w:t>汇款凭证无需备注项目编号和项目名称。</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宋体" w:asciiTheme="minorEastAsia" w:hAnsiTheme="minorEastAsia"/>
          <w:b/>
          <w:kern w:val="0"/>
          <w:sz w:val="24"/>
          <w:szCs w:val="24"/>
        </w:rPr>
        <w:t>17.2 投标保证金的退还</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2.1 </w:t>
      </w:r>
      <w:r>
        <w:rPr>
          <w:rFonts w:hint="eastAsia" w:cs="仿宋_GB2312" w:asciiTheme="minorEastAsia" w:hAnsiTheme="minorEastAsia"/>
          <w:sz w:val="24"/>
          <w:szCs w:val="24"/>
          <w:lang w:val="zh-CN"/>
        </w:rPr>
        <w:t>退还投标保证金时，区别中标与否，按不同时序由银行按来款途径退还原账户。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2.1.1</w:t>
      </w:r>
      <w:r>
        <w:rPr>
          <w:rFonts w:hint="eastAsia" w:cs="仿宋_GB2312" w:asciiTheme="minorEastAsia" w:hAnsiTheme="minorEastAsia"/>
          <w:sz w:val="24"/>
          <w:szCs w:val="24"/>
          <w:lang w:val="zh-CN"/>
        </w:rPr>
        <w:t xml:space="preserve"> 自中标通知书发出之日起</w:t>
      </w:r>
      <w:r>
        <w:rPr>
          <w:rFonts w:cs="仿宋_GB2312" w:asciiTheme="minorEastAsia" w:hAnsiTheme="minorEastAsia"/>
          <w:sz w:val="24"/>
          <w:szCs w:val="24"/>
          <w:lang w:val="zh-CN"/>
        </w:rPr>
        <w:t>5</w:t>
      </w:r>
      <w:r>
        <w:rPr>
          <w:rFonts w:hint="eastAsia" w:cs="仿宋_GB2312" w:asciiTheme="minorEastAsia" w:hAnsiTheme="minorEastAsia"/>
          <w:sz w:val="24"/>
          <w:szCs w:val="24"/>
          <w:lang w:val="zh-CN"/>
        </w:rPr>
        <w:t>个工作日内退还未中标人的投标保证金。（电话：0374-</w:t>
      </w:r>
      <w:r>
        <w:rPr>
          <w:rFonts w:hint="eastAsia" w:cs="仿宋_GB2312" w:asciiTheme="minorEastAsia" w:hAnsiTheme="minorEastAsia"/>
          <w:sz w:val="24"/>
          <w:szCs w:val="24"/>
          <w:lang w:val="en-US" w:eastAsia="zh-CN"/>
        </w:rPr>
        <w:t>8112523</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2.1.2</w:t>
      </w:r>
      <w:r>
        <w:rPr>
          <w:rFonts w:hint="eastAsia" w:cs="仿宋_GB2312" w:asciiTheme="minorEastAsia" w:hAnsiTheme="minorEastAsia"/>
          <w:sz w:val="24"/>
          <w:szCs w:val="24"/>
          <w:lang w:val="zh-CN"/>
        </w:rPr>
        <w:t xml:space="preserve"> 自采购合同签订</w:t>
      </w:r>
      <w:r>
        <w:rPr>
          <w:rFonts w:hint="eastAsia" w:cs="仿宋_GB2312" w:asciiTheme="minorEastAsia" w:hAnsiTheme="minorEastAsia"/>
          <w:sz w:val="24"/>
          <w:szCs w:val="24"/>
          <w:lang w:val="zh-CN" w:eastAsia="zh-CN"/>
        </w:rPr>
        <w:t>并备案后</w:t>
      </w:r>
      <w:r>
        <w:rPr>
          <w:rFonts w:hint="eastAsia" w:cs="仿宋_GB2312" w:asciiTheme="minorEastAsia" w:hAnsiTheme="minorEastAsia"/>
          <w:sz w:val="24"/>
          <w:szCs w:val="24"/>
          <w:lang w:val="zh-CN"/>
        </w:rPr>
        <w:t>5个工作日内退还中标人的投标保证金（0374-</w:t>
      </w:r>
      <w:r>
        <w:rPr>
          <w:rFonts w:hint="eastAsia" w:cs="仿宋_GB2312" w:asciiTheme="minorEastAsia" w:hAnsiTheme="minorEastAsia"/>
          <w:sz w:val="24"/>
          <w:szCs w:val="24"/>
          <w:lang w:val="en-US" w:eastAsia="zh-CN"/>
        </w:rPr>
        <w:t>8112523</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17.2.1.3 特殊情况处理：投标人投标过程中因账户开户银行、银行账号发生变化，不能按照来款途径原路返还投标保证金的，投标人须提供原账户开户银行相关证明及新开账户开户许可证，到</w:t>
      </w:r>
      <w:r>
        <w:rPr>
          <w:rFonts w:hint="eastAsia" w:cs="仿宋_GB2312" w:asciiTheme="minorEastAsia" w:hAnsiTheme="minorEastAsia"/>
          <w:sz w:val="24"/>
          <w:szCs w:val="24"/>
          <w:lang w:eastAsia="zh-CN"/>
        </w:rPr>
        <w:t>禹州</w:t>
      </w:r>
      <w:r>
        <w:rPr>
          <w:rFonts w:hint="eastAsia" w:cs="仿宋_GB2312" w:asciiTheme="minorEastAsia" w:hAnsiTheme="minorEastAsia"/>
          <w:sz w:val="24"/>
          <w:szCs w:val="24"/>
        </w:rPr>
        <w:t>市</w:t>
      </w:r>
      <w:r>
        <w:rPr>
          <w:rFonts w:hint="eastAsia" w:cs="仿宋_GB2312" w:asciiTheme="minorEastAsia" w:hAnsiTheme="minorEastAsia"/>
          <w:sz w:val="24"/>
          <w:szCs w:val="24"/>
          <w:lang w:eastAsia="zh-CN"/>
        </w:rPr>
        <w:t>政府采购监督管理办公室办理</w:t>
      </w:r>
      <w:r>
        <w:rPr>
          <w:rFonts w:hint="eastAsia" w:cs="仿宋_GB2312" w:asciiTheme="minorEastAsia" w:hAnsiTheme="minorEastAsia"/>
          <w:sz w:val="24"/>
          <w:szCs w:val="24"/>
        </w:rPr>
        <w:t>退款手续</w:t>
      </w:r>
      <w:r>
        <w:rPr>
          <w:rFonts w:hint="eastAsia" w:cs="仿宋_GB2312" w:asciiTheme="minorEastAsia" w:hAnsiTheme="minorEastAsia"/>
          <w:sz w:val="24"/>
          <w:szCs w:val="24"/>
          <w:lang w:val="zh-CN"/>
        </w:rPr>
        <w:t>（电话：0374-</w:t>
      </w:r>
      <w:r>
        <w:rPr>
          <w:rFonts w:hint="eastAsia" w:cs="仿宋_GB2312" w:asciiTheme="minorEastAsia" w:hAnsiTheme="minorEastAsia"/>
          <w:sz w:val="24"/>
          <w:szCs w:val="24"/>
          <w:lang w:val="en-US" w:eastAsia="zh-CN"/>
        </w:rPr>
        <w:t>8112523</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17.2.1.4 因投标人自身原因无法及时退还投标保证金，滞留三年以上的，投标保证金上缴财政。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2.2</w:t>
      </w:r>
      <w:r>
        <w:rPr>
          <w:rFonts w:hint="eastAsia" w:cs="仿宋_GB2312" w:asciiTheme="minorEastAsia" w:hAnsiTheme="minorEastAsia"/>
          <w:sz w:val="24"/>
          <w:szCs w:val="24"/>
          <w:lang w:val="zh-CN"/>
        </w:rPr>
        <w:t xml:space="preserve"> 有下列情形之一的，投标保证金不予退还</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2.2.1 </w:t>
      </w:r>
      <w:r>
        <w:rPr>
          <w:rFonts w:hint="eastAsia" w:cs="仿宋_GB2312" w:asciiTheme="minorEastAsia" w:hAnsiTheme="minorEastAsia"/>
          <w:sz w:val="24"/>
          <w:szCs w:val="24"/>
          <w:lang w:val="zh-CN"/>
        </w:rPr>
        <w:t>投标有效期内投标人撤销投标文件的；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2.2.2 </w:t>
      </w:r>
      <w:r>
        <w:rPr>
          <w:rFonts w:hint="eastAsia" w:cs="仿宋_GB2312" w:asciiTheme="minorEastAsia" w:hAnsiTheme="minorEastAsia"/>
          <w:sz w:val="24"/>
          <w:szCs w:val="24"/>
          <w:lang w:val="zh-CN"/>
        </w:rPr>
        <w:t>投标人在投标文件中提供虚假材料的；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2.2.3 除因不可抗力或招标文件认可的情形以外，中标人不与采购人签订合同的；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17.2.2.4 投标人与采购人、其他投标人或者采购代理机构恶意串通的；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17.2.2.5 法律法规及招标文件规定的其他情形。</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17.3 </w:t>
      </w:r>
      <w:r>
        <w:rPr>
          <w:rFonts w:hint="eastAsia" w:cs="仿宋_GB2312" w:asciiTheme="minorEastAsia" w:hAnsiTheme="minor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tabs>
          <w:tab w:val="left" w:pos="1260"/>
        </w:tabs>
        <w:autoSpaceDE w:val="0"/>
        <w:autoSpaceDN w:val="0"/>
        <w:spacing w:line="360" w:lineRule="auto"/>
        <w:contextualSpacing/>
        <w:rPr>
          <w:rFonts w:cs="仿宋_GB2312" w:asciiTheme="minorEastAsia" w:hAnsiTheme="minorEastAsia"/>
          <w:b/>
          <w:color w:val="7030A0"/>
          <w:sz w:val="24"/>
          <w:szCs w:val="24"/>
          <w:lang w:val="zh-CN"/>
        </w:rPr>
      </w:pPr>
      <w:r>
        <w:rPr>
          <w:rFonts w:hint="eastAsia" w:cs="仿宋_GB2312" w:asciiTheme="minorEastAsia" w:hAnsiTheme="minorEastAsia"/>
          <w:b/>
          <w:color w:val="7030A0"/>
          <w:sz w:val="24"/>
          <w:szCs w:val="24"/>
          <w:lang w:val="zh-CN"/>
        </w:rPr>
        <w:t>1</w:t>
      </w:r>
      <w:r>
        <w:rPr>
          <w:rFonts w:hint="eastAsia" w:cs="仿宋_GB2312" w:asciiTheme="minorEastAsia" w:hAnsiTheme="minorEastAsia"/>
          <w:b/>
          <w:color w:val="7030A0"/>
          <w:sz w:val="24"/>
          <w:szCs w:val="24"/>
        </w:rPr>
        <w:t>8</w:t>
      </w:r>
      <w:r>
        <w:rPr>
          <w:rFonts w:hint="eastAsia" w:cs="仿宋_GB2312" w:asciiTheme="minorEastAsia" w:hAnsiTheme="minorEastAsia"/>
          <w:b/>
          <w:color w:val="7030A0"/>
          <w:sz w:val="24"/>
          <w:szCs w:val="24"/>
          <w:lang w:val="zh-CN"/>
        </w:rPr>
        <w:t>. 投标文件的数量和签署盖章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8</w:t>
      </w:r>
      <w:r>
        <w:rPr>
          <w:rFonts w:hint="eastAsia" w:cs="仿宋_GB2312" w:asciiTheme="minorEastAsia" w:hAnsiTheme="minorEastAsia"/>
          <w:color w:val="7030A0"/>
          <w:sz w:val="24"/>
          <w:szCs w:val="24"/>
          <w:lang w:val="zh-CN"/>
        </w:rPr>
        <w:t>.1 投标人应提交投标文件份数见“投标人须知前附表”。</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8</w:t>
      </w:r>
      <w:r>
        <w:rPr>
          <w:rFonts w:hint="eastAsia" w:cs="仿宋_GB2312" w:asciiTheme="minorEastAsia" w:hAnsiTheme="minorEastAsia"/>
          <w:color w:val="7030A0"/>
          <w:sz w:val="24"/>
          <w:szCs w:val="24"/>
          <w:lang w:val="zh-CN"/>
        </w:rPr>
        <w:t>.2 在招标文件中已明示需盖章及签名之处，</w:t>
      </w:r>
      <w:r>
        <w:rPr>
          <w:rFonts w:hint="eastAsia" w:ascii="新宋体" w:hAnsi="新宋体" w:eastAsia="新宋体"/>
          <w:color w:val="7030A0"/>
          <w:sz w:val="24"/>
        </w:rPr>
        <w:t>电子投标文件应按招标文件要求加盖投标人电子印章和法人电子印章或授权代表电子印章。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18.3 纸质投标文件</w:t>
      </w:r>
      <w:r>
        <w:rPr>
          <w:rFonts w:hint="eastAsia" w:ascii="新宋体" w:hAnsi="新宋体" w:eastAsia="新宋体"/>
          <w:color w:val="7030A0"/>
          <w:sz w:val="24"/>
        </w:rPr>
        <w:t>是指投标人电子投标文件制作完成后生成的后缀名为</w:t>
      </w:r>
      <w:r>
        <w:rPr>
          <w:rFonts w:hint="eastAsia" w:hAnsi="宋体"/>
          <w:color w:val="7030A0"/>
          <w:sz w:val="24"/>
          <w:szCs w:val="24"/>
        </w:rPr>
        <w:t>“.PDF”的文件打印的投标文件。</w:t>
      </w:r>
      <w:r>
        <w:rPr>
          <w:rFonts w:hint="eastAsia" w:cs="仿宋_GB2312" w:asciiTheme="minorEastAsia" w:hAnsiTheme="minorEastAsia"/>
          <w:color w:val="7030A0"/>
          <w:sz w:val="24"/>
          <w:szCs w:val="24"/>
          <w:lang w:val="zh-CN"/>
        </w:rPr>
        <w:t>纸质投标文件正本和副本封面上应清楚标明</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正本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或</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副本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字样；一旦正本和副本内容不一致时，以正本为准。纸质投标文件的正本及所有副本的封面均须由投标人加盖投标人公章。</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8</w:t>
      </w:r>
      <w:r>
        <w:rPr>
          <w:rFonts w:hint="eastAsia" w:cs="仿宋_GB2312" w:asciiTheme="minorEastAsia" w:hAnsiTheme="minorEastAsia"/>
          <w:color w:val="7030A0"/>
          <w:sz w:val="24"/>
          <w:szCs w:val="24"/>
          <w:lang w:val="zh-CN"/>
        </w:rPr>
        <w:t>.4 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四、投标文件的递交</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19</w:t>
      </w:r>
      <w:r>
        <w:rPr>
          <w:rFonts w:hint="eastAsia" w:cs="仿宋_GB2312" w:asciiTheme="minorEastAsia" w:hAnsiTheme="minorEastAsia"/>
          <w:b/>
          <w:sz w:val="24"/>
          <w:szCs w:val="24"/>
          <w:lang w:val="zh-CN"/>
        </w:rPr>
        <w:t>.投标文件的密封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.1 投标人应将纸质投标文件“正本”、“ 副本”密封包装。</w:t>
      </w:r>
      <w:r>
        <w:rPr>
          <w:rFonts w:hint="eastAsia" w:hAnsi="宋体" w:cs="宋体"/>
          <w:sz w:val="24"/>
        </w:rPr>
        <w:t>使用电子介质存储的投标文件单独密封包装，并随纸质投标文件一并提交。</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.2 投标文件如果未按规定密封，招标人将拒绝接收。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20</w:t>
      </w:r>
      <w:r>
        <w:rPr>
          <w:rFonts w:hint="eastAsia" w:cs="仿宋_GB2312" w:asciiTheme="minorEastAsia" w:hAnsiTheme="minorEastAsia"/>
          <w:b/>
          <w:sz w:val="24"/>
          <w:szCs w:val="24"/>
          <w:lang w:val="zh-CN"/>
        </w:rPr>
        <w:t>．投标截止时间</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rPr>
        <w:t>20</w:t>
      </w:r>
      <w:r>
        <w:rPr>
          <w:rFonts w:hint="eastAsia" w:cs="仿宋_GB2312" w:asciiTheme="minorEastAsia" w:hAnsiTheme="minorEastAsia"/>
          <w:sz w:val="24"/>
          <w:szCs w:val="24"/>
          <w:lang w:val="zh-CN"/>
        </w:rPr>
        <w:t>．1 投标人必须在</w:t>
      </w:r>
      <w:r>
        <w:rPr>
          <w:rFonts w:hint="eastAsia" w:cs="宋体" w:asciiTheme="minorEastAsia" w:hAnsiTheme="minorEastAsia"/>
          <w:kern w:val="0"/>
          <w:sz w:val="24"/>
          <w:szCs w:val="24"/>
        </w:rPr>
        <w:t>“投标邀请”</w:t>
      </w:r>
      <w:r>
        <w:rPr>
          <w:rFonts w:hint="eastAsia" w:asciiTheme="minorEastAsia" w:hAnsiTheme="minorEastAsia"/>
          <w:bCs/>
          <w:sz w:val="24"/>
          <w:szCs w:val="24"/>
        </w:rPr>
        <w:t>和“投标人须知前附表”中规定的投标截止时间前，将所有投标文件送达招标文件指定的开标地点。</w:t>
      </w:r>
    </w:p>
    <w:p>
      <w:pPr>
        <w:tabs>
          <w:tab w:val="left" w:pos="1260"/>
        </w:tabs>
        <w:autoSpaceDE w:val="0"/>
        <w:autoSpaceDN w:val="0"/>
        <w:spacing w:line="360" w:lineRule="auto"/>
        <w:contextualSpacing/>
        <w:rPr>
          <w:rFonts w:asciiTheme="minorEastAsia" w:hAnsiTheme="minorEastAsia"/>
          <w:bCs/>
          <w:sz w:val="24"/>
          <w:szCs w:val="24"/>
        </w:rPr>
      </w:pPr>
      <w:r>
        <w:rPr>
          <w:rFonts w:hint="eastAsia" w:asciiTheme="minorEastAsia" w:hAnsiTheme="minorEastAsia"/>
          <w:bCs/>
          <w:sz w:val="24"/>
          <w:szCs w:val="24"/>
        </w:rPr>
        <w:t>20.2 招标人收到投标文件后，应当如实记载投标文件的送达时间和密封情况，签收保存，并向投标人出具签收回执。任何单位和个人不得在开标前开启投标文件。</w:t>
      </w:r>
    </w:p>
    <w:p>
      <w:pPr>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 xml:space="preserve">20.3 </w:t>
      </w:r>
      <w:r>
        <w:rPr>
          <w:rFonts w:hint="eastAsia" w:asciiTheme="minorEastAsia" w:hAnsiTheme="minor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21</w:t>
      </w:r>
      <w:r>
        <w:rPr>
          <w:rFonts w:hint="eastAsia" w:cs="仿宋_GB2312" w:asciiTheme="minorEastAsia" w:hAnsiTheme="minorEastAsia"/>
          <w:b/>
          <w:sz w:val="24"/>
          <w:szCs w:val="24"/>
          <w:lang w:val="zh-CN"/>
        </w:rPr>
        <w:t>. 迟交的投标文件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投标截止时间之后送达/上传的投标文件，招标人将拒绝接收。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2</w:t>
      </w:r>
      <w:r>
        <w:rPr>
          <w:rFonts w:hint="eastAsia" w:cs="仿宋_GB2312" w:asciiTheme="minorEastAsia" w:hAnsiTheme="minorEastAsia"/>
          <w:b/>
          <w:sz w:val="24"/>
          <w:szCs w:val="24"/>
          <w:lang w:val="zh-CN"/>
        </w:rPr>
        <w:t>. 投标文件的修改和撤回</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.1 投标人在投标截止时间前，对所递交的纸质投标文件进行补充、修改或者撤回的，须书面通知招标人。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hAnsi="宋体" w:cs="宋体"/>
          <w:sz w:val="24"/>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.2 </w:t>
      </w:r>
      <w:r>
        <w:rPr>
          <w:rFonts w:hint="eastAsia" w:asciiTheme="minorEastAsia" w:hAnsiTheme="minorEastAsia"/>
          <w:bCs/>
          <w:sz w:val="24"/>
          <w:szCs w:val="24"/>
        </w:rPr>
        <w:t>投标人</w:t>
      </w:r>
      <w:r>
        <w:rPr>
          <w:rFonts w:hint="eastAsia" w:cs="仿宋_GB2312" w:asciiTheme="minorEastAsia" w:hAnsiTheme="minorEastAsia"/>
          <w:sz w:val="24"/>
          <w:szCs w:val="24"/>
          <w:lang w:val="zh-CN"/>
        </w:rPr>
        <w:t>补充、修改的内容并作为投标文件的组成部分。</w:t>
      </w:r>
      <w:r>
        <w:rPr>
          <w:rFonts w:hint="eastAsia" w:asciiTheme="minorEastAsia" w:hAnsiTheme="minorEastAsia"/>
          <w:bCs/>
          <w:sz w:val="24"/>
          <w:szCs w:val="24"/>
        </w:rPr>
        <w:t>补充或修改</w:t>
      </w:r>
      <w:r>
        <w:rPr>
          <w:rFonts w:hint="eastAsia" w:cs="仿宋_GB2312" w:asciiTheme="minorEastAsia" w:hAnsiTheme="minorEastAsia"/>
          <w:sz w:val="24"/>
          <w:szCs w:val="24"/>
          <w:lang w:val="zh-CN"/>
        </w:rPr>
        <w:t>应当按招标文件要求签署、盖章、</w:t>
      </w:r>
      <w:r>
        <w:rPr>
          <w:rFonts w:hint="eastAsia" w:asciiTheme="minorEastAsia" w:hAnsiTheme="minorEastAsia"/>
          <w:bCs/>
          <w:sz w:val="24"/>
          <w:szCs w:val="24"/>
        </w:rPr>
        <w:t>密封</w:t>
      </w:r>
      <w:r>
        <w:rPr>
          <w:rFonts w:hint="eastAsia" w:cs="仿宋_GB2312" w:asciiTheme="minorEastAsia" w:hAnsiTheme="minorEastAsia"/>
          <w:sz w:val="24"/>
          <w:szCs w:val="24"/>
          <w:lang w:val="zh-CN"/>
        </w:rPr>
        <w:t>、递交，</w:t>
      </w:r>
      <w:r>
        <w:rPr>
          <w:rFonts w:hint="eastAsia" w:asciiTheme="minorEastAsia" w:hAnsiTheme="minorEastAsia"/>
          <w:bCs/>
          <w:sz w:val="24"/>
          <w:szCs w:val="24"/>
        </w:rPr>
        <w:t>并应注明“修改</w:t>
      </w:r>
      <w:r>
        <w:rPr>
          <w:rFonts w:asciiTheme="minorEastAsia" w:hAnsiTheme="minorEastAsia"/>
          <w:bCs/>
          <w:sz w:val="24"/>
          <w:szCs w:val="24"/>
        </w:rPr>
        <w:t>”</w:t>
      </w:r>
      <w:r>
        <w:rPr>
          <w:rFonts w:hint="eastAsia" w:asciiTheme="minorEastAsia" w:hAnsiTheme="minorEastAsia"/>
          <w:bCs/>
          <w:sz w:val="24"/>
          <w:szCs w:val="24"/>
        </w:rPr>
        <w:t>或“补充</w:t>
      </w:r>
      <w:r>
        <w:rPr>
          <w:rFonts w:asciiTheme="minorEastAsia" w:hAnsiTheme="minorEastAsia"/>
          <w:bCs/>
          <w:sz w:val="24"/>
          <w:szCs w:val="24"/>
        </w:rPr>
        <w:t>”</w:t>
      </w:r>
      <w:r>
        <w:rPr>
          <w:rFonts w:hint="eastAsia" w:asciiTheme="minorEastAsia" w:hAnsiTheme="minorEastAsia"/>
          <w:bCs/>
          <w:sz w:val="24"/>
          <w:szCs w:val="24"/>
        </w:rPr>
        <w:t>字样。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.3 投标人在递交投标文件后，可以撤回其投标，但投标人必须在规定的投标截止时间前以书面形式告知招标人。</w:t>
      </w:r>
    </w:p>
    <w:p>
      <w:pPr>
        <w:autoSpaceDE w:val="0"/>
        <w:autoSpaceDN w:val="0"/>
        <w:spacing w:line="360" w:lineRule="auto"/>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.4  </w:t>
      </w:r>
      <w:r>
        <w:rPr>
          <w:rFonts w:hint="eastAsia" w:cs="宋体" w:asciiTheme="minorEastAsia" w:hAnsiTheme="minorEastAsia"/>
          <w:kern w:val="0"/>
          <w:sz w:val="24"/>
          <w:szCs w:val="24"/>
        </w:rPr>
        <w:t>投标人不得在投标有效期内撤销投标文件，否则招标人将不退还其投标保证金。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23．</w:t>
      </w:r>
      <w:r>
        <w:rPr>
          <w:rFonts w:hint="eastAsia" w:hAnsi="宋体" w:cs="宋体"/>
          <w:b/>
          <w:sz w:val="24"/>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五、开标和评标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4</w:t>
      </w:r>
      <w:r>
        <w:rPr>
          <w:rFonts w:hint="eastAsia" w:cs="仿宋_GB2312" w:asciiTheme="minorEastAsia" w:hAnsiTheme="minorEastAsia"/>
          <w:b/>
          <w:sz w:val="24"/>
          <w:szCs w:val="24"/>
          <w:lang w:val="zh-CN"/>
        </w:rPr>
        <w:t>. 开标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招标人将按招标文件规定的时间和地点组织公开开标。开标由代理机构主持，邀请投标人参加。评标委员会成员不得参加开标活动。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招标人应当对开标、评标现场活动进行全程录音录像。录音录像应当清晰可辨，音像资料作为采购文件一并存档。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.3 开标时，由投标人或者其推选的代表检查纸质投标文件和</w:t>
      </w:r>
      <w:r>
        <w:rPr>
          <w:rFonts w:hint="eastAsia" w:hAnsi="宋体" w:cs="宋体"/>
          <w:sz w:val="24"/>
        </w:rPr>
        <w:t>备份文件</w:t>
      </w:r>
      <w:r>
        <w:rPr>
          <w:rFonts w:hint="eastAsia" w:cs="仿宋_GB2312" w:asciiTheme="minorEastAsia" w:hAnsiTheme="minorEastAsia"/>
          <w:sz w:val="24"/>
          <w:szCs w:val="24"/>
          <w:lang w:val="zh-CN"/>
        </w:rPr>
        <w:t>（</w:t>
      </w:r>
      <w:r>
        <w:rPr>
          <w:rFonts w:hint="eastAsia" w:hAnsi="宋体" w:cs="宋体"/>
          <w:sz w:val="24"/>
        </w:rPr>
        <w:t>使用电子介质存储</w:t>
      </w:r>
      <w:r>
        <w:rPr>
          <w:rFonts w:hint="eastAsia" w:cs="仿宋_GB2312" w:asciiTheme="minorEastAsia" w:hAnsiTheme="minorEastAsia"/>
          <w:sz w:val="24"/>
          <w:szCs w:val="24"/>
          <w:lang w:val="zh-CN"/>
        </w:rPr>
        <w:t>）</w:t>
      </w:r>
      <w:r>
        <w:rPr>
          <w:rFonts w:hint="eastAsia" w:hAnsi="宋体" w:cs="宋体"/>
          <w:sz w:val="24"/>
        </w:rPr>
        <w:t>的</w:t>
      </w:r>
      <w:r>
        <w:rPr>
          <w:rFonts w:hint="eastAsia" w:cs="仿宋_GB2312" w:asciiTheme="minorEastAsia" w:hAnsiTheme="minorEastAsia"/>
          <w:sz w:val="24"/>
          <w:szCs w:val="24"/>
          <w:lang w:val="zh-CN"/>
        </w:rPr>
        <w:t>密封情况；经确认无误后进行电子投标文件的解密。解密后宣布投标人名称、投标价格、修改和撤回投标的通知（如有的话）和招标文件规定的需要宣布的其他内容。</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24.3.1 电子投标文件的解密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全流程电子化交易项目电子投标文件采用双重加密。解密需分标段进行两次解密。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（1）投标人解密：投标人使用本单位CA数字证书远程或现场进行解密。需开标现场使用一体机进行解密的，请在代理机构引导下进行。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（2）代理机构解密：代理机构</w:t>
      </w:r>
      <w:r>
        <w:rPr>
          <w:rFonts w:cs="仿宋_GB2312" w:asciiTheme="minorEastAsia" w:hAnsiTheme="minorEastAsia"/>
          <w:sz w:val="24"/>
          <w:szCs w:val="24"/>
          <w:lang w:val="zh-CN"/>
        </w:rPr>
        <w:t>按</w:t>
      </w:r>
      <w:r>
        <w:rPr>
          <w:rFonts w:hint="eastAsia" w:cs="仿宋_GB2312" w:asciiTheme="minorEastAsia" w:hAnsiTheme="minorEastAsia"/>
          <w:sz w:val="24"/>
          <w:szCs w:val="24"/>
          <w:lang w:val="zh-CN"/>
        </w:rPr>
        <w:t>电子</w:t>
      </w:r>
      <w:r>
        <w:rPr>
          <w:rFonts w:cs="仿宋_GB2312" w:asciiTheme="minorEastAsia" w:hAnsiTheme="minorEastAsia"/>
          <w:sz w:val="24"/>
          <w:szCs w:val="24"/>
          <w:lang w:val="zh-CN"/>
        </w:rPr>
        <w:t>投标</w:t>
      </w:r>
      <w:r>
        <w:rPr>
          <w:rFonts w:hint="eastAsia" w:cs="仿宋_GB2312" w:asciiTheme="minorEastAsia" w:hAnsiTheme="minorEastAsia"/>
          <w:sz w:val="24"/>
          <w:szCs w:val="24"/>
          <w:lang w:val="zh-CN"/>
        </w:rPr>
        <w:t>文件到达交易系统</w:t>
      </w:r>
      <w:r>
        <w:rPr>
          <w:rFonts w:cs="仿宋_GB2312" w:asciiTheme="minorEastAsia" w:hAnsiTheme="minorEastAsia"/>
          <w:sz w:val="24"/>
          <w:szCs w:val="24"/>
          <w:lang w:val="zh-CN"/>
        </w:rPr>
        <w:t>的先后顺序</w:t>
      </w:r>
      <w:r>
        <w:rPr>
          <w:rFonts w:hint="eastAsia" w:cs="仿宋_GB2312" w:asciiTheme="minorEastAsia" w:hAnsiTheme="minorEastAsia"/>
          <w:sz w:val="24"/>
          <w:szCs w:val="24"/>
          <w:lang w:val="zh-CN"/>
        </w:rPr>
        <w:t>，使用本单位CA数字证书进行再次解密。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24.3.2 电子投标文件解密异常情况处理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1</w:t>
      </w:r>
      <w:r>
        <w:rPr>
          <w:rFonts w:hint="eastAsia" w:cs="仿宋_GB2312" w:asciiTheme="minorEastAsia" w:hAnsiTheme="minorEastAsia"/>
          <w:sz w:val="24"/>
          <w:szCs w:val="24"/>
          <w:lang w:val="zh-CN"/>
        </w:rPr>
        <w:t>）因电子交易系统异常无法解密电子投标文件的，使用纸质投标文件以人工方式进行。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.4 投标人不足3家的，不得开标。</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w:t>
      </w:r>
      <w:r>
        <w:rPr>
          <w:rFonts w:hint="eastAsia" w:asciiTheme="minorEastAsia" w:hAnsiTheme="minorEastAsia"/>
          <w:bCs/>
          <w:sz w:val="24"/>
          <w:szCs w:val="24"/>
        </w:rPr>
        <w:t>5 开标过程</w:t>
      </w:r>
      <w:r>
        <w:rPr>
          <w:rFonts w:hint="eastAsia" w:cs="仿宋_GB2312" w:asciiTheme="minorEastAsia" w:hAnsiTheme="minorEastAsia"/>
          <w:sz w:val="24"/>
          <w:szCs w:val="24"/>
          <w:lang w:val="zh-CN"/>
        </w:rPr>
        <w:t>由采购代理机构负</w:t>
      </w:r>
      <w:r>
        <w:rPr>
          <w:rFonts w:hint="eastAsia" w:asciiTheme="minorEastAsia" w:hAnsiTheme="minorEastAsia"/>
          <w:bCs/>
          <w:sz w:val="24"/>
          <w:szCs w:val="24"/>
        </w:rPr>
        <w:t>责记录，由参加开标的各投标人代表和相关工作人员签字确认后随采购文件一并存档。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 xml:space="preserve">24.6 </w:t>
      </w:r>
      <w:r>
        <w:rPr>
          <w:rFonts w:hint="eastAsia" w:cs="仿宋_GB2312" w:asciiTheme="minorEastAsia" w:hAnsiTheme="minor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.7 投标人未参加开标的，视同认可开标结果。</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 资格审查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开标结束后，采购人依法对投标人的资格进行审查。</w:t>
      </w:r>
      <w:r>
        <w:rPr>
          <w:rFonts w:hint="eastAsia" w:cs="仿宋_GB2312" w:asciiTheme="minorEastAsia" w:hAnsiTheme="minorEastAsia"/>
          <w:sz w:val="24"/>
          <w:szCs w:val="24"/>
          <w:lang w:val="zh-CN"/>
        </w:rPr>
        <w:t>合格投标人不足3家的，不得评标。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.评标委员会的组成</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26.1.1 采购项目符合下列情形之一的，评标委员会成员人数应当为7人以上单数：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（一）采购预算金额在1000万元以上；</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（二）技术复杂；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（三）社会影响较大。</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.3 评审专家与投标人存在下列利害关系之一的,应当回避: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(一)参加采购活动前三年内,与供应商存在劳动关系,或者担任过供应商的董事、监事,或者是供应商的控股股东或实际控制人；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(二)与供应商的法定代表人或者负责人有夫妻、直系血亲、三代以内旁系血亲或者近姻亲关系；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(三)与供应商有其他可能影响政府采购活动公平、公正进行的关系。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.5 采购人不得担任评标小组长。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.6 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26.7 评标委员会成员名单在评标结果公告前应当保密。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符合性审查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审查、评价投标文件是否符合招标文件的商务、技术等实质性要求。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.3 可要求投标人对投标文件有关事项作出澄清或者说明。</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投标文件的澄清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.3 投标人的澄清文件是其投标文件的组成部分。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9</w:t>
      </w:r>
      <w:r>
        <w:rPr>
          <w:rFonts w:hint="eastAsia" w:cs="仿宋_GB2312" w:asciiTheme="minorEastAsia" w:hAnsiTheme="minorEastAsia"/>
          <w:b/>
          <w:sz w:val="24"/>
          <w:szCs w:val="24"/>
          <w:lang w:val="zh-CN"/>
        </w:rPr>
        <w:t>. 投标文件报价出现前后不一致的修正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.1 投标文件中开标一览表(报价表)内容与投标文件中相应内容不一致的，以开标一览表(报价表)为准；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.2 大写金额和小写金额不一致的，以大写金额为准；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.3 单价金额小数点或者百分比有明显错位的，以开标一览表的总价为准，并修改单价；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.4 总价金额与按单价汇总金额不一致的，以单价金额计算结果为准。同时出现两种以上不一致的，按照前款规定的顺序修正。修正后的报价按照“投标人须知”2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.2规定经投标人确认后产生约束力，投标人不确认的，其投标无效。</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30.投标无效情形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 投标文件属下列情况之一的，按照无效投标处理：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30.1.1 未按照招标文件的规定提交投标保证金的；</w:t>
      </w:r>
      <w:r>
        <w:rPr>
          <w:rFonts w:cs="仿宋_GB2312" w:asciiTheme="minorEastAsia" w:hAnsiTheme="minorEastAsia"/>
          <w:sz w:val="24"/>
          <w:szCs w:val="24"/>
          <w:lang w:val="zh-CN"/>
        </w:rPr>
        <w:t xml:space="preserve">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30.1.2 投标文件未按招标文件要求签署、盖章的；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30.1.3 不具备招标文件中规定的资格要求的；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30.1.4 报价超过招标文件中规定的预算金额或者最高限价的；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30.1.5 </w:t>
      </w:r>
      <w:r>
        <w:rPr>
          <w:rFonts w:cs="仿宋_GB2312" w:asciiTheme="minorEastAsia" w:hAnsiTheme="minorEastAsia"/>
          <w:sz w:val="24"/>
          <w:szCs w:val="24"/>
          <w:lang w:val="zh-CN"/>
        </w:rPr>
        <w:t>投标文件含有采购人不能接受的附加条件的</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 有下列情形之一的，视为投标人串通投标，其投标无效：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30.2.1 不同投标人的投标文件由同一单位或者个人编制；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30.2.2 不同投标人委托同一单位或者个人办理投标事宜；</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30.2.3 不同投标人的投标文件载明的项目管理成员或者联系人员为同一人；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30.2.4 不同投标人的投标文件异常一致或者投标报价呈规律性差异；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30.2.5 不同投标人的投标文件相互混装；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30.2.6 不同投标人的投标保证金从同一单位或者个人的账户转出。</w:t>
      </w:r>
    </w:p>
    <w:p>
      <w:pPr>
        <w:pStyle w:val="13"/>
        <w:spacing w:line="360" w:lineRule="auto"/>
        <w:rPr>
          <w:rFonts w:ascii="宋体" w:hAnsi="宋体" w:cs="宋体"/>
          <w:color w:val="FF0000"/>
          <w:szCs w:val="24"/>
        </w:rPr>
      </w:pPr>
      <w:r>
        <w:rPr>
          <w:rFonts w:hint="eastAsia" w:cs="仿宋_GB2312" w:asciiTheme="minorEastAsia" w:hAnsiTheme="minorEastAsia"/>
          <w:color w:val="FF0000"/>
          <w:szCs w:val="24"/>
          <w:lang w:val="zh-CN"/>
        </w:rPr>
        <w:t>30.3</w:t>
      </w:r>
      <w:r>
        <w:rPr>
          <w:rFonts w:hint="eastAsia" w:ascii="宋体" w:hAnsi="宋体" w:cs="宋体"/>
          <w:color w:val="FF0000"/>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13"/>
        <w:spacing w:line="360" w:lineRule="auto"/>
        <w:rPr>
          <w:rFonts w:ascii="宋体" w:hAnsi="宋体" w:cs="宋体"/>
          <w:color w:val="FF0000"/>
          <w:szCs w:val="24"/>
        </w:rPr>
      </w:pPr>
      <w:r>
        <w:rPr>
          <w:rFonts w:hint="eastAsia" w:ascii="宋体" w:hAnsi="宋体" w:cs="宋体"/>
          <w:color w:val="FF0000"/>
          <w:szCs w:val="24"/>
        </w:rPr>
        <w:t>（一）</w:t>
      </w:r>
      <w:r>
        <w:rPr>
          <w:rFonts w:hint="eastAsia" w:ascii="宋体" w:hAnsi="宋体" w:cs="宋体"/>
          <w:color w:val="FF0000"/>
          <w:szCs w:val="24"/>
          <w:highlight w:val="yellow"/>
        </w:rPr>
        <w:t>提供虚假材料谋取中标、成交的</w:t>
      </w:r>
      <w:r>
        <w:rPr>
          <w:rFonts w:hint="eastAsia" w:ascii="宋体" w:hAnsi="宋体" w:cs="宋体"/>
          <w:color w:val="FF0000"/>
          <w:szCs w:val="24"/>
        </w:rPr>
        <w:t>；</w:t>
      </w:r>
    </w:p>
    <w:p>
      <w:pPr>
        <w:pStyle w:val="13"/>
        <w:spacing w:line="360" w:lineRule="auto"/>
        <w:rPr>
          <w:rFonts w:ascii="宋体" w:hAnsi="宋体" w:cs="宋体"/>
          <w:color w:val="FF0000"/>
          <w:szCs w:val="24"/>
        </w:rPr>
      </w:pPr>
      <w:r>
        <w:rPr>
          <w:rFonts w:hint="eastAsia" w:ascii="宋体" w:hAnsi="宋体" w:cs="宋体"/>
          <w:color w:val="FF0000"/>
          <w:szCs w:val="24"/>
        </w:rPr>
        <w:t>（二）采取不正当手段诋毁、排挤其他供应商的；</w:t>
      </w:r>
    </w:p>
    <w:p>
      <w:pPr>
        <w:pStyle w:val="13"/>
        <w:spacing w:line="360" w:lineRule="auto"/>
        <w:rPr>
          <w:rFonts w:ascii="宋体" w:hAnsi="宋体" w:cs="宋体"/>
          <w:color w:val="FF0000"/>
          <w:szCs w:val="24"/>
        </w:rPr>
      </w:pPr>
      <w:r>
        <w:rPr>
          <w:rFonts w:hint="eastAsia" w:ascii="宋体" w:hAnsi="宋体" w:cs="宋体"/>
          <w:color w:val="FF0000"/>
          <w:szCs w:val="24"/>
        </w:rPr>
        <w:t>（三）与采购人、其他供应商或者采购代理机构恶意串通的；</w:t>
      </w:r>
    </w:p>
    <w:p>
      <w:pPr>
        <w:pStyle w:val="13"/>
        <w:spacing w:line="360" w:lineRule="auto"/>
        <w:rPr>
          <w:rFonts w:ascii="宋体" w:hAnsi="宋体" w:cs="宋体"/>
          <w:color w:val="FF0000"/>
          <w:szCs w:val="24"/>
        </w:rPr>
      </w:pPr>
      <w:r>
        <w:rPr>
          <w:rFonts w:hint="eastAsia" w:ascii="宋体" w:hAnsi="宋体" w:cs="宋体"/>
          <w:color w:val="FF0000"/>
          <w:szCs w:val="24"/>
        </w:rPr>
        <w:t>（四）向采购人、采购代理机构行贿或者提供其他不正当利益的；</w:t>
      </w:r>
    </w:p>
    <w:p>
      <w:pPr>
        <w:pStyle w:val="13"/>
        <w:spacing w:line="360" w:lineRule="auto"/>
        <w:rPr>
          <w:rFonts w:ascii="宋体" w:hAnsi="宋体" w:cs="宋体"/>
          <w:color w:val="FF0000"/>
          <w:szCs w:val="24"/>
        </w:rPr>
      </w:pPr>
      <w:r>
        <w:rPr>
          <w:rFonts w:hint="eastAsia" w:ascii="宋体" w:hAnsi="宋体" w:cs="宋体"/>
          <w:color w:val="FF0000"/>
          <w:szCs w:val="24"/>
        </w:rPr>
        <w:t>（五）在招标采购过程中与采购人进行协商谈判的；</w:t>
      </w:r>
    </w:p>
    <w:p>
      <w:pPr>
        <w:pStyle w:val="13"/>
        <w:spacing w:line="360" w:lineRule="auto"/>
        <w:rPr>
          <w:rFonts w:ascii="宋体" w:hAnsi="宋体" w:cs="宋体"/>
          <w:color w:val="FF0000"/>
          <w:szCs w:val="24"/>
        </w:rPr>
      </w:pPr>
      <w:r>
        <w:rPr>
          <w:rFonts w:hint="eastAsia" w:ascii="宋体" w:hAnsi="宋体" w:cs="宋体"/>
          <w:color w:val="FF0000"/>
          <w:szCs w:val="24"/>
        </w:rPr>
        <w:t>（六）拒绝有关部门监督检查或者提供虚假情况的。</w:t>
      </w:r>
    </w:p>
    <w:p>
      <w:pPr>
        <w:pStyle w:val="13"/>
        <w:spacing w:line="360" w:lineRule="auto"/>
        <w:rPr>
          <w:rFonts w:ascii="宋体" w:hAnsi="宋体" w:cs="宋体"/>
          <w:color w:val="FF0000"/>
          <w:kern w:val="0"/>
          <w:szCs w:val="24"/>
        </w:rPr>
      </w:pPr>
      <w:r>
        <w:rPr>
          <w:rFonts w:hint="eastAsia" w:ascii="宋体" w:hAnsi="宋体" w:cs="宋体"/>
          <w:color w:val="FF0000"/>
          <w:szCs w:val="24"/>
        </w:rPr>
        <w:t>投标人有前款第（一）至（五）项情形之一的，中标、成交无效。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30.6 </w:t>
      </w:r>
      <w:r>
        <w:rPr>
          <w:rFonts w:cs="仿宋_GB2312" w:asciiTheme="minorEastAsia" w:hAnsiTheme="minorEastAsia"/>
          <w:sz w:val="24"/>
          <w:szCs w:val="24"/>
          <w:lang w:val="zh-CN"/>
        </w:rPr>
        <w:t>法律、法规和招标文件规定的其他无效情形。</w:t>
      </w:r>
    </w:p>
    <w:p>
      <w:pPr>
        <w:tabs>
          <w:tab w:val="left" w:pos="1260"/>
        </w:tabs>
        <w:autoSpaceDE w:val="0"/>
        <w:autoSpaceDN w:val="0"/>
        <w:spacing w:line="360" w:lineRule="auto"/>
        <w:contextualSpacing/>
        <w:rPr>
          <w:rFonts w:asciiTheme="minorEastAsia" w:hAnsiTheme="minorEastAsia"/>
          <w:b/>
          <w:bCs/>
          <w:sz w:val="24"/>
          <w:szCs w:val="24"/>
          <w:lang w:val="zh-CN"/>
        </w:rPr>
      </w:pPr>
      <w:r>
        <w:rPr>
          <w:rFonts w:hint="eastAsia" w:cs="仿宋_GB2312" w:asciiTheme="minorEastAsia" w:hAnsiTheme="minorEastAsia"/>
          <w:sz w:val="24"/>
          <w:szCs w:val="24"/>
          <w:lang w:val="zh-CN"/>
        </w:rPr>
        <w:t>31.</w:t>
      </w:r>
      <w:r>
        <w:rPr>
          <w:rFonts w:hint="eastAsia" w:asciiTheme="minorEastAsia" w:hAnsiTheme="minorEastAsia"/>
          <w:b/>
          <w:bCs/>
          <w:sz w:val="24"/>
          <w:szCs w:val="24"/>
          <w:lang w:val="zh-CN"/>
        </w:rPr>
        <w:t xml:space="preserve"> 相同品牌投标人的认定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32</w:t>
      </w:r>
      <w:r>
        <w:rPr>
          <w:rFonts w:hint="eastAsia" w:cs="仿宋_GB2312" w:asciiTheme="minorEastAsia" w:hAnsiTheme="minorEastAsia"/>
          <w:b/>
          <w:sz w:val="24"/>
          <w:szCs w:val="24"/>
          <w:lang w:val="zh-CN"/>
        </w:rPr>
        <w:t>. 投标文件的比较与评价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评标委员会按照招标文件中规定的评标方法和标准，对符合性审查合格的投标文件进行商务和技术评估，综合比较与评价。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33.评标方法、评标标准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 评标方法分为最低评标价法和综合评分法。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 最低评标价法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33</w:t>
      </w:r>
      <w:r>
        <w:rPr>
          <w:rFonts w:hint="eastAsia" w:cs="仿宋_GB2312" w:asciiTheme="minorEastAsia" w:hAnsiTheme="minorEastAsia"/>
          <w:sz w:val="24"/>
          <w:szCs w:val="24"/>
          <w:lang w:val="zh-CN"/>
        </w:rPr>
        <w:t>.1.1.1 最低评标价法，是指投标文件满足招标文件全部实质性要求，且投标报价最低的投标人为中标候选人的评标方法。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.1.1.2 采用最低评标价法评标时，除了算术修正和落实政府采购政策需进行的价格扣除外，不能对投标人的投标价格进行任何调整。</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.1.2 综合评分法，是指投标文件满足招标文件全部实质性要求，且按照评审因素的量化指标评审得分最高的投标人为中标候选人的评标方法。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 价格分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.2.1 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投标报价得分=(评标基准价/投标报价)×100</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评标总得分=F1×A1+F2×A2+……+Fn×An</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F1、F2……Fn分别为各项评审因素的得分;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A1、A2、……An 分别为各项评审因素所占的权重(A1+A2+……+An=1)。</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.2.2 评标过程中，不得去掉报价中的最高报价和最低报价。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.2.3 因落实政府采购政策进行价格调整的，以调整后的价格计算评标基准价和投标报价。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.3</w:t>
      </w:r>
      <w:r>
        <w:rPr>
          <w:rFonts w:hint="eastAsia" w:cs="仿宋_GB2312" w:asciiTheme="minorEastAsia" w:hAnsiTheme="minorEastAsia"/>
          <w:b/>
          <w:sz w:val="24"/>
          <w:szCs w:val="24"/>
          <w:lang w:val="zh-CN"/>
        </w:rPr>
        <w:t xml:space="preserve"> 本次评标具体评标方法、评标标准见（第六章 资格审查与</w:t>
      </w:r>
      <w:r>
        <w:rPr>
          <w:rFonts w:hint="eastAsia" w:cs="宋体" w:asciiTheme="minorEastAsia" w:hAnsiTheme="minorEastAsia"/>
          <w:b/>
          <w:kern w:val="0"/>
          <w:sz w:val="24"/>
          <w:szCs w:val="24"/>
        </w:rPr>
        <w:t>评标</w:t>
      </w:r>
      <w:r>
        <w:rPr>
          <w:rFonts w:hint="eastAsia" w:cs="仿宋_GB2312" w:asciiTheme="minorEastAsia" w:hAnsiTheme="minorEastAsia"/>
          <w:b/>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
          <w:bCs/>
          <w:sz w:val="24"/>
          <w:szCs w:val="24"/>
          <w:lang w:val="zh-CN"/>
        </w:rPr>
        <w:t>3</w:t>
      </w:r>
      <w:r>
        <w:rPr>
          <w:rFonts w:hint="eastAsia" w:asciiTheme="minorEastAsia" w:hAnsiTheme="minorEastAsia"/>
          <w:b/>
          <w:bCs/>
          <w:sz w:val="24"/>
          <w:szCs w:val="24"/>
        </w:rPr>
        <w:t>4</w:t>
      </w:r>
      <w:r>
        <w:rPr>
          <w:rFonts w:hint="eastAsia" w:asciiTheme="minorEastAsia" w:hAnsiTheme="minorEastAsia"/>
          <w:b/>
          <w:bCs/>
          <w:sz w:val="24"/>
          <w:szCs w:val="24"/>
          <w:lang w:val="zh-CN"/>
        </w:rPr>
        <w:t>. 推荐中标候选人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.评审意见无效情形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评标委员会及其成员有下列行为之一的，其评审意见无效：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.1 确定参与评标至评标结束前私自接触投标人；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.2 接受投标人提出的与投标文件不一致的澄清或者说明，《投标人须知》2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条规定的情形除外；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.3 违反评标纪律发表倾向性意见或者征询采购人的倾向性意见；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.4 对需要专业判断的主观评审因素协商评分；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35.5 在评标过程中擅离职守，影响评标程序正常进行的；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.6 记录、复制或者带走任何评标资料；</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.7 其他不遵守评标纪律的行为。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 保密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评审专家应当遵守评审工作纪律，不得泄露评审文件、评审情况和评审中获悉的商业秘密。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六、定标和授予合同</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确定中标人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采购人应当自收到评标报告之日起</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个工作日内，在评标报告确定的中标候选人名单中按顺序确定中标人。中标候选人并列的，由采购人采取随机抽取的方式确定。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中标公告、发出中标通知书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采购人确认中标人后，招标人在公告中标结果的同时，向中标人发出中标通知书。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中标通知书发出后，采购人不得违法改变中标结果，中标人无正当理由不得放弃中标。</w:t>
      </w:r>
    </w:p>
    <w:p>
      <w:pPr>
        <w:tabs>
          <w:tab w:val="left" w:pos="1260"/>
        </w:tabs>
        <w:autoSpaceDE w:val="0"/>
        <w:autoSpaceDN w:val="0"/>
        <w:spacing w:line="360" w:lineRule="auto"/>
        <w:contextualSpacing/>
        <w:rPr>
          <w:rFonts w:cs="宋体" w:asciiTheme="minorEastAsia" w:hAnsiTheme="minorEastAsia"/>
          <w:bCs/>
          <w:sz w:val="24"/>
          <w:szCs w:val="24"/>
          <w:lang w:val="zh-CN"/>
        </w:rPr>
      </w:pPr>
      <w:r>
        <w:rPr>
          <w:rFonts w:hint="eastAsia" w:cs="仿宋_GB2312" w:asciiTheme="minorEastAsia" w:hAnsiTheme="minorEastAsia"/>
          <w:sz w:val="24"/>
          <w:szCs w:val="24"/>
        </w:rPr>
        <w:t xml:space="preserve">38.3 </w:t>
      </w: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39.</w:t>
      </w:r>
      <w:r>
        <w:rPr>
          <w:rFonts w:hint="eastAsia" w:cs="仿宋_GB2312" w:asciiTheme="minorEastAsia" w:hAnsiTheme="minorEastAsia"/>
          <w:b/>
          <w:sz w:val="24"/>
          <w:szCs w:val="24"/>
          <w:lang w:val="zh-CN"/>
        </w:rPr>
        <w:t>质疑提出与答复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 供应商认为采购文件、采购过程和中标结果使自己的权益受到损害的，可以按照</w:t>
      </w:r>
      <w:r>
        <w:rPr>
          <w:rFonts w:hint="eastAsia" w:ascii="宋体" w:cs="宋体"/>
          <w:bCs/>
          <w:kern w:val="0"/>
          <w:sz w:val="24"/>
          <w:lang w:val="zh-CN"/>
        </w:rPr>
        <w:t>财政部94号令</w:t>
      </w:r>
      <w:r>
        <w:rPr>
          <w:rFonts w:hint="eastAsia" w:cs="宋体" w:asciiTheme="minorEastAsia" w:hAnsiTheme="minorEastAsia"/>
          <w:bCs/>
          <w:sz w:val="24"/>
          <w:szCs w:val="24"/>
          <w:lang w:val="zh-CN"/>
        </w:rPr>
        <w:t>提出质</w:t>
      </w:r>
      <w:r>
        <w:rPr>
          <w:rFonts w:hint="eastAsia" w:cs="仿宋_GB2312" w:asciiTheme="minorEastAsia" w:hAnsiTheme="minorEastAsia"/>
          <w:sz w:val="24"/>
          <w:szCs w:val="24"/>
        </w:rPr>
        <w:t>疑。</w:t>
      </w:r>
      <w:r>
        <w:rPr>
          <w:rFonts w:cs="仿宋_GB2312" w:asciiTheme="minorEastAsia" w:hAnsiTheme="minorEastAsia"/>
          <w:sz w:val="24"/>
          <w:szCs w:val="24"/>
        </w:rPr>
        <w:t>提出质疑的供应商应当是参与</w:t>
      </w:r>
      <w:r>
        <w:rPr>
          <w:rFonts w:hint="eastAsia" w:cs="仿宋_GB2312" w:asciiTheme="minorEastAsia" w:hAnsiTheme="minorEastAsia"/>
          <w:sz w:val="24"/>
          <w:szCs w:val="24"/>
        </w:rPr>
        <w:t>本</w:t>
      </w:r>
      <w:r>
        <w:rPr>
          <w:rFonts w:cs="仿宋_GB2312" w:asciiTheme="minorEastAsia" w:hAnsiTheme="minorEastAsia"/>
          <w:sz w:val="24"/>
          <w:szCs w:val="24"/>
        </w:rPr>
        <w:t>项目采购活动的供应商。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39.1.1 对采购文件提出质疑的，</w:t>
      </w:r>
      <w:r>
        <w:rPr>
          <w:rFonts w:cs="仿宋_GB2312" w:asciiTheme="minorEastAsia" w:hAnsiTheme="minorEastAsia"/>
          <w:sz w:val="24"/>
          <w:szCs w:val="24"/>
        </w:rPr>
        <w:t>潜在</w:t>
      </w:r>
      <w:r>
        <w:rPr>
          <w:rFonts w:hint="eastAsia" w:cs="仿宋_GB2312" w:asciiTheme="minorEastAsia" w:hAnsiTheme="minorEastAsia"/>
          <w:sz w:val="24"/>
          <w:szCs w:val="24"/>
        </w:rPr>
        <w:t>投标人应</w:t>
      </w:r>
      <w:r>
        <w:rPr>
          <w:rFonts w:cs="仿宋_GB2312" w:asciiTheme="minorEastAsia" w:hAnsiTheme="minorEastAsia"/>
          <w:sz w:val="24"/>
          <w:szCs w:val="24"/>
        </w:rPr>
        <w:t>已依法获取采购文件</w:t>
      </w:r>
      <w:r>
        <w:rPr>
          <w:rFonts w:hint="eastAsia" w:cs="仿宋_GB2312" w:asciiTheme="minorEastAsia" w:hAnsiTheme="minorEastAsia"/>
          <w:sz w:val="24"/>
          <w:szCs w:val="24"/>
        </w:rPr>
        <w:t>，且应当在</w:t>
      </w:r>
      <w:r>
        <w:rPr>
          <w:rFonts w:cs="仿宋_GB2312" w:asciiTheme="minorEastAsia" w:hAnsiTheme="minorEastAsia"/>
          <w:sz w:val="24"/>
          <w:szCs w:val="24"/>
        </w:rPr>
        <w:t>获取采购文件或者采购文件公告期限届满之日起7个工作日内</w:t>
      </w:r>
      <w:r>
        <w:rPr>
          <w:rFonts w:hint="eastAsia" w:cs="仿宋_GB2312" w:asciiTheme="minorEastAsia" w:hAnsiTheme="minorEastAsia"/>
          <w:sz w:val="24"/>
          <w:szCs w:val="24"/>
        </w:rPr>
        <w:t>通过《全国公共资源交易平台（河南省·许昌市）》一次性提出，提出后通知中心项目联系人查收，同时将纸质质疑函一式两份送至采购单位，如未提出视为全面接受；</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39.1.2 对采购过程提出质疑的，为各采购程序环节结束之日起七个工作日内，以书面形式向采购人和采购代理机构一次性提出；</w:t>
      </w:r>
      <w:r>
        <w:rPr>
          <w:rFonts w:hint="eastAsia" w:cs="仿宋_GB2312" w:asciiTheme="minorEastAsia" w:hAnsiTheme="minorEastAsia"/>
          <w:sz w:val="24"/>
          <w:szCs w:val="24"/>
        </w:rPr>
        <w:br w:type="textWrapping"/>
      </w:r>
      <w:r>
        <w:rPr>
          <w:rFonts w:hint="eastAsia" w:cs="仿宋_GB2312" w:asciiTheme="minorEastAsia" w:hAnsiTheme="minorEastAsia"/>
          <w:sz w:val="24"/>
          <w:szCs w:val="24"/>
        </w:rPr>
        <w:t>39.1.3 对中标结果提出质疑的，为中标结果公告期限届满之日起七个工作日内，以书面形式向采购人和采购代理机构一次性提出。</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 </w:t>
      </w:r>
      <w:r>
        <w:rPr>
          <w:rFonts w:cs="仿宋_GB2312" w:asciiTheme="minorEastAsia" w:hAnsiTheme="minorEastAsia"/>
          <w:sz w:val="24"/>
          <w:szCs w:val="24"/>
        </w:rPr>
        <w:t>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39.2.1 </w:t>
      </w:r>
      <w:r>
        <w:rPr>
          <w:rFonts w:cs="仿宋_GB2312" w:asciiTheme="minorEastAsia" w:hAnsiTheme="minorEastAsia"/>
          <w:sz w:val="24"/>
          <w:szCs w:val="24"/>
        </w:rPr>
        <w:t>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39.2.2 </w:t>
      </w:r>
      <w:r>
        <w:rPr>
          <w:rFonts w:cs="仿宋_GB2312" w:asciiTheme="minorEastAsia" w:hAnsiTheme="minorEastAsia"/>
          <w:sz w:val="24"/>
          <w:szCs w:val="24"/>
        </w:rPr>
        <w:t>对采购过程、中标结果提出的质疑，合格供应商符合法定数量时，可以从合格的中标</w:t>
      </w:r>
      <w:r>
        <w:rPr>
          <w:rFonts w:hint="eastAsia" w:cs="仿宋_GB2312" w:asciiTheme="minorEastAsia" w:hAnsiTheme="minorEastAsia"/>
          <w:sz w:val="24"/>
          <w:szCs w:val="24"/>
        </w:rPr>
        <w:t>候选人</w:t>
      </w:r>
      <w:r>
        <w:rPr>
          <w:rFonts w:cs="仿宋_GB2312" w:asciiTheme="minorEastAsia" w:hAnsiTheme="minorEastAsia"/>
          <w:sz w:val="24"/>
          <w:szCs w:val="24"/>
        </w:rPr>
        <w:t>中另行确定中标供应商的，应当依法另行确定中标供应商；否则应当重新开展采购活动。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 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39.3.2 对采购过程提出质疑的，质疑供应商和其他有关供应商在法定时限内联系采购单位领取书面质疑回复函。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39.3.3 对中标结果提出质疑的，质疑供应商和其他有关供应商在法定时限内联系采购单位领取书面质疑回复函。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40.</w:t>
      </w:r>
      <w:r>
        <w:rPr>
          <w:rFonts w:hint="eastAsia" w:cs="仿宋_GB2312" w:asciiTheme="minorEastAsia" w:hAnsiTheme="minorEastAsia"/>
          <w:b/>
          <w:sz w:val="24"/>
          <w:szCs w:val="24"/>
          <w:lang w:val="zh-CN"/>
        </w:rPr>
        <w:t>签订合同</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41.履约保证金</w:t>
      </w:r>
    </w:p>
    <w:p>
      <w:pPr>
        <w:autoSpaceDE w:val="0"/>
        <w:autoSpaceDN w:val="0"/>
        <w:spacing w:line="360" w:lineRule="auto"/>
        <w:contextualSpacing/>
        <w:rPr>
          <w:rFonts w:cs="仿宋_GB2312" w:asciiTheme="minorEastAsia" w:hAnsiTheme="minorEastAsia"/>
          <w:b/>
          <w:color w:val="FF0000"/>
          <w:sz w:val="24"/>
          <w:szCs w:val="24"/>
        </w:rPr>
      </w:pPr>
      <w:r>
        <w:rPr>
          <w:rFonts w:hint="eastAsia" w:cs="宋体" w:asciiTheme="minorEastAsia" w:hAnsiTheme="minorEastAsia"/>
          <w:kern w:val="0"/>
          <w:sz w:val="24"/>
          <w:szCs w:val="24"/>
        </w:rPr>
        <w:t>“投标人须知前附表”中规定</w:t>
      </w:r>
      <w:r>
        <w:rPr>
          <w:rFonts w:hint="eastAsia" w:cs="宋体" w:asciiTheme="minorEastAsia" w:hAnsiTheme="minor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r>
        <w:rPr>
          <w:rFonts w:hint="eastAsia" w:cs="仿宋_GB2312" w:asciiTheme="minorEastAsia" w:hAnsiTheme="minorEastAsia"/>
          <w:b/>
          <w:color w:val="FF0000"/>
          <w:sz w:val="24"/>
          <w:szCs w:val="24"/>
        </w:rPr>
        <w:t>42. 其他</w:t>
      </w:r>
    </w:p>
    <w:p>
      <w:pPr>
        <w:tabs>
          <w:tab w:val="left" w:pos="1260"/>
        </w:tabs>
        <w:autoSpaceDE w:val="0"/>
        <w:autoSpaceDN w:val="0"/>
        <w:spacing w:line="360" w:lineRule="auto"/>
        <w:contextualSpacing/>
        <w:jc w:val="left"/>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本次招标文件未尽事项，以法律法规规定的为准。</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一、节能能源、保护环境</w:t>
      </w:r>
    </w:p>
    <w:p>
      <w:pPr>
        <w:pStyle w:val="13"/>
        <w:spacing w:line="360" w:lineRule="auto"/>
        <w:ind w:firstLine="480" w:firstLineChars="200"/>
        <w:contextualSpacing/>
        <w:rPr>
          <w:rFonts w:cs="仿宋_GB2312" w:asciiTheme="minorEastAsia" w:hAnsiTheme="minorEastAsia" w:eastAsiaTheme="minorEastAsia"/>
          <w:szCs w:val="24"/>
        </w:rPr>
      </w:pPr>
      <w:r>
        <w:rPr>
          <w:rFonts w:hint="eastAsia" w:cs="仿宋_GB2312" w:asciiTheme="minorEastAsia" w:hAnsiTheme="minorEastAsia" w:eastAsiaTheme="minor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hint="eastAsia" w:cs="仿宋_GB2312" w:asciiTheme="minorEastAsia" w:hAnsiTheme="minorEastAsia" w:eastAsiaTheme="minor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pPr>
        <w:pStyle w:val="13"/>
        <w:spacing w:line="360" w:lineRule="auto"/>
        <w:ind w:firstLine="480" w:firstLineChars="200"/>
        <w:contextualSpacing/>
        <w:rPr>
          <w:rFonts w:cs="仿宋_GB2312" w:asciiTheme="minorEastAsia" w:hAnsiTheme="minorEastAsia" w:eastAsiaTheme="minorEastAsia"/>
          <w:color w:val="7030A0"/>
          <w:szCs w:val="24"/>
          <w:lang w:val="zh-CN"/>
        </w:rPr>
      </w:pPr>
      <w:r>
        <w:rPr>
          <w:rFonts w:hint="eastAsia" w:cs="仿宋_GB2312" w:asciiTheme="minorEastAsia" w:hAnsiTheme="minorEastAsia" w:eastAsiaTheme="minorEastAsia"/>
          <w:color w:val="7030A0"/>
          <w:szCs w:val="24"/>
          <w:lang w:val="zh-CN"/>
        </w:rPr>
        <w:t>本次采购货物中属于强制采购的节能产品，投标人所投产品必须是《节能产品政府采购清单》内产品，投标文件中应提供最新一期《节能产品政府采购清单》中产品所在页</w:t>
      </w:r>
      <w:r>
        <w:rPr>
          <w:rFonts w:hint="eastAsia" w:cs="仿宋_GB2312" w:asciiTheme="minorEastAsia" w:hAnsiTheme="minorEastAsia" w:eastAsiaTheme="minorEastAsia"/>
          <w:color w:val="7030A0"/>
          <w:szCs w:val="24"/>
        </w:rPr>
        <w:t>并加盖投标人公章的原件扫描件（或图片）</w:t>
      </w:r>
      <w:r>
        <w:rPr>
          <w:rFonts w:hint="eastAsia" w:cs="仿宋_GB2312" w:asciiTheme="minorEastAsia" w:hAnsiTheme="minorEastAsia" w:eastAsiaTheme="minorEastAsia"/>
          <w:color w:val="7030A0"/>
          <w:szCs w:val="24"/>
          <w:lang w:val="zh-CN"/>
        </w:rPr>
        <w:t>。投标人所投其他产品若属于“节能产品政府采购清单”优先采购产品，在同等条件下，优先采购清单中的产品。</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采购人拟采购的产品属于政府强制采购节能产品范围，但本期节能清单中无对应细化分类或节能清单中的产品无法满足工作需要的，可在节能清单之外采购。</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3、对于同时列入环保清单和节能产品政府采购清单的产品，应当优先于只列入其中一个清单的产品。</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4、上述“节能产品政府采购清单”、“环境标志产品政府采购清单”，在采购公告发布前已经过期的以及尚在公示期的均不得作为评标时的依据。</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二、促进中小企业发展</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4、中小企业投标应提供《中小企业声明函》，如为联合投标的，联合体各方需分别填写《中小企业声明函》。</w:t>
      </w:r>
    </w:p>
    <w:p>
      <w:pPr>
        <w:topLinePunct/>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三、支持监狱企业发展</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按照财政部、司法部发布的《关于政府采购支持监狱企业发展有关问题的通知》（</w:t>
      </w:r>
      <w:bookmarkStart w:id="17" w:name="OLE_LINK6"/>
      <w:r>
        <w:rPr>
          <w:rFonts w:hint="eastAsia" w:cs="仿宋_GB2312" w:asciiTheme="minorEastAsia" w:hAnsiTheme="minorEastAsia"/>
          <w:sz w:val="24"/>
          <w:szCs w:val="24"/>
          <w:lang w:val="zh-CN"/>
        </w:rPr>
        <w:t>财库[2014]68号</w:t>
      </w:r>
      <w:bookmarkEnd w:id="17"/>
      <w:r>
        <w:rPr>
          <w:rFonts w:hint="eastAsia" w:cs="仿宋_GB2312" w:asciiTheme="minorEastAsia" w:hAnsiTheme="minor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四、促进残疾人就业</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Cs w:val="24"/>
        </w:rPr>
        <w:t>残疾人福利性单位属于小型、微型企业的，不重复享受政策。</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3、中标人为残疾人福利性单位的，招标人应当随中标结果同时公告其《残疾人福利性单位声明函》，接受社会监督。</w:t>
      </w: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第六章 资格审查与评标</w:t>
      </w:r>
    </w:p>
    <w:p>
      <w:pPr>
        <w:pStyle w:val="13"/>
        <w:spacing w:line="360" w:lineRule="auto"/>
        <w:contextualSpacing/>
        <w:rPr>
          <w:rFonts w:cs="仿宋_GB2312" w:asciiTheme="minorEastAsia" w:hAnsiTheme="minorEastAsia"/>
          <w:lang w:val="zh-CN"/>
        </w:rPr>
      </w:pPr>
    </w:p>
    <w:p>
      <w:pPr>
        <w:pStyle w:val="13"/>
        <w:spacing w:line="360" w:lineRule="auto"/>
        <w:contextualSpacing/>
        <w:jc w:val="center"/>
        <w:rPr>
          <w:rFonts w:cs="仿宋_GB2312" w:asciiTheme="minorEastAsia" w:hAnsiTheme="minorEastAsia" w:eastAsiaTheme="minorEastAsia"/>
          <w:b/>
          <w:sz w:val="32"/>
          <w:szCs w:val="32"/>
          <w:lang w:val="zh-CN"/>
        </w:rPr>
      </w:pPr>
      <w:r>
        <w:rPr>
          <w:rFonts w:cs="仿宋_GB2312" w:asciiTheme="minorEastAsia" w:hAnsiTheme="minorEastAsia" w:eastAsiaTheme="minorEastAsia"/>
          <w:b/>
          <w:sz w:val="32"/>
          <w:szCs w:val="32"/>
          <w:lang w:val="zh-CN"/>
        </w:rPr>
        <w:t>一、资格审查</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（一）</w:t>
      </w:r>
      <w:r>
        <w:rPr>
          <w:rFonts w:cs="仿宋_GB2312" w:asciiTheme="minorEastAsia" w:hAnsiTheme="minorEastAsia" w:eastAsiaTheme="minorEastAsia"/>
          <w:szCs w:val="24"/>
          <w:lang w:val="zh-CN"/>
        </w:rPr>
        <w:t>开标结束后，</w:t>
      </w:r>
      <w:r>
        <w:rPr>
          <w:rFonts w:hint="eastAsia" w:cs="仿宋_GB2312" w:asciiTheme="minorEastAsia" w:hAnsiTheme="minorEastAsia" w:eastAsiaTheme="minorEastAsia"/>
          <w:szCs w:val="24"/>
          <w:lang w:val="zh-CN"/>
        </w:rPr>
        <w:t>采购人（采购代理机构）依法对投标人资格进行审查</w:t>
      </w:r>
      <w:r>
        <w:rPr>
          <w:rFonts w:cs="仿宋_GB2312" w:asciiTheme="minorEastAsia" w:hAnsiTheme="minorEastAsia" w:eastAsiaTheme="minorEastAsia"/>
          <w:szCs w:val="24"/>
          <w:lang w:val="zh-CN"/>
        </w:rPr>
        <w:t>。</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（三）资格审查中所涉及到的证书及材料，均须在电子投标文件中提供原件扫描件（或图片）。</w:t>
      </w:r>
    </w:p>
    <w:tbl>
      <w:tblPr>
        <w:tblStyle w:val="25"/>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资格审查</w:t>
            </w:r>
            <w:r>
              <w:rPr>
                <w:rFonts w:asciiTheme="minorEastAsia" w:hAnsiTheme="minorEastAsia"/>
                <w:b/>
                <w:sz w:val="24"/>
                <w:szCs w:val="24"/>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left"/>
              <w:rPr>
                <w:rFonts w:asciiTheme="minorEastAsia" w:hAnsiTheme="minorEastAsia"/>
                <w:b/>
                <w:sz w:val="24"/>
                <w:szCs w:val="24"/>
              </w:rPr>
            </w:pPr>
            <w:r>
              <w:rPr>
                <w:rFonts w:hint="eastAsia" w:asciiTheme="minorEastAsia" w:hAnsiTheme="minorEastAsia"/>
                <w:b/>
                <w:sz w:val="24"/>
                <w:szCs w:val="24"/>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2、法人或者其他组织的营业执照等证明文件，自然人的身份证明</w:t>
            </w:r>
          </w:p>
          <w:p>
            <w:pPr>
              <w:spacing w:line="360" w:lineRule="auto"/>
              <w:rPr>
                <w:rFonts w:asciiTheme="minorEastAsia" w:hAnsiTheme="minorEastAsia"/>
                <w:bCs/>
                <w:sz w:val="24"/>
                <w:szCs w:val="24"/>
              </w:rPr>
            </w:pPr>
            <w:r>
              <w:rPr>
                <w:rFonts w:hint="eastAsia" w:asciiTheme="minorEastAsia" w:hAnsiTheme="minorEastAsia"/>
                <w:bCs/>
                <w:sz w:val="24"/>
                <w:szCs w:val="24"/>
              </w:rPr>
              <w:t>（1）企业法人营业执照或营业执照。（企业投标提供）</w:t>
            </w:r>
          </w:p>
          <w:p>
            <w:pPr>
              <w:spacing w:line="360" w:lineRule="auto"/>
              <w:rPr>
                <w:rFonts w:asciiTheme="minorEastAsia" w:hAnsiTheme="minorEastAsia"/>
                <w:bCs/>
                <w:sz w:val="24"/>
                <w:szCs w:val="24"/>
              </w:rPr>
            </w:pPr>
            <w:r>
              <w:rPr>
                <w:rFonts w:hint="eastAsia" w:asciiTheme="minorEastAsia" w:hAnsiTheme="minorEastAsia"/>
                <w:bCs/>
                <w:sz w:val="24"/>
                <w:szCs w:val="24"/>
              </w:rPr>
              <w:t>（2）事业单位法人证书。（事业单位投标提供）</w:t>
            </w:r>
          </w:p>
          <w:p>
            <w:pPr>
              <w:spacing w:line="360" w:lineRule="auto"/>
              <w:rPr>
                <w:rFonts w:asciiTheme="minorEastAsia" w:hAnsiTheme="minorEastAsia"/>
                <w:bCs/>
                <w:sz w:val="24"/>
                <w:szCs w:val="24"/>
              </w:rPr>
            </w:pPr>
            <w:r>
              <w:rPr>
                <w:rFonts w:hint="eastAsia" w:asciiTheme="minorEastAsia" w:hAnsiTheme="minorEastAsia"/>
                <w:bCs/>
                <w:sz w:val="24"/>
                <w:szCs w:val="24"/>
              </w:rPr>
              <w:t>（3）执业许可证。（非专业服务机构投标提供）</w:t>
            </w:r>
          </w:p>
          <w:p>
            <w:pPr>
              <w:spacing w:line="360" w:lineRule="auto"/>
              <w:rPr>
                <w:rFonts w:asciiTheme="minorEastAsia" w:hAnsiTheme="minorEastAsia"/>
                <w:bCs/>
                <w:sz w:val="24"/>
                <w:szCs w:val="24"/>
              </w:rPr>
            </w:pPr>
            <w:r>
              <w:rPr>
                <w:rFonts w:hint="eastAsia" w:asciiTheme="minorEastAsia" w:hAnsiTheme="minorEastAsia"/>
                <w:bCs/>
                <w:sz w:val="24"/>
                <w:szCs w:val="24"/>
              </w:rPr>
              <w:t>（4）个体工商户营业执照。（个体工商户投标提供）</w:t>
            </w:r>
          </w:p>
          <w:p>
            <w:pPr>
              <w:spacing w:line="360" w:lineRule="auto"/>
              <w:rPr>
                <w:rFonts w:asciiTheme="minorEastAsia" w:hAnsiTheme="minorEastAsia"/>
                <w:b/>
                <w:sz w:val="24"/>
                <w:szCs w:val="24"/>
              </w:rPr>
            </w:pPr>
            <w:r>
              <w:rPr>
                <w:rFonts w:hint="eastAsia" w:asciiTheme="minorEastAsia" w:hAnsiTheme="minorEastAsia"/>
                <w:bCs/>
                <w:sz w:val="24"/>
                <w:szCs w:val="24"/>
              </w:rPr>
              <w:t>（5）自然人身份证明。（自然人投标提供）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3、财务状况报告相关材料</w:t>
            </w:r>
          </w:p>
          <w:p>
            <w:pPr>
              <w:spacing w:line="360" w:lineRule="auto"/>
              <w:rPr>
                <w:rFonts w:asciiTheme="minorEastAsia" w:hAnsiTheme="minorEastAsia"/>
                <w:bCs/>
                <w:sz w:val="24"/>
                <w:szCs w:val="24"/>
              </w:rPr>
            </w:pPr>
            <w:r>
              <w:rPr>
                <w:rFonts w:hint="eastAsia" w:asciiTheme="minorEastAsia" w:hAnsiTheme="minorEastAsia"/>
                <w:bCs/>
                <w:sz w:val="24"/>
                <w:szCs w:val="24"/>
              </w:rPr>
              <w:t>（1）上一年度的财务报告；</w:t>
            </w:r>
            <w:r>
              <w:rPr>
                <w:rFonts w:hint="eastAsia" w:asciiTheme="minorEastAsia" w:hAnsiTheme="minorEastAsia"/>
                <w:bCs/>
                <w:color w:val="FF0000"/>
                <w:sz w:val="24"/>
                <w:szCs w:val="24"/>
              </w:rPr>
              <w:t>或</w:t>
            </w:r>
            <w:r>
              <w:rPr>
                <w:rFonts w:hint="eastAsia" w:asciiTheme="minorEastAsia" w:hAnsiTheme="minorEastAsia"/>
                <w:bCs/>
                <w:sz w:val="24"/>
                <w:szCs w:val="24"/>
              </w:rPr>
              <w:t>基本开户银行出具的资信证明；</w:t>
            </w:r>
            <w:r>
              <w:rPr>
                <w:rFonts w:hint="eastAsia" w:asciiTheme="minorEastAsia" w:hAnsiTheme="minorEastAsia"/>
                <w:bCs/>
                <w:color w:val="FF0000"/>
                <w:sz w:val="24"/>
                <w:szCs w:val="24"/>
              </w:rPr>
              <w:t>或</w:t>
            </w:r>
            <w:r>
              <w:rPr>
                <w:rFonts w:hint="eastAsia" w:asciiTheme="minorEastAsia" w:hAnsiTheme="minorEastAsia"/>
                <w:bCs/>
                <w:sz w:val="24"/>
                <w:szCs w:val="24"/>
              </w:rPr>
              <w:t>财政部门认可的政府采购专业担保机构的证明文件和担保机构出具的投标担保函。（法人投标提供。法人包括企业法人、机关法人、事业单位法人和社会团体法人。）</w:t>
            </w:r>
          </w:p>
          <w:p>
            <w:pPr>
              <w:spacing w:line="360" w:lineRule="auto"/>
              <w:rPr>
                <w:rFonts w:asciiTheme="minorEastAsia" w:hAnsiTheme="minorEastAsia"/>
                <w:b/>
                <w:sz w:val="24"/>
                <w:szCs w:val="24"/>
              </w:rPr>
            </w:pPr>
            <w:r>
              <w:rPr>
                <w:rFonts w:hint="eastAsia" w:asciiTheme="minorEastAsia" w:hAnsiTheme="minorEastAsia"/>
                <w:bCs/>
                <w:sz w:val="24"/>
                <w:szCs w:val="24"/>
              </w:rPr>
              <w:t>（2）银行出具的资信证明；</w:t>
            </w:r>
            <w:r>
              <w:rPr>
                <w:rFonts w:hint="eastAsia" w:asciiTheme="minorEastAsia" w:hAnsiTheme="minorEastAsia"/>
                <w:bCs/>
                <w:color w:val="FF0000"/>
                <w:sz w:val="24"/>
                <w:szCs w:val="24"/>
              </w:rPr>
              <w:t>或</w:t>
            </w:r>
            <w:r>
              <w:rPr>
                <w:rFonts w:hint="eastAsia" w:asciiTheme="minorEastAsia" w:hAnsiTheme="minorEastAsia"/>
                <w:bCs/>
                <w:sz w:val="24"/>
                <w:szCs w:val="24"/>
              </w:rPr>
              <w:t>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4、依法缴纳税收相关材料</w:t>
            </w:r>
          </w:p>
          <w:p>
            <w:pPr>
              <w:spacing w:line="360" w:lineRule="auto"/>
              <w:rPr>
                <w:rFonts w:asciiTheme="minorEastAsia" w:hAnsiTheme="minorEastAsia"/>
                <w:b/>
                <w:sz w:val="24"/>
                <w:szCs w:val="24"/>
              </w:rPr>
            </w:pPr>
            <w:r>
              <w:rPr>
                <w:rFonts w:hint="eastAsia" w:asciiTheme="minorEastAsia" w:hAnsiTheme="minorEastAsia"/>
                <w:bCs/>
                <w:sz w:val="24"/>
                <w:szCs w:val="24"/>
              </w:rPr>
              <w:t>税务登记证和投标截止时间前三个月内任意一个月缴纳税收凭据。（依法免税的投标人，应提供相应文件证明依法免税）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5、依法缴纳社会保障资金的证明材料</w:t>
            </w:r>
          </w:p>
          <w:p>
            <w:pPr>
              <w:spacing w:line="360" w:lineRule="auto"/>
              <w:rPr>
                <w:rFonts w:asciiTheme="minorEastAsia" w:hAnsiTheme="minorEastAsia"/>
                <w:bCs/>
                <w:sz w:val="24"/>
                <w:szCs w:val="24"/>
              </w:rPr>
            </w:pPr>
            <w:r>
              <w:rPr>
                <w:rFonts w:hint="eastAsia" w:asciiTheme="minorEastAsia" w:hAnsiTheme="minorEastAsia"/>
                <w:bCs/>
                <w:sz w:val="24"/>
                <w:szCs w:val="24"/>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6、履行合同所必须的设备和专业技术能力的证明材料</w:t>
            </w:r>
          </w:p>
          <w:p>
            <w:pPr>
              <w:spacing w:line="360" w:lineRule="auto"/>
              <w:rPr>
                <w:rFonts w:asciiTheme="minorEastAsia" w:hAnsiTheme="minorEastAsia"/>
                <w:b/>
                <w:sz w:val="24"/>
                <w:szCs w:val="24"/>
              </w:rPr>
            </w:pPr>
            <w:r>
              <w:rPr>
                <w:rFonts w:hint="eastAsia" w:asciiTheme="minorEastAsia" w:hAnsiTheme="minorEastAsia"/>
                <w:bCs/>
                <w:sz w:val="24"/>
                <w:szCs w:val="24"/>
              </w:rPr>
              <w:t>相关设备的购置发票、专业技术人员职称证书、用工合同等</w:t>
            </w:r>
            <w:r>
              <w:rPr>
                <w:rFonts w:hint="eastAsia" w:asciiTheme="minorEastAsia" w:hAnsiTheme="minorEastAsia"/>
                <w:bCs/>
                <w:color w:val="FF0000"/>
                <w:sz w:val="24"/>
                <w:szCs w:val="24"/>
              </w:rPr>
              <w:t>或者</w:t>
            </w:r>
            <w:r>
              <w:rPr>
                <w:rFonts w:hint="eastAsia" w:asciiTheme="minorEastAsia" w:hAnsiTheme="minorEastAsia"/>
                <w:bCs/>
                <w:sz w:val="24"/>
                <w:szCs w:val="24"/>
              </w:rPr>
              <w:t>投标人相关承诺函或声明。</w:t>
            </w:r>
            <w:r>
              <w:rPr>
                <w:rFonts w:hint="eastAsia" w:cs="宋体" w:asciiTheme="minorEastAsia" w:hAnsiTheme="minorEastAsia"/>
                <w:kern w:val="0"/>
                <w:sz w:val="24"/>
                <w:szCs w:val="24"/>
              </w:rPr>
              <w:t>（格式自拟）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7、参加政府采购活动前3年内在经营活动中没有重大违法记录的声明</w:t>
            </w:r>
          </w:p>
          <w:p>
            <w:pPr>
              <w:spacing w:line="360" w:lineRule="auto"/>
              <w:rPr>
                <w:rFonts w:asciiTheme="minorEastAsia" w:hAnsiTheme="minorEastAsia"/>
                <w:bCs/>
                <w:sz w:val="24"/>
                <w:szCs w:val="24"/>
              </w:rPr>
            </w:pPr>
            <w:r>
              <w:rPr>
                <w:rFonts w:hint="eastAsia" w:asciiTheme="minorEastAsia" w:hAnsiTheme="minor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8、</w:t>
            </w:r>
            <w:r>
              <w:rPr>
                <w:rFonts w:hint="eastAsia" w:ascii="宋体" w:hAnsi="宋体" w:cs="仿宋_GB2312"/>
                <w:b/>
                <w:sz w:val="24"/>
                <w:szCs w:val="24"/>
                <w:shd w:val="clear" w:color="auto" w:fill="FFFFFF"/>
              </w:rPr>
              <w:t>未被列入</w:t>
            </w:r>
            <w:r>
              <w:rPr>
                <w:rFonts w:hint="eastAsia" w:ascii="宋体" w:cs="仿宋_GB2312"/>
                <w:b/>
                <w:sz w:val="24"/>
                <w:szCs w:val="24"/>
                <w:shd w:val="clear" w:color="auto" w:fill="FFFFFF"/>
              </w:rPr>
              <w:t>“</w:t>
            </w:r>
            <w:r>
              <w:rPr>
                <w:rFonts w:hint="eastAsia" w:ascii="宋体" w:hAnsi="宋体" w:cs="仿宋_GB2312"/>
                <w:b/>
                <w:sz w:val="24"/>
                <w:szCs w:val="24"/>
                <w:shd w:val="clear" w:color="auto" w:fill="FFFFFF"/>
              </w:rPr>
              <w:t>信用中国</w:t>
            </w:r>
            <w:r>
              <w:rPr>
                <w:rFonts w:hint="eastAsia" w:ascii="宋体" w:cs="仿宋_GB2312"/>
                <w:b/>
                <w:sz w:val="24"/>
                <w:szCs w:val="24"/>
                <w:shd w:val="clear" w:color="auto" w:fill="FFFFFF"/>
              </w:rPr>
              <w:t>”</w:t>
            </w:r>
            <w:r>
              <w:rPr>
                <w:rFonts w:hint="eastAsia" w:ascii="宋体" w:hAnsi="宋体" w:cs="仿宋_GB2312"/>
                <w:b/>
                <w:sz w:val="24"/>
                <w:szCs w:val="24"/>
                <w:shd w:val="clear" w:color="auto" w:fill="FFFFFF"/>
              </w:rPr>
              <w:t>网站</w:t>
            </w:r>
            <w:r>
              <w:rPr>
                <w:rFonts w:ascii="宋体" w:hAnsi="宋体" w:cs="仿宋_GB2312"/>
                <w:b/>
                <w:sz w:val="24"/>
                <w:szCs w:val="24"/>
                <w:shd w:val="clear" w:color="auto" w:fill="FFFFFF"/>
              </w:rPr>
              <w:t>(www.creditchina.gov.cn)</w:t>
            </w:r>
            <w:r>
              <w:rPr>
                <w:rFonts w:hint="eastAsia" w:ascii="宋体" w:hAnsi="宋体" w:cs="仿宋_GB2312"/>
                <w:b/>
                <w:sz w:val="24"/>
                <w:szCs w:val="24"/>
                <w:shd w:val="clear" w:color="auto" w:fill="FFFFFF"/>
              </w:rPr>
              <w:t>失信被执行人、重大税收违法案件当事人名单、政府采购严重违法失信名单的投标人；“中国政府采购网”</w:t>
            </w:r>
            <w:r>
              <w:rPr>
                <w:rFonts w:ascii="宋体" w:hAnsi="宋体" w:cs="仿宋_GB2312"/>
                <w:b/>
                <w:sz w:val="24"/>
                <w:szCs w:val="24"/>
                <w:shd w:val="clear" w:color="auto" w:fill="FFFFFF"/>
              </w:rPr>
              <w:t xml:space="preserve"> (www.ccgp.gov.cn)</w:t>
            </w:r>
            <w:r>
              <w:rPr>
                <w:rFonts w:hint="eastAsia" w:ascii="宋体" w:hAnsi="宋体" w:cs="仿宋_GB2312"/>
                <w:b/>
                <w:sz w:val="24"/>
                <w:szCs w:val="24"/>
                <w:shd w:val="clear" w:color="auto" w:fill="FFFFFF"/>
              </w:rPr>
              <w:t>政府采购严重违法失信行为记录名单的投标人；“</w:t>
            </w:r>
            <w:r>
              <w:rPr>
                <w:rFonts w:hint="eastAsia" w:ascii="宋体" w:hAnsi="宋体" w:cs="宋体"/>
                <w:b/>
                <w:bCs/>
                <w:sz w:val="24"/>
                <w:szCs w:val="24"/>
                <w:lang w:val="zh-CN"/>
              </w:rPr>
              <w:t>国家企业信用公示系统</w:t>
            </w:r>
            <w:r>
              <w:rPr>
                <w:rFonts w:hint="eastAsia" w:ascii="宋体" w:hAnsi="宋体" w:cs="宋体"/>
                <w:b/>
                <w:bCs/>
                <w:sz w:val="24"/>
                <w:szCs w:val="24"/>
              </w:rPr>
              <w:t>”</w:t>
            </w:r>
            <w:r>
              <w:rPr>
                <w:rFonts w:hint="eastAsia" w:ascii="宋体" w:hAnsi="宋体" w:cs="宋体"/>
                <w:b/>
                <w:bCs/>
                <w:sz w:val="24"/>
                <w:szCs w:val="24"/>
                <w:lang w:val="zh-CN"/>
              </w:rPr>
              <w:t>网站</w:t>
            </w:r>
            <w:r>
              <w:rPr>
                <w:rFonts w:hint="eastAsia" w:ascii="宋体" w:hAnsi="宋体" w:cs="宋体"/>
                <w:b/>
                <w:bCs/>
                <w:sz w:val="24"/>
                <w:szCs w:val="24"/>
              </w:rPr>
              <w:t>（</w:t>
            </w:r>
            <w:r>
              <w:rPr>
                <w:rFonts w:ascii="宋体" w:hAnsi="宋体" w:cs="宋体"/>
                <w:b/>
                <w:bCs/>
                <w:sz w:val="24"/>
                <w:szCs w:val="24"/>
              </w:rPr>
              <w:t>www.gsxt.gov.cn</w:t>
            </w:r>
            <w:r>
              <w:rPr>
                <w:rFonts w:hint="eastAsia" w:ascii="宋体" w:hAnsi="宋体" w:cs="宋体"/>
                <w:b/>
                <w:bCs/>
                <w:sz w:val="24"/>
                <w:szCs w:val="24"/>
              </w:rPr>
              <w:t>）</w:t>
            </w:r>
            <w:r>
              <w:rPr>
                <w:rFonts w:hint="eastAsia" w:ascii="宋体" w:hAnsi="宋体" w:cs="仿宋_GB2312"/>
                <w:b/>
                <w:color w:val="FF0000"/>
                <w:sz w:val="24"/>
                <w:szCs w:val="24"/>
                <w:shd w:val="clear" w:color="auto" w:fill="FFFFFF"/>
              </w:rPr>
              <w:t>严重违法失信企业名单（黑名单）的投标人。(本项目投标截止时间前三年内供应商信用记录情况)</w:t>
            </w:r>
          </w:p>
          <w:p>
            <w:pPr>
              <w:spacing w:line="360" w:lineRule="auto"/>
              <w:rPr>
                <w:rFonts w:asciiTheme="minorEastAsia" w:hAnsiTheme="minorEastAsia"/>
                <w:bCs/>
                <w:sz w:val="24"/>
                <w:szCs w:val="24"/>
              </w:rPr>
            </w:pPr>
            <w:r>
              <w:rPr>
                <w:rFonts w:hint="eastAsia" w:asciiTheme="minorEastAsia" w:hAnsiTheme="minor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hint="eastAsia" w:asciiTheme="minorEastAsia" w:hAnsiTheme="minorEastAsia"/>
                <w:bCs/>
                <w:sz w:val="24"/>
                <w:szCs w:val="24"/>
              </w:rPr>
              <w:t>、政府采购严重违法失信行为记录名单、</w:t>
            </w:r>
            <w:r>
              <w:rPr>
                <w:rFonts w:hint="eastAsia" w:ascii="宋体" w:hAnsi="宋体" w:cs="仿宋_GB2312"/>
                <w:b/>
                <w:color w:val="FF0000"/>
                <w:sz w:val="24"/>
                <w:szCs w:val="24"/>
                <w:shd w:val="clear" w:color="auto" w:fill="FFFFFF"/>
              </w:rPr>
              <w:t>严重违法失信企业名单（黑名单）</w:t>
            </w:r>
            <w:r>
              <w:rPr>
                <w:rFonts w:hint="eastAsia" w:asciiTheme="minorEastAsia" w:hAnsiTheme="minorEastAsia"/>
                <w:bCs/>
                <w:sz w:val="24"/>
                <w:szCs w:val="24"/>
              </w:rPr>
              <w:t>（联合体形式投标的，联合体成员存在不良信用记录，视同联合体存在不良信用记录）。</w:t>
            </w:r>
          </w:p>
          <w:p>
            <w:pPr>
              <w:spacing w:line="360" w:lineRule="auto"/>
              <w:rPr>
                <w:rFonts w:asciiTheme="minorEastAsia" w:hAnsiTheme="minorEastAsia"/>
                <w:bCs/>
                <w:sz w:val="24"/>
                <w:szCs w:val="24"/>
              </w:rPr>
            </w:pPr>
            <w:r>
              <w:rPr>
                <w:rFonts w:hint="eastAsia" w:asciiTheme="minorEastAsia" w:hAnsiTheme="minorEastAsia"/>
                <w:bCs/>
                <w:sz w:val="24"/>
                <w:szCs w:val="24"/>
              </w:rPr>
              <w:t>（1）查询渠道：“信用中国”网站（www.creditchina.gov.cn）和“中国政府采购网”（www.ccgp.gov.cn）；</w:t>
            </w:r>
            <w:r>
              <w:rPr>
                <w:rFonts w:hint="eastAsia" w:ascii="宋体" w:hAnsi="宋体" w:cs="宋体"/>
                <w:color w:val="FF0000"/>
                <w:kern w:val="0"/>
                <w:sz w:val="24"/>
                <w:szCs w:val="24"/>
              </w:rPr>
              <w:t>“</w:t>
            </w:r>
            <w:r>
              <w:rPr>
                <w:rFonts w:hint="eastAsia" w:ascii="宋体" w:hAnsi="宋体" w:cs="宋体"/>
                <w:color w:val="FF0000"/>
                <w:kern w:val="0"/>
                <w:sz w:val="24"/>
                <w:szCs w:val="24"/>
                <w:lang w:val="zh-CN"/>
              </w:rPr>
              <w:t>国家企业信用公示系统</w:t>
            </w:r>
            <w:r>
              <w:rPr>
                <w:rFonts w:hint="eastAsia" w:ascii="宋体" w:hAnsi="宋体" w:cs="宋体"/>
                <w:color w:val="FF0000"/>
                <w:kern w:val="0"/>
                <w:sz w:val="24"/>
                <w:szCs w:val="24"/>
              </w:rPr>
              <w:t>”</w:t>
            </w:r>
            <w:r>
              <w:rPr>
                <w:rFonts w:hint="eastAsia" w:ascii="宋体" w:hAnsi="宋体" w:cs="宋体"/>
                <w:color w:val="FF0000"/>
                <w:kern w:val="0"/>
                <w:sz w:val="24"/>
                <w:szCs w:val="24"/>
                <w:lang w:val="zh-CN"/>
              </w:rPr>
              <w:t>网站</w:t>
            </w:r>
            <w:r>
              <w:rPr>
                <w:rFonts w:hint="eastAsia" w:ascii="宋体" w:hAnsi="宋体" w:cs="宋体"/>
                <w:color w:val="FF0000"/>
                <w:kern w:val="0"/>
                <w:sz w:val="24"/>
                <w:szCs w:val="24"/>
              </w:rPr>
              <w:t>（</w:t>
            </w:r>
            <w:r>
              <w:rPr>
                <w:rFonts w:ascii="宋体" w:hAnsi="宋体" w:cs="宋体"/>
                <w:color w:val="FF0000"/>
                <w:kern w:val="0"/>
                <w:sz w:val="24"/>
                <w:szCs w:val="24"/>
              </w:rPr>
              <w:t>www.gsxt.gov.cn</w:t>
            </w:r>
            <w:r>
              <w:rPr>
                <w:rFonts w:hint="eastAsia" w:ascii="宋体" w:hAnsi="宋体" w:cs="宋体"/>
                <w:color w:val="FF0000"/>
                <w:kern w:val="0"/>
                <w:sz w:val="24"/>
                <w:szCs w:val="24"/>
              </w:rPr>
              <w:t>）；</w:t>
            </w:r>
          </w:p>
          <w:p>
            <w:pPr>
              <w:spacing w:line="360" w:lineRule="auto"/>
              <w:rPr>
                <w:rFonts w:asciiTheme="minorEastAsia" w:hAnsiTheme="minorEastAsia"/>
                <w:bCs/>
                <w:sz w:val="24"/>
                <w:szCs w:val="24"/>
              </w:rPr>
            </w:pPr>
            <w:r>
              <w:rPr>
                <w:rFonts w:hint="eastAsia" w:asciiTheme="minorEastAsia" w:hAnsiTheme="minorEastAsia"/>
                <w:bCs/>
                <w:sz w:val="24"/>
                <w:szCs w:val="24"/>
              </w:rPr>
              <w:t>（2）截止时间：同投标截止时间；</w:t>
            </w:r>
          </w:p>
          <w:p>
            <w:pPr>
              <w:spacing w:line="360" w:lineRule="auto"/>
              <w:rPr>
                <w:rFonts w:asciiTheme="minorEastAsia" w:hAnsiTheme="minorEastAsia"/>
                <w:bCs/>
                <w:sz w:val="24"/>
                <w:szCs w:val="24"/>
              </w:rPr>
            </w:pPr>
            <w:r>
              <w:rPr>
                <w:rFonts w:hint="eastAsia" w:asciiTheme="minorEastAsia" w:hAnsiTheme="minorEastAsia"/>
                <w:bCs/>
                <w:sz w:val="24"/>
                <w:szCs w:val="24"/>
              </w:rPr>
              <w:t>（3）信用信息查询记录和证据留存具体方式：经采购人确认的查询结果网页截图作为查询记录和证据，与其他采购文件一并保存；</w:t>
            </w:r>
          </w:p>
          <w:p>
            <w:pPr>
              <w:spacing w:line="360" w:lineRule="auto"/>
              <w:rPr>
                <w:rFonts w:asciiTheme="minorEastAsia" w:hAnsiTheme="minorEastAsia"/>
                <w:bCs/>
                <w:sz w:val="24"/>
                <w:szCs w:val="24"/>
              </w:rPr>
            </w:pPr>
            <w:r>
              <w:rPr>
                <w:rFonts w:hint="eastAsia" w:asciiTheme="minorEastAsia" w:hAnsiTheme="minorEastAsia"/>
                <w:bCs/>
                <w:sz w:val="24"/>
                <w:szCs w:val="24"/>
              </w:rPr>
              <w:t>（4）</w:t>
            </w:r>
            <w:r>
              <w:rPr>
                <w:rFonts w:hint="eastAsia" w:asciiTheme="minorEastAsia" w:hAnsiTheme="minorEastAsia"/>
                <w:bCs/>
                <w:color w:val="FF0000"/>
                <w:sz w:val="24"/>
                <w:szCs w:val="24"/>
              </w:rPr>
              <w:t>信用信息的使用原则：经采购人认定的被列入失信被执行人、重大税收违法案件当事人名单、政府采购严重违法失信行为记录名单的投标人</w:t>
            </w:r>
            <w:r>
              <w:rPr>
                <w:rFonts w:hint="eastAsia" w:cs="宋体" w:asciiTheme="minorEastAsia" w:hAnsiTheme="minorEastAsia"/>
                <w:color w:val="FF0000"/>
                <w:kern w:val="0"/>
                <w:sz w:val="24"/>
                <w:szCs w:val="24"/>
              </w:rPr>
              <w:t>、严重违法失信企业名单（黑名单）的投标人，</w:t>
            </w:r>
            <w:r>
              <w:rPr>
                <w:rFonts w:hint="eastAsia" w:asciiTheme="minorEastAsia" w:hAnsiTheme="minorEastAsia"/>
                <w:bCs/>
                <w:color w:val="FF0000"/>
                <w:sz w:val="24"/>
                <w:szCs w:val="24"/>
              </w:rPr>
              <w:t>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hint="eastAsia" w:cs="仿宋_GB2312" w:asciiTheme="minorEastAsia" w:hAnsiTheme="minorEastAsia" w:eastAsiaTheme="minorEastAsia"/>
                <w:sz w:val="24"/>
                <w:szCs w:val="24"/>
                <w:lang w:val="en-US" w:eastAsia="zh-CN"/>
              </w:rPr>
            </w:pPr>
            <w:r>
              <w:rPr>
                <w:rFonts w:hint="eastAsia" w:cs="仿宋_GB2312" w:asciiTheme="minorEastAsia" w:hAnsiTheme="minorEastAsia"/>
                <w:sz w:val="24"/>
                <w:szCs w:val="24"/>
                <w:lang w:val="en-US" w:eastAsia="zh-CN"/>
              </w:rPr>
              <w:t>9、被委托人社保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cs="仿宋_GB2312" w:asciiTheme="minorEastAsia" w:hAnsiTheme="minorEastAsia"/>
                <w:b/>
                <w:sz w:val="24"/>
                <w:szCs w:val="24"/>
                <w:lang w:val="zh-CN"/>
              </w:rPr>
            </w:pPr>
            <w:r>
              <w:rPr>
                <w:rFonts w:hint="eastAsia" w:asciiTheme="minorEastAsia" w:hAnsiTheme="minorEastAsia"/>
                <w:b/>
                <w:bCs/>
                <w:sz w:val="24"/>
                <w:szCs w:val="24"/>
                <w:lang w:val="en-US" w:eastAsia="zh-CN"/>
              </w:rPr>
              <w:t>10</w:t>
            </w:r>
            <w:r>
              <w:rPr>
                <w:rFonts w:hint="eastAsia" w:asciiTheme="minorEastAsia" w:hAnsiTheme="minorEastAsia"/>
                <w:b/>
                <w:bCs/>
                <w:sz w:val="24"/>
                <w:szCs w:val="24"/>
              </w:rPr>
              <w:t>、</w:t>
            </w:r>
            <w:r>
              <w:rPr>
                <w:rFonts w:hint="eastAsia" w:cs="仿宋_GB2312" w:asciiTheme="minorEastAsia" w:hAnsiTheme="minorEastAsia"/>
                <w:b/>
                <w:sz w:val="24"/>
                <w:szCs w:val="24"/>
                <w:lang w:val="zh-CN"/>
              </w:rPr>
              <w:t>报价</w:t>
            </w:r>
          </w:p>
          <w:p>
            <w:pPr>
              <w:spacing w:line="360" w:lineRule="auto"/>
              <w:rPr>
                <w:rFonts w:asciiTheme="minorEastAsia" w:hAnsiTheme="minorEastAsia"/>
                <w:b/>
                <w:bCs/>
                <w:sz w:val="24"/>
                <w:szCs w:val="24"/>
              </w:rPr>
            </w:pPr>
            <w:r>
              <w:rPr>
                <w:rFonts w:hint="eastAsia" w:cs="仿宋_GB2312" w:asciiTheme="minorEastAsia" w:hAnsiTheme="minorEastAsia"/>
                <w:sz w:val="24"/>
                <w:szCs w:val="24"/>
                <w:lang w:val="zh-CN"/>
              </w:rPr>
              <w:t>是否超出招标文件中规定的预算金额，超出预算金额的投标无效。如投标人须知前附表规定最高限价，则</w:t>
            </w:r>
            <w:r>
              <w:rPr>
                <w:rFonts w:hint="eastAsia" w:cs="宋体" w:asciiTheme="minorEastAsia" w:hAnsiTheme="minorEastAsia"/>
                <w:bCs/>
                <w:sz w:val="24"/>
                <w:szCs w:val="24"/>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lang w:val="en-US" w:eastAsia="zh-CN"/>
              </w:rPr>
              <w:t>11</w:t>
            </w:r>
            <w:r>
              <w:rPr>
                <w:rFonts w:hint="eastAsia" w:asciiTheme="minorEastAsia" w:hAnsiTheme="minorEastAsia"/>
                <w:b/>
                <w:bCs/>
                <w:sz w:val="24"/>
                <w:szCs w:val="24"/>
              </w:rPr>
              <w:t>、联合体协议</w:t>
            </w:r>
          </w:p>
          <w:p>
            <w:pPr>
              <w:spacing w:line="360" w:lineRule="auto"/>
              <w:rPr>
                <w:rFonts w:asciiTheme="minorEastAsia" w:hAnsiTheme="minorEastAsia"/>
                <w:b/>
                <w:bCs/>
                <w:sz w:val="24"/>
                <w:szCs w:val="24"/>
              </w:rPr>
            </w:pPr>
            <w:r>
              <w:rPr>
                <w:rFonts w:hint="eastAsia" w:asciiTheme="minorEastAsia" w:hAnsiTheme="minorEastAsia"/>
                <w:bCs/>
                <w:sz w:val="24"/>
                <w:szCs w:val="24"/>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sz w:val="24"/>
                <w:szCs w:val="24"/>
              </w:rPr>
            </w:pPr>
            <w:r>
              <w:rPr>
                <w:rFonts w:hint="eastAsia" w:asciiTheme="minorEastAsia" w:hAnsiTheme="minorEastAsia"/>
                <w:b/>
                <w:sz w:val="24"/>
                <w:szCs w:val="24"/>
              </w:rPr>
              <w:t>1</w:t>
            </w:r>
            <w:r>
              <w:rPr>
                <w:rFonts w:hint="eastAsia" w:asciiTheme="minorEastAsia" w:hAnsiTheme="minorEastAsia"/>
                <w:b/>
                <w:sz w:val="24"/>
                <w:szCs w:val="24"/>
                <w:lang w:val="en-US" w:eastAsia="zh-CN"/>
              </w:rPr>
              <w:t>2</w:t>
            </w:r>
            <w:r>
              <w:rPr>
                <w:rFonts w:hint="eastAsia" w:asciiTheme="minorEastAsia" w:hAnsiTheme="minorEastAsia"/>
                <w:b/>
                <w:sz w:val="24"/>
                <w:szCs w:val="24"/>
              </w:rPr>
              <w:t>、投标保证金</w:t>
            </w:r>
          </w:p>
          <w:p>
            <w:pPr>
              <w:spacing w:line="360" w:lineRule="auto"/>
              <w:rPr>
                <w:rFonts w:asciiTheme="minorEastAsia" w:hAnsiTheme="minorEastAsia"/>
                <w:sz w:val="24"/>
                <w:szCs w:val="24"/>
              </w:rPr>
            </w:pPr>
            <w:r>
              <w:rPr>
                <w:rFonts w:hint="eastAsia" w:asciiTheme="minorEastAsia" w:hAnsiTheme="minorEastAsia"/>
                <w:sz w:val="24"/>
                <w:szCs w:val="24"/>
              </w:rPr>
              <w:t>是否按投标人须知前附表规定成功交纳。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asciiTheme="minorEastAsia" w:hAnsiTheme="minorEastAsia"/>
                <w:b/>
                <w:sz w:val="24"/>
                <w:szCs w:val="24"/>
              </w:rPr>
            </w:pPr>
            <w:r>
              <w:rPr>
                <w:rFonts w:hint="eastAsia" w:asciiTheme="minorEastAsia" w:hAnsiTheme="minorEastAsia"/>
                <w:b/>
                <w:sz w:val="24"/>
                <w:szCs w:val="24"/>
              </w:rPr>
              <w:t>1</w:t>
            </w:r>
            <w:r>
              <w:rPr>
                <w:rFonts w:hint="eastAsia" w:asciiTheme="minorEastAsia" w:hAnsiTheme="minorEastAsia"/>
                <w:b/>
                <w:sz w:val="24"/>
                <w:szCs w:val="24"/>
                <w:lang w:val="en-US" w:eastAsia="zh-CN"/>
              </w:rPr>
              <w:t>3</w:t>
            </w:r>
            <w:r>
              <w:rPr>
                <w:rFonts w:hint="eastAsia" w:asciiTheme="minorEastAsia" w:hAnsiTheme="minorEastAsia"/>
                <w:b/>
                <w:sz w:val="24"/>
                <w:szCs w:val="24"/>
              </w:rPr>
              <w:t>、法定代表人身份证明或提供法定代表人授权委托书及被授权人身份证明。</w:t>
            </w:r>
          </w:p>
        </w:tc>
      </w:tr>
    </w:tbl>
    <w:p>
      <w:pPr>
        <w:pStyle w:val="13"/>
        <w:spacing w:line="360" w:lineRule="auto"/>
        <w:ind w:firstLine="482" w:firstLineChars="200"/>
        <w:contextualSpacing/>
        <w:rPr>
          <w:rFonts w:cs="仿宋_GB2312" w:asciiTheme="minorEastAsia" w:hAnsiTheme="minorEastAsia" w:eastAsiaTheme="minorEastAsia"/>
          <w:b/>
          <w:szCs w:val="24"/>
          <w:lang w:val="zh-CN"/>
        </w:rPr>
      </w:pPr>
    </w:p>
    <w:p>
      <w:pPr>
        <w:pStyle w:val="13"/>
        <w:spacing w:line="360" w:lineRule="auto"/>
        <w:contextualSpacing/>
        <w:jc w:val="center"/>
        <w:rPr>
          <w:rFonts w:cs="仿宋_GB2312" w:asciiTheme="minorEastAsia" w:hAnsiTheme="minorEastAsia" w:eastAsiaTheme="minorEastAsia"/>
          <w:b/>
          <w:sz w:val="32"/>
          <w:szCs w:val="32"/>
          <w:lang w:val="zh-CN"/>
        </w:rPr>
      </w:pPr>
      <w:r>
        <w:rPr>
          <w:rFonts w:hint="eastAsia" w:cs="仿宋_GB2312" w:asciiTheme="minorEastAsia" w:hAnsiTheme="minorEastAsia" w:eastAsiaTheme="minorEastAsia"/>
          <w:b/>
          <w:sz w:val="32"/>
          <w:szCs w:val="32"/>
          <w:lang w:val="zh-CN"/>
        </w:rPr>
        <w:t>二、评标</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（一）评标方法</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本项目采用综合评分法。</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（二）</w:t>
      </w:r>
      <w:r>
        <w:rPr>
          <w:rFonts w:cs="仿宋_GB2312" w:asciiTheme="minorEastAsia" w:hAnsiTheme="minorEastAsia" w:eastAsiaTheme="minorEastAsia"/>
          <w:b/>
          <w:szCs w:val="24"/>
          <w:lang w:val="zh-CN"/>
        </w:rPr>
        <w:t>评标委员会负责具体评标事务，并独立履行下列职责</w:t>
      </w:r>
    </w:p>
    <w:p>
      <w:pPr>
        <w:pStyle w:val="13"/>
        <w:spacing w:line="360" w:lineRule="auto"/>
        <w:ind w:firstLine="482" w:firstLineChars="200"/>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1、</w:t>
      </w:r>
      <w:r>
        <w:rPr>
          <w:rFonts w:cs="仿宋_GB2312" w:asciiTheme="minorEastAsia" w:hAnsiTheme="minorEastAsia" w:eastAsiaTheme="minorEastAsia"/>
          <w:b/>
          <w:szCs w:val="24"/>
          <w:lang w:val="zh-CN"/>
        </w:rPr>
        <w:t>审查、评价投标文件是否符合招标文件的商务、技术等实质性要求；</w:t>
      </w:r>
    </w:p>
    <w:p>
      <w:pPr>
        <w:pStyle w:val="13"/>
        <w:spacing w:line="360" w:lineRule="auto"/>
        <w:ind w:firstLine="480" w:firstLineChars="200"/>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评标委员会对符合资格的投标人的投标文件进行符合性审查，以确定其是否满足招标文件的商务、技术等实质性要求。</w:t>
      </w:r>
    </w:p>
    <w:p>
      <w:pPr>
        <w:pStyle w:val="13"/>
        <w:spacing w:line="360" w:lineRule="auto"/>
        <w:ind w:firstLine="480" w:firstLineChars="200"/>
        <w:contextualSpacing/>
        <w:jc w:val="left"/>
        <w:rPr>
          <w:rFonts w:cs="仿宋_GB2312" w:asciiTheme="minorEastAsia" w:hAnsiTheme="minorEastAsia"/>
          <w:szCs w:val="24"/>
          <w:lang w:val="zh-CN"/>
        </w:rPr>
      </w:pPr>
      <w:r>
        <w:rPr>
          <w:rFonts w:hint="eastAsia" w:cs="仿宋_GB2312" w:asciiTheme="minorEastAsia" w:hAnsiTheme="minorEastAsia"/>
          <w:szCs w:val="24"/>
          <w:lang w:val="zh-CN"/>
        </w:rPr>
        <w:t>注：符合性审查中所涉及到的证书及材料，均须在电子投标文件中提供原件扫描件（或图片）。</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2、</w:t>
      </w:r>
      <w:r>
        <w:rPr>
          <w:rFonts w:cs="仿宋_GB2312" w:asciiTheme="minorEastAsia" w:hAnsiTheme="minorEastAsia" w:eastAsiaTheme="minorEastAsia"/>
          <w:b/>
          <w:szCs w:val="24"/>
          <w:lang w:val="zh-CN"/>
        </w:rPr>
        <w:t>要求投标人对投标文件有关事项作出澄清或者说明；</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对于投标文件中含义不明确、同类问题表述不一致或者有明显文字和计算错误的内容，评标委员会应当以书面形式要求投标人作出必要的澄清、说明或者补正。</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3"/>
        <w:spacing w:line="360" w:lineRule="auto"/>
        <w:ind w:firstLine="465"/>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3、</w:t>
      </w:r>
      <w:r>
        <w:rPr>
          <w:rFonts w:cs="仿宋_GB2312" w:asciiTheme="minorEastAsia" w:hAnsiTheme="minorEastAsia" w:eastAsiaTheme="minorEastAsia"/>
          <w:b/>
          <w:szCs w:val="24"/>
          <w:lang w:val="zh-CN"/>
        </w:rPr>
        <w:t>对投标文件进行比较和评价；</w:t>
      </w:r>
    </w:p>
    <w:p>
      <w:pPr>
        <w:pStyle w:val="13"/>
        <w:spacing w:line="360" w:lineRule="auto"/>
        <w:ind w:firstLine="480" w:firstLineChars="200"/>
        <w:contextualSpacing/>
        <w:rPr>
          <w:rFonts w:cs="仿宋_GB2312" w:asciiTheme="minorEastAsia" w:hAnsiTheme="minorEastAsia"/>
          <w:szCs w:val="24"/>
          <w:lang w:val="zh-CN"/>
        </w:rPr>
      </w:pPr>
      <w:r>
        <w:rPr>
          <w:rFonts w:hint="eastAsia" w:cs="仿宋_GB2312" w:asciiTheme="minorEastAsia" w:hAnsiTheme="minorEastAsia" w:eastAsiaTheme="minor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Cs w:val="24"/>
          <w:lang w:val="zh-CN"/>
        </w:rPr>
        <w:t>评标过程中，不得去掉报价中的最高报价和最低报价。</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（1）价格分计算</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80" w:firstLineChars="200"/>
        <w:contextualSpacing/>
        <w:rPr>
          <w:rFonts w:asciiTheme="minorEastAsia" w:hAnsiTheme="minorEastAsia" w:eastAsiaTheme="minorEastAsia"/>
          <w:color w:val="000000"/>
          <w:szCs w:val="24"/>
        </w:rPr>
      </w:pPr>
      <w:r>
        <w:rPr>
          <w:rFonts w:hint="eastAsia" w:cs="仿宋_GB2312" w:asciiTheme="minorEastAsia" w:hAnsiTheme="minorEastAsia" w:eastAsiaTheme="minor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Cs w:val="24"/>
        </w:rPr>
        <w:t>残疾人福利性单位属于小型、微型企业的，不重复享受政策。</w:t>
      </w:r>
    </w:p>
    <w:p>
      <w:pPr>
        <w:pStyle w:val="13"/>
        <w:spacing w:line="360" w:lineRule="auto"/>
        <w:ind w:firstLine="482" w:firstLineChars="200"/>
        <w:contextualSpacing/>
        <w:rPr>
          <w:rFonts w:cs="仿宋_GB2312" w:asciiTheme="minorEastAsia" w:hAnsiTheme="minorEastAsia" w:eastAsiaTheme="minorEastAsia"/>
          <w:b/>
          <w:color w:val="7030A0"/>
          <w:szCs w:val="24"/>
          <w:lang w:val="zh-CN"/>
        </w:rPr>
      </w:pPr>
      <w:r>
        <w:rPr>
          <w:rFonts w:hint="eastAsia" w:asciiTheme="minorEastAsia" w:hAnsiTheme="minorEastAsia" w:eastAsiaTheme="minorEastAsia"/>
          <w:b/>
          <w:color w:val="7030A0"/>
          <w:szCs w:val="24"/>
        </w:rPr>
        <w:t>（2）强制采购节能产品和优先采购节能产品、优先采购环保产品</w:t>
      </w:r>
    </w:p>
    <w:p>
      <w:pPr>
        <w:pStyle w:val="13"/>
        <w:spacing w:line="360" w:lineRule="auto"/>
        <w:ind w:firstLine="465"/>
        <w:contextualSpacing/>
        <w:jc w:val="left"/>
        <w:rPr>
          <w:rFonts w:cs="仿宋_GB2312" w:asciiTheme="minorEastAsia" w:hAnsiTheme="minorEastAsia" w:eastAsiaTheme="minorEastAsia"/>
          <w:color w:val="7030A0"/>
          <w:szCs w:val="24"/>
          <w:lang w:val="zh-CN"/>
        </w:rPr>
      </w:pPr>
      <w:r>
        <w:rPr>
          <w:rFonts w:hint="eastAsia" w:cs="仿宋_GB2312" w:asciiTheme="minorEastAsia" w:hAnsiTheme="minorEastAsia" w:eastAsiaTheme="minorEastAsia"/>
          <w:color w:val="7030A0"/>
          <w:szCs w:val="24"/>
          <w:lang w:val="zh-CN"/>
        </w:rPr>
        <w:t>1）对《节能产品政府采购清单》所列的政府强制采购节能产品</w:t>
      </w:r>
      <w:r>
        <w:rPr>
          <w:rFonts w:hint="eastAsia" w:cs="仿宋_GB2312" w:asciiTheme="minorEastAsia" w:hAnsiTheme="minorEastAsia" w:eastAsiaTheme="minorEastAsia"/>
          <w:color w:val="7030A0"/>
          <w:szCs w:val="24"/>
        </w:rPr>
        <w:t>，</w:t>
      </w:r>
      <w:r>
        <w:rPr>
          <w:rFonts w:hint="eastAsia" w:cs="仿宋_GB2312" w:asciiTheme="minorEastAsia" w:hAnsiTheme="minorEastAsia" w:eastAsiaTheme="minorEastAsia"/>
          <w:color w:val="7030A0"/>
          <w:szCs w:val="24"/>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pPr>
        <w:pStyle w:val="13"/>
        <w:spacing w:line="360" w:lineRule="auto"/>
        <w:ind w:firstLine="465"/>
        <w:contextualSpacing/>
        <w:jc w:val="left"/>
        <w:rPr>
          <w:rFonts w:cs="仿宋_GB2312" w:asciiTheme="minorEastAsia" w:hAnsiTheme="minorEastAsia" w:eastAsiaTheme="minorEastAsia"/>
          <w:color w:val="7030A0"/>
          <w:szCs w:val="24"/>
          <w:lang w:val="zh-CN"/>
        </w:rPr>
      </w:pPr>
      <w:r>
        <w:rPr>
          <w:rFonts w:hint="eastAsia" w:cs="仿宋_GB2312" w:asciiTheme="minorEastAsia" w:hAnsiTheme="minorEastAsia" w:eastAsiaTheme="minorEastAsia"/>
          <w:color w:val="7030A0"/>
          <w:szCs w:val="24"/>
          <w:lang w:val="zh-CN"/>
        </w:rPr>
        <w:t>投标人所投其他产品若属于“节能产品政府采购清单”优先采购产品，</w:t>
      </w:r>
      <w:r>
        <w:rPr>
          <w:rFonts w:hint="eastAsia" w:cs="仿宋_GB2312" w:asciiTheme="minorEastAsia" w:hAnsiTheme="minorEastAsia"/>
          <w:color w:val="7030A0"/>
          <w:szCs w:val="24"/>
          <w:lang w:val="zh-CN"/>
        </w:rPr>
        <w:t>投标文件中须提供最新一期《节能产品政府采购清单》中产品所在页并加盖投标人公章的原件扫描件（或图片），评标委员会根据本项目评标标准予以判定并赋分。</w:t>
      </w:r>
    </w:p>
    <w:p>
      <w:pPr>
        <w:pStyle w:val="13"/>
        <w:spacing w:line="360" w:lineRule="auto"/>
        <w:ind w:firstLine="480" w:firstLineChars="200"/>
        <w:contextualSpacing/>
        <w:rPr>
          <w:rFonts w:cs="仿宋_GB2312" w:asciiTheme="minorEastAsia" w:hAnsiTheme="minorEastAsia" w:eastAsiaTheme="minorEastAsia"/>
          <w:color w:val="7030A0"/>
          <w:szCs w:val="24"/>
          <w:lang w:val="zh-CN"/>
        </w:rPr>
      </w:pPr>
      <w:r>
        <w:rPr>
          <w:rFonts w:hint="eastAsia" w:cs="仿宋_GB2312" w:asciiTheme="minorEastAsia" w:hAnsiTheme="minorEastAsia" w:eastAsiaTheme="minorEastAsia"/>
          <w:color w:val="7030A0"/>
          <w:szCs w:val="24"/>
          <w:lang w:val="zh-CN"/>
        </w:rPr>
        <w:t>2）</w:t>
      </w:r>
      <w:r>
        <w:rPr>
          <w:rFonts w:hint="eastAsia" w:cs="仿宋_GB2312" w:asciiTheme="minorEastAsia" w:hAnsiTheme="minorEastAsia"/>
          <w:color w:val="7030A0"/>
          <w:szCs w:val="24"/>
          <w:lang w:val="zh-CN"/>
        </w:rPr>
        <w:t>投标人所投产品若属于“环境标志产品政府采购清单”内产品，投标文件中须提供最新一期《环境标志产品政府采购清单》中产品所在页并加盖投标人公章的原件扫描件（或图片），</w:t>
      </w:r>
      <w:r>
        <w:rPr>
          <w:rFonts w:hint="eastAsia" w:cs="仿宋_GB2312" w:asciiTheme="minorEastAsia" w:hAnsiTheme="minorEastAsia" w:eastAsiaTheme="minorEastAsia"/>
          <w:color w:val="7030A0"/>
          <w:szCs w:val="24"/>
          <w:lang w:val="zh-CN"/>
        </w:rPr>
        <w:t>评标委员会根据本项目评标标准予以判定并赋分。</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（3）</w:t>
      </w:r>
      <w:r>
        <w:rPr>
          <w:rFonts w:cs="仿宋_GB2312" w:asciiTheme="minorEastAsia" w:hAnsiTheme="minorEastAsia" w:eastAsiaTheme="minorEastAsia"/>
          <w:b/>
          <w:szCs w:val="24"/>
          <w:lang w:val="zh-CN"/>
        </w:rPr>
        <w:t>关于相同品牌产品</w:t>
      </w:r>
    </w:p>
    <w:p>
      <w:pPr>
        <w:pStyle w:val="13"/>
        <w:spacing w:line="360" w:lineRule="auto"/>
        <w:ind w:firstLine="465"/>
        <w:contextualSpacing/>
        <w:jc w:val="left"/>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Cs w:val="24"/>
          <w:lang w:val="zh-CN"/>
        </w:rPr>
        <w:t>采取随机抽取</w:t>
      </w:r>
      <w:r>
        <w:rPr>
          <w:rFonts w:cs="仿宋_GB2312" w:asciiTheme="minorEastAsia" w:hAnsiTheme="minorEastAsia" w:eastAsiaTheme="minorEastAsia"/>
          <w:szCs w:val="24"/>
          <w:lang w:val="zh-CN"/>
        </w:rPr>
        <w:t>方式确定一个参加评标的投标人，其他投标无效。</w:t>
      </w:r>
    </w:p>
    <w:p>
      <w:pPr>
        <w:pStyle w:val="13"/>
        <w:spacing w:line="360" w:lineRule="auto"/>
        <w:ind w:firstLine="465"/>
        <w:contextualSpacing/>
        <w:jc w:val="left"/>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采用综合评分法的，提供相同品牌产品</w:t>
      </w:r>
      <w:r>
        <w:rPr>
          <w:rFonts w:hint="eastAsia" w:cs="仿宋_GB2312" w:asciiTheme="minorEastAsia" w:hAnsiTheme="minorEastAsia" w:eastAsiaTheme="minorEastAsia"/>
          <w:szCs w:val="24"/>
          <w:lang w:val="zh-CN"/>
        </w:rPr>
        <w:t>（</w:t>
      </w:r>
      <w:r>
        <w:rPr>
          <w:rFonts w:cs="仿宋_GB2312" w:asciiTheme="minorEastAsia" w:hAnsiTheme="minorEastAsia" w:eastAsiaTheme="minorEastAsia"/>
          <w:szCs w:val="24"/>
          <w:lang w:val="zh-CN"/>
        </w:rPr>
        <w:t>非单一产品采购项目，多家投标人提供的核心产品品牌相同</w:t>
      </w:r>
      <w:r>
        <w:rPr>
          <w:rFonts w:hint="eastAsia" w:cs="仿宋_GB2312" w:asciiTheme="minorEastAsia" w:hAnsiTheme="minorEastAsia" w:eastAsiaTheme="minorEastAsia"/>
          <w:szCs w:val="24"/>
          <w:lang w:val="zh-CN"/>
        </w:rPr>
        <w:t>）</w:t>
      </w:r>
      <w:r>
        <w:rPr>
          <w:rFonts w:cs="仿宋_GB2312" w:asciiTheme="minorEastAsia" w:hAnsiTheme="minorEastAsia" w:eastAsiaTheme="minorEastAsia"/>
          <w:szCs w:val="24"/>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Cs w:val="24"/>
          <w:lang w:val="zh-CN"/>
        </w:rPr>
        <w:t>由采购人或者采购人委托评标委员会</w:t>
      </w:r>
      <w:r>
        <w:rPr>
          <w:rFonts w:cs="仿宋_GB2312" w:asciiTheme="minorEastAsia" w:hAnsiTheme="minorEastAsia" w:eastAsiaTheme="minorEastAsia"/>
          <w:szCs w:val="24"/>
          <w:lang w:val="zh-CN"/>
        </w:rPr>
        <w:t>采取随机抽取方式确定</w:t>
      </w:r>
      <w:r>
        <w:rPr>
          <w:rFonts w:hint="eastAsia" w:cs="仿宋_GB2312" w:asciiTheme="minorEastAsia" w:hAnsiTheme="minorEastAsia" w:eastAsiaTheme="minorEastAsia"/>
          <w:szCs w:val="24"/>
          <w:lang w:val="zh-CN"/>
        </w:rPr>
        <w:t>一个投标人获得中标人推荐资格</w:t>
      </w:r>
      <w:r>
        <w:rPr>
          <w:rFonts w:cs="仿宋_GB2312" w:asciiTheme="minorEastAsia" w:hAnsiTheme="minorEastAsia" w:eastAsiaTheme="minorEastAsia"/>
          <w:szCs w:val="24"/>
          <w:lang w:val="zh-CN"/>
        </w:rPr>
        <w:t>，其他同品牌投标人不作为中标候选人。</w:t>
      </w:r>
    </w:p>
    <w:p>
      <w:pPr>
        <w:pStyle w:val="13"/>
        <w:spacing w:line="360" w:lineRule="auto"/>
        <w:ind w:firstLine="465"/>
        <w:contextualSpacing/>
        <w:jc w:val="left"/>
        <w:rPr>
          <w:rFonts w:cs="仿宋_GB2312" w:asciiTheme="minorEastAsia" w:hAnsiTheme="minorEastAsia" w:eastAsiaTheme="minorEastAsia"/>
          <w:b/>
          <w:color w:val="7030A0"/>
          <w:szCs w:val="24"/>
          <w:lang w:val="zh-CN"/>
        </w:rPr>
      </w:pPr>
      <w:r>
        <w:rPr>
          <w:rFonts w:hint="eastAsia" w:cs="仿宋_GB2312" w:asciiTheme="minorEastAsia" w:hAnsiTheme="minorEastAsia" w:eastAsiaTheme="minorEastAsia"/>
          <w:b/>
          <w:color w:val="7030A0"/>
          <w:szCs w:val="24"/>
          <w:lang w:val="zh-CN"/>
        </w:rPr>
        <w:t>（4）关于强制性产品认证</w:t>
      </w:r>
    </w:p>
    <w:p>
      <w:pPr>
        <w:spacing w:line="360" w:lineRule="auto"/>
        <w:ind w:firstLine="480" w:firstLineChars="200"/>
        <w:contextualSpacing/>
        <w:rPr>
          <w:rFonts w:cs="宋体" w:asciiTheme="minorEastAsia" w:hAnsiTheme="minorEastAsia"/>
          <w:color w:val="7030A0"/>
          <w:kern w:val="0"/>
          <w:sz w:val="24"/>
          <w:szCs w:val="24"/>
        </w:rPr>
      </w:pPr>
      <w:r>
        <w:rPr>
          <w:rFonts w:hint="eastAsia" w:cs="仿宋_GB2312" w:asciiTheme="minorEastAsia" w:hAnsiTheme="minorEastAsia"/>
          <w:color w:val="7030A0"/>
          <w:sz w:val="24"/>
          <w:szCs w:val="24"/>
          <w:lang w:val="zh-CN"/>
        </w:rPr>
        <w:t>1）如投标人所投产品属于“中国强制性产品认证”（3C认证）范围内,则必须承诺采用</w:t>
      </w:r>
      <w:r>
        <w:rPr>
          <w:rFonts w:cs="仿宋_GB2312" w:asciiTheme="minorEastAsia" w:hAnsiTheme="minorEastAsia"/>
          <w:color w:val="7030A0"/>
          <w:sz w:val="24"/>
          <w:szCs w:val="24"/>
          <w:lang w:val="zh-CN"/>
        </w:rPr>
        <w:t>《中华人民共和国实施强制性产品认证的产品目录》</w:t>
      </w:r>
      <w:r>
        <w:rPr>
          <w:rFonts w:hint="eastAsia" w:cs="仿宋_GB2312" w:asciiTheme="minorEastAsia" w:hAnsiTheme="minorEastAsia"/>
          <w:color w:val="7030A0"/>
          <w:sz w:val="24"/>
          <w:szCs w:val="24"/>
          <w:lang w:val="zh-CN"/>
        </w:rPr>
        <w:t>并在有效期内的产品，应在投标文件中提供</w:t>
      </w:r>
      <w:r>
        <w:rPr>
          <w:rFonts w:hint="eastAsia" w:cs="仿宋_GB2312" w:asciiTheme="minorEastAsia" w:hAnsiTheme="minorEastAsia"/>
          <w:color w:val="7030A0"/>
          <w:lang w:val="zh-CN"/>
        </w:rPr>
        <w:t>“</w:t>
      </w:r>
      <w:r>
        <w:rPr>
          <w:rFonts w:hint="eastAsia" w:cs="仿宋_GB2312" w:asciiTheme="minorEastAsia" w:hAnsiTheme="minorEastAsia"/>
          <w:color w:val="7030A0"/>
          <w:sz w:val="24"/>
          <w:szCs w:val="24"/>
          <w:lang w:val="zh-CN"/>
        </w:rPr>
        <w:t>所投产品符合国家强制性要求承诺函</w:t>
      </w:r>
      <w:r>
        <w:rPr>
          <w:rFonts w:hint="eastAsia" w:cs="仿宋_GB2312" w:asciiTheme="minorEastAsia" w:hAnsiTheme="minorEastAsia"/>
          <w:color w:val="7030A0"/>
          <w:lang w:val="zh-CN"/>
        </w:rPr>
        <w:t>”</w:t>
      </w:r>
      <w:r>
        <w:rPr>
          <w:rFonts w:hint="eastAsia" w:cs="仿宋_GB2312" w:asciiTheme="minorEastAsia" w:hAnsiTheme="minorEastAsia"/>
          <w:color w:val="7030A0"/>
          <w:sz w:val="24"/>
          <w:szCs w:val="24"/>
          <w:lang w:val="zh-CN"/>
        </w:rPr>
        <w:t>并加盖投标人公章，否则将承担其投标被视为非实质性响应投标的风险。</w:t>
      </w:r>
    </w:p>
    <w:p>
      <w:pPr>
        <w:wordWrap w:val="0"/>
        <w:autoSpaceDE w:val="0"/>
        <w:autoSpaceDN w:val="0"/>
        <w:spacing w:line="360" w:lineRule="auto"/>
        <w:ind w:firstLine="480" w:firstLineChars="200"/>
        <w:contextualSpacing/>
        <w:rPr>
          <w:rFonts w:cs="仿宋_GB2312" w:asciiTheme="minorEastAsia" w:hAnsiTheme="minorEastAsia"/>
          <w:color w:val="7030A0"/>
          <w:sz w:val="24"/>
          <w:szCs w:val="24"/>
          <w:lang w:val="zh-CN"/>
        </w:rPr>
      </w:pPr>
      <w:r>
        <w:rPr>
          <w:rFonts w:hint="eastAsia" w:cs="宋体" w:asciiTheme="minorEastAsia" w:hAnsiTheme="minorEastAsia"/>
          <w:color w:val="7030A0"/>
          <w:kern w:val="0"/>
          <w:sz w:val="24"/>
          <w:szCs w:val="24"/>
        </w:rPr>
        <w:t>2)投标人所投产品如被列入</w:t>
      </w:r>
      <w:r>
        <w:rPr>
          <w:rFonts w:cs="宋体" w:asciiTheme="minorEastAsia" w:hAnsiTheme="minorEastAsia"/>
          <w:color w:val="7030A0"/>
          <w:kern w:val="0"/>
          <w:sz w:val="24"/>
          <w:szCs w:val="24"/>
        </w:rPr>
        <w:t>《信息安全产品强制性认证目录》，</w:t>
      </w:r>
      <w:r>
        <w:rPr>
          <w:rFonts w:hint="eastAsia" w:cs="仿宋_GB2312" w:asciiTheme="minorEastAsia" w:hAnsiTheme="minorEastAsia"/>
          <w:color w:val="7030A0"/>
          <w:sz w:val="24"/>
          <w:szCs w:val="24"/>
          <w:lang w:val="zh-CN"/>
        </w:rPr>
        <w:t>则投标文件中应根据本项目招标文件“第二章 项目需求”</w:t>
      </w:r>
      <w:r>
        <w:rPr>
          <w:rFonts w:cs="仿宋_GB2312" w:asciiTheme="minorEastAsia" w:hAnsiTheme="minorEastAsia"/>
          <w:color w:val="7030A0"/>
          <w:sz w:val="24"/>
          <w:szCs w:val="24"/>
          <w:lang w:val="zh-CN"/>
        </w:rPr>
        <w:t>提供</w:t>
      </w:r>
      <w:r>
        <w:rPr>
          <w:rFonts w:hint="eastAsia" w:cs="仿宋_GB2312" w:asciiTheme="minorEastAsia" w:hAnsiTheme="minorEastAsia"/>
          <w:color w:val="7030A0"/>
          <w:sz w:val="24"/>
          <w:szCs w:val="24"/>
          <w:lang w:val="zh-CN"/>
        </w:rPr>
        <w:t>：</w:t>
      </w:r>
    </w:p>
    <w:p>
      <w:pPr>
        <w:wordWrap w:val="0"/>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宋体" w:asciiTheme="minorEastAsia" w:hAnsiTheme="minorEastAsia"/>
          <w:color w:val="7030A0"/>
          <w:kern w:val="0"/>
          <w:sz w:val="24"/>
          <w:szCs w:val="24"/>
        </w:rPr>
        <w:t>中国信息安全认证中心官网（</w:t>
      </w:r>
      <w:r>
        <w:rPr>
          <w:rFonts w:cs="宋体" w:asciiTheme="minorEastAsia" w:hAnsiTheme="minorEastAsia"/>
          <w:color w:val="7030A0"/>
          <w:kern w:val="0"/>
          <w:sz w:val="24"/>
          <w:szCs w:val="24"/>
        </w:rPr>
        <w:t>http://www.isccc.gov.cn/index.shtml</w:t>
      </w:r>
      <w:r>
        <w:rPr>
          <w:rFonts w:hint="eastAsia" w:cs="宋体" w:asciiTheme="minorEastAsia" w:hAnsiTheme="minorEastAsia"/>
          <w:color w:val="7030A0"/>
          <w:kern w:val="0"/>
          <w:sz w:val="24"/>
          <w:szCs w:val="24"/>
        </w:rPr>
        <w:t>）产品查询结果截图并加盖投标人公章或中国信息安全认证中心</w:t>
      </w:r>
      <w:r>
        <w:rPr>
          <w:rFonts w:hint="eastAsia" w:cs="仿宋_GB2312" w:asciiTheme="minorEastAsia" w:hAnsiTheme="minorEastAsia"/>
          <w:color w:val="7030A0"/>
          <w:sz w:val="24"/>
          <w:szCs w:val="24"/>
          <w:lang w:val="zh-CN"/>
        </w:rPr>
        <w:t>颁发的《中国国家信息安全产品认证证书》加盖投标人公章的原件扫描件（或图片）。</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（5）投标无效情形</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2）符合性审查资料未按招标文件要求签署、盖章的；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3）有下列情形之一的，视为投标人串通投标，其投标无效：</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a.不同投标人的投标文件由同一单位或者个人编制；</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b.不同投标人委托同一单位或者个人办理投标事宜；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c.不同投标人的投标文件载明的项目管理成员或者联系人员为同一人；</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d.不同投标人的投标文件异常一致或者投标报价呈规律性差异；</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e.不同投标人的投标文件相互混装；</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60" w:lineRule="auto"/>
        <w:ind w:left="480"/>
        <w:contextualSpacing/>
        <w:rPr>
          <w:rFonts w:cs="仿宋_GB2312" w:asciiTheme="minorEastAsia" w:hAnsiTheme="minorEastAsia"/>
          <w:color w:val="FF0000"/>
          <w:sz w:val="24"/>
          <w:szCs w:val="24"/>
          <w:lang w:val="zh-CN"/>
        </w:rPr>
      </w:pPr>
      <w:r>
        <w:rPr>
          <w:rFonts w:hint="eastAsia" w:cs="仿宋_GB2312" w:asciiTheme="minorEastAsia" w:hAnsiTheme="minorEastAsia"/>
          <w:color w:val="FF0000"/>
          <w:sz w:val="24"/>
          <w:szCs w:val="24"/>
          <w:lang w:val="zh-CN"/>
        </w:rPr>
        <w:t>5）提供虚假材料谋取中标、成交的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6）</w:t>
      </w:r>
      <w:r>
        <w:rPr>
          <w:rFonts w:cs="仿宋_GB2312" w:asciiTheme="minorEastAsia" w:hAnsiTheme="minorEastAsia"/>
          <w:sz w:val="24"/>
          <w:szCs w:val="24"/>
          <w:lang w:val="zh-CN"/>
        </w:rPr>
        <w:t>法律、法规和招标文件规定的其他无效情形。</w:t>
      </w:r>
    </w:p>
    <w:p>
      <w:pPr>
        <w:pStyle w:val="13"/>
        <w:spacing w:line="360" w:lineRule="auto"/>
        <w:ind w:firstLine="482" w:firstLineChars="200"/>
        <w:contextualSpacing/>
        <w:rPr>
          <w:rFonts w:hint="eastAsia"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（6）评标标准</w:t>
      </w:r>
    </w:p>
    <w:tbl>
      <w:tblPr>
        <w:tblStyle w:val="25"/>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9"/>
        <w:gridCol w:w="6165"/>
        <w:gridCol w:w="10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trPr>
        <w:tc>
          <w:tcPr>
            <w:tcW w:w="2119"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ind w:left="-94" w:leftChars="-45"/>
              <w:rPr>
                <w:rFonts w:ascii="宋体" w:hAnsi="宋体"/>
                <w:sz w:val="24"/>
              </w:rPr>
            </w:pPr>
            <w:r>
              <w:rPr>
                <w:rFonts w:hint="eastAsia" w:ascii="宋体" w:hAnsi="宋体"/>
                <w:sz w:val="24"/>
              </w:rPr>
              <w:t>分值构成</w:t>
            </w:r>
          </w:p>
          <w:p>
            <w:pPr>
              <w:spacing w:before="156" w:beforeLines="50" w:after="156" w:afterLines="50"/>
              <w:ind w:left="-94" w:leftChars="-45"/>
              <w:rPr>
                <w:rFonts w:ascii="宋体" w:hAnsi="宋体"/>
                <w:sz w:val="24"/>
              </w:rPr>
            </w:pPr>
            <w:r>
              <w:rPr>
                <w:rFonts w:hint="eastAsia" w:ascii="宋体" w:hAnsi="宋体"/>
                <w:sz w:val="24"/>
              </w:rPr>
              <w:t>(总分100分)</w:t>
            </w:r>
          </w:p>
        </w:tc>
        <w:tc>
          <w:tcPr>
            <w:tcW w:w="7167" w:type="dxa"/>
            <w:gridSpan w:val="2"/>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ind w:left="-94" w:leftChars="-45"/>
              <w:rPr>
                <w:rFonts w:ascii="宋体" w:hAnsi="宋体"/>
                <w:sz w:val="24"/>
              </w:rPr>
            </w:pPr>
            <w:r>
              <w:rPr>
                <w:rFonts w:hint="eastAsia" w:ascii="宋体" w:hAnsi="宋体"/>
                <w:sz w:val="24"/>
              </w:rPr>
              <w:t>价格分值：</w:t>
            </w:r>
            <w:r>
              <w:rPr>
                <w:rFonts w:ascii="宋体" w:hAnsi="宋体"/>
                <w:sz w:val="24"/>
              </w:rPr>
              <w:t>50</w:t>
            </w:r>
            <w:r>
              <w:rPr>
                <w:rFonts w:hint="eastAsia" w:ascii="宋体" w:hAnsi="宋体"/>
                <w:sz w:val="24"/>
              </w:rPr>
              <w:t>分</w:t>
            </w:r>
          </w:p>
          <w:p>
            <w:pPr>
              <w:spacing w:before="156" w:beforeLines="50" w:after="156" w:afterLines="50"/>
              <w:ind w:left="-94" w:leftChars="-45"/>
              <w:rPr>
                <w:rFonts w:ascii="宋体" w:hAnsi="宋体"/>
                <w:sz w:val="24"/>
              </w:rPr>
            </w:pPr>
            <w:r>
              <w:rPr>
                <w:rFonts w:hint="eastAsia" w:ascii="宋体" w:hAnsi="宋体"/>
                <w:sz w:val="24"/>
              </w:rPr>
              <w:t>商务部分：</w:t>
            </w:r>
            <w:r>
              <w:rPr>
                <w:rFonts w:ascii="宋体" w:hAnsi="宋体"/>
                <w:sz w:val="24"/>
              </w:rPr>
              <w:t>17</w:t>
            </w:r>
            <w:r>
              <w:rPr>
                <w:rFonts w:hint="eastAsia" w:ascii="宋体" w:hAnsi="宋体"/>
                <w:sz w:val="24"/>
              </w:rPr>
              <w:t xml:space="preserve"> 分</w:t>
            </w:r>
          </w:p>
          <w:p>
            <w:pPr>
              <w:spacing w:before="156" w:beforeLines="50" w:after="156" w:afterLines="50"/>
              <w:ind w:left="-94" w:leftChars="-45"/>
              <w:rPr>
                <w:rFonts w:ascii="宋体" w:hAnsi="宋体"/>
                <w:sz w:val="24"/>
              </w:rPr>
            </w:pPr>
            <w:r>
              <w:rPr>
                <w:rFonts w:hint="eastAsia" w:ascii="宋体" w:hAnsi="宋体"/>
                <w:sz w:val="24"/>
              </w:rPr>
              <w:t>技术部分：</w:t>
            </w:r>
            <w:r>
              <w:rPr>
                <w:rFonts w:ascii="宋体" w:hAnsi="宋体"/>
                <w:sz w:val="24"/>
              </w:rPr>
              <w:t>33</w:t>
            </w:r>
            <w:r>
              <w:rPr>
                <w:rFonts w:hint="eastAsia" w:ascii="宋体" w:hAnsi="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286" w:type="dxa"/>
            <w:gridSpan w:val="3"/>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ind w:left="-94" w:leftChars="-45"/>
              <w:rPr>
                <w:rFonts w:ascii="宋体" w:hAnsi="宋体"/>
                <w:sz w:val="24"/>
              </w:rPr>
            </w:pPr>
            <w:r>
              <w:rPr>
                <w:rFonts w:hint="eastAsia" w:ascii="宋体" w:hAnsi="宋体"/>
                <w:sz w:val="24"/>
              </w:rPr>
              <w:t>一、价格部分（满分</w:t>
            </w:r>
            <w:r>
              <w:rPr>
                <w:rFonts w:hint="eastAsia" w:ascii="宋体" w:hAnsi="宋体"/>
                <w:sz w:val="24"/>
                <w:lang w:val="en-US" w:eastAsia="zh-CN"/>
              </w:rPr>
              <w:t>50</w:t>
            </w:r>
            <w:r>
              <w:rPr>
                <w:rFonts w:hint="eastAsia" w:ascii="宋体" w:hAnsi="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ind w:left="-94" w:leftChars="-45"/>
              <w:rPr>
                <w:rFonts w:ascii="宋体" w:hAnsi="宋体"/>
                <w:sz w:val="24"/>
              </w:rPr>
            </w:pPr>
            <w:r>
              <w:rPr>
                <w:rFonts w:hint="eastAsia" w:ascii="宋体" w:hAnsi="宋体"/>
                <w:sz w:val="24"/>
              </w:rPr>
              <w:t>评分因素</w:t>
            </w:r>
          </w:p>
        </w:tc>
        <w:tc>
          <w:tcPr>
            <w:tcW w:w="6165"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ind w:left="-94" w:leftChars="-45"/>
              <w:rPr>
                <w:rFonts w:ascii="宋体" w:hAnsi="宋体"/>
                <w:sz w:val="24"/>
              </w:rPr>
            </w:pPr>
            <w:r>
              <w:rPr>
                <w:rFonts w:hint="eastAsia" w:ascii="宋体" w:hAnsi="宋体"/>
                <w:sz w:val="24"/>
              </w:rPr>
              <w:t>评分标准</w:t>
            </w:r>
          </w:p>
        </w:tc>
        <w:tc>
          <w:tcPr>
            <w:tcW w:w="1002"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ind w:left="-94" w:leftChars="-45"/>
              <w:rPr>
                <w:rFonts w:ascii="宋体" w:hAnsi="宋体"/>
                <w:sz w:val="24"/>
              </w:rPr>
            </w:pPr>
            <w:r>
              <w:rPr>
                <w:rFonts w:hint="eastAsia" w:ascii="宋体" w:hAnsi="宋体"/>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9" w:hRule="atLeast"/>
        </w:trPr>
        <w:tc>
          <w:tcPr>
            <w:tcW w:w="2119"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ind w:left="-94" w:leftChars="-45"/>
              <w:rPr>
                <w:rFonts w:ascii="宋体" w:hAnsi="宋体"/>
                <w:sz w:val="24"/>
              </w:rPr>
            </w:pPr>
            <w:r>
              <w:rPr>
                <w:rFonts w:hint="eastAsia" w:ascii="宋体" w:hAnsi="宋体"/>
                <w:sz w:val="24"/>
              </w:rPr>
              <w:t>投标报价</w:t>
            </w:r>
          </w:p>
          <w:p>
            <w:pPr>
              <w:spacing w:before="156" w:beforeLines="50" w:after="156" w:afterLines="50"/>
              <w:ind w:left="-94" w:leftChars="-45"/>
              <w:rPr>
                <w:rFonts w:ascii="宋体" w:hAnsi="宋体"/>
                <w:sz w:val="24"/>
              </w:rPr>
            </w:pPr>
            <w:r>
              <w:rPr>
                <w:rFonts w:hint="eastAsia" w:ascii="宋体" w:hAnsi="宋体"/>
                <w:sz w:val="24"/>
              </w:rPr>
              <w:t>评分标准</w:t>
            </w:r>
          </w:p>
        </w:tc>
        <w:tc>
          <w:tcPr>
            <w:tcW w:w="6165"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rPr>
                <w:rFonts w:ascii="宋体" w:hAnsi="宋体"/>
                <w:sz w:val="24"/>
              </w:rPr>
            </w:pPr>
            <w:r>
              <w:rPr>
                <w:rFonts w:hint="eastAsia" w:ascii="宋体" w:hAnsi="宋体"/>
                <w:sz w:val="24"/>
              </w:rPr>
              <w:t>投标报价得分采用低价优先法计算，即满足招标文件要求且投标价格最低的投标报价为评标基准价，其价格分为满分。其他投标人的价格分统一按照下列公式计算：</w:t>
            </w:r>
          </w:p>
          <w:p>
            <w:pPr>
              <w:spacing w:before="156" w:beforeLines="50" w:after="156" w:afterLines="50"/>
              <w:ind w:left="-94" w:leftChars="-45"/>
              <w:rPr>
                <w:rFonts w:ascii="宋体" w:hAnsi="宋体"/>
                <w:sz w:val="24"/>
              </w:rPr>
            </w:pPr>
            <w:r>
              <w:rPr>
                <w:rFonts w:hint="eastAsia" w:ascii="宋体" w:hAnsi="宋体"/>
                <w:sz w:val="24"/>
              </w:rPr>
              <w:t>投标报价得分=（评标基准价/投标报价）×50</w:t>
            </w:r>
          </w:p>
          <w:p>
            <w:pPr>
              <w:spacing w:before="156" w:beforeLines="50" w:after="156" w:afterLines="50"/>
              <w:ind w:left="-94" w:leftChars="-45"/>
              <w:rPr>
                <w:rFonts w:ascii="宋体" w:hAnsi="宋体"/>
                <w:sz w:val="24"/>
              </w:rPr>
            </w:pPr>
            <w:r>
              <w:rPr>
                <w:rFonts w:hint="eastAsia" w:ascii="宋体" w:hAnsi="宋体"/>
                <w:sz w:val="24"/>
              </w:rPr>
              <w:t>计算按四舍五入法则,保留小数点后两位。</w:t>
            </w:r>
          </w:p>
        </w:tc>
        <w:tc>
          <w:tcPr>
            <w:tcW w:w="1002"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ind w:left="-94" w:leftChars="-45"/>
              <w:rPr>
                <w:rFonts w:ascii="宋体" w:hAnsi="宋体"/>
                <w:sz w:val="24"/>
              </w:rPr>
            </w:pPr>
            <w:r>
              <w:rPr>
                <w:rFonts w:hint="eastAsia" w:ascii="宋体" w:hAnsi="宋体"/>
                <w:sz w:val="24"/>
              </w:rPr>
              <w:t> </w:t>
            </w:r>
            <w:r>
              <w:rPr>
                <w:rFonts w:ascii="宋体" w:hAnsi="宋体"/>
                <w:sz w:val="24"/>
              </w:rPr>
              <w:t>50</w:t>
            </w:r>
            <w:r>
              <w:rPr>
                <w:rFonts w:hint="eastAsia" w:ascii="宋体" w:hAnsi="宋体"/>
                <w:sz w:val="24"/>
              </w:rPr>
              <w:t xml:space="preserve">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286" w:type="dxa"/>
            <w:gridSpan w:val="3"/>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ind w:left="-94" w:leftChars="-45"/>
              <w:rPr>
                <w:rFonts w:ascii="宋体" w:hAnsi="宋体"/>
                <w:sz w:val="24"/>
              </w:rPr>
            </w:pPr>
            <w:r>
              <w:rPr>
                <w:rFonts w:hint="eastAsia" w:ascii="宋体" w:hAnsi="宋体"/>
                <w:sz w:val="24"/>
              </w:rPr>
              <w:t>二、商务部分（满分</w:t>
            </w:r>
            <w:r>
              <w:rPr>
                <w:rFonts w:ascii="宋体" w:hAnsi="宋体"/>
                <w:sz w:val="24"/>
              </w:rPr>
              <w:t>17</w:t>
            </w:r>
            <w:r>
              <w:rPr>
                <w:rFonts w:hint="eastAsia" w:ascii="宋体" w:hAnsi="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ind w:left="-94" w:leftChars="-45"/>
              <w:rPr>
                <w:rFonts w:ascii="宋体" w:hAnsi="宋体"/>
                <w:sz w:val="24"/>
              </w:rPr>
            </w:pPr>
            <w:r>
              <w:rPr>
                <w:rFonts w:hint="eastAsia" w:ascii="宋体" w:hAnsi="宋体"/>
                <w:sz w:val="24"/>
              </w:rPr>
              <w:t>评分因素</w:t>
            </w:r>
          </w:p>
        </w:tc>
        <w:tc>
          <w:tcPr>
            <w:tcW w:w="6165"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ind w:left="-94" w:leftChars="-45"/>
              <w:rPr>
                <w:rFonts w:ascii="宋体" w:hAnsi="宋体"/>
                <w:sz w:val="24"/>
              </w:rPr>
            </w:pPr>
            <w:r>
              <w:rPr>
                <w:rFonts w:hint="eastAsia" w:ascii="宋体" w:hAnsi="宋体"/>
                <w:sz w:val="24"/>
              </w:rPr>
              <w:t>评分标准</w:t>
            </w:r>
          </w:p>
        </w:tc>
        <w:tc>
          <w:tcPr>
            <w:tcW w:w="1002"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ind w:left="-94" w:leftChars="-45"/>
              <w:rPr>
                <w:rFonts w:ascii="宋体" w:hAnsi="宋体"/>
                <w:sz w:val="24"/>
              </w:rPr>
            </w:pPr>
            <w:r>
              <w:rPr>
                <w:rFonts w:hint="eastAsia" w:ascii="宋体" w:hAnsi="宋体"/>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9" w:hRule="atLeast"/>
        </w:trPr>
        <w:tc>
          <w:tcPr>
            <w:tcW w:w="2119"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ind w:left="-94" w:leftChars="-45"/>
              <w:rPr>
                <w:rFonts w:hint="eastAsia" w:ascii="宋体" w:hAnsi="宋体" w:eastAsiaTheme="minorEastAsia"/>
                <w:sz w:val="24"/>
                <w:lang w:eastAsia="zh-CN"/>
              </w:rPr>
            </w:pPr>
            <w:r>
              <w:rPr>
                <w:rFonts w:hint="eastAsia" w:ascii="宋体" w:hAnsi="宋体"/>
                <w:sz w:val="24"/>
              </w:rPr>
              <w:t>商务部分（0-</w:t>
            </w:r>
            <w:r>
              <w:rPr>
                <w:rFonts w:ascii="宋体" w:hAnsi="宋体"/>
                <w:sz w:val="24"/>
              </w:rPr>
              <w:t>14</w:t>
            </w:r>
            <w:r>
              <w:rPr>
                <w:rFonts w:hint="eastAsia" w:ascii="宋体" w:hAnsi="宋体"/>
                <w:sz w:val="24"/>
              </w:rPr>
              <w:t>分</w:t>
            </w:r>
            <w:r>
              <w:rPr>
                <w:rFonts w:hint="eastAsia" w:ascii="宋体" w:hAnsi="宋体"/>
                <w:sz w:val="24"/>
                <w:lang w:eastAsia="zh-CN"/>
              </w:rPr>
              <w:t>）</w:t>
            </w:r>
            <w:bookmarkStart w:id="26" w:name="_GoBack"/>
            <w:bookmarkEnd w:id="26"/>
          </w:p>
        </w:tc>
        <w:tc>
          <w:tcPr>
            <w:tcW w:w="6165"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ind w:left="-94" w:leftChars="-45"/>
              <w:rPr>
                <w:rFonts w:ascii="宋体" w:hAnsi="宋体"/>
                <w:sz w:val="24"/>
              </w:rPr>
            </w:pPr>
            <w:r>
              <w:rPr>
                <w:rFonts w:hint="eastAsia" w:ascii="宋体" w:hAnsi="宋体"/>
                <w:sz w:val="24"/>
              </w:rPr>
              <w:t>1投标人提供三体系认证（ISO9001质量管理体系、ISO14001环境管理体系、OHSAS18001职业健康安全管理体系）证书齐全的得</w:t>
            </w:r>
            <w:r>
              <w:rPr>
                <w:rFonts w:ascii="宋体" w:hAnsi="宋体"/>
                <w:sz w:val="24"/>
              </w:rPr>
              <w:t>2</w:t>
            </w:r>
            <w:r>
              <w:rPr>
                <w:rFonts w:hint="eastAsia" w:ascii="宋体" w:hAnsi="宋体"/>
                <w:sz w:val="24"/>
              </w:rPr>
              <w:t>分，没有提供或提供不全的不得分（认证范围包含广播电视产品）；</w:t>
            </w:r>
          </w:p>
          <w:p>
            <w:pPr>
              <w:spacing w:before="156" w:beforeLines="50" w:after="156" w:afterLines="50"/>
              <w:ind w:left="-94" w:leftChars="-45"/>
              <w:rPr>
                <w:rFonts w:ascii="宋体" w:hAnsi="宋体"/>
                <w:sz w:val="24"/>
              </w:rPr>
            </w:pPr>
            <w:r>
              <w:rPr>
                <w:rFonts w:hint="eastAsia" w:ascii="宋体" w:hAnsi="宋体"/>
                <w:sz w:val="24"/>
              </w:rPr>
              <w:t>2投标人提供音视频集成工程企业资质等级证书的，等级为壹级的得</w:t>
            </w:r>
            <w:r>
              <w:rPr>
                <w:rFonts w:ascii="宋体" w:hAnsi="宋体"/>
                <w:sz w:val="24"/>
              </w:rPr>
              <w:t>3</w:t>
            </w:r>
            <w:r>
              <w:rPr>
                <w:rFonts w:hint="eastAsia" w:ascii="宋体" w:hAnsi="宋体"/>
                <w:sz w:val="24"/>
              </w:rPr>
              <w:t>分，贰级得1分，没有提供或其他等级的不得分</w:t>
            </w:r>
            <w:r>
              <w:rPr>
                <w:rFonts w:ascii="宋体" w:hAnsi="宋体"/>
                <w:sz w:val="24"/>
              </w:rPr>
              <w:t>。</w:t>
            </w:r>
          </w:p>
          <w:p>
            <w:pPr>
              <w:spacing w:before="156" w:beforeLines="50" w:after="156" w:afterLines="50"/>
              <w:ind w:left="-94" w:leftChars="-45"/>
              <w:rPr>
                <w:rFonts w:ascii="宋体" w:hAnsi="宋体"/>
                <w:sz w:val="24"/>
              </w:rPr>
            </w:pPr>
            <w:r>
              <w:rPr>
                <w:rFonts w:ascii="宋体" w:hAnsi="宋体"/>
                <w:sz w:val="24"/>
              </w:rPr>
              <w:t>3</w:t>
            </w:r>
            <w:r>
              <w:rPr>
                <w:rFonts w:hint="eastAsia" w:ascii="宋体" w:hAnsi="宋体"/>
                <w:sz w:val="24"/>
              </w:rPr>
              <w:t>.信用评估报告（1分）</w:t>
            </w:r>
          </w:p>
          <w:p>
            <w:pPr>
              <w:spacing w:before="156" w:beforeLines="50" w:after="156" w:afterLines="50"/>
              <w:ind w:left="-94" w:leftChars="-45"/>
              <w:rPr>
                <w:rFonts w:ascii="宋体" w:hAnsi="宋体"/>
                <w:sz w:val="24"/>
              </w:rPr>
            </w:pPr>
            <w:r>
              <w:rPr>
                <w:rFonts w:hint="eastAsia" w:ascii="宋体" w:hAnsi="宋体"/>
                <w:sz w:val="24"/>
              </w:rPr>
              <w:t>投标人具有社会信用管理部门备案认可的信用评级机构出具的《企业信用报告》等级为AAA级的,得1分；其他不得分。</w:t>
            </w:r>
          </w:p>
          <w:p>
            <w:pPr>
              <w:spacing w:before="156" w:beforeLines="50" w:after="156" w:afterLines="50"/>
              <w:ind w:left="-94" w:leftChars="-45"/>
              <w:rPr>
                <w:rFonts w:ascii="宋体" w:hAnsi="宋体"/>
                <w:sz w:val="24"/>
              </w:rPr>
            </w:pPr>
            <w:r>
              <w:rPr>
                <w:rFonts w:hint="eastAsia" w:ascii="宋体" w:hAnsi="宋体"/>
                <w:sz w:val="24"/>
              </w:rPr>
              <w:t>（以上需投标人提供注册地市级以上信用建设部门认可的信用评级机构出具的《企业信用报告》、查询网址，同时提供信用评级机构相应的资质材料，否则不得分）</w:t>
            </w:r>
          </w:p>
          <w:p>
            <w:pPr>
              <w:spacing w:before="156" w:beforeLines="50" w:after="156" w:afterLines="50"/>
              <w:ind w:left="-94" w:leftChars="-45"/>
              <w:rPr>
                <w:rFonts w:ascii="宋体" w:hAnsi="宋体"/>
                <w:sz w:val="24"/>
              </w:rPr>
            </w:pPr>
            <w:r>
              <w:rPr>
                <w:rFonts w:hint="eastAsia" w:ascii="宋体" w:hAnsi="宋体"/>
                <w:sz w:val="24"/>
              </w:rPr>
              <w:t>4.1提供</w:t>
            </w:r>
            <w:r>
              <w:rPr>
                <w:rFonts w:ascii="宋体" w:hAnsi="宋体"/>
                <w:sz w:val="24"/>
              </w:rPr>
              <w:t>满足要求的</w:t>
            </w:r>
            <w:r>
              <w:rPr>
                <w:rFonts w:hint="eastAsia" w:ascii="宋体" w:hAnsi="宋体"/>
                <w:sz w:val="24"/>
              </w:rPr>
              <w:t>高清演</w:t>
            </w:r>
            <w:r>
              <w:rPr>
                <w:rFonts w:ascii="宋体" w:hAnsi="宋体"/>
                <w:sz w:val="24"/>
              </w:rPr>
              <w:t>讯道</w:t>
            </w:r>
            <w:r>
              <w:rPr>
                <w:rFonts w:hint="eastAsia" w:ascii="宋体" w:hAnsi="宋体"/>
                <w:sz w:val="24"/>
              </w:rPr>
              <w:t>摄像机国家新闻出版广电总局广播电视计量检测中心检测报告（复印件加盖生产厂家公章）的得3分，</w:t>
            </w:r>
          </w:p>
          <w:p>
            <w:pPr>
              <w:rPr>
                <w:rFonts w:ascii="宋体" w:hAnsi="宋体"/>
                <w:sz w:val="24"/>
              </w:rPr>
            </w:pPr>
            <w:r>
              <w:rPr>
                <w:rFonts w:hint="eastAsia" w:ascii="宋体" w:hAnsi="宋体"/>
                <w:sz w:val="24"/>
              </w:rPr>
              <w:t>4.2提供</w:t>
            </w:r>
            <w:r>
              <w:rPr>
                <w:rFonts w:hint="eastAsia" w:ascii="宋体" w:hAnsi="宋体"/>
                <w:color w:val="000000" w:themeColor="text1"/>
                <w:sz w:val="24"/>
                <w14:textFill>
                  <w14:solidFill>
                    <w14:schemeClr w14:val="tx1"/>
                  </w14:solidFill>
                </w14:textFill>
              </w:rPr>
              <w:t>高清</w:t>
            </w:r>
            <w:r>
              <w:rPr>
                <w:rFonts w:ascii="宋体" w:hAnsi="宋体"/>
                <w:color w:val="000000" w:themeColor="text1"/>
                <w:sz w:val="24"/>
                <w14:textFill>
                  <w14:solidFill>
                    <w14:schemeClr w14:val="tx1"/>
                  </w14:solidFill>
                </w14:textFill>
              </w:rPr>
              <w:t>球形</w:t>
            </w:r>
            <w:r>
              <w:rPr>
                <w:rFonts w:hint="eastAsia" w:ascii="宋体" w:hAnsi="宋体"/>
                <w:color w:val="000000" w:themeColor="text1"/>
                <w:sz w:val="24"/>
                <w14:textFill>
                  <w14:solidFill>
                    <w14:schemeClr w14:val="tx1"/>
                  </w14:solidFill>
                </w14:textFill>
              </w:rPr>
              <w:t>摄像机</w:t>
            </w:r>
            <w:r>
              <w:rPr>
                <w:rFonts w:ascii="宋体" w:hAnsi="宋体"/>
                <w:color w:val="000000" w:themeColor="text1"/>
                <w:sz w:val="24"/>
                <w14:textFill>
                  <w14:solidFill>
                    <w14:schemeClr w14:val="tx1"/>
                  </w14:solidFill>
                </w14:textFill>
              </w:rPr>
              <w:t>厂家</w:t>
            </w:r>
            <w:r>
              <w:rPr>
                <w:rFonts w:hint="eastAsia" w:ascii="宋体" w:hAnsi="宋体"/>
                <w:color w:val="000000" w:themeColor="text1"/>
                <w:sz w:val="24"/>
                <w14:textFill>
                  <w14:solidFill>
                    <w14:schemeClr w14:val="tx1"/>
                  </w14:solidFill>
                </w14:textFill>
              </w:rPr>
              <w:t>获得ITSS信息技术服务运行维护标准符合性证书</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广播级现场制播系统</w:t>
            </w:r>
            <w:r>
              <w:rPr>
                <w:rFonts w:ascii="宋体" w:hAnsi="宋体"/>
                <w:color w:val="000000" w:themeColor="text1"/>
                <w:sz w:val="24"/>
                <w14:textFill>
                  <w14:solidFill>
                    <w14:schemeClr w14:val="tx1"/>
                  </w14:solidFill>
                </w14:textFill>
              </w:rPr>
              <w:t>国家广电产品质量监督检测中心检测报告，</w:t>
            </w:r>
            <w:r>
              <w:rPr>
                <w:rFonts w:hint="eastAsia" w:ascii="宋体" w:hAnsi="宋体"/>
                <w:color w:val="000000" w:themeColor="text1"/>
                <w:sz w:val="24"/>
                <w14:textFill>
                  <w14:solidFill>
                    <w14:schemeClr w14:val="tx1"/>
                  </w14:solidFill>
                </w14:textFill>
              </w:rPr>
              <w:t>LED 灯</w:t>
            </w:r>
            <w:r>
              <w:rPr>
                <w:rFonts w:ascii="宋体" w:hAnsi="宋体"/>
                <w:color w:val="000000" w:themeColor="text1"/>
                <w:sz w:val="24"/>
                <w14:textFill>
                  <w14:solidFill>
                    <w14:schemeClr w14:val="tx1"/>
                  </w14:solidFill>
                </w14:textFill>
              </w:rPr>
              <w:t>光2011年来省级以上质量监督抽查连续5年合格证书，大屏视频控制器通过3C\ROHS\CE\CB\FCC\QC080000认证，以上资质加盖厂家公章有效，</w:t>
            </w:r>
            <w:r>
              <w:rPr>
                <w:rFonts w:ascii="宋体" w:hAnsi="宋体"/>
                <w:sz w:val="24"/>
              </w:rPr>
              <w:t>以上全提供的</w:t>
            </w:r>
            <w:r>
              <w:rPr>
                <w:rFonts w:ascii="宋体" w:hAnsi="宋体"/>
                <w:color w:val="000000" w:themeColor="text1"/>
                <w:sz w:val="24"/>
                <w14:textFill>
                  <w14:solidFill>
                    <w14:schemeClr w14:val="tx1"/>
                  </w14:solidFill>
                </w14:textFill>
              </w:rPr>
              <w:t>5分，缺</w:t>
            </w:r>
            <w:r>
              <w:rPr>
                <w:rFonts w:hint="eastAsia" w:ascii="宋体" w:hAnsi="宋体"/>
                <w:color w:val="000000" w:themeColor="text1"/>
                <w:sz w:val="24"/>
                <w14:textFill>
                  <w14:solidFill>
                    <w14:schemeClr w14:val="tx1"/>
                  </w14:solidFill>
                </w14:textFill>
              </w:rPr>
              <w:t>1</w:t>
            </w:r>
            <w:r>
              <w:rPr>
                <w:rFonts w:ascii="宋体" w:hAnsi="宋体"/>
                <w:color w:val="000000" w:themeColor="text1"/>
                <w:sz w:val="24"/>
                <w14:textFill>
                  <w14:solidFill>
                    <w14:schemeClr w14:val="tx1"/>
                  </w14:solidFill>
                </w14:textFill>
              </w:rPr>
              <w:t>项</w:t>
            </w:r>
            <w:r>
              <w:rPr>
                <w:rFonts w:hint="eastAsia" w:ascii="宋体" w:hAnsi="宋体"/>
                <w:color w:val="000000" w:themeColor="text1"/>
                <w:sz w:val="24"/>
                <w14:textFill>
                  <w14:solidFill>
                    <w14:schemeClr w14:val="tx1"/>
                  </w14:solidFill>
                </w14:textFill>
              </w:rPr>
              <w:t>扣3分，缺2项</w:t>
            </w:r>
            <w:r>
              <w:rPr>
                <w:rFonts w:hint="eastAsia" w:ascii="宋体" w:hAnsi="宋体"/>
                <w:color w:val="000000" w:themeColor="text1"/>
                <w:sz w:val="24"/>
                <w:lang w:eastAsia="zh-CN"/>
                <w14:textFill>
                  <w14:solidFill>
                    <w14:schemeClr w14:val="tx1"/>
                  </w14:solidFill>
                </w14:textFill>
              </w:rPr>
              <w:t>以上</w:t>
            </w:r>
            <w:r>
              <w:rPr>
                <w:rFonts w:ascii="宋体" w:hAnsi="宋体"/>
                <w:color w:val="000000" w:themeColor="text1"/>
                <w:sz w:val="24"/>
                <w14:textFill>
                  <w14:solidFill>
                    <w14:schemeClr w14:val="tx1"/>
                  </w14:solidFill>
                </w14:textFill>
              </w:rPr>
              <w:t>不得分。</w:t>
            </w:r>
          </w:p>
        </w:tc>
        <w:tc>
          <w:tcPr>
            <w:tcW w:w="1002"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ind w:left="-94" w:leftChars="-45"/>
              <w:rPr>
                <w:rFonts w:ascii="宋体" w:hAnsi="宋体"/>
                <w:sz w:val="24"/>
              </w:rPr>
            </w:pPr>
            <w:r>
              <w:rPr>
                <w:rFonts w:hint="eastAsia" w:ascii="宋体" w:hAnsi="宋体"/>
                <w:sz w:val="24"/>
              </w:rPr>
              <w:t xml:space="preserve">  </w:t>
            </w:r>
            <w:r>
              <w:rPr>
                <w:rFonts w:ascii="宋体" w:hAnsi="宋体"/>
                <w:sz w:val="24"/>
              </w:rPr>
              <w:t>1</w:t>
            </w:r>
            <w:r>
              <w:rPr>
                <w:rFonts w:hint="eastAsia" w:ascii="宋体" w:hAnsi="宋体"/>
                <w:sz w:val="24"/>
                <w:lang w:val="en-US" w:eastAsia="zh-CN"/>
              </w:rPr>
              <w:t>4</w:t>
            </w:r>
            <w:r>
              <w:rPr>
                <w:rFonts w:hint="eastAsia" w:ascii="宋体" w:hAnsi="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ind w:left="-94" w:leftChars="-45"/>
              <w:rPr>
                <w:rFonts w:ascii="宋体" w:hAnsi="宋体"/>
                <w:sz w:val="24"/>
              </w:rPr>
            </w:pPr>
            <w:r>
              <w:rPr>
                <w:rFonts w:hint="eastAsia" w:ascii="宋体" w:hAnsi="宋体"/>
                <w:sz w:val="24"/>
              </w:rPr>
              <w:t>投标人业绩(3分)</w:t>
            </w:r>
          </w:p>
        </w:tc>
        <w:tc>
          <w:tcPr>
            <w:tcW w:w="6165"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ind w:left="-94" w:leftChars="-45"/>
              <w:rPr>
                <w:rFonts w:ascii="宋体" w:hAnsi="宋体"/>
                <w:sz w:val="24"/>
              </w:rPr>
            </w:pPr>
            <w:r>
              <w:rPr>
                <w:rFonts w:hint="eastAsia" w:ascii="宋体" w:hAnsi="宋体"/>
                <w:sz w:val="24"/>
              </w:rPr>
              <w:t>投标人每提供1份2016年1月1日以来广播电视类项目合同业绩的得1分，最多得3分（开标时合同、中标通知书及验收报告原件备查）</w:t>
            </w:r>
          </w:p>
        </w:tc>
        <w:tc>
          <w:tcPr>
            <w:tcW w:w="1002"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ind w:left="-94" w:leftChars="-45"/>
              <w:rPr>
                <w:rFonts w:ascii="宋体" w:hAnsi="宋体"/>
                <w:sz w:val="24"/>
              </w:rPr>
            </w:pPr>
            <w:r>
              <w:rPr>
                <w:rFonts w:hint="eastAsia" w:ascii="宋体" w:hAnsi="宋体"/>
                <w:sz w:val="24"/>
              </w:rPr>
              <w:t xml:space="preserve">  </w:t>
            </w:r>
            <w:r>
              <w:rPr>
                <w:rFonts w:ascii="宋体" w:hAnsi="宋体"/>
                <w:sz w:val="24"/>
              </w:rPr>
              <w:t>3</w:t>
            </w:r>
            <w:r>
              <w:rPr>
                <w:rFonts w:hint="eastAsia" w:ascii="宋体" w:hAnsi="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9286" w:type="dxa"/>
            <w:gridSpan w:val="3"/>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ind w:left="-94" w:leftChars="-45"/>
              <w:rPr>
                <w:rFonts w:ascii="宋体" w:hAnsi="宋体"/>
                <w:sz w:val="24"/>
              </w:rPr>
            </w:pPr>
            <w:r>
              <w:rPr>
                <w:rFonts w:hint="eastAsia" w:ascii="宋体" w:hAnsi="宋体"/>
                <w:sz w:val="24"/>
              </w:rPr>
              <w:t>三、技术部分（满分</w:t>
            </w:r>
            <w:r>
              <w:rPr>
                <w:rFonts w:ascii="宋体" w:hAnsi="宋体"/>
                <w:sz w:val="24"/>
              </w:rPr>
              <w:t>33</w:t>
            </w:r>
            <w:r>
              <w:rPr>
                <w:rFonts w:hint="eastAsia" w:ascii="宋体" w:hAnsi="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ind w:left="-94" w:leftChars="-45"/>
              <w:rPr>
                <w:rFonts w:ascii="宋体" w:hAnsi="宋体"/>
                <w:sz w:val="24"/>
              </w:rPr>
            </w:pPr>
            <w:r>
              <w:rPr>
                <w:rFonts w:hint="eastAsia" w:ascii="宋体" w:hAnsi="宋体"/>
                <w:sz w:val="24"/>
              </w:rPr>
              <w:t>评分因素</w:t>
            </w:r>
          </w:p>
        </w:tc>
        <w:tc>
          <w:tcPr>
            <w:tcW w:w="6165"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ind w:left="-94" w:leftChars="-45"/>
              <w:rPr>
                <w:rFonts w:ascii="宋体" w:hAnsi="宋体"/>
                <w:sz w:val="24"/>
              </w:rPr>
            </w:pPr>
            <w:r>
              <w:rPr>
                <w:rFonts w:hint="eastAsia" w:ascii="宋体" w:hAnsi="宋体"/>
                <w:sz w:val="24"/>
              </w:rPr>
              <w:t>评分标准</w:t>
            </w:r>
          </w:p>
        </w:tc>
        <w:tc>
          <w:tcPr>
            <w:tcW w:w="1002"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ind w:left="-94" w:leftChars="-45"/>
              <w:rPr>
                <w:rFonts w:ascii="宋体" w:hAnsi="宋体"/>
                <w:sz w:val="24"/>
              </w:rPr>
            </w:pPr>
            <w:r>
              <w:rPr>
                <w:rFonts w:hint="eastAsia" w:ascii="宋体" w:hAnsi="宋体"/>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ind w:left="-94" w:leftChars="-45"/>
              <w:rPr>
                <w:rFonts w:ascii="宋体" w:hAnsi="宋体"/>
                <w:sz w:val="24"/>
              </w:rPr>
            </w:pPr>
            <w:r>
              <w:rPr>
                <w:rFonts w:hint="eastAsia" w:ascii="宋体" w:hAnsi="宋体"/>
                <w:sz w:val="24"/>
              </w:rPr>
              <w:t>技术部分</w:t>
            </w:r>
          </w:p>
          <w:p>
            <w:pPr>
              <w:spacing w:before="156" w:beforeLines="50" w:after="156" w:afterLines="50"/>
              <w:ind w:left="-94" w:leftChars="-45"/>
              <w:rPr>
                <w:rFonts w:ascii="宋体" w:hAnsi="宋体"/>
                <w:sz w:val="24"/>
              </w:rPr>
            </w:pPr>
            <w:r>
              <w:rPr>
                <w:rFonts w:hint="eastAsia" w:ascii="宋体" w:hAnsi="宋体"/>
                <w:sz w:val="24"/>
              </w:rPr>
              <w:t>(0-</w:t>
            </w:r>
            <w:r>
              <w:rPr>
                <w:rFonts w:ascii="宋体" w:hAnsi="宋体"/>
                <w:sz w:val="24"/>
              </w:rPr>
              <w:t>30</w:t>
            </w:r>
            <w:r>
              <w:rPr>
                <w:rFonts w:hint="eastAsia" w:ascii="宋体" w:hAnsi="宋体"/>
                <w:sz w:val="24"/>
              </w:rPr>
              <w:t>分)</w:t>
            </w:r>
          </w:p>
        </w:tc>
        <w:tc>
          <w:tcPr>
            <w:tcW w:w="6165"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ind w:left="-94" w:leftChars="-45"/>
              <w:rPr>
                <w:rFonts w:ascii="宋体" w:hAnsi="宋体"/>
                <w:sz w:val="24"/>
              </w:rPr>
            </w:pPr>
            <w:r>
              <w:rPr>
                <w:rFonts w:hint="eastAsia" w:ascii="宋体" w:hAnsi="宋体"/>
                <w:sz w:val="24"/>
              </w:rPr>
              <w:t>1.</w:t>
            </w:r>
            <w:r>
              <w:rPr>
                <w:rFonts w:hint="default" w:ascii="宋体" w:hAnsi="宋体"/>
                <w:sz w:val="24"/>
              </w:rPr>
              <w:t>1</w:t>
            </w:r>
            <w:r>
              <w:rPr>
                <w:rFonts w:hint="eastAsia" w:ascii="宋体" w:hAnsi="宋体"/>
                <w:sz w:val="24"/>
              </w:rPr>
              <w:t>满足招标货物的所有功能及技术指标要求（</w:t>
            </w:r>
            <w:r>
              <w:rPr>
                <w:rFonts w:ascii="宋体" w:hAnsi="宋体"/>
                <w:sz w:val="24"/>
              </w:rPr>
              <w:t>25</w:t>
            </w:r>
            <w:r>
              <w:rPr>
                <w:rFonts w:hint="eastAsia" w:ascii="宋体" w:hAnsi="宋体"/>
                <w:sz w:val="24"/>
              </w:rPr>
              <w:t>分）</w:t>
            </w:r>
          </w:p>
          <w:p>
            <w:pPr>
              <w:spacing w:before="156" w:beforeLines="50" w:after="156" w:afterLines="50"/>
              <w:ind w:left="-94" w:leftChars="-45"/>
              <w:rPr>
                <w:rFonts w:hint="eastAsia" w:ascii="宋体" w:hAnsi="宋体"/>
                <w:sz w:val="24"/>
              </w:rPr>
            </w:pPr>
            <w:r>
              <w:rPr>
                <w:rFonts w:hint="eastAsia" w:ascii="宋体" w:hAnsi="宋体"/>
                <w:sz w:val="24"/>
              </w:rPr>
              <w:t>所有功能描述及技术指标均满足</w:t>
            </w:r>
            <w:r>
              <w:rPr>
                <w:rFonts w:hint="default" w:ascii="宋体" w:hAnsi="宋体"/>
                <w:sz w:val="24"/>
              </w:rPr>
              <w:t>的</w:t>
            </w:r>
            <w:r>
              <w:rPr>
                <w:rFonts w:hint="eastAsia" w:ascii="宋体" w:hAnsi="宋体"/>
                <w:sz w:val="24"/>
              </w:rPr>
              <w:t>，得</w:t>
            </w:r>
            <w:r>
              <w:rPr>
                <w:rFonts w:ascii="宋体" w:hAnsi="宋体"/>
                <w:sz w:val="24"/>
              </w:rPr>
              <w:t>25</w:t>
            </w:r>
            <w:r>
              <w:rPr>
                <w:rFonts w:hint="eastAsia" w:ascii="宋体" w:hAnsi="宋体"/>
                <w:sz w:val="24"/>
              </w:rPr>
              <w:t>分；带“★”的技术指标要求</w:t>
            </w:r>
            <w:r>
              <w:rPr>
                <w:rFonts w:hint="default" w:ascii="宋体" w:hAnsi="宋体"/>
                <w:sz w:val="24"/>
              </w:rPr>
              <w:t>以厂家出具盖章的技术证明文件为准，</w:t>
            </w:r>
            <w:r>
              <w:rPr>
                <w:rFonts w:hint="eastAsia" w:ascii="宋体" w:hAnsi="宋体"/>
                <w:sz w:val="24"/>
              </w:rPr>
              <w:t>不满足的每项扣2分，超过6项以上不满足的此项不得分；其它非“★”技术指标要求不满足的每项扣1分，扣完为止。</w:t>
            </w:r>
          </w:p>
          <w:p>
            <w:pPr>
              <w:spacing w:before="156" w:beforeLines="50" w:after="156" w:afterLines="50"/>
              <w:ind w:left="-94" w:leftChars="-45"/>
              <w:rPr>
                <w:rFonts w:ascii="宋体" w:hAnsi="宋体"/>
                <w:sz w:val="24"/>
              </w:rPr>
            </w:pPr>
            <w:r>
              <w:rPr>
                <w:rFonts w:hint="eastAsia" w:ascii="宋体" w:hAnsi="宋体"/>
                <w:sz w:val="24"/>
              </w:rPr>
              <w:t>2.效果图及系统图设计（5分）</w:t>
            </w:r>
          </w:p>
          <w:p>
            <w:pPr>
              <w:spacing w:before="156" w:beforeLines="50" w:after="156" w:afterLines="50"/>
              <w:ind w:left="-94" w:leftChars="-45"/>
              <w:rPr>
                <w:rFonts w:ascii="宋体" w:hAnsi="宋体"/>
                <w:sz w:val="24"/>
              </w:rPr>
            </w:pPr>
            <w:r>
              <w:rPr>
                <w:rFonts w:hint="eastAsia" w:ascii="宋体" w:hAnsi="宋体"/>
                <w:sz w:val="24"/>
              </w:rPr>
              <w:t>投标人结合现场勘察情况针对本次项目提供效果图及系统图，评委会依据投标人提供的材料布局合理、美观实用、设计专业度等因素分</w:t>
            </w:r>
            <w:r>
              <w:rPr>
                <w:rFonts w:hint="eastAsia" w:ascii="宋体" w:hAnsi="宋体"/>
                <w:sz w:val="24"/>
                <w:lang w:eastAsia="zh-CN"/>
              </w:rPr>
              <w:t>进行</w:t>
            </w:r>
            <w:r>
              <w:rPr>
                <w:rFonts w:hint="eastAsia" w:ascii="宋体" w:hAnsi="宋体"/>
                <w:sz w:val="24"/>
              </w:rPr>
              <w:t>打分。</w:t>
            </w:r>
            <w:r>
              <w:rPr>
                <w:rFonts w:hint="eastAsia" w:ascii="宋体" w:hAnsi="宋体"/>
                <w:sz w:val="24"/>
                <w:lang w:eastAsia="zh-CN"/>
              </w:rPr>
              <w:t>优得</w:t>
            </w:r>
            <w:r>
              <w:rPr>
                <w:rFonts w:hint="eastAsia" w:ascii="宋体" w:hAnsi="宋体"/>
                <w:sz w:val="24"/>
                <w:lang w:val="en-US" w:eastAsia="zh-CN"/>
              </w:rPr>
              <w:t>5</w:t>
            </w:r>
            <w:r>
              <w:rPr>
                <w:rFonts w:hint="eastAsia" w:ascii="宋体" w:hAnsi="宋体"/>
                <w:sz w:val="24"/>
              </w:rPr>
              <w:t>分，</w:t>
            </w:r>
            <w:r>
              <w:rPr>
                <w:rFonts w:hint="eastAsia" w:ascii="宋体" w:hAnsi="宋体"/>
                <w:sz w:val="24"/>
                <w:lang w:eastAsia="zh-CN"/>
              </w:rPr>
              <w:t>良</w:t>
            </w:r>
            <w:r>
              <w:rPr>
                <w:rFonts w:hint="eastAsia" w:ascii="宋体" w:hAnsi="宋体"/>
                <w:sz w:val="24"/>
              </w:rPr>
              <w:t>2分，</w:t>
            </w:r>
            <w:r>
              <w:rPr>
                <w:rFonts w:hint="eastAsia" w:ascii="宋体" w:hAnsi="宋体"/>
                <w:sz w:val="24"/>
                <w:lang w:eastAsia="zh-CN"/>
              </w:rPr>
              <w:t>一般</w:t>
            </w:r>
            <w:r>
              <w:rPr>
                <w:rFonts w:hint="eastAsia" w:ascii="宋体" w:hAnsi="宋体"/>
                <w:sz w:val="24"/>
              </w:rPr>
              <w:t>1分；没有提供的不得分。</w:t>
            </w:r>
          </w:p>
        </w:tc>
        <w:tc>
          <w:tcPr>
            <w:tcW w:w="1002"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ind w:left="-94" w:leftChars="-45"/>
              <w:rPr>
                <w:rFonts w:ascii="宋体" w:hAnsi="宋体"/>
                <w:sz w:val="24"/>
              </w:rPr>
            </w:pPr>
            <w:r>
              <w:rPr>
                <w:rFonts w:hint="eastAsia" w:ascii="宋体" w:hAnsi="宋体"/>
                <w:sz w:val="24"/>
              </w:rPr>
              <w:t xml:space="preserve">  </w:t>
            </w:r>
            <w:r>
              <w:rPr>
                <w:rFonts w:ascii="宋体" w:hAnsi="宋体"/>
                <w:sz w:val="24"/>
              </w:rPr>
              <w:t>30</w:t>
            </w:r>
            <w:r>
              <w:rPr>
                <w:rFonts w:hint="eastAsia" w:ascii="宋体" w:hAnsi="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4" w:hRule="atLeast"/>
        </w:trPr>
        <w:tc>
          <w:tcPr>
            <w:tcW w:w="2119"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ind w:left="-94" w:leftChars="-45"/>
              <w:rPr>
                <w:rFonts w:ascii="宋体" w:hAnsi="宋体"/>
                <w:sz w:val="24"/>
              </w:rPr>
            </w:pPr>
            <w:r>
              <w:rPr>
                <w:rFonts w:hint="eastAsia" w:ascii="宋体" w:hAnsi="宋体"/>
                <w:sz w:val="24"/>
              </w:rPr>
              <w:t>售后服务承诺（3分）</w:t>
            </w:r>
          </w:p>
        </w:tc>
        <w:tc>
          <w:tcPr>
            <w:tcW w:w="6165"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rPr>
                <w:rFonts w:ascii="宋体" w:hAnsi="宋体"/>
                <w:sz w:val="24"/>
              </w:rPr>
            </w:pPr>
            <w:r>
              <w:rPr>
                <w:rFonts w:hint="eastAsia" w:ascii="宋体" w:hAnsi="宋体"/>
                <w:sz w:val="24"/>
              </w:rPr>
              <w:t>投标人针对本项目制定出售后服务及质量保障体系、详细培训计划、售后服务人员的技术水平及现场服务措施（如响应时间、服务范围、应急处理方案等）等。</w:t>
            </w:r>
            <w:r>
              <w:rPr>
                <w:rFonts w:hint="eastAsia" w:ascii="宋体" w:hAnsi="宋体"/>
                <w:sz w:val="24"/>
                <w:lang w:eastAsia="zh-CN"/>
              </w:rPr>
              <w:t>优得</w:t>
            </w:r>
            <w:r>
              <w:rPr>
                <w:rFonts w:hint="eastAsia" w:ascii="宋体" w:hAnsi="宋体"/>
                <w:sz w:val="24"/>
              </w:rPr>
              <w:t>3分，</w:t>
            </w:r>
            <w:r>
              <w:rPr>
                <w:rFonts w:hint="eastAsia" w:ascii="宋体" w:hAnsi="宋体"/>
                <w:sz w:val="24"/>
                <w:lang w:eastAsia="zh-CN"/>
              </w:rPr>
              <w:t>良</w:t>
            </w:r>
            <w:r>
              <w:rPr>
                <w:rFonts w:hint="eastAsia" w:ascii="宋体" w:hAnsi="宋体"/>
                <w:sz w:val="24"/>
              </w:rPr>
              <w:t>2分，</w:t>
            </w:r>
            <w:r>
              <w:rPr>
                <w:rFonts w:hint="eastAsia" w:ascii="宋体" w:hAnsi="宋体"/>
                <w:sz w:val="24"/>
                <w:lang w:eastAsia="zh-CN"/>
              </w:rPr>
              <w:t>一般</w:t>
            </w:r>
            <w:r>
              <w:rPr>
                <w:rFonts w:hint="eastAsia" w:ascii="宋体" w:hAnsi="宋体"/>
                <w:sz w:val="24"/>
              </w:rPr>
              <w:t>1分；</w:t>
            </w:r>
          </w:p>
        </w:tc>
        <w:tc>
          <w:tcPr>
            <w:tcW w:w="1002"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ind w:left="-94" w:leftChars="-45"/>
              <w:rPr>
                <w:rFonts w:ascii="宋体" w:hAnsi="宋体"/>
                <w:sz w:val="24"/>
              </w:rPr>
            </w:pPr>
            <w:r>
              <w:rPr>
                <w:rFonts w:hint="eastAsia" w:ascii="宋体" w:hAnsi="宋体"/>
                <w:sz w:val="24"/>
              </w:rPr>
              <w:t> </w:t>
            </w:r>
            <w:r>
              <w:rPr>
                <w:rFonts w:ascii="宋体" w:hAnsi="宋体"/>
                <w:sz w:val="24"/>
              </w:rPr>
              <w:t>3</w:t>
            </w:r>
            <w:r>
              <w:rPr>
                <w:rFonts w:hint="eastAsia" w:ascii="宋体" w:hAnsi="宋体"/>
                <w:sz w:val="24"/>
              </w:rPr>
              <w:t xml:space="preserve"> 分</w:t>
            </w:r>
          </w:p>
        </w:tc>
      </w:tr>
    </w:tbl>
    <w:p>
      <w:pPr>
        <w:pStyle w:val="13"/>
        <w:spacing w:line="360" w:lineRule="auto"/>
        <w:ind w:firstLine="482" w:firstLineChars="200"/>
        <w:contextualSpacing/>
        <w:rPr>
          <w:rFonts w:hint="eastAsia" w:cs="仿宋_GB2312" w:asciiTheme="minorEastAsia" w:hAnsiTheme="minorEastAsia" w:eastAsiaTheme="minorEastAsia"/>
          <w:b/>
          <w:szCs w:val="24"/>
          <w:lang w:val="zh-CN"/>
        </w:rPr>
      </w:pPr>
    </w:p>
    <w:p>
      <w:pPr>
        <w:spacing w:line="360" w:lineRule="auto"/>
        <w:ind w:firstLine="482" w:firstLineChars="200"/>
        <w:rPr>
          <w:rFonts w:cs="仿宋_GB2312" w:asciiTheme="minorEastAsia" w:hAnsiTheme="minorEastAsia"/>
          <w:b/>
          <w:sz w:val="24"/>
          <w:szCs w:val="24"/>
          <w:lang w:val="zh-CN"/>
        </w:rPr>
      </w:pPr>
      <w:r>
        <w:rPr>
          <w:rFonts w:hint="eastAsia" w:cs="仿宋_GB2312" w:asciiTheme="minorEastAsia" w:hAnsiTheme="minorEastAsia"/>
          <w:b/>
          <w:sz w:val="24"/>
          <w:szCs w:val="24"/>
          <w:lang w:val="zh-CN"/>
        </w:rPr>
        <w:t>其中：价格分计算（落实政府采购政策价格调整部分）</w:t>
      </w:r>
    </w:p>
    <w:tbl>
      <w:tblPr>
        <w:tblStyle w:val="25"/>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序号</w:t>
            </w:r>
          </w:p>
        </w:tc>
        <w:tc>
          <w:tcPr>
            <w:tcW w:w="2823"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情形</w:t>
            </w:r>
          </w:p>
        </w:tc>
        <w:tc>
          <w:tcPr>
            <w:tcW w:w="2552" w:type="dxa"/>
            <w:vAlign w:val="center"/>
          </w:tcPr>
          <w:p>
            <w:pPr>
              <w:jc w:val="center"/>
              <w:rPr>
                <w:rFonts w:ascii="宋体" w:hAnsi="宋体"/>
                <w:b/>
                <w:color w:val="000000"/>
                <w:sz w:val="24"/>
                <w:szCs w:val="24"/>
                <w:lang w:val="en-GB"/>
              </w:rPr>
            </w:pPr>
            <w:r>
              <w:rPr>
                <w:rFonts w:hint="eastAsia" w:ascii="宋体" w:hAnsi="宋体"/>
                <w:b/>
                <w:color w:val="000000"/>
                <w:sz w:val="24"/>
                <w:szCs w:val="24"/>
              </w:rPr>
              <w:t>价格扣除</w:t>
            </w:r>
            <w:r>
              <w:rPr>
                <w:rFonts w:hint="eastAsia" w:ascii="宋体" w:hAnsi="宋体"/>
                <w:b/>
                <w:color w:val="000000"/>
                <w:sz w:val="24"/>
                <w:szCs w:val="24"/>
                <w:lang w:val="en-GB"/>
              </w:rPr>
              <w:t>比例</w:t>
            </w:r>
          </w:p>
        </w:tc>
        <w:tc>
          <w:tcPr>
            <w:tcW w:w="2835"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1</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非联合体投标人</w:t>
            </w:r>
          </w:p>
          <w:p>
            <w:pPr>
              <w:jc w:val="center"/>
              <w:rPr>
                <w:rFonts w:ascii="宋体" w:hAnsi="宋体"/>
                <w:b/>
                <w:color w:val="000000"/>
                <w:sz w:val="24"/>
                <w:szCs w:val="24"/>
                <w:lang w:val="en-GB"/>
              </w:rPr>
            </w:pPr>
            <w:r>
              <w:rPr>
                <w:rFonts w:hint="eastAsia" w:ascii="宋体" w:hAnsi="宋体"/>
                <w:color w:val="000000"/>
                <w:sz w:val="24"/>
                <w:szCs w:val="24"/>
                <w:lang w:val="en-GB"/>
              </w:rPr>
              <w:t>（投标人须为中小企业）</w:t>
            </w:r>
          </w:p>
        </w:tc>
        <w:tc>
          <w:tcPr>
            <w:tcW w:w="2552" w:type="dxa"/>
            <w:vAlign w:val="center"/>
          </w:tcPr>
          <w:p>
            <w:pPr>
              <w:jc w:val="center"/>
              <w:rPr>
                <w:rFonts w:ascii="宋体" w:hAnsi="宋体"/>
                <w:b/>
                <w:sz w:val="24"/>
                <w:szCs w:val="24"/>
                <w:lang w:val="en-GB"/>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tc>
        <w:tc>
          <w:tcPr>
            <w:tcW w:w="2835" w:type="dxa"/>
            <w:vMerge w:val="restart"/>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hint="eastAsia" w:ascii="宋体" w:hAnsi="宋体"/>
                <w:color w:val="000000"/>
                <w:sz w:val="24"/>
                <w:szCs w:val="24"/>
                <w:lang w:val="en-GB"/>
              </w:rPr>
              <w:t>×</w:t>
            </w:r>
            <w:r>
              <w:rPr>
                <w:rFonts w:hint="eastAsia"/>
                <w:color w:val="000000"/>
                <w:sz w:val="24"/>
                <w:szCs w:val="24"/>
                <w:lang w:val="en-GB"/>
              </w:rPr>
              <w:t>6%</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2</w:t>
            </w:r>
          </w:p>
        </w:tc>
        <w:tc>
          <w:tcPr>
            <w:tcW w:w="2823" w:type="dxa"/>
            <w:vAlign w:val="center"/>
          </w:tcPr>
          <w:p>
            <w:pPr>
              <w:jc w:val="center"/>
              <w:rPr>
                <w:rFonts w:ascii="宋体" w:hAnsi="宋体"/>
                <w:b/>
                <w:color w:val="000000"/>
                <w:sz w:val="24"/>
                <w:szCs w:val="24"/>
              </w:rPr>
            </w:pPr>
            <w:r>
              <w:rPr>
                <w:rFonts w:hint="eastAsia" w:ascii="宋体" w:hAnsi="宋体"/>
                <w:color w:val="000000"/>
                <w:sz w:val="24"/>
                <w:szCs w:val="24"/>
                <w:lang w:val="en-GB"/>
              </w:rPr>
              <w:t>联合体各方均为小型、微型企业</w:t>
            </w:r>
          </w:p>
        </w:tc>
        <w:tc>
          <w:tcPr>
            <w:tcW w:w="2552" w:type="dxa"/>
            <w:vAlign w:val="center"/>
          </w:tcPr>
          <w:p>
            <w:pPr>
              <w:jc w:val="center"/>
              <w:rPr>
                <w:rFonts w:ascii="宋体" w:hAnsi="宋体"/>
                <w:sz w:val="24"/>
                <w:szCs w:val="24"/>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p>
            <w:pPr>
              <w:jc w:val="center"/>
              <w:rPr>
                <w:rFonts w:ascii="宋体" w:hAnsi="宋体"/>
                <w:b/>
                <w:sz w:val="24"/>
                <w:szCs w:val="24"/>
                <w:lang w:val="en-GB"/>
              </w:rPr>
            </w:pPr>
            <w:r>
              <w:rPr>
                <w:rFonts w:hint="eastAsia" w:ascii="宋体" w:hAnsi="宋体"/>
                <w:sz w:val="24"/>
                <w:szCs w:val="24"/>
              </w:rPr>
              <w:t>（不再享受序号3的价格折扣）</w:t>
            </w:r>
          </w:p>
        </w:tc>
        <w:tc>
          <w:tcPr>
            <w:tcW w:w="2835" w:type="dxa"/>
            <w:vMerge w:val="continue"/>
            <w:shd w:val="clear" w:color="auto" w:fill="auto"/>
          </w:tcPr>
          <w:p>
            <w:pPr>
              <w:rPr>
                <w:rFonts w:ascii="宋体" w:hAnsi="宋体"/>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3</w:t>
            </w:r>
          </w:p>
        </w:tc>
        <w:tc>
          <w:tcPr>
            <w:tcW w:w="2823" w:type="dxa"/>
            <w:vAlign w:val="center"/>
          </w:tcPr>
          <w:p>
            <w:pPr>
              <w:jc w:val="center"/>
              <w:rPr>
                <w:rFonts w:ascii="宋体" w:hAnsi="宋体"/>
                <w:b/>
                <w:color w:val="000000"/>
                <w:sz w:val="24"/>
                <w:szCs w:val="24"/>
                <w:lang w:val="en-GB"/>
              </w:rPr>
            </w:pPr>
            <w:r>
              <w:rPr>
                <w:rFonts w:hint="eastAsia" w:ascii="宋体" w:hAnsi="宋体"/>
                <w:color w:val="000000"/>
                <w:sz w:val="24"/>
                <w:szCs w:val="24"/>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对联合体总金额扣除</w:t>
            </w:r>
          </w:p>
          <w:p>
            <w:pPr>
              <w:jc w:val="center"/>
              <w:rPr>
                <w:rFonts w:ascii="宋体" w:hAnsi="宋体"/>
                <w:b/>
                <w:sz w:val="24"/>
                <w:szCs w:val="24"/>
                <w:lang w:val="en-GB"/>
              </w:rPr>
            </w:pPr>
            <w:r>
              <w:rPr>
                <w:rFonts w:hint="eastAsia" w:ascii="宋体" w:hAnsi="宋体"/>
                <w:sz w:val="24"/>
                <w:szCs w:val="24"/>
                <w:u w:val="single"/>
              </w:rPr>
              <w:t xml:space="preserve"> </w:t>
            </w:r>
            <w:r>
              <w:rPr>
                <w:rFonts w:ascii="宋体" w:hAnsi="宋体"/>
                <w:sz w:val="24"/>
                <w:szCs w:val="24"/>
                <w:u w:val="single"/>
              </w:rPr>
              <w:t>2</w:t>
            </w:r>
            <w:r>
              <w:rPr>
                <w:rFonts w:hint="eastAsia" w:ascii="宋体" w:hAnsi="宋体"/>
                <w:sz w:val="24"/>
                <w:szCs w:val="24"/>
                <w:u w:val="single"/>
              </w:rPr>
              <w:t xml:space="preserve"> </w:t>
            </w:r>
            <w:r>
              <w:rPr>
                <w:rFonts w:hint="eastAsia" w:ascii="宋体" w:hAnsi="宋体"/>
                <w:sz w:val="24"/>
                <w:szCs w:val="24"/>
              </w:rPr>
              <w:t>%</w:t>
            </w:r>
          </w:p>
        </w:tc>
        <w:tc>
          <w:tcPr>
            <w:tcW w:w="2835" w:type="dxa"/>
            <w:shd w:val="clear" w:color="auto" w:fill="auto"/>
            <w:vAlign w:val="center"/>
          </w:tcPr>
          <w:p>
            <w:pPr>
              <w:jc w:val="center"/>
              <w:rPr>
                <w:rFonts w:ascii="宋体" w:hAnsi="宋体"/>
                <w:color w:val="FF0000"/>
                <w:sz w:val="24"/>
                <w:szCs w:val="24"/>
                <w:u w:val="single"/>
              </w:rPr>
            </w:pPr>
            <w:r>
              <w:rPr>
                <w:rFonts w:hint="eastAsia" w:ascii="宋体" w:hAnsi="宋体"/>
                <w:color w:val="000000"/>
                <w:sz w:val="24"/>
                <w:szCs w:val="24"/>
                <w:lang w:val="en-GB"/>
              </w:rPr>
              <w:t>评标价格＝投标报价×</w:t>
            </w:r>
            <w:r>
              <w:rPr>
                <w:rFonts w:hint="eastAsia" w:ascii="宋体" w:hAnsi="宋体"/>
                <w:color w:val="000000" w:themeColor="text1"/>
                <w:sz w:val="24"/>
                <w:szCs w:val="24"/>
                <w14:textFill>
                  <w14:solidFill>
                    <w14:schemeClr w14:val="tx1"/>
                  </w14:solidFill>
                </w14:textFill>
              </w:rPr>
              <w:t>(1-</w:t>
            </w:r>
            <w:r>
              <w:rPr>
                <w:rFonts w:ascii="宋体" w:hAnsi="宋体"/>
                <w:color w:val="000000" w:themeColor="text1"/>
                <w:sz w:val="24"/>
                <w:szCs w:val="24"/>
                <w:u w:val="single"/>
                <w14:textFill>
                  <w14:solidFill>
                    <w14:schemeClr w14:val="tx1"/>
                  </w14:solidFill>
                </w14:textFill>
              </w:rPr>
              <w:t>2</w:t>
            </w:r>
            <w:r>
              <w:rPr>
                <w:rFonts w:hint="eastAsia" w:ascii="宋体" w:hAnsi="宋体"/>
                <w:color w:val="000000" w:themeColor="text1"/>
                <w:sz w:val="24"/>
                <w:szCs w:val="24"/>
                <w:u w:val="single"/>
                <w14:textFill>
                  <w14:solidFill>
                    <w14:schemeClr w14:val="tx1"/>
                  </w14:solidFill>
                </w14:textFill>
              </w:rPr>
              <w:t>%)</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4</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监狱企业</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对监狱企业产品价格扣除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5</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残疾人福利性单位</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对残疾人福利性单位产品价格扣除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cs="仿宋_GB2312" w:asciiTheme="minorEastAsia" w:hAnsiTheme="minorEastAsia"/>
                <w:sz w:val="24"/>
                <w:szCs w:val="24"/>
                <w:lang w:val="zh-CN"/>
              </w:rPr>
              <w:t>经评标委员会</w:t>
            </w:r>
            <w:r>
              <w:rPr>
                <w:rFonts w:hint="eastAsia" w:cs="仿宋_GB2312" w:asciiTheme="minorEastAsia" w:hAnsiTheme="minorEastAsia"/>
                <w:sz w:val="24"/>
                <w:szCs w:val="24"/>
                <w:lang w:val="zh-CN"/>
              </w:rPr>
              <w:t>审查、评价</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投标文件符合</w:t>
            </w:r>
            <w:r>
              <w:rPr>
                <w:rFonts w:cs="仿宋_GB2312" w:asciiTheme="minorEastAsia" w:hAnsiTheme="minorEastAsia"/>
                <w:sz w:val="24"/>
                <w:szCs w:val="24"/>
                <w:lang w:val="zh-CN"/>
              </w:rPr>
              <w:t>招标文件</w:t>
            </w:r>
            <w:r>
              <w:rPr>
                <w:rFonts w:hint="eastAsia" w:cs="仿宋_GB2312" w:asciiTheme="minorEastAsia" w:hAnsiTheme="minorEastAsia"/>
                <w:sz w:val="24"/>
                <w:szCs w:val="24"/>
                <w:lang w:val="zh-CN"/>
              </w:rPr>
              <w:t>实质性</w:t>
            </w:r>
            <w:r>
              <w:rPr>
                <w:rFonts w:cs="仿宋_GB2312" w:asciiTheme="minorEastAsia" w:hAnsiTheme="minorEastAsia"/>
                <w:sz w:val="24"/>
                <w:szCs w:val="24"/>
                <w:lang w:val="zh-CN"/>
              </w:rPr>
              <w:t>要求且</w:t>
            </w:r>
            <w:r>
              <w:rPr>
                <w:rFonts w:hint="eastAsia" w:cs="仿宋_GB2312" w:asciiTheme="minorEastAsia" w:hAnsiTheme="minorEastAsia"/>
                <w:sz w:val="24"/>
                <w:szCs w:val="24"/>
                <w:lang w:val="zh-CN"/>
              </w:rPr>
              <w:t>进行了政策性价格扣除后，</w:t>
            </w:r>
            <w:r>
              <w:rPr>
                <w:rFonts w:cs="仿宋_GB2312" w:asciiTheme="minorEastAsia" w:hAnsiTheme="minorEastAsia"/>
                <w:sz w:val="24"/>
                <w:szCs w:val="24"/>
                <w:lang w:val="zh-CN"/>
              </w:rPr>
              <w:t>以</w:t>
            </w:r>
            <w:r>
              <w:rPr>
                <w:rFonts w:hint="eastAsia" w:cs="仿宋_GB2312" w:asciiTheme="minorEastAsia" w:hAnsiTheme="minorEastAsia"/>
                <w:sz w:val="24"/>
                <w:szCs w:val="24"/>
                <w:lang w:val="zh-CN"/>
              </w:rPr>
              <w:t>评标价格的</w:t>
            </w:r>
            <w:r>
              <w:rPr>
                <w:rFonts w:cs="仿宋_GB2312" w:asciiTheme="minorEastAsia" w:hAnsiTheme="minorEastAsia"/>
                <w:sz w:val="24"/>
                <w:szCs w:val="24"/>
                <w:lang w:val="zh-CN"/>
              </w:rPr>
              <w:t>最低价者定为评标基准价，其价格分为满分。其他投标人的价格分统一按下列公式</w:t>
            </w:r>
            <w:r>
              <w:rPr>
                <w:rFonts w:hint="eastAsia" w:cs="仿宋_GB2312" w:asciiTheme="minorEastAsia" w:hAnsiTheme="minorEastAsia"/>
                <w:sz w:val="24"/>
                <w:szCs w:val="24"/>
                <w:lang w:val="zh-CN"/>
              </w:rPr>
              <w:t>计算</w:t>
            </w:r>
            <w:r>
              <w:rPr>
                <w:rFonts w:cs="仿宋_GB2312" w:asciiTheme="minorEastAsia" w:hAnsiTheme="minorEastAsia"/>
                <w:sz w:val="24"/>
                <w:szCs w:val="24"/>
                <w:lang w:val="zh-CN"/>
              </w:rPr>
              <w:t>。即：</w:t>
            </w:r>
          </w:p>
          <w:p>
            <w:pPr>
              <w:widowControl/>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=评标价格的最低价</w:t>
            </w:r>
          </w:p>
          <w:p>
            <w:pPr>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其他投标报价得分</w:t>
            </w: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评标标准中价格分值</w:t>
            </w:r>
          </w:p>
        </w:tc>
      </w:tr>
    </w:tbl>
    <w:p>
      <w:pPr>
        <w:spacing w:line="360" w:lineRule="auto"/>
        <w:rPr>
          <w:rFonts w:ascii="宋体" w:hAnsi="宋体"/>
          <w:bCs/>
          <w:color w:val="FF0000"/>
          <w:sz w:val="24"/>
          <w:szCs w:val="24"/>
          <w:lang w:val="en-GB"/>
        </w:rPr>
      </w:pPr>
      <w:r>
        <w:rPr>
          <w:rFonts w:hint="eastAsia" w:ascii="宋体" w:hAnsi="宋体"/>
          <w:bCs/>
          <w:color w:val="FF0000"/>
          <w:sz w:val="24"/>
          <w:szCs w:val="24"/>
          <w:lang w:val="en-GB"/>
        </w:rPr>
        <w:t>备注：</w:t>
      </w:r>
    </w:p>
    <w:p>
      <w:pPr>
        <w:spacing w:line="360" w:lineRule="auto"/>
        <w:ind w:firstLine="480" w:firstLineChars="200"/>
        <w:rPr>
          <w:rFonts w:ascii="宋体" w:hAnsi="宋体"/>
          <w:bCs/>
          <w:color w:val="FF0000"/>
          <w:sz w:val="24"/>
          <w:szCs w:val="24"/>
          <w:lang w:val="en-GB"/>
        </w:rPr>
      </w:pPr>
      <w:r>
        <w:rPr>
          <w:rFonts w:hint="eastAsia" w:ascii="宋体" w:hAnsi="宋体" w:cs="仿宋_GB2312"/>
          <w:color w:val="0070C0"/>
          <w:sz w:val="24"/>
          <w:szCs w:val="24"/>
        </w:rPr>
        <w:t>对投标人挂靠借用资质、提供虚假业绩、证书投标行为，一经发现，将按照《政府采购法》给与行政处罚，将其列入“中国政府采购网” 政府采购严重违法失信行为记录名单，并予以公示。</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a、不接受联合体投标的项目，本表中第2项、第3项情形不适用。</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b、小型和微型企业产品包括货物及其提供的服务与工程。</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d、残疾人福利性单位属于小型、微型企业的，不重复享受政策。</w:t>
      </w:r>
    </w:p>
    <w:p>
      <w:pPr>
        <w:pStyle w:val="13"/>
        <w:spacing w:line="360" w:lineRule="auto"/>
        <w:ind w:firstLine="482"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b/>
          <w:szCs w:val="24"/>
          <w:lang w:val="zh-CN"/>
        </w:rPr>
        <w:t>（7）</w:t>
      </w:r>
      <w:r>
        <w:rPr>
          <w:rFonts w:cs="仿宋_GB2312" w:asciiTheme="minorEastAsia" w:hAnsiTheme="minorEastAsia" w:eastAsiaTheme="minorEastAsia"/>
          <w:b/>
          <w:szCs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1） </w:t>
      </w:r>
      <w:r>
        <w:rPr>
          <w:rFonts w:cs="仿宋_GB2312" w:asciiTheme="minorEastAsia" w:hAnsiTheme="minorEastAsia"/>
          <w:sz w:val="24"/>
          <w:szCs w:val="24"/>
          <w:lang w:val="zh-CN"/>
        </w:rPr>
        <w:t>分值汇总计算错误的；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2） </w:t>
      </w:r>
      <w:r>
        <w:rPr>
          <w:rFonts w:cs="仿宋_GB2312" w:asciiTheme="minorEastAsia" w:hAnsiTheme="minorEastAsia"/>
          <w:sz w:val="24"/>
          <w:szCs w:val="24"/>
          <w:lang w:val="zh-CN"/>
        </w:rPr>
        <w:t>分项评分超出评分标准范围的；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 </w:t>
      </w:r>
      <w:r>
        <w:rPr>
          <w:rFonts w:cs="仿宋_GB2312" w:asciiTheme="minorEastAsia" w:hAnsiTheme="minorEastAsia"/>
          <w:sz w:val="24"/>
          <w:szCs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4） </w:t>
      </w:r>
      <w:r>
        <w:rPr>
          <w:rFonts w:cs="仿宋_GB2312" w:asciiTheme="minorEastAsia" w:hAnsiTheme="minorEastAsia"/>
          <w:sz w:val="24"/>
          <w:szCs w:val="24"/>
          <w:lang w:val="zh-CN"/>
        </w:rPr>
        <w:t>经评标委员会认定评分畸高、畸低的。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（8）</w:t>
      </w:r>
      <w:r>
        <w:rPr>
          <w:rFonts w:cs="仿宋_GB2312" w:asciiTheme="minorEastAsia" w:hAnsiTheme="minorEastAsia"/>
          <w:b/>
          <w:sz w:val="24"/>
          <w:szCs w:val="24"/>
          <w:lang w:val="zh-CN"/>
        </w:rPr>
        <w:t>评标委员会</w:t>
      </w:r>
      <w:r>
        <w:rPr>
          <w:rFonts w:hint="eastAsia" w:cs="仿宋_GB2312" w:asciiTheme="minorEastAsia" w:hAnsiTheme="minorEastAsia"/>
          <w:b/>
          <w:sz w:val="24"/>
          <w:szCs w:val="24"/>
          <w:lang w:val="zh-CN"/>
        </w:rPr>
        <w:t>争议处理</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4、</w:t>
      </w:r>
      <w:r>
        <w:rPr>
          <w:rFonts w:cs="仿宋_GB2312" w:asciiTheme="minorEastAsia" w:hAnsiTheme="minorEastAsia"/>
          <w:b/>
          <w:sz w:val="24"/>
          <w:szCs w:val="24"/>
          <w:lang w:val="zh-CN"/>
        </w:rPr>
        <w:t>确定中标候选人名单，</w:t>
      </w:r>
      <w:r>
        <w:rPr>
          <w:rFonts w:hint="eastAsia" w:cs="仿宋_GB2312" w:asciiTheme="minorEastAsia" w:hAnsiTheme="minorEastAsia"/>
          <w:b/>
          <w:sz w:val="24"/>
          <w:szCs w:val="24"/>
          <w:lang w:val="zh-CN"/>
        </w:rPr>
        <w:t>评标委员会按得分从高到低推荐三名</w:t>
      </w:r>
      <w:r>
        <w:rPr>
          <w:rFonts w:cs="仿宋_GB2312" w:asciiTheme="minorEastAsia" w:hAnsiTheme="minorEastAsia"/>
          <w:b/>
          <w:sz w:val="24"/>
          <w:szCs w:val="24"/>
          <w:lang w:val="zh-CN"/>
        </w:rPr>
        <w:t>中标人</w:t>
      </w:r>
      <w:r>
        <w:rPr>
          <w:rFonts w:hint="eastAsia" w:cs="仿宋_GB2312" w:asciiTheme="minorEastAsia" w:hAnsiTheme="minorEastAsia"/>
          <w:b/>
          <w:sz w:val="24"/>
          <w:szCs w:val="24"/>
          <w:lang w:val="zh-CN"/>
        </w:rPr>
        <w:t>。</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pStyle w:val="13"/>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第七章合同条款及格式</w:t>
      </w:r>
    </w:p>
    <w:p>
      <w:pPr>
        <w:pStyle w:val="13"/>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 w:val="24"/>
          <w:szCs w:val="24"/>
        </w:rPr>
      </w:pPr>
      <w:r>
        <w:rPr>
          <w:rFonts w:hint="eastAsia" w:ascii="宋体" w:hAnsi="宋体" w:cs="微软雅黑"/>
          <w:b/>
          <w:bCs/>
          <w:sz w:val="24"/>
          <w:szCs w:val="24"/>
        </w:rPr>
        <w:t>（此合同仅供参考。以最终采购人与中标人签定的合同条款为准进行公示，</w:t>
      </w:r>
    </w:p>
    <w:p>
      <w:pPr>
        <w:spacing w:line="360" w:lineRule="auto"/>
        <w:jc w:val="center"/>
        <w:rPr>
          <w:rFonts w:ascii="宋体" w:hAnsi="宋体" w:cs="微软雅黑"/>
          <w:b/>
          <w:bCs/>
          <w:sz w:val="24"/>
          <w:szCs w:val="24"/>
        </w:rPr>
      </w:pPr>
      <w:r>
        <w:rPr>
          <w:rFonts w:hint="eastAsia" w:ascii="宋体" w:hAnsi="宋体" w:cs="微软雅黑"/>
          <w:b/>
          <w:bCs/>
          <w:sz w:val="24"/>
          <w:szCs w:val="24"/>
        </w:rPr>
        <w:t>最终签定合同的主要条款不能与招标文件有冲突）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hint="eastAsia" w:ascii="宋体" w:cs="宋体"/>
          <w:sz w:val="24"/>
          <w:lang w:val="zh-CN"/>
        </w:rPr>
        <w:t>定义</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hint="eastAsia" w:ascii="宋体" w:cs="宋体"/>
          <w:sz w:val="24"/>
          <w:lang w:val="zh-CN"/>
        </w:rPr>
        <w:t>合同</w:t>
      </w:r>
      <w:r>
        <w:rPr>
          <w:sz w:val="24"/>
        </w:rPr>
        <w:t>”</w:t>
      </w:r>
      <w:r>
        <w:rPr>
          <w:rFonts w:hint="eastAsia" w:ascii="宋体" w:cs="宋体"/>
          <w:sz w:val="24"/>
          <w:lang w:val="zh-CN"/>
        </w:rPr>
        <w:t>系指甲方和乙方</w:t>
      </w:r>
      <w:r>
        <w:rPr>
          <w:rFonts w:ascii="宋体" w:cs="宋体"/>
          <w:sz w:val="24"/>
          <w:lang w:val="zh-CN"/>
        </w:rPr>
        <w:t xml:space="preserve"> </w:t>
      </w:r>
      <w:r>
        <w:rPr>
          <w:rFonts w:hint="eastAsia" w:ascii="宋体" w:cs="宋体"/>
          <w:sz w:val="24"/>
          <w:lang w:val="zh-CN"/>
        </w:rPr>
        <w:t>（简称合同双方）已达成的协议，即由双方签订的合同格式中的文件，包括所有的附件和组成合同部分的所有其他文件。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hint="eastAsia" w:ascii="宋体" w:cs="宋体"/>
          <w:sz w:val="24"/>
          <w:lang w:val="zh-CN"/>
        </w:rPr>
        <w:t>合同价格</w:t>
      </w:r>
      <w:r>
        <w:rPr>
          <w:sz w:val="24"/>
        </w:rPr>
        <w:t>”</w:t>
      </w:r>
      <w:r>
        <w:rPr>
          <w:rFonts w:hint="eastAsia" w:ascii="宋体" w:cs="宋体"/>
          <w:sz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hint="eastAsia" w:ascii="宋体" w:cs="宋体"/>
          <w:sz w:val="24"/>
          <w:lang w:val="zh-CN"/>
        </w:rPr>
        <w:t>甲方</w:t>
      </w:r>
      <w:r>
        <w:rPr>
          <w:sz w:val="24"/>
        </w:rPr>
        <w:t>”</w:t>
      </w:r>
      <w:r>
        <w:rPr>
          <w:rFonts w:hint="eastAsia" w:ascii="宋体" w:cs="宋体"/>
          <w:sz w:val="24"/>
          <w:lang w:val="zh-CN"/>
        </w:rPr>
        <w:t>系指通过招标方式，接受合同服务的采购人</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hint="eastAsia" w:ascii="宋体" w:cs="宋体"/>
          <w:sz w:val="24"/>
          <w:lang w:val="zh-CN"/>
        </w:rPr>
        <w:t>乙方</w:t>
      </w:r>
      <w:r>
        <w:rPr>
          <w:sz w:val="24"/>
        </w:rPr>
        <w:t>”</w:t>
      </w:r>
      <w:r>
        <w:rPr>
          <w:rFonts w:hint="eastAsia" w:ascii="宋体" w:cs="宋体"/>
          <w:sz w:val="24"/>
          <w:lang w:val="zh-CN"/>
        </w:rPr>
        <w:t>系指中标后提供合同服务的</w:t>
      </w:r>
      <w:r>
        <w:rPr>
          <w:rFonts w:hint="eastAsia" w:ascii="宋体" w:cs="宋体"/>
          <w:bCs/>
          <w:sz w:val="24"/>
          <w:lang w:val="zh-CN"/>
        </w:rPr>
        <w:t>中标方</w:t>
      </w:r>
      <w:r>
        <w:rPr>
          <w:rFonts w:hint="eastAsia" w:ascii="宋体" w:cs="宋体"/>
          <w:sz w:val="24"/>
          <w:lang w:val="zh-CN"/>
        </w:rPr>
        <w:t>或供应商。</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hint="eastAsia" w:ascii="宋体" w:cs="宋体"/>
          <w:sz w:val="24"/>
          <w:lang w:val="zh-CN"/>
        </w:rPr>
        <w:t>适用范围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hint="eastAsia" w:ascii="宋体" w:cs="宋体"/>
          <w:sz w:val="24"/>
          <w:lang w:val="zh-CN"/>
        </w:rPr>
        <w:t>本合同条款仅适用于本次招标活动。</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hint="eastAsia" w:ascii="宋体" w:cs="宋体"/>
          <w:sz w:val="24"/>
          <w:lang w:val="zh-CN"/>
        </w:rPr>
        <w:t>技术规格和标准</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hint="eastAsia" w:ascii="宋体" w:cs="宋体"/>
          <w:sz w:val="24"/>
          <w:lang w:val="zh-CN"/>
        </w:rPr>
        <w:t>合同期限</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即自</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日起至</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hint="eastAsia" w:ascii="宋体" w:cs="宋体"/>
          <w:sz w:val="24"/>
          <w:lang w:val="zh-CN"/>
        </w:rPr>
        <w:t>价格</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hint="eastAsia" w:ascii="宋体" w:cs="宋体"/>
          <w:sz w:val="24"/>
          <w:lang w:val="zh-CN"/>
        </w:rPr>
        <w:t>索赔</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hint="eastAsia" w:ascii="宋体" w:cs="宋体"/>
          <w:sz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hint="eastAsia" w:ascii="宋体" w:cs="宋体"/>
          <w:sz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hint="eastAsia" w:ascii="宋体" w:cs="宋体"/>
          <w:sz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hint="eastAsia" w:ascii="宋体" w:cs="宋体"/>
          <w:sz w:val="24"/>
          <w:lang w:val="zh-CN"/>
        </w:rPr>
        <w:t>如果甲方提出索赔通知后</w:t>
      </w:r>
      <w:r>
        <w:rPr>
          <w:rFonts w:ascii="宋体" w:cs="宋体"/>
          <w:sz w:val="24"/>
          <w:lang w:val="zh-CN"/>
        </w:rPr>
        <w:t xml:space="preserve"> 30</w:t>
      </w:r>
      <w:r>
        <w:rPr>
          <w:rFonts w:hint="eastAsia" w:ascii="宋体" w:cs="宋体"/>
          <w:sz w:val="24"/>
          <w:lang w:val="zh-CN"/>
        </w:rPr>
        <w:t>天内乙方未能予以签复，该索赔应视为已被乙方接受。若乙方未能在甲方提出索赔通知的</w:t>
      </w:r>
      <w:r>
        <w:rPr>
          <w:rFonts w:ascii="宋体" w:cs="宋体"/>
          <w:sz w:val="24"/>
          <w:lang w:val="zh-CN"/>
        </w:rPr>
        <w:t xml:space="preserve"> 30</w:t>
      </w:r>
      <w:r>
        <w:rPr>
          <w:rFonts w:hint="eastAsia" w:ascii="宋体" w:cs="宋体"/>
          <w:sz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hint="eastAsia" w:ascii="宋体" w:cs="宋体"/>
          <w:sz w:val="24"/>
          <w:lang w:val="zh-CN"/>
        </w:rPr>
        <w:t>不可抗力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hint="eastAsia" w:ascii="宋体" w:cs="宋体"/>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hint="eastAsia" w:ascii="宋体" w:cs="宋体"/>
          <w:sz w:val="24"/>
          <w:lang w:val="zh-CN"/>
        </w:rPr>
        <w:t>受损一方应在不可抗力事故发生后尽快用电报、传真或电传通知对方，并于事故发生后</w:t>
      </w:r>
      <w:r>
        <w:rPr>
          <w:rFonts w:ascii="宋体" w:cs="宋体"/>
          <w:sz w:val="24"/>
          <w:lang w:val="zh-CN"/>
        </w:rPr>
        <w:t xml:space="preserve"> 14</w:t>
      </w:r>
      <w:r>
        <w:rPr>
          <w:rFonts w:hint="eastAsia" w:ascii="宋体" w:cs="宋体"/>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hint="eastAsia" w:ascii="宋体" w:cs="宋体"/>
          <w:sz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hint="eastAsia" w:ascii="宋体" w:cs="宋体"/>
          <w:sz w:val="24"/>
          <w:lang w:val="zh-CN"/>
        </w:rPr>
        <w:t>履约保证金</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hint="eastAsia" w:ascii="宋体" w:cs="宋体"/>
          <w:sz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hint="eastAsia" w:ascii="宋体" w:cs="宋体"/>
          <w:sz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hint="eastAsia" w:ascii="宋体" w:cs="宋体"/>
          <w:sz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hint="eastAsia" w:ascii="宋体" w:cs="宋体"/>
          <w:sz w:val="24"/>
          <w:lang w:val="zh-CN"/>
        </w:rPr>
        <w:t>争议的解决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hint="eastAsia" w:ascii="宋体" w:cs="宋体"/>
          <w:sz w:val="24"/>
          <w:lang w:val="zh-CN"/>
        </w:rPr>
        <w:t>在执行合同中发生的与本合同有关的争端，双方应通过友好协商解决，经协商在</w:t>
      </w:r>
      <w:r>
        <w:rPr>
          <w:rFonts w:ascii="宋体" w:cs="宋体"/>
          <w:sz w:val="24"/>
          <w:lang w:val="zh-CN"/>
        </w:rPr>
        <w:t xml:space="preserve"> 60</w:t>
      </w:r>
      <w:r>
        <w:rPr>
          <w:rFonts w:hint="eastAsia" w:ascii="宋体" w:cs="宋体"/>
          <w:sz w:val="24"/>
          <w:lang w:val="zh-CN"/>
        </w:rPr>
        <w:t>天内不能达成协议时，应提交仲裁。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hint="eastAsia" w:ascii="宋体" w:cs="宋体"/>
          <w:sz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hint="eastAsia" w:ascii="宋体" w:cs="宋体"/>
          <w:sz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hint="eastAsia" w:ascii="宋体" w:cs="宋体"/>
          <w:sz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hint="eastAsia" w:ascii="宋体" w:cs="宋体"/>
          <w:sz w:val="24"/>
          <w:lang w:val="zh-CN"/>
        </w:rPr>
        <w:t>除另有裁决外，仲裁费应由败诉方负担。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hint="eastAsia" w:ascii="宋体" w:cs="宋体"/>
          <w:sz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hint="eastAsia" w:ascii="宋体" w:cs="宋体"/>
          <w:sz w:val="24"/>
          <w:lang w:val="zh-CN"/>
        </w:rPr>
        <w:t>合同终止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hint="eastAsia" w:ascii="宋体" w:cs="宋体"/>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hint="eastAsia" w:ascii="宋体" w:cs="宋体"/>
          <w:sz w:val="24"/>
          <w:lang w:val="zh-CN"/>
        </w:rPr>
        <w:t>出现下列情况时合同自动终止：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hint="eastAsia" w:ascii="宋体" w:cs="宋体"/>
          <w:sz w:val="24"/>
          <w:lang w:val="zh-CN"/>
        </w:rPr>
        <w:t>发生不可抗力时。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hint="eastAsia" w:ascii="宋体" w:cs="宋体"/>
          <w:sz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hint="eastAsia" w:ascii="宋体" w:cs="宋体"/>
          <w:sz w:val="24"/>
          <w:lang w:val="zh-CN"/>
        </w:rPr>
        <w:t>合同修改</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hint="eastAsia" w:ascii="宋体" w:cs="宋体"/>
          <w:sz w:val="24"/>
          <w:lang w:val="zh-CN"/>
        </w:rPr>
        <w:t>适用法律</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本合同应按中华人民共和国的法律解释。</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hint="eastAsia" w:ascii="宋体" w:cs="宋体"/>
          <w:sz w:val="24"/>
          <w:lang w:val="zh-CN"/>
        </w:rPr>
        <w:t>主导语言与计量单位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hint="eastAsia" w:ascii="宋体" w:cs="宋体"/>
          <w:sz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hint="eastAsia" w:ascii="宋体" w:cs="宋体"/>
          <w:sz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hint="eastAsia" w:ascii="宋体" w:cs="宋体"/>
          <w:sz w:val="24"/>
          <w:lang w:val="zh-CN"/>
        </w:rPr>
        <w:t>合同生效</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除非合同中另有说明，本合同经双方签字盖章，并在招标人收到乙方的履约保证金后，即开始生效。</w:t>
      </w: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第八章 投标文件有关格式</w:t>
      </w:r>
    </w:p>
    <w:p>
      <w:pPr>
        <w:autoSpaceDE w:val="0"/>
        <w:autoSpaceDN w:val="0"/>
        <w:adjustRightInd w:val="0"/>
        <w:spacing w:line="700" w:lineRule="exact"/>
        <w:ind w:firstLine="551"/>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（如涉及本项目的提供）</w:t>
      </w: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widowControl/>
        <w:jc w:val="left"/>
        <w:rPr>
          <w:rFonts w:cs="黑体" w:asciiTheme="minorEastAsia" w:hAnsiTheme="minorEastAsia"/>
          <w:b/>
          <w:bCs/>
          <w:sz w:val="36"/>
          <w:szCs w:val="36"/>
          <w:lang w:val="zh-CN"/>
        </w:rPr>
      </w:pPr>
      <w:bookmarkStart w:id="18" w:name="_Toc174185203"/>
      <w:bookmarkStart w:id="19" w:name="_Toc186274126"/>
      <w:bookmarkStart w:id="20" w:name="_Toc184023138"/>
      <w:r>
        <w:rPr>
          <w:rFonts w:cs="黑体" w:asciiTheme="minorEastAsia" w:hAnsiTheme="minorEastAsia"/>
          <w:sz w:val="36"/>
          <w:szCs w:val="36"/>
          <w:lang w:val="zh-CN"/>
        </w:rPr>
        <w:br w:type="page"/>
      </w:r>
    </w:p>
    <w:p>
      <w:pPr>
        <w:pStyle w:val="48"/>
        <w:numPr>
          <w:ilvl w:val="0"/>
          <w:numId w:val="0"/>
        </w:numPr>
        <w:tabs>
          <w:tab w:val="left" w:pos="660"/>
        </w:tabs>
        <w:snapToGrid w:val="0"/>
        <w:spacing w:before="0" w:line="400" w:lineRule="exact"/>
        <w:rPr>
          <w:rFonts w:cs="黑体" w:asciiTheme="minorEastAsia" w:hAnsiTheme="minorEastAsia" w:eastAsiaTheme="minorEastAsia"/>
          <w:color w:val="auto"/>
          <w:kern w:val="2"/>
          <w:sz w:val="36"/>
          <w:szCs w:val="36"/>
          <w:lang w:val="zh-CN"/>
        </w:rPr>
      </w:pPr>
      <w:r>
        <w:rPr>
          <w:rFonts w:hint="eastAsia" w:cs="黑体" w:asciiTheme="minorEastAsia" w:hAnsiTheme="minorEastAsia" w:eastAsiaTheme="minorEastAsia"/>
          <w:color w:val="auto"/>
          <w:kern w:val="2"/>
          <w:sz w:val="36"/>
          <w:szCs w:val="36"/>
          <w:lang w:val="zh-CN"/>
        </w:rPr>
        <w:t>一、投标人应答索引表</w:t>
      </w:r>
      <w:bookmarkEnd w:id="18"/>
      <w:bookmarkEnd w:id="19"/>
      <w:bookmarkEnd w:id="20"/>
    </w:p>
    <w:tbl>
      <w:tblPr>
        <w:tblStyle w:val="25"/>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709"/>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序号</w:t>
            </w:r>
          </w:p>
        </w:tc>
        <w:tc>
          <w:tcPr>
            <w:tcW w:w="3751" w:type="dxa"/>
            <w:gridSpan w:val="3"/>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项目</w:t>
            </w:r>
          </w:p>
        </w:tc>
        <w:tc>
          <w:tcPr>
            <w:tcW w:w="1559"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投标人应答</w:t>
            </w:r>
          </w:p>
          <w:p>
            <w:pPr>
              <w:snapToGrid w:val="0"/>
              <w:spacing w:line="400" w:lineRule="exact"/>
              <w:jc w:val="center"/>
              <w:rPr>
                <w:rFonts w:ascii="宋体" w:hAnsi="宋体" w:cs="微软雅黑"/>
                <w:b/>
                <w:sz w:val="24"/>
                <w:szCs w:val="24"/>
              </w:rPr>
            </w:pPr>
            <w:r>
              <w:rPr>
                <w:rFonts w:hint="eastAsia" w:ascii="宋体" w:hAnsi="宋体" w:cs="微软雅黑"/>
                <w:b/>
                <w:sz w:val="24"/>
                <w:szCs w:val="24"/>
              </w:rPr>
              <w:t>（有/没有）</w:t>
            </w:r>
          </w:p>
        </w:tc>
        <w:tc>
          <w:tcPr>
            <w:tcW w:w="1560"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投标文件中所在页码</w:t>
            </w:r>
          </w:p>
        </w:tc>
        <w:tc>
          <w:tcPr>
            <w:tcW w:w="201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kern w:val="0"/>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3"/>
            <w:vAlign w:val="center"/>
          </w:tcPr>
          <w:p>
            <w:pPr>
              <w:pStyle w:val="13"/>
              <w:kinsoku w:val="0"/>
              <w:overflowPunct w:val="0"/>
              <w:autoSpaceDE w:val="0"/>
              <w:autoSpaceDN w:val="0"/>
              <w:spacing w:line="320" w:lineRule="exact"/>
              <w:rPr>
                <w:rFonts w:hAnsi="宋体"/>
                <w:kern w:val="0"/>
              </w:rPr>
            </w:pPr>
            <w:r>
              <w:rPr>
                <w:rFonts w:hint="eastAsia" w:hAnsi="宋体"/>
                <w:kern w:val="0"/>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kern w:val="0"/>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3"/>
            <w:vAlign w:val="center"/>
          </w:tcPr>
          <w:p>
            <w:pPr>
              <w:pStyle w:val="13"/>
              <w:kinsoku w:val="0"/>
              <w:overflowPunct w:val="0"/>
              <w:autoSpaceDE w:val="0"/>
              <w:autoSpaceDN w:val="0"/>
              <w:spacing w:line="320" w:lineRule="exact"/>
              <w:rPr>
                <w:rFonts w:hAnsi="宋体"/>
                <w:kern w:val="0"/>
              </w:rPr>
            </w:pPr>
            <w:r>
              <w:rPr>
                <w:rFonts w:hint="eastAsia" w:asciiTheme="majorEastAsia" w:hAnsiTheme="majorEastAsia" w:eastAsiaTheme="majorEastAsia" w:cstheme="majorEastAsia"/>
                <w:bCs/>
                <w:szCs w:val="24"/>
                <w:lang w:val="zh-CN"/>
              </w:rPr>
              <w:t>法定代表人</w:t>
            </w:r>
            <w:r>
              <w:rPr>
                <w:rFonts w:asciiTheme="majorEastAsia" w:hAnsiTheme="majorEastAsia" w:eastAsiaTheme="majorEastAsia" w:cstheme="majorEastAsia"/>
                <w:bCs/>
                <w:szCs w:val="24"/>
                <w:lang w:val="zh-CN"/>
              </w:rPr>
              <w:t>资</w:t>
            </w:r>
            <w:r>
              <w:rPr>
                <w:rFonts w:hint="eastAsia" w:asciiTheme="majorEastAsia" w:hAnsiTheme="majorEastAsia" w:eastAsiaTheme="majorEastAsia" w:cstheme="majorEastAsia"/>
                <w:bCs/>
                <w:szCs w:val="24"/>
                <w:lang w:val="zh-CN"/>
              </w:rPr>
              <w:t>格</w:t>
            </w:r>
            <w:r>
              <w:rPr>
                <w:rFonts w:asciiTheme="majorEastAsia" w:hAnsiTheme="majorEastAsia" w:eastAsiaTheme="majorEastAsia" w:cstheme="majorEastAsia"/>
                <w:bCs/>
                <w:szCs w:val="24"/>
                <w:lang w:val="zh-CN"/>
              </w:rPr>
              <w:t>证</w:t>
            </w:r>
            <w:r>
              <w:rPr>
                <w:rFonts w:hint="eastAsia" w:asciiTheme="majorEastAsia" w:hAnsiTheme="majorEastAsia" w:eastAsiaTheme="majorEastAsia" w:cstheme="majorEastAsia"/>
                <w:bCs/>
                <w:szCs w:val="24"/>
                <w:lang w:val="zh-CN"/>
              </w:rPr>
              <w:t>明</w:t>
            </w:r>
            <w:r>
              <w:rPr>
                <w:rFonts w:asciiTheme="majorEastAsia" w:hAnsiTheme="majorEastAsia" w:eastAsiaTheme="majorEastAsia" w:cstheme="majorEastAsia"/>
                <w:bCs/>
                <w:szCs w:val="24"/>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3"/>
            <w:vAlign w:val="center"/>
          </w:tcPr>
          <w:p>
            <w:pPr>
              <w:pStyle w:val="13"/>
              <w:kinsoku w:val="0"/>
              <w:overflowPunct w:val="0"/>
              <w:autoSpaceDE w:val="0"/>
              <w:autoSpaceDN w:val="0"/>
              <w:spacing w:line="320" w:lineRule="exact"/>
              <w:rPr>
                <w:rFonts w:hAnsi="宋体"/>
                <w:kern w:val="0"/>
              </w:rPr>
            </w:pPr>
            <w:r>
              <w:rPr>
                <w:rFonts w:hint="eastAsia" w:hAnsi="宋体"/>
                <w:kern w:val="0"/>
              </w:rPr>
              <w:t>法定代表人授权书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3"/>
            <w:vAlign w:val="center"/>
          </w:tcPr>
          <w:p>
            <w:pPr>
              <w:pStyle w:val="13"/>
              <w:kinsoku w:val="0"/>
              <w:overflowPunct w:val="0"/>
              <w:autoSpaceDE w:val="0"/>
              <w:autoSpaceDN w:val="0"/>
              <w:spacing w:line="320" w:lineRule="exact"/>
              <w:rPr>
                <w:rFonts w:hAnsi="宋体"/>
                <w:kern w:val="0"/>
              </w:rPr>
            </w:pPr>
            <w:r>
              <w:rPr>
                <w:rFonts w:hint="eastAsia" w:hAnsi="宋体"/>
                <w:kern w:val="0"/>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774" w:type="dxa"/>
            <w:vMerge w:val="restart"/>
            <w:tcBorders>
              <w:right w:val="single" w:color="auto" w:sz="6" w:space="0"/>
            </w:tcBorders>
            <w:vAlign w:val="center"/>
          </w:tcPr>
          <w:p>
            <w:pPr>
              <w:pStyle w:val="13"/>
              <w:kinsoku w:val="0"/>
              <w:overflowPunct w:val="0"/>
              <w:autoSpaceDE w:val="0"/>
              <w:autoSpaceDN w:val="0"/>
              <w:spacing w:line="320" w:lineRule="exact"/>
              <w:jc w:val="center"/>
              <w:rPr>
                <w:rFonts w:hAnsi="宋体" w:cs="微软雅黑"/>
                <w:bCs/>
                <w:kern w:val="0"/>
              </w:rPr>
            </w:pPr>
            <w:r>
              <w:rPr>
                <w:rFonts w:hint="eastAsia" w:hAnsi="宋体"/>
                <w:kern w:val="0"/>
                <w:szCs w:val="24"/>
              </w:rPr>
              <w:t>纳税证明</w:t>
            </w:r>
          </w:p>
        </w:tc>
        <w:tc>
          <w:tcPr>
            <w:tcW w:w="2977" w:type="dxa"/>
            <w:gridSpan w:val="2"/>
            <w:tcBorders>
              <w:left w:val="single" w:color="auto" w:sz="6" w:space="0"/>
            </w:tcBorders>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税务登记证</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kern w:val="0"/>
                <w:szCs w:val="24"/>
              </w:rPr>
            </w:pPr>
          </w:p>
        </w:tc>
        <w:tc>
          <w:tcPr>
            <w:tcW w:w="2977" w:type="dxa"/>
            <w:gridSpan w:val="2"/>
            <w:tcBorders>
              <w:left w:val="single" w:color="auto" w:sz="6" w:space="0"/>
            </w:tcBorders>
            <w:vAlign w:val="center"/>
          </w:tcPr>
          <w:p>
            <w:pPr>
              <w:pStyle w:val="13"/>
              <w:kinsoku w:val="0"/>
              <w:overflowPunct w:val="0"/>
              <w:autoSpaceDE w:val="0"/>
              <w:autoSpaceDN w:val="0"/>
              <w:spacing w:line="320" w:lineRule="exact"/>
              <w:rPr>
                <w:rFonts w:hAnsi="宋体"/>
                <w:kern w:val="0"/>
                <w:szCs w:val="24"/>
              </w:rPr>
            </w:pPr>
            <w:r>
              <w:rPr>
                <w:rFonts w:hint="eastAsia" w:asciiTheme="minorEastAsia" w:hAnsiTheme="minorEastAsia"/>
                <w:bCs/>
                <w:szCs w:val="24"/>
              </w:rPr>
              <w:t>纳税凭据复印件</w:t>
            </w:r>
          </w:p>
        </w:tc>
        <w:tc>
          <w:tcPr>
            <w:tcW w:w="1559" w:type="dxa"/>
            <w:vAlign w:val="center"/>
          </w:tcPr>
          <w:p>
            <w:pPr>
              <w:pStyle w:val="13"/>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财务状况报告</w:t>
            </w:r>
          </w:p>
        </w:tc>
        <w:tc>
          <w:tcPr>
            <w:tcW w:w="709" w:type="dxa"/>
            <w:vMerge w:val="restart"/>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财务报告</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3"/>
            <w:vAlign w:val="center"/>
          </w:tcPr>
          <w:p>
            <w:pPr>
              <w:snapToGrid w:val="0"/>
              <w:spacing w:line="400" w:lineRule="exact"/>
              <w:rPr>
                <w:rFonts w:ascii="宋体" w:hAnsi="宋体" w:cs="微软雅黑"/>
                <w:sz w:val="24"/>
                <w:szCs w:val="24"/>
              </w:rPr>
            </w:pPr>
            <w:r>
              <w:rPr>
                <w:rFonts w:hint="eastAsia" w:asciiTheme="minorEastAsia" w:hAnsiTheme="minorEastAsia"/>
                <w:bCs/>
                <w:sz w:val="24"/>
                <w:szCs w:val="24"/>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证明或承诺函</w:t>
            </w:r>
          </w:p>
        </w:tc>
        <w:tc>
          <w:tcPr>
            <w:tcW w:w="709" w:type="dxa"/>
            <w:vMerge w:val="restart"/>
            <w:tcBorders>
              <w:left w:val="single" w:color="auto" w:sz="6"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证明材料</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设备购置发票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709" w:type="dxa"/>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技术人员职称证书</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709" w:type="dxa"/>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用工合同</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2977" w:type="dxa"/>
            <w:gridSpan w:val="2"/>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r>
              <w:rPr>
                <w:rFonts w:hint="eastAsia" w:asciiTheme="minorEastAsia" w:hAnsiTheme="minorEastAsia"/>
                <w:bCs/>
                <w:szCs w:val="24"/>
              </w:rPr>
              <w:t>投标人相关承诺函或声明</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kern w:val="0"/>
              </w:rPr>
              <w:t>没有重大违法记录的声明</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3"/>
            <w:vAlign w:val="center"/>
          </w:tcPr>
          <w:p>
            <w:pPr>
              <w:pStyle w:val="13"/>
              <w:kinsoku w:val="0"/>
              <w:overflowPunct w:val="0"/>
              <w:autoSpaceDE w:val="0"/>
              <w:autoSpaceDN w:val="0"/>
              <w:spacing w:line="320" w:lineRule="exact"/>
              <w:rPr>
                <w:rFonts w:hAnsi="宋体"/>
                <w:kern w:val="0"/>
              </w:rPr>
            </w:pPr>
            <w:r>
              <w:rPr>
                <w:rFonts w:hint="eastAsia" w:hAnsi="宋体" w:cs="微软雅黑"/>
                <w:bCs/>
                <w:kern w:val="0"/>
              </w:rPr>
              <w:t>投标人须具备的特殊资质证书</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asciiTheme="majorEastAsia" w:hAnsiTheme="majorEastAsia" w:eastAsiaTheme="majorEastAsia" w:cstheme="majorEastAsia"/>
                <w:bCs/>
                <w:szCs w:val="24"/>
                <w:lang w:val="zh-CN"/>
              </w:rPr>
              <w:t>投标保证金缴纳回执</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 w:val="24"/>
                <w:szCs w:val="24"/>
                <w:lang w:val="zh-CN"/>
              </w:rPr>
            </w:pPr>
            <w:r>
              <w:rPr>
                <w:rFonts w:hint="eastAsia" w:asciiTheme="majorEastAsia" w:hAnsiTheme="majorEastAsia" w:eastAsiaTheme="majorEastAsia" w:cstheme="majorEastAsia"/>
                <w:bCs/>
                <w:sz w:val="24"/>
                <w:szCs w:val="24"/>
                <w:lang w:val="zh-CN"/>
              </w:rPr>
              <w:t>14</w:t>
            </w:r>
          </w:p>
        </w:tc>
        <w:tc>
          <w:tcPr>
            <w:tcW w:w="3751" w:type="dxa"/>
            <w:gridSpan w:val="3"/>
            <w:vAlign w:val="center"/>
          </w:tcPr>
          <w:p>
            <w:pPr>
              <w:pStyle w:val="13"/>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asciiTheme="majorEastAsia" w:hAnsiTheme="majorEastAsia" w:eastAsiaTheme="majorEastAsia" w:cstheme="majorEastAsia"/>
                <w:bCs/>
                <w:szCs w:val="24"/>
                <w:lang w:val="zh-CN"/>
              </w:rPr>
              <w:t>联合体协议</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15</w:t>
            </w:r>
          </w:p>
        </w:tc>
        <w:tc>
          <w:tcPr>
            <w:tcW w:w="3751" w:type="dxa"/>
            <w:gridSpan w:val="3"/>
            <w:tcBorders>
              <w:top w:val="double" w:color="auto" w:sz="4" w:space="0"/>
            </w:tcBorders>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投标分项报价表</w:t>
            </w:r>
          </w:p>
        </w:tc>
        <w:tc>
          <w:tcPr>
            <w:tcW w:w="1559" w:type="dxa"/>
            <w:tcBorders>
              <w:top w:val="double" w:color="auto" w:sz="4" w:space="0"/>
            </w:tcBorders>
            <w:vAlign w:val="center"/>
          </w:tcPr>
          <w:p>
            <w:pPr>
              <w:jc w:val="cente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16</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技术规格偏离表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技术方案（实施方案）</w:t>
            </w:r>
          </w:p>
        </w:tc>
        <w:tc>
          <w:tcPr>
            <w:tcW w:w="1559" w:type="dxa"/>
            <w:vAlign w:val="center"/>
          </w:tcPr>
          <w:p>
            <w:pPr>
              <w:jc w:val="cente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售后服务方案</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业绩情况表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强制节能产品政府采购清单情况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优先采购节能产品政府采购清单情况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ascii="宋体" w:hAnsi="宋体"/>
                <w:color w:val="000000"/>
                <w:szCs w:val="24"/>
                <w:lang w:val="en-GB"/>
              </w:rPr>
              <w:t>环境标志产品政府采购清单情况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中小企业声明函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cs="仿宋_GB2312" w:asciiTheme="minorEastAsia" w:hAnsiTheme="minorEastAsia" w:eastAsiaTheme="minorEastAsia"/>
                <w:szCs w:val="24"/>
                <w:lang w:val="zh-CN"/>
              </w:rPr>
              <w:t>残疾人福利性单位声明函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监狱企业证明文件</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60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774" w:type="dxa"/>
            <w:tcBorders>
              <w:right w:val="single" w:color="auto" w:sz="4" w:space="0"/>
            </w:tcBorders>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CCC强制性产品认证</w:t>
            </w:r>
          </w:p>
        </w:tc>
        <w:tc>
          <w:tcPr>
            <w:tcW w:w="2977" w:type="dxa"/>
            <w:gridSpan w:val="2"/>
            <w:tcBorders>
              <w:left w:val="single" w:color="auto" w:sz="4" w:space="0"/>
            </w:tcBorders>
            <w:vAlign w:val="center"/>
          </w:tcPr>
          <w:p>
            <w:pPr>
              <w:pStyle w:val="13"/>
              <w:kinsoku w:val="0"/>
              <w:overflowPunct w:val="0"/>
              <w:autoSpaceDE w:val="0"/>
              <w:autoSpaceDN w:val="0"/>
              <w:spacing w:line="320" w:lineRule="exact"/>
              <w:rPr>
                <w:rFonts w:hAnsi="宋体" w:cs="微软雅黑"/>
                <w:bCs/>
                <w:kern w:val="0"/>
              </w:rPr>
            </w:pPr>
            <w:r>
              <w:rPr>
                <w:rFonts w:hint="eastAsia" w:asciiTheme="majorEastAsia" w:hAnsiTheme="majorEastAsia" w:eastAsiaTheme="majorEastAsia" w:cstheme="majorEastAsia"/>
                <w:bCs/>
                <w:color w:val="7030A0"/>
                <w:szCs w:val="24"/>
                <w:lang w:val="zh-CN"/>
              </w:rPr>
              <w:t>所投产品符合国家强制性要求承诺函</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92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774" w:type="dxa"/>
            <w:tcBorders>
              <w:right w:val="single" w:color="auto" w:sz="4" w:space="0"/>
            </w:tcBorders>
            <w:vAlign w:val="center"/>
          </w:tcPr>
          <w:p>
            <w:pPr>
              <w:pStyle w:val="13"/>
              <w:kinsoku w:val="0"/>
              <w:overflowPunct w:val="0"/>
              <w:autoSpaceDE w:val="0"/>
              <w:autoSpaceDN w:val="0"/>
              <w:spacing w:line="320" w:lineRule="exact"/>
              <w:rPr>
                <w:rFonts w:cs="宋体" w:asciiTheme="minorEastAsia" w:hAnsiTheme="minorEastAsia"/>
                <w:kern w:val="0"/>
                <w:szCs w:val="24"/>
              </w:rPr>
            </w:pPr>
            <w:r>
              <w:rPr>
                <w:rFonts w:cs="宋体" w:asciiTheme="minorEastAsia" w:hAnsiTheme="minorEastAsia"/>
                <w:kern w:val="0"/>
                <w:szCs w:val="24"/>
              </w:rPr>
              <w:t>信息安全产品强制性认证</w:t>
            </w:r>
          </w:p>
        </w:tc>
        <w:tc>
          <w:tcPr>
            <w:tcW w:w="2977"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asciiTheme="majorEastAsia" w:hAnsiTheme="majorEastAsia" w:eastAsiaTheme="majorEastAsia" w:cstheme="majorEastAsia"/>
                <w:bCs/>
                <w:szCs w:val="24"/>
                <w:lang w:val="zh-CN"/>
              </w:rPr>
              <w:t>所投产品符合</w:t>
            </w:r>
            <w:r>
              <w:rPr>
                <w:rFonts w:cs="宋体" w:asciiTheme="minorEastAsia" w:hAnsiTheme="minorEastAsia"/>
                <w:kern w:val="0"/>
                <w:szCs w:val="24"/>
              </w:rPr>
              <w:t>信息安全产品强制性认证</w:t>
            </w:r>
            <w:r>
              <w:rPr>
                <w:rFonts w:hint="eastAsia" w:asciiTheme="majorEastAsia" w:hAnsiTheme="majorEastAsia" w:eastAsiaTheme="majorEastAsia" w:cstheme="majorEastAsia"/>
                <w:bCs/>
                <w:szCs w:val="24"/>
                <w:lang w:val="zh-CN"/>
              </w:rPr>
              <w:t>要求承诺函</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28</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其它资料</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widowControl/>
        <w:jc w:val="left"/>
        <w:rPr>
          <w:rFonts w:asciiTheme="majorEastAsia" w:hAnsiTheme="majorEastAsia" w:eastAsiaTheme="majorEastAsia"/>
          <w:b/>
          <w:snapToGrid w:val="0"/>
          <w:kern w:val="0"/>
          <w:sz w:val="36"/>
          <w:szCs w:val="36"/>
        </w:rPr>
      </w:pPr>
      <w:r>
        <w:rPr>
          <w:rFonts w:asciiTheme="majorEastAsia" w:hAnsiTheme="majorEastAsia" w:eastAsiaTheme="majorEastAsia"/>
          <w:b/>
          <w:snapToGrid w:val="0"/>
          <w:kern w:val="0"/>
          <w:sz w:val="36"/>
          <w:szCs w:val="36"/>
        </w:rPr>
        <w:br w:type="page"/>
      </w:r>
    </w:p>
    <w:p>
      <w:pPr>
        <w:pStyle w:val="13"/>
        <w:spacing w:line="360" w:lineRule="auto"/>
        <w:jc w:val="center"/>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二、开标一览表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spacing w:line="360" w:lineRule="auto"/>
        <w:contextualSpacing/>
        <w:rPr>
          <w:rFonts w:asciiTheme="minorEastAsia" w:hAnsiTheme="minorEastAsia"/>
          <w:color w:val="000000"/>
          <w:sz w:val="24"/>
          <w:szCs w:val="24"/>
        </w:rPr>
      </w:pPr>
      <w:r>
        <w:rPr>
          <w:rFonts w:hint="eastAsia" w:asciiTheme="minorEastAsia" w:hAnsiTheme="minorEastAsia"/>
          <w:color w:val="000000"/>
          <w:sz w:val="24"/>
          <w:szCs w:val="24"/>
        </w:rPr>
        <w:t xml:space="preserve">项目名称：                                             </w:t>
      </w:r>
      <w:r>
        <w:rPr>
          <w:rFonts w:hint="eastAsia" w:cs="Arial" w:asciiTheme="minorEastAsia" w:hAnsiTheme="minorEastAsia"/>
          <w:sz w:val="24"/>
          <w:szCs w:val="24"/>
        </w:rPr>
        <w:t>单位：元（人民币）</w:t>
      </w:r>
    </w:p>
    <w:tbl>
      <w:tblPr>
        <w:tblStyle w:val="25"/>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交付日期（天）</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r>
              <w:rPr>
                <w:rFonts w:cs="Arial" w:asciiTheme="minorEastAsia" w:hAnsiTheme="minorEastAsia"/>
                <w:sz w:val="24"/>
                <w:szCs w:val="24"/>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投标人名称：</w:t>
      </w:r>
      <w:r>
        <w:rPr>
          <w:rFonts w:hint="eastAsia" w:cs="宋体" w:asciiTheme="minorEastAsia" w:hAnsiTheme="minorEastAsia"/>
          <w:sz w:val="24"/>
          <w:szCs w:val="24"/>
          <w:u w:val="single"/>
          <w:lang w:val="zh-CN"/>
        </w:rPr>
        <w:t xml:space="preserve">     （全称）   </w:t>
      </w:r>
      <w:r>
        <w:rPr>
          <w:rFonts w:hint="eastAsia" w:cs="宋体" w:asciiTheme="minorEastAsia" w:hAnsiTheme="minorEastAsia"/>
          <w:sz w:val="24"/>
          <w:szCs w:val="24"/>
          <w:lang w:val="zh-CN"/>
        </w:rPr>
        <w:t>（公章）：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日期：</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年</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月</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日</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注：交付日期指完成该项目的最终时间（日历天）。</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三、资格审查证明材料</w:t>
      </w: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widowControl/>
        <w:jc w:val="left"/>
        <w:rPr>
          <w:rFonts w:asciiTheme="majorEastAsia" w:hAnsiTheme="majorEastAsia" w:eastAsiaTheme="majorEastAsia"/>
          <w:b/>
          <w:snapToGrid w:val="0"/>
          <w:kern w:val="0"/>
          <w:sz w:val="36"/>
          <w:szCs w:val="36"/>
        </w:rPr>
      </w:pPr>
      <w:r>
        <w:rPr>
          <w:rFonts w:asciiTheme="majorEastAsia" w:hAnsiTheme="majorEastAsia" w:eastAsiaTheme="majorEastAsia"/>
          <w:b/>
          <w:snapToGrid w:val="0"/>
          <w:kern w:val="0"/>
          <w:sz w:val="36"/>
          <w:szCs w:val="36"/>
        </w:rPr>
        <w:br w:type="page"/>
      </w:r>
    </w:p>
    <w:p>
      <w:pPr>
        <w:pStyle w:val="13"/>
        <w:spacing w:line="360" w:lineRule="auto"/>
        <w:jc w:val="center"/>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3.1 投 标 函</w:t>
      </w:r>
    </w:p>
    <w:p>
      <w:pPr>
        <w:adjustRightInd w:val="0"/>
        <w:spacing w:line="360" w:lineRule="auto"/>
        <w:contextualSpacing/>
        <w:rPr>
          <w:rFonts w:asciiTheme="minorEastAsia" w:hAnsiTheme="minorEastAsia"/>
          <w:b/>
          <w:snapToGrid w:val="0"/>
          <w:color w:val="7030A0"/>
          <w:kern w:val="0"/>
          <w:sz w:val="24"/>
          <w:szCs w:val="24"/>
        </w:rPr>
      </w:pPr>
      <w:r>
        <w:rPr>
          <w:rFonts w:hint="eastAsia" w:asciiTheme="minorEastAsia" w:hAnsiTheme="minorEastAsia"/>
          <w:snapToGrid w:val="0"/>
          <w:color w:val="7030A0"/>
          <w:kern w:val="0"/>
          <w:sz w:val="24"/>
          <w:szCs w:val="24"/>
        </w:rPr>
        <w:t>致：</w:t>
      </w:r>
      <w:r>
        <w:rPr>
          <w:rFonts w:hint="eastAsia" w:asciiTheme="minorEastAsia" w:hAnsiTheme="minorEastAsia"/>
          <w:b/>
          <w:snapToGrid w:val="0"/>
          <w:color w:val="7030A0"/>
          <w:kern w:val="0"/>
          <w:sz w:val="24"/>
          <w:szCs w:val="24"/>
        </w:rPr>
        <w:t>（采购人）</w:t>
      </w:r>
    </w:p>
    <w:p>
      <w:pPr>
        <w:adjustRightInd w:val="0"/>
        <w:spacing w:line="360" w:lineRule="auto"/>
        <w:ind w:firstLine="480" w:firstLineChars="200"/>
        <w:contextualSpacing/>
        <w:outlineLvl w:val="0"/>
        <w:rPr>
          <w:rFonts w:asciiTheme="minorEastAsia" w:hAnsiTheme="minorEastAsia"/>
          <w:snapToGrid w:val="0"/>
          <w:kern w:val="0"/>
          <w:sz w:val="24"/>
          <w:szCs w:val="24"/>
        </w:rPr>
      </w:pPr>
      <w:r>
        <w:rPr>
          <w:rFonts w:hint="eastAsia" w:asciiTheme="minorEastAsia" w:hAnsiTheme="minorEastAsia"/>
          <w:snapToGrid w:val="0"/>
          <w:kern w:val="0"/>
          <w:sz w:val="24"/>
          <w:szCs w:val="24"/>
        </w:rPr>
        <w:t>根据贵方_</w:t>
      </w:r>
      <w:r>
        <w:rPr>
          <w:rFonts w:hint="eastAsia" w:asciiTheme="minorEastAsia" w:hAnsiTheme="minorEastAsia"/>
          <w:snapToGrid w:val="0"/>
          <w:kern w:val="0"/>
          <w:sz w:val="24"/>
          <w:szCs w:val="24"/>
          <w:u w:val="single"/>
        </w:rPr>
        <w:t xml:space="preserve">_    </w:t>
      </w:r>
      <w:r>
        <w:rPr>
          <w:rFonts w:hint="eastAsia" w:asciiTheme="minorEastAsia" w:hAnsiTheme="minorEastAsia"/>
          <w:snapToGrid w:val="0"/>
          <w:kern w:val="0"/>
          <w:sz w:val="24"/>
          <w:szCs w:val="24"/>
        </w:rPr>
        <w:t>_（项目名称、项目编号）采购的招标公告及投标邀请，_______（姓名和职务）被正式授权并代表投标人</w:t>
      </w:r>
      <w:r>
        <w:rPr>
          <w:rFonts w:hint="eastAsia" w:asciiTheme="minorEastAsia" w:hAnsiTheme="minorEastAsia"/>
          <w:snapToGrid w:val="0"/>
          <w:kern w:val="0"/>
          <w:sz w:val="24"/>
          <w:szCs w:val="24"/>
          <w:u w:val="single"/>
        </w:rPr>
        <w:t xml:space="preserve">         </w:t>
      </w:r>
      <w:r>
        <w:rPr>
          <w:rFonts w:hint="eastAsia" w:asciiTheme="minorEastAsia" w:hAnsiTheme="minorEastAsia"/>
          <w:snapToGrid w:val="0"/>
          <w:kern w:val="0"/>
          <w:sz w:val="24"/>
          <w:szCs w:val="24"/>
        </w:rPr>
        <w:t>（投标人名称、地址）提交。</w:t>
      </w:r>
    </w:p>
    <w:p>
      <w:pPr>
        <w:pStyle w:val="13"/>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我方确认收到贵方提供的</w:t>
      </w:r>
      <w:r>
        <w:rPr>
          <w:rFonts w:asciiTheme="minorEastAsia" w:hAnsiTheme="minorEastAsia" w:eastAsiaTheme="minorEastAsia"/>
          <w:snapToGrid w:val="0"/>
          <w:kern w:val="0"/>
          <w:szCs w:val="24"/>
          <w:u w:val="single"/>
        </w:rPr>
        <w:t xml:space="preserve">  </w:t>
      </w:r>
      <w:r>
        <w:rPr>
          <w:rFonts w:hint="eastAsia" w:asciiTheme="minorEastAsia" w:hAnsiTheme="minorEastAsia" w:eastAsiaTheme="minorEastAsia"/>
          <w:snapToGrid w:val="0"/>
          <w:kern w:val="0"/>
          <w:szCs w:val="24"/>
          <w:u w:val="single"/>
        </w:rPr>
        <w:t xml:space="preserve">           </w:t>
      </w:r>
      <w:r>
        <w:rPr>
          <w:rFonts w:asciiTheme="minorEastAsia" w:hAnsiTheme="minorEastAsia" w:eastAsiaTheme="minorEastAsia"/>
          <w:snapToGrid w:val="0"/>
          <w:kern w:val="0"/>
          <w:szCs w:val="24"/>
          <w:u w:val="single"/>
        </w:rPr>
        <w:t xml:space="preserve">  </w:t>
      </w:r>
      <w:r>
        <w:rPr>
          <w:rFonts w:hint="eastAsia" w:asciiTheme="minorEastAsia" w:hAnsiTheme="minorEastAsia" w:eastAsiaTheme="minorEastAsia"/>
          <w:snapToGrid w:val="0"/>
          <w:kern w:val="0"/>
          <w:szCs w:val="24"/>
        </w:rPr>
        <w:t>（项目名称、项目编号）招标文件的全部内容。</w:t>
      </w:r>
    </w:p>
    <w:p>
      <w:pPr>
        <w:pStyle w:val="13"/>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Cs w:val="24"/>
        </w:rPr>
        <w:t>已完全理解并接受招标文件的各项规定和要求及资金支付规定，对招标文件的合理性、合法性不再有异议。</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snapToGrid w:val="0"/>
          <w:kern w:val="0"/>
          <w:sz w:val="24"/>
          <w:szCs w:val="24"/>
          <w:u w:val="single"/>
        </w:rPr>
        <w:t xml:space="preserve">      </w:t>
      </w:r>
      <w:r>
        <w:rPr>
          <w:rFonts w:hint="eastAsia" w:asciiTheme="minorEastAsia" w:hAnsiTheme="minorEastAsia"/>
          <w:i/>
          <w:snapToGrid w:val="0"/>
          <w:kern w:val="0"/>
          <w:sz w:val="24"/>
          <w:szCs w:val="24"/>
          <w:u w:val="single"/>
        </w:rPr>
        <w:t xml:space="preserve">(投标人名称)     </w:t>
      </w:r>
      <w:r>
        <w:rPr>
          <w:rFonts w:hint="eastAsia" w:asciiTheme="minorEastAsia" w:hAnsiTheme="minorEastAsia"/>
          <w:snapToGrid w:val="0"/>
          <w:kern w:val="0"/>
          <w:sz w:val="24"/>
          <w:szCs w:val="24"/>
        </w:rPr>
        <w:t>作为投标人正式授权</w:t>
      </w:r>
      <w:r>
        <w:rPr>
          <w:rFonts w:hint="eastAsia" w:asciiTheme="minorEastAsia" w:hAnsiTheme="minorEastAsia"/>
          <w:snapToGrid w:val="0"/>
          <w:kern w:val="0"/>
          <w:sz w:val="24"/>
          <w:szCs w:val="24"/>
          <w:u w:val="single"/>
        </w:rPr>
        <w:t xml:space="preserve">     </w:t>
      </w:r>
      <w:r>
        <w:rPr>
          <w:rFonts w:hint="eastAsia" w:asciiTheme="minorEastAsia" w:hAnsiTheme="minorEastAsia"/>
          <w:i/>
          <w:snapToGrid w:val="0"/>
          <w:kern w:val="0"/>
          <w:sz w:val="24"/>
          <w:szCs w:val="24"/>
          <w:u w:val="single"/>
        </w:rPr>
        <w:t xml:space="preserve">(授权代表全名, 职务)       </w:t>
      </w:r>
      <w:r>
        <w:rPr>
          <w:rFonts w:hint="eastAsia" w:asciiTheme="minorEastAsia" w:hAnsiTheme="minorEastAsia"/>
          <w:snapToGrid w:val="0"/>
          <w:kern w:val="0"/>
          <w:sz w:val="24"/>
          <w:szCs w:val="24"/>
        </w:rPr>
        <w:t>代表我方全权处理有关本投标的一切事宜。</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snapToGrid w:val="0"/>
          <w:kern w:val="0"/>
          <w:sz w:val="24"/>
          <w:szCs w:val="24"/>
        </w:rPr>
        <w:t>在此提交的投标文件，正本一份，副本</w:t>
      </w:r>
      <w:r>
        <w:rPr>
          <w:rFonts w:hint="eastAsia" w:asciiTheme="minorEastAsia" w:hAnsiTheme="minorEastAsia"/>
          <w:snapToGrid w:val="0"/>
          <w:kern w:val="0"/>
          <w:sz w:val="24"/>
          <w:szCs w:val="24"/>
          <w:u w:val="single"/>
        </w:rPr>
        <w:t xml:space="preserve">    </w:t>
      </w:r>
      <w:r>
        <w:rPr>
          <w:rFonts w:hint="eastAsia" w:asciiTheme="minorEastAsia" w:hAnsiTheme="minorEastAsia"/>
          <w:snapToGrid w:val="0"/>
          <w:kern w:val="0"/>
          <w:sz w:val="24"/>
          <w:szCs w:val="24"/>
        </w:rPr>
        <w:t>份。</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我方已完全明白招标文件的所有条款要求，并申明如下：</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一、按招标文件提供的全部货物与相关服务的投标总价详见《开标一览表》。</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二、本投标文件的有效期为投标截止时间起</w:t>
      </w:r>
      <w:r>
        <w:rPr>
          <w:rFonts w:hint="eastAsia" w:cs="Courier New" w:asciiTheme="minorEastAsia" w:hAnsiTheme="minorEastAsia"/>
          <w:sz w:val="24"/>
          <w:szCs w:val="24"/>
          <w:u w:val="single"/>
        </w:rPr>
        <w:t xml:space="preserve">   </w:t>
      </w:r>
      <w:r>
        <w:rPr>
          <w:rFonts w:hint="eastAsia" w:cs="Courier New" w:asciiTheme="minorEastAsia" w:hAnsiTheme="minor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19"/>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三、我方明白并同意，在规定的开标日之后，投标有效期之内撤销投标的，则贵方将不予退还投标保证金。</w:t>
      </w:r>
    </w:p>
    <w:p>
      <w:pPr>
        <w:pStyle w:val="19"/>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四、我方同意按照贵方可能提出的要求而提供与投标有关的任何其它数据、信息或资料。</w:t>
      </w:r>
    </w:p>
    <w:p>
      <w:pPr>
        <w:pStyle w:val="19"/>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五、我方理解贵方不一定接受最低投标价或任何贵方可能收到的投标。</w:t>
      </w:r>
    </w:p>
    <w:p>
      <w:pPr>
        <w:pStyle w:val="19"/>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六、我方如果中标，将保证履行招标文件及其澄清、修改文件（如果有）中的全部责任和义务，按质、按量、按期完成《项目需求》及《合同书》中的全部任务。</w:t>
      </w:r>
    </w:p>
    <w:p>
      <w:pPr>
        <w:spacing w:line="360" w:lineRule="auto"/>
        <w:ind w:firstLine="480" w:firstLineChars="200"/>
        <w:rPr>
          <w:rFonts w:ascii="宋体" w:cs="Courier New"/>
          <w:color w:val="FF0000"/>
          <w:sz w:val="24"/>
          <w:szCs w:val="24"/>
        </w:rPr>
      </w:pPr>
      <w:r>
        <w:rPr>
          <w:rFonts w:hint="eastAsia" w:ascii="宋体" w:hAnsi="宋体" w:cs="Courier New"/>
          <w:color w:val="FF0000"/>
          <w:sz w:val="24"/>
          <w:szCs w:val="24"/>
        </w:rPr>
        <w:t>七、我方在此保证所提交的所有文件和全部说明是真实的和正确的</w:t>
      </w:r>
      <w:r>
        <w:rPr>
          <w:rFonts w:ascii="宋体" w:cs="Courier New"/>
          <w:color w:val="FF0000"/>
          <w:sz w:val="24"/>
          <w:szCs w:val="24"/>
        </w:rPr>
        <w:t>,</w:t>
      </w:r>
      <w:r>
        <w:rPr>
          <w:rFonts w:hint="eastAsia" w:ascii="宋体" w:hAnsi="宋体" w:cs="Courier New"/>
          <w:color w:val="FF0000"/>
          <w:sz w:val="24"/>
          <w:szCs w:val="24"/>
        </w:rPr>
        <w:t>未提供虚假的资格证书及业绩证明材料谋取中标，若存在虚假证书或者业绩证明材料的违规违法行为，承担法律责任，接受财政部门的处罚。</w:t>
      </w:r>
    </w:p>
    <w:p>
      <w:pPr>
        <w:pStyle w:val="13"/>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 xml:space="preserve">八、我方投标报价已包含应向知识产权所有权人支付的所有相关税费，并保证采购人在中国使用我方提供的货物时，如有第三方提出侵犯其知识产权主张的，责任由我方承担。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九、我方具备《政府采购法》第二十二条规定的条件；承诺如下：</w:t>
      </w:r>
    </w:p>
    <w:p>
      <w:pPr>
        <w:pStyle w:val="13"/>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（1）具有独立承担民事责任能力的在中华人民共和国境内注册的法人或其他组织或自然人，有效的营业执照（或事业法人登记证或身份证等相关证明）。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（2）我方已依法缴纳了各项税费及社会保险费用，如有需要，可随时向采购人提供近三个月内的相关缴费证明，以便核查。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（3）我方已依法建立健全的财务会计制度，如有需要，可随时向采购人提供相关证明材料，以便核查。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（4）参加政府采购活动前三年内，在经营活动中没有重大违法记录。</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（5）符合法律、行政法规规定的其他条件。</w:t>
      </w:r>
    </w:p>
    <w:p>
      <w:pPr>
        <w:adjustRightInd w:val="0"/>
        <w:spacing w:line="360" w:lineRule="auto"/>
        <w:ind w:firstLine="504" w:firstLineChars="210"/>
        <w:contextualSpacing/>
        <w:rPr>
          <w:rFonts w:cs="Arial" w:asciiTheme="minorEastAsia" w:hAnsiTheme="minorEastAsia"/>
          <w:sz w:val="24"/>
          <w:szCs w:val="24"/>
        </w:rPr>
      </w:pPr>
      <w:r>
        <w:rPr>
          <w:rFonts w:hint="eastAsia" w:cs="宋体" w:asciiTheme="minorEastAsia" w:hAnsiTheme="minorEastAsia"/>
          <w:sz w:val="24"/>
          <w:szCs w:val="24"/>
        </w:rPr>
        <w:t>以上内容如有虚假或与事实不符的，评审委员会可将</w:t>
      </w:r>
      <w:r>
        <w:rPr>
          <w:rFonts w:hint="eastAsia" w:cs="Arial" w:asciiTheme="minorEastAsia" w:hAnsiTheme="minorEastAsia"/>
          <w:sz w:val="24"/>
          <w:szCs w:val="24"/>
        </w:rPr>
        <w:t>我方做无效投标处理，我方愿意承担相应的法律责任。</w:t>
      </w:r>
    </w:p>
    <w:p>
      <w:pPr>
        <w:pStyle w:val="13"/>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十、我方具备履行合同所必需的设备和专业技术能力。</w:t>
      </w:r>
    </w:p>
    <w:p>
      <w:pPr>
        <w:pStyle w:val="13"/>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napToGrid w:val="0"/>
          <w:kern w:val="0"/>
          <w:szCs w:val="24"/>
        </w:rPr>
        <w:t>十一、</w:t>
      </w:r>
      <w:r>
        <w:rPr>
          <w:rFonts w:hint="eastAsia" w:asciiTheme="minorEastAsia" w:hAnsiTheme="minorEastAsia" w:eastAsiaTheme="minorEastAsia"/>
          <w:szCs w:val="24"/>
        </w:rPr>
        <w:t>我方对在本函及投标文件中所作的所有承诺承担法律责任。</w:t>
      </w:r>
    </w:p>
    <w:p>
      <w:pPr>
        <w:pStyle w:val="13"/>
        <w:adjustRightInd w:val="0"/>
        <w:snapToGrid w:val="0"/>
        <w:spacing w:line="360" w:lineRule="auto"/>
        <w:rPr>
          <w:rFonts w:asciiTheme="minorEastAsia" w:hAnsiTheme="minorEastAsia" w:eastAsiaTheme="minorEastAsia"/>
          <w:szCs w:val="24"/>
        </w:rPr>
      </w:pPr>
    </w:p>
    <w:p>
      <w:pPr>
        <w:pStyle w:val="13"/>
        <w:adjustRightInd w:val="0"/>
        <w:snapToGrid w:val="0"/>
        <w:spacing w:line="360" w:lineRule="auto"/>
        <w:rPr>
          <w:rFonts w:asciiTheme="minorEastAsia" w:hAnsiTheme="minorEastAsia" w:eastAsiaTheme="minorEastAsia"/>
          <w:szCs w:val="24"/>
        </w:rPr>
      </w:pPr>
      <w:r>
        <w:rPr>
          <w:rFonts w:hint="eastAsia" w:asciiTheme="minorEastAsia" w:hAnsiTheme="minorEastAsia" w:eastAsiaTheme="minorEastAsia"/>
          <w:szCs w:val="24"/>
        </w:rPr>
        <w:t>所有与本招标有关的一切正式往来请寄：</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地    址：</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邮政编码：</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电    话：</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传    真：</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u w:val="single"/>
        </w:rPr>
      </w:pPr>
      <w:r>
        <w:rPr>
          <w:rFonts w:hint="eastAsia" w:cs="宋体" w:asciiTheme="minorEastAsia" w:hAnsiTheme="minorEastAsia"/>
          <w:sz w:val="24"/>
          <w:szCs w:val="24"/>
        </w:rPr>
        <w:t>投标人代表姓名：</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职    务：</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投标人法定代表人（或法定代表人授权代表）签字或盖章：</w:t>
      </w:r>
      <w:r>
        <w:rPr>
          <w:rFonts w:hint="eastAsia" w:cs="宋体" w:asciiTheme="minorEastAsia" w:hAnsiTheme="minorEastAsia"/>
          <w:sz w:val="24"/>
          <w:szCs w:val="24"/>
          <w:u w:val="single"/>
        </w:rPr>
        <w:t xml:space="preserve">         </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投标人名称（盖章）：</w:t>
      </w:r>
      <w:r>
        <w:rPr>
          <w:rFonts w:hint="eastAsia" w:cs="宋体" w:asciiTheme="minorEastAsia" w:hAnsiTheme="minorEastAsia"/>
          <w:sz w:val="24"/>
          <w:szCs w:val="24"/>
          <w:u w:val="single"/>
        </w:rPr>
        <w:t xml:space="preserve">                   </w:t>
      </w:r>
    </w:p>
    <w:p>
      <w:pPr>
        <w:adjustRightInd w:val="0"/>
        <w:snapToGrid w:val="0"/>
        <w:spacing w:line="360" w:lineRule="auto"/>
        <w:ind w:firstLine="4920" w:firstLineChars="2050"/>
        <w:rPr>
          <w:rFonts w:cs="宋体" w:asciiTheme="minorEastAsia" w:hAnsiTheme="minorEastAsia"/>
          <w:sz w:val="24"/>
          <w:szCs w:val="24"/>
        </w:rPr>
      </w:pPr>
      <w:r>
        <w:rPr>
          <w:rFonts w:hint="eastAsia" w:cs="宋体" w:asciiTheme="minorEastAsia" w:hAnsiTheme="minorEastAsia"/>
          <w:sz w:val="24"/>
          <w:szCs w:val="24"/>
        </w:rPr>
        <w:t>日期：   年   月   日</w:t>
      </w:r>
    </w:p>
    <w:p>
      <w:pPr>
        <w:spacing w:line="480" w:lineRule="exact"/>
        <w:jc w:val="center"/>
        <w:rPr>
          <w:rFonts w:asciiTheme="majorEastAsia" w:hAnsiTheme="majorEastAsia" w:eastAsiaTheme="majorEastAsia"/>
          <w:b/>
          <w:bCs/>
          <w:color w:val="000000"/>
          <w:sz w:val="36"/>
          <w:szCs w:val="36"/>
        </w:rPr>
      </w:pPr>
      <w:r>
        <w:rPr>
          <w:rFonts w:hint="eastAsia" w:asciiTheme="majorEastAsia" w:hAnsiTheme="majorEastAsia" w:eastAsiaTheme="majorEastAsia"/>
          <w:b/>
          <w:bCs/>
          <w:color w:val="000000"/>
          <w:sz w:val="36"/>
          <w:szCs w:val="36"/>
        </w:rPr>
        <w:t>3.2 法定代表人</w:t>
      </w:r>
      <w:r>
        <w:rPr>
          <w:rFonts w:asciiTheme="majorEastAsia" w:hAnsiTheme="majorEastAsia" w:eastAsiaTheme="majorEastAsia"/>
          <w:b/>
          <w:bCs/>
          <w:color w:val="000000"/>
          <w:sz w:val="36"/>
          <w:szCs w:val="36"/>
        </w:rPr>
        <w:t>资</w:t>
      </w:r>
      <w:r>
        <w:rPr>
          <w:rFonts w:hint="eastAsia" w:asciiTheme="majorEastAsia" w:hAnsiTheme="majorEastAsia" w:eastAsiaTheme="majorEastAsia"/>
          <w:b/>
          <w:bCs/>
          <w:color w:val="000000"/>
          <w:sz w:val="36"/>
          <w:szCs w:val="36"/>
        </w:rPr>
        <w:t>格</w:t>
      </w:r>
      <w:r>
        <w:rPr>
          <w:rFonts w:asciiTheme="majorEastAsia" w:hAnsiTheme="majorEastAsia" w:eastAsiaTheme="majorEastAsia"/>
          <w:b/>
          <w:bCs/>
          <w:color w:val="000000"/>
          <w:sz w:val="36"/>
          <w:szCs w:val="36"/>
        </w:rPr>
        <w:t>证</w:t>
      </w:r>
      <w:r>
        <w:rPr>
          <w:rFonts w:hint="eastAsia" w:asciiTheme="majorEastAsia" w:hAnsiTheme="majorEastAsia" w:eastAsiaTheme="majorEastAsia"/>
          <w:b/>
          <w:bCs/>
          <w:color w:val="000000"/>
          <w:sz w:val="36"/>
          <w:szCs w:val="36"/>
        </w:rPr>
        <w:t>明</w:t>
      </w:r>
      <w:r>
        <w:rPr>
          <w:rFonts w:asciiTheme="majorEastAsia" w:hAnsiTheme="majorEastAsia" w:eastAsiaTheme="majorEastAsia"/>
          <w:b/>
          <w:bCs/>
          <w:color w:val="000000"/>
          <w:sz w:val="36"/>
          <w:szCs w:val="36"/>
        </w:rPr>
        <w:t>书</w:t>
      </w:r>
    </w:p>
    <w:p>
      <w:pPr>
        <w:autoSpaceDE w:val="0"/>
        <w:autoSpaceDN w:val="0"/>
        <w:adjustRightInd w:val="0"/>
        <w:spacing w:line="480" w:lineRule="auto"/>
        <w:ind w:firstLine="616" w:firstLineChars="257"/>
        <w:rPr>
          <w:rFonts w:ascii="宋体" w:hAnsi="宋体"/>
          <w:color w:val="000000"/>
          <w:sz w:val="24"/>
          <w:szCs w:val="24"/>
        </w:rPr>
      </w:pPr>
    </w:p>
    <w:p>
      <w:pPr>
        <w:pStyle w:val="39"/>
        <w:spacing w:line="480" w:lineRule="auto"/>
        <w:ind w:firstLine="540" w:firstLineChars="225"/>
        <w:jc w:val="left"/>
        <w:rPr>
          <w:rFonts w:asciiTheme="minorEastAsia" w:hAnsiTheme="minorEastAsia"/>
          <w:color w:val="000000"/>
          <w:szCs w:val="24"/>
        </w:rPr>
      </w:pPr>
      <w:r>
        <w:rPr>
          <w:rFonts w:asciiTheme="minorEastAsia" w:hAnsiTheme="minorEastAsia"/>
          <w:color w:val="000000"/>
          <w:szCs w:val="24"/>
        </w:rPr>
        <w:t>单</w:t>
      </w:r>
      <w:r>
        <w:rPr>
          <w:rFonts w:hint="eastAsia" w:asciiTheme="minorEastAsia" w:hAnsiTheme="minorEastAsia"/>
          <w:color w:val="000000"/>
          <w:szCs w:val="24"/>
        </w:rPr>
        <w:t>位名</w:t>
      </w:r>
      <w:r>
        <w:rPr>
          <w:rFonts w:asciiTheme="minorEastAsia" w:hAnsiTheme="minorEastAsia"/>
          <w:color w:val="000000"/>
          <w:szCs w:val="24"/>
        </w:rPr>
        <w:t>称</w:t>
      </w:r>
      <w:r>
        <w:rPr>
          <w:rFonts w:hint="eastAsia" w:asciiTheme="minorEastAsia" w:hAnsiTheme="minorEastAsia"/>
          <w:color w:val="000000"/>
          <w:szCs w:val="24"/>
        </w:rPr>
        <w:t>：</w:t>
      </w:r>
    </w:p>
    <w:p>
      <w:pPr>
        <w:pStyle w:val="39"/>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地址：</w:t>
      </w:r>
    </w:p>
    <w:p>
      <w:pPr>
        <w:pStyle w:val="39"/>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姓名：       性</w:t>
      </w:r>
      <w:r>
        <w:rPr>
          <w:rFonts w:asciiTheme="minorEastAsia" w:hAnsiTheme="minorEastAsia"/>
          <w:color w:val="000000"/>
          <w:szCs w:val="24"/>
        </w:rPr>
        <w:t>别</w:t>
      </w:r>
      <w:r>
        <w:rPr>
          <w:rFonts w:hint="eastAsia" w:asciiTheme="minorEastAsia" w:hAnsiTheme="minorEastAsia"/>
          <w:color w:val="000000"/>
          <w:szCs w:val="24"/>
        </w:rPr>
        <w:t>：     年</w:t>
      </w:r>
      <w:r>
        <w:rPr>
          <w:rFonts w:asciiTheme="minorEastAsia" w:hAnsiTheme="minorEastAsia"/>
          <w:color w:val="000000"/>
          <w:szCs w:val="24"/>
        </w:rPr>
        <w:t>龄</w:t>
      </w:r>
      <w:r>
        <w:rPr>
          <w:rFonts w:hint="eastAsia" w:asciiTheme="minorEastAsia" w:hAnsiTheme="minorEastAsia"/>
          <w:color w:val="000000"/>
          <w:szCs w:val="24"/>
        </w:rPr>
        <w:t>：</w:t>
      </w:r>
      <w:r>
        <w:rPr>
          <w:rFonts w:asciiTheme="minorEastAsia" w:hAnsiTheme="minorEastAsia"/>
          <w:color w:val="000000"/>
          <w:szCs w:val="24"/>
        </w:rPr>
        <w:t xml:space="preserve">     职务</w:t>
      </w:r>
      <w:r>
        <w:rPr>
          <w:rFonts w:hint="eastAsia" w:asciiTheme="minorEastAsia" w:hAnsiTheme="minorEastAsia"/>
          <w:color w:val="000000"/>
          <w:szCs w:val="24"/>
        </w:rPr>
        <w:t xml:space="preserve">：        </w:t>
      </w:r>
    </w:p>
    <w:p>
      <w:pPr>
        <w:pStyle w:val="39"/>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本人系</w:t>
      </w:r>
      <w:r>
        <w:rPr>
          <w:rFonts w:hint="eastAsia" w:asciiTheme="minorEastAsia" w:hAnsiTheme="minorEastAsia"/>
          <w:color w:val="000000"/>
          <w:szCs w:val="24"/>
          <w:u w:val="single"/>
        </w:rPr>
        <w:t xml:space="preserve">  </w:t>
      </w:r>
      <w:r>
        <w:rPr>
          <w:rFonts w:hint="eastAsia" w:asciiTheme="minorEastAsia" w:hAnsiTheme="minorEastAsia"/>
          <w:i/>
          <w:snapToGrid w:val="0"/>
          <w:szCs w:val="24"/>
          <w:u w:val="single"/>
        </w:rPr>
        <w:t>投</w:t>
      </w:r>
      <w:r>
        <w:rPr>
          <w:rFonts w:asciiTheme="minorEastAsia" w:hAnsiTheme="minorEastAsia"/>
          <w:i/>
          <w:snapToGrid w:val="0"/>
          <w:szCs w:val="24"/>
          <w:u w:val="single"/>
        </w:rPr>
        <w:t>标</w:t>
      </w:r>
      <w:r>
        <w:rPr>
          <w:rFonts w:hint="eastAsia" w:asciiTheme="minorEastAsia" w:hAnsiTheme="minorEastAsia"/>
          <w:i/>
          <w:snapToGrid w:val="0"/>
          <w:szCs w:val="24"/>
          <w:u w:val="single"/>
        </w:rPr>
        <w:t>人名</w:t>
      </w:r>
      <w:r>
        <w:rPr>
          <w:rFonts w:asciiTheme="minorEastAsia" w:hAnsiTheme="minorEastAsia"/>
          <w:i/>
          <w:snapToGrid w:val="0"/>
          <w:szCs w:val="24"/>
          <w:u w:val="single"/>
        </w:rPr>
        <w:t>称</w:t>
      </w:r>
      <w:r>
        <w:rPr>
          <w:rFonts w:hint="eastAsia" w:asciiTheme="minorEastAsia" w:hAnsiTheme="minorEastAsia"/>
          <w:i/>
          <w:snapToGrid w:val="0"/>
          <w:szCs w:val="24"/>
          <w:u w:val="single"/>
        </w:rPr>
        <w:t xml:space="preserve">  </w:t>
      </w:r>
      <w:r>
        <w:rPr>
          <w:rFonts w:hint="eastAsia" w:asciiTheme="minorEastAsia" w:hAnsiTheme="minorEastAsia"/>
          <w:color w:val="000000"/>
          <w:szCs w:val="24"/>
        </w:rPr>
        <w:t>的法定代表人。就</w:t>
      </w:r>
      <w:r>
        <w:rPr>
          <w:rFonts w:asciiTheme="minorEastAsia" w:hAnsiTheme="minorEastAsia"/>
          <w:color w:val="000000"/>
          <w:szCs w:val="24"/>
        </w:rPr>
        <w:t>参</w:t>
      </w:r>
      <w:r>
        <w:rPr>
          <w:rFonts w:hint="eastAsia" w:asciiTheme="minorEastAsia" w:hAnsiTheme="minorEastAsia"/>
          <w:color w:val="000000"/>
          <w:szCs w:val="24"/>
        </w:rPr>
        <w:t>加贵方项目</w:t>
      </w:r>
      <w:r>
        <w:rPr>
          <w:rFonts w:asciiTheme="minorEastAsia" w:hAnsiTheme="minorEastAsia"/>
          <w:color w:val="000000"/>
          <w:szCs w:val="24"/>
        </w:rPr>
        <w:t>编号为</w:t>
      </w:r>
      <w:r>
        <w:rPr>
          <w:rFonts w:hint="eastAsia" w:asciiTheme="minorEastAsia" w:hAnsiTheme="minorEastAsia"/>
          <w:color w:val="000000"/>
          <w:szCs w:val="24"/>
          <w:u w:val="single"/>
        </w:rPr>
        <w:t xml:space="preserve">  </w:t>
      </w:r>
      <w:r>
        <w:rPr>
          <w:rFonts w:asciiTheme="minorEastAsia" w:hAnsiTheme="minorEastAsia"/>
          <w:i/>
          <w:color w:val="000000"/>
          <w:szCs w:val="24"/>
          <w:u w:val="single"/>
        </w:rPr>
        <w:t>项目编号</w:t>
      </w:r>
      <w:r>
        <w:rPr>
          <w:rFonts w:hint="eastAsia" w:asciiTheme="minorEastAsia" w:hAnsiTheme="minorEastAsia"/>
          <w:i/>
          <w:color w:val="000000"/>
          <w:szCs w:val="24"/>
          <w:u w:val="single"/>
        </w:rPr>
        <w:t xml:space="preserve"> </w:t>
      </w:r>
      <w:r>
        <w:rPr>
          <w:rFonts w:hint="eastAsia" w:asciiTheme="minorEastAsia" w:hAnsiTheme="minorEastAsia"/>
          <w:color w:val="000000"/>
          <w:szCs w:val="24"/>
          <w:u w:val="single"/>
        </w:rPr>
        <w:t xml:space="preserve">  </w:t>
      </w:r>
      <w:r>
        <w:rPr>
          <w:rFonts w:hint="eastAsia" w:asciiTheme="minorEastAsia" w:hAnsiTheme="minorEastAsia"/>
          <w:color w:val="000000"/>
          <w:szCs w:val="24"/>
        </w:rPr>
        <w:t>的</w:t>
      </w:r>
      <w:r>
        <w:rPr>
          <w:rFonts w:hint="eastAsia" w:asciiTheme="minorEastAsia" w:hAnsiTheme="minorEastAsia"/>
          <w:color w:val="000000"/>
          <w:szCs w:val="24"/>
          <w:u w:val="single"/>
        </w:rPr>
        <w:t xml:space="preserve">  </w:t>
      </w:r>
      <w:r>
        <w:rPr>
          <w:rFonts w:asciiTheme="minorEastAsia" w:hAnsiTheme="minorEastAsia"/>
          <w:i/>
          <w:color w:val="000000"/>
          <w:szCs w:val="24"/>
          <w:u w:val="single"/>
        </w:rPr>
        <w:t>项目</w:t>
      </w:r>
      <w:r>
        <w:rPr>
          <w:rFonts w:hint="eastAsia" w:asciiTheme="minorEastAsia" w:hAnsiTheme="minorEastAsia"/>
          <w:i/>
          <w:color w:val="000000"/>
          <w:szCs w:val="24"/>
          <w:u w:val="single"/>
        </w:rPr>
        <w:t>名</w:t>
      </w:r>
      <w:r>
        <w:rPr>
          <w:rFonts w:asciiTheme="minorEastAsia" w:hAnsiTheme="minorEastAsia"/>
          <w:i/>
          <w:color w:val="000000"/>
          <w:szCs w:val="24"/>
          <w:u w:val="single"/>
        </w:rPr>
        <w:t>称</w:t>
      </w:r>
      <w:r>
        <w:rPr>
          <w:rFonts w:hint="eastAsia" w:asciiTheme="minorEastAsia" w:hAnsiTheme="minorEastAsia"/>
          <w:i/>
          <w:color w:val="000000"/>
          <w:szCs w:val="24"/>
          <w:u w:val="single"/>
        </w:rPr>
        <w:t xml:space="preserve"> </w:t>
      </w:r>
      <w:r>
        <w:rPr>
          <w:rFonts w:hint="eastAsia" w:asciiTheme="minorEastAsia" w:hAnsiTheme="minorEastAsia"/>
          <w:color w:val="000000"/>
          <w:szCs w:val="24"/>
          <w:u w:val="single"/>
        </w:rPr>
        <w:t xml:space="preserve">   </w:t>
      </w:r>
      <w:r>
        <w:rPr>
          <w:rFonts w:hint="eastAsia" w:asciiTheme="minorEastAsia" w:hAnsiTheme="minorEastAsia"/>
          <w:color w:val="000000"/>
          <w:szCs w:val="24"/>
        </w:rPr>
        <w:t>公</w:t>
      </w:r>
      <w:r>
        <w:rPr>
          <w:rFonts w:asciiTheme="minorEastAsia" w:hAnsiTheme="minorEastAsia"/>
          <w:color w:val="000000"/>
          <w:szCs w:val="24"/>
        </w:rPr>
        <w:t>开</w:t>
      </w:r>
      <w:r>
        <w:rPr>
          <w:rFonts w:hint="eastAsia" w:asciiTheme="minorEastAsia" w:hAnsiTheme="minorEastAsia"/>
          <w:color w:val="000000"/>
          <w:szCs w:val="24"/>
        </w:rPr>
        <w:t>招</w:t>
      </w:r>
      <w:r>
        <w:rPr>
          <w:rFonts w:asciiTheme="minorEastAsia" w:hAnsiTheme="minorEastAsia"/>
          <w:color w:val="000000"/>
          <w:szCs w:val="24"/>
        </w:rPr>
        <w:t>标项目</w:t>
      </w:r>
      <w:r>
        <w:rPr>
          <w:rFonts w:hint="eastAsia" w:asciiTheme="minorEastAsia" w:hAnsiTheme="minorEastAsia"/>
          <w:color w:val="000000"/>
          <w:szCs w:val="24"/>
        </w:rPr>
        <w:t>的投</w:t>
      </w:r>
      <w:r>
        <w:rPr>
          <w:rFonts w:asciiTheme="minorEastAsia" w:hAnsiTheme="minorEastAsia"/>
          <w:color w:val="000000"/>
          <w:szCs w:val="24"/>
        </w:rPr>
        <w:t>标报价</w:t>
      </w:r>
      <w:r>
        <w:rPr>
          <w:rFonts w:hint="eastAsia" w:asciiTheme="minorEastAsia" w:hAnsiTheme="minorEastAsia"/>
          <w:color w:val="000000"/>
          <w:szCs w:val="24"/>
        </w:rPr>
        <w:t>，</w:t>
      </w:r>
      <w:r>
        <w:rPr>
          <w:rFonts w:asciiTheme="minorEastAsia" w:hAnsiTheme="minorEastAsia"/>
          <w:color w:val="000000"/>
          <w:szCs w:val="24"/>
        </w:rPr>
        <w:t>签</w:t>
      </w:r>
      <w:r>
        <w:rPr>
          <w:rFonts w:hint="eastAsia" w:asciiTheme="minorEastAsia" w:hAnsiTheme="minorEastAsia"/>
          <w:color w:val="000000"/>
          <w:szCs w:val="24"/>
        </w:rPr>
        <w:t>署上</w:t>
      </w:r>
      <w:r>
        <w:rPr>
          <w:rFonts w:asciiTheme="minorEastAsia" w:hAnsiTheme="minorEastAsia"/>
          <w:color w:val="000000"/>
          <w:szCs w:val="24"/>
        </w:rPr>
        <w:t>述项目</w:t>
      </w:r>
      <w:r>
        <w:rPr>
          <w:rFonts w:hint="eastAsia" w:asciiTheme="minorEastAsia" w:hAnsiTheme="minorEastAsia"/>
          <w:color w:val="000000"/>
          <w:szCs w:val="24"/>
        </w:rPr>
        <w:t>的投</w:t>
      </w:r>
      <w:r>
        <w:rPr>
          <w:rFonts w:asciiTheme="minorEastAsia" w:hAnsiTheme="minorEastAsia"/>
          <w:color w:val="000000"/>
          <w:szCs w:val="24"/>
        </w:rPr>
        <w:t>标</w:t>
      </w:r>
      <w:r>
        <w:rPr>
          <w:rFonts w:hint="eastAsia" w:asciiTheme="minorEastAsia" w:hAnsiTheme="minorEastAsia"/>
          <w:color w:val="000000"/>
          <w:szCs w:val="24"/>
        </w:rPr>
        <w:t>文件及合同的</w:t>
      </w:r>
      <w:r>
        <w:rPr>
          <w:rFonts w:asciiTheme="minorEastAsia" w:hAnsiTheme="minorEastAsia"/>
          <w:color w:val="000000"/>
          <w:szCs w:val="24"/>
        </w:rPr>
        <w:t>执</w:t>
      </w:r>
      <w:r>
        <w:rPr>
          <w:rFonts w:hint="eastAsia" w:asciiTheme="minorEastAsia" w:hAnsiTheme="minorEastAsia"/>
          <w:color w:val="000000"/>
          <w:szCs w:val="24"/>
        </w:rPr>
        <w:t>行、完成、服</w:t>
      </w:r>
      <w:r>
        <w:rPr>
          <w:rFonts w:asciiTheme="minorEastAsia" w:hAnsiTheme="minorEastAsia"/>
          <w:color w:val="000000"/>
          <w:szCs w:val="24"/>
        </w:rPr>
        <w:t>务</w:t>
      </w:r>
      <w:r>
        <w:rPr>
          <w:rFonts w:hint="eastAsia" w:asciiTheme="minorEastAsia" w:hAnsiTheme="minorEastAsia"/>
          <w:color w:val="000000"/>
          <w:szCs w:val="24"/>
        </w:rPr>
        <w:t>和保修，</w:t>
      </w:r>
      <w:r>
        <w:rPr>
          <w:rFonts w:asciiTheme="minorEastAsia" w:hAnsiTheme="minorEastAsia"/>
          <w:color w:val="000000"/>
          <w:szCs w:val="24"/>
        </w:rPr>
        <w:t>签</w:t>
      </w:r>
      <w:r>
        <w:rPr>
          <w:rFonts w:hint="eastAsia" w:asciiTheme="minorEastAsia" w:hAnsiTheme="minorEastAsia"/>
          <w:color w:val="000000"/>
          <w:szCs w:val="24"/>
        </w:rPr>
        <w:t>署合同和</w:t>
      </w:r>
      <w:r>
        <w:rPr>
          <w:rFonts w:asciiTheme="minorEastAsia" w:hAnsiTheme="minorEastAsia"/>
          <w:color w:val="000000"/>
          <w:szCs w:val="24"/>
        </w:rPr>
        <w:t>处</w:t>
      </w:r>
      <w:r>
        <w:rPr>
          <w:rFonts w:hint="eastAsia" w:asciiTheme="minorEastAsia" w:hAnsiTheme="minorEastAsia"/>
          <w:color w:val="000000"/>
          <w:szCs w:val="24"/>
        </w:rPr>
        <w:t>理与之有</w:t>
      </w:r>
      <w:r>
        <w:rPr>
          <w:rFonts w:asciiTheme="minorEastAsia" w:hAnsiTheme="minorEastAsia"/>
          <w:color w:val="000000"/>
          <w:szCs w:val="24"/>
        </w:rPr>
        <w:t>关的</w:t>
      </w:r>
      <w:r>
        <w:rPr>
          <w:rFonts w:hint="eastAsia" w:asciiTheme="minorEastAsia" w:hAnsiTheme="minorEastAsia"/>
          <w:color w:val="000000"/>
          <w:szCs w:val="24"/>
        </w:rPr>
        <w:t>一切事</w:t>
      </w:r>
      <w:r>
        <w:rPr>
          <w:rFonts w:asciiTheme="minorEastAsia" w:hAnsiTheme="minorEastAsia"/>
          <w:color w:val="000000"/>
          <w:szCs w:val="24"/>
        </w:rPr>
        <w:t>务</w:t>
      </w:r>
      <w:r>
        <w:rPr>
          <w:rFonts w:hint="eastAsia" w:asciiTheme="minorEastAsia" w:hAnsiTheme="minorEastAsia"/>
          <w:color w:val="000000"/>
          <w:szCs w:val="24"/>
        </w:rPr>
        <w:t>。</w:t>
      </w:r>
    </w:p>
    <w:p>
      <w:pPr>
        <w:pStyle w:val="39"/>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特此</w:t>
      </w:r>
      <w:r>
        <w:rPr>
          <w:rFonts w:asciiTheme="minorEastAsia" w:hAnsiTheme="minorEastAsia"/>
          <w:color w:val="000000"/>
          <w:szCs w:val="24"/>
        </w:rPr>
        <w:t>证</w:t>
      </w:r>
      <w:r>
        <w:rPr>
          <w:rFonts w:hint="eastAsia" w:asciiTheme="minorEastAsia" w:hAnsiTheme="minorEastAsia"/>
          <w:color w:val="000000"/>
          <w:szCs w:val="24"/>
        </w:rPr>
        <w:t>明。</w:t>
      </w:r>
    </w:p>
    <w:p>
      <w:pPr>
        <w:pStyle w:val="39"/>
        <w:spacing w:line="480" w:lineRule="auto"/>
        <w:ind w:firstLine="540" w:firstLineChars="225"/>
        <w:jc w:val="left"/>
        <w:rPr>
          <w:rFonts w:asciiTheme="minorEastAsia" w:hAnsiTheme="minorEastAsia"/>
          <w:color w:val="000000"/>
          <w:szCs w:val="24"/>
        </w:rPr>
      </w:pPr>
    </w:p>
    <w:p>
      <w:pPr>
        <w:pStyle w:val="39"/>
        <w:spacing w:line="480" w:lineRule="auto"/>
        <w:ind w:firstLine="540" w:firstLineChars="225"/>
        <w:jc w:val="left"/>
        <w:rPr>
          <w:rFonts w:asciiTheme="minorEastAsia" w:hAnsiTheme="minorEastAsia"/>
          <w:color w:val="000000"/>
          <w:szCs w:val="24"/>
        </w:rPr>
      </w:pPr>
    </w:p>
    <w:p>
      <w:pPr>
        <w:pStyle w:val="39"/>
        <w:spacing w:line="480" w:lineRule="auto"/>
        <w:ind w:left="-538" w:leftChars="-256" w:firstLine="616" w:firstLineChars="257"/>
        <w:jc w:val="center"/>
        <w:rPr>
          <w:rFonts w:asciiTheme="minorEastAsia" w:hAnsiTheme="minorEastAsia"/>
          <w:bCs/>
          <w:color w:val="000000"/>
          <w:szCs w:val="24"/>
        </w:rPr>
      </w:pPr>
      <w:r>
        <w:rPr>
          <w:rFonts w:hint="eastAsia" w:asciiTheme="minorEastAsia" w:hAnsiTheme="minorEastAsia"/>
          <w:bCs/>
          <w:color w:val="000000"/>
          <w:szCs w:val="24"/>
        </w:rPr>
        <w:t>【此</w:t>
      </w:r>
      <w:r>
        <w:rPr>
          <w:rFonts w:asciiTheme="minorEastAsia" w:hAnsiTheme="minorEastAsia"/>
          <w:bCs/>
          <w:color w:val="000000"/>
          <w:szCs w:val="24"/>
        </w:rPr>
        <w:t>处请</w:t>
      </w:r>
      <w:r>
        <w:rPr>
          <w:rFonts w:hint="eastAsia" w:asciiTheme="minorEastAsia" w:hAnsiTheme="minorEastAsia"/>
          <w:bCs/>
          <w:color w:val="000000"/>
          <w:szCs w:val="24"/>
        </w:rPr>
        <w:t>粘</w:t>
      </w:r>
      <w:r>
        <w:rPr>
          <w:rFonts w:asciiTheme="minorEastAsia" w:hAnsiTheme="minorEastAsia"/>
          <w:bCs/>
          <w:color w:val="000000"/>
          <w:szCs w:val="24"/>
        </w:rPr>
        <w:t>贴</w:t>
      </w:r>
      <w:r>
        <w:rPr>
          <w:rFonts w:hint="eastAsia" w:asciiTheme="minorEastAsia" w:hAnsiTheme="minorEastAsia"/>
          <w:bCs/>
          <w:color w:val="000000"/>
          <w:szCs w:val="24"/>
        </w:rPr>
        <w:t>法定代表人身份</w:t>
      </w:r>
      <w:r>
        <w:rPr>
          <w:rFonts w:asciiTheme="minorEastAsia" w:hAnsiTheme="minorEastAsia"/>
          <w:bCs/>
          <w:color w:val="000000"/>
          <w:szCs w:val="24"/>
        </w:rPr>
        <w:t>证复</w:t>
      </w:r>
      <w:r>
        <w:rPr>
          <w:rFonts w:hint="eastAsia" w:asciiTheme="minorEastAsia" w:hAnsiTheme="minorEastAsia"/>
          <w:bCs/>
          <w:color w:val="000000"/>
          <w:szCs w:val="24"/>
        </w:rPr>
        <w:t>印件，需清晰反映身份证有效期限】</w:t>
      </w:r>
    </w:p>
    <w:p>
      <w:pPr>
        <w:pStyle w:val="39"/>
        <w:spacing w:line="480" w:lineRule="auto"/>
        <w:ind w:left="-538" w:leftChars="-256" w:firstLine="616" w:firstLineChars="257"/>
        <w:jc w:val="center"/>
        <w:rPr>
          <w:rFonts w:asciiTheme="minorEastAsia" w:hAnsiTheme="minorEastAsia"/>
          <w:bCs/>
          <w:color w:val="000000"/>
          <w:szCs w:val="24"/>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spacing w:line="480" w:lineRule="auto"/>
        <w:ind w:firstLine="3900" w:firstLineChars="1625"/>
        <w:rPr>
          <w:rFonts w:cs="Arial" w:asciiTheme="minorEastAsia" w:hAnsiTheme="minorEastAsia"/>
          <w:color w:val="000000"/>
          <w:sz w:val="24"/>
          <w:szCs w:val="24"/>
          <w:u w:val="single"/>
        </w:rPr>
      </w:pPr>
      <w:r>
        <w:rPr>
          <w:rFonts w:hint="eastAsia" w:cs="Arial" w:asciiTheme="minorEastAsia" w:hAnsiTheme="minorEastAsia"/>
          <w:color w:val="000000"/>
          <w:sz w:val="24"/>
          <w:szCs w:val="24"/>
        </w:rPr>
        <w:t>投标人名称（并加盖公章）：</w:t>
      </w:r>
    </w:p>
    <w:p>
      <w:pPr>
        <w:pStyle w:val="42"/>
        <w:spacing w:before="60" w:line="480" w:lineRule="auto"/>
        <w:ind w:firstLine="3900" w:firstLineChars="1625"/>
        <w:rPr>
          <w:rFonts w:cs="Arial" w:asciiTheme="minorEastAsia" w:hAnsiTheme="minorEastAsia" w:eastAsiaTheme="minorEastAsia"/>
          <w:color w:val="000000"/>
          <w:szCs w:val="24"/>
        </w:rPr>
      </w:pPr>
      <w:r>
        <w:rPr>
          <w:rFonts w:hint="eastAsia" w:cs="Arial" w:asciiTheme="minorEastAsia" w:hAnsiTheme="minorEastAsia" w:eastAsiaTheme="minorEastAsia"/>
          <w:color w:val="000000"/>
          <w:szCs w:val="24"/>
        </w:rPr>
        <w:t>签署日期：   年   月  日</w:t>
      </w:r>
    </w:p>
    <w:p>
      <w:pPr>
        <w:pStyle w:val="41"/>
        <w:spacing w:line="480" w:lineRule="auto"/>
        <w:rPr>
          <w:rFonts w:cs="Arial" w:asciiTheme="minorEastAsia" w:hAnsiTheme="minorEastAsia"/>
          <w:color w:val="000000"/>
          <w:szCs w:val="24"/>
        </w:rPr>
      </w:pPr>
    </w:p>
    <w:p/>
    <w:p>
      <w:pPr>
        <w:spacing w:line="320" w:lineRule="exact"/>
        <w:rPr>
          <w:rFonts w:asciiTheme="minorEastAsia" w:hAnsiTheme="minorEastAsia"/>
          <w:bCs/>
          <w:color w:val="000000"/>
          <w:kern w:val="12"/>
          <w:sz w:val="24"/>
          <w:szCs w:val="24"/>
        </w:rPr>
      </w:pPr>
      <w:r>
        <w:rPr>
          <w:rFonts w:hint="eastAsia" w:asciiTheme="minorEastAsia" w:hAnsiTheme="minorEastAsia"/>
          <w:bCs/>
          <w:color w:val="000000"/>
          <w:kern w:val="12"/>
          <w:sz w:val="24"/>
          <w:szCs w:val="24"/>
        </w:rPr>
        <w:t>说明：法定代表人</w:t>
      </w:r>
      <w:r>
        <w:rPr>
          <w:rFonts w:asciiTheme="minorEastAsia" w:hAnsiTheme="minorEastAsia"/>
          <w:bCs/>
          <w:color w:val="000000"/>
          <w:kern w:val="12"/>
          <w:sz w:val="24"/>
          <w:szCs w:val="24"/>
        </w:rPr>
        <w:t>参</w:t>
      </w:r>
      <w:r>
        <w:rPr>
          <w:rFonts w:hint="eastAsia" w:asciiTheme="minorEastAsia" w:hAnsiTheme="minorEastAsia"/>
          <w:bCs/>
          <w:color w:val="000000"/>
          <w:kern w:val="12"/>
          <w:sz w:val="24"/>
          <w:szCs w:val="24"/>
        </w:rPr>
        <w:t>加本招</w:t>
      </w:r>
      <w:r>
        <w:rPr>
          <w:rFonts w:asciiTheme="minorEastAsia" w:hAnsiTheme="minorEastAsia"/>
          <w:bCs/>
          <w:color w:val="000000"/>
          <w:kern w:val="12"/>
          <w:sz w:val="24"/>
          <w:szCs w:val="24"/>
        </w:rPr>
        <w:t>标项目</w:t>
      </w:r>
      <w:r>
        <w:rPr>
          <w:rFonts w:hint="eastAsia" w:asciiTheme="minorEastAsia" w:hAnsiTheme="minorEastAsia"/>
          <w:bCs/>
          <w:color w:val="000000"/>
          <w:kern w:val="12"/>
          <w:sz w:val="24"/>
          <w:szCs w:val="24"/>
        </w:rPr>
        <w:t>投</w:t>
      </w:r>
      <w:r>
        <w:rPr>
          <w:rFonts w:asciiTheme="minorEastAsia" w:hAnsiTheme="minorEastAsia"/>
          <w:bCs/>
          <w:color w:val="000000"/>
          <w:kern w:val="12"/>
          <w:sz w:val="24"/>
          <w:szCs w:val="24"/>
        </w:rPr>
        <w:t>标</w:t>
      </w:r>
      <w:r>
        <w:rPr>
          <w:rFonts w:hint="eastAsia" w:asciiTheme="minorEastAsia" w:hAnsiTheme="minorEastAsia"/>
          <w:bCs/>
          <w:color w:val="000000"/>
          <w:kern w:val="12"/>
          <w:sz w:val="24"/>
          <w:szCs w:val="24"/>
        </w:rPr>
        <w:t>的，</w:t>
      </w:r>
      <w:r>
        <w:rPr>
          <w:rFonts w:asciiTheme="minorEastAsia" w:hAnsiTheme="minorEastAsia"/>
          <w:bCs/>
          <w:color w:val="000000"/>
          <w:kern w:val="12"/>
          <w:sz w:val="24"/>
          <w:szCs w:val="24"/>
        </w:rPr>
        <w:t>仅须</w:t>
      </w:r>
      <w:r>
        <w:rPr>
          <w:rFonts w:hint="eastAsia" w:asciiTheme="minorEastAsia" w:hAnsiTheme="minorEastAsia"/>
          <w:bCs/>
          <w:color w:val="000000"/>
          <w:kern w:val="12"/>
          <w:sz w:val="24"/>
          <w:szCs w:val="24"/>
        </w:rPr>
        <w:t>出具此</w:t>
      </w:r>
      <w:r>
        <w:rPr>
          <w:rFonts w:asciiTheme="minorEastAsia" w:hAnsiTheme="minorEastAsia"/>
          <w:bCs/>
          <w:color w:val="000000"/>
          <w:kern w:val="12"/>
          <w:sz w:val="24"/>
          <w:szCs w:val="24"/>
        </w:rPr>
        <w:t>证</w:t>
      </w:r>
      <w:r>
        <w:rPr>
          <w:rFonts w:hint="eastAsia" w:asciiTheme="minorEastAsia" w:hAnsiTheme="minorEastAsia"/>
          <w:bCs/>
          <w:color w:val="000000"/>
          <w:kern w:val="12"/>
          <w:sz w:val="24"/>
          <w:szCs w:val="24"/>
        </w:rPr>
        <w:t>明</w:t>
      </w:r>
      <w:r>
        <w:rPr>
          <w:rFonts w:asciiTheme="minorEastAsia" w:hAnsiTheme="minorEastAsia"/>
          <w:bCs/>
          <w:color w:val="000000"/>
          <w:kern w:val="12"/>
          <w:sz w:val="24"/>
          <w:szCs w:val="24"/>
        </w:rPr>
        <w:t>书</w:t>
      </w:r>
      <w:r>
        <w:rPr>
          <w:rFonts w:hint="eastAsia" w:asciiTheme="minorEastAsia" w:hAnsiTheme="minorEastAsia"/>
          <w:bCs/>
          <w:color w:val="000000"/>
          <w:kern w:val="12"/>
          <w:sz w:val="24"/>
          <w:szCs w:val="24"/>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36"/>
          <w:szCs w:val="36"/>
        </w:rPr>
      </w:pPr>
      <w:r>
        <w:rPr>
          <w:rFonts w:hint="eastAsia" w:ascii="宋体" w:hAnsi="宋体"/>
          <w:b/>
          <w:bCs/>
          <w:color w:val="000000"/>
          <w:sz w:val="36"/>
          <w:szCs w:val="36"/>
        </w:rPr>
        <w:t>3.3 法定代表人授权书</w:t>
      </w:r>
    </w:p>
    <w:p>
      <w:pPr>
        <w:spacing w:line="480" w:lineRule="exact"/>
        <w:jc w:val="center"/>
        <w:rPr>
          <w:rFonts w:ascii="宋体" w:hAnsi="宋体"/>
          <w:b/>
          <w:bCs/>
          <w:color w:val="000000"/>
          <w:sz w:val="36"/>
          <w:szCs w:val="36"/>
        </w:rPr>
      </w:pPr>
    </w:p>
    <w:p>
      <w:pPr>
        <w:adjustRightInd w:val="0"/>
        <w:spacing w:line="360" w:lineRule="auto"/>
        <w:ind w:firstLine="504" w:firstLineChars="210"/>
        <w:contextualSpacing/>
        <w:rPr>
          <w:rFonts w:cs="Arial" w:asciiTheme="minorEastAsia" w:hAnsiTheme="minorEastAsia"/>
          <w:sz w:val="24"/>
          <w:szCs w:val="24"/>
        </w:rPr>
      </w:pPr>
      <w:r>
        <w:rPr>
          <w:rFonts w:hint="eastAsia" w:asciiTheme="minorEastAsia" w:hAnsiTheme="minorEastAsia"/>
          <w:sz w:val="24"/>
          <w:szCs w:val="24"/>
        </w:rPr>
        <w:t xml:space="preserve"> </w:t>
      </w:r>
      <w:r>
        <w:rPr>
          <w:rFonts w:hint="eastAsia" w:cs="Arial" w:asciiTheme="minorEastAsia" w:hAnsiTheme="minorEastAsia"/>
          <w:sz w:val="24"/>
          <w:szCs w:val="24"/>
        </w:rPr>
        <w:t>本人</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法人姓名</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系</w:t>
      </w:r>
      <w:r>
        <w:rPr>
          <w:rFonts w:hint="eastAsia" w:cs="Arial" w:asciiTheme="minorEastAsia" w:hAnsiTheme="minorEastAsia"/>
          <w:sz w:val="24"/>
          <w:szCs w:val="24"/>
          <w:u w:val="single"/>
        </w:rPr>
        <w:t>　</w:t>
      </w:r>
      <w:r>
        <w:rPr>
          <w:rFonts w:hint="eastAsia" w:asciiTheme="minorEastAsia" w:hAnsiTheme="minorEastAsia"/>
          <w:i/>
          <w:snapToGrid w:val="0"/>
          <w:sz w:val="24"/>
          <w:szCs w:val="24"/>
          <w:u w:val="single"/>
        </w:rPr>
        <w:t xml:space="preserve">投标人名称  </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的法定代表人，现委托</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姓名，职务</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我方对被授权人的签名事项负全部责任。</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被授权人无转委托权，特此委托。</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投标人名称： </w:t>
      </w:r>
      <w:r>
        <w:rPr>
          <w:rFonts w:hint="eastAsia" w:asciiTheme="minorEastAsia" w:hAnsiTheme="minorEastAsia"/>
          <w:sz w:val="24"/>
          <w:szCs w:val="24"/>
          <w:u w:val="single"/>
        </w:rPr>
        <w:t xml:space="preserve">       （全称）       </w:t>
      </w:r>
      <w:r>
        <w:rPr>
          <w:rFonts w:hint="eastAsia" w:asciiTheme="minorEastAsia" w:hAnsiTheme="minorEastAsia"/>
          <w:sz w:val="24"/>
          <w:szCs w:val="24"/>
        </w:rPr>
        <w:t xml:space="preserve"> （盖单位公章）</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法定代表人： </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 （签字或加盖名章）</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法定代表人授权代表： </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 （签字或加盖名章）</w:t>
      </w:r>
    </w:p>
    <w:tbl>
      <w:tblPr>
        <w:tblStyle w:val="25"/>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法定代表人身份证（正面）</w:t>
            </w:r>
          </w:p>
        </w:tc>
        <w:tc>
          <w:tcPr>
            <w:tcW w:w="4485"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 w:val="24"/>
                <w:szCs w:val="24"/>
              </w:rPr>
            </w:pPr>
            <w:bookmarkStart w:id="21" w:name="_资格证明文件"/>
            <w:bookmarkEnd w:id="21"/>
            <w:bookmarkStart w:id="22" w:name="_Toc364329026"/>
            <w:r>
              <w:rPr>
                <w:rFonts w:hint="eastAsia" w:asciiTheme="minorEastAsia" w:hAnsiTheme="minorEastAsia"/>
                <w:sz w:val="24"/>
                <w:szCs w:val="24"/>
              </w:rPr>
              <w:t>法定代表人授权代表身份证（正面）</w:t>
            </w:r>
            <w:bookmarkEnd w:id="22"/>
          </w:p>
        </w:tc>
        <w:tc>
          <w:tcPr>
            <w:tcW w:w="4492" w:type="dxa"/>
            <w:gridSpan w:val="2"/>
            <w:vAlign w:val="center"/>
          </w:tcPr>
          <w:p>
            <w:pPr>
              <w:jc w:val="center"/>
              <w:rPr>
                <w:rFonts w:asciiTheme="minorEastAsia" w:hAnsiTheme="minorEastAsia"/>
                <w:sz w:val="24"/>
                <w:szCs w:val="24"/>
              </w:rPr>
            </w:pPr>
            <w:bookmarkStart w:id="23" w:name="_Toc364329027"/>
            <w:r>
              <w:rPr>
                <w:rFonts w:hint="eastAsia" w:asciiTheme="minorEastAsia" w:hAnsiTheme="minorEastAsia"/>
                <w:sz w:val="24"/>
                <w:szCs w:val="24"/>
              </w:rPr>
              <w:t>法定代表人授权代表身份证（反面）</w:t>
            </w:r>
            <w:bookmarkEnd w:id="23"/>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3.4 没有重大违法记录的声明</w:t>
      </w:r>
    </w:p>
    <w:p>
      <w:pPr>
        <w:spacing w:beforeLines="50" w:afterLines="50"/>
        <w:jc w:val="center"/>
        <w:rPr>
          <w:rFonts w:ascii="宋体" w:hAnsi="宋体" w:cs="Arial"/>
          <w:color w:val="000000"/>
          <w:kern w:val="0"/>
          <w:sz w:val="36"/>
          <w:szCs w:val="36"/>
        </w:rPr>
      </w:pPr>
      <w:r>
        <w:rPr>
          <w:rFonts w:hint="eastAsia" w:ascii="宋体" w:hAnsi="宋体" w:cs="Arial"/>
          <w:color w:val="000000"/>
          <w:kern w:val="0"/>
          <w:sz w:val="36"/>
          <w:szCs w:val="36"/>
        </w:rPr>
        <w:t>声　   明</w:t>
      </w:r>
    </w:p>
    <w:p>
      <w:pPr>
        <w:spacing w:beforeLines="50" w:afterLines="50" w:line="360" w:lineRule="auto"/>
        <w:ind w:firstLine="480" w:firstLineChars="200"/>
        <w:rPr>
          <w:rFonts w:cs="宋体" w:asciiTheme="minorEastAsia" w:hAnsiTheme="minorEastAsia"/>
          <w:sz w:val="24"/>
          <w:szCs w:val="24"/>
          <w:lang w:val="zh-CN"/>
        </w:rPr>
      </w:pPr>
      <w:r>
        <w:rPr>
          <w:rFonts w:hint="eastAsia" w:cs="宋体" w:asciiTheme="minorEastAsia" w:hAnsiTheme="minor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rPr>
          <w:rFonts w:cs="宋体" w:asciiTheme="minorEastAsia" w:hAnsiTheme="minorEastAsia"/>
          <w:sz w:val="24"/>
          <w:szCs w:val="24"/>
          <w:lang w:val="zh-CN"/>
        </w:rPr>
      </w:pPr>
      <w:r>
        <w:rPr>
          <w:rFonts w:hint="eastAsia" w:cs="宋体" w:asciiTheme="minorEastAsia" w:hAnsiTheme="minorEastAsia"/>
          <w:sz w:val="24"/>
          <w:szCs w:val="24"/>
          <w:lang w:val="zh-CN"/>
        </w:rPr>
        <w:t>特此声明。</w:t>
      </w:r>
    </w:p>
    <w:p>
      <w:pPr>
        <w:spacing w:beforeLines="50" w:afterLines="50" w:line="360" w:lineRule="auto"/>
        <w:rPr>
          <w:rFonts w:cs="宋体" w:asciiTheme="minorEastAsia" w:hAnsiTheme="minorEastAsia"/>
          <w:sz w:val="24"/>
          <w:szCs w:val="24"/>
          <w:lang w:val="zh-CN"/>
        </w:rPr>
      </w:pPr>
      <w:r>
        <w:rPr>
          <w:rFonts w:hint="eastAsia" w:cs="宋体" w:asciiTheme="minorEastAsia" w:hAnsiTheme="minorEastAsia"/>
          <w:sz w:val="24"/>
          <w:szCs w:val="24"/>
          <w:lang w:val="zh-CN"/>
        </w:rPr>
        <w:t>本公司对上述声明的真实性负责。如有虚假，将依法承担相应责任。</w:t>
      </w:r>
    </w:p>
    <w:p>
      <w:pPr>
        <w:spacing w:beforeLines="50" w:afterLines="50" w:line="360" w:lineRule="auto"/>
        <w:ind w:firstLine="566" w:firstLineChars="23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r>
        <w:rPr>
          <w:rFonts w:hint="eastAsia" w:cs="宋体" w:asciiTheme="minorEastAsia" w:hAnsiTheme="minorEastAsia"/>
          <w:sz w:val="24"/>
          <w:szCs w:val="24"/>
          <w:lang w:val="zh-CN"/>
        </w:rPr>
        <w:t>单位名称（盖章）：</w:t>
      </w:r>
    </w:p>
    <w:p>
      <w:pPr>
        <w:spacing w:beforeLines="50" w:afterLines="50" w:line="360" w:lineRule="auto"/>
        <w:ind w:right="420" w:firstLine="5486" w:firstLineChars="2286"/>
        <w:rPr>
          <w:rFonts w:cs="宋体" w:asciiTheme="minorEastAsia" w:hAnsiTheme="minorEastAsia"/>
          <w:sz w:val="24"/>
          <w:szCs w:val="24"/>
          <w:lang w:val="zh-CN"/>
        </w:rPr>
      </w:pPr>
      <w:r>
        <w:rPr>
          <w:rFonts w:hint="eastAsia" w:cs="宋体" w:asciiTheme="minorEastAsia" w:hAnsiTheme="minorEastAsia"/>
          <w:sz w:val="24"/>
          <w:szCs w:val="24"/>
          <w:lang w:val="zh-CN"/>
        </w:rPr>
        <w:t>日    期：</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36"/>
          <w:szCs w:val="36"/>
        </w:rPr>
      </w:pPr>
      <w:r>
        <w:rPr>
          <w:rFonts w:hint="eastAsia" w:ascii="宋体" w:hAnsi="宋体"/>
          <w:b/>
          <w:bCs/>
          <w:color w:val="000000"/>
          <w:sz w:val="36"/>
          <w:szCs w:val="36"/>
        </w:rPr>
        <w:t>3.5 投标保证金</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禹州市公共资源交易中心保证金缴纳回执</w:t>
      </w:r>
    </w:p>
    <w:p>
      <w:pPr>
        <w:autoSpaceDE w:val="0"/>
        <w:autoSpaceDN w:val="0"/>
        <w:adjustRightInd w:val="0"/>
        <w:spacing w:line="360" w:lineRule="auto"/>
        <w:jc w:val="center"/>
        <w:rPr>
          <w:rFonts w:ascii="宋体" w:cs="宋体"/>
          <w:sz w:val="24"/>
          <w:lang w:val="zh-CN"/>
        </w:rPr>
      </w:pPr>
    </w:p>
    <w:p>
      <w:pPr>
        <w:autoSpaceDE w:val="0"/>
        <w:autoSpaceDN w:val="0"/>
        <w:adjustRightInd w:val="0"/>
        <w:spacing w:line="360" w:lineRule="auto"/>
        <w:jc w:val="center"/>
        <w:rPr>
          <w:rFonts w:ascii="宋体" w:cs="宋体"/>
          <w:sz w:val="24"/>
          <w:lang w:val="zh-CN"/>
        </w:rPr>
      </w:pPr>
      <w:r>
        <w:rPr>
          <w:rFonts w:hint="eastAsia" w:ascii="宋体" w:cs="宋体"/>
          <w:sz w:val="24"/>
          <w:lang w:val="zh-CN"/>
        </w:rPr>
        <w:t>（注：开标现场单独提供一份“禹州市公共资源交易中心保证金缴纳回执”以备查询）</w:t>
      </w:r>
    </w:p>
    <w:p>
      <w:pPr>
        <w:autoSpaceDE w:val="0"/>
        <w:autoSpaceDN w:val="0"/>
        <w:adjustRightInd w:val="0"/>
        <w:spacing w:line="360" w:lineRule="auto"/>
        <w:ind w:right="-11"/>
        <w:rPr>
          <w:rFonts w:ascii="宋体" w:cs="宋体"/>
          <w:sz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both"/>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both"/>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r>
        <w:rPr>
          <w:rFonts w:hint="eastAsia" w:ascii="宋体" w:hAnsi="宋体"/>
          <w:b/>
          <w:bCs/>
          <w:color w:val="000000"/>
          <w:sz w:val="36"/>
          <w:szCs w:val="36"/>
        </w:rPr>
        <w:t xml:space="preserve">4.1 </w:t>
      </w:r>
      <w:r>
        <w:rPr>
          <w:rFonts w:hint="eastAsia" w:hAnsi="宋体" w:eastAsia="宋体"/>
          <w:b/>
          <w:snapToGrid w:val="0"/>
          <w:kern w:val="0"/>
          <w:sz w:val="36"/>
          <w:szCs w:val="36"/>
        </w:rPr>
        <w:t>投标分项报价表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autoSpaceDE w:val="0"/>
        <w:autoSpaceDN w:val="0"/>
        <w:adjustRightInd w:val="0"/>
        <w:spacing w:line="360" w:lineRule="auto"/>
        <w:outlineLvl w:val="0"/>
        <w:rPr>
          <w:rFonts w:hAnsi="宋体" w:eastAsia="宋体"/>
          <w:b/>
          <w:snapToGrid w:val="0"/>
          <w:kern w:val="0"/>
          <w:sz w:val="36"/>
          <w:szCs w:val="36"/>
        </w:rPr>
      </w:pPr>
      <w:r>
        <w:rPr>
          <w:rFonts w:hint="eastAsia" w:asciiTheme="minorEastAsia" w:hAnsiTheme="minorEastAsia"/>
          <w:color w:val="000000"/>
          <w:sz w:val="24"/>
          <w:szCs w:val="24"/>
        </w:rPr>
        <w:t xml:space="preserve">项目名称：   </w:t>
      </w:r>
    </w:p>
    <w:tbl>
      <w:tblPr>
        <w:tblStyle w:val="25"/>
        <w:tblW w:w="9400" w:type="dxa"/>
        <w:tblInd w:w="0" w:type="dxa"/>
        <w:tblLayout w:type="fixed"/>
        <w:tblCellMar>
          <w:top w:w="0" w:type="dxa"/>
          <w:left w:w="108" w:type="dxa"/>
          <w:bottom w:w="0" w:type="dxa"/>
          <w:right w:w="108" w:type="dxa"/>
        </w:tblCellMar>
      </w:tblPr>
      <w:tblGrid>
        <w:gridCol w:w="534"/>
        <w:gridCol w:w="1134"/>
        <w:gridCol w:w="1701"/>
        <w:gridCol w:w="1059"/>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名</w:t>
            </w:r>
            <w:r>
              <w:rPr>
                <w:rFonts w:cs="宋体" w:asciiTheme="minorEastAsia" w:hAnsiTheme="minorEastAsia"/>
                <w:b/>
                <w:sz w:val="24"/>
                <w:szCs w:val="24"/>
                <w:lang w:val="zh-CN"/>
              </w:rPr>
              <w:t xml:space="preserve"> </w:t>
            </w:r>
            <w:r>
              <w:rPr>
                <w:rFonts w:hint="eastAsia" w:cs="宋体" w:asciiTheme="minorEastAsia" w:hAnsiTheme="minorEastAsia"/>
                <w:b/>
                <w:sz w:val="24"/>
                <w:szCs w:val="24"/>
                <w:lang w:val="zh-CN"/>
              </w:rPr>
              <w:t>称</w:t>
            </w:r>
          </w:p>
        </w:tc>
        <w:tc>
          <w:tcPr>
            <w:tcW w:w="170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rPr>
                <w:rFonts w:cs="宋体" w:asciiTheme="minorEastAsia" w:hAnsiTheme="minorEastAsia"/>
                <w:b/>
                <w:color w:val="00B050"/>
                <w:sz w:val="24"/>
                <w:szCs w:val="24"/>
                <w:lang w:val="zh-CN"/>
              </w:rPr>
            </w:pPr>
            <w:r>
              <w:rPr>
                <w:rFonts w:hint="eastAsia" w:cs="宋体" w:asciiTheme="minorEastAsia" w:hAnsiTheme="minorEastAsia"/>
                <w:b/>
                <w:color w:val="00B050"/>
                <w:sz w:val="24"/>
                <w:szCs w:val="24"/>
                <w:lang w:val="zh-CN"/>
              </w:rPr>
              <w:t>品牌规格型号</w:t>
            </w:r>
          </w:p>
        </w:tc>
        <w:tc>
          <w:tcPr>
            <w:tcW w:w="10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技术</w:t>
            </w:r>
          </w:p>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单</w:t>
            </w:r>
            <w:r>
              <w:rPr>
                <w:rFonts w:cs="宋体" w:asciiTheme="minorEastAsia" w:hAnsiTheme="minorEastAsia"/>
                <w:b/>
                <w:sz w:val="24"/>
                <w:szCs w:val="24"/>
                <w:lang w:val="zh-CN"/>
              </w:rPr>
              <w:t xml:space="preserve"> </w:t>
            </w:r>
            <w:r>
              <w:rPr>
                <w:rFonts w:hint="eastAsia" w:cs="宋体" w:asciiTheme="minorEastAsia" w:hAnsiTheme="minorEastAsia"/>
                <w:b/>
                <w:sz w:val="24"/>
                <w:szCs w:val="24"/>
                <w:lang w:val="zh-CN"/>
              </w:rPr>
              <w:t>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数</w:t>
            </w:r>
            <w:r>
              <w:rPr>
                <w:rFonts w:cs="宋体" w:asciiTheme="minorEastAsia" w:hAnsiTheme="minorEastAsia"/>
                <w:b/>
                <w:sz w:val="24"/>
                <w:szCs w:val="24"/>
                <w:lang w:val="zh-CN"/>
              </w:rPr>
              <w:t xml:space="preserve"> </w:t>
            </w:r>
            <w:r>
              <w:rPr>
                <w:rFonts w:hint="eastAsia" w:cs="宋体" w:asciiTheme="minorEastAsia" w:hAnsiTheme="minorEastAsia"/>
                <w:b/>
                <w:sz w:val="24"/>
                <w:szCs w:val="24"/>
                <w:lang w:val="zh-CN"/>
              </w:rPr>
              <w:t>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 w:val="24"/>
                <w:szCs w:val="24"/>
                <w:lang w:val="zh-CN"/>
              </w:rPr>
            </w:pPr>
            <w:r>
              <w:rPr>
                <w:rFonts w:hint="eastAsia" w:cs="宋体" w:asciiTheme="minorEastAsia" w:hAnsiTheme="minorEastAsia"/>
                <w:b/>
                <w:sz w:val="24"/>
                <w:szCs w:val="24"/>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产地及</w:t>
            </w:r>
          </w:p>
          <w:p>
            <w:pPr>
              <w:autoSpaceDE w:val="0"/>
              <w:autoSpaceDN w:val="0"/>
              <w:adjustRightInd w:val="0"/>
              <w:spacing w:line="360" w:lineRule="auto"/>
              <w:ind w:left="120" w:hanging="120"/>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 w:val="24"/>
                <w:szCs w:val="24"/>
              </w:rPr>
            </w:pPr>
            <w:r>
              <w:rPr>
                <w:rFonts w:hint="eastAsia" w:asciiTheme="minorEastAsia" w:hAnsiTheme="minorEastAsia"/>
                <w:sz w:val="24"/>
                <w:szCs w:val="24"/>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 w:val="24"/>
                <w:szCs w:val="24"/>
              </w:rPr>
            </w:pPr>
            <w:r>
              <w:rPr>
                <w:rFonts w:hint="eastAsia" w:asciiTheme="minorEastAsia" w:hAnsiTheme="minorEastAsia"/>
                <w:sz w:val="24"/>
                <w:szCs w:val="24"/>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 w:val="24"/>
                <w:szCs w:val="24"/>
              </w:rPr>
            </w:pPr>
            <w:r>
              <w:rPr>
                <w:rFonts w:hint="eastAsia" w:cs="宋体" w:asciiTheme="minorEastAsia" w:hAnsiTheme="minorEastAsia"/>
                <w:sz w:val="24"/>
                <w:szCs w:val="24"/>
                <w:lang w:val="zh-CN"/>
              </w:rPr>
              <w:t>合</w:t>
            </w:r>
            <w:r>
              <w:rPr>
                <w:rFonts w:asciiTheme="minorEastAsia" w:hAnsiTheme="minorEastAsia"/>
                <w:sz w:val="24"/>
                <w:szCs w:val="24"/>
              </w:rPr>
              <w:t xml:space="preserve">  </w:t>
            </w:r>
            <w:r>
              <w:rPr>
                <w:rFonts w:hint="eastAsia" w:cs="宋体" w:asciiTheme="minorEastAsia" w:hAnsiTheme="minorEastAsia"/>
                <w:sz w:val="24"/>
                <w:szCs w:val="24"/>
                <w:lang w:val="zh-CN"/>
              </w:rPr>
              <w:t>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firstLineChars="50"/>
              <w:rPr>
                <w:rFonts w:cs="宋体" w:asciiTheme="minorEastAsia" w:hAnsiTheme="minorEastAsia"/>
                <w:sz w:val="24"/>
                <w:szCs w:val="24"/>
                <w:lang w:val="zh-CN"/>
              </w:rPr>
            </w:pPr>
            <w:r>
              <w:rPr>
                <w:rFonts w:hint="eastAsia" w:cs="宋体" w:asciiTheme="minorEastAsia" w:hAnsiTheme="minorEastAsia"/>
                <w:sz w:val="24"/>
                <w:szCs w:val="24"/>
                <w:lang w:val="zh-CN"/>
              </w:rPr>
              <w:t>大写：　　　　　　</w:t>
            </w:r>
            <w:r>
              <w:rPr>
                <w:rFonts w:asciiTheme="minorEastAsia" w:hAnsiTheme="minorEastAsia"/>
                <w:sz w:val="24"/>
                <w:szCs w:val="24"/>
              </w:rPr>
              <w:t xml:space="preserve">              </w:t>
            </w:r>
            <w:r>
              <w:rPr>
                <w:rFonts w:hint="eastAsia" w:cs="宋体" w:asciiTheme="minorEastAsia" w:hAnsiTheme="minorEastAsia"/>
                <w:sz w:val="24"/>
                <w:szCs w:val="24"/>
                <w:lang w:val="zh-CN"/>
              </w:rPr>
              <w:t>小写：</w:t>
            </w: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（或授权代表）签字：</w:t>
      </w: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hint="eastAsia" w:ascii="宋体" w:hAnsi="宋体"/>
          <w:b/>
          <w:bCs/>
          <w:color w:val="000000"/>
          <w:sz w:val="36"/>
          <w:szCs w:val="36"/>
        </w:rPr>
      </w:pPr>
    </w:p>
    <w:p>
      <w:pPr>
        <w:autoSpaceDE w:val="0"/>
        <w:autoSpaceDN w:val="0"/>
        <w:adjustRightInd w:val="0"/>
        <w:spacing w:line="360" w:lineRule="auto"/>
        <w:jc w:val="center"/>
        <w:outlineLvl w:val="0"/>
        <w:rPr>
          <w:rFonts w:hint="eastAsia" w:ascii="宋体" w:hAnsi="宋体"/>
          <w:b/>
          <w:bCs/>
          <w:color w:val="000000"/>
          <w:sz w:val="36"/>
          <w:szCs w:val="36"/>
        </w:rPr>
      </w:pPr>
    </w:p>
    <w:p>
      <w:pPr>
        <w:autoSpaceDE w:val="0"/>
        <w:autoSpaceDN w:val="0"/>
        <w:adjustRightInd w:val="0"/>
        <w:spacing w:line="360" w:lineRule="auto"/>
        <w:jc w:val="center"/>
        <w:outlineLvl w:val="0"/>
        <w:rPr>
          <w:rFonts w:hint="eastAsia" w:ascii="宋体" w:hAnsi="宋体"/>
          <w:b/>
          <w:bCs/>
          <w:color w:val="000000"/>
          <w:sz w:val="36"/>
          <w:szCs w:val="36"/>
        </w:rPr>
      </w:pPr>
    </w:p>
    <w:p>
      <w:pPr>
        <w:autoSpaceDE w:val="0"/>
        <w:autoSpaceDN w:val="0"/>
        <w:adjustRightInd w:val="0"/>
        <w:spacing w:line="360" w:lineRule="auto"/>
        <w:jc w:val="center"/>
        <w:outlineLvl w:val="0"/>
        <w:rPr>
          <w:rFonts w:hint="eastAsia" w:ascii="宋体" w:hAnsi="宋体"/>
          <w:b/>
          <w:bCs/>
          <w:color w:val="00000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r>
        <w:rPr>
          <w:rFonts w:hint="eastAsia" w:ascii="宋体" w:hAnsi="宋体"/>
          <w:b/>
          <w:bCs/>
          <w:color w:val="000000"/>
          <w:sz w:val="36"/>
          <w:szCs w:val="36"/>
        </w:rPr>
        <w:t xml:space="preserve">4.2 </w:t>
      </w:r>
      <w:r>
        <w:rPr>
          <w:rFonts w:hint="eastAsia" w:hAnsi="宋体" w:eastAsia="宋体"/>
          <w:b/>
          <w:snapToGrid w:val="0"/>
          <w:kern w:val="0"/>
          <w:sz w:val="36"/>
          <w:szCs w:val="36"/>
        </w:rPr>
        <w:t>技术规格偏离表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autoSpaceDE w:val="0"/>
        <w:autoSpaceDN w:val="0"/>
        <w:adjustRightInd w:val="0"/>
        <w:spacing w:line="360" w:lineRule="auto"/>
        <w:outlineLvl w:val="0"/>
        <w:rPr>
          <w:rFonts w:hAnsi="宋体" w:eastAsia="宋体"/>
          <w:b/>
          <w:snapToGrid w:val="0"/>
          <w:kern w:val="0"/>
          <w:sz w:val="36"/>
          <w:szCs w:val="36"/>
        </w:rPr>
      </w:pPr>
      <w:r>
        <w:rPr>
          <w:rFonts w:hint="eastAsia" w:asciiTheme="minorEastAsia" w:hAnsiTheme="minorEastAsia"/>
          <w:color w:val="000000"/>
          <w:sz w:val="24"/>
          <w:szCs w:val="24"/>
        </w:rPr>
        <w:t xml:space="preserve">项目名称：   </w:t>
      </w:r>
    </w:p>
    <w:tbl>
      <w:tblPr>
        <w:tblStyle w:val="25"/>
        <w:tblW w:w="9322" w:type="dxa"/>
        <w:tblInd w:w="0" w:type="dxa"/>
        <w:tblLayout w:type="fixed"/>
        <w:tblCellMar>
          <w:top w:w="0" w:type="dxa"/>
          <w:left w:w="108" w:type="dxa"/>
          <w:bottom w:w="0" w:type="dxa"/>
          <w:right w:w="108" w:type="dxa"/>
        </w:tblCellMar>
      </w:tblPr>
      <w:tblGrid>
        <w:gridCol w:w="828"/>
        <w:gridCol w:w="1980"/>
        <w:gridCol w:w="1411"/>
        <w:gridCol w:w="1701"/>
        <w:gridCol w:w="1559"/>
        <w:gridCol w:w="993"/>
        <w:gridCol w:w="850"/>
      </w:tblGrid>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9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货物或服务名称</w:t>
            </w:r>
          </w:p>
        </w:tc>
        <w:tc>
          <w:tcPr>
            <w:tcW w:w="141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color w:val="00B050"/>
                <w:sz w:val="24"/>
                <w:szCs w:val="24"/>
              </w:rPr>
            </w:pPr>
            <w:r>
              <w:rPr>
                <w:rFonts w:hint="eastAsia" w:ascii="宋体" w:hAnsi="宋体" w:eastAsia="宋体" w:cs="宋体"/>
                <w:b/>
                <w:bCs/>
                <w:color w:val="00B050"/>
                <w:sz w:val="24"/>
                <w:szCs w:val="24"/>
              </w:rPr>
              <w:t>品牌规格型号</w:t>
            </w:r>
          </w:p>
        </w:tc>
        <w:tc>
          <w:tcPr>
            <w:tcW w:w="170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招标文件</w:t>
            </w:r>
          </w:p>
          <w:p>
            <w:pPr>
              <w:pStyle w:val="9"/>
              <w:jc w:val="center"/>
              <w:rPr>
                <w:rFonts w:ascii="宋体" w:hAnsi="宋体" w:eastAsia="宋体" w:cs="宋体"/>
                <w:b/>
                <w:bCs/>
                <w:sz w:val="24"/>
                <w:szCs w:val="24"/>
              </w:rPr>
            </w:pPr>
            <w:r>
              <w:rPr>
                <w:rFonts w:hint="eastAsia" w:ascii="宋体" w:hAnsi="宋体" w:eastAsia="宋体" w:cs="宋体"/>
                <w:b/>
                <w:bCs/>
                <w:sz w:val="24"/>
                <w:szCs w:val="24"/>
              </w:rPr>
              <w:t>技术参数</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投标技术</w:t>
            </w:r>
          </w:p>
          <w:p>
            <w:pPr>
              <w:pStyle w:val="9"/>
              <w:jc w:val="center"/>
              <w:rPr>
                <w:rFonts w:ascii="宋体" w:hAnsi="宋体" w:eastAsia="宋体" w:cs="宋体"/>
                <w:b/>
                <w:bCs/>
                <w:sz w:val="24"/>
                <w:szCs w:val="24"/>
              </w:rPr>
            </w:pPr>
            <w:r>
              <w:rPr>
                <w:rFonts w:hint="eastAsia" w:ascii="宋体" w:hAnsi="宋体" w:eastAsia="宋体" w:cs="宋体"/>
                <w:b/>
                <w:bCs/>
                <w:sz w:val="24"/>
                <w:szCs w:val="24"/>
              </w:rPr>
              <w:t>参数</w:t>
            </w:r>
          </w:p>
        </w:tc>
        <w:tc>
          <w:tcPr>
            <w:tcW w:w="99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偏离</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说明</w:t>
            </w: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 w:val="24"/>
                <w:szCs w:val="24"/>
              </w:rPr>
            </w:pPr>
            <w:r>
              <w:rPr>
                <w:rFonts w:hint="eastAsia" w:asciiTheme="minorEastAsia" w:hAnsiTheme="minorEastAsia"/>
                <w:bCs/>
                <w:sz w:val="24"/>
                <w:szCs w:val="24"/>
              </w:rPr>
              <w:t>1</w:t>
            </w: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41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99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 w:val="24"/>
                <w:szCs w:val="24"/>
              </w:rPr>
            </w:pP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 w:val="24"/>
                <w:szCs w:val="24"/>
              </w:rPr>
            </w:pPr>
            <w:r>
              <w:rPr>
                <w:rFonts w:hint="eastAsia" w:asciiTheme="minorEastAsia" w:hAnsiTheme="minorEastAsia"/>
                <w:sz w:val="24"/>
                <w:szCs w:val="24"/>
              </w:rPr>
              <w:t>…</w:t>
            </w: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41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99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ascii="宋体" w:hAnsi="宋体"/>
          <w:b/>
          <w:bCs/>
          <w:color w:val="000000"/>
          <w:sz w:val="36"/>
          <w:szCs w:val="36"/>
        </w:rPr>
        <w:t xml:space="preserve">4.3 </w:t>
      </w:r>
      <w:r>
        <w:rPr>
          <w:rFonts w:hint="eastAsia" w:hAnsi="宋体" w:eastAsia="宋体"/>
          <w:b/>
          <w:snapToGrid w:val="0"/>
          <w:kern w:val="0"/>
          <w:sz w:val="36"/>
          <w:szCs w:val="36"/>
        </w:rPr>
        <w:t>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r>
        <w:rPr>
          <w:rFonts w:hint="eastAsia" w:ascii="宋体" w:hAnsi="宋体"/>
          <w:b/>
          <w:bCs/>
          <w:color w:val="000000"/>
          <w:sz w:val="36"/>
          <w:szCs w:val="36"/>
        </w:rPr>
        <w:t xml:space="preserve">4.4 </w:t>
      </w:r>
      <w:r>
        <w:rPr>
          <w:rFonts w:hint="eastAsia" w:hAnsi="宋体" w:eastAsia="宋体"/>
          <w:b/>
          <w:snapToGrid w:val="0"/>
          <w:kern w:val="0"/>
          <w:sz w:val="36"/>
          <w:szCs w:val="36"/>
        </w:rPr>
        <w:t>业绩情况表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snapToGrid w:val="0"/>
        <w:spacing w:line="360" w:lineRule="auto"/>
        <w:rPr>
          <w:rFonts w:hAnsi="宋体" w:eastAsia="宋体"/>
          <w:b/>
          <w:snapToGrid w:val="0"/>
          <w:kern w:val="0"/>
          <w:sz w:val="36"/>
          <w:szCs w:val="36"/>
        </w:rPr>
      </w:pPr>
      <w:r>
        <w:rPr>
          <w:rFonts w:hint="eastAsia" w:asciiTheme="minorEastAsia" w:hAnsiTheme="minorEastAsia"/>
          <w:color w:val="000000"/>
          <w:sz w:val="24"/>
          <w:szCs w:val="24"/>
        </w:rPr>
        <w:t xml:space="preserve">项目名称：   </w:t>
      </w:r>
    </w:p>
    <w:tbl>
      <w:tblPr>
        <w:tblStyle w:val="25"/>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序号</w:t>
            </w:r>
          </w:p>
        </w:tc>
        <w:tc>
          <w:tcPr>
            <w:tcW w:w="1808"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客户单位名称</w:t>
            </w:r>
          </w:p>
        </w:tc>
        <w:tc>
          <w:tcPr>
            <w:tcW w:w="3579"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项目名称及主要内容</w:t>
            </w:r>
          </w:p>
        </w:tc>
        <w:tc>
          <w:tcPr>
            <w:tcW w:w="1440"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合同金额（万元）</w:t>
            </w:r>
          </w:p>
        </w:tc>
        <w:tc>
          <w:tcPr>
            <w:tcW w:w="1706"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1</w:t>
            </w:r>
          </w:p>
        </w:tc>
        <w:tc>
          <w:tcPr>
            <w:tcW w:w="1808" w:type="dxa"/>
            <w:vAlign w:val="center"/>
          </w:tcPr>
          <w:p>
            <w:pPr>
              <w:pStyle w:val="9"/>
              <w:spacing w:line="360" w:lineRule="auto"/>
              <w:rPr>
                <w:rFonts w:ascii="宋体" w:hAnsi="宋体" w:eastAsia="宋体" w:cs="Times New Roman"/>
                <w:sz w:val="24"/>
                <w:szCs w:val="24"/>
              </w:rPr>
            </w:pPr>
          </w:p>
        </w:tc>
        <w:tc>
          <w:tcPr>
            <w:tcW w:w="3579" w:type="dxa"/>
            <w:vAlign w:val="center"/>
          </w:tcPr>
          <w:p>
            <w:pPr>
              <w:pStyle w:val="9"/>
              <w:spacing w:line="360" w:lineRule="auto"/>
              <w:rPr>
                <w:rFonts w:ascii="宋体" w:hAnsi="宋体" w:eastAsia="宋体" w:cs="Times New Roman"/>
                <w:sz w:val="24"/>
                <w:szCs w:val="24"/>
              </w:rPr>
            </w:pPr>
          </w:p>
        </w:tc>
        <w:tc>
          <w:tcPr>
            <w:tcW w:w="1440" w:type="dxa"/>
            <w:vAlign w:val="center"/>
          </w:tcPr>
          <w:p>
            <w:pPr>
              <w:pStyle w:val="9"/>
              <w:spacing w:line="360" w:lineRule="auto"/>
              <w:rPr>
                <w:rFonts w:ascii="宋体" w:hAnsi="宋体" w:eastAsia="宋体" w:cs="Times New Roman"/>
                <w:sz w:val="24"/>
                <w:szCs w:val="24"/>
              </w:rPr>
            </w:pPr>
          </w:p>
        </w:tc>
        <w:tc>
          <w:tcPr>
            <w:tcW w:w="1706" w:type="dxa"/>
            <w:vAlign w:val="center"/>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2</w:t>
            </w:r>
          </w:p>
        </w:tc>
        <w:tc>
          <w:tcPr>
            <w:tcW w:w="1808" w:type="dxa"/>
            <w:vAlign w:val="center"/>
          </w:tcPr>
          <w:p>
            <w:pPr>
              <w:pStyle w:val="9"/>
              <w:spacing w:line="360" w:lineRule="auto"/>
              <w:rPr>
                <w:rFonts w:ascii="宋体" w:hAnsi="宋体" w:eastAsia="宋体" w:cs="Times New Roman"/>
                <w:sz w:val="24"/>
                <w:szCs w:val="24"/>
              </w:rPr>
            </w:pPr>
          </w:p>
        </w:tc>
        <w:tc>
          <w:tcPr>
            <w:tcW w:w="3579" w:type="dxa"/>
            <w:vAlign w:val="center"/>
          </w:tcPr>
          <w:p>
            <w:pPr>
              <w:pStyle w:val="9"/>
              <w:spacing w:line="360" w:lineRule="auto"/>
              <w:rPr>
                <w:rFonts w:ascii="宋体" w:hAnsi="宋体" w:eastAsia="宋体" w:cs="Times New Roman"/>
                <w:sz w:val="24"/>
                <w:szCs w:val="24"/>
              </w:rPr>
            </w:pPr>
          </w:p>
        </w:tc>
        <w:tc>
          <w:tcPr>
            <w:tcW w:w="1440" w:type="dxa"/>
            <w:vAlign w:val="center"/>
          </w:tcPr>
          <w:p>
            <w:pPr>
              <w:pStyle w:val="9"/>
              <w:spacing w:line="360" w:lineRule="auto"/>
              <w:rPr>
                <w:rFonts w:ascii="宋体" w:hAnsi="宋体" w:eastAsia="宋体" w:cs="Times New Roman"/>
                <w:sz w:val="24"/>
                <w:szCs w:val="24"/>
              </w:rPr>
            </w:pPr>
          </w:p>
        </w:tc>
        <w:tc>
          <w:tcPr>
            <w:tcW w:w="1706" w:type="dxa"/>
            <w:vAlign w:val="center"/>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3</w:t>
            </w:r>
          </w:p>
        </w:tc>
        <w:tc>
          <w:tcPr>
            <w:tcW w:w="1808" w:type="dxa"/>
            <w:vAlign w:val="center"/>
          </w:tcPr>
          <w:p>
            <w:pPr>
              <w:pStyle w:val="9"/>
              <w:spacing w:line="360" w:lineRule="auto"/>
              <w:rPr>
                <w:rFonts w:ascii="宋体" w:hAnsi="宋体" w:eastAsia="宋体" w:cs="Times New Roman"/>
                <w:sz w:val="24"/>
                <w:szCs w:val="24"/>
              </w:rPr>
            </w:pPr>
          </w:p>
        </w:tc>
        <w:tc>
          <w:tcPr>
            <w:tcW w:w="3579" w:type="dxa"/>
            <w:vAlign w:val="center"/>
          </w:tcPr>
          <w:p>
            <w:pPr>
              <w:pStyle w:val="9"/>
              <w:spacing w:line="360" w:lineRule="auto"/>
              <w:rPr>
                <w:rFonts w:ascii="宋体" w:hAnsi="宋体" w:eastAsia="宋体" w:cs="Times New Roman"/>
                <w:sz w:val="24"/>
                <w:szCs w:val="24"/>
              </w:rPr>
            </w:pPr>
          </w:p>
        </w:tc>
        <w:tc>
          <w:tcPr>
            <w:tcW w:w="1440" w:type="dxa"/>
            <w:vAlign w:val="center"/>
          </w:tcPr>
          <w:p>
            <w:pPr>
              <w:pStyle w:val="9"/>
              <w:spacing w:line="360" w:lineRule="auto"/>
              <w:rPr>
                <w:rFonts w:ascii="宋体" w:hAnsi="宋体" w:eastAsia="宋体" w:cs="Times New Roman"/>
                <w:sz w:val="24"/>
                <w:szCs w:val="24"/>
              </w:rPr>
            </w:pPr>
          </w:p>
        </w:tc>
        <w:tc>
          <w:tcPr>
            <w:tcW w:w="1706" w:type="dxa"/>
            <w:vAlign w:val="center"/>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4</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r>
        <w:rPr>
          <w:rFonts w:hint="eastAsia" w:ascii="宋体" w:hAnsi="宋体"/>
          <w:b/>
          <w:bCs/>
          <w:color w:val="000000"/>
          <w:sz w:val="36"/>
          <w:szCs w:val="36"/>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hAnsi="宋体" w:cs="微软雅黑"/>
          <w:bCs/>
          <w:kern w:val="0"/>
        </w:rPr>
      </w:pPr>
    </w:p>
    <w:p>
      <w:pPr>
        <w:jc w:val="center"/>
        <w:rPr>
          <w:rFonts w:ascii="宋体" w:hAnsi="宋体"/>
          <w:b/>
          <w:bCs/>
          <w:color w:val="000000"/>
          <w:sz w:val="36"/>
          <w:szCs w:val="36"/>
        </w:rPr>
      </w:pPr>
      <w:r>
        <w:rPr>
          <w:rFonts w:hint="eastAsia" w:ascii="宋体" w:hAnsi="宋体"/>
          <w:b/>
          <w:bCs/>
          <w:color w:val="000000"/>
          <w:sz w:val="36"/>
          <w:szCs w:val="36"/>
        </w:rPr>
        <w:t>4.6“节能产品政府采购清单”强制节能产品情况</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 w:val="24"/>
          <w:szCs w:val="24"/>
        </w:rPr>
        <w:t>项目名称：</w:t>
      </w:r>
    </w:p>
    <w:tbl>
      <w:tblPr>
        <w:tblStyle w:val="25"/>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9"/>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节字标志认证证书号</w:t>
            </w:r>
          </w:p>
        </w:tc>
        <w:tc>
          <w:tcPr>
            <w:tcW w:w="1439"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提供节能产品所在页</w:t>
            </w:r>
          </w:p>
          <w:p>
            <w:pPr>
              <w:pStyle w:val="9"/>
              <w:jc w:val="center"/>
              <w:rPr>
                <w:rFonts w:ascii="宋体" w:hAnsi="宋体" w:eastAsia="宋体" w:cs="宋体"/>
                <w:b/>
                <w:bCs/>
                <w:sz w:val="24"/>
                <w:szCs w:val="24"/>
              </w:rPr>
            </w:pPr>
            <w:r>
              <w:rPr>
                <w:rFonts w:hint="eastAsia" w:ascii="宋体" w:hAnsi="宋体" w:eastAsia="宋体" w:cs="宋体"/>
                <w:b/>
                <w:bCs/>
                <w:sz w:val="24"/>
                <w:szCs w:val="24"/>
              </w:rPr>
              <w:t>复印件</w:t>
            </w:r>
          </w:p>
          <w:p>
            <w:pPr>
              <w:pStyle w:val="9"/>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snapToGrid w:val="0"/>
        <w:spacing w:line="500" w:lineRule="exact"/>
        <w:rPr>
          <w:rFonts w:cs="宋体" w:asciiTheme="minorEastAsia" w:hAnsiTheme="minorEastAsia"/>
          <w:sz w:val="24"/>
          <w:szCs w:val="24"/>
          <w:lang w:val="zh-CN"/>
        </w:rPr>
      </w:pPr>
    </w:p>
    <w:p>
      <w:pPr>
        <w:rPr>
          <w:rFonts w:cs="宋体" w:asciiTheme="minorEastAsia" w:hAnsiTheme="minorEastAsia"/>
          <w:sz w:val="24"/>
          <w:szCs w:val="24"/>
          <w:lang w:val="zh-CN"/>
        </w:rPr>
      </w:pPr>
      <w:r>
        <w:rPr>
          <w:rFonts w:hint="eastAsia" w:cs="宋体" w:asciiTheme="minorEastAsia" w:hAnsiTheme="minorEastAsia"/>
          <w:sz w:val="24"/>
          <w:szCs w:val="24"/>
          <w:lang w:val="zh-CN"/>
        </w:rPr>
        <w:t>说明：所投产品节能清单所在页复印件并加盖投标人公章须附后。</w:t>
      </w:r>
    </w:p>
    <w:p>
      <w:pPr>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36"/>
          <w:szCs w:val="36"/>
        </w:rPr>
      </w:pPr>
    </w:p>
    <w:p>
      <w:pPr>
        <w:spacing w:line="360" w:lineRule="auto"/>
        <w:jc w:val="center"/>
        <w:rPr>
          <w:rFonts w:ascii="宋体" w:hAnsi="宋体"/>
          <w:b/>
          <w:bCs/>
          <w:color w:val="000000"/>
          <w:sz w:val="36"/>
          <w:szCs w:val="36"/>
        </w:rPr>
      </w:pPr>
      <w:r>
        <w:rPr>
          <w:rFonts w:hint="eastAsia" w:ascii="宋体" w:hAnsi="宋体"/>
          <w:b/>
          <w:bCs/>
          <w:color w:val="000000"/>
          <w:sz w:val="36"/>
          <w:szCs w:val="36"/>
        </w:rPr>
        <w:t>4.7 “节能产品政府采购清单”优先采购产品情况</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 w:val="24"/>
          <w:szCs w:val="24"/>
        </w:rPr>
        <w:t>项目名称：</w:t>
      </w:r>
    </w:p>
    <w:tbl>
      <w:tblPr>
        <w:tblStyle w:val="25"/>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9"/>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节字标志认证证书号</w:t>
            </w:r>
          </w:p>
        </w:tc>
        <w:tc>
          <w:tcPr>
            <w:tcW w:w="1439"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提供节能产品所在页</w:t>
            </w:r>
          </w:p>
          <w:p>
            <w:pPr>
              <w:pStyle w:val="9"/>
              <w:jc w:val="center"/>
              <w:rPr>
                <w:rFonts w:ascii="宋体" w:hAnsi="宋体" w:eastAsia="宋体" w:cs="宋体"/>
                <w:b/>
                <w:bCs/>
                <w:sz w:val="24"/>
                <w:szCs w:val="24"/>
              </w:rPr>
            </w:pPr>
            <w:r>
              <w:rPr>
                <w:rFonts w:hint="eastAsia" w:ascii="宋体" w:hAnsi="宋体" w:eastAsia="宋体" w:cs="宋体"/>
                <w:b/>
                <w:bCs/>
                <w:sz w:val="24"/>
                <w:szCs w:val="24"/>
              </w:rPr>
              <w:t>复印件</w:t>
            </w:r>
          </w:p>
          <w:p>
            <w:pPr>
              <w:pStyle w:val="9"/>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snapToGrid w:val="0"/>
        <w:spacing w:line="500" w:lineRule="exact"/>
        <w:rPr>
          <w:rFonts w:cs="宋体" w:asciiTheme="minorEastAsia" w:hAnsiTheme="minorEastAsia"/>
          <w:sz w:val="24"/>
          <w:szCs w:val="24"/>
          <w:lang w:val="zh-CN"/>
        </w:rPr>
      </w:pPr>
    </w:p>
    <w:p>
      <w:pPr>
        <w:snapToGrid w:val="0"/>
        <w:spacing w:line="500" w:lineRule="exact"/>
        <w:rPr>
          <w:rFonts w:cs="宋体" w:asciiTheme="minorEastAsia" w:hAnsiTheme="minorEastAsia"/>
          <w:sz w:val="24"/>
          <w:szCs w:val="24"/>
          <w:lang w:val="zh-CN"/>
        </w:rPr>
      </w:pPr>
    </w:p>
    <w:p>
      <w:pPr>
        <w:rPr>
          <w:rFonts w:cs="宋体" w:asciiTheme="minorEastAsia" w:hAnsiTheme="minorEastAsia"/>
          <w:sz w:val="24"/>
          <w:szCs w:val="24"/>
          <w:lang w:val="zh-CN"/>
        </w:rPr>
      </w:pPr>
      <w:r>
        <w:rPr>
          <w:rFonts w:hint="eastAsia" w:cs="宋体" w:asciiTheme="minorEastAsia" w:hAnsiTheme="minorEastAsia"/>
          <w:sz w:val="24"/>
          <w:szCs w:val="24"/>
          <w:lang w:val="zh-CN"/>
        </w:rPr>
        <w:t>说明：所投产品“节能产品政府采购清单”所在页复印件并加盖投标人公章须附后。</w:t>
      </w: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r>
        <w:rPr>
          <w:rFonts w:hint="eastAsia" w:ascii="宋体" w:hAnsi="宋体"/>
          <w:b/>
          <w:bCs/>
          <w:color w:val="000000"/>
          <w:sz w:val="36"/>
          <w:szCs w:val="36"/>
        </w:rPr>
        <w:t>4.8 “环境标志产品政府采购清单”优先采购产品情况</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 w:val="24"/>
          <w:szCs w:val="24"/>
        </w:rPr>
        <w:t>项目名称：</w:t>
      </w:r>
    </w:p>
    <w:tbl>
      <w:tblPr>
        <w:tblStyle w:val="25"/>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9"/>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中国环境标志认证证书编号</w:t>
            </w:r>
          </w:p>
        </w:tc>
        <w:tc>
          <w:tcPr>
            <w:tcW w:w="1439"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提供环境标志产品所在页复印件</w:t>
            </w:r>
          </w:p>
          <w:p>
            <w:pPr>
              <w:pStyle w:val="9"/>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未提供环境标志产品所在页原因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snapToGrid w:val="0"/>
        <w:spacing w:line="500" w:lineRule="exact"/>
        <w:rPr>
          <w:rFonts w:cs="宋体" w:asciiTheme="minorEastAsia" w:hAnsiTheme="minorEastAsia"/>
          <w:sz w:val="24"/>
          <w:szCs w:val="24"/>
          <w:lang w:val="zh-CN"/>
        </w:rPr>
      </w:pPr>
    </w:p>
    <w:p>
      <w:pPr>
        <w:snapToGrid w:val="0"/>
        <w:spacing w:line="500" w:lineRule="exact"/>
        <w:rPr>
          <w:rFonts w:cs="宋体" w:asciiTheme="minorEastAsia" w:hAnsiTheme="minorEastAsia"/>
          <w:sz w:val="24"/>
          <w:szCs w:val="24"/>
          <w:lang w:val="zh-CN"/>
        </w:rPr>
      </w:pPr>
    </w:p>
    <w:p>
      <w:pPr>
        <w:ind w:left="720" w:hanging="720" w:hangingChars="300"/>
        <w:rPr>
          <w:rFonts w:cs="宋体" w:asciiTheme="minorEastAsia" w:hAnsiTheme="minorEastAsia"/>
          <w:sz w:val="24"/>
          <w:szCs w:val="24"/>
          <w:lang w:val="zh-CN"/>
        </w:rPr>
      </w:pPr>
      <w:r>
        <w:rPr>
          <w:rFonts w:hint="eastAsia" w:cs="宋体" w:asciiTheme="minorEastAsia" w:hAnsiTheme="minorEastAsia"/>
          <w:sz w:val="24"/>
          <w:szCs w:val="24"/>
          <w:lang w:val="zh-CN"/>
        </w:rPr>
        <w:t>说明：所投产品“环境标志产品政府采购清单”所在页复印件并加盖投标人公章须附后。</w:t>
      </w: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r>
        <w:rPr>
          <w:rFonts w:hint="eastAsia" w:ascii="宋体" w:hAnsi="宋体"/>
          <w:b/>
          <w:bCs/>
          <w:color w:val="000000"/>
          <w:sz w:val="36"/>
          <w:szCs w:val="36"/>
        </w:rPr>
        <w:t>4.9 中小企业声明函</w:t>
      </w:r>
    </w:p>
    <w:p>
      <w:pPr>
        <w:spacing w:line="360" w:lineRule="auto"/>
        <w:jc w:val="center"/>
        <w:rPr>
          <w:rFonts w:ascii="宋体" w:hAnsi="宋体"/>
          <w:b/>
          <w:bCs/>
          <w:color w:val="000000"/>
          <w:sz w:val="36"/>
          <w:szCs w:val="36"/>
        </w:rPr>
      </w:pPr>
    </w:p>
    <w:p>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hint="eastAsia" w:ascii="宋体" w:hAnsi="宋体" w:cs="Arial"/>
          <w:color w:val="000000"/>
          <w:kern w:val="0"/>
          <w:sz w:val="24"/>
          <w:szCs w:val="24"/>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 w:val="24"/>
          <w:szCs w:val="24"/>
        </w:rPr>
        <w:br w:type="textWrapping"/>
      </w:r>
      <w:r>
        <w:rPr>
          <w:rFonts w:hint="eastAsia" w:ascii="宋体" w:hAnsi="宋体" w:cs="Arial"/>
          <w:color w:val="000000"/>
          <w:kern w:val="0"/>
          <w:sz w:val="24"/>
          <w:szCs w:val="24"/>
        </w:rPr>
        <w:t>　　根据《工业和信息化部、国家统计局、国家发展和改革委员会、财政部关于印发中小企业划型标准规定的通知》（工信部联企业[2011]300号）规定的划分标准，</w:t>
      </w:r>
      <w:r>
        <w:rPr>
          <w:rFonts w:hint="eastAsia"/>
          <w:color w:val="000000"/>
          <w:sz w:val="24"/>
          <w:szCs w:val="24"/>
        </w:rPr>
        <w:t>按照《国家统计局关于印发统计上大中小微型企业划分办法的通知》（国统字</w:t>
      </w:r>
      <w:r>
        <w:rPr>
          <w:color w:val="000000"/>
          <w:sz w:val="24"/>
          <w:szCs w:val="24"/>
        </w:rPr>
        <w:t>[2011] 75</w:t>
      </w:r>
      <w:r>
        <w:rPr>
          <w:rFonts w:hint="eastAsia"/>
          <w:color w:val="000000"/>
          <w:sz w:val="24"/>
          <w:szCs w:val="24"/>
        </w:rPr>
        <w:t>号）规定，本公司所属行业为</w:t>
      </w:r>
      <w:r>
        <w:rPr>
          <w:color w:val="000000"/>
          <w:sz w:val="24"/>
          <w:szCs w:val="24"/>
        </w:rPr>
        <w:t>______</w:t>
      </w:r>
      <w:r>
        <w:rPr>
          <w:rFonts w:hint="eastAsia"/>
          <w:color w:val="000000"/>
          <w:sz w:val="24"/>
          <w:szCs w:val="24"/>
        </w:rPr>
        <w:t>，截至上一财年末，公司资产总额</w:t>
      </w:r>
      <w:r>
        <w:rPr>
          <w:color w:val="000000"/>
          <w:sz w:val="24"/>
          <w:szCs w:val="24"/>
        </w:rPr>
        <w:t>______</w:t>
      </w:r>
      <w:r>
        <w:rPr>
          <w:rFonts w:hint="eastAsia"/>
          <w:color w:val="000000"/>
          <w:sz w:val="24"/>
          <w:szCs w:val="24"/>
        </w:rPr>
        <w:t>万元，营业收入</w:t>
      </w:r>
      <w:r>
        <w:rPr>
          <w:color w:val="000000"/>
          <w:sz w:val="24"/>
          <w:szCs w:val="24"/>
        </w:rPr>
        <w:t>______</w:t>
      </w:r>
      <w:r>
        <w:rPr>
          <w:rFonts w:hint="eastAsia"/>
          <w:color w:val="000000"/>
          <w:sz w:val="24"/>
          <w:szCs w:val="24"/>
        </w:rPr>
        <w:t>万元，从业人员</w:t>
      </w:r>
      <w:r>
        <w:rPr>
          <w:color w:val="000000"/>
          <w:sz w:val="24"/>
          <w:szCs w:val="24"/>
        </w:rPr>
        <w:t>______</w:t>
      </w:r>
      <w:r>
        <w:rPr>
          <w:rFonts w:hint="eastAsia"/>
          <w:color w:val="000000"/>
          <w:sz w:val="24"/>
          <w:szCs w:val="24"/>
        </w:rPr>
        <w:t>人，</w:t>
      </w:r>
      <w:r>
        <w:rPr>
          <w:rFonts w:hint="eastAsia" w:ascii="宋体" w:hAnsi="宋体" w:cs="Arial"/>
          <w:color w:val="000000"/>
          <w:kern w:val="0"/>
          <w:sz w:val="24"/>
          <w:szCs w:val="24"/>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hint="eastAsia" w:ascii="宋体" w:hAnsi="宋体" w:cs="Arial"/>
          <w:color w:val="000000"/>
          <w:kern w:val="0"/>
          <w:sz w:val="24"/>
          <w:szCs w:val="24"/>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 w:val="24"/>
          <w:szCs w:val="24"/>
        </w:rPr>
      </w:pPr>
    </w:p>
    <w:p>
      <w:pPr>
        <w:widowControl/>
        <w:spacing w:before="100" w:beforeAutospacing="1" w:after="100" w:afterAutospacing="1" w:line="360" w:lineRule="auto"/>
        <w:ind w:left="3885" w:leftChars="1850"/>
        <w:jc w:val="left"/>
        <w:rPr>
          <w:rFonts w:ascii="宋体" w:hAnsi="宋体" w:cs="Arial"/>
          <w:color w:val="000000"/>
          <w:kern w:val="0"/>
          <w:sz w:val="24"/>
          <w:szCs w:val="24"/>
        </w:rPr>
      </w:pPr>
      <w:r>
        <w:rPr>
          <w:rFonts w:hint="eastAsia" w:ascii="宋体" w:hAnsi="宋体" w:cs="Arial"/>
          <w:color w:val="000000"/>
          <w:kern w:val="0"/>
          <w:sz w:val="24"/>
          <w:szCs w:val="24"/>
        </w:rPr>
        <w:t>企业名称（盖章）：　　　　　　　　　</w:t>
      </w:r>
      <w:r>
        <w:rPr>
          <w:rFonts w:hint="eastAsia" w:ascii="宋体" w:hAnsi="宋体" w:cs="Arial"/>
          <w:color w:val="000000"/>
          <w:kern w:val="0"/>
          <w:sz w:val="24"/>
          <w:szCs w:val="24"/>
        </w:rPr>
        <w:br w:type="textWrapping"/>
      </w:r>
      <w:r>
        <w:rPr>
          <w:rFonts w:hint="eastAsia" w:ascii="宋体" w:hAnsi="宋体" w:cs="Arial"/>
          <w:color w:val="000000"/>
          <w:kern w:val="0"/>
          <w:sz w:val="24"/>
          <w:szCs w:val="24"/>
        </w:rPr>
        <w:t>日　  期：</w:t>
      </w:r>
    </w:p>
    <w:p>
      <w:pPr>
        <w:widowControl/>
        <w:spacing w:before="100" w:beforeAutospacing="1" w:after="100" w:afterAutospacing="1" w:line="360" w:lineRule="auto"/>
        <w:jc w:val="left"/>
        <w:rPr>
          <w:rFonts w:ascii="宋体" w:hAnsi="宋体"/>
          <w:color w:val="000000"/>
          <w:sz w:val="24"/>
          <w:szCs w:val="24"/>
        </w:rPr>
      </w:pPr>
    </w:p>
    <w:p>
      <w:pPr>
        <w:widowControl/>
        <w:spacing w:before="100" w:beforeAutospacing="1" w:after="100" w:afterAutospacing="1" w:line="360" w:lineRule="auto"/>
        <w:contextualSpacing/>
        <w:jc w:val="left"/>
        <w:rPr>
          <w:rFonts w:ascii="宋体" w:hAnsi="宋体"/>
          <w:color w:val="000000"/>
          <w:sz w:val="24"/>
          <w:szCs w:val="24"/>
        </w:rPr>
      </w:pPr>
      <w:r>
        <w:rPr>
          <w:rFonts w:hint="eastAsia" w:ascii="宋体" w:hAnsi="宋体"/>
          <w:color w:val="000000"/>
          <w:sz w:val="24"/>
          <w:szCs w:val="24"/>
        </w:rPr>
        <w:t>说明：</w:t>
      </w:r>
    </w:p>
    <w:p>
      <w:pPr>
        <w:widowControl/>
        <w:spacing w:before="100" w:beforeAutospacing="1" w:after="100" w:afterAutospacing="1" w:line="360" w:lineRule="auto"/>
        <w:contextualSpacing/>
        <w:jc w:val="left"/>
        <w:rPr>
          <w:rFonts w:ascii="宋体" w:hAnsi="宋体" w:cs="Arial"/>
          <w:color w:val="000000"/>
          <w:kern w:val="0"/>
          <w:sz w:val="24"/>
          <w:szCs w:val="24"/>
        </w:rPr>
      </w:pPr>
      <w:r>
        <w:rPr>
          <w:rFonts w:hint="eastAsia" w:ascii="宋体" w:hAnsi="宋体" w:cs="Arial"/>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 w:val="24"/>
          <w:szCs w:val="24"/>
        </w:rPr>
      </w:pPr>
      <w:r>
        <w:rPr>
          <w:rFonts w:hint="eastAsia" w:ascii="宋体" w:hAnsi="宋体" w:cs="Arial"/>
          <w:color w:val="000000"/>
          <w:kern w:val="0"/>
          <w:sz w:val="24"/>
          <w:szCs w:val="24"/>
        </w:rPr>
        <w:t>2、如投标人为联合投标的，联合投标人需分别填写上述《中小企业声明函》。</w:t>
      </w:r>
    </w:p>
    <w:p>
      <w:pPr>
        <w:autoSpaceDE w:val="0"/>
        <w:autoSpaceDN w:val="0"/>
        <w:adjustRightInd w:val="0"/>
        <w:spacing w:line="360" w:lineRule="auto"/>
        <w:jc w:val="center"/>
        <w:outlineLvl w:val="0"/>
        <w:rPr>
          <w:rFonts w:ascii="宋体" w:hAnsi="宋体" w:cs="Arial"/>
          <w:color w:val="000000"/>
          <w:kern w:val="0"/>
          <w:sz w:val="24"/>
          <w:szCs w:val="24"/>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spacing w:line="360" w:lineRule="auto"/>
        <w:jc w:val="center"/>
        <w:rPr>
          <w:rFonts w:ascii="宋体" w:hAnsi="宋体"/>
          <w:b/>
          <w:bCs/>
          <w:color w:val="000000"/>
          <w:sz w:val="36"/>
          <w:szCs w:val="36"/>
        </w:rPr>
      </w:pPr>
      <w:bookmarkStart w:id="24" w:name="OLE_LINK13"/>
      <w:bookmarkStart w:id="25" w:name="OLE_LINK14"/>
      <w:r>
        <w:rPr>
          <w:rFonts w:hint="eastAsia" w:ascii="宋体" w:hAnsi="宋体"/>
          <w:b/>
          <w:bCs/>
          <w:color w:val="000000"/>
          <w:sz w:val="36"/>
          <w:szCs w:val="36"/>
        </w:rPr>
        <w:t>4.10 残疾人福利性单位声明函</w:t>
      </w:r>
    </w:p>
    <w:bookmarkEnd w:id="24"/>
    <w:bookmarkEnd w:id="25"/>
    <w:p>
      <w:pPr>
        <w:spacing w:line="360" w:lineRule="auto"/>
        <w:rPr>
          <w:rFonts w:ascii="宋体" w:hAnsi="宋体"/>
          <w:szCs w:val="21"/>
        </w:rPr>
      </w:pPr>
    </w:p>
    <w:p>
      <w:pPr>
        <w:spacing w:line="360" w:lineRule="auto"/>
        <w:ind w:firstLine="480" w:firstLineChars="200"/>
        <w:rPr>
          <w:rFonts w:ascii="宋体" w:hAnsi="宋体"/>
          <w:sz w:val="24"/>
          <w:szCs w:val="24"/>
        </w:rPr>
      </w:pPr>
      <w:r>
        <w:rPr>
          <w:rFonts w:hint="eastAsia" w:ascii="宋体" w:hAnsi="宋体"/>
          <w:sz w:val="24"/>
          <w:szCs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z w:val="24"/>
          <w:szCs w:val="24"/>
          <w:u w:val="single"/>
        </w:rPr>
        <w:t xml:space="preserve">        </w:t>
      </w:r>
      <w:r>
        <w:rPr>
          <w:rFonts w:hint="eastAsia" w:ascii="宋体" w:hAnsi="宋体"/>
          <w:sz w:val="24"/>
          <w:szCs w:val="24"/>
        </w:rPr>
        <w:t>单位的</w:t>
      </w:r>
      <w:r>
        <w:rPr>
          <w:rFonts w:hint="eastAsia" w:ascii="宋体" w:hAnsi="宋体"/>
          <w:sz w:val="24"/>
          <w:szCs w:val="24"/>
          <w:u w:val="single"/>
        </w:rPr>
        <w:t xml:space="preserve">           </w:t>
      </w:r>
      <w:r>
        <w:rPr>
          <w:rFonts w:hint="eastAsia" w:ascii="宋体" w:hAnsi="宋体"/>
          <w:sz w:val="24"/>
          <w:szCs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sz w:val="24"/>
          <w:szCs w:val="24"/>
        </w:rPr>
      </w:pPr>
      <w:r>
        <w:rPr>
          <w:rFonts w:hint="eastAsia" w:ascii="宋体" w:hAnsi="宋体"/>
          <w:sz w:val="24"/>
          <w:szCs w:val="24"/>
        </w:rPr>
        <w:t>本单位对上述声明的真实性负责。如有虚假，将依法承担相应责任。</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 xml:space="preserve">                                    单位名称（盖章）：</w:t>
      </w:r>
    </w:p>
    <w:p>
      <w:pPr>
        <w:spacing w:line="360" w:lineRule="auto"/>
        <w:rPr>
          <w:rFonts w:ascii="宋体" w:hAnsi="宋体"/>
          <w:sz w:val="24"/>
          <w:szCs w:val="24"/>
        </w:rPr>
      </w:pPr>
      <w:r>
        <w:rPr>
          <w:rFonts w:hint="eastAsia" w:ascii="宋体" w:hAnsi="宋体"/>
          <w:sz w:val="24"/>
          <w:szCs w:val="24"/>
        </w:rPr>
        <w:t xml:space="preserve">                                    日    期：</w:t>
      </w:r>
    </w:p>
    <w:p/>
    <w:p/>
    <w:p/>
    <w:p/>
    <w:p/>
    <w:p/>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 xml:space="preserve">4.11 所投产品符合国家强制性要求承诺函 </w:t>
      </w:r>
    </w:p>
    <w:p>
      <w:pPr>
        <w:spacing w:line="360" w:lineRule="auto"/>
        <w:jc w:val="center"/>
        <w:rPr>
          <w:rFonts w:cs="黑体" w:asciiTheme="minorEastAsia" w:hAnsiTheme="minorEastAsia"/>
          <w:b/>
          <w:bCs/>
          <w:sz w:val="44"/>
          <w:szCs w:val="44"/>
          <w:lang w:val="zh-CN"/>
        </w:rPr>
      </w:pPr>
      <w:r>
        <w:rPr>
          <w:rFonts w:hint="eastAsia" w:ascii="宋体" w:hAnsi="宋体" w:cs="Arial"/>
          <w:color w:val="000000"/>
          <w:kern w:val="0"/>
          <w:sz w:val="24"/>
          <w:szCs w:val="24"/>
        </w:rPr>
        <w:t>投标人所投产品涉及国家有属强制性规定的，须承诺其所投产品符合国家强制性要求（如CCC认证，格式自拟）</w:t>
      </w: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hint="eastAsia" w:cs="黑体" w:asciiTheme="minorEastAsia" w:hAnsiTheme="minorEastAsia"/>
          <w:b/>
          <w:bCs/>
          <w:sz w:val="44"/>
          <w:szCs w:val="44"/>
          <w:lang w:val="en-US" w:eastAsia="zh-CN"/>
        </w:rPr>
      </w:pPr>
    </w:p>
    <w:p>
      <w:pPr>
        <w:autoSpaceDE w:val="0"/>
        <w:autoSpaceDN w:val="0"/>
        <w:adjustRightInd w:val="0"/>
        <w:spacing w:line="360" w:lineRule="auto"/>
        <w:ind w:firstLine="2209" w:firstLineChars="500"/>
        <w:jc w:val="both"/>
        <w:rPr>
          <w:rFonts w:hint="eastAsia" w:cs="黑体" w:asciiTheme="minorEastAsia" w:hAnsiTheme="minorEastAsia"/>
          <w:b/>
          <w:bCs/>
          <w:sz w:val="44"/>
          <w:szCs w:val="44"/>
          <w:lang w:val="en-US" w:eastAsia="zh-CN"/>
        </w:rPr>
      </w:pPr>
      <w:r>
        <w:rPr>
          <w:rFonts w:hint="eastAsia" w:cs="黑体" w:asciiTheme="minorEastAsia" w:hAnsiTheme="minorEastAsia"/>
          <w:b/>
          <w:bCs/>
          <w:sz w:val="44"/>
          <w:szCs w:val="44"/>
          <w:lang w:val="en-US" w:eastAsia="zh-CN"/>
        </w:rPr>
        <w:t>4.12   证明材料</w:t>
      </w:r>
    </w:p>
    <w:p>
      <w:pPr>
        <w:spacing w:line="360" w:lineRule="auto"/>
        <w:jc w:val="center"/>
        <w:rPr>
          <w:rFonts w:hint="eastAsia" w:ascii="宋体" w:hAnsi="宋体" w:cs="Arial"/>
          <w:color w:val="000000"/>
          <w:kern w:val="0"/>
          <w:sz w:val="24"/>
          <w:szCs w:val="24"/>
          <w:lang w:val="en-US" w:eastAsia="zh-CN"/>
        </w:rPr>
      </w:pPr>
      <w:r>
        <w:rPr>
          <w:rFonts w:hint="eastAsia" w:ascii="宋体" w:hAnsi="宋体" w:cs="Arial"/>
          <w:color w:val="000000"/>
          <w:kern w:val="0"/>
          <w:sz w:val="24"/>
          <w:szCs w:val="24"/>
          <w:lang w:val="en-US" w:eastAsia="zh-CN"/>
        </w:rPr>
        <w:t>（技术参数及评分标准中要求提供的相关证明材料）</w:t>
      </w:r>
    </w:p>
    <w:p>
      <w:pPr>
        <w:autoSpaceDE w:val="0"/>
        <w:autoSpaceDN w:val="0"/>
        <w:adjustRightInd w:val="0"/>
        <w:spacing w:line="360" w:lineRule="auto"/>
        <w:jc w:val="center"/>
        <w:rPr>
          <w:rFonts w:hint="eastAsia" w:cs="黑体" w:asciiTheme="minorEastAsia" w:hAnsiTheme="minorEastAsia"/>
          <w:b/>
          <w:bCs/>
          <w:sz w:val="44"/>
          <w:szCs w:val="44"/>
          <w:lang w:val="en-US" w:eastAsia="zh-CN"/>
        </w:rPr>
      </w:pPr>
    </w:p>
    <w:p>
      <w:pPr>
        <w:autoSpaceDE w:val="0"/>
        <w:autoSpaceDN w:val="0"/>
        <w:adjustRightInd w:val="0"/>
        <w:spacing w:line="360" w:lineRule="auto"/>
        <w:jc w:val="center"/>
        <w:rPr>
          <w:rFonts w:hint="eastAsia" w:cs="黑体" w:asciiTheme="minorEastAsia" w:hAnsiTheme="minorEastAsia"/>
          <w:b/>
          <w:bCs/>
          <w:sz w:val="44"/>
          <w:szCs w:val="44"/>
          <w:lang w:val="en-US" w:eastAsia="zh-CN"/>
        </w:rPr>
      </w:pPr>
    </w:p>
    <w:p>
      <w:pPr>
        <w:autoSpaceDE w:val="0"/>
        <w:autoSpaceDN w:val="0"/>
        <w:adjustRightInd w:val="0"/>
        <w:spacing w:line="360" w:lineRule="auto"/>
        <w:jc w:val="center"/>
        <w:rPr>
          <w:rFonts w:hint="eastAsia" w:cs="黑体" w:asciiTheme="minorEastAsia" w:hAnsiTheme="minorEastAsia"/>
          <w:b/>
          <w:bCs/>
          <w:sz w:val="44"/>
          <w:szCs w:val="44"/>
          <w:lang w:val="en-US" w:eastAsia="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五、</w:t>
      </w:r>
      <w:r>
        <w:rPr>
          <w:rFonts w:cs="黑体" w:asciiTheme="minorEastAsia" w:hAnsiTheme="minorEastAsia"/>
          <w:b/>
          <w:sz w:val="44"/>
          <w:szCs w:val="44"/>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helvetica neue">
    <w:altName w:val="Segoe Print"/>
    <w:panose1 w:val="00000000000000000000"/>
    <w:charset w:val="00"/>
    <w:family w:val="auto"/>
    <w:pitch w:val="default"/>
    <w:sig w:usb0="00000000" w:usb1="00000000" w:usb2="00000000" w:usb3="00000000" w:csb0="00000000" w:csb1="00000000"/>
  </w:font>
  <w:font w:name="微软简隶书">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黑体-简">
    <w:altName w:val="黑体"/>
    <w:panose1 w:val="02000000000000000000"/>
    <w:charset w:val="86"/>
    <w:family w:val="auto"/>
    <w:pitch w:val="default"/>
    <w:sig w:usb0="00000000" w:usb1="00000000" w:usb2="00000000" w:usb3="00000000" w:csb0="203E0000" w:csb1="00000000"/>
  </w:font>
  <w:font w:name="微软雅黑">
    <w:panose1 w:val="020B0503020204020204"/>
    <w:charset w:val="86"/>
    <w:family w:val="swiss"/>
    <w:pitch w:val="default"/>
    <w:sig w:usb0="80000287" w:usb1="2ACF3C50"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283" w:usb1="288F0000" w:usb2="0000000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5"/>
                          </w:pPr>
                          <w:r>
                            <w:fldChar w:fldCharType="begin"/>
                          </w:r>
                          <w:r>
                            <w:instrText xml:space="preserve"> PAGE  \* MERGEFORMAT </w:instrText>
                          </w:r>
                          <w:r>
                            <w:fldChar w:fldCharType="separate"/>
                          </w:r>
                          <w:r>
                            <w:t>3</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v:fill on="f" focussize="0,0"/>
              <v:stroke on="f"/>
              <v:imagedata o:title=""/>
              <o:lock v:ext="edit" aspectratio="f"/>
              <v:textbox inset="0mm,0mm,0mm,0mm" style="mso-fit-shape-to-text:t;">
                <w:txbxContent>
                  <w:p>
                    <w:pPr>
                      <w:pStyle w:val="15"/>
                    </w:pPr>
                    <w:r>
                      <w:fldChar w:fldCharType="begin"/>
                    </w:r>
                    <w:r>
                      <w:instrText xml:space="preserve"> PAGE  \* MERGEFORMAT </w:instrText>
                    </w:r>
                    <w:r>
                      <w:fldChar w:fldCharType="separate"/>
                    </w:r>
                    <w:r>
                      <w:t>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361C88"/>
    <w:multiLevelType w:val="singleLevel"/>
    <w:tmpl w:val="88361C88"/>
    <w:lvl w:ilvl="0" w:tentative="0">
      <w:start w:val="2"/>
      <w:numFmt w:val="decimal"/>
      <w:suff w:val="nothing"/>
      <w:lvlText w:val="%1、"/>
      <w:lvlJc w:val="left"/>
    </w:lvl>
  </w:abstractNum>
  <w:abstractNum w:abstractNumId="1">
    <w:nsid w:val="8CE7AFEC"/>
    <w:multiLevelType w:val="singleLevel"/>
    <w:tmpl w:val="8CE7AFEC"/>
    <w:lvl w:ilvl="0" w:tentative="0">
      <w:start w:val="1"/>
      <w:numFmt w:val="decimal"/>
      <w:suff w:val="nothing"/>
      <w:lvlText w:val="%1、"/>
      <w:lvlJc w:val="left"/>
      <w:pPr>
        <w:ind w:left="481" w:leftChars="0" w:firstLine="0" w:firstLineChars="0"/>
      </w:pPr>
    </w:lvl>
  </w:abstractNum>
  <w:abstractNum w:abstractNumId="2">
    <w:nsid w:val="97E7CF6D"/>
    <w:multiLevelType w:val="singleLevel"/>
    <w:tmpl w:val="97E7CF6D"/>
    <w:lvl w:ilvl="0" w:tentative="0">
      <w:start w:val="7"/>
      <w:numFmt w:val="chineseCounting"/>
      <w:suff w:val="nothing"/>
      <w:lvlText w:val="%1、"/>
      <w:lvlJc w:val="left"/>
      <w:rPr>
        <w:rFonts w:hint="eastAsia"/>
      </w:rPr>
    </w:lvl>
  </w:abstractNum>
  <w:abstractNum w:abstractNumId="3">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4">
    <w:nsid w:val="00000014"/>
    <w:multiLevelType w:val="multilevel"/>
    <w:tmpl w:val="00000014"/>
    <w:lvl w:ilvl="0" w:tentative="0">
      <w:start w:val="1"/>
      <w:numFmt w:val="decimal"/>
      <w:pStyle w:val="43"/>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31D40CE9"/>
    <w:multiLevelType w:val="singleLevel"/>
    <w:tmpl w:val="31D40CE9"/>
    <w:lvl w:ilvl="0" w:tentative="0">
      <w:start w:val="1"/>
      <w:numFmt w:val="chineseCounting"/>
      <w:suff w:val="space"/>
      <w:lvlText w:val="第%1章"/>
      <w:lvlJc w:val="left"/>
      <w:rPr>
        <w:rFonts w:hint="eastAsia"/>
      </w:rPr>
    </w:lvl>
  </w:abstractNum>
  <w:abstractNum w:abstractNumId="7">
    <w:nsid w:val="4357F2B2"/>
    <w:multiLevelType w:val="singleLevel"/>
    <w:tmpl w:val="4357F2B2"/>
    <w:lvl w:ilvl="0" w:tentative="0">
      <w:start w:val="2"/>
      <w:numFmt w:val="decimal"/>
      <w:suff w:val="nothing"/>
      <w:lvlText w:val="%1、"/>
      <w:lvlJc w:val="left"/>
    </w:lvl>
  </w:abstractNum>
  <w:abstractNum w:abstractNumId="8">
    <w:nsid w:val="59F817C2"/>
    <w:multiLevelType w:val="singleLevel"/>
    <w:tmpl w:val="59F817C2"/>
    <w:lvl w:ilvl="0" w:tentative="0">
      <w:start w:val="2"/>
      <w:numFmt w:val="chineseCounting"/>
      <w:suff w:val="space"/>
      <w:lvlText w:val="第%1章"/>
      <w:lvlJc w:val="left"/>
    </w:lvl>
  </w:abstractNum>
  <w:abstractNum w:abstractNumId="9">
    <w:nsid w:val="59F817E8"/>
    <w:multiLevelType w:val="singleLevel"/>
    <w:tmpl w:val="59F817E8"/>
    <w:lvl w:ilvl="0" w:tentative="0">
      <w:start w:val="1"/>
      <w:numFmt w:val="chineseCounting"/>
      <w:pStyle w:val="48"/>
      <w:suff w:val="nothing"/>
      <w:lvlText w:val="%1、"/>
      <w:lvlJc w:val="left"/>
    </w:lvl>
  </w:abstractNum>
  <w:abstractNum w:abstractNumId="10">
    <w:nsid w:val="5A051E9E"/>
    <w:multiLevelType w:val="singleLevel"/>
    <w:tmpl w:val="5A051E9E"/>
    <w:lvl w:ilvl="0" w:tentative="0">
      <w:start w:val="1"/>
      <w:numFmt w:val="chineseCounting"/>
      <w:suff w:val="nothing"/>
      <w:lvlText w:val="%1、"/>
      <w:lvlJc w:val="left"/>
    </w:lvl>
  </w:abstractNum>
  <w:abstractNum w:abstractNumId="11">
    <w:nsid w:val="5C209DEA"/>
    <w:multiLevelType w:val="singleLevel"/>
    <w:tmpl w:val="5C209DEA"/>
    <w:lvl w:ilvl="0" w:tentative="0">
      <w:start w:val="3"/>
      <w:numFmt w:val="chineseCounting"/>
      <w:suff w:val="nothing"/>
      <w:lvlText w:val="（%1）"/>
      <w:lvlJc w:val="left"/>
    </w:lvl>
  </w:abstractNum>
  <w:abstractNum w:abstractNumId="12">
    <w:nsid w:val="5C2186C7"/>
    <w:multiLevelType w:val="singleLevel"/>
    <w:tmpl w:val="5C2186C7"/>
    <w:lvl w:ilvl="0" w:tentative="0">
      <w:start w:val="5"/>
      <w:numFmt w:val="chineseCounting"/>
      <w:suff w:val="nothing"/>
      <w:lvlText w:val="（%1）"/>
      <w:lvlJc w:val="left"/>
    </w:lvl>
  </w:abstractNum>
  <w:abstractNum w:abstractNumId="13">
    <w:nsid w:val="5C21AF03"/>
    <w:multiLevelType w:val="singleLevel"/>
    <w:tmpl w:val="5C21AF03"/>
    <w:lvl w:ilvl="0" w:tentative="0">
      <w:start w:val="4"/>
      <w:numFmt w:val="chineseCounting"/>
      <w:suff w:val="nothing"/>
      <w:lvlText w:val="（%1）"/>
      <w:lvlJc w:val="left"/>
    </w:lvl>
  </w:abstractNum>
  <w:abstractNum w:abstractNumId="14">
    <w:nsid w:val="65EB5BA7"/>
    <w:multiLevelType w:val="singleLevel"/>
    <w:tmpl w:val="65EB5BA7"/>
    <w:lvl w:ilvl="0" w:tentative="0">
      <w:start w:val="1"/>
      <w:numFmt w:val="chineseCounting"/>
      <w:suff w:val="nothing"/>
      <w:lvlText w:val="（%1）"/>
      <w:lvlJc w:val="left"/>
      <w:rPr>
        <w:rFonts w:hint="eastAsia"/>
      </w:rPr>
    </w:lvl>
  </w:abstractNum>
  <w:abstractNum w:abstractNumId="15">
    <w:nsid w:val="6DC20580"/>
    <w:multiLevelType w:val="multilevel"/>
    <w:tmpl w:val="6DC20580"/>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4"/>
  </w:num>
  <w:num w:numId="3">
    <w:abstractNumId w:val="9"/>
  </w:num>
  <w:num w:numId="4">
    <w:abstractNumId w:val="6"/>
  </w:num>
  <w:num w:numId="5">
    <w:abstractNumId w:val="10"/>
  </w:num>
  <w:num w:numId="6">
    <w:abstractNumId w:val="1"/>
  </w:num>
  <w:num w:numId="7">
    <w:abstractNumId w:val="8"/>
  </w:num>
  <w:num w:numId="8">
    <w:abstractNumId w:val="14"/>
  </w:num>
  <w:num w:numId="9">
    <w:abstractNumId w:val="11"/>
  </w:num>
  <w:num w:numId="10">
    <w:abstractNumId w:val="15"/>
  </w:num>
  <w:num w:numId="11">
    <w:abstractNumId w:val="0"/>
  </w:num>
  <w:num w:numId="12">
    <w:abstractNumId w:val="7"/>
  </w:num>
  <w:num w:numId="13">
    <w:abstractNumId w:val="13"/>
  </w:num>
  <w:num w:numId="14">
    <w:abstractNumId w:val="12"/>
  </w:num>
  <w:num w:numId="15">
    <w:abstractNumId w:val="2"/>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389"/>
    <w:rsid w:val="00001AAB"/>
    <w:rsid w:val="0000220B"/>
    <w:rsid w:val="000028B5"/>
    <w:rsid w:val="00003C00"/>
    <w:rsid w:val="00003D13"/>
    <w:rsid w:val="00006D15"/>
    <w:rsid w:val="00010A8E"/>
    <w:rsid w:val="000159BD"/>
    <w:rsid w:val="00015CB5"/>
    <w:rsid w:val="00016ECB"/>
    <w:rsid w:val="00020755"/>
    <w:rsid w:val="00025E45"/>
    <w:rsid w:val="000311FB"/>
    <w:rsid w:val="000328B5"/>
    <w:rsid w:val="00034E53"/>
    <w:rsid w:val="0003556C"/>
    <w:rsid w:val="000400E2"/>
    <w:rsid w:val="00040A19"/>
    <w:rsid w:val="0004289A"/>
    <w:rsid w:val="00043FBC"/>
    <w:rsid w:val="000463C9"/>
    <w:rsid w:val="00047B44"/>
    <w:rsid w:val="000530F0"/>
    <w:rsid w:val="000609FD"/>
    <w:rsid w:val="00061CC7"/>
    <w:rsid w:val="00065BB1"/>
    <w:rsid w:val="00067819"/>
    <w:rsid w:val="0007075F"/>
    <w:rsid w:val="00073DCF"/>
    <w:rsid w:val="00077FF3"/>
    <w:rsid w:val="00082C6E"/>
    <w:rsid w:val="00086DE9"/>
    <w:rsid w:val="00092652"/>
    <w:rsid w:val="000936D5"/>
    <w:rsid w:val="00093BD2"/>
    <w:rsid w:val="00094806"/>
    <w:rsid w:val="000B59E9"/>
    <w:rsid w:val="000C05E8"/>
    <w:rsid w:val="000C393F"/>
    <w:rsid w:val="000C57C8"/>
    <w:rsid w:val="000C5930"/>
    <w:rsid w:val="000C6651"/>
    <w:rsid w:val="000C6CC0"/>
    <w:rsid w:val="000C6E80"/>
    <w:rsid w:val="000D532F"/>
    <w:rsid w:val="000D74F9"/>
    <w:rsid w:val="000E263E"/>
    <w:rsid w:val="000E264F"/>
    <w:rsid w:val="000E4F3B"/>
    <w:rsid w:val="000E5C96"/>
    <w:rsid w:val="001008C2"/>
    <w:rsid w:val="001052E3"/>
    <w:rsid w:val="00110C26"/>
    <w:rsid w:val="0011232C"/>
    <w:rsid w:val="0011325E"/>
    <w:rsid w:val="001262C8"/>
    <w:rsid w:val="001276EF"/>
    <w:rsid w:val="00140426"/>
    <w:rsid w:val="00141B3F"/>
    <w:rsid w:val="00142385"/>
    <w:rsid w:val="00147B7D"/>
    <w:rsid w:val="00163CBE"/>
    <w:rsid w:val="001645B9"/>
    <w:rsid w:val="00165060"/>
    <w:rsid w:val="00177750"/>
    <w:rsid w:val="001829C2"/>
    <w:rsid w:val="00183EF7"/>
    <w:rsid w:val="00185ECD"/>
    <w:rsid w:val="0018761C"/>
    <w:rsid w:val="001948F5"/>
    <w:rsid w:val="00195D1B"/>
    <w:rsid w:val="001977EA"/>
    <w:rsid w:val="001A4C92"/>
    <w:rsid w:val="001A70C2"/>
    <w:rsid w:val="001B41AD"/>
    <w:rsid w:val="001B6332"/>
    <w:rsid w:val="001B7057"/>
    <w:rsid w:val="001B7C18"/>
    <w:rsid w:val="001C0F1B"/>
    <w:rsid w:val="001C309B"/>
    <w:rsid w:val="001C6C61"/>
    <w:rsid w:val="001D0627"/>
    <w:rsid w:val="001D117F"/>
    <w:rsid w:val="001D357E"/>
    <w:rsid w:val="001D3FB6"/>
    <w:rsid w:val="001D46FE"/>
    <w:rsid w:val="001D6E54"/>
    <w:rsid w:val="001E1B0A"/>
    <w:rsid w:val="001E570D"/>
    <w:rsid w:val="001E66A5"/>
    <w:rsid w:val="001E6C54"/>
    <w:rsid w:val="001E78EA"/>
    <w:rsid w:val="001F121D"/>
    <w:rsid w:val="001F202D"/>
    <w:rsid w:val="001F4319"/>
    <w:rsid w:val="001F4B20"/>
    <w:rsid w:val="001F7E43"/>
    <w:rsid w:val="002026FE"/>
    <w:rsid w:val="002121A9"/>
    <w:rsid w:val="00212788"/>
    <w:rsid w:val="00216728"/>
    <w:rsid w:val="002232E0"/>
    <w:rsid w:val="00223E42"/>
    <w:rsid w:val="00235E0B"/>
    <w:rsid w:val="00243B01"/>
    <w:rsid w:val="00247570"/>
    <w:rsid w:val="00247938"/>
    <w:rsid w:val="0025544A"/>
    <w:rsid w:val="002567BE"/>
    <w:rsid w:val="00257257"/>
    <w:rsid w:val="00263C0C"/>
    <w:rsid w:val="00264FDB"/>
    <w:rsid w:val="00266A53"/>
    <w:rsid w:val="00266F38"/>
    <w:rsid w:val="002704F0"/>
    <w:rsid w:val="0027728C"/>
    <w:rsid w:val="00281155"/>
    <w:rsid w:val="00296074"/>
    <w:rsid w:val="002969B1"/>
    <w:rsid w:val="002A00B7"/>
    <w:rsid w:val="002A0347"/>
    <w:rsid w:val="002A18E5"/>
    <w:rsid w:val="002A5CCE"/>
    <w:rsid w:val="002B2BE8"/>
    <w:rsid w:val="002C08BF"/>
    <w:rsid w:val="002D0D13"/>
    <w:rsid w:val="002E3055"/>
    <w:rsid w:val="002E60F6"/>
    <w:rsid w:val="002E744B"/>
    <w:rsid w:val="0030587D"/>
    <w:rsid w:val="0031527C"/>
    <w:rsid w:val="00316537"/>
    <w:rsid w:val="00316973"/>
    <w:rsid w:val="00316D67"/>
    <w:rsid w:val="00324DE2"/>
    <w:rsid w:val="00334874"/>
    <w:rsid w:val="00336815"/>
    <w:rsid w:val="00345108"/>
    <w:rsid w:val="00345E09"/>
    <w:rsid w:val="00350E1D"/>
    <w:rsid w:val="0035386D"/>
    <w:rsid w:val="00357836"/>
    <w:rsid w:val="00360DAD"/>
    <w:rsid w:val="00365286"/>
    <w:rsid w:val="00365491"/>
    <w:rsid w:val="00365BDD"/>
    <w:rsid w:val="00370DFF"/>
    <w:rsid w:val="00373497"/>
    <w:rsid w:val="00380000"/>
    <w:rsid w:val="00383277"/>
    <w:rsid w:val="00391CDE"/>
    <w:rsid w:val="003A003C"/>
    <w:rsid w:val="003A02F1"/>
    <w:rsid w:val="003A4C56"/>
    <w:rsid w:val="003B488E"/>
    <w:rsid w:val="003B5BE5"/>
    <w:rsid w:val="003C013E"/>
    <w:rsid w:val="003C191A"/>
    <w:rsid w:val="003C669F"/>
    <w:rsid w:val="003D2A39"/>
    <w:rsid w:val="003D6EA0"/>
    <w:rsid w:val="003E4CE5"/>
    <w:rsid w:val="003E5D20"/>
    <w:rsid w:val="003E7330"/>
    <w:rsid w:val="003F635C"/>
    <w:rsid w:val="00400336"/>
    <w:rsid w:val="004040EC"/>
    <w:rsid w:val="00414D08"/>
    <w:rsid w:val="00420293"/>
    <w:rsid w:val="00421C7F"/>
    <w:rsid w:val="004224AA"/>
    <w:rsid w:val="00423593"/>
    <w:rsid w:val="00427171"/>
    <w:rsid w:val="00431A4E"/>
    <w:rsid w:val="0043314E"/>
    <w:rsid w:val="00435633"/>
    <w:rsid w:val="00436C3E"/>
    <w:rsid w:val="0043706F"/>
    <w:rsid w:val="00447BA9"/>
    <w:rsid w:val="00450B7E"/>
    <w:rsid w:val="004511E4"/>
    <w:rsid w:val="00452FF0"/>
    <w:rsid w:val="00454B40"/>
    <w:rsid w:val="00461772"/>
    <w:rsid w:val="0046214B"/>
    <w:rsid w:val="0046220D"/>
    <w:rsid w:val="004661DD"/>
    <w:rsid w:val="004661DE"/>
    <w:rsid w:val="004676F5"/>
    <w:rsid w:val="004713E9"/>
    <w:rsid w:val="00475975"/>
    <w:rsid w:val="00475BC1"/>
    <w:rsid w:val="00477E2A"/>
    <w:rsid w:val="00483BBC"/>
    <w:rsid w:val="0049069C"/>
    <w:rsid w:val="004A1281"/>
    <w:rsid w:val="004A35BF"/>
    <w:rsid w:val="004A3D12"/>
    <w:rsid w:val="004A69C6"/>
    <w:rsid w:val="004C00FF"/>
    <w:rsid w:val="004C15CA"/>
    <w:rsid w:val="004C3610"/>
    <w:rsid w:val="004D1A38"/>
    <w:rsid w:val="004D7FCC"/>
    <w:rsid w:val="004E3BC4"/>
    <w:rsid w:val="004F3FD7"/>
    <w:rsid w:val="004F551F"/>
    <w:rsid w:val="004F6FBD"/>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0FA8"/>
    <w:rsid w:val="005314A3"/>
    <w:rsid w:val="00533450"/>
    <w:rsid w:val="00533BD9"/>
    <w:rsid w:val="005366B4"/>
    <w:rsid w:val="00540AEB"/>
    <w:rsid w:val="005415F6"/>
    <w:rsid w:val="00542031"/>
    <w:rsid w:val="00546002"/>
    <w:rsid w:val="00550DFA"/>
    <w:rsid w:val="00555840"/>
    <w:rsid w:val="005601D7"/>
    <w:rsid w:val="0057088E"/>
    <w:rsid w:val="00570BD7"/>
    <w:rsid w:val="00572C46"/>
    <w:rsid w:val="005755F7"/>
    <w:rsid w:val="00576428"/>
    <w:rsid w:val="005813BD"/>
    <w:rsid w:val="00587160"/>
    <w:rsid w:val="005939AD"/>
    <w:rsid w:val="00594467"/>
    <w:rsid w:val="0059516F"/>
    <w:rsid w:val="005A1288"/>
    <w:rsid w:val="005A1C0C"/>
    <w:rsid w:val="005A3462"/>
    <w:rsid w:val="005B439F"/>
    <w:rsid w:val="005B6237"/>
    <w:rsid w:val="005C10B0"/>
    <w:rsid w:val="005C2157"/>
    <w:rsid w:val="005C2C3A"/>
    <w:rsid w:val="005D272E"/>
    <w:rsid w:val="005D5852"/>
    <w:rsid w:val="005D5944"/>
    <w:rsid w:val="005D5E11"/>
    <w:rsid w:val="005D77CF"/>
    <w:rsid w:val="005E0D81"/>
    <w:rsid w:val="005E1286"/>
    <w:rsid w:val="005E4F9E"/>
    <w:rsid w:val="005E6DCD"/>
    <w:rsid w:val="005F09E9"/>
    <w:rsid w:val="005F3918"/>
    <w:rsid w:val="006010BB"/>
    <w:rsid w:val="00601DC9"/>
    <w:rsid w:val="00603BB7"/>
    <w:rsid w:val="006070B9"/>
    <w:rsid w:val="006211BD"/>
    <w:rsid w:val="00621788"/>
    <w:rsid w:val="00622134"/>
    <w:rsid w:val="00622FF6"/>
    <w:rsid w:val="006341CB"/>
    <w:rsid w:val="00636AAD"/>
    <w:rsid w:val="00644E97"/>
    <w:rsid w:val="00651415"/>
    <w:rsid w:val="006674B6"/>
    <w:rsid w:val="0066760C"/>
    <w:rsid w:val="00671218"/>
    <w:rsid w:val="00680403"/>
    <w:rsid w:val="00681A9E"/>
    <w:rsid w:val="0068441A"/>
    <w:rsid w:val="00685CAE"/>
    <w:rsid w:val="00687238"/>
    <w:rsid w:val="0069117B"/>
    <w:rsid w:val="006951C7"/>
    <w:rsid w:val="006B3B14"/>
    <w:rsid w:val="006B7399"/>
    <w:rsid w:val="006C33F0"/>
    <w:rsid w:val="006C575E"/>
    <w:rsid w:val="006D24FE"/>
    <w:rsid w:val="006D7995"/>
    <w:rsid w:val="006E09B9"/>
    <w:rsid w:val="006E1073"/>
    <w:rsid w:val="006E2C2C"/>
    <w:rsid w:val="006E5294"/>
    <w:rsid w:val="006E69A9"/>
    <w:rsid w:val="006E7D75"/>
    <w:rsid w:val="006F42BD"/>
    <w:rsid w:val="006F4C1F"/>
    <w:rsid w:val="006F6735"/>
    <w:rsid w:val="00703498"/>
    <w:rsid w:val="00707517"/>
    <w:rsid w:val="00714EA5"/>
    <w:rsid w:val="00716754"/>
    <w:rsid w:val="00723ED1"/>
    <w:rsid w:val="0072488A"/>
    <w:rsid w:val="00727688"/>
    <w:rsid w:val="00730668"/>
    <w:rsid w:val="0073735A"/>
    <w:rsid w:val="007373E3"/>
    <w:rsid w:val="00737A15"/>
    <w:rsid w:val="00737B3F"/>
    <w:rsid w:val="00742F47"/>
    <w:rsid w:val="00743379"/>
    <w:rsid w:val="007445B8"/>
    <w:rsid w:val="0075246E"/>
    <w:rsid w:val="007530A0"/>
    <w:rsid w:val="0075555D"/>
    <w:rsid w:val="00761164"/>
    <w:rsid w:val="007642BA"/>
    <w:rsid w:val="00765E10"/>
    <w:rsid w:val="00771B80"/>
    <w:rsid w:val="00773878"/>
    <w:rsid w:val="00775A7C"/>
    <w:rsid w:val="00775C43"/>
    <w:rsid w:val="00784839"/>
    <w:rsid w:val="007942AC"/>
    <w:rsid w:val="007A05F2"/>
    <w:rsid w:val="007A0F7B"/>
    <w:rsid w:val="007A1777"/>
    <w:rsid w:val="007A219C"/>
    <w:rsid w:val="007B14B3"/>
    <w:rsid w:val="007B3355"/>
    <w:rsid w:val="007C23FB"/>
    <w:rsid w:val="007C4218"/>
    <w:rsid w:val="007C6809"/>
    <w:rsid w:val="007D100D"/>
    <w:rsid w:val="007D2BA0"/>
    <w:rsid w:val="007D37EB"/>
    <w:rsid w:val="007D6EF3"/>
    <w:rsid w:val="007E2A0C"/>
    <w:rsid w:val="007E503D"/>
    <w:rsid w:val="007F0606"/>
    <w:rsid w:val="007F1CC8"/>
    <w:rsid w:val="007F7141"/>
    <w:rsid w:val="007F7203"/>
    <w:rsid w:val="00810B9A"/>
    <w:rsid w:val="008123F9"/>
    <w:rsid w:val="00813462"/>
    <w:rsid w:val="008147AE"/>
    <w:rsid w:val="00814D8F"/>
    <w:rsid w:val="00815F3D"/>
    <w:rsid w:val="00815F60"/>
    <w:rsid w:val="008219F4"/>
    <w:rsid w:val="00822AC8"/>
    <w:rsid w:val="00827FEC"/>
    <w:rsid w:val="00834D27"/>
    <w:rsid w:val="00845805"/>
    <w:rsid w:val="00847A1F"/>
    <w:rsid w:val="00856E26"/>
    <w:rsid w:val="008629A1"/>
    <w:rsid w:val="00870DCD"/>
    <w:rsid w:val="00875099"/>
    <w:rsid w:val="008824BB"/>
    <w:rsid w:val="008868B3"/>
    <w:rsid w:val="00893816"/>
    <w:rsid w:val="00894121"/>
    <w:rsid w:val="00896627"/>
    <w:rsid w:val="008A532F"/>
    <w:rsid w:val="008A735D"/>
    <w:rsid w:val="008B1EBC"/>
    <w:rsid w:val="008B3760"/>
    <w:rsid w:val="008B4CCA"/>
    <w:rsid w:val="008B62B1"/>
    <w:rsid w:val="008B6376"/>
    <w:rsid w:val="008C0905"/>
    <w:rsid w:val="008C380D"/>
    <w:rsid w:val="008E0022"/>
    <w:rsid w:val="008E36C2"/>
    <w:rsid w:val="008E7034"/>
    <w:rsid w:val="00903C60"/>
    <w:rsid w:val="00910FBF"/>
    <w:rsid w:val="009130EC"/>
    <w:rsid w:val="00913638"/>
    <w:rsid w:val="00913A56"/>
    <w:rsid w:val="00920741"/>
    <w:rsid w:val="00932316"/>
    <w:rsid w:val="009324B7"/>
    <w:rsid w:val="0093593B"/>
    <w:rsid w:val="009407DF"/>
    <w:rsid w:val="0094149A"/>
    <w:rsid w:val="00944C89"/>
    <w:rsid w:val="009462A9"/>
    <w:rsid w:val="00947FB1"/>
    <w:rsid w:val="00951C8E"/>
    <w:rsid w:val="0095409B"/>
    <w:rsid w:val="009567E8"/>
    <w:rsid w:val="00964173"/>
    <w:rsid w:val="009652AA"/>
    <w:rsid w:val="00967E05"/>
    <w:rsid w:val="00971DFC"/>
    <w:rsid w:val="00973BD1"/>
    <w:rsid w:val="00974710"/>
    <w:rsid w:val="00976944"/>
    <w:rsid w:val="00977773"/>
    <w:rsid w:val="00992F1F"/>
    <w:rsid w:val="0099354B"/>
    <w:rsid w:val="00994A8A"/>
    <w:rsid w:val="009A0AC7"/>
    <w:rsid w:val="009A296B"/>
    <w:rsid w:val="009A2BC5"/>
    <w:rsid w:val="009A47E3"/>
    <w:rsid w:val="009A6F91"/>
    <w:rsid w:val="009B3ABA"/>
    <w:rsid w:val="009C12AB"/>
    <w:rsid w:val="009C35AA"/>
    <w:rsid w:val="009D0D89"/>
    <w:rsid w:val="009D24B7"/>
    <w:rsid w:val="009E037C"/>
    <w:rsid w:val="009E1FE4"/>
    <w:rsid w:val="009E2AB7"/>
    <w:rsid w:val="009E483D"/>
    <w:rsid w:val="009E6006"/>
    <w:rsid w:val="009F55F0"/>
    <w:rsid w:val="009F6831"/>
    <w:rsid w:val="00A0270D"/>
    <w:rsid w:val="00A05160"/>
    <w:rsid w:val="00A06482"/>
    <w:rsid w:val="00A066DE"/>
    <w:rsid w:val="00A115DE"/>
    <w:rsid w:val="00A1226A"/>
    <w:rsid w:val="00A146D0"/>
    <w:rsid w:val="00A14D60"/>
    <w:rsid w:val="00A26A2D"/>
    <w:rsid w:val="00A272CE"/>
    <w:rsid w:val="00A30773"/>
    <w:rsid w:val="00A409A7"/>
    <w:rsid w:val="00A44E4A"/>
    <w:rsid w:val="00A5050D"/>
    <w:rsid w:val="00A57099"/>
    <w:rsid w:val="00A577F4"/>
    <w:rsid w:val="00A630FF"/>
    <w:rsid w:val="00A634C2"/>
    <w:rsid w:val="00A71479"/>
    <w:rsid w:val="00A72BD8"/>
    <w:rsid w:val="00A9002A"/>
    <w:rsid w:val="00A97F1A"/>
    <w:rsid w:val="00AA0FE4"/>
    <w:rsid w:val="00AA16B6"/>
    <w:rsid w:val="00AA265E"/>
    <w:rsid w:val="00AC0D4D"/>
    <w:rsid w:val="00AC62A0"/>
    <w:rsid w:val="00AC6B92"/>
    <w:rsid w:val="00AD310A"/>
    <w:rsid w:val="00AD43D5"/>
    <w:rsid w:val="00AD5C9F"/>
    <w:rsid w:val="00AE0428"/>
    <w:rsid w:val="00AE43D9"/>
    <w:rsid w:val="00B0198A"/>
    <w:rsid w:val="00B0200B"/>
    <w:rsid w:val="00B0319F"/>
    <w:rsid w:val="00B06BE5"/>
    <w:rsid w:val="00B11B18"/>
    <w:rsid w:val="00B17370"/>
    <w:rsid w:val="00B2055A"/>
    <w:rsid w:val="00B2067D"/>
    <w:rsid w:val="00B24B86"/>
    <w:rsid w:val="00B30A6C"/>
    <w:rsid w:val="00B40771"/>
    <w:rsid w:val="00B40C7E"/>
    <w:rsid w:val="00B4170E"/>
    <w:rsid w:val="00B64EAB"/>
    <w:rsid w:val="00B65A0E"/>
    <w:rsid w:val="00B66E6E"/>
    <w:rsid w:val="00B72960"/>
    <w:rsid w:val="00B75416"/>
    <w:rsid w:val="00B80243"/>
    <w:rsid w:val="00B80C52"/>
    <w:rsid w:val="00B81C73"/>
    <w:rsid w:val="00B90F7B"/>
    <w:rsid w:val="00B91885"/>
    <w:rsid w:val="00B95A20"/>
    <w:rsid w:val="00BB1EC0"/>
    <w:rsid w:val="00BB42A7"/>
    <w:rsid w:val="00BB51F6"/>
    <w:rsid w:val="00BB5686"/>
    <w:rsid w:val="00BB6CC2"/>
    <w:rsid w:val="00BC01E9"/>
    <w:rsid w:val="00BC05E7"/>
    <w:rsid w:val="00BC1187"/>
    <w:rsid w:val="00BD0FE7"/>
    <w:rsid w:val="00BD3AFF"/>
    <w:rsid w:val="00BF1DA5"/>
    <w:rsid w:val="00BF21E1"/>
    <w:rsid w:val="00C00538"/>
    <w:rsid w:val="00C06F9E"/>
    <w:rsid w:val="00C1514A"/>
    <w:rsid w:val="00C23622"/>
    <w:rsid w:val="00C36189"/>
    <w:rsid w:val="00C414AD"/>
    <w:rsid w:val="00C430C9"/>
    <w:rsid w:val="00C45EEC"/>
    <w:rsid w:val="00C51319"/>
    <w:rsid w:val="00C638EC"/>
    <w:rsid w:val="00C7189B"/>
    <w:rsid w:val="00C727B1"/>
    <w:rsid w:val="00C731CA"/>
    <w:rsid w:val="00C75A26"/>
    <w:rsid w:val="00C76728"/>
    <w:rsid w:val="00C8587D"/>
    <w:rsid w:val="00C932A1"/>
    <w:rsid w:val="00C956D7"/>
    <w:rsid w:val="00CA0494"/>
    <w:rsid w:val="00CA2C12"/>
    <w:rsid w:val="00CA62C1"/>
    <w:rsid w:val="00CA6695"/>
    <w:rsid w:val="00CB5066"/>
    <w:rsid w:val="00CB5576"/>
    <w:rsid w:val="00CC1121"/>
    <w:rsid w:val="00CD4CBE"/>
    <w:rsid w:val="00CD6F6B"/>
    <w:rsid w:val="00CD7E6D"/>
    <w:rsid w:val="00CE0F39"/>
    <w:rsid w:val="00CE6AB4"/>
    <w:rsid w:val="00CF4F24"/>
    <w:rsid w:val="00CF50D9"/>
    <w:rsid w:val="00D10F92"/>
    <w:rsid w:val="00D11037"/>
    <w:rsid w:val="00D20741"/>
    <w:rsid w:val="00D21019"/>
    <w:rsid w:val="00D227B2"/>
    <w:rsid w:val="00D228EB"/>
    <w:rsid w:val="00D23E27"/>
    <w:rsid w:val="00D311DE"/>
    <w:rsid w:val="00D31F0B"/>
    <w:rsid w:val="00D35049"/>
    <w:rsid w:val="00D409E1"/>
    <w:rsid w:val="00D44821"/>
    <w:rsid w:val="00D54C29"/>
    <w:rsid w:val="00D60BC1"/>
    <w:rsid w:val="00D85124"/>
    <w:rsid w:val="00D87AE5"/>
    <w:rsid w:val="00D87CA6"/>
    <w:rsid w:val="00D90CE2"/>
    <w:rsid w:val="00D95770"/>
    <w:rsid w:val="00DA3386"/>
    <w:rsid w:val="00DA70EB"/>
    <w:rsid w:val="00DB4C7C"/>
    <w:rsid w:val="00DB748A"/>
    <w:rsid w:val="00DC5A3D"/>
    <w:rsid w:val="00DD116A"/>
    <w:rsid w:val="00DD1648"/>
    <w:rsid w:val="00DE5E53"/>
    <w:rsid w:val="00E05333"/>
    <w:rsid w:val="00E155B5"/>
    <w:rsid w:val="00E16A95"/>
    <w:rsid w:val="00E203D7"/>
    <w:rsid w:val="00E23924"/>
    <w:rsid w:val="00E2434C"/>
    <w:rsid w:val="00E24944"/>
    <w:rsid w:val="00E32D01"/>
    <w:rsid w:val="00E3418E"/>
    <w:rsid w:val="00E3786D"/>
    <w:rsid w:val="00E403D1"/>
    <w:rsid w:val="00E43378"/>
    <w:rsid w:val="00E52D68"/>
    <w:rsid w:val="00E6072E"/>
    <w:rsid w:val="00E63001"/>
    <w:rsid w:val="00E670F2"/>
    <w:rsid w:val="00E71FE4"/>
    <w:rsid w:val="00E72B34"/>
    <w:rsid w:val="00E85524"/>
    <w:rsid w:val="00E86419"/>
    <w:rsid w:val="00E86D2C"/>
    <w:rsid w:val="00E8799C"/>
    <w:rsid w:val="00E87E2A"/>
    <w:rsid w:val="00E906B8"/>
    <w:rsid w:val="00E956EC"/>
    <w:rsid w:val="00EA0782"/>
    <w:rsid w:val="00EA20BB"/>
    <w:rsid w:val="00EB2492"/>
    <w:rsid w:val="00EB3D1C"/>
    <w:rsid w:val="00EB4C15"/>
    <w:rsid w:val="00EC0745"/>
    <w:rsid w:val="00EC2484"/>
    <w:rsid w:val="00EC754E"/>
    <w:rsid w:val="00ED4705"/>
    <w:rsid w:val="00ED4AF7"/>
    <w:rsid w:val="00ED6B39"/>
    <w:rsid w:val="00EE20E3"/>
    <w:rsid w:val="00EE37D3"/>
    <w:rsid w:val="00EE38E4"/>
    <w:rsid w:val="00EF38CD"/>
    <w:rsid w:val="00EF4CE3"/>
    <w:rsid w:val="00EF56E4"/>
    <w:rsid w:val="00EF684F"/>
    <w:rsid w:val="00EF69A2"/>
    <w:rsid w:val="00F01880"/>
    <w:rsid w:val="00F02DD3"/>
    <w:rsid w:val="00F06A23"/>
    <w:rsid w:val="00F12CE8"/>
    <w:rsid w:val="00F13EFD"/>
    <w:rsid w:val="00F15640"/>
    <w:rsid w:val="00F165A3"/>
    <w:rsid w:val="00F21E3B"/>
    <w:rsid w:val="00F27F81"/>
    <w:rsid w:val="00F30ABD"/>
    <w:rsid w:val="00F3359B"/>
    <w:rsid w:val="00F35C0A"/>
    <w:rsid w:val="00F43428"/>
    <w:rsid w:val="00F44074"/>
    <w:rsid w:val="00F4626B"/>
    <w:rsid w:val="00F51389"/>
    <w:rsid w:val="00F51ED8"/>
    <w:rsid w:val="00F51FCE"/>
    <w:rsid w:val="00F54292"/>
    <w:rsid w:val="00F5466E"/>
    <w:rsid w:val="00F6477D"/>
    <w:rsid w:val="00F66967"/>
    <w:rsid w:val="00F66D61"/>
    <w:rsid w:val="00F67F31"/>
    <w:rsid w:val="00F71411"/>
    <w:rsid w:val="00F75216"/>
    <w:rsid w:val="00F76EDF"/>
    <w:rsid w:val="00F847FE"/>
    <w:rsid w:val="00F849D7"/>
    <w:rsid w:val="00F85FCF"/>
    <w:rsid w:val="00F86489"/>
    <w:rsid w:val="00F8732C"/>
    <w:rsid w:val="00F90D82"/>
    <w:rsid w:val="00F92C08"/>
    <w:rsid w:val="00FA5D51"/>
    <w:rsid w:val="00FA64E7"/>
    <w:rsid w:val="00FA774A"/>
    <w:rsid w:val="00FB0DF3"/>
    <w:rsid w:val="00FB6D3B"/>
    <w:rsid w:val="00FC0DEB"/>
    <w:rsid w:val="00FC3B66"/>
    <w:rsid w:val="00FC4909"/>
    <w:rsid w:val="00FC4962"/>
    <w:rsid w:val="00FD12DE"/>
    <w:rsid w:val="00FD62FF"/>
    <w:rsid w:val="00FE2F78"/>
    <w:rsid w:val="00FE4663"/>
    <w:rsid w:val="00FE61C6"/>
    <w:rsid w:val="00FF4EA4"/>
    <w:rsid w:val="032449BC"/>
    <w:rsid w:val="080C2BBA"/>
    <w:rsid w:val="0AB50907"/>
    <w:rsid w:val="0C3D4298"/>
    <w:rsid w:val="0C9523A6"/>
    <w:rsid w:val="0CA67F00"/>
    <w:rsid w:val="0FD30C14"/>
    <w:rsid w:val="101B403B"/>
    <w:rsid w:val="116D26CD"/>
    <w:rsid w:val="11C23651"/>
    <w:rsid w:val="171E620C"/>
    <w:rsid w:val="17A87F25"/>
    <w:rsid w:val="189035FD"/>
    <w:rsid w:val="18D55096"/>
    <w:rsid w:val="198348D6"/>
    <w:rsid w:val="1A08396D"/>
    <w:rsid w:val="1AFBFFDD"/>
    <w:rsid w:val="1B1653FD"/>
    <w:rsid w:val="1C2D1536"/>
    <w:rsid w:val="1CCF2F1D"/>
    <w:rsid w:val="1FE15514"/>
    <w:rsid w:val="2157706F"/>
    <w:rsid w:val="21DD4A96"/>
    <w:rsid w:val="271F4B16"/>
    <w:rsid w:val="27CD14F5"/>
    <w:rsid w:val="29A55E19"/>
    <w:rsid w:val="2A553543"/>
    <w:rsid w:val="2C014C3B"/>
    <w:rsid w:val="2F650AED"/>
    <w:rsid w:val="2FFD3F6B"/>
    <w:rsid w:val="30FD56B7"/>
    <w:rsid w:val="33563CED"/>
    <w:rsid w:val="34B644B7"/>
    <w:rsid w:val="375656B9"/>
    <w:rsid w:val="37627558"/>
    <w:rsid w:val="37B91083"/>
    <w:rsid w:val="3AC47AB6"/>
    <w:rsid w:val="3ADD0A2E"/>
    <w:rsid w:val="3B8D0CE8"/>
    <w:rsid w:val="3BA71EF1"/>
    <w:rsid w:val="3CBF1608"/>
    <w:rsid w:val="3E3A26DB"/>
    <w:rsid w:val="3F263B0E"/>
    <w:rsid w:val="414D7438"/>
    <w:rsid w:val="41A16B13"/>
    <w:rsid w:val="41EF3AE9"/>
    <w:rsid w:val="428968C5"/>
    <w:rsid w:val="43420F67"/>
    <w:rsid w:val="43AF27C5"/>
    <w:rsid w:val="444D773E"/>
    <w:rsid w:val="459D509E"/>
    <w:rsid w:val="477C4489"/>
    <w:rsid w:val="477E79DB"/>
    <w:rsid w:val="4AE22F4C"/>
    <w:rsid w:val="4EAC4ADD"/>
    <w:rsid w:val="4EB72836"/>
    <w:rsid w:val="4ED23FD5"/>
    <w:rsid w:val="4EFB1FC3"/>
    <w:rsid w:val="4F3C1178"/>
    <w:rsid w:val="527B1821"/>
    <w:rsid w:val="533D55CA"/>
    <w:rsid w:val="535D3032"/>
    <w:rsid w:val="53C97953"/>
    <w:rsid w:val="58077CBD"/>
    <w:rsid w:val="58FD658D"/>
    <w:rsid w:val="5B0C6CA4"/>
    <w:rsid w:val="5CFD3C28"/>
    <w:rsid w:val="5E2C7B65"/>
    <w:rsid w:val="5EC23D91"/>
    <w:rsid w:val="60BD0412"/>
    <w:rsid w:val="648D2FFF"/>
    <w:rsid w:val="68741D48"/>
    <w:rsid w:val="6AB31C19"/>
    <w:rsid w:val="6BB95672"/>
    <w:rsid w:val="6C4712E8"/>
    <w:rsid w:val="6C9C46AE"/>
    <w:rsid w:val="6DE87E82"/>
    <w:rsid w:val="6DFC3DF2"/>
    <w:rsid w:val="6F272507"/>
    <w:rsid w:val="71E53350"/>
    <w:rsid w:val="73184127"/>
    <w:rsid w:val="73D40348"/>
    <w:rsid w:val="74AB41BE"/>
    <w:rsid w:val="774700AD"/>
    <w:rsid w:val="777E0158"/>
    <w:rsid w:val="788A0F31"/>
    <w:rsid w:val="78F56DD8"/>
    <w:rsid w:val="7A77760E"/>
    <w:rsid w:val="7B7986D1"/>
    <w:rsid w:val="7F7C60D3"/>
    <w:rsid w:val="D9F771F6"/>
    <w:rsid w:val="DED61FD1"/>
    <w:rsid w:val="EFB05D5E"/>
    <w:rsid w:val="F557B7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6"/>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27"/>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28"/>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29"/>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0">
    <w:name w:val="Default Paragraph Font"/>
    <w:unhideWhenUsed/>
    <w:qFormat/>
    <w:uiPriority w:val="1"/>
  </w:style>
  <w:style w:type="table" w:default="1" w:styleId="25">
    <w:name w:val="Normal Table"/>
    <w:unhideWhenUsed/>
    <w:qFormat/>
    <w:uiPriority w:val="99"/>
    <w:tblPr>
      <w:tblLayout w:type="fixed"/>
      <w:tblCellMar>
        <w:top w:w="0" w:type="dxa"/>
        <w:left w:w="108" w:type="dxa"/>
        <w:bottom w:w="0" w:type="dxa"/>
        <w:right w:w="108" w:type="dxa"/>
      </w:tblCellMar>
    </w:tblPr>
  </w:style>
  <w:style w:type="paragraph" w:styleId="6">
    <w:name w:val="Body Text First Indent"/>
    <w:basedOn w:val="7"/>
    <w:link w:val="50"/>
    <w:qFormat/>
    <w:uiPriority w:val="0"/>
    <w:pPr>
      <w:ind w:firstLine="420" w:firstLineChars="100"/>
    </w:pPr>
    <w:rPr>
      <w:rFonts w:ascii="宋体" w:hAnsi="Times New Roman" w:eastAsia="宋体" w:cs="Times New Roman"/>
      <w:kern w:val="0"/>
      <w:sz w:val="34"/>
      <w:szCs w:val="20"/>
    </w:rPr>
  </w:style>
  <w:style w:type="paragraph" w:styleId="7">
    <w:name w:val="Body Text"/>
    <w:basedOn w:val="1"/>
    <w:link w:val="49"/>
    <w:unhideWhenUsed/>
    <w:qFormat/>
    <w:uiPriority w:val="99"/>
    <w:pPr>
      <w:spacing w:after="120"/>
    </w:pPr>
  </w:style>
  <w:style w:type="paragraph" w:styleId="8">
    <w:name w:val="Normal Indent"/>
    <w:basedOn w:val="1"/>
    <w:qFormat/>
    <w:uiPriority w:val="0"/>
    <w:pPr>
      <w:ind w:firstLine="425"/>
    </w:pPr>
    <w:rPr>
      <w:rFonts w:ascii="Times New Roman" w:hAnsi="Times New Roman" w:eastAsia="宋体" w:cs="Times New Roman"/>
      <w:szCs w:val="20"/>
    </w:rPr>
  </w:style>
  <w:style w:type="paragraph" w:styleId="9">
    <w:name w:val="caption"/>
    <w:basedOn w:val="1"/>
    <w:next w:val="1"/>
    <w:qFormat/>
    <w:uiPriority w:val="0"/>
    <w:rPr>
      <w:rFonts w:ascii="Arial" w:hAnsi="Arial" w:eastAsia="黑体" w:cs="Arial"/>
      <w:sz w:val="20"/>
      <w:szCs w:val="20"/>
    </w:rPr>
  </w:style>
  <w:style w:type="paragraph" w:styleId="10">
    <w:name w:val="Body Text 3"/>
    <w:basedOn w:val="1"/>
    <w:link w:val="45"/>
    <w:qFormat/>
    <w:uiPriority w:val="0"/>
    <w:rPr>
      <w:rFonts w:ascii="Times New Roman" w:hAnsi="Times New Roman" w:eastAsia="宋体" w:cs="Times New Roman"/>
      <w:color w:val="FF0000"/>
      <w:sz w:val="24"/>
      <w:szCs w:val="24"/>
    </w:r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30"/>
    <w:qFormat/>
    <w:uiPriority w:val="0"/>
    <w:rPr>
      <w:rFonts w:eastAsia="宋体"/>
      <w:sz w:val="24"/>
    </w:rPr>
  </w:style>
  <w:style w:type="paragraph" w:styleId="14">
    <w:name w:val="Date"/>
    <w:basedOn w:val="1"/>
    <w:next w:val="1"/>
    <w:link w:val="31"/>
    <w:unhideWhenUsed/>
    <w:qFormat/>
    <w:uiPriority w:val="99"/>
    <w:pPr>
      <w:ind w:left="100" w:leftChars="2500"/>
    </w:pPr>
  </w:style>
  <w:style w:type="paragraph" w:styleId="15">
    <w:name w:val="footer"/>
    <w:basedOn w:val="1"/>
    <w:link w:val="32"/>
    <w:unhideWhenUsed/>
    <w:qFormat/>
    <w:uiPriority w:val="99"/>
    <w:pPr>
      <w:tabs>
        <w:tab w:val="center" w:pos="4153"/>
        <w:tab w:val="right" w:pos="8306"/>
      </w:tabs>
      <w:snapToGrid w:val="0"/>
      <w:jc w:val="left"/>
    </w:pPr>
    <w:rPr>
      <w:sz w:val="18"/>
      <w:szCs w:val="18"/>
    </w:rPr>
  </w:style>
  <w:style w:type="paragraph" w:styleId="16">
    <w:name w:val="header"/>
    <w:basedOn w:val="1"/>
    <w:link w:val="33"/>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8">
    <w:name w:val="HTML Preformatted"/>
    <w:basedOn w:val="1"/>
    <w:link w:val="5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19">
    <w:name w:val="Normal (Web)"/>
    <w:basedOn w:val="1"/>
    <w:qFormat/>
    <w:uiPriority w:val="99"/>
    <w:rPr>
      <w:rFonts w:ascii="Calibri" w:hAnsi="Calibri" w:eastAsia="宋体" w:cs="Times New Roman"/>
      <w:sz w:val="24"/>
      <w:szCs w:val="24"/>
    </w:rPr>
  </w:style>
  <w:style w:type="character" w:styleId="21">
    <w:name w:val="Strong"/>
    <w:basedOn w:val="20"/>
    <w:qFormat/>
    <w:uiPriority w:val="22"/>
    <w:rPr>
      <w:b/>
      <w:bCs/>
    </w:rPr>
  </w:style>
  <w:style w:type="character" w:styleId="22">
    <w:name w:val="FollowedHyperlink"/>
    <w:basedOn w:val="20"/>
    <w:unhideWhenUsed/>
    <w:qFormat/>
    <w:uiPriority w:val="99"/>
    <w:rPr>
      <w:color w:val="800080" w:themeColor="followedHyperlink"/>
      <w:u w:val="single"/>
      <w14:textFill>
        <w14:solidFill>
          <w14:schemeClr w14:val="folHlink"/>
        </w14:solidFill>
      </w14:textFill>
    </w:rPr>
  </w:style>
  <w:style w:type="character" w:styleId="23">
    <w:name w:val="Emphasis"/>
    <w:basedOn w:val="20"/>
    <w:qFormat/>
    <w:uiPriority w:val="20"/>
    <w:rPr>
      <w:i/>
      <w:iCs/>
    </w:rPr>
  </w:style>
  <w:style w:type="character" w:styleId="24">
    <w:name w:val="Hyperlink"/>
    <w:basedOn w:val="20"/>
    <w:unhideWhenUsed/>
    <w:qFormat/>
    <w:uiPriority w:val="99"/>
    <w:rPr>
      <w:color w:val="0000FF"/>
      <w:u w:val="single"/>
    </w:rPr>
  </w:style>
  <w:style w:type="character" w:customStyle="1" w:styleId="26">
    <w:name w:val="标题 1 Char"/>
    <w:basedOn w:val="20"/>
    <w:link w:val="2"/>
    <w:qFormat/>
    <w:uiPriority w:val="0"/>
    <w:rPr>
      <w:rFonts w:ascii="Calibri" w:hAnsi="Calibri" w:eastAsia="宋体" w:cs="Times New Roman"/>
      <w:b/>
      <w:bCs/>
      <w:kern w:val="44"/>
      <w:sz w:val="44"/>
      <w:szCs w:val="44"/>
    </w:rPr>
  </w:style>
  <w:style w:type="character" w:customStyle="1" w:styleId="27">
    <w:name w:val="标题 2 Char"/>
    <w:basedOn w:val="20"/>
    <w:link w:val="3"/>
    <w:qFormat/>
    <w:uiPriority w:val="0"/>
    <w:rPr>
      <w:rFonts w:ascii="Arial" w:hAnsi="Arial" w:eastAsia="黑体" w:cs="Times New Roman"/>
      <w:b/>
      <w:bCs/>
      <w:kern w:val="0"/>
      <w:sz w:val="32"/>
      <w:szCs w:val="32"/>
    </w:rPr>
  </w:style>
  <w:style w:type="character" w:customStyle="1" w:styleId="28">
    <w:name w:val="标题 3 Char"/>
    <w:basedOn w:val="20"/>
    <w:link w:val="4"/>
    <w:qFormat/>
    <w:uiPriority w:val="0"/>
    <w:rPr>
      <w:rFonts w:ascii="宋体" w:hAnsi="宋体" w:eastAsia="宋体" w:cs="Times New Roman"/>
      <w:b/>
      <w:color w:val="000000"/>
      <w:kern w:val="0"/>
      <w:sz w:val="24"/>
      <w:szCs w:val="20"/>
      <w:lang w:val="en-GB"/>
    </w:rPr>
  </w:style>
  <w:style w:type="character" w:customStyle="1" w:styleId="29">
    <w:name w:val="标题 4 Char"/>
    <w:basedOn w:val="20"/>
    <w:link w:val="5"/>
    <w:qFormat/>
    <w:uiPriority w:val="0"/>
    <w:rPr>
      <w:rFonts w:ascii="Arial" w:hAnsi="Arial" w:eastAsia="黑体" w:cs="Times New Roman"/>
      <w:b/>
      <w:bCs/>
      <w:kern w:val="0"/>
      <w:sz w:val="28"/>
      <w:szCs w:val="28"/>
    </w:rPr>
  </w:style>
  <w:style w:type="character" w:customStyle="1" w:styleId="30">
    <w:name w:val="纯文本 Char"/>
    <w:basedOn w:val="20"/>
    <w:link w:val="13"/>
    <w:qFormat/>
    <w:uiPriority w:val="0"/>
    <w:rPr>
      <w:rFonts w:eastAsia="宋体"/>
      <w:sz w:val="24"/>
    </w:rPr>
  </w:style>
  <w:style w:type="character" w:customStyle="1" w:styleId="31">
    <w:name w:val="日期 Char"/>
    <w:basedOn w:val="20"/>
    <w:link w:val="14"/>
    <w:qFormat/>
    <w:uiPriority w:val="99"/>
  </w:style>
  <w:style w:type="character" w:customStyle="1" w:styleId="32">
    <w:name w:val="页脚 Char"/>
    <w:basedOn w:val="20"/>
    <w:link w:val="15"/>
    <w:qFormat/>
    <w:uiPriority w:val="99"/>
    <w:rPr>
      <w:sz w:val="18"/>
      <w:szCs w:val="18"/>
    </w:rPr>
  </w:style>
  <w:style w:type="character" w:customStyle="1" w:styleId="33">
    <w:name w:val="页眉 Char"/>
    <w:basedOn w:val="20"/>
    <w:link w:val="16"/>
    <w:qFormat/>
    <w:uiPriority w:val="99"/>
    <w:rPr>
      <w:sz w:val="18"/>
      <w:szCs w:val="18"/>
    </w:rPr>
  </w:style>
  <w:style w:type="character" w:customStyle="1" w:styleId="34">
    <w:name w:val="纯文本 Char1"/>
    <w:qFormat/>
    <w:uiPriority w:val="0"/>
    <w:rPr>
      <w:rFonts w:eastAsia="宋体"/>
      <w:sz w:val="24"/>
    </w:rPr>
  </w:style>
  <w:style w:type="paragraph" w:customStyle="1" w:styleId="35">
    <w:name w:val="Default"/>
    <w:qFormat/>
    <w:uiPriority w:val="0"/>
    <w:pPr>
      <w:widowControl w:val="0"/>
      <w:autoSpaceDE w:val="0"/>
      <w:autoSpaceDN w:val="0"/>
      <w:adjustRightInd w:val="0"/>
    </w:pPr>
    <w:rPr>
      <w:rFonts w:ascii="宋体" w:eastAsia="宋体" w:cs="宋体" w:hAnsiTheme="minorHAnsi"/>
      <w:color w:val="000000"/>
      <w:kern w:val="0"/>
      <w:sz w:val="24"/>
      <w:szCs w:val="24"/>
      <w:lang w:val="en-US" w:eastAsia="zh-CN" w:bidi="ar-SA"/>
    </w:rPr>
  </w:style>
  <w:style w:type="paragraph" w:customStyle="1" w:styleId="36">
    <w:name w:val="列出段落1"/>
    <w:basedOn w:val="1"/>
    <w:qFormat/>
    <w:uiPriority w:val="34"/>
    <w:pPr>
      <w:ind w:firstLine="420" w:firstLineChars="200"/>
    </w:pPr>
  </w:style>
  <w:style w:type="paragraph" w:customStyle="1" w:styleId="37">
    <w:name w:val="List Paragraph"/>
    <w:basedOn w:val="1"/>
    <w:unhideWhenUsed/>
    <w:qFormat/>
    <w:uiPriority w:val="99"/>
    <w:pPr>
      <w:ind w:firstLine="420" w:firstLineChars="200"/>
    </w:pPr>
  </w:style>
  <w:style w:type="character" w:customStyle="1" w:styleId="38">
    <w:name w:val="正文文本缩进 Char Char"/>
    <w:link w:val="39"/>
    <w:qFormat/>
    <w:uiPriority w:val="0"/>
    <w:rPr>
      <w:rFonts w:ascii="宋体"/>
      <w:sz w:val="24"/>
    </w:rPr>
  </w:style>
  <w:style w:type="paragraph" w:customStyle="1" w:styleId="39">
    <w:name w:val="正文文本缩进1"/>
    <w:basedOn w:val="1"/>
    <w:link w:val="38"/>
    <w:qFormat/>
    <w:uiPriority w:val="0"/>
    <w:pPr>
      <w:spacing w:line="360" w:lineRule="auto"/>
      <w:ind w:firstLine="480" w:firstLineChars="200"/>
    </w:pPr>
    <w:rPr>
      <w:rFonts w:ascii="宋体"/>
      <w:sz w:val="24"/>
    </w:rPr>
  </w:style>
  <w:style w:type="character" w:customStyle="1" w:styleId="40">
    <w:name w:val="日期 Char Char"/>
    <w:link w:val="41"/>
    <w:qFormat/>
    <w:uiPriority w:val="0"/>
    <w:rPr>
      <w:sz w:val="24"/>
    </w:rPr>
  </w:style>
  <w:style w:type="paragraph" w:customStyle="1" w:styleId="41">
    <w:name w:val="日期1"/>
    <w:basedOn w:val="1"/>
    <w:next w:val="1"/>
    <w:link w:val="40"/>
    <w:qFormat/>
    <w:uiPriority w:val="0"/>
    <w:rPr>
      <w:sz w:val="24"/>
    </w:rPr>
  </w:style>
  <w:style w:type="paragraph" w:customStyle="1" w:styleId="42">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3">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4">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5">
    <w:name w:val="正文文本 3 Char"/>
    <w:basedOn w:val="20"/>
    <w:link w:val="10"/>
    <w:qFormat/>
    <w:uiPriority w:val="0"/>
    <w:rPr>
      <w:rFonts w:ascii="Times New Roman" w:hAnsi="Times New Roman" w:eastAsia="宋体" w:cs="Times New Roman"/>
      <w:color w:val="FF0000"/>
      <w:sz w:val="24"/>
      <w:szCs w:val="24"/>
    </w:rPr>
  </w:style>
  <w:style w:type="character" w:customStyle="1" w:styleId="46">
    <w:name w:val="edittexttarea"/>
    <w:basedOn w:val="20"/>
    <w:qFormat/>
    <w:uiPriority w:val="0"/>
  </w:style>
  <w:style w:type="paragraph" w:customStyle="1" w:styleId="47">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48">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49">
    <w:name w:val="正文文本 Char"/>
    <w:basedOn w:val="20"/>
    <w:link w:val="7"/>
    <w:semiHidden/>
    <w:qFormat/>
    <w:uiPriority w:val="99"/>
  </w:style>
  <w:style w:type="character" w:customStyle="1" w:styleId="50">
    <w:name w:val="正文首行缩进 Char"/>
    <w:basedOn w:val="49"/>
    <w:link w:val="6"/>
    <w:qFormat/>
    <w:uiPriority w:val="0"/>
    <w:rPr>
      <w:rFonts w:ascii="宋体" w:hAnsi="Times New Roman" w:eastAsia="宋体" w:cs="Times New Roman"/>
      <w:kern w:val="0"/>
      <w:sz w:val="34"/>
      <w:szCs w:val="20"/>
    </w:rPr>
  </w:style>
  <w:style w:type="character" w:customStyle="1" w:styleId="51">
    <w:name w:val="HTML 预设格式 Char"/>
    <w:basedOn w:val="20"/>
    <w:link w:val="18"/>
    <w:semiHidden/>
    <w:qFormat/>
    <w:uiPriority w:val="99"/>
    <w:rPr>
      <w:rFonts w:ascii="宋体" w:hAnsi="宋体" w:eastAsia="宋体" w:cs="宋体"/>
      <w:kern w:val="0"/>
      <w:sz w:val="24"/>
      <w:szCs w:val="24"/>
    </w:rPr>
  </w:style>
  <w:style w:type="paragraph" w:customStyle="1" w:styleId="52">
    <w:name w:val="p1"/>
    <w:basedOn w:val="1"/>
    <w:qFormat/>
    <w:uiPriority w:val="0"/>
    <w:pPr>
      <w:spacing w:before="0" w:beforeAutospacing="0" w:after="0" w:afterAutospacing="0" w:line="380" w:lineRule="atLeast"/>
      <w:ind w:left="0" w:right="0"/>
      <w:jc w:val="left"/>
    </w:pPr>
    <w:rPr>
      <w:rFonts w:hint="default" w:ascii="helvetica neue" w:hAnsi="helvetica neue" w:eastAsia="helvetica neue" w:cs="helvetica neue"/>
      <w:color w:val="000000"/>
      <w:kern w:val="0"/>
      <w:sz w:val="26"/>
      <w:szCs w:val="26"/>
      <w:lang w:val="en-US" w:eastAsia="zh-CN" w:bidi="ar"/>
    </w:rPr>
  </w:style>
  <w:style w:type="paragraph" w:customStyle="1" w:styleId="53">
    <w:name w:val="p2"/>
    <w:basedOn w:val="1"/>
    <w:qFormat/>
    <w:uiPriority w:val="0"/>
    <w:pPr>
      <w:spacing w:before="0" w:beforeAutospacing="0" w:after="0" w:afterAutospacing="0" w:line="380" w:lineRule="atLeast"/>
      <w:ind w:left="0" w:right="0"/>
      <w:jc w:val="left"/>
    </w:pPr>
    <w:rPr>
      <w:rFonts w:ascii="helvetica neue" w:hAnsi="helvetica neue" w:eastAsia="helvetica neue" w:cs="helvetica neue"/>
      <w:color w:val="000000"/>
      <w:kern w:val="0"/>
      <w:sz w:val="26"/>
      <w:szCs w:val="26"/>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72</Pages>
  <Words>5869</Words>
  <Characters>33456</Characters>
  <Lines>278</Lines>
  <Paragraphs>78</Paragraphs>
  <TotalTime>34</TotalTime>
  <ScaleCrop>false</ScaleCrop>
  <LinksUpToDate>false</LinksUpToDate>
  <CharactersWithSpaces>39247</CharactersWithSpaces>
  <Application>WPS Office_11.1.0.8013_F1E327BC-269C-435d-A152-05C5408002CA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2018-04-17T18:52:00Z</dcterms:created>
  <dc:creator>许昌市公共资源交易中心:孟莉</dc:creator>
  <cp:lastModifiedBy>禹州市公共资源交易中心:侯英红</cp:lastModifiedBy>
  <cp:lastPrinted>2018-08-01T18:20:00Z</cp:lastPrinted>
  <dcterms:modified xsi:type="dcterms:W3CDTF">2019-01-07T07:19:12Z</dcterms:modified>
  <cp:revision>92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