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宋体" w:eastAsia="仿宋_GB2312"/>
          <w:sz w:val="36"/>
          <w:szCs w:val="36"/>
        </w:rPr>
      </w:pPr>
    </w:p>
    <w:p>
      <w:pPr>
        <w:spacing w:line="360" w:lineRule="auto"/>
        <w:jc w:val="center"/>
        <w:rPr>
          <w:rFonts w:ascii="仿宋_GB2312" w:hAnsi="宋体" w:eastAsia="仿宋_GB2312"/>
          <w:b/>
          <w:bCs/>
          <w:sz w:val="48"/>
          <w:szCs w:val="48"/>
        </w:rPr>
      </w:pPr>
    </w:p>
    <w:p>
      <w:pPr>
        <w:spacing w:line="360" w:lineRule="auto"/>
        <w:jc w:val="center"/>
        <w:rPr>
          <w:rFonts w:ascii="仿宋" w:hAnsi="仿宋" w:eastAsia="仿宋" w:cs="仿宋"/>
          <w:b/>
          <w:bCs/>
          <w:sz w:val="48"/>
          <w:szCs w:val="48"/>
        </w:rPr>
      </w:pPr>
      <w:r>
        <w:rPr>
          <w:rFonts w:hint="eastAsia" w:ascii="仿宋" w:hAnsi="仿宋" w:eastAsia="仿宋" w:cs="仿宋"/>
          <w:b/>
          <w:bCs/>
          <w:sz w:val="48"/>
          <w:szCs w:val="48"/>
        </w:rPr>
        <w:t>全国新增千亿斤粮食生产能力规划鄢陵县</w:t>
      </w:r>
    </w:p>
    <w:p>
      <w:pPr>
        <w:spacing w:line="360" w:lineRule="auto"/>
        <w:jc w:val="center"/>
        <w:rPr>
          <w:rFonts w:ascii="仿宋" w:hAnsi="仿宋" w:eastAsia="仿宋" w:cs="仿宋"/>
          <w:b/>
          <w:bCs/>
          <w:sz w:val="48"/>
          <w:szCs w:val="48"/>
        </w:rPr>
      </w:pPr>
      <w:r>
        <w:rPr>
          <w:rFonts w:hint="eastAsia" w:ascii="仿宋" w:hAnsi="仿宋" w:eastAsia="仿宋" w:cs="仿宋"/>
          <w:b/>
          <w:bCs/>
          <w:sz w:val="48"/>
          <w:szCs w:val="48"/>
        </w:rPr>
        <w:t>2018年田间工程建设项目</w:t>
      </w:r>
    </w:p>
    <w:p>
      <w:pPr>
        <w:spacing w:line="360" w:lineRule="auto"/>
        <w:jc w:val="center"/>
        <w:rPr>
          <w:rFonts w:ascii="仿宋" w:hAnsi="仿宋" w:eastAsia="仿宋" w:cs="仿宋"/>
          <w:b/>
          <w:bCs/>
          <w:sz w:val="48"/>
          <w:szCs w:val="48"/>
        </w:rPr>
      </w:pPr>
    </w:p>
    <w:p>
      <w:pPr>
        <w:spacing w:line="360" w:lineRule="auto"/>
        <w:jc w:val="center"/>
        <w:rPr>
          <w:rFonts w:ascii="仿宋" w:hAnsi="仿宋" w:eastAsia="仿宋" w:cs="仿宋"/>
          <w:b/>
          <w:bCs/>
          <w:spacing w:val="20"/>
          <w:sz w:val="72"/>
          <w:szCs w:val="72"/>
        </w:rPr>
      </w:pPr>
      <w:r>
        <w:rPr>
          <w:rFonts w:hint="eastAsia" w:ascii="仿宋" w:hAnsi="仿宋" w:eastAsia="仿宋" w:cs="仿宋"/>
          <w:b/>
          <w:bCs/>
          <w:spacing w:val="20"/>
          <w:sz w:val="72"/>
          <w:szCs w:val="72"/>
        </w:rPr>
        <w:t>采购招标文件</w:t>
      </w:r>
    </w:p>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（第7.8.9.10.11标段)</w:t>
      </w:r>
    </w:p>
    <w:p>
      <w:pPr>
        <w:pStyle w:val="2"/>
        <w:ind w:firstLine="2249" w:firstLineChars="800"/>
        <w:rPr>
          <w:rFonts w:hint="eastAsia" w:eastAsia="仿宋"/>
          <w:lang w:val="en-US" w:eastAsia="zh-CN"/>
        </w:rPr>
      </w:pPr>
      <w:r>
        <w:rPr>
          <w:rFonts w:hint="eastAsia" w:ascii="仿宋" w:hAnsi="仿宋" w:eastAsia="仿宋" w:cs="仿宋"/>
          <w:b/>
          <w:bCs/>
          <w:sz w:val="28"/>
          <w:szCs w:val="28"/>
          <w:lang w:val="en-US" w:eastAsia="zh-CN"/>
        </w:rPr>
        <w:t>项目编号：XCGC-S2019002号</w:t>
      </w:r>
    </w:p>
    <w:p>
      <w:pPr>
        <w:pStyle w:val="2"/>
      </w:pPr>
    </w:p>
    <w:p>
      <w:pPr>
        <w:spacing w:line="360" w:lineRule="auto"/>
        <w:jc w:val="center"/>
        <w:rPr>
          <w:rFonts w:ascii="仿宋_GB2312" w:hAnsi="宋体" w:eastAsia="仿宋_GB2312"/>
          <w:b/>
          <w:bCs/>
          <w:spacing w:val="20"/>
          <w:sz w:val="56"/>
          <w:szCs w:val="72"/>
        </w:rPr>
      </w:pPr>
      <w:r>
        <w:rPr>
          <w:rFonts w:hint="eastAsia" w:ascii="黑体" w:hAnsi="宋体" w:eastAsia="黑体"/>
          <w:b/>
          <w:bCs/>
          <w:sz w:val="36"/>
          <w:szCs w:val="36"/>
        </w:rPr>
        <w:drawing>
          <wp:anchor distT="0" distB="0" distL="114300" distR="114300" simplePos="0" relativeHeight="251660288" behindDoc="1" locked="0" layoutInCell="1" allowOverlap="1">
            <wp:simplePos x="0" y="0"/>
            <wp:positionH relativeFrom="column">
              <wp:posOffset>2116455</wp:posOffset>
            </wp:positionH>
            <wp:positionV relativeFrom="paragraph">
              <wp:posOffset>150495</wp:posOffset>
            </wp:positionV>
            <wp:extent cx="1879600" cy="3289300"/>
            <wp:effectExtent l="0" t="0" r="6350" b="6350"/>
            <wp:wrapNone/>
            <wp:docPr id="6" name="图片 2"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标志-清晰版1"/>
                    <pic:cNvPicPr>
                      <a:picLocks noChangeAspect="1"/>
                    </pic:cNvPicPr>
                  </pic:nvPicPr>
                  <pic:blipFill>
                    <a:blip r:embed="rId6" cstate="print"/>
                    <a:stretch>
                      <a:fillRect/>
                    </a:stretch>
                  </pic:blipFill>
                  <pic:spPr>
                    <a:xfrm>
                      <a:off x="0" y="0"/>
                      <a:ext cx="1879600" cy="3289300"/>
                    </a:xfrm>
                    <a:prstGeom prst="rect">
                      <a:avLst/>
                    </a:prstGeom>
                    <a:noFill/>
                    <a:ln w="9525">
                      <a:noFill/>
                    </a:ln>
                  </pic:spPr>
                </pic:pic>
              </a:graphicData>
            </a:graphic>
          </wp:anchor>
        </w:drawing>
      </w:r>
    </w:p>
    <w:p>
      <w:pPr>
        <w:spacing w:line="360" w:lineRule="auto"/>
        <w:rPr>
          <w:rFonts w:ascii="仿宋_GB2312" w:hAnsi="宋体" w:eastAsia="仿宋_GB2312"/>
          <w:b/>
          <w:bCs/>
          <w:spacing w:val="20"/>
          <w:sz w:val="56"/>
          <w:szCs w:val="72"/>
        </w:rPr>
      </w:pPr>
    </w:p>
    <w:p>
      <w:pPr>
        <w:spacing w:line="360" w:lineRule="auto"/>
        <w:jc w:val="center"/>
        <w:rPr>
          <w:rFonts w:ascii="仿宋_GB2312" w:hAnsi="宋体" w:eastAsia="仿宋_GB2312"/>
          <w:b/>
          <w:bCs/>
          <w:spacing w:val="20"/>
          <w:sz w:val="48"/>
          <w:szCs w:val="52"/>
        </w:rPr>
      </w:pPr>
    </w:p>
    <w:p>
      <w:pPr>
        <w:pStyle w:val="2"/>
        <w:ind w:firstLine="1044"/>
        <w:rPr>
          <w:rFonts w:ascii="仿宋_GB2312" w:hAnsi="宋体" w:eastAsia="仿宋_GB2312"/>
          <w:b/>
          <w:bCs/>
          <w:spacing w:val="20"/>
          <w:sz w:val="48"/>
          <w:szCs w:val="52"/>
        </w:rPr>
      </w:pPr>
    </w:p>
    <w:p>
      <w:pPr>
        <w:rPr>
          <w:rFonts w:ascii="仿宋_GB2312" w:hAnsi="宋体" w:eastAsia="仿宋_GB2312"/>
          <w:b/>
          <w:bCs/>
          <w:spacing w:val="20"/>
          <w:sz w:val="48"/>
          <w:szCs w:val="52"/>
        </w:rPr>
      </w:pPr>
    </w:p>
    <w:p>
      <w:pPr>
        <w:pStyle w:val="2"/>
        <w:ind w:firstLine="422"/>
        <w:rPr>
          <w:b/>
          <w:bCs/>
        </w:rPr>
      </w:pPr>
    </w:p>
    <w:p/>
    <w:p>
      <w:pPr>
        <w:pStyle w:val="2"/>
      </w:pPr>
    </w:p>
    <w:p/>
    <w:p>
      <w:pPr>
        <w:pStyle w:val="2"/>
        <w:ind w:firstLine="422"/>
        <w:rPr>
          <w:rFonts w:ascii="仿宋" w:hAnsi="仿宋" w:eastAsia="仿宋" w:cs="仿宋"/>
          <w:b/>
          <w:bCs/>
        </w:rPr>
      </w:pPr>
    </w:p>
    <w:p>
      <w:pPr>
        <w:ind w:firstLine="1124" w:firstLineChars="350"/>
        <w:rPr>
          <w:rFonts w:ascii="仿宋" w:hAnsi="仿宋" w:eastAsia="仿宋" w:cs="仿宋"/>
          <w:b/>
          <w:bCs/>
          <w:sz w:val="32"/>
          <w:lang w:val="zh-CN"/>
        </w:rPr>
      </w:pPr>
      <w:bookmarkStart w:id="0" w:name="_Toc426467363"/>
      <w:r>
        <w:rPr>
          <w:rFonts w:hint="eastAsia" w:ascii="仿宋" w:hAnsi="仿宋" w:eastAsia="仿宋" w:cs="仿宋"/>
          <w:b/>
          <w:bCs/>
          <w:sz w:val="32"/>
          <w:lang w:val="zh-CN"/>
        </w:rPr>
        <w:t xml:space="preserve">招 </w:t>
      </w:r>
      <w:r>
        <w:rPr>
          <w:rFonts w:hint="eastAsia" w:ascii="仿宋" w:hAnsi="仿宋" w:eastAsia="仿宋" w:cs="仿宋"/>
          <w:b/>
          <w:bCs/>
          <w:sz w:val="32"/>
        </w:rPr>
        <w:t xml:space="preserve">  </w:t>
      </w:r>
      <w:r>
        <w:rPr>
          <w:rFonts w:hint="eastAsia" w:ascii="仿宋" w:hAnsi="仿宋" w:eastAsia="仿宋" w:cs="仿宋"/>
          <w:b/>
          <w:bCs/>
          <w:sz w:val="32"/>
          <w:lang w:val="zh-CN"/>
        </w:rPr>
        <w:t xml:space="preserve">标 </w:t>
      </w:r>
      <w:r>
        <w:rPr>
          <w:rFonts w:hint="eastAsia" w:ascii="仿宋" w:hAnsi="仿宋" w:eastAsia="仿宋" w:cs="仿宋"/>
          <w:b/>
          <w:bCs/>
          <w:sz w:val="32"/>
        </w:rPr>
        <w:t xml:space="preserve">  </w:t>
      </w:r>
      <w:r>
        <w:rPr>
          <w:rFonts w:hint="eastAsia" w:ascii="仿宋" w:hAnsi="仿宋" w:eastAsia="仿宋" w:cs="仿宋"/>
          <w:b/>
          <w:bCs/>
          <w:sz w:val="32"/>
          <w:lang w:val="zh-CN"/>
        </w:rPr>
        <w:t>人：鄢陵县发展和改革委员会</w:t>
      </w:r>
    </w:p>
    <w:p>
      <w:pPr>
        <w:spacing w:line="720" w:lineRule="auto"/>
        <w:rPr>
          <w:rFonts w:ascii="仿宋" w:hAnsi="仿宋" w:eastAsia="仿宋" w:cs="仿宋"/>
          <w:b/>
          <w:bCs/>
          <w:sz w:val="32"/>
        </w:rPr>
      </w:pPr>
      <w:r>
        <w:rPr>
          <w:rFonts w:hint="eastAsia" w:ascii="仿宋" w:hAnsi="仿宋" w:eastAsia="仿宋" w:cs="仿宋"/>
          <w:b/>
          <w:bCs/>
          <w:sz w:val="32"/>
        </w:rPr>
        <w:t xml:space="preserve">       </w:t>
      </w:r>
      <w:r>
        <w:rPr>
          <w:rFonts w:hint="eastAsia" w:ascii="仿宋" w:hAnsi="仿宋" w:eastAsia="仿宋" w:cs="仿宋"/>
          <w:b/>
          <w:bCs/>
          <w:sz w:val="32"/>
          <w:lang w:val="zh-CN"/>
        </w:rPr>
        <w:t>招标代理机构：</w:t>
      </w:r>
      <w:r>
        <w:rPr>
          <w:rFonts w:hint="eastAsia" w:ascii="仿宋" w:hAnsi="仿宋" w:eastAsia="仿宋" w:cs="仿宋"/>
          <w:b/>
          <w:bCs/>
          <w:sz w:val="32"/>
        </w:rPr>
        <w:t>中建山河建设工程管理有限责任公司</w:t>
      </w:r>
    </w:p>
    <w:p>
      <w:pPr>
        <w:spacing w:after="468" w:line="540" w:lineRule="exact"/>
        <w:ind w:firstLine="437"/>
        <w:jc w:val="center"/>
        <w:rPr>
          <w:rFonts w:ascii="仿宋" w:hAnsi="仿宋" w:eastAsia="仿宋" w:cs="仿宋"/>
          <w:b/>
          <w:bCs/>
          <w:sz w:val="32"/>
          <w:lang w:val="zh-CN"/>
        </w:rPr>
      </w:pPr>
      <w:r>
        <w:rPr>
          <w:rFonts w:hint="eastAsia" w:ascii="仿宋" w:hAnsi="仿宋" w:eastAsia="仿宋" w:cs="仿宋"/>
          <w:b/>
          <w:bCs/>
          <w:sz w:val="32"/>
          <w:lang w:val="zh-CN"/>
        </w:rPr>
        <w:t xml:space="preserve">   二〇一</w:t>
      </w:r>
      <w:r>
        <w:rPr>
          <w:rFonts w:hint="eastAsia" w:ascii="仿宋" w:hAnsi="仿宋" w:eastAsia="仿宋" w:cs="仿宋"/>
          <w:b/>
          <w:bCs/>
          <w:sz w:val="32"/>
          <w:lang w:val="en-US" w:eastAsia="zh-CN"/>
        </w:rPr>
        <w:t>九</w:t>
      </w:r>
      <w:r>
        <w:rPr>
          <w:rFonts w:hint="eastAsia" w:ascii="仿宋" w:hAnsi="仿宋" w:eastAsia="仿宋" w:cs="仿宋"/>
          <w:b/>
          <w:bCs/>
          <w:sz w:val="32"/>
          <w:lang w:val="zh-CN"/>
        </w:rPr>
        <w:t>年</w:t>
      </w:r>
      <w:r>
        <w:rPr>
          <w:rFonts w:hint="eastAsia" w:ascii="仿宋" w:hAnsi="仿宋" w:eastAsia="仿宋" w:cs="仿宋"/>
          <w:b/>
          <w:bCs/>
          <w:sz w:val="32"/>
          <w:lang w:val="en-US" w:eastAsia="zh-CN"/>
        </w:rPr>
        <w:t>一</w:t>
      </w:r>
      <w:r>
        <w:rPr>
          <w:rFonts w:hint="eastAsia" w:ascii="仿宋" w:hAnsi="仿宋" w:eastAsia="仿宋" w:cs="仿宋"/>
          <w:b/>
          <w:bCs/>
          <w:sz w:val="32"/>
          <w:lang w:val="zh-CN"/>
        </w:rPr>
        <w:t>月</w:t>
      </w:r>
    </w:p>
    <w:p>
      <w:pPr>
        <w:spacing w:after="468" w:line="540" w:lineRule="exact"/>
        <w:rPr>
          <w:rFonts w:ascii="宋体" w:hAnsi="宋体"/>
          <w:b/>
          <w:sz w:val="52"/>
          <w:lang w:val="zh-CN"/>
        </w:rPr>
      </w:pPr>
    </w:p>
    <w:p>
      <w:pPr>
        <w:spacing w:after="468" w:line="540" w:lineRule="exact"/>
        <w:ind w:firstLine="3654" w:firstLineChars="700"/>
        <w:rPr>
          <w:rFonts w:ascii="宋体" w:hAnsi="宋体"/>
          <w:b/>
          <w:sz w:val="52"/>
          <w:lang w:val="zh-CN"/>
        </w:rPr>
      </w:pPr>
      <w:r>
        <w:rPr>
          <w:rFonts w:hint="eastAsia" w:ascii="宋体" w:hAnsi="宋体"/>
          <w:b/>
          <w:sz w:val="52"/>
          <w:lang w:val="zh-CN"/>
        </w:rPr>
        <w:t>目  录</w:t>
      </w:r>
    </w:p>
    <w:p>
      <w:pPr>
        <w:tabs>
          <w:tab w:val="right" w:leader="dot" w:pos="9060"/>
        </w:tabs>
        <w:spacing w:line="480" w:lineRule="auto"/>
        <w:ind w:left="420"/>
        <w:rPr>
          <w:rFonts w:ascii="黑体" w:hAnsi="黑体" w:eastAsia="黑体"/>
          <w:sz w:val="24"/>
          <w:szCs w:val="24"/>
          <w:lang w:val="zh-CN"/>
        </w:rPr>
      </w:pPr>
      <w:r>
        <w:rPr>
          <w:rFonts w:hint="eastAsia" w:ascii="黑体" w:hAnsi="黑体" w:eastAsia="黑体"/>
          <w:sz w:val="24"/>
          <w:szCs w:val="24"/>
          <w:lang w:val="zh-CN"/>
        </w:rPr>
        <w:t>第一章  招标公告</w:t>
      </w:r>
      <w:r>
        <w:rPr>
          <w:rFonts w:hint="eastAsia" w:ascii="黑体" w:hAnsi="黑体" w:eastAsia="黑体"/>
          <w:sz w:val="24"/>
          <w:szCs w:val="24"/>
          <w:lang w:val="zh-CN"/>
        </w:rPr>
        <w:tab/>
      </w:r>
      <w:r>
        <w:rPr>
          <w:rFonts w:hint="eastAsia" w:ascii="黑体" w:hAnsi="黑体" w:eastAsia="黑体"/>
          <w:sz w:val="24"/>
          <w:szCs w:val="24"/>
          <w:lang w:val="zh-CN"/>
        </w:rPr>
        <w:t>3</w:t>
      </w:r>
    </w:p>
    <w:p>
      <w:pPr>
        <w:tabs>
          <w:tab w:val="right" w:leader="dot" w:pos="9060"/>
        </w:tabs>
        <w:spacing w:line="480" w:lineRule="auto"/>
        <w:ind w:left="420"/>
        <w:rPr>
          <w:rFonts w:ascii="黑体" w:hAnsi="黑体" w:eastAsia="黑体"/>
          <w:sz w:val="24"/>
          <w:szCs w:val="24"/>
          <w:lang w:val="zh-CN"/>
        </w:rPr>
      </w:pPr>
      <w:r>
        <w:rPr>
          <w:rFonts w:hint="eastAsia" w:ascii="黑体" w:hAnsi="黑体" w:eastAsia="黑体"/>
          <w:sz w:val="24"/>
          <w:szCs w:val="24"/>
          <w:lang w:val="zh-CN"/>
        </w:rPr>
        <w:t>第二章</w:t>
      </w:r>
      <w:r>
        <w:rPr>
          <w:rFonts w:eastAsia="Times New Roman"/>
          <w:sz w:val="24"/>
          <w:szCs w:val="24"/>
        </w:rPr>
        <w:t xml:space="preserve">  </w:t>
      </w:r>
      <w:r>
        <w:rPr>
          <w:rFonts w:hint="eastAsia" w:ascii="黑体" w:hAnsi="黑体" w:eastAsia="黑体"/>
          <w:sz w:val="24"/>
          <w:szCs w:val="24"/>
          <w:lang w:val="zh-CN"/>
        </w:rPr>
        <w:t>投标人须知</w:t>
      </w:r>
      <w:r>
        <w:rPr>
          <w:rFonts w:hint="eastAsia" w:ascii="黑体" w:hAnsi="黑体" w:eastAsia="黑体"/>
          <w:sz w:val="24"/>
          <w:szCs w:val="24"/>
          <w:lang w:val="zh-CN"/>
        </w:rPr>
        <w:tab/>
      </w:r>
      <w:r>
        <w:rPr>
          <w:rFonts w:hint="eastAsia" w:ascii="黑体" w:hAnsi="黑体" w:eastAsia="黑体"/>
          <w:sz w:val="24"/>
          <w:szCs w:val="24"/>
          <w:lang w:val="zh-CN"/>
        </w:rPr>
        <w:t>8</w:t>
      </w:r>
    </w:p>
    <w:p>
      <w:pPr>
        <w:tabs>
          <w:tab w:val="right" w:leader="dot" w:pos="9060"/>
        </w:tabs>
        <w:spacing w:line="480" w:lineRule="auto"/>
        <w:ind w:left="420"/>
        <w:rPr>
          <w:sz w:val="24"/>
          <w:szCs w:val="24"/>
        </w:rPr>
      </w:pPr>
      <w:r>
        <w:rPr>
          <w:rFonts w:hint="eastAsia" w:ascii="黑体" w:hAnsi="黑体" w:eastAsia="黑体"/>
          <w:sz w:val="24"/>
          <w:szCs w:val="24"/>
          <w:lang w:val="zh-CN"/>
        </w:rPr>
        <w:t>第三章</w:t>
      </w:r>
      <w:r>
        <w:rPr>
          <w:rFonts w:eastAsia="Times New Roman"/>
          <w:sz w:val="24"/>
          <w:szCs w:val="24"/>
        </w:rPr>
        <w:t xml:space="preserve">  </w:t>
      </w:r>
      <w:r>
        <w:rPr>
          <w:rFonts w:hint="eastAsia" w:ascii="黑体" w:hAnsi="黑体" w:eastAsia="黑体"/>
          <w:sz w:val="24"/>
          <w:szCs w:val="24"/>
          <w:lang w:val="zh-CN"/>
        </w:rPr>
        <w:t>评标办法（综合评估法）</w:t>
      </w:r>
      <w:r>
        <w:rPr>
          <w:rFonts w:hint="eastAsia" w:ascii="黑体" w:hAnsi="黑体" w:eastAsia="黑体"/>
          <w:sz w:val="24"/>
          <w:szCs w:val="24"/>
          <w:lang w:val="zh-CN"/>
        </w:rPr>
        <w:tab/>
      </w:r>
      <w:r>
        <w:rPr>
          <w:rFonts w:hint="eastAsia"/>
          <w:sz w:val="24"/>
          <w:szCs w:val="24"/>
        </w:rPr>
        <w:t>31</w:t>
      </w:r>
    </w:p>
    <w:p>
      <w:pPr>
        <w:tabs>
          <w:tab w:val="right" w:leader="dot" w:pos="9060"/>
        </w:tabs>
        <w:spacing w:line="480" w:lineRule="auto"/>
        <w:ind w:left="420"/>
        <w:rPr>
          <w:rFonts w:ascii="黑体" w:hAnsi="黑体" w:eastAsia="黑体"/>
          <w:sz w:val="24"/>
          <w:szCs w:val="24"/>
          <w:lang w:val="zh-CN"/>
        </w:rPr>
      </w:pPr>
      <w:r>
        <w:rPr>
          <w:rFonts w:hint="eastAsia" w:ascii="黑体" w:hAnsi="黑体" w:eastAsia="黑体"/>
          <w:sz w:val="24"/>
          <w:szCs w:val="24"/>
          <w:lang w:val="zh-CN"/>
        </w:rPr>
        <w:t>第四章  合同条款及格式</w:t>
      </w:r>
      <w:r>
        <w:rPr>
          <w:rFonts w:hint="eastAsia" w:ascii="黑体" w:hAnsi="黑体" w:eastAsia="黑体"/>
          <w:sz w:val="24"/>
          <w:szCs w:val="24"/>
          <w:lang w:val="zh-CN"/>
        </w:rPr>
        <w:tab/>
      </w:r>
      <w:r>
        <w:rPr>
          <w:rFonts w:hint="eastAsia" w:ascii="黑体" w:hAnsi="黑体" w:eastAsia="黑体"/>
          <w:sz w:val="24"/>
          <w:szCs w:val="24"/>
          <w:lang w:val="zh-CN"/>
        </w:rPr>
        <w:t>44</w:t>
      </w:r>
    </w:p>
    <w:p>
      <w:pPr>
        <w:tabs>
          <w:tab w:val="right" w:leader="dot" w:pos="9060"/>
        </w:tabs>
        <w:spacing w:line="480" w:lineRule="auto"/>
        <w:ind w:left="420"/>
        <w:rPr>
          <w:rFonts w:ascii="黑体" w:hAnsi="黑体" w:eastAsia="黑体"/>
          <w:sz w:val="24"/>
          <w:szCs w:val="24"/>
          <w:lang w:val="zh-CN"/>
        </w:rPr>
      </w:pPr>
      <w:r>
        <w:rPr>
          <w:rFonts w:hint="eastAsia" w:ascii="黑体" w:hAnsi="黑体" w:eastAsia="黑体"/>
          <w:sz w:val="24"/>
          <w:szCs w:val="24"/>
          <w:lang w:val="zh-CN"/>
        </w:rPr>
        <w:t>第五章  工程量清单</w:t>
      </w:r>
      <w:r>
        <w:rPr>
          <w:rFonts w:hint="eastAsia" w:ascii="黑体" w:hAnsi="黑体" w:eastAsia="黑体"/>
          <w:sz w:val="24"/>
          <w:szCs w:val="24"/>
          <w:lang w:val="zh-CN"/>
        </w:rPr>
        <w:tab/>
      </w:r>
      <w:r>
        <w:rPr>
          <w:rFonts w:hint="eastAsia" w:ascii="黑体" w:hAnsi="黑体" w:eastAsia="黑体"/>
          <w:sz w:val="24"/>
          <w:szCs w:val="24"/>
          <w:lang w:val="zh-CN"/>
        </w:rPr>
        <w:t>45</w:t>
      </w:r>
    </w:p>
    <w:p>
      <w:pPr>
        <w:tabs>
          <w:tab w:val="right" w:leader="dot" w:pos="9060"/>
        </w:tabs>
        <w:spacing w:line="480" w:lineRule="auto"/>
        <w:ind w:left="420"/>
        <w:rPr>
          <w:rFonts w:ascii="黑体" w:hAnsi="黑体" w:eastAsia="黑体"/>
          <w:sz w:val="24"/>
          <w:szCs w:val="24"/>
          <w:lang w:val="zh-CN"/>
        </w:rPr>
      </w:pPr>
      <w:r>
        <w:rPr>
          <w:rFonts w:hint="eastAsia" w:ascii="黑体" w:hAnsi="黑体" w:eastAsia="黑体"/>
          <w:sz w:val="24"/>
          <w:szCs w:val="24"/>
          <w:lang w:val="zh-CN"/>
        </w:rPr>
        <w:t>第六章</w:t>
      </w:r>
      <w:r>
        <w:rPr>
          <w:rFonts w:ascii="黑体" w:hAnsi="黑体" w:eastAsia="黑体"/>
          <w:sz w:val="24"/>
          <w:szCs w:val="24"/>
          <w:lang w:val="zh-CN"/>
        </w:rPr>
        <w:t xml:space="preserve">  </w:t>
      </w:r>
      <w:r>
        <w:rPr>
          <w:rFonts w:hint="eastAsia" w:ascii="黑体" w:hAnsi="黑体" w:eastAsia="黑体"/>
          <w:sz w:val="24"/>
          <w:szCs w:val="24"/>
          <w:lang w:val="zh-CN"/>
        </w:rPr>
        <w:t>图纸</w:t>
      </w:r>
      <w:r>
        <w:rPr>
          <w:rFonts w:hint="eastAsia" w:ascii="黑体" w:hAnsi="黑体" w:eastAsia="黑体"/>
          <w:sz w:val="24"/>
          <w:szCs w:val="24"/>
          <w:lang w:val="zh-CN"/>
        </w:rPr>
        <w:tab/>
      </w:r>
      <w:r>
        <w:rPr>
          <w:rFonts w:hint="eastAsia" w:ascii="黑体" w:hAnsi="黑体" w:eastAsia="黑体"/>
          <w:sz w:val="24"/>
          <w:szCs w:val="24"/>
          <w:lang w:val="zh-CN"/>
        </w:rPr>
        <w:t>47</w:t>
      </w:r>
    </w:p>
    <w:p>
      <w:pPr>
        <w:tabs>
          <w:tab w:val="right" w:leader="dot" w:pos="9060"/>
        </w:tabs>
        <w:spacing w:line="480" w:lineRule="auto"/>
        <w:ind w:left="420"/>
        <w:rPr>
          <w:rFonts w:ascii="黑体" w:hAnsi="黑体" w:eastAsia="黑体"/>
          <w:sz w:val="24"/>
          <w:szCs w:val="24"/>
          <w:lang w:val="zh-CN"/>
        </w:rPr>
      </w:pPr>
      <w:r>
        <w:rPr>
          <w:rFonts w:hint="eastAsia" w:ascii="黑体" w:hAnsi="黑体" w:eastAsia="黑体"/>
          <w:sz w:val="24"/>
          <w:szCs w:val="24"/>
          <w:lang w:val="zh-CN"/>
        </w:rPr>
        <w:t>第七章</w:t>
      </w:r>
      <w:r>
        <w:rPr>
          <w:rFonts w:ascii="黑体" w:hAnsi="黑体" w:eastAsia="黑体"/>
          <w:sz w:val="24"/>
          <w:szCs w:val="24"/>
          <w:lang w:val="zh-CN"/>
        </w:rPr>
        <w:t xml:space="preserve">  </w:t>
      </w:r>
      <w:r>
        <w:rPr>
          <w:rFonts w:hint="eastAsia" w:ascii="黑体" w:hAnsi="黑体" w:eastAsia="黑体"/>
          <w:sz w:val="24"/>
          <w:szCs w:val="24"/>
          <w:lang w:val="zh-CN"/>
        </w:rPr>
        <w:t>技术标准和要求</w:t>
      </w:r>
      <w:r>
        <w:rPr>
          <w:rFonts w:hint="eastAsia" w:ascii="黑体" w:hAnsi="黑体" w:eastAsia="黑体"/>
          <w:sz w:val="24"/>
          <w:szCs w:val="24"/>
          <w:lang w:val="zh-CN"/>
        </w:rPr>
        <w:tab/>
      </w:r>
      <w:r>
        <w:rPr>
          <w:rFonts w:hint="eastAsia" w:ascii="黑体" w:hAnsi="黑体" w:eastAsia="黑体"/>
          <w:sz w:val="24"/>
          <w:szCs w:val="24"/>
          <w:lang w:val="zh-CN"/>
        </w:rPr>
        <w:t>48</w:t>
      </w:r>
    </w:p>
    <w:p>
      <w:pPr>
        <w:tabs>
          <w:tab w:val="right" w:leader="dot" w:pos="9060"/>
        </w:tabs>
        <w:spacing w:line="480" w:lineRule="auto"/>
        <w:ind w:left="420"/>
        <w:rPr>
          <w:rFonts w:ascii="黑体" w:hAnsi="黑体" w:eastAsia="黑体"/>
          <w:sz w:val="24"/>
          <w:szCs w:val="24"/>
          <w:lang w:val="zh-CN"/>
        </w:rPr>
      </w:pPr>
      <w:r>
        <w:rPr>
          <w:rFonts w:hint="eastAsia" w:ascii="黑体" w:hAnsi="黑体" w:eastAsia="黑体"/>
          <w:sz w:val="24"/>
          <w:szCs w:val="24"/>
          <w:lang w:val="zh-CN"/>
        </w:rPr>
        <w:t>第八章</w:t>
      </w:r>
      <w:r>
        <w:rPr>
          <w:rFonts w:ascii="黑体" w:hAnsi="黑体" w:eastAsia="黑体"/>
          <w:sz w:val="24"/>
          <w:szCs w:val="24"/>
          <w:lang w:val="zh-CN"/>
        </w:rPr>
        <w:t xml:space="preserve">  </w:t>
      </w:r>
      <w:r>
        <w:rPr>
          <w:rFonts w:hint="eastAsia" w:ascii="黑体" w:hAnsi="黑体" w:eastAsia="黑体"/>
          <w:sz w:val="24"/>
          <w:szCs w:val="24"/>
          <w:lang w:val="zh-CN"/>
        </w:rPr>
        <w:t>投标文件格式</w:t>
      </w:r>
      <w:r>
        <w:rPr>
          <w:rFonts w:hint="eastAsia" w:ascii="黑体" w:hAnsi="黑体" w:eastAsia="黑体"/>
          <w:sz w:val="24"/>
          <w:szCs w:val="24"/>
          <w:lang w:val="zh-CN"/>
        </w:rPr>
        <w:tab/>
      </w:r>
      <w:r>
        <w:rPr>
          <w:rFonts w:hint="eastAsia" w:ascii="黑体" w:hAnsi="黑体" w:eastAsia="黑体"/>
          <w:sz w:val="24"/>
          <w:szCs w:val="24"/>
          <w:lang w:val="zh-CN"/>
        </w:rPr>
        <w:t>49</w:t>
      </w:r>
    </w:p>
    <w:p>
      <w:pPr>
        <w:jc w:val="left"/>
        <w:rPr>
          <w:rFonts w:eastAsia="Times New Roman"/>
        </w:rPr>
      </w:pPr>
    </w:p>
    <w:bookmarkEnd w:id="0"/>
    <w:p>
      <w:pPr>
        <w:pStyle w:val="19"/>
        <w:spacing w:before="0" w:line="360" w:lineRule="auto"/>
        <w:rPr>
          <w:rFonts w:ascii="黑体" w:hAnsi="黑体"/>
          <w:sz w:val="32"/>
          <w:lang w:val="zh-CN"/>
        </w:rPr>
      </w:pPr>
    </w:p>
    <w:p>
      <w:pPr>
        <w:pStyle w:val="19"/>
        <w:spacing w:before="0" w:line="360" w:lineRule="auto"/>
        <w:jc w:val="center"/>
        <w:rPr>
          <w:rFonts w:ascii="仿宋_GB2312" w:hAnsi="宋体" w:eastAsia="仿宋_GB2312"/>
          <w:b/>
          <w:sz w:val="48"/>
          <w:szCs w:val="48"/>
        </w:rPr>
      </w:pPr>
      <w:r>
        <w:rPr>
          <w:rFonts w:hint="eastAsia" w:ascii="仿宋_GB2312" w:hAnsi="宋体" w:eastAsia="仿宋_GB2312"/>
          <w:b/>
          <w:sz w:val="48"/>
          <w:szCs w:val="48"/>
        </w:rPr>
        <w:br w:type="page"/>
      </w:r>
    </w:p>
    <w:p>
      <w:pPr>
        <w:pStyle w:val="19"/>
        <w:spacing w:before="0" w:line="360" w:lineRule="auto"/>
        <w:jc w:val="center"/>
        <w:rPr>
          <w:rFonts w:ascii="仿宋_GB2312" w:hAnsi="宋体" w:eastAsia="仿宋_GB2312"/>
          <w:b/>
          <w:sz w:val="48"/>
          <w:szCs w:val="48"/>
        </w:rPr>
      </w:pPr>
      <w:r>
        <w:rPr>
          <w:rFonts w:hint="eastAsia" w:ascii="仿宋_GB2312" w:hAnsi="宋体" w:eastAsia="仿宋_GB2312"/>
          <w:b/>
          <w:sz w:val="48"/>
          <w:szCs w:val="48"/>
        </w:rPr>
        <w:t>第一章招标公告</w:t>
      </w:r>
    </w:p>
    <w:p>
      <w:pPr>
        <w:spacing w:line="360" w:lineRule="auto"/>
        <w:jc w:val="center"/>
        <w:rPr>
          <w:rFonts w:ascii="宋体" w:hAnsi="宋体" w:cs="宋体"/>
          <w:b/>
          <w:bCs/>
          <w:sz w:val="30"/>
          <w:szCs w:val="30"/>
        </w:rPr>
      </w:pPr>
      <w:r>
        <w:rPr>
          <w:rFonts w:hint="eastAsia" w:ascii="宋体" w:hAnsi="宋体" w:cs="宋体"/>
          <w:b/>
          <w:bCs/>
          <w:sz w:val="30"/>
          <w:szCs w:val="30"/>
        </w:rPr>
        <w:t>XCGC-S2019002号鄢陵县发展和改革委员会“全国新增500亿公斤粮食生产能力规划鄢陵县2018年田间工程建设项目”招标公告</w:t>
      </w:r>
    </w:p>
    <w:p>
      <w:pPr>
        <w:spacing w:line="360" w:lineRule="auto"/>
        <w:rPr>
          <w:rFonts w:asciiTheme="minorEastAsia" w:hAnsiTheme="minorEastAsia" w:eastAsiaTheme="minorEastAsia"/>
          <w:b/>
          <w:szCs w:val="21"/>
        </w:rPr>
      </w:pPr>
      <w:r>
        <w:rPr>
          <w:rFonts w:asciiTheme="minorEastAsia" w:hAnsiTheme="minorEastAsia" w:eastAsiaTheme="minorEastAsia"/>
          <w:b/>
          <w:szCs w:val="21"/>
        </w:rPr>
        <w:t xml:space="preserve">1. </w:t>
      </w:r>
      <w:r>
        <w:rPr>
          <w:rFonts w:hint="eastAsia" w:asciiTheme="minorEastAsia" w:hAnsiTheme="minorEastAsia" w:eastAsiaTheme="minorEastAsia"/>
          <w:b/>
          <w:szCs w:val="21"/>
        </w:rPr>
        <w:t>招标条件</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本招标项目全国新增500亿公斤粮食生产能力规划鄢陵县2018年田间工程建设项目已由许昌市发展和改革委员会以许发改投资【2018】65号批准建设，建设资金来自中央投资及地方配套资金 ，出资比例100%。招标人为鄢陵县发展和改革委员会，项目已具备招标条件，现对该项目进行公开招标。</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2.项目概况与招标范围</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2.1工程名称：全国新增500亿公斤粮食生产能力规划鄢陵县2018年田间工程建设项目</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2.2工程编号：XCGC-S2019002号</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2.3工程规模及地点：项目建设规模666.67hm2（合10000亩），涉及到只乐镇的东店村、罗寨村、崔庄村、王庄村和后社村5个行政村。</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2.4项目总投资：14216870.96元；</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2.5施工招标范围：本项目招标文件、施工图纸及工程量清单范围内全部内容；</w:t>
      </w:r>
    </w:p>
    <w:p>
      <w:pPr>
        <w:spacing w:line="360" w:lineRule="auto"/>
        <w:ind w:firstLine="810" w:firstLineChars="386"/>
        <w:rPr>
          <w:rFonts w:asciiTheme="minorEastAsia" w:hAnsiTheme="minorEastAsia" w:eastAsiaTheme="minorEastAsia"/>
          <w:szCs w:val="21"/>
        </w:rPr>
      </w:pPr>
      <w:r>
        <w:rPr>
          <w:rFonts w:hint="eastAsia" w:asciiTheme="minorEastAsia" w:hAnsiTheme="minorEastAsia" w:eastAsiaTheme="minorEastAsia"/>
          <w:szCs w:val="21"/>
        </w:rPr>
        <w:t>监理招标范围：本工程的施工阶段及保修阶段全过程的监理服务；</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2.6施工工期：90日历天/标段；监理服务期：同施工工期；</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2.7质量要求：合格。</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2.8标段划分及招标控制价：本项目共12段</w:t>
      </w:r>
    </w:p>
    <w:tbl>
      <w:tblPr>
        <w:tblStyle w:val="18"/>
        <w:tblW w:w="9286" w:type="dxa"/>
        <w:tblInd w:w="0" w:type="dxa"/>
        <w:tblLayout w:type="fixed"/>
        <w:tblCellMar>
          <w:top w:w="0" w:type="dxa"/>
          <w:left w:w="108" w:type="dxa"/>
          <w:bottom w:w="0" w:type="dxa"/>
          <w:right w:w="108" w:type="dxa"/>
        </w:tblCellMar>
      </w:tblPr>
      <w:tblGrid>
        <w:gridCol w:w="958"/>
        <w:gridCol w:w="2654"/>
        <w:gridCol w:w="4010"/>
        <w:gridCol w:w="1664"/>
      </w:tblGrid>
      <w:tr>
        <w:tblPrEx>
          <w:tblLayout w:type="fixed"/>
          <w:tblCellMar>
            <w:top w:w="0" w:type="dxa"/>
            <w:left w:w="108" w:type="dxa"/>
            <w:bottom w:w="0" w:type="dxa"/>
            <w:right w:w="108" w:type="dxa"/>
          </w:tblCellMar>
        </w:tblPrEx>
        <w:trPr>
          <w:trHeight w:val="555"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标段</w:t>
            </w:r>
          </w:p>
        </w:tc>
        <w:tc>
          <w:tcPr>
            <w:tcW w:w="2654"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内容</w:t>
            </w:r>
          </w:p>
        </w:tc>
        <w:tc>
          <w:tcPr>
            <w:tcW w:w="401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主要内容</w:t>
            </w:r>
          </w:p>
        </w:tc>
        <w:tc>
          <w:tcPr>
            <w:tcW w:w="1664"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控制价（元）</w:t>
            </w:r>
          </w:p>
        </w:tc>
      </w:tr>
      <w:tr>
        <w:tblPrEx>
          <w:tblLayout w:type="fixed"/>
          <w:tblCellMar>
            <w:top w:w="0" w:type="dxa"/>
            <w:left w:w="108" w:type="dxa"/>
            <w:bottom w:w="0" w:type="dxa"/>
            <w:right w:w="108" w:type="dxa"/>
          </w:tblCellMar>
        </w:tblPrEx>
        <w:trPr>
          <w:trHeight w:val="555"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机井工程</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新打机井93眼，井深40米，井管内径400mm，其中罗寨村65眼、崔庄村28眼。</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1194027.00</w:t>
            </w:r>
          </w:p>
        </w:tc>
      </w:tr>
      <w:tr>
        <w:tblPrEx>
          <w:tblLayout w:type="fixed"/>
          <w:tblCellMar>
            <w:top w:w="0" w:type="dxa"/>
            <w:left w:w="108" w:type="dxa"/>
            <w:bottom w:w="0" w:type="dxa"/>
            <w:right w:w="108" w:type="dxa"/>
          </w:tblCellMar>
        </w:tblPrEx>
        <w:trPr>
          <w:trHeight w:val="54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机井工程</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新打机井9</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眼，井深40米，井管内径400mm，其中东店村72眼、王庄村11眼、后社村12眼。</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1219705.00</w:t>
            </w:r>
          </w:p>
        </w:tc>
      </w:tr>
      <w:tr>
        <w:tblPrEx>
          <w:tblLayout w:type="fixed"/>
          <w:tblCellMar>
            <w:top w:w="0" w:type="dxa"/>
            <w:left w:w="108" w:type="dxa"/>
            <w:bottom w:w="0" w:type="dxa"/>
            <w:right w:w="108" w:type="dxa"/>
          </w:tblCellMar>
        </w:tblPrEx>
        <w:trPr>
          <w:trHeight w:val="54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桥涵沟渠、变压器房、标志牌、栽树工程</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单跨4m净宽4.5m深1.5m生产桥6座；单跨4m净宽4.5m深2m生产桥1座；单跨2m净宽4.5m深0.8m板涵1座；单跨3m净宽4.5m深1.3m板涵1座；规划疏浚排水沟1条4789米；配电房15间；项目区各种标志牌；栽植白蜡2500株，栽植栾树2500株。</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785181.54</w:t>
            </w:r>
          </w:p>
        </w:tc>
      </w:tr>
      <w:tr>
        <w:tblPrEx>
          <w:tblLayout w:type="fixed"/>
          <w:tblCellMar>
            <w:top w:w="0" w:type="dxa"/>
            <w:left w:w="108" w:type="dxa"/>
            <w:bottom w:w="0" w:type="dxa"/>
            <w:right w:w="108" w:type="dxa"/>
          </w:tblCellMar>
        </w:tblPrEx>
        <w:trPr>
          <w:trHeight w:val="54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机耕路工程</w:t>
            </w:r>
          </w:p>
        </w:tc>
        <w:tc>
          <w:tcPr>
            <w:tcW w:w="4010" w:type="dxa"/>
            <w:tcBorders>
              <w:top w:val="nil"/>
              <w:left w:val="nil"/>
              <w:bottom w:val="nil"/>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规划机耕路1、2、11，新修4米宽混凝土机耕路共计3367米。</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2005636.54</w:t>
            </w:r>
          </w:p>
        </w:tc>
      </w:tr>
      <w:tr>
        <w:tblPrEx>
          <w:tblLayout w:type="fixed"/>
          <w:tblCellMar>
            <w:top w:w="0" w:type="dxa"/>
            <w:left w:w="108" w:type="dxa"/>
            <w:bottom w:w="0" w:type="dxa"/>
            <w:right w:w="108" w:type="dxa"/>
          </w:tblCellMar>
        </w:tblPrEx>
        <w:trPr>
          <w:trHeight w:val="54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机耕路工程</w:t>
            </w:r>
          </w:p>
        </w:tc>
        <w:tc>
          <w:tcPr>
            <w:tcW w:w="401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规划机耕路3、4、5，新修4米宽混凝土机耕路共计2593米。</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1544584.52</w:t>
            </w:r>
          </w:p>
        </w:tc>
      </w:tr>
      <w:tr>
        <w:tblPrEx>
          <w:tblLayout w:type="fixed"/>
          <w:tblCellMar>
            <w:top w:w="0" w:type="dxa"/>
            <w:left w:w="108" w:type="dxa"/>
            <w:bottom w:w="0" w:type="dxa"/>
            <w:right w:w="108" w:type="dxa"/>
          </w:tblCellMar>
        </w:tblPrEx>
        <w:trPr>
          <w:trHeight w:val="54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6标段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机耕路工程</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规划机耕路6、7、8、9、10，新修4米宽混凝土机耕路共计3175米。</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1891267.53</w:t>
            </w:r>
          </w:p>
        </w:tc>
      </w:tr>
      <w:tr>
        <w:tblPrEx>
          <w:tblLayout w:type="fixed"/>
          <w:tblCellMar>
            <w:top w:w="0" w:type="dxa"/>
            <w:left w:w="108" w:type="dxa"/>
            <w:bottom w:w="0" w:type="dxa"/>
            <w:right w:w="108" w:type="dxa"/>
          </w:tblCellMar>
        </w:tblPrEx>
        <w:trPr>
          <w:trHeight w:val="42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7标段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输水工程</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购置、敷设地埋管道28650米及管道附件购置安装；安装给水栓764座。</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1189490.70</w:t>
            </w:r>
          </w:p>
        </w:tc>
      </w:tr>
      <w:tr>
        <w:tblPrEx>
          <w:tblLayout w:type="fixed"/>
          <w:tblCellMar>
            <w:top w:w="0" w:type="dxa"/>
            <w:left w:w="108" w:type="dxa"/>
            <w:bottom w:w="0" w:type="dxa"/>
            <w:right w:w="108" w:type="dxa"/>
          </w:tblCellMar>
        </w:tblPrEx>
        <w:trPr>
          <w:trHeight w:val="42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8标段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地埋线采购及安装工程</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购置、铺设YJLV22 0.6/1KV 3*25+1*16mm2低压电缆敷设74946米。</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1264938.59</w:t>
            </w:r>
          </w:p>
        </w:tc>
      </w:tr>
      <w:tr>
        <w:tblPrEx>
          <w:tblLayout w:type="fixed"/>
          <w:tblCellMar>
            <w:top w:w="0" w:type="dxa"/>
            <w:left w:w="108" w:type="dxa"/>
            <w:bottom w:w="0" w:type="dxa"/>
            <w:right w:w="108" w:type="dxa"/>
          </w:tblCellMar>
        </w:tblPrEx>
        <w:trPr>
          <w:trHeight w:val="42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9标段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机井配套及安装工程</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配套设备191套（含潜水泵、防水电缆、上水钢管等附件）。</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836933.35</w:t>
            </w:r>
          </w:p>
        </w:tc>
      </w:tr>
      <w:tr>
        <w:tblPrEx>
          <w:tblLayout w:type="fixed"/>
          <w:tblCellMar>
            <w:top w:w="0" w:type="dxa"/>
            <w:left w:w="108" w:type="dxa"/>
            <w:bottom w:w="0" w:type="dxa"/>
            <w:right w:w="108" w:type="dxa"/>
          </w:tblCellMar>
        </w:tblPrEx>
        <w:trPr>
          <w:trHeight w:val="42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10标段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电力配套工程</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变压器台区15个</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791958.70</w:t>
            </w:r>
          </w:p>
        </w:tc>
      </w:tr>
      <w:tr>
        <w:tblPrEx>
          <w:tblLayout w:type="fixed"/>
          <w:tblCellMar>
            <w:top w:w="0" w:type="dxa"/>
            <w:left w:w="108" w:type="dxa"/>
            <w:bottom w:w="0" w:type="dxa"/>
            <w:right w:w="108" w:type="dxa"/>
          </w:tblCellMar>
        </w:tblPrEx>
        <w:trPr>
          <w:trHeight w:val="42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11标段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玻璃钢井柜工程</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C25砼井台191个；玻璃钢井柜191套。</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1313147.49</w:t>
            </w:r>
          </w:p>
        </w:tc>
      </w:tr>
      <w:tr>
        <w:tblPrEx>
          <w:tblLayout w:type="fixed"/>
          <w:tblCellMar>
            <w:top w:w="0" w:type="dxa"/>
            <w:left w:w="108" w:type="dxa"/>
            <w:bottom w:w="0" w:type="dxa"/>
            <w:right w:w="108" w:type="dxa"/>
          </w:tblCellMar>
        </w:tblPrEx>
        <w:trPr>
          <w:trHeight w:val="420" w:hRule="atLeast"/>
        </w:trPr>
        <w:tc>
          <w:tcPr>
            <w:tcW w:w="958"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12标段</w:t>
            </w:r>
          </w:p>
        </w:tc>
        <w:tc>
          <w:tcPr>
            <w:tcW w:w="265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监理服务</w:t>
            </w:r>
          </w:p>
        </w:tc>
        <w:tc>
          <w:tcPr>
            <w:tcW w:w="4010"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本工程的施工阶段及保修阶段全过程的监理服务</w:t>
            </w:r>
          </w:p>
        </w:tc>
        <w:tc>
          <w:tcPr>
            <w:tcW w:w="1664" w:type="dxa"/>
            <w:tcBorders>
              <w:top w:val="nil"/>
              <w:left w:val="nil"/>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180000.00</w:t>
            </w:r>
          </w:p>
        </w:tc>
      </w:tr>
    </w:tbl>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3.投标人资格要求</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3.1 本次招标要求投标人须具备独立法人资格，良好的财务状况，良好的社会信誉。并同时具备以下条件：</w:t>
      </w:r>
    </w:p>
    <w:p>
      <w:pPr>
        <w:spacing w:line="360" w:lineRule="auto"/>
        <w:ind w:firstLine="498" w:firstLineChars="236"/>
        <w:rPr>
          <w:rFonts w:asciiTheme="minorEastAsia" w:hAnsiTheme="minorEastAsia" w:eastAsiaTheme="minorEastAsia"/>
          <w:b/>
          <w:szCs w:val="21"/>
        </w:rPr>
      </w:pPr>
      <w:r>
        <w:rPr>
          <w:rFonts w:hint="eastAsia" w:asciiTheme="minorEastAsia" w:hAnsiTheme="minorEastAsia" w:eastAsiaTheme="minorEastAsia"/>
          <w:b/>
          <w:szCs w:val="21"/>
        </w:rPr>
        <w:t>第一、二标段：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1、投标人须具有水利水电施工总承包三级及以上资质和水井施工三级及以上资质，具有有效的安全生产合格证；</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2、项目经理须具备水井施工项目经理岗位证和安全生产考核合格证，且未担任其它在施建设工程项目的项目经理；</w:t>
      </w:r>
    </w:p>
    <w:p>
      <w:pPr>
        <w:spacing w:line="360" w:lineRule="auto"/>
        <w:ind w:firstLine="498" w:firstLineChars="236"/>
        <w:rPr>
          <w:rFonts w:asciiTheme="minorEastAsia" w:hAnsiTheme="minorEastAsia" w:eastAsiaTheme="minorEastAsia"/>
          <w:b/>
          <w:szCs w:val="21"/>
        </w:rPr>
      </w:pPr>
      <w:r>
        <w:rPr>
          <w:rFonts w:hint="eastAsia" w:asciiTheme="minorEastAsia" w:hAnsiTheme="minorEastAsia" w:eastAsiaTheme="minorEastAsia"/>
          <w:b/>
          <w:szCs w:val="21"/>
        </w:rPr>
        <w:t>第三标段：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1、投标人须具有水利水电工程或市政</w:t>
      </w:r>
      <w:r>
        <w:rPr>
          <w:rFonts w:hint="eastAsia" w:asciiTheme="minorEastAsia" w:hAnsiTheme="minorEastAsia" w:eastAsiaTheme="minorEastAsia"/>
          <w:szCs w:val="21"/>
          <w:lang w:val="en-US" w:eastAsia="zh-CN"/>
        </w:rPr>
        <w:t>公用</w:t>
      </w:r>
      <w:r>
        <w:rPr>
          <w:rFonts w:hint="eastAsia" w:asciiTheme="minorEastAsia" w:hAnsiTheme="minorEastAsia" w:eastAsiaTheme="minorEastAsia"/>
          <w:szCs w:val="21"/>
        </w:rPr>
        <w:t>工程施工总承包三级及以上资质，具有有效的安全生产合格证；</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2、项目经理具有水利水电或市政</w:t>
      </w:r>
      <w:r>
        <w:rPr>
          <w:rFonts w:hint="eastAsia" w:asciiTheme="minorEastAsia" w:hAnsiTheme="minorEastAsia" w:eastAsiaTheme="minorEastAsia"/>
          <w:szCs w:val="21"/>
          <w:lang w:val="en-US" w:eastAsia="zh-CN"/>
        </w:rPr>
        <w:t>公用</w:t>
      </w:r>
      <w:r>
        <w:rPr>
          <w:rFonts w:hint="eastAsia" w:asciiTheme="minorEastAsia" w:hAnsiTheme="minorEastAsia" w:eastAsiaTheme="minorEastAsia"/>
          <w:szCs w:val="21"/>
        </w:rPr>
        <w:t>工程专业二级及以上注册建造师证（不含临时），并具有有效安全生产考核合格证，且未担任其它在施建设工程项目的项目经理；</w:t>
      </w:r>
    </w:p>
    <w:p>
      <w:pPr>
        <w:spacing w:line="360" w:lineRule="auto"/>
        <w:ind w:firstLine="498" w:firstLineChars="236"/>
        <w:rPr>
          <w:rFonts w:asciiTheme="minorEastAsia" w:hAnsiTheme="minorEastAsia" w:eastAsiaTheme="minorEastAsia"/>
          <w:b/>
          <w:szCs w:val="21"/>
        </w:rPr>
      </w:pPr>
      <w:r>
        <w:rPr>
          <w:rFonts w:hint="eastAsia" w:asciiTheme="minorEastAsia" w:hAnsiTheme="minorEastAsia" w:eastAsiaTheme="minorEastAsia"/>
          <w:b/>
          <w:szCs w:val="21"/>
        </w:rPr>
        <w:t>第四、五、六标段：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1、投标人须具有水利水电工程或公路工程或市政</w:t>
      </w:r>
      <w:r>
        <w:rPr>
          <w:rFonts w:hint="eastAsia" w:asciiTheme="minorEastAsia" w:hAnsiTheme="minorEastAsia" w:eastAsiaTheme="minorEastAsia"/>
          <w:szCs w:val="21"/>
          <w:lang w:val="en-US" w:eastAsia="zh-CN"/>
        </w:rPr>
        <w:t>公用</w:t>
      </w:r>
      <w:r>
        <w:rPr>
          <w:rFonts w:hint="eastAsia" w:asciiTheme="minorEastAsia" w:hAnsiTheme="minorEastAsia" w:eastAsiaTheme="minorEastAsia"/>
          <w:szCs w:val="21"/>
        </w:rPr>
        <w:t>工程施工总承包三级及以上资质，具有有效的安全生产合格证；</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2、项目经理具有水利水电工程专业二级或公路工程专业二级或市政</w:t>
      </w:r>
      <w:r>
        <w:rPr>
          <w:rFonts w:hint="eastAsia" w:asciiTheme="minorEastAsia" w:hAnsiTheme="minorEastAsia" w:eastAsiaTheme="minorEastAsia"/>
          <w:szCs w:val="21"/>
          <w:lang w:val="en-US" w:eastAsia="zh-CN"/>
        </w:rPr>
        <w:t>公用</w:t>
      </w:r>
      <w:r>
        <w:rPr>
          <w:rFonts w:hint="eastAsia" w:asciiTheme="minorEastAsia" w:hAnsiTheme="minorEastAsia" w:eastAsiaTheme="minorEastAsia"/>
          <w:szCs w:val="21"/>
        </w:rPr>
        <w:t>工程专业二级及以上注册建造师证（不含临时），并具有有效安全生产考核合格证，且未担任其它在施建设工程项目的项目经理；</w:t>
      </w:r>
    </w:p>
    <w:p>
      <w:pPr>
        <w:pStyle w:val="2"/>
        <w:ind w:left="0" w:leftChars="0" w:firstLine="527" w:firstLineChars="250"/>
        <w:rPr>
          <w:rFonts w:asciiTheme="minorEastAsia" w:hAnsiTheme="minorEastAsia" w:eastAsiaTheme="minorEastAsia"/>
          <w:b/>
          <w:szCs w:val="21"/>
        </w:rPr>
      </w:pPr>
      <w:r>
        <w:rPr>
          <w:rFonts w:hint="eastAsia" w:asciiTheme="minorEastAsia" w:hAnsiTheme="minorEastAsia" w:eastAsiaTheme="minorEastAsia"/>
          <w:b/>
          <w:szCs w:val="21"/>
        </w:rPr>
        <w:t>第七标段：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1、投标人须具有水利水电工程</w:t>
      </w:r>
      <w:r>
        <w:rPr>
          <w:rFonts w:hint="eastAsia" w:asciiTheme="minorEastAsia" w:hAnsiTheme="minorEastAsia" w:eastAsiaTheme="minorEastAsia"/>
          <w:szCs w:val="21"/>
          <w:lang w:val="en-US" w:eastAsia="zh-CN"/>
        </w:rPr>
        <w:t>或市政公用工程</w:t>
      </w:r>
      <w:r>
        <w:rPr>
          <w:rFonts w:hint="eastAsia" w:asciiTheme="minorEastAsia" w:hAnsiTheme="minorEastAsia" w:eastAsiaTheme="minorEastAsia"/>
          <w:szCs w:val="21"/>
        </w:rPr>
        <w:t>施工总承包三级及以上资质，具有有效的安全生产合格证；</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2、项目经理具有水利水电专业二级</w:t>
      </w:r>
      <w:r>
        <w:rPr>
          <w:rFonts w:hint="eastAsia" w:asciiTheme="minorEastAsia" w:hAnsiTheme="minorEastAsia" w:eastAsiaTheme="minorEastAsia"/>
          <w:szCs w:val="21"/>
          <w:lang w:val="en-US" w:eastAsia="zh-CN"/>
        </w:rPr>
        <w:t>或市政公用工程二级</w:t>
      </w:r>
      <w:r>
        <w:rPr>
          <w:rFonts w:hint="eastAsia" w:asciiTheme="minorEastAsia" w:hAnsiTheme="minorEastAsia" w:eastAsiaTheme="minorEastAsia"/>
          <w:szCs w:val="21"/>
        </w:rPr>
        <w:t>及以上注册建造师证（不含临时），并具有有效安全生产考核合格证，且未担任其它在施建设工程项目的项目经理；</w:t>
      </w:r>
    </w:p>
    <w:p>
      <w:pPr>
        <w:spacing w:line="360" w:lineRule="auto"/>
        <w:ind w:firstLine="498" w:firstLineChars="236"/>
        <w:rPr>
          <w:rFonts w:asciiTheme="minorEastAsia" w:hAnsiTheme="minorEastAsia" w:eastAsiaTheme="minorEastAsia"/>
          <w:b/>
          <w:szCs w:val="21"/>
        </w:rPr>
      </w:pPr>
      <w:r>
        <w:rPr>
          <w:rFonts w:hint="eastAsia" w:asciiTheme="minorEastAsia" w:hAnsiTheme="minorEastAsia" w:eastAsiaTheme="minorEastAsia"/>
          <w:b/>
          <w:szCs w:val="21"/>
        </w:rPr>
        <w:t>第八、</w:t>
      </w:r>
      <w:r>
        <w:rPr>
          <w:rFonts w:hint="eastAsia" w:asciiTheme="minorEastAsia" w:hAnsiTheme="minorEastAsia" w:eastAsiaTheme="minorEastAsia"/>
          <w:b/>
          <w:szCs w:val="21"/>
          <w:lang w:val="en-US" w:eastAsia="zh-CN"/>
        </w:rPr>
        <w:t>九、</w:t>
      </w:r>
      <w:r>
        <w:rPr>
          <w:rFonts w:hint="eastAsia" w:asciiTheme="minorEastAsia" w:hAnsiTheme="minorEastAsia" w:eastAsiaTheme="minorEastAsia"/>
          <w:b/>
          <w:szCs w:val="21"/>
        </w:rPr>
        <w:t>十一标段：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1、投标人须为投标产品的制造商（含安装）；</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2、投标产品需通过ISO9001认证，具有省级及以上检测部门出具的质量检测报告；</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3、投标人具有良好的企业信誉和完善的售后服务、技术力量及维修措施、负责供货后的安装调试工作；</w:t>
      </w:r>
    </w:p>
    <w:p>
      <w:pPr>
        <w:spacing w:line="360" w:lineRule="auto"/>
        <w:ind w:firstLine="498" w:firstLineChars="236"/>
        <w:rPr>
          <w:rFonts w:asciiTheme="minorEastAsia" w:hAnsiTheme="minorEastAsia" w:eastAsiaTheme="minorEastAsia"/>
          <w:b/>
          <w:szCs w:val="21"/>
        </w:rPr>
      </w:pPr>
      <w:r>
        <w:rPr>
          <w:rFonts w:hint="eastAsia" w:asciiTheme="minorEastAsia" w:hAnsiTheme="minorEastAsia" w:eastAsiaTheme="minorEastAsia"/>
          <w:b/>
          <w:szCs w:val="21"/>
        </w:rPr>
        <w:t>第十标段：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1、投标人须具有电力工程施工总承包三级及以上资质或输变电工程（送变电工程）专业承包三级及以上资质，同时具备承装（修、试）电力设施许可证五级及以上资质；具有有效的安全生产合格证；</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2、项目负责人须具有机电专业二级以上注册建造师证（不含临时），并具有有效安全生产考核合格证；且未担任其它在施建设工程项目的项目经理；</w:t>
      </w:r>
    </w:p>
    <w:p>
      <w:pPr>
        <w:spacing w:line="360" w:lineRule="auto"/>
        <w:ind w:firstLine="498" w:firstLineChars="236"/>
        <w:rPr>
          <w:rFonts w:asciiTheme="minorEastAsia" w:hAnsiTheme="minorEastAsia" w:eastAsiaTheme="minorEastAsia"/>
          <w:b/>
          <w:szCs w:val="21"/>
        </w:rPr>
      </w:pPr>
      <w:r>
        <w:rPr>
          <w:rFonts w:hint="eastAsia" w:asciiTheme="minorEastAsia" w:hAnsiTheme="minorEastAsia" w:eastAsiaTheme="minorEastAsia"/>
          <w:b/>
          <w:szCs w:val="21"/>
        </w:rPr>
        <w:t>第十二标段：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1、投标人须具有水行政主管部门颁发的水利工程施工监理乙级及以上资质或建设主管部门颁发的水利水电工程监理乙级及以上资质；</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2、拟任总监理工程师具有水利或水利水电专业监理工程师资格证书，各专业监理人员配备齐全；</w:t>
      </w:r>
    </w:p>
    <w:p>
      <w:pPr>
        <w:spacing w:line="360" w:lineRule="auto"/>
        <w:ind w:firstLine="498" w:firstLineChars="236"/>
        <w:rPr>
          <w:rFonts w:hint="eastAsia" w:asciiTheme="minorEastAsia" w:hAnsiTheme="minorEastAsia" w:eastAsiaTheme="minorEastAsia"/>
          <w:b/>
          <w:szCs w:val="21"/>
        </w:rPr>
      </w:pPr>
      <w:r>
        <w:rPr>
          <w:rFonts w:hint="eastAsia" w:asciiTheme="minorEastAsia" w:hAnsiTheme="minorEastAsia" w:eastAsiaTheme="minorEastAsia"/>
          <w:b/>
          <w:szCs w:val="21"/>
        </w:rPr>
        <w:t>3.2未被列入“信用中国”网站(www.creditchina.gov.cn)失信被执行人名单及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3.3投标人可最多对两个标段进行投标，但只可按标段由前至后的顺序中前一个标段。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3.4本项目不接受联合体投标；</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4、投标报名及方式</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4.1投标人持CA数字认证证书，登录《全国公共资源交易平台（河南省</w:t>
      </w:r>
      <w:r>
        <w:rPr>
          <w:rFonts w:hint="eastAsia" w:cs="宋体" w:asciiTheme="minorEastAsia" w:hAnsiTheme="minorEastAsia" w:eastAsiaTheme="minorEastAsia"/>
          <w:szCs w:val="21"/>
        </w:rPr>
        <w:t>•</w:t>
      </w:r>
      <w:r>
        <w:rPr>
          <w:rFonts w:hint="eastAsia" w:cs="仿宋" w:asciiTheme="minorEastAsia" w:hAnsiTheme="minorEastAsia" w:eastAsiaTheme="minorEastAsia"/>
          <w:szCs w:val="21"/>
        </w:rPr>
        <w:t>许昌市）》“系统用户注册”入口（</w:t>
      </w:r>
      <w:r>
        <w:rPr>
          <w:rFonts w:hint="eastAsia" w:asciiTheme="minorEastAsia" w:hAnsiTheme="minorEastAsia" w:eastAsiaTheme="minorEastAsia"/>
          <w:szCs w:val="21"/>
        </w:rPr>
        <w:t>http://221.14.6.70:8088/ggzy/eps/public/RegistAllJcxx.html）进行免费注册登记（详见“常见问题解答-诚信库网上注册相关资料下载”）；</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4.2在投标截止时间前登录《全国公共资源交易平台（河南省</w:t>
      </w:r>
      <w:r>
        <w:rPr>
          <w:rFonts w:hint="eastAsia" w:cs="宋体" w:asciiTheme="minorEastAsia" w:hAnsiTheme="minorEastAsia" w:eastAsiaTheme="minorEastAsia"/>
          <w:szCs w:val="21"/>
        </w:rPr>
        <w:t>•</w:t>
      </w:r>
      <w:r>
        <w:rPr>
          <w:rFonts w:hint="eastAsia" w:cs="仿宋" w:asciiTheme="minorEastAsia" w:hAnsiTheme="minorEastAsia" w:eastAsiaTheme="minorEastAsia"/>
          <w:szCs w:val="21"/>
        </w:rPr>
        <w:t>许昌市）》“投标人</w:t>
      </w:r>
      <w:r>
        <w:rPr>
          <w:rFonts w:hint="eastAsia" w:asciiTheme="minorEastAsia" w:hAnsiTheme="minorEastAsia" w:eastAsiaTheme="minorEastAsia"/>
          <w:szCs w:val="21"/>
        </w:rPr>
        <w:t>/供应商登录”入口（http://221.14.6.70:8088/ggzy/）自行下载招标文件（详见“常见问题解答-交易系统操作手册”）。</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特别提示：所有投标单位请时刻关注《全国公共资源交易平台（河南省</w:t>
      </w:r>
      <w:r>
        <w:rPr>
          <w:rFonts w:hint="eastAsia" w:cs="宋体" w:asciiTheme="minorEastAsia" w:hAnsiTheme="minorEastAsia" w:eastAsiaTheme="minorEastAsia"/>
          <w:szCs w:val="21"/>
        </w:rPr>
        <w:t>•</w:t>
      </w:r>
      <w:r>
        <w:rPr>
          <w:rFonts w:hint="eastAsia" w:cs="仿宋" w:asciiTheme="minorEastAsia" w:hAnsiTheme="minorEastAsia" w:eastAsiaTheme="minorEastAsia"/>
          <w:szCs w:val="21"/>
        </w:rPr>
        <w:t>许昌市）》，该项目所有澄清、修改、答疑、变更均在《全国公共资源交易平台（河南省</w:t>
      </w:r>
      <w:r>
        <w:rPr>
          <w:rFonts w:hint="eastAsia" w:cs="宋体" w:asciiTheme="minorEastAsia" w:hAnsiTheme="minorEastAsia" w:eastAsiaTheme="minorEastAsia"/>
          <w:szCs w:val="21"/>
        </w:rPr>
        <w:t>•</w:t>
      </w:r>
      <w:r>
        <w:rPr>
          <w:rFonts w:hint="eastAsia" w:cs="仿宋" w:asciiTheme="minorEastAsia" w:hAnsiTheme="minorEastAsia" w:eastAsiaTheme="minorEastAsia"/>
          <w:szCs w:val="21"/>
        </w:rPr>
        <w:t>许昌市）》发布，不再另行通知。如未及时查看影响其投标，后果自负。</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5. 招标文件、工程量清单和图纸的获取</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5.1招标文件和工程量清单的获取：投标人于投标文件递交截止时间前均可登录【全国公共资源交易平台(河南省</w:t>
      </w:r>
      <w:r>
        <w:rPr>
          <w:rFonts w:hint="eastAsia" w:ascii="MS Mincho" w:hAnsi="MS Mincho" w:eastAsia="MS Mincho" w:cs="MS Mincho"/>
          <w:szCs w:val="21"/>
        </w:rPr>
        <w:t>▪</w:t>
      </w:r>
      <w:r>
        <w:rPr>
          <w:rFonts w:hint="eastAsia" w:cs="宋体" w:asciiTheme="minorEastAsia" w:hAnsiTheme="minorEastAsia" w:eastAsiaTheme="minorEastAsia"/>
          <w:szCs w:val="21"/>
        </w:rPr>
        <w:t>许昌市</w:t>
      </w:r>
      <w:r>
        <w:rPr>
          <w:rFonts w:hint="eastAsia" w:asciiTheme="minorEastAsia" w:hAnsiTheme="minorEastAsia" w:eastAsiaTheme="minorEastAsia"/>
          <w:szCs w:val="21"/>
        </w:rPr>
        <w:t>)】（http://xcggzy.gov.cn/），通过“投标人/供应商登录”入口自行下载。</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5.2施工图纸下载：按照招标文件中第二章投标人须知前附表第2.1项所给的网址自行下载。</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5.3招标文件每套售价1000元，于递交投标文件时缴纳给招标代理机构，售后不退。</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6. 投标文件的递交</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6.1投标文件递交的截止时间及开标时间：201</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29</w:t>
      </w:r>
      <w:r>
        <w:rPr>
          <w:rFonts w:hint="eastAsia" w:asciiTheme="minorEastAsia" w:hAnsiTheme="minorEastAsia" w:eastAsiaTheme="minorEastAsia"/>
          <w:szCs w:val="21"/>
        </w:rPr>
        <w:t>日9时30分。（北京时间）</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6.2投标文件递交地点：许昌市公共资源交易中心（许昌市龙兴路竹林路交汇处公共资源大厦三楼）开标</w:t>
      </w:r>
      <w:r>
        <w:rPr>
          <w:rFonts w:hint="eastAsia" w:asciiTheme="minorEastAsia" w:hAnsiTheme="minorEastAsia" w:eastAsiaTheme="minorEastAsia"/>
          <w:szCs w:val="21"/>
          <w:lang w:val="en-US" w:eastAsia="zh-CN"/>
        </w:rPr>
        <w:t>一</w:t>
      </w:r>
      <w:r>
        <w:rPr>
          <w:rFonts w:hint="eastAsia" w:asciiTheme="minorEastAsia" w:hAnsiTheme="minorEastAsia" w:eastAsiaTheme="minorEastAsia"/>
          <w:szCs w:val="21"/>
        </w:rPr>
        <w:t>室。</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6.3逾期送达的或者未送达指定地点的投标文件，招标人不予受理。</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6.4未通过《全国公共资源交易平台（河南省</w:t>
      </w:r>
      <w:r>
        <w:rPr>
          <w:rFonts w:hint="eastAsia" w:cs="宋体" w:asciiTheme="minorEastAsia" w:hAnsiTheme="minorEastAsia" w:eastAsiaTheme="minorEastAsia"/>
          <w:szCs w:val="21"/>
        </w:rPr>
        <w:t>•</w:t>
      </w:r>
      <w:r>
        <w:rPr>
          <w:rFonts w:hint="eastAsia" w:cs="仿宋" w:asciiTheme="minorEastAsia" w:hAnsiTheme="minorEastAsia" w:eastAsiaTheme="minorEastAsia"/>
          <w:szCs w:val="21"/>
        </w:rPr>
        <w:t>许昌市）》下载招标文件的投标人，其投标文件将被拒收。</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7. 发布公告的媒介</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本公告同时在《河南省电子招标投标公共服务平台》和《全国公共资源交易平台（河南省</w:t>
      </w:r>
      <w:r>
        <w:rPr>
          <w:rFonts w:hint="eastAsia" w:cs="宋体" w:asciiTheme="minorEastAsia" w:hAnsiTheme="minorEastAsia" w:eastAsiaTheme="minorEastAsia"/>
          <w:szCs w:val="21"/>
        </w:rPr>
        <w:t>•</w:t>
      </w:r>
      <w:r>
        <w:rPr>
          <w:rFonts w:hint="eastAsia" w:cs="仿宋" w:asciiTheme="minorEastAsia" w:hAnsiTheme="minorEastAsia" w:eastAsiaTheme="minorEastAsia"/>
          <w:szCs w:val="21"/>
        </w:rPr>
        <w:t>许昌市）》上发布。</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8. 招标人、代理机构及联系方式：</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 xml:space="preserve">招标人：鄢陵县发展和改革委员会  </w:t>
      </w:r>
    </w:p>
    <w:p>
      <w:pPr>
        <w:spacing w:line="360" w:lineRule="auto"/>
        <w:ind w:firstLine="495" w:firstLineChars="236"/>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 xml:space="preserve">地址： </w:t>
      </w:r>
      <w:r>
        <w:rPr>
          <w:rFonts w:hint="eastAsia" w:asciiTheme="minorEastAsia" w:hAnsiTheme="minorEastAsia" w:eastAsiaTheme="minorEastAsia"/>
          <w:szCs w:val="21"/>
          <w:lang w:val="en-US" w:eastAsia="zh-CN"/>
        </w:rPr>
        <w:t>鄢陵县人民政府4楼</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联系人：王先生    电  话 ：0374-7105196</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 xml:space="preserve">招标代理机构：中建山河建设工程管理有限责任公司  </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地址：郑州市金水区经五路与红专路交叉口南50米</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 xml:space="preserve">联系人：郑先生    电  话：13569917698                          </w:t>
      </w:r>
    </w:p>
    <w:p>
      <w:pPr>
        <w:spacing w:line="360" w:lineRule="auto"/>
        <w:ind w:firstLine="495" w:firstLineChars="236"/>
        <w:rPr>
          <w:rFonts w:asciiTheme="minorEastAsia" w:hAnsiTheme="minorEastAsia" w:eastAsiaTheme="minorEastAsia"/>
          <w:szCs w:val="21"/>
        </w:rPr>
      </w:pPr>
    </w:p>
    <w:p>
      <w:pPr>
        <w:spacing w:line="360" w:lineRule="auto"/>
        <w:ind w:firstLine="495" w:firstLineChars="236"/>
        <w:jc w:val="right"/>
        <w:rPr>
          <w:rFonts w:asciiTheme="minorEastAsia" w:hAnsiTheme="minorEastAsia" w:eastAsiaTheme="minorEastAsia"/>
          <w:szCs w:val="21"/>
        </w:rPr>
      </w:pPr>
      <w:r>
        <w:rPr>
          <w:rFonts w:hint="eastAsia" w:asciiTheme="minorEastAsia" w:hAnsiTheme="minorEastAsia" w:eastAsiaTheme="minorEastAsia"/>
          <w:szCs w:val="21"/>
        </w:rPr>
        <w:t>鄢陵县发展和改革委员会</w:t>
      </w:r>
    </w:p>
    <w:p>
      <w:pPr>
        <w:spacing w:line="360" w:lineRule="auto"/>
        <w:ind w:firstLine="495" w:firstLineChars="236"/>
        <w:jc w:val="right"/>
        <w:rPr>
          <w:rFonts w:asciiTheme="minorEastAsia" w:hAnsiTheme="minorEastAsia" w:eastAsiaTheme="minorEastAsia"/>
          <w:szCs w:val="21"/>
        </w:rPr>
      </w:pPr>
      <w:r>
        <w:rPr>
          <w:rFonts w:hint="eastAsia" w:asciiTheme="minorEastAsia" w:hAnsiTheme="minorEastAsia" w:eastAsiaTheme="minorEastAsia"/>
          <w:szCs w:val="21"/>
        </w:rPr>
        <w:t>201</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 xml:space="preserve">日 </w:t>
      </w:r>
    </w:p>
    <w:p>
      <w:pPr>
        <w:spacing w:line="360" w:lineRule="exact"/>
        <w:jc w:val="right"/>
        <w:rPr>
          <w:rFonts w:ascii="宋体" w:hAnsi="宋体" w:cs="宋体"/>
          <w:color w:val="FF0000"/>
          <w:kern w:val="0"/>
          <w:sz w:val="24"/>
        </w:rPr>
      </w:pPr>
    </w:p>
    <w:p/>
    <w:p>
      <w:pPr>
        <w:spacing w:line="360" w:lineRule="exact"/>
        <w:jc w:val="right"/>
        <w:rPr>
          <w:rFonts w:ascii="宋体" w:hAnsi="宋体" w:cs="宋体"/>
          <w:color w:val="FF0000"/>
          <w:kern w:val="0"/>
          <w:sz w:val="24"/>
        </w:rPr>
      </w:pPr>
      <w:r>
        <w:rPr>
          <w:rFonts w:hint="eastAsia" w:ascii="宋体" w:hAnsi="宋体" w:cs="宋体"/>
          <w:color w:val="FF0000"/>
          <w:kern w:val="0"/>
          <w:sz w:val="24"/>
        </w:rPr>
        <w:t xml:space="preserve"> </w:t>
      </w:r>
    </w:p>
    <w:p/>
    <w:p/>
    <w:p/>
    <w:p/>
    <w:p/>
    <w:p/>
    <w:p/>
    <w:p/>
    <w:p/>
    <w:p>
      <w:r>
        <w:br w:type="page"/>
      </w:r>
    </w:p>
    <w:p>
      <w:pPr>
        <w:pStyle w:val="19"/>
        <w:numPr>
          <w:ilvl w:val="0"/>
          <w:numId w:val="1"/>
        </w:numPr>
        <w:spacing w:before="0" w:line="360" w:lineRule="auto"/>
        <w:jc w:val="center"/>
        <w:rPr>
          <w:rFonts w:ascii="仿宋_GB2312" w:hAnsi="宋体" w:eastAsia="仿宋_GB2312"/>
          <w:b/>
          <w:sz w:val="48"/>
          <w:szCs w:val="48"/>
        </w:rPr>
      </w:pPr>
      <w:bookmarkStart w:id="1" w:name="_Toc426467364"/>
      <w:r>
        <w:rPr>
          <w:rFonts w:hint="eastAsia" w:ascii="仿宋_GB2312" w:hAnsi="宋体" w:eastAsia="仿宋_GB2312"/>
          <w:b/>
          <w:sz w:val="48"/>
          <w:szCs w:val="48"/>
        </w:rPr>
        <w:t>投标人须知</w:t>
      </w:r>
      <w:bookmarkEnd w:id="1"/>
    </w:p>
    <w:p>
      <w:pPr>
        <w:pStyle w:val="19"/>
        <w:spacing w:before="0" w:line="360" w:lineRule="auto"/>
        <w:rPr>
          <w:rFonts w:ascii="仿宋_GB2312" w:hAnsi="宋体" w:eastAsia="仿宋_GB2312"/>
          <w:b/>
          <w:sz w:val="32"/>
          <w:szCs w:val="32"/>
        </w:rPr>
      </w:pPr>
      <w:bookmarkStart w:id="2" w:name="_Toc426467365"/>
      <w:r>
        <w:rPr>
          <w:rFonts w:hint="eastAsia" w:ascii="仿宋_GB2312" w:hAnsi="宋体" w:eastAsia="仿宋_GB2312"/>
          <w:b/>
          <w:sz w:val="32"/>
          <w:szCs w:val="32"/>
        </w:rPr>
        <w:t>投标人须知前附表</w:t>
      </w:r>
      <w:bookmarkEnd w:id="2"/>
    </w:p>
    <w:tbl>
      <w:tblPr>
        <w:tblStyle w:val="18"/>
        <w:tblW w:w="9829" w:type="dxa"/>
        <w:tblInd w:w="0" w:type="dxa"/>
        <w:tblLayout w:type="fixed"/>
        <w:tblCellMar>
          <w:top w:w="0" w:type="dxa"/>
          <w:left w:w="108" w:type="dxa"/>
          <w:bottom w:w="0" w:type="dxa"/>
          <w:right w:w="108" w:type="dxa"/>
        </w:tblCellMar>
      </w:tblPr>
      <w:tblGrid>
        <w:gridCol w:w="944"/>
        <w:gridCol w:w="55"/>
        <w:gridCol w:w="51"/>
        <w:gridCol w:w="2035"/>
        <w:gridCol w:w="264"/>
        <w:gridCol w:w="6480"/>
      </w:tblGrid>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rPr>
                <w:b/>
                <w:sz w:val="24"/>
                <w:szCs w:val="24"/>
              </w:rPr>
            </w:pPr>
            <w:r>
              <w:rPr>
                <w:b/>
                <w:sz w:val="24"/>
                <w:szCs w:val="24"/>
              </w:rPr>
              <w:t>条款号</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b/>
                <w:sz w:val="24"/>
                <w:szCs w:val="24"/>
              </w:rPr>
            </w:pPr>
            <w:r>
              <w:rPr>
                <w:b/>
                <w:sz w:val="24"/>
                <w:szCs w:val="24"/>
              </w:rPr>
              <w:t>条  款  名  称</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szCs w:val="24"/>
              </w:rPr>
            </w:pPr>
            <w:r>
              <w:rPr>
                <w:b/>
                <w:sz w:val="24"/>
                <w:szCs w:val="24"/>
              </w:rPr>
              <w:t>编  列  内  容</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1.1.2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招标人</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33" w:firstLineChars="14"/>
              <w:rPr>
                <w:rFonts w:cs="宋体"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招标人</w:t>
            </w:r>
            <w:r>
              <w:rPr>
                <w:rFonts w:hint="eastAsia" w:cs="宋体" w:asciiTheme="minorEastAsia" w:hAnsiTheme="minorEastAsia" w:eastAsiaTheme="minorEastAsia"/>
                <w:kern w:val="0"/>
                <w:sz w:val="24"/>
                <w:szCs w:val="24"/>
              </w:rPr>
              <w:t xml:space="preserve">：鄢陵县发展和改革委员会  </w:t>
            </w:r>
          </w:p>
          <w:p>
            <w:pPr>
              <w:spacing w:line="360" w:lineRule="auto"/>
              <w:ind w:firstLine="33" w:firstLineChars="14"/>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地址：</w:t>
            </w:r>
            <w:r>
              <w:rPr>
                <w:rFonts w:hint="eastAsia" w:asciiTheme="minorEastAsia" w:hAnsiTheme="minorEastAsia" w:eastAsiaTheme="minorEastAsia"/>
                <w:sz w:val="24"/>
                <w:szCs w:val="24"/>
              </w:rPr>
              <w:t xml:space="preserve"> 鄢陵县人民政府4楼</w:t>
            </w:r>
          </w:p>
          <w:p>
            <w:pPr>
              <w:autoSpaceDE w:val="0"/>
              <w:spacing w:line="276" w:lineRule="auto"/>
              <w:jc w:val="left"/>
              <w:rPr>
                <w:rFonts w:ascii="宋体" w:hAnsi="宋体" w:cs="宋体"/>
                <w:bCs/>
                <w:sz w:val="24"/>
                <w:szCs w:val="24"/>
              </w:rPr>
            </w:pPr>
            <w:r>
              <w:rPr>
                <w:rFonts w:hint="eastAsia" w:ascii="宋体" w:hAnsi="宋体" w:cs="宋体"/>
                <w:bCs/>
                <w:sz w:val="24"/>
                <w:szCs w:val="24"/>
              </w:rPr>
              <w:t>联系人：王先生     电  话 ：0374-7105196</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1.1.3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招标代理机构</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rFonts w:hint="eastAsia"/>
                <w:sz w:val="24"/>
                <w:szCs w:val="24"/>
              </w:rPr>
              <w:t xml:space="preserve">招标代理机构：中建山河建设工程管理有限责任公司  </w:t>
            </w:r>
          </w:p>
          <w:p>
            <w:pPr>
              <w:spacing w:line="400" w:lineRule="exact"/>
              <w:jc w:val="left"/>
              <w:rPr>
                <w:sz w:val="24"/>
                <w:szCs w:val="24"/>
              </w:rPr>
            </w:pPr>
            <w:r>
              <w:rPr>
                <w:rFonts w:hint="eastAsia"/>
                <w:sz w:val="24"/>
                <w:szCs w:val="24"/>
              </w:rPr>
              <w:t>地址：郑州市金水区经五路与红专路交叉口南50米</w:t>
            </w:r>
          </w:p>
          <w:p>
            <w:pPr>
              <w:spacing w:line="400" w:lineRule="exact"/>
              <w:jc w:val="left"/>
              <w:rPr>
                <w:sz w:val="24"/>
                <w:szCs w:val="24"/>
              </w:rPr>
            </w:pPr>
            <w:r>
              <w:rPr>
                <w:rFonts w:hint="eastAsia"/>
                <w:sz w:val="24"/>
                <w:szCs w:val="24"/>
              </w:rPr>
              <w:t xml:space="preserve">联系人：郑先生    电  话：13569917698      </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1.1.4</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项目名称</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ascii="宋体" w:hAnsi="宋体" w:cs="宋体"/>
                <w:bCs/>
                <w:sz w:val="24"/>
                <w:szCs w:val="24"/>
                <w:lang w:val="zh-CN"/>
              </w:rPr>
              <w:t>全国新增千亿斤粮食生产能力规划鄢陵县2018年田间工程建设项目</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1.1.5</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建设地点</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ascii="宋体" w:hAnsi="宋体" w:cs="宋体"/>
                <w:bCs/>
                <w:sz w:val="24"/>
                <w:szCs w:val="24"/>
              </w:rPr>
              <w:t>项目建设规模666.67hm2（合10000亩），涉及到只乐镇的东店村、罗寨村、崔庄村、王庄村和后社村5个行政村。</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1.2.1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资金来源</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ascii="宋体" w:hAnsi="宋体"/>
                <w:color w:val="000000"/>
                <w:sz w:val="24"/>
                <w:szCs w:val="24"/>
                <w:u w:val="single"/>
              </w:rPr>
              <w:t xml:space="preserve">中央投资+地方政府配套 </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1.2.2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资金</w:t>
            </w:r>
            <w:r>
              <w:rPr>
                <w:sz w:val="24"/>
                <w:szCs w:val="24"/>
              </w:rPr>
              <w:t>落实情况</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sz w:val="24"/>
                <w:szCs w:val="24"/>
              </w:rPr>
              <w:t xml:space="preserve">已落实 </w:t>
            </w:r>
          </w:p>
        </w:tc>
      </w:tr>
      <w:tr>
        <w:tblPrEx>
          <w:tblLayout w:type="fixed"/>
          <w:tblCellMar>
            <w:top w:w="0" w:type="dxa"/>
            <w:left w:w="108" w:type="dxa"/>
            <w:bottom w:w="0" w:type="dxa"/>
            <w:right w:w="108" w:type="dxa"/>
          </w:tblCellMar>
        </w:tblPrEx>
        <w:trPr>
          <w:trHeight w:val="435"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w:t>
            </w:r>
            <w:r>
              <w:rPr>
                <w:rFonts w:hint="eastAsia"/>
                <w:sz w:val="24"/>
                <w:szCs w:val="24"/>
              </w:rPr>
              <w:t>3</w:t>
            </w:r>
            <w:r>
              <w:rPr>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招标范围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sz w:val="24"/>
                <w:szCs w:val="24"/>
              </w:rPr>
            </w:pPr>
            <w:r>
              <w:rPr>
                <w:rFonts w:hint="eastAsia"/>
                <w:sz w:val="24"/>
                <w:szCs w:val="24"/>
                <w:lang w:val="zh-CN"/>
              </w:rPr>
              <w:t>本项目招标文件、施工图纸及工程量清单范围内全部内容；</w:t>
            </w:r>
          </w:p>
        </w:tc>
      </w:tr>
      <w:tr>
        <w:tblPrEx>
          <w:tblLayout w:type="fixed"/>
          <w:tblCellMar>
            <w:top w:w="0" w:type="dxa"/>
            <w:left w:w="108" w:type="dxa"/>
            <w:bottom w:w="0" w:type="dxa"/>
            <w:right w:w="108" w:type="dxa"/>
          </w:tblCellMar>
        </w:tblPrEx>
        <w:trPr>
          <w:trHeight w:val="493"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1.3.2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工期</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tabs>
                <w:tab w:val="center" w:pos="2943"/>
              </w:tabs>
              <w:spacing w:line="400" w:lineRule="exact"/>
              <w:rPr>
                <w:sz w:val="24"/>
                <w:szCs w:val="24"/>
              </w:rPr>
            </w:pPr>
            <w:r>
              <w:rPr>
                <w:rFonts w:hint="eastAsia"/>
                <w:sz w:val="24"/>
                <w:szCs w:val="24"/>
              </w:rPr>
              <w:t>90日历天/标段</w:t>
            </w:r>
          </w:p>
        </w:tc>
      </w:tr>
      <w:tr>
        <w:tblPrEx>
          <w:tblLayout w:type="fixed"/>
          <w:tblCellMar>
            <w:top w:w="0" w:type="dxa"/>
            <w:left w:w="108" w:type="dxa"/>
            <w:bottom w:w="0" w:type="dxa"/>
            <w:right w:w="108" w:type="dxa"/>
          </w:tblCellMar>
        </w:tblPrEx>
        <w:trPr>
          <w:trHeight w:val="557"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1.3.3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质量要求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ascii="宋体" w:hAnsi="宋体" w:cs="宋体"/>
                <w:bCs/>
                <w:sz w:val="24"/>
                <w:szCs w:val="24"/>
              </w:rPr>
              <w:t>合格</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1.4.1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投标人资质条件、能力</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60" w:lineRule="auto"/>
              <w:ind w:firstLine="354" w:firstLineChars="147"/>
              <w:rPr>
                <w:rFonts w:ascii="宋体" w:hAnsi="宋体" w:cs="宋体"/>
                <w:bCs/>
                <w:sz w:val="24"/>
                <w:szCs w:val="24"/>
              </w:rPr>
            </w:pPr>
            <w:r>
              <w:rPr>
                <w:rFonts w:hint="eastAsia" w:ascii="宋体" w:hAnsi="宋体" w:cs="宋体"/>
                <w:b/>
                <w:sz w:val="24"/>
                <w:szCs w:val="24"/>
                <w:lang w:val="zh-CN"/>
              </w:rPr>
              <w:t>资质要求：</w:t>
            </w:r>
            <w:r>
              <w:rPr>
                <w:rFonts w:hint="eastAsia" w:ascii="宋体" w:hAnsi="宋体" w:cs="宋体"/>
                <w:bCs/>
                <w:sz w:val="24"/>
                <w:szCs w:val="24"/>
              </w:rPr>
              <w:t xml:space="preserve"> 本次招标要求投标人须具备独立法人资格，良好的财务状况，良好的社会信誉。并同时具备以下条件：</w:t>
            </w:r>
          </w:p>
          <w:p>
            <w:pPr>
              <w:pStyle w:val="2"/>
              <w:ind w:left="0" w:leftChars="0" w:firstLine="527" w:firstLineChars="250"/>
              <w:rPr>
                <w:rFonts w:asciiTheme="minorEastAsia" w:hAnsiTheme="minorEastAsia" w:eastAsiaTheme="minorEastAsia"/>
                <w:b/>
                <w:szCs w:val="21"/>
              </w:rPr>
            </w:pPr>
            <w:r>
              <w:rPr>
                <w:rFonts w:hint="eastAsia" w:asciiTheme="minorEastAsia" w:hAnsiTheme="minorEastAsia" w:eastAsiaTheme="minorEastAsia"/>
                <w:b/>
                <w:szCs w:val="21"/>
              </w:rPr>
              <w:t>第七标段：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1、投标人须具有水利水电工程</w:t>
            </w:r>
            <w:r>
              <w:rPr>
                <w:rFonts w:hint="eastAsia" w:asciiTheme="minorEastAsia" w:hAnsiTheme="minorEastAsia" w:eastAsiaTheme="minorEastAsia"/>
                <w:szCs w:val="21"/>
                <w:lang w:val="en-US" w:eastAsia="zh-CN"/>
              </w:rPr>
              <w:t>或市政公用工程</w:t>
            </w:r>
            <w:r>
              <w:rPr>
                <w:rFonts w:hint="eastAsia" w:asciiTheme="minorEastAsia" w:hAnsiTheme="minorEastAsia" w:eastAsiaTheme="minorEastAsia"/>
                <w:szCs w:val="21"/>
              </w:rPr>
              <w:t>施工总承包三级及以上资质，具有有效的安全生产合格证；</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2、项目经理具有水利水电专业二级</w:t>
            </w:r>
            <w:r>
              <w:rPr>
                <w:rFonts w:hint="eastAsia" w:asciiTheme="minorEastAsia" w:hAnsiTheme="minorEastAsia" w:eastAsiaTheme="minorEastAsia"/>
                <w:szCs w:val="21"/>
                <w:lang w:val="en-US" w:eastAsia="zh-CN"/>
              </w:rPr>
              <w:t>或市政公用工程二级</w:t>
            </w:r>
            <w:r>
              <w:rPr>
                <w:rFonts w:hint="eastAsia" w:asciiTheme="minorEastAsia" w:hAnsiTheme="minorEastAsia" w:eastAsiaTheme="minorEastAsia"/>
                <w:szCs w:val="21"/>
              </w:rPr>
              <w:t>及以上注册建造师证（不含临时），并具有有效安全生产考核合格证，且未担任其它在施建设工程项目的项目经理；</w:t>
            </w:r>
          </w:p>
          <w:p>
            <w:pPr>
              <w:spacing w:line="360" w:lineRule="auto"/>
              <w:ind w:firstLine="498" w:firstLineChars="236"/>
              <w:rPr>
                <w:rFonts w:asciiTheme="minorEastAsia" w:hAnsiTheme="minorEastAsia" w:eastAsiaTheme="minorEastAsia"/>
                <w:b/>
                <w:szCs w:val="21"/>
              </w:rPr>
            </w:pPr>
            <w:r>
              <w:rPr>
                <w:rFonts w:hint="eastAsia" w:asciiTheme="minorEastAsia" w:hAnsiTheme="minorEastAsia" w:eastAsiaTheme="minorEastAsia"/>
                <w:b/>
                <w:szCs w:val="21"/>
              </w:rPr>
              <w:t>第八、</w:t>
            </w:r>
            <w:r>
              <w:rPr>
                <w:rFonts w:hint="eastAsia" w:asciiTheme="minorEastAsia" w:hAnsiTheme="minorEastAsia" w:eastAsiaTheme="minorEastAsia"/>
                <w:b/>
                <w:szCs w:val="21"/>
                <w:lang w:val="en-US" w:eastAsia="zh-CN"/>
              </w:rPr>
              <w:t>九、</w:t>
            </w:r>
            <w:r>
              <w:rPr>
                <w:rFonts w:hint="eastAsia" w:asciiTheme="minorEastAsia" w:hAnsiTheme="minorEastAsia" w:eastAsiaTheme="minorEastAsia"/>
                <w:b/>
                <w:szCs w:val="21"/>
              </w:rPr>
              <w:t>十一标段：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1、投标人须为投标产品的制造商（含安装）；</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2、投标产品需通过ISO9001认证，具有省级及以上检测部门出具的质量检测报告；</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3、投标人具有良好的企业信誉和完善的售后服务、技术力量及维修措施、负责供货后的安装调试工作；</w:t>
            </w:r>
          </w:p>
          <w:p>
            <w:pPr>
              <w:spacing w:line="360" w:lineRule="auto"/>
              <w:ind w:firstLine="498" w:firstLineChars="236"/>
              <w:rPr>
                <w:rFonts w:asciiTheme="minorEastAsia" w:hAnsiTheme="minorEastAsia" w:eastAsiaTheme="minorEastAsia"/>
                <w:b/>
                <w:szCs w:val="21"/>
              </w:rPr>
            </w:pPr>
            <w:r>
              <w:rPr>
                <w:rFonts w:hint="eastAsia" w:asciiTheme="minorEastAsia" w:hAnsiTheme="minorEastAsia" w:eastAsiaTheme="minorEastAsia"/>
                <w:b/>
                <w:szCs w:val="21"/>
              </w:rPr>
              <w:t>第十标段：</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1、投标人须具有电力工程施工总承包三级及以上资质或输变电工程（送变电工程）专业承包三级及以上资质，同时具备承装（修、试）电力设施许可证五级及以上资质；具有有效的安全生产合格证；</w:t>
            </w:r>
          </w:p>
          <w:p>
            <w:pPr>
              <w:spacing w:line="360" w:lineRule="auto"/>
              <w:ind w:firstLine="495" w:firstLineChars="236"/>
              <w:rPr>
                <w:rFonts w:asciiTheme="minorEastAsia" w:hAnsiTheme="minorEastAsia" w:eastAsiaTheme="minorEastAsia"/>
                <w:szCs w:val="21"/>
              </w:rPr>
            </w:pPr>
            <w:r>
              <w:rPr>
                <w:rFonts w:hint="eastAsia" w:asciiTheme="minorEastAsia" w:hAnsiTheme="minorEastAsia" w:eastAsiaTheme="minorEastAsia"/>
                <w:szCs w:val="21"/>
              </w:rPr>
              <w:t>2、项目负责人须具有机电专业二级以上注册建造师证（不含临时），并具有有效安全生产考核合格证；且未担任其它在施建设工程项目的项目经理；</w:t>
            </w:r>
          </w:p>
          <w:p>
            <w:pPr>
              <w:spacing w:line="360" w:lineRule="auto"/>
              <w:ind w:firstLine="498" w:firstLineChars="236"/>
              <w:rPr>
                <w:rFonts w:hint="eastAsia" w:asciiTheme="minorEastAsia" w:hAnsiTheme="minorEastAsia" w:eastAsiaTheme="minorEastAsia"/>
                <w:b/>
                <w:szCs w:val="21"/>
              </w:rPr>
            </w:pPr>
            <w:r>
              <w:rPr>
                <w:rFonts w:hint="eastAsia" w:asciiTheme="minorEastAsia" w:hAnsiTheme="minorEastAsia" w:eastAsiaTheme="minorEastAsia"/>
                <w:b/>
                <w:szCs w:val="21"/>
              </w:rPr>
              <w:t>未被列入“信用中国”网站(www.creditchina.gov.cn)失信被执行人名单及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autoSpaceDE w:val="0"/>
              <w:spacing w:line="360" w:lineRule="auto"/>
              <w:ind w:firstLine="361" w:firstLineChars="150"/>
              <w:rPr>
                <w:rFonts w:ascii="宋体" w:hAnsi="宋体" w:cs="宋体"/>
                <w:b/>
                <w:sz w:val="24"/>
                <w:szCs w:val="24"/>
              </w:rPr>
            </w:pPr>
            <w:r>
              <w:rPr>
                <w:rFonts w:hint="eastAsia" w:ascii="宋体" w:hAnsi="宋体" w:cs="宋体"/>
                <w:b/>
                <w:sz w:val="24"/>
                <w:szCs w:val="24"/>
              </w:rPr>
              <w:t>投标人可最多对两个标段进行投标，但只可按标段由前至后的顺序中前一个标段。</w:t>
            </w:r>
          </w:p>
          <w:p>
            <w:pPr>
              <w:autoSpaceDE w:val="0"/>
              <w:spacing w:line="360" w:lineRule="auto"/>
              <w:ind w:firstLine="361" w:firstLineChars="150"/>
              <w:rPr>
                <w:rFonts w:ascii="宋体" w:hAnsi="宋体" w:cs="宋体"/>
                <w:color w:val="000000"/>
                <w:kern w:val="0"/>
                <w:sz w:val="24"/>
                <w:szCs w:val="24"/>
              </w:rPr>
            </w:pPr>
            <w:r>
              <w:rPr>
                <w:rFonts w:hint="eastAsia" w:ascii="宋体" w:hAnsi="宋体" w:cs="宋体"/>
                <w:b/>
                <w:sz w:val="24"/>
                <w:szCs w:val="24"/>
              </w:rPr>
              <w:t>本项目不接受联合体投标；</w:t>
            </w:r>
          </w:p>
        </w:tc>
      </w:tr>
      <w:tr>
        <w:tblPrEx>
          <w:tblLayout w:type="fixed"/>
          <w:tblCellMar>
            <w:top w:w="0" w:type="dxa"/>
            <w:left w:w="108" w:type="dxa"/>
            <w:bottom w:w="0" w:type="dxa"/>
            <w:right w:w="108" w:type="dxa"/>
          </w:tblCellMar>
        </w:tblPrEx>
        <w:trPr>
          <w:trHeight w:val="4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w:t>
            </w:r>
            <w:r>
              <w:rPr>
                <w:rFonts w:hint="eastAsia"/>
                <w:sz w:val="24"/>
                <w:szCs w:val="24"/>
              </w:rPr>
              <w:t>9</w:t>
            </w:r>
            <w:r>
              <w:rPr>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踏勘现场</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pStyle w:val="8"/>
              <w:topLinePunct/>
              <w:spacing w:line="400" w:lineRule="exact"/>
              <w:rPr>
                <w:szCs w:val="24"/>
              </w:rPr>
            </w:pPr>
            <w:r>
              <w:rPr>
                <w:rFonts w:hint="eastAsia" w:hAnsi="宋体" w:cs="宋体"/>
                <w:bCs/>
                <w:szCs w:val="24"/>
              </w:rPr>
              <w:t>不组织勘察施工现场，自行组织勘察施工现场，费用自理</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w:t>
            </w:r>
            <w:r>
              <w:rPr>
                <w:rFonts w:hint="eastAsia"/>
                <w:sz w:val="24"/>
                <w:szCs w:val="24"/>
              </w:rPr>
              <w:t>10</w:t>
            </w:r>
            <w:r>
              <w:rPr>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投标预备会</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pStyle w:val="8"/>
              <w:topLinePunct/>
              <w:spacing w:line="400" w:lineRule="exact"/>
              <w:rPr>
                <w:rFonts w:ascii="Times New Roman"/>
                <w:szCs w:val="24"/>
              </w:rPr>
            </w:pPr>
            <w:r>
              <w:rPr>
                <w:rFonts w:hint="eastAsia" w:ascii="Times New Roman"/>
                <w:szCs w:val="24"/>
              </w:rPr>
              <w:t>不召开</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1.10.2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24"/>
                <w:szCs w:val="24"/>
              </w:rPr>
            </w:pPr>
            <w:r>
              <w:rPr>
                <w:rFonts w:hint="eastAsia" w:hAnsi="宋体" w:cs="宋体"/>
                <w:sz w:val="24"/>
              </w:rPr>
              <w:t>投标人提出问题的截止时间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hAnsi="宋体" w:cs="宋体"/>
                <w:sz w:val="24"/>
              </w:rPr>
              <w:t>递交投标文件截止之日10日前通过公共资源交易系统电子平台发出</w:t>
            </w:r>
          </w:p>
        </w:tc>
      </w:tr>
      <w:tr>
        <w:tblPrEx>
          <w:tblLayout w:type="fixed"/>
          <w:tblCellMar>
            <w:top w:w="0" w:type="dxa"/>
            <w:left w:w="108" w:type="dxa"/>
            <w:bottom w:w="0" w:type="dxa"/>
            <w:right w:w="108" w:type="dxa"/>
          </w:tblCellMar>
        </w:tblPrEx>
        <w:trPr>
          <w:trHeight w:val="415"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1.10.3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宋体" w:cs="宋体"/>
                <w:sz w:val="24"/>
              </w:rPr>
              <w:t>招标人澄清的时间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hAnsi="宋体" w:cs="宋体"/>
                <w:sz w:val="24"/>
              </w:rPr>
              <w:t>递交投标文件截止之日15日前通过公共资源交易系统电子平台发出</w:t>
            </w:r>
          </w:p>
        </w:tc>
      </w:tr>
      <w:tr>
        <w:tblPrEx>
          <w:tblLayout w:type="fixed"/>
          <w:tblCellMar>
            <w:top w:w="0" w:type="dxa"/>
            <w:left w:w="108" w:type="dxa"/>
            <w:bottom w:w="0" w:type="dxa"/>
            <w:right w:w="108" w:type="dxa"/>
          </w:tblCellMar>
        </w:tblPrEx>
        <w:trPr>
          <w:trHeight w:val="48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1.11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偏离</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pStyle w:val="8"/>
              <w:topLinePunct/>
              <w:spacing w:line="400" w:lineRule="exact"/>
              <w:rPr>
                <w:rFonts w:ascii="Times New Roman"/>
                <w:szCs w:val="24"/>
              </w:rPr>
            </w:pPr>
            <w:r>
              <w:rPr>
                <w:rFonts w:hint="eastAsia" w:ascii="Times New Roman"/>
                <w:szCs w:val="24"/>
              </w:rPr>
              <w:t>不允许</w:t>
            </w:r>
          </w:p>
        </w:tc>
      </w:tr>
      <w:tr>
        <w:tblPrEx>
          <w:tblLayout w:type="fixed"/>
          <w:tblCellMar>
            <w:top w:w="0" w:type="dxa"/>
            <w:left w:w="108" w:type="dxa"/>
            <w:bottom w:w="0" w:type="dxa"/>
            <w:right w:w="108" w:type="dxa"/>
          </w:tblCellMar>
        </w:tblPrEx>
        <w:trPr>
          <w:trHeight w:val="1286"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2.1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rPr>
                <w:rFonts w:hAnsi="宋体" w:cs="宋体"/>
                <w:sz w:val="24"/>
                <w:szCs w:val="22"/>
              </w:rPr>
            </w:pPr>
            <w:r>
              <w:rPr>
                <w:rFonts w:hint="eastAsia" w:hAnsi="宋体" w:cs="宋体"/>
                <w:sz w:val="24"/>
                <w:szCs w:val="22"/>
              </w:rPr>
              <w:t>招标文件、工程量清单及图纸的下载</w:t>
            </w:r>
          </w:p>
        </w:tc>
        <w:tc>
          <w:tcPr>
            <w:tcW w:w="674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hAnsi="宋体" w:cs="仿宋_GB2312"/>
                <w:sz w:val="24"/>
              </w:rPr>
            </w:pPr>
            <w:r>
              <w:rPr>
                <w:rFonts w:hint="eastAsia" w:hAnsi="宋体" w:cs="仿宋_GB2312"/>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rPr>
              <w:t>http://www.xcggzy.gov.cn/</w:t>
            </w:r>
            <w:r>
              <w:rPr>
                <w:rFonts w:hint="eastAsia" w:hAnsi="宋体" w:cs="仿宋_GB2312"/>
                <w:sz w:val="24"/>
              </w:rPr>
              <w:fldChar w:fldCharType="end"/>
            </w:r>
            <w:r>
              <w:rPr>
                <w:rFonts w:hint="eastAsia" w:hAnsi="宋体" w:cs="仿宋_GB2312"/>
                <w:sz w:val="24"/>
              </w:rPr>
              <w:t>），通过“投标人/供应商登录”后自行下载。</w:t>
            </w:r>
          </w:p>
          <w:p>
            <w:pPr>
              <w:jc w:val="left"/>
              <w:rPr>
                <w:rFonts w:hAnsi="宋体" w:cs="宋体"/>
                <w:sz w:val="24"/>
                <w:szCs w:val="22"/>
              </w:rPr>
            </w:pPr>
            <w:r>
              <w:rPr>
                <w:rFonts w:hint="eastAsia" w:asciiTheme="minorEastAsia" w:hAnsiTheme="minorEastAsia" w:eastAsiaTheme="minorEastAsia"/>
                <w:sz w:val="24"/>
                <w:szCs w:val="24"/>
              </w:rPr>
              <w:t>图纸下载地址:</w:t>
            </w:r>
            <w:r>
              <w:rPr>
                <w:rFonts w:hint="default" w:ascii="Times New Roman" w:hAnsi="Times New Roman" w:cs="Times New Roman" w:eastAsiaTheme="minorEastAsia"/>
                <w:sz w:val="21"/>
                <w:szCs w:val="21"/>
              </w:rPr>
              <w:t xml:space="preserve">https://pan.baidu.com/s/12-1FXmwhIHlysAZQo1_03A </w:t>
            </w:r>
            <w:r>
              <w:rPr>
                <w:rFonts w:hint="eastAsia" w:hAnsi="宋体" w:cs="仿宋_GB2312"/>
                <w:sz w:val="24"/>
              </w:rPr>
              <w:t xml:space="preserve">  </w:t>
            </w:r>
          </w:p>
        </w:tc>
      </w:tr>
      <w:tr>
        <w:tblPrEx>
          <w:tblLayout w:type="fixed"/>
          <w:tblCellMar>
            <w:top w:w="0" w:type="dxa"/>
            <w:left w:w="108" w:type="dxa"/>
            <w:bottom w:w="0" w:type="dxa"/>
            <w:right w:w="108" w:type="dxa"/>
          </w:tblCellMar>
        </w:tblPrEx>
        <w:trPr>
          <w:trHeight w:val="539"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2.1</w:t>
            </w:r>
            <w:r>
              <w:rPr>
                <w:rFonts w:hint="eastAsia"/>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构成招标文件的其他材料</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sz w:val="24"/>
                <w:szCs w:val="24"/>
              </w:rPr>
              <w:t>经公布的工程量清单、招标文件的补充和修改文件（如有）</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2.2.1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sz w:val="24"/>
                <w:szCs w:val="24"/>
              </w:rPr>
            </w:pPr>
            <w:r>
              <w:rPr>
                <w:rFonts w:hint="eastAsia" w:ascii="宋体" w:hAnsi="宋体" w:cs="宋体"/>
                <w:sz w:val="24"/>
              </w:rPr>
              <w:t>投标人要求澄清招标文件的截止时间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sz w:val="24"/>
                <w:szCs w:val="24"/>
              </w:rPr>
            </w:pPr>
            <w:r>
              <w:rPr>
                <w:rFonts w:hint="eastAsia" w:ascii="宋体" w:hAnsi="宋体" w:cs="宋体"/>
                <w:sz w:val="24"/>
              </w:rPr>
              <w:t>潜在投标人或者其他利害关系人对招标文件有异议的，应当在投标截止时间10日前提出。招标人应当自收到异议之日起3日内作出答复。</w:t>
            </w:r>
          </w:p>
        </w:tc>
      </w:tr>
      <w:tr>
        <w:tblPrEx>
          <w:tblLayout w:type="fixed"/>
          <w:tblCellMar>
            <w:top w:w="0" w:type="dxa"/>
            <w:left w:w="108" w:type="dxa"/>
            <w:bottom w:w="0" w:type="dxa"/>
            <w:right w:w="108" w:type="dxa"/>
          </w:tblCellMar>
        </w:tblPrEx>
        <w:trPr>
          <w:trHeight w:val="389"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2.2.2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sz w:val="24"/>
                <w:szCs w:val="22"/>
              </w:rPr>
            </w:pPr>
            <w:r>
              <w:rPr>
                <w:rFonts w:hint="eastAsia" w:ascii="宋体" w:hAnsi="宋体" w:cs="宋体"/>
                <w:sz w:val="24"/>
                <w:szCs w:val="22"/>
              </w:rPr>
              <w:t>投标截止时间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sz w:val="24"/>
                <w:szCs w:val="22"/>
              </w:rPr>
            </w:pPr>
            <w:r>
              <w:rPr>
                <w:rFonts w:hint="eastAsia" w:ascii="宋体" w:hAnsi="宋体" w:cs="宋体"/>
                <w:color w:val="FF0000"/>
                <w:sz w:val="24"/>
                <w:szCs w:val="22"/>
              </w:rPr>
              <w:t xml:space="preserve"> </w:t>
            </w:r>
            <w:r>
              <w:rPr>
                <w:rFonts w:hint="eastAsia" w:asciiTheme="minorEastAsia" w:hAnsiTheme="minorEastAsia" w:eastAsiaTheme="minorEastAsia"/>
                <w:szCs w:val="21"/>
              </w:rPr>
              <w:t>201</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29</w:t>
            </w:r>
            <w:r>
              <w:rPr>
                <w:rFonts w:hint="eastAsia" w:asciiTheme="minorEastAsia" w:hAnsiTheme="minorEastAsia" w:eastAsiaTheme="minorEastAsia"/>
                <w:szCs w:val="21"/>
              </w:rPr>
              <w:t>日9时30分</w:t>
            </w:r>
          </w:p>
        </w:tc>
      </w:tr>
      <w:tr>
        <w:tblPrEx>
          <w:tblLayout w:type="fixed"/>
          <w:tblCellMar>
            <w:top w:w="0" w:type="dxa"/>
            <w:left w:w="108" w:type="dxa"/>
            <w:bottom w:w="0" w:type="dxa"/>
            <w:right w:w="108" w:type="dxa"/>
          </w:tblCellMar>
        </w:tblPrEx>
        <w:trPr>
          <w:trHeight w:val="577"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2.2.3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sz w:val="24"/>
                <w:szCs w:val="22"/>
              </w:rPr>
            </w:pPr>
            <w:r>
              <w:rPr>
                <w:rFonts w:hint="eastAsia" w:ascii="宋体" w:hAnsi="宋体" w:cs="宋体"/>
                <w:sz w:val="24"/>
                <w:szCs w:val="22"/>
              </w:rPr>
              <w:t>投标人确认收到招标文件澄清的时间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sz w:val="24"/>
                <w:szCs w:val="22"/>
              </w:rPr>
            </w:pPr>
            <w:r>
              <w:rPr>
                <w:rFonts w:hint="eastAsia" w:ascii="宋体" w:hAnsi="宋体" w:cs="宋体"/>
                <w:sz w:val="24"/>
                <w:szCs w:val="22"/>
              </w:rPr>
              <w:t>无要求</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2.3.2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rPr>
                <w:sz w:val="24"/>
                <w:szCs w:val="24"/>
              </w:rPr>
            </w:pPr>
            <w:r>
              <w:rPr>
                <w:rFonts w:hint="eastAsia" w:ascii="宋体" w:hAnsi="宋体" w:cs="宋体"/>
                <w:sz w:val="24"/>
              </w:rPr>
              <w:t>投标人确认收到招标文件修改的时间</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olor w:val="000000"/>
                <w:sz w:val="24"/>
                <w:szCs w:val="24"/>
              </w:rPr>
            </w:pPr>
            <w:r>
              <w:rPr>
                <w:rFonts w:hint="eastAsia" w:ascii="宋体" w:hAnsi="宋体" w:cs="宋体"/>
                <w:sz w:val="24"/>
              </w:rPr>
              <w:t>无要求</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3.1</w:t>
            </w:r>
            <w:r>
              <w:rPr>
                <w:rFonts w:hint="eastAsia"/>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sz w:val="24"/>
                <w:szCs w:val="24"/>
              </w:rPr>
            </w:pPr>
            <w:r>
              <w:rPr>
                <w:rFonts w:hint="eastAsia" w:ascii="宋体" w:hAnsi="宋体" w:cs="宋体"/>
                <w:kern w:val="0"/>
                <w:sz w:val="24"/>
              </w:rPr>
              <w:t>构成投标文件的其他材料</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rFonts w:hint="eastAsia"/>
                <w:sz w:val="24"/>
                <w:szCs w:val="24"/>
              </w:rPr>
              <w:t>投标人的书面澄清、说明和补正、修改</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3.3</w:t>
            </w:r>
            <w:r>
              <w:rPr>
                <w:rFonts w:hint="eastAsia"/>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投标有效期</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ascii="宋体" w:hAnsi="宋体"/>
                <w:color w:val="000000"/>
                <w:spacing w:val="1"/>
                <w:kern w:val="0"/>
                <w:sz w:val="24"/>
                <w:szCs w:val="24"/>
              </w:rPr>
              <w:t>投标截止日期起60日历天</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p>
          <w:p>
            <w:pPr>
              <w:spacing w:line="400" w:lineRule="exact"/>
              <w:jc w:val="left"/>
              <w:rPr>
                <w:sz w:val="24"/>
                <w:szCs w:val="24"/>
              </w:rPr>
            </w:pPr>
          </w:p>
          <w:p>
            <w:pPr>
              <w:spacing w:line="400" w:lineRule="exact"/>
              <w:jc w:val="left"/>
              <w:rPr>
                <w:sz w:val="24"/>
                <w:szCs w:val="24"/>
              </w:rPr>
            </w:pPr>
            <w:r>
              <w:rPr>
                <w:rFonts w:hint="eastAsia"/>
                <w:sz w:val="24"/>
                <w:szCs w:val="24"/>
              </w:rPr>
              <w:t>3.4.1</w:t>
            </w:r>
          </w:p>
          <w:p>
            <w:pPr>
              <w:spacing w:line="400" w:lineRule="exact"/>
              <w:jc w:val="left"/>
              <w:rPr>
                <w:sz w:val="24"/>
                <w:szCs w:val="24"/>
              </w:rPr>
            </w:pPr>
          </w:p>
          <w:p>
            <w:pPr>
              <w:spacing w:line="400" w:lineRule="exact"/>
              <w:jc w:val="left"/>
              <w:rPr>
                <w:sz w:val="24"/>
                <w:szCs w:val="24"/>
              </w:rPr>
            </w:pPr>
          </w:p>
          <w:p>
            <w:pPr>
              <w:spacing w:line="400" w:lineRule="exact"/>
              <w:jc w:val="left"/>
              <w:rPr>
                <w:sz w:val="24"/>
                <w:szCs w:val="24"/>
              </w:rPr>
            </w:pP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rFonts w:hint="eastAsia"/>
                <w:sz w:val="24"/>
                <w:szCs w:val="24"/>
              </w:rPr>
              <w:t>投标保证金须知</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rFonts w:hint="eastAsia"/>
                <w:sz w:val="24"/>
                <w:szCs w:val="24"/>
              </w:rPr>
              <w:t>1、因投标人的原因无法及时退还投标（竞买）保证金、滞留三年以上的，投标（竞买）保证金上缴财政。</w:t>
            </w:r>
          </w:p>
          <w:p>
            <w:pPr>
              <w:spacing w:line="400" w:lineRule="exact"/>
              <w:jc w:val="left"/>
              <w:rPr>
                <w:sz w:val="24"/>
                <w:szCs w:val="24"/>
              </w:rPr>
            </w:pPr>
            <w:r>
              <w:rPr>
                <w:rFonts w:hint="eastAsia"/>
                <w:sz w:val="24"/>
                <w:szCs w:val="24"/>
              </w:rPr>
              <w:t>2、自文件发布之日起，投标人需进行基本户备案（建设工程项目），已备案的基本户开户银行、账户发生变化的，须重新办理备案手续。备案后方可提交投标（竞买）保证金。</w:t>
            </w:r>
          </w:p>
          <w:p>
            <w:pPr>
              <w:spacing w:line="400" w:lineRule="exact"/>
              <w:jc w:val="left"/>
              <w:rPr>
                <w:sz w:val="24"/>
                <w:szCs w:val="24"/>
              </w:rPr>
            </w:pPr>
            <w:r>
              <w:rPr>
                <w:rFonts w:hint="eastAsia"/>
                <w:sz w:val="24"/>
                <w:szCs w:val="24"/>
              </w:rPr>
              <w:t xml:space="preserve">3、基本户备案流程： </w:t>
            </w:r>
          </w:p>
          <w:p>
            <w:pPr>
              <w:spacing w:line="400" w:lineRule="exact"/>
              <w:jc w:val="left"/>
              <w:rPr>
                <w:sz w:val="24"/>
                <w:szCs w:val="24"/>
              </w:rPr>
            </w:pPr>
            <w:r>
              <w:rPr>
                <w:rFonts w:hint="eastAsia"/>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400" w:lineRule="exact"/>
              <w:jc w:val="left"/>
              <w:rPr>
                <w:sz w:val="24"/>
                <w:szCs w:val="24"/>
              </w:rPr>
            </w:pPr>
            <w:r>
              <w:rPr>
                <w:rFonts w:hint="eastAsia"/>
                <w:sz w:val="24"/>
                <w:szCs w:val="24"/>
              </w:rPr>
              <w:t>4、特殊情况处理  投标人投标过程中因账户开户银行、银行账号发生变化，不能按照来款途径原路返还投标保证金的，投标人须提供原账户开户银行相关证明及新开账户开户许可证，到中心一楼交易见证部办理退款手续（0374-2968027）。</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rFonts w:hint="eastAsia"/>
                <w:sz w:val="24"/>
                <w:szCs w:val="24"/>
              </w:rPr>
              <w:t>3.4.2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rFonts w:hint="eastAsia"/>
                <w:sz w:val="24"/>
                <w:szCs w:val="24"/>
              </w:rPr>
              <w:t>投标保证金</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rFonts w:hint="eastAsia"/>
                <w:sz w:val="24"/>
                <w:szCs w:val="24"/>
              </w:rPr>
              <w:t>投标保证金递交截止时间：（同投标截止时间）。</w:t>
            </w:r>
          </w:p>
          <w:p>
            <w:pPr>
              <w:spacing w:line="400" w:lineRule="exact"/>
              <w:jc w:val="left"/>
              <w:rPr>
                <w:sz w:val="24"/>
                <w:szCs w:val="24"/>
              </w:rPr>
            </w:pPr>
            <w:r>
              <w:rPr>
                <w:rFonts w:hint="eastAsia"/>
                <w:sz w:val="24"/>
                <w:szCs w:val="24"/>
              </w:rPr>
              <w:t>金额：</w:t>
            </w:r>
          </w:p>
          <w:p>
            <w:pPr>
              <w:spacing w:line="400" w:lineRule="exact"/>
              <w:jc w:val="left"/>
              <w:rPr>
                <w:sz w:val="24"/>
                <w:szCs w:val="24"/>
              </w:rPr>
            </w:pPr>
            <w:r>
              <w:rPr>
                <w:rFonts w:hint="eastAsia"/>
                <w:sz w:val="24"/>
                <w:szCs w:val="24"/>
              </w:rPr>
              <w:t>七标段：￥22000.00元（大写：</w:t>
            </w:r>
            <w:r>
              <w:rPr>
                <w:rFonts w:hint="eastAsia"/>
                <w:b/>
                <w:bCs/>
                <w:sz w:val="24"/>
                <w:szCs w:val="24"/>
              </w:rPr>
              <w:t>贰万贰仟元整</w:t>
            </w:r>
            <w:r>
              <w:rPr>
                <w:rFonts w:hint="eastAsia"/>
                <w:sz w:val="24"/>
                <w:szCs w:val="24"/>
              </w:rPr>
              <w:t>）</w:t>
            </w:r>
          </w:p>
          <w:p>
            <w:pPr>
              <w:spacing w:line="400" w:lineRule="exact"/>
              <w:jc w:val="left"/>
              <w:rPr>
                <w:sz w:val="24"/>
                <w:szCs w:val="24"/>
              </w:rPr>
            </w:pPr>
            <w:r>
              <w:rPr>
                <w:rFonts w:hint="eastAsia"/>
                <w:sz w:val="24"/>
                <w:szCs w:val="24"/>
              </w:rPr>
              <w:t>八标段：￥24000.00元（大写：</w:t>
            </w:r>
            <w:r>
              <w:rPr>
                <w:rFonts w:hint="eastAsia"/>
                <w:b/>
                <w:bCs/>
                <w:sz w:val="24"/>
                <w:szCs w:val="24"/>
              </w:rPr>
              <w:t>贰万肆仟元整</w:t>
            </w:r>
            <w:r>
              <w:rPr>
                <w:rFonts w:hint="eastAsia"/>
                <w:sz w:val="24"/>
                <w:szCs w:val="24"/>
              </w:rPr>
              <w:t>）</w:t>
            </w:r>
          </w:p>
          <w:p>
            <w:pPr>
              <w:spacing w:line="400" w:lineRule="exact"/>
              <w:jc w:val="left"/>
              <w:rPr>
                <w:sz w:val="24"/>
                <w:szCs w:val="24"/>
              </w:rPr>
            </w:pPr>
            <w:r>
              <w:rPr>
                <w:rFonts w:hint="eastAsia"/>
                <w:sz w:val="24"/>
                <w:szCs w:val="24"/>
              </w:rPr>
              <w:t>九标段：￥16000.00元（大写：</w:t>
            </w:r>
            <w:r>
              <w:rPr>
                <w:rFonts w:hint="eastAsia"/>
                <w:b/>
                <w:bCs/>
                <w:sz w:val="24"/>
                <w:szCs w:val="24"/>
              </w:rPr>
              <w:t>壹拾陆万元整</w:t>
            </w:r>
            <w:r>
              <w:rPr>
                <w:rFonts w:hint="eastAsia"/>
                <w:sz w:val="24"/>
                <w:szCs w:val="24"/>
              </w:rPr>
              <w:t>）</w:t>
            </w:r>
          </w:p>
          <w:p>
            <w:pPr>
              <w:spacing w:line="400" w:lineRule="exact"/>
              <w:jc w:val="left"/>
              <w:rPr>
                <w:sz w:val="24"/>
                <w:szCs w:val="24"/>
              </w:rPr>
            </w:pPr>
            <w:r>
              <w:rPr>
                <w:rFonts w:hint="eastAsia"/>
                <w:sz w:val="24"/>
                <w:szCs w:val="24"/>
              </w:rPr>
              <w:t>十标段：￥14000.00元（大写：</w:t>
            </w:r>
            <w:r>
              <w:rPr>
                <w:rFonts w:hint="eastAsia"/>
                <w:b/>
                <w:bCs/>
                <w:sz w:val="24"/>
                <w:szCs w:val="24"/>
              </w:rPr>
              <w:t>壹万肆仟元整</w:t>
            </w:r>
            <w:r>
              <w:rPr>
                <w:rFonts w:hint="eastAsia"/>
                <w:sz w:val="24"/>
                <w:szCs w:val="24"/>
              </w:rPr>
              <w:t>）</w:t>
            </w:r>
          </w:p>
          <w:p>
            <w:pPr>
              <w:spacing w:line="400" w:lineRule="exact"/>
              <w:jc w:val="left"/>
              <w:rPr>
                <w:sz w:val="24"/>
                <w:szCs w:val="24"/>
              </w:rPr>
            </w:pPr>
            <w:r>
              <w:rPr>
                <w:rFonts w:hint="eastAsia"/>
                <w:sz w:val="24"/>
                <w:szCs w:val="24"/>
              </w:rPr>
              <w:t>十一标段：￥26000.00元（大写：</w:t>
            </w:r>
            <w:r>
              <w:rPr>
                <w:rFonts w:hint="eastAsia"/>
                <w:b/>
                <w:bCs/>
                <w:sz w:val="24"/>
                <w:szCs w:val="24"/>
              </w:rPr>
              <w:t>贰万陆仟元整</w:t>
            </w:r>
            <w:r>
              <w:rPr>
                <w:rFonts w:hint="eastAsia"/>
                <w:sz w:val="24"/>
                <w:szCs w:val="24"/>
              </w:rPr>
              <w:t>）</w:t>
            </w:r>
          </w:p>
          <w:p>
            <w:pPr>
              <w:spacing w:line="400" w:lineRule="exact"/>
              <w:jc w:val="left"/>
              <w:rPr>
                <w:sz w:val="24"/>
                <w:szCs w:val="24"/>
                <w:lang w:val="zh-CN"/>
              </w:rPr>
            </w:pPr>
            <w:r>
              <w:rPr>
                <w:rFonts w:hint="eastAsia"/>
                <w:sz w:val="24"/>
                <w:szCs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spacing w:line="400" w:lineRule="exact"/>
              <w:jc w:val="left"/>
              <w:rPr>
                <w:sz w:val="24"/>
                <w:szCs w:val="24"/>
                <w:lang w:val="zh-CN"/>
              </w:rPr>
            </w:pPr>
            <w:r>
              <w:rPr>
                <w:rFonts w:hint="eastAsia"/>
                <w:sz w:val="24"/>
                <w:szCs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400" w:lineRule="exact"/>
              <w:jc w:val="left"/>
              <w:rPr>
                <w:sz w:val="24"/>
                <w:szCs w:val="24"/>
                <w:lang w:val="zh-CN"/>
              </w:rPr>
            </w:pPr>
            <w:r>
              <w:rPr>
                <w:rFonts w:hint="eastAsia"/>
                <w:sz w:val="24"/>
                <w:szCs w:val="24"/>
                <w:lang w:val="zh-CN"/>
              </w:rPr>
              <w:t>2、投标保证金缴纳方式：</w:t>
            </w:r>
          </w:p>
          <w:p>
            <w:pPr>
              <w:spacing w:line="400" w:lineRule="exact"/>
              <w:jc w:val="left"/>
              <w:rPr>
                <w:sz w:val="24"/>
                <w:szCs w:val="24"/>
              </w:rPr>
            </w:pPr>
            <w:r>
              <w:rPr>
                <w:rFonts w:hint="eastAsia"/>
                <w:sz w:val="24"/>
                <w:szCs w:val="24"/>
                <w:lang w:val="zh-CN"/>
              </w:rPr>
              <w:t>2.</w:t>
            </w:r>
            <w:r>
              <w:rPr>
                <w:rFonts w:hint="eastAsia"/>
                <w:sz w:val="24"/>
                <w:szCs w:val="24"/>
              </w:rPr>
              <w:t>1</w:t>
            </w:r>
            <w:r>
              <w:rPr>
                <w:rFonts w:hint="eastAsia"/>
                <w:sz w:val="24"/>
                <w:szCs w:val="24"/>
                <w:lang w:val="zh-CN"/>
              </w:rPr>
              <w:t>投标人网上报名后</w:t>
            </w:r>
            <w:r>
              <w:rPr>
                <w:rFonts w:hint="eastAsia"/>
                <w:sz w:val="24"/>
                <w:szCs w:val="24"/>
              </w:rPr>
              <w:t>，</w:t>
            </w:r>
            <w:r>
              <w:rPr>
                <w:rFonts w:hint="eastAsia"/>
                <w:sz w:val="24"/>
                <w:szCs w:val="24"/>
                <w:lang w:val="zh-CN"/>
              </w:rPr>
              <w:t>登录</w:t>
            </w:r>
            <w:r>
              <w:fldChar w:fldCharType="begin"/>
            </w:r>
            <w:r>
              <w:instrText xml:space="preserve"> HYPERLINK "http://221.14.6.70:8088/ggzy" </w:instrText>
            </w:r>
            <w:r>
              <w:fldChar w:fldCharType="separate"/>
            </w:r>
            <w:r>
              <w:rPr>
                <w:rFonts w:hint="eastAsia"/>
                <w:sz w:val="24"/>
                <w:szCs w:val="24"/>
              </w:rPr>
              <w:t>http://221.14.6.70:8088/ggzy</w:t>
            </w:r>
            <w:r>
              <w:rPr>
                <w:rFonts w:hint="eastAsia"/>
                <w:sz w:val="24"/>
                <w:szCs w:val="24"/>
              </w:rPr>
              <w:fldChar w:fldCharType="end"/>
            </w:r>
            <w:r>
              <w:rPr>
                <w:rFonts w:hint="eastAsia"/>
                <w:sz w:val="24"/>
                <w:szCs w:val="24"/>
                <w:lang w:val="zh-CN"/>
              </w:rPr>
              <w:t>系统</w:t>
            </w:r>
            <w:r>
              <w:rPr>
                <w:rFonts w:hint="eastAsia"/>
                <w:sz w:val="24"/>
                <w:szCs w:val="24"/>
              </w:rPr>
              <w:t>，</w:t>
            </w:r>
            <w:r>
              <w:rPr>
                <w:rFonts w:hint="eastAsia"/>
                <w:sz w:val="24"/>
                <w:szCs w:val="24"/>
                <w:lang w:val="zh-CN"/>
              </w:rPr>
              <w:t>依次点击</w:t>
            </w:r>
            <w:r>
              <w:rPr>
                <w:rFonts w:hint="eastAsia"/>
                <w:sz w:val="24"/>
                <w:szCs w:val="24"/>
              </w:rPr>
              <w:t>“</w:t>
            </w:r>
            <w:r>
              <w:rPr>
                <w:rFonts w:hint="eastAsia"/>
                <w:sz w:val="24"/>
                <w:szCs w:val="24"/>
                <w:lang w:val="zh-CN"/>
              </w:rPr>
              <w:t>会员向导</w:t>
            </w:r>
            <w:r>
              <w:rPr>
                <w:rFonts w:hint="eastAsia"/>
                <w:sz w:val="24"/>
                <w:szCs w:val="24"/>
              </w:rPr>
              <w:t>”→“</w:t>
            </w:r>
            <w:r>
              <w:rPr>
                <w:rFonts w:hint="eastAsia"/>
                <w:sz w:val="24"/>
                <w:szCs w:val="24"/>
                <w:lang w:val="zh-CN"/>
              </w:rPr>
              <w:t>参与投标</w:t>
            </w:r>
            <w:r>
              <w:rPr>
                <w:rFonts w:hint="eastAsia"/>
                <w:sz w:val="24"/>
                <w:szCs w:val="24"/>
              </w:rPr>
              <w:t>”→“</w:t>
            </w:r>
            <w:r>
              <w:rPr>
                <w:rFonts w:hint="eastAsia"/>
                <w:sz w:val="24"/>
                <w:szCs w:val="24"/>
                <w:lang w:val="zh-CN"/>
              </w:rPr>
              <w:t>费用缴纳说明</w:t>
            </w:r>
            <w:r>
              <w:rPr>
                <w:rFonts w:hint="eastAsia"/>
                <w:sz w:val="24"/>
                <w:szCs w:val="24"/>
              </w:rPr>
              <w:t>”→“</w:t>
            </w:r>
            <w:r>
              <w:rPr>
                <w:rFonts w:hint="eastAsia"/>
                <w:sz w:val="24"/>
                <w:szCs w:val="24"/>
                <w:lang w:val="zh-CN"/>
              </w:rPr>
              <w:t>保证金缴纳说明单</w:t>
            </w:r>
            <w:r>
              <w:rPr>
                <w:rFonts w:hint="eastAsia"/>
                <w:sz w:val="24"/>
                <w:szCs w:val="24"/>
              </w:rPr>
              <w:t>”，</w:t>
            </w:r>
            <w:r>
              <w:rPr>
                <w:rFonts w:hint="eastAsia"/>
                <w:sz w:val="24"/>
                <w:szCs w:val="24"/>
                <w:lang w:val="zh-CN"/>
              </w:rPr>
              <w:t>获取缴费说明单</w:t>
            </w:r>
            <w:r>
              <w:rPr>
                <w:rFonts w:hint="eastAsia"/>
                <w:sz w:val="24"/>
                <w:szCs w:val="24"/>
              </w:rPr>
              <w:t>，</w:t>
            </w:r>
            <w:r>
              <w:rPr>
                <w:rFonts w:hint="eastAsia"/>
                <w:sz w:val="24"/>
                <w:szCs w:val="24"/>
                <w:lang w:val="zh-CN"/>
              </w:rPr>
              <w:t>根据每个标段的缴纳说明单在缴纳截止时间前缴纳</w:t>
            </w:r>
            <w:r>
              <w:rPr>
                <w:rFonts w:hint="eastAsia"/>
                <w:sz w:val="24"/>
                <w:szCs w:val="24"/>
              </w:rPr>
              <w:t>；</w:t>
            </w:r>
          </w:p>
          <w:p>
            <w:pPr>
              <w:spacing w:line="400" w:lineRule="exact"/>
              <w:jc w:val="left"/>
              <w:rPr>
                <w:sz w:val="24"/>
                <w:szCs w:val="24"/>
              </w:rPr>
            </w:pPr>
            <w:r>
              <w:rPr>
                <w:rFonts w:hint="eastAsia"/>
                <w:sz w:val="24"/>
                <w:szCs w:val="24"/>
              </w:rPr>
              <w:t>2.2</w:t>
            </w:r>
            <w:r>
              <w:rPr>
                <w:rFonts w:hint="eastAsia"/>
                <w:sz w:val="24"/>
                <w:szCs w:val="24"/>
                <w:lang w:val="zh-CN"/>
              </w:rPr>
              <w:t>成功缴纳后重新登录前述系统</w:t>
            </w:r>
            <w:r>
              <w:rPr>
                <w:rFonts w:hint="eastAsia"/>
                <w:sz w:val="24"/>
                <w:szCs w:val="24"/>
              </w:rPr>
              <w:t>，</w:t>
            </w:r>
            <w:r>
              <w:rPr>
                <w:rFonts w:hint="eastAsia"/>
                <w:sz w:val="24"/>
                <w:szCs w:val="24"/>
                <w:lang w:val="zh-CN"/>
              </w:rPr>
              <w:t>依次点击</w:t>
            </w:r>
            <w:r>
              <w:rPr>
                <w:rFonts w:hint="eastAsia"/>
                <w:sz w:val="24"/>
                <w:szCs w:val="24"/>
              </w:rPr>
              <w:t>“</w:t>
            </w:r>
            <w:r>
              <w:rPr>
                <w:rFonts w:hint="eastAsia"/>
                <w:sz w:val="24"/>
                <w:szCs w:val="24"/>
                <w:lang w:val="zh-CN"/>
              </w:rPr>
              <w:t>会员向导</w:t>
            </w:r>
            <w:r>
              <w:rPr>
                <w:rFonts w:hint="eastAsia"/>
                <w:sz w:val="24"/>
                <w:szCs w:val="24"/>
              </w:rPr>
              <w:t>”→“</w:t>
            </w:r>
            <w:r>
              <w:rPr>
                <w:rFonts w:hint="eastAsia"/>
                <w:sz w:val="24"/>
                <w:szCs w:val="24"/>
                <w:lang w:val="zh-CN"/>
              </w:rPr>
              <w:t>参与投标</w:t>
            </w:r>
            <w:r>
              <w:rPr>
                <w:rFonts w:hint="eastAsia"/>
                <w:sz w:val="24"/>
                <w:szCs w:val="24"/>
              </w:rPr>
              <w:t>”→“</w:t>
            </w:r>
            <w:r>
              <w:rPr>
                <w:rFonts w:hint="eastAsia"/>
                <w:sz w:val="24"/>
                <w:szCs w:val="24"/>
                <w:lang w:val="zh-CN"/>
              </w:rPr>
              <w:t>保证金绑定</w:t>
            </w:r>
            <w:r>
              <w:rPr>
                <w:rFonts w:hint="eastAsia"/>
                <w:sz w:val="24"/>
                <w:szCs w:val="24"/>
              </w:rPr>
              <w:t>”→“</w:t>
            </w:r>
            <w:r>
              <w:rPr>
                <w:rFonts w:hint="eastAsia"/>
                <w:sz w:val="24"/>
                <w:szCs w:val="24"/>
                <w:lang w:val="zh-CN"/>
              </w:rPr>
              <w:t>绑定</w:t>
            </w:r>
            <w:r>
              <w:rPr>
                <w:rFonts w:hint="eastAsia"/>
                <w:sz w:val="24"/>
                <w:szCs w:val="24"/>
              </w:rPr>
              <w:t>”</w:t>
            </w:r>
            <w:r>
              <w:rPr>
                <w:rFonts w:hint="eastAsia"/>
                <w:sz w:val="24"/>
                <w:szCs w:val="24"/>
                <w:lang w:val="zh-CN"/>
              </w:rPr>
              <w:t>进行投标保证金绑定。</w:t>
            </w:r>
          </w:p>
          <w:p>
            <w:pPr>
              <w:spacing w:line="400" w:lineRule="exact"/>
              <w:jc w:val="left"/>
              <w:rPr>
                <w:sz w:val="24"/>
                <w:szCs w:val="24"/>
                <w:lang w:val="zh-CN"/>
              </w:rPr>
            </w:pPr>
            <w:r>
              <w:rPr>
                <w:rFonts w:hint="eastAsia"/>
                <w:sz w:val="24"/>
                <w:szCs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spacing w:line="400" w:lineRule="exact"/>
              <w:jc w:val="left"/>
              <w:rPr>
                <w:sz w:val="24"/>
                <w:szCs w:val="24"/>
                <w:lang w:val="zh-CN"/>
              </w:rPr>
            </w:pPr>
            <w:r>
              <w:rPr>
                <w:rFonts w:hint="eastAsia"/>
                <w:sz w:val="24"/>
                <w:szCs w:val="24"/>
                <w:lang w:val="zh-CN"/>
              </w:rPr>
              <w:t>2.4每个投标人每个项目每个标段只有唯一缴纳账号，</w:t>
            </w:r>
            <w:r>
              <w:rPr>
                <w:rFonts w:hint="eastAsia"/>
                <w:sz w:val="24"/>
                <w:szCs w:val="24"/>
              </w:rPr>
              <w:t>切勿重复缴纳或错误缴纳。</w:t>
            </w:r>
          </w:p>
          <w:p>
            <w:pPr>
              <w:spacing w:line="400" w:lineRule="exact"/>
              <w:jc w:val="left"/>
              <w:rPr>
                <w:sz w:val="24"/>
                <w:szCs w:val="24"/>
              </w:rPr>
            </w:pPr>
            <w:r>
              <w:rPr>
                <w:rFonts w:hint="eastAsia"/>
                <w:sz w:val="24"/>
                <w:szCs w:val="24"/>
              </w:rPr>
              <w:t>3、未按上述规定操作引起的无效投标，由投标人自行负责。</w:t>
            </w:r>
          </w:p>
          <w:p>
            <w:pPr>
              <w:spacing w:line="400" w:lineRule="exact"/>
              <w:jc w:val="left"/>
              <w:rPr>
                <w:sz w:val="24"/>
                <w:szCs w:val="24"/>
                <w:lang w:val="zh-CN"/>
              </w:rPr>
            </w:pPr>
            <w:r>
              <w:rPr>
                <w:rFonts w:hint="eastAsia"/>
                <w:sz w:val="24"/>
                <w:szCs w:val="24"/>
                <w:lang w:val="zh-CN"/>
              </w:rPr>
              <w:t>4、汇款凭证无须备注项目编号和项目名称。</w:t>
            </w:r>
          </w:p>
          <w:p>
            <w:pPr>
              <w:spacing w:line="400" w:lineRule="exact"/>
              <w:jc w:val="left"/>
              <w:rPr>
                <w:sz w:val="24"/>
                <w:szCs w:val="24"/>
              </w:rPr>
            </w:pPr>
            <w:r>
              <w:rPr>
                <w:rFonts w:hint="eastAsia"/>
                <w:sz w:val="24"/>
                <w:szCs w:val="24"/>
              </w:rPr>
              <w:t>5、出现以下情形造成的投标保证金无效，由投标人自行负责。</w:t>
            </w:r>
          </w:p>
          <w:p>
            <w:pPr>
              <w:spacing w:line="400" w:lineRule="exact"/>
              <w:jc w:val="left"/>
              <w:rPr>
                <w:sz w:val="24"/>
                <w:szCs w:val="24"/>
              </w:rPr>
            </w:pPr>
            <w:r>
              <w:rPr>
                <w:rFonts w:hint="eastAsia"/>
                <w:sz w:val="24"/>
                <w:szCs w:val="24"/>
              </w:rPr>
              <w:t>(1)投标保证金未从投标人的基本账户转出；</w:t>
            </w:r>
          </w:p>
          <w:p>
            <w:pPr>
              <w:spacing w:line="400" w:lineRule="exact"/>
              <w:jc w:val="left"/>
              <w:rPr>
                <w:sz w:val="24"/>
                <w:szCs w:val="24"/>
              </w:rPr>
            </w:pPr>
            <w:r>
              <w:rPr>
                <w:rFonts w:hint="eastAsia"/>
                <w:sz w:val="24"/>
                <w:szCs w:val="24"/>
              </w:rPr>
              <w:t>(2)投标保证金未按照招标文件划分的标段依次转账。</w:t>
            </w:r>
          </w:p>
          <w:p>
            <w:pPr>
              <w:spacing w:line="400" w:lineRule="exact"/>
              <w:jc w:val="left"/>
              <w:rPr>
                <w:sz w:val="24"/>
                <w:szCs w:val="24"/>
                <w:lang w:val="zh-CN"/>
              </w:rPr>
            </w:pPr>
            <w:r>
              <w:rPr>
                <w:rFonts w:hint="eastAsia"/>
                <w:sz w:val="24"/>
                <w:szCs w:val="24"/>
                <w:lang w:val="zh-CN"/>
              </w:rPr>
              <w:t>6、《保证金缴纳绑定操作指南》获取方法：</w:t>
            </w:r>
          </w:p>
          <w:p>
            <w:pPr>
              <w:spacing w:line="400" w:lineRule="exact"/>
              <w:jc w:val="left"/>
              <w:rPr>
                <w:sz w:val="24"/>
                <w:szCs w:val="24"/>
                <w:lang w:val="zh-CN"/>
              </w:rPr>
            </w:pPr>
            <w:r>
              <w:rPr>
                <w:rFonts w:hint="eastAsia"/>
                <w:sz w:val="24"/>
                <w:szCs w:val="24"/>
                <w:lang w:val="zh-CN"/>
              </w:rPr>
              <w:t>登录许昌公共资源交易系统-组件下载-《保证金缴纳绑定操作指南》。</w:t>
            </w:r>
          </w:p>
          <w:p>
            <w:pPr>
              <w:spacing w:line="400" w:lineRule="exact"/>
              <w:jc w:val="left"/>
              <w:rPr>
                <w:sz w:val="24"/>
                <w:szCs w:val="24"/>
              </w:rPr>
            </w:pPr>
            <w:r>
              <w:rPr>
                <w:rFonts w:hint="eastAsia"/>
                <w:sz w:val="24"/>
                <w:szCs w:val="24"/>
              </w:rPr>
              <w:t>7、</w:t>
            </w:r>
            <w:r>
              <w:rPr>
                <w:rFonts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3.</w:t>
            </w:r>
            <w:r>
              <w:rPr>
                <w:rFonts w:hint="eastAsia"/>
                <w:sz w:val="24"/>
                <w:szCs w:val="24"/>
              </w:rPr>
              <w:t>5</w:t>
            </w:r>
            <w:r>
              <w:rPr>
                <w:sz w:val="24"/>
                <w:szCs w:val="24"/>
              </w:rPr>
              <w:t>.</w:t>
            </w:r>
            <w:r>
              <w:rPr>
                <w:rFonts w:hint="eastAsia"/>
                <w:sz w:val="24"/>
                <w:szCs w:val="24"/>
              </w:rPr>
              <w:t>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近年财务状况的年份要求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rFonts w:hint="eastAsia"/>
                <w:sz w:val="24"/>
                <w:szCs w:val="24"/>
              </w:rPr>
              <w:t>指2015年度、2016年度、2017年度</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3.</w:t>
            </w:r>
            <w:r>
              <w:rPr>
                <w:rFonts w:hint="eastAsia"/>
                <w:sz w:val="24"/>
                <w:szCs w:val="24"/>
              </w:rPr>
              <w:t>5</w:t>
            </w:r>
            <w:r>
              <w:rPr>
                <w:sz w:val="24"/>
                <w:szCs w:val="24"/>
              </w:rPr>
              <w:t>.</w:t>
            </w:r>
            <w:r>
              <w:rPr>
                <w:rFonts w:hint="eastAsia"/>
                <w:sz w:val="24"/>
                <w:szCs w:val="24"/>
              </w:rPr>
              <w:t>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近年完成的类似项目的年份要求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rFonts w:hint="eastAsia"/>
                <w:sz w:val="24"/>
                <w:szCs w:val="24"/>
              </w:rPr>
              <w:t xml:space="preserve">2015年1月1日至今  </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3.5.4</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近年荣誉的年份要求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sz w:val="24"/>
                <w:szCs w:val="24"/>
              </w:rPr>
              <w:t>2015年1月1日至今</w:t>
            </w:r>
          </w:p>
        </w:tc>
      </w:tr>
      <w:tr>
        <w:tblPrEx>
          <w:tblLayout w:type="fixed"/>
          <w:tblCellMar>
            <w:top w:w="0" w:type="dxa"/>
            <w:left w:w="108" w:type="dxa"/>
            <w:bottom w:w="0" w:type="dxa"/>
            <w:right w:w="108" w:type="dxa"/>
          </w:tblCellMar>
        </w:tblPrEx>
        <w:trPr>
          <w:trHeight w:val="90"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3.5.5</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近年发生的诉讼及仲裁情况的年份要求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sz w:val="24"/>
                <w:szCs w:val="24"/>
              </w:rPr>
              <w:t>无要求</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3.</w:t>
            </w:r>
            <w:r>
              <w:rPr>
                <w:rFonts w:hint="eastAsia"/>
                <w:sz w:val="24"/>
                <w:szCs w:val="24"/>
              </w:rPr>
              <w:t>6</w:t>
            </w:r>
            <w:r>
              <w:rPr>
                <w:sz w:val="24"/>
                <w:szCs w:val="24"/>
              </w:rPr>
              <w:t>.3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签字或盖章要求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sz w:val="24"/>
                <w:szCs w:val="24"/>
              </w:rPr>
              <w:t>投标文件正本按招标文件要求签字盖章（无需逐页签字盖章），副本应与正本保持一致（可为正本的复印件）。正本与副本不一致时，以正本为准。</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3.</w:t>
            </w:r>
            <w:r>
              <w:rPr>
                <w:rFonts w:hint="eastAsia"/>
                <w:sz w:val="24"/>
                <w:szCs w:val="24"/>
              </w:rPr>
              <w:t>6</w:t>
            </w:r>
            <w:r>
              <w:rPr>
                <w:sz w:val="24"/>
                <w:szCs w:val="24"/>
              </w:rPr>
              <w:t>.4</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投标文件副本份数</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rPr>
                <w:rFonts w:ascii="宋体" w:hAnsi="宋体" w:cs="宋体"/>
                <w:sz w:val="24"/>
              </w:rPr>
            </w:pPr>
            <w:r>
              <w:rPr>
                <w:rFonts w:hint="eastAsia" w:ascii="宋体" w:hAnsi="宋体" w:cs="宋体"/>
                <w:sz w:val="24"/>
              </w:rPr>
              <w:t>一式</w:t>
            </w:r>
            <w:r>
              <w:rPr>
                <w:rFonts w:hint="eastAsia" w:ascii="宋体" w:hAnsi="宋体" w:cs="宋体"/>
                <w:sz w:val="24"/>
                <w:lang w:val="en-US" w:eastAsia="zh-CN"/>
              </w:rPr>
              <w:t>五</w:t>
            </w:r>
            <w:r>
              <w:rPr>
                <w:rFonts w:hint="eastAsia" w:ascii="宋体" w:hAnsi="宋体" w:cs="宋体"/>
                <w:sz w:val="24"/>
              </w:rPr>
              <w:t>份：正本一份；副本</w:t>
            </w:r>
            <w:r>
              <w:rPr>
                <w:rFonts w:hint="eastAsia" w:ascii="宋体" w:hAnsi="宋体" w:cs="宋体"/>
                <w:sz w:val="24"/>
                <w:lang w:val="en-US" w:eastAsia="zh-CN"/>
              </w:rPr>
              <w:t>四</w:t>
            </w:r>
            <w:r>
              <w:rPr>
                <w:rFonts w:hint="eastAsia" w:ascii="宋体" w:hAnsi="宋体" w:cs="宋体"/>
                <w:sz w:val="24"/>
              </w:rPr>
              <w:t>份。</w:t>
            </w:r>
          </w:p>
          <w:p>
            <w:pPr>
              <w:spacing w:line="400" w:lineRule="exact"/>
              <w:rPr>
                <w:sz w:val="24"/>
                <w:szCs w:val="24"/>
              </w:rPr>
            </w:pPr>
            <w:r>
              <w:rPr>
                <w:rFonts w:hint="eastAsia" w:ascii="宋体" w:hAnsi="宋体" w:cs="宋体"/>
                <w:sz w:val="24"/>
              </w:rPr>
              <w:t>另附含投标文件所有内容的电子版（U盘）一份</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3.</w:t>
            </w:r>
            <w:r>
              <w:rPr>
                <w:rFonts w:hint="eastAsia"/>
                <w:sz w:val="24"/>
                <w:szCs w:val="24"/>
              </w:rPr>
              <w:t>6</w:t>
            </w:r>
            <w:r>
              <w:rPr>
                <w:sz w:val="24"/>
                <w:szCs w:val="24"/>
              </w:rPr>
              <w:t>.5</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装订要求</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sz w:val="24"/>
                <w:szCs w:val="24"/>
              </w:rPr>
              <w:t>投标文件采用胶装方式装订</w:t>
            </w:r>
            <w:bookmarkStart w:id="225" w:name="_GoBack"/>
            <w:bookmarkEnd w:id="225"/>
            <w:r>
              <w:rPr>
                <w:rFonts w:hint="eastAsia"/>
                <w:sz w:val="24"/>
                <w:szCs w:val="24"/>
                <w:lang w:val="en-US" w:eastAsia="zh-CN"/>
              </w:rPr>
              <w:t>（商务标、技术标需分册装订）</w:t>
            </w:r>
            <w:r>
              <w:rPr>
                <w:rFonts w:hint="eastAsia"/>
                <w:sz w:val="24"/>
                <w:szCs w:val="24"/>
              </w:rPr>
              <w:t>，装订应牢固、不易拆散和换页，不得采用活页装订。</w:t>
            </w:r>
          </w:p>
          <w:p>
            <w:pPr>
              <w:spacing w:line="400" w:lineRule="exact"/>
              <w:rPr>
                <w:sz w:val="24"/>
                <w:szCs w:val="24"/>
              </w:rPr>
            </w:pPr>
            <w:r>
              <w:rPr>
                <w:rFonts w:hint="eastAsia"/>
                <w:sz w:val="24"/>
                <w:szCs w:val="24"/>
              </w:rPr>
              <w:t>投标文件须印刷书脊，并在书脊上注明正副本字样、标段和投标人名称。</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4.1.2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312" w:lineRule="auto"/>
              <w:jc w:val="center"/>
              <w:rPr>
                <w:sz w:val="24"/>
                <w:szCs w:val="24"/>
              </w:rPr>
            </w:pPr>
            <w:r>
              <w:rPr>
                <w:rFonts w:hint="eastAsia" w:ascii="宋体" w:hAnsi="宋体" w:cs="宋体"/>
                <w:kern w:val="0"/>
                <w:sz w:val="24"/>
              </w:rPr>
              <w:t>封套上写明</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kern w:val="0"/>
                <w:sz w:val="24"/>
              </w:rPr>
            </w:pPr>
            <w:r>
              <w:rPr>
                <w:rFonts w:hint="eastAsia" w:ascii="宋体" w:hAnsi="宋体" w:cs="宋体"/>
                <w:kern w:val="0"/>
                <w:sz w:val="24"/>
              </w:rPr>
              <w:t>招标人地址：</w:t>
            </w:r>
          </w:p>
          <w:p>
            <w:pPr>
              <w:spacing w:line="340" w:lineRule="exact"/>
              <w:rPr>
                <w:rFonts w:ascii="宋体" w:hAnsi="宋体" w:cs="宋体"/>
                <w:kern w:val="0"/>
                <w:sz w:val="24"/>
              </w:rPr>
            </w:pPr>
            <w:r>
              <w:rPr>
                <w:rFonts w:hint="eastAsia" w:ascii="宋体" w:hAnsi="宋体" w:cs="宋体"/>
                <w:kern w:val="0"/>
                <w:sz w:val="24"/>
              </w:rPr>
              <w:t>招标人名称：</w:t>
            </w:r>
          </w:p>
          <w:p>
            <w:pPr>
              <w:spacing w:line="340" w:lineRule="exact"/>
              <w:rPr>
                <w:rFonts w:ascii="宋体" w:hAnsi="宋体" w:cs="宋体"/>
                <w:kern w:val="0"/>
                <w:sz w:val="24"/>
              </w:rPr>
            </w:pPr>
            <w:r>
              <w:rPr>
                <w:rFonts w:hint="eastAsia" w:ascii="宋体" w:hAnsi="宋体" w:cs="宋体"/>
                <w:kern w:val="0"/>
                <w:sz w:val="24"/>
              </w:rPr>
              <w:t>项目名称：</w:t>
            </w:r>
          </w:p>
          <w:p>
            <w:pPr>
              <w:spacing w:line="340" w:lineRule="exact"/>
              <w:rPr>
                <w:rFonts w:ascii="宋体" w:hAnsi="宋体" w:cs="宋体"/>
                <w:kern w:val="0"/>
                <w:sz w:val="24"/>
              </w:rPr>
            </w:pPr>
            <w:r>
              <w:rPr>
                <w:rFonts w:hint="eastAsia" w:ascii="宋体" w:hAnsi="宋体" w:cs="宋体"/>
                <w:kern w:val="0"/>
                <w:sz w:val="24"/>
              </w:rPr>
              <w:t>投标人名称：</w:t>
            </w:r>
            <w:r>
              <w:rPr>
                <w:rFonts w:hint="eastAsia" w:ascii="宋体" w:hAnsi="宋体" w:cs="宋体"/>
                <w:kern w:val="0"/>
                <w:sz w:val="24"/>
                <w:u w:val="single"/>
              </w:rPr>
              <w:t xml:space="preserve">           </w:t>
            </w:r>
            <w:r>
              <w:rPr>
                <w:rFonts w:hint="eastAsia" w:ascii="宋体" w:hAnsi="宋体" w:cs="宋体"/>
                <w:kern w:val="0"/>
                <w:sz w:val="24"/>
              </w:rPr>
              <w:t>（盖章）</w:t>
            </w:r>
          </w:p>
          <w:p>
            <w:pPr>
              <w:spacing w:line="340" w:lineRule="exact"/>
              <w:rPr>
                <w:sz w:val="24"/>
                <w:szCs w:val="24"/>
              </w:rPr>
            </w:pP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（项目名称）</w:t>
            </w:r>
            <w:r>
              <w:rPr>
                <w:rFonts w:hint="eastAsia"/>
                <w:sz w:val="24"/>
                <w:szCs w:val="24"/>
              </w:rPr>
              <w:t>第</w:t>
            </w:r>
            <w:r>
              <w:rPr>
                <w:rFonts w:hint="eastAsia"/>
                <w:sz w:val="24"/>
                <w:szCs w:val="24"/>
                <w:u w:val="single"/>
              </w:rPr>
              <w:t xml:space="preserve">    </w:t>
            </w:r>
            <w:r>
              <w:rPr>
                <w:rFonts w:hint="eastAsia"/>
                <w:sz w:val="24"/>
                <w:szCs w:val="24"/>
              </w:rPr>
              <w:t>标段</w:t>
            </w:r>
            <w:r>
              <w:rPr>
                <w:sz w:val="24"/>
                <w:szCs w:val="24"/>
              </w:rPr>
              <w:t>投标文件</w:t>
            </w:r>
          </w:p>
          <w:p>
            <w:pPr>
              <w:spacing w:line="340" w:lineRule="exact"/>
              <w:rPr>
                <w:sz w:val="24"/>
                <w:szCs w:val="24"/>
              </w:rPr>
            </w:pPr>
            <w:r>
              <w:rPr>
                <w:rFonts w:hint="eastAsia" w:ascii="宋体" w:hAnsi="宋体" w:cs="宋体"/>
                <w:kern w:val="0"/>
                <w:sz w:val="24"/>
              </w:rPr>
              <w:t>在201</w:t>
            </w:r>
            <w:r>
              <w:rPr>
                <w:rFonts w:hint="eastAsia" w:ascii="宋体" w:hAnsi="宋体" w:cs="宋体"/>
                <w:kern w:val="0"/>
                <w:sz w:val="24"/>
                <w:lang w:val="en-US" w:eastAsia="zh-CN"/>
              </w:rPr>
              <w:t>9</w:t>
            </w:r>
            <w:r>
              <w:rPr>
                <w:rFonts w:hint="eastAsia" w:ascii="宋体" w:hAnsi="宋体" w:cs="宋体"/>
                <w:kern w:val="0"/>
                <w:sz w:val="24"/>
              </w:rPr>
              <w:t>年   月   日   时   分前不得开启</w:t>
            </w:r>
          </w:p>
        </w:tc>
      </w:tr>
      <w:tr>
        <w:tblPrEx>
          <w:tblLayout w:type="fixed"/>
          <w:tblCellMar>
            <w:top w:w="0" w:type="dxa"/>
            <w:left w:w="108" w:type="dxa"/>
            <w:bottom w:w="0" w:type="dxa"/>
            <w:right w:w="108" w:type="dxa"/>
          </w:tblCellMar>
        </w:tblPrEx>
        <w:trPr>
          <w:trHeight w:val="745"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4.2.2</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递交投标文件地点</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sz w:val="24"/>
                <w:szCs w:val="24"/>
              </w:rPr>
              <w:t>许昌市公共资源交易中心第</w:t>
            </w:r>
            <w:r>
              <w:rPr>
                <w:rFonts w:hint="eastAsia"/>
                <w:sz w:val="24"/>
                <w:szCs w:val="24"/>
                <w:u w:val="single"/>
              </w:rPr>
              <w:t xml:space="preserve">  </w:t>
            </w:r>
            <w:r>
              <w:rPr>
                <w:rFonts w:hint="eastAsia"/>
                <w:sz w:val="24"/>
                <w:szCs w:val="24"/>
                <w:u w:val="single"/>
                <w:lang w:val="en-US" w:eastAsia="zh-CN"/>
              </w:rPr>
              <w:t>一</w:t>
            </w:r>
            <w:r>
              <w:rPr>
                <w:rFonts w:hint="eastAsia"/>
                <w:sz w:val="24"/>
                <w:szCs w:val="24"/>
                <w:u w:val="single"/>
              </w:rPr>
              <w:t xml:space="preserve">  </w:t>
            </w:r>
            <w:r>
              <w:rPr>
                <w:rFonts w:hint="eastAsia"/>
                <w:sz w:val="24"/>
                <w:szCs w:val="24"/>
              </w:rPr>
              <w:t xml:space="preserve">开标室 (许昌市龙兴路与竹林路交汇处公共资源大厦三楼）    </w:t>
            </w:r>
          </w:p>
        </w:tc>
      </w:tr>
      <w:tr>
        <w:tblPrEx>
          <w:tblLayout w:type="fixed"/>
          <w:tblCellMar>
            <w:top w:w="0" w:type="dxa"/>
            <w:left w:w="108" w:type="dxa"/>
            <w:bottom w:w="0" w:type="dxa"/>
            <w:right w:w="108" w:type="dxa"/>
          </w:tblCellMar>
        </w:tblPrEx>
        <w:trPr>
          <w:trHeight w:val="402" w:hRule="atLeast"/>
        </w:trPr>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4.2.3</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是否退还投标文件</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pStyle w:val="8"/>
              <w:topLinePunct/>
              <w:spacing w:line="400" w:lineRule="exact"/>
              <w:rPr>
                <w:szCs w:val="24"/>
              </w:rPr>
            </w:pPr>
            <w:r>
              <w:rPr>
                <w:rFonts w:hint="eastAsia" w:ascii="Times New Roman"/>
                <w:szCs w:val="24"/>
              </w:rPr>
              <w:t>否</w:t>
            </w:r>
          </w:p>
        </w:tc>
      </w:tr>
      <w:tr>
        <w:tblPrEx>
          <w:tblLayout w:type="fixed"/>
          <w:tblCellMar>
            <w:top w:w="0" w:type="dxa"/>
            <w:left w:w="108" w:type="dxa"/>
            <w:bottom w:w="0" w:type="dxa"/>
            <w:right w:w="108" w:type="dxa"/>
          </w:tblCellMar>
        </w:tblPrEx>
        <w:trPr>
          <w:trHeight w:val="880" w:hRule="atLeast"/>
        </w:trPr>
        <w:tc>
          <w:tcPr>
            <w:tcW w:w="944" w:type="dxa"/>
            <w:tcBorders>
              <w:top w:val="single" w:color="auto" w:sz="4" w:space="0"/>
              <w:left w:val="single" w:color="auto" w:sz="4" w:space="0"/>
              <w:right w:val="single" w:color="auto" w:sz="4" w:space="0"/>
            </w:tcBorders>
            <w:vAlign w:val="center"/>
          </w:tcPr>
          <w:p>
            <w:pPr>
              <w:spacing w:line="400" w:lineRule="exact"/>
              <w:jc w:val="center"/>
              <w:rPr>
                <w:sz w:val="24"/>
                <w:szCs w:val="24"/>
              </w:rPr>
            </w:pPr>
            <w:r>
              <w:rPr>
                <w:sz w:val="24"/>
                <w:szCs w:val="24"/>
              </w:rPr>
              <w:t>5.1</w:t>
            </w:r>
          </w:p>
        </w:tc>
        <w:tc>
          <w:tcPr>
            <w:tcW w:w="2141" w:type="dxa"/>
            <w:gridSpan w:val="3"/>
            <w:tcBorders>
              <w:top w:val="single" w:color="auto" w:sz="4" w:space="0"/>
              <w:left w:val="single" w:color="auto" w:sz="4" w:space="0"/>
              <w:right w:val="single" w:color="auto" w:sz="4" w:space="0"/>
            </w:tcBorders>
            <w:vAlign w:val="center"/>
          </w:tcPr>
          <w:p>
            <w:pPr>
              <w:spacing w:line="400" w:lineRule="exact"/>
              <w:jc w:val="center"/>
              <w:rPr>
                <w:sz w:val="24"/>
                <w:szCs w:val="24"/>
              </w:rPr>
            </w:pPr>
            <w:r>
              <w:rPr>
                <w:rFonts w:hint="eastAsia"/>
                <w:sz w:val="24"/>
                <w:szCs w:val="24"/>
              </w:rPr>
              <w:t>开标时间和地点</w:t>
            </w:r>
          </w:p>
        </w:tc>
        <w:tc>
          <w:tcPr>
            <w:tcW w:w="6744" w:type="dxa"/>
            <w:gridSpan w:val="2"/>
            <w:tcBorders>
              <w:top w:val="single" w:color="auto" w:sz="4" w:space="0"/>
              <w:left w:val="single" w:color="auto" w:sz="4" w:space="0"/>
              <w:right w:val="single" w:color="auto" w:sz="4" w:space="0"/>
            </w:tcBorders>
            <w:vAlign w:val="center"/>
          </w:tcPr>
          <w:p>
            <w:pPr>
              <w:spacing w:line="400" w:lineRule="exact"/>
              <w:rPr>
                <w:sz w:val="24"/>
                <w:szCs w:val="24"/>
              </w:rPr>
            </w:pPr>
            <w:r>
              <w:rPr>
                <w:rFonts w:hint="eastAsia"/>
                <w:sz w:val="24"/>
                <w:szCs w:val="24"/>
              </w:rPr>
              <w:t>开标时间：同投标截止时间；</w:t>
            </w:r>
          </w:p>
          <w:p>
            <w:pPr>
              <w:spacing w:line="400" w:lineRule="exact"/>
              <w:rPr>
                <w:sz w:val="24"/>
                <w:szCs w:val="24"/>
              </w:rPr>
            </w:pPr>
            <w:r>
              <w:rPr>
                <w:rFonts w:hint="eastAsia"/>
                <w:sz w:val="24"/>
                <w:szCs w:val="24"/>
              </w:rPr>
              <w:t>开标地点：同递交投标文件地点。</w:t>
            </w:r>
          </w:p>
        </w:tc>
      </w:tr>
      <w:tr>
        <w:tblPrEx>
          <w:tblLayout w:type="fixed"/>
          <w:tblCellMar>
            <w:top w:w="0" w:type="dxa"/>
            <w:left w:w="108" w:type="dxa"/>
            <w:bottom w:w="0" w:type="dxa"/>
            <w:right w:w="108" w:type="dxa"/>
          </w:tblCellMar>
        </w:tblPrEx>
        <w:trPr>
          <w:trHeight w:val="1029" w:hRule="atLeast"/>
        </w:trPr>
        <w:tc>
          <w:tcPr>
            <w:tcW w:w="944" w:type="dxa"/>
            <w:tcBorders>
              <w:top w:val="single" w:color="auto" w:sz="4" w:space="0"/>
              <w:left w:val="single" w:color="auto" w:sz="4" w:space="0"/>
              <w:right w:val="single" w:color="auto" w:sz="4" w:space="0"/>
            </w:tcBorders>
            <w:vAlign w:val="center"/>
          </w:tcPr>
          <w:p>
            <w:pPr>
              <w:spacing w:line="400" w:lineRule="exact"/>
              <w:jc w:val="center"/>
              <w:rPr>
                <w:sz w:val="24"/>
                <w:szCs w:val="24"/>
              </w:rPr>
            </w:pPr>
            <w:r>
              <w:rPr>
                <w:rFonts w:hint="eastAsia"/>
                <w:sz w:val="24"/>
                <w:szCs w:val="24"/>
              </w:rPr>
              <w:t>5.2</w:t>
            </w:r>
          </w:p>
        </w:tc>
        <w:tc>
          <w:tcPr>
            <w:tcW w:w="2141" w:type="dxa"/>
            <w:gridSpan w:val="3"/>
            <w:tcBorders>
              <w:top w:val="single" w:color="auto" w:sz="4" w:space="0"/>
              <w:left w:val="single" w:color="auto" w:sz="4" w:space="0"/>
              <w:right w:val="single" w:color="auto" w:sz="4" w:space="0"/>
            </w:tcBorders>
            <w:vAlign w:val="center"/>
          </w:tcPr>
          <w:p>
            <w:pPr>
              <w:spacing w:line="400" w:lineRule="exact"/>
              <w:jc w:val="center"/>
              <w:rPr>
                <w:sz w:val="24"/>
                <w:szCs w:val="24"/>
              </w:rPr>
            </w:pPr>
            <w:r>
              <w:rPr>
                <w:rFonts w:hint="eastAsia"/>
                <w:sz w:val="24"/>
                <w:szCs w:val="24"/>
              </w:rPr>
              <w:t>开标程序</w:t>
            </w:r>
          </w:p>
        </w:tc>
        <w:tc>
          <w:tcPr>
            <w:tcW w:w="6744" w:type="dxa"/>
            <w:gridSpan w:val="2"/>
            <w:tcBorders>
              <w:top w:val="single" w:color="auto" w:sz="4" w:space="0"/>
              <w:left w:val="single" w:color="auto" w:sz="4" w:space="0"/>
              <w:right w:val="single" w:color="auto" w:sz="4" w:space="0"/>
            </w:tcBorders>
            <w:vAlign w:val="center"/>
          </w:tcPr>
          <w:p>
            <w:pPr>
              <w:spacing w:line="400" w:lineRule="exact"/>
              <w:rPr>
                <w:sz w:val="24"/>
                <w:szCs w:val="24"/>
              </w:rPr>
            </w:pPr>
            <w:r>
              <w:rPr>
                <w:rFonts w:hint="eastAsia"/>
                <w:sz w:val="24"/>
                <w:szCs w:val="24"/>
              </w:rPr>
              <w:t>密封情况检查：由投标人代表对密封情况进行检查</w:t>
            </w:r>
          </w:p>
          <w:p>
            <w:pPr>
              <w:spacing w:line="400" w:lineRule="exact"/>
              <w:rPr>
                <w:sz w:val="24"/>
                <w:szCs w:val="24"/>
              </w:rPr>
            </w:pPr>
            <w:r>
              <w:rPr>
                <w:rFonts w:hint="eastAsia"/>
                <w:sz w:val="24"/>
                <w:szCs w:val="24"/>
              </w:rPr>
              <w:t>开标顺序：按照递交投标文件时间的逆顺序</w:t>
            </w:r>
          </w:p>
        </w:tc>
      </w:tr>
      <w:tr>
        <w:tblPrEx>
          <w:tblLayout w:type="fixed"/>
          <w:tblCellMar>
            <w:top w:w="0" w:type="dxa"/>
            <w:left w:w="108" w:type="dxa"/>
            <w:bottom w:w="0" w:type="dxa"/>
            <w:right w:w="108" w:type="dxa"/>
          </w:tblCellMar>
        </w:tblPrEx>
        <w:trPr>
          <w:trHeight w:val="393" w:hRule="atLeast"/>
        </w:trPr>
        <w:tc>
          <w:tcPr>
            <w:tcW w:w="944" w:type="dxa"/>
            <w:tcBorders>
              <w:top w:val="single" w:color="auto" w:sz="4" w:space="0"/>
              <w:left w:val="single" w:color="auto" w:sz="4" w:space="0"/>
              <w:right w:val="single" w:color="auto" w:sz="4" w:space="0"/>
            </w:tcBorders>
            <w:vAlign w:val="center"/>
          </w:tcPr>
          <w:p>
            <w:pPr>
              <w:spacing w:line="400" w:lineRule="exact"/>
              <w:jc w:val="center"/>
              <w:rPr>
                <w:sz w:val="24"/>
                <w:szCs w:val="24"/>
              </w:rPr>
            </w:pPr>
            <w:r>
              <w:rPr>
                <w:sz w:val="24"/>
                <w:szCs w:val="24"/>
              </w:rPr>
              <w:t>6.1.1</w:t>
            </w:r>
          </w:p>
        </w:tc>
        <w:tc>
          <w:tcPr>
            <w:tcW w:w="2141" w:type="dxa"/>
            <w:gridSpan w:val="3"/>
            <w:tcBorders>
              <w:top w:val="single" w:color="auto" w:sz="4" w:space="0"/>
              <w:left w:val="single" w:color="auto" w:sz="4" w:space="0"/>
              <w:right w:val="single" w:color="auto" w:sz="4" w:space="0"/>
            </w:tcBorders>
            <w:vAlign w:val="center"/>
          </w:tcPr>
          <w:p>
            <w:pPr>
              <w:spacing w:line="400" w:lineRule="exact"/>
              <w:jc w:val="center"/>
              <w:rPr>
                <w:sz w:val="24"/>
                <w:szCs w:val="24"/>
              </w:rPr>
            </w:pPr>
            <w:r>
              <w:rPr>
                <w:rFonts w:hint="eastAsia"/>
                <w:sz w:val="24"/>
                <w:szCs w:val="24"/>
              </w:rPr>
              <w:t>评标委员会的组建</w:t>
            </w:r>
          </w:p>
        </w:tc>
        <w:tc>
          <w:tcPr>
            <w:tcW w:w="6744" w:type="dxa"/>
            <w:gridSpan w:val="2"/>
            <w:tcBorders>
              <w:top w:val="single" w:color="auto" w:sz="4" w:space="0"/>
              <w:left w:val="single" w:color="auto" w:sz="4" w:space="0"/>
              <w:right w:val="single" w:color="auto" w:sz="4" w:space="0"/>
            </w:tcBorders>
            <w:vAlign w:val="center"/>
          </w:tcPr>
          <w:p>
            <w:pPr>
              <w:spacing w:line="400" w:lineRule="exact"/>
              <w:rPr>
                <w:sz w:val="24"/>
                <w:szCs w:val="24"/>
              </w:rPr>
            </w:pPr>
            <w:r>
              <w:rPr>
                <w:rFonts w:hint="eastAsia"/>
                <w:sz w:val="24"/>
                <w:szCs w:val="24"/>
              </w:rPr>
              <w:t>评标委员会构成：由招标人代表</w:t>
            </w:r>
            <w:r>
              <w:rPr>
                <w:rFonts w:hint="eastAsia"/>
                <w:sz w:val="24"/>
                <w:szCs w:val="24"/>
                <w:lang w:val="en-US" w:eastAsia="zh-CN"/>
              </w:rPr>
              <w:t>1</w:t>
            </w:r>
            <w:r>
              <w:rPr>
                <w:rFonts w:hint="eastAsia"/>
                <w:sz w:val="24"/>
                <w:szCs w:val="24"/>
              </w:rPr>
              <w:t>人及从河南省综合评标专家库中随机抽取技术、经济类等专家</w:t>
            </w:r>
            <w:r>
              <w:rPr>
                <w:rFonts w:hint="eastAsia"/>
                <w:sz w:val="24"/>
                <w:szCs w:val="24"/>
                <w:lang w:val="en-US" w:eastAsia="zh-CN"/>
              </w:rPr>
              <w:t>4</w:t>
            </w:r>
            <w:r>
              <w:rPr>
                <w:rFonts w:hint="eastAsia"/>
                <w:sz w:val="24"/>
                <w:szCs w:val="24"/>
              </w:rPr>
              <w:t>人组成。</w:t>
            </w:r>
          </w:p>
          <w:p>
            <w:pPr>
              <w:spacing w:line="400" w:lineRule="exact"/>
              <w:rPr>
                <w:sz w:val="24"/>
                <w:szCs w:val="24"/>
              </w:rPr>
            </w:pPr>
            <w:r>
              <w:rPr>
                <w:rFonts w:hint="eastAsia"/>
                <w:sz w:val="24"/>
                <w:szCs w:val="24"/>
              </w:rPr>
              <w:t>评标专家库成员确定方式：保证金名单解密后进行抽取，在抽取评标专家时设置回避事项。</w:t>
            </w:r>
          </w:p>
        </w:tc>
      </w:tr>
      <w:tr>
        <w:tblPrEx>
          <w:tblLayout w:type="fixed"/>
          <w:tblCellMar>
            <w:top w:w="0" w:type="dxa"/>
            <w:left w:w="108" w:type="dxa"/>
            <w:bottom w:w="0" w:type="dxa"/>
            <w:right w:w="108" w:type="dxa"/>
          </w:tblCellMar>
        </w:tblPrEx>
        <w:trPr>
          <w:trHeight w:val="617" w:hRule="atLeast"/>
        </w:trPr>
        <w:tc>
          <w:tcPr>
            <w:tcW w:w="944" w:type="dxa"/>
            <w:tcBorders>
              <w:top w:val="single" w:color="auto" w:sz="4" w:space="0"/>
              <w:left w:val="single" w:color="auto" w:sz="4" w:space="0"/>
              <w:right w:val="single" w:color="auto" w:sz="4" w:space="0"/>
            </w:tcBorders>
            <w:vAlign w:val="center"/>
          </w:tcPr>
          <w:p>
            <w:pPr>
              <w:spacing w:line="400" w:lineRule="exact"/>
              <w:jc w:val="center"/>
              <w:rPr>
                <w:sz w:val="24"/>
                <w:szCs w:val="24"/>
              </w:rPr>
            </w:pPr>
            <w:r>
              <w:rPr>
                <w:sz w:val="24"/>
                <w:szCs w:val="24"/>
              </w:rPr>
              <w:t>7.1</w:t>
            </w:r>
          </w:p>
        </w:tc>
        <w:tc>
          <w:tcPr>
            <w:tcW w:w="2141" w:type="dxa"/>
            <w:gridSpan w:val="3"/>
            <w:tcBorders>
              <w:top w:val="single" w:color="auto" w:sz="4" w:space="0"/>
              <w:left w:val="single" w:color="auto" w:sz="4" w:space="0"/>
              <w:right w:val="single" w:color="auto" w:sz="4" w:space="0"/>
            </w:tcBorders>
            <w:vAlign w:val="center"/>
          </w:tcPr>
          <w:p>
            <w:pPr>
              <w:spacing w:line="400" w:lineRule="exact"/>
              <w:jc w:val="center"/>
              <w:rPr>
                <w:sz w:val="24"/>
                <w:szCs w:val="24"/>
              </w:rPr>
            </w:pPr>
            <w:r>
              <w:rPr>
                <w:rFonts w:hint="eastAsia"/>
                <w:sz w:val="24"/>
                <w:szCs w:val="24"/>
              </w:rPr>
              <w:t>是否授权评标委员会确定中标人</w:t>
            </w:r>
          </w:p>
        </w:tc>
        <w:tc>
          <w:tcPr>
            <w:tcW w:w="6744" w:type="dxa"/>
            <w:gridSpan w:val="2"/>
            <w:tcBorders>
              <w:top w:val="single" w:color="auto" w:sz="4" w:space="0"/>
              <w:left w:val="single" w:color="auto" w:sz="4" w:space="0"/>
              <w:right w:val="single" w:color="auto" w:sz="4" w:space="0"/>
            </w:tcBorders>
            <w:vAlign w:val="center"/>
          </w:tcPr>
          <w:p>
            <w:pPr>
              <w:spacing w:line="400" w:lineRule="exact"/>
              <w:rPr>
                <w:sz w:val="24"/>
                <w:szCs w:val="24"/>
              </w:rPr>
            </w:pPr>
            <w:r>
              <w:rPr>
                <w:rFonts w:hint="eastAsia"/>
                <w:sz w:val="24"/>
                <w:szCs w:val="24"/>
              </w:rPr>
              <w:t>否，推荐1-3名中标候选人。</w:t>
            </w:r>
          </w:p>
        </w:tc>
      </w:tr>
      <w:tr>
        <w:tblPrEx>
          <w:tblLayout w:type="fixed"/>
          <w:tblCellMar>
            <w:top w:w="0" w:type="dxa"/>
            <w:left w:w="108" w:type="dxa"/>
            <w:bottom w:w="0" w:type="dxa"/>
            <w:right w:w="108" w:type="dxa"/>
          </w:tblCellMar>
        </w:tblPrEx>
        <w:tc>
          <w:tcPr>
            <w:tcW w:w="9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7.</w:t>
            </w:r>
            <w:r>
              <w:rPr>
                <w:rFonts w:hint="eastAsia"/>
                <w:sz w:val="24"/>
                <w:szCs w:val="24"/>
              </w:rPr>
              <w:t>3</w:t>
            </w:r>
            <w:r>
              <w:rPr>
                <w:sz w:val="24"/>
                <w:szCs w:val="24"/>
              </w:rPr>
              <w:t>.1</w:t>
            </w:r>
          </w:p>
        </w:tc>
        <w:tc>
          <w:tcPr>
            <w:tcW w:w="21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rFonts w:hint="eastAsia"/>
                <w:sz w:val="24"/>
                <w:szCs w:val="24"/>
              </w:rPr>
              <w:t>履约保证金</w:t>
            </w:r>
          </w:p>
        </w:tc>
        <w:tc>
          <w:tcPr>
            <w:tcW w:w="67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sz w:val="24"/>
                <w:szCs w:val="24"/>
              </w:rPr>
            </w:pPr>
            <w:r>
              <w:rPr>
                <w:rFonts w:hint="eastAsia"/>
                <w:sz w:val="24"/>
                <w:szCs w:val="24"/>
              </w:rPr>
              <w:t>履约保证金递交方式:由中标人基本帐户转账到招标人指定账户；</w:t>
            </w:r>
          </w:p>
          <w:p>
            <w:pPr>
              <w:spacing w:line="400" w:lineRule="exact"/>
              <w:rPr>
                <w:sz w:val="24"/>
                <w:szCs w:val="24"/>
              </w:rPr>
            </w:pPr>
            <w:r>
              <w:rPr>
                <w:rFonts w:hint="eastAsia"/>
                <w:sz w:val="24"/>
                <w:szCs w:val="24"/>
              </w:rPr>
              <w:t>履约保证金递交时间:中标公示期满后，与招标人签订合同前(招标人应当向中标人发出中标通知书并与其在三十日内签订合同)；</w:t>
            </w:r>
          </w:p>
          <w:p>
            <w:pPr>
              <w:spacing w:line="400" w:lineRule="exact"/>
              <w:rPr>
                <w:sz w:val="24"/>
                <w:szCs w:val="24"/>
              </w:rPr>
            </w:pPr>
            <w:r>
              <w:rPr>
                <w:rFonts w:hint="eastAsia"/>
                <w:sz w:val="24"/>
                <w:szCs w:val="24"/>
              </w:rPr>
              <w:t>履约保证金的金额:中标合同金额的5％（百元取整）；</w:t>
            </w:r>
          </w:p>
          <w:p>
            <w:pPr>
              <w:spacing w:line="400" w:lineRule="exact"/>
              <w:rPr>
                <w:sz w:val="24"/>
                <w:szCs w:val="24"/>
              </w:rPr>
            </w:pPr>
            <w:r>
              <w:rPr>
                <w:rFonts w:hint="eastAsia"/>
                <w:sz w:val="24"/>
                <w:szCs w:val="24"/>
              </w:rPr>
              <w:t>注意事项:</w:t>
            </w:r>
          </w:p>
          <w:p>
            <w:pPr>
              <w:spacing w:line="400" w:lineRule="exact"/>
              <w:rPr>
                <w:sz w:val="24"/>
                <w:szCs w:val="24"/>
              </w:rPr>
            </w:pPr>
            <w:r>
              <w:rPr>
                <w:rFonts w:hint="eastAsia"/>
                <w:sz w:val="24"/>
                <w:szCs w:val="24"/>
              </w:rPr>
              <w:t>有下列情形之一的履约保证金不予退还 :</w:t>
            </w:r>
          </w:p>
          <w:p>
            <w:pPr>
              <w:spacing w:line="400" w:lineRule="exact"/>
              <w:rPr>
                <w:sz w:val="24"/>
                <w:szCs w:val="24"/>
              </w:rPr>
            </w:pPr>
            <w:r>
              <w:rPr>
                <w:rFonts w:hint="eastAsia"/>
                <w:sz w:val="24"/>
                <w:szCs w:val="24"/>
              </w:rPr>
              <w:t>A、在合同履行过程中，发现中标人与其它投标人串通投标的或者以他人名义投标的；</w:t>
            </w:r>
          </w:p>
          <w:p>
            <w:pPr>
              <w:spacing w:line="400" w:lineRule="exact"/>
              <w:rPr>
                <w:sz w:val="24"/>
                <w:szCs w:val="24"/>
              </w:rPr>
            </w:pPr>
            <w:r>
              <w:rPr>
                <w:rFonts w:hint="eastAsia"/>
                <w:sz w:val="24"/>
                <w:szCs w:val="24"/>
              </w:rPr>
              <w:t>B、在合同履行过程中，发现中标人有弄虚作假行为，情节严重由相关部门调查处理的；</w:t>
            </w:r>
          </w:p>
          <w:p>
            <w:pPr>
              <w:spacing w:line="400" w:lineRule="exact"/>
              <w:rPr>
                <w:sz w:val="24"/>
                <w:szCs w:val="24"/>
              </w:rPr>
            </w:pPr>
            <w:r>
              <w:rPr>
                <w:rFonts w:hint="eastAsia"/>
                <w:sz w:val="24"/>
                <w:szCs w:val="24"/>
              </w:rPr>
              <w:t>C、中标人向他人转让中标项目或将中标项目肢解后分别向他人转让；</w:t>
            </w:r>
          </w:p>
          <w:p>
            <w:pPr>
              <w:spacing w:line="400" w:lineRule="exact"/>
              <w:rPr>
                <w:sz w:val="24"/>
                <w:szCs w:val="24"/>
              </w:rPr>
            </w:pPr>
            <w:r>
              <w:rPr>
                <w:rFonts w:hint="eastAsia"/>
                <w:sz w:val="24"/>
                <w:szCs w:val="24"/>
              </w:rPr>
              <w:t>D、法律法规、规章规定的其它不与退还的情形。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9829" w:type="dxa"/>
            <w:gridSpan w:val="6"/>
            <w:vAlign w:val="center"/>
          </w:tcPr>
          <w:p>
            <w:pPr>
              <w:spacing w:line="312" w:lineRule="auto"/>
              <w:jc w:val="left"/>
              <w:rPr>
                <w:rFonts w:ascii="宋体" w:hAnsi="宋体" w:cs="宋体"/>
                <w:kern w:val="0"/>
                <w:sz w:val="24"/>
              </w:rPr>
            </w:pPr>
            <w:bookmarkStart w:id="3" w:name="_Toc426467366"/>
            <w:r>
              <w:rPr>
                <w:rFonts w:hint="eastAsia" w:ascii="宋体" w:hAnsi="宋体" w:cs="宋体"/>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9829" w:type="dxa"/>
            <w:gridSpan w:val="6"/>
            <w:vAlign w:val="center"/>
          </w:tcPr>
          <w:p>
            <w:pPr>
              <w:spacing w:line="312" w:lineRule="auto"/>
              <w:jc w:val="left"/>
              <w:rPr>
                <w:rFonts w:ascii="宋体" w:hAnsi="宋体" w:cs="宋体"/>
                <w:kern w:val="0"/>
                <w:sz w:val="24"/>
              </w:rPr>
            </w:pPr>
            <w:r>
              <w:rPr>
                <w:rFonts w:hint="eastAsia" w:ascii="宋体" w:hAnsi="宋体" w:cs="宋体"/>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9" w:type="dxa"/>
            <w:gridSpan w:val="2"/>
            <w:vAlign w:val="center"/>
          </w:tcPr>
          <w:p>
            <w:pPr>
              <w:spacing w:line="312" w:lineRule="auto"/>
              <w:rPr>
                <w:rFonts w:ascii="宋体" w:hAnsi="宋体" w:cs="宋体"/>
                <w:kern w:val="0"/>
                <w:sz w:val="24"/>
              </w:rPr>
            </w:pPr>
            <w:r>
              <w:rPr>
                <w:rFonts w:hint="eastAsia" w:ascii="宋体" w:hAnsi="宋体" w:cs="宋体"/>
                <w:kern w:val="0"/>
                <w:sz w:val="24"/>
              </w:rPr>
              <w:t>10.1.1</w:t>
            </w:r>
          </w:p>
        </w:tc>
        <w:tc>
          <w:tcPr>
            <w:tcW w:w="2350" w:type="dxa"/>
            <w:gridSpan w:val="3"/>
            <w:vAlign w:val="center"/>
          </w:tcPr>
          <w:p>
            <w:pPr>
              <w:spacing w:line="312" w:lineRule="auto"/>
              <w:rPr>
                <w:rFonts w:ascii="宋体" w:hAnsi="宋体" w:cs="宋体"/>
                <w:kern w:val="0"/>
                <w:sz w:val="24"/>
                <w:szCs w:val="22"/>
              </w:rPr>
            </w:pPr>
            <w:r>
              <w:rPr>
                <w:rFonts w:hint="eastAsia" w:ascii="宋体" w:hAnsi="宋体" w:cs="宋体"/>
                <w:kern w:val="0"/>
                <w:sz w:val="24"/>
                <w:szCs w:val="22"/>
              </w:rPr>
              <w:t>类似项目</w:t>
            </w:r>
          </w:p>
        </w:tc>
        <w:tc>
          <w:tcPr>
            <w:tcW w:w="6480" w:type="dxa"/>
            <w:vAlign w:val="center"/>
          </w:tcPr>
          <w:p>
            <w:pPr>
              <w:spacing w:line="312" w:lineRule="auto"/>
              <w:rPr>
                <w:rFonts w:ascii="宋体" w:hAnsi="宋体" w:cs="宋体"/>
                <w:kern w:val="0"/>
                <w:sz w:val="24"/>
                <w:szCs w:val="22"/>
              </w:rPr>
            </w:pPr>
            <w:r>
              <w:rPr>
                <w:rFonts w:hint="eastAsia" w:ascii="宋体" w:hAnsi="宋体" w:cs="宋体"/>
                <w:kern w:val="0"/>
                <w:sz w:val="24"/>
                <w:szCs w:val="22"/>
              </w:rPr>
              <w:t>类似项目指：</w:t>
            </w:r>
          </w:p>
          <w:p>
            <w:pPr>
              <w:autoSpaceDE w:val="0"/>
              <w:autoSpaceDN w:val="0"/>
              <w:adjustRightInd w:val="0"/>
              <w:snapToGrid w:val="0"/>
              <w:spacing w:line="276" w:lineRule="auto"/>
              <w:jc w:val="left"/>
              <w:rPr>
                <w:rFonts w:hAnsi="宋体" w:cs="仿宋_GB2312"/>
                <w:sz w:val="24"/>
              </w:rPr>
            </w:pPr>
            <w:r>
              <w:rPr>
                <w:rFonts w:hint="eastAsia" w:hAnsi="宋体" w:cs="仿宋_GB2312"/>
                <w:sz w:val="24"/>
              </w:rPr>
              <w:t>七标段指2015年1月1日以来的地埋管采购及安装工程。</w:t>
            </w:r>
          </w:p>
          <w:p>
            <w:pPr>
              <w:autoSpaceDE w:val="0"/>
              <w:autoSpaceDN w:val="0"/>
              <w:adjustRightInd w:val="0"/>
              <w:snapToGrid w:val="0"/>
              <w:spacing w:line="276" w:lineRule="auto"/>
              <w:jc w:val="left"/>
              <w:rPr>
                <w:rFonts w:hAnsi="宋体" w:cs="仿宋_GB2312"/>
                <w:sz w:val="24"/>
              </w:rPr>
            </w:pPr>
            <w:r>
              <w:rPr>
                <w:rFonts w:hint="eastAsia" w:hAnsi="宋体" w:cs="仿宋_GB2312"/>
                <w:sz w:val="24"/>
              </w:rPr>
              <w:t>八标段指2015年1月1日以来的地埋线采购及安装工程。</w:t>
            </w:r>
          </w:p>
          <w:p>
            <w:pPr>
              <w:autoSpaceDE w:val="0"/>
              <w:autoSpaceDN w:val="0"/>
              <w:adjustRightInd w:val="0"/>
              <w:snapToGrid w:val="0"/>
              <w:spacing w:line="276" w:lineRule="auto"/>
              <w:jc w:val="left"/>
              <w:rPr>
                <w:rFonts w:hAnsi="宋体" w:cs="仿宋_GB2312"/>
                <w:sz w:val="24"/>
              </w:rPr>
            </w:pPr>
            <w:r>
              <w:rPr>
                <w:rFonts w:hint="eastAsia" w:hAnsi="宋体" w:cs="仿宋_GB2312"/>
                <w:sz w:val="24"/>
              </w:rPr>
              <w:t>九标段指2015年1月1日以来的机井配套类采购及安装工程。</w:t>
            </w:r>
          </w:p>
          <w:p>
            <w:pPr>
              <w:autoSpaceDE w:val="0"/>
              <w:autoSpaceDN w:val="0"/>
              <w:adjustRightInd w:val="0"/>
              <w:snapToGrid w:val="0"/>
              <w:spacing w:line="276" w:lineRule="auto"/>
              <w:jc w:val="left"/>
              <w:rPr>
                <w:rFonts w:hAnsi="宋体" w:cs="仿宋_GB2312"/>
                <w:sz w:val="24"/>
              </w:rPr>
            </w:pPr>
            <w:r>
              <w:rPr>
                <w:rFonts w:hint="eastAsia" w:hAnsi="宋体" w:cs="仿宋_GB2312"/>
                <w:sz w:val="24"/>
              </w:rPr>
              <w:t>十标段指2015年1月1日以来的变压器采购及安装工程。</w:t>
            </w:r>
          </w:p>
          <w:p>
            <w:pPr>
              <w:autoSpaceDE w:val="0"/>
              <w:autoSpaceDN w:val="0"/>
              <w:adjustRightInd w:val="0"/>
              <w:snapToGrid w:val="0"/>
              <w:spacing w:line="276" w:lineRule="auto"/>
              <w:jc w:val="left"/>
              <w:rPr>
                <w:rFonts w:hAnsi="宋体" w:cs="仿宋_GB2312"/>
                <w:sz w:val="24"/>
              </w:rPr>
            </w:pPr>
            <w:r>
              <w:rPr>
                <w:rFonts w:hint="eastAsia" w:hAnsi="宋体" w:cs="仿宋_GB2312"/>
                <w:sz w:val="24"/>
              </w:rPr>
              <w:t>十一标段指2015年1月1日以来的井柜采购及安装工程。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99" w:type="dxa"/>
            <w:gridSpan w:val="2"/>
            <w:vAlign w:val="center"/>
          </w:tcPr>
          <w:p>
            <w:pPr>
              <w:spacing w:line="312" w:lineRule="auto"/>
              <w:jc w:val="center"/>
              <w:rPr>
                <w:rFonts w:ascii="宋体" w:hAnsi="宋体" w:cs="宋体"/>
                <w:kern w:val="0"/>
                <w:sz w:val="24"/>
              </w:rPr>
            </w:pPr>
            <w:r>
              <w:rPr>
                <w:rFonts w:hint="eastAsia" w:ascii="宋体" w:hAnsi="宋体" w:cs="宋体"/>
                <w:kern w:val="0"/>
                <w:sz w:val="24"/>
              </w:rPr>
              <w:t>10.2</w:t>
            </w: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99" w:type="dxa"/>
            <w:gridSpan w:val="2"/>
            <w:vAlign w:val="center"/>
          </w:tcPr>
          <w:p>
            <w:pPr>
              <w:spacing w:line="312" w:lineRule="auto"/>
              <w:jc w:val="center"/>
              <w:rPr>
                <w:rFonts w:ascii="宋体" w:hAnsi="宋体" w:cs="宋体"/>
                <w:kern w:val="0"/>
                <w:sz w:val="24"/>
              </w:rPr>
            </w:pPr>
            <w:r>
              <w:rPr>
                <w:rFonts w:hint="eastAsia" w:ascii="宋体" w:hAnsi="宋体" w:cs="宋体"/>
                <w:kern w:val="0"/>
                <w:sz w:val="24"/>
              </w:rPr>
              <w:t>10.2.1</w:t>
            </w:r>
          </w:p>
        </w:tc>
        <w:tc>
          <w:tcPr>
            <w:tcW w:w="2350" w:type="dxa"/>
            <w:gridSpan w:val="3"/>
            <w:vAlign w:val="center"/>
          </w:tcPr>
          <w:p>
            <w:pPr>
              <w:spacing w:line="312" w:lineRule="auto"/>
              <w:rPr>
                <w:rFonts w:ascii="宋体" w:hAnsi="宋体" w:cs="宋体"/>
                <w:kern w:val="0"/>
                <w:sz w:val="24"/>
              </w:rPr>
            </w:pPr>
            <w:r>
              <w:rPr>
                <w:rFonts w:hint="eastAsia" w:ascii="宋体" w:hAnsi="宋体" w:cs="宋体"/>
                <w:kern w:val="0"/>
                <w:sz w:val="24"/>
              </w:rPr>
              <w:t>招标控制价</w:t>
            </w:r>
          </w:p>
          <w:p>
            <w:pPr>
              <w:spacing w:line="312" w:lineRule="auto"/>
              <w:rPr>
                <w:rFonts w:ascii="宋体" w:hAnsi="宋体" w:cs="宋体"/>
                <w:kern w:val="0"/>
                <w:sz w:val="24"/>
              </w:rPr>
            </w:pPr>
          </w:p>
        </w:tc>
        <w:tc>
          <w:tcPr>
            <w:tcW w:w="6480" w:type="dxa"/>
            <w:vAlign w:val="center"/>
          </w:tcPr>
          <w:p>
            <w:pPr>
              <w:spacing w:line="360" w:lineRule="auto"/>
              <w:ind w:firstLine="566" w:firstLineChars="236"/>
              <w:rPr>
                <w:rFonts w:asciiTheme="minorEastAsia" w:hAnsiTheme="minorEastAsia" w:eastAsiaTheme="minorEastAsia"/>
                <w:szCs w:val="21"/>
              </w:rPr>
            </w:pPr>
            <w:r>
              <w:rPr>
                <w:rFonts w:hint="eastAsia" w:ascii="宋体" w:hAnsi="宋体" w:cs="宋体"/>
                <w:kern w:val="0"/>
                <w:sz w:val="24"/>
              </w:rPr>
              <w:t xml:space="preserve">本工程设招标控制价： </w:t>
            </w:r>
          </w:p>
          <w:p>
            <w:pPr>
              <w:spacing w:line="400" w:lineRule="exact"/>
              <w:jc w:val="left"/>
              <w:rPr>
                <w:sz w:val="24"/>
                <w:szCs w:val="24"/>
              </w:rPr>
            </w:pPr>
            <w:r>
              <w:rPr>
                <w:rFonts w:hint="eastAsia"/>
                <w:sz w:val="24"/>
                <w:szCs w:val="24"/>
              </w:rPr>
              <w:t>七标段：￥</w:t>
            </w:r>
            <w:r>
              <w:rPr>
                <w:sz w:val="24"/>
                <w:szCs w:val="24"/>
              </w:rPr>
              <w:t>1189490.70</w:t>
            </w:r>
            <w:r>
              <w:rPr>
                <w:rFonts w:hint="eastAsia"/>
                <w:sz w:val="24"/>
                <w:szCs w:val="24"/>
              </w:rPr>
              <w:t>元（大写：壹佰壹拾捌万玖仟肆佰玖拾元柒角整）</w:t>
            </w:r>
          </w:p>
          <w:p>
            <w:pPr>
              <w:spacing w:line="400" w:lineRule="exact"/>
              <w:jc w:val="left"/>
              <w:rPr>
                <w:sz w:val="24"/>
                <w:szCs w:val="24"/>
              </w:rPr>
            </w:pPr>
            <w:r>
              <w:rPr>
                <w:rFonts w:hint="eastAsia"/>
                <w:sz w:val="24"/>
                <w:szCs w:val="24"/>
              </w:rPr>
              <w:t>八标段：￥</w:t>
            </w:r>
            <w:r>
              <w:rPr>
                <w:sz w:val="24"/>
                <w:szCs w:val="24"/>
              </w:rPr>
              <w:t>1264938.59</w:t>
            </w:r>
            <w:r>
              <w:rPr>
                <w:rFonts w:hint="eastAsia"/>
                <w:sz w:val="24"/>
                <w:szCs w:val="24"/>
              </w:rPr>
              <w:t>元（大写：壹佰贰拾陆万肆仟玖佰叁拾捌元伍角玖分）</w:t>
            </w:r>
          </w:p>
          <w:p>
            <w:pPr>
              <w:spacing w:line="400" w:lineRule="exact"/>
              <w:jc w:val="left"/>
              <w:rPr>
                <w:sz w:val="24"/>
                <w:szCs w:val="24"/>
              </w:rPr>
            </w:pPr>
            <w:r>
              <w:rPr>
                <w:rFonts w:hint="eastAsia"/>
                <w:sz w:val="24"/>
                <w:szCs w:val="24"/>
              </w:rPr>
              <w:t>九标段：￥</w:t>
            </w:r>
            <w:r>
              <w:rPr>
                <w:sz w:val="24"/>
                <w:szCs w:val="24"/>
              </w:rPr>
              <w:t>836933.35</w:t>
            </w:r>
            <w:r>
              <w:rPr>
                <w:rFonts w:hint="eastAsia"/>
                <w:sz w:val="24"/>
                <w:szCs w:val="24"/>
              </w:rPr>
              <w:t>元（大写：捌拾叁万陆仟玖佰叁拾叁元叁角伍分）</w:t>
            </w:r>
          </w:p>
          <w:p>
            <w:pPr>
              <w:spacing w:line="400" w:lineRule="exact"/>
              <w:jc w:val="left"/>
              <w:rPr>
                <w:sz w:val="24"/>
                <w:szCs w:val="24"/>
              </w:rPr>
            </w:pPr>
            <w:r>
              <w:rPr>
                <w:rFonts w:hint="eastAsia"/>
                <w:sz w:val="24"/>
                <w:szCs w:val="24"/>
              </w:rPr>
              <w:t>十标段：￥</w:t>
            </w:r>
            <w:r>
              <w:rPr>
                <w:sz w:val="24"/>
                <w:szCs w:val="24"/>
              </w:rPr>
              <w:t>791958.70</w:t>
            </w:r>
            <w:r>
              <w:rPr>
                <w:rFonts w:hint="eastAsia"/>
                <w:sz w:val="24"/>
                <w:szCs w:val="24"/>
              </w:rPr>
              <w:t>元（大写：柒拾玖万壹仟玖佰伍拾捌元柒角整）</w:t>
            </w:r>
          </w:p>
          <w:p>
            <w:pPr>
              <w:spacing w:line="400" w:lineRule="exact"/>
              <w:jc w:val="left"/>
              <w:rPr>
                <w:sz w:val="24"/>
                <w:szCs w:val="24"/>
              </w:rPr>
            </w:pPr>
            <w:r>
              <w:rPr>
                <w:rFonts w:hint="eastAsia"/>
                <w:sz w:val="24"/>
                <w:szCs w:val="24"/>
              </w:rPr>
              <w:t>十一标段：￥</w:t>
            </w:r>
            <w:r>
              <w:rPr>
                <w:sz w:val="24"/>
                <w:szCs w:val="24"/>
              </w:rPr>
              <w:t>1313147.49</w:t>
            </w:r>
            <w:r>
              <w:rPr>
                <w:rFonts w:hint="eastAsia"/>
                <w:sz w:val="24"/>
                <w:szCs w:val="24"/>
              </w:rPr>
              <w:t>元（大写：壹佰叁拾壹万叁仟壹佰肆拾柒元肆角玖分）</w:t>
            </w:r>
          </w:p>
          <w:p>
            <w:pPr>
              <w:spacing w:line="312" w:lineRule="auto"/>
              <w:rPr>
                <w:rFonts w:ascii="宋体" w:hAnsi="宋体" w:cs="宋体"/>
                <w:kern w:val="0"/>
                <w:sz w:val="24"/>
              </w:rPr>
            </w:pPr>
            <w:r>
              <w:rPr>
                <w:rFonts w:hint="eastAsia" w:ascii="宋体" w:hAnsi="宋体" w:cs="宋体"/>
                <w:kern w:val="0"/>
                <w:sz w:val="24"/>
              </w:rPr>
              <w:t>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r>
              <w:rPr>
                <w:rFonts w:hint="eastAsia" w:ascii="宋体" w:hAnsi="宋体" w:cs="宋体"/>
                <w:kern w:val="0"/>
                <w:sz w:val="24"/>
              </w:rPr>
              <w:t>10.4</w:t>
            </w: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投标文件电子版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r>
              <w:rPr>
                <w:rFonts w:hint="eastAsia" w:ascii="宋体" w:hAnsi="宋体" w:cs="宋体"/>
                <w:kern w:val="0"/>
                <w:sz w:val="24"/>
              </w:rPr>
              <w:t>10.4.1</w:t>
            </w:r>
          </w:p>
        </w:tc>
        <w:tc>
          <w:tcPr>
            <w:tcW w:w="2350" w:type="dxa"/>
            <w:gridSpan w:val="3"/>
            <w:vAlign w:val="center"/>
          </w:tcPr>
          <w:p>
            <w:pPr>
              <w:spacing w:line="312" w:lineRule="auto"/>
              <w:rPr>
                <w:rFonts w:ascii="宋体" w:hAnsi="宋体" w:cs="宋体"/>
                <w:kern w:val="0"/>
                <w:sz w:val="24"/>
              </w:rPr>
            </w:pPr>
            <w:r>
              <w:rPr>
                <w:rFonts w:hint="eastAsia" w:ascii="宋体" w:hAnsi="宋体" w:cs="宋体"/>
                <w:kern w:val="0"/>
                <w:sz w:val="24"/>
              </w:rPr>
              <w:t>是否要求投标人在递交投标文件时，同时递交投标文件电子版</w:t>
            </w:r>
          </w:p>
        </w:tc>
        <w:tc>
          <w:tcPr>
            <w:tcW w:w="6480" w:type="dxa"/>
            <w:vAlign w:val="center"/>
          </w:tcPr>
          <w:p>
            <w:pPr>
              <w:spacing w:line="312" w:lineRule="auto"/>
              <w:rPr>
                <w:rFonts w:ascii="宋体" w:hAnsi="宋体" w:cs="宋体"/>
                <w:kern w:val="0"/>
                <w:sz w:val="24"/>
              </w:rPr>
            </w:pPr>
            <w:r>
              <w:rPr>
                <w:rFonts w:hint="eastAsia" w:ascii="宋体" w:hAnsi="宋体" w:cs="宋体"/>
                <w:kern w:val="0"/>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r>
              <w:rPr>
                <w:rFonts w:hint="eastAsia" w:ascii="宋体" w:hAnsi="宋体" w:cs="宋体"/>
                <w:kern w:val="0"/>
                <w:sz w:val="24"/>
              </w:rPr>
              <w:t>10.4.2</w:t>
            </w:r>
          </w:p>
        </w:tc>
        <w:tc>
          <w:tcPr>
            <w:tcW w:w="2350" w:type="dxa"/>
            <w:gridSpan w:val="3"/>
            <w:vAlign w:val="center"/>
          </w:tcPr>
          <w:p>
            <w:pPr>
              <w:spacing w:line="312" w:lineRule="auto"/>
              <w:rPr>
                <w:rFonts w:ascii="宋体" w:hAnsi="宋体" w:cs="宋体"/>
                <w:kern w:val="0"/>
                <w:sz w:val="24"/>
              </w:rPr>
            </w:pPr>
            <w:r>
              <w:rPr>
                <w:rFonts w:hint="eastAsia" w:ascii="宋体" w:hAnsi="宋体" w:cs="宋体"/>
                <w:kern w:val="0"/>
                <w:sz w:val="24"/>
              </w:rPr>
              <w:t>递交投标文件电子版形式</w:t>
            </w:r>
          </w:p>
        </w:tc>
        <w:tc>
          <w:tcPr>
            <w:tcW w:w="6480" w:type="dxa"/>
            <w:vAlign w:val="center"/>
          </w:tcPr>
          <w:p>
            <w:pPr>
              <w:spacing w:line="312" w:lineRule="auto"/>
              <w:rPr>
                <w:rFonts w:ascii="宋体" w:hAnsi="宋体" w:cs="宋体"/>
                <w:kern w:val="0"/>
                <w:sz w:val="24"/>
              </w:rPr>
            </w:pPr>
            <w:r>
              <w:rPr>
                <w:rFonts w:hint="eastAsia" w:ascii="宋体" w:hAnsi="宋体" w:cs="宋体"/>
                <w:kern w:val="0"/>
                <w:sz w:val="24"/>
              </w:rPr>
              <w:t>WORD或EXCEL形式电子文档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r>
              <w:rPr>
                <w:rFonts w:hint="eastAsia" w:ascii="宋体" w:hAnsi="宋体" w:cs="宋体"/>
                <w:kern w:val="0"/>
                <w:sz w:val="24"/>
              </w:rPr>
              <w:t>10.4.3</w:t>
            </w:r>
          </w:p>
        </w:tc>
        <w:tc>
          <w:tcPr>
            <w:tcW w:w="2350" w:type="dxa"/>
            <w:gridSpan w:val="3"/>
            <w:vAlign w:val="center"/>
          </w:tcPr>
          <w:p>
            <w:pPr>
              <w:spacing w:line="312" w:lineRule="auto"/>
              <w:rPr>
                <w:rFonts w:ascii="宋体" w:hAnsi="宋体" w:cs="宋体"/>
                <w:kern w:val="0"/>
                <w:sz w:val="24"/>
              </w:rPr>
            </w:pPr>
            <w:r>
              <w:rPr>
                <w:rFonts w:hint="eastAsia" w:ascii="宋体" w:hAnsi="宋体" w:cs="宋体"/>
                <w:kern w:val="0"/>
                <w:sz w:val="24"/>
              </w:rPr>
              <w:t>投标文件电子版密封方式</w:t>
            </w:r>
          </w:p>
        </w:tc>
        <w:tc>
          <w:tcPr>
            <w:tcW w:w="6480" w:type="dxa"/>
            <w:vAlign w:val="center"/>
          </w:tcPr>
          <w:p>
            <w:pPr>
              <w:spacing w:line="312" w:lineRule="auto"/>
              <w:rPr>
                <w:rFonts w:ascii="宋体" w:hAnsi="宋体" w:cs="宋体"/>
                <w:kern w:val="0"/>
                <w:sz w:val="24"/>
              </w:rPr>
            </w:pPr>
            <w:r>
              <w:rPr>
                <w:rFonts w:hint="eastAsia" w:ascii="宋体" w:hAnsi="宋体" w:cs="宋体"/>
                <w:kern w:val="0"/>
                <w:sz w:val="24"/>
              </w:rPr>
              <w:t>单独放入一个密封袋中，加贴封条，并在封套封口处加盖投标人单位章，在封套上标记“投标文件电子版”字样,并与投标文件一并提交。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10.5是否实行计算机辅助评标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本项目不采用计算机辅助评标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10.6投标人代表出席开标会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999" w:type="dxa"/>
            <w:gridSpan w:val="2"/>
            <w:vAlign w:val="center"/>
          </w:tcPr>
          <w:p>
            <w:pPr>
              <w:spacing w:line="312" w:lineRule="auto"/>
              <w:rPr>
                <w:rFonts w:ascii="宋体" w:hAnsi="宋体" w:cs="宋体"/>
                <w:kern w:val="0"/>
                <w:sz w:val="24"/>
                <w:szCs w:val="22"/>
              </w:rPr>
            </w:pPr>
          </w:p>
        </w:tc>
        <w:tc>
          <w:tcPr>
            <w:tcW w:w="8830" w:type="dxa"/>
            <w:gridSpan w:val="4"/>
            <w:vAlign w:val="center"/>
          </w:tcPr>
          <w:p>
            <w:pPr>
              <w:spacing w:line="312" w:lineRule="auto"/>
              <w:rPr>
                <w:rFonts w:ascii="宋体" w:hAnsi="宋体" w:cs="宋体"/>
                <w:kern w:val="0"/>
                <w:sz w:val="24"/>
                <w:szCs w:val="22"/>
              </w:rPr>
            </w:pPr>
            <w:r>
              <w:rPr>
                <w:rFonts w:hint="eastAsia" w:ascii="宋体" w:hAnsi="宋体" w:cs="宋体"/>
                <w:kern w:val="0"/>
                <w:sz w:val="24"/>
                <w:szCs w:val="22"/>
              </w:rPr>
              <w:t>1、开标时各投标人的法定代表人或授权委托人持身份证及授权委托书，到开标现场签到，缺席或逾期不到者视为放弃。各投标单位参加会议人数不得多于三人。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10.7中标公示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tbl>
            <w:tblPr>
              <w:tblStyle w:val="18"/>
              <w:tblW w:w="89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912" w:type="dxa"/>
                  <w:vAlign w:val="center"/>
                </w:tcPr>
                <w:p>
                  <w:pPr>
                    <w:numPr>
                      <w:ilvl w:val="0"/>
                      <w:numId w:val="2"/>
                    </w:numPr>
                    <w:spacing w:line="312" w:lineRule="auto"/>
                    <w:rPr>
                      <w:rFonts w:ascii="宋体" w:hAnsi="宋体" w:cs="宋体"/>
                      <w:kern w:val="0"/>
                      <w:sz w:val="24"/>
                    </w:rPr>
                  </w:pPr>
                  <w:r>
                    <w:rPr>
                      <w:rFonts w:hint="eastAsia" w:ascii="宋体" w:hAnsi="宋体" w:cs="宋体"/>
                      <w:kern w:val="0"/>
                      <w:sz w:val="24"/>
                    </w:rPr>
                    <w:t>在中标通知书发出前，招标人将中标候选人的情况在本招标项目招标公告发布的同一媒介予以公示，公示期不少于3日。</w:t>
                  </w:r>
                </w:p>
                <w:p>
                  <w:pPr>
                    <w:numPr>
                      <w:ilvl w:val="0"/>
                      <w:numId w:val="2"/>
                    </w:numPr>
                    <w:spacing w:line="312" w:lineRule="auto"/>
                    <w:rPr>
                      <w:rFonts w:ascii="宋体" w:hAnsi="宋体" w:cs="宋体"/>
                      <w:kern w:val="0"/>
                      <w:sz w:val="24"/>
                    </w:rPr>
                  </w:pPr>
                  <w:r>
                    <w:rPr>
                      <w:rFonts w:ascii="宋体" w:hAnsi="宋体" w:cs="宋体"/>
                      <w:kern w:val="0"/>
                      <w:sz w:val="24"/>
                    </w:rPr>
                    <w:t>根据</w:t>
                  </w:r>
                  <w:r>
                    <w:rPr>
                      <w:rFonts w:hint="eastAsia" w:ascii="宋体" w:hAnsi="宋体" w:cs="宋体"/>
                      <w:kern w:val="0"/>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bl>
          <w:p>
            <w:pPr>
              <w:spacing w:line="312" w:lineRule="auto"/>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10.8知识产权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10.9重新招标的其他情形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10.10同义词语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10.11监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10.12解释权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1050" w:type="dxa"/>
            <w:gridSpan w:val="3"/>
            <w:vAlign w:val="center"/>
          </w:tcPr>
          <w:p>
            <w:pPr>
              <w:spacing w:line="312" w:lineRule="auto"/>
              <w:rPr>
                <w:rFonts w:ascii="宋体" w:hAnsi="宋体" w:cs="宋体"/>
                <w:kern w:val="0"/>
                <w:sz w:val="24"/>
              </w:rPr>
            </w:pPr>
          </w:p>
        </w:tc>
        <w:tc>
          <w:tcPr>
            <w:tcW w:w="8779" w:type="dxa"/>
            <w:gridSpan w:val="3"/>
            <w:vAlign w:val="center"/>
          </w:tcPr>
          <w:p>
            <w:pPr>
              <w:spacing w:line="312" w:lineRule="auto"/>
              <w:rPr>
                <w:rFonts w:ascii="宋体" w:hAnsi="宋体" w:cs="宋体"/>
                <w:kern w:val="0"/>
                <w:sz w:val="24"/>
              </w:rPr>
            </w:pPr>
            <w:r>
              <w:rPr>
                <w:rFonts w:hint="eastAsia" w:ascii="宋体" w:hAnsi="宋体" w:cs="宋体"/>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829" w:type="dxa"/>
            <w:gridSpan w:val="6"/>
            <w:vAlign w:val="center"/>
          </w:tcPr>
          <w:p>
            <w:pPr>
              <w:spacing w:line="312" w:lineRule="auto"/>
              <w:rPr>
                <w:rFonts w:ascii="宋体" w:hAnsi="宋体" w:cs="宋体"/>
                <w:kern w:val="0"/>
                <w:sz w:val="24"/>
              </w:rPr>
            </w:pPr>
            <w:r>
              <w:rPr>
                <w:rFonts w:hint="eastAsia" w:ascii="宋体" w:hAnsi="宋体" w:cs="宋体"/>
                <w:kern w:val="0"/>
                <w:sz w:val="24"/>
              </w:rPr>
              <w:t xml:space="preserve">10.13投标文件的拒收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99" w:type="dxa"/>
            <w:gridSpan w:val="2"/>
            <w:vAlign w:val="center"/>
          </w:tcPr>
          <w:p>
            <w:pPr>
              <w:spacing w:line="312" w:lineRule="auto"/>
              <w:rPr>
                <w:rFonts w:ascii="宋体" w:hAnsi="宋体" w:cs="宋体"/>
                <w:kern w:val="0"/>
                <w:sz w:val="24"/>
              </w:rPr>
            </w:pPr>
          </w:p>
        </w:tc>
        <w:tc>
          <w:tcPr>
            <w:tcW w:w="8830" w:type="dxa"/>
            <w:gridSpan w:val="4"/>
            <w:vAlign w:val="center"/>
          </w:tcPr>
          <w:p>
            <w:pPr>
              <w:spacing w:line="312" w:lineRule="auto"/>
              <w:rPr>
                <w:rFonts w:ascii="宋体" w:hAnsi="宋体" w:cs="宋体"/>
                <w:kern w:val="0"/>
                <w:sz w:val="24"/>
              </w:rPr>
            </w:pPr>
            <w:r>
              <w:rPr>
                <w:rFonts w:hint="eastAsia" w:ascii="宋体" w:hAnsi="宋体" w:cs="宋体"/>
                <w:kern w:val="0"/>
                <w:sz w:val="24"/>
              </w:rPr>
              <w:t>1、投标文件逾期送达或未送达指定地点的；</w:t>
            </w:r>
          </w:p>
          <w:p>
            <w:pPr>
              <w:spacing w:line="312" w:lineRule="auto"/>
              <w:rPr>
                <w:rFonts w:ascii="宋体" w:hAnsi="宋体" w:cs="宋体"/>
                <w:kern w:val="0"/>
                <w:sz w:val="24"/>
              </w:rPr>
            </w:pPr>
            <w:r>
              <w:rPr>
                <w:rFonts w:hint="eastAsia" w:ascii="宋体" w:hAnsi="宋体" w:cs="宋体"/>
                <w:kern w:val="0"/>
                <w:sz w:val="24"/>
              </w:rPr>
              <w:t>2、未按招标文件要求密封和标识的；</w:t>
            </w:r>
          </w:p>
          <w:p>
            <w:pPr>
              <w:spacing w:line="312" w:lineRule="auto"/>
              <w:rPr>
                <w:rFonts w:ascii="宋体" w:hAnsi="宋体" w:cs="宋体"/>
                <w:kern w:val="0"/>
                <w:sz w:val="24"/>
              </w:rPr>
            </w:pPr>
            <w:r>
              <w:rPr>
                <w:rFonts w:hint="eastAsia" w:ascii="宋体" w:hAnsi="宋体" w:cs="宋体"/>
                <w:kern w:val="0"/>
                <w:sz w:val="24"/>
              </w:rPr>
              <w:t>3、</w:t>
            </w:r>
            <w:r>
              <w:rPr>
                <w:rFonts w:hint="eastAsia" w:hAnsi="宋体" w:cs="仿宋_GB2312"/>
                <w:sz w:val="24"/>
              </w:rPr>
              <w:t>未按招标文件要求缴纳投标保证金的；</w:t>
            </w:r>
          </w:p>
          <w:p>
            <w:pPr>
              <w:spacing w:line="312" w:lineRule="auto"/>
              <w:rPr>
                <w:rFonts w:ascii="宋体" w:hAnsi="宋体" w:cs="宋体"/>
                <w:kern w:val="0"/>
                <w:sz w:val="24"/>
                <w:szCs w:val="22"/>
              </w:rPr>
            </w:pPr>
            <w:r>
              <w:rPr>
                <w:rFonts w:hint="eastAsia" w:ascii="宋体" w:hAnsi="宋体" w:cs="宋体"/>
                <w:kern w:val="0"/>
                <w:sz w:val="24"/>
              </w:rPr>
              <w:t>4</w:t>
            </w:r>
            <w:r>
              <w:rPr>
                <w:rFonts w:hint="eastAsia" w:hAnsi="宋体" w:cs="仿宋_GB2312"/>
                <w:sz w:val="24"/>
              </w:rPr>
              <w:t>、开标时法定代表人</w:t>
            </w:r>
            <w:r>
              <w:rPr>
                <w:rFonts w:hint="eastAsia" w:ascii="宋体" w:hAnsi="宋体" w:cs="宋体"/>
                <w:kern w:val="0"/>
                <w:sz w:val="24"/>
                <w:szCs w:val="22"/>
              </w:rPr>
              <w:t>未持有效身份证原件或授权委托人未持有效的授权委托书原件及本人身份证到开标现场并签到的；</w:t>
            </w:r>
          </w:p>
          <w:p>
            <w:pPr>
              <w:spacing w:line="312" w:lineRule="auto"/>
              <w:rPr>
                <w:rFonts w:ascii="宋体" w:hAnsi="宋体" w:cs="宋体"/>
                <w:kern w:val="0"/>
                <w:sz w:val="24"/>
                <w:szCs w:val="22"/>
              </w:rPr>
            </w:pPr>
            <w:r>
              <w:rPr>
                <w:rFonts w:hint="eastAsia" w:ascii="宋体" w:hAnsi="宋体" w:cs="宋体"/>
                <w:kern w:val="0"/>
                <w:sz w:val="24"/>
                <w:szCs w:val="22"/>
              </w:rPr>
              <w:t>5、未按规定支付招标文件费用的；</w:t>
            </w:r>
          </w:p>
          <w:p>
            <w:pPr>
              <w:spacing w:line="312" w:lineRule="auto"/>
              <w:rPr>
                <w:rFonts w:ascii="宋体" w:hAnsi="宋体" w:cs="宋体"/>
                <w:kern w:val="0"/>
                <w:sz w:val="24"/>
              </w:rPr>
            </w:pPr>
            <w:r>
              <w:rPr>
                <w:rFonts w:hint="eastAsia" w:ascii="宋体" w:hAnsi="宋体" w:cs="宋体"/>
                <w:kern w:val="0"/>
                <w:sz w:val="24"/>
                <w:szCs w:val="22"/>
              </w:rPr>
              <w:t xml:space="preserve">6、未通过《全国公共资源交易平台（河南省•许昌市）》下载招标文件的。   </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9829" w:type="dxa"/>
            <w:gridSpan w:val="6"/>
            <w:vAlign w:val="center"/>
          </w:tcPr>
          <w:p>
            <w:pPr>
              <w:spacing w:line="288" w:lineRule="auto"/>
              <w:rPr>
                <w:rFonts w:ascii="宋体" w:hAnsi="宋体" w:cs="宋体"/>
                <w:kern w:val="0"/>
                <w:sz w:val="24"/>
              </w:rPr>
            </w:pPr>
            <w:r>
              <w:rPr>
                <w:rFonts w:hint="eastAsia" w:ascii="宋体" w:hAnsi="宋体" w:cs="宋体"/>
                <w:kern w:val="0"/>
                <w:sz w:val="24"/>
              </w:rPr>
              <w:t>10.14投标人向评标委员会提交的所有证书及相关材料提交方式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999" w:type="dxa"/>
            <w:gridSpan w:val="2"/>
            <w:vAlign w:val="center"/>
          </w:tcPr>
          <w:p>
            <w:pPr>
              <w:spacing w:line="288" w:lineRule="auto"/>
              <w:rPr>
                <w:rFonts w:ascii="宋体" w:hAnsi="宋体" w:cs="宋体"/>
                <w:kern w:val="0"/>
                <w:sz w:val="24"/>
              </w:rPr>
            </w:pPr>
          </w:p>
        </w:tc>
        <w:tc>
          <w:tcPr>
            <w:tcW w:w="8830" w:type="dxa"/>
            <w:gridSpan w:val="4"/>
            <w:vAlign w:val="center"/>
          </w:tcPr>
          <w:p>
            <w:pPr>
              <w:spacing w:line="288" w:lineRule="auto"/>
              <w:rPr>
                <w:rFonts w:ascii="宋体" w:hAnsi="宋体" w:cs="宋体"/>
                <w:kern w:val="0"/>
                <w:sz w:val="24"/>
              </w:rPr>
            </w:pPr>
            <w:r>
              <w:rPr>
                <w:rFonts w:hint="eastAsia" w:ascii="宋体" w:hAnsi="宋体" w:cs="宋体"/>
                <w:kern w:val="0"/>
                <w:sz w:val="24"/>
              </w:rPr>
              <w:t>具体要求及格式详见本章附表一：提交证件及业绩格式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829" w:type="dxa"/>
            <w:gridSpan w:val="6"/>
            <w:vAlign w:val="center"/>
          </w:tcPr>
          <w:p>
            <w:pPr>
              <w:spacing w:line="288" w:lineRule="auto"/>
              <w:rPr>
                <w:rFonts w:ascii="宋体" w:hAnsi="宋体" w:cs="宋体"/>
                <w:kern w:val="0"/>
                <w:sz w:val="24"/>
              </w:rPr>
            </w:pPr>
            <w:r>
              <w:rPr>
                <w:rFonts w:hint="eastAsia" w:ascii="宋体" w:hAnsi="宋体" w:cs="宋体"/>
                <w:kern w:val="0"/>
                <w:sz w:val="24"/>
              </w:rPr>
              <w:t>10.15招标文件费用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99" w:type="dxa"/>
            <w:gridSpan w:val="2"/>
            <w:vAlign w:val="center"/>
          </w:tcPr>
          <w:p>
            <w:pPr>
              <w:spacing w:line="288" w:lineRule="auto"/>
              <w:rPr>
                <w:rFonts w:ascii="宋体" w:hAnsi="宋体" w:cs="宋体"/>
                <w:kern w:val="0"/>
                <w:sz w:val="24"/>
              </w:rPr>
            </w:pPr>
          </w:p>
        </w:tc>
        <w:tc>
          <w:tcPr>
            <w:tcW w:w="8830" w:type="dxa"/>
            <w:gridSpan w:val="4"/>
            <w:vAlign w:val="center"/>
          </w:tcPr>
          <w:p>
            <w:pPr>
              <w:spacing w:line="288" w:lineRule="auto"/>
              <w:rPr>
                <w:rFonts w:ascii="宋体" w:hAnsi="宋体" w:cs="宋体"/>
                <w:kern w:val="0"/>
                <w:sz w:val="24"/>
              </w:rPr>
            </w:pPr>
            <w:r>
              <w:rPr>
                <w:rFonts w:hint="eastAsia" w:ascii="宋体" w:hAnsi="宋体" w:cs="宋体"/>
                <w:kern w:val="0"/>
                <w:sz w:val="24"/>
              </w:rPr>
              <w:t>标招标文件及有关资料费：1000元/标段，售后不退。</w:t>
            </w:r>
          </w:p>
          <w:p>
            <w:pPr>
              <w:spacing w:line="288" w:lineRule="auto"/>
              <w:rPr>
                <w:rFonts w:ascii="宋体" w:hAnsi="宋体" w:cs="宋体"/>
                <w:kern w:val="0"/>
                <w:sz w:val="24"/>
              </w:rPr>
            </w:pPr>
            <w:r>
              <w:rPr>
                <w:rFonts w:hint="eastAsia" w:ascii="宋体" w:hAnsi="宋体" w:cs="宋体"/>
                <w:sz w:val="24"/>
              </w:rPr>
              <w:t>投标人在递交纸质投标文件时向代理公司缴纳招标文件费用。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829" w:type="dxa"/>
            <w:gridSpan w:val="6"/>
            <w:vAlign w:val="center"/>
          </w:tcPr>
          <w:p>
            <w:pPr>
              <w:spacing w:line="288" w:lineRule="auto"/>
              <w:rPr>
                <w:rFonts w:ascii="宋体" w:hAnsi="宋体" w:cs="宋体"/>
                <w:sz w:val="24"/>
              </w:rPr>
            </w:pPr>
            <w:r>
              <w:rPr>
                <w:rFonts w:hint="eastAsia" w:ascii="宋体" w:hAnsi="宋体" w:cs="宋体"/>
                <w:kern w:val="0"/>
                <w:sz w:val="24"/>
              </w:rPr>
              <w:t>10.16特别提示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99" w:type="dxa"/>
            <w:gridSpan w:val="2"/>
            <w:vAlign w:val="center"/>
          </w:tcPr>
          <w:p>
            <w:pPr>
              <w:spacing w:line="288" w:lineRule="auto"/>
              <w:rPr>
                <w:rFonts w:ascii="宋体" w:hAnsi="宋体" w:cs="宋体"/>
                <w:kern w:val="0"/>
                <w:sz w:val="24"/>
              </w:rPr>
            </w:pPr>
          </w:p>
        </w:tc>
        <w:tc>
          <w:tcPr>
            <w:tcW w:w="8830" w:type="dxa"/>
            <w:gridSpan w:val="4"/>
            <w:vAlign w:val="center"/>
          </w:tcPr>
          <w:p>
            <w:pPr>
              <w:autoSpaceDN w:val="0"/>
              <w:spacing w:beforeAutospacing="1" w:afterAutospacing="1"/>
              <w:jc w:val="left"/>
              <w:rPr>
                <w:rFonts w:ascii="宋体" w:hAnsi="宋体"/>
                <w:sz w:val="24"/>
              </w:rPr>
            </w:pPr>
            <w:r>
              <w:rPr>
                <w:rFonts w:ascii="宋体" w:hAnsi="宋体"/>
                <w:sz w:val="24"/>
              </w:rPr>
              <w:t>1、潜在投标人应仔细阅读招标文件、工程量清单，若</w:t>
            </w:r>
            <w:r>
              <w:rPr>
                <w:rFonts w:hint="eastAsia" w:ascii="宋体" w:hAnsi="宋体"/>
                <w:sz w:val="24"/>
              </w:rPr>
              <w:t>发</w:t>
            </w:r>
            <w:r>
              <w:rPr>
                <w:rFonts w:ascii="宋体" w:hAnsi="宋体"/>
                <w:sz w:val="24"/>
              </w:rPr>
              <w:t>现工程量清单</w:t>
            </w:r>
            <w:r>
              <w:rPr>
                <w:rFonts w:hint="eastAsia" w:ascii="宋体" w:hAnsi="宋体"/>
                <w:sz w:val="24"/>
              </w:rPr>
              <w:t>错（</w:t>
            </w:r>
            <w:r>
              <w:rPr>
                <w:rFonts w:ascii="宋体" w:hAnsi="宋体"/>
                <w:sz w:val="24"/>
              </w:rPr>
              <w:t>漏</w:t>
            </w:r>
            <w:r>
              <w:rPr>
                <w:rFonts w:hint="eastAsia" w:ascii="宋体" w:hAnsi="宋体"/>
                <w:sz w:val="24"/>
              </w:rPr>
              <w:t>）</w:t>
            </w:r>
            <w:r>
              <w:rPr>
                <w:rFonts w:ascii="宋体" w:hAnsi="宋体"/>
                <w:sz w:val="24"/>
              </w:rPr>
              <w:t>项等，请在规定时间内在许昌市公共资源交易系统平台上提出</w:t>
            </w:r>
            <w:r>
              <w:rPr>
                <w:rFonts w:hint="eastAsia" w:ascii="宋体" w:hAnsi="宋体"/>
                <w:sz w:val="24"/>
              </w:rPr>
              <w:t>，否则，中标后，因此而造成工程量的增加，由中标人承担。</w:t>
            </w:r>
            <w:r>
              <w:rPr>
                <w:rFonts w:ascii="宋体" w:hAnsi="宋体"/>
                <w:sz w:val="24"/>
              </w:rPr>
              <w:br w:type="textWrapping"/>
            </w:r>
            <w:r>
              <w:rPr>
                <w:rFonts w:ascii="宋体" w:hAnsi="宋体"/>
                <w:sz w:val="24"/>
              </w:rPr>
              <w:t>2、潜在投标人如对招标文件有异议，请在规定时间内在许昌市公共资源交易系统平台上提出，以其它方式递交的异议不予接收</w:t>
            </w:r>
            <w:r>
              <w:rPr>
                <w:rFonts w:hint="eastAsia" w:ascii="宋体" w:hAnsi="宋体"/>
                <w:sz w:val="24"/>
              </w:rPr>
              <w:t>。</w:t>
            </w:r>
            <w:r>
              <w:rPr>
                <w:rFonts w:ascii="宋体" w:hAnsi="宋体"/>
                <w:sz w:val="24"/>
              </w:rPr>
              <w:t xml:space="preserve">                                 </w:t>
            </w:r>
            <w:r>
              <w:rPr>
                <w:rFonts w:hint="eastAsia" w:ascii="宋体" w:hAnsi="宋体"/>
                <w:sz w:val="24"/>
              </w:rPr>
              <w:t>3.投标人在投标截止时间前应随时关注许昌市公共资源交易系统电子平台发出的有关本工程的答疑、修改等相关内容。</w:t>
            </w:r>
          </w:p>
        </w:tc>
      </w:tr>
    </w:tbl>
    <w:p/>
    <w:p>
      <w:pPr>
        <w:pStyle w:val="9"/>
        <w:spacing w:line="360" w:lineRule="auto"/>
        <w:ind w:leftChars="200" w:firstLine="120" w:firstLineChars="50"/>
        <w:outlineLvl w:val="2"/>
        <w:rPr>
          <w:rFonts w:ascii="宋体" w:hAnsi="宋体" w:cs="宋体"/>
          <w:b/>
          <w:i w:val="0"/>
          <w:sz w:val="24"/>
          <w:szCs w:val="24"/>
        </w:rPr>
      </w:pPr>
      <w:r>
        <w:rPr>
          <w:rFonts w:hint="eastAsia" w:ascii="宋体" w:hAnsi="宋体" w:cs="宋体"/>
          <w:b/>
          <w:i w:val="0"/>
          <w:sz w:val="24"/>
          <w:szCs w:val="24"/>
        </w:rPr>
        <w:t>1. 总则</w:t>
      </w:r>
      <w:bookmarkEnd w:id="3"/>
    </w:p>
    <w:p>
      <w:pPr>
        <w:spacing w:line="360" w:lineRule="auto"/>
        <w:ind w:firstLine="482"/>
        <w:rPr>
          <w:rFonts w:ascii="宋体" w:hAnsi="宋体" w:cs="宋体"/>
          <w:b/>
          <w:sz w:val="24"/>
          <w:szCs w:val="24"/>
        </w:rPr>
      </w:pPr>
      <w:r>
        <w:rPr>
          <w:rFonts w:hint="eastAsia" w:ascii="宋体" w:hAnsi="宋体" w:cs="宋体"/>
          <w:b/>
          <w:sz w:val="24"/>
          <w:szCs w:val="24"/>
        </w:rPr>
        <w:t>1.1 项目概况</w:t>
      </w:r>
    </w:p>
    <w:p>
      <w:pPr>
        <w:spacing w:line="360" w:lineRule="auto"/>
        <w:ind w:firstLine="480"/>
        <w:rPr>
          <w:rFonts w:ascii="宋体" w:hAnsi="宋体" w:cs="宋体"/>
          <w:sz w:val="24"/>
          <w:szCs w:val="24"/>
        </w:rPr>
      </w:pPr>
      <w:r>
        <w:rPr>
          <w:rFonts w:hint="eastAsia" w:ascii="宋体" w:hAnsi="宋体" w:cs="宋体"/>
          <w:sz w:val="24"/>
          <w:szCs w:val="24"/>
        </w:rPr>
        <w:t>1.1.1根据《中华人民共和国招标投标法》等有关法律、法规和规章的规定，本招标项目已具备招标条件，现对本标段进行招标。</w:t>
      </w:r>
    </w:p>
    <w:p>
      <w:pPr>
        <w:spacing w:line="360" w:lineRule="auto"/>
        <w:ind w:firstLine="480"/>
        <w:rPr>
          <w:rFonts w:ascii="宋体" w:hAnsi="宋体" w:cs="宋体"/>
          <w:sz w:val="24"/>
          <w:szCs w:val="24"/>
        </w:rPr>
      </w:pPr>
      <w:r>
        <w:rPr>
          <w:rFonts w:hint="eastAsia" w:ascii="宋体" w:hAnsi="宋体" w:cs="宋体"/>
          <w:sz w:val="24"/>
          <w:szCs w:val="24"/>
        </w:rPr>
        <w:t>1.1.2 本招标项目招标人：见投标人须知前附表。</w:t>
      </w:r>
    </w:p>
    <w:p>
      <w:pPr>
        <w:spacing w:line="360" w:lineRule="auto"/>
        <w:ind w:firstLine="480"/>
        <w:rPr>
          <w:rFonts w:ascii="宋体" w:hAnsi="宋体" w:cs="宋体"/>
          <w:sz w:val="24"/>
          <w:szCs w:val="24"/>
        </w:rPr>
      </w:pPr>
      <w:r>
        <w:rPr>
          <w:rFonts w:hint="eastAsia" w:ascii="宋体" w:hAnsi="宋体" w:cs="宋体"/>
          <w:sz w:val="24"/>
          <w:szCs w:val="24"/>
        </w:rPr>
        <w:t>1.1.3 本招标项目招标代理机构：见投标人须知前附表。</w:t>
      </w:r>
    </w:p>
    <w:p>
      <w:pPr>
        <w:spacing w:line="360" w:lineRule="auto"/>
        <w:ind w:firstLine="480"/>
        <w:rPr>
          <w:rFonts w:ascii="宋体" w:hAnsi="宋体" w:cs="宋体"/>
          <w:sz w:val="24"/>
          <w:szCs w:val="24"/>
        </w:rPr>
      </w:pPr>
      <w:r>
        <w:rPr>
          <w:rFonts w:hint="eastAsia" w:ascii="宋体" w:hAnsi="宋体" w:cs="宋体"/>
          <w:sz w:val="24"/>
          <w:szCs w:val="24"/>
        </w:rPr>
        <w:t>1.1.4 本招标项目名称：见投标人须知前附表。</w:t>
      </w:r>
    </w:p>
    <w:p>
      <w:pPr>
        <w:spacing w:line="360" w:lineRule="auto"/>
        <w:ind w:firstLine="480"/>
        <w:rPr>
          <w:rFonts w:ascii="宋体" w:hAnsi="宋体" w:cs="宋体"/>
          <w:sz w:val="24"/>
          <w:szCs w:val="24"/>
        </w:rPr>
      </w:pPr>
      <w:r>
        <w:rPr>
          <w:rFonts w:hint="eastAsia" w:ascii="宋体" w:hAnsi="宋体" w:cs="宋体"/>
          <w:sz w:val="24"/>
          <w:szCs w:val="24"/>
        </w:rPr>
        <w:t>1.1.5 本招标项目建设地点：见投标人须知前附表。</w:t>
      </w:r>
    </w:p>
    <w:p>
      <w:pPr>
        <w:spacing w:line="360" w:lineRule="auto"/>
        <w:ind w:firstLine="482"/>
        <w:rPr>
          <w:rFonts w:ascii="宋体" w:hAnsi="宋体" w:cs="宋体"/>
          <w:b/>
          <w:sz w:val="24"/>
          <w:szCs w:val="24"/>
        </w:rPr>
      </w:pPr>
      <w:r>
        <w:rPr>
          <w:rFonts w:hint="eastAsia" w:ascii="宋体" w:hAnsi="宋体" w:cs="宋体"/>
          <w:b/>
          <w:sz w:val="24"/>
          <w:szCs w:val="24"/>
        </w:rPr>
        <w:t>1.2 资金来源和落实情况</w:t>
      </w:r>
    </w:p>
    <w:p>
      <w:pPr>
        <w:spacing w:line="360" w:lineRule="auto"/>
        <w:ind w:firstLine="480"/>
        <w:rPr>
          <w:rFonts w:ascii="宋体" w:hAnsi="宋体" w:cs="宋体"/>
          <w:sz w:val="24"/>
          <w:szCs w:val="24"/>
        </w:rPr>
      </w:pPr>
      <w:r>
        <w:rPr>
          <w:rFonts w:hint="eastAsia" w:ascii="宋体" w:hAnsi="宋体" w:cs="宋体"/>
          <w:sz w:val="24"/>
          <w:szCs w:val="24"/>
        </w:rPr>
        <w:t>1.2.1 本招标项目的资金来源：见投标人须知前附表。</w:t>
      </w:r>
    </w:p>
    <w:p>
      <w:pPr>
        <w:spacing w:line="360" w:lineRule="auto"/>
        <w:ind w:firstLine="480"/>
        <w:rPr>
          <w:rFonts w:ascii="宋体" w:hAnsi="宋体" w:cs="宋体"/>
          <w:sz w:val="24"/>
          <w:szCs w:val="24"/>
        </w:rPr>
      </w:pPr>
      <w:r>
        <w:rPr>
          <w:rFonts w:hint="eastAsia" w:ascii="宋体" w:hAnsi="宋体" w:cs="宋体"/>
          <w:sz w:val="24"/>
          <w:szCs w:val="24"/>
        </w:rPr>
        <w:t>1.2.2 本招标项目的资金落实情况：见投标人须知前附表。</w:t>
      </w:r>
    </w:p>
    <w:p>
      <w:pPr>
        <w:spacing w:line="360" w:lineRule="auto"/>
        <w:ind w:firstLine="482"/>
        <w:rPr>
          <w:rFonts w:ascii="宋体" w:hAnsi="宋体" w:cs="宋体"/>
          <w:b/>
          <w:sz w:val="24"/>
          <w:szCs w:val="24"/>
        </w:rPr>
      </w:pPr>
      <w:r>
        <w:rPr>
          <w:rFonts w:hint="eastAsia" w:ascii="宋体" w:hAnsi="宋体" w:cs="宋体"/>
          <w:b/>
          <w:sz w:val="24"/>
          <w:szCs w:val="24"/>
        </w:rPr>
        <w:t>1.3 招标范围、计划工期和质量要求</w:t>
      </w:r>
    </w:p>
    <w:p>
      <w:pPr>
        <w:spacing w:line="360" w:lineRule="auto"/>
        <w:ind w:firstLine="480"/>
        <w:rPr>
          <w:rFonts w:ascii="宋体" w:hAnsi="宋体" w:cs="宋体"/>
          <w:sz w:val="24"/>
          <w:szCs w:val="24"/>
        </w:rPr>
      </w:pPr>
      <w:r>
        <w:rPr>
          <w:rFonts w:hint="eastAsia" w:ascii="宋体" w:hAnsi="宋体" w:cs="宋体"/>
          <w:sz w:val="24"/>
          <w:szCs w:val="24"/>
        </w:rPr>
        <w:t>1.3.1 本招标项目的招标范围：见投标人须知前附表。</w:t>
      </w:r>
    </w:p>
    <w:p>
      <w:pPr>
        <w:spacing w:line="360" w:lineRule="auto"/>
        <w:ind w:firstLine="480"/>
        <w:rPr>
          <w:rFonts w:ascii="宋体" w:hAnsi="宋体" w:cs="宋体"/>
          <w:sz w:val="24"/>
          <w:szCs w:val="24"/>
        </w:rPr>
      </w:pPr>
      <w:r>
        <w:rPr>
          <w:rFonts w:hint="eastAsia" w:ascii="宋体" w:hAnsi="宋体" w:cs="宋体"/>
          <w:sz w:val="24"/>
          <w:szCs w:val="24"/>
        </w:rPr>
        <w:t>1.3.2 本招标项目的计划工期：见投标人须知前附表。</w:t>
      </w:r>
    </w:p>
    <w:p>
      <w:pPr>
        <w:spacing w:line="360" w:lineRule="auto"/>
        <w:ind w:firstLine="480"/>
        <w:rPr>
          <w:rFonts w:ascii="宋体" w:hAnsi="宋体" w:cs="宋体"/>
          <w:sz w:val="24"/>
          <w:szCs w:val="24"/>
        </w:rPr>
      </w:pPr>
      <w:r>
        <w:rPr>
          <w:rFonts w:hint="eastAsia" w:ascii="宋体" w:hAnsi="宋体" w:cs="宋体"/>
          <w:sz w:val="24"/>
          <w:szCs w:val="24"/>
        </w:rPr>
        <w:t>1.3.3 本招标项目的质量要求：见投标人须知前附表。</w:t>
      </w:r>
    </w:p>
    <w:p>
      <w:pPr>
        <w:spacing w:line="360" w:lineRule="auto"/>
        <w:ind w:firstLine="482"/>
        <w:rPr>
          <w:rFonts w:ascii="宋体" w:hAnsi="宋体" w:cs="宋体"/>
          <w:b/>
          <w:sz w:val="24"/>
          <w:szCs w:val="24"/>
        </w:rPr>
      </w:pPr>
      <w:r>
        <w:rPr>
          <w:rFonts w:hint="eastAsia" w:ascii="宋体" w:hAnsi="宋体" w:cs="宋体"/>
          <w:b/>
          <w:sz w:val="24"/>
          <w:szCs w:val="24"/>
        </w:rPr>
        <w:t>1.4 投标人资格要求</w:t>
      </w:r>
    </w:p>
    <w:p>
      <w:pPr>
        <w:spacing w:line="360" w:lineRule="auto"/>
        <w:ind w:firstLine="480"/>
        <w:rPr>
          <w:rFonts w:ascii="宋体" w:hAnsi="宋体" w:cs="宋体"/>
          <w:sz w:val="24"/>
          <w:szCs w:val="24"/>
        </w:rPr>
      </w:pPr>
      <w:r>
        <w:rPr>
          <w:rFonts w:hint="eastAsia" w:ascii="宋体" w:hAnsi="宋体" w:cs="宋体"/>
          <w:sz w:val="24"/>
          <w:szCs w:val="24"/>
        </w:rPr>
        <w:t>1.4.1 投标人应具备承担本标段施工的资质条件、能力和信誉。</w:t>
      </w:r>
    </w:p>
    <w:p>
      <w:pPr>
        <w:spacing w:line="360" w:lineRule="auto"/>
        <w:ind w:firstLine="480"/>
        <w:rPr>
          <w:rFonts w:ascii="宋体" w:hAnsi="宋体" w:cs="宋体"/>
          <w:sz w:val="24"/>
          <w:szCs w:val="24"/>
        </w:rPr>
      </w:pPr>
      <w:r>
        <w:rPr>
          <w:rFonts w:hint="eastAsia" w:ascii="宋体" w:hAnsi="宋体" w:cs="宋体"/>
          <w:sz w:val="24"/>
          <w:szCs w:val="24"/>
        </w:rPr>
        <w:t>（1）资质要求：见投标人须知前附表；</w:t>
      </w:r>
    </w:p>
    <w:p>
      <w:pPr>
        <w:spacing w:line="360" w:lineRule="auto"/>
        <w:ind w:firstLine="480"/>
        <w:rPr>
          <w:rFonts w:ascii="宋体" w:hAnsi="宋体" w:cs="宋体"/>
          <w:sz w:val="24"/>
          <w:szCs w:val="24"/>
        </w:rPr>
      </w:pPr>
      <w:r>
        <w:rPr>
          <w:rFonts w:hint="eastAsia" w:ascii="宋体" w:hAnsi="宋体" w:cs="宋体"/>
          <w:sz w:val="24"/>
          <w:szCs w:val="24"/>
        </w:rPr>
        <w:t>（2）信誉要求：见投标人须知前附表；</w:t>
      </w:r>
    </w:p>
    <w:p>
      <w:pPr>
        <w:spacing w:line="360" w:lineRule="auto"/>
        <w:ind w:firstLine="480"/>
        <w:rPr>
          <w:rFonts w:ascii="宋体" w:hAnsi="宋体" w:cs="宋体"/>
          <w:sz w:val="24"/>
          <w:szCs w:val="24"/>
        </w:rPr>
      </w:pPr>
      <w:r>
        <w:rPr>
          <w:rFonts w:hint="eastAsia" w:ascii="宋体" w:hAnsi="宋体" w:cs="宋体"/>
          <w:sz w:val="24"/>
          <w:szCs w:val="24"/>
        </w:rPr>
        <w:t xml:space="preserve">（3）项目负责人：见投标人须知前附表； </w:t>
      </w:r>
    </w:p>
    <w:p>
      <w:pPr>
        <w:spacing w:line="360" w:lineRule="auto"/>
        <w:ind w:firstLine="480"/>
        <w:rPr>
          <w:rFonts w:ascii="宋体" w:hAnsi="宋体" w:cs="宋体"/>
          <w:sz w:val="24"/>
          <w:szCs w:val="24"/>
        </w:rPr>
      </w:pPr>
      <w:r>
        <w:rPr>
          <w:rFonts w:hint="eastAsia" w:ascii="宋体" w:hAnsi="宋体" w:cs="宋体"/>
          <w:sz w:val="24"/>
          <w:szCs w:val="24"/>
        </w:rPr>
        <w:t>（4）其他要求：见投标人须知前附表。</w:t>
      </w:r>
    </w:p>
    <w:p>
      <w:pPr>
        <w:spacing w:line="360" w:lineRule="auto"/>
        <w:ind w:firstLine="480"/>
        <w:rPr>
          <w:rFonts w:ascii="宋体" w:hAnsi="宋体" w:cs="宋体"/>
          <w:sz w:val="24"/>
          <w:szCs w:val="24"/>
        </w:rPr>
      </w:pPr>
      <w:r>
        <w:rPr>
          <w:rFonts w:hint="eastAsia" w:ascii="宋体" w:hAnsi="宋体" w:cs="宋体"/>
          <w:sz w:val="24"/>
          <w:szCs w:val="24"/>
        </w:rPr>
        <w:t>1.4.2 投标人须知前附表规定接受联合体投标的，除应符合本章第1.4.1项和投标人须知前附表的要求外，还应遵守以下规定</w:t>
      </w:r>
      <w:r>
        <w:rPr>
          <w:rFonts w:hint="eastAsia" w:ascii="宋体" w:hAnsi="宋体" w:cs="宋体"/>
          <w:b/>
          <w:sz w:val="24"/>
          <w:szCs w:val="24"/>
        </w:rPr>
        <w:t>（本次招标不接受联合体投标）</w:t>
      </w:r>
      <w:r>
        <w:rPr>
          <w:rFonts w:hint="eastAsia" w:ascii="宋体" w:hAnsi="宋体" w:cs="宋体"/>
          <w:sz w:val="24"/>
          <w:szCs w:val="24"/>
        </w:rPr>
        <w:t>：</w:t>
      </w:r>
    </w:p>
    <w:p>
      <w:pPr>
        <w:spacing w:line="360" w:lineRule="auto"/>
        <w:ind w:firstLine="480"/>
        <w:rPr>
          <w:rFonts w:ascii="宋体" w:hAnsi="宋体" w:cs="宋体"/>
          <w:sz w:val="24"/>
          <w:szCs w:val="24"/>
        </w:rPr>
      </w:pPr>
      <w:r>
        <w:rPr>
          <w:rFonts w:hint="eastAsia" w:ascii="宋体" w:hAnsi="宋体" w:cs="宋体"/>
          <w:sz w:val="24"/>
          <w:szCs w:val="24"/>
        </w:rPr>
        <w:t>（1）联合体各方应按招标文件提供的格式签订联合体协议书，明确联合体牵头人和各方权利义务；</w:t>
      </w:r>
    </w:p>
    <w:p>
      <w:pPr>
        <w:spacing w:line="360" w:lineRule="auto"/>
        <w:ind w:firstLine="480"/>
        <w:rPr>
          <w:rFonts w:ascii="宋体" w:hAnsi="宋体" w:cs="宋体"/>
          <w:sz w:val="24"/>
          <w:szCs w:val="24"/>
        </w:rPr>
      </w:pPr>
      <w:r>
        <w:rPr>
          <w:rFonts w:hint="eastAsia" w:ascii="宋体" w:hAnsi="宋体" w:cs="宋体"/>
          <w:sz w:val="24"/>
          <w:szCs w:val="24"/>
        </w:rPr>
        <w:t>（2）由同一专业的单位组成的联合体，按照资质等级较低的单位确定资质等级；</w:t>
      </w:r>
    </w:p>
    <w:p>
      <w:pPr>
        <w:spacing w:line="360" w:lineRule="auto"/>
        <w:ind w:firstLine="480"/>
        <w:rPr>
          <w:rFonts w:ascii="宋体" w:hAnsi="宋体" w:cs="宋体"/>
          <w:sz w:val="24"/>
          <w:szCs w:val="24"/>
        </w:rPr>
      </w:pPr>
      <w:r>
        <w:rPr>
          <w:rFonts w:hint="eastAsia" w:ascii="宋体" w:hAnsi="宋体" w:cs="宋体"/>
          <w:sz w:val="24"/>
          <w:szCs w:val="24"/>
        </w:rPr>
        <w:t>（3）联合体各方不得再以自己名义单独或参加其他联合体在同一标段中投标；</w:t>
      </w:r>
    </w:p>
    <w:p>
      <w:pPr>
        <w:spacing w:line="360" w:lineRule="auto"/>
        <w:ind w:firstLine="480"/>
        <w:rPr>
          <w:rFonts w:ascii="宋体" w:hAnsi="宋体" w:cs="宋体"/>
          <w:sz w:val="24"/>
          <w:szCs w:val="24"/>
        </w:rPr>
      </w:pPr>
      <w:r>
        <w:rPr>
          <w:rFonts w:hint="eastAsia" w:ascii="宋体" w:hAnsi="宋体" w:cs="宋体"/>
          <w:sz w:val="24"/>
          <w:szCs w:val="24"/>
        </w:rPr>
        <w:t>1.4.3 投标人不得存在下列情形之一：</w:t>
      </w:r>
    </w:p>
    <w:p>
      <w:pPr>
        <w:spacing w:line="360" w:lineRule="auto"/>
        <w:ind w:firstLine="480"/>
        <w:rPr>
          <w:rFonts w:ascii="宋体" w:hAnsi="宋体" w:cs="宋体"/>
          <w:sz w:val="24"/>
          <w:szCs w:val="24"/>
        </w:rPr>
      </w:pPr>
      <w:r>
        <w:rPr>
          <w:rFonts w:hint="eastAsia" w:ascii="宋体" w:hAnsi="宋体" w:cs="宋体"/>
          <w:sz w:val="24"/>
          <w:szCs w:val="24"/>
        </w:rPr>
        <w:t>（1）为招标人不具有独立法人资格的附属机构（单位）；</w:t>
      </w:r>
    </w:p>
    <w:p>
      <w:pPr>
        <w:spacing w:line="360" w:lineRule="auto"/>
        <w:ind w:firstLine="480"/>
        <w:rPr>
          <w:rFonts w:ascii="宋体" w:hAnsi="宋体" w:cs="宋体"/>
          <w:sz w:val="24"/>
          <w:szCs w:val="24"/>
        </w:rPr>
      </w:pPr>
      <w:r>
        <w:rPr>
          <w:rFonts w:hint="eastAsia" w:ascii="宋体" w:hAnsi="宋体" w:cs="宋体"/>
          <w:sz w:val="24"/>
          <w:szCs w:val="24"/>
        </w:rPr>
        <w:t>（2）为本标段前期准备提供设计或咨询服务的，但设计施工总承包的除外；</w:t>
      </w:r>
    </w:p>
    <w:p>
      <w:pPr>
        <w:spacing w:line="360" w:lineRule="auto"/>
        <w:ind w:firstLine="480"/>
        <w:rPr>
          <w:rFonts w:ascii="宋体" w:hAnsi="宋体" w:cs="宋体"/>
          <w:sz w:val="24"/>
          <w:szCs w:val="24"/>
        </w:rPr>
      </w:pPr>
      <w:r>
        <w:rPr>
          <w:rFonts w:hint="eastAsia" w:ascii="宋体" w:hAnsi="宋体" w:cs="宋体"/>
          <w:sz w:val="24"/>
          <w:szCs w:val="24"/>
        </w:rPr>
        <w:t>（3）为本标段的监理人；</w:t>
      </w:r>
    </w:p>
    <w:p>
      <w:pPr>
        <w:spacing w:line="360" w:lineRule="auto"/>
        <w:ind w:firstLine="480"/>
        <w:rPr>
          <w:rFonts w:ascii="宋体" w:hAnsi="宋体" w:cs="宋体"/>
          <w:sz w:val="24"/>
          <w:szCs w:val="24"/>
        </w:rPr>
      </w:pPr>
      <w:r>
        <w:rPr>
          <w:rFonts w:hint="eastAsia" w:ascii="宋体" w:hAnsi="宋体" w:cs="宋体"/>
          <w:sz w:val="24"/>
          <w:szCs w:val="24"/>
        </w:rPr>
        <w:t>（4）为本标段的代建人；</w:t>
      </w:r>
    </w:p>
    <w:p>
      <w:pPr>
        <w:spacing w:line="360" w:lineRule="auto"/>
        <w:ind w:firstLine="480"/>
        <w:rPr>
          <w:rFonts w:ascii="宋体" w:hAnsi="宋体" w:cs="宋体"/>
          <w:sz w:val="24"/>
          <w:szCs w:val="24"/>
        </w:rPr>
      </w:pPr>
      <w:r>
        <w:rPr>
          <w:rFonts w:hint="eastAsia" w:ascii="宋体" w:hAnsi="宋体" w:cs="宋体"/>
          <w:sz w:val="24"/>
          <w:szCs w:val="24"/>
        </w:rPr>
        <w:t>（5）为本标段提供招标代理服务的；</w:t>
      </w:r>
    </w:p>
    <w:p>
      <w:pPr>
        <w:spacing w:line="360" w:lineRule="auto"/>
        <w:ind w:firstLine="480"/>
        <w:rPr>
          <w:rFonts w:ascii="宋体" w:hAnsi="宋体" w:cs="宋体"/>
          <w:sz w:val="24"/>
          <w:szCs w:val="24"/>
        </w:rPr>
      </w:pPr>
      <w:r>
        <w:rPr>
          <w:rFonts w:hint="eastAsia" w:ascii="宋体" w:hAnsi="宋体" w:cs="宋体"/>
          <w:sz w:val="24"/>
          <w:szCs w:val="24"/>
        </w:rPr>
        <w:t>（6）与本标段的监理人或代建人或招标代理机构同为一个法定代表人的；</w:t>
      </w:r>
    </w:p>
    <w:p>
      <w:pPr>
        <w:spacing w:line="360" w:lineRule="auto"/>
        <w:ind w:firstLine="480"/>
        <w:rPr>
          <w:rFonts w:ascii="宋体" w:hAnsi="宋体" w:cs="宋体"/>
          <w:sz w:val="24"/>
          <w:szCs w:val="24"/>
        </w:rPr>
      </w:pPr>
      <w:r>
        <w:rPr>
          <w:rFonts w:hint="eastAsia" w:ascii="宋体" w:hAnsi="宋体" w:cs="宋体"/>
          <w:sz w:val="24"/>
          <w:szCs w:val="24"/>
        </w:rPr>
        <w:t>（7）与本标段的监理人或代建人或招标代理机构相互控股或参股的；</w:t>
      </w:r>
    </w:p>
    <w:p>
      <w:pPr>
        <w:spacing w:line="360" w:lineRule="auto"/>
        <w:ind w:firstLine="480"/>
        <w:rPr>
          <w:rFonts w:ascii="宋体" w:hAnsi="宋体" w:cs="宋体"/>
          <w:sz w:val="24"/>
          <w:szCs w:val="24"/>
        </w:rPr>
      </w:pPr>
      <w:r>
        <w:rPr>
          <w:rFonts w:hint="eastAsia" w:ascii="宋体" w:hAnsi="宋体" w:cs="宋体"/>
          <w:sz w:val="24"/>
          <w:szCs w:val="24"/>
        </w:rPr>
        <w:t>（8）与本标段的监理人或代建人或招标代理机构相互任职或工作的；</w:t>
      </w:r>
    </w:p>
    <w:p>
      <w:pPr>
        <w:spacing w:line="360" w:lineRule="auto"/>
        <w:ind w:firstLine="480"/>
        <w:rPr>
          <w:rFonts w:ascii="宋体" w:hAnsi="宋体" w:cs="宋体"/>
          <w:sz w:val="24"/>
          <w:szCs w:val="24"/>
        </w:rPr>
      </w:pPr>
      <w:r>
        <w:rPr>
          <w:rFonts w:hint="eastAsia" w:ascii="宋体" w:hAnsi="宋体" w:cs="宋体"/>
          <w:sz w:val="24"/>
          <w:szCs w:val="24"/>
        </w:rPr>
        <w:t>（9）被责令停业的；</w:t>
      </w:r>
    </w:p>
    <w:p>
      <w:pPr>
        <w:spacing w:line="360" w:lineRule="auto"/>
        <w:ind w:firstLine="480"/>
        <w:rPr>
          <w:rFonts w:ascii="宋体" w:hAnsi="宋体" w:cs="宋体"/>
          <w:sz w:val="24"/>
          <w:szCs w:val="24"/>
        </w:rPr>
      </w:pPr>
      <w:r>
        <w:rPr>
          <w:rFonts w:hint="eastAsia" w:ascii="宋体" w:hAnsi="宋体" w:cs="宋体"/>
          <w:sz w:val="24"/>
          <w:szCs w:val="24"/>
        </w:rPr>
        <w:t>（10）被暂停或取消投标资格的；</w:t>
      </w:r>
    </w:p>
    <w:p>
      <w:pPr>
        <w:spacing w:line="360" w:lineRule="auto"/>
        <w:ind w:firstLine="480"/>
        <w:rPr>
          <w:rFonts w:ascii="宋体" w:hAnsi="宋体" w:cs="宋体"/>
          <w:sz w:val="24"/>
          <w:szCs w:val="24"/>
        </w:rPr>
      </w:pPr>
      <w:r>
        <w:rPr>
          <w:rFonts w:hint="eastAsia" w:ascii="宋体" w:hAnsi="宋体" w:cs="宋体"/>
          <w:sz w:val="24"/>
          <w:szCs w:val="24"/>
        </w:rPr>
        <w:t>（11）财产被接管或冻结的；</w:t>
      </w:r>
    </w:p>
    <w:p>
      <w:pPr>
        <w:spacing w:line="360" w:lineRule="auto"/>
        <w:ind w:firstLine="480"/>
        <w:rPr>
          <w:rFonts w:ascii="宋体" w:hAnsi="宋体" w:cs="宋体"/>
          <w:sz w:val="24"/>
          <w:szCs w:val="24"/>
        </w:rPr>
      </w:pPr>
      <w:r>
        <w:rPr>
          <w:rFonts w:hint="eastAsia" w:ascii="宋体" w:hAnsi="宋体" w:cs="宋体"/>
          <w:sz w:val="24"/>
          <w:szCs w:val="24"/>
        </w:rPr>
        <w:t>（12）在最近三年内有骗取中标或严重违约或重大工程质量问题的。</w:t>
      </w:r>
    </w:p>
    <w:p>
      <w:pPr>
        <w:spacing w:line="360" w:lineRule="auto"/>
        <w:ind w:firstLine="482"/>
        <w:rPr>
          <w:rFonts w:ascii="宋体" w:hAnsi="宋体" w:cs="宋体"/>
          <w:b/>
          <w:sz w:val="24"/>
          <w:szCs w:val="24"/>
        </w:rPr>
      </w:pPr>
      <w:r>
        <w:rPr>
          <w:rFonts w:hint="eastAsia" w:ascii="宋体" w:hAnsi="宋体" w:cs="宋体"/>
          <w:b/>
          <w:sz w:val="24"/>
          <w:szCs w:val="24"/>
        </w:rPr>
        <w:t>1.5 费用承担</w:t>
      </w:r>
    </w:p>
    <w:p>
      <w:pPr>
        <w:spacing w:line="360" w:lineRule="auto"/>
        <w:ind w:firstLine="480"/>
        <w:rPr>
          <w:rFonts w:ascii="宋体" w:hAnsi="宋体" w:cs="宋体"/>
          <w:sz w:val="24"/>
          <w:szCs w:val="24"/>
        </w:rPr>
      </w:pPr>
      <w:r>
        <w:rPr>
          <w:rFonts w:hint="eastAsia" w:ascii="宋体" w:hAnsi="宋体" w:cs="宋体"/>
          <w:sz w:val="24"/>
          <w:szCs w:val="24"/>
        </w:rPr>
        <w:t>投标人准备和参加投标活动发生的费用自理。</w:t>
      </w:r>
    </w:p>
    <w:p>
      <w:pPr>
        <w:spacing w:line="360" w:lineRule="auto"/>
        <w:ind w:firstLine="482"/>
        <w:rPr>
          <w:rFonts w:ascii="宋体" w:hAnsi="宋体" w:cs="宋体"/>
          <w:b/>
          <w:sz w:val="24"/>
          <w:szCs w:val="24"/>
        </w:rPr>
      </w:pPr>
      <w:r>
        <w:rPr>
          <w:rFonts w:hint="eastAsia" w:ascii="宋体" w:hAnsi="宋体" w:cs="宋体"/>
          <w:b/>
          <w:sz w:val="24"/>
          <w:szCs w:val="24"/>
        </w:rPr>
        <w:t>1.6 保密</w:t>
      </w:r>
    </w:p>
    <w:p>
      <w:pPr>
        <w:spacing w:line="360" w:lineRule="auto"/>
        <w:ind w:firstLine="480"/>
        <w:rPr>
          <w:rFonts w:ascii="宋体" w:hAnsi="宋体" w:cs="宋体"/>
          <w:sz w:val="24"/>
          <w:szCs w:val="24"/>
        </w:rPr>
      </w:pPr>
      <w:r>
        <w:rPr>
          <w:rFonts w:hint="eastAsia" w:ascii="宋体" w:hAnsi="宋体" w:cs="宋体"/>
          <w:sz w:val="24"/>
          <w:szCs w:val="24"/>
        </w:rPr>
        <w:t>参与招标投标活动的各方应对招标文件和投标文件中的商业和技术等秘密保密，违者应对由此造成的后果承担法律责任。</w:t>
      </w:r>
    </w:p>
    <w:p>
      <w:pPr>
        <w:spacing w:line="360" w:lineRule="auto"/>
        <w:ind w:firstLine="482"/>
        <w:rPr>
          <w:rFonts w:ascii="宋体" w:hAnsi="宋体" w:cs="宋体"/>
          <w:b/>
          <w:sz w:val="24"/>
          <w:szCs w:val="24"/>
        </w:rPr>
      </w:pPr>
      <w:r>
        <w:rPr>
          <w:rFonts w:hint="eastAsia" w:ascii="宋体" w:hAnsi="宋体" w:cs="宋体"/>
          <w:b/>
          <w:sz w:val="24"/>
          <w:szCs w:val="24"/>
        </w:rPr>
        <w:t>1.7 语言文字</w:t>
      </w:r>
    </w:p>
    <w:p>
      <w:pPr>
        <w:spacing w:line="360" w:lineRule="auto"/>
        <w:ind w:firstLine="480"/>
        <w:rPr>
          <w:rFonts w:ascii="宋体" w:hAnsi="宋体" w:cs="宋体"/>
          <w:sz w:val="24"/>
          <w:szCs w:val="24"/>
        </w:rPr>
      </w:pPr>
      <w:r>
        <w:rPr>
          <w:rFonts w:hint="eastAsia" w:ascii="宋体" w:hAnsi="宋体" w:cs="宋体"/>
          <w:sz w:val="24"/>
          <w:szCs w:val="24"/>
        </w:rPr>
        <w:t>除专用术语外，与招标投标有关的语言均使用中文。必要时专用术语应附有中文注释。</w:t>
      </w:r>
    </w:p>
    <w:p>
      <w:pPr>
        <w:spacing w:line="360" w:lineRule="auto"/>
        <w:ind w:firstLine="482"/>
        <w:rPr>
          <w:rFonts w:ascii="宋体" w:hAnsi="宋体" w:cs="宋体"/>
          <w:b/>
          <w:sz w:val="24"/>
          <w:szCs w:val="24"/>
        </w:rPr>
      </w:pPr>
      <w:r>
        <w:rPr>
          <w:rFonts w:hint="eastAsia" w:ascii="宋体" w:hAnsi="宋体" w:cs="宋体"/>
          <w:b/>
          <w:sz w:val="24"/>
          <w:szCs w:val="24"/>
        </w:rPr>
        <w:t>1.8 计量单位</w:t>
      </w:r>
    </w:p>
    <w:p>
      <w:pPr>
        <w:spacing w:line="360" w:lineRule="auto"/>
        <w:ind w:firstLine="480"/>
        <w:rPr>
          <w:rFonts w:ascii="宋体" w:hAnsi="宋体" w:cs="宋体"/>
          <w:sz w:val="24"/>
          <w:szCs w:val="24"/>
        </w:rPr>
      </w:pPr>
      <w:r>
        <w:rPr>
          <w:rFonts w:hint="eastAsia" w:ascii="宋体" w:hAnsi="宋体" w:cs="宋体"/>
          <w:sz w:val="24"/>
          <w:szCs w:val="24"/>
        </w:rPr>
        <w:t>所有计量均采用中华人民共和国法定计量单位。</w:t>
      </w:r>
    </w:p>
    <w:p>
      <w:pPr>
        <w:spacing w:line="360" w:lineRule="auto"/>
        <w:ind w:firstLine="482"/>
        <w:rPr>
          <w:rFonts w:ascii="宋体" w:hAnsi="宋体" w:cs="宋体"/>
          <w:b/>
          <w:sz w:val="24"/>
          <w:szCs w:val="24"/>
        </w:rPr>
      </w:pPr>
      <w:r>
        <w:rPr>
          <w:rFonts w:hint="eastAsia" w:ascii="宋体" w:hAnsi="宋体" w:cs="宋体"/>
          <w:b/>
          <w:sz w:val="24"/>
          <w:szCs w:val="24"/>
        </w:rPr>
        <w:t>1.9 踏勘现场</w:t>
      </w:r>
    </w:p>
    <w:p>
      <w:pPr>
        <w:spacing w:line="360" w:lineRule="auto"/>
        <w:ind w:firstLine="480"/>
        <w:rPr>
          <w:rFonts w:ascii="宋体" w:hAnsi="宋体" w:cs="宋体"/>
          <w:sz w:val="24"/>
          <w:szCs w:val="24"/>
        </w:rPr>
      </w:pPr>
      <w:r>
        <w:rPr>
          <w:rFonts w:hint="eastAsia" w:ascii="宋体" w:hAnsi="宋体" w:cs="宋体"/>
          <w:sz w:val="24"/>
          <w:szCs w:val="24"/>
        </w:rPr>
        <w:t>1.9.1 本项目不组织踏勘现场，投标人可自行踏勘现场。</w:t>
      </w:r>
    </w:p>
    <w:p>
      <w:pPr>
        <w:spacing w:line="360" w:lineRule="auto"/>
        <w:ind w:firstLine="480"/>
        <w:rPr>
          <w:rFonts w:ascii="宋体" w:hAnsi="宋体" w:cs="宋体"/>
          <w:sz w:val="24"/>
          <w:szCs w:val="24"/>
        </w:rPr>
      </w:pPr>
      <w:r>
        <w:rPr>
          <w:rFonts w:hint="eastAsia" w:ascii="宋体" w:hAnsi="宋体" w:cs="宋体"/>
          <w:sz w:val="24"/>
          <w:szCs w:val="24"/>
        </w:rPr>
        <w:t>1.9.2 投标人踏勘现场发生的费用自理。</w:t>
      </w:r>
    </w:p>
    <w:p>
      <w:pPr>
        <w:spacing w:line="360" w:lineRule="auto"/>
        <w:ind w:firstLine="480"/>
        <w:rPr>
          <w:rFonts w:ascii="宋体" w:hAnsi="宋体" w:cs="宋体"/>
          <w:sz w:val="24"/>
          <w:szCs w:val="24"/>
        </w:rPr>
      </w:pPr>
      <w:r>
        <w:rPr>
          <w:rFonts w:hint="eastAsia" w:ascii="宋体" w:hAnsi="宋体" w:cs="宋体"/>
          <w:sz w:val="24"/>
          <w:szCs w:val="24"/>
        </w:rPr>
        <w:t>1.9.3 除招标人的原因外，投标人自行负责在踏勘现场中所发生的人员伤亡和财产损失。</w:t>
      </w:r>
    </w:p>
    <w:p>
      <w:pPr>
        <w:spacing w:line="360" w:lineRule="auto"/>
        <w:ind w:firstLine="482"/>
        <w:rPr>
          <w:rFonts w:ascii="宋体" w:hAnsi="宋体" w:cs="宋体"/>
          <w:b/>
          <w:sz w:val="24"/>
          <w:szCs w:val="24"/>
        </w:rPr>
      </w:pPr>
      <w:r>
        <w:rPr>
          <w:rFonts w:hint="eastAsia" w:ascii="宋体" w:hAnsi="宋体" w:cs="宋体"/>
          <w:b/>
          <w:sz w:val="24"/>
          <w:szCs w:val="24"/>
        </w:rPr>
        <w:t>1.10 投标预备会</w:t>
      </w:r>
    </w:p>
    <w:p>
      <w:pPr>
        <w:spacing w:line="360" w:lineRule="auto"/>
        <w:ind w:firstLine="480"/>
        <w:rPr>
          <w:rFonts w:ascii="宋体" w:hAnsi="宋体" w:cs="宋体"/>
          <w:sz w:val="24"/>
          <w:szCs w:val="24"/>
        </w:rPr>
      </w:pPr>
      <w:r>
        <w:rPr>
          <w:rFonts w:hint="eastAsia" w:ascii="宋体" w:hAnsi="宋体" w:cs="宋体"/>
          <w:sz w:val="24"/>
          <w:szCs w:val="24"/>
        </w:rPr>
        <w:t>1.10.1 本项目不组织召开投标预备会。</w:t>
      </w:r>
    </w:p>
    <w:p>
      <w:pPr>
        <w:spacing w:line="360" w:lineRule="auto"/>
        <w:ind w:firstLine="482"/>
        <w:rPr>
          <w:rFonts w:ascii="宋体" w:hAnsi="宋体" w:cs="宋体"/>
          <w:b/>
          <w:sz w:val="24"/>
          <w:szCs w:val="24"/>
        </w:rPr>
      </w:pPr>
      <w:r>
        <w:rPr>
          <w:rFonts w:hint="eastAsia" w:ascii="宋体" w:hAnsi="宋体" w:cs="宋体"/>
          <w:b/>
          <w:sz w:val="24"/>
          <w:szCs w:val="24"/>
        </w:rPr>
        <w:t>1.11 分包</w:t>
      </w:r>
    </w:p>
    <w:p>
      <w:pPr>
        <w:spacing w:line="360" w:lineRule="auto"/>
        <w:ind w:firstLine="480"/>
        <w:rPr>
          <w:rFonts w:ascii="宋体" w:hAnsi="宋体" w:cs="宋体"/>
          <w:sz w:val="24"/>
          <w:szCs w:val="24"/>
        </w:rPr>
      </w:pPr>
      <w:r>
        <w:rPr>
          <w:rFonts w:hint="eastAsia" w:ascii="宋体" w:hAnsi="宋体" w:cs="宋体"/>
          <w:sz w:val="24"/>
          <w:szCs w:val="24"/>
        </w:rPr>
        <w:t>本项目不允许分包。</w:t>
      </w:r>
    </w:p>
    <w:p>
      <w:pPr>
        <w:spacing w:line="360" w:lineRule="auto"/>
        <w:ind w:firstLine="482"/>
        <w:rPr>
          <w:rFonts w:ascii="宋体" w:hAnsi="宋体" w:cs="宋体"/>
          <w:b/>
          <w:sz w:val="24"/>
          <w:szCs w:val="24"/>
        </w:rPr>
      </w:pPr>
      <w:r>
        <w:rPr>
          <w:rFonts w:hint="eastAsia" w:ascii="宋体" w:hAnsi="宋体" w:cs="宋体"/>
          <w:b/>
          <w:sz w:val="24"/>
          <w:szCs w:val="24"/>
        </w:rPr>
        <w:t>1.12 偏离</w:t>
      </w:r>
    </w:p>
    <w:p>
      <w:pPr>
        <w:pStyle w:val="9"/>
        <w:spacing w:line="360" w:lineRule="auto"/>
        <w:ind w:leftChars="200"/>
        <w:outlineLvl w:val="2"/>
        <w:rPr>
          <w:rFonts w:ascii="宋体" w:hAnsi="宋体" w:cs="宋体"/>
          <w:i w:val="0"/>
          <w:iCs w:val="0"/>
          <w:sz w:val="24"/>
          <w:szCs w:val="24"/>
        </w:rPr>
      </w:pPr>
      <w:bookmarkStart w:id="4" w:name="_Toc426467367"/>
      <w:bookmarkStart w:id="5" w:name="_Toc359165958"/>
      <w:r>
        <w:rPr>
          <w:rFonts w:hint="eastAsia" w:ascii="宋体" w:hAnsi="宋体" w:cs="宋体"/>
          <w:i w:val="0"/>
          <w:iCs w:val="0"/>
          <w:sz w:val="24"/>
          <w:szCs w:val="24"/>
        </w:rPr>
        <w:t>本项目不允许。</w:t>
      </w:r>
    </w:p>
    <w:p>
      <w:pPr>
        <w:pStyle w:val="9"/>
        <w:spacing w:line="360" w:lineRule="auto"/>
        <w:ind w:leftChars="200"/>
        <w:outlineLvl w:val="2"/>
        <w:rPr>
          <w:rFonts w:ascii="宋体" w:hAnsi="宋体" w:cs="宋体"/>
          <w:b/>
          <w:i w:val="0"/>
          <w:sz w:val="24"/>
          <w:szCs w:val="24"/>
        </w:rPr>
      </w:pPr>
      <w:r>
        <w:rPr>
          <w:rFonts w:hint="eastAsia" w:ascii="宋体" w:hAnsi="宋体" w:cs="宋体"/>
          <w:b/>
          <w:i w:val="0"/>
          <w:sz w:val="24"/>
          <w:szCs w:val="24"/>
        </w:rPr>
        <w:t>2. 招标文件</w:t>
      </w:r>
      <w:bookmarkEnd w:id="4"/>
      <w:bookmarkEnd w:id="5"/>
    </w:p>
    <w:p>
      <w:pPr>
        <w:spacing w:line="360" w:lineRule="auto"/>
        <w:ind w:firstLine="482"/>
        <w:rPr>
          <w:rFonts w:ascii="宋体" w:hAnsi="宋体" w:cs="宋体"/>
          <w:b/>
          <w:sz w:val="24"/>
          <w:szCs w:val="24"/>
        </w:rPr>
      </w:pPr>
      <w:r>
        <w:rPr>
          <w:rFonts w:hint="eastAsia" w:ascii="宋体" w:hAnsi="宋体" w:cs="宋体"/>
          <w:b/>
          <w:sz w:val="24"/>
          <w:szCs w:val="24"/>
        </w:rPr>
        <w:t>2.1 招标文件的组成</w:t>
      </w:r>
    </w:p>
    <w:p>
      <w:pPr>
        <w:spacing w:line="360" w:lineRule="auto"/>
        <w:ind w:firstLine="480"/>
        <w:rPr>
          <w:rFonts w:ascii="宋体" w:hAnsi="宋体" w:cs="宋体"/>
          <w:sz w:val="24"/>
          <w:szCs w:val="24"/>
        </w:rPr>
      </w:pPr>
      <w:r>
        <w:rPr>
          <w:rFonts w:hint="eastAsia" w:ascii="宋体" w:hAnsi="宋体" w:cs="宋体"/>
          <w:sz w:val="24"/>
          <w:szCs w:val="24"/>
        </w:rPr>
        <w:t>本招标文件包括：</w:t>
      </w:r>
    </w:p>
    <w:p>
      <w:pPr>
        <w:spacing w:line="360" w:lineRule="auto"/>
        <w:ind w:firstLine="480"/>
        <w:rPr>
          <w:rFonts w:ascii="宋体" w:hAnsi="宋体" w:cs="宋体"/>
          <w:sz w:val="24"/>
          <w:szCs w:val="24"/>
        </w:rPr>
      </w:pPr>
      <w:r>
        <w:rPr>
          <w:rFonts w:hint="eastAsia" w:ascii="宋体" w:hAnsi="宋体" w:cs="宋体"/>
          <w:sz w:val="24"/>
          <w:szCs w:val="24"/>
        </w:rPr>
        <w:t>（1）招标公告；</w:t>
      </w:r>
    </w:p>
    <w:p>
      <w:pPr>
        <w:spacing w:line="360" w:lineRule="auto"/>
        <w:ind w:firstLine="480"/>
        <w:rPr>
          <w:rFonts w:ascii="宋体" w:hAnsi="宋体" w:cs="宋体"/>
          <w:sz w:val="24"/>
          <w:szCs w:val="24"/>
        </w:rPr>
      </w:pPr>
      <w:r>
        <w:rPr>
          <w:rFonts w:hint="eastAsia" w:ascii="宋体" w:hAnsi="宋体" w:cs="宋体"/>
          <w:sz w:val="24"/>
          <w:szCs w:val="24"/>
        </w:rPr>
        <w:t>（2）投标人须知；</w:t>
      </w:r>
    </w:p>
    <w:p>
      <w:pPr>
        <w:spacing w:line="360" w:lineRule="auto"/>
        <w:ind w:firstLine="480"/>
        <w:rPr>
          <w:rFonts w:ascii="宋体" w:hAnsi="宋体" w:cs="宋体"/>
          <w:sz w:val="24"/>
          <w:szCs w:val="24"/>
        </w:rPr>
      </w:pPr>
      <w:r>
        <w:rPr>
          <w:rFonts w:hint="eastAsia" w:ascii="宋体" w:hAnsi="宋体" w:cs="宋体"/>
          <w:sz w:val="24"/>
          <w:szCs w:val="24"/>
        </w:rPr>
        <w:t>（3）评标办法；</w:t>
      </w:r>
    </w:p>
    <w:p>
      <w:pPr>
        <w:spacing w:line="360" w:lineRule="auto"/>
        <w:ind w:firstLine="480"/>
        <w:rPr>
          <w:rFonts w:ascii="宋体" w:hAnsi="宋体" w:cs="宋体"/>
          <w:sz w:val="24"/>
          <w:szCs w:val="24"/>
        </w:rPr>
      </w:pPr>
      <w:r>
        <w:rPr>
          <w:rFonts w:hint="eastAsia" w:ascii="宋体" w:hAnsi="宋体" w:cs="宋体"/>
          <w:sz w:val="24"/>
          <w:szCs w:val="24"/>
        </w:rPr>
        <w:t>（4）合同条款及格式；</w:t>
      </w:r>
    </w:p>
    <w:p>
      <w:pPr>
        <w:spacing w:line="360" w:lineRule="auto"/>
        <w:ind w:firstLine="480"/>
        <w:rPr>
          <w:rFonts w:ascii="宋体" w:hAnsi="宋体" w:cs="宋体"/>
          <w:sz w:val="24"/>
          <w:szCs w:val="24"/>
        </w:rPr>
      </w:pPr>
      <w:r>
        <w:rPr>
          <w:rFonts w:hint="eastAsia" w:ascii="宋体" w:hAnsi="宋体" w:cs="宋体"/>
          <w:sz w:val="24"/>
          <w:szCs w:val="24"/>
        </w:rPr>
        <w:t>（5）工程量清单；</w:t>
      </w:r>
    </w:p>
    <w:p>
      <w:pPr>
        <w:spacing w:line="360" w:lineRule="auto"/>
        <w:ind w:firstLine="480"/>
        <w:rPr>
          <w:rFonts w:ascii="宋体" w:hAnsi="宋体" w:cs="宋体"/>
          <w:sz w:val="24"/>
          <w:szCs w:val="24"/>
        </w:rPr>
      </w:pPr>
      <w:r>
        <w:rPr>
          <w:rFonts w:hint="eastAsia" w:ascii="宋体" w:hAnsi="宋体" w:cs="宋体"/>
          <w:sz w:val="24"/>
          <w:szCs w:val="24"/>
        </w:rPr>
        <w:t>（6）图纸；</w:t>
      </w:r>
    </w:p>
    <w:p>
      <w:pPr>
        <w:spacing w:line="360" w:lineRule="auto"/>
        <w:ind w:firstLine="480"/>
        <w:rPr>
          <w:rFonts w:ascii="宋体" w:hAnsi="宋体" w:cs="宋体"/>
          <w:sz w:val="24"/>
          <w:szCs w:val="24"/>
        </w:rPr>
      </w:pPr>
      <w:r>
        <w:rPr>
          <w:rFonts w:hint="eastAsia" w:ascii="宋体" w:hAnsi="宋体" w:cs="宋体"/>
          <w:sz w:val="24"/>
          <w:szCs w:val="24"/>
        </w:rPr>
        <w:t>（7）技术标准和要求；</w:t>
      </w:r>
    </w:p>
    <w:p>
      <w:pPr>
        <w:spacing w:line="360" w:lineRule="auto"/>
        <w:ind w:firstLine="480"/>
        <w:rPr>
          <w:rFonts w:ascii="宋体" w:hAnsi="宋体" w:cs="宋体"/>
          <w:sz w:val="24"/>
          <w:szCs w:val="24"/>
        </w:rPr>
      </w:pPr>
      <w:r>
        <w:rPr>
          <w:rFonts w:hint="eastAsia" w:ascii="宋体" w:hAnsi="宋体" w:cs="宋体"/>
          <w:sz w:val="24"/>
          <w:szCs w:val="24"/>
        </w:rPr>
        <w:t>（8）投标文件格式；</w:t>
      </w:r>
    </w:p>
    <w:p>
      <w:pPr>
        <w:spacing w:line="360" w:lineRule="auto"/>
        <w:ind w:firstLine="480"/>
        <w:rPr>
          <w:rFonts w:ascii="宋体" w:hAnsi="宋体" w:cs="宋体"/>
          <w:sz w:val="24"/>
          <w:szCs w:val="24"/>
        </w:rPr>
      </w:pPr>
      <w:r>
        <w:rPr>
          <w:rFonts w:hint="eastAsia" w:ascii="宋体" w:hAnsi="宋体" w:cs="宋体"/>
          <w:sz w:val="24"/>
          <w:szCs w:val="24"/>
        </w:rPr>
        <w:t>（9）投标人须知前附表规定的其他材料。</w:t>
      </w:r>
    </w:p>
    <w:p>
      <w:pPr>
        <w:spacing w:line="360" w:lineRule="auto"/>
        <w:ind w:firstLine="480"/>
        <w:rPr>
          <w:rFonts w:ascii="宋体" w:hAnsi="宋体" w:cs="宋体"/>
          <w:sz w:val="24"/>
          <w:szCs w:val="24"/>
        </w:rPr>
      </w:pPr>
      <w:r>
        <w:rPr>
          <w:rFonts w:hint="eastAsia" w:ascii="宋体" w:hAnsi="宋体" w:cs="宋体"/>
          <w:sz w:val="24"/>
          <w:szCs w:val="24"/>
        </w:rPr>
        <w:t>根据本章第2.2款和第2.3款对招标文件所作的澄清、修改，构成招标文件的组成部分。</w:t>
      </w:r>
    </w:p>
    <w:p>
      <w:pPr>
        <w:spacing w:line="360" w:lineRule="auto"/>
        <w:ind w:firstLine="480"/>
        <w:rPr>
          <w:rFonts w:ascii="宋体" w:hAnsi="宋体" w:cs="宋体"/>
          <w:sz w:val="24"/>
          <w:szCs w:val="24"/>
        </w:rPr>
      </w:pPr>
      <w:r>
        <w:rPr>
          <w:rFonts w:hint="eastAsia" w:ascii="宋体" w:hAnsi="宋体" w:cs="宋体"/>
          <w:sz w:val="24"/>
          <w:szCs w:val="24"/>
        </w:rPr>
        <w:t>当招标文件、招标文件的澄清或修改等在同一内容的表述上不一致时，以最后发出的书面文件为准。</w:t>
      </w:r>
    </w:p>
    <w:p>
      <w:pPr>
        <w:spacing w:line="360" w:lineRule="auto"/>
        <w:ind w:firstLine="482"/>
        <w:rPr>
          <w:rFonts w:ascii="宋体" w:hAnsi="宋体" w:cs="宋体"/>
          <w:b/>
          <w:sz w:val="24"/>
          <w:szCs w:val="24"/>
        </w:rPr>
      </w:pPr>
      <w:r>
        <w:rPr>
          <w:rFonts w:hint="eastAsia" w:ascii="宋体" w:hAnsi="宋体" w:cs="宋体"/>
          <w:b/>
          <w:sz w:val="24"/>
          <w:szCs w:val="24"/>
        </w:rPr>
        <w:t>2.2 招标文件的澄清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cs="宋体"/>
          <w:b/>
          <w:bCs/>
          <w:sz w:val="24"/>
        </w:rPr>
        <w:t>如未提出异议，视为全面接受。</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djustRightInd w:val="0"/>
        <w:snapToGrid w:val="0"/>
        <w:spacing w:line="360" w:lineRule="auto"/>
        <w:ind w:firstLine="480" w:firstLineChars="200"/>
        <w:rPr>
          <w:rFonts w:ascii="宋体" w:hAnsi="宋体" w:cs="宋体"/>
          <w:sz w:val="24"/>
          <w:highlight w:val="green"/>
        </w:rPr>
      </w:pPr>
      <w:r>
        <w:rPr>
          <w:rFonts w:hint="eastAsia" w:ascii="宋体" w:hAnsi="宋体" w:cs="宋体"/>
          <w:sz w:val="24"/>
        </w:rPr>
        <w:t xml:space="preserve">2.2.3 所有澄清、答疑全部以公共资源交易系统电子平台发出的为准，不再接受书面形式的递交。 </w:t>
      </w:r>
    </w:p>
    <w:p>
      <w:pPr>
        <w:spacing w:line="360" w:lineRule="auto"/>
        <w:ind w:firstLine="482"/>
        <w:rPr>
          <w:rFonts w:ascii="宋体" w:hAnsi="宋体" w:cs="宋体"/>
          <w:b/>
          <w:sz w:val="24"/>
          <w:szCs w:val="24"/>
        </w:rPr>
      </w:pPr>
      <w:r>
        <w:rPr>
          <w:rFonts w:hint="eastAsia" w:ascii="宋体" w:hAnsi="宋体" w:cs="宋体"/>
          <w:b/>
          <w:sz w:val="24"/>
          <w:szCs w:val="24"/>
        </w:rPr>
        <w:t>2.3 招标文件的修改</w:t>
      </w:r>
    </w:p>
    <w:p>
      <w:pPr>
        <w:adjustRightInd w:val="0"/>
        <w:snapToGrid w:val="0"/>
        <w:spacing w:line="360" w:lineRule="auto"/>
        <w:ind w:firstLine="480" w:firstLineChars="200"/>
        <w:rPr>
          <w:rFonts w:ascii="宋体" w:hAnsi="宋体" w:cs="宋体"/>
          <w:sz w:val="24"/>
        </w:rPr>
      </w:pPr>
      <w:bookmarkStart w:id="6" w:name="_Toc426467368"/>
      <w:bookmarkStart w:id="7" w:name="_Toc359165959"/>
      <w:r>
        <w:rPr>
          <w:rFonts w:hint="eastAsia" w:ascii="宋体" w:hAnsi="宋体" w:cs="宋体"/>
          <w:sz w:val="24"/>
        </w:rPr>
        <w:t>2.3.1 在投标截止时间15天前，招标人可以</w:t>
      </w:r>
      <w:r>
        <w:rPr>
          <w:rFonts w:hint="eastAsia" w:hAnsi="宋体" w:cs="宋体"/>
          <w:sz w:val="24"/>
        </w:rPr>
        <w:t>通过全国公共资源交易平台（河南省·许昌市)修改招标文件，</w:t>
      </w:r>
      <w:r>
        <w:rPr>
          <w:rFonts w:hint="eastAsia" w:ascii="宋体" w:hAnsi="宋体" w:cs="宋体"/>
          <w:sz w:val="24"/>
        </w:rPr>
        <w:t>如果修改招标文件的的内容可能影响投标文件编制且发出的时间距投标截止时间不足15天，相应延长投标截止时间。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2.3.2 当招标文件（含评标、定标办法）、补充通知、答疑纪要，内容相互矛盾时，以最后发出的通知（或纪要）为准。</w:t>
      </w:r>
    </w:p>
    <w:p>
      <w:pPr>
        <w:pStyle w:val="9"/>
        <w:spacing w:line="360" w:lineRule="auto"/>
        <w:ind w:leftChars="200" w:firstLine="120" w:firstLineChars="50"/>
        <w:outlineLvl w:val="2"/>
        <w:rPr>
          <w:rFonts w:ascii="宋体" w:hAnsi="宋体" w:cs="宋体"/>
          <w:b/>
          <w:i w:val="0"/>
          <w:sz w:val="24"/>
          <w:szCs w:val="24"/>
        </w:rPr>
      </w:pPr>
      <w:r>
        <w:rPr>
          <w:rFonts w:hint="eastAsia" w:ascii="宋体" w:hAnsi="宋体" w:cs="宋体"/>
          <w:b/>
          <w:i w:val="0"/>
          <w:sz w:val="24"/>
          <w:szCs w:val="24"/>
        </w:rPr>
        <w:t>3. 投标文件</w:t>
      </w:r>
      <w:bookmarkEnd w:id="6"/>
      <w:bookmarkEnd w:id="7"/>
    </w:p>
    <w:p>
      <w:pPr>
        <w:spacing w:line="360" w:lineRule="auto"/>
        <w:ind w:firstLine="482"/>
        <w:rPr>
          <w:rFonts w:ascii="宋体" w:hAnsi="宋体" w:cs="宋体"/>
          <w:b/>
          <w:sz w:val="24"/>
          <w:szCs w:val="24"/>
        </w:rPr>
      </w:pPr>
      <w:r>
        <w:rPr>
          <w:rFonts w:hint="eastAsia" w:ascii="宋体" w:hAnsi="宋体" w:cs="宋体"/>
          <w:b/>
          <w:sz w:val="24"/>
          <w:szCs w:val="24"/>
        </w:rPr>
        <w:t>3.1 投标文件的组成</w:t>
      </w:r>
    </w:p>
    <w:p>
      <w:pPr>
        <w:spacing w:line="360" w:lineRule="auto"/>
        <w:ind w:firstLine="480"/>
        <w:rPr>
          <w:rFonts w:ascii="宋体" w:hAnsi="宋体" w:cs="宋体"/>
          <w:sz w:val="24"/>
          <w:szCs w:val="24"/>
        </w:rPr>
      </w:pPr>
      <w:r>
        <w:rPr>
          <w:rFonts w:hint="eastAsia" w:ascii="宋体" w:hAnsi="宋体" w:cs="宋体"/>
          <w:sz w:val="24"/>
          <w:szCs w:val="24"/>
        </w:rPr>
        <w:t>3.1.1 投标文件应包括下列内容：</w:t>
      </w:r>
    </w:p>
    <w:p>
      <w:pPr>
        <w:autoSpaceDE w:val="0"/>
        <w:autoSpaceDN w:val="0"/>
        <w:adjustRightInd w:val="0"/>
        <w:spacing w:line="360" w:lineRule="auto"/>
        <w:ind w:firstLine="619" w:firstLineChars="257"/>
        <w:jc w:val="left"/>
        <w:rPr>
          <w:rFonts w:ascii="宋体" w:hAnsi="宋体" w:cs="宋体"/>
          <w:b/>
          <w:kern w:val="0"/>
          <w:sz w:val="24"/>
          <w:szCs w:val="24"/>
        </w:rPr>
      </w:pPr>
      <w:r>
        <w:rPr>
          <w:rFonts w:hint="eastAsia" w:ascii="宋体" w:hAnsi="宋体" w:cs="宋体"/>
          <w:b/>
          <w:kern w:val="0"/>
          <w:sz w:val="24"/>
          <w:szCs w:val="24"/>
        </w:rPr>
        <w:t>商务标</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一、投标函及投标函附录</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二、法定代表人身份证明或附有法定代表人身份证明的授权委托书</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 xml:space="preserve">三、投标保证金 </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四、项目管理机构配备情况</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五、投标单位基本信息表</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六、资格证明文件</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七、近年财务状况</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八、近年完成的类似项目情况</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九、正在施工的和新承接的项目情况</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十、近年发生的诉讼及仲裁情况</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十一、承诺书</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十二、其他材料</w:t>
      </w:r>
    </w:p>
    <w:p>
      <w:pPr>
        <w:autoSpaceDE w:val="0"/>
        <w:autoSpaceDN w:val="0"/>
        <w:adjustRightInd w:val="0"/>
        <w:spacing w:line="360" w:lineRule="auto"/>
        <w:ind w:firstLine="616" w:firstLineChars="257"/>
        <w:jc w:val="left"/>
        <w:rPr>
          <w:rFonts w:ascii="宋体" w:hAnsi="宋体" w:cs="宋体"/>
          <w:kern w:val="0"/>
          <w:sz w:val="24"/>
          <w:szCs w:val="24"/>
        </w:rPr>
      </w:pPr>
      <w:r>
        <w:rPr>
          <w:rFonts w:hint="eastAsia" w:ascii="宋体" w:hAnsi="宋体" w:cs="宋体"/>
          <w:kern w:val="0"/>
          <w:sz w:val="24"/>
          <w:szCs w:val="24"/>
        </w:rPr>
        <w:t>十三、已标价的工程量清单</w:t>
      </w:r>
    </w:p>
    <w:p>
      <w:pPr>
        <w:autoSpaceDE w:val="0"/>
        <w:autoSpaceDN w:val="0"/>
        <w:adjustRightInd w:val="0"/>
        <w:spacing w:line="360" w:lineRule="auto"/>
        <w:ind w:firstLine="619" w:firstLineChars="257"/>
        <w:jc w:val="left"/>
        <w:rPr>
          <w:rFonts w:ascii="宋体" w:hAnsi="宋体" w:cs="宋体"/>
          <w:b/>
          <w:kern w:val="0"/>
          <w:sz w:val="24"/>
          <w:szCs w:val="24"/>
        </w:rPr>
      </w:pPr>
      <w:r>
        <w:rPr>
          <w:rFonts w:hint="eastAsia" w:ascii="宋体" w:hAnsi="宋体" w:cs="宋体"/>
          <w:b/>
          <w:kern w:val="0"/>
          <w:sz w:val="24"/>
          <w:szCs w:val="24"/>
        </w:rPr>
        <w:t>技术标</w:t>
      </w:r>
    </w:p>
    <w:p>
      <w:pPr>
        <w:numPr>
          <w:ilvl w:val="0"/>
          <w:numId w:val="3"/>
        </w:num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投标产品性能技术参数</w:t>
      </w:r>
    </w:p>
    <w:p>
      <w:pPr>
        <w:numPr>
          <w:ilvl w:val="0"/>
          <w:numId w:val="3"/>
        </w:num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投标产品的质量检测报告</w:t>
      </w:r>
    </w:p>
    <w:p>
      <w:pPr>
        <w:numPr>
          <w:ilvl w:val="0"/>
          <w:numId w:val="3"/>
        </w:num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 xml:space="preserve">投标产品质量控制措施及计划 </w:t>
      </w:r>
    </w:p>
    <w:p>
      <w:pPr>
        <w:numPr>
          <w:ilvl w:val="0"/>
          <w:numId w:val="3"/>
        </w:num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 xml:space="preserve">按时按质供货措施及计划 </w:t>
      </w:r>
    </w:p>
    <w:p>
      <w:pPr>
        <w:numPr>
          <w:ilvl w:val="0"/>
          <w:numId w:val="3"/>
        </w:num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 xml:space="preserve">设备安装调试措施及计划 </w:t>
      </w:r>
    </w:p>
    <w:p>
      <w:pPr>
        <w:numPr>
          <w:ilvl w:val="0"/>
          <w:numId w:val="3"/>
        </w:num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设备</w:t>
      </w:r>
      <w:r>
        <w:rPr>
          <w:rFonts w:ascii="宋体" w:hAnsi="宋体" w:cs="宋体"/>
          <w:sz w:val="24"/>
          <w:szCs w:val="24"/>
        </w:rPr>
        <w:t>维修、应急</w:t>
      </w:r>
      <w:r>
        <w:rPr>
          <w:rFonts w:hint="eastAsia" w:ascii="宋体" w:hAnsi="宋体" w:cs="宋体"/>
          <w:sz w:val="24"/>
          <w:szCs w:val="24"/>
        </w:rPr>
        <w:t xml:space="preserve">措施及方法 </w:t>
      </w:r>
    </w:p>
    <w:p>
      <w:pPr>
        <w:numPr>
          <w:ilvl w:val="0"/>
          <w:numId w:val="3"/>
        </w:num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投标人认为的其他资料</w:t>
      </w:r>
    </w:p>
    <w:p>
      <w:pPr>
        <w:spacing w:line="360" w:lineRule="auto"/>
        <w:ind w:firstLine="482"/>
        <w:rPr>
          <w:rFonts w:ascii="宋体" w:hAnsi="宋体" w:cs="宋体"/>
          <w:b/>
          <w:sz w:val="24"/>
          <w:szCs w:val="24"/>
        </w:rPr>
      </w:pPr>
      <w:r>
        <w:rPr>
          <w:rFonts w:hint="eastAsia" w:ascii="宋体" w:hAnsi="宋体" w:cs="宋体"/>
          <w:b/>
          <w:sz w:val="24"/>
          <w:szCs w:val="24"/>
        </w:rPr>
        <w:t>3.2 投标报价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3.2.1 投标报价编制的依据：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 《河南省水利水电工程概预算定额》（2006版）、《河南省水利水电工程设计概（估）算编制规定》（2017版）及相应的费用标准、省市有关部门的文件；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 工程量清单；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 工程施工图；</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 现场踏勘资料及招标答疑资料（如有）。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3.2.2 投标报价的有关要求：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 招标人设置招标控制价，超出招标控制价的投标报价按无效标处理；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 本工程招标采用合理低价的报价方式，不保证最低价中标。投标人应按招标文件有关要求并结合市场行情和自身实力编制投标报价。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(3)投标人在投标截止时间前修改投标函中的投标报价总额，应同时修改“已标价工程量清单”中的相应报价，投标报价总额为各分项金额之和。此修改须符合本章第4.3款的有关要求。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 投标人应充分考虑各类风险因素，以合理的优惠报价进行投标，报价在中标后不作调整；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 投标报价是投标人完成本工程并验收合格所需的全部费用，是单价基础上的总价；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 投标人因抢工期而发生的技术措施费、抢工费，由投标人自行负担。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3.2.3 本次招标不接受任何有选择的报价，投标文件中只允许有一个投标报价。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3.2.4 中标价即合同价。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3.2.5招标代理服务费计取办法参照国家发改委文件“计价格【2002】1980号”、“发改办价格【2003】857号”由中标人支付。</w:t>
      </w:r>
    </w:p>
    <w:p>
      <w:pPr>
        <w:spacing w:line="360" w:lineRule="auto"/>
        <w:ind w:firstLine="482"/>
        <w:rPr>
          <w:rFonts w:ascii="宋体" w:hAnsi="宋体" w:cs="宋体"/>
          <w:b/>
          <w:sz w:val="24"/>
          <w:szCs w:val="24"/>
        </w:rPr>
      </w:pPr>
      <w:r>
        <w:rPr>
          <w:rFonts w:hint="eastAsia" w:ascii="宋体" w:hAnsi="宋体" w:cs="宋体"/>
          <w:b/>
          <w:sz w:val="24"/>
          <w:szCs w:val="24"/>
        </w:rPr>
        <w:t>3.3 投标有效期</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3.3.1 在投标人须知前附表规定的投标有效期内，投标人不得要求撤销或修改其投标文件。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ind w:firstLine="482"/>
        <w:rPr>
          <w:rFonts w:ascii="宋体" w:hAnsi="宋体" w:cs="宋体"/>
          <w:b/>
          <w:sz w:val="24"/>
          <w:szCs w:val="24"/>
        </w:rPr>
      </w:pPr>
      <w:r>
        <w:rPr>
          <w:rFonts w:hint="eastAsia" w:ascii="宋体" w:hAnsi="宋体" w:cs="宋体"/>
          <w:b/>
          <w:sz w:val="24"/>
          <w:szCs w:val="24"/>
        </w:rPr>
        <w:t>3.4 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投标保证金的递交参照投标人须知前附表规定。</w:t>
      </w:r>
    </w:p>
    <w:p>
      <w:pPr>
        <w:tabs>
          <w:tab w:val="left" w:pos="1260"/>
        </w:tabs>
        <w:autoSpaceDE w:val="0"/>
        <w:autoSpaceDN w:val="0"/>
        <w:adjustRightInd w:val="0"/>
        <w:snapToGri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投标人应按投标人须知前附表规定缴纳投标保证金。</w:t>
      </w:r>
    </w:p>
    <w:p>
      <w:pPr>
        <w:tabs>
          <w:tab w:val="left" w:pos="1260"/>
        </w:tabs>
        <w:autoSpaceDE w:val="0"/>
        <w:autoSpaceDN w:val="0"/>
        <w:adjustRightInd w:val="0"/>
        <w:snapToGri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napToGri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3.4.4投标保证金的退还：</w:t>
      </w:r>
    </w:p>
    <w:p>
      <w:pPr>
        <w:tabs>
          <w:tab w:val="left" w:pos="1260"/>
        </w:tabs>
        <w:autoSpaceDE w:val="0"/>
        <w:autoSpaceDN w:val="0"/>
        <w:adjustRightInd w:val="0"/>
        <w:snapToGri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（1）中标公示期满没有质疑或投诉的,五个工作日内退还非中标候选人投标保证金及银行同期活期存款利息。</w:t>
      </w:r>
    </w:p>
    <w:p>
      <w:pPr>
        <w:tabs>
          <w:tab w:val="left" w:pos="1260"/>
        </w:tabs>
        <w:autoSpaceDE w:val="0"/>
        <w:autoSpaceDN w:val="0"/>
        <w:adjustRightInd w:val="0"/>
        <w:snapToGri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（2）在书面合同签订后五日内向中标人和其他中标候选人退还投标保证金及银行同期活期存款利息；法定期限内签订书面合同的，按照有关规定退还投标保证金及银行同期活期存款利息。</w:t>
      </w:r>
    </w:p>
    <w:p>
      <w:pPr>
        <w:tabs>
          <w:tab w:val="left" w:pos="1260"/>
        </w:tabs>
        <w:autoSpaceDE w:val="0"/>
        <w:autoSpaceDN w:val="0"/>
        <w:adjustRightInd w:val="0"/>
        <w:snapToGri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（3）项目废标或招标人终止招标的，在此后五个工作日内退还投标保证金及银行同期活期存款利息。</w:t>
      </w:r>
    </w:p>
    <w:p>
      <w:pPr>
        <w:tabs>
          <w:tab w:val="left" w:pos="1260"/>
        </w:tabs>
        <w:autoSpaceDE w:val="0"/>
        <w:autoSpaceDN w:val="0"/>
        <w:adjustRightInd w:val="0"/>
        <w:snapToGri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（4）招投标活动中出现质疑、投诉的，中标候选人、质疑人和被质疑人、投诉人和被投诉人的投标保证金暂停退还。</w:t>
      </w:r>
    </w:p>
    <w:p>
      <w:pPr>
        <w:tabs>
          <w:tab w:val="left" w:pos="1260"/>
        </w:tabs>
        <w:autoSpaceDE w:val="0"/>
        <w:autoSpaceDN w:val="0"/>
        <w:adjustRightInd w:val="0"/>
        <w:snapToGri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（5）相关投标人有违法违规行为的项目，其投标保证金暂不退还，待行政监督部门对相关情况处置后，按照有关规定办理。</w:t>
      </w:r>
    </w:p>
    <w:p>
      <w:pPr>
        <w:tabs>
          <w:tab w:val="left" w:pos="1260"/>
        </w:tabs>
        <w:autoSpaceDE w:val="0"/>
        <w:autoSpaceDN w:val="0"/>
        <w:adjustRightInd w:val="0"/>
        <w:snapToGri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（6）退还投标保证金，除另外有规定外，一般以转账方式一次性退还至投标保证金的原提交账户。</w:t>
      </w:r>
    </w:p>
    <w:p>
      <w:pPr>
        <w:tabs>
          <w:tab w:val="left" w:pos="1260"/>
        </w:tabs>
        <w:autoSpaceDE w:val="0"/>
        <w:autoSpaceDN w:val="0"/>
        <w:adjustRightInd w:val="0"/>
        <w:snapToGri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 3.4.5 投标人有下列情形之一的，不予退还投标保证金：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（一）在招标文件要求提交投标文件的截止时间后至投标文件有效期满前撤回投标的；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（三）将中标项目转让给他人，或者在投标文件中未说明，且未经招标人同意，将中标项目分包给他人的；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（五）拒绝履行合同义务的；</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（六）相关法律、法规规定不予退还的其它情形。 </w:t>
      </w:r>
    </w:p>
    <w:p>
      <w:pPr>
        <w:autoSpaceDE w:val="0"/>
        <w:autoSpaceDN w:val="0"/>
        <w:adjustRightInd w:val="0"/>
        <w:spacing w:line="500" w:lineRule="exact"/>
        <w:ind w:firstLine="480" w:firstLineChars="200"/>
        <w:jc w:val="left"/>
        <w:rPr>
          <w:rFonts w:ascii="宋体" w:hAnsi="宋体"/>
          <w:kern w:val="0"/>
          <w:sz w:val="24"/>
        </w:rPr>
      </w:pPr>
      <w:r>
        <w:rPr>
          <w:rFonts w:hint="eastAsia" w:ascii="新宋体" w:hAnsi="新宋体" w:eastAsia="新宋体" w:cs="仿宋_GB2312"/>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hint="eastAsia" w:hAnsi="宋体" w:cs="宋体"/>
          <w:sz w:val="24"/>
          <w:lang w:val="zh-CN"/>
        </w:rPr>
        <w:t>。</w:t>
      </w:r>
    </w:p>
    <w:p>
      <w:pPr>
        <w:spacing w:line="360" w:lineRule="auto"/>
        <w:ind w:firstLine="482"/>
        <w:rPr>
          <w:rFonts w:ascii="宋体" w:hAnsi="宋体" w:cs="宋体"/>
          <w:b/>
          <w:sz w:val="24"/>
          <w:szCs w:val="24"/>
        </w:rPr>
      </w:pPr>
      <w:r>
        <w:rPr>
          <w:rFonts w:hint="eastAsia" w:ascii="宋体" w:hAnsi="宋体" w:cs="宋体"/>
          <w:b/>
          <w:sz w:val="24"/>
          <w:szCs w:val="24"/>
        </w:rPr>
        <w:t>3.5 资格审查资料</w:t>
      </w:r>
    </w:p>
    <w:p>
      <w:pPr>
        <w:spacing w:line="360" w:lineRule="auto"/>
        <w:ind w:firstLine="480"/>
        <w:rPr>
          <w:rFonts w:ascii="宋体" w:hAnsi="宋体" w:cs="宋体"/>
          <w:sz w:val="24"/>
          <w:szCs w:val="24"/>
        </w:rPr>
      </w:pPr>
      <w:r>
        <w:rPr>
          <w:rFonts w:hint="eastAsia" w:ascii="宋体" w:hAnsi="宋体" w:cs="宋体"/>
          <w:sz w:val="24"/>
          <w:szCs w:val="24"/>
        </w:rPr>
        <w:t>3.5.1 “资格证明文件”应附</w:t>
      </w:r>
      <w:r>
        <w:rPr>
          <w:rFonts w:hint="eastAsia" w:ascii="宋体" w:hAnsi="宋体" w:cs="宋体"/>
          <w:sz w:val="24"/>
        </w:rPr>
        <w:t>企业法人营业执照、企业资质证书副本等材料的复印件。</w:t>
      </w:r>
    </w:p>
    <w:p>
      <w:pPr>
        <w:topLinePunct/>
        <w:spacing w:line="360" w:lineRule="auto"/>
        <w:ind w:firstLine="480" w:firstLineChars="200"/>
        <w:jc w:val="left"/>
        <w:rPr>
          <w:rFonts w:ascii="宋体" w:hAnsi="宋体" w:cs="宋体"/>
          <w:sz w:val="24"/>
          <w:szCs w:val="24"/>
        </w:rPr>
      </w:pPr>
      <w:r>
        <w:rPr>
          <w:rFonts w:hint="eastAsia" w:ascii="宋体" w:hAnsi="宋体" w:cs="宋体"/>
          <w:sz w:val="24"/>
          <w:szCs w:val="24"/>
        </w:rPr>
        <w:t>3.5.2 “近年财务状况”应附会计师事所或审计机构审计的财务会计报表，具体年份要求见第二章“投标人须知”的规定。</w:t>
      </w:r>
    </w:p>
    <w:p>
      <w:pPr>
        <w:spacing w:line="360" w:lineRule="auto"/>
        <w:ind w:firstLine="480" w:firstLineChars="200"/>
        <w:rPr>
          <w:rFonts w:ascii="宋体" w:hAnsi="宋体" w:cs="宋体"/>
          <w:kern w:val="0"/>
          <w:sz w:val="24"/>
        </w:rPr>
      </w:pPr>
      <w:r>
        <w:rPr>
          <w:rFonts w:hint="eastAsia" w:ascii="宋体" w:hAnsi="宋体" w:cs="宋体"/>
          <w:sz w:val="24"/>
          <w:szCs w:val="24"/>
        </w:rPr>
        <w:t>3.5.3 “近年完成的类似项目情况表”应</w:t>
      </w:r>
      <w:r>
        <w:rPr>
          <w:rFonts w:hint="eastAsia" w:ascii="宋体" w:hAnsi="宋体" w:cs="宋体"/>
          <w:kern w:val="0"/>
          <w:sz w:val="24"/>
        </w:rPr>
        <w:t>附相应的合同协议书和中标通知书或合同协议书和竣工验收证明复印件</w:t>
      </w:r>
      <w:r>
        <w:rPr>
          <w:rFonts w:hint="eastAsia" w:ascii="宋体" w:hAnsi="宋体" w:cs="宋体"/>
          <w:sz w:val="24"/>
          <w:szCs w:val="24"/>
        </w:rPr>
        <w:t>，具体年份要求详见投标人须知前附表。</w:t>
      </w:r>
    </w:p>
    <w:p>
      <w:pPr>
        <w:spacing w:line="360" w:lineRule="auto"/>
        <w:ind w:firstLine="480"/>
        <w:rPr>
          <w:rFonts w:ascii="宋体" w:hAnsi="宋体" w:cs="宋体"/>
          <w:sz w:val="24"/>
          <w:szCs w:val="24"/>
        </w:rPr>
      </w:pPr>
      <w:r>
        <w:rPr>
          <w:rFonts w:hint="eastAsia" w:ascii="宋体" w:hAnsi="宋体" w:cs="宋体"/>
          <w:sz w:val="24"/>
          <w:szCs w:val="24"/>
        </w:rPr>
        <w:t>3.5.4 “正在施工和新承接的项目情况表”应附</w:t>
      </w:r>
      <w:r>
        <w:rPr>
          <w:rFonts w:hint="eastAsia" w:ascii="宋体" w:hAnsi="宋体" w:cs="宋体"/>
          <w:kern w:val="0"/>
          <w:sz w:val="24"/>
        </w:rPr>
        <w:t>中标通知书或合同协议书的复印件</w:t>
      </w:r>
      <w:r>
        <w:rPr>
          <w:rFonts w:hint="eastAsia" w:ascii="宋体" w:hAnsi="宋体" w:cs="宋体"/>
          <w:sz w:val="24"/>
          <w:szCs w:val="24"/>
        </w:rPr>
        <w:t>。</w:t>
      </w:r>
    </w:p>
    <w:p>
      <w:pPr>
        <w:spacing w:line="360" w:lineRule="auto"/>
        <w:ind w:firstLine="480"/>
        <w:rPr>
          <w:rFonts w:ascii="宋体" w:hAnsi="宋体" w:cs="宋体"/>
          <w:sz w:val="24"/>
          <w:szCs w:val="24"/>
        </w:rPr>
      </w:pPr>
      <w:r>
        <w:rPr>
          <w:rFonts w:hint="eastAsia" w:ascii="宋体" w:hAnsi="宋体" w:cs="宋体"/>
          <w:sz w:val="24"/>
          <w:szCs w:val="24"/>
        </w:rPr>
        <w:t>3.5.5 “近年发生的诉讼仲裁情况”应说明情况，并附法院或仲裁机构作出的判决、裁决等有关法律文书说明复印件，具体年份要求详见投标人须知前附表。</w:t>
      </w:r>
    </w:p>
    <w:p>
      <w:pPr>
        <w:spacing w:line="360" w:lineRule="auto"/>
        <w:ind w:firstLine="482"/>
        <w:rPr>
          <w:rFonts w:ascii="宋体" w:hAnsi="宋体" w:cs="宋体"/>
          <w:b/>
          <w:sz w:val="24"/>
          <w:szCs w:val="24"/>
        </w:rPr>
      </w:pPr>
      <w:r>
        <w:rPr>
          <w:rFonts w:hint="eastAsia" w:ascii="宋体" w:hAnsi="宋体" w:cs="宋体"/>
          <w:b/>
          <w:sz w:val="24"/>
          <w:szCs w:val="24"/>
        </w:rPr>
        <w:t>3.6 备选投标方案（不允许）</w:t>
      </w:r>
    </w:p>
    <w:p>
      <w:pPr>
        <w:spacing w:line="360" w:lineRule="auto"/>
        <w:ind w:firstLine="482"/>
        <w:rPr>
          <w:rFonts w:ascii="宋体" w:hAnsi="宋体" w:cs="宋体"/>
          <w:b/>
          <w:sz w:val="24"/>
          <w:szCs w:val="24"/>
        </w:rPr>
      </w:pPr>
      <w:r>
        <w:rPr>
          <w:rFonts w:hint="eastAsia" w:ascii="宋体" w:hAnsi="宋体" w:cs="宋体"/>
          <w:b/>
          <w:sz w:val="24"/>
          <w:szCs w:val="24"/>
        </w:rPr>
        <w:t>3.7 投标文件的编制</w:t>
      </w:r>
    </w:p>
    <w:p>
      <w:pPr>
        <w:adjustRightInd w:val="0"/>
        <w:snapToGrid w:val="0"/>
        <w:spacing w:line="360" w:lineRule="auto"/>
        <w:ind w:firstLine="480" w:firstLineChars="200"/>
        <w:rPr>
          <w:rFonts w:ascii="宋体" w:hAnsi="宋体" w:cs="宋体"/>
          <w:sz w:val="24"/>
        </w:rPr>
      </w:pPr>
      <w:bookmarkStart w:id="8" w:name="_Toc426467369"/>
      <w:bookmarkStart w:id="9" w:name="_Toc359165960"/>
      <w:r>
        <w:rPr>
          <w:rFonts w:hint="eastAsia" w:ascii="宋体" w:hAnsi="宋体" w:cs="宋体"/>
          <w:sz w:val="24"/>
        </w:rPr>
        <w:t>3.7.1 投标文件应按第八章“投标文件格式”进行编写，如有必要，可以增加附页，作为投标文件的组成部分。投标人编制投标文件应当按招标文件规定的基本格式要求。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3.7.2 投标文件应当对招标文件有关工期、投标有效期、质量要求、招标范围、付款方式等实质性内容作出响应。</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3.7.3 投标文件应用不褪色的材料书写或打印，并由投标人的法定代表人或其委托代理人签字或盖单位章。投标文件需按要求由投标人的法定代表人或其委托代理人签字并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说明要求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3.7.4投标文件份数见投标人须知前附表。正本和副本的封面上应清楚地标记“正本”或“副本”的字样。投标文件正本、副本均须加盖骑缝章。当副本和正本不一致时，以正本为准；当投标文件电子版与投标文件纸质版不一致时，以纸质版为准；正本中大、小写不一致时以大写为准。投标文件应用A4纸打印。</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3.7.5投标文件的正本与副本应分别装订成册，并编制目录，具体装订要求见投标人须知前附表规定。</w:t>
      </w:r>
    </w:p>
    <w:p>
      <w:pPr>
        <w:pStyle w:val="9"/>
        <w:spacing w:line="360" w:lineRule="auto"/>
        <w:ind w:leftChars="200" w:firstLine="120" w:firstLineChars="50"/>
        <w:outlineLvl w:val="2"/>
        <w:rPr>
          <w:rFonts w:ascii="宋体" w:hAnsi="宋体" w:cs="宋体"/>
          <w:b/>
          <w:i w:val="0"/>
          <w:sz w:val="24"/>
          <w:szCs w:val="24"/>
        </w:rPr>
      </w:pPr>
      <w:r>
        <w:rPr>
          <w:rFonts w:hint="eastAsia" w:ascii="宋体" w:hAnsi="宋体" w:cs="宋体"/>
          <w:b/>
          <w:i w:val="0"/>
          <w:sz w:val="24"/>
          <w:szCs w:val="24"/>
        </w:rPr>
        <w:t>4. 投标</w:t>
      </w:r>
      <w:bookmarkEnd w:id="8"/>
      <w:bookmarkEnd w:id="9"/>
    </w:p>
    <w:p>
      <w:pPr>
        <w:spacing w:line="360" w:lineRule="auto"/>
        <w:ind w:firstLine="482"/>
        <w:rPr>
          <w:rFonts w:ascii="宋体" w:hAnsi="宋体" w:cs="宋体"/>
          <w:b/>
          <w:sz w:val="24"/>
          <w:szCs w:val="24"/>
        </w:rPr>
      </w:pPr>
      <w:r>
        <w:rPr>
          <w:rFonts w:hint="eastAsia" w:ascii="宋体" w:hAnsi="宋体" w:cs="宋体"/>
          <w:b/>
          <w:sz w:val="24"/>
          <w:szCs w:val="24"/>
        </w:rPr>
        <w:t>4.1 投标文件的密封和标记</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4.1.1</w:t>
      </w:r>
      <w:r>
        <w:rPr>
          <w:rFonts w:hint="eastAsia" w:ascii="宋体" w:hAnsi="宋体" w:cs="宋体"/>
          <w:kern w:val="0"/>
          <w:sz w:val="24"/>
        </w:rPr>
        <w:t>投标文件正本、副本应分开密封包装</w:t>
      </w:r>
      <w:r>
        <w:rPr>
          <w:rFonts w:hint="eastAsia" w:ascii="宋体" w:hAnsi="宋体" w:cs="宋体"/>
          <w:sz w:val="24"/>
        </w:rPr>
        <w:t>，加贴密封条，并在封套的封口处加盖投标人单位章，投标文件电子版单独密封递交。</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4.1.2 封套上应写明的内容详见投标人须知前附表规定。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4.1.3 未按本章第4.1.1项或第4.1.2项要求密封和加写标记的投标文件，招标人不予受理。</w:t>
      </w:r>
    </w:p>
    <w:p>
      <w:pPr>
        <w:spacing w:line="360" w:lineRule="auto"/>
        <w:ind w:firstLine="482"/>
        <w:rPr>
          <w:rFonts w:ascii="宋体" w:hAnsi="宋体" w:cs="宋体"/>
          <w:b/>
          <w:sz w:val="24"/>
          <w:szCs w:val="24"/>
        </w:rPr>
      </w:pPr>
      <w:r>
        <w:rPr>
          <w:rFonts w:hint="eastAsia" w:ascii="宋体" w:hAnsi="宋体" w:cs="宋体"/>
          <w:b/>
          <w:sz w:val="24"/>
          <w:szCs w:val="24"/>
        </w:rPr>
        <w:t>4.2 投标文件的递交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4.2.1 投标人应在本章“投标人须知前附表”规定的投标截止时间前递交投标文件。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4.2.2 投标人递交投标文件的地点：见投标人须知前附表。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4.2.3 除投标人须知前附表另有规定外，投标人所递交的投标文件不予退还。</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4.2.4 逾期送达或者未送达指定地点的投标文件招标人不予接收。</w:t>
      </w:r>
    </w:p>
    <w:p>
      <w:pPr>
        <w:spacing w:line="360" w:lineRule="auto"/>
        <w:ind w:firstLine="480"/>
        <w:rPr>
          <w:rFonts w:ascii="宋体" w:hAnsi="宋体" w:cs="宋体"/>
          <w:b/>
          <w:sz w:val="24"/>
          <w:szCs w:val="24"/>
        </w:rPr>
      </w:pPr>
      <w:r>
        <w:rPr>
          <w:rFonts w:hint="eastAsia" w:ascii="宋体" w:hAnsi="宋体" w:cs="宋体"/>
          <w:b/>
          <w:sz w:val="24"/>
          <w:szCs w:val="24"/>
        </w:rPr>
        <w:t>4.3 投标文件的修改与撤回</w:t>
      </w:r>
    </w:p>
    <w:p>
      <w:pPr>
        <w:adjustRightInd w:val="0"/>
        <w:snapToGrid w:val="0"/>
        <w:spacing w:line="360" w:lineRule="auto"/>
        <w:ind w:firstLine="480" w:firstLineChars="200"/>
        <w:rPr>
          <w:rFonts w:ascii="宋体" w:hAnsi="宋体" w:cs="宋体"/>
          <w:sz w:val="24"/>
        </w:rPr>
      </w:pPr>
      <w:bookmarkStart w:id="10" w:name="_Toc359165961"/>
      <w:bookmarkStart w:id="11" w:name="_Toc426467370"/>
      <w:r>
        <w:rPr>
          <w:rFonts w:hint="eastAsia" w:ascii="宋体" w:hAnsi="宋体" w:cs="宋体"/>
          <w:sz w:val="24"/>
        </w:rPr>
        <w:t>4.3.1 在本章“投标人须知前附表”第2.2.2项规定的投标截止时间前，投标人可以修改或撤回已递交的投标文件，但应以书面形式通知招标人。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4.3.2 投标人修改或撤回已递交投标文件的书面通知应按照本章第3.7.3 项的要求签字或盖章。招标人收到书面通知后，向投标人出具签收凭证。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4.3.3 修改的内容为投标文件的组成部分。修改的投标文件应按照本章第3条、第4条规定进行编制、密封、标记和递交，并标明“修改”字样。</w:t>
      </w:r>
    </w:p>
    <w:p>
      <w:pPr>
        <w:pStyle w:val="9"/>
        <w:spacing w:line="360" w:lineRule="auto"/>
        <w:ind w:leftChars="200" w:firstLine="120" w:firstLineChars="50"/>
        <w:outlineLvl w:val="2"/>
        <w:rPr>
          <w:rFonts w:ascii="宋体" w:hAnsi="宋体" w:cs="宋体"/>
          <w:b/>
          <w:i w:val="0"/>
          <w:sz w:val="24"/>
          <w:szCs w:val="24"/>
        </w:rPr>
      </w:pPr>
      <w:r>
        <w:rPr>
          <w:rFonts w:hint="eastAsia" w:ascii="宋体" w:hAnsi="宋体" w:cs="宋体"/>
          <w:b/>
          <w:i w:val="0"/>
          <w:sz w:val="24"/>
          <w:szCs w:val="24"/>
        </w:rPr>
        <w:t>5. 开标</w:t>
      </w:r>
      <w:bookmarkEnd w:id="10"/>
      <w:bookmarkEnd w:id="11"/>
    </w:p>
    <w:p>
      <w:pPr>
        <w:spacing w:line="360" w:lineRule="auto"/>
        <w:ind w:firstLine="482"/>
        <w:rPr>
          <w:rFonts w:ascii="宋体" w:hAnsi="宋体" w:cs="宋体"/>
          <w:b/>
          <w:sz w:val="24"/>
          <w:szCs w:val="24"/>
        </w:rPr>
      </w:pPr>
      <w:r>
        <w:rPr>
          <w:rFonts w:hint="eastAsia" w:ascii="宋体" w:hAnsi="宋体" w:cs="宋体"/>
          <w:b/>
          <w:sz w:val="24"/>
          <w:szCs w:val="24"/>
        </w:rPr>
        <w:t>5.1 开标时间和地点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投标人在本章第2.2.2款规定的投标截止时间（开标时间）和投标人须知前附表规定的地点公开开标，并邀请所有投标人的法定代表人或委托代理人准时参加。</w:t>
      </w:r>
    </w:p>
    <w:p>
      <w:pPr>
        <w:spacing w:line="360" w:lineRule="auto"/>
        <w:ind w:firstLine="482"/>
        <w:rPr>
          <w:rFonts w:ascii="宋体" w:hAnsi="宋体" w:cs="宋体"/>
          <w:b/>
          <w:sz w:val="24"/>
          <w:szCs w:val="24"/>
        </w:rPr>
      </w:pPr>
      <w:r>
        <w:rPr>
          <w:rFonts w:hint="eastAsia" w:ascii="宋体" w:hAnsi="宋体" w:cs="宋体"/>
          <w:b/>
          <w:sz w:val="24"/>
          <w:szCs w:val="24"/>
        </w:rPr>
        <w:t>5.2开标要求事项</w:t>
      </w:r>
    </w:p>
    <w:p>
      <w:pPr>
        <w:spacing w:line="360" w:lineRule="auto"/>
        <w:ind w:firstLine="482"/>
        <w:rPr>
          <w:rFonts w:ascii="宋体" w:hAnsi="宋体" w:cs="宋体"/>
          <w:sz w:val="24"/>
          <w:szCs w:val="24"/>
        </w:rPr>
      </w:pPr>
      <w:r>
        <w:rPr>
          <w:rFonts w:hint="eastAsia" w:ascii="宋体" w:hAnsi="宋体" w:cs="宋体"/>
          <w:sz w:val="24"/>
          <w:szCs w:val="24"/>
        </w:rPr>
        <w:t>投标人的企业法定代表人或企业委托代理人应参加开标会议。招标人将按招标文件“投标人须知前附表”中规定的时间和地点，对所有收到的投标文件进行开标。</w:t>
      </w:r>
    </w:p>
    <w:p>
      <w:pPr>
        <w:spacing w:line="360" w:lineRule="auto"/>
        <w:ind w:firstLine="482"/>
        <w:rPr>
          <w:rFonts w:ascii="宋体" w:hAnsi="宋体" w:cs="宋体"/>
          <w:b/>
          <w:sz w:val="24"/>
          <w:szCs w:val="24"/>
        </w:rPr>
      </w:pPr>
      <w:r>
        <w:rPr>
          <w:rFonts w:hint="eastAsia" w:ascii="宋体" w:hAnsi="宋体" w:cs="宋体"/>
          <w:b/>
          <w:sz w:val="24"/>
          <w:szCs w:val="24"/>
        </w:rPr>
        <w:t>5.3 开标程序</w:t>
      </w:r>
    </w:p>
    <w:p>
      <w:pPr>
        <w:autoSpaceDE w:val="0"/>
        <w:autoSpaceDN w:val="0"/>
        <w:adjustRightInd w:val="0"/>
        <w:snapToGrid w:val="0"/>
        <w:spacing w:line="360" w:lineRule="auto"/>
        <w:ind w:firstLine="480" w:firstLineChars="200"/>
        <w:jc w:val="left"/>
        <w:rPr>
          <w:rFonts w:ascii="宋体" w:hAnsi="宋体" w:cs="宋体"/>
          <w:sz w:val="24"/>
        </w:rPr>
      </w:pPr>
      <w:bookmarkStart w:id="12" w:name="_Toc359165962"/>
      <w:bookmarkStart w:id="13" w:name="_Toc426467371"/>
      <w:r>
        <w:rPr>
          <w:rFonts w:hint="eastAsia" w:ascii="宋体" w:hAnsi="宋体" w:cs="宋体"/>
          <w:sz w:val="24"/>
        </w:rPr>
        <w:t>主持人按下列程序进行开标：</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（1）宣布开标纪律；</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（2）公布在投标截止时间前递交投标文件的投标人名称，并点名确认投标人是否派人到场；</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（3）宣读经备案的招标文件的补充和修改文件的份数；</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（4）宣布开标人、唱标人、记录人、监标人等有关人员姓名；</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（5）按照投标人须知前附表规定检查投标文件的密封情况；</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（6）按照投标人须知前附表的规定确定并宣布投标文件开标顺序；</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（7）按照宣布的开标顺序当众开标，公布投标人名称、标段名称、投标保证递交情况、投标报价、质量目标、工期及项目负责人等其他内容，并记录在案；</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（8）由投标人代表现场抽取参与计算合理评标价的调整系数a值，并宣读；</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（9）投标人代表、招标人代表、监标人、记录人等有关人员在开标记录上签字确认；</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（10）开标结束。</w:t>
      </w:r>
    </w:p>
    <w:p>
      <w:pPr>
        <w:pStyle w:val="9"/>
        <w:spacing w:line="360" w:lineRule="auto"/>
        <w:ind w:leftChars="200" w:firstLine="120" w:firstLineChars="50"/>
        <w:outlineLvl w:val="2"/>
        <w:rPr>
          <w:rFonts w:ascii="宋体" w:hAnsi="宋体" w:cs="宋体"/>
          <w:b/>
          <w:i w:val="0"/>
          <w:sz w:val="24"/>
          <w:szCs w:val="24"/>
        </w:rPr>
      </w:pPr>
      <w:r>
        <w:rPr>
          <w:rFonts w:hint="eastAsia" w:ascii="宋体" w:hAnsi="宋体" w:cs="宋体"/>
          <w:b/>
          <w:i w:val="0"/>
          <w:sz w:val="24"/>
          <w:szCs w:val="24"/>
        </w:rPr>
        <w:t>6. 评标</w:t>
      </w:r>
      <w:bookmarkEnd w:id="12"/>
      <w:bookmarkEnd w:id="13"/>
    </w:p>
    <w:p>
      <w:pPr>
        <w:spacing w:line="360" w:lineRule="auto"/>
        <w:ind w:firstLine="482"/>
        <w:rPr>
          <w:rFonts w:ascii="宋体" w:hAnsi="宋体" w:cs="宋体"/>
          <w:b/>
          <w:sz w:val="24"/>
          <w:szCs w:val="24"/>
        </w:rPr>
      </w:pPr>
      <w:r>
        <w:rPr>
          <w:rFonts w:hint="eastAsia" w:ascii="宋体" w:hAnsi="宋体" w:cs="宋体"/>
          <w:b/>
          <w:sz w:val="24"/>
          <w:szCs w:val="24"/>
        </w:rPr>
        <w:t>6.1 评标委员会</w:t>
      </w:r>
    </w:p>
    <w:p>
      <w:pPr>
        <w:spacing w:line="360" w:lineRule="auto"/>
        <w:ind w:firstLine="480"/>
        <w:rPr>
          <w:rFonts w:ascii="宋体" w:hAnsi="宋体" w:cs="宋体"/>
          <w:sz w:val="24"/>
          <w:szCs w:val="24"/>
        </w:rPr>
      </w:pPr>
      <w:r>
        <w:rPr>
          <w:rFonts w:hint="eastAsia" w:ascii="宋体" w:hAnsi="宋体" w:cs="宋体"/>
          <w:sz w:val="24"/>
          <w:szCs w:val="24"/>
        </w:rPr>
        <w:t>6.1.1 评标由招标人依法组建的评标委员会负责。评标委员会成员人数以及确定方式详见投标人须知前附表。</w:t>
      </w:r>
    </w:p>
    <w:p>
      <w:pPr>
        <w:spacing w:line="360" w:lineRule="auto"/>
        <w:ind w:firstLine="480"/>
        <w:rPr>
          <w:rFonts w:ascii="宋体" w:hAnsi="宋体" w:cs="宋体"/>
          <w:sz w:val="24"/>
          <w:szCs w:val="24"/>
        </w:rPr>
      </w:pPr>
      <w:r>
        <w:rPr>
          <w:rFonts w:hint="eastAsia" w:ascii="宋体" w:hAnsi="宋体" w:cs="宋体"/>
          <w:sz w:val="24"/>
          <w:szCs w:val="24"/>
        </w:rPr>
        <w:t>6.1.2 评标委员会成员有下列情形之一的，应当回避：</w:t>
      </w:r>
    </w:p>
    <w:p>
      <w:pPr>
        <w:spacing w:line="360" w:lineRule="auto"/>
        <w:ind w:firstLine="480"/>
        <w:rPr>
          <w:rFonts w:ascii="宋体" w:hAnsi="宋体" w:cs="宋体"/>
          <w:sz w:val="24"/>
          <w:szCs w:val="24"/>
        </w:rPr>
      </w:pPr>
      <w:r>
        <w:rPr>
          <w:rFonts w:hint="eastAsia" w:ascii="宋体" w:hAnsi="宋体" w:cs="宋体"/>
          <w:sz w:val="24"/>
          <w:szCs w:val="24"/>
        </w:rPr>
        <w:t>（1）招标人或投标人的主要负责人的近亲属；</w:t>
      </w:r>
    </w:p>
    <w:p>
      <w:pPr>
        <w:spacing w:line="360" w:lineRule="auto"/>
        <w:ind w:firstLine="480"/>
        <w:rPr>
          <w:rFonts w:ascii="宋体" w:hAnsi="宋体" w:cs="宋体"/>
          <w:sz w:val="24"/>
          <w:szCs w:val="24"/>
        </w:rPr>
      </w:pPr>
      <w:r>
        <w:rPr>
          <w:rFonts w:hint="eastAsia" w:ascii="宋体" w:hAnsi="宋体" w:cs="宋体"/>
          <w:sz w:val="24"/>
          <w:szCs w:val="24"/>
        </w:rPr>
        <w:t>（2）项目主管部门或者行政监督部门的人员；</w:t>
      </w:r>
    </w:p>
    <w:p>
      <w:pPr>
        <w:spacing w:line="360" w:lineRule="auto"/>
        <w:ind w:firstLine="480"/>
        <w:rPr>
          <w:rFonts w:ascii="宋体" w:hAnsi="宋体" w:cs="宋体"/>
          <w:sz w:val="24"/>
          <w:szCs w:val="24"/>
        </w:rPr>
      </w:pPr>
      <w:r>
        <w:rPr>
          <w:rFonts w:hint="eastAsia" w:ascii="宋体" w:hAnsi="宋体" w:cs="宋体"/>
          <w:sz w:val="24"/>
          <w:szCs w:val="24"/>
        </w:rPr>
        <w:t>（3）与投标人有经济利益关系，可能影响对投标公正评审的；</w:t>
      </w:r>
    </w:p>
    <w:p>
      <w:pPr>
        <w:spacing w:line="360" w:lineRule="auto"/>
        <w:ind w:firstLine="480"/>
        <w:rPr>
          <w:rFonts w:ascii="宋体" w:hAnsi="宋体" w:cs="宋体"/>
          <w:sz w:val="24"/>
          <w:szCs w:val="24"/>
        </w:rPr>
      </w:pPr>
      <w:r>
        <w:rPr>
          <w:rFonts w:hint="eastAsia" w:ascii="宋体" w:hAnsi="宋体" w:cs="宋体"/>
          <w:sz w:val="24"/>
          <w:szCs w:val="24"/>
        </w:rPr>
        <w:t>（4）曾因在招标、评标以及其他与招标投标有关活动中从事违法行为而受过行政处罚或刑事处罚的。</w:t>
      </w:r>
    </w:p>
    <w:p>
      <w:pPr>
        <w:spacing w:line="360" w:lineRule="auto"/>
        <w:ind w:firstLine="482"/>
        <w:rPr>
          <w:rFonts w:ascii="宋体" w:hAnsi="宋体" w:cs="宋体"/>
          <w:sz w:val="24"/>
          <w:szCs w:val="24"/>
        </w:rPr>
      </w:pPr>
      <w:r>
        <w:rPr>
          <w:rFonts w:hint="eastAsia" w:ascii="宋体" w:hAnsi="宋体" w:cs="宋体"/>
          <w:b/>
          <w:sz w:val="24"/>
          <w:szCs w:val="24"/>
        </w:rPr>
        <w:t>6.2 评标原则</w:t>
      </w:r>
      <w:r>
        <w:rPr>
          <w:rFonts w:hint="eastAsia" w:ascii="宋体" w:hAnsi="宋体" w:cs="宋体"/>
          <w:sz w:val="24"/>
          <w:szCs w:val="24"/>
        </w:rPr>
        <w:tab/>
      </w:r>
    </w:p>
    <w:p>
      <w:pPr>
        <w:spacing w:line="360" w:lineRule="auto"/>
        <w:ind w:firstLine="480"/>
        <w:rPr>
          <w:rFonts w:ascii="宋体" w:hAnsi="宋体" w:cs="宋体"/>
          <w:sz w:val="24"/>
          <w:szCs w:val="24"/>
        </w:rPr>
      </w:pPr>
      <w:r>
        <w:rPr>
          <w:rFonts w:hint="eastAsia" w:ascii="宋体" w:hAnsi="宋体" w:cs="宋体"/>
          <w:sz w:val="24"/>
          <w:szCs w:val="24"/>
        </w:rPr>
        <w:t>评标活动遵循公平、公正、科学和择优的原则。</w:t>
      </w:r>
    </w:p>
    <w:p>
      <w:pPr>
        <w:spacing w:line="360" w:lineRule="auto"/>
        <w:ind w:firstLine="482"/>
        <w:rPr>
          <w:rFonts w:ascii="宋体" w:hAnsi="宋体" w:cs="宋体"/>
          <w:b/>
          <w:sz w:val="24"/>
          <w:szCs w:val="24"/>
        </w:rPr>
      </w:pPr>
      <w:r>
        <w:rPr>
          <w:rFonts w:hint="eastAsia" w:ascii="宋体" w:hAnsi="宋体" w:cs="宋体"/>
          <w:b/>
          <w:sz w:val="24"/>
          <w:szCs w:val="24"/>
        </w:rPr>
        <w:t>6.3 评标</w:t>
      </w:r>
    </w:p>
    <w:p>
      <w:pPr>
        <w:spacing w:line="360" w:lineRule="auto"/>
        <w:ind w:firstLine="480"/>
        <w:rPr>
          <w:rFonts w:ascii="宋体" w:hAnsi="宋体" w:cs="宋体"/>
          <w:sz w:val="24"/>
          <w:szCs w:val="24"/>
        </w:rPr>
      </w:pPr>
      <w:r>
        <w:rPr>
          <w:rFonts w:hint="eastAsia" w:ascii="宋体" w:hAnsi="宋体" w:cs="宋体"/>
          <w:sz w:val="24"/>
          <w:szCs w:val="24"/>
        </w:rPr>
        <w:t>评标委员会按照第三章“评标办法”规定的方法、评审因素、标准和程序对投标文件进行评审。第三章“评标办法”没有规定的方法、评审因素和标准，不作为评标依据。</w:t>
      </w:r>
    </w:p>
    <w:p>
      <w:pPr>
        <w:pStyle w:val="9"/>
        <w:spacing w:line="360" w:lineRule="auto"/>
        <w:ind w:left="0"/>
        <w:outlineLvl w:val="2"/>
        <w:rPr>
          <w:rFonts w:ascii="宋体" w:hAnsi="宋体" w:cs="宋体"/>
          <w:b/>
          <w:i w:val="0"/>
          <w:sz w:val="24"/>
          <w:szCs w:val="24"/>
        </w:rPr>
      </w:pPr>
      <w:bookmarkStart w:id="14" w:name="_Toc359165963"/>
      <w:bookmarkStart w:id="15" w:name="_Toc426467372"/>
      <w:r>
        <w:rPr>
          <w:rFonts w:hint="eastAsia" w:ascii="宋体" w:hAnsi="宋体" w:cs="宋体"/>
          <w:b/>
          <w:i w:val="0"/>
          <w:sz w:val="24"/>
          <w:szCs w:val="24"/>
        </w:rPr>
        <w:t>7. 合同授予</w:t>
      </w:r>
      <w:bookmarkEnd w:id="14"/>
      <w:bookmarkEnd w:id="15"/>
    </w:p>
    <w:p>
      <w:pPr>
        <w:spacing w:line="360" w:lineRule="auto"/>
        <w:ind w:firstLine="482"/>
        <w:rPr>
          <w:rFonts w:ascii="宋体" w:hAnsi="宋体" w:cs="宋体"/>
          <w:b/>
          <w:sz w:val="24"/>
          <w:szCs w:val="24"/>
        </w:rPr>
      </w:pPr>
      <w:r>
        <w:rPr>
          <w:rFonts w:hint="eastAsia" w:ascii="宋体" w:hAnsi="宋体" w:cs="宋体"/>
          <w:b/>
          <w:sz w:val="24"/>
          <w:szCs w:val="24"/>
        </w:rPr>
        <w:t>7.1 定标方式</w:t>
      </w:r>
    </w:p>
    <w:p>
      <w:pPr>
        <w:spacing w:line="360" w:lineRule="auto"/>
        <w:ind w:firstLine="480"/>
        <w:rPr>
          <w:rFonts w:ascii="宋体" w:hAnsi="宋体" w:cs="宋体"/>
          <w:sz w:val="24"/>
          <w:szCs w:val="24"/>
        </w:rPr>
      </w:pPr>
      <w:r>
        <w:rPr>
          <w:rFonts w:hint="eastAsia" w:ascii="宋体" w:hAnsi="宋体" w:cs="宋体"/>
          <w:sz w:val="24"/>
          <w:szCs w:val="24"/>
        </w:rPr>
        <w:t>除投标人须知前附表规定评标委员会直接确定中标人外，招标人依据评标委员会推荐的中标候选人确定中标人，评标委员会推荐中标候选人的人数见投标人须知前附表。</w:t>
      </w:r>
    </w:p>
    <w:p>
      <w:pPr>
        <w:spacing w:line="360" w:lineRule="auto"/>
        <w:ind w:firstLine="482"/>
        <w:rPr>
          <w:rFonts w:ascii="宋体" w:hAnsi="宋体" w:cs="宋体"/>
          <w:b/>
          <w:sz w:val="24"/>
          <w:szCs w:val="24"/>
        </w:rPr>
      </w:pPr>
      <w:r>
        <w:rPr>
          <w:rFonts w:hint="eastAsia" w:ascii="宋体" w:hAnsi="宋体" w:cs="宋体"/>
          <w:b/>
          <w:sz w:val="24"/>
          <w:szCs w:val="24"/>
        </w:rPr>
        <w:t>7.2中标通知</w:t>
      </w:r>
    </w:p>
    <w:p>
      <w:pPr>
        <w:spacing w:line="360" w:lineRule="auto"/>
        <w:ind w:firstLine="480"/>
        <w:rPr>
          <w:rFonts w:ascii="宋体" w:hAnsi="宋体" w:cs="宋体"/>
          <w:sz w:val="24"/>
          <w:szCs w:val="24"/>
        </w:rPr>
      </w:pPr>
      <w:r>
        <w:rPr>
          <w:rFonts w:hint="eastAsia" w:ascii="宋体" w:hAnsi="宋体" w:cs="宋体"/>
          <w:sz w:val="24"/>
          <w:szCs w:val="24"/>
        </w:rPr>
        <w:t>在本章第 3.3 款规定的投标有效期内，招标人以书面形式向中标人发出中标通知书，同时将中标结果通知未中标的投标人。</w:t>
      </w:r>
    </w:p>
    <w:p>
      <w:pPr>
        <w:spacing w:line="360" w:lineRule="auto"/>
        <w:ind w:firstLine="482"/>
        <w:rPr>
          <w:rFonts w:ascii="宋体" w:hAnsi="宋体" w:cs="宋体"/>
          <w:b/>
          <w:sz w:val="24"/>
          <w:szCs w:val="24"/>
        </w:rPr>
      </w:pPr>
      <w:bookmarkStart w:id="16" w:name="_Toc144974537"/>
      <w:bookmarkStart w:id="17" w:name="_Toc152042345"/>
      <w:bookmarkStart w:id="18" w:name="_Toc152045569"/>
      <w:bookmarkStart w:id="19" w:name="_Toc179632587"/>
      <w:bookmarkStart w:id="20" w:name="_Toc215282169"/>
      <w:r>
        <w:rPr>
          <w:rFonts w:hint="eastAsia" w:ascii="宋体" w:hAnsi="宋体" w:cs="宋体"/>
          <w:b/>
          <w:sz w:val="24"/>
          <w:szCs w:val="24"/>
        </w:rPr>
        <w:t>7.3</w:t>
      </w:r>
      <w:bookmarkEnd w:id="16"/>
      <w:bookmarkEnd w:id="17"/>
      <w:bookmarkEnd w:id="18"/>
      <w:bookmarkEnd w:id="19"/>
      <w:r>
        <w:rPr>
          <w:rFonts w:hint="eastAsia" w:ascii="宋体" w:hAnsi="宋体" w:cs="宋体"/>
          <w:b/>
          <w:sz w:val="24"/>
          <w:szCs w:val="24"/>
        </w:rPr>
        <w:t xml:space="preserve"> 履约担保</w:t>
      </w:r>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7.3.2 中标人不能按本章第7.3.1项要求提交履约担保的，视为放弃中标，其投标保证金不予退还，给招标人造成的损失超过投标保证金数额的，中标人还应当对超过部分予以赔偿。</w:t>
      </w:r>
    </w:p>
    <w:p>
      <w:pPr>
        <w:spacing w:line="360" w:lineRule="auto"/>
        <w:ind w:firstLine="482"/>
        <w:rPr>
          <w:rFonts w:ascii="宋体" w:hAnsi="宋体" w:cs="宋体"/>
          <w:b/>
          <w:sz w:val="24"/>
          <w:szCs w:val="24"/>
        </w:rPr>
      </w:pPr>
      <w:bookmarkStart w:id="21" w:name="_Toc152045570"/>
      <w:bookmarkStart w:id="22" w:name="_Toc152042346"/>
      <w:bookmarkStart w:id="23" w:name="_Toc179632588"/>
      <w:bookmarkStart w:id="24" w:name="_Toc144974538"/>
      <w:r>
        <w:rPr>
          <w:rFonts w:hint="eastAsia" w:ascii="宋体" w:hAnsi="宋体" w:cs="宋体"/>
          <w:b/>
          <w:sz w:val="24"/>
          <w:szCs w:val="24"/>
        </w:rPr>
        <w:t>7.4 签订合同</w:t>
      </w:r>
      <w:bookmarkEnd w:id="21"/>
      <w:bookmarkEnd w:id="22"/>
      <w:bookmarkEnd w:id="23"/>
      <w:bookmarkEnd w:id="24"/>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autoSpaceDE w:val="0"/>
        <w:autoSpaceDN w:val="0"/>
        <w:adjustRightInd w:val="0"/>
        <w:snapToGrid w:val="0"/>
        <w:spacing w:line="360" w:lineRule="auto"/>
        <w:jc w:val="left"/>
        <w:rPr>
          <w:rFonts w:ascii="宋体" w:hAnsi="宋体" w:cs="宋体"/>
          <w:sz w:val="24"/>
        </w:rPr>
      </w:pPr>
      <w:bookmarkStart w:id="25" w:name="_Toc221950219"/>
      <w:r>
        <w:rPr>
          <w:rFonts w:hint="eastAsia" w:ascii="宋体" w:hAnsi="宋体" w:cs="宋体"/>
          <w:sz w:val="24"/>
        </w:rPr>
        <w:t xml:space="preserve">    7.4.2 发出中标通知书后，招标人无正当理由拒签合同的，招标人向中标人退还投标保证金，并按投标保证金双倍的金额赔偿投标人损失。</w:t>
      </w:r>
      <w:bookmarkEnd w:id="25"/>
      <w:r>
        <w:rPr>
          <w:rFonts w:hint="eastAsia" w:ascii="宋体" w:hAnsi="宋体" w:cs="宋体"/>
          <w:sz w:val="24"/>
        </w:rPr>
        <w:t xml:space="preserve"> </w:t>
      </w:r>
    </w:p>
    <w:p>
      <w:pPr>
        <w:autoSpaceDE w:val="0"/>
        <w:autoSpaceDN w:val="0"/>
        <w:adjustRightInd w:val="0"/>
        <w:snapToGrid w:val="0"/>
        <w:spacing w:line="360" w:lineRule="auto"/>
        <w:jc w:val="left"/>
        <w:rPr>
          <w:rFonts w:ascii="宋体" w:hAnsi="宋体" w:cs="宋体"/>
          <w:b/>
          <w:sz w:val="24"/>
        </w:rPr>
      </w:pPr>
      <w:bookmarkStart w:id="26" w:name="_Toc19935"/>
      <w:r>
        <w:rPr>
          <w:rFonts w:hint="eastAsia" w:ascii="宋体" w:hAnsi="宋体" w:cs="宋体"/>
          <w:b/>
          <w:sz w:val="24"/>
        </w:rPr>
        <w:t>8. 重新招标和不再招标</w:t>
      </w:r>
      <w:bookmarkEnd w:id="20"/>
      <w:bookmarkEnd w:id="26"/>
    </w:p>
    <w:p>
      <w:pPr>
        <w:autoSpaceDE w:val="0"/>
        <w:autoSpaceDN w:val="0"/>
        <w:adjustRightInd w:val="0"/>
        <w:snapToGrid w:val="0"/>
        <w:spacing w:line="360" w:lineRule="auto"/>
        <w:jc w:val="left"/>
        <w:rPr>
          <w:rFonts w:ascii="宋体" w:hAnsi="宋体" w:cs="宋体"/>
          <w:b/>
          <w:sz w:val="24"/>
        </w:rPr>
      </w:pPr>
      <w:bookmarkStart w:id="27" w:name="_Toc215282170"/>
      <w:r>
        <w:rPr>
          <w:rFonts w:hint="eastAsia" w:ascii="宋体" w:hAnsi="宋体" w:cs="宋体"/>
          <w:b/>
          <w:sz w:val="24"/>
        </w:rPr>
        <w:t>8.1 重新招标</w:t>
      </w:r>
      <w:bookmarkEnd w:id="27"/>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有下列情形之一的，招标人将重新招标：</w:t>
      </w:r>
    </w:p>
    <w:p>
      <w:pPr>
        <w:numPr>
          <w:ilvl w:val="0"/>
          <w:numId w:val="4"/>
        </w:num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投标截止时间止，投标人少于3个的；</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（2）经评标委员会评审后否决所有投标的。</w:t>
      </w:r>
    </w:p>
    <w:p>
      <w:pPr>
        <w:autoSpaceDE w:val="0"/>
        <w:autoSpaceDN w:val="0"/>
        <w:adjustRightInd w:val="0"/>
        <w:snapToGrid w:val="0"/>
        <w:spacing w:line="360" w:lineRule="auto"/>
        <w:jc w:val="left"/>
        <w:rPr>
          <w:rFonts w:ascii="宋体" w:hAnsi="宋体" w:cs="宋体"/>
          <w:b/>
          <w:sz w:val="24"/>
        </w:rPr>
      </w:pPr>
      <w:bookmarkStart w:id="28" w:name="_Toc215282171"/>
      <w:r>
        <w:rPr>
          <w:rFonts w:hint="eastAsia" w:ascii="宋体" w:hAnsi="宋体" w:cs="宋体"/>
          <w:b/>
          <w:sz w:val="24"/>
        </w:rPr>
        <w:t>8.2 不再招标</w:t>
      </w:r>
      <w:bookmarkEnd w:id="28"/>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重新招标后投标人仍少于3个或者所有投标被否决的，属于必须审批或核准的工程建设项目，经原审批或核准部门批准后不再进行招标。</w:t>
      </w:r>
    </w:p>
    <w:p>
      <w:pPr>
        <w:autoSpaceDE w:val="0"/>
        <w:autoSpaceDN w:val="0"/>
        <w:adjustRightInd w:val="0"/>
        <w:snapToGrid w:val="0"/>
        <w:spacing w:line="360" w:lineRule="auto"/>
        <w:jc w:val="left"/>
        <w:rPr>
          <w:rFonts w:ascii="宋体" w:hAnsi="宋体" w:cs="宋体"/>
          <w:b/>
          <w:sz w:val="24"/>
        </w:rPr>
      </w:pPr>
      <w:bookmarkStart w:id="29" w:name="_Toc215282172"/>
      <w:bookmarkStart w:id="30" w:name="_Toc26940"/>
      <w:r>
        <w:rPr>
          <w:rFonts w:hint="eastAsia" w:ascii="宋体" w:hAnsi="宋体" w:cs="宋体"/>
          <w:b/>
          <w:sz w:val="24"/>
        </w:rPr>
        <w:t>9. 纪律和监督</w:t>
      </w:r>
      <w:bookmarkEnd w:id="29"/>
      <w:bookmarkEnd w:id="30"/>
    </w:p>
    <w:p>
      <w:pPr>
        <w:autoSpaceDE w:val="0"/>
        <w:autoSpaceDN w:val="0"/>
        <w:adjustRightInd w:val="0"/>
        <w:snapToGrid w:val="0"/>
        <w:spacing w:line="360" w:lineRule="auto"/>
        <w:ind w:firstLine="480" w:firstLineChars="200"/>
        <w:jc w:val="left"/>
        <w:rPr>
          <w:rFonts w:ascii="宋体" w:hAnsi="宋体" w:cs="宋体"/>
          <w:sz w:val="24"/>
        </w:rPr>
      </w:pPr>
      <w:bookmarkStart w:id="31" w:name="_Toc215282173"/>
      <w:r>
        <w:rPr>
          <w:rFonts w:hint="eastAsia" w:ascii="宋体" w:hAnsi="宋体" w:cs="宋体"/>
          <w:sz w:val="24"/>
        </w:rPr>
        <w:t>9.1 对招标人的纪律要求</w:t>
      </w:r>
      <w:bookmarkEnd w:id="31"/>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360" w:lineRule="auto"/>
        <w:ind w:firstLine="480" w:firstLineChars="200"/>
        <w:jc w:val="left"/>
        <w:rPr>
          <w:rFonts w:ascii="宋体" w:hAnsi="宋体" w:cs="宋体"/>
          <w:sz w:val="24"/>
        </w:rPr>
      </w:pPr>
      <w:bookmarkStart w:id="32" w:name="_Toc215282174"/>
      <w:r>
        <w:rPr>
          <w:rFonts w:hint="eastAsia" w:ascii="宋体" w:hAnsi="宋体" w:cs="宋体"/>
          <w:sz w:val="24"/>
        </w:rPr>
        <w:t>9.2 对投标人的纪律要求</w:t>
      </w:r>
      <w:bookmarkEnd w:id="32"/>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80" w:firstLineChars="200"/>
        <w:jc w:val="left"/>
        <w:rPr>
          <w:rFonts w:ascii="宋体" w:hAnsi="宋体" w:cs="宋体"/>
          <w:sz w:val="24"/>
        </w:rPr>
      </w:pPr>
      <w:bookmarkStart w:id="33" w:name="_Toc215282175"/>
      <w:r>
        <w:rPr>
          <w:rFonts w:hint="eastAsia" w:ascii="宋体" w:hAnsi="宋体" w:cs="宋体"/>
          <w:sz w:val="24"/>
        </w:rPr>
        <w:t>9.3 对评标委员会成员的纪律要求</w:t>
      </w:r>
      <w:bookmarkEnd w:id="33"/>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360" w:lineRule="auto"/>
        <w:ind w:firstLine="480" w:firstLineChars="200"/>
        <w:jc w:val="left"/>
        <w:rPr>
          <w:rFonts w:ascii="宋体" w:hAnsi="宋体" w:cs="宋体"/>
          <w:sz w:val="24"/>
        </w:rPr>
      </w:pPr>
      <w:bookmarkStart w:id="34" w:name="_Toc215282176"/>
      <w:r>
        <w:rPr>
          <w:rFonts w:hint="eastAsia" w:ascii="宋体" w:hAnsi="宋体" w:cs="宋体"/>
          <w:sz w:val="24"/>
        </w:rPr>
        <w:t>9.4 对与评标活动有关的工作人员的纪律要求</w:t>
      </w:r>
      <w:bookmarkEnd w:id="34"/>
    </w:p>
    <w:p>
      <w:pPr>
        <w:autoSpaceDE w:val="0"/>
        <w:autoSpaceDN w:val="0"/>
        <w:adjustRightInd w:val="0"/>
        <w:snapToGrid w:val="0"/>
        <w:spacing w:line="360" w:lineRule="auto"/>
        <w:ind w:firstLine="480" w:firstLineChars="200"/>
        <w:jc w:val="left"/>
        <w:rPr>
          <w:rFonts w:ascii="宋体" w:hAnsi="宋体" w:cs="宋体"/>
          <w:sz w:val="24"/>
        </w:rPr>
      </w:pPr>
      <w:bookmarkStart w:id="35" w:name="_Toc215282177"/>
      <w:r>
        <w:rPr>
          <w:rFonts w:hint="eastAsia" w:ascii="宋体"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9.5 投诉</w:t>
      </w:r>
      <w:bookmarkEnd w:id="35"/>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投标人和其他利害关系人认为本次招标活动违反法律、法规和规章规定的，有权向有关行政监督部门投诉。</w:t>
      </w:r>
    </w:p>
    <w:p>
      <w:pPr>
        <w:autoSpaceDE w:val="0"/>
        <w:autoSpaceDN w:val="0"/>
        <w:adjustRightInd w:val="0"/>
        <w:snapToGrid w:val="0"/>
        <w:spacing w:line="360" w:lineRule="auto"/>
        <w:jc w:val="left"/>
        <w:rPr>
          <w:rFonts w:ascii="宋体" w:hAnsi="宋体" w:cs="宋体"/>
          <w:b/>
          <w:sz w:val="24"/>
        </w:rPr>
      </w:pPr>
      <w:bookmarkStart w:id="36" w:name="_Toc10389"/>
      <w:r>
        <w:rPr>
          <w:rFonts w:hint="eastAsia" w:ascii="宋体" w:hAnsi="宋体" w:cs="宋体"/>
          <w:b/>
          <w:sz w:val="24"/>
        </w:rPr>
        <w:t>10.需要补充的其他内容</w:t>
      </w:r>
      <w:bookmarkEnd w:id="36"/>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需要补充的其他内容：详见投标人须知前附表。</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pStyle w:val="2"/>
        <w:ind w:firstLine="480"/>
        <w:rPr>
          <w:rFonts w:ascii="宋体" w:hAnsi="宋体" w:cs="宋体"/>
          <w:sz w:val="24"/>
          <w:szCs w:val="24"/>
        </w:rPr>
      </w:pPr>
    </w:p>
    <w:p>
      <w:pPr>
        <w:rPr>
          <w:rFonts w:ascii="宋体" w:hAnsi="宋体" w:cs="宋体"/>
          <w:sz w:val="24"/>
          <w:szCs w:val="24"/>
        </w:rPr>
      </w:pPr>
    </w:p>
    <w:p>
      <w:pPr>
        <w:pStyle w:val="2"/>
        <w:ind w:firstLine="480"/>
        <w:rPr>
          <w:rFonts w:ascii="宋体" w:hAnsi="宋体" w:cs="宋体"/>
          <w:sz w:val="24"/>
          <w:szCs w:val="24"/>
        </w:rPr>
      </w:pPr>
    </w:p>
    <w:p>
      <w:pPr>
        <w:rPr>
          <w:rFonts w:ascii="宋体" w:hAnsi="宋体" w:cs="宋体"/>
          <w:sz w:val="24"/>
          <w:szCs w:val="24"/>
        </w:rPr>
      </w:pPr>
    </w:p>
    <w:p>
      <w:pPr>
        <w:pStyle w:val="2"/>
        <w:ind w:firstLine="480"/>
        <w:rPr>
          <w:rFonts w:ascii="宋体" w:hAnsi="宋体" w:cs="宋体"/>
          <w:sz w:val="24"/>
          <w:szCs w:val="24"/>
        </w:rPr>
      </w:pPr>
    </w:p>
    <w:p>
      <w:pPr>
        <w:rPr>
          <w:rFonts w:ascii="宋体" w:hAnsi="宋体" w:cs="宋体"/>
          <w:sz w:val="24"/>
          <w:szCs w:val="24"/>
        </w:rPr>
      </w:pPr>
    </w:p>
    <w:p>
      <w:pPr>
        <w:pStyle w:val="2"/>
        <w:ind w:firstLine="480"/>
        <w:rPr>
          <w:rFonts w:ascii="宋体" w:hAnsi="宋体" w:cs="宋体"/>
          <w:sz w:val="24"/>
          <w:szCs w:val="24"/>
        </w:rPr>
      </w:pPr>
    </w:p>
    <w:p>
      <w:pPr>
        <w:rPr>
          <w:rFonts w:ascii="宋体" w:hAnsi="宋体" w:cs="宋体"/>
          <w:sz w:val="24"/>
          <w:szCs w:val="24"/>
        </w:rPr>
      </w:pPr>
    </w:p>
    <w:p>
      <w:pPr>
        <w:pStyle w:val="2"/>
        <w:ind w:firstLine="480"/>
        <w:rPr>
          <w:rFonts w:ascii="宋体" w:hAnsi="宋体" w:cs="宋体"/>
          <w:sz w:val="24"/>
          <w:szCs w:val="24"/>
        </w:rPr>
      </w:pPr>
    </w:p>
    <w:p>
      <w:pPr>
        <w:rPr>
          <w:rFonts w:ascii="宋体" w:hAnsi="宋体" w:cs="宋体"/>
          <w:sz w:val="24"/>
          <w:szCs w:val="24"/>
        </w:rPr>
      </w:pPr>
    </w:p>
    <w:p>
      <w:pPr>
        <w:pStyle w:val="2"/>
        <w:ind w:firstLine="480"/>
        <w:rPr>
          <w:rFonts w:ascii="宋体" w:hAnsi="宋体" w:cs="宋体"/>
          <w:sz w:val="24"/>
          <w:szCs w:val="24"/>
        </w:rPr>
      </w:pPr>
    </w:p>
    <w:p/>
    <w:p>
      <w:pPr>
        <w:autoSpaceDE w:val="0"/>
        <w:autoSpaceDN w:val="0"/>
        <w:adjustRightInd w:val="0"/>
        <w:spacing w:line="312" w:lineRule="auto"/>
        <w:jc w:val="left"/>
        <w:outlineLvl w:val="2"/>
        <w:rPr>
          <w:rFonts w:ascii="宋体" w:hAnsi="宋体" w:cs="宋体"/>
          <w:b/>
          <w:sz w:val="24"/>
        </w:rPr>
      </w:pPr>
      <w:bookmarkStart w:id="37" w:name="_Toc22712"/>
      <w:bookmarkStart w:id="38" w:name="_Toc5248"/>
      <w:bookmarkStart w:id="39" w:name="_Toc26838"/>
      <w:bookmarkStart w:id="40" w:name="_Toc20265"/>
    </w:p>
    <w:p>
      <w:pPr>
        <w:autoSpaceDE w:val="0"/>
        <w:autoSpaceDN w:val="0"/>
        <w:adjustRightInd w:val="0"/>
        <w:spacing w:line="312" w:lineRule="auto"/>
        <w:jc w:val="left"/>
        <w:outlineLvl w:val="2"/>
        <w:rPr>
          <w:rFonts w:ascii="宋体" w:hAnsi="宋体" w:cs="宋体"/>
          <w:b/>
          <w:sz w:val="24"/>
        </w:rPr>
      </w:pPr>
    </w:p>
    <w:p>
      <w:pPr>
        <w:autoSpaceDE w:val="0"/>
        <w:autoSpaceDN w:val="0"/>
        <w:adjustRightInd w:val="0"/>
        <w:spacing w:line="312" w:lineRule="auto"/>
        <w:jc w:val="left"/>
        <w:outlineLvl w:val="2"/>
        <w:rPr>
          <w:rFonts w:ascii="宋体" w:hAnsi="宋体" w:cs="宋体"/>
          <w:b/>
          <w:sz w:val="24"/>
        </w:rPr>
      </w:pPr>
    </w:p>
    <w:bookmarkEnd w:id="37"/>
    <w:bookmarkEnd w:id="38"/>
    <w:bookmarkEnd w:id="39"/>
    <w:bookmarkEnd w:id="40"/>
    <w:p>
      <w:pPr>
        <w:spacing w:line="312" w:lineRule="auto"/>
        <w:outlineLvl w:val="2"/>
        <w:rPr>
          <w:rFonts w:ascii="宋体" w:hAnsi="宋体" w:cs="宋体"/>
          <w:b/>
          <w:sz w:val="24"/>
        </w:rPr>
      </w:pPr>
      <w:r>
        <w:rPr>
          <w:rFonts w:hint="eastAsia" w:ascii="宋体" w:hAnsi="宋体" w:cs="宋体"/>
          <w:b/>
          <w:sz w:val="24"/>
        </w:rPr>
        <w:br w:type="page"/>
      </w:r>
    </w:p>
    <w:p>
      <w:pPr>
        <w:spacing w:line="312" w:lineRule="auto"/>
        <w:outlineLvl w:val="2"/>
        <w:rPr>
          <w:rFonts w:ascii="宋体" w:hAnsi="宋体" w:cs="宋体"/>
          <w:b/>
          <w:sz w:val="24"/>
        </w:rPr>
      </w:pPr>
      <w:r>
        <w:rPr>
          <w:rFonts w:hint="eastAsia" w:ascii="宋体" w:hAnsi="宋体" w:cs="宋体"/>
          <w:b/>
          <w:sz w:val="24"/>
        </w:rPr>
        <w:t>附表一：问题澄清通知</w:t>
      </w:r>
    </w:p>
    <w:p>
      <w:pPr>
        <w:spacing w:beforeLines="100" w:afterLines="100" w:line="312" w:lineRule="auto"/>
        <w:jc w:val="center"/>
        <w:rPr>
          <w:rFonts w:ascii="宋体" w:hAnsi="宋体" w:cs="宋体"/>
          <w:sz w:val="24"/>
        </w:rPr>
      </w:pPr>
      <w:r>
        <w:rPr>
          <w:rFonts w:hint="eastAsia" w:ascii="宋体" w:hAnsi="宋体" w:cs="宋体"/>
          <w:sz w:val="24"/>
        </w:rPr>
        <w:t>问题澄清通知</w:t>
      </w:r>
    </w:p>
    <w:p>
      <w:pPr>
        <w:spacing w:line="312" w:lineRule="auto"/>
        <w:ind w:firstLine="6120" w:firstLineChars="2550"/>
        <w:rPr>
          <w:rFonts w:ascii="宋体" w:hAnsi="宋体" w:cs="宋体"/>
          <w:sz w:val="24"/>
          <w:u w:val="single"/>
        </w:rPr>
      </w:pPr>
      <w:r>
        <w:rPr>
          <w:rFonts w:hint="eastAsia" w:ascii="宋体" w:hAnsi="宋体" w:cs="宋体"/>
          <w:sz w:val="24"/>
        </w:rPr>
        <w:t>编号：</w:t>
      </w:r>
      <w:r>
        <w:rPr>
          <w:rFonts w:hint="eastAsia" w:ascii="宋体" w:hAnsi="宋体" w:cs="宋体"/>
          <w:sz w:val="24"/>
          <w:u w:val="single"/>
        </w:rPr>
        <w:t xml:space="preserve">                  </w:t>
      </w:r>
    </w:p>
    <w:p>
      <w:pPr>
        <w:spacing w:line="312"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（投标人名称）：</w:t>
      </w:r>
    </w:p>
    <w:p>
      <w:pPr>
        <w:spacing w:line="312"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（项目名称）工程</w:t>
      </w:r>
      <w:r>
        <w:rPr>
          <w:rFonts w:hint="eastAsia" w:ascii="宋体" w:hAnsi="宋体" w:cs="宋体"/>
          <w:sz w:val="24"/>
          <w:u w:val="single"/>
        </w:rPr>
        <w:t xml:space="preserve">  </w:t>
      </w:r>
      <w:r>
        <w:rPr>
          <w:rFonts w:hint="eastAsia" w:ascii="宋体" w:hAnsi="宋体" w:cs="宋体"/>
          <w:sz w:val="24"/>
        </w:rPr>
        <w:t>标段招标的评标委员会，对你方的投标文件进行了仔细的审查，现需你方对本通知所附质疑问卷中的问题以书面形式予以澄清、说明或者补正。</w:t>
      </w:r>
    </w:p>
    <w:p>
      <w:pPr>
        <w:spacing w:line="312" w:lineRule="auto"/>
        <w:ind w:firstLine="480" w:firstLineChars="200"/>
        <w:rPr>
          <w:rFonts w:ascii="宋体" w:hAnsi="宋体" w:cs="宋体"/>
          <w:sz w:val="24"/>
        </w:rPr>
      </w:pPr>
      <w:r>
        <w:rPr>
          <w:rFonts w:hint="eastAsia" w:ascii="宋体" w:hAnsi="宋体" w:cs="宋体"/>
          <w:sz w:val="24"/>
        </w:rPr>
        <w:t>请将上述问题的澄清、说明或者补正</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时前递交至</w:t>
      </w:r>
      <w:r>
        <w:rPr>
          <w:rFonts w:hint="eastAsia" w:ascii="宋体" w:hAnsi="宋体" w:cs="宋体"/>
          <w:sz w:val="24"/>
          <w:u w:val="single"/>
        </w:rPr>
        <w:t xml:space="preserve">                         </w:t>
      </w:r>
      <w:r>
        <w:rPr>
          <w:rFonts w:hint="eastAsia" w:ascii="宋体" w:hAnsi="宋体" w:cs="宋体"/>
          <w:sz w:val="24"/>
        </w:rPr>
        <w:t xml:space="preserve"> （详细地址）。采用传真方式的，应在</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p>
    <w:p>
      <w:pPr>
        <w:spacing w:line="312" w:lineRule="auto"/>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时前递交至</w:t>
      </w:r>
      <w:r>
        <w:rPr>
          <w:rFonts w:hint="eastAsia" w:ascii="宋体" w:hAnsi="宋体" w:cs="宋体"/>
          <w:sz w:val="24"/>
          <w:u w:val="single"/>
        </w:rPr>
        <w:t xml:space="preserve">                          </w:t>
      </w:r>
      <w:r>
        <w:rPr>
          <w:rFonts w:hint="eastAsia" w:ascii="宋体" w:hAnsi="宋体" w:cs="宋体"/>
          <w:sz w:val="24"/>
        </w:rPr>
        <w:t>（详细地址）。</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附件：质疑问卷</w:t>
      </w:r>
    </w:p>
    <w:p>
      <w:pPr>
        <w:spacing w:line="312" w:lineRule="auto"/>
        <w:ind w:left="3360" w:leftChars="1600"/>
        <w:rPr>
          <w:rFonts w:ascii="宋体" w:hAnsi="宋体" w:cs="宋体"/>
          <w:sz w:val="24"/>
        </w:rPr>
      </w:pPr>
      <w:bookmarkStart w:id="41" w:name="_Toc13289"/>
      <w:bookmarkStart w:id="42" w:name="_Toc425"/>
      <w:bookmarkStart w:id="43" w:name="_Toc18603"/>
      <w:bookmarkStart w:id="44" w:name="_Toc22729"/>
      <w:bookmarkStart w:id="45" w:name="_Toc30339"/>
      <w:r>
        <w:rPr>
          <w:rFonts w:hint="eastAsia" w:ascii="宋体" w:hAnsi="宋体" w:cs="宋体"/>
          <w:sz w:val="24"/>
          <w:u w:val="single"/>
        </w:rPr>
        <w:t xml:space="preserve">                     </w:t>
      </w:r>
      <w:r>
        <w:rPr>
          <w:rFonts w:hint="eastAsia" w:ascii="宋体" w:hAnsi="宋体" w:cs="宋体"/>
          <w:sz w:val="24"/>
        </w:rPr>
        <w:t>（项目名称）施工招标评标委员</w:t>
      </w:r>
    </w:p>
    <w:p>
      <w:pPr>
        <w:spacing w:line="312" w:lineRule="auto"/>
        <w:ind w:firstLine="3120" w:firstLineChars="1300"/>
        <w:rPr>
          <w:rFonts w:ascii="宋体" w:hAnsi="宋体" w:cs="宋体"/>
          <w:sz w:val="24"/>
        </w:rPr>
      </w:pPr>
      <w:r>
        <w:rPr>
          <w:rFonts w:hint="eastAsia" w:ascii="宋体" w:hAnsi="宋体" w:cs="宋体"/>
          <w:sz w:val="24"/>
        </w:rPr>
        <w:t>（经评标委员会授权的招标人代表签字或招标人加盖单位章）</w:t>
      </w:r>
      <w:bookmarkEnd w:id="41"/>
      <w:bookmarkEnd w:id="42"/>
      <w:bookmarkEnd w:id="43"/>
      <w:bookmarkEnd w:id="44"/>
      <w:bookmarkEnd w:id="45"/>
    </w:p>
    <w:p>
      <w:pPr>
        <w:spacing w:line="312" w:lineRule="auto"/>
        <w:ind w:firstLine="5280" w:firstLineChars="2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12" w:lineRule="auto"/>
        <w:jc w:val="left"/>
        <w:outlineLvl w:val="2"/>
        <w:rPr>
          <w:rFonts w:ascii="宋体" w:hAnsi="宋体" w:cs="宋体"/>
          <w:b/>
          <w:sz w:val="24"/>
        </w:rPr>
      </w:pPr>
    </w:p>
    <w:p>
      <w:pPr>
        <w:spacing w:line="312" w:lineRule="auto"/>
        <w:outlineLvl w:val="2"/>
        <w:rPr>
          <w:rFonts w:ascii="宋体" w:hAnsi="宋体" w:cs="宋体"/>
          <w:sz w:val="24"/>
        </w:rPr>
      </w:pPr>
      <w:r>
        <w:rPr>
          <w:rFonts w:hint="eastAsia" w:ascii="宋体" w:hAnsi="宋体" w:cs="宋体"/>
          <w:b/>
          <w:sz w:val="24"/>
        </w:rPr>
        <w:br w:type="page"/>
      </w:r>
      <w:r>
        <w:rPr>
          <w:rFonts w:hint="eastAsia" w:ascii="宋体" w:hAnsi="宋体" w:cs="宋体"/>
          <w:b/>
          <w:sz w:val="24"/>
        </w:rPr>
        <w:t>附表二：问题的澄清</w:t>
      </w:r>
    </w:p>
    <w:p>
      <w:pPr>
        <w:spacing w:beforeLines="100" w:afterLines="100" w:line="312" w:lineRule="auto"/>
        <w:jc w:val="center"/>
        <w:rPr>
          <w:rFonts w:ascii="宋体" w:hAnsi="宋体" w:cs="宋体"/>
          <w:sz w:val="24"/>
        </w:rPr>
      </w:pPr>
      <w:r>
        <w:rPr>
          <w:rFonts w:hint="eastAsia" w:ascii="宋体" w:hAnsi="宋体" w:cs="宋体"/>
          <w:sz w:val="24"/>
        </w:rPr>
        <w:t>问题的澄清、说明或补正</w:t>
      </w:r>
    </w:p>
    <w:p>
      <w:pPr>
        <w:spacing w:line="312" w:lineRule="auto"/>
        <w:ind w:firstLine="6120" w:firstLineChars="2550"/>
        <w:rPr>
          <w:rFonts w:ascii="宋体" w:hAnsi="宋体" w:cs="宋体"/>
          <w:sz w:val="24"/>
          <w:u w:val="single"/>
        </w:rPr>
      </w:pPr>
      <w:r>
        <w:rPr>
          <w:rFonts w:hint="eastAsia" w:ascii="宋体" w:hAnsi="宋体" w:cs="宋体"/>
          <w:sz w:val="24"/>
        </w:rPr>
        <w:t>编号：</w:t>
      </w:r>
      <w:r>
        <w:rPr>
          <w:rFonts w:hint="eastAsia" w:ascii="宋体" w:hAnsi="宋体" w:cs="宋体"/>
          <w:sz w:val="24"/>
          <w:u w:val="single"/>
        </w:rPr>
        <w:t xml:space="preserve">                  </w:t>
      </w:r>
    </w:p>
    <w:p>
      <w:pPr>
        <w:spacing w:line="312" w:lineRule="auto"/>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标段施工招标评标委员会：</w:t>
      </w:r>
    </w:p>
    <w:p>
      <w:pPr>
        <w:spacing w:line="312" w:lineRule="auto"/>
        <w:ind w:firstLine="480" w:firstLineChars="200"/>
        <w:rPr>
          <w:rFonts w:ascii="宋体" w:hAnsi="宋体" w:cs="宋体"/>
          <w:sz w:val="24"/>
        </w:rPr>
      </w:pPr>
      <w:r>
        <w:rPr>
          <w:rFonts w:hint="eastAsia" w:ascii="宋体" w:hAnsi="宋体" w:cs="宋体"/>
          <w:sz w:val="24"/>
        </w:rPr>
        <w:t>问题澄清通知（编号：</w:t>
      </w:r>
      <w:r>
        <w:rPr>
          <w:rFonts w:hint="eastAsia" w:ascii="宋体" w:hAnsi="宋体" w:cs="宋体"/>
          <w:sz w:val="24"/>
          <w:u w:val="single"/>
        </w:rPr>
        <w:t xml:space="preserve">      </w:t>
      </w:r>
      <w:r>
        <w:rPr>
          <w:rFonts w:hint="eastAsia" w:ascii="宋体" w:hAnsi="宋体" w:cs="宋体"/>
          <w:sz w:val="24"/>
        </w:rPr>
        <w:t>）已收悉，现澄清、说明或者补正如下：</w:t>
      </w:r>
    </w:p>
    <w:p>
      <w:pPr>
        <w:spacing w:line="312" w:lineRule="auto"/>
        <w:ind w:firstLine="480" w:firstLineChars="200"/>
        <w:rPr>
          <w:rFonts w:ascii="宋体" w:hAnsi="宋体" w:cs="宋体"/>
          <w:sz w:val="24"/>
        </w:rPr>
      </w:pPr>
      <w:r>
        <w:rPr>
          <w:rFonts w:hint="eastAsia" w:ascii="宋体" w:hAnsi="宋体" w:cs="宋体"/>
          <w:sz w:val="24"/>
        </w:rPr>
        <w:t>1.</w:t>
      </w:r>
    </w:p>
    <w:p>
      <w:pPr>
        <w:spacing w:line="312" w:lineRule="auto"/>
        <w:ind w:firstLine="480" w:firstLineChars="200"/>
        <w:rPr>
          <w:rFonts w:ascii="宋体" w:hAnsi="宋体" w:cs="宋体"/>
          <w:sz w:val="24"/>
        </w:rPr>
      </w:pPr>
      <w:r>
        <w:rPr>
          <w:rFonts w:hint="eastAsia" w:ascii="宋体" w:hAnsi="宋体" w:cs="宋体"/>
          <w:sz w:val="24"/>
        </w:rPr>
        <w:t>2.</w: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r>
        <w:rPr>
          <w:rFonts w:hint="eastAsia" w:ascii="宋体" w:hAnsi="宋体" w:cs="宋体"/>
          <w:sz w:val="24"/>
        </w:rPr>
        <w:t>……</w:t>
      </w:r>
    </w:p>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wordWrap w:val="0"/>
        <w:spacing w:line="312" w:lineRule="auto"/>
        <w:ind w:firstLine="480" w:firstLineChars="200"/>
        <w:jc w:val="right"/>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 xml:space="preserve">（盖单位章） </w:t>
      </w:r>
    </w:p>
    <w:p>
      <w:pPr>
        <w:wordWrap w:val="0"/>
        <w:spacing w:beforeLines="50" w:afterLines="50" w:line="312" w:lineRule="auto"/>
        <w:jc w:val="right"/>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 xml:space="preserve">（签字或盖章） </w:t>
      </w:r>
    </w:p>
    <w:p>
      <w:pPr>
        <w:spacing w:line="312" w:lineRule="auto"/>
        <w:ind w:firstLine="5760" w:firstLineChars="2400"/>
        <w:rPr>
          <w:rFonts w:ascii="宋体" w:hAnsi="宋体" w:cs="宋体"/>
          <w:sz w:val="24"/>
          <w:u w:val="single"/>
        </w:rPr>
      </w:pPr>
    </w:p>
    <w:p>
      <w:pPr>
        <w:spacing w:line="312" w:lineRule="auto"/>
        <w:ind w:firstLine="4320" w:firstLineChars="18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rPr>
          <w:rFonts w:ascii="宋体" w:hAnsi="宋体" w:cs="宋体"/>
          <w:sz w:val="24"/>
          <w:szCs w:val="24"/>
        </w:rPr>
      </w:pPr>
    </w:p>
    <w:p>
      <w:pPr>
        <w:rPr>
          <w:rFonts w:ascii="宋体" w:hAnsi="宋体" w:cs="宋体"/>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jc w:val="center"/>
        <w:outlineLvl w:val="1"/>
        <w:rPr>
          <w:rFonts w:ascii="仿宋_GB2312" w:hAnsi="宋体" w:eastAsia="仿宋_GB2312"/>
          <w:b/>
          <w:sz w:val="48"/>
          <w:szCs w:val="48"/>
        </w:rPr>
      </w:pPr>
      <w:bookmarkStart w:id="46" w:name="_Toc426467380"/>
      <w:r>
        <w:rPr>
          <w:rFonts w:hint="eastAsia" w:ascii="仿宋_GB2312" w:hAnsi="宋体" w:eastAsia="仿宋_GB2312"/>
          <w:b/>
          <w:sz w:val="48"/>
          <w:szCs w:val="48"/>
        </w:rPr>
        <w:t>第三章 评标办法</w:t>
      </w:r>
      <w:bookmarkEnd w:id="46"/>
    </w:p>
    <w:p>
      <w:pPr>
        <w:spacing w:line="360" w:lineRule="auto"/>
        <w:jc w:val="center"/>
        <w:outlineLvl w:val="1"/>
        <w:rPr>
          <w:rFonts w:ascii="仿宋_GB2312" w:hAnsi="宋体" w:eastAsia="仿宋_GB2312"/>
          <w:sz w:val="24"/>
          <w:szCs w:val="24"/>
        </w:rPr>
      </w:pPr>
      <w:r>
        <w:rPr>
          <w:rFonts w:hint="eastAsia" w:ascii="仿宋_GB2312" w:hAnsi="宋体" w:eastAsia="仿宋_GB2312"/>
          <w:sz w:val="30"/>
          <w:szCs w:val="30"/>
        </w:rPr>
        <w:t xml:space="preserve"> </w:t>
      </w:r>
    </w:p>
    <w:p>
      <w:pPr>
        <w:rPr>
          <w:rFonts w:ascii="仿宋_GB2312" w:hAnsi="宋体" w:eastAsia="仿宋_GB2312"/>
          <w:b/>
          <w:sz w:val="24"/>
          <w:szCs w:val="24"/>
        </w:rPr>
      </w:pPr>
      <w:bookmarkStart w:id="47" w:name="_Toc392081381"/>
      <w:bookmarkStart w:id="48" w:name="_Toc426467381"/>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p>
      <w:pPr>
        <w:rPr>
          <w:rFonts w:ascii="仿宋_GB2312" w:hAnsi="宋体" w:eastAsia="仿宋_GB2312"/>
          <w:b/>
          <w:sz w:val="24"/>
          <w:szCs w:val="24"/>
        </w:rPr>
      </w:pPr>
    </w:p>
    <w:bookmarkEnd w:id="47"/>
    <w:bookmarkEnd w:id="48"/>
    <w:p>
      <w:pPr>
        <w:pStyle w:val="4"/>
        <w:jc w:val="center"/>
        <w:rPr>
          <w:rFonts w:ascii="黑体"/>
        </w:rPr>
      </w:pPr>
      <w:bookmarkStart w:id="49" w:name="_Toc364931956"/>
      <w:bookmarkStart w:id="50" w:name="_Toc430026935"/>
      <w:r>
        <w:rPr>
          <w:rFonts w:hint="eastAsia" w:ascii="黑体"/>
        </w:rPr>
        <w:br w:type="page"/>
      </w:r>
    </w:p>
    <w:p>
      <w:pPr>
        <w:pStyle w:val="5"/>
        <w:spacing w:before="120" w:after="120" w:line="240" w:lineRule="auto"/>
        <w:rPr>
          <w:rFonts w:ascii="黑体" w:eastAsia="黑体"/>
          <w:b w:val="0"/>
          <w:sz w:val="28"/>
          <w:szCs w:val="28"/>
        </w:rPr>
      </w:pPr>
      <w:bookmarkStart w:id="51" w:name="_Toc428868411"/>
      <w:r>
        <w:rPr>
          <w:rFonts w:hint="eastAsia" w:ascii="黑体" w:eastAsia="黑体"/>
          <w:b w:val="0"/>
          <w:sz w:val="28"/>
          <w:szCs w:val="28"/>
        </w:rPr>
        <w:t>评标办法前附表</w:t>
      </w:r>
      <w:bookmarkEnd w:id="51"/>
    </w:p>
    <w:tbl>
      <w:tblPr>
        <w:tblStyle w:val="18"/>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82"/>
        <w:gridCol w:w="1908"/>
        <w:gridCol w:w="5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523" w:type="dxa"/>
            <w:gridSpan w:val="2"/>
            <w:vAlign w:val="center"/>
          </w:tcPr>
          <w:p>
            <w:pPr>
              <w:jc w:val="center"/>
              <w:rPr>
                <w:rFonts w:ascii="宋体"/>
                <w:sz w:val="22"/>
                <w:szCs w:val="22"/>
              </w:rPr>
            </w:pPr>
            <w:r>
              <w:rPr>
                <w:rFonts w:hint="eastAsia" w:ascii="宋体" w:hAnsi="宋体"/>
                <w:sz w:val="22"/>
                <w:szCs w:val="22"/>
              </w:rPr>
              <w:t>条款号</w:t>
            </w:r>
          </w:p>
        </w:tc>
        <w:tc>
          <w:tcPr>
            <w:tcW w:w="1908" w:type="dxa"/>
            <w:vAlign w:val="center"/>
          </w:tcPr>
          <w:p>
            <w:pPr>
              <w:jc w:val="center"/>
              <w:rPr>
                <w:rFonts w:ascii="宋体"/>
                <w:sz w:val="22"/>
                <w:szCs w:val="22"/>
              </w:rPr>
            </w:pPr>
            <w:r>
              <w:rPr>
                <w:rFonts w:hint="eastAsia" w:ascii="宋体" w:hAnsi="宋体"/>
                <w:sz w:val="22"/>
                <w:szCs w:val="22"/>
              </w:rPr>
              <w:t>评审因素</w:t>
            </w:r>
          </w:p>
        </w:tc>
        <w:tc>
          <w:tcPr>
            <w:tcW w:w="5783" w:type="dxa"/>
            <w:vAlign w:val="center"/>
          </w:tcPr>
          <w:p>
            <w:pPr>
              <w:jc w:val="center"/>
              <w:rPr>
                <w:rFonts w:ascii="宋体"/>
                <w:sz w:val="22"/>
                <w:szCs w:val="22"/>
              </w:rPr>
            </w:pPr>
            <w:r>
              <w:rPr>
                <w:rFonts w:hint="eastAsia" w:ascii="宋体" w:hAnsi="宋体"/>
                <w:sz w:val="22"/>
                <w:szCs w:val="2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41" w:type="dxa"/>
            <w:vMerge w:val="restart"/>
            <w:vAlign w:val="center"/>
          </w:tcPr>
          <w:p>
            <w:pPr>
              <w:jc w:val="center"/>
              <w:rPr>
                <w:rFonts w:ascii="宋体"/>
                <w:sz w:val="22"/>
                <w:szCs w:val="22"/>
              </w:rPr>
            </w:pPr>
            <w:r>
              <w:rPr>
                <w:rFonts w:ascii="宋体" w:hAnsi="宋体"/>
                <w:sz w:val="22"/>
                <w:szCs w:val="22"/>
              </w:rPr>
              <w:t>2.1.1</w:t>
            </w:r>
          </w:p>
        </w:tc>
        <w:tc>
          <w:tcPr>
            <w:tcW w:w="782" w:type="dxa"/>
            <w:vMerge w:val="restart"/>
            <w:vAlign w:val="center"/>
          </w:tcPr>
          <w:p>
            <w:pPr>
              <w:jc w:val="center"/>
              <w:rPr>
                <w:rFonts w:ascii="宋体"/>
                <w:sz w:val="22"/>
                <w:szCs w:val="22"/>
              </w:rPr>
            </w:pPr>
            <w:r>
              <w:rPr>
                <w:rFonts w:hint="eastAsia" w:ascii="宋体" w:hAnsi="宋体"/>
                <w:sz w:val="22"/>
                <w:szCs w:val="22"/>
              </w:rPr>
              <w:t>形式评审标准</w:t>
            </w:r>
          </w:p>
        </w:tc>
        <w:tc>
          <w:tcPr>
            <w:tcW w:w="1908" w:type="dxa"/>
            <w:vAlign w:val="center"/>
          </w:tcPr>
          <w:p>
            <w:pPr>
              <w:jc w:val="center"/>
              <w:rPr>
                <w:rFonts w:ascii="宋体"/>
                <w:sz w:val="22"/>
                <w:szCs w:val="22"/>
              </w:rPr>
            </w:pPr>
            <w:r>
              <w:rPr>
                <w:rFonts w:hint="eastAsia" w:ascii="宋体" w:hAnsi="宋体"/>
                <w:sz w:val="24"/>
                <w:szCs w:val="24"/>
              </w:rPr>
              <w:t>投标人名称</w:t>
            </w:r>
          </w:p>
        </w:tc>
        <w:tc>
          <w:tcPr>
            <w:tcW w:w="5783" w:type="dxa"/>
            <w:vAlign w:val="center"/>
          </w:tcPr>
          <w:p>
            <w:pPr>
              <w:rPr>
                <w:rFonts w:ascii="宋体"/>
                <w:sz w:val="22"/>
                <w:szCs w:val="22"/>
              </w:rPr>
            </w:pPr>
            <w:r>
              <w:rPr>
                <w:rFonts w:hint="eastAsia" w:ascii="宋体" w:hAnsi="宋体"/>
                <w:sz w:val="24"/>
                <w:szCs w:val="24"/>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pStyle w:val="20"/>
              <w:spacing w:line="340" w:lineRule="exact"/>
              <w:jc w:val="center"/>
              <w:rPr>
                <w:rFonts w:hAnsi="宋体"/>
                <w:color w:val="auto"/>
                <w:kern w:val="2"/>
                <w:sz w:val="22"/>
                <w:szCs w:val="22"/>
              </w:rPr>
            </w:pPr>
            <w:r>
              <w:rPr>
                <w:rFonts w:hint="eastAsia" w:ascii="新宋体" w:hAnsi="新宋体" w:eastAsia="新宋体" w:cs="宋体"/>
                <w:color w:val="auto"/>
              </w:rPr>
              <w:t>投标文件签字盖章</w:t>
            </w:r>
          </w:p>
        </w:tc>
        <w:tc>
          <w:tcPr>
            <w:tcW w:w="5783" w:type="dxa"/>
            <w:vAlign w:val="center"/>
          </w:tcPr>
          <w:p>
            <w:pPr>
              <w:pStyle w:val="20"/>
              <w:spacing w:line="340" w:lineRule="exact"/>
              <w:jc w:val="both"/>
              <w:rPr>
                <w:rFonts w:hAnsi="宋体"/>
                <w:color w:val="auto"/>
                <w:kern w:val="2"/>
                <w:sz w:val="22"/>
                <w:szCs w:val="22"/>
              </w:rPr>
            </w:pPr>
            <w:r>
              <w:rPr>
                <w:rFonts w:hint="eastAsia" w:ascii="新宋体" w:hAnsi="新宋体" w:eastAsia="新宋体" w:cs="宋体"/>
                <w:color w:val="auto"/>
              </w:rPr>
              <w:t>按招标文件的规定及格式进行签字或盖章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4"/>
                <w:szCs w:val="24"/>
              </w:rPr>
              <w:t>投标文件格式</w:t>
            </w:r>
          </w:p>
        </w:tc>
        <w:tc>
          <w:tcPr>
            <w:tcW w:w="5783" w:type="dxa"/>
            <w:vAlign w:val="center"/>
          </w:tcPr>
          <w:p>
            <w:pPr>
              <w:rPr>
                <w:rFonts w:ascii="宋体"/>
                <w:sz w:val="22"/>
                <w:szCs w:val="22"/>
              </w:rPr>
            </w:pPr>
            <w:r>
              <w:rPr>
                <w:rFonts w:hint="eastAsia" w:ascii="宋体" w:hAnsi="宋体"/>
                <w:sz w:val="24"/>
                <w:szCs w:val="24"/>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4"/>
                <w:szCs w:val="24"/>
              </w:rPr>
              <w:t>报价唯一</w:t>
            </w:r>
          </w:p>
        </w:tc>
        <w:tc>
          <w:tcPr>
            <w:tcW w:w="5783" w:type="dxa"/>
            <w:vAlign w:val="center"/>
          </w:tcPr>
          <w:p>
            <w:pPr>
              <w:rPr>
                <w:rFonts w:ascii="宋体"/>
                <w:sz w:val="22"/>
                <w:szCs w:val="22"/>
              </w:rPr>
            </w:pPr>
            <w:r>
              <w:rPr>
                <w:rFonts w:hint="eastAsia" w:ascii="宋体" w:hAnsi="宋体"/>
                <w:sz w:val="24"/>
                <w:szCs w:val="24"/>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41" w:type="dxa"/>
            <w:vMerge w:val="restart"/>
            <w:vAlign w:val="center"/>
          </w:tcPr>
          <w:p>
            <w:pPr>
              <w:jc w:val="center"/>
              <w:rPr>
                <w:rFonts w:ascii="宋体"/>
                <w:sz w:val="22"/>
                <w:szCs w:val="22"/>
              </w:rPr>
            </w:pPr>
            <w:r>
              <w:rPr>
                <w:rFonts w:ascii="宋体" w:hAnsi="宋体"/>
                <w:sz w:val="22"/>
                <w:szCs w:val="22"/>
              </w:rPr>
              <w:t>2.1.2</w:t>
            </w:r>
          </w:p>
        </w:tc>
        <w:tc>
          <w:tcPr>
            <w:tcW w:w="782" w:type="dxa"/>
            <w:vMerge w:val="restart"/>
            <w:vAlign w:val="center"/>
          </w:tcPr>
          <w:p>
            <w:pPr>
              <w:jc w:val="center"/>
              <w:rPr>
                <w:rFonts w:ascii="宋体"/>
                <w:sz w:val="22"/>
                <w:szCs w:val="22"/>
              </w:rPr>
            </w:pPr>
            <w:r>
              <w:rPr>
                <w:rFonts w:hint="eastAsia" w:ascii="宋体" w:hAnsi="宋体"/>
                <w:sz w:val="22"/>
                <w:szCs w:val="22"/>
              </w:rPr>
              <w:t>资格评审标准</w:t>
            </w:r>
          </w:p>
        </w:tc>
        <w:tc>
          <w:tcPr>
            <w:tcW w:w="1908" w:type="dxa"/>
            <w:vAlign w:val="center"/>
          </w:tcPr>
          <w:p>
            <w:pPr>
              <w:jc w:val="center"/>
              <w:rPr>
                <w:rFonts w:ascii="宋体"/>
                <w:sz w:val="22"/>
                <w:szCs w:val="22"/>
              </w:rPr>
            </w:pPr>
            <w:r>
              <w:rPr>
                <w:rFonts w:hint="eastAsia" w:ascii="宋体" w:hAnsi="宋体"/>
                <w:sz w:val="22"/>
                <w:szCs w:val="22"/>
              </w:rPr>
              <w:t>营业执照</w:t>
            </w:r>
          </w:p>
        </w:tc>
        <w:tc>
          <w:tcPr>
            <w:tcW w:w="5783" w:type="dxa"/>
            <w:vAlign w:val="center"/>
          </w:tcPr>
          <w:p>
            <w:pPr>
              <w:rPr>
                <w:rFonts w:ascii="宋体"/>
                <w:sz w:val="22"/>
                <w:szCs w:val="22"/>
              </w:rPr>
            </w:pPr>
            <w:r>
              <w:rPr>
                <w:rFonts w:hint="eastAsia" w:ascii="宋体" w:hAnsi="宋体"/>
                <w:sz w:val="22"/>
                <w:szCs w:val="22"/>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41" w:type="dxa"/>
            <w:vMerge w:val="continue"/>
            <w:vAlign w:val="center"/>
          </w:tcPr>
          <w:p>
            <w:pPr>
              <w:jc w:val="center"/>
              <w:rPr>
                <w:rFonts w:ascii="宋体" w:hAnsi="宋体"/>
                <w:sz w:val="22"/>
                <w:szCs w:val="22"/>
              </w:rPr>
            </w:pPr>
          </w:p>
        </w:tc>
        <w:tc>
          <w:tcPr>
            <w:tcW w:w="782" w:type="dxa"/>
            <w:vMerge w:val="continue"/>
            <w:vAlign w:val="center"/>
          </w:tcPr>
          <w:p>
            <w:pPr>
              <w:jc w:val="center"/>
              <w:rPr>
                <w:rFonts w:hint="eastAsia" w:ascii="宋体" w:hAnsi="宋体"/>
                <w:sz w:val="22"/>
                <w:szCs w:val="22"/>
              </w:rPr>
            </w:pPr>
          </w:p>
        </w:tc>
        <w:tc>
          <w:tcPr>
            <w:tcW w:w="1908" w:type="dxa"/>
            <w:vAlign w:val="center"/>
          </w:tcPr>
          <w:p>
            <w:pPr>
              <w:jc w:val="center"/>
              <w:rPr>
                <w:rFonts w:hint="eastAsia" w:ascii="宋体" w:hAnsi="宋体"/>
                <w:sz w:val="22"/>
                <w:szCs w:val="22"/>
              </w:rPr>
            </w:pPr>
            <w:r>
              <w:rPr>
                <w:rFonts w:hint="eastAsia" w:ascii="宋体" w:hAnsi="宋体"/>
                <w:sz w:val="22"/>
                <w:szCs w:val="22"/>
              </w:rPr>
              <w:t>投标人资格要求</w:t>
            </w:r>
          </w:p>
        </w:tc>
        <w:tc>
          <w:tcPr>
            <w:tcW w:w="5783" w:type="dxa"/>
            <w:vAlign w:val="center"/>
          </w:tcPr>
          <w:p>
            <w:pPr>
              <w:rPr>
                <w:rFonts w:hint="eastAsia" w:ascii="宋体" w:hAnsi="宋体" w:eastAsia="宋体"/>
                <w:sz w:val="22"/>
                <w:szCs w:val="22"/>
                <w:lang w:val="en-US" w:eastAsia="zh-CN"/>
              </w:rPr>
            </w:pPr>
            <w:r>
              <w:rPr>
                <w:rFonts w:hint="eastAsia" w:ascii="宋体" w:hAnsi="宋体"/>
                <w:sz w:val="22"/>
                <w:szCs w:val="22"/>
              </w:rPr>
              <w:t>符合</w:t>
            </w:r>
            <w:r>
              <w:rPr>
                <w:rFonts w:hint="eastAsia" w:ascii="宋体" w:hAnsi="宋体"/>
                <w:sz w:val="22"/>
                <w:szCs w:val="22"/>
                <w:lang w:val="en-US" w:eastAsia="zh-CN"/>
              </w:rPr>
              <w:t>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sz w:val="22"/>
                <w:szCs w:val="22"/>
              </w:rPr>
              <w:t>信用查询</w:t>
            </w:r>
          </w:p>
        </w:tc>
        <w:tc>
          <w:tcPr>
            <w:tcW w:w="5783" w:type="dxa"/>
            <w:vAlign w:val="center"/>
          </w:tcPr>
          <w:p>
            <w:pPr>
              <w:rPr>
                <w:rFonts w:ascii="宋体" w:hAnsi="宋体" w:cs="宋体"/>
                <w:bCs/>
                <w:sz w:val="22"/>
                <w:szCs w:val="22"/>
              </w:rPr>
            </w:pPr>
            <w:r>
              <w:rPr>
                <w:rFonts w:hint="eastAsia" w:ascii="宋体" w:hAnsi="宋体" w:cs="宋体"/>
                <w:bCs/>
                <w:sz w:val="22"/>
                <w:szCs w:val="22"/>
              </w:rPr>
              <w:t>未被列入“信用中国”网站(www.creditchina.gov.cn)失信被执行人名单及未被列入“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autoSpaceDE w:val="0"/>
              <w:spacing w:line="360" w:lineRule="auto"/>
              <w:jc w:val="center"/>
              <w:rPr>
                <w:rFonts w:ascii="宋体" w:hAnsi="宋体" w:cs="宋体"/>
                <w:sz w:val="22"/>
                <w:szCs w:val="22"/>
              </w:rPr>
            </w:pPr>
            <w:r>
              <w:rPr>
                <w:rFonts w:hint="eastAsia" w:ascii="宋体" w:hAnsi="宋体" w:cs="宋体"/>
                <w:sz w:val="22"/>
                <w:szCs w:val="22"/>
              </w:rPr>
              <w:t>其他要求</w:t>
            </w:r>
          </w:p>
        </w:tc>
        <w:tc>
          <w:tcPr>
            <w:tcW w:w="5783" w:type="dxa"/>
            <w:vAlign w:val="center"/>
          </w:tcPr>
          <w:p>
            <w:pPr>
              <w:autoSpaceDE w:val="0"/>
              <w:spacing w:line="360" w:lineRule="auto"/>
              <w:rPr>
                <w:rFonts w:ascii="宋体" w:hAnsi="宋体" w:cs="宋体"/>
                <w:sz w:val="22"/>
                <w:szCs w:val="22"/>
              </w:rPr>
            </w:pPr>
            <w:r>
              <w:rPr>
                <w:rFonts w:hint="eastAsia" w:ascii="宋体" w:hAnsi="宋体" w:cs="宋体"/>
                <w:sz w:val="22"/>
                <w:szCs w:val="22"/>
              </w:rPr>
              <w:t>1.投标人可最多对两个标段进行投标，但只可按标段由前至后的顺序中前一个标段。2.本项目不接受联合体投标；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restart"/>
            <w:vAlign w:val="center"/>
          </w:tcPr>
          <w:p>
            <w:pPr>
              <w:jc w:val="center"/>
              <w:rPr>
                <w:rFonts w:ascii="宋体"/>
                <w:sz w:val="22"/>
                <w:szCs w:val="22"/>
              </w:rPr>
            </w:pPr>
            <w:r>
              <w:rPr>
                <w:rFonts w:ascii="宋体" w:hAnsi="宋体"/>
                <w:sz w:val="22"/>
                <w:szCs w:val="22"/>
              </w:rPr>
              <w:t>2.1.3</w:t>
            </w:r>
          </w:p>
        </w:tc>
        <w:tc>
          <w:tcPr>
            <w:tcW w:w="782" w:type="dxa"/>
            <w:vMerge w:val="restart"/>
            <w:vAlign w:val="center"/>
          </w:tcPr>
          <w:p>
            <w:pPr>
              <w:jc w:val="center"/>
              <w:rPr>
                <w:rFonts w:ascii="宋体"/>
                <w:sz w:val="22"/>
                <w:szCs w:val="22"/>
              </w:rPr>
            </w:pPr>
            <w:r>
              <w:rPr>
                <w:rFonts w:hint="eastAsia" w:ascii="宋体" w:hAnsi="宋体"/>
                <w:sz w:val="22"/>
                <w:szCs w:val="22"/>
              </w:rPr>
              <w:t>响应性</w:t>
            </w:r>
          </w:p>
          <w:p>
            <w:pPr>
              <w:jc w:val="center"/>
              <w:rPr>
                <w:rFonts w:ascii="宋体"/>
                <w:sz w:val="22"/>
                <w:szCs w:val="22"/>
              </w:rPr>
            </w:pPr>
            <w:r>
              <w:rPr>
                <w:rFonts w:hint="eastAsia" w:ascii="宋体" w:hAnsi="宋体"/>
                <w:sz w:val="22"/>
                <w:szCs w:val="22"/>
              </w:rPr>
              <w:t>评审标准</w:t>
            </w:r>
          </w:p>
        </w:tc>
        <w:tc>
          <w:tcPr>
            <w:tcW w:w="1908" w:type="dxa"/>
            <w:vAlign w:val="center"/>
          </w:tcPr>
          <w:p>
            <w:pPr>
              <w:autoSpaceDE w:val="0"/>
              <w:spacing w:line="360" w:lineRule="auto"/>
              <w:jc w:val="center"/>
              <w:rPr>
                <w:rFonts w:ascii="宋体" w:hAnsi="宋体" w:cs="宋体"/>
                <w:sz w:val="24"/>
                <w:szCs w:val="24"/>
              </w:rPr>
            </w:pPr>
            <w:r>
              <w:rPr>
                <w:rFonts w:hint="eastAsia" w:ascii="宋体" w:hAnsi="宋体" w:cs="宋体"/>
                <w:sz w:val="24"/>
                <w:szCs w:val="24"/>
              </w:rPr>
              <w:t>投标内容</w:t>
            </w:r>
          </w:p>
        </w:tc>
        <w:tc>
          <w:tcPr>
            <w:tcW w:w="5783" w:type="dxa"/>
            <w:vAlign w:val="center"/>
          </w:tcPr>
          <w:p>
            <w:pPr>
              <w:autoSpaceDE w:val="0"/>
              <w:spacing w:line="360" w:lineRule="auto"/>
              <w:rPr>
                <w:rFonts w:ascii="宋体" w:hAnsi="宋体" w:cs="宋体"/>
                <w:sz w:val="24"/>
                <w:szCs w:val="24"/>
              </w:rPr>
            </w:pPr>
            <w:r>
              <w:rPr>
                <w:rFonts w:hint="eastAsia" w:ascii="宋体" w:hAnsi="宋体" w:cs="宋体"/>
                <w:sz w:val="24"/>
                <w:szCs w:val="24"/>
              </w:rPr>
              <w:t>招标文件、答疑纪要以及补充文件范围内的全部内容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工期</w:t>
            </w:r>
          </w:p>
        </w:tc>
        <w:tc>
          <w:tcPr>
            <w:tcW w:w="5783" w:type="dxa"/>
            <w:vAlign w:val="center"/>
          </w:tcPr>
          <w:p>
            <w:pPr>
              <w:rPr>
                <w:rFonts w:ascii="宋体"/>
                <w:sz w:val="22"/>
                <w:szCs w:val="22"/>
              </w:rPr>
            </w:pPr>
            <w:r>
              <w:rPr>
                <w:rFonts w:hint="eastAsia" w:ascii="宋体" w:hAnsi="宋体"/>
                <w:sz w:val="22"/>
                <w:szCs w:val="22"/>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工程质量</w:t>
            </w:r>
          </w:p>
        </w:tc>
        <w:tc>
          <w:tcPr>
            <w:tcW w:w="5783" w:type="dxa"/>
            <w:vAlign w:val="center"/>
          </w:tcPr>
          <w:p>
            <w:pPr>
              <w:rPr>
                <w:rFonts w:ascii="宋体"/>
                <w:sz w:val="22"/>
                <w:szCs w:val="22"/>
              </w:rPr>
            </w:pPr>
            <w:r>
              <w:rPr>
                <w:rFonts w:hint="eastAsia" w:ascii="宋体" w:hAnsi="宋体"/>
                <w:sz w:val="22"/>
                <w:szCs w:val="22"/>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投标有效期</w:t>
            </w:r>
          </w:p>
        </w:tc>
        <w:tc>
          <w:tcPr>
            <w:tcW w:w="5783" w:type="dxa"/>
            <w:vAlign w:val="center"/>
          </w:tcPr>
          <w:p>
            <w:pPr>
              <w:rPr>
                <w:rFonts w:ascii="宋体"/>
                <w:sz w:val="22"/>
                <w:szCs w:val="22"/>
              </w:rPr>
            </w:pPr>
            <w:r>
              <w:rPr>
                <w:rFonts w:ascii="宋体" w:hAnsi="宋体"/>
                <w:sz w:val="22"/>
                <w:szCs w:val="22"/>
              </w:rPr>
              <w:t>60</w:t>
            </w:r>
            <w:r>
              <w:rPr>
                <w:rFonts w:hint="eastAsia" w:ascii="宋体" w:hAnsi="宋体"/>
                <w:sz w:val="22"/>
                <w:szCs w:val="22"/>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投标保证金</w:t>
            </w:r>
          </w:p>
        </w:tc>
        <w:tc>
          <w:tcPr>
            <w:tcW w:w="5783" w:type="dxa"/>
            <w:vAlign w:val="center"/>
          </w:tcPr>
          <w:p>
            <w:pPr>
              <w:rPr>
                <w:rFonts w:ascii="宋体"/>
                <w:sz w:val="22"/>
                <w:szCs w:val="22"/>
              </w:rPr>
            </w:pPr>
            <w:r>
              <w:rPr>
                <w:rFonts w:hint="eastAsia" w:ascii="宋体" w:hAnsi="宋体"/>
                <w:sz w:val="22"/>
                <w:szCs w:val="22"/>
              </w:rPr>
              <w:t>符合第二章“投标人须知”第</w:t>
            </w:r>
            <w:r>
              <w:rPr>
                <w:rFonts w:ascii="宋体" w:hAnsi="宋体"/>
                <w:sz w:val="22"/>
                <w:szCs w:val="22"/>
              </w:rPr>
              <w:t>3.4.1</w:t>
            </w:r>
            <w:r>
              <w:rPr>
                <w:rFonts w:hint="eastAsia" w:ascii="宋体" w:hAnsi="宋体"/>
                <w:sz w:val="22"/>
                <w:szCs w:val="22"/>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已标价工程量清单</w:t>
            </w:r>
          </w:p>
        </w:tc>
        <w:tc>
          <w:tcPr>
            <w:tcW w:w="5783" w:type="dxa"/>
            <w:vAlign w:val="center"/>
          </w:tcPr>
          <w:p>
            <w:pPr>
              <w:rPr>
                <w:rFonts w:ascii="宋体"/>
                <w:sz w:val="22"/>
                <w:szCs w:val="22"/>
              </w:rPr>
            </w:pPr>
            <w:r>
              <w:rPr>
                <w:rFonts w:hint="eastAsia" w:ascii="宋体" w:hAnsi="宋体"/>
                <w:sz w:val="22"/>
                <w:szCs w:val="22"/>
              </w:rPr>
              <w:t>符合第五章“工程量清单”。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pStyle w:val="20"/>
              <w:spacing w:line="340" w:lineRule="exact"/>
              <w:jc w:val="center"/>
              <w:rPr>
                <w:rFonts w:ascii="新宋体" w:hAnsi="新宋体" w:eastAsia="新宋体" w:cs="宋体"/>
                <w:color w:val="auto"/>
              </w:rPr>
            </w:pPr>
            <w:r>
              <w:rPr>
                <w:rFonts w:hint="eastAsia" w:ascii="新宋体" w:hAnsi="新宋体" w:eastAsia="新宋体" w:cs="宋体"/>
                <w:color w:val="auto"/>
                <w:sz w:val="22"/>
                <w:szCs w:val="22"/>
              </w:rPr>
              <w:t>权利义务</w:t>
            </w:r>
          </w:p>
        </w:tc>
        <w:tc>
          <w:tcPr>
            <w:tcW w:w="5783" w:type="dxa"/>
            <w:vAlign w:val="center"/>
          </w:tcPr>
          <w:p>
            <w:pPr>
              <w:spacing w:line="340" w:lineRule="exact"/>
              <w:rPr>
                <w:sz w:val="22"/>
                <w:szCs w:val="22"/>
              </w:rPr>
            </w:pPr>
            <w:r>
              <w:rPr>
                <w:rFonts w:hint="eastAsia" w:ascii="新宋体" w:hAnsi="新宋体" w:eastAsia="新宋体" w:cs="宋体"/>
                <w:kern w:val="0"/>
                <w:sz w:val="22"/>
                <w:szCs w:val="22"/>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jc w:val="center"/>
              <w:rPr>
                <w:rFonts w:ascii="宋体"/>
                <w:sz w:val="22"/>
                <w:szCs w:val="22"/>
              </w:rPr>
            </w:pPr>
            <w:r>
              <w:rPr>
                <w:rFonts w:hint="eastAsia" w:ascii="宋体" w:hAnsi="宋体"/>
                <w:sz w:val="22"/>
                <w:szCs w:val="22"/>
              </w:rPr>
              <w:t>投标价格</w:t>
            </w:r>
          </w:p>
        </w:tc>
        <w:tc>
          <w:tcPr>
            <w:tcW w:w="5783" w:type="dxa"/>
            <w:vAlign w:val="center"/>
          </w:tcPr>
          <w:p>
            <w:pPr>
              <w:rPr>
                <w:rFonts w:ascii="宋体"/>
                <w:sz w:val="22"/>
                <w:szCs w:val="22"/>
              </w:rPr>
            </w:pPr>
            <w:r>
              <w:rPr>
                <w:rFonts w:hint="eastAsia" w:ascii="宋体" w:hAnsi="宋体"/>
                <w:sz w:val="22"/>
                <w:szCs w:val="22"/>
              </w:rPr>
              <w:t>不超过招标控制价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741" w:type="dxa"/>
            <w:vMerge w:val="continue"/>
            <w:vAlign w:val="center"/>
          </w:tcPr>
          <w:p>
            <w:pPr>
              <w:jc w:val="center"/>
              <w:rPr>
                <w:rFonts w:ascii="宋体"/>
                <w:sz w:val="22"/>
                <w:szCs w:val="22"/>
              </w:rPr>
            </w:pPr>
          </w:p>
        </w:tc>
        <w:tc>
          <w:tcPr>
            <w:tcW w:w="782" w:type="dxa"/>
            <w:vMerge w:val="continue"/>
            <w:vAlign w:val="center"/>
          </w:tcPr>
          <w:p>
            <w:pPr>
              <w:jc w:val="center"/>
              <w:rPr>
                <w:rFonts w:ascii="宋体"/>
                <w:sz w:val="22"/>
                <w:szCs w:val="22"/>
              </w:rPr>
            </w:pPr>
          </w:p>
        </w:tc>
        <w:tc>
          <w:tcPr>
            <w:tcW w:w="1908" w:type="dxa"/>
            <w:vAlign w:val="center"/>
          </w:tcPr>
          <w:p>
            <w:pPr>
              <w:spacing w:line="340" w:lineRule="exact"/>
              <w:jc w:val="center"/>
              <w:rPr>
                <w:rFonts w:ascii="宋体" w:cs="宋体"/>
                <w:kern w:val="0"/>
                <w:sz w:val="22"/>
                <w:szCs w:val="22"/>
              </w:rPr>
            </w:pPr>
            <w:r>
              <w:rPr>
                <w:rFonts w:hint="eastAsia" w:ascii="宋体" w:hAnsi="宋体" w:cs="宋体"/>
                <w:kern w:val="0"/>
                <w:sz w:val="22"/>
                <w:szCs w:val="22"/>
              </w:rPr>
              <w:t>其他实质性条款</w:t>
            </w:r>
          </w:p>
        </w:tc>
        <w:tc>
          <w:tcPr>
            <w:tcW w:w="5783" w:type="dxa"/>
            <w:vAlign w:val="center"/>
          </w:tcPr>
          <w:p>
            <w:pPr>
              <w:spacing w:line="340" w:lineRule="exact"/>
              <w:rPr>
                <w:rFonts w:ascii="宋体"/>
                <w:sz w:val="22"/>
                <w:szCs w:val="22"/>
              </w:rPr>
            </w:pPr>
            <w:r>
              <w:rPr>
                <w:rFonts w:hint="eastAsia" w:ascii="宋体" w:hAnsi="宋体"/>
                <w:sz w:val="22"/>
                <w:szCs w:val="22"/>
              </w:rPr>
              <w:t>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523" w:type="dxa"/>
            <w:gridSpan w:val="2"/>
            <w:vAlign w:val="center"/>
          </w:tcPr>
          <w:p>
            <w:pPr>
              <w:jc w:val="center"/>
              <w:rPr>
                <w:rFonts w:ascii="宋体"/>
                <w:sz w:val="22"/>
                <w:szCs w:val="22"/>
              </w:rPr>
            </w:pPr>
            <w:r>
              <w:rPr>
                <w:rFonts w:hint="eastAsia" w:ascii="宋体" w:hAnsi="宋体"/>
                <w:sz w:val="22"/>
                <w:szCs w:val="22"/>
              </w:rPr>
              <w:t>条款号</w:t>
            </w:r>
          </w:p>
        </w:tc>
        <w:tc>
          <w:tcPr>
            <w:tcW w:w="1908" w:type="dxa"/>
            <w:vAlign w:val="center"/>
          </w:tcPr>
          <w:p>
            <w:pPr>
              <w:jc w:val="center"/>
              <w:rPr>
                <w:rFonts w:ascii="宋体"/>
                <w:sz w:val="22"/>
                <w:szCs w:val="22"/>
              </w:rPr>
            </w:pPr>
            <w:r>
              <w:rPr>
                <w:rFonts w:hint="eastAsia" w:ascii="宋体" w:hAnsi="宋体"/>
                <w:sz w:val="22"/>
                <w:szCs w:val="22"/>
              </w:rPr>
              <w:t>条款内容</w:t>
            </w:r>
          </w:p>
        </w:tc>
        <w:tc>
          <w:tcPr>
            <w:tcW w:w="5783" w:type="dxa"/>
            <w:vAlign w:val="center"/>
          </w:tcPr>
          <w:p>
            <w:pPr>
              <w:jc w:val="center"/>
              <w:rPr>
                <w:rFonts w:ascii="宋体"/>
                <w:sz w:val="22"/>
                <w:szCs w:val="22"/>
              </w:rPr>
            </w:pPr>
            <w:r>
              <w:rPr>
                <w:rFonts w:hint="eastAsia" w:ascii="宋体" w:hAnsi="宋体"/>
                <w:sz w:val="22"/>
                <w:szCs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523" w:type="dxa"/>
            <w:gridSpan w:val="2"/>
            <w:vAlign w:val="center"/>
          </w:tcPr>
          <w:p>
            <w:pPr>
              <w:jc w:val="center"/>
              <w:rPr>
                <w:rFonts w:ascii="宋体"/>
                <w:sz w:val="22"/>
                <w:szCs w:val="22"/>
              </w:rPr>
            </w:pPr>
            <w:r>
              <w:rPr>
                <w:rFonts w:ascii="宋体" w:hAnsi="宋体"/>
                <w:sz w:val="22"/>
                <w:szCs w:val="22"/>
              </w:rPr>
              <w:t>2.2.1</w:t>
            </w:r>
          </w:p>
        </w:tc>
        <w:tc>
          <w:tcPr>
            <w:tcW w:w="1908" w:type="dxa"/>
            <w:vAlign w:val="center"/>
          </w:tcPr>
          <w:p>
            <w:pPr>
              <w:jc w:val="center"/>
              <w:rPr>
                <w:rFonts w:ascii="宋体"/>
                <w:sz w:val="22"/>
                <w:szCs w:val="22"/>
              </w:rPr>
            </w:pPr>
            <w:r>
              <w:rPr>
                <w:rFonts w:hint="eastAsia" w:ascii="宋体" w:hAnsi="宋体"/>
                <w:sz w:val="22"/>
                <w:szCs w:val="22"/>
              </w:rPr>
              <w:t>分值构成</w:t>
            </w:r>
          </w:p>
          <w:p>
            <w:pPr>
              <w:jc w:val="center"/>
              <w:rPr>
                <w:rFonts w:ascii="宋体"/>
                <w:sz w:val="22"/>
                <w:szCs w:val="22"/>
              </w:rPr>
            </w:pPr>
            <w:r>
              <w:rPr>
                <w:rFonts w:hint="eastAsia" w:ascii="宋体" w:hAnsi="宋体"/>
                <w:sz w:val="22"/>
                <w:szCs w:val="22"/>
              </w:rPr>
              <w:t>（总分</w:t>
            </w:r>
            <w:r>
              <w:rPr>
                <w:rFonts w:ascii="宋体" w:hAnsi="宋体"/>
                <w:sz w:val="22"/>
                <w:szCs w:val="22"/>
              </w:rPr>
              <w:t>100</w:t>
            </w:r>
            <w:r>
              <w:rPr>
                <w:rFonts w:hint="eastAsia" w:ascii="宋体" w:hAnsi="宋体"/>
                <w:sz w:val="22"/>
                <w:szCs w:val="22"/>
              </w:rPr>
              <w:t>分）</w:t>
            </w:r>
          </w:p>
        </w:tc>
        <w:tc>
          <w:tcPr>
            <w:tcW w:w="5783" w:type="dxa"/>
            <w:vAlign w:val="center"/>
          </w:tcPr>
          <w:p>
            <w:pPr>
              <w:rPr>
                <w:rFonts w:ascii="宋体"/>
                <w:sz w:val="22"/>
                <w:szCs w:val="22"/>
              </w:rPr>
            </w:pPr>
            <w:r>
              <w:rPr>
                <w:rFonts w:hint="eastAsia" w:ascii="宋体" w:hAnsi="宋体"/>
                <w:sz w:val="22"/>
                <w:szCs w:val="22"/>
              </w:rPr>
              <w:t>商务标：6</w:t>
            </w:r>
            <w:r>
              <w:rPr>
                <w:rFonts w:ascii="宋体"/>
                <w:sz w:val="22"/>
                <w:szCs w:val="22"/>
              </w:rPr>
              <w:t>0</w:t>
            </w:r>
            <w:r>
              <w:rPr>
                <w:rFonts w:hint="eastAsia" w:ascii="宋体" w:hAnsi="宋体"/>
                <w:sz w:val="22"/>
                <w:szCs w:val="22"/>
              </w:rPr>
              <w:t>分</w:t>
            </w:r>
          </w:p>
          <w:p>
            <w:pPr>
              <w:rPr>
                <w:rFonts w:ascii="宋体"/>
                <w:sz w:val="22"/>
                <w:szCs w:val="22"/>
              </w:rPr>
            </w:pPr>
            <w:r>
              <w:rPr>
                <w:rFonts w:hint="eastAsia" w:ascii="宋体" w:hAnsi="宋体"/>
                <w:sz w:val="22"/>
                <w:szCs w:val="22"/>
              </w:rPr>
              <w:t>技术标：40分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523" w:type="dxa"/>
            <w:gridSpan w:val="2"/>
            <w:vAlign w:val="center"/>
          </w:tcPr>
          <w:p>
            <w:pPr>
              <w:jc w:val="center"/>
              <w:rPr>
                <w:rFonts w:ascii="宋体"/>
                <w:sz w:val="22"/>
                <w:szCs w:val="22"/>
              </w:rPr>
            </w:pPr>
            <w:r>
              <w:rPr>
                <w:rFonts w:hint="eastAsia" w:ascii="宋体" w:hAnsi="宋体"/>
                <w:sz w:val="22"/>
                <w:szCs w:val="22"/>
              </w:rPr>
              <w:t>条款号</w:t>
            </w:r>
          </w:p>
        </w:tc>
        <w:tc>
          <w:tcPr>
            <w:tcW w:w="1908" w:type="dxa"/>
            <w:vAlign w:val="center"/>
          </w:tcPr>
          <w:p>
            <w:pPr>
              <w:jc w:val="center"/>
              <w:rPr>
                <w:rFonts w:ascii="宋体"/>
                <w:sz w:val="22"/>
                <w:szCs w:val="22"/>
              </w:rPr>
            </w:pPr>
            <w:r>
              <w:rPr>
                <w:rFonts w:hint="eastAsia" w:ascii="宋体" w:hAnsi="宋体"/>
                <w:sz w:val="22"/>
                <w:szCs w:val="22"/>
              </w:rPr>
              <w:t>评分因素</w:t>
            </w:r>
          </w:p>
        </w:tc>
        <w:tc>
          <w:tcPr>
            <w:tcW w:w="5783" w:type="dxa"/>
            <w:vAlign w:val="center"/>
          </w:tcPr>
          <w:p>
            <w:pPr>
              <w:rPr>
                <w:sz w:val="22"/>
                <w:szCs w:val="22"/>
              </w:rPr>
            </w:pPr>
            <w:r>
              <w:rPr>
                <w:rFonts w:hint="eastAsia"/>
                <w:sz w:val="22"/>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7" w:hRule="atLeast"/>
          <w:jc w:val="center"/>
        </w:trPr>
        <w:tc>
          <w:tcPr>
            <w:tcW w:w="1523" w:type="dxa"/>
            <w:gridSpan w:val="2"/>
            <w:vMerge w:val="restart"/>
            <w:vAlign w:val="center"/>
          </w:tcPr>
          <w:p>
            <w:pPr>
              <w:jc w:val="center"/>
              <w:rPr>
                <w:rFonts w:ascii="宋体"/>
                <w:sz w:val="22"/>
                <w:szCs w:val="22"/>
              </w:rPr>
            </w:pPr>
            <w:r>
              <w:rPr>
                <w:rFonts w:ascii="宋体" w:hAnsi="宋体"/>
                <w:sz w:val="22"/>
                <w:szCs w:val="22"/>
              </w:rPr>
              <w:t>2.2.</w:t>
            </w:r>
            <w:r>
              <w:rPr>
                <w:rFonts w:hint="eastAsia" w:ascii="宋体" w:hAnsi="宋体"/>
                <w:sz w:val="22"/>
                <w:szCs w:val="22"/>
              </w:rPr>
              <w:t>2</w:t>
            </w:r>
          </w:p>
          <w:p>
            <w:pPr>
              <w:jc w:val="center"/>
              <w:rPr>
                <w:rFonts w:ascii="宋体"/>
                <w:sz w:val="22"/>
                <w:szCs w:val="22"/>
              </w:rPr>
            </w:pPr>
            <w:r>
              <w:rPr>
                <w:rFonts w:ascii="宋体" w:hAnsi="宋体"/>
                <w:sz w:val="22"/>
                <w:szCs w:val="22"/>
              </w:rPr>
              <w:t>(1)</w:t>
            </w:r>
            <w:r>
              <w:rPr>
                <w:rFonts w:hint="eastAsia" w:ascii="宋体" w:hAnsi="宋体"/>
                <w:sz w:val="22"/>
                <w:szCs w:val="22"/>
              </w:rPr>
              <w:t>商务标60分</w:t>
            </w:r>
          </w:p>
        </w:tc>
        <w:tc>
          <w:tcPr>
            <w:tcW w:w="1908" w:type="dxa"/>
            <w:vAlign w:val="center"/>
          </w:tcPr>
          <w:p>
            <w:pPr>
              <w:spacing w:line="360" w:lineRule="exact"/>
              <w:jc w:val="center"/>
              <w:rPr>
                <w:sz w:val="22"/>
                <w:szCs w:val="22"/>
              </w:rPr>
            </w:pPr>
            <w:r>
              <w:rPr>
                <w:rFonts w:hint="eastAsia"/>
                <w:sz w:val="22"/>
                <w:szCs w:val="22"/>
              </w:rPr>
              <w:t>投标报价</w:t>
            </w:r>
          </w:p>
          <w:p>
            <w:pPr>
              <w:spacing w:line="360" w:lineRule="exact"/>
              <w:jc w:val="center"/>
              <w:rPr>
                <w:sz w:val="22"/>
                <w:szCs w:val="22"/>
              </w:rPr>
            </w:pPr>
            <w:r>
              <w:rPr>
                <w:rFonts w:hint="eastAsia"/>
                <w:sz w:val="22"/>
                <w:szCs w:val="22"/>
              </w:rPr>
              <w:t>评审标准</w:t>
            </w:r>
          </w:p>
          <w:p>
            <w:pPr>
              <w:spacing w:line="360" w:lineRule="exact"/>
              <w:jc w:val="center"/>
              <w:rPr>
                <w:sz w:val="22"/>
                <w:szCs w:val="22"/>
              </w:rPr>
            </w:pPr>
            <w:r>
              <w:rPr>
                <w:rFonts w:hint="eastAsia"/>
                <w:sz w:val="22"/>
                <w:szCs w:val="22"/>
              </w:rPr>
              <w:t>3</w:t>
            </w:r>
            <w:r>
              <w:rPr>
                <w:sz w:val="22"/>
                <w:szCs w:val="22"/>
              </w:rPr>
              <w:t>0</w:t>
            </w:r>
            <w:r>
              <w:rPr>
                <w:rFonts w:hint="eastAsia"/>
                <w:sz w:val="22"/>
                <w:szCs w:val="22"/>
              </w:rPr>
              <w:t>分</w:t>
            </w:r>
          </w:p>
        </w:tc>
        <w:tc>
          <w:tcPr>
            <w:tcW w:w="5783" w:type="dxa"/>
            <w:vAlign w:val="center"/>
          </w:tcPr>
          <w:p>
            <w:pPr>
              <w:widowControl/>
              <w:spacing w:line="360" w:lineRule="exact"/>
              <w:rPr>
                <w:sz w:val="22"/>
                <w:szCs w:val="22"/>
              </w:rPr>
            </w:pPr>
            <w:r>
              <w:rPr>
                <w:rFonts w:hint="eastAsia"/>
                <w:sz w:val="22"/>
                <w:szCs w:val="22"/>
              </w:rPr>
              <w:t xml:space="preserve">  价格采用低价优先法计算，即满足招标文件要求且投标价格最低的投标报价为评标基准价，其报价得分为满分。其他投标人价格按下列公式计算：</w:t>
            </w:r>
          </w:p>
          <w:p>
            <w:pPr>
              <w:widowControl/>
              <w:spacing w:line="360" w:lineRule="exact"/>
              <w:rPr>
                <w:sz w:val="22"/>
                <w:szCs w:val="22"/>
              </w:rPr>
            </w:pPr>
            <w:r>
              <w:rPr>
                <w:rFonts w:hint="eastAsia"/>
                <w:sz w:val="22"/>
                <w:szCs w:val="22"/>
              </w:rPr>
              <w:t>投标报价得分=（评标基准价/投标报价）×100×30%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523" w:type="dxa"/>
            <w:gridSpan w:val="2"/>
            <w:vMerge w:val="continue"/>
            <w:vAlign w:val="center"/>
          </w:tcPr>
          <w:p>
            <w:pPr>
              <w:spacing w:line="400" w:lineRule="exact"/>
              <w:jc w:val="center"/>
              <w:rPr>
                <w:kern w:val="0"/>
                <w:sz w:val="22"/>
                <w:szCs w:val="22"/>
              </w:rPr>
            </w:pPr>
          </w:p>
        </w:tc>
        <w:tc>
          <w:tcPr>
            <w:tcW w:w="1908" w:type="dxa"/>
            <w:vAlign w:val="center"/>
          </w:tcPr>
          <w:p>
            <w:pPr>
              <w:spacing w:line="360" w:lineRule="exact"/>
              <w:jc w:val="center"/>
              <w:rPr>
                <w:sz w:val="22"/>
                <w:szCs w:val="22"/>
              </w:rPr>
            </w:pPr>
            <w:r>
              <w:rPr>
                <w:rFonts w:hint="eastAsia"/>
                <w:sz w:val="22"/>
                <w:szCs w:val="22"/>
              </w:rPr>
              <w:t>财务状况</w:t>
            </w:r>
            <w:r>
              <w:rPr>
                <w:sz w:val="22"/>
                <w:szCs w:val="22"/>
              </w:rPr>
              <w:t>1-</w:t>
            </w:r>
            <w:r>
              <w:rPr>
                <w:rFonts w:hint="eastAsia"/>
                <w:sz w:val="22"/>
                <w:szCs w:val="22"/>
              </w:rPr>
              <w:t>6分</w:t>
            </w:r>
          </w:p>
        </w:tc>
        <w:tc>
          <w:tcPr>
            <w:tcW w:w="5783" w:type="dxa"/>
            <w:vAlign w:val="center"/>
          </w:tcPr>
          <w:p>
            <w:pPr>
              <w:widowControl/>
              <w:spacing w:line="360" w:lineRule="exact"/>
              <w:rPr>
                <w:sz w:val="22"/>
                <w:szCs w:val="22"/>
              </w:rPr>
            </w:pPr>
            <w:r>
              <w:rPr>
                <w:rFonts w:hint="eastAsia"/>
                <w:sz w:val="22"/>
                <w:szCs w:val="22"/>
              </w:rPr>
              <w:t>投标人提交</w:t>
            </w:r>
            <w:r>
              <w:rPr>
                <w:sz w:val="22"/>
                <w:szCs w:val="22"/>
              </w:rPr>
              <w:t>201</w:t>
            </w:r>
            <w:r>
              <w:rPr>
                <w:rFonts w:hint="eastAsia"/>
                <w:sz w:val="22"/>
                <w:szCs w:val="22"/>
              </w:rPr>
              <w:t>5、</w:t>
            </w:r>
            <w:r>
              <w:rPr>
                <w:sz w:val="22"/>
                <w:szCs w:val="22"/>
              </w:rPr>
              <w:t>201</w:t>
            </w:r>
            <w:r>
              <w:rPr>
                <w:rFonts w:hint="eastAsia"/>
                <w:sz w:val="22"/>
                <w:szCs w:val="22"/>
              </w:rPr>
              <w:t>6、</w:t>
            </w:r>
            <w:r>
              <w:rPr>
                <w:sz w:val="22"/>
                <w:szCs w:val="22"/>
              </w:rPr>
              <w:t>201</w:t>
            </w:r>
            <w:r>
              <w:rPr>
                <w:rFonts w:hint="eastAsia"/>
                <w:sz w:val="22"/>
                <w:szCs w:val="22"/>
              </w:rPr>
              <w:t>7年度经中介机构审计的财务报告，要素齐全，真实完整，根据其注册资本、财产总额、资产负债率、主营业务收入、利润总额、税金等情况综合评定、得</w:t>
            </w:r>
            <w:r>
              <w:rPr>
                <w:sz w:val="22"/>
                <w:szCs w:val="22"/>
              </w:rPr>
              <w:t>1-</w:t>
            </w:r>
            <w:r>
              <w:rPr>
                <w:rFonts w:hint="eastAsia"/>
                <w:sz w:val="22"/>
                <w:szCs w:val="22"/>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523" w:type="dxa"/>
            <w:gridSpan w:val="2"/>
            <w:vMerge w:val="continue"/>
            <w:vAlign w:val="center"/>
          </w:tcPr>
          <w:p>
            <w:pPr>
              <w:widowControl/>
              <w:spacing w:line="400" w:lineRule="exact"/>
              <w:jc w:val="center"/>
              <w:rPr>
                <w:kern w:val="0"/>
                <w:sz w:val="22"/>
                <w:szCs w:val="22"/>
              </w:rPr>
            </w:pPr>
          </w:p>
        </w:tc>
        <w:tc>
          <w:tcPr>
            <w:tcW w:w="1908" w:type="dxa"/>
            <w:vAlign w:val="center"/>
          </w:tcPr>
          <w:p>
            <w:pPr>
              <w:spacing w:line="360" w:lineRule="exact"/>
              <w:jc w:val="center"/>
              <w:rPr>
                <w:sz w:val="22"/>
                <w:szCs w:val="22"/>
              </w:rPr>
            </w:pPr>
            <w:r>
              <w:rPr>
                <w:rFonts w:hint="eastAsia"/>
                <w:sz w:val="22"/>
                <w:szCs w:val="22"/>
              </w:rPr>
              <w:t>业绩</w:t>
            </w:r>
            <w:r>
              <w:rPr>
                <w:sz w:val="22"/>
                <w:szCs w:val="22"/>
              </w:rPr>
              <w:t>0-</w:t>
            </w:r>
            <w:r>
              <w:rPr>
                <w:rFonts w:hint="eastAsia"/>
                <w:sz w:val="22"/>
                <w:szCs w:val="22"/>
              </w:rPr>
              <w:t>9分</w:t>
            </w:r>
          </w:p>
        </w:tc>
        <w:tc>
          <w:tcPr>
            <w:tcW w:w="5783" w:type="dxa"/>
            <w:vAlign w:val="center"/>
          </w:tcPr>
          <w:p>
            <w:pPr>
              <w:spacing w:line="360" w:lineRule="exact"/>
              <w:ind w:firstLine="110" w:firstLineChars="50"/>
              <w:rPr>
                <w:sz w:val="22"/>
                <w:szCs w:val="22"/>
              </w:rPr>
            </w:pPr>
            <w:r>
              <w:rPr>
                <w:rFonts w:hint="eastAsia"/>
                <w:sz w:val="22"/>
                <w:szCs w:val="22"/>
              </w:rPr>
              <w:t>自</w:t>
            </w:r>
            <w:r>
              <w:rPr>
                <w:sz w:val="22"/>
                <w:szCs w:val="22"/>
              </w:rPr>
              <w:t>201</w:t>
            </w:r>
            <w:r>
              <w:rPr>
                <w:rFonts w:hint="eastAsia"/>
                <w:sz w:val="22"/>
                <w:szCs w:val="22"/>
              </w:rPr>
              <w:t>5年</w:t>
            </w:r>
            <w:r>
              <w:rPr>
                <w:sz w:val="22"/>
                <w:szCs w:val="22"/>
              </w:rPr>
              <w:t>1</w:t>
            </w:r>
            <w:r>
              <w:rPr>
                <w:rFonts w:hint="eastAsia"/>
                <w:sz w:val="22"/>
                <w:szCs w:val="22"/>
              </w:rPr>
              <w:t>月</w:t>
            </w:r>
            <w:r>
              <w:rPr>
                <w:sz w:val="22"/>
                <w:szCs w:val="22"/>
              </w:rPr>
              <w:t>1</w:t>
            </w:r>
            <w:r>
              <w:rPr>
                <w:rFonts w:hint="eastAsia"/>
                <w:sz w:val="22"/>
                <w:szCs w:val="22"/>
              </w:rPr>
              <w:t>日以来（以合同签订时间为准）：</w:t>
            </w:r>
          </w:p>
          <w:p>
            <w:pPr>
              <w:spacing w:line="360" w:lineRule="exact"/>
              <w:ind w:firstLine="110" w:firstLineChars="50"/>
              <w:rPr>
                <w:sz w:val="22"/>
                <w:szCs w:val="22"/>
              </w:rPr>
            </w:pPr>
            <w:r>
              <w:rPr>
                <w:sz w:val="22"/>
                <w:szCs w:val="22"/>
              </w:rPr>
              <w:t>1</w:t>
            </w:r>
            <w:r>
              <w:rPr>
                <w:rFonts w:hint="eastAsia"/>
                <w:sz w:val="22"/>
                <w:szCs w:val="22"/>
              </w:rPr>
              <w:t>、企业有类似项目业绩，每项得3分，最高得9分（合同协议书和中标通知书或合同协议书和竣工验收证明复印件，时间以合同签订的时间为准）；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1523" w:type="dxa"/>
            <w:gridSpan w:val="2"/>
            <w:vMerge w:val="continue"/>
            <w:vAlign w:val="center"/>
          </w:tcPr>
          <w:p>
            <w:pPr>
              <w:jc w:val="center"/>
              <w:rPr>
                <w:rFonts w:ascii="宋体"/>
                <w:sz w:val="22"/>
                <w:szCs w:val="22"/>
              </w:rPr>
            </w:pPr>
          </w:p>
        </w:tc>
        <w:tc>
          <w:tcPr>
            <w:tcW w:w="1908" w:type="dxa"/>
            <w:vMerge w:val="restart"/>
            <w:vAlign w:val="center"/>
          </w:tcPr>
          <w:p>
            <w:pPr>
              <w:ind w:firstLine="220" w:firstLineChars="100"/>
              <w:jc w:val="center"/>
              <w:rPr>
                <w:rFonts w:ascii="宋体"/>
                <w:kern w:val="0"/>
                <w:sz w:val="22"/>
                <w:szCs w:val="22"/>
              </w:rPr>
            </w:pPr>
            <w:r>
              <w:rPr>
                <w:rFonts w:hint="eastAsia" w:ascii="宋体"/>
                <w:kern w:val="0"/>
                <w:sz w:val="22"/>
                <w:szCs w:val="22"/>
              </w:rPr>
              <w:t>企业综合实力0-10分</w:t>
            </w:r>
          </w:p>
        </w:tc>
        <w:tc>
          <w:tcPr>
            <w:tcW w:w="5783" w:type="dxa"/>
            <w:vAlign w:val="center"/>
          </w:tcPr>
          <w:p>
            <w:pPr>
              <w:rPr>
                <w:sz w:val="22"/>
                <w:szCs w:val="22"/>
              </w:rPr>
            </w:pPr>
            <w:r>
              <w:rPr>
                <w:rFonts w:hint="eastAsia" w:ascii="宋体" w:hAnsi="宋体" w:cs="宋体"/>
                <w:sz w:val="22"/>
                <w:szCs w:val="22"/>
              </w:rPr>
              <w:t>1.企业通过质量管理体系、环境管理体系、职业健康安全管理体系认证的每有一项得</w:t>
            </w:r>
            <w:r>
              <w:rPr>
                <w:rFonts w:ascii="宋体" w:hAnsi="宋体" w:cs="宋体"/>
                <w:sz w:val="22"/>
                <w:szCs w:val="22"/>
              </w:rPr>
              <w:t>2</w:t>
            </w:r>
            <w:r>
              <w:rPr>
                <w:rFonts w:hint="eastAsia" w:ascii="宋体" w:hAnsi="宋体" w:cs="宋体"/>
                <w:sz w:val="22"/>
                <w:szCs w:val="22"/>
              </w:rPr>
              <w:t>分，最高得</w:t>
            </w:r>
            <w:r>
              <w:rPr>
                <w:rFonts w:ascii="宋体" w:hAnsi="宋体" w:cs="宋体"/>
                <w:sz w:val="22"/>
                <w:szCs w:val="22"/>
              </w:rPr>
              <w:t>6</w:t>
            </w:r>
            <w:r>
              <w:rPr>
                <w:rFonts w:hint="eastAsia" w:ascii="宋体" w:hAnsi="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523" w:type="dxa"/>
            <w:gridSpan w:val="2"/>
            <w:vMerge w:val="continue"/>
            <w:vAlign w:val="center"/>
          </w:tcPr>
          <w:p>
            <w:pPr>
              <w:jc w:val="center"/>
              <w:rPr>
                <w:rFonts w:ascii="宋体"/>
                <w:sz w:val="22"/>
                <w:szCs w:val="22"/>
              </w:rPr>
            </w:pPr>
          </w:p>
        </w:tc>
        <w:tc>
          <w:tcPr>
            <w:tcW w:w="1908" w:type="dxa"/>
            <w:vMerge w:val="continue"/>
            <w:vAlign w:val="center"/>
          </w:tcPr>
          <w:p>
            <w:pPr>
              <w:ind w:firstLine="220" w:firstLineChars="100"/>
              <w:jc w:val="center"/>
              <w:rPr>
                <w:rFonts w:ascii="宋体"/>
                <w:kern w:val="0"/>
                <w:sz w:val="22"/>
                <w:szCs w:val="22"/>
              </w:rPr>
            </w:pPr>
          </w:p>
        </w:tc>
        <w:tc>
          <w:tcPr>
            <w:tcW w:w="5783" w:type="dxa"/>
            <w:vAlign w:val="center"/>
          </w:tcPr>
          <w:p>
            <w:pPr>
              <w:rPr>
                <w:sz w:val="22"/>
                <w:szCs w:val="22"/>
              </w:rPr>
            </w:pPr>
            <w:r>
              <w:rPr>
                <w:rFonts w:hint="eastAsia"/>
                <w:sz w:val="22"/>
                <w:szCs w:val="22"/>
              </w:rPr>
              <w:t>2.</w:t>
            </w:r>
            <w:r>
              <w:rPr>
                <w:rFonts w:hint="eastAsia" w:ascii="宋体" w:hAnsi="宋体" w:cs="宋体"/>
                <w:sz w:val="22"/>
                <w:szCs w:val="22"/>
              </w:rPr>
              <w:t>投标企业以来获得</w:t>
            </w:r>
            <w:r>
              <w:rPr>
                <w:rFonts w:ascii="宋体" w:hAnsi="宋体" w:cs="宋体"/>
                <w:sz w:val="22"/>
                <w:szCs w:val="22"/>
              </w:rPr>
              <w:t>AAA</w:t>
            </w:r>
            <w:r>
              <w:rPr>
                <w:rFonts w:hint="eastAsia" w:ascii="宋体" w:hAnsi="宋体" w:cs="宋体"/>
                <w:sz w:val="22"/>
                <w:szCs w:val="22"/>
              </w:rPr>
              <w:t>证书得4分，获得</w:t>
            </w:r>
            <w:r>
              <w:rPr>
                <w:rFonts w:ascii="宋体" w:hAnsi="宋体" w:cs="宋体"/>
                <w:sz w:val="22"/>
                <w:szCs w:val="22"/>
              </w:rPr>
              <w:t>AA</w:t>
            </w:r>
            <w:r>
              <w:rPr>
                <w:rFonts w:hint="eastAsia" w:ascii="宋体" w:hAnsi="宋体" w:cs="宋体"/>
                <w:sz w:val="22"/>
                <w:szCs w:val="22"/>
              </w:rPr>
              <w:t>证书得</w:t>
            </w:r>
            <w:r>
              <w:rPr>
                <w:rFonts w:ascii="宋体" w:hAnsi="宋体" w:cs="宋体"/>
                <w:sz w:val="22"/>
                <w:szCs w:val="22"/>
              </w:rPr>
              <w:t>2</w:t>
            </w:r>
            <w:r>
              <w:rPr>
                <w:rFonts w:hint="eastAsia" w:ascii="宋体" w:hAnsi="宋体" w:cs="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523" w:type="dxa"/>
            <w:gridSpan w:val="2"/>
            <w:vMerge w:val="continue"/>
            <w:vAlign w:val="center"/>
          </w:tcPr>
          <w:p>
            <w:pPr>
              <w:jc w:val="center"/>
              <w:rPr>
                <w:rFonts w:ascii="宋体"/>
                <w:sz w:val="22"/>
                <w:szCs w:val="22"/>
              </w:rPr>
            </w:pPr>
          </w:p>
        </w:tc>
        <w:tc>
          <w:tcPr>
            <w:tcW w:w="1908" w:type="dxa"/>
            <w:vAlign w:val="center"/>
          </w:tcPr>
          <w:p>
            <w:pPr>
              <w:ind w:firstLine="220" w:firstLineChars="100"/>
              <w:jc w:val="center"/>
              <w:rPr>
                <w:rFonts w:ascii="宋体"/>
                <w:kern w:val="0"/>
                <w:sz w:val="22"/>
                <w:szCs w:val="22"/>
              </w:rPr>
            </w:pPr>
            <w:r>
              <w:rPr>
                <w:rFonts w:hint="eastAsia" w:ascii="宋体" w:hAnsi="宋体"/>
                <w:kern w:val="0"/>
                <w:sz w:val="22"/>
                <w:szCs w:val="22"/>
              </w:rPr>
              <w:t>服务承诺</w:t>
            </w:r>
            <w:r>
              <w:rPr>
                <w:rFonts w:ascii="宋体" w:hAnsi="宋体"/>
                <w:kern w:val="0"/>
                <w:sz w:val="22"/>
                <w:szCs w:val="22"/>
              </w:rPr>
              <w:t>1-5</w:t>
            </w:r>
            <w:r>
              <w:rPr>
                <w:rFonts w:hint="eastAsia" w:ascii="宋体" w:hAnsi="宋体"/>
                <w:kern w:val="0"/>
                <w:sz w:val="22"/>
                <w:szCs w:val="22"/>
              </w:rPr>
              <w:t>分</w:t>
            </w:r>
          </w:p>
        </w:tc>
        <w:tc>
          <w:tcPr>
            <w:tcW w:w="5783" w:type="dxa"/>
            <w:vAlign w:val="center"/>
          </w:tcPr>
          <w:p>
            <w:pPr>
              <w:spacing w:line="380" w:lineRule="exact"/>
              <w:rPr>
                <w:sz w:val="22"/>
                <w:szCs w:val="22"/>
              </w:rPr>
            </w:pPr>
            <w:r>
              <w:rPr>
                <w:rFonts w:hint="eastAsia"/>
                <w:sz w:val="22"/>
                <w:szCs w:val="22"/>
              </w:rPr>
              <w:t>评委对各投标人的服务承诺进行对比，在</w:t>
            </w:r>
            <w:r>
              <w:rPr>
                <w:sz w:val="22"/>
                <w:szCs w:val="22"/>
              </w:rPr>
              <w:t>1-5</w:t>
            </w:r>
            <w:r>
              <w:rPr>
                <w:rFonts w:hint="eastAsia"/>
                <w:sz w:val="22"/>
                <w:szCs w:val="22"/>
              </w:rPr>
              <w:t>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1523" w:type="dxa"/>
            <w:gridSpan w:val="2"/>
            <w:vMerge w:val="restart"/>
            <w:vAlign w:val="center"/>
          </w:tcPr>
          <w:p>
            <w:pPr>
              <w:widowControl/>
              <w:spacing w:line="400" w:lineRule="exact"/>
              <w:jc w:val="center"/>
              <w:rPr>
                <w:kern w:val="0"/>
                <w:sz w:val="22"/>
                <w:szCs w:val="22"/>
              </w:rPr>
            </w:pPr>
            <w:r>
              <w:rPr>
                <w:kern w:val="0"/>
                <w:sz w:val="22"/>
                <w:szCs w:val="22"/>
              </w:rPr>
              <w:t>2.2.</w:t>
            </w:r>
            <w:r>
              <w:rPr>
                <w:rFonts w:hint="eastAsia"/>
                <w:kern w:val="0"/>
                <w:sz w:val="22"/>
                <w:szCs w:val="22"/>
              </w:rPr>
              <w:t>2（</w:t>
            </w:r>
            <w:r>
              <w:rPr>
                <w:kern w:val="0"/>
                <w:sz w:val="22"/>
                <w:szCs w:val="22"/>
              </w:rPr>
              <w:t>2</w:t>
            </w:r>
            <w:r>
              <w:rPr>
                <w:rFonts w:hint="eastAsia"/>
                <w:kern w:val="0"/>
                <w:sz w:val="22"/>
                <w:szCs w:val="22"/>
              </w:rPr>
              <w:t>）技术标40分</w:t>
            </w:r>
          </w:p>
        </w:tc>
        <w:tc>
          <w:tcPr>
            <w:tcW w:w="1908" w:type="dxa"/>
            <w:vAlign w:val="center"/>
          </w:tcPr>
          <w:p>
            <w:pPr>
              <w:snapToGrid w:val="0"/>
              <w:spacing w:line="300" w:lineRule="auto"/>
              <w:jc w:val="left"/>
              <w:rPr>
                <w:rFonts w:ascii="宋体" w:hAnsi="宋体" w:cs="宋体"/>
                <w:sz w:val="24"/>
                <w:szCs w:val="24"/>
              </w:rPr>
            </w:pPr>
            <w:r>
              <w:rPr>
                <w:rFonts w:hint="eastAsia" w:ascii="宋体" w:hAnsi="宋体" w:cs="宋体"/>
                <w:bCs/>
                <w:sz w:val="24"/>
                <w:szCs w:val="24"/>
              </w:rPr>
              <w:t>设备性能13分</w:t>
            </w:r>
          </w:p>
          <w:p>
            <w:pPr>
              <w:spacing w:line="360" w:lineRule="exact"/>
              <w:jc w:val="center"/>
              <w:rPr>
                <w:sz w:val="22"/>
                <w:szCs w:val="22"/>
              </w:rPr>
            </w:pPr>
          </w:p>
        </w:tc>
        <w:tc>
          <w:tcPr>
            <w:tcW w:w="5783" w:type="dxa"/>
            <w:vAlign w:val="center"/>
          </w:tcPr>
          <w:p>
            <w:pPr>
              <w:snapToGrid w:val="0"/>
              <w:spacing w:line="300" w:lineRule="auto"/>
              <w:jc w:val="left"/>
              <w:rPr>
                <w:rFonts w:ascii="宋体" w:cs="宋体"/>
                <w:sz w:val="24"/>
                <w:szCs w:val="24"/>
              </w:rPr>
            </w:pPr>
            <w:r>
              <w:rPr>
                <w:rFonts w:hint="eastAsia" w:ascii="宋体" w:hAnsi="宋体" w:cs="宋体"/>
                <w:sz w:val="24"/>
                <w:szCs w:val="24"/>
              </w:rPr>
              <w:t xml:space="preserve">   </w:t>
            </w:r>
            <w:r>
              <w:rPr>
                <w:rFonts w:ascii="宋体" w:hAnsi="宋体" w:cs="宋体"/>
                <w:sz w:val="24"/>
                <w:szCs w:val="24"/>
              </w:rPr>
              <w:t xml:space="preserve"> 1</w:t>
            </w:r>
            <w:r>
              <w:rPr>
                <w:rFonts w:hint="eastAsia" w:ascii="宋体" w:hAnsi="宋体" w:cs="宋体"/>
                <w:sz w:val="24"/>
                <w:szCs w:val="24"/>
              </w:rPr>
              <w:t>、设备及主要零部件的先进性、稳定性、兼容性、可靠性和可维护性（</w:t>
            </w:r>
            <w:r>
              <w:rPr>
                <w:rFonts w:ascii="宋体" w:hAnsi="宋体" w:cs="宋体"/>
                <w:sz w:val="24"/>
                <w:szCs w:val="24"/>
              </w:rPr>
              <w:t>0-</w:t>
            </w:r>
            <w:r>
              <w:rPr>
                <w:rFonts w:hint="eastAsia" w:ascii="宋体" w:hAnsi="宋体" w:cs="宋体"/>
                <w:sz w:val="24"/>
                <w:szCs w:val="24"/>
              </w:rPr>
              <w:t>3分）；</w:t>
            </w:r>
          </w:p>
          <w:p>
            <w:pPr>
              <w:snapToGrid w:val="0"/>
              <w:spacing w:line="300" w:lineRule="auto"/>
              <w:jc w:val="left"/>
              <w:rPr>
                <w:rFonts w:ascii="宋体" w:cs="宋体"/>
                <w:sz w:val="24"/>
                <w:szCs w:val="24"/>
              </w:rPr>
            </w:pPr>
            <w:r>
              <w:rPr>
                <w:rFonts w:ascii="宋体" w:hAnsi="宋体" w:cs="宋体"/>
                <w:sz w:val="24"/>
                <w:szCs w:val="24"/>
              </w:rPr>
              <w:t xml:space="preserve">   2</w:t>
            </w:r>
            <w:r>
              <w:rPr>
                <w:rFonts w:hint="eastAsia" w:ascii="宋体" w:hAnsi="宋体" w:cs="宋体"/>
                <w:sz w:val="24"/>
                <w:szCs w:val="24"/>
              </w:rPr>
              <w:t>、所投设备其技术参数、功能符合招标文件的要求的得基本分4分，高于招标文件要求的在基本分4分的基础上，加</w:t>
            </w:r>
            <w:r>
              <w:rPr>
                <w:rFonts w:ascii="宋体" w:hAnsi="宋体" w:cs="宋体"/>
                <w:sz w:val="24"/>
                <w:szCs w:val="24"/>
              </w:rPr>
              <w:t>1-2</w:t>
            </w:r>
            <w:r>
              <w:rPr>
                <w:rFonts w:hint="eastAsia" w:ascii="宋体" w:hAnsi="宋体" w:cs="宋体"/>
                <w:sz w:val="24"/>
                <w:szCs w:val="24"/>
              </w:rPr>
              <w:t>分；</w:t>
            </w:r>
          </w:p>
          <w:p>
            <w:pPr>
              <w:snapToGrid w:val="0"/>
              <w:spacing w:line="300" w:lineRule="auto"/>
              <w:jc w:val="left"/>
              <w:rPr>
                <w:sz w:val="22"/>
                <w:szCs w:val="22"/>
              </w:rPr>
            </w:pPr>
            <w:r>
              <w:rPr>
                <w:rFonts w:ascii="宋体" w:hAnsi="宋体" w:cs="宋体"/>
                <w:sz w:val="24"/>
                <w:szCs w:val="24"/>
              </w:rPr>
              <w:t xml:space="preserve">   3</w:t>
            </w:r>
            <w:r>
              <w:rPr>
                <w:rFonts w:hint="eastAsia" w:ascii="宋体" w:hAnsi="宋体" w:cs="宋体"/>
                <w:sz w:val="24"/>
                <w:szCs w:val="24"/>
              </w:rPr>
              <w:t>、具有国家级产品质量鉴定报告得</w:t>
            </w:r>
            <w:r>
              <w:rPr>
                <w:rFonts w:ascii="宋体" w:hAnsi="宋体" w:cs="宋体"/>
                <w:sz w:val="24"/>
                <w:szCs w:val="24"/>
              </w:rPr>
              <w:t>4</w:t>
            </w:r>
            <w:r>
              <w:rPr>
                <w:rFonts w:hint="eastAsia" w:ascii="宋体" w:hAnsi="宋体" w:cs="宋体"/>
                <w:sz w:val="24"/>
                <w:szCs w:val="24"/>
              </w:rPr>
              <w:t>分，省级鉴定报告得</w:t>
            </w:r>
            <w:r>
              <w:rPr>
                <w:rFonts w:ascii="宋体" w:hAnsi="宋体" w:cs="宋体"/>
                <w:sz w:val="24"/>
                <w:szCs w:val="24"/>
              </w:rPr>
              <w:t>2</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523" w:type="dxa"/>
            <w:gridSpan w:val="2"/>
            <w:vMerge w:val="continue"/>
            <w:vAlign w:val="center"/>
          </w:tcPr>
          <w:p>
            <w:pPr>
              <w:widowControl/>
              <w:spacing w:line="400" w:lineRule="exact"/>
              <w:jc w:val="center"/>
              <w:rPr>
                <w:kern w:val="0"/>
                <w:sz w:val="22"/>
                <w:szCs w:val="22"/>
              </w:rPr>
            </w:pPr>
          </w:p>
        </w:tc>
        <w:tc>
          <w:tcPr>
            <w:tcW w:w="1908" w:type="dxa"/>
            <w:vAlign w:val="center"/>
          </w:tcPr>
          <w:p>
            <w:pPr>
              <w:snapToGrid w:val="0"/>
              <w:spacing w:line="440" w:lineRule="exact"/>
              <w:jc w:val="left"/>
              <w:rPr>
                <w:rFonts w:ascii="宋体" w:cs="宋体"/>
                <w:bCs/>
                <w:sz w:val="24"/>
                <w:szCs w:val="24"/>
              </w:rPr>
            </w:pPr>
            <w:r>
              <w:rPr>
                <w:rFonts w:hint="eastAsia" w:ascii="宋体" w:hAnsi="宋体" w:cs="宋体"/>
                <w:bCs/>
                <w:sz w:val="24"/>
                <w:szCs w:val="24"/>
              </w:rPr>
              <w:t>样品9分</w:t>
            </w:r>
          </w:p>
          <w:p>
            <w:pPr>
              <w:spacing w:line="360" w:lineRule="exact"/>
              <w:jc w:val="center"/>
              <w:rPr>
                <w:sz w:val="22"/>
                <w:szCs w:val="22"/>
              </w:rPr>
            </w:pPr>
          </w:p>
        </w:tc>
        <w:tc>
          <w:tcPr>
            <w:tcW w:w="5783" w:type="dxa"/>
            <w:vAlign w:val="center"/>
          </w:tcPr>
          <w:p>
            <w:pPr>
              <w:snapToGrid w:val="0"/>
              <w:spacing w:line="440" w:lineRule="exact"/>
              <w:jc w:val="left"/>
              <w:rPr>
                <w:rFonts w:ascii="宋体" w:cs="宋体"/>
                <w:bCs/>
                <w:sz w:val="24"/>
                <w:szCs w:val="24"/>
              </w:rPr>
            </w:pPr>
            <w:r>
              <w:rPr>
                <w:rFonts w:ascii="宋体" w:hAnsi="宋体" w:cs="宋体"/>
                <w:bCs/>
                <w:sz w:val="24"/>
                <w:szCs w:val="24"/>
              </w:rPr>
              <w:t xml:space="preserve">  1</w:t>
            </w:r>
            <w:r>
              <w:rPr>
                <w:rFonts w:hint="eastAsia" w:ascii="宋体" w:hAnsi="宋体" w:cs="宋体"/>
                <w:bCs/>
                <w:sz w:val="24"/>
                <w:szCs w:val="24"/>
              </w:rPr>
              <w:t>、投标文件中所附</w:t>
            </w:r>
            <w:r>
              <w:rPr>
                <w:rFonts w:hint="eastAsia" w:ascii="宋体" w:hAnsi="宋体" w:cs="宋体"/>
                <w:sz w:val="24"/>
                <w:szCs w:val="24"/>
              </w:rPr>
              <w:t>样品提供是否齐全得1</w:t>
            </w:r>
            <w:r>
              <w:rPr>
                <w:rFonts w:ascii="宋体" w:hAnsi="宋体" w:cs="宋体"/>
                <w:sz w:val="24"/>
                <w:szCs w:val="24"/>
              </w:rPr>
              <w:t>-</w:t>
            </w:r>
            <w:r>
              <w:rPr>
                <w:rFonts w:hint="eastAsia" w:ascii="宋体" w:hAnsi="宋体" w:cs="宋体"/>
                <w:sz w:val="24"/>
                <w:szCs w:val="24"/>
              </w:rPr>
              <w:t>3分；</w:t>
            </w:r>
          </w:p>
          <w:p>
            <w:pPr>
              <w:snapToGrid w:val="0"/>
              <w:spacing w:line="440" w:lineRule="exact"/>
              <w:jc w:val="left"/>
              <w:rPr>
                <w:sz w:val="22"/>
                <w:szCs w:val="22"/>
              </w:rPr>
            </w:pPr>
            <w:r>
              <w:rPr>
                <w:rFonts w:ascii="宋体" w:hAnsi="宋体" w:cs="宋体"/>
                <w:sz w:val="24"/>
                <w:szCs w:val="24"/>
              </w:rPr>
              <w:t xml:space="preserve">  2</w:t>
            </w:r>
            <w:r>
              <w:rPr>
                <w:rFonts w:hint="eastAsia" w:ascii="宋体" w:hAnsi="宋体" w:cs="宋体"/>
                <w:sz w:val="24"/>
                <w:szCs w:val="24"/>
              </w:rPr>
              <w:t>、</w:t>
            </w:r>
            <w:r>
              <w:rPr>
                <w:rFonts w:hint="eastAsia" w:ascii="宋体" w:hAnsi="宋体" w:cs="宋体"/>
                <w:bCs/>
                <w:sz w:val="24"/>
                <w:szCs w:val="24"/>
              </w:rPr>
              <w:t>投标文件中所</w:t>
            </w:r>
            <w:r>
              <w:rPr>
                <w:rFonts w:hint="eastAsia" w:ascii="宋体" w:hAnsi="宋体" w:cs="宋体"/>
                <w:sz w:val="24"/>
                <w:szCs w:val="24"/>
              </w:rPr>
              <w:t>提供样品满足招标文件要求得基本分</w:t>
            </w:r>
            <w:r>
              <w:rPr>
                <w:rFonts w:ascii="宋体" w:hAnsi="宋体" w:cs="宋体"/>
                <w:sz w:val="24"/>
                <w:szCs w:val="24"/>
              </w:rPr>
              <w:t>4</w:t>
            </w:r>
            <w:r>
              <w:rPr>
                <w:rFonts w:hint="eastAsia" w:ascii="宋体" w:hAnsi="宋体" w:cs="宋体"/>
                <w:sz w:val="24"/>
                <w:szCs w:val="24"/>
              </w:rPr>
              <w:t>分，样品的质量、性能优于招标文件要求在基本分</w:t>
            </w:r>
            <w:r>
              <w:rPr>
                <w:rFonts w:ascii="宋体" w:hAnsi="宋体" w:cs="宋体"/>
                <w:sz w:val="24"/>
                <w:szCs w:val="24"/>
              </w:rPr>
              <w:t>4</w:t>
            </w:r>
            <w:r>
              <w:rPr>
                <w:rFonts w:hint="eastAsia" w:ascii="宋体" w:hAnsi="宋体" w:cs="宋体"/>
                <w:sz w:val="24"/>
                <w:szCs w:val="24"/>
              </w:rPr>
              <w:t>分的基础上加</w:t>
            </w:r>
            <w:r>
              <w:rPr>
                <w:rFonts w:ascii="宋体" w:hAnsi="宋体" w:cs="宋体"/>
                <w:sz w:val="24"/>
                <w:szCs w:val="24"/>
              </w:rPr>
              <w:t>1-2</w:t>
            </w:r>
            <w:r>
              <w:rPr>
                <w:rFonts w:hint="eastAsia" w:ascii="宋体" w:hAnsi="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523" w:type="dxa"/>
            <w:gridSpan w:val="2"/>
            <w:vMerge w:val="continue"/>
            <w:vAlign w:val="center"/>
          </w:tcPr>
          <w:p>
            <w:pPr>
              <w:widowControl/>
              <w:spacing w:line="400" w:lineRule="exact"/>
              <w:jc w:val="center"/>
              <w:rPr>
                <w:kern w:val="0"/>
                <w:sz w:val="22"/>
                <w:szCs w:val="22"/>
              </w:rPr>
            </w:pPr>
          </w:p>
        </w:tc>
        <w:tc>
          <w:tcPr>
            <w:tcW w:w="1908" w:type="dxa"/>
            <w:vAlign w:val="center"/>
          </w:tcPr>
          <w:p>
            <w:pPr>
              <w:snapToGrid w:val="0"/>
              <w:spacing w:line="440" w:lineRule="exact"/>
              <w:jc w:val="left"/>
              <w:rPr>
                <w:rFonts w:ascii="宋体" w:hAnsi="宋体" w:cs="宋体"/>
                <w:bCs/>
                <w:sz w:val="24"/>
                <w:szCs w:val="24"/>
              </w:rPr>
            </w:pPr>
            <w:r>
              <w:rPr>
                <w:rFonts w:hint="eastAsia" w:ascii="宋体" w:hAnsi="宋体" w:cs="宋体"/>
                <w:bCs/>
                <w:sz w:val="24"/>
                <w:szCs w:val="24"/>
              </w:rPr>
              <w:t>服务承诺10分</w:t>
            </w:r>
          </w:p>
          <w:p>
            <w:pPr>
              <w:spacing w:line="360" w:lineRule="exact"/>
              <w:jc w:val="center"/>
              <w:rPr>
                <w:sz w:val="22"/>
                <w:szCs w:val="22"/>
              </w:rPr>
            </w:pPr>
          </w:p>
        </w:tc>
        <w:tc>
          <w:tcPr>
            <w:tcW w:w="5783" w:type="dxa"/>
            <w:vAlign w:val="center"/>
          </w:tcPr>
          <w:p>
            <w:pPr>
              <w:snapToGrid w:val="0"/>
              <w:spacing w:line="440" w:lineRule="exact"/>
              <w:jc w:val="left"/>
              <w:rPr>
                <w:rFonts w:ascii="宋体" w:hAnsi="宋体" w:cs="宋体"/>
                <w:sz w:val="24"/>
                <w:szCs w:val="24"/>
              </w:rPr>
            </w:pPr>
            <w:r>
              <w:rPr>
                <w:rFonts w:hint="eastAsia" w:ascii="宋体" w:hAnsi="宋体" w:cs="宋体"/>
                <w:bCs/>
                <w:sz w:val="24"/>
                <w:szCs w:val="24"/>
              </w:rPr>
              <w:t xml:space="preserve">  </w:t>
            </w:r>
            <w:r>
              <w:rPr>
                <w:rFonts w:hint="eastAsia" w:ascii="宋体" w:hAnsi="宋体" w:cs="宋体"/>
                <w:sz w:val="24"/>
                <w:szCs w:val="24"/>
              </w:rPr>
              <w:t>1、 质量保证承诺0-2分；</w:t>
            </w:r>
          </w:p>
          <w:p>
            <w:pPr>
              <w:snapToGrid w:val="0"/>
              <w:spacing w:line="440" w:lineRule="exact"/>
              <w:jc w:val="left"/>
              <w:rPr>
                <w:rFonts w:ascii="宋体" w:hAnsi="宋体" w:cs="宋体"/>
                <w:sz w:val="24"/>
                <w:szCs w:val="24"/>
              </w:rPr>
            </w:pPr>
            <w:r>
              <w:rPr>
                <w:rFonts w:hint="eastAsia" w:ascii="宋体" w:hAnsi="宋体" w:cs="宋体"/>
                <w:sz w:val="24"/>
                <w:szCs w:val="24"/>
              </w:rPr>
              <w:t xml:space="preserve">  2、 售后服务承诺0-2分；</w:t>
            </w:r>
          </w:p>
          <w:p>
            <w:pPr>
              <w:snapToGrid w:val="0"/>
              <w:spacing w:line="440" w:lineRule="exact"/>
              <w:jc w:val="left"/>
              <w:rPr>
                <w:rFonts w:ascii="宋体" w:hAnsi="宋体" w:cs="宋体"/>
                <w:sz w:val="24"/>
                <w:szCs w:val="24"/>
              </w:rPr>
            </w:pPr>
            <w:r>
              <w:rPr>
                <w:rFonts w:hint="eastAsia" w:ascii="宋体" w:hAnsi="宋体" w:cs="宋体"/>
                <w:sz w:val="24"/>
                <w:szCs w:val="24"/>
              </w:rPr>
              <w:t xml:space="preserve">  3、质保期内服务承诺0-2分；</w:t>
            </w:r>
          </w:p>
          <w:p>
            <w:pPr>
              <w:snapToGrid w:val="0"/>
              <w:spacing w:line="440" w:lineRule="exact"/>
              <w:ind w:firstLine="240" w:firstLineChars="100"/>
              <w:jc w:val="left"/>
              <w:rPr>
                <w:rFonts w:ascii="宋体" w:hAnsi="宋体" w:cs="宋体"/>
                <w:sz w:val="24"/>
                <w:szCs w:val="24"/>
              </w:rPr>
            </w:pPr>
            <w:r>
              <w:rPr>
                <w:rFonts w:hint="eastAsia" w:ascii="宋体" w:hAnsi="宋体" w:cs="宋体"/>
                <w:sz w:val="24"/>
                <w:szCs w:val="24"/>
              </w:rPr>
              <w:t>4、质保期外服务承诺0-2分；</w:t>
            </w:r>
          </w:p>
          <w:p>
            <w:pPr>
              <w:spacing w:line="380" w:lineRule="exact"/>
              <w:rPr>
                <w:sz w:val="22"/>
                <w:szCs w:val="22"/>
              </w:rPr>
            </w:pPr>
            <w:r>
              <w:rPr>
                <w:rFonts w:hint="eastAsia" w:ascii="宋体" w:hAnsi="宋体" w:cs="宋体"/>
                <w:sz w:val="24"/>
                <w:szCs w:val="24"/>
              </w:rPr>
              <w:t xml:space="preserve">  5、其他实质性承诺0-2分；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523" w:type="dxa"/>
            <w:gridSpan w:val="2"/>
            <w:vMerge w:val="continue"/>
            <w:vAlign w:val="center"/>
          </w:tcPr>
          <w:p>
            <w:pPr>
              <w:widowControl/>
              <w:spacing w:line="400" w:lineRule="exact"/>
              <w:jc w:val="center"/>
              <w:rPr>
                <w:kern w:val="0"/>
                <w:sz w:val="22"/>
                <w:szCs w:val="22"/>
              </w:rPr>
            </w:pPr>
          </w:p>
        </w:tc>
        <w:tc>
          <w:tcPr>
            <w:tcW w:w="1908" w:type="dxa"/>
            <w:vAlign w:val="center"/>
          </w:tcPr>
          <w:p>
            <w:pPr>
              <w:spacing w:line="360" w:lineRule="exact"/>
              <w:jc w:val="center"/>
              <w:rPr>
                <w:sz w:val="22"/>
                <w:szCs w:val="22"/>
              </w:rPr>
            </w:pPr>
            <w:r>
              <w:rPr>
                <w:rFonts w:hint="eastAsia" w:ascii="宋体" w:hAnsi="宋体" w:cs="宋体"/>
                <w:b/>
                <w:bCs/>
                <w:sz w:val="24"/>
                <w:szCs w:val="24"/>
              </w:rPr>
              <w:t>其他8分</w:t>
            </w:r>
          </w:p>
        </w:tc>
        <w:tc>
          <w:tcPr>
            <w:tcW w:w="5783" w:type="dxa"/>
            <w:vAlign w:val="center"/>
          </w:tcPr>
          <w:p>
            <w:pPr>
              <w:snapToGrid w:val="0"/>
              <w:spacing w:line="440" w:lineRule="exact"/>
              <w:ind w:firstLine="235" w:firstLineChars="98"/>
              <w:jc w:val="left"/>
              <w:rPr>
                <w:rFonts w:ascii="宋体" w:hAnsi="宋体" w:cs="宋体"/>
                <w:sz w:val="24"/>
                <w:szCs w:val="24"/>
              </w:rPr>
            </w:pPr>
            <w:r>
              <w:rPr>
                <w:rFonts w:hint="eastAsia" w:ascii="宋体" w:hAnsi="宋体" w:cs="宋体"/>
                <w:sz w:val="24"/>
                <w:szCs w:val="24"/>
              </w:rPr>
              <w:t>1、产品质量控制措施及计划0-2分；</w:t>
            </w:r>
          </w:p>
          <w:p>
            <w:pPr>
              <w:snapToGrid w:val="0"/>
              <w:spacing w:line="440" w:lineRule="exact"/>
              <w:jc w:val="left"/>
              <w:rPr>
                <w:rFonts w:ascii="宋体" w:hAnsi="宋体" w:cs="宋体"/>
                <w:sz w:val="24"/>
                <w:szCs w:val="24"/>
              </w:rPr>
            </w:pPr>
            <w:r>
              <w:rPr>
                <w:rFonts w:hint="eastAsia" w:ascii="宋体" w:hAnsi="宋体" w:cs="宋体"/>
                <w:sz w:val="24"/>
                <w:szCs w:val="24"/>
              </w:rPr>
              <w:t xml:space="preserve">  2、按时按质供货措施及计划0-2分；</w:t>
            </w:r>
          </w:p>
          <w:p>
            <w:pPr>
              <w:snapToGrid w:val="0"/>
              <w:spacing w:line="440" w:lineRule="exact"/>
              <w:jc w:val="left"/>
              <w:rPr>
                <w:rFonts w:ascii="宋体" w:hAnsi="宋体" w:cs="宋体"/>
                <w:sz w:val="24"/>
                <w:szCs w:val="24"/>
              </w:rPr>
            </w:pPr>
            <w:r>
              <w:rPr>
                <w:rFonts w:hint="eastAsia" w:ascii="宋体" w:hAnsi="宋体" w:cs="宋体"/>
                <w:sz w:val="24"/>
                <w:szCs w:val="24"/>
              </w:rPr>
              <w:t xml:space="preserve">  3、设备安装调试措施及计划0-2分；</w:t>
            </w:r>
          </w:p>
          <w:p>
            <w:pPr>
              <w:widowControl/>
              <w:spacing w:line="360" w:lineRule="atLeast"/>
              <w:jc w:val="left"/>
              <w:rPr>
                <w:sz w:val="22"/>
                <w:szCs w:val="22"/>
              </w:rPr>
            </w:pPr>
            <w:r>
              <w:rPr>
                <w:rStyle w:val="38"/>
                <w:rFonts w:hint="eastAsia" w:ascii="Arial" w:hAnsi="Arial" w:cs="Arial"/>
                <w:sz w:val="24"/>
                <w:szCs w:val="24"/>
              </w:rPr>
              <w:t xml:space="preserve">  </w:t>
            </w:r>
            <w:r>
              <w:rPr>
                <w:rFonts w:hint="eastAsia" w:ascii="宋体" w:hAnsi="宋体" w:cs="宋体"/>
                <w:sz w:val="24"/>
                <w:szCs w:val="24"/>
              </w:rPr>
              <w:t>4、设备</w:t>
            </w:r>
            <w:r>
              <w:rPr>
                <w:rFonts w:ascii="宋体" w:hAnsi="宋体" w:cs="宋体"/>
                <w:sz w:val="24"/>
                <w:szCs w:val="24"/>
              </w:rPr>
              <w:t>维修、应急</w:t>
            </w:r>
            <w:r>
              <w:rPr>
                <w:rFonts w:hint="eastAsia" w:ascii="宋体" w:hAnsi="宋体" w:cs="宋体"/>
                <w:sz w:val="24"/>
                <w:szCs w:val="24"/>
              </w:rPr>
              <w:t>措施及方法0-2分；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9214" w:type="dxa"/>
            <w:gridSpan w:val="4"/>
            <w:vAlign w:val="center"/>
          </w:tcPr>
          <w:p>
            <w:pPr>
              <w:spacing w:line="360" w:lineRule="exact"/>
              <w:rPr>
                <w:sz w:val="22"/>
                <w:szCs w:val="22"/>
              </w:rPr>
            </w:pPr>
            <w:r>
              <w:rPr>
                <w:rFonts w:hint="eastAsia"/>
                <w:sz w:val="22"/>
                <w:szCs w:val="22"/>
              </w:rPr>
              <w:t>投标人的最终得分：</w:t>
            </w:r>
            <w:r>
              <w:rPr>
                <w:sz w:val="22"/>
                <w:szCs w:val="22"/>
              </w:rPr>
              <w:t>1</w:t>
            </w:r>
            <w:r>
              <w:rPr>
                <w:rFonts w:hint="eastAsia"/>
                <w:sz w:val="22"/>
                <w:szCs w:val="22"/>
              </w:rPr>
              <w:t>、评标委员会由</w:t>
            </w:r>
            <w:r>
              <w:rPr>
                <w:sz w:val="22"/>
                <w:szCs w:val="22"/>
              </w:rPr>
              <w:t>7</w:t>
            </w:r>
            <w:r>
              <w:rPr>
                <w:rFonts w:hint="eastAsia"/>
                <w:sz w:val="22"/>
                <w:szCs w:val="22"/>
              </w:rPr>
              <w:t>名评委组成时，投标人最终得分</w:t>
            </w:r>
            <w:r>
              <w:rPr>
                <w:sz w:val="22"/>
                <w:szCs w:val="22"/>
              </w:rPr>
              <w:t>=</w:t>
            </w:r>
            <w:r>
              <w:rPr>
                <w:rFonts w:hint="eastAsia"/>
                <w:sz w:val="22"/>
                <w:szCs w:val="22"/>
              </w:rPr>
              <w:t>所有评委打分去掉一个最高一个最低后算术平均值；</w:t>
            </w:r>
          </w:p>
          <w:p>
            <w:pPr>
              <w:rPr>
                <w:sz w:val="22"/>
                <w:szCs w:val="22"/>
              </w:rPr>
            </w:pPr>
            <w:r>
              <w:rPr>
                <w:sz w:val="22"/>
                <w:szCs w:val="22"/>
              </w:rPr>
              <w:t>2</w:t>
            </w:r>
            <w:r>
              <w:rPr>
                <w:rFonts w:hint="eastAsia"/>
                <w:sz w:val="22"/>
                <w:szCs w:val="22"/>
              </w:rPr>
              <w:t>、本办法计算过程中分值按四舍五入保留三位小数，结果按四舍五入保留两位小数。</w:t>
            </w:r>
          </w:p>
          <w:p>
            <w:pPr>
              <w:rPr>
                <w:rFonts w:ascii="宋体"/>
                <w:sz w:val="22"/>
                <w:szCs w:val="22"/>
              </w:rPr>
            </w:pPr>
            <w:r>
              <w:rPr>
                <w:rFonts w:hint="eastAsia"/>
                <w:sz w:val="22"/>
                <w:szCs w:val="22"/>
              </w:rPr>
              <w:t>3、</w:t>
            </w:r>
            <w:r>
              <w:rPr>
                <w:sz w:val="22"/>
                <w:szCs w:val="22"/>
              </w:rPr>
              <w:t>上述规定</w:t>
            </w:r>
            <w:r>
              <w:rPr>
                <w:rFonts w:hint="eastAsia"/>
                <w:sz w:val="22"/>
                <w:szCs w:val="22"/>
              </w:rPr>
              <w:t>在投标文件中附复印件的资料</w:t>
            </w:r>
            <w:r>
              <w:rPr>
                <w:sz w:val="22"/>
                <w:szCs w:val="22"/>
              </w:rPr>
              <w:t>，</w:t>
            </w:r>
            <w:r>
              <w:rPr>
                <w:rFonts w:hint="eastAsia"/>
                <w:sz w:val="22"/>
                <w:szCs w:val="22"/>
              </w:rPr>
              <w:t>以投标文件所附复印件为准</w:t>
            </w:r>
            <w:r>
              <w:rPr>
                <w:sz w:val="22"/>
                <w:szCs w:val="22"/>
              </w:rPr>
              <w:t>。</w:t>
            </w:r>
          </w:p>
        </w:tc>
      </w:tr>
    </w:tbl>
    <w:p>
      <w:pPr>
        <w:pStyle w:val="5"/>
        <w:rPr>
          <w:sz w:val="28"/>
        </w:rPr>
      </w:pPr>
      <w:r>
        <w:rPr>
          <w:rFonts w:hint="eastAsia"/>
          <w:sz w:val="28"/>
        </w:rPr>
        <w:t>1. 评标方法</w:t>
      </w:r>
      <w:bookmarkEnd w:id="49"/>
      <w:bookmarkEnd w:id="50"/>
    </w:p>
    <w:p>
      <w:pPr>
        <w:spacing w:line="480" w:lineRule="exact"/>
        <w:ind w:firstLine="440" w:firstLineChars="200"/>
        <w:rPr>
          <w:sz w:val="22"/>
        </w:rPr>
      </w:pPr>
      <w:r>
        <w:rPr>
          <w:rFonts w:hint="eastAsia"/>
          <w:sz w:val="22"/>
        </w:rPr>
        <w:t>本次评标采用综合评估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由招标人自行确定。</w:t>
      </w:r>
      <w:bookmarkStart w:id="52" w:name="_Toc364931957"/>
      <w:bookmarkStart w:id="53" w:name="_Toc179632619"/>
      <w:bookmarkStart w:id="54" w:name="_Toc144974568"/>
      <w:bookmarkStart w:id="55" w:name="_Toc152042378"/>
      <w:bookmarkStart w:id="56" w:name="_Toc152045601"/>
    </w:p>
    <w:p>
      <w:pPr>
        <w:pStyle w:val="5"/>
        <w:spacing w:line="480" w:lineRule="exact"/>
        <w:rPr>
          <w:sz w:val="28"/>
        </w:rPr>
      </w:pPr>
      <w:bookmarkStart w:id="57" w:name="_Toc430026936"/>
      <w:r>
        <w:rPr>
          <w:rFonts w:hint="eastAsia"/>
          <w:sz w:val="28"/>
        </w:rPr>
        <w:t>2. 评审标准</w:t>
      </w:r>
      <w:bookmarkEnd w:id="52"/>
      <w:bookmarkEnd w:id="53"/>
      <w:bookmarkEnd w:id="54"/>
      <w:bookmarkEnd w:id="55"/>
      <w:bookmarkEnd w:id="56"/>
      <w:bookmarkEnd w:id="57"/>
    </w:p>
    <w:p>
      <w:pPr>
        <w:autoSpaceDE w:val="0"/>
        <w:autoSpaceDN w:val="0"/>
        <w:adjustRightInd w:val="0"/>
        <w:spacing w:line="520" w:lineRule="exact"/>
        <w:ind w:right="-20"/>
        <w:jc w:val="left"/>
        <w:rPr>
          <w:b/>
          <w:kern w:val="0"/>
          <w:sz w:val="22"/>
        </w:rPr>
      </w:pPr>
      <w:bookmarkStart w:id="58" w:name="_Toc152045602"/>
      <w:bookmarkStart w:id="59" w:name="_Toc144974569"/>
      <w:bookmarkStart w:id="60" w:name="_Toc179632620"/>
      <w:bookmarkStart w:id="61" w:name="_Toc152042379"/>
      <w:r>
        <w:rPr>
          <w:rFonts w:hint="eastAsia"/>
          <w:b/>
          <w:kern w:val="0"/>
          <w:sz w:val="22"/>
        </w:rPr>
        <w:t>2.1 初步评审标准</w:t>
      </w:r>
      <w:bookmarkEnd w:id="58"/>
      <w:bookmarkEnd w:id="59"/>
      <w:bookmarkEnd w:id="60"/>
      <w:bookmarkEnd w:id="61"/>
    </w:p>
    <w:p>
      <w:pPr>
        <w:spacing w:line="480" w:lineRule="exact"/>
        <w:ind w:firstLine="440" w:firstLineChars="200"/>
        <w:rPr>
          <w:sz w:val="22"/>
        </w:rPr>
      </w:pPr>
      <w:r>
        <w:rPr>
          <w:rFonts w:hint="eastAsia"/>
          <w:sz w:val="22"/>
        </w:rPr>
        <w:t>2.1.1 形式评审标准：见评标办法前附表。</w:t>
      </w:r>
    </w:p>
    <w:p>
      <w:pPr>
        <w:spacing w:line="480" w:lineRule="exact"/>
        <w:ind w:firstLine="440" w:firstLineChars="200"/>
        <w:rPr>
          <w:sz w:val="22"/>
        </w:rPr>
      </w:pPr>
      <w:r>
        <w:rPr>
          <w:rFonts w:hint="eastAsia"/>
          <w:sz w:val="22"/>
        </w:rPr>
        <w:t>2.1.2 资格评审标准：见评标办法前附表。</w:t>
      </w:r>
    </w:p>
    <w:p>
      <w:pPr>
        <w:spacing w:line="480" w:lineRule="exact"/>
        <w:ind w:firstLine="440" w:firstLineChars="200"/>
        <w:rPr>
          <w:sz w:val="22"/>
        </w:rPr>
      </w:pPr>
      <w:r>
        <w:rPr>
          <w:rFonts w:hint="eastAsia"/>
          <w:sz w:val="22"/>
        </w:rPr>
        <w:t>2.1.3 响应性评审标准：见评标办法前附表。</w:t>
      </w:r>
    </w:p>
    <w:p>
      <w:pPr>
        <w:autoSpaceDE w:val="0"/>
        <w:autoSpaceDN w:val="0"/>
        <w:adjustRightInd w:val="0"/>
        <w:spacing w:line="520" w:lineRule="exact"/>
        <w:ind w:right="-20"/>
        <w:jc w:val="left"/>
        <w:rPr>
          <w:rFonts w:cs="MingLiU"/>
          <w:b/>
          <w:kern w:val="0"/>
          <w:sz w:val="22"/>
        </w:rPr>
      </w:pPr>
      <w:bookmarkStart w:id="62" w:name="_Toc144974571"/>
      <w:bookmarkStart w:id="63" w:name="_Toc152045604"/>
      <w:bookmarkStart w:id="64" w:name="_Toc179632622"/>
      <w:bookmarkStart w:id="65" w:name="_Toc152042381"/>
      <w:r>
        <w:rPr>
          <w:b/>
          <w:kern w:val="0"/>
          <w:sz w:val="22"/>
        </w:rPr>
        <w:t xml:space="preserve">2.2 </w:t>
      </w:r>
      <w:r>
        <w:rPr>
          <w:rFonts w:hint="eastAsia" w:cs="MingLiU"/>
          <w:b/>
          <w:kern w:val="0"/>
          <w:sz w:val="22"/>
        </w:rPr>
        <w:t>分值构成与评分标准</w:t>
      </w:r>
    </w:p>
    <w:p>
      <w:pPr>
        <w:autoSpaceDE w:val="0"/>
        <w:autoSpaceDN w:val="0"/>
        <w:adjustRightInd w:val="0"/>
        <w:spacing w:line="520" w:lineRule="exact"/>
        <w:ind w:right="-23" w:firstLine="444" w:firstLineChars="200"/>
        <w:jc w:val="left"/>
        <w:rPr>
          <w:kern w:val="0"/>
          <w:sz w:val="22"/>
        </w:rPr>
      </w:pPr>
      <w:r>
        <w:rPr>
          <w:spacing w:val="1"/>
          <w:kern w:val="0"/>
          <w:sz w:val="22"/>
        </w:rPr>
        <w:t>2</w:t>
      </w:r>
      <w:r>
        <w:rPr>
          <w:kern w:val="0"/>
          <w:sz w:val="22"/>
        </w:rPr>
        <w:t>.2.1 分值</w:t>
      </w:r>
      <w:r>
        <w:rPr>
          <w:spacing w:val="-1"/>
          <w:kern w:val="0"/>
          <w:sz w:val="22"/>
        </w:rPr>
        <w:t>构</w:t>
      </w:r>
      <w:r>
        <w:rPr>
          <w:kern w:val="0"/>
          <w:sz w:val="22"/>
        </w:rPr>
        <w:t>成</w:t>
      </w:r>
    </w:p>
    <w:p>
      <w:pPr>
        <w:autoSpaceDE w:val="0"/>
        <w:autoSpaceDN w:val="0"/>
        <w:adjustRightInd w:val="0"/>
        <w:spacing w:line="520" w:lineRule="exact"/>
        <w:ind w:firstLine="440" w:firstLineChars="200"/>
        <w:rPr>
          <w:kern w:val="0"/>
          <w:sz w:val="22"/>
        </w:rPr>
      </w:pPr>
      <w:r>
        <w:rPr>
          <w:kern w:val="0"/>
          <w:sz w:val="22"/>
        </w:rPr>
        <w:t>分值</w:t>
      </w:r>
      <w:r>
        <w:rPr>
          <w:spacing w:val="-1"/>
          <w:kern w:val="0"/>
          <w:sz w:val="22"/>
        </w:rPr>
        <w:t>构</w:t>
      </w:r>
      <w:r>
        <w:rPr>
          <w:kern w:val="0"/>
          <w:sz w:val="22"/>
        </w:rPr>
        <w:t>成</w:t>
      </w:r>
      <w:r>
        <w:rPr>
          <w:rFonts w:hint="eastAsia"/>
          <w:kern w:val="0"/>
          <w:sz w:val="22"/>
        </w:rPr>
        <w:t>：</w:t>
      </w:r>
      <w:r>
        <w:rPr>
          <w:kern w:val="0"/>
          <w:sz w:val="22"/>
        </w:rPr>
        <w:t>见评标办法前附表</w:t>
      </w:r>
      <w:r>
        <w:rPr>
          <w:rFonts w:hint="eastAsia"/>
          <w:kern w:val="0"/>
          <w:sz w:val="22"/>
        </w:rPr>
        <w:t>。</w:t>
      </w:r>
    </w:p>
    <w:p>
      <w:pPr>
        <w:autoSpaceDE w:val="0"/>
        <w:autoSpaceDN w:val="0"/>
        <w:adjustRightInd w:val="0"/>
        <w:spacing w:line="520" w:lineRule="exact"/>
        <w:ind w:firstLine="444" w:firstLineChars="200"/>
        <w:jc w:val="left"/>
        <w:rPr>
          <w:rFonts w:cs="MingLiU"/>
          <w:kern w:val="0"/>
          <w:sz w:val="22"/>
        </w:rPr>
      </w:pPr>
      <w:r>
        <w:rPr>
          <w:spacing w:val="1"/>
          <w:kern w:val="0"/>
          <w:sz w:val="22"/>
        </w:rPr>
        <w:t>2</w:t>
      </w:r>
      <w:r>
        <w:rPr>
          <w:kern w:val="0"/>
          <w:sz w:val="22"/>
        </w:rPr>
        <w:t>.2.</w:t>
      </w:r>
      <w:r>
        <w:rPr>
          <w:rFonts w:hint="eastAsia"/>
          <w:kern w:val="0"/>
          <w:sz w:val="22"/>
        </w:rPr>
        <w:t>2</w:t>
      </w:r>
      <w:r>
        <w:rPr>
          <w:rFonts w:hint="eastAsia" w:cs="MingLiU"/>
          <w:kern w:val="0"/>
          <w:sz w:val="22"/>
        </w:rPr>
        <w:t>评审</w:t>
      </w:r>
      <w:r>
        <w:rPr>
          <w:rFonts w:hint="eastAsia" w:cs="MingLiU"/>
          <w:spacing w:val="-1"/>
          <w:kern w:val="0"/>
          <w:sz w:val="22"/>
        </w:rPr>
        <w:t>标</w:t>
      </w:r>
      <w:r>
        <w:rPr>
          <w:rFonts w:hint="eastAsia" w:cs="MingLiU"/>
          <w:kern w:val="0"/>
          <w:sz w:val="22"/>
        </w:rPr>
        <w:t>准</w:t>
      </w:r>
    </w:p>
    <w:p>
      <w:pPr>
        <w:autoSpaceDE w:val="0"/>
        <w:autoSpaceDN w:val="0"/>
        <w:adjustRightInd w:val="0"/>
        <w:spacing w:line="520" w:lineRule="exact"/>
        <w:ind w:firstLine="440" w:firstLineChars="200"/>
        <w:jc w:val="left"/>
        <w:rPr>
          <w:rFonts w:cs="MingLiU"/>
          <w:kern w:val="0"/>
          <w:sz w:val="22"/>
        </w:rPr>
      </w:pPr>
      <w:r>
        <w:rPr>
          <w:rFonts w:hint="eastAsia" w:cs="MingLiU"/>
          <w:kern w:val="0"/>
          <w:sz w:val="22"/>
        </w:rPr>
        <w:t>评审</w:t>
      </w:r>
      <w:r>
        <w:rPr>
          <w:rFonts w:hint="eastAsia" w:cs="MingLiU"/>
          <w:spacing w:val="-1"/>
          <w:kern w:val="0"/>
          <w:sz w:val="22"/>
        </w:rPr>
        <w:t>标</w:t>
      </w:r>
      <w:r>
        <w:rPr>
          <w:rFonts w:hint="eastAsia" w:cs="MingLiU"/>
          <w:kern w:val="0"/>
          <w:sz w:val="22"/>
        </w:rPr>
        <w:t>准：见评标办法前附表</w:t>
      </w:r>
      <w:bookmarkStart w:id="66" w:name="_Toc364931958"/>
      <w:r>
        <w:rPr>
          <w:rFonts w:hint="eastAsia" w:cs="MingLiU"/>
          <w:kern w:val="0"/>
          <w:sz w:val="22"/>
        </w:rPr>
        <w:t>。</w:t>
      </w:r>
    </w:p>
    <w:p>
      <w:pPr>
        <w:pStyle w:val="5"/>
        <w:spacing w:line="480" w:lineRule="exact"/>
        <w:rPr>
          <w:sz w:val="28"/>
        </w:rPr>
      </w:pPr>
      <w:bookmarkStart w:id="67" w:name="_Toc430026937"/>
      <w:r>
        <w:rPr>
          <w:rFonts w:hint="eastAsia"/>
          <w:sz w:val="28"/>
        </w:rPr>
        <w:t>3. 评标程序</w:t>
      </w:r>
      <w:bookmarkEnd w:id="62"/>
      <w:bookmarkEnd w:id="63"/>
      <w:bookmarkEnd w:id="64"/>
      <w:bookmarkEnd w:id="65"/>
      <w:bookmarkEnd w:id="66"/>
      <w:bookmarkEnd w:id="67"/>
    </w:p>
    <w:p>
      <w:pPr>
        <w:spacing w:line="480" w:lineRule="exact"/>
        <w:rPr>
          <w:b/>
          <w:sz w:val="22"/>
        </w:rPr>
      </w:pPr>
      <w:bookmarkStart w:id="68" w:name="_Toc152045605"/>
      <w:bookmarkStart w:id="69" w:name="_Toc152042382"/>
      <w:bookmarkStart w:id="70" w:name="_Toc179632623"/>
      <w:bookmarkStart w:id="71" w:name="_Toc144974572"/>
      <w:r>
        <w:rPr>
          <w:rFonts w:hint="eastAsia"/>
          <w:b/>
          <w:sz w:val="22"/>
        </w:rPr>
        <w:t>3.1 初步评审</w:t>
      </w:r>
      <w:bookmarkEnd w:id="68"/>
      <w:bookmarkEnd w:id="69"/>
      <w:bookmarkEnd w:id="70"/>
      <w:bookmarkEnd w:id="71"/>
    </w:p>
    <w:p>
      <w:pPr>
        <w:spacing w:line="480" w:lineRule="exact"/>
        <w:ind w:firstLine="440" w:firstLineChars="200"/>
        <w:rPr>
          <w:sz w:val="22"/>
        </w:rPr>
      </w:pPr>
      <w:r>
        <w:rPr>
          <w:rFonts w:hint="eastAsia"/>
          <w:sz w:val="22"/>
        </w:rPr>
        <w:t>3.1.1 评标委员会可以要求投标人提交第二章“投标人须知”第3.5.1项至第3.5.5项规定的有关证明，以便核验。评标委员会依据本章第2.1款规定的标准对投标文件进行初步评审。有一项不符合评审标准的，作废标处理。</w:t>
      </w:r>
    </w:p>
    <w:p>
      <w:pPr>
        <w:spacing w:line="480" w:lineRule="exact"/>
        <w:ind w:firstLine="440" w:firstLineChars="200"/>
        <w:rPr>
          <w:sz w:val="22"/>
        </w:rPr>
      </w:pPr>
      <w:r>
        <w:rPr>
          <w:rFonts w:hint="eastAsia"/>
          <w:sz w:val="22"/>
        </w:rPr>
        <w:t>3.1.2 投标人有以下情形之一的，其投标作废标处理：</w:t>
      </w:r>
    </w:p>
    <w:p>
      <w:pPr>
        <w:spacing w:line="480" w:lineRule="exact"/>
        <w:ind w:firstLine="440" w:firstLineChars="200"/>
        <w:rPr>
          <w:sz w:val="22"/>
        </w:rPr>
      </w:pPr>
      <w:r>
        <w:rPr>
          <w:rFonts w:hint="eastAsia"/>
          <w:sz w:val="22"/>
        </w:rPr>
        <w:t>（1）第二章“投标人须知”第1.4.3项规定的任何一种情形的；</w:t>
      </w:r>
    </w:p>
    <w:p>
      <w:pPr>
        <w:spacing w:line="480" w:lineRule="exact"/>
        <w:ind w:firstLine="440" w:firstLineChars="200"/>
        <w:rPr>
          <w:sz w:val="22"/>
        </w:rPr>
      </w:pPr>
      <w:r>
        <w:rPr>
          <w:rFonts w:hint="eastAsia"/>
          <w:sz w:val="22"/>
        </w:rPr>
        <w:t>（2）串通投标或弄虚作假或有其他违法行为的；</w:t>
      </w:r>
    </w:p>
    <w:p>
      <w:pPr>
        <w:spacing w:line="480" w:lineRule="exact"/>
        <w:ind w:firstLine="440" w:firstLineChars="200"/>
        <w:rPr>
          <w:sz w:val="22"/>
        </w:rPr>
      </w:pPr>
      <w:r>
        <w:rPr>
          <w:rFonts w:hint="eastAsia"/>
          <w:sz w:val="22"/>
        </w:rPr>
        <w:t>（3）不按评标委员会要求澄清、说明或补正的。</w:t>
      </w:r>
    </w:p>
    <w:p>
      <w:pPr>
        <w:spacing w:line="480" w:lineRule="exact"/>
        <w:ind w:firstLine="440" w:firstLineChars="200"/>
        <w:rPr>
          <w:sz w:val="22"/>
        </w:rPr>
      </w:pPr>
      <w:r>
        <w:rPr>
          <w:rFonts w:hint="eastAsia"/>
          <w:sz w:val="22"/>
        </w:rPr>
        <w:t>3.1.3投标报价有算术错误的，评标委员会按以下原则对投标报价进行修正，修正的价格经投标人书面确认后具有约束力。投标人不接受修正价格的，其投标作废标处理。</w:t>
      </w:r>
      <w:bookmarkStart w:id="72" w:name="_Toc152042383"/>
    </w:p>
    <w:p>
      <w:pPr>
        <w:spacing w:line="480" w:lineRule="exact"/>
        <w:ind w:firstLine="440" w:firstLineChars="200"/>
        <w:rPr>
          <w:sz w:val="22"/>
        </w:rPr>
      </w:pPr>
      <w:r>
        <w:rPr>
          <w:rFonts w:hint="eastAsia"/>
          <w:sz w:val="22"/>
        </w:rPr>
        <w:t>（1）投标文件中的大写金额与小写金额不一致的，以大写金额为准；</w:t>
      </w:r>
      <w:bookmarkEnd w:id="72"/>
    </w:p>
    <w:p>
      <w:pPr>
        <w:spacing w:line="480" w:lineRule="exact"/>
        <w:ind w:firstLine="440" w:firstLineChars="200"/>
        <w:rPr>
          <w:sz w:val="22"/>
        </w:rPr>
      </w:pPr>
      <w:r>
        <w:rPr>
          <w:rFonts w:hint="eastAsia"/>
          <w:sz w:val="22"/>
        </w:rPr>
        <w:t>（2）总价金额与依据单价计算出的结果不一致的，以单价金额为准修正总价，但单价金额小数点有明显错误的除外。</w:t>
      </w:r>
    </w:p>
    <w:p>
      <w:pPr>
        <w:spacing w:line="480" w:lineRule="exact"/>
        <w:rPr>
          <w:b/>
          <w:sz w:val="22"/>
        </w:rPr>
      </w:pPr>
      <w:bookmarkStart w:id="73" w:name="_Toc179632624"/>
      <w:bookmarkStart w:id="74" w:name="_Toc144974573"/>
      <w:bookmarkStart w:id="75" w:name="_Toc152042384"/>
      <w:bookmarkStart w:id="76" w:name="_Toc152045606"/>
      <w:r>
        <w:rPr>
          <w:rFonts w:hint="eastAsia"/>
          <w:b/>
          <w:sz w:val="22"/>
        </w:rPr>
        <w:t>3.2 详细评审</w:t>
      </w:r>
      <w:bookmarkEnd w:id="73"/>
      <w:bookmarkEnd w:id="74"/>
      <w:bookmarkEnd w:id="75"/>
      <w:bookmarkEnd w:id="76"/>
    </w:p>
    <w:p>
      <w:pPr>
        <w:spacing w:line="480" w:lineRule="exact"/>
        <w:ind w:firstLine="440" w:firstLineChars="200"/>
        <w:rPr>
          <w:sz w:val="22"/>
        </w:rPr>
      </w:pPr>
      <w:r>
        <w:rPr>
          <w:rFonts w:hint="eastAsia"/>
          <w:sz w:val="22"/>
        </w:rPr>
        <w:t>3.2.1 评标委员会按本章第2.2款规定的量化因素和分值进行打分，并计算出综合评估得分。</w:t>
      </w:r>
    </w:p>
    <w:p>
      <w:pPr>
        <w:spacing w:line="480" w:lineRule="exact"/>
        <w:ind w:firstLine="440" w:firstLineChars="200"/>
        <w:rPr>
          <w:sz w:val="22"/>
        </w:rPr>
      </w:pPr>
      <w:r>
        <w:rPr>
          <w:rFonts w:hint="eastAsia"/>
          <w:sz w:val="22"/>
        </w:rPr>
        <w:t>3.2.2 评分分值计算保留小数点后两位，小数点后第三位“四舍五入”。</w:t>
      </w:r>
    </w:p>
    <w:p>
      <w:pPr>
        <w:spacing w:line="480" w:lineRule="exact"/>
        <w:ind w:firstLine="440" w:firstLineChars="200"/>
        <w:rPr>
          <w:sz w:val="22"/>
        </w:rPr>
      </w:pPr>
      <w:r>
        <w:rPr>
          <w:rFonts w:hint="eastAsia"/>
          <w:sz w:val="22"/>
        </w:rPr>
        <w:t>3.2.3 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480" w:lineRule="exact"/>
        <w:rPr>
          <w:b/>
          <w:sz w:val="22"/>
        </w:rPr>
      </w:pPr>
      <w:bookmarkStart w:id="77" w:name="_Toc144974575"/>
      <w:bookmarkStart w:id="78" w:name="_Toc179632625"/>
      <w:bookmarkStart w:id="79" w:name="_Toc152045607"/>
      <w:bookmarkStart w:id="80" w:name="_Toc152042385"/>
      <w:r>
        <w:rPr>
          <w:rFonts w:hint="eastAsia"/>
          <w:b/>
          <w:sz w:val="22"/>
        </w:rPr>
        <w:t>3.3 投标文件的澄清</w:t>
      </w:r>
      <w:bookmarkEnd w:id="77"/>
      <w:r>
        <w:rPr>
          <w:rFonts w:hint="eastAsia"/>
          <w:b/>
          <w:sz w:val="22"/>
        </w:rPr>
        <w:t>和补正</w:t>
      </w:r>
      <w:bookmarkEnd w:id="78"/>
      <w:bookmarkEnd w:id="79"/>
      <w:bookmarkEnd w:id="80"/>
    </w:p>
    <w:p>
      <w:pPr>
        <w:spacing w:line="480" w:lineRule="exact"/>
        <w:ind w:firstLine="440" w:firstLineChars="200"/>
        <w:rPr>
          <w:sz w:val="22"/>
        </w:rPr>
      </w:pPr>
      <w:r>
        <w:rPr>
          <w:rFonts w:hint="eastAsia"/>
          <w:sz w:val="22"/>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80" w:lineRule="exact"/>
        <w:ind w:firstLine="440" w:firstLineChars="200"/>
        <w:rPr>
          <w:sz w:val="22"/>
        </w:rPr>
      </w:pPr>
      <w:r>
        <w:rPr>
          <w:rFonts w:hint="eastAsia"/>
          <w:sz w:val="22"/>
        </w:rPr>
        <w:t>3.3.2 澄清、说明和补正不得改变投标文件的实质性内容（算术性错误修正的除外）。投标人的书面澄清、说明和补正属于投标文件的组成部分。</w:t>
      </w:r>
    </w:p>
    <w:p>
      <w:pPr>
        <w:spacing w:line="480" w:lineRule="exact"/>
        <w:ind w:firstLine="440" w:firstLineChars="200"/>
        <w:rPr>
          <w:sz w:val="22"/>
        </w:rPr>
      </w:pPr>
      <w:r>
        <w:rPr>
          <w:rFonts w:hint="eastAsia"/>
          <w:sz w:val="22"/>
        </w:rPr>
        <w:t>3.3.3 评标委员会对投标人提交的澄清、说明或补正有疑问的，可以要求投标人进一步澄清、说明或补正，直至满足评标委员会的要求。</w:t>
      </w:r>
    </w:p>
    <w:p>
      <w:pPr>
        <w:spacing w:line="480" w:lineRule="exact"/>
        <w:rPr>
          <w:b/>
          <w:sz w:val="22"/>
        </w:rPr>
      </w:pPr>
      <w:bookmarkStart w:id="81" w:name="_Toc152042386"/>
      <w:bookmarkStart w:id="82" w:name="_Toc144974576"/>
      <w:bookmarkStart w:id="83" w:name="_Toc152045608"/>
      <w:bookmarkStart w:id="84" w:name="_Toc179632626"/>
      <w:r>
        <w:rPr>
          <w:rFonts w:hint="eastAsia"/>
          <w:b/>
          <w:sz w:val="22"/>
        </w:rPr>
        <w:t>3.4 评标结果</w:t>
      </w:r>
      <w:bookmarkEnd w:id="81"/>
      <w:bookmarkEnd w:id="82"/>
      <w:bookmarkEnd w:id="83"/>
      <w:bookmarkEnd w:id="84"/>
    </w:p>
    <w:p>
      <w:pPr>
        <w:spacing w:line="480" w:lineRule="exact"/>
        <w:ind w:firstLine="440" w:firstLineChars="200"/>
        <w:rPr>
          <w:sz w:val="22"/>
        </w:rPr>
      </w:pPr>
      <w:r>
        <w:rPr>
          <w:rFonts w:hint="eastAsia"/>
          <w:sz w:val="22"/>
        </w:rPr>
        <w:t>3.4.1 除第二章“投标人须知”前附表授权直接确定中标人外，评标委员会按照得分由高到低的顺序推荐中标候选人。</w:t>
      </w:r>
    </w:p>
    <w:p>
      <w:pPr>
        <w:spacing w:line="480" w:lineRule="exact"/>
        <w:ind w:firstLine="440" w:firstLineChars="200"/>
        <w:rPr>
          <w:sz w:val="22"/>
        </w:rPr>
      </w:pPr>
      <w:r>
        <w:rPr>
          <w:rFonts w:hint="eastAsia"/>
          <w:sz w:val="22"/>
        </w:rPr>
        <w:t>3.4.2 评标委员会完成评标后，应当向招标人提交书面评标报告。</w:t>
      </w:r>
    </w:p>
    <w:p/>
    <w:p/>
    <w:p/>
    <w:p/>
    <w:p/>
    <w:p/>
    <w:p>
      <w:pPr>
        <w:pStyle w:val="2"/>
      </w:pPr>
    </w:p>
    <w:p/>
    <w:p>
      <w:pPr>
        <w:spacing w:line="360" w:lineRule="auto"/>
        <w:jc w:val="center"/>
        <w:outlineLvl w:val="1"/>
        <w:rPr>
          <w:rFonts w:ascii="宋体" w:hAnsi="宋体" w:cs="宋体"/>
          <w:sz w:val="24"/>
          <w:szCs w:val="24"/>
        </w:rPr>
      </w:pPr>
      <w:bookmarkStart w:id="85" w:name="_Toc426467388"/>
      <w:r>
        <w:rPr>
          <w:rFonts w:hint="eastAsia" w:ascii="宋体" w:hAnsi="宋体" w:cs="宋体"/>
          <w:b/>
          <w:sz w:val="48"/>
          <w:szCs w:val="48"/>
        </w:rPr>
        <w:t>第四章 合同条款及格式</w:t>
      </w:r>
      <w:bookmarkEnd w:id="85"/>
    </w:p>
    <w:p>
      <w:pPr>
        <w:spacing w:afterLines="150" w:line="380" w:lineRule="exact"/>
        <w:jc w:val="center"/>
        <w:rPr>
          <w:rFonts w:ascii="仿宋" w:hAnsi="仿宋" w:eastAsia="仿宋"/>
          <w:b/>
          <w:sz w:val="24"/>
          <w:szCs w:val="36"/>
        </w:rPr>
      </w:pPr>
      <w:r>
        <w:rPr>
          <w:rFonts w:hint="eastAsia" w:ascii="仿宋" w:hAnsi="仿宋" w:eastAsia="仿宋"/>
          <w:b/>
          <w:sz w:val="24"/>
          <w:szCs w:val="36"/>
        </w:rPr>
        <w:t>具体事项中标后由双方根据相关法规、招标文件、项目情况友好平等协商。</w:t>
      </w:r>
    </w:p>
    <w:p>
      <w:pPr>
        <w:autoSpaceDE w:val="0"/>
        <w:autoSpaceDN w:val="0"/>
        <w:adjustRightInd w:val="0"/>
        <w:spacing w:line="420" w:lineRule="exact"/>
        <w:jc w:val="center"/>
        <w:rPr>
          <w:rFonts w:ascii="仿宋" w:hAnsi="仿宋" w:eastAsia="仿宋"/>
          <w:sz w:val="24"/>
        </w:rPr>
      </w:pPr>
      <w:r>
        <w:rPr>
          <w:rFonts w:hint="eastAsia" w:ascii="仿宋" w:hAnsi="仿宋" w:eastAsia="仿宋"/>
          <w:sz w:val="24"/>
        </w:rPr>
        <w:t>（使用《建设工程施工合同》范本（</w:t>
      </w:r>
      <w:r>
        <w:rPr>
          <w:rFonts w:ascii="仿宋" w:hAnsi="仿宋" w:eastAsia="仿宋"/>
          <w:sz w:val="24"/>
        </w:rPr>
        <w:t>GF-</w:t>
      </w:r>
      <w:r>
        <w:rPr>
          <w:rFonts w:hint="eastAsia" w:ascii="仿宋" w:hAnsi="仿宋" w:eastAsia="仿宋"/>
          <w:sz w:val="24"/>
        </w:rPr>
        <w:t>2013</w:t>
      </w:r>
      <w:r>
        <w:rPr>
          <w:rFonts w:ascii="仿宋" w:hAnsi="仿宋" w:eastAsia="仿宋"/>
          <w:sz w:val="24"/>
        </w:rPr>
        <w:t>-0201</w:t>
      </w:r>
      <w:r>
        <w:rPr>
          <w:rFonts w:hint="eastAsia" w:ascii="仿宋" w:hAnsi="仿宋" w:eastAsia="仿宋"/>
          <w:sz w:val="24"/>
        </w:rPr>
        <w:t>））</w:t>
      </w:r>
    </w:p>
    <w:p>
      <w:pPr>
        <w:spacing w:line="520" w:lineRule="exact"/>
        <w:rPr>
          <w:rFonts w:ascii="宋体" w:hAnsi="宋体"/>
          <w:b/>
          <w:sz w:val="28"/>
          <w:szCs w:val="28"/>
        </w:rPr>
      </w:pPr>
    </w:p>
    <w:p>
      <w:pPr>
        <w:pStyle w:val="13"/>
        <w:spacing w:line="312" w:lineRule="auto"/>
      </w:pPr>
    </w:p>
    <w:p>
      <w:pPr>
        <w:pStyle w:val="13"/>
        <w:spacing w:line="312" w:lineRule="auto"/>
      </w:pPr>
    </w:p>
    <w:p>
      <w:pPr>
        <w:pStyle w:val="13"/>
        <w:spacing w:line="312" w:lineRule="auto"/>
      </w:pPr>
    </w:p>
    <w:p>
      <w:pPr>
        <w:pStyle w:val="13"/>
        <w:spacing w:line="312" w:lineRule="auto"/>
      </w:pPr>
    </w:p>
    <w:p>
      <w:pPr>
        <w:pStyle w:val="13"/>
        <w:spacing w:line="312" w:lineRule="auto"/>
      </w:pPr>
    </w:p>
    <w:p>
      <w:pPr>
        <w:pStyle w:val="13"/>
        <w:spacing w:line="312" w:lineRule="auto"/>
      </w:pPr>
    </w:p>
    <w:p>
      <w:pPr>
        <w:pStyle w:val="13"/>
        <w:spacing w:line="312" w:lineRule="auto"/>
      </w:pPr>
    </w:p>
    <w:p>
      <w:pPr>
        <w:pStyle w:val="13"/>
        <w:spacing w:line="312" w:lineRule="auto"/>
      </w:pPr>
    </w:p>
    <w:p>
      <w:pPr>
        <w:pStyle w:val="13"/>
        <w:spacing w:line="312" w:lineRule="auto"/>
      </w:pPr>
    </w:p>
    <w:p>
      <w:pPr>
        <w:pStyle w:val="13"/>
        <w:spacing w:line="312" w:lineRule="auto"/>
      </w:pPr>
    </w:p>
    <w:p>
      <w:pPr>
        <w:rPr>
          <w:rFonts w:ascii="宋体" w:hAnsi="宋体" w:cs="宋体"/>
          <w:b/>
          <w:sz w:val="30"/>
          <w:szCs w:val="30"/>
        </w:rPr>
      </w:pPr>
    </w:p>
    <w:p>
      <w:pPr>
        <w:spacing w:line="360" w:lineRule="auto"/>
        <w:jc w:val="center"/>
        <w:outlineLvl w:val="1"/>
        <w:rPr>
          <w:rFonts w:ascii="仿宋_GB2312" w:hAnsi="宋体" w:eastAsia="仿宋_GB2312"/>
          <w:b/>
          <w:color w:val="000000"/>
          <w:sz w:val="48"/>
          <w:szCs w:val="48"/>
        </w:rPr>
      </w:pPr>
      <w:bookmarkStart w:id="86" w:name="_Toc426467401"/>
      <w:bookmarkStart w:id="87" w:name="_Toc152045772"/>
      <w:bookmarkStart w:id="88" w:name="_Toc281577546"/>
      <w:bookmarkStart w:id="89" w:name="_Toc144974834"/>
      <w:bookmarkStart w:id="90" w:name="_Toc281577289"/>
      <w:bookmarkStart w:id="91" w:name="_Toc152042554"/>
      <w:r>
        <w:rPr>
          <w:rFonts w:hint="eastAsia" w:ascii="仿宋_GB2312" w:hAnsi="宋体" w:eastAsia="仿宋_GB2312"/>
          <w:b/>
          <w:color w:val="000000"/>
          <w:sz w:val="48"/>
          <w:szCs w:val="48"/>
        </w:rPr>
        <w:br w:type="page"/>
      </w:r>
    </w:p>
    <w:p>
      <w:pPr>
        <w:spacing w:line="360" w:lineRule="auto"/>
        <w:jc w:val="center"/>
        <w:outlineLvl w:val="1"/>
        <w:rPr>
          <w:rFonts w:ascii="仿宋_GB2312" w:hAnsi="宋体" w:eastAsia="仿宋_GB2312"/>
          <w:b/>
          <w:color w:val="000000"/>
          <w:sz w:val="48"/>
          <w:szCs w:val="48"/>
        </w:rPr>
      </w:pPr>
      <w:r>
        <w:rPr>
          <w:rFonts w:hint="eastAsia" w:ascii="仿宋_GB2312" w:hAnsi="宋体" w:eastAsia="仿宋_GB2312"/>
          <w:b/>
          <w:color w:val="000000"/>
          <w:sz w:val="48"/>
          <w:szCs w:val="48"/>
        </w:rPr>
        <w:t>第五章  工程量清单</w:t>
      </w:r>
      <w:bookmarkEnd w:id="86"/>
    </w:p>
    <w:bookmarkEnd w:id="87"/>
    <w:bookmarkEnd w:id="88"/>
    <w:bookmarkEnd w:id="89"/>
    <w:bookmarkEnd w:id="90"/>
    <w:bookmarkEnd w:id="91"/>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 工程量清单说明</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1.2 本工程量清单应与招标文件中的投标人须知、通用合同条款、专用合同条款、技术标准和要求及图纸等一起阅读和理解。</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1.3 本工程量清单仅是投标报价的共同基础，实际工程计量和工程价款的支付应遵循合同条款的约定和第七章“技术标准和要求”的有关规定。</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 投标报价说明</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2.1 工程量清单中的每一子目须填入单价或价格，且只允许有一个报价。每一子目须有子目单价分析表。</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2.2 工程量清单中标价的单价或金额，应包括所需人工费、施工机械使用费、材料费、其他（运杂费、质检费、安装费、缺陷修复费、保险费，以及合同明示或暗示的风险、责任和义务等），以及管理费、利润等。</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2.3 工程量清单中投标人没有填入单价或价格的子目，其费用视为已分摊在工程量清单中其他相关子目的单价或价格之中。</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2.4 暂列金额的数量及拟用子目的说明：   /    </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2.5暂估价的数量及拟用子目的说明：    /    </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 其他说明</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3.1工程量清单中有计算或汇总中的算术错误时，应按以下原则改正：</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（1）投标文件中的大写与小写金额不一致的，以大写金额为准；</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（2）工程量清单中任一项目的单价乘其工程量的乘积与该项目的合价不吻合时，应以单价为准，改正合价。但经评标委员会核对后认为单价有明显的小数点错位时，则应以合价为准，改正单价。</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3.2投标人在编制报价时，其定额及费用标准可参考有关规定，并发挥自身的优势，招标人在此不作统一规定。</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3.3进入单价的材料均应以当地实际材料预算价计入单价，不再计取材料价差，投标人的报价在合同实施期间不进行单价调整。</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3.4所列工程量的变化，丝毫不会使合同条件或条款无效或降低，也不免除承包人按要求的标准进行施工和缺陷修复的责任。</w:t>
      </w:r>
    </w:p>
    <w:p>
      <w:pPr>
        <w:spacing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3.5图纸中所列工程量表及数量汇总仅为提供资料，不应视为工程量报价单的扩大或延伸。</w:t>
      </w:r>
    </w:p>
    <w:p>
      <w:pPr>
        <w:rPr>
          <w:rFonts w:ascii="仿宋_GB2312" w:hAnsi="宋体" w:eastAsia="仿宋_GB2312"/>
          <w:b/>
          <w:sz w:val="30"/>
          <w:szCs w:val="30"/>
        </w:rPr>
      </w:pPr>
    </w:p>
    <w:p>
      <w:pPr>
        <w:jc w:val="center"/>
        <w:rPr>
          <w:rFonts w:ascii="仿宋_GB2312" w:hAnsi="宋体" w:eastAsia="仿宋_GB2312"/>
          <w:b/>
          <w:sz w:val="48"/>
          <w:szCs w:val="48"/>
        </w:rPr>
      </w:pPr>
      <w:bookmarkStart w:id="92" w:name="_Toc426467403"/>
    </w:p>
    <w:p>
      <w:pPr>
        <w:pStyle w:val="2"/>
      </w:pPr>
    </w:p>
    <w:p/>
    <w:p>
      <w:pPr>
        <w:pStyle w:val="2"/>
      </w:pPr>
    </w:p>
    <w:p/>
    <w:p>
      <w:pPr>
        <w:numPr>
          <w:ilvl w:val="0"/>
          <w:numId w:val="5"/>
        </w:numPr>
        <w:jc w:val="center"/>
        <w:rPr>
          <w:rFonts w:ascii="仿宋_GB2312" w:hAnsi="宋体" w:eastAsia="仿宋_GB2312"/>
          <w:b/>
          <w:sz w:val="48"/>
          <w:szCs w:val="48"/>
        </w:rPr>
      </w:pPr>
      <w:r>
        <w:rPr>
          <w:rFonts w:hint="eastAsia" w:ascii="仿宋_GB2312" w:hAnsi="宋体" w:eastAsia="仿宋_GB2312"/>
          <w:b/>
          <w:sz w:val="48"/>
          <w:szCs w:val="48"/>
        </w:rPr>
        <w:t xml:space="preserve"> 图  纸</w:t>
      </w:r>
    </w:p>
    <w:p>
      <w:pPr>
        <w:ind w:firstLine="720" w:firstLineChars="300"/>
        <w:rPr>
          <w:rFonts w:ascii="仿宋_GB2312" w:hAnsi="宋体" w:eastAsia="仿宋_GB2312"/>
          <w:b/>
          <w:sz w:val="48"/>
          <w:szCs w:val="48"/>
        </w:rPr>
      </w:pPr>
      <w:r>
        <w:rPr>
          <w:rFonts w:hint="eastAsia" w:hAnsi="宋体" w:cs="黑体"/>
          <w:sz w:val="24"/>
          <w:szCs w:val="22"/>
        </w:rPr>
        <w:t>（根</w:t>
      </w:r>
      <w:r>
        <w:rPr>
          <w:rFonts w:hint="eastAsia" w:hAnsi="宋体" w:cs="黑体"/>
          <w:sz w:val="24"/>
        </w:rPr>
        <w:t>据招标文件第二章投标人须知前附表第2.1项给出的网址自行下载。</w:t>
      </w:r>
      <w:r>
        <w:rPr>
          <w:rFonts w:hint="eastAsia" w:hAnsi="宋体" w:cs="黑体"/>
          <w:sz w:val="24"/>
          <w:szCs w:val="22"/>
        </w:rPr>
        <w:t>）</w:t>
      </w:r>
      <w:bookmarkEnd w:id="92"/>
    </w:p>
    <w:p>
      <w:pPr>
        <w:jc w:val="center"/>
        <w:rPr>
          <w:rFonts w:ascii="仿宋_GB2312" w:hAnsi="宋体" w:eastAsia="仿宋_GB2312"/>
          <w:b/>
          <w:sz w:val="48"/>
          <w:szCs w:val="48"/>
        </w:rPr>
      </w:pPr>
    </w:p>
    <w:p>
      <w:pPr>
        <w:spacing w:line="360" w:lineRule="auto"/>
        <w:jc w:val="center"/>
        <w:outlineLvl w:val="1"/>
        <w:rPr>
          <w:rFonts w:ascii="仿宋_GB2312" w:hAnsi="宋体" w:eastAsia="仿宋_GB2312"/>
          <w:b/>
          <w:sz w:val="48"/>
          <w:szCs w:val="48"/>
        </w:rPr>
      </w:pPr>
      <w:bookmarkStart w:id="93" w:name="_Toc426467405"/>
    </w:p>
    <w:p>
      <w:pPr>
        <w:spacing w:line="360" w:lineRule="auto"/>
        <w:jc w:val="center"/>
        <w:outlineLvl w:val="1"/>
        <w:rPr>
          <w:rFonts w:ascii="仿宋_GB2312" w:hAnsi="宋体" w:eastAsia="仿宋_GB2312"/>
          <w:b/>
          <w:sz w:val="48"/>
          <w:szCs w:val="48"/>
        </w:rPr>
      </w:pPr>
    </w:p>
    <w:p>
      <w:pPr>
        <w:spacing w:line="360" w:lineRule="auto"/>
        <w:jc w:val="center"/>
        <w:outlineLvl w:val="1"/>
        <w:rPr>
          <w:rFonts w:ascii="仿宋_GB2312" w:hAnsi="宋体" w:eastAsia="仿宋_GB2312"/>
          <w:b/>
          <w:sz w:val="48"/>
          <w:szCs w:val="48"/>
        </w:rPr>
      </w:pPr>
      <w:r>
        <w:rPr>
          <w:rFonts w:hint="eastAsia" w:ascii="仿宋_GB2312" w:hAnsi="宋体" w:eastAsia="仿宋_GB2312"/>
          <w:b/>
          <w:sz w:val="48"/>
          <w:szCs w:val="48"/>
        </w:rPr>
        <w:br w:type="page"/>
      </w:r>
    </w:p>
    <w:p>
      <w:pPr>
        <w:spacing w:line="360" w:lineRule="auto"/>
        <w:jc w:val="center"/>
        <w:outlineLvl w:val="1"/>
        <w:rPr>
          <w:rFonts w:ascii="仿宋_GB2312" w:hAnsi="宋体" w:eastAsia="仿宋_GB2312"/>
          <w:b/>
          <w:sz w:val="48"/>
          <w:szCs w:val="48"/>
        </w:rPr>
      </w:pPr>
      <w:r>
        <w:rPr>
          <w:rFonts w:hint="eastAsia" w:ascii="仿宋_GB2312" w:hAnsi="宋体" w:eastAsia="仿宋_GB2312"/>
          <w:b/>
          <w:sz w:val="48"/>
          <w:szCs w:val="48"/>
        </w:rPr>
        <w:t>第七章  技术标准和要求</w:t>
      </w:r>
      <w:bookmarkEnd w:id="93"/>
    </w:p>
    <w:p>
      <w:pPr>
        <w:spacing w:line="360" w:lineRule="auto"/>
        <w:jc w:val="center"/>
        <w:rPr>
          <w:rFonts w:ascii="宋体" w:hAnsi="宋体" w:cs="宋体"/>
          <w:sz w:val="24"/>
          <w:szCs w:val="24"/>
        </w:rPr>
      </w:pPr>
      <w:r>
        <w:rPr>
          <w:rFonts w:hint="eastAsia" w:ascii="仿宋_GB2312" w:hAnsi="宋体" w:eastAsia="仿宋_GB2312"/>
          <w:sz w:val="24"/>
          <w:szCs w:val="24"/>
        </w:rPr>
        <w:t xml:space="preserve"> </w:t>
      </w:r>
      <w:r>
        <w:rPr>
          <w:rFonts w:hint="eastAsia" w:ascii="宋体" w:hAnsi="宋体" w:cs="宋体"/>
          <w:sz w:val="24"/>
          <w:szCs w:val="24"/>
        </w:rPr>
        <w:t xml:space="preserve">   </w:t>
      </w:r>
    </w:p>
    <w:p>
      <w:pPr>
        <w:spacing w:line="500" w:lineRule="exact"/>
        <w:ind w:firstLine="480" w:firstLineChars="200"/>
        <w:jc w:val="left"/>
        <w:rPr>
          <w:rFonts w:ascii="新宋体" w:hAnsi="新宋体" w:eastAsia="新宋体"/>
          <w:sz w:val="24"/>
        </w:rPr>
      </w:pPr>
      <w:r>
        <w:rPr>
          <w:rFonts w:hint="eastAsia" w:ascii="宋体" w:hAnsi="宋体" w:cs="宋体"/>
          <w:sz w:val="24"/>
          <w:szCs w:val="24"/>
        </w:rPr>
        <w:t xml:space="preserve">  </w:t>
      </w: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spacing w:line="500" w:lineRule="exact"/>
        <w:ind w:firstLine="480" w:firstLineChars="200"/>
        <w:jc w:val="left"/>
        <w:rPr>
          <w:rFonts w:ascii="新宋体" w:hAnsi="新宋体" w:eastAsia="新宋体"/>
          <w:sz w:val="24"/>
          <w:szCs w:val="22"/>
        </w:rPr>
      </w:pPr>
    </w:p>
    <w:p>
      <w:pPr>
        <w:spacing w:line="500" w:lineRule="exact"/>
        <w:ind w:firstLine="480" w:firstLineChars="200"/>
        <w:jc w:val="left"/>
        <w:rPr>
          <w:rFonts w:ascii="新宋体" w:hAnsi="新宋体" w:eastAsia="新宋体"/>
          <w:sz w:val="24"/>
          <w:szCs w:val="22"/>
        </w:rPr>
      </w:pPr>
    </w:p>
    <w:p>
      <w:pPr>
        <w:jc w:val="center"/>
        <w:rPr>
          <w:rFonts w:ascii="仿宋_GB2312" w:hAnsi="宋体" w:eastAsia="仿宋_GB2312"/>
          <w:b/>
          <w:sz w:val="48"/>
          <w:szCs w:val="48"/>
        </w:rPr>
      </w:pPr>
    </w:p>
    <w:p>
      <w:pPr>
        <w:jc w:val="center"/>
        <w:rPr>
          <w:rFonts w:ascii="仿宋_GB2312" w:hAnsi="宋体" w:eastAsia="仿宋_GB2312"/>
          <w:b/>
          <w:sz w:val="48"/>
          <w:szCs w:val="48"/>
        </w:rPr>
      </w:pPr>
    </w:p>
    <w:p>
      <w:pPr>
        <w:jc w:val="center"/>
        <w:rPr>
          <w:rFonts w:ascii="仿宋_GB2312" w:hAnsi="宋体" w:eastAsia="仿宋_GB2312"/>
          <w:b/>
          <w:sz w:val="48"/>
          <w:szCs w:val="48"/>
        </w:rPr>
      </w:pPr>
    </w:p>
    <w:p>
      <w:pPr>
        <w:jc w:val="center"/>
        <w:rPr>
          <w:rFonts w:ascii="仿宋_GB2312" w:hAnsi="宋体" w:eastAsia="仿宋_GB2312"/>
          <w:b/>
          <w:sz w:val="48"/>
          <w:szCs w:val="48"/>
        </w:rPr>
      </w:pPr>
    </w:p>
    <w:p/>
    <w:p>
      <w:pPr>
        <w:pStyle w:val="2"/>
      </w:pPr>
    </w:p>
    <w:p/>
    <w:p>
      <w:pPr>
        <w:pStyle w:val="2"/>
      </w:pPr>
    </w:p>
    <w:p/>
    <w:p/>
    <w:p>
      <w:pPr>
        <w:numPr>
          <w:ilvl w:val="0"/>
          <w:numId w:val="6"/>
        </w:numPr>
        <w:spacing w:line="360" w:lineRule="auto"/>
        <w:jc w:val="center"/>
        <w:outlineLvl w:val="1"/>
        <w:rPr>
          <w:rFonts w:ascii="仿宋_GB2312" w:hAnsi="宋体" w:eastAsia="仿宋_GB2312"/>
          <w:b/>
          <w:sz w:val="48"/>
          <w:szCs w:val="48"/>
        </w:rPr>
      </w:pPr>
      <w:bookmarkStart w:id="94" w:name="_Toc426467407"/>
      <w:r>
        <w:rPr>
          <w:rFonts w:hint="eastAsia" w:ascii="仿宋_GB2312" w:hAnsi="宋体" w:eastAsia="仿宋_GB2312"/>
          <w:b/>
          <w:sz w:val="48"/>
          <w:szCs w:val="48"/>
        </w:rPr>
        <w:br w:type="page"/>
      </w:r>
    </w:p>
    <w:p>
      <w:pPr>
        <w:numPr>
          <w:ilvl w:val="0"/>
          <w:numId w:val="6"/>
        </w:numPr>
        <w:spacing w:line="360" w:lineRule="auto"/>
        <w:jc w:val="center"/>
        <w:outlineLvl w:val="1"/>
        <w:rPr>
          <w:rFonts w:ascii="仿宋_GB2312" w:hAnsi="宋体" w:eastAsia="仿宋_GB2312"/>
          <w:b/>
          <w:sz w:val="48"/>
          <w:szCs w:val="48"/>
        </w:rPr>
      </w:pPr>
      <w:r>
        <w:rPr>
          <w:rFonts w:hint="eastAsia" w:ascii="仿宋_GB2312" w:hAnsi="宋体" w:eastAsia="仿宋_GB2312"/>
          <w:b/>
          <w:sz w:val="48"/>
          <w:szCs w:val="48"/>
        </w:rPr>
        <w:t xml:space="preserve"> 投标文件格式</w:t>
      </w:r>
      <w:bookmarkEnd w:id="94"/>
    </w:p>
    <w:p>
      <w:pPr>
        <w:spacing w:line="360" w:lineRule="auto"/>
        <w:outlineLvl w:val="1"/>
        <w:rPr>
          <w:rFonts w:ascii="仿宋_GB2312" w:hAnsi="宋体" w:eastAsia="仿宋_GB2312"/>
          <w:b/>
          <w:sz w:val="48"/>
          <w:szCs w:val="48"/>
        </w:rPr>
      </w:pPr>
    </w:p>
    <w:p>
      <w:pPr>
        <w:spacing w:line="360" w:lineRule="auto"/>
        <w:ind w:right="241"/>
        <w:jc w:val="right"/>
        <w:rPr>
          <w:rFonts w:ascii="仿宋_GB2312" w:hAnsi="宋体" w:eastAsia="仿宋_GB2312"/>
          <w:b/>
          <w:sz w:val="36"/>
          <w:szCs w:val="36"/>
        </w:rPr>
      </w:pPr>
      <w:r>
        <w:rPr>
          <w:rFonts w:hint="eastAsia" w:ascii="仿宋_GB2312" w:hAnsi="宋体" w:eastAsia="仿宋_GB2312"/>
          <w:b/>
          <w:sz w:val="36"/>
          <w:szCs w:val="36"/>
        </w:rPr>
        <w:t>（正本或副本）</w:t>
      </w:r>
    </w:p>
    <w:p>
      <w:pPr>
        <w:spacing w:line="360" w:lineRule="auto"/>
        <w:rPr>
          <w:rFonts w:ascii="仿宋_GB2312" w:hAnsi="宋体" w:eastAsia="仿宋_GB2312"/>
          <w:b/>
          <w:sz w:val="36"/>
          <w:szCs w:val="36"/>
        </w:rPr>
      </w:pPr>
    </w:p>
    <w:p>
      <w:pPr>
        <w:spacing w:line="360" w:lineRule="auto"/>
        <w:jc w:val="center"/>
        <w:rPr>
          <w:rFonts w:ascii="仿宋_GB2312" w:hAnsi="宋体" w:eastAsia="仿宋_GB2312"/>
          <w:b/>
          <w:sz w:val="36"/>
          <w:szCs w:val="36"/>
          <w:u w:val="single"/>
        </w:rPr>
      </w:pPr>
      <w:r>
        <w:rPr>
          <w:rFonts w:hint="eastAsia" w:ascii="仿宋_GB2312" w:hAnsi="宋体" w:eastAsia="仿宋_GB2312"/>
          <w:b/>
          <w:sz w:val="36"/>
          <w:szCs w:val="36"/>
          <w:u w:val="single"/>
        </w:rPr>
        <w:t>项目名称及标段</w:t>
      </w:r>
    </w:p>
    <w:p>
      <w:pPr>
        <w:spacing w:line="360" w:lineRule="auto"/>
        <w:rPr>
          <w:rFonts w:ascii="仿宋_GB2312" w:hAnsi="宋体" w:eastAsia="仿宋_GB2312"/>
          <w:b/>
          <w:sz w:val="36"/>
          <w:szCs w:val="36"/>
        </w:rPr>
      </w:pPr>
    </w:p>
    <w:p>
      <w:pPr>
        <w:spacing w:line="360" w:lineRule="auto"/>
        <w:rPr>
          <w:rFonts w:ascii="仿宋_GB2312" w:hAnsi="宋体" w:eastAsia="仿宋_GB2312"/>
          <w:b/>
          <w:sz w:val="24"/>
          <w:szCs w:val="24"/>
        </w:rPr>
      </w:pPr>
    </w:p>
    <w:p>
      <w:pPr>
        <w:spacing w:line="360" w:lineRule="auto"/>
        <w:rPr>
          <w:rFonts w:ascii="仿宋_GB2312" w:hAnsi="宋体" w:eastAsia="仿宋_GB2312"/>
          <w:b/>
          <w:sz w:val="24"/>
          <w:szCs w:val="24"/>
        </w:rPr>
      </w:pPr>
    </w:p>
    <w:p>
      <w:pPr>
        <w:spacing w:line="360" w:lineRule="auto"/>
        <w:rPr>
          <w:rFonts w:ascii="仿宋_GB2312" w:hAnsi="宋体" w:eastAsia="仿宋_GB2312"/>
          <w:b/>
          <w:sz w:val="24"/>
          <w:szCs w:val="24"/>
        </w:rPr>
      </w:pPr>
    </w:p>
    <w:p>
      <w:pPr>
        <w:spacing w:line="360" w:lineRule="auto"/>
        <w:rPr>
          <w:rFonts w:ascii="仿宋_GB2312" w:hAnsi="宋体" w:eastAsia="仿宋_GB2312"/>
          <w:b/>
          <w:sz w:val="24"/>
          <w:szCs w:val="24"/>
        </w:rPr>
      </w:pPr>
    </w:p>
    <w:p>
      <w:pPr>
        <w:spacing w:line="360" w:lineRule="auto"/>
        <w:rPr>
          <w:rFonts w:ascii="仿宋_GB2312" w:hAnsi="宋体" w:eastAsia="仿宋_GB2312"/>
          <w:b/>
          <w:sz w:val="24"/>
          <w:szCs w:val="24"/>
        </w:rPr>
      </w:pPr>
    </w:p>
    <w:p>
      <w:pPr>
        <w:spacing w:line="360" w:lineRule="auto"/>
        <w:jc w:val="center"/>
        <w:rPr>
          <w:rFonts w:ascii="仿宋_GB2312" w:hAnsi="宋体" w:eastAsia="仿宋_GB2312"/>
          <w:b/>
          <w:sz w:val="72"/>
          <w:szCs w:val="72"/>
        </w:rPr>
      </w:pPr>
      <w:r>
        <w:rPr>
          <w:rFonts w:hint="eastAsia" w:ascii="仿宋_GB2312" w:hAnsi="宋体" w:eastAsia="仿宋_GB2312"/>
          <w:b/>
          <w:sz w:val="72"/>
          <w:szCs w:val="72"/>
        </w:rPr>
        <w:t>投  标  文  件</w:t>
      </w:r>
    </w:p>
    <w:p>
      <w:pPr>
        <w:spacing w:line="360" w:lineRule="auto"/>
        <w:jc w:val="center"/>
        <w:rPr>
          <w:rFonts w:ascii="仿宋_GB2312" w:hAnsi="宋体" w:eastAsia="仿宋_GB2312"/>
          <w:b/>
          <w:sz w:val="72"/>
          <w:szCs w:val="72"/>
        </w:rPr>
      </w:pPr>
      <w:r>
        <w:rPr>
          <w:rFonts w:hint="eastAsia" w:ascii="仿宋_GB2312" w:hAnsi="宋体" w:eastAsia="仿宋_GB2312"/>
          <w:b/>
          <w:sz w:val="36"/>
          <w:szCs w:val="36"/>
        </w:rPr>
        <w:t>（商务标）</w:t>
      </w:r>
    </w:p>
    <w:p>
      <w:pPr>
        <w:spacing w:line="360" w:lineRule="auto"/>
        <w:rPr>
          <w:rFonts w:ascii="仿宋_GB2312" w:hAnsi="宋体" w:eastAsia="仿宋_GB2312"/>
          <w:b/>
          <w:sz w:val="24"/>
          <w:szCs w:val="24"/>
        </w:rPr>
      </w:pPr>
    </w:p>
    <w:p>
      <w:pPr>
        <w:spacing w:line="360" w:lineRule="auto"/>
        <w:rPr>
          <w:rFonts w:ascii="仿宋_GB2312" w:hAnsi="宋体" w:eastAsia="仿宋_GB2312"/>
          <w:b/>
          <w:sz w:val="24"/>
          <w:szCs w:val="24"/>
        </w:rPr>
      </w:pPr>
    </w:p>
    <w:p>
      <w:pPr>
        <w:spacing w:line="360" w:lineRule="auto"/>
        <w:rPr>
          <w:rFonts w:ascii="仿宋_GB2312" w:hAnsi="宋体" w:eastAsia="仿宋_GB2312"/>
          <w:b/>
          <w:sz w:val="24"/>
          <w:szCs w:val="24"/>
        </w:rPr>
      </w:pPr>
    </w:p>
    <w:p>
      <w:pPr>
        <w:spacing w:line="360" w:lineRule="auto"/>
        <w:rPr>
          <w:rFonts w:ascii="仿宋_GB2312" w:hAnsi="宋体" w:eastAsia="仿宋_GB2312"/>
          <w:b/>
          <w:sz w:val="24"/>
          <w:szCs w:val="24"/>
        </w:rPr>
      </w:pPr>
    </w:p>
    <w:p>
      <w:pPr>
        <w:spacing w:line="360" w:lineRule="auto"/>
        <w:rPr>
          <w:rFonts w:ascii="仿宋_GB2312" w:hAnsi="宋体" w:eastAsia="仿宋_GB2312"/>
          <w:b/>
          <w:sz w:val="24"/>
          <w:szCs w:val="24"/>
        </w:rPr>
      </w:pPr>
    </w:p>
    <w:p>
      <w:pPr>
        <w:spacing w:line="360" w:lineRule="auto"/>
        <w:jc w:val="center"/>
        <w:rPr>
          <w:rFonts w:ascii="仿宋_GB2312" w:hAnsi="宋体" w:eastAsia="仿宋_GB2312"/>
          <w:b/>
          <w:sz w:val="28"/>
          <w:szCs w:val="28"/>
          <w:u w:val="single"/>
        </w:rPr>
      </w:pPr>
      <w:r>
        <w:rPr>
          <w:rFonts w:hint="eastAsia" w:ascii="仿宋_GB2312" w:hAnsi="宋体" w:eastAsia="仿宋_GB2312"/>
          <w:b/>
          <w:sz w:val="28"/>
          <w:szCs w:val="28"/>
        </w:rPr>
        <w:t>投标人：</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（盖单位章）</w:t>
      </w:r>
    </w:p>
    <w:p>
      <w:pPr>
        <w:spacing w:line="360" w:lineRule="auto"/>
        <w:jc w:val="center"/>
        <w:rPr>
          <w:rFonts w:ascii="仿宋_GB2312" w:hAnsi="宋体" w:eastAsia="仿宋_GB2312"/>
          <w:b/>
          <w:sz w:val="28"/>
          <w:szCs w:val="28"/>
        </w:rPr>
      </w:pPr>
      <w:r>
        <w:rPr>
          <w:rFonts w:hint="eastAsia" w:ascii="仿宋_GB2312" w:hAnsi="宋体" w:eastAsia="仿宋_GB2312"/>
          <w:b/>
          <w:sz w:val="28"/>
          <w:szCs w:val="28"/>
        </w:rPr>
        <w:t>法定代表人或其委托代理人：</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（签字）</w:t>
      </w:r>
    </w:p>
    <w:p>
      <w:pPr>
        <w:jc w:val="center"/>
        <w:rPr>
          <w:rFonts w:ascii="仿宋_GB2312" w:hAnsi="宋体" w:eastAsia="仿宋_GB2312"/>
          <w:b/>
          <w:sz w:val="28"/>
          <w:szCs w:val="28"/>
        </w:rPr>
      </w:pP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年</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月</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日</w:t>
      </w:r>
    </w:p>
    <w:p>
      <w:pPr>
        <w:jc w:val="center"/>
        <w:rPr>
          <w:rFonts w:ascii="仿宋_GB2312" w:hAnsi="宋体" w:eastAsia="仿宋_GB2312"/>
          <w:b/>
          <w:sz w:val="28"/>
          <w:szCs w:val="28"/>
        </w:rPr>
      </w:pPr>
    </w:p>
    <w:p>
      <w:pPr>
        <w:jc w:val="center"/>
        <w:rPr>
          <w:rFonts w:ascii="仿宋_GB2312" w:hAnsi="宋体" w:eastAsia="仿宋_GB2312"/>
          <w:b/>
          <w:sz w:val="28"/>
          <w:szCs w:val="28"/>
        </w:rPr>
      </w:pPr>
    </w:p>
    <w:p>
      <w:pPr>
        <w:jc w:val="center"/>
        <w:rPr>
          <w:rFonts w:ascii="仿宋_GB2312" w:hAnsi="宋体" w:eastAsia="仿宋_GB2312"/>
          <w:b/>
          <w:sz w:val="28"/>
          <w:szCs w:val="28"/>
        </w:rPr>
      </w:pPr>
    </w:p>
    <w:p>
      <w:pPr>
        <w:spacing w:line="360" w:lineRule="auto"/>
        <w:jc w:val="center"/>
        <w:outlineLvl w:val="1"/>
        <w:rPr>
          <w:rFonts w:ascii="仿宋_GB2312" w:hAnsi="宋体" w:eastAsia="仿宋_GB2312"/>
          <w:b/>
          <w:sz w:val="48"/>
          <w:szCs w:val="48"/>
        </w:rPr>
      </w:pPr>
      <w:bookmarkStart w:id="95" w:name="_Toc426467408"/>
    </w:p>
    <w:p>
      <w:pPr>
        <w:spacing w:line="360" w:lineRule="auto"/>
        <w:jc w:val="center"/>
        <w:outlineLvl w:val="1"/>
        <w:rPr>
          <w:rFonts w:ascii="仿宋_GB2312" w:hAnsi="宋体" w:eastAsia="仿宋_GB2312"/>
          <w:b/>
          <w:sz w:val="48"/>
          <w:szCs w:val="48"/>
        </w:rPr>
      </w:pPr>
    </w:p>
    <w:p>
      <w:pPr>
        <w:spacing w:line="360" w:lineRule="auto"/>
        <w:jc w:val="center"/>
        <w:outlineLvl w:val="1"/>
        <w:rPr>
          <w:rFonts w:ascii="仿宋_GB2312" w:hAnsi="宋体" w:eastAsia="仿宋_GB2312"/>
          <w:b/>
          <w:sz w:val="48"/>
          <w:szCs w:val="48"/>
        </w:rPr>
      </w:pPr>
    </w:p>
    <w:p>
      <w:pPr>
        <w:spacing w:line="360" w:lineRule="auto"/>
        <w:jc w:val="center"/>
        <w:outlineLvl w:val="1"/>
        <w:rPr>
          <w:rFonts w:ascii="仿宋_GB2312" w:hAnsi="宋体" w:eastAsia="仿宋_GB2312"/>
          <w:b/>
          <w:sz w:val="48"/>
          <w:szCs w:val="48"/>
        </w:rPr>
      </w:pPr>
    </w:p>
    <w:p>
      <w:pPr>
        <w:spacing w:line="360" w:lineRule="auto"/>
        <w:jc w:val="center"/>
        <w:outlineLvl w:val="1"/>
        <w:rPr>
          <w:rFonts w:ascii="仿宋_GB2312" w:hAnsi="宋体" w:eastAsia="仿宋_GB2312"/>
          <w:b/>
          <w:sz w:val="48"/>
          <w:szCs w:val="48"/>
        </w:rPr>
      </w:pPr>
    </w:p>
    <w:p>
      <w:pPr>
        <w:spacing w:line="360" w:lineRule="auto"/>
        <w:jc w:val="center"/>
        <w:outlineLvl w:val="1"/>
        <w:rPr>
          <w:rFonts w:ascii="仿宋_GB2312" w:hAnsi="宋体" w:eastAsia="仿宋_GB2312"/>
          <w:b/>
          <w:sz w:val="48"/>
          <w:szCs w:val="48"/>
        </w:rPr>
      </w:pPr>
    </w:p>
    <w:p>
      <w:pPr>
        <w:spacing w:line="360" w:lineRule="auto"/>
        <w:jc w:val="center"/>
        <w:outlineLvl w:val="1"/>
        <w:rPr>
          <w:rFonts w:ascii="仿宋_GB2312" w:hAnsi="宋体" w:eastAsia="仿宋_GB2312"/>
          <w:b/>
          <w:sz w:val="48"/>
          <w:szCs w:val="48"/>
        </w:rPr>
      </w:pPr>
    </w:p>
    <w:p>
      <w:pPr>
        <w:spacing w:line="360" w:lineRule="auto"/>
        <w:jc w:val="center"/>
        <w:outlineLvl w:val="1"/>
        <w:rPr>
          <w:rFonts w:ascii="仿宋_GB2312" w:hAnsi="宋体" w:eastAsia="仿宋_GB2312"/>
          <w:b/>
          <w:sz w:val="48"/>
          <w:szCs w:val="48"/>
        </w:rPr>
      </w:pPr>
    </w:p>
    <w:p>
      <w:pPr>
        <w:spacing w:line="360" w:lineRule="auto"/>
        <w:jc w:val="center"/>
        <w:outlineLvl w:val="1"/>
        <w:rPr>
          <w:rFonts w:ascii="仿宋_GB2312" w:hAnsi="宋体" w:eastAsia="仿宋_GB2312"/>
          <w:b/>
          <w:sz w:val="48"/>
          <w:szCs w:val="48"/>
        </w:rPr>
      </w:pPr>
      <w:r>
        <w:rPr>
          <w:rFonts w:hint="eastAsia" w:ascii="仿宋_GB2312" w:hAnsi="宋体" w:eastAsia="仿宋_GB2312"/>
          <w:b/>
          <w:sz w:val="48"/>
          <w:szCs w:val="48"/>
        </w:rPr>
        <w:t>商务标</w:t>
      </w:r>
      <w:bookmarkEnd w:id="95"/>
    </w:p>
    <w:p>
      <w:pPr>
        <w:spacing w:line="360" w:lineRule="auto"/>
        <w:jc w:val="center"/>
        <w:rPr>
          <w:rFonts w:ascii="仿宋_GB2312" w:hAnsi="宋体" w:eastAsia="仿宋_GB2312"/>
          <w:sz w:val="24"/>
          <w:szCs w:val="24"/>
        </w:rPr>
      </w:pPr>
      <w:r>
        <w:rPr>
          <w:rFonts w:ascii="仿宋_GB2312" w:hAnsi="宋体" w:eastAsia="仿宋_GB2312"/>
          <w:sz w:val="24"/>
          <w:szCs w:val="24"/>
        </w:rPr>
        <w:br w:type="page"/>
      </w:r>
    </w:p>
    <w:p>
      <w:pPr>
        <w:spacing w:line="360" w:lineRule="auto"/>
        <w:jc w:val="center"/>
        <w:rPr>
          <w:rFonts w:ascii="宋体" w:hAnsi="宋体" w:cs="宋体"/>
          <w:b/>
          <w:sz w:val="32"/>
          <w:szCs w:val="32"/>
        </w:rPr>
      </w:pPr>
      <w:r>
        <w:rPr>
          <w:rFonts w:hint="eastAsia" w:ascii="宋体" w:hAnsi="宋体" w:cs="宋体"/>
          <w:b/>
          <w:sz w:val="32"/>
          <w:szCs w:val="32"/>
        </w:rPr>
        <w:t>目    录</w:t>
      </w:r>
    </w:p>
    <w:p>
      <w:p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一、投标函及投标函附录</w:t>
      </w:r>
    </w:p>
    <w:p>
      <w:p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二、法定代表人身份证明或附有法定代表人身份证明的授权委托书</w:t>
      </w:r>
    </w:p>
    <w:p>
      <w:p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三、投标保证金</w:t>
      </w:r>
    </w:p>
    <w:p>
      <w:p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四、项目管理机构配备情况</w:t>
      </w:r>
    </w:p>
    <w:p>
      <w:p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五、投标单位基本信息表</w:t>
      </w:r>
    </w:p>
    <w:p>
      <w:p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六、资格证明文件</w:t>
      </w:r>
    </w:p>
    <w:p>
      <w:pPr>
        <w:adjustRightInd w:val="0"/>
        <w:snapToGrid w:val="0"/>
        <w:spacing w:line="360" w:lineRule="auto"/>
        <w:ind w:left="945" w:leftChars="450" w:firstLine="120" w:firstLineChars="50"/>
        <w:rPr>
          <w:rFonts w:ascii="宋体" w:hAnsi="宋体" w:cs="宋体"/>
          <w:sz w:val="24"/>
          <w:szCs w:val="24"/>
        </w:rPr>
      </w:pPr>
      <w:r>
        <w:rPr>
          <w:rFonts w:hint="eastAsia" w:ascii="宋体" w:hAnsi="宋体" w:cs="宋体"/>
          <w:sz w:val="24"/>
          <w:szCs w:val="24"/>
        </w:rPr>
        <w:t>七、近年财务状况</w:t>
      </w:r>
    </w:p>
    <w:p>
      <w:pPr>
        <w:adjustRightInd w:val="0"/>
        <w:snapToGrid w:val="0"/>
        <w:spacing w:line="360" w:lineRule="auto"/>
        <w:ind w:left="945" w:leftChars="450" w:firstLine="120" w:firstLineChars="50"/>
        <w:rPr>
          <w:rFonts w:ascii="宋体" w:hAnsi="宋体" w:cs="宋体"/>
          <w:sz w:val="24"/>
          <w:szCs w:val="24"/>
        </w:rPr>
      </w:pPr>
      <w:r>
        <w:rPr>
          <w:rFonts w:hint="eastAsia" w:ascii="宋体" w:hAnsi="宋体" w:cs="宋体"/>
          <w:sz w:val="24"/>
          <w:szCs w:val="24"/>
        </w:rPr>
        <w:t>八、近年完成的类似项目情况</w:t>
      </w:r>
    </w:p>
    <w:p>
      <w:pPr>
        <w:adjustRightInd w:val="0"/>
        <w:snapToGrid w:val="0"/>
        <w:spacing w:line="360" w:lineRule="auto"/>
        <w:ind w:left="945" w:leftChars="450" w:firstLine="120" w:firstLineChars="50"/>
        <w:rPr>
          <w:rFonts w:ascii="宋体" w:hAnsi="宋体" w:cs="宋体"/>
          <w:sz w:val="24"/>
          <w:szCs w:val="24"/>
        </w:rPr>
      </w:pPr>
      <w:r>
        <w:rPr>
          <w:rFonts w:hint="eastAsia" w:ascii="宋体" w:hAnsi="宋体" w:cs="宋体"/>
          <w:sz w:val="24"/>
          <w:szCs w:val="24"/>
        </w:rPr>
        <w:t>九、正在施工的和新承接的项目情况</w:t>
      </w:r>
    </w:p>
    <w:p>
      <w:pPr>
        <w:adjustRightInd w:val="0"/>
        <w:snapToGrid w:val="0"/>
        <w:spacing w:line="360" w:lineRule="auto"/>
        <w:ind w:left="945" w:leftChars="450" w:firstLine="120" w:firstLineChars="50"/>
        <w:rPr>
          <w:rFonts w:ascii="宋体" w:hAnsi="宋体" w:cs="宋体"/>
          <w:sz w:val="24"/>
          <w:szCs w:val="24"/>
        </w:rPr>
      </w:pPr>
      <w:r>
        <w:rPr>
          <w:rFonts w:hint="eastAsia" w:ascii="宋体" w:hAnsi="宋体" w:cs="宋体"/>
          <w:sz w:val="24"/>
          <w:szCs w:val="24"/>
        </w:rPr>
        <w:t>十、近年发生的诉讼及仲裁情况</w:t>
      </w:r>
    </w:p>
    <w:p>
      <w:pPr>
        <w:adjustRightInd w:val="0"/>
        <w:snapToGrid w:val="0"/>
        <w:spacing w:line="360" w:lineRule="auto"/>
        <w:ind w:left="945" w:leftChars="450" w:firstLine="120" w:firstLineChars="50"/>
        <w:rPr>
          <w:rFonts w:ascii="宋体" w:hAnsi="宋体" w:cs="宋体"/>
          <w:sz w:val="24"/>
          <w:szCs w:val="24"/>
        </w:rPr>
      </w:pPr>
      <w:r>
        <w:rPr>
          <w:rFonts w:hint="eastAsia" w:ascii="宋体" w:hAnsi="宋体" w:cs="宋体"/>
          <w:sz w:val="24"/>
          <w:szCs w:val="24"/>
        </w:rPr>
        <w:t>十一、承诺书</w:t>
      </w:r>
    </w:p>
    <w:p>
      <w:pPr>
        <w:autoSpaceDE w:val="0"/>
        <w:autoSpaceDN w:val="0"/>
        <w:adjustRightInd w:val="0"/>
        <w:spacing w:line="360" w:lineRule="auto"/>
        <w:ind w:firstLine="1092" w:firstLineChars="455"/>
        <w:jc w:val="left"/>
        <w:rPr>
          <w:rFonts w:hint="eastAsia" w:ascii="宋体" w:hAnsi="宋体" w:cs="宋体"/>
          <w:sz w:val="24"/>
          <w:szCs w:val="24"/>
        </w:rPr>
      </w:pPr>
      <w:r>
        <w:rPr>
          <w:rFonts w:hint="eastAsia" w:ascii="宋体" w:hAnsi="宋体" w:cs="宋体"/>
          <w:sz w:val="24"/>
          <w:szCs w:val="24"/>
        </w:rPr>
        <w:t>十二、其他材料</w:t>
      </w:r>
    </w:p>
    <w:p>
      <w:pPr>
        <w:autoSpaceDE w:val="0"/>
        <w:autoSpaceDN w:val="0"/>
        <w:adjustRightInd w:val="0"/>
        <w:spacing w:line="360" w:lineRule="auto"/>
        <w:ind w:firstLine="1092" w:firstLineChars="455"/>
        <w:jc w:val="left"/>
        <w:rPr>
          <w:rFonts w:ascii="宋体" w:hAnsi="宋体" w:cs="宋体"/>
          <w:kern w:val="0"/>
          <w:sz w:val="24"/>
          <w:szCs w:val="24"/>
        </w:rPr>
      </w:pPr>
      <w:r>
        <w:rPr>
          <w:rFonts w:hint="eastAsia" w:ascii="宋体" w:hAnsi="宋体" w:cs="宋体"/>
          <w:kern w:val="0"/>
          <w:sz w:val="24"/>
          <w:szCs w:val="24"/>
        </w:rPr>
        <w:t>十三、已标价的工程量清单</w:t>
      </w:r>
    </w:p>
    <w:p>
      <w:pPr>
        <w:spacing w:line="360" w:lineRule="auto"/>
        <w:ind w:left="945" w:leftChars="450" w:firstLine="120" w:firstLineChars="50"/>
        <w:rPr>
          <w:rFonts w:ascii="宋体" w:hAnsi="宋体" w:cs="宋体"/>
          <w:sz w:val="24"/>
          <w:szCs w:val="24"/>
        </w:rPr>
      </w:pPr>
    </w:p>
    <w:p>
      <w:pPr>
        <w:spacing w:line="360" w:lineRule="auto"/>
        <w:rPr>
          <w:rFonts w:ascii="仿宋_GB2312" w:hAnsi="宋体" w:eastAsia="仿宋_GB2312"/>
          <w:sz w:val="24"/>
          <w:szCs w:val="24"/>
        </w:rPr>
      </w:pPr>
    </w:p>
    <w:p>
      <w:pPr>
        <w:spacing w:line="600" w:lineRule="exact"/>
        <w:ind w:left="850"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autoSpaceDE w:val="0"/>
        <w:autoSpaceDN w:val="0"/>
        <w:adjustRightInd w:val="0"/>
        <w:spacing w:line="312" w:lineRule="auto"/>
        <w:jc w:val="left"/>
        <w:rPr>
          <w:rFonts w:ascii="宋体" w:hAnsi="宋体" w:cs="宋体"/>
          <w:kern w:val="0"/>
          <w:sz w:val="24"/>
        </w:rPr>
      </w:pPr>
      <w:r>
        <w:rPr>
          <w:rFonts w:hint="eastAsia" w:ascii="新宋体" w:hAnsi="新宋体" w:eastAsia="新宋体"/>
          <w:b/>
          <w:sz w:val="24"/>
        </w:rPr>
        <w:t xml:space="preserve">       如有本章未提供的格式，投标人可自行编制。</w:t>
      </w:r>
    </w:p>
    <w:p>
      <w:pPr>
        <w:pStyle w:val="19"/>
        <w:spacing w:before="0" w:line="360" w:lineRule="auto"/>
        <w:jc w:val="center"/>
        <w:outlineLvl w:val="3"/>
        <w:rPr>
          <w:rFonts w:ascii="宋体" w:hAnsi="宋体" w:eastAsia="宋体" w:cs="宋体"/>
          <w:b/>
          <w:sz w:val="24"/>
          <w:szCs w:val="24"/>
        </w:rPr>
      </w:pPr>
      <w:r>
        <w:rPr>
          <w:rFonts w:hint="eastAsia" w:ascii="宋体" w:hAnsi="宋体" w:eastAsia="宋体" w:cs="宋体"/>
          <w:b/>
          <w:sz w:val="24"/>
          <w:szCs w:val="24"/>
        </w:rPr>
        <w:br w:type="page"/>
      </w:r>
      <w:bookmarkStart w:id="96" w:name="_Toc426467409"/>
      <w:bookmarkStart w:id="97" w:name="_Toc358276052"/>
      <w:bookmarkStart w:id="98" w:name="_Toc358274757"/>
      <w:bookmarkStart w:id="99" w:name="_Toc392081409"/>
      <w:bookmarkStart w:id="100" w:name="_Toc152042577"/>
      <w:bookmarkStart w:id="101" w:name="_Toc358275285"/>
      <w:bookmarkStart w:id="102" w:name="_Toc281577299"/>
      <w:bookmarkStart w:id="103" w:name="_Toc144974857"/>
      <w:bookmarkStart w:id="104" w:name="_Toc281579371"/>
      <w:bookmarkStart w:id="105" w:name="_Toc387851725"/>
      <w:bookmarkStart w:id="106" w:name="_Toc281577556"/>
      <w:bookmarkStart w:id="107" w:name="_Toc257985753"/>
      <w:bookmarkStart w:id="108" w:name="_Toc152045788"/>
      <w:bookmarkStart w:id="109" w:name="_Toc225214935"/>
    </w:p>
    <w:p>
      <w:pPr>
        <w:pStyle w:val="19"/>
        <w:spacing w:before="0" w:line="360" w:lineRule="auto"/>
        <w:jc w:val="center"/>
        <w:outlineLvl w:val="3"/>
        <w:rPr>
          <w:rFonts w:ascii="宋体" w:hAnsi="宋体" w:eastAsia="宋体" w:cs="宋体"/>
          <w:sz w:val="30"/>
          <w:szCs w:val="30"/>
        </w:rPr>
      </w:pPr>
      <w:r>
        <w:rPr>
          <w:rFonts w:hint="eastAsia" w:ascii="宋体" w:hAnsi="宋体" w:eastAsia="宋体" w:cs="宋体"/>
          <w:b/>
          <w:sz w:val="30"/>
          <w:szCs w:val="30"/>
        </w:rPr>
        <w:t>一、投标函及投标函附录</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pStyle w:val="24"/>
        <w:spacing w:line="360" w:lineRule="auto"/>
        <w:jc w:val="center"/>
        <w:outlineLvl w:val="4"/>
        <w:rPr>
          <w:rFonts w:ascii="宋体" w:hAnsi="宋体" w:eastAsia="宋体" w:cs="宋体"/>
          <w:b/>
          <w:sz w:val="30"/>
          <w:szCs w:val="30"/>
        </w:rPr>
      </w:pPr>
      <w:bookmarkStart w:id="110" w:name="_Toc225214936"/>
      <w:bookmarkStart w:id="111" w:name="_Toc358276053"/>
      <w:bookmarkStart w:id="112" w:name="_Toc387851726"/>
      <w:bookmarkStart w:id="113" w:name="_Toc358274758"/>
      <w:bookmarkStart w:id="114" w:name="_Toc152045789"/>
      <w:bookmarkStart w:id="115" w:name="_Toc426467410"/>
      <w:bookmarkStart w:id="116" w:name="_Toc281577300"/>
      <w:bookmarkStart w:id="117" w:name="_Toc257985754"/>
      <w:bookmarkStart w:id="118" w:name="_Toc152042578"/>
      <w:bookmarkStart w:id="119" w:name="_Toc144974858"/>
      <w:bookmarkStart w:id="120" w:name="_Toc281577557"/>
      <w:bookmarkStart w:id="121" w:name="_Toc358275286"/>
      <w:bookmarkStart w:id="122" w:name="_Toc281579372"/>
      <w:bookmarkStart w:id="123" w:name="_Toc227752068"/>
      <w:bookmarkStart w:id="124" w:name="_Toc392081410"/>
      <w:r>
        <w:rPr>
          <w:rFonts w:hint="eastAsia" w:ascii="宋体" w:hAnsi="宋体" w:eastAsia="宋体" w:cs="宋体"/>
          <w:b/>
          <w:sz w:val="30"/>
          <w:szCs w:val="30"/>
        </w:rPr>
        <w:t>（一）投标函</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spacing w:line="360" w:lineRule="auto"/>
        <w:ind w:firstLine="410" w:firstLineChars="171"/>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（招标人名称）：</w:t>
      </w:r>
    </w:p>
    <w:p>
      <w:pPr>
        <w:pStyle w:val="25"/>
        <w:spacing w:line="360" w:lineRule="auto"/>
        <w:ind w:firstLine="360" w:firstLineChars="150"/>
        <w:textAlignment w:val="top"/>
        <w:rPr>
          <w:rFonts w:ascii="宋体" w:hAnsi="宋体" w:cs="宋体"/>
          <w:sz w:val="24"/>
          <w:szCs w:val="24"/>
        </w:rPr>
      </w:pPr>
      <w:r>
        <w:rPr>
          <w:rFonts w:hint="eastAsia" w:ascii="宋体" w:hAnsi="宋体" w:cs="宋体"/>
          <w:sz w:val="24"/>
          <w:szCs w:val="24"/>
        </w:rPr>
        <w:t xml:space="preserve">1、我方已仔细研究了 </w:t>
      </w:r>
      <w:r>
        <w:rPr>
          <w:rFonts w:hint="eastAsia" w:ascii="宋体" w:hAnsi="宋体" w:cs="宋体"/>
          <w:sz w:val="24"/>
          <w:szCs w:val="24"/>
          <w:u w:val="single"/>
        </w:rPr>
        <w:t xml:space="preserve">项目名称及标段 </w:t>
      </w:r>
      <w:r>
        <w:rPr>
          <w:rFonts w:hint="eastAsia" w:ascii="宋体" w:hAnsi="宋体" w:cs="宋体"/>
          <w:sz w:val="24"/>
          <w:szCs w:val="24"/>
        </w:rPr>
        <w:t xml:space="preserve">的招标文件、图纸和其他有关文件全部内容后，我方愿意以人民币（大写）（￥ </w:t>
      </w:r>
      <w:r>
        <w:rPr>
          <w:rFonts w:hint="eastAsia" w:ascii="宋体" w:hAnsi="宋体" w:cs="宋体"/>
          <w:sz w:val="24"/>
          <w:szCs w:val="24"/>
          <w:u w:val="single"/>
        </w:rPr>
        <w:t xml:space="preserve">       </w:t>
      </w:r>
      <w:r>
        <w:rPr>
          <w:rFonts w:hint="eastAsia" w:ascii="宋体" w:hAnsi="宋体" w:cs="宋体"/>
          <w:sz w:val="24"/>
          <w:szCs w:val="24"/>
        </w:rPr>
        <w:t>元）的投标总报价，工期</w:t>
      </w:r>
      <w:r>
        <w:rPr>
          <w:rFonts w:hint="eastAsia" w:ascii="宋体" w:hAnsi="宋体" w:cs="宋体"/>
          <w:sz w:val="24"/>
          <w:szCs w:val="24"/>
          <w:u w:val="single"/>
        </w:rPr>
        <w:t xml:space="preserve">        </w:t>
      </w:r>
      <w:r>
        <w:rPr>
          <w:rFonts w:hint="eastAsia" w:ascii="宋体" w:hAnsi="宋体" w:cs="宋体"/>
          <w:sz w:val="24"/>
          <w:szCs w:val="24"/>
        </w:rPr>
        <w:t>，按合同约定实施和完成承包工程，修补工程中的任何缺陷，工程质量达到</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10" w:firstLineChars="171"/>
        <w:rPr>
          <w:rFonts w:ascii="宋体" w:hAnsi="宋体" w:cs="宋体"/>
          <w:sz w:val="24"/>
          <w:szCs w:val="24"/>
        </w:rPr>
      </w:pPr>
      <w:r>
        <w:rPr>
          <w:rFonts w:hint="eastAsia" w:ascii="宋体" w:hAnsi="宋体" w:cs="宋体"/>
          <w:sz w:val="24"/>
          <w:szCs w:val="24"/>
        </w:rPr>
        <w:t>2、我方承诺在投标有效期内不修改、撤销投标文件。</w:t>
      </w:r>
    </w:p>
    <w:p>
      <w:pPr>
        <w:spacing w:line="360" w:lineRule="auto"/>
        <w:ind w:firstLine="410" w:firstLineChars="171"/>
        <w:rPr>
          <w:rFonts w:ascii="宋体" w:hAnsi="宋体" w:cs="宋体"/>
          <w:sz w:val="24"/>
          <w:szCs w:val="24"/>
        </w:rPr>
      </w:pPr>
      <w:r>
        <w:rPr>
          <w:rFonts w:hint="eastAsia" w:ascii="宋体" w:hAnsi="宋体" w:cs="宋体"/>
          <w:sz w:val="24"/>
          <w:szCs w:val="24"/>
        </w:rPr>
        <w:t>3、随同本投标函提交投标保证金一份，金额为人民币（大写）</w:t>
      </w:r>
      <w:r>
        <w:rPr>
          <w:rFonts w:hint="eastAsia" w:ascii="宋体" w:hAnsi="宋体" w:cs="宋体"/>
          <w:sz w:val="24"/>
          <w:szCs w:val="24"/>
          <w:u w:val="single"/>
        </w:rPr>
        <w:t xml:space="preserve">            </w:t>
      </w:r>
      <w:r>
        <w:rPr>
          <w:rFonts w:hint="eastAsia" w:ascii="宋体" w:hAnsi="宋体" w:cs="宋体"/>
          <w:sz w:val="24"/>
          <w:szCs w:val="24"/>
        </w:rPr>
        <w:t>元（￥</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10" w:firstLineChars="171"/>
        <w:rPr>
          <w:rFonts w:ascii="宋体" w:hAnsi="宋体" w:cs="宋体"/>
          <w:sz w:val="24"/>
          <w:szCs w:val="24"/>
        </w:rPr>
      </w:pPr>
      <w:r>
        <w:rPr>
          <w:rFonts w:hint="eastAsia" w:ascii="宋体" w:hAnsi="宋体" w:cs="宋体"/>
          <w:sz w:val="24"/>
          <w:szCs w:val="24"/>
        </w:rPr>
        <w:t>4、如我方中标：</w:t>
      </w:r>
    </w:p>
    <w:p>
      <w:pPr>
        <w:spacing w:line="360" w:lineRule="auto"/>
        <w:ind w:firstLine="410" w:firstLineChars="171"/>
        <w:rPr>
          <w:rFonts w:ascii="宋体" w:hAnsi="宋体" w:cs="宋体"/>
          <w:sz w:val="24"/>
          <w:szCs w:val="24"/>
        </w:rPr>
      </w:pPr>
      <w:r>
        <w:rPr>
          <w:rFonts w:hint="eastAsia" w:ascii="宋体" w:hAnsi="宋体" w:cs="宋体"/>
          <w:sz w:val="24"/>
          <w:szCs w:val="24"/>
        </w:rPr>
        <w:t xml:space="preserve">  （1）我方承诺在收到中标通知书后，在中标通知书规定期限内与你方签订合同。</w:t>
      </w:r>
    </w:p>
    <w:p>
      <w:pPr>
        <w:spacing w:line="360" w:lineRule="auto"/>
        <w:ind w:firstLine="410" w:firstLineChars="171"/>
        <w:rPr>
          <w:rFonts w:ascii="宋体" w:hAnsi="宋体" w:cs="宋体"/>
          <w:sz w:val="24"/>
          <w:szCs w:val="24"/>
        </w:rPr>
      </w:pPr>
      <w:r>
        <w:rPr>
          <w:rFonts w:hint="eastAsia" w:ascii="宋体" w:hAnsi="宋体" w:cs="宋体"/>
          <w:sz w:val="24"/>
          <w:szCs w:val="24"/>
        </w:rPr>
        <w:t xml:space="preserve">  （2）随同本投标函递交的投标函附录属于合同文件的组成部分。</w:t>
      </w:r>
    </w:p>
    <w:p>
      <w:pPr>
        <w:spacing w:line="360" w:lineRule="auto"/>
        <w:ind w:firstLine="410" w:firstLineChars="171"/>
        <w:rPr>
          <w:rFonts w:ascii="宋体" w:hAnsi="宋体" w:cs="宋体"/>
          <w:sz w:val="24"/>
          <w:szCs w:val="24"/>
        </w:rPr>
      </w:pPr>
      <w:r>
        <w:rPr>
          <w:rFonts w:hint="eastAsia" w:ascii="宋体" w:hAnsi="宋体" w:cs="宋体"/>
          <w:sz w:val="24"/>
          <w:szCs w:val="24"/>
        </w:rPr>
        <w:t xml:space="preserve">  （3）我方承诺按照招标文件规定向你方递交履约担保。</w:t>
      </w:r>
    </w:p>
    <w:p>
      <w:pPr>
        <w:spacing w:line="360" w:lineRule="auto"/>
        <w:ind w:firstLine="410" w:firstLineChars="171"/>
        <w:rPr>
          <w:rFonts w:ascii="宋体" w:hAnsi="宋体" w:cs="宋体"/>
          <w:sz w:val="24"/>
          <w:szCs w:val="24"/>
        </w:rPr>
      </w:pPr>
      <w:r>
        <w:rPr>
          <w:rFonts w:hint="eastAsia" w:ascii="宋体" w:hAnsi="宋体" w:cs="宋体"/>
          <w:sz w:val="24"/>
          <w:szCs w:val="24"/>
        </w:rPr>
        <w:t xml:space="preserve">  （4）我方承诺在合同约定的期限内完成并移交全部合同工程。</w:t>
      </w:r>
    </w:p>
    <w:p>
      <w:pPr>
        <w:spacing w:line="360" w:lineRule="auto"/>
        <w:ind w:firstLine="410" w:firstLineChars="171"/>
        <w:rPr>
          <w:rFonts w:ascii="宋体" w:hAnsi="宋体" w:cs="宋体"/>
          <w:sz w:val="24"/>
          <w:szCs w:val="24"/>
        </w:rPr>
      </w:pPr>
      <w:r>
        <w:rPr>
          <w:rFonts w:hint="eastAsia" w:ascii="宋体" w:hAnsi="宋体" w:cs="宋体"/>
          <w:sz w:val="24"/>
          <w:szCs w:val="24"/>
        </w:rPr>
        <w:t>5、我方在此声明，所递交的投标文件及有关资料内容完整、真实和准确，且不存在第二章“投标人须知”第1.4.3项规定的任何一种情形。</w:t>
      </w:r>
    </w:p>
    <w:p>
      <w:pPr>
        <w:spacing w:line="360" w:lineRule="auto"/>
        <w:ind w:firstLine="410" w:firstLineChars="171"/>
        <w:rPr>
          <w:rFonts w:ascii="宋体" w:hAnsi="宋体" w:cs="宋体"/>
          <w:sz w:val="24"/>
          <w:szCs w:val="24"/>
        </w:rPr>
      </w:pPr>
      <w:r>
        <w:rPr>
          <w:rFonts w:hint="eastAsia" w:ascii="宋体" w:hAnsi="宋体" w:cs="宋体"/>
          <w:sz w:val="24"/>
          <w:szCs w:val="24"/>
        </w:rPr>
        <w:t>6、若我方中标，愿按国家相关规定向招标代理机构交纳代理服务费。</w:t>
      </w:r>
    </w:p>
    <w:p>
      <w:pPr>
        <w:spacing w:line="360" w:lineRule="auto"/>
        <w:ind w:firstLine="410" w:firstLineChars="171"/>
        <w:rPr>
          <w:rFonts w:ascii="宋体" w:hAnsi="宋体" w:cs="宋体"/>
          <w:sz w:val="24"/>
          <w:szCs w:val="24"/>
        </w:rPr>
      </w:pPr>
      <w:r>
        <w:rPr>
          <w:rFonts w:hint="eastAsia" w:ascii="宋体" w:hAnsi="宋体" w:cs="宋体"/>
          <w:sz w:val="24"/>
          <w:szCs w:val="24"/>
        </w:rPr>
        <w:t>7、</w:t>
      </w:r>
      <w:r>
        <w:rPr>
          <w:rFonts w:hint="eastAsia" w:ascii="宋体" w:hAnsi="宋体" w:cs="宋体"/>
          <w:sz w:val="24"/>
          <w:szCs w:val="24"/>
          <w:u w:val="single"/>
        </w:rPr>
        <w:t xml:space="preserve">                                           </w:t>
      </w:r>
      <w:r>
        <w:rPr>
          <w:rFonts w:hint="eastAsia" w:ascii="宋体" w:hAnsi="宋体" w:cs="宋体"/>
          <w:sz w:val="24"/>
          <w:szCs w:val="24"/>
        </w:rPr>
        <w:t>（其他补充说明）。</w:t>
      </w:r>
    </w:p>
    <w:p>
      <w:pPr>
        <w:spacing w:line="360" w:lineRule="auto"/>
        <w:rPr>
          <w:rFonts w:ascii="宋体" w:hAnsi="宋体" w:cs="宋体"/>
          <w:sz w:val="24"/>
          <w:szCs w:val="24"/>
        </w:rPr>
      </w:pPr>
    </w:p>
    <w:p>
      <w:pPr>
        <w:spacing w:line="360" w:lineRule="auto"/>
        <w:ind w:firstLine="4200" w:firstLineChars="1750"/>
        <w:rPr>
          <w:rFonts w:ascii="宋体" w:hAnsi="宋体" w:cs="宋体"/>
          <w:sz w:val="24"/>
          <w:szCs w:val="24"/>
        </w:rPr>
      </w:pPr>
      <w:r>
        <w:rPr>
          <w:rFonts w:hint="eastAsia" w:ascii="宋体" w:hAnsi="宋体" w:cs="宋体"/>
          <w:sz w:val="24"/>
          <w:szCs w:val="24"/>
        </w:rPr>
        <w:t>投 标 人：</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360" w:lineRule="auto"/>
        <w:ind w:firstLine="4200" w:firstLineChars="1750"/>
        <w:rPr>
          <w:rFonts w:ascii="宋体" w:hAnsi="宋体" w:cs="宋体"/>
          <w:sz w:val="24"/>
          <w:szCs w:val="24"/>
        </w:rPr>
      </w:pPr>
      <w:r>
        <w:rPr>
          <w:rFonts w:hint="eastAsia" w:ascii="宋体" w:hAnsi="宋体" w:cs="宋体"/>
          <w:sz w:val="24"/>
          <w:szCs w:val="24"/>
        </w:rPr>
        <w:t>法定代表人或其委托代理人：</w:t>
      </w:r>
      <w:r>
        <w:rPr>
          <w:rFonts w:hint="eastAsia" w:ascii="宋体" w:hAnsi="宋体" w:cs="宋体"/>
          <w:sz w:val="24"/>
          <w:szCs w:val="24"/>
          <w:u w:val="single"/>
        </w:rPr>
        <w:t xml:space="preserve">         </w:t>
      </w:r>
      <w:r>
        <w:rPr>
          <w:rFonts w:hint="eastAsia" w:ascii="宋体" w:hAnsi="宋体" w:cs="宋体"/>
          <w:sz w:val="24"/>
          <w:szCs w:val="24"/>
        </w:rPr>
        <w:t>（签字）</w:t>
      </w:r>
    </w:p>
    <w:p>
      <w:pPr>
        <w:spacing w:line="360" w:lineRule="auto"/>
        <w:ind w:firstLine="4200" w:firstLineChars="1750"/>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xml:space="preserve">                                    </w:t>
      </w:r>
    </w:p>
    <w:p>
      <w:pPr>
        <w:spacing w:line="360" w:lineRule="auto"/>
        <w:ind w:firstLine="4200" w:firstLineChars="1750"/>
        <w:rPr>
          <w:rFonts w:ascii="宋体" w:hAnsi="宋体" w:cs="宋体"/>
          <w:sz w:val="24"/>
          <w:szCs w:val="24"/>
        </w:rPr>
      </w:pPr>
      <w:r>
        <w:rPr>
          <w:rFonts w:hint="eastAsia" w:ascii="宋体" w:hAnsi="宋体" w:cs="宋体"/>
          <w:sz w:val="24"/>
          <w:szCs w:val="24"/>
        </w:rPr>
        <w:t>网址：</w:t>
      </w:r>
      <w:r>
        <w:rPr>
          <w:rFonts w:hint="eastAsia" w:ascii="宋体" w:hAnsi="宋体" w:cs="宋体"/>
          <w:sz w:val="24"/>
          <w:szCs w:val="24"/>
          <w:u w:val="single"/>
        </w:rPr>
        <w:t xml:space="preserve">                                    </w:t>
      </w:r>
    </w:p>
    <w:p>
      <w:pPr>
        <w:spacing w:line="360" w:lineRule="auto"/>
        <w:ind w:firstLine="4200" w:firstLineChars="1750"/>
        <w:rPr>
          <w:rFonts w:ascii="宋体" w:hAnsi="宋体" w:cs="宋体"/>
          <w:sz w:val="24"/>
          <w:szCs w:val="24"/>
        </w:rPr>
      </w:pPr>
      <w:r>
        <w:rPr>
          <w:rFonts w:hint="eastAsia" w:ascii="宋体" w:hAnsi="宋体" w:cs="宋体"/>
          <w:sz w:val="24"/>
          <w:szCs w:val="24"/>
        </w:rPr>
        <w:t>电话：</w:t>
      </w:r>
      <w:r>
        <w:rPr>
          <w:rFonts w:hint="eastAsia" w:ascii="宋体" w:hAnsi="宋体" w:cs="宋体"/>
          <w:sz w:val="24"/>
          <w:szCs w:val="24"/>
          <w:u w:val="single"/>
        </w:rPr>
        <w:t xml:space="preserve">                                    </w:t>
      </w:r>
    </w:p>
    <w:p>
      <w:pPr>
        <w:spacing w:line="360" w:lineRule="auto"/>
        <w:ind w:firstLine="4200" w:firstLineChars="1750"/>
        <w:rPr>
          <w:rFonts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xml:space="preserve">                                    </w:t>
      </w:r>
    </w:p>
    <w:p>
      <w:pPr>
        <w:spacing w:line="360" w:lineRule="auto"/>
        <w:ind w:firstLine="4200" w:firstLineChars="1750"/>
        <w:rPr>
          <w:rFonts w:ascii="宋体" w:hAnsi="宋体" w:cs="宋体"/>
          <w:sz w:val="24"/>
          <w:szCs w:val="24"/>
        </w:rPr>
      </w:pPr>
      <w:r>
        <w:rPr>
          <w:rFonts w:hint="eastAsia" w:ascii="宋体" w:hAnsi="宋体" w:cs="宋体"/>
          <w:sz w:val="24"/>
          <w:szCs w:val="24"/>
        </w:rPr>
        <w:t>邮政编码：</w:t>
      </w:r>
      <w:r>
        <w:rPr>
          <w:rFonts w:hint="eastAsia" w:ascii="宋体" w:hAnsi="宋体" w:cs="宋体"/>
          <w:sz w:val="24"/>
          <w:szCs w:val="24"/>
          <w:u w:val="single"/>
        </w:rPr>
        <w:t xml:space="preserve">                                </w:t>
      </w:r>
    </w:p>
    <w:p>
      <w:pPr>
        <w:spacing w:line="360" w:lineRule="auto"/>
        <w:ind w:firstLine="5520" w:firstLineChars="23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24"/>
        <w:spacing w:line="360" w:lineRule="auto"/>
        <w:jc w:val="center"/>
        <w:outlineLvl w:val="4"/>
        <w:rPr>
          <w:rFonts w:hint="eastAsia" w:ascii="宋体" w:hAnsi="宋体" w:eastAsia="宋体" w:cs="宋体"/>
          <w:b/>
          <w:sz w:val="30"/>
          <w:szCs w:val="30"/>
        </w:rPr>
      </w:pPr>
      <w:bookmarkStart w:id="125" w:name="_Toc257985755"/>
      <w:bookmarkStart w:id="126" w:name="_Toc144974859"/>
      <w:bookmarkStart w:id="127" w:name="_Toc387851727"/>
      <w:bookmarkStart w:id="128" w:name="_Toc152042579"/>
      <w:bookmarkStart w:id="129" w:name="_Toc281579373"/>
      <w:bookmarkStart w:id="130" w:name="_Toc152045790"/>
      <w:bookmarkStart w:id="131" w:name="_Toc392081411"/>
      <w:bookmarkStart w:id="132" w:name="_Toc230166245"/>
      <w:bookmarkStart w:id="133" w:name="_Toc281577558"/>
      <w:bookmarkStart w:id="134" w:name="_Toc281577301"/>
      <w:bookmarkStart w:id="135" w:name="_Toc426467411"/>
      <w:bookmarkStart w:id="136" w:name="_Toc227752074"/>
      <w:bookmarkStart w:id="137" w:name="_Toc225214938"/>
      <w:bookmarkStart w:id="138" w:name="_Toc152042580"/>
      <w:bookmarkStart w:id="139" w:name="_Toc144974860"/>
      <w:bookmarkStart w:id="140" w:name="_Toc152045791"/>
    </w:p>
    <w:p>
      <w:pPr>
        <w:pStyle w:val="24"/>
        <w:spacing w:line="360" w:lineRule="auto"/>
        <w:jc w:val="center"/>
        <w:outlineLvl w:val="4"/>
        <w:rPr>
          <w:rFonts w:ascii="宋体" w:hAnsi="宋体" w:eastAsia="宋体" w:cs="宋体"/>
          <w:b/>
          <w:szCs w:val="24"/>
        </w:rPr>
      </w:pPr>
      <w:r>
        <w:rPr>
          <w:rFonts w:hint="eastAsia" w:ascii="宋体" w:hAnsi="宋体" w:eastAsia="宋体" w:cs="宋体"/>
          <w:b/>
          <w:sz w:val="30"/>
          <w:szCs w:val="30"/>
        </w:rPr>
        <w:t>（二）投标函附录</w:t>
      </w:r>
      <w:bookmarkEnd w:id="125"/>
      <w:bookmarkEnd w:id="126"/>
      <w:bookmarkEnd w:id="127"/>
      <w:bookmarkEnd w:id="128"/>
      <w:bookmarkEnd w:id="129"/>
      <w:bookmarkEnd w:id="130"/>
      <w:bookmarkEnd w:id="131"/>
      <w:bookmarkEnd w:id="132"/>
      <w:bookmarkEnd w:id="133"/>
      <w:bookmarkEnd w:id="134"/>
      <w:bookmarkEnd w:id="135"/>
    </w:p>
    <w:bookmarkEnd w:id="136"/>
    <w:bookmarkEnd w:id="137"/>
    <w:bookmarkEnd w:id="138"/>
    <w:bookmarkEnd w:id="139"/>
    <w:bookmarkEnd w:id="140"/>
    <w:tbl>
      <w:tblPr>
        <w:tblStyle w:val="18"/>
        <w:tblW w:w="91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0"/>
        <w:gridCol w:w="2280"/>
        <w:gridCol w:w="4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4" w:hRule="exact"/>
        </w:trPr>
        <w:tc>
          <w:tcPr>
            <w:tcW w:w="2520" w:type="dxa"/>
            <w:vAlign w:val="center"/>
          </w:tcPr>
          <w:p>
            <w:pPr>
              <w:pStyle w:val="25"/>
              <w:spacing w:line="312" w:lineRule="auto"/>
              <w:jc w:val="center"/>
              <w:textAlignment w:val="center"/>
              <w:rPr>
                <w:rFonts w:ascii="宋体" w:hAnsi="宋体" w:cs="宋体"/>
                <w:sz w:val="24"/>
                <w:szCs w:val="24"/>
              </w:rPr>
            </w:pPr>
            <w:r>
              <w:rPr>
                <w:rFonts w:hint="eastAsia" w:ascii="宋体" w:hAnsi="宋体" w:cs="宋体"/>
                <w:sz w:val="24"/>
                <w:szCs w:val="24"/>
              </w:rPr>
              <w:t>投标项目</w:t>
            </w:r>
          </w:p>
        </w:tc>
        <w:tc>
          <w:tcPr>
            <w:tcW w:w="6676" w:type="dxa"/>
            <w:gridSpan w:val="2"/>
          </w:tcPr>
          <w:p>
            <w:pPr>
              <w:pStyle w:val="25"/>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exact"/>
        </w:trPr>
        <w:tc>
          <w:tcPr>
            <w:tcW w:w="2520" w:type="dxa"/>
            <w:vAlign w:val="center"/>
          </w:tcPr>
          <w:p>
            <w:pPr>
              <w:pStyle w:val="25"/>
              <w:spacing w:line="312" w:lineRule="auto"/>
              <w:jc w:val="center"/>
              <w:textAlignment w:val="center"/>
              <w:rPr>
                <w:rFonts w:ascii="宋体" w:hAnsi="宋体" w:cs="宋体"/>
                <w:sz w:val="24"/>
                <w:szCs w:val="24"/>
              </w:rPr>
            </w:pPr>
            <w:r>
              <w:rPr>
                <w:rFonts w:hint="eastAsia" w:ascii="宋体" w:hAnsi="宋体" w:cs="宋体"/>
                <w:sz w:val="24"/>
                <w:szCs w:val="24"/>
              </w:rPr>
              <w:t>投标单位</w:t>
            </w:r>
          </w:p>
        </w:tc>
        <w:tc>
          <w:tcPr>
            <w:tcW w:w="6676" w:type="dxa"/>
            <w:gridSpan w:val="2"/>
          </w:tcPr>
          <w:p>
            <w:pPr>
              <w:pStyle w:val="25"/>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5" w:hRule="atLeast"/>
        </w:trPr>
        <w:tc>
          <w:tcPr>
            <w:tcW w:w="2520" w:type="dxa"/>
            <w:vAlign w:val="center"/>
          </w:tcPr>
          <w:p>
            <w:pPr>
              <w:pStyle w:val="25"/>
              <w:spacing w:line="312" w:lineRule="auto"/>
              <w:jc w:val="center"/>
              <w:textAlignment w:val="center"/>
              <w:rPr>
                <w:rFonts w:ascii="宋体" w:hAnsi="宋体" w:cs="宋体"/>
                <w:sz w:val="24"/>
                <w:szCs w:val="24"/>
              </w:rPr>
            </w:pPr>
            <w:r>
              <w:rPr>
                <w:rFonts w:hint="eastAsia" w:ascii="宋体" w:hAnsi="宋体" w:cs="宋体"/>
                <w:sz w:val="24"/>
                <w:szCs w:val="24"/>
              </w:rPr>
              <w:t>投标报价</w:t>
            </w:r>
          </w:p>
        </w:tc>
        <w:tc>
          <w:tcPr>
            <w:tcW w:w="6676" w:type="dxa"/>
            <w:gridSpan w:val="2"/>
            <w:vAlign w:val="center"/>
          </w:tcPr>
          <w:p>
            <w:pPr>
              <w:pStyle w:val="25"/>
              <w:spacing w:line="312" w:lineRule="auto"/>
              <w:ind w:right="210"/>
              <w:jc w:val="both"/>
              <w:textAlignment w:val="top"/>
              <w:rPr>
                <w:rFonts w:ascii="宋体" w:hAnsi="宋体" w:cs="宋体"/>
                <w:sz w:val="24"/>
                <w:szCs w:val="24"/>
              </w:rPr>
            </w:pPr>
            <w:r>
              <w:rPr>
                <w:rFonts w:hint="eastAsia" w:ascii="宋体" w:hAnsi="宋体" w:cs="宋体"/>
                <w:sz w:val="24"/>
                <w:szCs w:val="24"/>
              </w:rPr>
              <w:t>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exact"/>
        </w:trPr>
        <w:tc>
          <w:tcPr>
            <w:tcW w:w="2520" w:type="dxa"/>
            <w:vAlign w:val="center"/>
          </w:tcPr>
          <w:p>
            <w:pPr>
              <w:pStyle w:val="25"/>
              <w:spacing w:line="312" w:lineRule="auto"/>
              <w:jc w:val="center"/>
              <w:textAlignment w:val="top"/>
              <w:rPr>
                <w:rFonts w:ascii="宋体" w:hAnsi="宋体" w:cs="宋体"/>
                <w:sz w:val="24"/>
                <w:szCs w:val="24"/>
              </w:rPr>
            </w:pPr>
            <w:r>
              <w:rPr>
                <w:rFonts w:hint="eastAsia" w:ascii="宋体" w:hAnsi="宋体" w:cs="宋体"/>
                <w:sz w:val="24"/>
                <w:szCs w:val="24"/>
              </w:rPr>
              <w:t>交货期</w:t>
            </w:r>
          </w:p>
        </w:tc>
        <w:tc>
          <w:tcPr>
            <w:tcW w:w="6676" w:type="dxa"/>
            <w:gridSpan w:val="2"/>
            <w:vAlign w:val="center"/>
          </w:tcPr>
          <w:p>
            <w:pPr>
              <w:pStyle w:val="25"/>
              <w:spacing w:line="312" w:lineRule="auto"/>
              <w:jc w:val="center"/>
              <w:textAlignment w:val="top"/>
              <w:rPr>
                <w:rFonts w:ascii="宋体" w:hAnsi="宋体" w:cs="宋体"/>
                <w:sz w:val="24"/>
                <w:szCs w:val="24"/>
              </w:rPr>
            </w:pPr>
            <w:r>
              <w:rPr>
                <w:rFonts w:hint="eastAsia" w:ascii="宋体" w:hAnsi="宋体" w:cs="宋体"/>
                <w:sz w:val="24"/>
                <w:szCs w:val="24"/>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exact"/>
        </w:trPr>
        <w:tc>
          <w:tcPr>
            <w:tcW w:w="2520" w:type="dxa"/>
            <w:vAlign w:val="center"/>
          </w:tcPr>
          <w:p>
            <w:pPr>
              <w:pStyle w:val="25"/>
              <w:spacing w:line="312" w:lineRule="auto"/>
              <w:jc w:val="center"/>
              <w:textAlignment w:val="top"/>
              <w:rPr>
                <w:rFonts w:hint="eastAsia" w:ascii="宋体" w:hAnsi="宋体" w:eastAsia="宋体" w:cs="宋体"/>
                <w:sz w:val="24"/>
                <w:szCs w:val="24"/>
                <w:lang w:val="en-US" w:eastAsia="zh-CN"/>
              </w:rPr>
            </w:pPr>
            <w:r>
              <w:rPr>
                <w:rFonts w:hint="eastAsia" w:ascii="宋体" w:hAnsi="宋体" w:cs="宋体"/>
                <w:sz w:val="24"/>
                <w:szCs w:val="24"/>
                <w:lang w:val="en-US" w:eastAsia="zh-CN"/>
              </w:rPr>
              <w:t>项目负责人</w:t>
            </w:r>
          </w:p>
        </w:tc>
        <w:tc>
          <w:tcPr>
            <w:tcW w:w="6676" w:type="dxa"/>
            <w:gridSpan w:val="2"/>
            <w:vAlign w:val="center"/>
          </w:tcPr>
          <w:p>
            <w:pPr>
              <w:pStyle w:val="25"/>
              <w:spacing w:line="312" w:lineRule="auto"/>
              <w:jc w:val="center"/>
              <w:textAlignment w:val="top"/>
              <w:rPr>
                <w:rFonts w:hint="eastAsia"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exact"/>
        </w:trPr>
        <w:tc>
          <w:tcPr>
            <w:tcW w:w="2520" w:type="dxa"/>
            <w:vAlign w:val="center"/>
          </w:tcPr>
          <w:p>
            <w:pPr>
              <w:pStyle w:val="25"/>
              <w:spacing w:line="312" w:lineRule="auto"/>
              <w:jc w:val="center"/>
              <w:textAlignment w:val="top"/>
              <w:rPr>
                <w:rFonts w:ascii="宋体" w:hAnsi="宋体" w:cs="宋体"/>
                <w:sz w:val="24"/>
                <w:szCs w:val="24"/>
              </w:rPr>
            </w:pPr>
            <w:r>
              <w:rPr>
                <w:rFonts w:hint="eastAsia" w:ascii="宋体" w:hAnsi="宋体" w:cs="宋体"/>
                <w:sz w:val="24"/>
                <w:szCs w:val="24"/>
              </w:rPr>
              <w:t>投标有效期</w:t>
            </w:r>
          </w:p>
        </w:tc>
        <w:tc>
          <w:tcPr>
            <w:tcW w:w="6676" w:type="dxa"/>
            <w:gridSpan w:val="2"/>
            <w:vAlign w:val="center"/>
          </w:tcPr>
          <w:p>
            <w:pPr>
              <w:pStyle w:val="25"/>
              <w:spacing w:line="312" w:lineRule="auto"/>
              <w:textAlignment w:val="top"/>
              <w:rPr>
                <w:rFonts w:ascii="宋体" w:hAnsi="宋体" w:cs="宋体"/>
                <w:sz w:val="24"/>
                <w:szCs w:val="24"/>
              </w:rPr>
            </w:pPr>
            <w:r>
              <w:rPr>
                <w:rFonts w:hint="eastAsia" w:ascii="宋体" w:hAnsi="宋体" w:cs="宋体"/>
                <w:sz w:val="24"/>
                <w:szCs w:val="24"/>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9" w:hRule="exact"/>
        </w:trPr>
        <w:tc>
          <w:tcPr>
            <w:tcW w:w="2520" w:type="dxa"/>
            <w:vAlign w:val="center"/>
          </w:tcPr>
          <w:p>
            <w:pPr>
              <w:pStyle w:val="25"/>
              <w:spacing w:line="312" w:lineRule="auto"/>
              <w:jc w:val="center"/>
              <w:textAlignment w:val="center"/>
              <w:rPr>
                <w:rFonts w:ascii="宋体" w:hAnsi="宋体" w:cs="宋体"/>
                <w:sz w:val="24"/>
                <w:szCs w:val="24"/>
              </w:rPr>
            </w:pPr>
            <w:r>
              <w:rPr>
                <w:rFonts w:hint="eastAsia" w:ascii="宋体" w:hAnsi="宋体" w:cs="宋体"/>
                <w:sz w:val="24"/>
                <w:szCs w:val="24"/>
              </w:rPr>
              <w:t>投标质量等级</w:t>
            </w:r>
          </w:p>
        </w:tc>
        <w:tc>
          <w:tcPr>
            <w:tcW w:w="6676" w:type="dxa"/>
            <w:gridSpan w:val="2"/>
            <w:vAlign w:val="center"/>
          </w:tcPr>
          <w:p>
            <w:pPr>
              <w:pStyle w:val="25"/>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0" w:hRule="exact"/>
        </w:trPr>
        <w:tc>
          <w:tcPr>
            <w:tcW w:w="4800" w:type="dxa"/>
            <w:gridSpan w:val="2"/>
          </w:tcPr>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r>
              <w:rPr>
                <w:rFonts w:hint="eastAsia" w:ascii="宋体" w:hAnsi="宋体" w:cs="宋体"/>
                <w:sz w:val="24"/>
                <w:szCs w:val="24"/>
              </w:rPr>
              <w:t xml:space="preserve">              投标人：</w:t>
            </w: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r>
              <w:rPr>
                <w:rFonts w:hint="eastAsia" w:ascii="宋体" w:hAnsi="宋体" w:cs="宋体"/>
                <w:sz w:val="24"/>
                <w:szCs w:val="24"/>
              </w:rPr>
              <w:t xml:space="preserve">              （盖章）</w:t>
            </w:r>
          </w:p>
        </w:tc>
        <w:tc>
          <w:tcPr>
            <w:tcW w:w="4396" w:type="dxa"/>
          </w:tcPr>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ind w:firstLine="720" w:firstLineChars="300"/>
              <w:textAlignment w:val="top"/>
              <w:rPr>
                <w:rFonts w:ascii="宋体" w:hAnsi="宋体" w:cs="宋体"/>
                <w:sz w:val="24"/>
                <w:szCs w:val="24"/>
              </w:rPr>
            </w:pPr>
            <w:r>
              <w:rPr>
                <w:rFonts w:hint="eastAsia" w:ascii="宋体" w:hAnsi="宋体" w:cs="宋体"/>
                <w:sz w:val="24"/>
                <w:szCs w:val="24"/>
              </w:rPr>
              <w:t>投标人法人代表或委托代理人：</w:t>
            </w: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p>
          <w:p>
            <w:pPr>
              <w:pStyle w:val="25"/>
              <w:spacing w:line="312" w:lineRule="auto"/>
              <w:textAlignment w:val="top"/>
              <w:rPr>
                <w:rFonts w:ascii="宋体" w:hAnsi="宋体" w:cs="宋体"/>
                <w:sz w:val="24"/>
                <w:szCs w:val="24"/>
              </w:rPr>
            </w:pPr>
            <w:r>
              <w:rPr>
                <w:rFonts w:hint="eastAsia" w:ascii="宋体" w:hAnsi="宋体" w:cs="宋体"/>
                <w:sz w:val="24"/>
                <w:szCs w:val="24"/>
              </w:rPr>
              <w:t xml:space="preserve">            （签字或盖章）</w:t>
            </w:r>
          </w:p>
        </w:tc>
      </w:tr>
    </w:tbl>
    <w:p>
      <w:pPr>
        <w:tabs>
          <w:tab w:val="left" w:pos="360"/>
          <w:tab w:val="left" w:pos="540"/>
          <w:tab w:val="left" w:pos="900"/>
        </w:tabs>
        <w:spacing w:line="460" w:lineRule="exact"/>
        <w:ind w:firstLine="420" w:firstLineChars="200"/>
        <w:rPr>
          <w:rFonts w:ascii="宋体" w:hAnsi="宋体" w:cs="宋体"/>
          <w:b/>
          <w:sz w:val="30"/>
          <w:szCs w:val="30"/>
        </w:rPr>
      </w:pPr>
      <w:r>
        <w:rPr>
          <w:rFonts w:hint="eastAsia"/>
          <w:szCs w:val="21"/>
        </w:rPr>
        <w:t xml:space="preserve">                </w:t>
      </w:r>
      <w:bookmarkStart w:id="141" w:name="_Toc387851728"/>
      <w:bookmarkStart w:id="142" w:name="_Toc426467412"/>
      <w:bookmarkStart w:id="143" w:name="_Toc392081412"/>
    </w:p>
    <w:p>
      <w:pPr>
        <w:pStyle w:val="19"/>
        <w:spacing w:before="0" w:line="360" w:lineRule="auto"/>
        <w:jc w:val="center"/>
        <w:outlineLvl w:val="3"/>
        <w:rPr>
          <w:rFonts w:ascii="宋体" w:hAnsi="宋体" w:eastAsia="宋体" w:cs="宋体"/>
          <w:b/>
          <w:sz w:val="30"/>
          <w:szCs w:val="30"/>
        </w:rPr>
      </w:pPr>
      <w:r>
        <w:rPr>
          <w:rFonts w:hint="eastAsia" w:ascii="宋体" w:hAnsi="宋体" w:eastAsia="宋体" w:cs="宋体"/>
          <w:b/>
          <w:sz w:val="30"/>
          <w:szCs w:val="30"/>
        </w:rPr>
        <w:br w:type="page"/>
      </w:r>
    </w:p>
    <w:p>
      <w:pPr>
        <w:pStyle w:val="19"/>
        <w:spacing w:before="0" w:line="360" w:lineRule="auto"/>
        <w:jc w:val="center"/>
        <w:outlineLvl w:val="3"/>
        <w:rPr>
          <w:rFonts w:ascii="宋体" w:hAnsi="宋体" w:eastAsia="宋体" w:cs="宋体"/>
          <w:b/>
          <w:sz w:val="24"/>
          <w:szCs w:val="24"/>
        </w:rPr>
      </w:pPr>
      <w:r>
        <w:rPr>
          <w:rFonts w:hint="eastAsia" w:ascii="宋体" w:hAnsi="宋体" w:eastAsia="宋体" w:cs="宋体"/>
          <w:b/>
          <w:sz w:val="30"/>
          <w:szCs w:val="30"/>
        </w:rPr>
        <w:t>二、法定代表人身份证明或附有法定代表人身份证明的授权委托书</w:t>
      </w:r>
      <w:bookmarkEnd w:id="141"/>
      <w:bookmarkEnd w:id="142"/>
      <w:bookmarkEnd w:id="143"/>
    </w:p>
    <w:p>
      <w:pPr>
        <w:spacing w:line="360" w:lineRule="auto"/>
        <w:jc w:val="center"/>
        <w:outlineLvl w:val="4"/>
        <w:rPr>
          <w:rFonts w:ascii="宋体" w:hAnsi="宋体" w:cs="宋体"/>
          <w:b/>
          <w:sz w:val="30"/>
          <w:szCs w:val="30"/>
        </w:rPr>
      </w:pPr>
      <w:r>
        <w:rPr>
          <w:rFonts w:hint="eastAsia" w:ascii="宋体" w:hAnsi="宋体" w:cs="宋体"/>
          <w:b/>
          <w:sz w:val="30"/>
          <w:szCs w:val="30"/>
        </w:rPr>
        <w:t>（一）法定代表人身份证明</w:t>
      </w:r>
    </w:p>
    <w:p>
      <w:pPr>
        <w:spacing w:line="360" w:lineRule="auto"/>
        <w:jc w:val="center"/>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ascii="宋体" w:hAnsi="宋体" w:cs="宋体"/>
          <w:sz w:val="24"/>
          <w:szCs w:val="24"/>
        </w:rPr>
      </w:pPr>
      <w:r>
        <w:rPr>
          <w:rFonts w:hint="eastAsia" w:ascii="宋体" w:hAnsi="宋体" w:cs="宋体"/>
          <w:sz w:val="24"/>
          <w:szCs w:val="24"/>
        </w:rPr>
        <w:t>单位性质：</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xml:space="preserve">                                   </w:t>
      </w:r>
    </w:p>
    <w:p>
      <w:pPr>
        <w:spacing w:line="360" w:lineRule="auto"/>
        <w:rPr>
          <w:rFonts w:ascii="宋体" w:hAnsi="宋体" w:cs="宋体"/>
          <w:sz w:val="24"/>
          <w:szCs w:val="24"/>
        </w:rPr>
      </w:pPr>
      <w:r>
        <w:rPr>
          <w:rFonts w:hint="eastAsia" w:ascii="宋体" w:hAnsi="宋体" w:cs="宋体"/>
          <w:sz w:val="24"/>
          <w:szCs w:val="24"/>
        </w:rPr>
        <w:t>成立时间：</w:t>
      </w:r>
      <w:r>
        <w:rPr>
          <w:rFonts w:hint="eastAsia" w:ascii="宋体" w:hAnsi="宋体" w:cs="宋体"/>
          <w:sz w:val="24"/>
          <w:szCs w:val="24"/>
          <w:u w:val="single"/>
        </w:rPr>
        <w:t xml:space="preserve">         </w:t>
      </w:r>
      <w:r>
        <w:rPr>
          <w:rFonts w:hint="eastAsia" w:ascii="宋体" w:hAnsi="宋体" w:cs="宋体"/>
          <w:sz w:val="24"/>
          <w:szCs w:val="24"/>
        </w:rPr>
        <w:t xml:space="preserve"> 年</w:t>
      </w:r>
      <w:r>
        <w:rPr>
          <w:rFonts w:hint="eastAsia" w:ascii="宋体" w:hAnsi="宋体" w:cs="宋体"/>
          <w:sz w:val="24"/>
          <w:szCs w:val="24"/>
          <w:u w:val="single"/>
        </w:rPr>
        <w:t xml:space="preserve">       </w:t>
      </w:r>
      <w:r>
        <w:rPr>
          <w:rFonts w:hint="eastAsia" w:ascii="宋体" w:hAnsi="宋体" w:cs="宋体"/>
          <w:sz w:val="24"/>
          <w:szCs w:val="24"/>
        </w:rPr>
        <w:t xml:space="preserve"> 月</w:t>
      </w:r>
      <w:r>
        <w:rPr>
          <w:rFonts w:hint="eastAsia" w:ascii="宋体" w:hAnsi="宋体" w:cs="宋体"/>
          <w:sz w:val="24"/>
          <w:szCs w:val="24"/>
          <w:u w:val="single"/>
        </w:rPr>
        <w:t xml:space="preserve">       </w:t>
      </w:r>
      <w:r>
        <w:rPr>
          <w:rFonts w:hint="eastAsia" w:ascii="宋体" w:hAnsi="宋体" w:cs="宋体"/>
          <w:sz w:val="24"/>
          <w:szCs w:val="24"/>
        </w:rPr>
        <w:t xml:space="preserve"> 日</w:t>
      </w:r>
    </w:p>
    <w:p>
      <w:pPr>
        <w:spacing w:line="360" w:lineRule="auto"/>
        <w:rPr>
          <w:rFonts w:ascii="宋体" w:hAnsi="宋体" w:cs="宋体"/>
          <w:sz w:val="24"/>
          <w:szCs w:val="24"/>
        </w:rPr>
      </w:pPr>
      <w:r>
        <w:rPr>
          <w:rFonts w:hint="eastAsia" w:ascii="宋体" w:hAnsi="宋体" w:cs="宋体"/>
          <w:sz w:val="24"/>
          <w:szCs w:val="24"/>
        </w:rPr>
        <w:t>经营期限：</w:t>
      </w:r>
      <w:r>
        <w:rPr>
          <w:rFonts w:hint="eastAsia" w:ascii="宋体" w:hAnsi="宋体" w:cs="宋体"/>
          <w:sz w:val="24"/>
          <w:szCs w:val="24"/>
          <w:u w:val="single"/>
        </w:rPr>
        <w:t xml:space="preserve">                               </w:t>
      </w:r>
    </w:p>
    <w:p>
      <w:pPr>
        <w:spacing w:line="360" w:lineRule="auto"/>
        <w:rPr>
          <w:rFonts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 xml:space="preserve"> 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pPr>
        <w:spacing w:line="360" w:lineRule="auto"/>
        <w:rPr>
          <w:rFonts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 xml:space="preserve"> （投标人名称）的法定代表人。</w:t>
      </w:r>
    </w:p>
    <w:p>
      <w:pPr>
        <w:spacing w:line="360" w:lineRule="auto"/>
        <w:ind w:firstLine="480" w:firstLineChars="200"/>
        <w:rPr>
          <w:rFonts w:ascii="宋体" w:hAnsi="宋体" w:cs="宋体"/>
          <w:sz w:val="24"/>
          <w:szCs w:val="24"/>
        </w:rPr>
      </w:pPr>
      <w:r>
        <w:rPr>
          <w:rFonts w:hint="eastAsia" w:ascii="宋体" w:hAnsi="宋体" w:cs="宋体"/>
          <w:sz w:val="24"/>
          <w:szCs w:val="24"/>
        </w:rPr>
        <w:t>特此证明。</w:t>
      </w:r>
    </w:p>
    <w:p>
      <w:pPr>
        <w:spacing w:line="360" w:lineRule="auto"/>
        <w:rPr>
          <w:rFonts w:ascii="宋体" w:hAnsi="宋体" w:cs="宋体"/>
          <w:sz w:val="24"/>
          <w:szCs w:val="24"/>
        </w:rPr>
      </w:pPr>
      <w:r>
        <w:rPr>
          <w:rFonts w:hint="eastAsia" w:ascii="宋体" w:hAnsi="宋体" w:cs="宋体"/>
          <w:sz w:val="24"/>
          <w:szCs w:val="24"/>
        </w:rPr>
        <w:t>附：法定代表人身份证复印件</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                         　　　　　　　　投标人：</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360" w:lineRule="auto"/>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日 </w:t>
      </w:r>
    </w:p>
    <w:p>
      <w:pPr>
        <w:spacing w:line="360" w:lineRule="auto"/>
        <w:rPr>
          <w:rFonts w:ascii="仿宋_GB2312" w:hAnsi="宋体" w:eastAsia="仿宋_GB2312"/>
          <w:sz w:val="24"/>
          <w:szCs w:val="24"/>
        </w:rPr>
      </w:pPr>
      <w:r>
        <w:rPr>
          <w:rFonts w:hint="eastAsia" w:ascii="仿宋_GB2312" w:hAnsi="宋体" w:eastAsia="仿宋_GB2312"/>
          <w:sz w:val="24"/>
          <w:szCs w:val="24"/>
        </w:rPr>
        <w:t xml:space="preserve">          </w:t>
      </w: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rPr>
          <w:rFonts w:ascii="仿宋_GB2312" w:hAnsi="宋体" w:eastAsia="仿宋_GB2312"/>
          <w:b/>
          <w:sz w:val="28"/>
          <w:szCs w:val="28"/>
        </w:rPr>
      </w:pPr>
    </w:p>
    <w:p>
      <w:pPr>
        <w:spacing w:line="360" w:lineRule="auto"/>
        <w:jc w:val="center"/>
        <w:outlineLvl w:val="4"/>
        <w:rPr>
          <w:rFonts w:ascii="宋体" w:hAnsi="宋体" w:cs="宋体"/>
          <w:b/>
          <w:sz w:val="30"/>
          <w:szCs w:val="30"/>
        </w:rPr>
      </w:pPr>
      <w:r>
        <w:rPr>
          <w:rFonts w:hint="eastAsia" w:ascii="宋体" w:hAnsi="宋体" w:cs="宋体"/>
          <w:b/>
          <w:sz w:val="30"/>
          <w:szCs w:val="30"/>
        </w:rPr>
        <w:br w:type="page"/>
      </w:r>
    </w:p>
    <w:p>
      <w:pPr>
        <w:spacing w:line="360" w:lineRule="auto"/>
        <w:jc w:val="center"/>
        <w:outlineLvl w:val="4"/>
        <w:rPr>
          <w:rFonts w:ascii="宋体" w:hAnsi="宋体" w:cs="宋体"/>
          <w:b/>
          <w:szCs w:val="24"/>
        </w:rPr>
      </w:pPr>
      <w:r>
        <w:rPr>
          <w:rFonts w:hint="eastAsia" w:ascii="宋体" w:hAnsi="宋体" w:cs="宋体"/>
          <w:b/>
          <w:sz w:val="30"/>
          <w:szCs w:val="30"/>
        </w:rPr>
        <w:t>（二）授权委托书</w:t>
      </w:r>
    </w:p>
    <w:p>
      <w:pPr>
        <w:spacing w:line="360" w:lineRule="auto"/>
        <w:rPr>
          <w:rFonts w:ascii="宋体" w:hAnsi="宋体" w:cs="宋体"/>
          <w:sz w:val="24"/>
          <w:szCs w:val="24"/>
        </w:rPr>
      </w:pPr>
    </w:p>
    <w:p>
      <w:pPr>
        <w:topLinePunct/>
        <w:spacing w:line="360" w:lineRule="auto"/>
        <w:ind w:firstLine="480" w:firstLineChars="200"/>
        <w:rPr>
          <w:rFonts w:ascii="宋体" w:hAnsi="宋体" w:cs="宋体"/>
          <w:sz w:val="24"/>
          <w:szCs w:val="24"/>
        </w:rPr>
      </w:pPr>
      <w:r>
        <w:rPr>
          <w:rFonts w:hint="eastAsia" w:ascii="宋体" w:hAnsi="宋体" w:cs="宋体"/>
          <w:sz w:val="24"/>
          <w:szCs w:val="24"/>
        </w:rPr>
        <w:t>本人</w:t>
      </w:r>
      <w:r>
        <w:rPr>
          <w:rFonts w:hint="eastAsia" w:ascii="宋体" w:hAnsi="宋体" w:cs="宋体"/>
          <w:sz w:val="24"/>
          <w:szCs w:val="24"/>
          <w:u w:val="single"/>
        </w:rPr>
        <w:t xml:space="preserve">       </w:t>
      </w:r>
      <w:r>
        <w:rPr>
          <w:rFonts w:hint="eastAsia" w:ascii="宋体" w:hAnsi="宋体" w:cs="宋体"/>
          <w:sz w:val="24"/>
          <w:szCs w:val="24"/>
        </w:rPr>
        <w:t>（姓名）系</w:t>
      </w:r>
      <w:r>
        <w:rPr>
          <w:rFonts w:hint="eastAsia" w:ascii="宋体" w:hAnsi="宋体" w:cs="宋体"/>
          <w:sz w:val="24"/>
          <w:szCs w:val="24"/>
          <w:u w:val="single"/>
        </w:rPr>
        <w:t xml:space="preserve">        </w:t>
      </w:r>
      <w:r>
        <w:rPr>
          <w:rFonts w:hint="eastAsia" w:ascii="宋体" w:hAnsi="宋体" w:cs="宋体"/>
          <w:sz w:val="24"/>
          <w:szCs w:val="24"/>
        </w:rPr>
        <w:t>（投标人名称）的法定代表人，现委托</w:t>
      </w:r>
      <w:r>
        <w:rPr>
          <w:rFonts w:hint="eastAsia" w:ascii="宋体" w:hAnsi="宋体" w:cs="宋体"/>
          <w:sz w:val="24"/>
          <w:szCs w:val="24"/>
          <w:u w:val="single"/>
        </w:rPr>
        <w:t xml:space="preserve">        </w:t>
      </w:r>
      <w:r>
        <w:rPr>
          <w:rFonts w:hint="eastAsia" w:ascii="宋体" w:hAnsi="宋体" w:cs="宋体"/>
          <w:sz w:val="24"/>
          <w:szCs w:val="24"/>
        </w:rPr>
        <w:t>（姓名）为我方代理人。代理人根据授权，以我方名义签署、澄清、说明、补正、递交、撤回、修改</w:t>
      </w:r>
      <w:r>
        <w:rPr>
          <w:rFonts w:hint="eastAsia" w:ascii="宋体" w:hAnsi="宋体" w:cs="宋体"/>
          <w:sz w:val="24"/>
          <w:szCs w:val="24"/>
          <w:u w:val="single"/>
        </w:rPr>
        <w:t xml:space="preserve">           （项目名称）           </w:t>
      </w:r>
      <w:r>
        <w:rPr>
          <w:rFonts w:hint="eastAsia" w:ascii="宋体" w:hAnsi="宋体" w:cs="宋体"/>
          <w:sz w:val="24"/>
          <w:szCs w:val="24"/>
        </w:rPr>
        <w:t>投标文件、签订合同和处理有关事宜，其法律后果由我方承担。</w:t>
      </w:r>
    </w:p>
    <w:p>
      <w:pPr>
        <w:spacing w:line="360" w:lineRule="auto"/>
        <w:rPr>
          <w:rFonts w:ascii="宋体" w:hAnsi="宋体" w:cs="宋体"/>
          <w:sz w:val="24"/>
          <w:szCs w:val="24"/>
        </w:rPr>
      </w:pPr>
      <w:r>
        <w:rPr>
          <w:rFonts w:hint="eastAsia" w:ascii="宋体" w:hAnsi="宋体" w:cs="宋体"/>
          <w:sz w:val="24"/>
          <w:szCs w:val="24"/>
        </w:rPr>
        <w:t xml:space="preserve">    委托期限：</w:t>
      </w:r>
      <w:r>
        <w:rPr>
          <w:rFonts w:hint="eastAsia" w:ascii="宋体" w:hAnsi="宋体" w:cs="宋体"/>
          <w:sz w:val="24"/>
          <w:szCs w:val="24"/>
          <w:u w:val="single"/>
        </w:rPr>
        <w:t xml:space="preserve">             </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代理人无转委托权。</w:t>
      </w:r>
    </w:p>
    <w:p>
      <w:pPr>
        <w:spacing w:line="360" w:lineRule="auto"/>
        <w:ind w:firstLine="480" w:firstLineChars="200"/>
        <w:rPr>
          <w:rFonts w:ascii="宋体" w:hAnsi="宋体" w:cs="宋体"/>
          <w:sz w:val="24"/>
          <w:szCs w:val="24"/>
        </w:rPr>
      </w:pPr>
      <w:r>
        <w:rPr>
          <w:rFonts w:hint="eastAsia" w:ascii="宋体" w:hAnsi="宋体" w:cs="宋体"/>
          <w:sz w:val="24"/>
          <w:szCs w:val="24"/>
        </w:rPr>
        <w:t>附：1、法定代表人身份证明和授权代理人身份证复印件</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    2、受托代理人的</w:t>
      </w:r>
      <w:r>
        <w:rPr>
          <w:rFonts w:hint="eastAsia" w:ascii="宋体" w:hAnsi="宋体" w:cs="宋体"/>
          <w:sz w:val="24"/>
        </w:rPr>
        <w:t>劳务合同及养老统筹证明的复印件</w:t>
      </w:r>
    </w:p>
    <w:p>
      <w:pPr>
        <w:spacing w:line="360" w:lineRule="auto"/>
        <w:rPr>
          <w:rFonts w:ascii="宋体" w:hAnsi="宋体" w:cs="宋体"/>
          <w:sz w:val="24"/>
          <w:szCs w:val="24"/>
        </w:rPr>
      </w:pPr>
    </w:p>
    <w:p>
      <w:pPr>
        <w:spacing w:line="360" w:lineRule="auto"/>
        <w:ind w:firstLine="3240" w:firstLineChars="1350"/>
        <w:rPr>
          <w:rFonts w:ascii="宋体" w:hAnsi="宋体" w:cs="宋体"/>
          <w:sz w:val="24"/>
          <w:szCs w:val="24"/>
        </w:rPr>
      </w:pPr>
      <w:r>
        <w:rPr>
          <w:rFonts w:hint="eastAsia" w:ascii="宋体" w:hAnsi="宋体" w:cs="宋体"/>
          <w:sz w:val="24"/>
          <w:szCs w:val="24"/>
        </w:rPr>
        <w:t>投标人：</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360" w:lineRule="auto"/>
        <w:ind w:firstLine="3240" w:firstLineChars="1350"/>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（签字）</w:t>
      </w:r>
    </w:p>
    <w:p>
      <w:pPr>
        <w:spacing w:line="360" w:lineRule="auto"/>
        <w:ind w:firstLine="3240" w:firstLineChars="1350"/>
        <w:rPr>
          <w:rFonts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pPr>
        <w:spacing w:line="360" w:lineRule="auto"/>
        <w:ind w:firstLine="3240" w:firstLineChars="1350"/>
        <w:rPr>
          <w:rFonts w:ascii="宋体" w:hAnsi="宋体" w:cs="宋体"/>
          <w:sz w:val="24"/>
          <w:szCs w:val="24"/>
        </w:rPr>
      </w:pPr>
      <w:r>
        <w:rPr>
          <w:rFonts w:hint="eastAsia" w:ascii="宋体" w:hAnsi="宋体" w:cs="宋体"/>
          <w:sz w:val="24"/>
          <w:szCs w:val="24"/>
        </w:rPr>
        <w:t>委托代理人：</w:t>
      </w:r>
      <w:r>
        <w:rPr>
          <w:rFonts w:hint="eastAsia" w:ascii="宋体" w:hAnsi="宋体" w:cs="宋体"/>
          <w:sz w:val="24"/>
          <w:szCs w:val="24"/>
          <w:u w:val="single"/>
        </w:rPr>
        <w:t xml:space="preserve">                              </w:t>
      </w:r>
      <w:r>
        <w:rPr>
          <w:rFonts w:hint="eastAsia" w:ascii="宋体" w:hAnsi="宋体" w:cs="宋体"/>
          <w:sz w:val="24"/>
          <w:szCs w:val="24"/>
        </w:rPr>
        <w:t>（签字）</w:t>
      </w:r>
    </w:p>
    <w:p>
      <w:pPr>
        <w:spacing w:line="360" w:lineRule="auto"/>
        <w:ind w:firstLine="3240" w:firstLineChars="1350"/>
        <w:rPr>
          <w:rFonts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pPr>
        <w:spacing w:line="360" w:lineRule="auto"/>
        <w:ind w:firstLine="2640" w:firstLineChars="1100"/>
        <w:rPr>
          <w:rFonts w:ascii="宋体" w:hAnsi="宋体" w:cs="宋体"/>
          <w:sz w:val="24"/>
          <w:szCs w:val="24"/>
        </w:rPr>
      </w:pPr>
    </w:p>
    <w:p>
      <w:pPr>
        <w:spacing w:line="360" w:lineRule="auto"/>
        <w:ind w:firstLine="5880" w:firstLineChars="2450"/>
        <w:rPr>
          <w:rFonts w:ascii="宋体" w:hAnsi="宋体" w:cs="宋体"/>
          <w:b/>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bookmarkStart w:id="144" w:name="_Toc230166248"/>
      <w:bookmarkStart w:id="145" w:name="_Toc152045794"/>
      <w:bookmarkStart w:id="146" w:name="_Toc257985758"/>
      <w:bookmarkStart w:id="147" w:name="_Toc152042583"/>
      <w:bookmarkStart w:id="148" w:name="_Toc144974862"/>
      <w:bookmarkStart w:id="149" w:name="_Toc281577311"/>
      <w:bookmarkStart w:id="150" w:name="_Toc281577568"/>
      <w:bookmarkStart w:id="151" w:name="_Toc281579383"/>
    </w:p>
    <w:p>
      <w:pPr>
        <w:pStyle w:val="26"/>
        <w:spacing w:line="360" w:lineRule="auto"/>
        <w:rPr>
          <w:rFonts w:ascii="宋体" w:hAnsi="宋体" w:eastAsia="宋体" w:cs="宋体"/>
          <w:sz w:val="24"/>
          <w:szCs w:val="24"/>
        </w:rPr>
      </w:pPr>
    </w:p>
    <w:p>
      <w:pPr>
        <w:pStyle w:val="19"/>
        <w:spacing w:before="0" w:line="360" w:lineRule="auto"/>
        <w:jc w:val="center"/>
        <w:outlineLvl w:val="3"/>
        <w:rPr>
          <w:rFonts w:ascii="宋体" w:hAnsi="宋体" w:eastAsia="宋体" w:cs="宋体"/>
          <w:b/>
          <w:bCs/>
          <w:sz w:val="24"/>
          <w:szCs w:val="24"/>
        </w:rPr>
      </w:pPr>
      <w:r>
        <w:rPr>
          <w:rFonts w:hint="eastAsia" w:ascii="宋体" w:hAnsi="宋体" w:eastAsia="宋体" w:cs="宋体"/>
          <w:sz w:val="24"/>
          <w:szCs w:val="24"/>
        </w:rPr>
        <w:br w:type="page"/>
      </w:r>
      <w:bookmarkStart w:id="152" w:name="_Toc426467413"/>
      <w:bookmarkStart w:id="153" w:name="_Toc392081413"/>
      <w:bookmarkStart w:id="154" w:name="_Toc387851729"/>
      <w:r>
        <w:rPr>
          <w:rFonts w:hint="eastAsia" w:ascii="宋体" w:hAnsi="宋体" w:eastAsia="宋体" w:cs="宋体"/>
          <w:b/>
          <w:sz w:val="30"/>
          <w:szCs w:val="30"/>
        </w:rPr>
        <w:t>三、投标</w:t>
      </w:r>
      <w:bookmarkEnd w:id="144"/>
      <w:bookmarkEnd w:id="145"/>
      <w:bookmarkEnd w:id="146"/>
      <w:bookmarkEnd w:id="147"/>
      <w:bookmarkEnd w:id="148"/>
      <w:r>
        <w:rPr>
          <w:rFonts w:hint="eastAsia" w:ascii="宋体" w:hAnsi="宋体" w:eastAsia="宋体" w:cs="宋体"/>
          <w:b/>
          <w:sz w:val="30"/>
          <w:szCs w:val="30"/>
        </w:rPr>
        <w:t>保</w:t>
      </w:r>
      <w:bookmarkEnd w:id="149"/>
      <w:bookmarkEnd w:id="150"/>
      <w:bookmarkEnd w:id="151"/>
      <w:r>
        <w:rPr>
          <w:rFonts w:hint="eastAsia" w:ascii="宋体" w:hAnsi="宋体" w:eastAsia="宋体" w:cs="宋体"/>
          <w:b/>
          <w:sz w:val="30"/>
          <w:szCs w:val="30"/>
        </w:rPr>
        <w:t>证金</w:t>
      </w:r>
      <w:bookmarkEnd w:id="152"/>
      <w:bookmarkEnd w:id="153"/>
      <w:bookmarkEnd w:id="154"/>
    </w:p>
    <w:p>
      <w:pPr>
        <w:pStyle w:val="26"/>
        <w:spacing w:line="360" w:lineRule="auto"/>
        <w:ind w:firstLine="0"/>
        <w:jc w:val="center"/>
        <w:rPr>
          <w:rFonts w:ascii="宋体" w:hAnsi="宋体" w:eastAsia="宋体" w:cs="宋体"/>
          <w:sz w:val="24"/>
          <w:szCs w:val="24"/>
        </w:rPr>
      </w:pPr>
      <w:bookmarkStart w:id="155" w:name="_Toc257985759"/>
      <w:bookmarkStart w:id="156" w:name="_Toc281577569"/>
      <w:bookmarkStart w:id="157" w:name="_Toc281577312"/>
      <w:bookmarkStart w:id="158" w:name="_Toc230166249"/>
      <w:bookmarkStart w:id="159" w:name="_Toc144974863"/>
      <w:bookmarkStart w:id="160" w:name="_Toc281579384"/>
      <w:bookmarkStart w:id="161" w:name="_Toc152045795"/>
      <w:bookmarkStart w:id="162" w:name="_Toc152042584"/>
    </w:p>
    <w:p>
      <w:pPr>
        <w:spacing w:line="312" w:lineRule="auto"/>
        <w:ind w:firstLine="480" w:firstLineChars="200"/>
        <w:rPr>
          <w:rFonts w:ascii="宋体" w:hAnsi="宋体" w:cs="宋体"/>
          <w:sz w:val="24"/>
        </w:rPr>
      </w:pPr>
      <w:r>
        <w:rPr>
          <w:rFonts w:hint="eastAsia" w:ascii="宋体" w:hAnsi="宋体" w:cs="宋体"/>
          <w:sz w:val="24"/>
        </w:rPr>
        <w:t>投标保证金复印件：</w:t>
      </w:r>
    </w:p>
    <w:p>
      <w:pPr>
        <w:spacing w:line="312" w:lineRule="auto"/>
        <w:ind w:firstLine="480" w:firstLineChars="200"/>
        <w:rPr>
          <w:rFonts w:ascii="宋体" w:hAnsi="宋体" w:cs="宋体"/>
          <w:sz w:val="24"/>
        </w:rPr>
      </w:pPr>
      <w:r>
        <w:rPr>
          <w:rFonts w:ascii="宋体" w:hAnsi="宋体" w:cs="宋体"/>
          <w:sz w:val="24"/>
        </w:rPr>
        <w:pict>
          <v:shape id="_x0000_s1026" o:spid="_x0000_s1026" o:spt="202" type="#_x0000_t202" style="position:absolute;left:0pt;margin-left:24.05pt;margin-top:15.65pt;height:187.2pt;width:386.55pt;z-index:251658240;mso-width-relative:page;mso-height-relative:page;" coordsize="21600,21600" o:gfxdata="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HCo02AAAAAkBAAAPAAAAAAAAAAEAIAAAACIAAABkcnMvZG93bnJldi54bWxQSwEC&#10;FAAUAAAACACHTuJAXKmwy/QBAADpAwAADgAAAAAAAAABACAAAAAnAQAAZHJzL2Uyb0RvYy54bWxQ&#10;SwUGAAAAAAYABgBZAQAAjQUAAAAA&#10;">
            <v:path/>
            <v:fill focussize="0,0"/>
            <v:stroke joinstyle="miter"/>
            <v:imagedata o:title=""/>
            <o:lock v:ext="edit"/>
            <v:textbox>
              <w:txbxContent>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line="440" w:lineRule="exact"/>
                    <w:rPr>
                      <w:rFonts w:eastAsia="黑体"/>
                      <w:color w:val="FF0000"/>
                      <w:szCs w:val="21"/>
                    </w:rPr>
                  </w:pPr>
                  <w:r>
                    <w:rPr>
                      <w:rFonts w:hint="eastAsia"/>
                      <w:b/>
                      <w:szCs w:val="21"/>
                    </w:rPr>
                    <w:t xml:space="preserve">        附有效投标保证金已到账银行转账凭证</w:t>
                  </w:r>
                </w:p>
                <w:p>
                  <w:pPr>
                    <w:ind w:firstLine="525" w:firstLineChars="250"/>
                    <w:jc w:val="center"/>
                  </w:pPr>
                </w:p>
              </w:txbxContent>
            </v:textbox>
          </v:shape>
        </w:pic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5520" w:firstLineChars="2300"/>
        <w:rPr>
          <w:rFonts w:ascii="宋体" w:hAnsi="宋体" w:cs="宋体"/>
          <w:sz w:val="24"/>
        </w:rPr>
      </w:pPr>
    </w:p>
    <w:p>
      <w:pPr>
        <w:spacing w:line="312" w:lineRule="auto"/>
        <w:ind w:firstLine="5520" w:firstLineChars="2300"/>
        <w:rPr>
          <w:rFonts w:ascii="宋体" w:hAnsi="宋体" w:cs="宋体"/>
          <w:sz w:val="24"/>
        </w:rPr>
      </w:pPr>
    </w:p>
    <w:p>
      <w:pPr>
        <w:spacing w:line="312" w:lineRule="auto"/>
        <w:rPr>
          <w:rFonts w:ascii="宋体" w:hAnsi="宋体" w:cs="宋体"/>
          <w:sz w:val="24"/>
        </w:rPr>
      </w:pPr>
    </w:p>
    <w:p>
      <w:pPr>
        <w:pStyle w:val="26"/>
        <w:spacing w:line="360" w:lineRule="auto"/>
        <w:ind w:firstLine="0"/>
        <w:jc w:val="center"/>
        <w:rPr>
          <w:rFonts w:ascii="宋体" w:hAnsi="宋体" w:eastAsia="宋体" w:cs="宋体"/>
          <w:b/>
          <w:bCs/>
          <w:sz w:val="24"/>
          <w:szCs w:val="24"/>
        </w:rPr>
      </w:pPr>
    </w:p>
    <w:p>
      <w:pPr>
        <w:pStyle w:val="26"/>
        <w:spacing w:line="360" w:lineRule="auto"/>
        <w:ind w:firstLine="0"/>
        <w:jc w:val="center"/>
        <w:rPr>
          <w:rFonts w:ascii="宋体" w:hAnsi="宋体" w:eastAsia="宋体" w:cs="宋体"/>
          <w:b/>
          <w:bCs/>
          <w:sz w:val="24"/>
          <w:szCs w:val="24"/>
        </w:rPr>
      </w:pPr>
    </w:p>
    <w:p>
      <w:pPr>
        <w:pStyle w:val="26"/>
        <w:spacing w:line="360" w:lineRule="auto"/>
        <w:ind w:firstLine="0"/>
        <w:jc w:val="center"/>
        <w:rPr>
          <w:rFonts w:ascii="宋体" w:hAnsi="宋体" w:eastAsia="宋体" w:cs="宋体"/>
          <w:b/>
          <w:bCs/>
          <w:sz w:val="24"/>
          <w:szCs w:val="24"/>
        </w:rPr>
      </w:pPr>
    </w:p>
    <w:p>
      <w:pPr>
        <w:widowControl/>
        <w:jc w:val="left"/>
        <w:rPr>
          <w:rFonts w:ascii="宋体" w:hAnsi="宋体" w:cs="宋体"/>
          <w:b/>
          <w:sz w:val="30"/>
          <w:szCs w:val="30"/>
        </w:rPr>
      </w:pPr>
      <w:bookmarkStart w:id="163" w:name="_Toc426467414"/>
      <w:r>
        <w:rPr>
          <w:rFonts w:ascii="宋体" w:hAnsi="宋体" w:cs="宋体"/>
          <w:b/>
          <w:sz w:val="30"/>
          <w:szCs w:val="30"/>
        </w:rPr>
        <w:br w:type="page"/>
      </w:r>
    </w:p>
    <w:p>
      <w:pPr>
        <w:pStyle w:val="19"/>
        <w:spacing w:before="0" w:line="360" w:lineRule="auto"/>
        <w:jc w:val="center"/>
        <w:outlineLvl w:val="3"/>
        <w:rPr>
          <w:rFonts w:ascii="宋体" w:hAnsi="宋体" w:eastAsia="宋体" w:cs="宋体"/>
          <w:b/>
          <w:sz w:val="30"/>
          <w:szCs w:val="30"/>
        </w:rPr>
      </w:pPr>
      <w:r>
        <w:rPr>
          <w:rFonts w:hint="eastAsia" w:ascii="宋体" w:hAnsi="宋体" w:eastAsia="宋体" w:cs="宋体"/>
          <w:b/>
          <w:sz w:val="30"/>
          <w:szCs w:val="30"/>
        </w:rPr>
        <w:t>四、项目管理机构配备情况</w:t>
      </w:r>
      <w:bookmarkEnd w:id="163"/>
    </w:p>
    <w:p>
      <w:pPr>
        <w:spacing w:line="312" w:lineRule="auto"/>
        <w:outlineLvl w:val="2"/>
        <w:rPr>
          <w:rFonts w:ascii="宋体" w:hAnsi="宋体" w:cs="宋体"/>
          <w:b/>
          <w:bCs/>
          <w:sz w:val="24"/>
        </w:rPr>
      </w:pPr>
      <w:bookmarkStart w:id="164" w:name="_Toc27720"/>
      <w:bookmarkStart w:id="165" w:name="_Toc26208"/>
      <w:bookmarkStart w:id="166" w:name="_Toc8921"/>
      <w:bookmarkStart w:id="167" w:name="_Toc25342"/>
      <w:bookmarkStart w:id="168" w:name="_Toc21137"/>
      <w:bookmarkStart w:id="169" w:name="_Toc281577316"/>
      <w:bookmarkStart w:id="170" w:name="_Toc152045807"/>
      <w:bookmarkStart w:id="171" w:name="_Toc281577573"/>
      <w:bookmarkStart w:id="172" w:name="_Toc257985763"/>
      <w:bookmarkStart w:id="173" w:name="_Toc152042596"/>
      <w:bookmarkStart w:id="174" w:name="_Toc144974875"/>
      <w:bookmarkStart w:id="175" w:name="_Toc281579388"/>
      <w:bookmarkStart w:id="176" w:name="_Toc230166253"/>
      <w:bookmarkStart w:id="177" w:name="_Toc358274765"/>
      <w:bookmarkStart w:id="178" w:name="_Toc358276060"/>
      <w:bookmarkStart w:id="179" w:name="_Toc358275293"/>
      <w:bookmarkStart w:id="180" w:name="_Toc426467417"/>
      <w:bookmarkStart w:id="181" w:name="_Toc392081417"/>
      <w:bookmarkStart w:id="182" w:name="_Toc387851733"/>
      <w:r>
        <w:rPr>
          <w:rFonts w:hint="eastAsia" w:ascii="宋体" w:hAnsi="宋体" w:cs="宋体"/>
          <w:b/>
          <w:bCs/>
          <w:sz w:val="24"/>
        </w:rPr>
        <w:t>（一）项目管理机构组成表</w:t>
      </w:r>
      <w:bookmarkEnd w:id="164"/>
      <w:bookmarkEnd w:id="165"/>
      <w:bookmarkEnd w:id="166"/>
      <w:bookmarkEnd w:id="167"/>
      <w:bookmarkEnd w:id="168"/>
    </w:p>
    <w:tbl>
      <w:tblPr>
        <w:tblStyle w:val="18"/>
        <w:tblW w:w="8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356"/>
        <w:gridCol w:w="1059"/>
        <w:gridCol w:w="900"/>
        <w:gridCol w:w="900"/>
        <w:gridCol w:w="167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职务</w:t>
            </w:r>
          </w:p>
        </w:tc>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姓名</w:t>
            </w:r>
          </w:p>
        </w:tc>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职称</w:t>
            </w:r>
          </w:p>
        </w:tc>
        <w:tc>
          <w:tcPr>
            <w:tcW w:w="5892" w:type="dxa"/>
            <w:gridSpan w:val="5"/>
            <w:vAlign w:val="center"/>
          </w:tcPr>
          <w:p>
            <w:pPr>
              <w:spacing w:line="312" w:lineRule="auto"/>
              <w:jc w:val="center"/>
              <w:rPr>
                <w:rFonts w:ascii="宋体" w:hAnsi="宋体" w:cs="宋体"/>
                <w:sz w:val="24"/>
              </w:rPr>
            </w:pPr>
            <w:r>
              <w:rPr>
                <w:rFonts w:hint="eastAsia" w:ascii="宋体" w:hAnsi="宋体" w:cs="宋体"/>
                <w:sz w:val="24"/>
              </w:rPr>
              <w:t>执业或职业资格证明</w:t>
            </w:r>
          </w:p>
        </w:tc>
        <w:tc>
          <w:tcPr>
            <w:tcW w:w="708" w:type="dxa"/>
            <w:vMerge w:val="restart"/>
            <w:vAlign w:val="center"/>
          </w:tcPr>
          <w:p>
            <w:pPr>
              <w:spacing w:line="312"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Merge w:val="continue"/>
            <w:vAlign w:val="center"/>
          </w:tcPr>
          <w:p>
            <w:pPr>
              <w:spacing w:line="312" w:lineRule="auto"/>
              <w:jc w:val="center"/>
              <w:rPr>
                <w:rFonts w:ascii="宋体" w:hAnsi="宋体" w:cs="宋体"/>
                <w:sz w:val="24"/>
              </w:rPr>
            </w:pPr>
          </w:p>
        </w:tc>
        <w:tc>
          <w:tcPr>
            <w:tcW w:w="709" w:type="dxa"/>
            <w:vMerge w:val="continue"/>
            <w:vAlign w:val="center"/>
          </w:tcPr>
          <w:p>
            <w:pPr>
              <w:spacing w:line="312" w:lineRule="auto"/>
              <w:jc w:val="center"/>
              <w:rPr>
                <w:rFonts w:ascii="宋体" w:hAnsi="宋体" w:cs="宋体"/>
                <w:sz w:val="24"/>
              </w:rPr>
            </w:pPr>
          </w:p>
        </w:tc>
        <w:tc>
          <w:tcPr>
            <w:tcW w:w="709" w:type="dxa"/>
            <w:vMerge w:val="continue"/>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r>
              <w:rPr>
                <w:rFonts w:hint="eastAsia" w:ascii="宋体" w:hAnsi="宋体" w:cs="宋体"/>
                <w:sz w:val="24"/>
              </w:rPr>
              <w:t>证书名称</w:t>
            </w:r>
          </w:p>
        </w:tc>
        <w:tc>
          <w:tcPr>
            <w:tcW w:w="1059" w:type="dxa"/>
            <w:vAlign w:val="center"/>
          </w:tcPr>
          <w:p>
            <w:pPr>
              <w:spacing w:line="312" w:lineRule="auto"/>
              <w:jc w:val="center"/>
              <w:rPr>
                <w:rFonts w:ascii="宋体" w:hAnsi="宋体" w:cs="宋体"/>
                <w:sz w:val="24"/>
              </w:rPr>
            </w:pPr>
            <w:r>
              <w:rPr>
                <w:rFonts w:hint="eastAsia" w:ascii="宋体" w:hAnsi="宋体" w:cs="宋体"/>
                <w:sz w:val="24"/>
              </w:rPr>
              <w:t>级别</w:t>
            </w:r>
          </w:p>
        </w:tc>
        <w:tc>
          <w:tcPr>
            <w:tcW w:w="900" w:type="dxa"/>
            <w:vAlign w:val="center"/>
          </w:tcPr>
          <w:p>
            <w:pPr>
              <w:spacing w:line="312" w:lineRule="auto"/>
              <w:jc w:val="center"/>
              <w:rPr>
                <w:rFonts w:ascii="宋体" w:hAnsi="宋体" w:cs="宋体"/>
                <w:sz w:val="24"/>
              </w:rPr>
            </w:pPr>
            <w:r>
              <w:rPr>
                <w:rFonts w:hint="eastAsia" w:ascii="宋体" w:hAnsi="宋体" w:cs="宋体"/>
                <w:sz w:val="24"/>
              </w:rPr>
              <w:t>证号</w:t>
            </w:r>
          </w:p>
        </w:tc>
        <w:tc>
          <w:tcPr>
            <w:tcW w:w="900"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1677" w:type="dxa"/>
            <w:vAlign w:val="center"/>
          </w:tcPr>
          <w:p>
            <w:pPr>
              <w:spacing w:line="312" w:lineRule="auto"/>
              <w:jc w:val="center"/>
              <w:rPr>
                <w:rFonts w:ascii="宋体" w:hAnsi="宋体" w:cs="宋体"/>
                <w:sz w:val="24"/>
              </w:rPr>
            </w:pPr>
            <w:r>
              <w:rPr>
                <w:rFonts w:hint="eastAsia" w:ascii="宋体" w:hAnsi="宋体" w:cs="宋体"/>
                <w:sz w:val="24"/>
              </w:rPr>
              <w:t>养老保险</w:t>
            </w:r>
          </w:p>
        </w:tc>
        <w:tc>
          <w:tcPr>
            <w:tcW w:w="708" w:type="dxa"/>
            <w:vMerge w:val="continue"/>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bl>
    <w:p>
      <w:pPr>
        <w:spacing w:line="312" w:lineRule="auto"/>
        <w:rPr>
          <w:rFonts w:ascii="宋体" w:hAnsi="宋体" w:cs="宋体"/>
          <w:sz w:val="24"/>
        </w:rPr>
      </w:pPr>
    </w:p>
    <w:p>
      <w:pPr>
        <w:spacing w:line="312" w:lineRule="auto"/>
        <w:outlineLvl w:val="2"/>
        <w:rPr>
          <w:rFonts w:ascii="宋体" w:hAnsi="宋体" w:cs="宋体"/>
          <w:sz w:val="24"/>
        </w:rPr>
      </w:pPr>
      <w:bookmarkStart w:id="183" w:name="_Toc27110"/>
      <w:bookmarkStart w:id="184" w:name="_Toc590"/>
      <w:bookmarkStart w:id="185" w:name="_Toc26047"/>
      <w:bookmarkStart w:id="186" w:name="_Toc22776"/>
      <w:bookmarkStart w:id="187" w:name="_Toc3522"/>
      <w:r>
        <w:rPr>
          <w:rFonts w:hint="eastAsia" w:ascii="宋体" w:hAnsi="宋体" w:cs="宋体"/>
          <w:b/>
          <w:bCs/>
          <w:sz w:val="24"/>
        </w:rPr>
        <w:t>（二）主要人员简历表</w:t>
      </w:r>
      <w:bookmarkEnd w:id="183"/>
      <w:bookmarkEnd w:id="184"/>
      <w:bookmarkEnd w:id="185"/>
      <w:bookmarkEnd w:id="186"/>
      <w:bookmarkEnd w:id="187"/>
    </w:p>
    <w:p>
      <w:pPr>
        <w:spacing w:line="312" w:lineRule="auto"/>
        <w:rPr>
          <w:rFonts w:ascii="宋体" w:hAnsi="宋体" w:cs="宋体"/>
          <w:b/>
          <w:sz w:val="24"/>
        </w:rPr>
      </w:pPr>
      <w:bookmarkStart w:id="188" w:name="_Toc20036"/>
      <w:bookmarkStart w:id="189" w:name="_Toc20732"/>
      <w:bookmarkStart w:id="190" w:name="_Toc13679"/>
      <w:bookmarkStart w:id="191" w:name="_Toc23995"/>
      <w:bookmarkStart w:id="192" w:name="_Toc9814"/>
      <w:r>
        <w:rPr>
          <w:rFonts w:hint="eastAsia" w:ascii="宋体" w:hAnsi="宋体" w:cs="宋体"/>
          <w:b/>
          <w:sz w:val="24"/>
        </w:rPr>
        <w:t>附1：技术负责人简历表</w:t>
      </w:r>
      <w:bookmarkEnd w:id="188"/>
      <w:bookmarkEnd w:id="189"/>
      <w:bookmarkEnd w:id="190"/>
      <w:bookmarkEnd w:id="191"/>
      <w:bookmarkEnd w:id="192"/>
    </w:p>
    <w:p>
      <w:pPr>
        <w:spacing w:line="312" w:lineRule="auto"/>
        <w:ind w:firstLine="600" w:firstLineChars="250"/>
        <w:rPr>
          <w:rFonts w:ascii="宋体" w:hAnsi="宋体" w:cs="宋体"/>
          <w:sz w:val="24"/>
        </w:rPr>
      </w:pPr>
      <w:r>
        <w:rPr>
          <w:rFonts w:hint="eastAsia" w:ascii="宋体" w:hAnsi="宋体" w:cs="宋体"/>
          <w:sz w:val="24"/>
        </w:rPr>
        <w:t>技术负责人应附技术负责人身份证、职称证、学历证、劳动合同、养老保险复印件。</w:t>
      </w:r>
    </w:p>
    <w:tbl>
      <w:tblPr>
        <w:tblStyle w:val="18"/>
        <w:tblW w:w="93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132"/>
        <w:gridCol w:w="1240"/>
        <w:gridCol w:w="1394"/>
        <w:gridCol w:w="20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姓  名</w:t>
            </w: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r>
              <w:rPr>
                <w:rFonts w:hint="eastAsia" w:ascii="宋体" w:hAnsi="宋体" w:cs="宋体"/>
                <w:sz w:val="24"/>
              </w:rPr>
              <w:t>年  龄</w:t>
            </w: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r>
              <w:rPr>
                <w:rFonts w:hint="eastAsia" w:ascii="宋体" w:hAnsi="宋体" w:cs="宋体"/>
                <w:sz w:val="24"/>
              </w:rPr>
              <w:t>学历</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职  称</w:t>
            </w: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r>
              <w:rPr>
                <w:rFonts w:hint="eastAsia" w:ascii="宋体" w:hAnsi="宋体" w:cs="宋体"/>
                <w:sz w:val="24"/>
              </w:rPr>
              <w:t>职  务</w:t>
            </w: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r>
              <w:rPr>
                <w:rFonts w:hint="eastAsia" w:ascii="宋体" w:hAnsi="宋体" w:cs="宋体"/>
                <w:sz w:val="24"/>
              </w:rPr>
              <w:t>拟在本工程任职</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566" w:type="dxa"/>
            <w:gridSpan w:val="3"/>
            <w:vAlign w:val="center"/>
          </w:tcPr>
          <w:p>
            <w:pPr>
              <w:spacing w:line="312" w:lineRule="auto"/>
              <w:jc w:val="center"/>
              <w:rPr>
                <w:rFonts w:ascii="宋体" w:hAnsi="宋体" w:cs="宋体"/>
                <w:sz w:val="24"/>
              </w:rPr>
            </w:pPr>
            <w:r>
              <w:rPr>
                <w:rFonts w:hint="eastAsia" w:ascii="宋体" w:hAnsi="宋体" w:cs="宋体"/>
                <w:sz w:val="24"/>
              </w:rPr>
              <w:t>资格等级</w:t>
            </w:r>
          </w:p>
        </w:tc>
        <w:tc>
          <w:tcPr>
            <w:tcW w:w="1394" w:type="dxa"/>
            <w:vAlign w:val="center"/>
          </w:tcPr>
          <w:p>
            <w:pPr>
              <w:spacing w:line="312" w:lineRule="auto"/>
              <w:jc w:val="center"/>
              <w:rPr>
                <w:rFonts w:ascii="宋体" w:hAnsi="宋体" w:cs="宋体"/>
                <w:sz w:val="24"/>
              </w:rPr>
            </w:pPr>
            <w:r>
              <w:rPr>
                <w:rFonts w:hint="eastAsia" w:ascii="宋体" w:hAnsi="宋体" w:cs="宋体"/>
                <w:sz w:val="24"/>
              </w:rPr>
              <w:t xml:space="preserve">      级</w:t>
            </w:r>
          </w:p>
        </w:tc>
        <w:tc>
          <w:tcPr>
            <w:tcW w:w="2015"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毕业学校</w:t>
            </w:r>
          </w:p>
        </w:tc>
        <w:tc>
          <w:tcPr>
            <w:tcW w:w="8106" w:type="dxa"/>
            <w:gridSpan w:val="5"/>
            <w:vAlign w:val="center"/>
          </w:tcPr>
          <w:p>
            <w:pPr>
              <w:spacing w:line="312" w:lineRule="auto"/>
              <w:ind w:firstLine="960" w:firstLineChars="400"/>
              <w:rPr>
                <w:rFonts w:ascii="宋体" w:hAnsi="宋体" w:cs="宋体"/>
                <w:sz w:val="24"/>
              </w:rPr>
            </w:pPr>
            <w:r>
              <w:rPr>
                <w:rFonts w:hint="eastAsia" w:ascii="宋体"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300" w:type="dxa"/>
            <w:gridSpan w:val="6"/>
            <w:vAlign w:val="center"/>
          </w:tcPr>
          <w:p>
            <w:pPr>
              <w:spacing w:line="312" w:lineRule="auto"/>
              <w:jc w:val="center"/>
              <w:rPr>
                <w:rFonts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时  间</w:t>
            </w:r>
          </w:p>
        </w:tc>
        <w:tc>
          <w:tcPr>
            <w:tcW w:w="3766" w:type="dxa"/>
            <w:gridSpan w:val="3"/>
            <w:vAlign w:val="center"/>
          </w:tcPr>
          <w:p>
            <w:pPr>
              <w:spacing w:line="312" w:lineRule="auto"/>
              <w:jc w:val="center"/>
              <w:rPr>
                <w:rFonts w:ascii="宋体" w:hAnsi="宋体" w:cs="宋体"/>
                <w:sz w:val="24"/>
              </w:rPr>
            </w:pPr>
            <w:r>
              <w:rPr>
                <w:rFonts w:hint="eastAsia" w:ascii="宋体" w:hAnsi="宋体" w:cs="宋体"/>
                <w:sz w:val="24"/>
              </w:rPr>
              <w:t>参加过的类似项目名称</w:t>
            </w:r>
          </w:p>
        </w:tc>
        <w:tc>
          <w:tcPr>
            <w:tcW w:w="2015" w:type="dxa"/>
            <w:vAlign w:val="center"/>
          </w:tcPr>
          <w:p>
            <w:pPr>
              <w:spacing w:line="312" w:lineRule="auto"/>
              <w:jc w:val="center"/>
              <w:rPr>
                <w:rFonts w:ascii="宋体" w:hAnsi="宋体" w:cs="宋体"/>
                <w:sz w:val="24"/>
              </w:rPr>
            </w:pPr>
            <w:r>
              <w:rPr>
                <w:rFonts w:hint="eastAsia" w:ascii="宋体" w:hAnsi="宋体" w:cs="宋体"/>
                <w:sz w:val="24"/>
              </w:rPr>
              <w:t>工程概况说明</w:t>
            </w:r>
          </w:p>
        </w:tc>
        <w:tc>
          <w:tcPr>
            <w:tcW w:w="2325" w:type="dxa"/>
            <w:vAlign w:val="center"/>
          </w:tcPr>
          <w:p>
            <w:pPr>
              <w:spacing w:line="312" w:lineRule="auto"/>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bl>
    <w:p>
      <w:pPr>
        <w:spacing w:line="312" w:lineRule="auto"/>
        <w:rPr>
          <w:rFonts w:ascii="宋体" w:hAnsi="宋体" w:cs="宋体"/>
          <w:sz w:val="24"/>
        </w:rPr>
      </w:pPr>
    </w:p>
    <w:p>
      <w:pPr>
        <w:spacing w:line="312" w:lineRule="auto"/>
        <w:jc w:val="center"/>
        <w:outlineLvl w:val="1"/>
        <w:rPr>
          <w:rFonts w:ascii="黑体" w:hAnsi="黑体" w:eastAsia="黑体" w:cs="黑体"/>
          <w:kern w:val="0"/>
          <w:sz w:val="28"/>
          <w:szCs w:val="28"/>
        </w:rPr>
      </w:pPr>
    </w:p>
    <w:p>
      <w:pPr>
        <w:spacing w:line="312" w:lineRule="auto"/>
        <w:rPr>
          <w:rFonts w:ascii="宋体" w:hAnsi="宋体" w:cs="宋体"/>
          <w:b/>
          <w:sz w:val="24"/>
        </w:rPr>
      </w:pPr>
    </w:p>
    <w:p>
      <w:pPr>
        <w:spacing w:line="312" w:lineRule="auto"/>
        <w:rPr>
          <w:rFonts w:ascii="宋体" w:hAnsi="宋体" w:cs="宋体"/>
          <w:b/>
          <w:sz w:val="24"/>
        </w:rPr>
      </w:pPr>
      <w:r>
        <w:rPr>
          <w:rFonts w:hint="eastAsia" w:ascii="宋体" w:hAnsi="宋体" w:cs="宋体"/>
          <w:b/>
          <w:sz w:val="24"/>
        </w:rPr>
        <w:t>附2：项目负责人简历表</w:t>
      </w:r>
    </w:p>
    <w:p>
      <w:pPr>
        <w:spacing w:line="312" w:lineRule="auto"/>
        <w:ind w:firstLine="600" w:firstLineChars="250"/>
        <w:rPr>
          <w:rFonts w:ascii="宋体" w:hAnsi="宋体" w:cs="宋体"/>
          <w:sz w:val="24"/>
        </w:rPr>
      </w:pPr>
      <w:r>
        <w:rPr>
          <w:rFonts w:hint="eastAsia" w:ascii="宋体" w:hAnsi="宋体" w:cs="宋体"/>
          <w:sz w:val="24"/>
        </w:rPr>
        <w:t>项目负责人应附项目负责人身份证、职称证、学历证、劳动合同、养老保险复印件及未担任其他在施建设工程项目负责人的承诺书，管理过的类似项目业绩须附合同协议书和中标通知书（合同协议书和竣工验收备案登记表）复印件。</w:t>
      </w:r>
    </w:p>
    <w:tbl>
      <w:tblPr>
        <w:tblStyle w:val="18"/>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144"/>
        <w:gridCol w:w="1253"/>
        <w:gridCol w:w="1409"/>
        <w:gridCol w:w="2037"/>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姓  名</w:t>
            </w: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r>
              <w:rPr>
                <w:rFonts w:hint="eastAsia" w:ascii="宋体" w:hAnsi="宋体" w:cs="宋体"/>
                <w:sz w:val="24"/>
              </w:rPr>
              <w:t>年  龄</w:t>
            </w: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r>
              <w:rPr>
                <w:rFonts w:hint="eastAsia" w:ascii="宋体" w:hAnsi="宋体" w:cs="宋体"/>
                <w:sz w:val="24"/>
              </w:rPr>
              <w:t>学历</w:t>
            </w: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职  称</w:t>
            </w: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r>
              <w:rPr>
                <w:rFonts w:hint="eastAsia" w:ascii="宋体" w:hAnsi="宋体" w:cs="宋体"/>
                <w:sz w:val="24"/>
              </w:rPr>
              <w:t>职  务</w:t>
            </w: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r>
              <w:rPr>
                <w:rFonts w:hint="eastAsia" w:ascii="宋体" w:hAnsi="宋体" w:cs="宋体"/>
                <w:sz w:val="24"/>
              </w:rPr>
              <w:t>拟在本工程任职</w:t>
            </w:r>
          </w:p>
        </w:tc>
        <w:tc>
          <w:tcPr>
            <w:tcW w:w="2350" w:type="dxa"/>
            <w:vAlign w:val="center"/>
          </w:tcPr>
          <w:p>
            <w:pPr>
              <w:spacing w:line="312" w:lineRule="auto"/>
              <w:jc w:val="center"/>
              <w:rPr>
                <w:rFonts w:ascii="宋体" w:hAnsi="宋体" w:cs="宋体"/>
                <w:sz w:val="24"/>
              </w:rPr>
            </w:pPr>
            <w:r>
              <w:rPr>
                <w:rFonts w:hint="eastAsia" w:ascii="宋体"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3604" w:type="dxa"/>
            <w:gridSpan w:val="3"/>
            <w:vAlign w:val="center"/>
          </w:tcPr>
          <w:p>
            <w:pPr>
              <w:spacing w:line="312" w:lineRule="auto"/>
              <w:jc w:val="center"/>
              <w:rPr>
                <w:rFonts w:ascii="宋体" w:hAnsi="宋体" w:cs="宋体"/>
                <w:sz w:val="24"/>
              </w:rPr>
            </w:pPr>
            <w:r>
              <w:rPr>
                <w:rFonts w:hint="eastAsia" w:ascii="宋体" w:hAnsi="宋体" w:cs="宋体"/>
                <w:sz w:val="24"/>
              </w:rPr>
              <w:t>资格等级</w:t>
            </w:r>
          </w:p>
        </w:tc>
        <w:tc>
          <w:tcPr>
            <w:tcW w:w="1409" w:type="dxa"/>
            <w:vAlign w:val="center"/>
          </w:tcPr>
          <w:p>
            <w:pPr>
              <w:spacing w:line="312" w:lineRule="auto"/>
              <w:jc w:val="center"/>
              <w:rPr>
                <w:rFonts w:ascii="宋体" w:hAnsi="宋体" w:cs="宋体"/>
                <w:sz w:val="24"/>
              </w:rPr>
            </w:pPr>
            <w:r>
              <w:rPr>
                <w:rFonts w:hint="eastAsia" w:ascii="宋体" w:hAnsi="宋体" w:cs="宋体"/>
                <w:sz w:val="24"/>
              </w:rPr>
              <w:t xml:space="preserve">      级</w:t>
            </w:r>
          </w:p>
        </w:tc>
        <w:tc>
          <w:tcPr>
            <w:tcW w:w="2037"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毕业学校</w:t>
            </w:r>
          </w:p>
        </w:tc>
        <w:tc>
          <w:tcPr>
            <w:tcW w:w="8193" w:type="dxa"/>
            <w:gridSpan w:val="5"/>
            <w:vAlign w:val="center"/>
          </w:tcPr>
          <w:p>
            <w:pPr>
              <w:spacing w:line="312" w:lineRule="auto"/>
              <w:ind w:firstLine="960" w:firstLineChars="400"/>
              <w:rPr>
                <w:rFonts w:ascii="宋体" w:hAnsi="宋体" w:cs="宋体"/>
                <w:sz w:val="24"/>
              </w:rPr>
            </w:pPr>
            <w:r>
              <w:rPr>
                <w:rFonts w:hint="eastAsia" w:ascii="宋体"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9400" w:type="dxa"/>
            <w:gridSpan w:val="6"/>
            <w:vAlign w:val="center"/>
          </w:tcPr>
          <w:p>
            <w:pPr>
              <w:spacing w:line="312" w:lineRule="auto"/>
              <w:jc w:val="center"/>
              <w:rPr>
                <w:rFonts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时  间</w:t>
            </w:r>
          </w:p>
        </w:tc>
        <w:tc>
          <w:tcPr>
            <w:tcW w:w="3806" w:type="dxa"/>
            <w:gridSpan w:val="3"/>
            <w:vAlign w:val="center"/>
          </w:tcPr>
          <w:p>
            <w:pPr>
              <w:spacing w:line="312" w:lineRule="auto"/>
              <w:jc w:val="center"/>
              <w:rPr>
                <w:rFonts w:ascii="宋体" w:hAnsi="宋体" w:cs="宋体"/>
                <w:sz w:val="24"/>
              </w:rPr>
            </w:pPr>
            <w:r>
              <w:rPr>
                <w:rFonts w:hint="eastAsia" w:ascii="宋体" w:hAnsi="宋体" w:cs="宋体"/>
                <w:sz w:val="24"/>
              </w:rPr>
              <w:t>参加过的类似项目名称</w:t>
            </w:r>
          </w:p>
        </w:tc>
        <w:tc>
          <w:tcPr>
            <w:tcW w:w="2037" w:type="dxa"/>
            <w:vAlign w:val="center"/>
          </w:tcPr>
          <w:p>
            <w:pPr>
              <w:spacing w:line="312" w:lineRule="auto"/>
              <w:jc w:val="center"/>
              <w:rPr>
                <w:rFonts w:ascii="宋体" w:hAnsi="宋体" w:cs="宋体"/>
                <w:sz w:val="24"/>
              </w:rPr>
            </w:pPr>
            <w:r>
              <w:rPr>
                <w:rFonts w:hint="eastAsia" w:ascii="宋体" w:hAnsi="宋体" w:cs="宋体"/>
                <w:sz w:val="24"/>
              </w:rPr>
              <w:t>工程概况说明</w:t>
            </w:r>
          </w:p>
        </w:tc>
        <w:tc>
          <w:tcPr>
            <w:tcW w:w="2350" w:type="dxa"/>
            <w:vAlign w:val="center"/>
          </w:tcPr>
          <w:p>
            <w:pPr>
              <w:spacing w:line="312" w:lineRule="auto"/>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bl>
    <w:p>
      <w:pPr>
        <w:pStyle w:val="6"/>
        <w:ind w:firstLine="280"/>
        <w:rPr>
          <w:rFonts w:ascii="黑体" w:hAnsi="黑体" w:eastAsia="黑体" w:cs="黑体"/>
          <w:kern w:val="0"/>
          <w:sz w:val="28"/>
          <w:szCs w:val="28"/>
        </w:rPr>
      </w:pPr>
    </w:p>
    <w:p>
      <w:pPr>
        <w:pStyle w:val="6"/>
        <w:ind w:firstLine="280"/>
        <w:rPr>
          <w:rFonts w:ascii="黑体" w:hAnsi="黑体" w:eastAsia="黑体" w:cs="黑体"/>
          <w:kern w:val="0"/>
          <w:sz w:val="28"/>
          <w:szCs w:val="28"/>
        </w:rPr>
      </w:pPr>
    </w:p>
    <w:p>
      <w:pPr>
        <w:pStyle w:val="6"/>
        <w:ind w:firstLine="280"/>
        <w:rPr>
          <w:rFonts w:ascii="黑体" w:hAnsi="黑体" w:eastAsia="黑体" w:cs="黑体"/>
          <w:kern w:val="0"/>
          <w:sz w:val="28"/>
          <w:szCs w:val="28"/>
        </w:rPr>
      </w:pPr>
    </w:p>
    <w:p>
      <w:pPr>
        <w:pStyle w:val="6"/>
        <w:ind w:firstLine="280"/>
        <w:rPr>
          <w:rFonts w:ascii="黑体" w:hAnsi="黑体" w:eastAsia="黑体" w:cs="黑体"/>
          <w:kern w:val="0"/>
          <w:sz w:val="28"/>
          <w:szCs w:val="28"/>
        </w:rPr>
      </w:pPr>
    </w:p>
    <w:p>
      <w:pPr>
        <w:pStyle w:val="6"/>
        <w:ind w:firstLine="280"/>
        <w:rPr>
          <w:rFonts w:ascii="黑体" w:hAnsi="黑体" w:eastAsia="黑体" w:cs="黑体"/>
          <w:kern w:val="0"/>
          <w:sz w:val="28"/>
          <w:szCs w:val="28"/>
        </w:rPr>
      </w:pPr>
    </w:p>
    <w:p>
      <w:pPr>
        <w:pStyle w:val="19"/>
        <w:spacing w:before="0" w:line="360" w:lineRule="auto"/>
        <w:jc w:val="center"/>
        <w:outlineLvl w:val="3"/>
        <w:rPr>
          <w:rFonts w:ascii="宋体" w:hAnsi="宋体" w:eastAsia="宋体" w:cs="宋体"/>
          <w:b/>
          <w:sz w:val="30"/>
          <w:szCs w:val="30"/>
        </w:rPr>
      </w:pPr>
    </w:p>
    <w:p>
      <w:pPr>
        <w:pStyle w:val="19"/>
        <w:spacing w:before="0" w:line="360" w:lineRule="auto"/>
        <w:jc w:val="center"/>
        <w:outlineLvl w:val="3"/>
        <w:rPr>
          <w:rFonts w:ascii="宋体" w:hAnsi="宋体" w:eastAsia="宋体" w:cs="宋体"/>
          <w:b/>
          <w:sz w:val="30"/>
          <w:szCs w:val="30"/>
        </w:rPr>
      </w:pPr>
    </w:p>
    <w:p>
      <w:pPr>
        <w:pStyle w:val="19"/>
        <w:spacing w:before="0" w:line="360" w:lineRule="auto"/>
        <w:jc w:val="center"/>
        <w:outlineLvl w:val="3"/>
        <w:rPr>
          <w:rFonts w:ascii="宋体" w:hAnsi="宋体" w:eastAsia="宋体" w:cs="宋体"/>
          <w:b/>
          <w:sz w:val="30"/>
          <w:szCs w:val="30"/>
        </w:rPr>
      </w:pPr>
    </w:p>
    <w:p>
      <w:pPr>
        <w:pStyle w:val="19"/>
        <w:spacing w:before="0" w:line="360" w:lineRule="auto"/>
        <w:jc w:val="center"/>
        <w:outlineLvl w:val="3"/>
        <w:rPr>
          <w:rFonts w:ascii="宋体" w:hAnsi="宋体" w:eastAsia="宋体" w:cs="宋体"/>
          <w:b/>
          <w:sz w:val="30"/>
          <w:szCs w:val="30"/>
        </w:rPr>
      </w:pPr>
      <w:r>
        <w:rPr>
          <w:rFonts w:hint="eastAsia" w:ascii="宋体" w:hAnsi="宋体" w:eastAsia="宋体" w:cs="宋体"/>
          <w:b/>
          <w:sz w:val="30"/>
          <w:szCs w:val="30"/>
        </w:rPr>
        <w:br w:type="page"/>
      </w:r>
    </w:p>
    <w:p>
      <w:pPr>
        <w:pStyle w:val="19"/>
        <w:spacing w:before="0" w:line="360" w:lineRule="auto"/>
        <w:jc w:val="center"/>
        <w:outlineLvl w:val="3"/>
        <w:rPr>
          <w:rFonts w:ascii="宋体" w:hAnsi="宋体" w:eastAsia="宋体" w:cs="宋体"/>
          <w:szCs w:val="24"/>
        </w:rPr>
      </w:pPr>
      <w:r>
        <w:rPr>
          <w:rFonts w:hint="eastAsia" w:ascii="宋体" w:hAnsi="宋体" w:eastAsia="宋体" w:cs="宋体"/>
          <w:b/>
          <w:sz w:val="30"/>
          <w:szCs w:val="30"/>
        </w:rPr>
        <w:t>五、</w:t>
      </w:r>
      <w:bookmarkEnd w:id="169"/>
      <w:bookmarkEnd w:id="170"/>
      <w:bookmarkEnd w:id="171"/>
      <w:bookmarkEnd w:id="172"/>
      <w:bookmarkEnd w:id="173"/>
      <w:bookmarkEnd w:id="174"/>
      <w:bookmarkEnd w:id="175"/>
      <w:bookmarkEnd w:id="176"/>
      <w:r>
        <w:rPr>
          <w:rFonts w:hint="eastAsia" w:ascii="宋体" w:hAnsi="宋体" w:eastAsia="宋体" w:cs="宋体"/>
          <w:b/>
          <w:sz w:val="30"/>
          <w:szCs w:val="30"/>
        </w:rPr>
        <w:t>投标单位基本信息表</w:t>
      </w:r>
      <w:bookmarkEnd w:id="177"/>
      <w:bookmarkEnd w:id="178"/>
      <w:bookmarkEnd w:id="179"/>
      <w:bookmarkEnd w:id="180"/>
      <w:bookmarkEnd w:id="181"/>
      <w:bookmarkEnd w:id="182"/>
    </w:p>
    <w:tbl>
      <w:tblPr>
        <w:tblStyle w:val="18"/>
        <w:tblW w:w="91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956"/>
        <w:gridCol w:w="1012"/>
        <w:gridCol w:w="894"/>
        <w:gridCol w:w="447"/>
        <w:gridCol w:w="331"/>
        <w:gridCol w:w="1147"/>
        <w:gridCol w:w="521"/>
        <w:gridCol w:w="91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投标人名称</w:t>
            </w:r>
          </w:p>
        </w:tc>
        <w:tc>
          <w:tcPr>
            <w:tcW w:w="7279" w:type="dxa"/>
            <w:gridSpan w:val="9"/>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注册地址</w:t>
            </w:r>
          </w:p>
        </w:tc>
        <w:tc>
          <w:tcPr>
            <w:tcW w:w="3640" w:type="dxa"/>
            <w:gridSpan w:val="5"/>
            <w:vAlign w:val="center"/>
          </w:tcPr>
          <w:p>
            <w:pPr>
              <w:topLinePunct/>
              <w:spacing w:line="360" w:lineRule="auto"/>
              <w:jc w:val="center"/>
              <w:rPr>
                <w:rFonts w:ascii="宋体" w:hAnsi="宋体" w:cs="宋体"/>
                <w:sz w:val="24"/>
                <w:szCs w:val="24"/>
              </w:rPr>
            </w:pPr>
          </w:p>
        </w:tc>
        <w:tc>
          <w:tcPr>
            <w:tcW w:w="1147"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邮政编码</w:t>
            </w:r>
          </w:p>
        </w:tc>
        <w:tc>
          <w:tcPr>
            <w:tcW w:w="2492" w:type="dxa"/>
            <w:gridSpan w:val="3"/>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839" w:type="dxa"/>
            <w:vMerge w:val="restart"/>
            <w:vAlign w:val="center"/>
          </w:tcPr>
          <w:p>
            <w:pPr>
              <w:topLinePunct/>
              <w:spacing w:line="360" w:lineRule="auto"/>
              <w:jc w:val="center"/>
              <w:rPr>
                <w:rFonts w:ascii="宋体" w:hAnsi="宋体" w:cs="宋体"/>
                <w:sz w:val="24"/>
                <w:szCs w:val="24"/>
              </w:rPr>
            </w:pPr>
            <w:r>
              <w:rPr>
                <w:rFonts w:hint="eastAsia" w:ascii="宋体" w:hAnsi="宋体" w:cs="宋体"/>
                <w:sz w:val="24"/>
                <w:szCs w:val="24"/>
              </w:rPr>
              <w:t>联系方式</w:t>
            </w:r>
          </w:p>
        </w:tc>
        <w:tc>
          <w:tcPr>
            <w:tcW w:w="956"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联系人</w:t>
            </w:r>
          </w:p>
        </w:tc>
        <w:tc>
          <w:tcPr>
            <w:tcW w:w="2684" w:type="dxa"/>
            <w:gridSpan w:val="4"/>
            <w:vAlign w:val="center"/>
          </w:tcPr>
          <w:p>
            <w:pPr>
              <w:topLinePunct/>
              <w:spacing w:line="360" w:lineRule="auto"/>
              <w:jc w:val="center"/>
              <w:rPr>
                <w:rFonts w:ascii="宋体" w:hAnsi="宋体" w:cs="宋体"/>
                <w:sz w:val="24"/>
                <w:szCs w:val="24"/>
              </w:rPr>
            </w:pPr>
          </w:p>
        </w:tc>
        <w:tc>
          <w:tcPr>
            <w:tcW w:w="1147"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电 话</w:t>
            </w:r>
          </w:p>
        </w:tc>
        <w:tc>
          <w:tcPr>
            <w:tcW w:w="2492" w:type="dxa"/>
            <w:gridSpan w:val="3"/>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839" w:type="dxa"/>
            <w:vMerge w:val="continue"/>
            <w:vAlign w:val="center"/>
          </w:tcPr>
          <w:p>
            <w:pPr>
              <w:topLinePunct/>
              <w:spacing w:line="360" w:lineRule="auto"/>
              <w:jc w:val="center"/>
              <w:rPr>
                <w:rFonts w:ascii="宋体" w:hAnsi="宋体" w:cs="宋体"/>
                <w:sz w:val="24"/>
                <w:szCs w:val="24"/>
              </w:rPr>
            </w:pPr>
          </w:p>
        </w:tc>
        <w:tc>
          <w:tcPr>
            <w:tcW w:w="956"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传  真</w:t>
            </w:r>
          </w:p>
        </w:tc>
        <w:tc>
          <w:tcPr>
            <w:tcW w:w="2684" w:type="dxa"/>
            <w:gridSpan w:val="4"/>
            <w:vAlign w:val="center"/>
          </w:tcPr>
          <w:p>
            <w:pPr>
              <w:topLinePunct/>
              <w:spacing w:line="360" w:lineRule="auto"/>
              <w:jc w:val="center"/>
              <w:rPr>
                <w:rFonts w:ascii="宋体" w:hAnsi="宋体" w:cs="宋体"/>
                <w:sz w:val="24"/>
                <w:szCs w:val="24"/>
              </w:rPr>
            </w:pPr>
          </w:p>
        </w:tc>
        <w:tc>
          <w:tcPr>
            <w:tcW w:w="1147"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网 址</w:t>
            </w:r>
          </w:p>
        </w:tc>
        <w:tc>
          <w:tcPr>
            <w:tcW w:w="2492" w:type="dxa"/>
            <w:gridSpan w:val="3"/>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组织结构</w:t>
            </w:r>
          </w:p>
        </w:tc>
        <w:tc>
          <w:tcPr>
            <w:tcW w:w="7279" w:type="dxa"/>
            <w:gridSpan w:val="9"/>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法定代表人</w:t>
            </w:r>
          </w:p>
        </w:tc>
        <w:tc>
          <w:tcPr>
            <w:tcW w:w="956"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姓名</w:t>
            </w:r>
          </w:p>
        </w:tc>
        <w:tc>
          <w:tcPr>
            <w:tcW w:w="1012" w:type="dxa"/>
            <w:vAlign w:val="center"/>
          </w:tcPr>
          <w:p>
            <w:pPr>
              <w:topLinePunct/>
              <w:spacing w:line="360" w:lineRule="auto"/>
              <w:jc w:val="center"/>
              <w:rPr>
                <w:rFonts w:ascii="宋体" w:hAnsi="宋体" w:cs="宋体"/>
                <w:sz w:val="24"/>
                <w:szCs w:val="24"/>
              </w:rPr>
            </w:pPr>
          </w:p>
        </w:tc>
        <w:tc>
          <w:tcPr>
            <w:tcW w:w="1341" w:type="dxa"/>
            <w:gridSpan w:val="2"/>
            <w:vAlign w:val="center"/>
          </w:tcPr>
          <w:p>
            <w:pPr>
              <w:topLinePunct/>
              <w:spacing w:line="360" w:lineRule="auto"/>
              <w:jc w:val="center"/>
              <w:rPr>
                <w:rFonts w:ascii="宋体" w:hAnsi="宋体" w:cs="宋体"/>
                <w:sz w:val="24"/>
                <w:szCs w:val="24"/>
              </w:rPr>
            </w:pPr>
            <w:r>
              <w:rPr>
                <w:rFonts w:hint="eastAsia" w:ascii="宋体" w:hAnsi="宋体" w:cs="宋体"/>
                <w:sz w:val="24"/>
                <w:szCs w:val="24"/>
              </w:rPr>
              <w:t>技术职称</w:t>
            </w:r>
          </w:p>
        </w:tc>
        <w:tc>
          <w:tcPr>
            <w:tcW w:w="1999" w:type="dxa"/>
            <w:gridSpan w:val="3"/>
            <w:vAlign w:val="center"/>
          </w:tcPr>
          <w:p>
            <w:pPr>
              <w:topLinePunct/>
              <w:spacing w:line="360" w:lineRule="auto"/>
              <w:jc w:val="center"/>
              <w:rPr>
                <w:rFonts w:ascii="宋体" w:hAnsi="宋体" w:cs="宋体"/>
                <w:sz w:val="24"/>
                <w:szCs w:val="24"/>
              </w:rPr>
            </w:pPr>
          </w:p>
        </w:tc>
        <w:tc>
          <w:tcPr>
            <w:tcW w:w="915"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电话</w:t>
            </w:r>
          </w:p>
        </w:tc>
        <w:tc>
          <w:tcPr>
            <w:tcW w:w="1056" w:type="dxa"/>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技术负责人</w:t>
            </w:r>
          </w:p>
        </w:tc>
        <w:tc>
          <w:tcPr>
            <w:tcW w:w="956"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姓名</w:t>
            </w:r>
          </w:p>
        </w:tc>
        <w:tc>
          <w:tcPr>
            <w:tcW w:w="1012" w:type="dxa"/>
            <w:vAlign w:val="center"/>
          </w:tcPr>
          <w:p>
            <w:pPr>
              <w:topLinePunct/>
              <w:spacing w:line="360" w:lineRule="auto"/>
              <w:jc w:val="center"/>
              <w:rPr>
                <w:rFonts w:ascii="宋体" w:hAnsi="宋体" w:cs="宋体"/>
                <w:sz w:val="24"/>
                <w:szCs w:val="24"/>
              </w:rPr>
            </w:pPr>
          </w:p>
        </w:tc>
        <w:tc>
          <w:tcPr>
            <w:tcW w:w="1341" w:type="dxa"/>
            <w:gridSpan w:val="2"/>
            <w:vAlign w:val="center"/>
          </w:tcPr>
          <w:p>
            <w:pPr>
              <w:topLinePunct/>
              <w:spacing w:line="360" w:lineRule="auto"/>
              <w:jc w:val="center"/>
              <w:rPr>
                <w:rFonts w:ascii="宋体" w:hAnsi="宋体" w:cs="宋体"/>
                <w:sz w:val="24"/>
                <w:szCs w:val="24"/>
              </w:rPr>
            </w:pPr>
            <w:r>
              <w:rPr>
                <w:rFonts w:hint="eastAsia" w:ascii="宋体" w:hAnsi="宋体" w:cs="宋体"/>
                <w:sz w:val="24"/>
                <w:szCs w:val="24"/>
              </w:rPr>
              <w:t>技术职称</w:t>
            </w:r>
          </w:p>
        </w:tc>
        <w:tc>
          <w:tcPr>
            <w:tcW w:w="1999" w:type="dxa"/>
            <w:gridSpan w:val="3"/>
            <w:vAlign w:val="center"/>
          </w:tcPr>
          <w:p>
            <w:pPr>
              <w:topLinePunct/>
              <w:spacing w:line="360" w:lineRule="auto"/>
              <w:jc w:val="center"/>
              <w:rPr>
                <w:rFonts w:ascii="宋体" w:hAnsi="宋体" w:cs="宋体"/>
                <w:sz w:val="24"/>
                <w:szCs w:val="24"/>
              </w:rPr>
            </w:pPr>
          </w:p>
        </w:tc>
        <w:tc>
          <w:tcPr>
            <w:tcW w:w="915"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电话</w:t>
            </w:r>
          </w:p>
        </w:tc>
        <w:tc>
          <w:tcPr>
            <w:tcW w:w="1056" w:type="dxa"/>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成立时间</w:t>
            </w:r>
          </w:p>
        </w:tc>
        <w:tc>
          <w:tcPr>
            <w:tcW w:w="1968" w:type="dxa"/>
            <w:gridSpan w:val="2"/>
            <w:vAlign w:val="center"/>
          </w:tcPr>
          <w:p>
            <w:pPr>
              <w:topLinePunct/>
              <w:spacing w:line="360" w:lineRule="auto"/>
              <w:jc w:val="center"/>
              <w:rPr>
                <w:rFonts w:ascii="宋体" w:hAnsi="宋体" w:cs="宋体"/>
                <w:sz w:val="24"/>
                <w:szCs w:val="24"/>
              </w:rPr>
            </w:pPr>
          </w:p>
        </w:tc>
        <w:tc>
          <w:tcPr>
            <w:tcW w:w="5311" w:type="dxa"/>
            <w:gridSpan w:val="7"/>
            <w:vAlign w:val="center"/>
          </w:tcPr>
          <w:p>
            <w:pPr>
              <w:topLinePunct/>
              <w:spacing w:line="360" w:lineRule="auto"/>
              <w:ind w:firstLine="120" w:firstLineChars="50"/>
              <w:jc w:val="center"/>
              <w:rPr>
                <w:rFonts w:ascii="宋体" w:hAnsi="宋体" w:cs="宋体"/>
                <w:sz w:val="24"/>
                <w:szCs w:val="24"/>
              </w:rPr>
            </w:pPr>
            <w:r>
              <w:rPr>
                <w:rFonts w:hint="eastAsia" w:ascii="宋体" w:hAnsi="宋体" w:cs="宋体"/>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营业执照号</w:t>
            </w:r>
          </w:p>
        </w:tc>
        <w:tc>
          <w:tcPr>
            <w:tcW w:w="1968" w:type="dxa"/>
            <w:gridSpan w:val="2"/>
            <w:vAlign w:val="center"/>
          </w:tcPr>
          <w:p>
            <w:pPr>
              <w:topLinePunct/>
              <w:spacing w:line="360" w:lineRule="auto"/>
              <w:jc w:val="center"/>
              <w:rPr>
                <w:rFonts w:ascii="宋体" w:hAnsi="宋体" w:cs="宋体"/>
                <w:sz w:val="24"/>
                <w:szCs w:val="24"/>
              </w:rPr>
            </w:pPr>
          </w:p>
        </w:tc>
        <w:tc>
          <w:tcPr>
            <w:tcW w:w="894" w:type="dxa"/>
            <w:vMerge w:val="restart"/>
            <w:vAlign w:val="center"/>
          </w:tcPr>
          <w:p>
            <w:pPr>
              <w:topLinePunct/>
              <w:spacing w:line="360" w:lineRule="auto"/>
              <w:jc w:val="center"/>
              <w:rPr>
                <w:rFonts w:ascii="宋体" w:hAnsi="宋体" w:cs="宋体"/>
                <w:sz w:val="24"/>
                <w:szCs w:val="24"/>
              </w:rPr>
            </w:pPr>
          </w:p>
        </w:tc>
        <w:tc>
          <w:tcPr>
            <w:tcW w:w="2446" w:type="dxa"/>
            <w:gridSpan w:val="4"/>
            <w:vAlign w:val="center"/>
          </w:tcPr>
          <w:p>
            <w:pPr>
              <w:topLinePunct/>
              <w:spacing w:line="360" w:lineRule="auto"/>
              <w:jc w:val="center"/>
              <w:rPr>
                <w:rFonts w:ascii="宋体" w:hAnsi="宋体" w:cs="宋体"/>
                <w:sz w:val="24"/>
                <w:szCs w:val="24"/>
              </w:rPr>
            </w:pPr>
            <w:r>
              <w:rPr>
                <w:rFonts w:hint="eastAsia" w:ascii="宋体" w:hAnsi="宋体" w:cs="宋体"/>
                <w:sz w:val="24"/>
                <w:szCs w:val="24"/>
              </w:rPr>
              <w:t>高级职称人员</w:t>
            </w:r>
          </w:p>
        </w:tc>
        <w:tc>
          <w:tcPr>
            <w:tcW w:w="1971" w:type="dxa"/>
            <w:gridSpan w:val="2"/>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注册资金</w:t>
            </w:r>
          </w:p>
        </w:tc>
        <w:tc>
          <w:tcPr>
            <w:tcW w:w="1968" w:type="dxa"/>
            <w:gridSpan w:val="2"/>
            <w:vAlign w:val="center"/>
          </w:tcPr>
          <w:p>
            <w:pPr>
              <w:topLinePunct/>
              <w:spacing w:line="360" w:lineRule="auto"/>
              <w:jc w:val="center"/>
              <w:rPr>
                <w:rFonts w:ascii="宋体" w:hAnsi="宋体" w:cs="宋体"/>
                <w:sz w:val="24"/>
                <w:szCs w:val="24"/>
              </w:rPr>
            </w:pPr>
          </w:p>
        </w:tc>
        <w:tc>
          <w:tcPr>
            <w:tcW w:w="894" w:type="dxa"/>
            <w:vMerge w:val="continue"/>
            <w:vAlign w:val="center"/>
          </w:tcPr>
          <w:p>
            <w:pPr>
              <w:topLinePunct/>
              <w:spacing w:line="360" w:lineRule="auto"/>
              <w:jc w:val="center"/>
              <w:rPr>
                <w:rFonts w:ascii="宋体" w:hAnsi="宋体" w:cs="宋体"/>
                <w:sz w:val="24"/>
                <w:szCs w:val="24"/>
              </w:rPr>
            </w:pPr>
          </w:p>
        </w:tc>
        <w:tc>
          <w:tcPr>
            <w:tcW w:w="2446" w:type="dxa"/>
            <w:gridSpan w:val="4"/>
            <w:vAlign w:val="center"/>
          </w:tcPr>
          <w:p>
            <w:pPr>
              <w:topLinePunct/>
              <w:spacing w:line="360" w:lineRule="auto"/>
              <w:jc w:val="center"/>
              <w:rPr>
                <w:rFonts w:ascii="宋体" w:hAnsi="宋体" w:cs="宋体"/>
                <w:sz w:val="24"/>
                <w:szCs w:val="24"/>
              </w:rPr>
            </w:pPr>
            <w:r>
              <w:rPr>
                <w:rFonts w:hint="eastAsia" w:ascii="宋体" w:hAnsi="宋体" w:cs="宋体"/>
                <w:sz w:val="24"/>
                <w:szCs w:val="24"/>
              </w:rPr>
              <w:t>中级职称人员</w:t>
            </w:r>
          </w:p>
        </w:tc>
        <w:tc>
          <w:tcPr>
            <w:tcW w:w="1971" w:type="dxa"/>
            <w:gridSpan w:val="2"/>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开户银行</w:t>
            </w:r>
          </w:p>
        </w:tc>
        <w:tc>
          <w:tcPr>
            <w:tcW w:w="1968" w:type="dxa"/>
            <w:gridSpan w:val="2"/>
            <w:vAlign w:val="center"/>
          </w:tcPr>
          <w:p>
            <w:pPr>
              <w:topLinePunct/>
              <w:spacing w:line="360" w:lineRule="auto"/>
              <w:jc w:val="center"/>
              <w:rPr>
                <w:rFonts w:ascii="宋体" w:hAnsi="宋体" w:cs="宋体"/>
                <w:sz w:val="24"/>
                <w:szCs w:val="24"/>
              </w:rPr>
            </w:pPr>
          </w:p>
        </w:tc>
        <w:tc>
          <w:tcPr>
            <w:tcW w:w="894" w:type="dxa"/>
            <w:vMerge w:val="continue"/>
            <w:vAlign w:val="center"/>
          </w:tcPr>
          <w:p>
            <w:pPr>
              <w:topLinePunct/>
              <w:spacing w:line="360" w:lineRule="auto"/>
              <w:jc w:val="center"/>
              <w:rPr>
                <w:rFonts w:ascii="宋体" w:hAnsi="宋体" w:cs="宋体"/>
                <w:sz w:val="24"/>
                <w:szCs w:val="24"/>
              </w:rPr>
            </w:pPr>
          </w:p>
        </w:tc>
        <w:tc>
          <w:tcPr>
            <w:tcW w:w="2446" w:type="dxa"/>
            <w:gridSpan w:val="4"/>
            <w:vAlign w:val="center"/>
          </w:tcPr>
          <w:p>
            <w:pPr>
              <w:topLinePunct/>
              <w:spacing w:line="360" w:lineRule="auto"/>
              <w:jc w:val="center"/>
              <w:rPr>
                <w:rFonts w:ascii="宋体" w:hAnsi="宋体" w:cs="宋体"/>
                <w:sz w:val="24"/>
                <w:szCs w:val="24"/>
              </w:rPr>
            </w:pPr>
            <w:r>
              <w:rPr>
                <w:rFonts w:hint="eastAsia" w:ascii="宋体" w:hAnsi="宋体" w:cs="宋体"/>
                <w:sz w:val="24"/>
                <w:szCs w:val="24"/>
              </w:rPr>
              <w:t>初级职称人员</w:t>
            </w:r>
          </w:p>
        </w:tc>
        <w:tc>
          <w:tcPr>
            <w:tcW w:w="1971" w:type="dxa"/>
            <w:gridSpan w:val="2"/>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账号</w:t>
            </w:r>
          </w:p>
        </w:tc>
        <w:tc>
          <w:tcPr>
            <w:tcW w:w="1968" w:type="dxa"/>
            <w:gridSpan w:val="2"/>
            <w:vAlign w:val="center"/>
          </w:tcPr>
          <w:p>
            <w:pPr>
              <w:topLinePunct/>
              <w:spacing w:line="360" w:lineRule="auto"/>
              <w:jc w:val="center"/>
              <w:rPr>
                <w:rFonts w:ascii="宋体" w:hAnsi="宋体" w:cs="宋体"/>
                <w:sz w:val="24"/>
                <w:szCs w:val="24"/>
              </w:rPr>
            </w:pPr>
          </w:p>
        </w:tc>
        <w:tc>
          <w:tcPr>
            <w:tcW w:w="894" w:type="dxa"/>
            <w:vMerge w:val="continue"/>
            <w:vAlign w:val="center"/>
          </w:tcPr>
          <w:p>
            <w:pPr>
              <w:topLinePunct/>
              <w:spacing w:line="360" w:lineRule="auto"/>
              <w:jc w:val="center"/>
              <w:rPr>
                <w:rFonts w:ascii="宋体" w:hAnsi="宋体" w:cs="宋体"/>
                <w:sz w:val="24"/>
                <w:szCs w:val="24"/>
              </w:rPr>
            </w:pPr>
          </w:p>
        </w:tc>
        <w:tc>
          <w:tcPr>
            <w:tcW w:w="2446" w:type="dxa"/>
            <w:gridSpan w:val="4"/>
            <w:vAlign w:val="center"/>
          </w:tcPr>
          <w:p>
            <w:pPr>
              <w:pStyle w:val="12"/>
              <w:spacing w:before="0" w:after="0" w:line="360" w:lineRule="auto"/>
              <w:jc w:val="center"/>
              <w:rPr>
                <w:rFonts w:ascii="宋体" w:hAnsi="宋体" w:cs="宋体"/>
                <w:b w:val="0"/>
                <w:sz w:val="24"/>
                <w:szCs w:val="24"/>
              </w:rPr>
            </w:pPr>
            <w:r>
              <w:rPr>
                <w:rFonts w:hint="eastAsia" w:ascii="宋体" w:hAnsi="宋体" w:cs="宋体"/>
                <w:b w:val="0"/>
                <w:sz w:val="24"/>
                <w:szCs w:val="24"/>
              </w:rPr>
              <w:t>技  工</w:t>
            </w:r>
          </w:p>
        </w:tc>
        <w:tc>
          <w:tcPr>
            <w:tcW w:w="1971" w:type="dxa"/>
            <w:gridSpan w:val="2"/>
            <w:vAlign w:val="center"/>
          </w:tcPr>
          <w:p>
            <w:pPr>
              <w:topLinePunct/>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jc w:val="center"/>
        </w:trPr>
        <w:tc>
          <w:tcPr>
            <w:tcW w:w="1839" w:type="dxa"/>
            <w:vAlign w:val="center"/>
          </w:tcPr>
          <w:p>
            <w:pPr>
              <w:topLinePunct/>
              <w:spacing w:line="360" w:lineRule="auto"/>
              <w:ind w:firstLine="240" w:firstLineChars="100"/>
              <w:jc w:val="center"/>
              <w:rPr>
                <w:rFonts w:ascii="宋体" w:hAnsi="宋体" w:cs="宋体"/>
                <w:sz w:val="24"/>
                <w:szCs w:val="24"/>
              </w:rPr>
            </w:pPr>
            <w:r>
              <w:rPr>
                <w:rFonts w:hint="eastAsia" w:ascii="宋体" w:hAnsi="宋体" w:cs="宋体"/>
                <w:sz w:val="24"/>
                <w:szCs w:val="24"/>
              </w:rPr>
              <w:t>经营范围</w:t>
            </w:r>
          </w:p>
        </w:tc>
        <w:tc>
          <w:tcPr>
            <w:tcW w:w="7279" w:type="dxa"/>
            <w:gridSpan w:val="9"/>
            <w:vAlign w:val="center"/>
          </w:tcPr>
          <w:p>
            <w:pPr>
              <w:topLinePunct/>
              <w:spacing w:line="360" w:lineRule="auto"/>
              <w:jc w:val="center"/>
              <w:rPr>
                <w:rFonts w:ascii="宋体" w:hAnsi="宋体" w:cs="宋体"/>
                <w:sz w:val="24"/>
                <w:szCs w:val="24"/>
              </w:rPr>
            </w:pPr>
          </w:p>
          <w:p>
            <w:pPr>
              <w:topLinePunct/>
              <w:spacing w:line="360" w:lineRule="auto"/>
              <w:jc w:val="center"/>
              <w:rPr>
                <w:rFonts w:ascii="宋体" w:hAnsi="宋体" w:cs="宋体"/>
                <w:sz w:val="24"/>
                <w:szCs w:val="24"/>
              </w:rPr>
            </w:pPr>
          </w:p>
          <w:p>
            <w:pPr>
              <w:topLinePunct/>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839" w:type="dxa"/>
            <w:vAlign w:val="center"/>
          </w:tcPr>
          <w:p>
            <w:pPr>
              <w:topLinePunct/>
              <w:spacing w:line="360" w:lineRule="auto"/>
              <w:jc w:val="center"/>
              <w:rPr>
                <w:rFonts w:ascii="宋体" w:hAnsi="宋体" w:cs="宋体"/>
                <w:sz w:val="24"/>
                <w:szCs w:val="24"/>
              </w:rPr>
            </w:pPr>
            <w:r>
              <w:rPr>
                <w:rFonts w:hint="eastAsia" w:ascii="宋体" w:hAnsi="宋体" w:cs="宋体"/>
                <w:sz w:val="24"/>
                <w:szCs w:val="24"/>
              </w:rPr>
              <w:t>备注</w:t>
            </w:r>
          </w:p>
        </w:tc>
        <w:tc>
          <w:tcPr>
            <w:tcW w:w="7279" w:type="dxa"/>
            <w:gridSpan w:val="9"/>
            <w:vAlign w:val="center"/>
          </w:tcPr>
          <w:p>
            <w:pPr>
              <w:topLinePunct/>
              <w:spacing w:line="360" w:lineRule="auto"/>
              <w:jc w:val="center"/>
              <w:rPr>
                <w:rFonts w:ascii="宋体" w:hAnsi="宋体" w:cs="宋体"/>
                <w:sz w:val="24"/>
                <w:szCs w:val="24"/>
              </w:rPr>
            </w:pPr>
          </w:p>
        </w:tc>
      </w:tr>
    </w:tbl>
    <w:p>
      <w:pPr>
        <w:pStyle w:val="19"/>
        <w:spacing w:before="0" w:line="360" w:lineRule="auto"/>
        <w:jc w:val="center"/>
        <w:outlineLvl w:val="3"/>
        <w:rPr>
          <w:rFonts w:ascii="宋体" w:hAnsi="宋体" w:eastAsia="宋体" w:cs="宋体"/>
          <w:b/>
          <w:sz w:val="30"/>
          <w:szCs w:val="30"/>
        </w:rPr>
      </w:pPr>
      <w:bookmarkStart w:id="193" w:name="_Toc358276061"/>
      <w:bookmarkStart w:id="194" w:name="_Toc358274766"/>
      <w:bookmarkStart w:id="195" w:name="_Toc358275294"/>
      <w:r>
        <w:rPr>
          <w:rFonts w:hint="eastAsia" w:ascii="宋体" w:hAnsi="宋体" w:eastAsia="宋体" w:cs="宋体"/>
          <w:b/>
          <w:szCs w:val="24"/>
        </w:rPr>
        <w:br w:type="page"/>
      </w:r>
      <w:bookmarkStart w:id="196" w:name="_Toc426467418"/>
      <w:bookmarkStart w:id="197" w:name="_Toc392081418"/>
      <w:bookmarkStart w:id="198" w:name="_Toc387851734"/>
      <w:r>
        <w:rPr>
          <w:rFonts w:hint="eastAsia" w:ascii="宋体" w:hAnsi="宋体" w:eastAsia="宋体" w:cs="宋体"/>
          <w:b/>
          <w:sz w:val="30"/>
          <w:szCs w:val="30"/>
        </w:rPr>
        <w:t>六、资格证明文件</w:t>
      </w:r>
      <w:bookmarkEnd w:id="193"/>
      <w:bookmarkEnd w:id="194"/>
      <w:bookmarkEnd w:id="195"/>
      <w:bookmarkEnd w:id="196"/>
      <w:bookmarkEnd w:id="197"/>
      <w:bookmarkEnd w:id="198"/>
    </w:p>
    <w:p>
      <w:pPr>
        <w:spacing w:line="360" w:lineRule="auto"/>
        <w:rPr>
          <w:rFonts w:ascii="宋体" w:hAnsi="宋体" w:cs="宋体"/>
          <w:b/>
          <w:bCs/>
          <w:sz w:val="24"/>
          <w:szCs w:val="24"/>
        </w:rPr>
      </w:pPr>
      <w:r>
        <w:rPr>
          <w:rFonts w:hint="eastAsia" w:ascii="宋体" w:hAnsi="宋体" w:cs="宋体"/>
          <w:sz w:val="24"/>
        </w:rPr>
        <w:t xml:space="preserve">  在此附投标人企业法人营业执照、企业资质证书副本等材料的复印件。</w:t>
      </w:r>
    </w:p>
    <w:p>
      <w:pPr>
        <w:spacing w:line="360" w:lineRule="auto"/>
        <w:rPr>
          <w:rFonts w:ascii="宋体" w:hAnsi="宋体" w:cs="宋体"/>
          <w:b/>
          <w:bCs/>
          <w:sz w:val="24"/>
          <w:szCs w:val="24"/>
        </w:rPr>
      </w:pPr>
    </w:p>
    <w:bookmarkEnd w:id="155"/>
    <w:bookmarkEnd w:id="156"/>
    <w:bookmarkEnd w:id="157"/>
    <w:bookmarkEnd w:id="158"/>
    <w:bookmarkEnd w:id="159"/>
    <w:bookmarkEnd w:id="160"/>
    <w:bookmarkEnd w:id="161"/>
    <w:bookmarkEnd w:id="162"/>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rPr>
          <w:rFonts w:ascii="仿宋_GB2312" w:hAnsi="宋体" w:eastAsia="仿宋_GB2312"/>
          <w:b/>
          <w:bCs/>
          <w:sz w:val="24"/>
          <w:szCs w:val="24"/>
        </w:rPr>
      </w:pPr>
    </w:p>
    <w:p>
      <w:pPr>
        <w:pStyle w:val="19"/>
        <w:spacing w:before="0" w:line="360" w:lineRule="auto"/>
        <w:jc w:val="center"/>
        <w:outlineLvl w:val="3"/>
        <w:rPr>
          <w:rFonts w:ascii="宋体" w:hAnsi="宋体" w:eastAsia="宋体" w:cs="宋体"/>
          <w:b/>
          <w:szCs w:val="24"/>
        </w:rPr>
      </w:pPr>
      <w:bookmarkStart w:id="199" w:name="_Toc426467419"/>
      <w:bookmarkStart w:id="200" w:name="_Toc387851735"/>
      <w:bookmarkStart w:id="201" w:name="_Toc392081419"/>
      <w:r>
        <w:rPr>
          <w:rFonts w:hint="eastAsia" w:ascii="宋体" w:hAnsi="宋体" w:eastAsia="宋体" w:cs="宋体"/>
          <w:b/>
          <w:sz w:val="30"/>
          <w:szCs w:val="30"/>
        </w:rPr>
        <w:t>七、近年财务状况</w:t>
      </w:r>
      <w:bookmarkEnd w:id="199"/>
      <w:bookmarkEnd w:id="200"/>
      <w:bookmarkEnd w:id="201"/>
    </w:p>
    <w:p>
      <w:pPr>
        <w:topLinePunct/>
        <w:spacing w:line="360" w:lineRule="auto"/>
        <w:ind w:firstLine="480" w:firstLineChars="200"/>
        <w:jc w:val="left"/>
        <w:rPr>
          <w:rFonts w:ascii="宋体" w:hAnsi="宋体" w:cs="宋体"/>
          <w:sz w:val="24"/>
          <w:szCs w:val="24"/>
        </w:rPr>
      </w:pPr>
      <w:r>
        <w:rPr>
          <w:rFonts w:hint="eastAsia" w:ascii="宋体" w:hAnsi="宋体" w:cs="宋体"/>
          <w:sz w:val="24"/>
          <w:szCs w:val="24"/>
        </w:rPr>
        <w:t>在此附会计师事所或审计机构审计的财务会计报表，具体年份要求见第二章“投标人须知”的规定。</w:t>
      </w:r>
    </w:p>
    <w:p>
      <w:pPr>
        <w:pStyle w:val="19"/>
        <w:spacing w:before="0" w:line="360" w:lineRule="auto"/>
        <w:jc w:val="center"/>
        <w:outlineLvl w:val="3"/>
        <w:rPr>
          <w:rFonts w:ascii="宋体" w:hAnsi="宋体" w:eastAsia="宋体" w:cs="宋体"/>
          <w:b/>
          <w:szCs w:val="24"/>
        </w:rPr>
      </w:pPr>
      <w:r>
        <w:rPr>
          <w:rFonts w:hint="eastAsia" w:ascii="宋体" w:hAnsi="宋体" w:eastAsia="宋体" w:cs="宋体"/>
          <w:b/>
          <w:bCs/>
          <w:sz w:val="24"/>
          <w:szCs w:val="24"/>
        </w:rPr>
        <w:br w:type="page"/>
      </w:r>
      <w:bookmarkStart w:id="202" w:name="_Toc392081420"/>
      <w:bookmarkStart w:id="203" w:name="_Toc426467420"/>
      <w:r>
        <w:rPr>
          <w:rFonts w:hint="eastAsia" w:ascii="宋体" w:hAnsi="宋体" w:eastAsia="宋体" w:cs="宋体"/>
          <w:b/>
          <w:sz w:val="30"/>
          <w:szCs w:val="30"/>
        </w:rPr>
        <w:t>八、近年完成的类似项目情况</w:t>
      </w:r>
      <w:bookmarkEnd w:id="202"/>
      <w:bookmarkEnd w:id="203"/>
    </w:p>
    <w:tbl>
      <w:tblPr>
        <w:tblStyle w:val="1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项目名称</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项目所在地</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发包人名称</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发包人地址</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发包人电话</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合同价格</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开工日期</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竣工日期</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承担的工作</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工程质量</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spacing w:val="-20"/>
                <w:kern w:val="0"/>
                <w:sz w:val="24"/>
                <w:szCs w:val="24"/>
              </w:rPr>
            </w:pPr>
            <w:r>
              <w:rPr>
                <w:rFonts w:hint="eastAsia" w:ascii="宋体" w:hAnsi="宋体" w:cs="宋体"/>
                <w:spacing w:val="-20"/>
                <w:kern w:val="0"/>
                <w:sz w:val="24"/>
                <w:szCs w:val="24"/>
              </w:rPr>
              <w:t>总监理工程师及电话</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9"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项目描述</w:t>
            </w:r>
          </w:p>
        </w:tc>
        <w:tc>
          <w:tcPr>
            <w:tcW w:w="6675" w:type="dxa"/>
            <w:vAlign w:val="center"/>
          </w:tcPr>
          <w:p>
            <w:pPr>
              <w:autoSpaceDE w:val="0"/>
              <w:autoSpaceDN w:val="0"/>
              <w:adjustRightInd w:val="0"/>
              <w:spacing w:line="360" w:lineRule="auto"/>
              <w:ind w:right="215"/>
              <w:rPr>
                <w:rFonts w:ascii="宋体" w:hAnsi="宋体" w:cs="宋体"/>
                <w:kern w:val="0"/>
                <w:sz w:val="24"/>
                <w:szCs w:val="24"/>
              </w:rPr>
            </w:pPr>
          </w:p>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备注</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p>
            <w:pPr>
              <w:autoSpaceDE w:val="0"/>
              <w:autoSpaceDN w:val="0"/>
              <w:adjustRightInd w:val="0"/>
              <w:spacing w:line="360" w:lineRule="auto"/>
              <w:ind w:right="215"/>
              <w:rPr>
                <w:rFonts w:ascii="宋体" w:hAnsi="宋体" w:cs="宋体"/>
                <w:kern w:val="0"/>
                <w:sz w:val="24"/>
                <w:szCs w:val="24"/>
              </w:rPr>
            </w:pPr>
          </w:p>
        </w:tc>
      </w:tr>
    </w:tbl>
    <w:p>
      <w:pPr>
        <w:spacing w:line="360" w:lineRule="auto"/>
        <w:rPr>
          <w:rFonts w:ascii="宋体" w:hAnsi="宋体" w:cs="宋体"/>
          <w:kern w:val="0"/>
          <w:sz w:val="24"/>
        </w:rPr>
      </w:pPr>
      <w:r>
        <w:rPr>
          <w:rFonts w:hint="eastAsia" w:ascii="宋体" w:hAnsi="宋体" w:cs="宋体"/>
          <w:kern w:val="0"/>
          <w:sz w:val="24"/>
        </w:rPr>
        <w:t>注：1.本表后须附相应的合同协议书和中标通知书或合同协议书和竣工验收证明</w:t>
      </w:r>
      <w:r>
        <w:rPr>
          <w:rFonts w:hint="eastAsia" w:ascii="宋体" w:hAnsi="宋体" w:cs="宋体"/>
          <w:sz w:val="24"/>
          <w:szCs w:val="24"/>
        </w:rPr>
        <w:t>的复印件</w:t>
      </w:r>
      <w:r>
        <w:rPr>
          <w:rFonts w:hint="eastAsia"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2.如近年来，投标人法人机构发生合法变更或重组或法人名称变更时，应提供相关部门的合法批件或其他相关证明材料来证明其所附业绩的继承性。</w:t>
      </w:r>
    </w:p>
    <w:p>
      <w:pPr>
        <w:spacing w:line="360" w:lineRule="auto"/>
        <w:ind w:firstLine="480" w:firstLineChars="200"/>
        <w:rPr>
          <w:rFonts w:ascii="宋体" w:hAnsi="宋体" w:cs="宋体"/>
          <w:kern w:val="0"/>
          <w:sz w:val="24"/>
        </w:rPr>
      </w:pPr>
      <w:r>
        <w:rPr>
          <w:rFonts w:hint="eastAsia" w:ascii="宋体" w:hAnsi="宋体" w:cs="宋体"/>
          <w:kern w:val="0"/>
          <w:sz w:val="24"/>
        </w:rPr>
        <w:t>3.当本表内容与所附证据材料不一致时，评标委员会应当以相关证据材料为准。</w:t>
      </w:r>
    </w:p>
    <w:p>
      <w:pPr>
        <w:spacing w:line="360" w:lineRule="auto"/>
        <w:rPr>
          <w:rFonts w:ascii="宋体" w:hAnsi="宋体" w:cs="宋体"/>
          <w:kern w:val="0"/>
          <w:sz w:val="24"/>
        </w:rPr>
      </w:pPr>
    </w:p>
    <w:p>
      <w:pPr>
        <w:pStyle w:val="19"/>
        <w:spacing w:before="0" w:line="360" w:lineRule="auto"/>
        <w:jc w:val="center"/>
        <w:outlineLvl w:val="3"/>
        <w:rPr>
          <w:rFonts w:ascii="宋体" w:hAnsi="宋体" w:eastAsia="宋体" w:cs="宋体"/>
          <w:b/>
          <w:szCs w:val="24"/>
        </w:rPr>
      </w:pPr>
      <w:bookmarkStart w:id="204" w:name="_Toc358276064"/>
      <w:bookmarkStart w:id="205" w:name="_Toc358274769"/>
      <w:bookmarkStart w:id="206" w:name="_Toc358275297"/>
      <w:r>
        <w:rPr>
          <w:rFonts w:hint="eastAsia" w:ascii="宋体" w:hAnsi="宋体" w:eastAsia="宋体" w:cs="宋体"/>
          <w:kern w:val="0"/>
          <w:sz w:val="24"/>
        </w:rPr>
        <w:br w:type="page"/>
      </w:r>
      <w:bookmarkStart w:id="207" w:name="_Toc387851737"/>
      <w:bookmarkStart w:id="208" w:name="_Toc426467421"/>
      <w:bookmarkStart w:id="209" w:name="_Toc392081421"/>
      <w:r>
        <w:rPr>
          <w:rFonts w:hint="eastAsia" w:ascii="宋体" w:hAnsi="宋体" w:eastAsia="宋体" w:cs="宋体"/>
          <w:b/>
          <w:sz w:val="30"/>
          <w:szCs w:val="30"/>
        </w:rPr>
        <w:t>九、正在施工的和新承接的项目情况</w:t>
      </w:r>
      <w:bookmarkEnd w:id="204"/>
      <w:bookmarkEnd w:id="205"/>
      <w:bookmarkEnd w:id="206"/>
      <w:bookmarkEnd w:id="207"/>
      <w:bookmarkEnd w:id="208"/>
      <w:bookmarkEnd w:id="209"/>
    </w:p>
    <w:tbl>
      <w:tblPr>
        <w:tblStyle w:val="1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项目名称</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项目所在地</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发包人名称</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发包人地址</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发包人电话</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签约合同价</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开工日期</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计划竣工日期</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承担的工作</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工程质量</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项目负责人</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技术负责人</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ascii="宋体" w:hAnsi="宋体" w:cs="宋体"/>
                <w:spacing w:val="-20"/>
                <w:kern w:val="0"/>
                <w:sz w:val="24"/>
                <w:szCs w:val="24"/>
              </w:rPr>
            </w:pPr>
            <w:r>
              <w:rPr>
                <w:rFonts w:hint="eastAsia" w:ascii="宋体" w:hAnsi="宋体" w:cs="宋体"/>
                <w:spacing w:val="-20"/>
                <w:kern w:val="0"/>
                <w:sz w:val="24"/>
                <w:szCs w:val="24"/>
              </w:rPr>
              <w:t>总监理工程师及电话</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7"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项目描述</w:t>
            </w:r>
          </w:p>
        </w:tc>
        <w:tc>
          <w:tcPr>
            <w:tcW w:w="6675" w:type="dxa"/>
            <w:vAlign w:val="center"/>
          </w:tcPr>
          <w:p>
            <w:pPr>
              <w:autoSpaceDE w:val="0"/>
              <w:autoSpaceDN w:val="0"/>
              <w:adjustRightInd w:val="0"/>
              <w:spacing w:line="360" w:lineRule="auto"/>
              <w:ind w:right="215"/>
              <w:rPr>
                <w:rFonts w:ascii="宋体" w:hAnsi="宋体" w:cs="宋体"/>
                <w:kern w:val="0"/>
                <w:sz w:val="24"/>
                <w:szCs w:val="24"/>
              </w:rPr>
            </w:pPr>
          </w:p>
          <w:p>
            <w:pPr>
              <w:autoSpaceDE w:val="0"/>
              <w:autoSpaceDN w:val="0"/>
              <w:adjustRightInd w:val="0"/>
              <w:spacing w:line="360" w:lineRule="auto"/>
              <w:ind w:right="215"/>
              <w:jc w:val="center"/>
              <w:rPr>
                <w:rFonts w:ascii="宋体" w:hAnsi="宋体" w:cs="宋体"/>
                <w:kern w:val="0"/>
                <w:sz w:val="24"/>
                <w:szCs w:val="24"/>
              </w:rPr>
            </w:pPr>
          </w:p>
          <w:p>
            <w:pPr>
              <w:autoSpaceDE w:val="0"/>
              <w:autoSpaceDN w:val="0"/>
              <w:adjustRightInd w:val="0"/>
              <w:spacing w:line="360" w:lineRule="auto"/>
              <w:ind w:right="215"/>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ascii="宋体" w:hAnsi="宋体" w:cs="宋体"/>
                <w:kern w:val="0"/>
                <w:sz w:val="24"/>
                <w:szCs w:val="24"/>
              </w:rPr>
            </w:pPr>
            <w:r>
              <w:rPr>
                <w:rFonts w:hint="eastAsia" w:ascii="宋体" w:hAnsi="宋体" w:cs="宋体"/>
                <w:kern w:val="0"/>
                <w:sz w:val="24"/>
                <w:szCs w:val="24"/>
              </w:rPr>
              <w:t>备注</w:t>
            </w:r>
          </w:p>
        </w:tc>
        <w:tc>
          <w:tcPr>
            <w:tcW w:w="6675" w:type="dxa"/>
            <w:vAlign w:val="center"/>
          </w:tcPr>
          <w:p>
            <w:pPr>
              <w:autoSpaceDE w:val="0"/>
              <w:autoSpaceDN w:val="0"/>
              <w:adjustRightInd w:val="0"/>
              <w:spacing w:line="360" w:lineRule="auto"/>
              <w:ind w:right="215"/>
              <w:jc w:val="center"/>
              <w:rPr>
                <w:rFonts w:ascii="宋体" w:hAnsi="宋体" w:cs="宋体"/>
                <w:kern w:val="0"/>
                <w:sz w:val="24"/>
                <w:szCs w:val="24"/>
              </w:rPr>
            </w:pPr>
          </w:p>
          <w:p>
            <w:pPr>
              <w:autoSpaceDE w:val="0"/>
              <w:autoSpaceDN w:val="0"/>
              <w:adjustRightInd w:val="0"/>
              <w:spacing w:line="360" w:lineRule="auto"/>
              <w:ind w:right="215"/>
              <w:rPr>
                <w:rFonts w:ascii="宋体" w:hAnsi="宋体" w:cs="宋体"/>
                <w:kern w:val="0"/>
                <w:sz w:val="24"/>
                <w:szCs w:val="24"/>
              </w:rPr>
            </w:pPr>
          </w:p>
        </w:tc>
      </w:tr>
    </w:tbl>
    <w:p>
      <w:pPr>
        <w:topLinePunct/>
        <w:spacing w:line="360" w:lineRule="auto"/>
        <w:jc w:val="left"/>
        <w:rPr>
          <w:rFonts w:ascii="宋体" w:hAnsi="宋体" w:cs="宋体"/>
          <w:sz w:val="24"/>
          <w:szCs w:val="24"/>
        </w:rPr>
      </w:pPr>
      <w:r>
        <w:rPr>
          <w:rFonts w:hint="eastAsia" w:ascii="宋体" w:hAnsi="宋体" w:cs="宋体"/>
          <w:kern w:val="0"/>
          <w:sz w:val="24"/>
        </w:rPr>
        <w:t>注：本表后须附相应的中标通知书或合同协议书的复印件。</w:t>
      </w:r>
    </w:p>
    <w:p>
      <w:pPr>
        <w:topLinePunct/>
        <w:spacing w:line="360" w:lineRule="auto"/>
        <w:jc w:val="center"/>
        <w:rPr>
          <w:rFonts w:ascii="宋体" w:hAnsi="宋体" w:cs="宋体"/>
          <w:sz w:val="24"/>
          <w:szCs w:val="24"/>
        </w:rPr>
      </w:pPr>
    </w:p>
    <w:p>
      <w:pPr>
        <w:pStyle w:val="19"/>
        <w:spacing w:before="0" w:line="360" w:lineRule="auto"/>
        <w:jc w:val="center"/>
        <w:outlineLvl w:val="3"/>
        <w:rPr>
          <w:rFonts w:ascii="宋体" w:hAnsi="宋体" w:eastAsia="宋体" w:cs="宋体"/>
          <w:b/>
          <w:sz w:val="30"/>
          <w:szCs w:val="30"/>
        </w:rPr>
      </w:pPr>
      <w:bookmarkStart w:id="210" w:name="_Toc358276065"/>
      <w:bookmarkStart w:id="211" w:name="_Toc358274770"/>
      <w:bookmarkStart w:id="212" w:name="_Toc358275298"/>
      <w:r>
        <w:rPr>
          <w:rFonts w:hint="eastAsia" w:ascii="宋体" w:hAnsi="宋体" w:eastAsia="宋体" w:cs="宋体"/>
          <w:b/>
          <w:sz w:val="30"/>
          <w:szCs w:val="30"/>
        </w:rPr>
        <w:br w:type="page"/>
      </w:r>
      <w:bookmarkStart w:id="213" w:name="_Toc387851738"/>
      <w:bookmarkStart w:id="214" w:name="_Toc392081422"/>
      <w:bookmarkStart w:id="215" w:name="_Toc426467422"/>
      <w:r>
        <w:rPr>
          <w:rFonts w:hint="eastAsia" w:ascii="宋体" w:hAnsi="宋体" w:eastAsia="宋体" w:cs="宋体"/>
          <w:b/>
          <w:sz w:val="30"/>
          <w:szCs w:val="30"/>
        </w:rPr>
        <w:t>十、近年发生的诉讼及仲裁情况</w:t>
      </w:r>
      <w:bookmarkEnd w:id="210"/>
      <w:bookmarkEnd w:id="211"/>
      <w:bookmarkEnd w:id="212"/>
      <w:bookmarkEnd w:id="213"/>
      <w:bookmarkEnd w:id="214"/>
      <w:bookmarkEnd w:id="215"/>
    </w:p>
    <w:p>
      <w:pPr>
        <w:topLinePunct/>
        <w:spacing w:line="360" w:lineRule="auto"/>
        <w:ind w:left="991" w:hanging="991" w:hangingChars="413"/>
        <w:jc w:val="left"/>
        <w:rPr>
          <w:rFonts w:ascii="宋体" w:hAnsi="宋体" w:cs="宋体"/>
          <w:sz w:val="24"/>
        </w:rPr>
      </w:pPr>
      <w:r>
        <w:rPr>
          <w:rFonts w:hint="eastAsia" w:ascii="宋体" w:hAnsi="宋体" w:cs="宋体"/>
          <w:sz w:val="24"/>
        </w:rPr>
        <w:t>说明：1.具体年份要求见投标人须知前附表。</w:t>
      </w:r>
    </w:p>
    <w:p>
      <w:pPr>
        <w:numPr>
          <w:ilvl w:val="0"/>
          <w:numId w:val="7"/>
        </w:numPr>
        <w:topLinePunct/>
        <w:spacing w:line="360" w:lineRule="auto"/>
        <w:ind w:firstLine="720" w:firstLineChars="300"/>
        <w:jc w:val="left"/>
        <w:rPr>
          <w:rFonts w:ascii="宋体" w:hAnsi="宋体" w:cs="宋体"/>
          <w:sz w:val="24"/>
        </w:rPr>
      </w:pPr>
      <w:r>
        <w:rPr>
          <w:rFonts w:hint="eastAsia" w:ascii="宋体" w:hAnsi="宋体" w:cs="宋体"/>
          <w:sz w:val="24"/>
        </w:rPr>
        <w:t>若投标人近年无诉讼及仲裁情况，此部分内容写“无”即可。</w:t>
      </w:r>
    </w:p>
    <w:p>
      <w:pPr>
        <w:topLinePunct/>
        <w:spacing w:line="360" w:lineRule="auto"/>
        <w:jc w:val="left"/>
        <w:rPr>
          <w:rFonts w:ascii="宋体" w:hAnsi="宋体" w:cs="宋体"/>
          <w:sz w:val="24"/>
        </w:rPr>
      </w:pPr>
    </w:p>
    <w:p>
      <w:pPr>
        <w:widowControl/>
        <w:jc w:val="left"/>
        <w:rPr>
          <w:rFonts w:ascii="宋体" w:hAnsi="宋体" w:cs="宋体"/>
          <w:sz w:val="24"/>
        </w:rPr>
      </w:pPr>
    </w:p>
    <w:p>
      <w:pPr>
        <w:pStyle w:val="19"/>
        <w:spacing w:before="0" w:line="360" w:lineRule="auto"/>
        <w:jc w:val="center"/>
        <w:outlineLvl w:val="3"/>
        <w:rPr>
          <w:rFonts w:ascii="宋体" w:hAnsi="宋体" w:eastAsia="宋体" w:cs="宋体"/>
          <w:b/>
          <w:sz w:val="30"/>
          <w:szCs w:val="30"/>
        </w:rPr>
      </w:pPr>
      <w:bookmarkStart w:id="216" w:name="_Toc392081423"/>
      <w:bookmarkStart w:id="217" w:name="_Toc387851739"/>
      <w:bookmarkStart w:id="218" w:name="_Toc426467423"/>
      <w:r>
        <w:rPr>
          <w:rFonts w:hint="eastAsia" w:ascii="宋体" w:hAnsi="宋体" w:eastAsia="宋体" w:cs="宋体"/>
          <w:b/>
          <w:sz w:val="30"/>
          <w:szCs w:val="30"/>
        </w:rPr>
        <w:t>十一、承诺书</w:t>
      </w:r>
      <w:bookmarkEnd w:id="216"/>
      <w:bookmarkEnd w:id="217"/>
      <w:bookmarkEnd w:id="218"/>
    </w:p>
    <w:tbl>
      <w:tblPr>
        <w:tblStyle w:val="18"/>
        <w:tblpPr w:leftFromText="180" w:rightFromText="180" w:vertAnchor="text" w:horzAnchor="page" w:tblpX="1595" w:tblpY="43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6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032" w:type="dxa"/>
            <w:vAlign w:val="center"/>
          </w:tcPr>
          <w:p>
            <w:pPr>
              <w:adjustRightInd w:val="0"/>
              <w:snapToGrid w:val="0"/>
              <w:spacing w:line="360" w:lineRule="auto"/>
              <w:jc w:val="center"/>
              <w:rPr>
                <w:rFonts w:ascii="宋体" w:hAnsi="宋体" w:cs="宋体"/>
                <w:sz w:val="24"/>
                <w:szCs w:val="24"/>
              </w:rPr>
            </w:pPr>
            <w:r>
              <w:rPr>
                <w:rFonts w:hint="eastAsia" w:ascii="宋体" w:hAnsi="宋体" w:cs="宋体"/>
                <w:sz w:val="24"/>
                <w:szCs w:val="24"/>
              </w:rPr>
              <w:t>投标单位</w:t>
            </w:r>
          </w:p>
        </w:tc>
        <w:tc>
          <w:tcPr>
            <w:tcW w:w="6865" w:type="dxa"/>
            <w:vAlign w:val="bottom"/>
          </w:tcPr>
          <w:p>
            <w:pPr>
              <w:adjustRightInd w:val="0"/>
              <w:snapToGrid w:val="0"/>
              <w:spacing w:line="360" w:lineRule="auto"/>
              <w:jc w:val="right"/>
              <w:rPr>
                <w:rFonts w:ascii="宋体" w:hAnsi="宋体" w:cs="宋体"/>
                <w:sz w:val="24"/>
                <w:szCs w:val="24"/>
              </w:rPr>
            </w:pPr>
            <w:r>
              <w:rPr>
                <w:rFonts w:hint="eastAsia" w:ascii="宋体" w:hAnsi="宋体" w:cs="宋体"/>
                <w:sz w:val="24"/>
                <w:szCs w:val="24"/>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1" w:hRule="atLeast"/>
        </w:trPr>
        <w:tc>
          <w:tcPr>
            <w:tcW w:w="8897" w:type="dxa"/>
            <w:gridSpan w:val="2"/>
          </w:tcPr>
          <w:p>
            <w:pPr>
              <w:adjustRightInd w:val="0"/>
              <w:snapToGrid w:val="0"/>
              <w:spacing w:line="360" w:lineRule="auto"/>
              <w:rPr>
                <w:rFonts w:ascii="宋体" w:hAnsi="宋体" w:cs="宋体"/>
                <w:sz w:val="24"/>
                <w:szCs w:val="24"/>
              </w:rPr>
            </w:pPr>
            <w:r>
              <w:rPr>
                <w:rFonts w:hint="eastAsia" w:ascii="宋体" w:hAnsi="宋体" w:cs="宋体"/>
                <w:sz w:val="24"/>
                <w:szCs w:val="24"/>
              </w:rPr>
              <w:t>承诺内容：</w:t>
            </w: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p>
          <w:p>
            <w:pPr>
              <w:adjustRightInd w:val="0"/>
              <w:snapToGrid w:val="0"/>
              <w:spacing w:line="360" w:lineRule="auto"/>
              <w:jc w:val="right"/>
              <w:rPr>
                <w:rFonts w:ascii="宋体" w:hAnsi="宋体" w:cs="宋体"/>
                <w:sz w:val="24"/>
                <w:szCs w:val="24"/>
              </w:rPr>
            </w:pPr>
          </w:p>
          <w:p>
            <w:pPr>
              <w:adjustRightInd w:val="0"/>
              <w:snapToGrid w:val="0"/>
              <w:spacing w:line="360" w:lineRule="auto"/>
              <w:jc w:val="right"/>
              <w:rPr>
                <w:rFonts w:ascii="宋体" w:hAnsi="宋体" w:cs="宋体"/>
                <w:sz w:val="24"/>
                <w:szCs w:val="24"/>
              </w:rPr>
            </w:pPr>
          </w:p>
          <w:p>
            <w:pPr>
              <w:adjustRightInd w:val="0"/>
              <w:snapToGrid w:val="0"/>
              <w:spacing w:line="360" w:lineRule="auto"/>
              <w:jc w:val="right"/>
              <w:rPr>
                <w:rFonts w:ascii="宋体" w:hAnsi="宋体" w:cs="宋体"/>
                <w:sz w:val="24"/>
                <w:szCs w:val="24"/>
              </w:rPr>
            </w:pPr>
          </w:p>
          <w:p>
            <w:pPr>
              <w:adjustRightInd w:val="0"/>
              <w:snapToGrid w:val="0"/>
              <w:spacing w:line="360" w:lineRule="auto"/>
              <w:jc w:val="right"/>
              <w:rPr>
                <w:rFonts w:ascii="宋体" w:hAnsi="宋体" w:cs="宋体"/>
                <w:sz w:val="24"/>
                <w:szCs w:val="24"/>
              </w:rPr>
            </w:pPr>
          </w:p>
          <w:p>
            <w:pPr>
              <w:adjustRightInd w:val="0"/>
              <w:snapToGrid w:val="0"/>
              <w:spacing w:line="360" w:lineRule="auto"/>
              <w:jc w:val="right"/>
              <w:rPr>
                <w:rFonts w:ascii="宋体" w:hAnsi="宋体" w:cs="宋体"/>
                <w:sz w:val="24"/>
                <w:szCs w:val="24"/>
              </w:rPr>
            </w:pPr>
          </w:p>
          <w:p>
            <w:pPr>
              <w:adjustRightInd w:val="0"/>
              <w:snapToGrid w:val="0"/>
              <w:spacing w:line="360" w:lineRule="auto"/>
              <w:jc w:val="right"/>
              <w:rPr>
                <w:rFonts w:ascii="宋体" w:hAnsi="宋体" w:cs="宋体"/>
                <w:sz w:val="24"/>
                <w:szCs w:val="24"/>
              </w:rPr>
            </w:pPr>
          </w:p>
          <w:p>
            <w:pPr>
              <w:adjustRightInd w:val="0"/>
              <w:snapToGrid w:val="0"/>
              <w:spacing w:line="360" w:lineRule="auto"/>
              <w:ind w:right="480"/>
              <w:rPr>
                <w:rFonts w:ascii="宋体" w:hAnsi="宋体" w:cs="宋体"/>
                <w:sz w:val="24"/>
                <w:szCs w:val="24"/>
              </w:rPr>
            </w:pPr>
            <w:r>
              <w:rPr>
                <w:rFonts w:hint="eastAsia" w:ascii="宋体" w:hAnsi="宋体" w:cs="宋体"/>
                <w:sz w:val="24"/>
                <w:szCs w:val="24"/>
              </w:rPr>
              <w:t>投标人法定代表人（签字）：</w:t>
            </w:r>
          </w:p>
          <w:p>
            <w:pPr>
              <w:adjustRightInd w:val="0"/>
              <w:snapToGrid w:val="0"/>
              <w:spacing w:line="360" w:lineRule="auto"/>
              <w:jc w:val="right"/>
              <w:rPr>
                <w:rFonts w:ascii="宋体" w:hAnsi="宋体" w:cs="宋体"/>
                <w:sz w:val="24"/>
                <w:szCs w:val="24"/>
                <w:u w:val="single"/>
              </w:rPr>
            </w:pPr>
            <w:r>
              <w:rPr>
                <w:rFonts w:hint="eastAsia" w:ascii="宋体" w:hAnsi="宋体" w:cs="宋体"/>
                <w:sz w:val="24"/>
                <w:szCs w:val="24"/>
              </w:rPr>
              <w:t xml:space="preserve">                                                                                                              </w:t>
            </w:r>
            <w:r>
              <w:rPr>
                <w:rFonts w:hint="eastAsia" w:ascii="宋体" w:hAnsi="宋体" w:cs="宋体"/>
                <w:sz w:val="24"/>
                <w:szCs w:val="24"/>
                <w:u w:val="single"/>
              </w:rPr>
              <w:t xml:space="preserve">      </w:t>
            </w:r>
          </w:p>
          <w:p>
            <w:pPr>
              <w:adjustRightInd w:val="0"/>
              <w:snapToGrid w:val="0"/>
              <w:spacing w:line="360" w:lineRule="auto"/>
              <w:ind w:right="232"/>
              <w:jc w:val="right"/>
              <w:rPr>
                <w:rFonts w:ascii="宋体" w:hAnsi="宋体" w:cs="宋体"/>
                <w:sz w:val="24"/>
                <w:szCs w:val="24"/>
              </w:rPr>
            </w:pPr>
            <w:r>
              <w:rPr>
                <w:rFonts w:hint="eastAsia" w:ascii="宋体" w:hAnsi="宋体" w:cs="宋体"/>
                <w:spacing w:val="11"/>
                <w:sz w:val="24"/>
                <w:szCs w:val="24"/>
              </w:rPr>
              <w:t xml:space="preserve">日  期：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tc>
      </w:tr>
    </w:tbl>
    <w:p>
      <w:pPr>
        <w:spacing w:line="360" w:lineRule="auto"/>
        <w:rPr>
          <w:rFonts w:ascii="宋体" w:hAnsi="宋体" w:cs="宋体"/>
          <w:sz w:val="24"/>
          <w:szCs w:val="24"/>
        </w:rPr>
      </w:pPr>
    </w:p>
    <w:p>
      <w:pPr>
        <w:spacing w:line="360" w:lineRule="auto"/>
        <w:rPr>
          <w:rFonts w:ascii="宋体" w:hAnsi="宋体" w:cs="宋体"/>
          <w:sz w:val="24"/>
          <w:szCs w:val="24"/>
        </w:rPr>
      </w:pPr>
    </w:p>
    <w:p>
      <w:pPr>
        <w:pStyle w:val="5"/>
        <w:spacing w:before="120" w:after="120" w:line="240" w:lineRule="auto"/>
        <w:rPr>
          <w:rFonts w:ascii="宋体" w:hAnsi="宋体"/>
          <w:sz w:val="28"/>
          <w:szCs w:val="28"/>
        </w:rPr>
      </w:pPr>
      <w:bookmarkStart w:id="219" w:name="_Toc392081424"/>
      <w:bookmarkStart w:id="220" w:name="_Toc387851740"/>
      <w:bookmarkStart w:id="221" w:name="_Toc426467424"/>
    </w:p>
    <w:p>
      <w:pPr>
        <w:rPr>
          <w:rFonts w:ascii="宋体" w:hAnsi="宋体"/>
          <w:sz w:val="28"/>
          <w:szCs w:val="28"/>
        </w:rPr>
      </w:pPr>
    </w:p>
    <w:p>
      <w:pPr>
        <w:widowControl/>
        <w:jc w:val="center"/>
        <w:rPr>
          <w:rFonts w:ascii="宋体" w:hAnsi="宋体" w:cs="宋体"/>
          <w:b/>
          <w:sz w:val="28"/>
          <w:szCs w:val="28"/>
        </w:rPr>
      </w:pPr>
    </w:p>
    <w:p>
      <w:pPr>
        <w:widowControl/>
        <w:jc w:val="center"/>
        <w:rPr>
          <w:rFonts w:ascii="宋体" w:hAnsi="宋体" w:cs="宋体"/>
          <w:b/>
          <w:sz w:val="28"/>
          <w:szCs w:val="28"/>
        </w:rPr>
      </w:pPr>
      <w:r>
        <w:rPr>
          <w:rFonts w:hint="eastAsia" w:ascii="宋体" w:hAnsi="宋体" w:cs="宋体"/>
          <w:b/>
          <w:sz w:val="28"/>
          <w:szCs w:val="28"/>
        </w:rPr>
        <w:t>企业信誉承诺书</w:t>
      </w:r>
    </w:p>
    <w:p>
      <w:pPr>
        <w:widowControl/>
        <w:jc w:val="center"/>
        <w:rPr>
          <w:rFonts w:ascii="宋体" w:hAnsi="宋体" w:cs="宋体"/>
          <w:b/>
          <w:sz w:val="28"/>
          <w:szCs w:val="28"/>
        </w:rPr>
      </w:pPr>
    </w:p>
    <w:p>
      <w:pPr>
        <w:spacing w:line="360" w:lineRule="auto"/>
        <w:rPr>
          <w:rFonts w:ascii="宋体" w:hAnsi="宋体"/>
          <w:b/>
          <w:sz w:val="24"/>
          <w:u w:val="single"/>
        </w:rPr>
      </w:pPr>
      <w:r>
        <w:rPr>
          <w:rFonts w:hint="eastAsia" w:ascii="宋体" w:hAnsi="宋体"/>
          <w:b/>
          <w:sz w:val="24"/>
        </w:rPr>
        <w:t>致：</w:t>
      </w:r>
      <w:r>
        <w:rPr>
          <w:rFonts w:hint="eastAsia" w:ascii="宋体" w:hAnsi="宋体"/>
          <w:b/>
          <w:sz w:val="24"/>
          <w:u w:val="single"/>
        </w:rPr>
        <w:t xml:space="preserve">                </w:t>
      </w:r>
      <w:r>
        <w:rPr>
          <w:rFonts w:hint="eastAsia"/>
          <w:b/>
          <w:sz w:val="24"/>
          <w:u w:val="single"/>
        </w:rPr>
        <w:t>（招标人全称）</w:t>
      </w:r>
    </w:p>
    <w:p>
      <w:pPr>
        <w:spacing w:line="360" w:lineRule="auto"/>
        <w:ind w:left="-178" w:leftChars="-85" w:firstLine="88" w:firstLineChars="37"/>
        <w:rPr>
          <w:sz w:val="24"/>
        </w:rPr>
      </w:pPr>
      <w:r>
        <w:rPr>
          <w:rFonts w:hint="eastAsia" w:ascii="宋体" w:hAnsi="宋体"/>
          <w:sz w:val="24"/>
        </w:rPr>
        <w:t xml:space="preserve">  </w:t>
      </w:r>
      <w:r>
        <w:rPr>
          <w:rFonts w:hint="eastAsia"/>
          <w:sz w:val="24"/>
        </w:rPr>
        <w:t xml:space="preserve">  我公司郑重承诺：在近三年（自2015年1月1日起至投标文件递交截止时间）内，我公司未处于被责令停产、停业情况，没有投标资格被取消的情况，没有骗取中标或者严重违约或者产品质量等问题或被行政主管部门处罚或禁止投标的情况。</w:t>
      </w:r>
    </w:p>
    <w:p>
      <w:pPr>
        <w:spacing w:line="360" w:lineRule="auto"/>
        <w:ind w:firstLine="480" w:firstLineChars="200"/>
        <w:rPr>
          <w:sz w:val="24"/>
        </w:rPr>
      </w:pPr>
      <w:r>
        <w:rPr>
          <w:rFonts w:hint="eastAsia"/>
          <w:sz w:val="24"/>
        </w:rPr>
        <w:t>若招标人通过可能进行的实地或其他方式的考察或其他人的举报，发现我公司存在以上情况，招标人有权取消我单位报名资格或中标资格、拒签或提前中止合同，并向有关主管部门上报作进一步处罚，同时我单位自愿接受招标人要求赔偿的相应损失并承担由此带来的一切法律责任。</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20"/>
        <w:spacing w:line="360" w:lineRule="auto"/>
        <w:ind w:firstLine="3060"/>
        <w:jc w:val="both"/>
        <w:rPr>
          <w:rFonts w:hAnsi="宋体"/>
          <w:color w:val="auto"/>
        </w:rPr>
      </w:pPr>
      <w:r>
        <w:rPr>
          <w:rFonts w:hint="eastAsia" w:hAnsi="宋体"/>
          <w:color w:val="auto"/>
        </w:rPr>
        <w:t>投标人：</w:t>
      </w:r>
      <w:r>
        <w:rPr>
          <w:rFonts w:hint="eastAsia" w:hAnsi="宋体"/>
          <w:color w:val="auto"/>
          <w:u w:val="single"/>
        </w:rPr>
        <w:t xml:space="preserve">                        </w:t>
      </w:r>
      <w:r>
        <w:rPr>
          <w:rFonts w:hint="eastAsia" w:hAnsi="宋体"/>
          <w:color w:val="auto"/>
        </w:rPr>
        <w:t>（盖单位公章）</w:t>
      </w:r>
      <w:r>
        <w:rPr>
          <w:rFonts w:hAnsi="宋体"/>
          <w:color w:val="auto"/>
        </w:rPr>
        <w:t xml:space="preserve"> </w:t>
      </w:r>
    </w:p>
    <w:p>
      <w:pPr>
        <w:pStyle w:val="20"/>
        <w:spacing w:line="360" w:lineRule="auto"/>
        <w:ind w:firstLine="3060"/>
        <w:jc w:val="both"/>
        <w:rPr>
          <w:rFonts w:hAnsi="宋体"/>
          <w:color w:val="auto"/>
        </w:rPr>
      </w:pPr>
      <w:r>
        <w:rPr>
          <w:rFonts w:hint="eastAsia" w:hAnsi="宋体"/>
          <w:color w:val="auto"/>
        </w:rPr>
        <w:t>法定代表人：</w:t>
      </w:r>
      <w:r>
        <w:rPr>
          <w:rFonts w:hint="eastAsia" w:hAnsi="宋体"/>
          <w:color w:val="auto"/>
          <w:u w:val="single"/>
        </w:rPr>
        <w:t xml:space="preserve">                </w:t>
      </w:r>
      <w:r>
        <w:rPr>
          <w:rFonts w:hint="eastAsia" w:hAnsi="宋体"/>
          <w:color w:val="auto"/>
        </w:rPr>
        <w:t>（签字并盖法人章）</w:t>
      </w:r>
      <w:r>
        <w:rPr>
          <w:rFonts w:hAnsi="宋体"/>
          <w:color w:val="auto"/>
        </w:rPr>
        <w:t xml:space="preserve"> </w:t>
      </w:r>
    </w:p>
    <w:p>
      <w:pPr>
        <w:pStyle w:val="20"/>
        <w:spacing w:line="360" w:lineRule="auto"/>
        <w:ind w:firstLine="3120" w:firstLineChars="1300"/>
        <w:jc w:val="both"/>
        <w:rPr>
          <w:rFonts w:hAnsi="宋体"/>
          <w:color w:val="auto"/>
        </w:rPr>
      </w:pPr>
      <w:r>
        <w:rPr>
          <w:rFonts w:hint="eastAsia" w:hAnsi="宋体"/>
          <w:color w:val="auto"/>
        </w:rPr>
        <w:t>固定电话：</w:t>
      </w:r>
      <w:r>
        <w:rPr>
          <w:rFonts w:hint="eastAsia" w:hAnsi="宋体"/>
          <w:color w:val="auto"/>
          <w:u w:val="single"/>
        </w:rPr>
        <w:t xml:space="preserve">                                   </w:t>
      </w:r>
    </w:p>
    <w:p>
      <w:pPr>
        <w:pStyle w:val="20"/>
        <w:spacing w:line="360" w:lineRule="auto"/>
        <w:ind w:firstLine="3120" w:firstLineChars="1300"/>
        <w:jc w:val="both"/>
        <w:rPr>
          <w:rFonts w:hAnsi="宋体"/>
          <w:color w:val="auto"/>
        </w:rPr>
      </w:pPr>
      <w:r>
        <w:rPr>
          <w:rFonts w:hint="eastAsia" w:hAnsi="宋体"/>
          <w:color w:val="auto"/>
        </w:rPr>
        <w:t>投标人地址：</w:t>
      </w:r>
      <w:r>
        <w:rPr>
          <w:rFonts w:hint="eastAsia" w:hAnsi="宋体"/>
          <w:color w:val="auto"/>
          <w:u w:val="single"/>
        </w:rPr>
        <w:t xml:space="preserve">                                 </w:t>
      </w:r>
    </w:p>
    <w:p>
      <w:pPr>
        <w:spacing w:afterLines="100" w:line="360" w:lineRule="auto"/>
        <w:ind w:firstLine="4440" w:firstLineChars="1850"/>
        <w:rPr>
          <w:rFonts w:hAnsi="宋体"/>
          <w:sz w:val="24"/>
        </w:rPr>
      </w:pP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pStyle w:val="27"/>
        <w:spacing w:before="0" w:beforeAutospacing="0" w:after="0" w:afterAutospacing="0" w:line="360" w:lineRule="auto"/>
        <w:ind w:firstLine="480" w:firstLineChars="200"/>
        <w:rPr>
          <w:rFonts w:ascii="宋体" w:hAnsi="宋体"/>
          <w:b w:val="0"/>
          <w:sz w:val="24"/>
          <w:szCs w:val="24"/>
        </w:rPr>
      </w:pPr>
    </w:p>
    <w:p>
      <w:pPr>
        <w:widowControl/>
        <w:jc w:val="center"/>
        <w:rPr>
          <w:rFonts w:ascii="宋体" w:hAnsi="宋体" w:cs="宋体"/>
          <w:b/>
          <w:bCs/>
          <w:sz w:val="28"/>
          <w:szCs w:val="28"/>
        </w:rPr>
      </w:pPr>
      <w:bookmarkStart w:id="222" w:name="_Toc16547"/>
      <w:r>
        <w:rPr>
          <w:rFonts w:hint="eastAsia" w:ascii="宋体" w:hAnsi="宋体" w:cs="宋体"/>
          <w:b/>
          <w:bCs/>
          <w:sz w:val="28"/>
          <w:szCs w:val="28"/>
        </w:rPr>
        <w:br w:type="page"/>
      </w:r>
    </w:p>
    <w:p>
      <w:pPr>
        <w:widowControl/>
        <w:jc w:val="center"/>
        <w:rPr>
          <w:rFonts w:ascii="宋体" w:hAnsi="宋体" w:cs="宋体"/>
          <w:b/>
          <w:bCs/>
          <w:sz w:val="28"/>
          <w:szCs w:val="28"/>
        </w:rPr>
      </w:pPr>
      <w:r>
        <w:rPr>
          <w:rFonts w:hint="eastAsia" w:ascii="宋体" w:hAnsi="宋体" w:cs="宋体"/>
          <w:b/>
          <w:bCs/>
          <w:sz w:val="28"/>
          <w:szCs w:val="28"/>
        </w:rPr>
        <w:t>企业业绩承诺书</w:t>
      </w:r>
      <w:bookmarkEnd w:id="222"/>
    </w:p>
    <w:p>
      <w:pPr>
        <w:spacing w:line="360" w:lineRule="auto"/>
        <w:rPr>
          <w:rFonts w:ascii="宋体" w:hAnsi="宋体"/>
          <w:sz w:val="24"/>
        </w:rPr>
      </w:pPr>
      <w:r>
        <w:rPr>
          <w:rFonts w:hint="eastAsia" w:ascii="宋体" w:hAnsi="宋体"/>
          <w:b/>
          <w:sz w:val="24"/>
        </w:rPr>
        <w:t>致：</w:t>
      </w:r>
      <w:r>
        <w:rPr>
          <w:rFonts w:hint="eastAsia" w:ascii="宋体" w:hAnsi="宋体"/>
          <w:b/>
          <w:sz w:val="24"/>
          <w:u w:val="single"/>
        </w:rPr>
        <w:t xml:space="preserve">                </w:t>
      </w:r>
      <w:r>
        <w:rPr>
          <w:rFonts w:hint="eastAsia"/>
          <w:b/>
          <w:sz w:val="24"/>
          <w:u w:val="single"/>
        </w:rPr>
        <w:t>（招标人全称）</w:t>
      </w:r>
    </w:p>
    <w:p>
      <w:pPr>
        <w:autoSpaceDN w:val="0"/>
        <w:spacing w:line="360" w:lineRule="auto"/>
        <w:ind w:firstLine="480"/>
        <w:rPr>
          <w:rFonts w:ascii="宋体" w:hAnsi="宋体"/>
          <w:sz w:val="24"/>
        </w:rPr>
      </w:pPr>
      <w:r>
        <w:rPr>
          <w:rFonts w:ascii="宋体" w:hAnsi="宋体"/>
          <w:sz w:val="24"/>
        </w:rPr>
        <w:t>我单位郑重承诺如下：</w:t>
      </w:r>
    </w:p>
    <w:p>
      <w:pPr>
        <w:autoSpaceDN w:val="0"/>
        <w:spacing w:line="360" w:lineRule="auto"/>
        <w:ind w:firstLine="480"/>
        <w:rPr>
          <w:rFonts w:ascii="宋体" w:hAnsi="宋体"/>
          <w:sz w:val="24"/>
        </w:rPr>
      </w:pPr>
      <w:r>
        <w:rPr>
          <w:rFonts w:ascii="宋体" w:hAnsi="宋体"/>
          <w:sz w:val="24"/>
        </w:rPr>
        <w:t>一、我单位在本次</w:t>
      </w:r>
      <w:r>
        <w:rPr>
          <w:rFonts w:hint="eastAsia" w:ascii="宋体" w:hAnsi="宋体"/>
          <w:sz w:val="24"/>
        </w:rPr>
        <w:t>投标</w:t>
      </w:r>
      <w:r>
        <w:rPr>
          <w:rFonts w:ascii="宋体" w:hAnsi="宋体"/>
          <w:sz w:val="24"/>
        </w:rPr>
        <w:t>文件中所提供的企业业绩真实有效，符合招标人要求。</w:t>
      </w:r>
    </w:p>
    <w:p>
      <w:pPr>
        <w:autoSpaceDN w:val="0"/>
        <w:spacing w:line="360" w:lineRule="auto"/>
        <w:ind w:firstLine="480"/>
        <w:rPr>
          <w:rFonts w:ascii="宋体" w:hAnsi="宋体"/>
          <w:sz w:val="24"/>
        </w:rPr>
      </w:pPr>
      <w:r>
        <w:rPr>
          <w:rFonts w:ascii="宋体" w:hAnsi="宋体"/>
          <w:sz w:val="24"/>
        </w:rPr>
        <w:t>二、若招标人通过可能进行的实地或其他方式的考察发现所提供的企业业绩存在虚假内容，招标人有权取消我单位中标资格、拒签或提前中止合同，并向有关主管部门上报作进一步处罚，同时我单位自愿接受招标人要求赔偿的相应损失并承担由此带来的一切法律责任。</w:t>
      </w:r>
    </w:p>
    <w:p>
      <w:pPr>
        <w:autoSpaceDN w:val="0"/>
        <w:spacing w:line="360" w:lineRule="auto"/>
        <w:ind w:firstLine="480"/>
        <w:jc w:val="center"/>
        <w:rPr>
          <w:rFonts w:ascii="Arial"/>
          <w:sz w:val="24"/>
        </w:rPr>
      </w:pPr>
      <w:r>
        <w:rPr>
          <w:rFonts w:ascii="宋体" w:hAnsi="宋体"/>
          <w:sz w:val="24"/>
        </w:rPr>
        <w:t>企业类似业绩情况表</w:t>
      </w:r>
    </w:p>
    <w:tbl>
      <w:tblPr>
        <w:tblStyle w:val="18"/>
        <w:tblW w:w="8660" w:type="dxa"/>
        <w:jc w:val="center"/>
        <w:tblInd w:w="0" w:type="dxa"/>
        <w:tblLayout w:type="fixed"/>
        <w:tblCellMar>
          <w:top w:w="0" w:type="dxa"/>
          <w:left w:w="108" w:type="dxa"/>
          <w:bottom w:w="0" w:type="dxa"/>
          <w:right w:w="108" w:type="dxa"/>
        </w:tblCellMar>
      </w:tblPr>
      <w:tblGrid>
        <w:gridCol w:w="3273"/>
        <w:gridCol w:w="5387"/>
      </w:tblGrid>
      <w:tr>
        <w:tblPrEx>
          <w:tblLayout w:type="fixed"/>
          <w:tblCellMar>
            <w:top w:w="0" w:type="dxa"/>
            <w:left w:w="108" w:type="dxa"/>
            <w:bottom w:w="0" w:type="dxa"/>
            <w:right w:w="108" w:type="dxa"/>
          </w:tblCellMar>
        </w:tblPrEx>
        <w:trPr>
          <w:trHeight w:val="35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项目名称</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35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项目所在地</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35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发包人名称</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35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发包人地址</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593"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hint="eastAsia" w:ascii="宋体" w:hAnsi="宋体"/>
                <w:sz w:val="24"/>
              </w:rPr>
              <w:t>发包人</w:t>
            </w:r>
            <w:r>
              <w:rPr>
                <w:rFonts w:ascii="宋体" w:hAnsi="宋体"/>
                <w:sz w:val="24"/>
              </w:rPr>
              <w:t>负责人姓名及</w:t>
            </w:r>
            <w:r>
              <w:rPr>
                <w:rFonts w:hint="eastAsia" w:ascii="宋体" w:hAnsi="宋体"/>
                <w:sz w:val="24"/>
              </w:rPr>
              <w:t>发包人</w:t>
            </w:r>
            <w:r>
              <w:rPr>
                <w:rFonts w:ascii="宋体" w:hAnsi="宋体"/>
                <w:sz w:val="24"/>
              </w:rPr>
              <w:t>固定电话（必须提供）</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合同价格</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开工日期</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竣工日期</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承包范围</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Arial"/>
                <w:sz w:val="24"/>
              </w:rPr>
            </w:pPr>
            <w:r>
              <w:rPr>
                <w:rFonts w:hint="eastAsia" w:ascii="宋体" w:hAnsi="宋体"/>
                <w:sz w:val="24"/>
              </w:rPr>
              <w:t>工程质量</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autoSpaceDN w:val="0"/>
              <w:spacing w:line="360" w:lineRule="auto"/>
              <w:rPr>
                <w:rFonts w:ascii="Arial"/>
                <w:sz w:val="24"/>
              </w:rPr>
            </w:pPr>
            <w:r>
              <w:rPr>
                <w:rFonts w:ascii="宋体" w:hAnsi="宋体"/>
                <w:sz w:val="24"/>
              </w:rPr>
              <w:t xml:space="preserve"> </w:t>
            </w:r>
          </w:p>
        </w:tc>
      </w:tr>
      <w:tr>
        <w:tblPrEx>
          <w:tblLayout w:type="fixed"/>
          <w:tblCellMar>
            <w:top w:w="0" w:type="dxa"/>
            <w:left w:w="108" w:type="dxa"/>
            <w:bottom w:w="0" w:type="dxa"/>
            <w:right w:w="108" w:type="dxa"/>
          </w:tblCellMar>
        </w:tblPrEx>
        <w:trPr>
          <w:trHeight w:val="591"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Arial"/>
                <w:sz w:val="24"/>
              </w:rPr>
            </w:pPr>
            <w:r>
              <w:rPr>
                <w:rFonts w:ascii="宋体" w:hAnsi="宋体"/>
                <w:sz w:val="24"/>
              </w:rPr>
              <w:t>总监理工程师及单位固定电话（必须提供）</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spacing w:line="360" w:lineRule="auto"/>
              <w:rPr>
                <w:rFonts w:ascii="Arial"/>
                <w:sz w:val="24"/>
              </w:rPr>
            </w:pPr>
            <w:r>
              <w:rPr>
                <w:rFonts w:ascii="宋体" w:hAnsi="宋体"/>
                <w:b/>
                <w:sz w:val="24"/>
              </w:rPr>
              <w:t xml:space="preserve"> </w:t>
            </w:r>
          </w:p>
        </w:tc>
      </w:tr>
      <w:tr>
        <w:tblPrEx>
          <w:tblLayout w:type="fixed"/>
          <w:tblCellMar>
            <w:top w:w="0" w:type="dxa"/>
            <w:left w:w="108" w:type="dxa"/>
            <w:bottom w:w="0" w:type="dxa"/>
            <w:right w:w="108" w:type="dxa"/>
          </w:tblCellMar>
        </w:tblPrEx>
        <w:trPr>
          <w:trHeight w:val="46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sz w:val="24"/>
              </w:rPr>
            </w:pPr>
            <w:r>
              <w:rPr>
                <w:rFonts w:hint="eastAsia" w:ascii="宋体" w:hAnsi="宋体"/>
                <w:sz w:val="24"/>
              </w:rPr>
              <w:t>项目描述</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spacing w:line="360" w:lineRule="auto"/>
              <w:rPr>
                <w:rFonts w:ascii="宋体" w:hAnsi="宋体"/>
                <w:b/>
                <w:sz w:val="24"/>
              </w:rPr>
            </w:pPr>
          </w:p>
        </w:tc>
      </w:tr>
      <w:tr>
        <w:tblPrEx>
          <w:tblLayout w:type="fixed"/>
          <w:tblCellMar>
            <w:top w:w="0" w:type="dxa"/>
            <w:left w:w="108" w:type="dxa"/>
            <w:bottom w:w="0" w:type="dxa"/>
            <w:right w:w="108" w:type="dxa"/>
          </w:tblCellMar>
        </w:tblPrEx>
        <w:trPr>
          <w:trHeight w:val="477" w:hRule="atLeast"/>
          <w:jc w:val="center"/>
        </w:trPr>
        <w:tc>
          <w:tcPr>
            <w:tcW w:w="32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sz w:val="24"/>
              </w:rPr>
            </w:pPr>
            <w:r>
              <w:rPr>
                <w:rFonts w:hint="eastAsia" w:ascii="宋体" w:hAnsi="宋体"/>
                <w:sz w:val="24"/>
              </w:rPr>
              <w:t>备  注</w:t>
            </w:r>
          </w:p>
        </w:tc>
        <w:tc>
          <w:tcPr>
            <w:tcW w:w="53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autoSpaceDN w:val="0"/>
              <w:spacing w:line="360" w:lineRule="auto"/>
              <w:rPr>
                <w:rFonts w:ascii="宋体" w:hAnsi="宋体"/>
                <w:b/>
                <w:sz w:val="24"/>
              </w:rPr>
            </w:pPr>
          </w:p>
        </w:tc>
      </w:tr>
    </w:tbl>
    <w:p>
      <w:pPr>
        <w:autoSpaceDN w:val="0"/>
        <w:spacing w:line="360" w:lineRule="auto"/>
        <w:ind w:firstLine="420"/>
        <w:rPr>
          <w:rFonts w:ascii="Arial"/>
          <w:sz w:val="24"/>
        </w:rPr>
      </w:pPr>
      <w:r>
        <w:rPr>
          <w:rFonts w:ascii="宋体" w:hAnsi="宋体"/>
          <w:sz w:val="24"/>
        </w:rPr>
        <w:t>备注：表后须附工程合同复印件</w:t>
      </w:r>
      <w:r>
        <w:rPr>
          <w:rFonts w:hint="eastAsia" w:ascii="宋体" w:hAnsi="宋体"/>
          <w:sz w:val="24"/>
        </w:rPr>
        <w:t>。</w:t>
      </w:r>
    </w:p>
    <w:p>
      <w:pPr>
        <w:autoSpaceDN w:val="0"/>
        <w:spacing w:line="360" w:lineRule="auto"/>
        <w:rPr>
          <w:rFonts w:ascii="Arial"/>
          <w:sz w:val="24"/>
        </w:rPr>
      </w:pPr>
      <w:r>
        <w:rPr>
          <w:rFonts w:ascii="宋体" w:hAnsi="宋体"/>
          <w:sz w:val="24"/>
        </w:rPr>
        <w:t xml:space="preserve"> </w:t>
      </w:r>
      <w:r>
        <w:rPr>
          <w:rFonts w:hint="eastAsia" w:ascii="宋体" w:hAnsi="宋体"/>
          <w:sz w:val="24"/>
        </w:rPr>
        <w:t xml:space="preserve">                                   投标</w:t>
      </w:r>
      <w:r>
        <w:rPr>
          <w:rFonts w:ascii="宋体" w:hAnsi="宋体"/>
          <w:sz w:val="24"/>
        </w:rPr>
        <w:t xml:space="preserve">人： </w:t>
      </w:r>
      <w:r>
        <w:rPr>
          <w:rFonts w:ascii="宋体" w:hAnsi="宋体"/>
          <w:sz w:val="24"/>
          <w:u w:val="single"/>
        </w:rPr>
        <w:t xml:space="preserve">               </w:t>
      </w:r>
      <w:r>
        <w:rPr>
          <w:rFonts w:ascii="宋体" w:hAnsi="宋体"/>
          <w:sz w:val="24"/>
        </w:rPr>
        <w:t>(盖单位章)</w:t>
      </w:r>
    </w:p>
    <w:p>
      <w:pPr>
        <w:autoSpaceDN w:val="0"/>
        <w:spacing w:line="360" w:lineRule="auto"/>
        <w:rPr>
          <w:rFonts w:ascii="宋体" w:hAnsi="宋体"/>
          <w:sz w:val="24"/>
        </w:rPr>
      </w:pPr>
      <w:r>
        <w:rPr>
          <w:rFonts w:ascii="宋体" w:hAnsi="宋体"/>
          <w:sz w:val="24"/>
        </w:rPr>
        <w:t xml:space="preserve">                                   法定代表人： </w:t>
      </w:r>
      <w:r>
        <w:rPr>
          <w:rFonts w:ascii="宋体" w:hAnsi="宋体"/>
          <w:sz w:val="24"/>
          <w:u w:val="single"/>
        </w:rPr>
        <w:t xml:space="preserve">               </w:t>
      </w:r>
      <w:r>
        <w:rPr>
          <w:rFonts w:ascii="宋体" w:hAnsi="宋体"/>
          <w:sz w:val="24"/>
        </w:rPr>
        <w:t>(签字)</w:t>
      </w:r>
      <w:r>
        <w:rPr>
          <w:rFonts w:ascii="Arial"/>
          <w:sz w:val="24"/>
        </w:rPr>
        <w:br w:type="textWrapping"/>
      </w:r>
      <w:r>
        <w:rPr>
          <w:rFonts w:ascii="宋体" w:hAnsi="宋体"/>
          <w:sz w:val="24"/>
        </w:rPr>
        <w:t xml:space="preserve">                                   </w:t>
      </w:r>
      <w:r>
        <w:rPr>
          <w:rFonts w:hint="eastAsia" w:ascii="宋体" w:hAnsi="宋体"/>
          <w:sz w:val="24"/>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 xml:space="preserve"> 月</w:t>
      </w:r>
      <w:r>
        <w:rPr>
          <w:rFonts w:ascii="宋体" w:hAnsi="宋体"/>
          <w:sz w:val="24"/>
          <w:u w:val="single"/>
        </w:rPr>
        <w:t xml:space="preserve">       </w:t>
      </w:r>
      <w:r>
        <w:rPr>
          <w:rFonts w:ascii="宋体" w:hAnsi="宋体"/>
          <w:sz w:val="24"/>
        </w:rPr>
        <w:t>日</w:t>
      </w:r>
    </w:p>
    <w:p>
      <w:pPr>
        <w:widowControl/>
        <w:jc w:val="center"/>
        <w:rPr>
          <w:rFonts w:ascii="宋体" w:hAnsi="宋体" w:cs="宋体"/>
          <w:b/>
          <w:bCs/>
          <w:sz w:val="28"/>
          <w:szCs w:val="28"/>
        </w:rPr>
      </w:pPr>
    </w:p>
    <w:p>
      <w:pPr>
        <w:widowControl/>
        <w:jc w:val="center"/>
        <w:rPr>
          <w:rFonts w:ascii="宋体" w:hAnsi="宋体" w:cs="宋体"/>
          <w:b/>
          <w:bCs/>
          <w:sz w:val="28"/>
          <w:szCs w:val="28"/>
        </w:rPr>
      </w:pPr>
    </w:p>
    <w:p>
      <w:pPr>
        <w:widowControl/>
        <w:jc w:val="center"/>
        <w:rPr>
          <w:rFonts w:ascii="宋体" w:hAnsi="宋体" w:cs="宋体"/>
          <w:b/>
          <w:bCs/>
          <w:sz w:val="28"/>
          <w:szCs w:val="28"/>
        </w:rPr>
      </w:pPr>
    </w:p>
    <w:p>
      <w:pPr>
        <w:widowControl/>
        <w:jc w:val="center"/>
        <w:rPr>
          <w:rFonts w:ascii="宋体" w:hAnsi="宋体" w:cs="宋体"/>
          <w:b/>
          <w:bCs/>
          <w:sz w:val="28"/>
          <w:szCs w:val="28"/>
        </w:rPr>
      </w:pPr>
      <w:r>
        <w:rPr>
          <w:rFonts w:hint="eastAsia" w:ascii="宋体" w:hAnsi="宋体" w:cs="宋体"/>
          <w:b/>
          <w:bCs/>
          <w:sz w:val="28"/>
          <w:szCs w:val="28"/>
        </w:rPr>
        <w:t>质量承诺书</w:t>
      </w:r>
    </w:p>
    <w:p>
      <w:pPr>
        <w:spacing w:line="360" w:lineRule="auto"/>
        <w:rPr>
          <w:rFonts w:ascii="宋体" w:hAnsi="宋体"/>
          <w:sz w:val="24"/>
        </w:rPr>
      </w:pPr>
      <w:r>
        <w:rPr>
          <w:rFonts w:hint="eastAsia" w:ascii="宋体" w:hAnsi="宋体"/>
          <w:b/>
          <w:sz w:val="24"/>
        </w:rPr>
        <w:t>致：</w:t>
      </w:r>
      <w:r>
        <w:rPr>
          <w:rFonts w:hint="eastAsia" w:ascii="宋体" w:hAnsi="宋体"/>
          <w:b/>
          <w:sz w:val="24"/>
          <w:u w:val="single"/>
        </w:rPr>
        <w:t xml:space="preserve">                </w:t>
      </w:r>
      <w:r>
        <w:rPr>
          <w:rFonts w:hint="eastAsia"/>
          <w:b/>
          <w:sz w:val="24"/>
          <w:u w:val="single"/>
        </w:rPr>
        <w:t>（招标人全称）</w:t>
      </w:r>
    </w:p>
    <w:p>
      <w:pPr>
        <w:autoSpaceDN w:val="0"/>
        <w:spacing w:line="360" w:lineRule="auto"/>
        <w:ind w:firstLine="480"/>
        <w:rPr>
          <w:rFonts w:ascii="宋体" w:hAnsi="宋体"/>
          <w:sz w:val="24"/>
        </w:rPr>
      </w:pPr>
      <w:r>
        <w:rPr>
          <w:rFonts w:ascii="宋体" w:hAnsi="宋体"/>
          <w:sz w:val="24"/>
        </w:rPr>
        <w:t>我单位郑重承诺如下：</w:t>
      </w:r>
    </w:p>
    <w:p>
      <w:pPr>
        <w:autoSpaceDN w:val="0"/>
        <w:spacing w:line="360" w:lineRule="auto"/>
        <w:ind w:firstLine="480"/>
        <w:rPr>
          <w:rFonts w:ascii="宋体" w:hAnsi="宋体"/>
          <w:sz w:val="24"/>
        </w:rPr>
      </w:pPr>
      <w:r>
        <w:rPr>
          <w:rFonts w:ascii="宋体" w:hAnsi="宋体"/>
          <w:sz w:val="24"/>
        </w:rPr>
        <w:t>一、我单位在本次</w:t>
      </w:r>
      <w:r>
        <w:rPr>
          <w:rFonts w:hint="eastAsia" w:ascii="宋体" w:hAnsi="宋体"/>
          <w:sz w:val="24"/>
        </w:rPr>
        <w:t>投标</w:t>
      </w:r>
      <w:r>
        <w:rPr>
          <w:rFonts w:ascii="宋体" w:hAnsi="宋体"/>
          <w:sz w:val="24"/>
        </w:rPr>
        <w:t>文件中所提供的</w:t>
      </w:r>
      <w:r>
        <w:rPr>
          <w:rFonts w:hint="eastAsia" w:ascii="宋体" w:hAnsi="宋体"/>
          <w:sz w:val="24"/>
        </w:rPr>
        <w:t>产品质量可靠</w:t>
      </w:r>
      <w:r>
        <w:rPr>
          <w:rFonts w:ascii="宋体" w:hAnsi="宋体"/>
          <w:sz w:val="24"/>
        </w:rPr>
        <w:t>，符合招标人要求。</w:t>
      </w:r>
    </w:p>
    <w:p>
      <w:pPr>
        <w:autoSpaceDN w:val="0"/>
        <w:spacing w:line="360" w:lineRule="auto"/>
        <w:ind w:firstLine="480"/>
        <w:rPr>
          <w:rFonts w:ascii="宋体" w:hAnsi="宋体"/>
          <w:sz w:val="24"/>
        </w:rPr>
      </w:pPr>
      <w:r>
        <w:rPr>
          <w:rFonts w:ascii="宋体" w:hAnsi="宋体"/>
          <w:sz w:val="24"/>
        </w:rPr>
        <w:t>二、若招标人通过可能进行的实地或其他方式的考察</w:t>
      </w:r>
      <w:r>
        <w:rPr>
          <w:rFonts w:hint="eastAsia"/>
          <w:color w:val="000000"/>
          <w:sz w:val="24"/>
          <w:szCs w:val="24"/>
        </w:rPr>
        <w:t>我单位的人员、设备、资金等方面不具备承担本项目的能力，</w:t>
      </w:r>
      <w:r>
        <w:rPr>
          <w:rFonts w:ascii="宋体" w:hAnsi="宋体"/>
          <w:sz w:val="24"/>
        </w:rPr>
        <w:t>招标人有权取消我单位中标资格、拒签或提前中止合同，并向有关主管部门上报作进一步处罚，同时我单位自愿接受招标人要求赔偿的相应损失并承担由此带来的一切法律责任。</w:t>
      </w:r>
    </w:p>
    <w:p>
      <w:pPr>
        <w:autoSpaceDN w:val="0"/>
        <w:spacing w:line="360" w:lineRule="auto"/>
        <w:rPr>
          <w:rFonts w:ascii="宋体" w:hAnsi="宋体"/>
          <w:sz w:val="24"/>
        </w:rPr>
      </w:pPr>
    </w:p>
    <w:p>
      <w:pPr>
        <w:autoSpaceDN w:val="0"/>
        <w:spacing w:line="360" w:lineRule="auto"/>
        <w:rPr>
          <w:rFonts w:ascii="宋体" w:hAnsi="宋体"/>
          <w:sz w:val="24"/>
        </w:rPr>
      </w:pPr>
    </w:p>
    <w:p>
      <w:pPr>
        <w:autoSpaceDN w:val="0"/>
        <w:spacing w:line="360" w:lineRule="auto"/>
        <w:rPr>
          <w:rFonts w:ascii="宋体" w:hAnsi="宋体"/>
          <w:sz w:val="24"/>
        </w:rPr>
      </w:pPr>
    </w:p>
    <w:p>
      <w:pPr>
        <w:autoSpaceDN w:val="0"/>
        <w:spacing w:line="360" w:lineRule="auto"/>
        <w:rPr>
          <w:rFonts w:ascii="宋体" w:hAnsi="宋体"/>
          <w:sz w:val="24"/>
        </w:rPr>
      </w:pPr>
    </w:p>
    <w:p>
      <w:pPr>
        <w:autoSpaceDN w:val="0"/>
        <w:spacing w:line="360" w:lineRule="auto"/>
        <w:rPr>
          <w:rFonts w:ascii="宋体" w:hAnsi="宋体"/>
          <w:sz w:val="24"/>
        </w:rPr>
      </w:pPr>
    </w:p>
    <w:p>
      <w:pPr>
        <w:autoSpaceDN w:val="0"/>
        <w:spacing w:line="360" w:lineRule="auto"/>
        <w:rPr>
          <w:rFonts w:ascii="宋体" w:hAnsi="宋体"/>
          <w:sz w:val="24"/>
        </w:rPr>
      </w:pPr>
    </w:p>
    <w:p>
      <w:pPr>
        <w:autoSpaceDN w:val="0"/>
        <w:spacing w:line="360" w:lineRule="auto"/>
        <w:rPr>
          <w:rFonts w:ascii="宋体" w:hAnsi="宋体"/>
          <w:sz w:val="24"/>
        </w:rPr>
      </w:pPr>
    </w:p>
    <w:p>
      <w:pPr>
        <w:autoSpaceDN w:val="0"/>
        <w:spacing w:line="360" w:lineRule="auto"/>
        <w:rPr>
          <w:rFonts w:ascii="Arial"/>
          <w:sz w:val="24"/>
        </w:rPr>
      </w:pPr>
      <w:r>
        <w:rPr>
          <w:rFonts w:ascii="宋体" w:hAnsi="宋体"/>
          <w:sz w:val="24"/>
        </w:rPr>
        <w:t xml:space="preserve"> </w:t>
      </w:r>
      <w:r>
        <w:rPr>
          <w:rFonts w:hint="eastAsia" w:ascii="宋体" w:hAnsi="宋体"/>
          <w:sz w:val="24"/>
        </w:rPr>
        <w:t xml:space="preserve">                                   投标</w:t>
      </w:r>
      <w:r>
        <w:rPr>
          <w:rFonts w:ascii="宋体" w:hAnsi="宋体"/>
          <w:sz w:val="24"/>
        </w:rPr>
        <w:t xml:space="preserve">人： </w:t>
      </w:r>
      <w:r>
        <w:rPr>
          <w:rFonts w:ascii="宋体" w:hAnsi="宋体"/>
          <w:sz w:val="24"/>
          <w:u w:val="single"/>
        </w:rPr>
        <w:t xml:space="preserve">               </w:t>
      </w:r>
      <w:r>
        <w:rPr>
          <w:rFonts w:ascii="宋体" w:hAnsi="宋体"/>
          <w:sz w:val="24"/>
        </w:rPr>
        <w:t>(盖单位章)</w:t>
      </w:r>
    </w:p>
    <w:p>
      <w:pPr>
        <w:autoSpaceDN w:val="0"/>
        <w:spacing w:line="360" w:lineRule="auto"/>
        <w:rPr>
          <w:rFonts w:ascii="宋体" w:hAnsi="宋体" w:cs="宋体"/>
          <w:b/>
          <w:bCs/>
          <w:sz w:val="28"/>
          <w:szCs w:val="28"/>
        </w:rPr>
      </w:pPr>
      <w:r>
        <w:rPr>
          <w:rFonts w:ascii="宋体" w:hAnsi="宋体"/>
          <w:sz w:val="24"/>
        </w:rPr>
        <w:t xml:space="preserve">                                   法定代表人： </w:t>
      </w:r>
      <w:r>
        <w:rPr>
          <w:rFonts w:ascii="宋体" w:hAnsi="宋体"/>
          <w:sz w:val="24"/>
          <w:u w:val="single"/>
        </w:rPr>
        <w:t xml:space="preserve">               </w:t>
      </w:r>
      <w:r>
        <w:rPr>
          <w:rFonts w:ascii="宋体" w:hAnsi="宋体"/>
          <w:sz w:val="24"/>
        </w:rPr>
        <w:t>(签字)</w:t>
      </w:r>
      <w:r>
        <w:rPr>
          <w:rFonts w:ascii="Arial"/>
          <w:sz w:val="24"/>
        </w:rPr>
        <w:br w:type="textWrapping"/>
      </w:r>
      <w:r>
        <w:rPr>
          <w:rFonts w:ascii="宋体" w:hAnsi="宋体"/>
          <w:sz w:val="24"/>
        </w:rPr>
        <w:t xml:space="preserve">                                   </w:t>
      </w:r>
      <w:r>
        <w:rPr>
          <w:rFonts w:hint="eastAsia" w:ascii="宋体" w:hAnsi="宋体"/>
          <w:sz w:val="24"/>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 xml:space="preserve"> 月</w:t>
      </w:r>
      <w:r>
        <w:rPr>
          <w:rFonts w:ascii="宋体" w:hAnsi="宋体"/>
          <w:sz w:val="24"/>
          <w:u w:val="single"/>
        </w:rPr>
        <w:t xml:space="preserve">       </w:t>
      </w:r>
      <w:r>
        <w:rPr>
          <w:rFonts w:ascii="宋体" w:hAnsi="宋体"/>
          <w:sz w:val="24"/>
        </w:rPr>
        <w:t>日</w:t>
      </w:r>
    </w:p>
    <w:p>
      <w:pPr>
        <w:autoSpaceDN w:val="0"/>
        <w:spacing w:line="360" w:lineRule="auto"/>
        <w:rPr>
          <w:rFonts w:ascii="宋体" w:hAnsi="宋体"/>
          <w:sz w:val="24"/>
        </w:rPr>
      </w:pPr>
    </w:p>
    <w:p>
      <w:pPr>
        <w:autoSpaceDN w:val="0"/>
        <w:spacing w:line="360" w:lineRule="auto"/>
        <w:rPr>
          <w:rFonts w:ascii="宋体" w:hAnsi="宋体"/>
          <w:sz w:val="24"/>
        </w:rPr>
      </w:pPr>
    </w:p>
    <w:p>
      <w:pPr>
        <w:autoSpaceDN w:val="0"/>
        <w:spacing w:line="360" w:lineRule="auto"/>
        <w:rPr>
          <w:rFonts w:ascii="宋体" w:hAnsi="宋体"/>
          <w:sz w:val="24"/>
        </w:rPr>
      </w:pPr>
    </w:p>
    <w:p>
      <w:pPr>
        <w:autoSpaceDN w:val="0"/>
        <w:spacing w:line="360" w:lineRule="auto"/>
        <w:rPr>
          <w:rFonts w:ascii="宋体" w:hAnsi="宋体"/>
          <w:sz w:val="24"/>
        </w:rPr>
      </w:pPr>
    </w:p>
    <w:p>
      <w:pPr>
        <w:autoSpaceDN w:val="0"/>
        <w:spacing w:line="360" w:lineRule="auto"/>
        <w:rPr>
          <w:rFonts w:ascii="宋体" w:hAnsi="宋体"/>
          <w:sz w:val="24"/>
        </w:rPr>
      </w:pPr>
    </w:p>
    <w:p>
      <w:pPr>
        <w:autoSpaceDN w:val="0"/>
        <w:spacing w:line="360" w:lineRule="auto"/>
        <w:rPr>
          <w:rFonts w:ascii="宋体" w:hAnsi="宋体"/>
          <w:sz w:val="24"/>
        </w:rPr>
      </w:pPr>
    </w:p>
    <w:p>
      <w:pPr>
        <w:autoSpaceDN w:val="0"/>
        <w:spacing w:line="360" w:lineRule="auto"/>
        <w:rPr>
          <w:rFonts w:ascii="宋体" w:hAnsi="宋体"/>
          <w:sz w:val="24"/>
        </w:rPr>
      </w:pPr>
    </w:p>
    <w:p>
      <w:pPr>
        <w:pStyle w:val="19"/>
        <w:spacing w:before="0" w:line="360" w:lineRule="auto"/>
        <w:jc w:val="center"/>
        <w:outlineLvl w:val="3"/>
        <w:rPr>
          <w:rFonts w:ascii="宋体" w:hAnsi="宋体" w:eastAsia="宋体" w:cs="宋体"/>
          <w:b/>
          <w:sz w:val="30"/>
          <w:szCs w:val="30"/>
        </w:rPr>
      </w:pPr>
      <w:r>
        <w:rPr>
          <w:rFonts w:hint="eastAsia" w:ascii="宋体" w:hAnsi="宋体" w:eastAsia="宋体" w:cs="宋体"/>
          <w:b/>
          <w:sz w:val="30"/>
          <w:szCs w:val="30"/>
        </w:rPr>
        <w:t>十二、其他材料</w:t>
      </w:r>
      <w:bookmarkEnd w:id="219"/>
      <w:bookmarkEnd w:id="220"/>
      <w:bookmarkEnd w:id="221"/>
    </w:p>
    <w:p>
      <w:pPr>
        <w:spacing w:after="120"/>
        <w:ind w:firstLine="1320" w:firstLineChars="550"/>
        <w:rPr>
          <w:szCs w:val="24"/>
        </w:rPr>
      </w:pPr>
      <w:r>
        <w:rPr>
          <w:rFonts w:hint="eastAsia"/>
          <w:sz w:val="24"/>
          <w:szCs w:val="24"/>
        </w:rPr>
        <w:t>如：</w:t>
      </w:r>
      <w:r>
        <w:rPr>
          <w:rFonts w:hint="eastAsia"/>
          <w:szCs w:val="24"/>
        </w:rPr>
        <w:t>农民工工资支付承诺书和廉政承诺书</w:t>
      </w:r>
    </w:p>
    <w:p>
      <w:pPr>
        <w:topLinePunct/>
        <w:spacing w:line="360" w:lineRule="auto"/>
        <w:jc w:val="left"/>
        <w:rPr>
          <w:rFonts w:ascii="宋体" w:hAnsi="宋体" w:cs="宋体"/>
          <w:sz w:val="24"/>
        </w:rPr>
      </w:pPr>
      <w:r>
        <w:rPr>
          <w:rFonts w:hint="eastAsia" w:ascii="仿宋_GB2312" w:hAnsi="宋体" w:eastAsia="仿宋_GB2312"/>
          <w:b/>
          <w:sz w:val="24"/>
          <w:szCs w:val="24"/>
        </w:rPr>
        <w:br w:type="page"/>
      </w:r>
    </w:p>
    <w:p>
      <w:pPr>
        <w:spacing w:line="360" w:lineRule="auto"/>
        <w:jc w:val="center"/>
        <w:outlineLvl w:val="1"/>
        <w:rPr>
          <w:rFonts w:ascii="仿宋_GB2312" w:hAnsi="宋体"/>
          <w:b/>
          <w:sz w:val="48"/>
          <w:szCs w:val="48"/>
        </w:rPr>
      </w:pPr>
      <w:bookmarkStart w:id="223" w:name="_Toc426467425"/>
      <w:r>
        <w:rPr>
          <w:rFonts w:hint="eastAsia" w:ascii="宋体" w:hAnsi="宋体" w:cs="宋体"/>
          <w:b/>
          <w:sz w:val="30"/>
          <w:szCs w:val="30"/>
        </w:rPr>
        <w:t>十三、已标价的工程量清单</w:t>
      </w:r>
    </w:p>
    <w:p>
      <w:pPr>
        <w:spacing w:line="360" w:lineRule="auto"/>
        <w:jc w:val="center"/>
        <w:outlineLvl w:val="1"/>
        <w:rPr>
          <w:rFonts w:ascii="仿宋_GB2312" w:hAnsi="宋体" w:eastAsia="仿宋_GB2312"/>
          <w:b/>
          <w:sz w:val="48"/>
          <w:szCs w:val="48"/>
        </w:rPr>
      </w:pPr>
    </w:p>
    <w:p>
      <w:pPr>
        <w:spacing w:line="360" w:lineRule="auto"/>
        <w:jc w:val="center"/>
        <w:outlineLvl w:val="1"/>
        <w:rPr>
          <w:rFonts w:ascii="仿宋_GB2312" w:hAnsi="宋体" w:eastAsia="仿宋_GB2312"/>
          <w:b/>
          <w:sz w:val="48"/>
          <w:szCs w:val="48"/>
        </w:rPr>
      </w:pPr>
    </w:p>
    <w:p>
      <w:pPr>
        <w:spacing w:line="360" w:lineRule="auto"/>
        <w:jc w:val="center"/>
        <w:outlineLvl w:val="1"/>
        <w:rPr>
          <w:rFonts w:ascii="仿宋_GB2312" w:hAnsi="宋体" w:eastAsia="仿宋_GB2312"/>
          <w:b/>
          <w:sz w:val="48"/>
          <w:szCs w:val="48"/>
        </w:rPr>
      </w:pPr>
    </w:p>
    <w:bookmarkEnd w:id="223"/>
    <w:p>
      <w:pPr>
        <w:autoSpaceDE w:val="0"/>
        <w:autoSpaceDN w:val="0"/>
        <w:adjustRightInd w:val="0"/>
        <w:spacing w:line="360" w:lineRule="auto"/>
        <w:ind w:firstLine="619" w:firstLineChars="257"/>
        <w:jc w:val="center"/>
        <w:rPr>
          <w:rFonts w:ascii="仿宋_GB2312" w:hAnsi="宋体" w:eastAsia="仿宋_GB2312"/>
          <w:sz w:val="24"/>
          <w:szCs w:val="24"/>
        </w:rPr>
      </w:pPr>
      <w:r>
        <w:rPr>
          <w:rFonts w:ascii="仿宋_GB2312" w:hAnsi="宋体" w:eastAsia="仿宋_GB2312"/>
          <w:b/>
          <w:sz w:val="24"/>
          <w:szCs w:val="24"/>
        </w:rPr>
        <w:br w:type="page"/>
      </w: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jc w:val="center"/>
        <w:outlineLvl w:val="1"/>
        <w:rPr>
          <w:rFonts w:ascii="仿宋_GB2312" w:hAnsi="宋体" w:eastAsia="仿宋_GB2312"/>
          <w:b/>
          <w:sz w:val="48"/>
          <w:szCs w:val="48"/>
        </w:rPr>
      </w:pPr>
      <w:bookmarkStart w:id="224" w:name="_Toc426467426"/>
      <w:r>
        <w:rPr>
          <w:rFonts w:hint="eastAsia" w:ascii="仿宋_GB2312" w:hAnsi="宋体" w:eastAsia="仿宋_GB2312"/>
          <w:b/>
          <w:sz w:val="48"/>
          <w:szCs w:val="48"/>
        </w:rPr>
        <w:t>技术标</w:t>
      </w:r>
      <w:bookmarkEnd w:id="224"/>
    </w:p>
    <w:p>
      <w:pPr>
        <w:spacing w:line="360" w:lineRule="auto"/>
        <w:jc w:val="right"/>
        <w:rPr>
          <w:rFonts w:ascii="宋体" w:hAnsi="宋体" w:cs="宋体"/>
          <w:b/>
          <w:sz w:val="36"/>
          <w:szCs w:val="36"/>
        </w:rPr>
      </w:pPr>
      <w:r>
        <w:rPr>
          <w:rFonts w:hint="eastAsia" w:ascii="仿宋_GB2312" w:hAnsi="宋体" w:eastAsia="仿宋_GB2312"/>
          <w:b/>
          <w:sz w:val="24"/>
          <w:szCs w:val="24"/>
        </w:rPr>
        <w:br w:type="page"/>
      </w:r>
      <w:r>
        <w:rPr>
          <w:rFonts w:hint="eastAsia" w:ascii="宋体" w:hAnsi="宋体" w:cs="宋体"/>
          <w:b/>
          <w:sz w:val="36"/>
          <w:szCs w:val="36"/>
        </w:rPr>
        <w:t>（正本或副本）</w:t>
      </w:r>
    </w:p>
    <w:p>
      <w:pPr>
        <w:spacing w:line="360" w:lineRule="auto"/>
        <w:rPr>
          <w:rFonts w:ascii="宋体" w:hAnsi="宋体" w:cs="宋体"/>
          <w:b/>
          <w:sz w:val="24"/>
          <w:szCs w:val="24"/>
        </w:rPr>
      </w:pPr>
    </w:p>
    <w:p>
      <w:pPr>
        <w:spacing w:line="360" w:lineRule="auto"/>
        <w:jc w:val="center"/>
        <w:rPr>
          <w:rFonts w:ascii="宋体" w:hAnsi="宋体" w:cs="宋体"/>
          <w:b/>
          <w:sz w:val="36"/>
          <w:szCs w:val="36"/>
          <w:u w:val="single"/>
        </w:rPr>
      </w:pPr>
    </w:p>
    <w:p>
      <w:pPr>
        <w:spacing w:line="360" w:lineRule="auto"/>
        <w:jc w:val="center"/>
        <w:rPr>
          <w:rFonts w:ascii="宋体" w:hAnsi="宋体" w:cs="宋体"/>
          <w:b/>
          <w:sz w:val="36"/>
          <w:szCs w:val="36"/>
          <w:u w:val="single"/>
        </w:rPr>
      </w:pPr>
    </w:p>
    <w:p>
      <w:pPr>
        <w:spacing w:line="360" w:lineRule="auto"/>
        <w:jc w:val="center"/>
        <w:rPr>
          <w:rFonts w:ascii="宋体" w:hAnsi="宋体" w:cs="宋体"/>
          <w:b/>
          <w:sz w:val="36"/>
          <w:szCs w:val="36"/>
          <w:u w:val="single"/>
        </w:rPr>
      </w:pPr>
      <w:r>
        <w:rPr>
          <w:rFonts w:hint="eastAsia" w:ascii="宋体" w:hAnsi="宋体" w:cs="宋体"/>
          <w:b/>
          <w:sz w:val="36"/>
          <w:szCs w:val="36"/>
          <w:u w:val="single"/>
        </w:rPr>
        <w:t>项目名称及标段</w:t>
      </w: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jc w:val="center"/>
        <w:rPr>
          <w:rFonts w:ascii="宋体" w:hAnsi="宋体" w:cs="宋体"/>
          <w:b/>
          <w:sz w:val="72"/>
          <w:szCs w:val="72"/>
        </w:rPr>
      </w:pPr>
      <w:r>
        <w:rPr>
          <w:rFonts w:hint="eastAsia" w:ascii="宋体" w:hAnsi="宋体" w:cs="宋体"/>
          <w:b/>
          <w:sz w:val="72"/>
          <w:szCs w:val="72"/>
        </w:rPr>
        <w:t>投  标  文  件</w:t>
      </w:r>
    </w:p>
    <w:p>
      <w:pPr>
        <w:spacing w:line="360" w:lineRule="auto"/>
        <w:jc w:val="center"/>
        <w:rPr>
          <w:rFonts w:ascii="宋体" w:hAnsi="宋体" w:cs="宋体"/>
          <w:b/>
          <w:sz w:val="36"/>
          <w:szCs w:val="36"/>
        </w:rPr>
      </w:pPr>
      <w:r>
        <w:rPr>
          <w:rFonts w:hint="eastAsia" w:ascii="宋体" w:hAnsi="宋体" w:cs="宋体"/>
          <w:b/>
          <w:sz w:val="36"/>
          <w:szCs w:val="36"/>
        </w:rPr>
        <w:t>（技术标）</w:t>
      </w: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jc w:val="center"/>
        <w:rPr>
          <w:rFonts w:ascii="宋体" w:hAnsi="宋体" w:cs="宋体"/>
          <w:b/>
          <w:sz w:val="28"/>
          <w:szCs w:val="28"/>
          <w:u w:val="single"/>
        </w:rPr>
      </w:pPr>
      <w:r>
        <w:rPr>
          <w:rFonts w:hint="eastAsia" w:ascii="宋体" w:hAnsi="宋体" w:cs="宋体"/>
          <w:b/>
          <w:sz w:val="28"/>
          <w:szCs w:val="28"/>
        </w:rPr>
        <w:t>投标人：</w:t>
      </w:r>
      <w:r>
        <w:rPr>
          <w:rFonts w:hint="eastAsia" w:ascii="宋体" w:hAnsi="宋体" w:cs="宋体"/>
          <w:b/>
          <w:sz w:val="28"/>
          <w:szCs w:val="28"/>
          <w:u w:val="single"/>
        </w:rPr>
        <w:t xml:space="preserve">                              </w:t>
      </w:r>
      <w:r>
        <w:rPr>
          <w:rFonts w:hint="eastAsia" w:ascii="宋体" w:hAnsi="宋体" w:cs="宋体"/>
          <w:b/>
          <w:sz w:val="28"/>
          <w:szCs w:val="28"/>
        </w:rPr>
        <w:t>（盖单位章）</w:t>
      </w:r>
    </w:p>
    <w:p>
      <w:pPr>
        <w:spacing w:line="360" w:lineRule="auto"/>
        <w:jc w:val="center"/>
        <w:rPr>
          <w:rFonts w:ascii="宋体" w:hAnsi="宋体" w:cs="宋体"/>
          <w:b/>
          <w:sz w:val="28"/>
          <w:szCs w:val="28"/>
        </w:rPr>
      </w:pPr>
      <w:r>
        <w:rPr>
          <w:rFonts w:hint="eastAsia" w:ascii="宋体" w:hAnsi="宋体" w:cs="宋体"/>
          <w:b/>
          <w:sz w:val="28"/>
          <w:szCs w:val="28"/>
        </w:rPr>
        <w:t>法定代表人或其委托代理人：</w:t>
      </w:r>
      <w:r>
        <w:rPr>
          <w:rFonts w:hint="eastAsia" w:ascii="宋体" w:hAnsi="宋体" w:cs="宋体"/>
          <w:b/>
          <w:sz w:val="28"/>
          <w:szCs w:val="28"/>
          <w:u w:val="single"/>
        </w:rPr>
        <w:t xml:space="preserve">                </w:t>
      </w:r>
      <w:r>
        <w:rPr>
          <w:rFonts w:hint="eastAsia" w:ascii="宋体" w:hAnsi="宋体" w:cs="宋体"/>
          <w:b/>
          <w:sz w:val="28"/>
          <w:szCs w:val="28"/>
        </w:rPr>
        <w:t>（签字）</w:t>
      </w:r>
    </w:p>
    <w:p>
      <w:pPr>
        <w:spacing w:line="360" w:lineRule="auto"/>
        <w:jc w:val="center"/>
        <w:rPr>
          <w:rFonts w:ascii="宋体" w:hAnsi="宋体" w:cs="宋体"/>
          <w:b/>
          <w:sz w:val="28"/>
          <w:szCs w:val="28"/>
        </w:rPr>
      </w:pP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spacing w:line="360" w:lineRule="auto"/>
        <w:jc w:val="center"/>
        <w:rPr>
          <w:rFonts w:ascii="仿宋_GB2312" w:hAnsi="宋体" w:eastAsia="仿宋_GB2312"/>
          <w:sz w:val="24"/>
          <w:szCs w:val="24"/>
        </w:rPr>
      </w:pPr>
    </w:p>
    <w:p>
      <w:pPr>
        <w:spacing w:line="360" w:lineRule="auto"/>
        <w:jc w:val="center"/>
        <w:rPr>
          <w:rFonts w:ascii="仿宋_GB2312" w:hAnsi="宋体" w:eastAsia="仿宋_GB2312"/>
          <w:sz w:val="24"/>
          <w:szCs w:val="24"/>
        </w:rPr>
      </w:pPr>
    </w:p>
    <w:p>
      <w:pPr>
        <w:spacing w:line="360" w:lineRule="auto"/>
        <w:jc w:val="center"/>
        <w:rPr>
          <w:rFonts w:ascii="仿宋_GB2312" w:hAnsi="宋体" w:eastAsia="仿宋_GB2312"/>
          <w:sz w:val="24"/>
          <w:szCs w:val="24"/>
        </w:rPr>
      </w:pPr>
    </w:p>
    <w:p>
      <w:pPr>
        <w:spacing w:line="360" w:lineRule="auto"/>
        <w:jc w:val="center"/>
        <w:rPr>
          <w:rFonts w:ascii="宋体" w:hAnsi="宋体" w:cs="宋体"/>
          <w:b/>
          <w:sz w:val="30"/>
          <w:szCs w:val="30"/>
        </w:rPr>
      </w:pPr>
    </w:p>
    <w:p>
      <w:pPr>
        <w:spacing w:line="360" w:lineRule="auto"/>
        <w:jc w:val="center"/>
        <w:rPr>
          <w:rFonts w:ascii="宋体" w:hAnsi="宋体" w:cs="宋体"/>
          <w:b/>
          <w:sz w:val="30"/>
          <w:szCs w:val="30"/>
        </w:rPr>
      </w:pPr>
      <w:r>
        <w:rPr>
          <w:rFonts w:hint="eastAsia" w:ascii="宋体" w:hAnsi="宋体" w:cs="宋体"/>
          <w:b/>
          <w:sz w:val="30"/>
          <w:szCs w:val="30"/>
        </w:rPr>
        <w:t>目   录</w:t>
      </w:r>
    </w:p>
    <w:p>
      <w:pPr>
        <w:numPr>
          <w:ilvl w:val="0"/>
          <w:numId w:val="8"/>
        </w:num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投标产品性能技术参数</w:t>
      </w:r>
    </w:p>
    <w:p>
      <w:pPr>
        <w:numPr>
          <w:ilvl w:val="0"/>
          <w:numId w:val="8"/>
        </w:num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投标产品的质量检测报告</w:t>
      </w:r>
    </w:p>
    <w:p>
      <w:pPr>
        <w:numPr>
          <w:ilvl w:val="0"/>
          <w:numId w:val="8"/>
        </w:num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 xml:space="preserve">投标产品质量控制措施及计划 </w:t>
      </w:r>
    </w:p>
    <w:p>
      <w:pPr>
        <w:numPr>
          <w:ilvl w:val="0"/>
          <w:numId w:val="8"/>
        </w:num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 xml:space="preserve">按时按质供货措施及计划 </w:t>
      </w:r>
    </w:p>
    <w:p>
      <w:pPr>
        <w:numPr>
          <w:ilvl w:val="0"/>
          <w:numId w:val="8"/>
        </w:num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 xml:space="preserve">设备安装调试措施及计划 </w:t>
      </w:r>
    </w:p>
    <w:p>
      <w:pPr>
        <w:numPr>
          <w:ilvl w:val="0"/>
          <w:numId w:val="8"/>
        </w:num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设备</w:t>
      </w:r>
      <w:r>
        <w:rPr>
          <w:rFonts w:ascii="宋体" w:hAnsi="宋体" w:cs="宋体"/>
          <w:sz w:val="24"/>
          <w:szCs w:val="24"/>
        </w:rPr>
        <w:t>维修、应急</w:t>
      </w:r>
      <w:r>
        <w:rPr>
          <w:rFonts w:hint="eastAsia" w:ascii="宋体" w:hAnsi="宋体" w:cs="宋体"/>
          <w:sz w:val="24"/>
          <w:szCs w:val="24"/>
        </w:rPr>
        <w:t xml:space="preserve">措施及方法 </w:t>
      </w:r>
    </w:p>
    <w:p>
      <w:pPr>
        <w:numPr>
          <w:ilvl w:val="0"/>
          <w:numId w:val="8"/>
        </w:numPr>
        <w:adjustRightInd w:val="0"/>
        <w:snapToGrid w:val="0"/>
        <w:spacing w:line="360" w:lineRule="auto"/>
        <w:ind w:firstLine="1080" w:firstLineChars="450"/>
        <w:rPr>
          <w:rFonts w:ascii="宋体" w:hAnsi="宋体" w:cs="宋体"/>
          <w:sz w:val="24"/>
          <w:szCs w:val="24"/>
        </w:rPr>
      </w:pPr>
      <w:r>
        <w:rPr>
          <w:rFonts w:hint="eastAsia" w:ascii="宋体" w:hAnsi="宋体" w:cs="宋体"/>
          <w:sz w:val="24"/>
          <w:szCs w:val="24"/>
        </w:rPr>
        <w:t>投标人认为的其他资料</w:t>
      </w:r>
    </w:p>
    <w:p/>
    <w:sectPr>
      <w:headerReference r:id="rId3" w:type="default"/>
      <w:footerReference r:id="rId4" w:type="default"/>
      <w:pgSz w:w="11906" w:h="16838"/>
      <w:pgMar w:top="1134" w:right="1157" w:bottom="1134" w:left="1179"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sz w:val="18"/>
        <w:szCs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v:textbox>
        </v:shape>
      </w:pict>
    </w:r>
    <w:r>
      <w:rPr>
        <w:rFonts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pBdr>
      <w:rPr>
        <w:rFonts w:ascii="仿宋_GB2312" w:hAnsi="宋体" w:eastAsia="仿宋_GB2312"/>
        <w:u w:val="single"/>
      </w:rPr>
    </w:pPr>
    <w:r>
      <w:rPr>
        <w:rFonts w:hint="eastAsia" w:ascii="仿宋_GB2312" w:hAnsi="宋体" w:eastAsia="仿宋_GB2312"/>
        <w:u w:val="single"/>
      </w:rPr>
      <w:t xml:space="preserve">                                                                                     采购招标文件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03FB5"/>
    <w:multiLevelType w:val="singleLevel"/>
    <w:tmpl w:val="47803FB5"/>
    <w:lvl w:ilvl="0" w:tentative="0">
      <w:start w:val="1"/>
      <w:numFmt w:val="japaneseCounting"/>
      <w:suff w:val="nothing"/>
      <w:lvlText w:val="%1、"/>
      <w:lvlJc w:val="left"/>
      <w:rPr>
        <w:rFonts w:ascii="宋体" w:hAnsi="宋体" w:eastAsia="宋体" w:cs="宋体"/>
      </w:rPr>
    </w:lvl>
  </w:abstractNum>
  <w:abstractNum w:abstractNumId="1">
    <w:nsid w:val="5278B250"/>
    <w:multiLevelType w:val="singleLevel"/>
    <w:tmpl w:val="5278B250"/>
    <w:lvl w:ilvl="0" w:tentative="0">
      <w:start w:val="1"/>
      <w:numFmt w:val="decimal"/>
      <w:suff w:val="nothing"/>
      <w:lvlText w:val="（%1）"/>
      <w:lvlJc w:val="left"/>
    </w:lvl>
  </w:abstractNum>
  <w:abstractNum w:abstractNumId="2">
    <w:nsid w:val="560926F2"/>
    <w:multiLevelType w:val="singleLevel"/>
    <w:tmpl w:val="560926F2"/>
    <w:lvl w:ilvl="0" w:tentative="0">
      <w:start w:val="2"/>
      <w:numFmt w:val="chineseCounting"/>
      <w:suff w:val="space"/>
      <w:lvlText w:val="第%1章"/>
      <w:lvlJc w:val="left"/>
    </w:lvl>
  </w:abstractNum>
  <w:abstractNum w:abstractNumId="3">
    <w:nsid w:val="56093240"/>
    <w:multiLevelType w:val="singleLevel"/>
    <w:tmpl w:val="56093240"/>
    <w:lvl w:ilvl="0" w:tentative="0">
      <w:start w:val="6"/>
      <w:numFmt w:val="chineseCounting"/>
      <w:suff w:val="space"/>
      <w:lvlText w:val="第%1章"/>
      <w:lvlJc w:val="left"/>
    </w:lvl>
  </w:abstractNum>
  <w:abstractNum w:abstractNumId="4">
    <w:nsid w:val="56093290"/>
    <w:multiLevelType w:val="singleLevel"/>
    <w:tmpl w:val="56093290"/>
    <w:lvl w:ilvl="0" w:tentative="0">
      <w:start w:val="8"/>
      <w:numFmt w:val="chineseCounting"/>
      <w:suff w:val="space"/>
      <w:lvlText w:val="第%1章"/>
      <w:lvlJc w:val="left"/>
    </w:lvl>
  </w:abstractNum>
  <w:abstractNum w:abstractNumId="5">
    <w:nsid w:val="560933F4"/>
    <w:multiLevelType w:val="singleLevel"/>
    <w:tmpl w:val="560933F4"/>
    <w:lvl w:ilvl="0" w:tentative="0">
      <w:start w:val="2"/>
      <w:numFmt w:val="decimal"/>
      <w:suff w:val="nothing"/>
      <w:lvlText w:val="%1."/>
      <w:lvlJc w:val="left"/>
    </w:lvl>
  </w:abstractNum>
  <w:abstractNum w:abstractNumId="6">
    <w:nsid w:val="563AED48"/>
    <w:multiLevelType w:val="singleLevel"/>
    <w:tmpl w:val="563AED48"/>
    <w:lvl w:ilvl="0" w:tentative="0">
      <w:start w:val="1"/>
      <w:numFmt w:val="chineseCounting"/>
      <w:suff w:val="nothing"/>
      <w:lvlText w:val="%1、"/>
      <w:lvlJc w:val="left"/>
    </w:lvl>
  </w:abstractNum>
  <w:abstractNum w:abstractNumId="7">
    <w:nsid w:val="7CC607DB"/>
    <w:multiLevelType w:val="multilevel"/>
    <w:tmpl w:val="7CC607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num>
  <w:num w:numId="3">
    <w:abstractNumId w:val="6"/>
  </w:num>
  <w:num w:numId="4">
    <w:abstractNumId w:val="1"/>
  </w:num>
  <w:num w:numId="5">
    <w:abstractNumId w:val="3"/>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3E40967"/>
    <w:rsid w:val="00026D5B"/>
    <w:rsid w:val="00071ADA"/>
    <w:rsid w:val="00091966"/>
    <w:rsid w:val="00141F91"/>
    <w:rsid w:val="00264A00"/>
    <w:rsid w:val="002C12C3"/>
    <w:rsid w:val="00326891"/>
    <w:rsid w:val="00402459"/>
    <w:rsid w:val="00467F6B"/>
    <w:rsid w:val="004B509E"/>
    <w:rsid w:val="00531F31"/>
    <w:rsid w:val="006813C5"/>
    <w:rsid w:val="00716AEB"/>
    <w:rsid w:val="007C0B8D"/>
    <w:rsid w:val="007E2FA7"/>
    <w:rsid w:val="007F4E95"/>
    <w:rsid w:val="00823527"/>
    <w:rsid w:val="008863B5"/>
    <w:rsid w:val="0096595D"/>
    <w:rsid w:val="00A10468"/>
    <w:rsid w:val="00A17214"/>
    <w:rsid w:val="00A34152"/>
    <w:rsid w:val="00B50DC6"/>
    <w:rsid w:val="00BD673D"/>
    <w:rsid w:val="00CF0EEB"/>
    <w:rsid w:val="00DD34D6"/>
    <w:rsid w:val="00DE47B6"/>
    <w:rsid w:val="00DF40AB"/>
    <w:rsid w:val="00EC0140"/>
    <w:rsid w:val="00EC7090"/>
    <w:rsid w:val="00F63903"/>
    <w:rsid w:val="00FD2C1E"/>
    <w:rsid w:val="010E5637"/>
    <w:rsid w:val="01624BA8"/>
    <w:rsid w:val="02EC49AC"/>
    <w:rsid w:val="03750107"/>
    <w:rsid w:val="061652C4"/>
    <w:rsid w:val="0A175294"/>
    <w:rsid w:val="0BDE50CA"/>
    <w:rsid w:val="0D077B61"/>
    <w:rsid w:val="0DE64B00"/>
    <w:rsid w:val="127D260D"/>
    <w:rsid w:val="12A25635"/>
    <w:rsid w:val="19D562B9"/>
    <w:rsid w:val="1A632B7B"/>
    <w:rsid w:val="1D7129A4"/>
    <w:rsid w:val="1D9F41C7"/>
    <w:rsid w:val="20815C46"/>
    <w:rsid w:val="23E40967"/>
    <w:rsid w:val="24B8047B"/>
    <w:rsid w:val="2530433E"/>
    <w:rsid w:val="29833F3F"/>
    <w:rsid w:val="2E191CB1"/>
    <w:rsid w:val="2FF315A5"/>
    <w:rsid w:val="30AD6733"/>
    <w:rsid w:val="32992094"/>
    <w:rsid w:val="32BA3497"/>
    <w:rsid w:val="352A1A13"/>
    <w:rsid w:val="35B25729"/>
    <w:rsid w:val="37E12BE8"/>
    <w:rsid w:val="3A124625"/>
    <w:rsid w:val="3A415BAC"/>
    <w:rsid w:val="3A9D414E"/>
    <w:rsid w:val="3AFF0CF9"/>
    <w:rsid w:val="3C113901"/>
    <w:rsid w:val="4751162D"/>
    <w:rsid w:val="47A14C64"/>
    <w:rsid w:val="486C5FA9"/>
    <w:rsid w:val="4B8876F8"/>
    <w:rsid w:val="4E1235EC"/>
    <w:rsid w:val="4E98549B"/>
    <w:rsid w:val="502908E8"/>
    <w:rsid w:val="536E460D"/>
    <w:rsid w:val="54140A78"/>
    <w:rsid w:val="5ACA4913"/>
    <w:rsid w:val="5C82025B"/>
    <w:rsid w:val="5FAD6E1A"/>
    <w:rsid w:val="632F069C"/>
    <w:rsid w:val="64537137"/>
    <w:rsid w:val="66EA1FB0"/>
    <w:rsid w:val="677F44B5"/>
    <w:rsid w:val="6C730829"/>
    <w:rsid w:val="6D535020"/>
    <w:rsid w:val="7165137B"/>
    <w:rsid w:val="720F3FB2"/>
    <w:rsid w:val="727D52AD"/>
    <w:rsid w:val="749261BB"/>
    <w:rsid w:val="7550634E"/>
    <w:rsid w:val="75AD250C"/>
    <w:rsid w:val="75EF1C13"/>
    <w:rsid w:val="7606582F"/>
    <w:rsid w:val="79A85D86"/>
    <w:rsid w:val="7B161E80"/>
    <w:rsid w:val="7B991C9F"/>
    <w:rsid w:val="7D1D5440"/>
    <w:rsid w:val="7DBA0594"/>
    <w:rsid w:val="7FF20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99"/>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99"/>
    <w:pPr>
      <w:keepNext/>
      <w:keepLines/>
      <w:spacing w:before="260" w:after="260" w:line="413" w:lineRule="auto"/>
      <w:outlineLvl w:val="2"/>
    </w:pPr>
    <w:rPr>
      <w:b/>
      <w:sz w:val="32"/>
    </w:rPr>
  </w:style>
  <w:style w:type="character" w:default="1" w:styleId="14">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6">
    <w:name w:val="Body Text First Indent"/>
    <w:basedOn w:val="7"/>
    <w:qFormat/>
    <w:uiPriority w:val="0"/>
    <w:pPr>
      <w:ind w:firstLine="420" w:firstLineChars="100"/>
    </w:pPr>
  </w:style>
  <w:style w:type="paragraph" w:styleId="7">
    <w:name w:val="Body Text"/>
    <w:basedOn w:val="1"/>
    <w:qFormat/>
    <w:uiPriority w:val="0"/>
    <w:pPr>
      <w:spacing w:after="120"/>
    </w:pPr>
  </w:style>
  <w:style w:type="paragraph" w:styleId="8">
    <w:name w:val="Body Text 3"/>
    <w:basedOn w:val="1"/>
    <w:unhideWhenUsed/>
    <w:qFormat/>
    <w:uiPriority w:val="99"/>
    <w:rPr>
      <w:rFonts w:ascii="宋体"/>
      <w:sz w:val="24"/>
    </w:rPr>
  </w:style>
  <w:style w:type="paragraph" w:styleId="9">
    <w:name w:val="toc 3"/>
    <w:basedOn w:val="1"/>
    <w:next w:val="1"/>
    <w:unhideWhenUsed/>
    <w:qFormat/>
    <w:uiPriority w:val="39"/>
    <w:pPr>
      <w:ind w:left="420"/>
      <w:jc w:val="left"/>
    </w:pPr>
    <w:rPr>
      <w:i/>
      <w:iCs/>
      <w:sz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unhideWhenUsed/>
    <w:qFormat/>
    <w:uiPriority w:val="39"/>
    <w:pPr>
      <w:spacing w:before="120" w:after="120"/>
      <w:jc w:val="left"/>
    </w:pPr>
    <w:rPr>
      <w:b/>
      <w:bCs/>
      <w:caps/>
      <w:sz w:val="20"/>
    </w:rPr>
  </w:style>
  <w:style w:type="paragraph" w:styleId="13">
    <w:name w:val="Normal (Web)"/>
    <w:basedOn w:val="1"/>
    <w:unhideWhenUsed/>
    <w:qFormat/>
    <w:uiPriority w:val="0"/>
    <w:pPr>
      <w:widowControl/>
      <w:spacing w:before="100" w:beforeAutospacing="1" w:after="100" w:afterAutospacing="1"/>
      <w:jc w:val="left"/>
    </w:pPr>
    <w:rPr>
      <w:rFonts w:ascii="宋体" w:hAnsi="宋体"/>
      <w:kern w:val="0"/>
      <w:sz w:val="24"/>
    </w:rPr>
  </w:style>
  <w:style w:type="character" w:styleId="15">
    <w:name w:val="FollowedHyperlink"/>
    <w:basedOn w:val="14"/>
    <w:qFormat/>
    <w:uiPriority w:val="0"/>
    <w:rPr>
      <w:color w:val="000000"/>
      <w:u w:val="none"/>
    </w:rPr>
  </w:style>
  <w:style w:type="character" w:styleId="16">
    <w:name w:val="Emphasis"/>
    <w:basedOn w:val="14"/>
    <w:qFormat/>
    <w:uiPriority w:val="0"/>
  </w:style>
  <w:style w:type="character" w:styleId="17">
    <w:name w:val="Hyperlink"/>
    <w:basedOn w:val="14"/>
    <w:qFormat/>
    <w:uiPriority w:val="0"/>
    <w:rPr>
      <w:color w:val="000000"/>
      <w:u w:val="none"/>
    </w:rPr>
  </w:style>
  <w:style w:type="paragraph" w:customStyle="1" w:styleId="19">
    <w:name w:val="样式 标题 2 + Times New Roman 四号 非加粗 段前: 5 磅 段后: 0 磅 行距: 固定值 20..."/>
    <w:basedOn w:val="4"/>
    <w:qFormat/>
    <w:uiPriority w:val="0"/>
    <w:pPr>
      <w:spacing w:before="100" w:after="0" w:line="400" w:lineRule="exact"/>
    </w:pPr>
    <w:rPr>
      <w:rFonts w:ascii="Times New Roman" w:hAnsi="Times New Roman"/>
      <w:b w:val="0"/>
      <w:sz w:val="28"/>
    </w:rPr>
  </w:style>
  <w:style w:type="paragraph" w:customStyle="1" w:styleId="20">
    <w:name w:val="Default"/>
    <w:qFormat/>
    <w:uiPriority w:val="99"/>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21">
    <w:name w:val="p17"/>
    <w:basedOn w:val="1"/>
    <w:qFormat/>
    <w:uiPriority w:val="0"/>
    <w:pPr>
      <w:widowControl/>
      <w:spacing w:line="400" w:lineRule="atLeast"/>
    </w:pPr>
    <w:rPr>
      <w:kern w:val="0"/>
      <w:sz w:val="24"/>
    </w:rPr>
  </w:style>
  <w:style w:type="paragraph" w:customStyle="1" w:styleId="22">
    <w:name w:val="p18"/>
    <w:basedOn w:val="1"/>
    <w:qFormat/>
    <w:uiPriority w:val="0"/>
    <w:pPr>
      <w:widowControl/>
      <w:spacing w:after="120" w:line="480" w:lineRule="auto"/>
      <w:ind w:left="420"/>
    </w:pPr>
    <w:rPr>
      <w:kern w:val="0"/>
      <w:szCs w:val="21"/>
    </w:rPr>
  </w:style>
  <w:style w:type="paragraph" w:customStyle="1" w:styleId="23">
    <w:name w:val="p0"/>
    <w:basedOn w:val="1"/>
    <w:qFormat/>
    <w:uiPriority w:val="0"/>
    <w:pPr>
      <w:widowControl/>
    </w:pPr>
    <w:rPr>
      <w:kern w:val="0"/>
      <w:szCs w:val="21"/>
    </w:rPr>
  </w:style>
  <w:style w:type="paragraph" w:customStyle="1" w:styleId="24">
    <w:name w:val="样式 标题 3 + (中文) 黑体 小四 非加粗 段前: 7.8 磅 段后: 0 磅 行距: 固定值 20 磅"/>
    <w:basedOn w:val="5"/>
    <w:qFormat/>
    <w:uiPriority w:val="0"/>
    <w:pPr>
      <w:spacing w:before="0" w:after="0" w:line="400" w:lineRule="exact"/>
    </w:pPr>
    <w:rPr>
      <w:rFonts w:eastAsia="黑体"/>
      <w:b w:val="0"/>
      <w:sz w:val="24"/>
    </w:rPr>
  </w:style>
  <w:style w:type="paragraph" w:customStyle="1" w:styleId="25">
    <w:name w:val="WPS Plain"/>
    <w:qFormat/>
    <w:uiPriority w:val="0"/>
    <w:rPr>
      <w:rFonts w:ascii="Times New Roman" w:hAnsi="Times New Roman" w:eastAsia="宋体" w:cs="Times New Roman"/>
      <w:lang w:val="en-US" w:eastAsia="zh-CN" w:bidi="ar-SA"/>
    </w:rPr>
  </w:style>
  <w:style w:type="paragraph" w:customStyle="1" w:styleId="26">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27">
    <w:name w:val="zhang"/>
    <w:basedOn w:val="1"/>
    <w:qFormat/>
    <w:uiPriority w:val="0"/>
    <w:pPr>
      <w:widowControl/>
      <w:spacing w:before="100" w:beforeAutospacing="1" w:after="100" w:afterAutospacing="1"/>
      <w:jc w:val="left"/>
    </w:pPr>
    <w:rPr>
      <w:rFonts w:ascii="̥_GB2312" w:hAnsi="̥_GB2312" w:cs="宋体"/>
      <w:b/>
      <w:bCs/>
      <w:smallCaps/>
      <w:color w:val="000000"/>
      <w:kern w:val="0"/>
      <w:sz w:val="20"/>
    </w:rPr>
  </w:style>
  <w:style w:type="character" w:customStyle="1" w:styleId="28">
    <w:name w:val="green"/>
    <w:basedOn w:val="14"/>
    <w:qFormat/>
    <w:uiPriority w:val="0"/>
    <w:rPr>
      <w:color w:val="66AE00"/>
      <w:sz w:val="18"/>
      <w:szCs w:val="18"/>
    </w:rPr>
  </w:style>
  <w:style w:type="character" w:customStyle="1" w:styleId="29">
    <w:name w:val="green1"/>
    <w:basedOn w:val="14"/>
    <w:qFormat/>
    <w:uiPriority w:val="0"/>
    <w:rPr>
      <w:color w:val="66AE00"/>
      <w:sz w:val="18"/>
      <w:szCs w:val="18"/>
    </w:rPr>
  </w:style>
  <w:style w:type="character" w:customStyle="1" w:styleId="30">
    <w:name w:val="red"/>
    <w:basedOn w:val="14"/>
    <w:qFormat/>
    <w:uiPriority w:val="0"/>
    <w:rPr>
      <w:color w:val="FF0000"/>
      <w:sz w:val="18"/>
      <w:szCs w:val="18"/>
    </w:rPr>
  </w:style>
  <w:style w:type="character" w:customStyle="1" w:styleId="31">
    <w:name w:val="red1"/>
    <w:basedOn w:val="14"/>
    <w:qFormat/>
    <w:uiPriority w:val="0"/>
    <w:rPr>
      <w:color w:val="FF0000"/>
      <w:sz w:val="18"/>
      <w:szCs w:val="18"/>
    </w:rPr>
  </w:style>
  <w:style w:type="character" w:customStyle="1" w:styleId="32">
    <w:name w:val="red2"/>
    <w:basedOn w:val="14"/>
    <w:qFormat/>
    <w:uiPriority w:val="0"/>
    <w:rPr>
      <w:color w:val="CC0000"/>
    </w:rPr>
  </w:style>
  <w:style w:type="character" w:customStyle="1" w:styleId="33">
    <w:name w:val="red3"/>
    <w:basedOn w:val="14"/>
    <w:qFormat/>
    <w:uiPriority w:val="0"/>
    <w:rPr>
      <w:color w:val="FF0000"/>
    </w:rPr>
  </w:style>
  <w:style w:type="character" w:customStyle="1" w:styleId="34">
    <w:name w:val="hover25"/>
    <w:basedOn w:val="14"/>
    <w:qFormat/>
    <w:uiPriority w:val="0"/>
  </w:style>
  <w:style w:type="character" w:customStyle="1" w:styleId="35">
    <w:name w:val="blue"/>
    <w:basedOn w:val="14"/>
    <w:qFormat/>
    <w:uiPriority w:val="0"/>
    <w:rPr>
      <w:color w:val="0371C6"/>
      <w:sz w:val="21"/>
      <w:szCs w:val="21"/>
    </w:rPr>
  </w:style>
  <w:style w:type="character" w:customStyle="1" w:styleId="36">
    <w:name w:val="gb-jt"/>
    <w:basedOn w:val="14"/>
    <w:qFormat/>
    <w:uiPriority w:val="0"/>
  </w:style>
  <w:style w:type="character" w:customStyle="1" w:styleId="37">
    <w:name w:val="right"/>
    <w:basedOn w:val="14"/>
    <w:qFormat/>
    <w:uiPriority w:val="0"/>
    <w:rPr>
      <w:color w:val="999999"/>
      <w:sz w:val="18"/>
      <w:szCs w:val="18"/>
    </w:rPr>
  </w:style>
  <w:style w:type="character" w:customStyle="1" w:styleId="38">
    <w:name w:val="con-all1"/>
    <w:qFormat/>
    <w:uiPriority w:val="0"/>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Sky123.Org</Company>
  <Pages>59</Pages>
  <Words>22509</Words>
  <Characters>6752</Characters>
  <Lines>56</Lines>
  <Paragraphs>58</Paragraphs>
  <TotalTime>0</TotalTime>
  <ScaleCrop>false</ScaleCrop>
  <LinksUpToDate>false</LinksUpToDate>
  <CharactersWithSpaces>29203</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2018-09-28T01:18:00Z</dcterms:created>
  <dc:creator>莫。。</dc:creator>
  <cp:lastModifiedBy>Administrator</cp:lastModifiedBy>
  <cp:lastPrinted>2019-01-02T11:12:00Z</cp:lastPrinted>
  <dcterms:modified xsi:type="dcterms:W3CDTF">2019-01-03T08:41:29Z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