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bCs/>
          <w:sz w:val="48"/>
          <w:szCs w:val="48"/>
        </w:rPr>
      </w:pP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全国新增</w:t>
      </w:r>
      <w:r>
        <w:rPr>
          <w:rFonts w:hint="eastAsia" w:ascii="仿宋" w:hAnsi="仿宋" w:eastAsia="仿宋" w:cs="仿宋"/>
          <w:b/>
          <w:bCs/>
          <w:sz w:val="48"/>
          <w:szCs w:val="48"/>
          <w:lang w:val="en-US" w:eastAsia="zh-CN"/>
        </w:rPr>
        <w:t>千</w:t>
      </w:r>
      <w:r>
        <w:rPr>
          <w:rFonts w:hint="eastAsia" w:ascii="仿宋" w:hAnsi="仿宋" w:eastAsia="仿宋" w:cs="仿宋"/>
          <w:b/>
          <w:bCs/>
          <w:sz w:val="48"/>
          <w:szCs w:val="48"/>
        </w:rPr>
        <w:t>亿斤粮食生产能力规划鄢陵县2018年田间工程建设项目</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cs="仿宋"/>
          <w:b/>
          <w:bCs/>
          <w:spacing w:val="20"/>
          <w:sz w:val="72"/>
          <w:szCs w:val="72"/>
        </w:rPr>
      </w:pPr>
      <w:r>
        <w:rPr>
          <w:rFonts w:hint="eastAsia" w:ascii="仿宋" w:hAnsi="仿宋" w:eastAsia="仿宋" w:cs="仿宋"/>
          <w:b/>
          <w:bCs/>
          <w:spacing w:val="20"/>
          <w:sz w:val="72"/>
          <w:szCs w:val="72"/>
        </w:rPr>
        <w:t>监理招标文件</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（第12标段)</w:t>
      </w:r>
    </w:p>
    <w:p>
      <w:pPr>
        <w:pStyle w:val="2"/>
        <w:ind w:firstLine="2249" w:firstLineChars="800"/>
        <w:rPr>
          <w:rFonts w:hint="eastAsia" w:eastAsia="宋体"/>
          <w:lang w:val="en-US" w:eastAsia="zh-CN"/>
        </w:rPr>
      </w:pPr>
      <w:r>
        <w:rPr>
          <w:rFonts w:hint="eastAsia" w:ascii="仿宋" w:hAnsi="仿宋" w:eastAsia="仿宋" w:cs="仿宋"/>
          <w:b/>
          <w:bCs/>
          <w:sz w:val="28"/>
          <w:szCs w:val="28"/>
          <w:lang w:val="en-US" w:eastAsia="zh-CN"/>
        </w:rPr>
        <w:t>项目编号：</w:t>
      </w:r>
      <w:r>
        <w:rPr>
          <w:rFonts w:ascii="宋体" w:hAnsi="宋体" w:cs="宋体"/>
          <w:b/>
          <w:bCs/>
          <w:sz w:val="30"/>
          <w:szCs w:val="30"/>
        </w:rPr>
        <w:t>XCGC-</w:t>
      </w:r>
      <w:r>
        <w:rPr>
          <w:rFonts w:hint="eastAsia" w:ascii="宋体" w:hAnsi="宋体" w:cs="宋体"/>
          <w:b/>
          <w:bCs/>
          <w:sz w:val="30"/>
          <w:szCs w:val="30"/>
          <w:lang w:val="en-US" w:eastAsia="zh-CN"/>
        </w:rPr>
        <w:t>S2019002号</w:t>
      </w:r>
    </w:p>
    <w:p>
      <w:pPr>
        <w:pStyle w:val="2"/>
      </w:pPr>
    </w:p>
    <w:p>
      <w:pPr>
        <w:spacing w:line="360" w:lineRule="auto"/>
        <w:rPr>
          <w:rFonts w:ascii="仿宋_GB2312" w:hAnsi="宋体" w:eastAsia="仿宋_GB2312"/>
          <w:b/>
          <w:bCs/>
          <w:spacing w:val="20"/>
          <w:sz w:val="56"/>
          <w:szCs w:val="72"/>
        </w:rPr>
      </w:pPr>
      <w:r>
        <w:rPr>
          <w:rFonts w:hint="eastAsia" w:ascii="黑体" w:hAnsi="宋体" w:eastAsia="黑体"/>
          <w:b/>
          <w:bCs/>
          <w:sz w:val="36"/>
          <w:szCs w:val="36"/>
        </w:rPr>
        <w:drawing>
          <wp:anchor distT="0" distB="0" distL="114300" distR="114300" simplePos="0" relativeHeight="251659264" behindDoc="1" locked="0" layoutInCell="1" allowOverlap="1">
            <wp:simplePos x="0" y="0"/>
            <wp:positionH relativeFrom="column">
              <wp:posOffset>2117090</wp:posOffset>
            </wp:positionH>
            <wp:positionV relativeFrom="paragraph">
              <wp:posOffset>179070</wp:posOffset>
            </wp:positionV>
            <wp:extent cx="1879600" cy="3289300"/>
            <wp:effectExtent l="0" t="0" r="6350" b="6350"/>
            <wp:wrapNone/>
            <wp:docPr id="6"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标志-清晰版1"/>
                    <pic:cNvPicPr>
                      <a:picLocks noChangeAspect="1"/>
                    </pic:cNvPicPr>
                  </pic:nvPicPr>
                  <pic:blipFill>
                    <a:blip r:embed="rId6" cstate="print"/>
                    <a:stretch>
                      <a:fillRect/>
                    </a:stretch>
                  </pic:blipFill>
                  <pic:spPr>
                    <a:xfrm>
                      <a:off x="0" y="0"/>
                      <a:ext cx="1879600" cy="3289300"/>
                    </a:xfrm>
                    <a:prstGeom prst="rect">
                      <a:avLst/>
                    </a:prstGeom>
                    <a:noFill/>
                    <a:ln w="9525">
                      <a:noFill/>
                    </a:ln>
                  </pic:spPr>
                </pic:pic>
              </a:graphicData>
            </a:graphic>
          </wp:anchor>
        </w:drawing>
      </w:r>
    </w:p>
    <w:p>
      <w:pPr>
        <w:spacing w:line="360" w:lineRule="auto"/>
        <w:jc w:val="center"/>
        <w:rPr>
          <w:rFonts w:ascii="仿宋_GB2312" w:hAnsi="宋体" w:eastAsia="仿宋_GB2312"/>
          <w:b/>
          <w:bCs/>
          <w:spacing w:val="20"/>
          <w:sz w:val="48"/>
          <w:szCs w:val="52"/>
        </w:rPr>
      </w:pPr>
    </w:p>
    <w:p>
      <w:pPr>
        <w:pStyle w:val="2"/>
      </w:pPr>
    </w:p>
    <w:p/>
    <w:p>
      <w:pPr>
        <w:pStyle w:val="2"/>
      </w:pPr>
    </w:p>
    <w:p/>
    <w:p>
      <w:pPr>
        <w:pStyle w:val="2"/>
      </w:pPr>
    </w:p>
    <w:p/>
    <w:p>
      <w:pPr>
        <w:pStyle w:val="2"/>
        <w:ind w:firstLine="1044"/>
        <w:rPr>
          <w:rFonts w:ascii="仿宋_GB2312" w:hAnsi="宋体" w:eastAsia="仿宋_GB2312"/>
          <w:b/>
          <w:bCs/>
          <w:spacing w:val="20"/>
          <w:sz w:val="48"/>
          <w:szCs w:val="52"/>
        </w:rPr>
      </w:pPr>
    </w:p>
    <w:p>
      <w:pPr>
        <w:rPr>
          <w:rFonts w:ascii="仿宋_GB2312" w:hAnsi="宋体" w:eastAsia="仿宋_GB2312"/>
          <w:b/>
          <w:bCs/>
          <w:spacing w:val="20"/>
          <w:sz w:val="48"/>
          <w:szCs w:val="52"/>
        </w:rPr>
      </w:pPr>
    </w:p>
    <w:p>
      <w:pPr>
        <w:pStyle w:val="2"/>
        <w:ind w:firstLine="422"/>
        <w:rPr>
          <w:b/>
          <w:bCs/>
        </w:rPr>
      </w:pPr>
    </w:p>
    <w:p>
      <w:pPr>
        <w:pStyle w:val="2"/>
        <w:ind w:firstLine="422"/>
        <w:rPr>
          <w:rFonts w:ascii="仿宋" w:hAnsi="仿宋" w:eastAsia="仿宋" w:cs="仿宋"/>
          <w:b/>
          <w:bCs/>
        </w:rPr>
      </w:pPr>
    </w:p>
    <w:p>
      <w:pPr>
        <w:ind w:firstLine="1124" w:firstLineChars="350"/>
        <w:rPr>
          <w:rFonts w:ascii="仿宋" w:hAnsi="仿宋" w:eastAsia="仿宋" w:cs="仿宋"/>
          <w:b/>
          <w:bCs/>
          <w:sz w:val="32"/>
        </w:rPr>
      </w:pPr>
      <w:r>
        <w:rPr>
          <w:rFonts w:hint="eastAsia" w:ascii="仿宋" w:hAnsi="仿宋" w:eastAsia="仿宋" w:cs="仿宋"/>
          <w:b/>
          <w:bCs/>
          <w:sz w:val="32"/>
          <w:lang w:val="zh-CN"/>
        </w:rPr>
        <w:t xml:space="preserve">招 </w:t>
      </w:r>
      <w:r>
        <w:rPr>
          <w:rFonts w:hint="eastAsia" w:ascii="仿宋" w:hAnsi="仿宋" w:eastAsia="仿宋" w:cs="仿宋"/>
          <w:b/>
          <w:bCs/>
          <w:sz w:val="32"/>
        </w:rPr>
        <w:t xml:space="preserve">  </w:t>
      </w:r>
      <w:r>
        <w:rPr>
          <w:rFonts w:hint="eastAsia" w:ascii="仿宋" w:hAnsi="仿宋" w:eastAsia="仿宋" w:cs="仿宋"/>
          <w:b/>
          <w:bCs/>
          <w:sz w:val="32"/>
          <w:lang w:val="zh-CN"/>
        </w:rPr>
        <w:t>标</w:t>
      </w:r>
      <w:r>
        <w:rPr>
          <w:rFonts w:hint="eastAsia" w:ascii="仿宋" w:hAnsi="仿宋" w:eastAsia="仿宋" w:cs="仿宋"/>
          <w:b/>
          <w:bCs/>
          <w:sz w:val="32"/>
        </w:rPr>
        <w:t xml:space="preserve">   </w:t>
      </w:r>
      <w:r>
        <w:rPr>
          <w:rFonts w:hint="eastAsia" w:ascii="仿宋" w:hAnsi="仿宋" w:eastAsia="仿宋" w:cs="仿宋"/>
          <w:b/>
          <w:bCs/>
          <w:sz w:val="32"/>
          <w:lang w:val="zh-CN"/>
        </w:rPr>
        <w:t>人：</w:t>
      </w:r>
      <w:r>
        <w:rPr>
          <w:rFonts w:hint="eastAsia" w:ascii="仿宋" w:hAnsi="仿宋" w:eastAsia="仿宋" w:cs="仿宋"/>
          <w:b/>
          <w:bCs/>
          <w:sz w:val="32"/>
        </w:rPr>
        <w:t>鄢陵县发展和改革委员会</w:t>
      </w:r>
    </w:p>
    <w:p>
      <w:pPr>
        <w:spacing w:line="720" w:lineRule="auto"/>
        <w:rPr>
          <w:rFonts w:ascii="仿宋" w:hAnsi="仿宋" w:eastAsia="仿宋" w:cs="仿宋"/>
          <w:b/>
          <w:bCs/>
          <w:sz w:val="32"/>
        </w:rPr>
      </w:pPr>
      <w:r>
        <w:rPr>
          <w:rFonts w:hint="eastAsia" w:ascii="仿宋" w:hAnsi="仿宋" w:eastAsia="仿宋" w:cs="仿宋"/>
          <w:b/>
          <w:bCs/>
          <w:sz w:val="32"/>
        </w:rPr>
        <w:t xml:space="preserve">       </w:t>
      </w:r>
      <w:r>
        <w:rPr>
          <w:rFonts w:hint="eastAsia" w:ascii="仿宋" w:hAnsi="仿宋" w:eastAsia="仿宋" w:cs="仿宋"/>
          <w:b/>
          <w:bCs/>
          <w:sz w:val="32"/>
          <w:lang w:val="zh-CN"/>
        </w:rPr>
        <w:t>招标代理机构：</w:t>
      </w:r>
      <w:r>
        <w:rPr>
          <w:rFonts w:hint="eastAsia" w:ascii="仿宋" w:hAnsi="仿宋" w:eastAsia="仿宋" w:cs="仿宋"/>
          <w:b/>
          <w:bCs/>
          <w:sz w:val="32"/>
        </w:rPr>
        <w:t>中建山河建设工程管理有限责任公司</w:t>
      </w:r>
    </w:p>
    <w:p>
      <w:pPr>
        <w:spacing w:after="468" w:line="540" w:lineRule="exact"/>
        <w:ind w:firstLine="437"/>
        <w:jc w:val="center"/>
        <w:rPr>
          <w:rFonts w:ascii="仿宋" w:hAnsi="仿宋" w:eastAsia="仿宋" w:cs="仿宋"/>
          <w:b/>
          <w:bCs/>
          <w:sz w:val="32"/>
          <w:lang w:val="zh-CN"/>
        </w:rPr>
      </w:pPr>
      <w:r>
        <w:rPr>
          <w:rFonts w:hint="eastAsia" w:ascii="仿宋" w:hAnsi="仿宋" w:eastAsia="仿宋" w:cs="仿宋"/>
          <w:b/>
          <w:bCs/>
          <w:sz w:val="32"/>
          <w:lang w:val="zh-CN"/>
        </w:rPr>
        <w:t xml:space="preserve">   二〇一</w:t>
      </w:r>
      <w:r>
        <w:rPr>
          <w:rFonts w:hint="eastAsia" w:ascii="仿宋" w:hAnsi="仿宋" w:eastAsia="仿宋" w:cs="仿宋"/>
          <w:b/>
          <w:bCs/>
          <w:sz w:val="32"/>
          <w:lang w:val="en-US" w:eastAsia="zh-CN"/>
        </w:rPr>
        <w:t>九</w:t>
      </w:r>
      <w:r>
        <w:rPr>
          <w:rFonts w:hint="eastAsia" w:ascii="仿宋" w:hAnsi="仿宋" w:eastAsia="仿宋" w:cs="仿宋"/>
          <w:b/>
          <w:bCs/>
          <w:sz w:val="32"/>
          <w:lang w:val="zh-CN"/>
        </w:rPr>
        <w:t>年</w:t>
      </w:r>
      <w:r>
        <w:rPr>
          <w:rFonts w:hint="eastAsia" w:ascii="仿宋" w:hAnsi="仿宋" w:eastAsia="仿宋" w:cs="仿宋"/>
          <w:b/>
          <w:bCs/>
          <w:sz w:val="32"/>
          <w:lang w:val="en-US" w:eastAsia="zh-CN"/>
        </w:rPr>
        <w:t>一</w:t>
      </w:r>
      <w:r>
        <w:rPr>
          <w:rFonts w:hint="eastAsia" w:ascii="仿宋" w:hAnsi="仿宋" w:eastAsia="仿宋" w:cs="仿宋"/>
          <w:b/>
          <w:bCs/>
          <w:sz w:val="32"/>
          <w:lang w:val="zh-CN"/>
        </w:rPr>
        <w:t>月</w:t>
      </w:r>
    </w:p>
    <w:p>
      <w:pPr>
        <w:spacing w:line="360" w:lineRule="auto"/>
        <w:ind w:firstLine="3534" w:firstLineChars="800"/>
        <w:rPr>
          <w:rFonts w:ascii="新宋体" w:hAnsi="新宋体" w:eastAsia="新宋体" w:cs="隶书"/>
          <w:b/>
          <w:bCs/>
          <w:sz w:val="44"/>
          <w:szCs w:val="44"/>
          <w:lang w:val="zh-CN"/>
        </w:rPr>
      </w:pPr>
      <w:r>
        <w:rPr>
          <w:rFonts w:ascii="新宋体" w:hAnsi="新宋体" w:eastAsia="新宋体" w:cs="隶书"/>
          <w:b/>
          <w:bCs/>
          <w:sz w:val="44"/>
          <w:szCs w:val="44"/>
          <w:lang w:val="zh-CN"/>
        </w:rPr>
        <w:br w:type="page"/>
      </w:r>
      <w:r>
        <w:rPr>
          <w:rFonts w:hint="eastAsia" w:ascii="新宋体" w:hAnsi="新宋体" w:eastAsia="新宋体" w:cs="隶书"/>
          <w:b/>
          <w:bCs/>
          <w:sz w:val="44"/>
          <w:szCs w:val="44"/>
          <w:lang w:val="zh-CN"/>
        </w:rPr>
        <w:t>目  录</w:t>
      </w:r>
    </w:p>
    <w:p>
      <w:pPr>
        <w:spacing w:line="360" w:lineRule="auto"/>
        <w:ind w:firstLine="689" w:firstLineChars="245"/>
        <w:rPr>
          <w:rFonts w:ascii="黑体" w:eastAsia="黑体"/>
          <w:b/>
        </w:rPr>
      </w:pPr>
      <w:r>
        <w:rPr>
          <w:rFonts w:hint="eastAsia" w:ascii="黑体" w:eastAsia="黑体"/>
          <w:b/>
          <w:sz w:val="28"/>
          <w:szCs w:val="28"/>
        </w:rPr>
        <w:t>第一章  招标公告</w:t>
      </w:r>
      <w:r>
        <w:rPr>
          <w:rFonts w:hint="eastAsia" w:ascii="黑体" w:eastAsia="黑体"/>
          <w:b/>
          <w:sz w:val="28"/>
        </w:rPr>
        <w:t>………………………………………………</w:t>
      </w:r>
    </w:p>
    <w:p>
      <w:pPr>
        <w:spacing w:line="360" w:lineRule="auto"/>
        <w:ind w:left="370" w:leftChars="176" w:firstLine="273" w:firstLineChars="97"/>
        <w:rPr>
          <w:rFonts w:ascii="黑体" w:eastAsia="黑体"/>
          <w:b/>
          <w:sz w:val="28"/>
        </w:rPr>
      </w:pPr>
      <w:r>
        <w:rPr>
          <w:rFonts w:hint="eastAsia" w:ascii="黑体" w:eastAsia="黑体"/>
          <w:b/>
          <w:sz w:val="28"/>
        </w:rPr>
        <w:t xml:space="preserve">第二章  投标人须知…………………………………………… </w:t>
      </w:r>
    </w:p>
    <w:p>
      <w:pPr>
        <w:spacing w:line="360" w:lineRule="auto"/>
        <w:ind w:firstLine="700" w:firstLineChars="249"/>
        <w:rPr>
          <w:rFonts w:ascii="黑体" w:eastAsia="黑体"/>
          <w:b/>
          <w:sz w:val="28"/>
        </w:rPr>
      </w:pPr>
      <w:r>
        <w:rPr>
          <w:rFonts w:hint="eastAsia" w:ascii="黑体" w:eastAsia="黑体"/>
          <w:b/>
          <w:sz w:val="28"/>
        </w:rPr>
        <w:t>第三章  评标办法………………………………………………</w:t>
      </w:r>
    </w:p>
    <w:p>
      <w:pPr>
        <w:spacing w:line="360" w:lineRule="auto"/>
        <w:ind w:firstLine="700" w:firstLineChars="249"/>
        <w:rPr>
          <w:rFonts w:ascii="黑体" w:eastAsia="黑体"/>
          <w:b/>
          <w:sz w:val="28"/>
        </w:rPr>
      </w:pPr>
      <w:r>
        <w:rPr>
          <w:rFonts w:hint="eastAsia" w:ascii="黑体" w:eastAsia="黑体"/>
          <w:b/>
          <w:sz w:val="28"/>
        </w:rPr>
        <w:t xml:space="preserve">第四章  合同条款及格式………………………………………　 </w:t>
      </w:r>
    </w:p>
    <w:p>
      <w:pPr>
        <w:spacing w:line="360" w:lineRule="auto"/>
        <w:ind w:firstLine="700" w:firstLineChars="249"/>
        <w:rPr>
          <w:rFonts w:ascii="黑体" w:eastAsia="黑体"/>
          <w:b/>
          <w:sz w:val="28"/>
        </w:rPr>
      </w:pPr>
      <w:r>
        <w:rPr>
          <w:rFonts w:hint="eastAsia" w:ascii="黑体" w:eastAsia="黑体"/>
          <w:b/>
          <w:sz w:val="28"/>
        </w:rPr>
        <w:t>第五章  监理任务范围及监理工作大纲………………………　</w:t>
      </w:r>
    </w:p>
    <w:p>
      <w:pPr>
        <w:spacing w:line="360" w:lineRule="auto"/>
        <w:ind w:firstLine="562" w:firstLineChars="200"/>
        <w:rPr>
          <w:rFonts w:ascii="黑体" w:eastAsia="黑体"/>
          <w:b/>
          <w:sz w:val="28"/>
        </w:rPr>
      </w:pPr>
      <w:r>
        <w:rPr>
          <w:rFonts w:hint="eastAsia" w:ascii="黑体" w:eastAsia="黑体"/>
          <w:b/>
          <w:sz w:val="28"/>
        </w:rPr>
        <w:t xml:space="preserve"> 第六章  投标文件格式…………………………………………　</w:t>
      </w:r>
    </w:p>
    <w:p>
      <w:pPr>
        <w:spacing w:line="360" w:lineRule="auto"/>
        <w:ind w:firstLine="883" w:firstLineChars="200"/>
        <w:rPr>
          <w:rFonts w:ascii="宋体"/>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pStyle w:val="26"/>
        <w:spacing w:before="0" w:line="360" w:lineRule="auto"/>
        <w:jc w:val="center"/>
        <w:rPr>
          <w:rFonts w:ascii="仿宋_GB2312" w:hAnsi="宋体" w:eastAsia="仿宋_GB2312"/>
          <w:b/>
          <w:sz w:val="48"/>
          <w:szCs w:val="48"/>
        </w:rPr>
      </w:pPr>
      <w:r>
        <w:rPr>
          <w:rFonts w:hAnsi="宋体" w:cs="宋体"/>
          <w:b/>
          <w:sz w:val="36"/>
          <w:szCs w:val="36"/>
        </w:rPr>
        <w:br w:type="page"/>
      </w:r>
      <w:r>
        <w:rPr>
          <w:rFonts w:hint="eastAsia" w:ascii="仿宋_GB2312" w:hAnsi="宋体" w:eastAsia="仿宋_GB2312"/>
          <w:b/>
          <w:sz w:val="48"/>
          <w:szCs w:val="48"/>
        </w:rPr>
        <w:t>第一章招标公告</w:t>
      </w:r>
    </w:p>
    <w:p>
      <w:pPr>
        <w:spacing w:line="360" w:lineRule="auto"/>
        <w:jc w:val="center"/>
        <w:rPr>
          <w:rFonts w:ascii="宋体" w:hAnsi="宋体" w:cs="宋体"/>
          <w:b/>
          <w:bCs/>
          <w:sz w:val="30"/>
          <w:szCs w:val="30"/>
        </w:rPr>
      </w:pPr>
      <w:r>
        <w:rPr>
          <w:rFonts w:hint="eastAsia" w:ascii="宋体" w:hAnsi="宋体" w:cs="宋体"/>
          <w:b/>
          <w:bCs/>
          <w:sz w:val="30"/>
          <w:szCs w:val="30"/>
        </w:rPr>
        <w:t>XCGC-S2019002号鄢陵县发展和改革委员会“全国新增500亿公斤粮食生产能力规划鄢陵县2018年田间工程建设项目”招标公告</w:t>
      </w:r>
    </w:p>
    <w:p>
      <w:pPr>
        <w:spacing w:line="360" w:lineRule="auto"/>
        <w:rPr>
          <w:rFonts w:asciiTheme="minorEastAsia" w:hAnsiTheme="minorEastAsia" w:eastAsiaTheme="minorEastAsia"/>
          <w:b/>
          <w:szCs w:val="21"/>
        </w:rPr>
      </w:pPr>
      <w:r>
        <w:rPr>
          <w:rFonts w:asciiTheme="minorEastAsia" w:hAnsiTheme="minorEastAsia" w:eastAsiaTheme="minorEastAsia"/>
          <w:b/>
          <w:szCs w:val="21"/>
        </w:rPr>
        <w:t xml:space="preserve">1. </w:t>
      </w:r>
      <w:r>
        <w:rPr>
          <w:rFonts w:hint="eastAsia" w:asciiTheme="minorEastAsia" w:hAnsiTheme="minorEastAsia" w:eastAsiaTheme="minorEastAsia"/>
          <w:b/>
          <w:szCs w:val="21"/>
        </w:rPr>
        <w:t>招标条件</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本招标项目全国新增500亿公斤粮食生产能力规划鄢陵县2018年田间工程建设项目已由许昌市发展和改革委员会以许发改投资【2018】65号批准建设，建设资金来自中央投资及地方配套资金 ，出资比例100%。招标人为鄢陵县发展和改革委员会，项目已具备招标条件，现对该项目进行公开招标。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2.项目概况与招标范围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2.1工程名称：全国新增500亿公斤粮食生产能力规划鄢陵县2018年田间工程建设项目</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2.2工程编号：XCGC-S2019002号</w:t>
      </w:r>
      <w:bookmarkStart w:id="62" w:name="_GoBack"/>
      <w:bookmarkEnd w:id="62"/>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2.3工程规模及地点：项目建设规模666.67hm2（合10000亩），涉及到只乐镇的东店村、罗寨村、崔庄村、王庄村和后社村5个行政村。</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2.4项目总投资：14216870.96元；</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2.5施工招标范围：本项目招标文件、施工图纸及工程量清单范围内全部内容；</w:t>
      </w:r>
    </w:p>
    <w:p>
      <w:pPr>
        <w:spacing w:line="360" w:lineRule="auto"/>
        <w:ind w:firstLine="810" w:firstLineChars="386"/>
        <w:rPr>
          <w:rFonts w:asciiTheme="minorEastAsia" w:hAnsiTheme="minorEastAsia" w:eastAsiaTheme="minorEastAsia"/>
          <w:szCs w:val="21"/>
        </w:rPr>
      </w:pPr>
      <w:r>
        <w:rPr>
          <w:rFonts w:hint="eastAsia" w:asciiTheme="minorEastAsia" w:hAnsiTheme="minorEastAsia" w:eastAsiaTheme="minorEastAsia"/>
          <w:szCs w:val="21"/>
        </w:rPr>
        <w:t>监理招标范围：本工程的施工阶段及保修阶段全过程的监理服务；</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2.6施工工期：90日历天/标段；监理服务期：同施工工期；</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2.7质量要求：合格。</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2.8标段划分及招标控制价：本项目共12段</w:t>
      </w:r>
    </w:p>
    <w:tbl>
      <w:tblPr>
        <w:tblStyle w:val="17"/>
        <w:tblW w:w="9286" w:type="dxa"/>
        <w:tblInd w:w="0" w:type="dxa"/>
        <w:tblLayout w:type="fixed"/>
        <w:tblCellMar>
          <w:top w:w="0" w:type="dxa"/>
          <w:left w:w="108" w:type="dxa"/>
          <w:bottom w:w="0" w:type="dxa"/>
          <w:right w:w="108" w:type="dxa"/>
        </w:tblCellMar>
      </w:tblPr>
      <w:tblGrid>
        <w:gridCol w:w="958"/>
        <w:gridCol w:w="2654"/>
        <w:gridCol w:w="4010"/>
        <w:gridCol w:w="1664"/>
      </w:tblGrid>
      <w:tr>
        <w:tblPrEx>
          <w:tblLayout w:type="fixed"/>
          <w:tblCellMar>
            <w:top w:w="0" w:type="dxa"/>
            <w:left w:w="108" w:type="dxa"/>
            <w:bottom w:w="0" w:type="dxa"/>
            <w:right w:w="108" w:type="dxa"/>
          </w:tblCellMar>
        </w:tblPrEx>
        <w:trPr>
          <w:trHeight w:val="55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标段</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内容</w:t>
            </w:r>
          </w:p>
        </w:tc>
        <w:tc>
          <w:tcPr>
            <w:tcW w:w="401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主要内容</w:t>
            </w:r>
          </w:p>
        </w:tc>
        <w:tc>
          <w:tcPr>
            <w:tcW w:w="166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控制价（元）</w:t>
            </w:r>
          </w:p>
        </w:tc>
      </w:tr>
      <w:tr>
        <w:tblPrEx>
          <w:tblLayout w:type="fixed"/>
          <w:tblCellMar>
            <w:top w:w="0" w:type="dxa"/>
            <w:left w:w="108" w:type="dxa"/>
            <w:bottom w:w="0" w:type="dxa"/>
            <w:right w:w="108" w:type="dxa"/>
          </w:tblCellMar>
        </w:tblPrEx>
        <w:trPr>
          <w:trHeight w:val="555"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新打机井93眼，井深40米，井管内径400mm，其中罗寨村65眼、崔庄村28眼。</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1194027.00</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新打机井9</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眼，井深40米，井管内径400mm，其中东店村72眼、王庄村11眼、后社村12眼。</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1219705.00</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桥涵沟渠、变压器房、标志牌、栽树工程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单跨4m净宽4.5m深1.5m生产桥6座；单跨4m净宽4.5m深2m生产桥1座；单跨2m净宽4.5m深0.8m板涵1座；单跨3m净宽4.5m深1.3m板涵1座；规划疏浚排水沟1条4789米；配电房15间；项目区各种标志牌；栽植白蜡2500株，栽植栾树2500株。</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785181.54</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nil"/>
              <w:left w:val="nil"/>
              <w:bottom w:val="nil"/>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规划机耕路1、2、11，新修4米宽混凝土机耕路共计3367米。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2005636.54</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规划机耕路3、4、5，新修4米宽混凝土机耕路共计2593米。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1544584.52</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规划机耕路6、7、8、9、10，新修4米宽混凝土机耕路共计3175米。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1891267.53</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输水工程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购置、敷设地埋管道28650米及管道附件购置安装；安装给水栓764座。</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1189490.70</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地埋线采购及安装工程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购置、铺设YJLV22 0.6/1KV 3*25+1*16mm2低压电缆敷设74946米。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1264938.59</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机井配套及安装工程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配套设备191套（含潜水泵、防水电缆、上水钢管等附件）。</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836933.35</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电力配套工程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变压器台区15个</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791958.70</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玻璃钢井柜工程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C25砼井台191个；玻璃钢井柜191套。</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1313147.49</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监理服务</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本工程的施工阶段及保修阶段全过程的监理服务</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180000.00</w:t>
            </w: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3.投标人资格要求</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3.1 本次招标要求投标人须具备独立法人资格，良好的财务状况，良好的社会信誉。并同时具备以下条件：</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第一、二标段：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1、投标人须具有水利水电施工总承包三级及以上资质和水井施工三级及以上资质，具有有效的安全生产合格证；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2、项目经理须具备水井施工项目经理岗位证和安全生产考核合格证，且未担任其它在施建设工程项目的项目经理；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第三标段：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第四、五、六标段：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1、投标人须具有水利水电工程或公路工程或市政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2、项目经理具有水利水电工程专业二级或公路工程专业二级或市政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pStyle w:val="2"/>
        <w:ind w:left="0" w:leftChars="0" w:firstLine="527" w:firstLineChars="250"/>
        <w:rPr>
          <w:rFonts w:asciiTheme="minorEastAsia" w:hAnsiTheme="minorEastAsia" w:eastAsiaTheme="minorEastAsia"/>
          <w:b/>
          <w:szCs w:val="21"/>
        </w:rPr>
      </w:pPr>
      <w:r>
        <w:rPr>
          <w:rFonts w:hint="eastAsia" w:asciiTheme="minorEastAsia" w:hAnsiTheme="minorEastAsia" w:eastAsiaTheme="minorEastAsia"/>
          <w:b/>
          <w:szCs w:val="21"/>
        </w:rPr>
        <w:t>第七标段：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w:t>
      </w:r>
      <w:r>
        <w:rPr>
          <w:rFonts w:hint="eastAsia" w:asciiTheme="minorEastAsia" w:hAnsiTheme="minorEastAsia" w:eastAsiaTheme="minorEastAsia"/>
          <w:szCs w:val="21"/>
          <w:lang w:val="en-US" w:eastAsia="zh-CN"/>
        </w:rPr>
        <w:t>或市政公用工程</w:t>
      </w:r>
      <w:r>
        <w:rPr>
          <w:rFonts w:hint="eastAsia" w:asciiTheme="minorEastAsia" w:hAnsiTheme="minorEastAsia" w:eastAsiaTheme="minorEastAsia"/>
          <w:szCs w:val="21"/>
        </w:rPr>
        <w:t>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2、项目经理具有水利水电专业二级</w:t>
      </w:r>
      <w:r>
        <w:rPr>
          <w:rFonts w:hint="eastAsia" w:asciiTheme="minorEastAsia" w:hAnsiTheme="minorEastAsia" w:eastAsiaTheme="minorEastAsia"/>
          <w:szCs w:val="21"/>
          <w:lang w:val="en-US" w:eastAsia="zh-CN"/>
        </w:rPr>
        <w:t>或市政公用工程二级</w:t>
      </w:r>
      <w:r>
        <w:rPr>
          <w:rFonts w:hint="eastAsia" w:asciiTheme="minorEastAsia" w:hAnsiTheme="minorEastAsia" w:eastAsiaTheme="minorEastAsia"/>
          <w:szCs w:val="21"/>
        </w:rPr>
        <w:t>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第八、</w:t>
      </w:r>
      <w:r>
        <w:rPr>
          <w:rFonts w:hint="eastAsia" w:asciiTheme="minorEastAsia" w:hAnsiTheme="minorEastAsia" w:eastAsiaTheme="minorEastAsia"/>
          <w:b/>
          <w:szCs w:val="21"/>
          <w:lang w:val="en-US" w:eastAsia="zh-CN"/>
        </w:rPr>
        <w:t>九、</w:t>
      </w:r>
      <w:r>
        <w:rPr>
          <w:rFonts w:hint="eastAsia" w:asciiTheme="minorEastAsia" w:hAnsiTheme="minorEastAsia" w:eastAsiaTheme="minorEastAsia"/>
          <w:b/>
          <w:szCs w:val="21"/>
        </w:rPr>
        <w:t>十一标段：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1、投标人须为投标产品的制造商（含安装）；</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2、投标产品需通过ISO9001认证，具有省级及以上检测部门出具的质量检测报告；</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3、投标人具有良好的企业信誉和完善的售后服务、技术力量及维修措施、负责供货后的安装调试工作；</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第十标段：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1、投标人须具有电力工程施工总承包三级及以上资质或输变电工程（送变电工程）专业承包三级及以上资质，同时具备承装（修、试）电力设施许可证五级及以上资质；具有有效的安全生产合格证；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2、项目负责人须具有机电专业二级以上注册建造师证（不含临时），并具有有效安全生产考核合格证；且未担任其它在施建设工程项目的项目经理；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第十二标段：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1、投标人须具有水行政主管部门颁发的水利工程施工监理乙级及以上资质或建设主管部门颁发的水利水电工程监理乙级及以上资质；</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2、拟任总监理工程师具有水利或水利水电专业监理工程师资格证书，各专业监理人员配备齐全；</w:t>
      </w:r>
    </w:p>
    <w:p>
      <w:pPr>
        <w:spacing w:line="360" w:lineRule="auto"/>
        <w:ind w:firstLine="498" w:firstLineChars="236"/>
        <w:rPr>
          <w:rFonts w:hint="eastAsia" w:asciiTheme="minorEastAsia" w:hAnsiTheme="minorEastAsia" w:eastAsiaTheme="minorEastAsia"/>
          <w:b/>
          <w:szCs w:val="21"/>
        </w:rPr>
      </w:pPr>
      <w:r>
        <w:rPr>
          <w:rFonts w:hint="eastAsia" w:asciiTheme="minorEastAsia" w:hAnsiTheme="minorEastAsia" w:eastAsiaTheme="minorEastAsia"/>
          <w:b/>
          <w:szCs w:val="21"/>
        </w:rPr>
        <w:t>3.2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3.3投标人可最多对两个标段进行投标，但只可按标段由前至后的顺序中前一个标段。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3.4本项目不接受联合体投标；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4、投标报名及方式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4.1投标人持CA数字认证证书，登录《全国公共资源交易平台（河南省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许昌市）》“系统用户注册”入口（</w:t>
      </w:r>
      <w:r>
        <w:rPr>
          <w:rFonts w:hint="eastAsia" w:asciiTheme="minorEastAsia" w:hAnsiTheme="minorEastAsia" w:eastAsiaTheme="minorEastAsia"/>
          <w:szCs w:val="21"/>
        </w:rPr>
        <w:t>http://221.14.6.70:8088/ggzy/eps/public/RegistAllJcxx.html）进行免费注册登记（详见“常见问题解答-诚信库网上注册相关资料下载”）；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4.2在投标截止时间前登录《全国公共资源交易平台（河南省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许昌市）》“投标人</w:t>
      </w:r>
      <w:r>
        <w:rPr>
          <w:rFonts w:hint="eastAsia" w:asciiTheme="minorEastAsia" w:hAnsiTheme="minorEastAsia" w:eastAsiaTheme="minorEastAsia"/>
          <w:szCs w:val="21"/>
        </w:rPr>
        <w:t>/供应商登录”入口（http://221.14.6.70:8088/ggzy/）自行下载招标文件（详见“常见问题解答-交易系统操作手册”）。</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特别提示：所有投标单位请时刻关注《全国公共资源交易平台（河南省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许昌市）》，该项目所有澄清、修改、答疑、变更均在《全国公共资源交易平台（河南省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许昌市）》发布，不再另行通知。如未及时查看影响其投标，后果自负。</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5. 招标文件、工程量清单和图纸的获取</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5.1招标文件和工程量清单的获取：投标人于投标文件递交截止时间前均可登录【全国公共资源交易平台(河南省</w:t>
      </w:r>
      <w:r>
        <w:rPr>
          <w:rFonts w:hint="eastAsia" w:ascii="MS Mincho" w:hAnsi="MS Mincho" w:eastAsia="MS Mincho" w:cs="MS Mincho"/>
          <w:szCs w:val="21"/>
        </w:rPr>
        <w:t>▪</w:t>
      </w:r>
      <w:r>
        <w:rPr>
          <w:rFonts w:hint="eastAsia" w:cs="宋体" w:asciiTheme="minorEastAsia" w:hAnsiTheme="minorEastAsia" w:eastAsiaTheme="minorEastAsia"/>
          <w:szCs w:val="21"/>
        </w:rPr>
        <w:t>许昌市</w:t>
      </w:r>
      <w:r>
        <w:rPr>
          <w:rFonts w:hint="eastAsia" w:asciiTheme="minorEastAsia" w:hAnsiTheme="minorEastAsia" w:eastAsiaTheme="minorEastAsia"/>
          <w:szCs w:val="21"/>
        </w:rPr>
        <w:t>)】（http://xcggzy.gov.cn/），通过“投标人/供应商登录”入口自行下载。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5.2施工图纸下载：按照招标文件中第二章投标人须知前附表第2.1项所给的网址自行下载。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5.3招标文件每套售价1000元，于递交投标文件时缴纳给招标代理机构，售后不退。</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6. 投标文件的递交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6.1投标文件递交的截止时间及开标时间：201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日9时30分。（北京时间）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6.2投标文件递交地点：许昌市公共资源交易中心（许昌市龙兴路竹林路交汇处公共资源大厦三楼）开标</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6.3逾期送达的或者未送达指定地点的投标文件，招标人不予受理。</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6.4未通过《全国公共资源交易平台（河南省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许昌市）》下载招标文件的投标人，其投标文件将被拒收。</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7. 发布公告的媒介</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本公告同时在《河南省电子招标投标公共服务平台》和《全国公共资源交易平台（河南省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许昌市）》上发布。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8. 招标人、代理机构及联系方式：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招标人：鄢陵县发展和改革委员会  </w:t>
      </w:r>
    </w:p>
    <w:p>
      <w:pPr>
        <w:spacing w:line="360" w:lineRule="auto"/>
        <w:ind w:firstLine="495" w:firstLineChars="236"/>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地址： </w:t>
      </w:r>
      <w:r>
        <w:rPr>
          <w:rFonts w:hint="eastAsia" w:asciiTheme="minorEastAsia" w:hAnsiTheme="minorEastAsia" w:eastAsiaTheme="minorEastAsia"/>
          <w:szCs w:val="21"/>
          <w:lang w:val="en-US" w:eastAsia="zh-CN"/>
        </w:rPr>
        <w:t>鄢陵县人民政府4楼</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联系人：王先生    电  话 ：0374-7105196</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招标代理机构：中建山河建设工程管理有限责任公司  </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地址：郑州市金水区经五路与红专路交叉口南50米</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联系人：郑先生    电  话：13569917698                          </w:t>
      </w:r>
    </w:p>
    <w:p>
      <w:pPr>
        <w:spacing w:line="360" w:lineRule="auto"/>
        <w:ind w:firstLine="495" w:firstLineChars="236"/>
        <w:rPr>
          <w:rFonts w:asciiTheme="minorEastAsia" w:hAnsiTheme="minorEastAsia" w:eastAsiaTheme="minorEastAsia"/>
          <w:szCs w:val="21"/>
        </w:rPr>
      </w:pP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鄢陵县发展和改革委员会</w:t>
      </w: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 xml:space="preserve">年  月  日 </w:t>
      </w:r>
    </w:p>
    <w:p>
      <w:pPr>
        <w:spacing w:line="420" w:lineRule="exact"/>
        <w:ind w:firstLine="723" w:firstLineChars="200"/>
        <w:jc w:val="center"/>
        <w:outlineLvl w:val="0"/>
        <w:rPr>
          <w:rFonts w:ascii="宋体"/>
          <w:b/>
          <w:sz w:val="36"/>
          <w:szCs w:val="36"/>
        </w:rPr>
      </w:pPr>
    </w:p>
    <w:p>
      <w:pPr>
        <w:spacing w:line="420" w:lineRule="exact"/>
        <w:jc w:val="center"/>
        <w:outlineLvl w:val="0"/>
        <w:rPr>
          <w:rFonts w:hAnsi="宋体"/>
          <w:sz w:val="24"/>
        </w:rPr>
      </w:pPr>
      <w:r>
        <w:rPr>
          <w:rFonts w:ascii="宋体"/>
          <w:b/>
          <w:sz w:val="36"/>
          <w:szCs w:val="36"/>
        </w:rPr>
        <w:br w:type="page"/>
      </w:r>
      <w:r>
        <w:rPr>
          <w:rFonts w:hint="eastAsia" w:ascii="宋体"/>
          <w:b/>
          <w:sz w:val="36"/>
          <w:szCs w:val="36"/>
        </w:rPr>
        <w:t>第二章  投标人须知</w:t>
      </w:r>
    </w:p>
    <w:p>
      <w:pPr>
        <w:pStyle w:val="26"/>
        <w:spacing w:before="0" w:line="360" w:lineRule="auto"/>
        <w:rPr>
          <w:rFonts w:ascii="仿宋_GB2312" w:hAnsi="宋体" w:eastAsia="仿宋_GB2312"/>
          <w:b/>
          <w:sz w:val="32"/>
          <w:szCs w:val="32"/>
        </w:rPr>
      </w:pPr>
      <w:bookmarkStart w:id="0" w:name="_Toc426467365"/>
      <w:bookmarkStart w:id="1" w:name="_Toc132018492"/>
      <w:bookmarkStart w:id="2" w:name="_Toc271787732"/>
      <w:bookmarkStart w:id="3" w:name="_Toc60537399"/>
      <w:r>
        <w:rPr>
          <w:rFonts w:hint="eastAsia" w:ascii="仿宋_GB2312" w:hAnsi="宋体" w:eastAsia="仿宋_GB2312"/>
          <w:b/>
          <w:sz w:val="32"/>
          <w:szCs w:val="32"/>
        </w:rPr>
        <w:t>投标人须知前附表</w:t>
      </w:r>
      <w:bookmarkEnd w:id="0"/>
    </w:p>
    <w:tbl>
      <w:tblPr>
        <w:tblStyle w:val="17"/>
        <w:tblW w:w="9829" w:type="dxa"/>
        <w:tblInd w:w="0" w:type="dxa"/>
        <w:tblLayout w:type="fixed"/>
        <w:tblCellMar>
          <w:top w:w="0" w:type="dxa"/>
          <w:left w:w="108" w:type="dxa"/>
          <w:bottom w:w="0" w:type="dxa"/>
          <w:right w:w="108" w:type="dxa"/>
        </w:tblCellMar>
      </w:tblPr>
      <w:tblGrid>
        <w:gridCol w:w="944"/>
        <w:gridCol w:w="55"/>
        <w:gridCol w:w="51"/>
        <w:gridCol w:w="2035"/>
        <w:gridCol w:w="264"/>
        <w:gridCol w:w="6480"/>
      </w:tblGrid>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b/>
                <w:sz w:val="24"/>
              </w:rPr>
              <w:t>条款号</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b/>
                <w:sz w:val="24"/>
              </w:rPr>
              <w:t>条  款  名  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rPr>
            </w:pPr>
            <w:r>
              <w:rPr>
                <w:b/>
                <w:sz w:val="24"/>
              </w:rPr>
              <w:t>编  列  内  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招标人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76" w:lineRule="auto"/>
              <w:jc w:val="left"/>
              <w:rPr>
                <w:rFonts w:ascii="宋体" w:hAnsi="宋体" w:cs="宋体"/>
                <w:bCs/>
                <w:sz w:val="24"/>
              </w:rPr>
            </w:pPr>
            <w:r>
              <w:rPr>
                <w:rFonts w:hint="eastAsia" w:ascii="宋体" w:hAnsi="宋体" w:cs="宋体"/>
                <w:bCs/>
                <w:sz w:val="24"/>
              </w:rPr>
              <w:t xml:space="preserve">招标人：鄢陵县发展和改革委员会  </w:t>
            </w:r>
          </w:p>
          <w:p>
            <w:pPr>
              <w:autoSpaceDE w:val="0"/>
              <w:spacing w:line="276" w:lineRule="auto"/>
              <w:jc w:val="left"/>
              <w:rPr>
                <w:rFonts w:ascii="宋体" w:hAnsi="宋体" w:cs="宋体"/>
                <w:bCs/>
                <w:sz w:val="24"/>
              </w:rPr>
            </w:pPr>
            <w:r>
              <w:rPr>
                <w:rFonts w:hint="eastAsia" w:ascii="宋体" w:hAnsi="宋体" w:cs="宋体"/>
                <w:bCs/>
                <w:sz w:val="24"/>
              </w:rPr>
              <w:t xml:space="preserve">地址： </w:t>
            </w:r>
            <w:r>
              <w:rPr>
                <w:rFonts w:hint="eastAsia" w:asciiTheme="minorEastAsia" w:hAnsiTheme="minorEastAsia" w:eastAsiaTheme="minorEastAsia"/>
                <w:sz w:val="22"/>
                <w:szCs w:val="22"/>
                <w:lang w:val="en-US" w:eastAsia="zh-CN"/>
              </w:rPr>
              <w:t>鄢陵县人民政府4楼</w:t>
            </w:r>
          </w:p>
          <w:p>
            <w:pPr>
              <w:autoSpaceDE w:val="0"/>
              <w:spacing w:line="276" w:lineRule="auto"/>
              <w:jc w:val="left"/>
              <w:rPr>
                <w:rFonts w:ascii="宋体" w:hAnsi="宋体" w:cs="宋体"/>
                <w:bCs/>
                <w:sz w:val="24"/>
              </w:rPr>
            </w:pPr>
            <w:r>
              <w:rPr>
                <w:rFonts w:hint="eastAsia" w:ascii="宋体" w:hAnsi="宋体" w:cs="宋体"/>
                <w:bCs/>
                <w:sz w:val="24"/>
              </w:rPr>
              <w:t>联系人：王先生     电  话 ：0374-7105196</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1.1.3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招标代理机构</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 xml:space="preserve">招标代理机构：中建山河建设工程管理有限责任公司  </w:t>
            </w:r>
          </w:p>
          <w:p>
            <w:pPr>
              <w:spacing w:line="400" w:lineRule="exact"/>
              <w:jc w:val="left"/>
              <w:rPr>
                <w:sz w:val="24"/>
              </w:rPr>
            </w:pPr>
            <w:r>
              <w:rPr>
                <w:rFonts w:hint="eastAsia"/>
                <w:sz w:val="24"/>
              </w:rPr>
              <w:t>地址：郑州市金水区经五路与红专路交叉口南50米</w:t>
            </w:r>
          </w:p>
          <w:p>
            <w:pPr>
              <w:spacing w:line="400" w:lineRule="exact"/>
              <w:jc w:val="left"/>
              <w:rPr>
                <w:sz w:val="24"/>
              </w:rPr>
            </w:pPr>
            <w:r>
              <w:rPr>
                <w:rFonts w:hint="eastAsia"/>
                <w:sz w:val="24"/>
              </w:rPr>
              <w:t xml:space="preserve">联系人：郑先生    电  话：13569917698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1.1.4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ascii="宋体" w:hAnsi="宋体" w:cs="宋体"/>
                <w:bCs/>
                <w:sz w:val="24"/>
                <w:lang w:val="zh-CN"/>
              </w:rPr>
              <w:t>全国新增千亿斤粮食生产能力规划鄢陵县2018年田间工程建设项目</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1.1.5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建设地点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ascii="宋体" w:hAnsi="宋体" w:cs="宋体"/>
                <w:bCs/>
                <w:sz w:val="24"/>
              </w:rPr>
              <w:t>项目建设规模666.67hm2（合10000亩），涉及到只乐镇的东店村、罗寨村、崔庄村、王庄村和后社村5个行政村。</w:t>
            </w:r>
          </w:p>
        </w:tc>
      </w:tr>
      <w:tr>
        <w:tblPrEx>
          <w:tblLayout w:type="fixed"/>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资金来源</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ascii="宋体" w:hAnsi="宋体"/>
                <w:color w:val="000000"/>
                <w:sz w:val="24"/>
                <w:u w:val="single"/>
              </w:rPr>
              <w:t xml:space="preserve">中央投资+地方政府配套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资金</w:t>
            </w:r>
            <w:r>
              <w:rPr>
                <w:sz w:val="24"/>
              </w:rPr>
              <w:t>落实情况</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 xml:space="preserve">已落实 </w:t>
            </w:r>
          </w:p>
        </w:tc>
      </w:tr>
      <w:tr>
        <w:tblPrEx>
          <w:tblLayout w:type="fixed"/>
          <w:tblCellMar>
            <w:top w:w="0" w:type="dxa"/>
            <w:left w:w="108" w:type="dxa"/>
            <w:bottom w:w="0" w:type="dxa"/>
            <w:right w:w="108" w:type="dxa"/>
          </w:tblCellMar>
        </w:tblPrEx>
        <w:trPr>
          <w:trHeight w:val="43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w:t>
            </w:r>
            <w:r>
              <w:rPr>
                <w:rFonts w:hint="eastAsia"/>
                <w:sz w:val="24"/>
              </w:rPr>
              <w:t>3</w:t>
            </w:r>
            <w:r>
              <w:rPr>
                <w:sz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招标范围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r>
              <w:rPr>
                <w:rFonts w:hint="eastAsia"/>
                <w:sz w:val="24"/>
                <w:lang w:val="zh-CN"/>
              </w:rPr>
              <w:t>本工程的施工阶段及保修阶段全过程的监理服务；</w:t>
            </w:r>
          </w:p>
        </w:tc>
      </w:tr>
      <w:tr>
        <w:tblPrEx>
          <w:tblLayout w:type="fixed"/>
          <w:tblCellMar>
            <w:top w:w="0" w:type="dxa"/>
            <w:left w:w="108" w:type="dxa"/>
            <w:bottom w:w="0" w:type="dxa"/>
            <w:right w:w="108" w:type="dxa"/>
          </w:tblCellMar>
        </w:tblPrEx>
        <w:trPr>
          <w:trHeight w:val="49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监理服务期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tabs>
                <w:tab w:val="center" w:pos="2943"/>
              </w:tabs>
              <w:spacing w:line="400" w:lineRule="exact"/>
              <w:rPr>
                <w:sz w:val="24"/>
              </w:rPr>
            </w:pPr>
            <w:r>
              <w:rPr>
                <w:rFonts w:hint="eastAsia"/>
                <w:sz w:val="24"/>
              </w:rPr>
              <w:t>同施工工期</w:t>
            </w:r>
          </w:p>
        </w:tc>
      </w:tr>
      <w:tr>
        <w:tblPrEx>
          <w:tblLayout w:type="fixed"/>
          <w:tblCellMar>
            <w:top w:w="0" w:type="dxa"/>
            <w:left w:w="108" w:type="dxa"/>
            <w:bottom w:w="0" w:type="dxa"/>
            <w:right w:w="108" w:type="dxa"/>
          </w:tblCellMar>
        </w:tblPrEx>
        <w:trPr>
          <w:trHeight w:val="55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1.3.3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质量要求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ascii="宋体" w:hAnsi="宋体" w:cs="宋体"/>
                <w:bCs/>
                <w:sz w:val="24"/>
              </w:rPr>
              <w:t>合格</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1.4.1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投标人资质条件、能力</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auto"/>
              <w:ind w:firstLine="472" w:firstLineChars="197"/>
              <w:rPr>
                <w:rFonts w:ascii="宋体" w:hAnsi="宋体" w:cs="宋体"/>
                <w:bCs/>
                <w:sz w:val="24"/>
              </w:rPr>
            </w:pPr>
            <w:r>
              <w:rPr>
                <w:rFonts w:hint="eastAsia" w:ascii="宋体" w:hAnsi="宋体" w:cs="宋体"/>
                <w:bCs/>
                <w:sz w:val="24"/>
              </w:rPr>
              <w:t>资质要求： 本次招标要求投标人须具备独立法人资格，良好的财务状况，良好的社会信誉。并同时具备以下条件：</w:t>
            </w:r>
          </w:p>
          <w:p>
            <w:pPr>
              <w:spacing w:line="360" w:lineRule="auto"/>
              <w:ind w:firstLine="566" w:firstLineChars="236"/>
              <w:rPr>
                <w:rFonts w:ascii="宋体" w:hAnsi="宋体" w:cs="宋体"/>
                <w:bCs/>
                <w:sz w:val="24"/>
              </w:rPr>
            </w:pPr>
            <w:r>
              <w:rPr>
                <w:rFonts w:hint="eastAsia" w:ascii="宋体" w:hAnsi="宋体" w:cs="宋体"/>
                <w:bCs/>
                <w:sz w:val="24"/>
              </w:rPr>
              <w:t>第十二标段：</w:t>
            </w:r>
          </w:p>
          <w:p>
            <w:pPr>
              <w:spacing w:line="360" w:lineRule="auto"/>
              <w:ind w:firstLine="566" w:firstLineChars="236"/>
              <w:rPr>
                <w:rFonts w:ascii="宋体" w:hAnsi="宋体" w:cs="宋体"/>
                <w:bCs/>
                <w:sz w:val="24"/>
              </w:rPr>
            </w:pPr>
            <w:r>
              <w:rPr>
                <w:rFonts w:hint="eastAsia" w:ascii="宋体" w:hAnsi="宋体" w:cs="宋体"/>
                <w:bCs/>
                <w:sz w:val="24"/>
              </w:rPr>
              <w:t>1、投标人须具有水行政主管部门颁发的水利工程施工监理乙级及以上资质或建设主管部门颁发的水利水电工程监理乙级及以上资质；</w:t>
            </w:r>
          </w:p>
          <w:p>
            <w:pPr>
              <w:spacing w:line="360" w:lineRule="auto"/>
              <w:ind w:firstLine="566" w:firstLineChars="236"/>
              <w:rPr>
                <w:rFonts w:ascii="宋体" w:hAnsi="宋体" w:cs="宋体"/>
                <w:bCs/>
                <w:sz w:val="24"/>
              </w:rPr>
            </w:pPr>
            <w:r>
              <w:rPr>
                <w:rFonts w:hint="eastAsia" w:ascii="宋体" w:hAnsi="宋体" w:cs="宋体"/>
                <w:bCs/>
                <w:sz w:val="24"/>
              </w:rPr>
              <w:t>2、拟任总监理工程师具有水利或水利水电专业监理工程师资格证书，各专业监理人员配备齐全；</w:t>
            </w:r>
          </w:p>
          <w:p>
            <w:pPr>
              <w:spacing w:line="360" w:lineRule="auto"/>
              <w:ind w:firstLine="498" w:firstLineChars="236"/>
              <w:rPr>
                <w:rFonts w:hint="eastAsia" w:asciiTheme="minorEastAsia" w:hAnsiTheme="minorEastAsia" w:eastAsiaTheme="minorEastAsia"/>
                <w:b/>
                <w:szCs w:val="21"/>
              </w:rPr>
            </w:pPr>
            <w:r>
              <w:rPr>
                <w:rFonts w:hint="eastAsia" w:asciiTheme="minorEastAsia" w:hAnsiTheme="minorEastAsia" w:eastAsiaTheme="minorEastAsia"/>
                <w:b/>
                <w:szCs w:val="21"/>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spacing w:line="360" w:lineRule="auto"/>
              <w:ind w:firstLine="480" w:firstLineChars="200"/>
              <w:rPr>
                <w:rFonts w:ascii="宋体" w:hAnsi="宋体" w:cs="宋体"/>
                <w:bCs/>
                <w:sz w:val="24"/>
              </w:rPr>
            </w:pPr>
            <w:r>
              <w:rPr>
                <w:rFonts w:hint="eastAsia" w:ascii="宋体" w:hAnsi="宋体" w:cs="宋体"/>
                <w:bCs/>
                <w:sz w:val="24"/>
              </w:rPr>
              <w:t>投标人可最多对两个标段进行投标，但只可按标段由前至后的顺序中前一个标段。</w:t>
            </w:r>
          </w:p>
          <w:p>
            <w:pPr>
              <w:autoSpaceDE w:val="0"/>
              <w:spacing w:line="360" w:lineRule="auto"/>
              <w:ind w:firstLine="480" w:firstLineChars="200"/>
              <w:rPr>
                <w:rFonts w:ascii="宋体" w:hAnsi="宋体" w:cs="宋体"/>
                <w:bCs/>
                <w:sz w:val="24"/>
              </w:rPr>
            </w:pPr>
            <w:r>
              <w:rPr>
                <w:rFonts w:hint="eastAsia" w:ascii="宋体" w:hAnsi="宋体" w:cs="宋体"/>
                <w:bCs/>
                <w:sz w:val="24"/>
              </w:rPr>
              <w:t>本项目不接受联合体投标；</w:t>
            </w:r>
          </w:p>
        </w:tc>
      </w:tr>
      <w:tr>
        <w:tblPrEx>
          <w:tblLayout w:type="fixed"/>
          <w:tblCellMar>
            <w:top w:w="0" w:type="dxa"/>
            <w:left w:w="108" w:type="dxa"/>
            <w:bottom w:w="0" w:type="dxa"/>
            <w:right w:w="108" w:type="dxa"/>
          </w:tblCellMar>
        </w:tblPrEx>
        <w:trPr>
          <w:trHeight w:val="4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w:t>
            </w:r>
            <w:r>
              <w:rPr>
                <w:rFonts w:hint="eastAsia"/>
                <w:sz w:val="24"/>
              </w:rPr>
              <w:t>9</w:t>
            </w:r>
            <w:r>
              <w:rPr>
                <w:sz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踏勘现场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szCs w:val="24"/>
              </w:rPr>
            </w:pPr>
            <w:r>
              <w:rPr>
                <w:rFonts w:hint="eastAsia" w:hAnsi="宋体" w:cs="宋体"/>
                <w:bCs/>
                <w:szCs w:val="24"/>
              </w:rPr>
              <w:t>不组织勘察施工现场，自行组织勘察施工现场，费用自理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w:t>
            </w:r>
            <w:r>
              <w:rPr>
                <w:rFonts w:hint="eastAsia"/>
                <w:sz w:val="24"/>
              </w:rPr>
              <w:t>10</w:t>
            </w:r>
            <w:r>
              <w:rPr>
                <w:sz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投标预备会</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szCs w:val="24"/>
              </w:rPr>
            </w:pPr>
            <w:r>
              <w:rPr>
                <w:rFonts w:hint="eastAsia" w:ascii="Times New Roman"/>
                <w:szCs w:val="24"/>
              </w:rPr>
              <w:t>不召开</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1.10.2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4"/>
              </w:rPr>
            </w:pPr>
            <w:r>
              <w:rPr>
                <w:rFonts w:hint="eastAsia" w:hAnsi="宋体" w:cs="宋体"/>
                <w:sz w:val="24"/>
              </w:rPr>
              <w:t>投标人提出问题的截止时间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hAnsi="宋体" w:cs="宋体"/>
                <w:sz w:val="24"/>
              </w:rPr>
              <w:t>递交投标文件截止之日10日前通过公共资源交易系统电子平台发出</w:t>
            </w:r>
          </w:p>
        </w:tc>
      </w:tr>
      <w:tr>
        <w:tblPrEx>
          <w:tblLayout w:type="fixed"/>
          <w:tblCellMar>
            <w:top w:w="0" w:type="dxa"/>
            <w:left w:w="108" w:type="dxa"/>
            <w:bottom w:w="0" w:type="dxa"/>
            <w:right w:w="108" w:type="dxa"/>
          </w:tblCellMar>
        </w:tblPrEx>
        <w:trPr>
          <w:trHeight w:val="41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1.10.3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hAnsi="宋体" w:cs="宋体"/>
                <w:sz w:val="24"/>
              </w:rPr>
              <w:t>招标人澄清的时间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48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1.11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偏离</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szCs w:val="24"/>
              </w:rPr>
            </w:pPr>
            <w:r>
              <w:rPr>
                <w:rFonts w:hint="eastAsia" w:ascii="Times New Roman"/>
                <w:szCs w:val="24"/>
              </w:rPr>
              <w:t>不允许</w:t>
            </w:r>
          </w:p>
        </w:tc>
      </w:tr>
      <w:tr>
        <w:tblPrEx>
          <w:tblLayout w:type="fixed"/>
          <w:tblCellMar>
            <w:top w:w="0" w:type="dxa"/>
            <w:left w:w="108" w:type="dxa"/>
            <w:bottom w:w="0" w:type="dxa"/>
            <w:right w:w="108" w:type="dxa"/>
          </w:tblCellMar>
        </w:tblPrEx>
        <w:trPr>
          <w:trHeight w:val="1286"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2"/>
              </w:rPr>
            </w:pPr>
            <w:r>
              <w:rPr>
                <w:rFonts w:hint="eastAsia" w:hAnsi="宋体" w:cs="宋体"/>
                <w:sz w:val="24"/>
                <w:szCs w:val="22"/>
              </w:rPr>
              <w:t>招标文件、工程量清单及图纸的下载</w:t>
            </w:r>
          </w:p>
        </w:tc>
        <w:tc>
          <w:tcPr>
            <w:tcW w:w="674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jc w:val="left"/>
              <w:rPr>
                <w:rFonts w:hint="eastAsia" w:hAnsi="宋体" w:cs="宋体" w:eastAsiaTheme="minorEastAsia"/>
                <w:sz w:val="24"/>
                <w:szCs w:val="22"/>
                <w:lang w:val="en-US" w:eastAsia="zh-CN"/>
              </w:rPr>
            </w:pPr>
            <w:r>
              <w:rPr>
                <w:rFonts w:hint="eastAsia" w:asciiTheme="minorEastAsia" w:hAnsiTheme="minorEastAsia" w:eastAsiaTheme="minorEastAsia"/>
                <w:sz w:val="24"/>
                <w:szCs w:val="24"/>
              </w:rPr>
              <w:t>图纸下载地址:</w:t>
            </w:r>
            <w:r>
              <w:rPr>
                <w:rFonts w:hint="default" w:ascii="Times New Roman" w:hAnsi="Times New Roman" w:cs="Times New Roman" w:eastAsiaTheme="minorEastAsia"/>
                <w:sz w:val="21"/>
                <w:szCs w:val="21"/>
              </w:rPr>
              <w:t xml:space="preserve">https://pan.baidu.com/s/12-1FXmwhIHlysAZQo1_03A </w:t>
            </w:r>
            <w:r>
              <w:rPr>
                <w:rFonts w:hint="eastAsia" w:cs="Times New Roman" w:eastAsiaTheme="minorEastAsia"/>
                <w:sz w:val="21"/>
                <w:szCs w:val="21"/>
                <w:lang w:val="en-US" w:eastAsia="zh-CN"/>
              </w:rPr>
              <w:t xml:space="preserve"> </w:t>
            </w:r>
          </w:p>
        </w:tc>
      </w:tr>
      <w:tr>
        <w:tblPrEx>
          <w:tblLayout w:type="fixed"/>
          <w:tblCellMar>
            <w:top w:w="0" w:type="dxa"/>
            <w:left w:w="108" w:type="dxa"/>
            <w:bottom w:w="0" w:type="dxa"/>
            <w:right w:w="108" w:type="dxa"/>
          </w:tblCellMar>
        </w:tblPrEx>
        <w:trPr>
          <w:trHeight w:val="53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2.1</w:t>
            </w:r>
            <w:r>
              <w:rPr>
                <w:rFonts w:hint="eastAsia"/>
                <w:sz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构成招标文件的其他材料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经公布的工程量清单、招标文件的补充和修改文件（如有）</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2.2.1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rPr>
            </w:pPr>
            <w:r>
              <w:rPr>
                <w:rFonts w:hint="eastAsia" w:ascii="宋体" w:hAnsi="宋体" w:cs="宋体"/>
                <w:sz w:val="24"/>
              </w:rPr>
              <w:t>投标人要求澄清招标文件的截止时间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sz w:val="24"/>
              </w:rPr>
            </w:pPr>
            <w:r>
              <w:rPr>
                <w:rFonts w:hint="eastAsia" w:ascii="宋体" w:hAnsi="宋体" w:cs="宋体"/>
                <w:sz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38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2.2.2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投标截止时间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color w:val="FF0000"/>
                <w:sz w:val="24"/>
                <w:szCs w:val="22"/>
              </w:rPr>
              <w:t xml:space="preserve"> </w:t>
            </w: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日9时30分</w:t>
            </w:r>
          </w:p>
        </w:tc>
      </w:tr>
      <w:tr>
        <w:tblPrEx>
          <w:tblLayout w:type="fixed"/>
          <w:tblCellMar>
            <w:top w:w="0" w:type="dxa"/>
            <w:left w:w="108" w:type="dxa"/>
            <w:bottom w:w="0" w:type="dxa"/>
            <w:right w:w="108" w:type="dxa"/>
          </w:tblCellMar>
        </w:tblPrEx>
        <w:trPr>
          <w:trHeight w:val="57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2.2.3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投标人确认收到招标文件澄清的时间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无要求</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2.3.2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sz w:val="24"/>
              </w:rPr>
            </w:pPr>
            <w:r>
              <w:rPr>
                <w:rFonts w:hint="eastAsia" w:ascii="宋体" w:hAnsi="宋体" w:cs="宋体"/>
                <w:sz w:val="24"/>
              </w:rPr>
              <w:t>投标人确认收到招标文件修改的时间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rPr>
            </w:pPr>
            <w:r>
              <w:rPr>
                <w:rFonts w:hint="eastAsia" w:ascii="宋体" w:hAnsi="宋体" w:cs="宋体"/>
                <w:sz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3.1</w:t>
            </w:r>
            <w:r>
              <w:rPr>
                <w:rFonts w:hint="eastAsia"/>
                <w:sz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rPr>
            </w:pPr>
            <w:r>
              <w:rPr>
                <w:rFonts w:hint="eastAsia" w:ascii="宋体" w:hAnsi="宋体" w:cs="宋体"/>
                <w:kern w:val="0"/>
                <w:sz w:val="24"/>
              </w:rPr>
              <w:t>构成投标文件的其他材料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投标人的书面澄清、说明和补正、修改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3.3</w:t>
            </w:r>
            <w:r>
              <w:rPr>
                <w:rFonts w:hint="eastAsia"/>
                <w:sz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投标有效期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ascii="宋体" w:hAnsi="宋体"/>
                <w:color w:val="000000"/>
                <w:spacing w:val="1"/>
                <w:kern w:val="0"/>
                <w:sz w:val="24"/>
              </w:rPr>
              <w:t>投标截止日期起60日历天</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p>
          <w:p>
            <w:pPr>
              <w:spacing w:line="400" w:lineRule="exact"/>
              <w:jc w:val="left"/>
              <w:rPr>
                <w:sz w:val="24"/>
              </w:rPr>
            </w:pPr>
          </w:p>
          <w:p>
            <w:pPr>
              <w:spacing w:line="400" w:lineRule="exact"/>
              <w:jc w:val="left"/>
              <w:rPr>
                <w:sz w:val="24"/>
              </w:rPr>
            </w:pPr>
            <w:r>
              <w:rPr>
                <w:rFonts w:hint="eastAsia"/>
                <w:sz w:val="24"/>
              </w:rPr>
              <w:t>3.4.1</w:t>
            </w:r>
          </w:p>
          <w:p>
            <w:pPr>
              <w:spacing w:line="400" w:lineRule="exact"/>
              <w:jc w:val="left"/>
              <w:rPr>
                <w:sz w:val="24"/>
              </w:rPr>
            </w:pPr>
          </w:p>
          <w:p>
            <w:pPr>
              <w:spacing w:line="400" w:lineRule="exact"/>
              <w:jc w:val="left"/>
              <w:rPr>
                <w:sz w:val="24"/>
              </w:rPr>
            </w:pPr>
          </w:p>
          <w:p>
            <w:pPr>
              <w:spacing w:line="400" w:lineRule="exact"/>
              <w:jc w:val="left"/>
              <w:rPr>
                <w:sz w:val="24"/>
              </w:rPr>
            </w:pP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投标保证金须知</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1、因投标人的原因无法及时退还投标（竞买）保证金、滞留三年以上的，投标（竞买）保证金上缴财政。</w:t>
            </w:r>
          </w:p>
          <w:p>
            <w:pPr>
              <w:spacing w:line="400" w:lineRule="exact"/>
              <w:jc w:val="left"/>
              <w:rPr>
                <w:sz w:val="24"/>
              </w:rPr>
            </w:pPr>
            <w:r>
              <w:rPr>
                <w:rFonts w:hint="eastAsia"/>
                <w:sz w:val="24"/>
              </w:rPr>
              <w:t>2、自文件发布之日起，投标人需进行基本户备案（建设工程项目），已备案的基本户开户银行、账户发生变化的，须重新办理备案手续。备案后方可提交投标（竞买）保证金。</w:t>
            </w:r>
          </w:p>
          <w:p>
            <w:pPr>
              <w:spacing w:line="400" w:lineRule="exact"/>
              <w:jc w:val="left"/>
              <w:rPr>
                <w:sz w:val="24"/>
              </w:rPr>
            </w:pPr>
            <w:r>
              <w:rPr>
                <w:rFonts w:hint="eastAsia"/>
                <w:sz w:val="24"/>
              </w:rPr>
              <w:t xml:space="preserve">3、基本户备案流程： </w:t>
            </w:r>
          </w:p>
          <w:p>
            <w:pPr>
              <w:spacing w:line="400" w:lineRule="exact"/>
              <w:jc w:val="left"/>
              <w:rPr>
                <w:sz w:val="24"/>
              </w:rPr>
            </w:pPr>
            <w:r>
              <w:rPr>
                <w:rFonts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jc w:val="left"/>
              <w:rPr>
                <w:sz w:val="24"/>
              </w:rPr>
            </w:pPr>
            <w:r>
              <w:rPr>
                <w:rFonts w:hint="eastAsia"/>
                <w:sz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3.4.2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投标保证金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投标保证金递交截止时间：（同投标截止时间）。</w:t>
            </w:r>
          </w:p>
          <w:p>
            <w:pPr>
              <w:spacing w:line="400" w:lineRule="exact"/>
              <w:jc w:val="left"/>
              <w:rPr>
                <w:sz w:val="24"/>
              </w:rPr>
            </w:pPr>
            <w:r>
              <w:rPr>
                <w:rFonts w:hint="eastAsia"/>
                <w:sz w:val="24"/>
              </w:rPr>
              <w:t>金额：</w:t>
            </w:r>
          </w:p>
          <w:p>
            <w:pPr>
              <w:spacing w:line="400" w:lineRule="exact"/>
              <w:jc w:val="left"/>
              <w:rPr>
                <w:sz w:val="24"/>
              </w:rPr>
            </w:pPr>
            <w:r>
              <w:rPr>
                <w:rFonts w:hint="eastAsia"/>
                <w:sz w:val="24"/>
              </w:rPr>
              <w:t>十二标段：￥3000元（大写：</w:t>
            </w:r>
            <w:r>
              <w:rPr>
                <w:rFonts w:hint="eastAsia"/>
                <w:b/>
                <w:bCs/>
                <w:sz w:val="24"/>
              </w:rPr>
              <w:t>叁仟元整</w:t>
            </w:r>
            <w:r>
              <w:rPr>
                <w:rFonts w:hint="eastAsia"/>
                <w:sz w:val="24"/>
              </w:rPr>
              <w:t>）</w:t>
            </w:r>
          </w:p>
          <w:p>
            <w:pPr>
              <w:spacing w:line="400" w:lineRule="exact"/>
              <w:jc w:val="left"/>
              <w:rPr>
                <w:sz w:val="24"/>
                <w:lang w:val="zh-CN"/>
              </w:rPr>
            </w:pPr>
            <w:r>
              <w:rPr>
                <w:rFonts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spacing w:line="400" w:lineRule="exact"/>
              <w:jc w:val="left"/>
              <w:rPr>
                <w:sz w:val="24"/>
                <w:lang w:val="zh-CN"/>
              </w:rPr>
            </w:pPr>
            <w:r>
              <w:rPr>
                <w:rFonts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jc w:val="left"/>
              <w:rPr>
                <w:sz w:val="24"/>
                <w:lang w:val="zh-CN"/>
              </w:rPr>
            </w:pPr>
            <w:r>
              <w:rPr>
                <w:rFonts w:hint="eastAsia"/>
                <w:sz w:val="24"/>
                <w:lang w:val="zh-CN"/>
              </w:rPr>
              <w:t>2、投标保证金缴纳方式：</w:t>
            </w:r>
          </w:p>
          <w:p>
            <w:pPr>
              <w:spacing w:line="400" w:lineRule="exact"/>
              <w:jc w:val="left"/>
              <w:rPr>
                <w:sz w:val="24"/>
              </w:rPr>
            </w:pPr>
            <w:r>
              <w:rPr>
                <w:rFonts w:hint="eastAsia"/>
                <w:sz w:val="24"/>
                <w:lang w:val="zh-CN"/>
              </w:rPr>
              <w:t>2.</w:t>
            </w:r>
            <w:r>
              <w:rPr>
                <w:rFonts w:hint="eastAsia"/>
                <w:sz w:val="24"/>
              </w:rPr>
              <w:t>1</w:t>
            </w:r>
            <w:r>
              <w:rPr>
                <w:rFonts w:hint="eastAsia"/>
                <w:sz w:val="24"/>
                <w:lang w:val="zh-CN"/>
              </w:rPr>
              <w:t>投标人网上报名后</w:t>
            </w:r>
            <w:r>
              <w:rPr>
                <w:rFonts w:hint="eastAsia"/>
                <w:sz w:val="24"/>
              </w:rPr>
              <w:t>，</w:t>
            </w:r>
            <w:r>
              <w:rPr>
                <w:rFonts w:hint="eastAsia"/>
                <w:sz w:val="24"/>
                <w:lang w:val="zh-CN"/>
              </w:rPr>
              <w:t>登录</w:t>
            </w:r>
            <w:r>
              <w:fldChar w:fldCharType="begin"/>
            </w:r>
            <w:r>
              <w:instrText xml:space="preserve"> HYPERLINK "http://221.14.6.70:8088/ggzy" </w:instrText>
            </w:r>
            <w:r>
              <w:fldChar w:fldCharType="separate"/>
            </w:r>
            <w:r>
              <w:rPr>
                <w:rFonts w:hint="eastAsia"/>
                <w:sz w:val="24"/>
              </w:rPr>
              <w:t>http://221.14.6.70:8088/ggzy</w:t>
            </w:r>
            <w:r>
              <w:rPr>
                <w:rFonts w:hint="eastAsia"/>
                <w:sz w:val="24"/>
              </w:rPr>
              <w:fldChar w:fldCharType="end"/>
            </w:r>
            <w:r>
              <w:rPr>
                <w:rFonts w:hint="eastAsia"/>
                <w:sz w:val="24"/>
                <w:lang w:val="zh-CN"/>
              </w:rPr>
              <w:t>系统</w:t>
            </w:r>
            <w:r>
              <w:rPr>
                <w:rFonts w:hint="eastAsia"/>
                <w:sz w:val="24"/>
              </w:rPr>
              <w:t>，</w:t>
            </w:r>
            <w:r>
              <w:rPr>
                <w:rFonts w:hint="eastAsia"/>
                <w:sz w:val="24"/>
                <w:lang w:val="zh-CN"/>
              </w:rPr>
              <w:t>依次点击</w:t>
            </w:r>
            <w:r>
              <w:rPr>
                <w:rFonts w:hint="eastAsia"/>
                <w:sz w:val="24"/>
              </w:rPr>
              <w:t>“</w:t>
            </w:r>
            <w:r>
              <w:rPr>
                <w:rFonts w:hint="eastAsia"/>
                <w:sz w:val="24"/>
                <w:lang w:val="zh-CN"/>
              </w:rPr>
              <w:t>会员向导</w:t>
            </w:r>
            <w:r>
              <w:rPr>
                <w:rFonts w:hint="eastAsia"/>
                <w:sz w:val="24"/>
              </w:rPr>
              <w:t>”→“</w:t>
            </w:r>
            <w:r>
              <w:rPr>
                <w:rFonts w:hint="eastAsia"/>
                <w:sz w:val="24"/>
                <w:lang w:val="zh-CN"/>
              </w:rPr>
              <w:t>参与投标</w:t>
            </w:r>
            <w:r>
              <w:rPr>
                <w:rFonts w:hint="eastAsia"/>
                <w:sz w:val="24"/>
              </w:rPr>
              <w:t>”→“</w:t>
            </w:r>
            <w:r>
              <w:rPr>
                <w:rFonts w:hint="eastAsia"/>
                <w:sz w:val="24"/>
                <w:lang w:val="zh-CN"/>
              </w:rPr>
              <w:t>费用缴纳说明</w:t>
            </w:r>
            <w:r>
              <w:rPr>
                <w:rFonts w:hint="eastAsia"/>
                <w:sz w:val="24"/>
              </w:rPr>
              <w:t>”→“</w:t>
            </w:r>
            <w:r>
              <w:rPr>
                <w:rFonts w:hint="eastAsia"/>
                <w:sz w:val="24"/>
                <w:lang w:val="zh-CN"/>
              </w:rPr>
              <w:t>保证金缴纳说明单</w:t>
            </w:r>
            <w:r>
              <w:rPr>
                <w:rFonts w:hint="eastAsia"/>
                <w:sz w:val="24"/>
              </w:rPr>
              <w:t>”，</w:t>
            </w:r>
            <w:r>
              <w:rPr>
                <w:rFonts w:hint="eastAsia"/>
                <w:sz w:val="24"/>
                <w:lang w:val="zh-CN"/>
              </w:rPr>
              <w:t>获取缴费说明单</w:t>
            </w:r>
            <w:r>
              <w:rPr>
                <w:rFonts w:hint="eastAsia"/>
                <w:sz w:val="24"/>
              </w:rPr>
              <w:t>，</w:t>
            </w:r>
            <w:r>
              <w:rPr>
                <w:rFonts w:hint="eastAsia"/>
                <w:sz w:val="24"/>
                <w:lang w:val="zh-CN"/>
              </w:rPr>
              <w:t>根据每个标段的缴纳说明单在缴纳截止时间前缴纳</w:t>
            </w:r>
            <w:r>
              <w:rPr>
                <w:rFonts w:hint="eastAsia"/>
                <w:sz w:val="24"/>
              </w:rPr>
              <w:t>；</w:t>
            </w:r>
          </w:p>
          <w:p>
            <w:pPr>
              <w:spacing w:line="400" w:lineRule="exact"/>
              <w:jc w:val="left"/>
              <w:rPr>
                <w:sz w:val="24"/>
              </w:rPr>
            </w:pPr>
            <w:r>
              <w:rPr>
                <w:rFonts w:hint="eastAsia"/>
                <w:sz w:val="24"/>
              </w:rPr>
              <w:t>2.2</w:t>
            </w:r>
            <w:r>
              <w:rPr>
                <w:rFonts w:hint="eastAsia"/>
                <w:sz w:val="24"/>
                <w:lang w:val="zh-CN"/>
              </w:rPr>
              <w:t>成功缴纳后重新登录前述系统</w:t>
            </w:r>
            <w:r>
              <w:rPr>
                <w:rFonts w:hint="eastAsia"/>
                <w:sz w:val="24"/>
              </w:rPr>
              <w:t>，</w:t>
            </w:r>
            <w:r>
              <w:rPr>
                <w:rFonts w:hint="eastAsia"/>
                <w:sz w:val="24"/>
                <w:lang w:val="zh-CN"/>
              </w:rPr>
              <w:t>依次点击</w:t>
            </w:r>
            <w:r>
              <w:rPr>
                <w:rFonts w:hint="eastAsia"/>
                <w:sz w:val="24"/>
              </w:rPr>
              <w:t>“</w:t>
            </w:r>
            <w:r>
              <w:rPr>
                <w:rFonts w:hint="eastAsia"/>
                <w:sz w:val="24"/>
                <w:lang w:val="zh-CN"/>
              </w:rPr>
              <w:t>会员向导</w:t>
            </w:r>
            <w:r>
              <w:rPr>
                <w:rFonts w:hint="eastAsia"/>
                <w:sz w:val="24"/>
              </w:rPr>
              <w:t>”→“</w:t>
            </w:r>
            <w:r>
              <w:rPr>
                <w:rFonts w:hint="eastAsia"/>
                <w:sz w:val="24"/>
                <w:lang w:val="zh-CN"/>
              </w:rPr>
              <w:t>参与投标</w:t>
            </w:r>
            <w:r>
              <w:rPr>
                <w:rFonts w:hint="eastAsia"/>
                <w:sz w:val="24"/>
              </w:rPr>
              <w:t>”→“</w:t>
            </w:r>
            <w:r>
              <w:rPr>
                <w:rFonts w:hint="eastAsia"/>
                <w:sz w:val="24"/>
                <w:lang w:val="zh-CN"/>
              </w:rPr>
              <w:t>保证金绑定</w:t>
            </w:r>
            <w:r>
              <w:rPr>
                <w:rFonts w:hint="eastAsia"/>
                <w:sz w:val="24"/>
              </w:rPr>
              <w:t>”→“</w:t>
            </w:r>
            <w:r>
              <w:rPr>
                <w:rFonts w:hint="eastAsia"/>
                <w:sz w:val="24"/>
                <w:lang w:val="zh-CN"/>
              </w:rPr>
              <w:t>绑定</w:t>
            </w:r>
            <w:r>
              <w:rPr>
                <w:rFonts w:hint="eastAsia"/>
                <w:sz w:val="24"/>
              </w:rPr>
              <w:t>”</w:t>
            </w:r>
            <w:r>
              <w:rPr>
                <w:rFonts w:hint="eastAsia"/>
                <w:sz w:val="24"/>
                <w:lang w:val="zh-CN"/>
              </w:rPr>
              <w:t>进行投标保证金绑定。</w:t>
            </w:r>
          </w:p>
          <w:p>
            <w:pPr>
              <w:spacing w:line="400" w:lineRule="exact"/>
              <w:jc w:val="left"/>
              <w:rPr>
                <w:sz w:val="24"/>
                <w:lang w:val="zh-CN"/>
              </w:rPr>
            </w:pPr>
            <w:r>
              <w:rPr>
                <w:rFonts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jc w:val="left"/>
              <w:rPr>
                <w:sz w:val="24"/>
                <w:lang w:val="zh-CN"/>
              </w:rPr>
            </w:pPr>
            <w:r>
              <w:rPr>
                <w:rFonts w:hint="eastAsia"/>
                <w:sz w:val="24"/>
                <w:lang w:val="zh-CN"/>
              </w:rPr>
              <w:t>2.4每个投标人每个项目每个标段只有唯一缴纳账号，</w:t>
            </w:r>
            <w:r>
              <w:rPr>
                <w:rFonts w:hint="eastAsia"/>
                <w:sz w:val="24"/>
              </w:rPr>
              <w:t>切勿重复缴纳或错误缴纳。</w:t>
            </w:r>
          </w:p>
          <w:p>
            <w:pPr>
              <w:spacing w:line="400" w:lineRule="exact"/>
              <w:jc w:val="left"/>
              <w:rPr>
                <w:sz w:val="24"/>
              </w:rPr>
            </w:pPr>
            <w:r>
              <w:rPr>
                <w:rFonts w:hint="eastAsia"/>
                <w:sz w:val="24"/>
              </w:rPr>
              <w:t>3、未按上述规定操作引起的无效投标，由投标人自行负责。</w:t>
            </w:r>
          </w:p>
          <w:p>
            <w:pPr>
              <w:spacing w:line="400" w:lineRule="exact"/>
              <w:jc w:val="left"/>
              <w:rPr>
                <w:sz w:val="24"/>
                <w:lang w:val="zh-CN"/>
              </w:rPr>
            </w:pPr>
            <w:r>
              <w:rPr>
                <w:rFonts w:hint="eastAsia"/>
                <w:sz w:val="24"/>
                <w:lang w:val="zh-CN"/>
              </w:rPr>
              <w:t>4、汇款凭证无须备注项目编号和项目名称。</w:t>
            </w:r>
          </w:p>
          <w:p>
            <w:pPr>
              <w:spacing w:line="400" w:lineRule="exact"/>
              <w:jc w:val="left"/>
              <w:rPr>
                <w:sz w:val="24"/>
              </w:rPr>
            </w:pPr>
            <w:r>
              <w:rPr>
                <w:rFonts w:hint="eastAsia"/>
                <w:sz w:val="24"/>
              </w:rPr>
              <w:t>5、出现以下情形造成的投标保证金无效，由投标人自行负责。</w:t>
            </w:r>
          </w:p>
          <w:p>
            <w:pPr>
              <w:spacing w:line="400" w:lineRule="exact"/>
              <w:jc w:val="left"/>
              <w:rPr>
                <w:sz w:val="24"/>
              </w:rPr>
            </w:pPr>
            <w:r>
              <w:rPr>
                <w:rFonts w:hint="eastAsia"/>
                <w:sz w:val="24"/>
              </w:rPr>
              <w:t>(1)投标保证金未从投标人的基本账户转出；</w:t>
            </w:r>
          </w:p>
          <w:p>
            <w:pPr>
              <w:spacing w:line="400" w:lineRule="exact"/>
              <w:jc w:val="left"/>
              <w:rPr>
                <w:sz w:val="24"/>
              </w:rPr>
            </w:pPr>
            <w:r>
              <w:rPr>
                <w:rFonts w:hint="eastAsia"/>
                <w:sz w:val="24"/>
              </w:rPr>
              <w:t>(2)投标保证金未按照招标文件划分的标段依次转账。</w:t>
            </w:r>
          </w:p>
          <w:p>
            <w:pPr>
              <w:spacing w:line="400" w:lineRule="exact"/>
              <w:jc w:val="left"/>
              <w:rPr>
                <w:sz w:val="24"/>
                <w:lang w:val="zh-CN"/>
              </w:rPr>
            </w:pPr>
            <w:r>
              <w:rPr>
                <w:rFonts w:hint="eastAsia"/>
                <w:sz w:val="24"/>
                <w:lang w:val="zh-CN"/>
              </w:rPr>
              <w:t>6、《保证金缴纳绑定操作指南》获取方法：</w:t>
            </w:r>
          </w:p>
          <w:p>
            <w:pPr>
              <w:spacing w:line="400" w:lineRule="exact"/>
              <w:jc w:val="left"/>
              <w:rPr>
                <w:sz w:val="24"/>
                <w:lang w:val="zh-CN"/>
              </w:rPr>
            </w:pPr>
            <w:r>
              <w:rPr>
                <w:rFonts w:hint="eastAsia"/>
                <w:sz w:val="24"/>
                <w:lang w:val="zh-CN"/>
              </w:rPr>
              <w:t>登录许昌公共资源交易系统-组件下载-《保证金缴纳绑定操作指南》。</w:t>
            </w:r>
          </w:p>
          <w:p>
            <w:pPr>
              <w:spacing w:line="400" w:lineRule="exact"/>
              <w:jc w:val="left"/>
              <w:rPr>
                <w:sz w:val="24"/>
              </w:rPr>
            </w:pPr>
            <w:r>
              <w:rPr>
                <w:rFonts w:hint="eastAsia"/>
                <w:sz w:val="24"/>
              </w:rPr>
              <w:t>7、</w:t>
            </w:r>
            <w:r>
              <w:rPr>
                <w:rFonts w:hint="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3.</w:t>
            </w:r>
            <w:r>
              <w:rPr>
                <w:rFonts w:hint="eastAsia"/>
                <w:sz w:val="24"/>
              </w:rPr>
              <w:t>5</w:t>
            </w:r>
            <w:r>
              <w:rPr>
                <w:sz w:val="24"/>
              </w:rPr>
              <w:t>.</w:t>
            </w:r>
            <w:r>
              <w:rPr>
                <w:rFonts w:hint="eastAsia"/>
                <w:sz w:val="24"/>
              </w:rPr>
              <w:t>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近年财务状况的年份要求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指2015年度、2016年度、2017年度</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3.</w:t>
            </w:r>
            <w:r>
              <w:rPr>
                <w:rFonts w:hint="eastAsia"/>
                <w:sz w:val="24"/>
              </w:rPr>
              <w:t>5</w:t>
            </w:r>
            <w:r>
              <w:rPr>
                <w:sz w:val="24"/>
              </w:rPr>
              <w:t>.</w:t>
            </w:r>
            <w:r>
              <w:rPr>
                <w:rFonts w:hint="eastAsia"/>
                <w:sz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近年完成的类似项目的年份要求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hint="eastAsia"/>
                <w:sz w:val="24"/>
              </w:rPr>
              <w:t xml:space="preserve">2015年1月1日至今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3.5.4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近年荣誉的年份要求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2015年1月1日至今</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3.5.5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近年发生的诉讼及仲裁情况的年份要求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3.</w:t>
            </w:r>
            <w:r>
              <w:rPr>
                <w:rFonts w:hint="eastAsia"/>
                <w:sz w:val="24"/>
              </w:rPr>
              <w:t>6</w:t>
            </w:r>
            <w:r>
              <w:rPr>
                <w:sz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签字或盖章要求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投标文件正本按招标文件要求签字盖章（无需逐页签字盖章），副本应与正本保持一致（可为正本的复印件）。正本与副本不一致时，以正本为准。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3.</w:t>
            </w:r>
            <w:r>
              <w:rPr>
                <w:rFonts w:hint="eastAsia"/>
                <w:sz w:val="24"/>
              </w:rPr>
              <w:t>6</w:t>
            </w:r>
            <w:r>
              <w:rPr>
                <w:sz w:val="24"/>
              </w:rPr>
              <w:t>.4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投标文件副本份数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rFonts w:ascii="宋体" w:hAnsi="宋体" w:cs="宋体"/>
                <w:sz w:val="24"/>
              </w:rPr>
            </w:pPr>
            <w:r>
              <w:rPr>
                <w:rFonts w:hint="eastAsia" w:ascii="宋体" w:hAnsi="宋体" w:cs="宋体"/>
                <w:sz w:val="24"/>
              </w:rPr>
              <w:t>一式</w:t>
            </w:r>
            <w:r>
              <w:rPr>
                <w:rFonts w:hint="eastAsia" w:ascii="宋体" w:hAnsi="宋体" w:cs="宋体"/>
                <w:sz w:val="24"/>
                <w:lang w:val="en-US" w:eastAsia="zh-CN"/>
              </w:rPr>
              <w:t>五</w:t>
            </w:r>
            <w:r>
              <w:rPr>
                <w:rFonts w:hint="eastAsia" w:ascii="宋体" w:hAnsi="宋体" w:cs="宋体"/>
                <w:sz w:val="24"/>
              </w:rPr>
              <w:t>份：正本一份；副本</w:t>
            </w:r>
            <w:r>
              <w:rPr>
                <w:rFonts w:hint="eastAsia" w:ascii="宋体" w:hAnsi="宋体" w:cs="宋体"/>
                <w:sz w:val="24"/>
                <w:lang w:val="en-US" w:eastAsia="zh-CN"/>
              </w:rPr>
              <w:t>四</w:t>
            </w:r>
            <w:r>
              <w:rPr>
                <w:rFonts w:hint="eastAsia" w:ascii="宋体" w:hAnsi="宋体" w:cs="宋体"/>
                <w:sz w:val="24"/>
              </w:rPr>
              <w:t>份。</w:t>
            </w:r>
          </w:p>
          <w:p>
            <w:pPr>
              <w:spacing w:line="400" w:lineRule="exact"/>
              <w:rPr>
                <w:sz w:val="24"/>
              </w:rPr>
            </w:pPr>
            <w:r>
              <w:rPr>
                <w:rFonts w:hint="eastAsia" w:ascii="宋体" w:hAnsi="宋体" w:cs="宋体"/>
                <w:sz w:val="24"/>
              </w:rPr>
              <w:t>另附含投标文件所有内容的电子版（U盘）一份</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3.</w:t>
            </w:r>
            <w:r>
              <w:rPr>
                <w:rFonts w:hint="eastAsia"/>
                <w:sz w:val="24"/>
              </w:rPr>
              <w:t>6</w:t>
            </w:r>
            <w:r>
              <w:rPr>
                <w:sz w:val="24"/>
              </w:rPr>
              <w:t>.5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装订要求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投标文件采用胶装方式装订，装订应牢固、不易拆散和换页，不得采用活页装订。</w:t>
            </w:r>
          </w:p>
          <w:p>
            <w:pPr>
              <w:spacing w:line="400" w:lineRule="exact"/>
              <w:rPr>
                <w:sz w:val="24"/>
              </w:rPr>
            </w:pPr>
            <w:r>
              <w:rPr>
                <w:rFonts w:hint="eastAsia"/>
                <w:sz w:val="24"/>
              </w:rPr>
              <w:t>投标文件须印刷书脊，并在书脊上注明正副本字样、标段和投标人名称。</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4.1.2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rPr>
            </w:pPr>
            <w:r>
              <w:rPr>
                <w:rFonts w:hint="eastAsia" w:ascii="宋体" w:hAnsi="宋体" w:cs="宋体"/>
                <w:kern w:val="0"/>
                <w:sz w:val="24"/>
              </w:rPr>
              <w:t>封套上写明</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招标人地址：</w:t>
            </w:r>
          </w:p>
          <w:p>
            <w:pPr>
              <w:spacing w:line="340" w:lineRule="exact"/>
              <w:rPr>
                <w:rFonts w:ascii="宋体" w:hAnsi="宋体" w:cs="宋体"/>
                <w:kern w:val="0"/>
                <w:sz w:val="24"/>
              </w:rPr>
            </w:pPr>
            <w:r>
              <w:rPr>
                <w:rFonts w:hint="eastAsia" w:ascii="宋体" w:hAnsi="宋体" w:cs="宋体"/>
                <w:kern w:val="0"/>
                <w:sz w:val="24"/>
              </w:rPr>
              <w:t>招标人名称：</w:t>
            </w:r>
          </w:p>
          <w:p>
            <w:pPr>
              <w:spacing w:line="340" w:lineRule="exact"/>
              <w:rPr>
                <w:rFonts w:ascii="宋体" w:hAnsi="宋体" w:cs="宋体"/>
                <w:kern w:val="0"/>
                <w:sz w:val="24"/>
              </w:rPr>
            </w:pPr>
            <w:r>
              <w:rPr>
                <w:rFonts w:hint="eastAsia" w:ascii="宋体" w:hAnsi="宋体" w:cs="宋体"/>
                <w:kern w:val="0"/>
                <w:sz w:val="24"/>
              </w:rPr>
              <w:t>项目名称：</w:t>
            </w:r>
          </w:p>
          <w:p>
            <w:pPr>
              <w:spacing w:line="340" w:lineRule="exac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xml:space="preserve">           </w:t>
            </w:r>
            <w:r>
              <w:rPr>
                <w:rFonts w:hint="eastAsia" w:ascii="宋体" w:hAnsi="宋体" w:cs="宋体"/>
                <w:kern w:val="0"/>
                <w:sz w:val="24"/>
              </w:rPr>
              <w:t>（盖章）</w:t>
            </w:r>
          </w:p>
          <w:p>
            <w:pPr>
              <w:spacing w:line="340" w:lineRule="exact"/>
              <w:rPr>
                <w:sz w:val="24"/>
              </w:rPr>
            </w:pPr>
            <w:r>
              <w:rPr>
                <w:sz w:val="24"/>
                <w:u w:val="single"/>
              </w:rPr>
              <w:t xml:space="preserve">  </w:t>
            </w:r>
            <w:r>
              <w:rPr>
                <w:rFonts w:hint="eastAsia"/>
                <w:sz w:val="24"/>
                <w:u w:val="single"/>
              </w:rPr>
              <w:t xml:space="preserve">         </w:t>
            </w:r>
            <w:r>
              <w:rPr>
                <w:sz w:val="24"/>
                <w:u w:val="single"/>
              </w:rPr>
              <w:t xml:space="preserve"> </w:t>
            </w:r>
            <w:r>
              <w:rPr>
                <w:sz w:val="24"/>
              </w:rPr>
              <w:t>（项目名称）</w:t>
            </w:r>
            <w:r>
              <w:rPr>
                <w:rFonts w:hint="eastAsia"/>
                <w:sz w:val="24"/>
              </w:rPr>
              <w:t>第</w:t>
            </w:r>
            <w:r>
              <w:rPr>
                <w:rFonts w:hint="eastAsia"/>
                <w:sz w:val="24"/>
                <w:u w:val="single"/>
              </w:rPr>
              <w:t xml:space="preserve">    </w:t>
            </w:r>
            <w:r>
              <w:rPr>
                <w:rFonts w:hint="eastAsia"/>
                <w:sz w:val="24"/>
              </w:rPr>
              <w:t>标段</w:t>
            </w:r>
            <w:r>
              <w:rPr>
                <w:sz w:val="24"/>
              </w:rPr>
              <w:t>投标文件</w:t>
            </w:r>
          </w:p>
          <w:p>
            <w:pPr>
              <w:spacing w:line="340" w:lineRule="exact"/>
              <w:rPr>
                <w:sz w:val="24"/>
              </w:rPr>
            </w:pPr>
            <w:r>
              <w:rPr>
                <w:rFonts w:hint="eastAsia" w:ascii="宋体" w:hAnsi="宋体" w:cs="宋体"/>
                <w:kern w:val="0"/>
                <w:sz w:val="24"/>
              </w:rPr>
              <w:t>在201</w:t>
            </w:r>
            <w:r>
              <w:rPr>
                <w:rFonts w:hint="eastAsia" w:ascii="宋体" w:hAnsi="宋体" w:cs="宋体"/>
                <w:kern w:val="0"/>
                <w:sz w:val="24"/>
                <w:lang w:val="en-US" w:eastAsia="zh-CN"/>
              </w:rPr>
              <w:t>9</w:t>
            </w:r>
            <w:r>
              <w:rPr>
                <w:rFonts w:hint="eastAsia" w:ascii="宋体" w:hAnsi="宋体" w:cs="宋体"/>
                <w:kern w:val="0"/>
                <w:sz w:val="24"/>
              </w:rPr>
              <w:t>年   月   日   时   分前不得开启</w:t>
            </w:r>
          </w:p>
        </w:tc>
      </w:tr>
      <w:tr>
        <w:tblPrEx>
          <w:tblLayout w:type="fixed"/>
          <w:tblCellMar>
            <w:top w:w="0" w:type="dxa"/>
            <w:left w:w="108" w:type="dxa"/>
            <w:bottom w:w="0" w:type="dxa"/>
            <w:right w:w="108" w:type="dxa"/>
          </w:tblCellMar>
        </w:tblPrEx>
        <w:trPr>
          <w:trHeight w:val="74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4.2.2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递交投标文件地点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许昌市公共资源交易中心第</w:t>
            </w:r>
            <w:r>
              <w:rPr>
                <w:rFonts w:hint="eastAsia"/>
                <w:sz w:val="24"/>
                <w:u w:val="single"/>
              </w:rPr>
              <w:t xml:space="preserve">  </w:t>
            </w:r>
            <w:r>
              <w:rPr>
                <w:rFonts w:hint="eastAsia"/>
                <w:sz w:val="24"/>
                <w:u w:val="single"/>
                <w:lang w:val="en-US" w:eastAsia="zh-CN"/>
              </w:rPr>
              <w:t>一</w:t>
            </w:r>
            <w:r>
              <w:rPr>
                <w:rFonts w:hint="eastAsia"/>
                <w:sz w:val="24"/>
                <w:u w:val="single"/>
              </w:rPr>
              <w:t xml:space="preserve">  </w:t>
            </w:r>
            <w:r>
              <w:rPr>
                <w:rFonts w:hint="eastAsia"/>
                <w:sz w:val="24"/>
              </w:rPr>
              <w:t xml:space="preserve">开标室 (许昌市龙兴路与竹林路交汇处公共资源大厦三楼）    </w:t>
            </w:r>
          </w:p>
        </w:tc>
      </w:tr>
      <w:tr>
        <w:tblPrEx>
          <w:tblLayout w:type="fixed"/>
          <w:tblCellMar>
            <w:top w:w="0" w:type="dxa"/>
            <w:left w:w="108" w:type="dxa"/>
            <w:bottom w:w="0" w:type="dxa"/>
            <w:right w:w="108" w:type="dxa"/>
          </w:tblCellMar>
        </w:tblPrEx>
        <w:trPr>
          <w:trHeight w:val="402"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4.2.3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sz w:val="24"/>
              </w:rPr>
              <w:t>是否退还投标文件</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szCs w:val="24"/>
              </w:rPr>
            </w:pPr>
            <w:r>
              <w:rPr>
                <w:rFonts w:hint="eastAsia" w:ascii="Times New Roman"/>
                <w:szCs w:val="24"/>
              </w:rPr>
              <w:t>否</w:t>
            </w:r>
          </w:p>
        </w:tc>
      </w:tr>
      <w:tr>
        <w:tblPrEx>
          <w:tblLayout w:type="fixed"/>
          <w:tblCellMar>
            <w:top w:w="0" w:type="dxa"/>
            <w:left w:w="108" w:type="dxa"/>
            <w:bottom w:w="0" w:type="dxa"/>
            <w:right w:w="108" w:type="dxa"/>
          </w:tblCellMar>
        </w:tblPrEx>
        <w:trPr>
          <w:trHeight w:val="880"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rPr>
            </w:pPr>
            <w:r>
              <w:rPr>
                <w:sz w:val="24"/>
              </w:rPr>
              <w:t>5.1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rPr>
            </w:pPr>
            <w:r>
              <w:rPr>
                <w:rFonts w:hint="eastAsia"/>
                <w:sz w:val="24"/>
              </w:rPr>
              <w:t>开标时间和地点</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rPr>
            </w:pPr>
            <w:r>
              <w:rPr>
                <w:rFonts w:hint="eastAsia"/>
                <w:sz w:val="24"/>
              </w:rPr>
              <w:t>开标时间：同投标截止时间；</w:t>
            </w:r>
          </w:p>
          <w:p>
            <w:pPr>
              <w:spacing w:line="400" w:lineRule="exact"/>
              <w:rPr>
                <w:sz w:val="24"/>
              </w:rPr>
            </w:pPr>
            <w:r>
              <w:rPr>
                <w:rFonts w:hint="eastAsia"/>
                <w:sz w:val="24"/>
              </w:rPr>
              <w:t>开标地点：同递交投标文件地点。</w:t>
            </w:r>
          </w:p>
        </w:tc>
      </w:tr>
      <w:tr>
        <w:tblPrEx>
          <w:tblLayout w:type="fixed"/>
          <w:tblCellMar>
            <w:top w:w="0" w:type="dxa"/>
            <w:left w:w="108" w:type="dxa"/>
            <w:bottom w:w="0" w:type="dxa"/>
            <w:right w:w="108" w:type="dxa"/>
          </w:tblCellMar>
        </w:tblPrEx>
        <w:trPr>
          <w:trHeight w:val="1029"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rPr>
            </w:pPr>
            <w:r>
              <w:rPr>
                <w:rFonts w:hint="eastAsia"/>
                <w:sz w:val="24"/>
              </w:rPr>
              <w:t>5.2</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rPr>
            </w:pPr>
            <w:r>
              <w:rPr>
                <w:rFonts w:hint="eastAsia"/>
                <w:sz w:val="24"/>
              </w:rPr>
              <w:t>开标程序</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rPr>
            </w:pPr>
            <w:r>
              <w:rPr>
                <w:rFonts w:hint="eastAsia"/>
                <w:sz w:val="24"/>
              </w:rPr>
              <w:t>密封情况检查：由投标人代表对密封情况进行检查</w:t>
            </w:r>
          </w:p>
          <w:p>
            <w:pPr>
              <w:spacing w:line="400" w:lineRule="exact"/>
              <w:rPr>
                <w:sz w:val="24"/>
              </w:rPr>
            </w:pPr>
            <w:r>
              <w:rPr>
                <w:rFonts w:hint="eastAsia"/>
                <w:sz w:val="24"/>
              </w:rPr>
              <w:t>开标顺序：按照递交投标文件时间的逆顺序</w:t>
            </w:r>
          </w:p>
        </w:tc>
      </w:tr>
      <w:tr>
        <w:tblPrEx>
          <w:tblLayout w:type="fixed"/>
          <w:tblCellMar>
            <w:top w:w="0" w:type="dxa"/>
            <w:left w:w="108" w:type="dxa"/>
            <w:bottom w:w="0" w:type="dxa"/>
            <w:right w:w="108" w:type="dxa"/>
          </w:tblCellMar>
        </w:tblPrEx>
        <w:trPr>
          <w:trHeight w:val="393"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rPr>
            </w:pPr>
            <w:r>
              <w:rPr>
                <w:sz w:val="24"/>
              </w:rPr>
              <w:t>6.1.1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rPr>
            </w:pPr>
            <w:r>
              <w:rPr>
                <w:rFonts w:hint="eastAsia"/>
                <w:sz w:val="24"/>
              </w:rPr>
              <w:t>评标委员会的组建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rPr>
            </w:pPr>
            <w:r>
              <w:rPr>
                <w:rFonts w:hint="eastAsia"/>
                <w:sz w:val="24"/>
              </w:rPr>
              <w:t>评标委员会构成：由招标人代表</w:t>
            </w:r>
            <w:r>
              <w:rPr>
                <w:rFonts w:hint="eastAsia"/>
                <w:sz w:val="24"/>
                <w:lang w:val="en-US" w:eastAsia="zh-CN"/>
              </w:rPr>
              <w:t>1</w:t>
            </w:r>
            <w:r>
              <w:rPr>
                <w:rFonts w:hint="eastAsia"/>
                <w:sz w:val="24"/>
              </w:rPr>
              <w:t>人及从河南省综合评标专家库中随机抽取技术、经济类等专家</w:t>
            </w:r>
            <w:r>
              <w:rPr>
                <w:rFonts w:hint="eastAsia"/>
                <w:sz w:val="24"/>
                <w:lang w:val="en-US" w:eastAsia="zh-CN"/>
              </w:rPr>
              <w:t>4</w:t>
            </w:r>
            <w:r>
              <w:rPr>
                <w:rFonts w:hint="eastAsia"/>
                <w:sz w:val="24"/>
              </w:rPr>
              <w:t>人组成。</w:t>
            </w:r>
          </w:p>
          <w:p>
            <w:pPr>
              <w:spacing w:line="400" w:lineRule="exact"/>
              <w:rPr>
                <w:sz w:val="24"/>
              </w:rPr>
            </w:pPr>
            <w:r>
              <w:rPr>
                <w:rFonts w:hint="eastAsia"/>
                <w:sz w:val="24"/>
              </w:rPr>
              <w:t>评标专家库成员确定方式：保证金名单解密后进行抽取，在抽取评标专家时设置回避事项。</w:t>
            </w:r>
          </w:p>
        </w:tc>
      </w:tr>
      <w:tr>
        <w:tblPrEx>
          <w:tblLayout w:type="fixed"/>
          <w:tblCellMar>
            <w:top w:w="0" w:type="dxa"/>
            <w:left w:w="108" w:type="dxa"/>
            <w:bottom w:w="0" w:type="dxa"/>
            <w:right w:w="108" w:type="dxa"/>
          </w:tblCellMar>
        </w:tblPrEx>
        <w:trPr>
          <w:trHeight w:val="617"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rPr>
            </w:pPr>
            <w:r>
              <w:rPr>
                <w:sz w:val="24"/>
              </w:rPr>
              <w:t>7.1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rPr>
            </w:pPr>
            <w:r>
              <w:rPr>
                <w:rFonts w:hint="eastAsia"/>
                <w:sz w:val="24"/>
              </w:rPr>
              <w:t>是否授权评标委员会确定中标人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rPr>
            </w:pPr>
            <w:r>
              <w:rPr>
                <w:rFonts w:hint="eastAsia"/>
                <w:sz w:val="24"/>
              </w:rPr>
              <w:t>否，推荐1-3名中标候选人。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10.1.1</w:t>
            </w:r>
          </w:p>
        </w:tc>
        <w:tc>
          <w:tcPr>
            <w:tcW w:w="2350" w:type="dxa"/>
            <w:gridSpan w:val="3"/>
            <w:vAlign w:val="center"/>
          </w:tcPr>
          <w:p>
            <w:pPr>
              <w:spacing w:line="312" w:lineRule="auto"/>
              <w:rPr>
                <w:rFonts w:ascii="宋体" w:hAnsi="宋体" w:cs="宋体"/>
                <w:kern w:val="0"/>
                <w:sz w:val="24"/>
                <w:szCs w:val="22"/>
              </w:rPr>
            </w:pPr>
            <w:r>
              <w:rPr>
                <w:rFonts w:hint="eastAsia" w:ascii="宋体" w:hAnsi="宋体" w:cs="宋体"/>
                <w:kern w:val="0"/>
                <w:sz w:val="24"/>
                <w:szCs w:val="22"/>
              </w:rPr>
              <w:t>类似项目</w:t>
            </w:r>
          </w:p>
        </w:tc>
        <w:tc>
          <w:tcPr>
            <w:tcW w:w="6480" w:type="dxa"/>
            <w:vAlign w:val="center"/>
          </w:tcPr>
          <w:p>
            <w:pPr>
              <w:spacing w:line="312" w:lineRule="auto"/>
              <w:rPr>
                <w:rFonts w:ascii="宋体" w:hAnsi="宋体" w:cs="宋体"/>
                <w:kern w:val="0"/>
                <w:sz w:val="24"/>
                <w:szCs w:val="22"/>
              </w:rPr>
            </w:pPr>
            <w:r>
              <w:rPr>
                <w:rFonts w:hint="eastAsia" w:ascii="宋体" w:hAnsi="宋体" w:cs="宋体"/>
                <w:kern w:val="0"/>
                <w:sz w:val="24"/>
                <w:szCs w:val="22"/>
              </w:rPr>
              <w:t>类似项目指：</w:t>
            </w:r>
          </w:p>
          <w:p>
            <w:pPr>
              <w:autoSpaceDE w:val="0"/>
              <w:autoSpaceDN w:val="0"/>
              <w:adjustRightInd w:val="0"/>
              <w:snapToGrid w:val="0"/>
              <w:spacing w:line="276" w:lineRule="auto"/>
              <w:jc w:val="left"/>
              <w:rPr>
                <w:rFonts w:ascii="宋体" w:hAnsi="宋体" w:cs="宋体"/>
                <w:kern w:val="0"/>
                <w:sz w:val="24"/>
                <w:szCs w:val="22"/>
              </w:rPr>
            </w:pPr>
            <w:r>
              <w:rPr>
                <w:rFonts w:hint="eastAsia" w:hAnsi="宋体" w:cs="仿宋_GB2312"/>
                <w:sz w:val="24"/>
              </w:rPr>
              <w:t>十二标段指2015年1月1日以来的田间工程</w:t>
            </w:r>
            <w:r>
              <w:rPr>
                <w:rFonts w:hint="eastAsia" w:hAnsi="宋体" w:cs="仿宋_GB2312"/>
                <w:sz w:val="24"/>
                <w:lang w:val="en-US" w:eastAsia="zh-CN"/>
              </w:rPr>
              <w:t>类</w:t>
            </w:r>
            <w:r>
              <w:rPr>
                <w:rFonts w:hint="eastAsia" w:hAnsi="宋体" w:cs="仿宋_GB2312"/>
                <w:sz w:val="24"/>
              </w:rPr>
              <w:t>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招标控制价</w:t>
            </w:r>
          </w:p>
          <w:p>
            <w:pPr>
              <w:spacing w:line="312" w:lineRule="auto"/>
              <w:rPr>
                <w:rFonts w:ascii="宋体" w:hAnsi="宋体" w:cs="宋体"/>
                <w:kern w:val="0"/>
                <w:sz w:val="24"/>
              </w:rPr>
            </w:pP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 xml:space="preserve">本工程设招标控制价： </w:t>
            </w:r>
          </w:p>
          <w:p>
            <w:pPr>
              <w:spacing w:line="400" w:lineRule="exact"/>
              <w:jc w:val="left"/>
              <w:rPr>
                <w:sz w:val="24"/>
              </w:rPr>
            </w:pPr>
            <w:r>
              <w:rPr>
                <w:rFonts w:hint="eastAsia"/>
                <w:sz w:val="24"/>
                <w:lang w:val="en-US" w:eastAsia="zh-CN"/>
              </w:rPr>
              <w:t>十二</w:t>
            </w:r>
            <w:r>
              <w:rPr>
                <w:rFonts w:hint="eastAsia"/>
                <w:sz w:val="24"/>
              </w:rPr>
              <w:t>标段：￥ 180000.00 元（大写：壹拾捌万元整）</w:t>
            </w:r>
          </w:p>
          <w:p>
            <w:pPr>
              <w:spacing w:line="312" w:lineRule="auto"/>
              <w:rPr>
                <w:rFonts w:ascii="宋体" w:hAnsi="宋体" w:cs="宋体"/>
                <w:kern w:val="0"/>
                <w:sz w:val="24"/>
              </w:rPr>
            </w:pPr>
            <w:r>
              <w:rPr>
                <w:rFonts w:hint="eastAsia" w:ascii="宋体" w:hAnsi="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是否要求投标人在递交投标文件时，同时递交投标文件电子版</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10.4.2</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递交投标文件电子版形式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WORD或EXCEL形式电子文档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10.4.3</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投标文件电子版密封方式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10.5是否实行计算机辅助评标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本项目不采用计算机辅助评标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99" w:type="dxa"/>
            <w:gridSpan w:val="2"/>
            <w:vAlign w:val="center"/>
          </w:tcPr>
          <w:p>
            <w:pPr>
              <w:spacing w:line="312" w:lineRule="auto"/>
              <w:rPr>
                <w:rFonts w:ascii="宋体" w:hAnsi="宋体" w:cs="宋体"/>
                <w:kern w:val="0"/>
                <w:sz w:val="24"/>
                <w:szCs w:val="22"/>
              </w:rPr>
            </w:pPr>
          </w:p>
        </w:tc>
        <w:tc>
          <w:tcPr>
            <w:tcW w:w="8830" w:type="dxa"/>
            <w:gridSpan w:val="4"/>
            <w:vAlign w:val="center"/>
          </w:tcPr>
          <w:p>
            <w:pPr>
              <w:spacing w:line="312" w:lineRule="auto"/>
              <w:rPr>
                <w:rFonts w:ascii="宋体" w:hAnsi="宋体" w:cs="宋体"/>
                <w:kern w:val="0"/>
                <w:sz w:val="24"/>
                <w:szCs w:val="22"/>
              </w:rPr>
            </w:pPr>
            <w:r>
              <w:rPr>
                <w:rFonts w:hint="eastAsia" w:ascii="宋体" w:hAnsi="宋体" w:cs="宋体"/>
                <w:kern w:val="0"/>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tbl>
            <w:tblPr>
              <w:tblStyle w:val="17"/>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912" w:type="dxa"/>
                  <w:vAlign w:val="center"/>
                </w:tcPr>
                <w:p>
                  <w:pPr>
                    <w:numPr>
                      <w:ilvl w:val="0"/>
                      <w:numId w:val="1"/>
                    </w:numPr>
                    <w:spacing w:line="312" w:lineRule="auto"/>
                    <w:rPr>
                      <w:rFonts w:ascii="宋体" w:hAnsi="宋体" w:cs="宋体"/>
                      <w:kern w:val="0"/>
                      <w:sz w:val="24"/>
                    </w:rPr>
                  </w:pPr>
                  <w:r>
                    <w:rPr>
                      <w:rFonts w:hint="eastAsia" w:ascii="宋体" w:hAnsi="宋体" w:cs="宋体"/>
                      <w:kern w:val="0"/>
                      <w:sz w:val="24"/>
                    </w:rPr>
                    <w:t>在中标通知书发出前，招标人将中标候选人的情况在本招标项目招标公告发布的同一媒介予以公示，公示期不少于3日。</w:t>
                  </w:r>
                </w:p>
                <w:p>
                  <w:pPr>
                    <w:numPr>
                      <w:ilvl w:val="0"/>
                      <w:numId w:val="1"/>
                    </w:numPr>
                    <w:spacing w:line="312" w:lineRule="auto"/>
                    <w:rPr>
                      <w:rFonts w:ascii="宋体" w:hAnsi="宋体" w:cs="宋体"/>
                      <w:kern w:val="0"/>
                      <w:sz w:val="24"/>
                    </w:rPr>
                  </w:pPr>
                  <w:r>
                    <w:rPr>
                      <w:rFonts w:ascii="宋体" w:hAnsi="宋体" w:cs="宋体"/>
                      <w:kern w:val="0"/>
                      <w:sz w:val="24"/>
                    </w:rPr>
                    <w:t>根据</w:t>
                  </w:r>
                  <w:r>
                    <w:rPr>
                      <w:rFonts w:hint="eastAsia" w:ascii="宋体" w:hAnsi="宋体" w:cs="宋体"/>
                      <w:kern w:val="0"/>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bl>
          <w:p>
            <w:pPr>
              <w:spacing w:line="312"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50" w:type="dxa"/>
            <w:gridSpan w:val="3"/>
            <w:vAlign w:val="center"/>
          </w:tcPr>
          <w:p>
            <w:pPr>
              <w:spacing w:line="312" w:lineRule="auto"/>
              <w:rPr>
                <w:rFonts w:ascii="宋体" w:hAnsi="宋体" w:cs="宋体"/>
                <w:kern w:val="0"/>
                <w:sz w:val="24"/>
              </w:rPr>
            </w:pPr>
          </w:p>
        </w:tc>
        <w:tc>
          <w:tcPr>
            <w:tcW w:w="8779" w:type="dxa"/>
            <w:gridSpan w:val="3"/>
            <w:vAlign w:val="center"/>
          </w:tcPr>
          <w:p>
            <w:pPr>
              <w:spacing w:line="312" w:lineRule="auto"/>
              <w:rPr>
                <w:rFonts w:ascii="宋体" w:hAnsi="宋体" w:cs="宋体"/>
                <w:kern w:val="0"/>
                <w:sz w:val="24"/>
              </w:rPr>
            </w:pPr>
            <w:r>
              <w:rPr>
                <w:rFonts w:hint="eastAsia" w:ascii="宋体" w:hAnsi="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 xml:space="preserve">10.13投标文件的拒收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1、投标文件逾期送达或未送达指定地点的；</w:t>
            </w:r>
          </w:p>
          <w:p>
            <w:pPr>
              <w:spacing w:line="312" w:lineRule="auto"/>
              <w:rPr>
                <w:rFonts w:ascii="宋体" w:hAnsi="宋体" w:cs="宋体"/>
                <w:kern w:val="0"/>
                <w:sz w:val="24"/>
              </w:rPr>
            </w:pPr>
            <w:r>
              <w:rPr>
                <w:rFonts w:hint="eastAsia" w:ascii="宋体" w:hAnsi="宋体" w:cs="宋体"/>
                <w:kern w:val="0"/>
                <w:sz w:val="24"/>
              </w:rPr>
              <w:t>2、未按招标文件要求密封和标识的；</w:t>
            </w:r>
          </w:p>
          <w:p>
            <w:pPr>
              <w:spacing w:line="312" w:lineRule="auto"/>
              <w:rPr>
                <w:rFonts w:ascii="宋体" w:hAnsi="宋体" w:cs="宋体"/>
                <w:kern w:val="0"/>
                <w:sz w:val="24"/>
              </w:rPr>
            </w:pPr>
            <w:r>
              <w:rPr>
                <w:rFonts w:hint="eastAsia" w:ascii="宋体" w:hAnsi="宋体" w:cs="宋体"/>
                <w:kern w:val="0"/>
                <w:sz w:val="24"/>
              </w:rPr>
              <w:t>3、</w:t>
            </w:r>
            <w:r>
              <w:rPr>
                <w:rFonts w:hint="eastAsia" w:hAnsi="宋体" w:cs="仿宋_GB2312"/>
                <w:sz w:val="24"/>
              </w:rPr>
              <w:t>未按招标文件要求缴纳投标保证金的；</w:t>
            </w:r>
          </w:p>
          <w:p>
            <w:pPr>
              <w:spacing w:line="312" w:lineRule="auto"/>
              <w:rPr>
                <w:rFonts w:ascii="宋体" w:hAnsi="宋体" w:cs="宋体"/>
                <w:kern w:val="0"/>
                <w:sz w:val="24"/>
                <w:szCs w:val="22"/>
              </w:rPr>
            </w:pPr>
            <w:r>
              <w:rPr>
                <w:rFonts w:hint="eastAsia" w:ascii="宋体" w:hAnsi="宋体" w:cs="宋体"/>
                <w:kern w:val="0"/>
                <w:sz w:val="24"/>
              </w:rPr>
              <w:t>4</w:t>
            </w:r>
            <w:r>
              <w:rPr>
                <w:rFonts w:hint="eastAsia" w:hAnsi="宋体" w:cs="仿宋_GB2312"/>
                <w:sz w:val="24"/>
              </w:rPr>
              <w:t>、开标时法定代表人</w:t>
            </w:r>
            <w:r>
              <w:rPr>
                <w:rFonts w:hint="eastAsia" w:ascii="宋体" w:hAnsi="宋体" w:cs="宋体"/>
                <w:kern w:val="0"/>
                <w:sz w:val="24"/>
                <w:szCs w:val="22"/>
              </w:rPr>
              <w:t>未持有效身份证原件或授权委托人未持有效的授权委托书原件及本人身份证到开标现场并签到的；</w:t>
            </w:r>
          </w:p>
          <w:p>
            <w:pPr>
              <w:spacing w:line="312" w:lineRule="auto"/>
              <w:rPr>
                <w:rFonts w:ascii="宋体" w:hAnsi="宋体" w:cs="宋体"/>
                <w:kern w:val="0"/>
                <w:sz w:val="24"/>
                <w:szCs w:val="22"/>
              </w:rPr>
            </w:pPr>
            <w:r>
              <w:rPr>
                <w:rFonts w:hint="eastAsia" w:ascii="宋体" w:hAnsi="宋体" w:cs="宋体"/>
                <w:kern w:val="0"/>
                <w:sz w:val="24"/>
                <w:szCs w:val="22"/>
              </w:rPr>
              <w:t>5、未按规定支付招标文件费用的；</w:t>
            </w:r>
          </w:p>
          <w:p>
            <w:pPr>
              <w:spacing w:line="312" w:lineRule="auto"/>
              <w:rPr>
                <w:rFonts w:ascii="宋体" w:hAnsi="宋体" w:cs="宋体"/>
                <w:kern w:val="0"/>
                <w:sz w:val="24"/>
              </w:rPr>
            </w:pPr>
            <w:r>
              <w:rPr>
                <w:rFonts w:hint="eastAsia" w:ascii="宋体" w:hAnsi="宋体" w:cs="宋体"/>
                <w:kern w:val="0"/>
                <w:sz w:val="24"/>
                <w:szCs w:val="22"/>
              </w:rPr>
              <w:t xml:space="preserve">6、未通过《全国公共资源交易平台（河南省•许昌市）》下载招标文件的。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10.14投标人向评标委员会提交的所有证书及相关材料提交方式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10.15招标文件费用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标招标文件及有关资料费：1000元/标段，售后不退。</w:t>
            </w:r>
          </w:p>
          <w:p>
            <w:pPr>
              <w:spacing w:line="288" w:lineRule="auto"/>
              <w:rPr>
                <w:rFonts w:ascii="宋体" w:hAnsi="宋体" w:cs="宋体"/>
                <w:kern w:val="0"/>
                <w:sz w:val="24"/>
              </w:rPr>
            </w:pPr>
            <w:r>
              <w:rPr>
                <w:rFonts w:hint="eastAsia" w:ascii="宋体" w:hAnsi="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sz w:val="24"/>
              </w:rPr>
            </w:pPr>
            <w:r>
              <w:rPr>
                <w:rFonts w:hint="eastAsia" w:ascii="宋体" w:hAnsi="宋体" w:cs="宋体"/>
                <w:kern w:val="0"/>
                <w:sz w:val="24"/>
              </w:rPr>
              <w:t>10.16特别提示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hint="eastAsia" w:ascii="宋体" w:hAnsi="宋体"/>
                <w:sz w:val="24"/>
              </w:rPr>
              <w:t>发</w:t>
            </w:r>
            <w:r>
              <w:rPr>
                <w:rFonts w:ascii="宋体" w:hAnsi="宋体"/>
                <w:sz w:val="24"/>
              </w:rPr>
              <w:t>现工程量清单</w:t>
            </w:r>
            <w:r>
              <w:rPr>
                <w:rFonts w:hint="eastAsia" w:ascii="宋体" w:hAnsi="宋体"/>
                <w:sz w:val="24"/>
              </w:rPr>
              <w:t>错（</w:t>
            </w:r>
            <w:r>
              <w:rPr>
                <w:rFonts w:ascii="宋体" w:hAnsi="宋体"/>
                <w:sz w:val="24"/>
              </w:rPr>
              <w:t>漏</w:t>
            </w:r>
            <w:r>
              <w:rPr>
                <w:rFonts w:hint="eastAsia" w:ascii="宋体" w:hAnsi="宋体"/>
                <w:sz w:val="24"/>
              </w:rPr>
              <w:t>）</w:t>
            </w:r>
            <w:r>
              <w:rPr>
                <w:rFonts w:ascii="宋体" w:hAnsi="宋体"/>
                <w:sz w:val="24"/>
              </w:rPr>
              <w:t>项等，请在规定时间内在许昌市公共资源交易系统平台上提出</w:t>
            </w:r>
            <w:r>
              <w:rPr>
                <w:rFonts w:hint="eastAsia" w:ascii="宋体" w:hAnsi="宋体"/>
                <w:sz w:val="24"/>
              </w:rPr>
              <w:t>，否则，中标后，因此而造成工程量的增加，由中标人承担。</w:t>
            </w:r>
            <w:r>
              <w:rPr>
                <w:rFonts w:ascii="宋体" w:hAnsi="宋体"/>
                <w:sz w:val="24"/>
              </w:rPr>
              <w:br w:type="textWrapping"/>
            </w:r>
            <w:r>
              <w:rPr>
                <w:rFonts w:ascii="宋体" w:hAnsi="宋体"/>
                <w:sz w:val="24"/>
              </w:rPr>
              <w:t>2、潜在投标人如对招标文件有异议，请在规定时间内在许昌市公共资源交易系统平台上提出，以其它方式递交的异议不予接收</w:t>
            </w:r>
            <w:r>
              <w:rPr>
                <w:rFonts w:hint="eastAsia" w:ascii="宋体" w:hAnsi="宋体"/>
                <w:sz w:val="24"/>
              </w:rPr>
              <w:t>。</w:t>
            </w:r>
            <w:r>
              <w:rPr>
                <w:rFonts w:ascii="宋体" w:hAnsi="宋体"/>
                <w:sz w:val="24"/>
              </w:rPr>
              <w:t xml:space="preserve">                                 </w:t>
            </w:r>
            <w:r>
              <w:rPr>
                <w:rFonts w:hint="eastAsia" w:ascii="宋体" w:hAnsi="宋体"/>
                <w:sz w:val="24"/>
              </w:rPr>
              <w:t>3.投标人在投标截止时间前应随时关注许昌市公共资源交易系统电子平台发出的有关本工程的答疑、修改等相关内容。</w:t>
            </w:r>
          </w:p>
        </w:tc>
      </w:tr>
    </w:tbl>
    <w:p>
      <w:pPr>
        <w:spacing w:line="360" w:lineRule="auto"/>
        <w:rPr>
          <w:rFonts w:ascii="仿宋" w:hAnsi="仿宋" w:eastAsia="仿宋"/>
          <w:b/>
          <w:sz w:val="24"/>
        </w:rPr>
      </w:pPr>
      <w:r>
        <w:rPr>
          <w:rFonts w:hint="eastAsia" w:ascii="仿宋" w:hAnsi="仿宋" w:eastAsia="仿宋"/>
          <w:b/>
          <w:sz w:val="24"/>
        </w:rPr>
        <w:t>1. 总则</w:t>
      </w:r>
    </w:p>
    <w:p>
      <w:pPr>
        <w:spacing w:line="360" w:lineRule="auto"/>
        <w:rPr>
          <w:rFonts w:ascii="仿宋" w:hAnsi="仿宋" w:eastAsia="仿宋"/>
          <w:b/>
          <w:sz w:val="24"/>
        </w:rPr>
      </w:pPr>
      <w:r>
        <w:rPr>
          <w:rFonts w:hint="eastAsia" w:ascii="仿宋" w:hAnsi="仿宋" w:eastAsia="仿宋"/>
          <w:b/>
          <w:sz w:val="24"/>
        </w:rPr>
        <w:t>1.1  项目概况</w:t>
      </w:r>
    </w:p>
    <w:p>
      <w:pPr>
        <w:autoSpaceDE w:val="0"/>
        <w:autoSpaceDN w:val="0"/>
        <w:adjustRightInd w:val="0"/>
        <w:spacing w:line="420" w:lineRule="exact"/>
        <w:ind w:firstLine="480" w:firstLineChars="200"/>
        <w:jc w:val="left"/>
        <w:rPr>
          <w:rFonts w:ascii="仿宋" w:hAnsi="仿宋" w:eastAsia="仿宋" w:cs="仿宋_GB2312"/>
          <w:sz w:val="24"/>
        </w:rPr>
      </w:pPr>
      <w:bookmarkStart w:id="4" w:name="OLE_LINK31"/>
      <w:r>
        <w:rPr>
          <w:rFonts w:hint="eastAsia" w:ascii="仿宋" w:hAnsi="仿宋" w:eastAsia="仿宋"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ascii="仿宋" w:hAnsi="仿宋" w:eastAsia="仿宋" w:cs="仿宋_GB2312"/>
          <w:sz w:val="24"/>
        </w:rPr>
      </w:pPr>
      <w:r>
        <w:rPr>
          <w:rFonts w:hint="eastAsia" w:ascii="仿宋" w:hAnsi="仿宋" w:eastAsia="仿宋" w:cs="仿宋_GB2312"/>
          <w:sz w:val="24"/>
        </w:rPr>
        <w:t>1.1.2 本招标项目招标人：见投标人须知前附表。</w:t>
      </w:r>
    </w:p>
    <w:p>
      <w:pPr>
        <w:autoSpaceDE w:val="0"/>
        <w:autoSpaceDN w:val="0"/>
        <w:adjustRightInd w:val="0"/>
        <w:spacing w:line="420" w:lineRule="exact"/>
        <w:ind w:firstLine="480" w:firstLineChars="200"/>
        <w:jc w:val="left"/>
        <w:rPr>
          <w:rFonts w:ascii="仿宋" w:hAnsi="仿宋" w:eastAsia="仿宋" w:cs="仿宋_GB2312"/>
          <w:sz w:val="24"/>
        </w:rPr>
      </w:pPr>
      <w:r>
        <w:rPr>
          <w:rFonts w:hint="eastAsia" w:ascii="仿宋" w:hAnsi="仿宋" w:eastAsia="仿宋" w:cs="仿宋_GB2312"/>
          <w:sz w:val="24"/>
        </w:rPr>
        <w:t>1.1.3 本招标项目地点：见投标人须知前附表。</w:t>
      </w:r>
    </w:p>
    <w:p>
      <w:pPr>
        <w:autoSpaceDE w:val="0"/>
        <w:autoSpaceDN w:val="0"/>
        <w:adjustRightInd w:val="0"/>
        <w:spacing w:line="420" w:lineRule="exact"/>
        <w:ind w:firstLine="480" w:firstLineChars="200"/>
        <w:jc w:val="left"/>
        <w:rPr>
          <w:rFonts w:ascii="仿宋" w:hAnsi="仿宋" w:eastAsia="仿宋" w:cs="仿宋_GB2312"/>
          <w:sz w:val="24"/>
        </w:rPr>
      </w:pPr>
      <w:r>
        <w:rPr>
          <w:rFonts w:hint="eastAsia" w:ascii="仿宋" w:hAnsi="仿宋" w:eastAsia="仿宋" w:cs="仿宋_GB2312"/>
          <w:sz w:val="24"/>
        </w:rPr>
        <w:t>1.1.4 本标段建设地点：见投标人须知前附表。</w:t>
      </w:r>
      <w:bookmarkEnd w:id="4"/>
    </w:p>
    <w:p>
      <w:pPr>
        <w:spacing w:line="360" w:lineRule="auto"/>
        <w:rPr>
          <w:rFonts w:ascii="仿宋" w:hAnsi="仿宋" w:eastAsia="仿宋"/>
          <w:b/>
          <w:sz w:val="24"/>
        </w:rPr>
      </w:pPr>
      <w:r>
        <w:rPr>
          <w:rFonts w:hint="eastAsia" w:ascii="仿宋" w:hAnsi="仿宋" w:eastAsia="仿宋"/>
          <w:b/>
          <w:sz w:val="24"/>
        </w:rPr>
        <w:t>1.2  资金来源和落实情况</w:t>
      </w:r>
    </w:p>
    <w:p>
      <w:pPr>
        <w:spacing w:line="360" w:lineRule="auto"/>
        <w:ind w:firstLine="480" w:firstLineChars="200"/>
        <w:rPr>
          <w:rFonts w:ascii="仿宋" w:hAnsi="仿宋" w:eastAsia="仿宋"/>
          <w:sz w:val="24"/>
        </w:rPr>
      </w:pPr>
      <w:r>
        <w:rPr>
          <w:rFonts w:hint="eastAsia" w:ascii="仿宋" w:hAnsi="仿宋" w:eastAsia="仿宋"/>
          <w:sz w:val="24"/>
        </w:rPr>
        <w:t>本招标项目资金来源和落实情况：见投标人须知前附表。</w:t>
      </w:r>
    </w:p>
    <w:p>
      <w:pPr>
        <w:spacing w:line="360" w:lineRule="auto"/>
        <w:rPr>
          <w:rFonts w:ascii="仿宋" w:hAnsi="仿宋" w:eastAsia="仿宋"/>
          <w:b/>
          <w:sz w:val="24"/>
        </w:rPr>
      </w:pPr>
      <w:r>
        <w:rPr>
          <w:rFonts w:hint="eastAsia" w:ascii="仿宋" w:hAnsi="仿宋" w:eastAsia="仿宋"/>
          <w:b/>
          <w:sz w:val="24"/>
        </w:rPr>
        <w:t>1.3. 招标范围、服务期和质量要求（详见投标人须知前附表）</w:t>
      </w:r>
    </w:p>
    <w:p>
      <w:pPr>
        <w:spacing w:line="360" w:lineRule="auto"/>
        <w:rPr>
          <w:rFonts w:ascii="仿宋" w:hAnsi="仿宋" w:eastAsia="仿宋"/>
          <w:b/>
          <w:sz w:val="24"/>
        </w:rPr>
      </w:pPr>
      <w:r>
        <w:rPr>
          <w:rFonts w:hint="eastAsia" w:ascii="仿宋" w:hAnsi="仿宋" w:eastAsia="仿宋"/>
          <w:b/>
          <w:sz w:val="24"/>
        </w:rPr>
        <w:t>1.4. 投标人资格要求（见投标人须知前附表）</w:t>
      </w:r>
    </w:p>
    <w:p>
      <w:pPr>
        <w:spacing w:line="360" w:lineRule="auto"/>
        <w:ind w:firstLine="523" w:firstLineChars="218"/>
        <w:rPr>
          <w:rFonts w:ascii="仿宋" w:hAnsi="仿宋" w:eastAsia="仿宋"/>
          <w:sz w:val="24"/>
        </w:rPr>
      </w:pPr>
      <w:r>
        <w:rPr>
          <w:rFonts w:hint="eastAsia" w:ascii="仿宋" w:hAnsi="仿宋" w:eastAsia="仿宋"/>
          <w:sz w:val="24"/>
        </w:rPr>
        <w:t>1.4.1投标人、注册监理工程师资格要求：见投标人须知前附表。</w:t>
      </w:r>
    </w:p>
    <w:p>
      <w:pPr>
        <w:spacing w:line="360" w:lineRule="auto"/>
        <w:ind w:firstLine="523" w:firstLineChars="218"/>
        <w:rPr>
          <w:rFonts w:ascii="仿宋" w:hAnsi="仿宋" w:eastAsia="仿宋"/>
          <w:sz w:val="24"/>
        </w:rPr>
      </w:pPr>
      <w:r>
        <w:rPr>
          <w:rFonts w:hint="eastAsia" w:ascii="仿宋" w:hAnsi="仿宋" w:eastAsia="仿宋"/>
          <w:sz w:val="24"/>
        </w:rPr>
        <w:t>1.4.2 投标人资格要求（详见投标人须知前附表）</w:t>
      </w:r>
    </w:p>
    <w:p>
      <w:pPr>
        <w:spacing w:line="360" w:lineRule="auto"/>
        <w:ind w:firstLine="523" w:firstLineChars="218"/>
        <w:rPr>
          <w:rFonts w:ascii="仿宋" w:hAnsi="仿宋" w:eastAsia="仿宋"/>
          <w:sz w:val="24"/>
        </w:rPr>
      </w:pPr>
      <w:r>
        <w:rPr>
          <w:rFonts w:hint="eastAsia" w:ascii="仿宋" w:hAnsi="仿宋" w:eastAsia="仿宋"/>
          <w:sz w:val="24"/>
        </w:rPr>
        <w:t>投标人不得存在下列情形之一：</w:t>
      </w:r>
    </w:p>
    <w:p>
      <w:pPr>
        <w:spacing w:line="360" w:lineRule="auto"/>
        <w:ind w:firstLine="523" w:firstLineChars="218"/>
        <w:rPr>
          <w:rFonts w:ascii="仿宋" w:hAnsi="仿宋" w:eastAsia="仿宋"/>
          <w:sz w:val="24"/>
        </w:rPr>
      </w:pPr>
      <w:r>
        <w:rPr>
          <w:rFonts w:hint="eastAsia" w:ascii="仿宋" w:hAnsi="仿宋" w:eastAsia="仿宋"/>
          <w:sz w:val="24"/>
        </w:rPr>
        <w:t>（1）为招标人不具有独立法人资格的附属机构（单位）；</w:t>
      </w:r>
    </w:p>
    <w:p>
      <w:pPr>
        <w:spacing w:line="360" w:lineRule="auto"/>
        <w:ind w:firstLine="523" w:firstLineChars="218"/>
        <w:rPr>
          <w:rFonts w:ascii="仿宋" w:hAnsi="仿宋" w:eastAsia="仿宋"/>
          <w:sz w:val="24"/>
        </w:rPr>
      </w:pPr>
      <w:r>
        <w:rPr>
          <w:rFonts w:hint="eastAsia" w:ascii="仿宋" w:hAnsi="仿宋" w:eastAsia="仿宋"/>
          <w:sz w:val="24"/>
        </w:rPr>
        <w:t>（2）与招标人存在利害关系且可能影响招标公正性；</w:t>
      </w:r>
    </w:p>
    <w:p>
      <w:pPr>
        <w:spacing w:line="360" w:lineRule="auto"/>
        <w:ind w:firstLine="523" w:firstLineChars="218"/>
        <w:rPr>
          <w:rFonts w:ascii="仿宋" w:hAnsi="仿宋" w:eastAsia="仿宋"/>
          <w:sz w:val="24"/>
        </w:rPr>
      </w:pPr>
      <w:r>
        <w:rPr>
          <w:rFonts w:hint="eastAsia" w:ascii="仿宋" w:hAnsi="仿宋" w:eastAsia="仿宋"/>
          <w:sz w:val="24"/>
        </w:rPr>
        <w:t>（3）与本招标项目的其他投标人为同一个单位负责人；</w:t>
      </w:r>
    </w:p>
    <w:p>
      <w:pPr>
        <w:spacing w:line="360" w:lineRule="auto"/>
        <w:ind w:firstLine="523" w:firstLineChars="218"/>
        <w:rPr>
          <w:rFonts w:ascii="仿宋" w:hAnsi="仿宋" w:eastAsia="仿宋"/>
          <w:sz w:val="24"/>
        </w:rPr>
      </w:pPr>
      <w:r>
        <w:rPr>
          <w:rFonts w:hint="eastAsia" w:ascii="仿宋" w:hAnsi="仿宋" w:eastAsia="仿宋"/>
          <w:sz w:val="24"/>
        </w:rPr>
        <w:t>（4）与本招标项目的其他投标人存在控股、管理关系；</w:t>
      </w:r>
    </w:p>
    <w:p>
      <w:pPr>
        <w:spacing w:line="360" w:lineRule="auto"/>
        <w:ind w:firstLine="523" w:firstLineChars="218"/>
        <w:rPr>
          <w:rFonts w:ascii="仿宋" w:hAnsi="仿宋" w:eastAsia="仿宋"/>
          <w:sz w:val="24"/>
        </w:rPr>
      </w:pPr>
      <w:r>
        <w:rPr>
          <w:rFonts w:hint="eastAsia" w:ascii="仿宋" w:hAnsi="仿宋" w:eastAsia="仿宋"/>
          <w:sz w:val="24"/>
        </w:rPr>
        <w:t>（5）为本招标项目的代建人；</w:t>
      </w:r>
    </w:p>
    <w:p>
      <w:pPr>
        <w:spacing w:line="360" w:lineRule="auto"/>
        <w:ind w:firstLine="523" w:firstLineChars="218"/>
        <w:rPr>
          <w:rFonts w:ascii="仿宋" w:hAnsi="仿宋" w:eastAsia="仿宋"/>
          <w:sz w:val="24"/>
        </w:rPr>
      </w:pPr>
      <w:r>
        <w:rPr>
          <w:rFonts w:hint="eastAsia" w:ascii="仿宋" w:hAnsi="仿宋" w:eastAsia="仿宋"/>
          <w:sz w:val="24"/>
        </w:rPr>
        <w:t>（6）为本招标项目的招标代理机构；</w:t>
      </w:r>
    </w:p>
    <w:p>
      <w:pPr>
        <w:spacing w:line="360" w:lineRule="auto"/>
        <w:ind w:firstLine="523" w:firstLineChars="218"/>
        <w:rPr>
          <w:rFonts w:ascii="仿宋" w:hAnsi="仿宋" w:eastAsia="仿宋"/>
          <w:sz w:val="24"/>
        </w:rPr>
      </w:pPr>
      <w:r>
        <w:rPr>
          <w:rFonts w:hint="eastAsia" w:ascii="仿宋" w:hAnsi="仿宋" w:eastAsia="仿宋"/>
          <w:sz w:val="24"/>
        </w:rPr>
        <w:t>（7）与本招标项目的代建人或招标代理机构同为一个法定代表人；</w:t>
      </w:r>
    </w:p>
    <w:p>
      <w:pPr>
        <w:spacing w:line="360" w:lineRule="auto"/>
        <w:ind w:firstLine="523" w:firstLineChars="218"/>
        <w:rPr>
          <w:rFonts w:ascii="仿宋" w:hAnsi="仿宋" w:eastAsia="仿宋"/>
          <w:sz w:val="24"/>
        </w:rPr>
      </w:pPr>
      <w:r>
        <w:rPr>
          <w:rFonts w:hint="eastAsia" w:ascii="仿宋" w:hAnsi="仿宋" w:eastAsia="仿宋"/>
          <w:sz w:val="24"/>
        </w:rPr>
        <w:t>（8）与本招标项目的代建人或招标代理机构存在控股或参股关系；</w:t>
      </w:r>
    </w:p>
    <w:p>
      <w:pPr>
        <w:spacing w:line="360" w:lineRule="auto"/>
        <w:ind w:firstLine="523" w:firstLineChars="218"/>
        <w:rPr>
          <w:rFonts w:ascii="仿宋" w:hAnsi="仿宋" w:eastAsia="仿宋"/>
          <w:sz w:val="24"/>
        </w:rPr>
      </w:pPr>
      <w:r>
        <w:rPr>
          <w:rFonts w:hint="eastAsia" w:ascii="仿宋" w:hAnsi="仿宋" w:eastAsia="仿宋"/>
          <w:sz w:val="24"/>
        </w:rPr>
        <w:t>（9）与本招标项目的施工承包人以及建筑材料、建筑构配件和设备供应商有隶属关系或者其他利害关系；</w:t>
      </w:r>
    </w:p>
    <w:p>
      <w:pPr>
        <w:spacing w:line="360" w:lineRule="auto"/>
        <w:ind w:firstLine="523" w:firstLineChars="218"/>
        <w:rPr>
          <w:rFonts w:ascii="仿宋" w:hAnsi="仿宋" w:eastAsia="仿宋"/>
          <w:sz w:val="24"/>
        </w:rPr>
      </w:pPr>
      <w:r>
        <w:rPr>
          <w:rFonts w:hint="eastAsia" w:ascii="仿宋" w:hAnsi="仿宋" w:eastAsia="仿宋"/>
          <w:sz w:val="24"/>
        </w:rPr>
        <w:t>（10）被依法暂停或者取消投标资格；</w:t>
      </w:r>
    </w:p>
    <w:p>
      <w:pPr>
        <w:spacing w:line="360" w:lineRule="auto"/>
        <w:ind w:firstLine="523" w:firstLineChars="218"/>
        <w:rPr>
          <w:rFonts w:ascii="仿宋" w:hAnsi="仿宋" w:eastAsia="仿宋"/>
          <w:sz w:val="24"/>
        </w:rPr>
      </w:pPr>
      <w:r>
        <w:rPr>
          <w:rFonts w:hint="eastAsia" w:ascii="仿宋" w:hAnsi="仿宋" w:eastAsia="仿宋"/>
          <w:sz w:val="24"/>
        </w:rPr>
        <w:t>（11）被责令停产停业、暂扣或者吊销许可证、暂扣或者吊销执照；</w:t>
      </w:r>
    </w:p>
    <w:p>
      <w:pPr>
        <w:spacing w:line="360" w:lineRule="auto"/>
        <w:ind w:firstLine="523" w:firstLineChars="218"/>
        <w:rPr>
          <w:rFonts w:ascii="仿宋" w:hAnsi="仿宋" w:eastAsia="仿宋"/>
          <w:sz w:val="24"/>
        </w:rPr>
      </w:pPr>
      <w:r>
        <w:rPr>
          <w:rFonts w:hint="eastAsia" w:ascii="仿宋" w:hAnsi="仿宋" w:eastAsia="仿宋"/>
          <w:sz w:val="24"/>
        </w:rPr>
        <w:t>（12）进入清算程序，或被宣告破产，或其他丧失履约能力的情形；</w:t>
      </w:r>
    </w:p>
    <w:p>
      <w:pPr>
        <w:spacing w:line="360" w:lineRule="auto"/>
        <w:ind w:firstLine="523" w:firstLineChars="218"/>
        <w:rPr>
          <w:rFonts w:ascii="仿宋" w:hAnsi="仿宋" w:eastAsia="仿宋"/>
          <w:sz w:val="24"/>
        </w:rPr>
      </w:pPr>
      <w:r>
        <w:rPr>
          <w:rFonts w:hint="eastAsia" w:ascii="仿宋" w:hAnsi="仿宋" w:eastAsia="仿宋"/>
          <w:sz w:val="24"/>
        </w:rPr>
        <w:t>（13）在最近三年内发生重大监理质量问题（以相关行业主管部门的行政处罚决定或司法机关出具的有关法律文书为准）；</w:t>
      </w:r>
    </w:p>
    <w:p>
      <w:pPr>
        <w:spacing w:line="360" w:lineRule="auto"/>
        <w:ind w:firstLine="523" w:firstLineChars="218"/>
        <w:rPr>
          <w:rFonts w:ascii="仿宋" w:hAnsi="仿宋" w:eastAsia="仿宋"/>
          <w:sz w:val="24"/>
        </w:rPr>
      </w:pPr>
      <w:r>
        <w:rPr>
          <w:rFonts w:hint="eastAsia" w:ascii="仿宋" w:hAnsi="仿宋" w:eastAsia="仿宋"/>
          <w:sz w:val="24"/>
        </w:rPr>
        <w:t>（14）被工商行政管理机关在全国企业信用信息公示系统中列入严重违法失信企业名单；</w:t>
      </w:r>
    </w:p>
    <w:p>
      <w:pPr>
        <w:spacing w:line="360" w:lineRule="auto"/>
        <w:ind w:firstLine="523" w:firstLineChars="218"/>
        <w:rPr>
          <w:rFonts w:ascii="仿宋" w:hAnsi="仿宋" w:eastAsia="仿宋"/>
          <w:sz w:val="24"/>
        </w:rPr>
      </w:pPr>
      <w:r>
        <w:rPr>
          <w:rFonts w:hint="eastAsia" w:ascii="仿宋" w:hAnsi="仿宋" w:eastAsia="仿宋"/>
          <w:sz w:val="24"/>
        </w:rPr>
        <w:t>（15）被最高人民法院在“信用中国”网站（www.creditchina.gov.cn）或各级信用信息共享平台中列入失信被执行人名单；</w:t>
      </w:r>
    </w:p>
    <w:p>
      <w:pPr>
        <w:spacing w:line="360" w:lineRule="auto"/>
        <w:ind w:firstLine="523" w:firstLineChars="218"/>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）法律法规或投标人须知前附表规定的其他情形。</w:t>
      </w:r>
    </w:p>
    <w:p>
      <w:pPr>
        <w:spacing w:line="360" w:lineRule="auto"/>
        <w:rPr>
          <w:rFonts w:ascii="仿宋" w:hAnsi="仿宋" w:eastAsia="仿宋"/>
          <w:b/>
          <w:sz w:val="24"/>
        </w:rPr>
      </w:pPr>
      <w:r>
        <w:rPr>
          <w:rFonts w:hint="eastAsia" w:ascii="仿宋" w:hAnsi="仿宋" w:eastAsia="仿宋"/>
          <w:b/>
          <w:sz w:val="24"/>
        </w:rPr>
        <w:t>1.5．费用承担</w:t>
      </w:r>
    </w:p>
    <w:p>
      <w:pPr>
        <w:spacing w:line="360" w:lineRule="auto"/>
        <w:ind w:firstLine="480" w:firstLineChars="200"/>
        <w:rPr>
          <w:rFonts w:ascii="仿宋" w:hAnsi="仿宋" w:eastAsia="仿宋"/>
          <w:sz w:val="24"/>
        </w:rPr>
      </w:pPr>
      <w:r>
        <w:rPr>
          <w:rFonts w:hint="eastAsia" w:ascii="仿宋" w:hAnsi="仿宋" w:eastAsia="仿宋"/>
          <w:sz w:val="24"/>
        </w:rPr>
        <w:t>投标人准备和参加投标活动发生的一切费用自理。</w:t>
      </w:r>
    </w:p>
    <w:p>
      <w:pPr>
        <w:spacing w:line="360" w:lineRule="auto"/>
        <w:rPr>
          <w:rFonts w:ascii="仿宋" w:hAnsi="仿宋" w:eastAsia="仿宋"/>
          <w:b/>
          <w:sz w:val="24"/>
        </w:rPr>
      </w:pPr>
      <w:r>
        <w:rPr>
          <w:rFonts w:hint="eastAsia" w:ascii="仿宋" w:hAnsi="仿宋" w:eastAsia="仿宋"/>
          <w:b/>
          <w:sz w:val="24"/>
        </w:rPr>
        <w:t>1.6. 保密</w:t>
      </w:r>
    </w:p>
    <w:p>
      <w:pPr>
        <w:spacing w:line="360" w:lineRule="auto"/>
        <w:ind w:firstLine="540" w:firstLineChars="225"/>
        <w:rPr>
          <w:rFonts w:ascii="仿宋" w:hAnsi="仿宋" w:eastAsia="仿宋"/>
          <w:sz w:val="24"/>
        </w:rPr>
      </w:pPr>
      <w:r>
        <w:rPr>
          <w:rFonts w:hint="eastAsia" w:ascii="仿宋" w:hAnsi="仿宋" w:eastAsia="仿宋"/>
          <w:sz w:val="24"/>
        </w:rPr>
        <w:t>参与招标投标活动的各方应对招标文件和投标文件中的商业和技术等秘密保密，违者应对由此造成的后果承担法律责任。</w:t>
      </w:r>
    </w:p>
    <w:p>
      <w:pPr>
        <w:spacing w:line="360" w:lineRule="auto"/>
        <w:rPr>
          <w:rFonts w:ascii="仿宋" w:hAnsi="仿宋" w:eastAsia="仿宋"/>
          <w:b/>
          <w:sz w:val="24"/>
        </w:rPr>
      </w:pPr>
      <w:r>
        <w:rPr>
          <w:rFonts w:hint="eastAsia" w:ascii="仿宋" w:hAnsi="仿宋" w:eastAsia="仿宋"/>
          <w:b/>
          <w:sz w:val="24"/>
        </w:rPr>
        <w:t>1.7. 语言文字</w:t>
      </w:r>
    </w:p>
    <w:p>
      <w:pPr>
        <w:spacing w:line="360" w:lineRule="auto"/>
        <w:ind w:firstLine="480" w:firstLineChars="200"/>
        <w:rPr>
          <w:rFonts w:ascii="仿宋" w:hAnsi="仿宋" w:eastAsia="仿宋"/>
          <w:sz w:val="24"/>
        </w:rPr>
      </w:pPr>
      <w:r>
        <w:rPr>
          <w:rFonts w:hint="eastAsia" w:ascii="仿宋" w:hAnsi="仿宋" w:eastAsia="仿宋"/>
          <w:sz w:val="24"/>
        </w:rPr>
        <w:t>除专用术语外，与招标投标有关的语言均使用中文。必要时专用术语应附有中文注释。</w:t>
      </w:r>
    </w:p>
    <w:p>
      <w:pPr>
        <w:spacing w:line="360" w:lineRule="auto"/>
        <w:rPr>
          <w:rFonts w:ascii="仿宋" w:hAnsi="仿宋" w:eastAsia="仿宋"/>
          <w:b/>
          <w:sz w:val="24"/>
        </w:rPr>
      </w:pPr>
      <w:r>
        <w:rPr>
          <w:rFonts w:hint="eastAsia" w:ascii="仿宋" w:hAnsi="仿宋" w:eastAsia="仿宋"/>
          <w:b/>
          <w:sz w:val="24"/>
        </w:rPr>
        <w:t xml:space="preserve">1.8. 计量单位       </w:t>
      </w:r>
    </w:p>
    <w:p>
      <w:pPr>
        <w:spacing w:line="360" w:lineRule="auto"/>
        <w:ind w:firstLine="480" w:firstLineChars="200"/>
        <w:rPr>
          <w:rFonts w:ascii="仿宋" w:hAnsi="仿宋" w:eastAsia="仿宋"/>
          <w:sz w:val="24"/>
        </w:rPr>
      </w:pPr>
      <w:r>
        <w:rPr>
          <w:rFonts w:hint="eastAsia" w:ascii="仿宋" w:hAnsi="仿宋" w:eastAsia="仿宋"/>
          <w:sz w:val="24"/>
        </w:rPr>
        <w:t>所有计量均采用中华人民共和国法定计量单位。</w:t>
      </w:r>
    </w:p>
    <w:p>
      <w:pPr>
        <w:spacing w:line="360" w:lineRule="auto"/>
        <w:rPr>
          <w:rFonts w:ascii="仿宋" w:hAnsi="仿宋" w:eastAsia="仿宋"/>
          <w:sz w:val="24"/>
        </w:rPr>
      </w:pPr>
      <w:r>
        <w:rPr>
          <w:rFonts w:hint="eastAsia" w:ascii="仿宋" w:hAnsi="仿宋" w:eastAsia="仿宋"/>
          <w:b/>
          <w:sz w:val="24"/>
        </w:rPr>
        <w:t>1.9. 踏勘现场及答疑</w:t>
      </w:r>
    </w:p>
    <w:p>
      <w:pPr>
        <w:spacing w:line="360" w:lineRule="auto"/>
        <w:ind w:firstLine="360" w:firstLineChars="150"/>
        <w:rPr>
          <w:rFonts w:ascii="仿宋" w:hAnsi="仿宋" w:eastAsia="仿宋"/>
          <w:sz w:val="24"/>
        </w:rPr>
      </w:pPr>
      <w:r>
        <w:rPr>
          <w:rFonts w:hint="eastAsia" w:ascii="仿宋" w:hAnsi="仿宋" w:eastAsia="仿宋"/>
          <w:sz w:val="24"/>
        </w:rPr>
        <w:t xml:space="preserve">1.9.1  </w:t>
      </w:r>
      <w:r>
        <w:rPr>
          <w:rFonts w:hint="eastAsia" w:ascii="仿宋" w:hAnsi="仿宋" w:eastAsia="仿宋" w:cs="宋体"/>
          <w:sz w:val="24"/>
        </w:rPr>
        <w:t>不</w:t>
      </w:r>
      <w:r>
        <w:rPr>
          <w:rFonts w:hint="eastAsia" w:ascii="仿宋" w:hAnsi="仿宋" w:eastAsia="仿宋" w:cs="仿宋_GB2312"/>
          <w:sz w:val="24"/>
        </w:rPr>
        <w:t>组织</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 xml:space="preserve">   1.9.2  投标人踏勘现场发生的费用自理。</w:t>
      </w:r>
    </w:p>
    <w:p>
      <w:pPr>
        <w:spacing w:line="360" w:lineRule="auto"/>
        <w:rPr>
          <w:rFonts w:ascii="仿宋" w:hAnsi="仿宋" w:eastAsia="仿宋"/>
          <w:sz w:val="24"/>
        </w:rPr>
      </w:pPr>
      <w:r>
        <w:rPr>
          <w:rFonts w:hint="eastAsia" w:ascii="仿宋" w:hAnsi="仿宋" w:eastAsia="仿宋"/>
          <w:sz w:val="24"/>
        </w:rPr>
        <w:t xml:space="preserve">   1.9.3  投标人自行负责在踏勘现场中所发生的人员伤亡和财产损失。</w:t>
      </w:r>
    </w:p>
    <w:p>
      <w:pPr>
        <w:spacing w:line="360" w:lineRule="auto"/>
        <w:ind w:firstLine="360" w:firstLineChars="150"/>
        <w:rPr>
          <w:rFonts w:ascii="仿宋" w:hAnsi="仿宋" w:eastAsia="仿宋"/>
          <w:sz w:val="24"/>
        </w:rPr>
      </w:pPr>
      <w:r>
        <w:rPr>
          <w:rFonts w:hint="eastAsia" w:ascii="仿宋" w:hAnsi="仿宋" w:eastAsia="仿宋"/>
          <w:sz w:val="24"/>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rPr>
          <w:rFonts w:ascii="仿宋" w:hAnsi="仿宋" w:eastAsia="仿宋" w:cs="宋体"/>
          <w:b/>
          <w:sz w:val="24"/>
        </w:rPr>
      </w:pPr>
      <w:bookmarkStart w:id="5" w:name="_Toc283559948"/>
      <w:r>
        <w:rPr>
          <w:rFonts w:hint="eastAsia" w:ascii="仿宋" w:hAnsi="仿宋" w:eastAsia="仿宋" w:cs="宋体"/>
          <w:b/>
          <w:sz w:val="24"/>
        </w:rPr>
        <w:t>1.10 投标预备会</w:t>
      </w:r>
      <w:bookmarkEnd w:id="5"/>
    </w:p>
    <w:p>
      <w:pPr>
        <w:autoSpaceDE w:val="0"/>
        <w:autoSpaceDN w:val="0"/>
        <w:spacing w:line="450" w:lineRule="exact"/>
        <w:ind w:firstLine="470" w:firstLineChars="196"/>
        <w:jc w:val="left"/>
        <w:rPr>
          <w:rFonts w:ascii="仿宋" w:hAnsi="仿宋" w:eastAsia="仿宋" w:cs="宋体"/>
          <w:b/>
          <w:sz w:val="24"/>
        </w:rPr>
      </w:pPr>
      <w:r>
        <w:rPr>
          <w:rFonts w:hint="eastAsia" w:ascii="仿宋" w:hAnsi="仿宋" w:eastAsia="仿宋" w:cs="宋体"/>
          <w:sz w:val="24"/>
        </w:rPr>
        <w:t>1.10.1 招标人不召开投标预备会。</w:t>
      </w:r>
    </w:p>
    <w:p>
      <w:pPr>
        <w:autoSpaceDE w:val="0"/>
        <w:autoSpaceDN w:val="0"/>
        <w:spacing w:line="450" w:lineRule="exact"/>
        <w:ind w:firstLine="480" w:firstLineChars="200"/>
        <w:jc w:val="left"/>
        <w:rPr>
          <w:rFonts w:ascii="仿宋" w:hAnsi="仿宋" w:eastAsia="仿宋" w:cs="宋体"/>
          <w:sz w:val="24"/>
        </w:rPr>
      </w:pPr>
      <w:r>
        <w:rPr>
          <w:rFonts w:hint="eastAsia" w:ascii="仿宋" w:hAnsi="仿宋" w:eastAsia="仿宋"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仿宋" w:hAnsi="仿宋" w:eastAsia="仿宋" w:cs="宋体"/>
          <w:sz w:val="24"/>
        </w:rPr>
      </w:pPr>
      <w:r>
        <w:rPr>
          <w:rFonts w:hint="eastAsia" w:ascii="仿宋" w:hAnsi="仿宋" w:eastAsia="仿宋" w:cs="宋体"/>
          <w:sz w:val="24"/>
        </w:rPr>
        <w:t>1.10.3 招标人在投标人须知前附表规定的时间内，将对投标人所提问题的澄清，在公共资源交易系统电子平台上予以澄清。该澄清内容为招标文件的组成部分。</w:t>
      </w:r>
    </w:p>
    <w:p>
      <w:pPr>
        <w:pStyle w:val="18"/>
        <w:adjustRightInd/>
        <w:snapToGrid/>
        <w:spacing w:line="360" w:lineRule="auto"/>
        <w:jc w:val="both"/>
        <w:rPr>
          <w:rFonts w:ascii="仿宋" w:hAnsi="仿宋" w:eastAsia="仿宋"/>
          <w:snapToGrid/>
          <w:spacing w:val="0"/>
          <w:kern w:val="2"/>
          <w:sz w:val="24"/>
          <w:szCs w:val="24"/>
        </w:rPr>
      </w:pPr>
      <w:r>
        <w:rPr>
          <w:rFonts w:hint="eastAsia" w:ascii="仿宋" w:hAnsi="仿宋" w:eastAsia="仿宋"/>
          <w:snapToGrid/>
          <w:spacing w:val="0"/>
          <w:kern w:val="2"/>
          <w:sz w:val="24"/>
          <w:szCs w:val="24"/>
        </w:rPr>
        <w:t>2. 招标文件</w:t>
      </w:r>
    </w:p>
    <w:p>
      <w:pPr>
        <w:spacing w:line="360" w:lineRule="auto"/>
        <w:rPr>
          <w:rFonts w:ascii="仿宋" w:hAnsi="仿宋" w:eastAsia="仿宋"/>
          <w:b/>
          <w:sz w:val="24"/>
        </w:rPr>
      </w:pPr>
      <w:r>
        <w:rPr>
          <w:rFonts w:hint="eastAsia" w:ascii="仿宋" w:hAnsi="仿宋" w:eastAsia="仿宋"/>
          <w:b/>
          <w:sz w:val="24"/>
        </w:rPr>
        <w:t>2.1 招标文件的组成</w:t>
      </w:r>
    </w:p>
    <w:p>
      <w:pPr>
        <w:spacing w:line="360" w:lineRule="auto"/>
        <w:ind w:firstLine="360" w:firstLineChars="150"/>
        <w:rPr>
          <w:rFonts w:ascii="仿宋" w:hAnsi="仿宋" w:eastAsia="仿宋"/>
          <w:sz w:val="24"/>
        </w:rPr>
      </w:pPr>
      <w:r>
        <w:rPr>
          <w:rFonts w:hint="eastAsia" w:ascii="仿宋" w:hAnsi="仿宋" w:eastAsia="仿宋"/>
          <w:sz w:val="24"/>
        </w:rPr>
        <w:t>本招标文件包括：</w:t>
      </w:r>
    </w:p>
    <w:p>
      <w:pPr>
        <w:spacing w:line="360" w:lineRule="auto"/>
        <w:ind w:firstLine="523" w:firstLineChars="218"/>
        <w:rPr>
          <w:rFonts w:ascii="仿宋" w:hAnsi="仿宋" w:eastAsia="仿宋"/>
          <w:sz w:val="24"/>
        </w:rPr>
      </w:pPr>
      <w:r>
        <w:rPr>
          <w:rFonts w:hint="eastAsia" w:ascii="仿宋" w:hAnsi="仿宋" w:eastAsia="仿宋"/>
          <w:sz w:val="24"/>
        </w:rPr>
        <w:t>（1）招标公告</w:t>
      </w:r>
    </w:p>
    <w:p>
      <w:pPr>
        <w:spacing w:line="360" w:lineRule="auto"/>
        <w:ind w:firstLine="523" w:firstLineChars="218"/>
        <w:rPr>
          <w:rFonts w:ascii="仿宋" w:hAnsi="仿宋" w:eastAsia="仿宋"/>
          <w:sz w:val="24"/>
        </w:rPr>
      </w:pPr>
      <w:r>
        <w:rPr>
          <w:rFonts w:hint="eastAsia" w:ascii="仿宋" w:hAnsi="仿宋" w:eastAsia="仿宋"/>
          <w:sz w:val="24"/>
        </w:rPr>
        <w:t xml:space="preserve">（2）投标人须知； </w:t>
      </w:r>
    </w:p>
    <w:p>
      <w:pPr>
        <w:spacing w:line="360" w:lineRule="auto"/>
        <w:ind w:firstLine="523" w:firstLineChars="218"/>
        <w:rPr>
          <w:rFonts w:ascii="仿宋" w:hAnsi="仿宋" w:eastAsia="仿宋"/>
          <w:sz w:val="24"/>
        </w:rPr>
      </w:pPr>
      <w:r>
        <w:rPr>
          <w:rFonts w:hint="eastAsia" w:ascii="仿宋" w:hAnsi="仿宋" w:eastAsia="仿宋"/>
          <w:sz w:val="24"/>
        </w:rPr>
        <w:t>（3）评标办法；</w:t>
      </w:r>
    </w:p>
    <w:p>
      <w:pPr>
        <w:spacing w:line="360" w:lineRule="auto"/>
        <w:ind w:firstLine="523" w:firstLineChars="218"/>
        <w:rPr>
          <w:rFonts w:ascii="仿宋" w:hAnsi="仿宋" w:eastAsia="仿宋"/>
          <w:sz w:val="24"/>
        </w:rPr>
      </w:pPr>
      <w:r>
        <w:rPr>
          <w:rFonts w:hint="eastAsia" w:ascii="仿宋" w:hAnsi="仿宋" w:eastAsia="仿宋"/>
          <w:sz w:val="24"/>
        </w:rPr>
        <w:t>（4）合同条款及格式；</w:t>
      </w:r>
    </w:p>
    <w:p>
      <w:pPr>
        <w:spacing w:line="360" w:lineRule="auto"/>
        <w:ind w:firstLine="523" w:firstLineChars="218"/>
        <w:rPr>
          <w:rFonts w:ascii="仿宋" w:hAnsi="仿宋" w:eastAsia="仿宋"/>
          <w:sz w:val="24"/>
        </w:rPr>
      </w:pPr>
      <w:r>
        <w:rPr>
          <w:rFonts w:hint="eastAsia" w:ascii="仿宋" w:hAnsi="仿宋" w:eastAsia="仿宋"/>
          <w:sz w:val="24"/>
        </w:rPr>
        <w:t>（5）监理任务范围及监理工</w:t>
      </w:r>
      <w:bookmarkStart w:id="6" w:name="_Hlt446947500"/>
      <w:r>
        <w:rPr>
          <w:rFonts w:hint="eastAsia" w:ascii="仿宋" w:hAnsi="仿宋" w:eastAsia="仿宋"/>
          <w:sz w:val="24"/>
        </w:rPr>
        <w:t>作</w:t>
      </w:r>
      <w:bookmarkEnd w:id="6"/>
      <w:r>
        <w:rPr>
          <w:rFonts w:hint="eastAsia" w:ascii="仿宋" w:hAnsi="仿宋" w:eastAsia="仿宋"/>
          <w:sz w:val="24"/>
        </w:rPr>
        <w:t>大纲；</w:t>
      </w:r>
    </w:p>
    <w:p>
      <w:pPr>
        <w:spacing w:line="360" w:lineRule="auto"/>
        <w:ind w:firstLine="523" w:firstLineChars="218"/>
        <w:rPr>
          <w:rFonts w:ascii="仿宋" w:hAnsi="仿宋" w:eastAsia="仿宋"/>
          <w:sz w:val="24"/>
        </w:rPr>
      </w:pPr>
      <w:r>
        <w:rPr>
          <w:rFonts w:hint="eastAsia" w:ascii="仿宋" w:hAnsi="仿宋" w:eastAsia="仿宋"/>
          <w:sz w:val="24"/>
        </w:rPr>
        <w:t>（6）投标文件格式；</w:t>
      </w:r>
    </w:p>
    <w:p>
      <w:pPr>
        <w:spacing w:line="360" w:lineRule="auto"/>
        <w:ind w:firstLine="523" w:firstLineChars="218"/>
        <w:rPr>
          <w:rFonts w:ascii="仿宋" w:hAnsi="仿宋" w:eastAsia="仿宋"/>
          <w:sz w:val="24"/>
        </w:rPr>
      </w:pPr>
      <w:r>
        <w:rPr>
          <w:rFonts w:hint="eastAsia" w:ascii="仿宋" w:hAnsi="仿宋" w:eastAsia="仿宋"/>
          <w:sz w:val="24"/>
        </w:rPr>
        <w:t>根据本章第2.2款和第2.3款对招标文件所作的澄清、修改，构成招标文件的组成部分。</w:t>
      </w:r>
    </w:p>
    <w:p>
      <w:pPr>
        <w:pStyle w:val="6"/>
        <w:rPr>
          <w:rFonts w:ascii="仿宋" w:hAnsi="仿宋" w:eastAsia="仿宋"/>
          <w:sz w:val="24"/>
          <w:szCs w:val="24"/>
        </w:rPr>
      </w:pPr>
      <w:bookmarkStart w:id="7" w:name="OLE_LINK32"/>
      <w:r>
        <w:rPr>
          <w:rFonts w:ascii="仿宋" w:hAnsi="仿宋" w:eastAsia="仿宋"/>
          <w:sz w:val="24"/>
          <w:szCs w:val="24"/>
        </w:rPr>
        <w:t xml:space="preserve">2.2 </w:t>
      </w:r>
      <w:r>
        <w:rPr>
          <w:rFonts w:hint="eastAsia" w:ascii="仿宋" w:hAnsi="仿宋" w:eastAsia="仿宋"/>
          <w:sz w:val="24"/>
          <w:szCs w:val="24"/>
        </w:rPr>
        <w:t>招标文件的澄清</w:t>
      </w:r>
    </w:p>
    <w:p>
      <w:pPr>
        <w:spacing w:line="360" w:lineRule="auto"/>
        <w:ind w:firstLine="523" w:firstLineChars="218"/>
        <w:rPr>
          <w:rFonts w:ascii="仿宋" w:hAnsi="仿宋" w:eastAsia="仿宋"/>
          <w:sz w:val="24"/>
        </w:rPr>
      </w:pPr>
      <w:bookmarkStart w:id="8" w:name="_Toc283559954"/>
      <w:bookmarkStart w:id="9" w:name="_Toc215282144"/>
      <w:r>
        <w:rPr>
          <w:rFonts w:hint="eastAsia" w:ascii="仿宋" w:hAnsi="仿宋" w:eastAsia="仿宋"/>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ascii="仿宋" w:hAnsi="仿宋" w:eastAsia="仿宋"/>
          <w:sz w:val="24"/>
        </w:rPr>
      </w:pPr>
      <w:r>
        <w:rPr>
          <w:rFonts w:hint="eastAsia" w:ascii="仿宋" w:hAnsi="仿宋" w:eastAsia="仿宋"/>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ascii="仿宋" w:hAnsi="仿宋" w:eastAsia="仿宋"/>
          <w:sz w:val="24"/>
        </w:rPr>
      </w:pPr>
      <w:r>
        <w:rPr>
          <w:rFonts w:hint="eastAsia" w:ascii="仿宋" w:hAnsi="仿宋" w:eastAsia="仿宋"/>
          <w:sz w:val="24"/>
        </w:rPr>
        <w:t>2.2.3 所有澄清、答疑全部以《全国公共资源交易平台（河南省·许昌市）》公共资源交易系统发出的为准，不再接受书面形式的递交。</w:t>
      </w:r>
    </w:p>
    <w:p>
      <w:pPr>
        <w:spacing w:line="360" w:lineRule="auto"/>
        <w:ind w:firstLine="525" w:firstLineChars="218"/>
        <w:rPr>
          <w:rFonts w:ascii="仿宋" w:hAnsi="仿宋" w:eastAsia="仿宋"/>
          <w:b/>
          <w:bCs/>
          <w:sz w:val="24"/>
        </w:rPr>
      </w:pPr>
      <w:r>
        <w:rPr>
          <w:rFonts w:hint="eastAsia" w:ascii="仿宋" w:hAnsi="仿宋" w:eastAsia="仿宋"/>
          <w:b/>
          <w:bCs/>
          <w:sz w:val="24"/>
        </w:rPr>
        <w:t>2.3 招标文件的修改</w:t>
      </w:r>
      <w:bookmarkEnd w:id="8"/>
    </w:p>
    <w:p>
      <w:pPr>
        <w:spacing w:line="360" w:lineRule="auto"/>
        <w:ind w:firstLine="523" w:firstLineChars="218"/>
        <w:rPr>
          <w:rFonts w:ascii="仿宋" w:hAnsi="仿宋" w:eastAsia="仿宋"/>
          <w:sz w:val="24"/>
        </w:rPr>
      </w:pPr>
      <w:r>
        <w:rPr>
          <w:rFonts w:hint="eastAsia" w:ascii="仿宋" w:hAnsi="仿宋" w:eastAsia="仿宋"/>
          <w:sz w:val="24"/>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ascii="仿宋" w:hAnsi="仿宋" w:eastAsia="仿宋"/>
          <w:sz w:val="24"/>
        </w:rPr>
      </w:pPr>
      <w:r>
        <w:rPr>
          <w:rFonts w:hint="eastAsia" w:ascii="仿宋" w:hAnsi="仿宋" w:eastAsia="仿宋"/>
          <w:sz w:val="24"/>
        </w:rPr>
        <w:t>2.3.2 当招标文件、补充通知、答疑纪要，内容相互矛盾时，以最后发出的通知或纪要为准。</w:t>
      </w:r>
    </w:p>
    <w:p>
      <w:pPr>
        <w:spacing w:line="360" w:lineRule="auto"/>
        <w:ind w:firstLine="525" w:firstLineChars="218"/>
        <w:rPr>
          <w:rFonts w:ascii="仿宋" w:hAnsi="仿宋" w:eastAsia="仿宋"/>
          <w:b/>
          <w:bCs/>
          <w:sz w:val="24"/>
        </w:rPr>
      </w:pPr>
      <w:r>
        <w:rPr>
          <w:rFonts w:hint="eastAsia" w:ascii="仿宋" w:hAnsi="仿宋" w:eastAsia="仿宋"/>
          <w:b/>
          <w:bCs/>
          <w:sz w:val="24"/>
        </w:rPr>
        <w:t>2.3 招标文件的修改</w:t>
      </w:r>
      <w:bookmarkEnd w:id="9"/>
    </w:p>
    <w:p>
      <w:pPr>
        <w:spacing w:line="360" w:lineRule="auto"/>
        <w:ind w:firstLine="523" w:firstLineChars="218"/>
        <w:rPr>
          <w:rFonts w:ascii="仿宋" w:hAnsi="仿宋" w:eastAsia="仿宋"/>
          <w:sz w:val="24"/>
        </w:rPr>
      </w:pPr>
      <w:r>
        <w:rPr>
          <w:rFonts w:hint="eastAsia" w:ascii="仿宋" w:hAnsi="仿宋" w:eastAsia="仿宋"/>
          <w:sz w:val="24"/>
        </w:rPr>
        <w:t>2.3.1 在投标截止时间15天前，招标人可以通过公共资源交易系统电子平台修改招标文件，如果修改招标文件的时间距投标截止时间不足15 天，相应延长投标截止时间。</w:t>
      </w:r>
    </w:p>
    <w:p>
      <w:pPr>
        <w:spacing w:line="360" w:lineRule="auto"/>
        <w:ind w:firstLine="480" w:firstLineChars="200"/>
        <w:rPr>
          <w:rFonts w:ascii="仿宋" w:hAnsi="仿宋" w:eastAsia="仿宋"/>
          <w:sz w:val="24"/>
        </w:rPr>
      </w:pPr>
      <w:r>
        <w:rPr>
          <w:rFonts w:hint="eastAsia" w:ascii="仿宋" w:hAnsi="仿宋" w:eastAsia="仿宋"/>
          <w:sz w:val="24"/>
        </w:rPr>
        <w:t xml:space="preserve"> 2.3.2 当招标文件（含评标、定标办法）、补充通知、答疑纪要，内容相互矛盾时，以最后发出的通知（或纪要）为准。</w:t>
      </w:r>
    </w:p>
    <w:bookmarkEnd w:id="7"/>
    <w:p>
      <w:pPr>
        <w:pStyle w:val="18"/>
        <w:adjustRightInd/>
        <w:snapToGrid/>
        <w:spacing w:line="360" w:lineRule="auto"/>
        <w:jc w:val="both"/>
        <w:rPr>
          <w:rFonts w:ascii="仿宋" w:hAnsi="仿宋" w:eastAsia="仿宋"/>
          <w:snapToGrid/>
          <w:spacing w:val="0"/>
          <w:kern w:val="2"/>
          <w:sz w:val="24"/>
          <w:szCs w:val="24"/>
        </w:rPr>
      </w:pPr>
      <w:r>
        <w:rPr>
          <w:rFonts w:hint="eastAsia" w:ascii="仿宋" w:hAnsi="仿宋" w:eastAsia="仿宋"/>
          <w:snapToGrid/>
          <w:spacing w:val="0"/>
          <w:kern w:val="2"/>
          <w:sz w:val="24"/>
          <w:szCs w:val="24"/>
        </w:rPr>
        <w:t>3.  投标文件的编制</w:t>
      </w:r>
    </w:p>
    <w:p>
      <w:pPr>
        <w:autoSpaceDE w:val="0"/>
        <w:autoSpaceDN w:val="0"/>
        <w:adjustRightInd w:val="0"/>
        <w:spacing w:line="420" w:lineRule="exact"/>
        <w:ind w:firstLine="241" w:firstLineChars="100"/>
        <w:jc w:val="left"/>
        <w:rPr>
          <w:rFonts w:ascii="仿宋" w:hAnsi="仿宋" w:eastAsia="仿宋"/>
          <w:b/>
          <w:sz w:val="24"/>
        </w:rPr>
      </w:pPr>
      <w:r>
        <w:rPr>
          <w:rFonts w:hint="eastAsia" w:ascii="仿宋" w:hAnsi="仿宋" w:eastAsia="仿宋"/>
          <w:b/>
          <w:sz w:val="24"/>
        </w:rPr>
        <w:t>3.1.1 投标文件应包括以下内容</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一、投标函及投标函附录</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二、法定代表人身份证明和附有法定代表人身份证明的授权委托</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三、投标保证金</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四、监理单位综合情况</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五、拟派本项目监理机构及主要人员</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六、拟派本项目总监理工程师资格一览表</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七、拟派本项目监理工程师资格一览表</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八、服务承诺</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九、监理单位近三年已完成同类工程项目情况</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十、目前正在监理的工程项目</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 xml:space="preserve">十一、投标人须知前附表规定的其他材料       </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十二、监理大纲</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（1）质量控制</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（2）进度控制</w:t>
      </w:r>
      <w:r>
        <w:rPr>
          <w:rFonts w:hint="eastAsia" w:ascii="仿宋" w:hAnsi="仿宋" w:eastAsia="仿宋"/>
          <w:color w:val="000000"/>
          <w:sz w:val="24"/>
        </w:rPr>
        <w:tab/>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（3）造价控制</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（4）安全措施</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（5）旁站监理措施</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（6）档案及合同管理</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（7）工作制度</w:t>
      </w:r>
    </w:p>
    <w:p>
      <w:pPr>
        <w:spacing w:line="530" w:lineRule="exact"/>
        <w:ind w:firstLine="480" w:firstLineChars="200"/>
        <w:rPr>
          <w:rFonts w:ascii="仿宋" w:hAnsi="仿宋" w:eastAsia="仿宋"/>
          <w:color w:val="000000"/>
          <w:sz w:val="24"/>
        </w:rPr>
      </w:pPr>
      <w:r>
        <w:rPr>
          <w:rFonts w:hint="eastAsia" w:ascii="仿宋" w:hAnsi="仿宋" w:eastAsia="仿宋"/>
          <w:color w:val="000000"/>
          <w:sz w:val="24"/>
        </w:rPr>
        <w:t>（8）组织协调及合理化建议</w:t>
      </w:r>
    </w:p>
    <w:p>
      <w:pPr>
        <w:spacing w:line="530" w:lineRule="exact"/>
        <w:rPr>
          <w:rFonts w:ascii="仿宋" w:hAnsi="仿宋" w:eastAsia="仿宋"/>
          <w:b/>
          <w:sz w:val="24"/>
        </w:rPr>
      </w:pPr>
      <w:r>
        <w:rPr>
          <w:rFonts w:hint="eastAsia" w:ascii="仿宋" w:hAnsi="仿宋" w:eastAsia="仿宋"/>
          <w:b/>
          <w:sz w:val="24"/>
        </w:rPr>
        <w:t>3.2  投标报价</w:t>
      </w:r>
    </w:p>
    <w:p>
      <w:pPr>
        <w:autoSpaceDE w:val="0"/>
        <w:autoSpaceDN w:val="0"/>
        <w:adjustRightInd w:val="0"/>
        <w:spacing w:line="420" w:lineRule="exact"/>
        <w:ind w:firstLine="616" w:firstLineChars="257"/>
        <w:jc w:val="left"/>
        <w:rPr>
          <w:rFonts w:ascii="仿宋" w:hAnsi="仿宋" w:eastAsia="仿宋"/>
          <w:sz w:val="24"/>
        </w:rPr>
      </w:pPr>
      <w:r>
        <w:rPr>
          <w:rFonts w:hint="eastAsia" w:ascii="仿宋" w:hAnsi="仿宋" w:eastAsia="仿宋"/>
          <w:sz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ascii="仿宋" w:hAnsi="仿宋" w:eastAsia="仿宋" w:cs="仿宋_GB2312"/>
          <w:kern w:val="0"/>
          <w:sz w:val="24"/>
        </w:rPr>
      </w:pPr>
      <w:r>
        <w:rPr>
          <w:rFonts w:hint="eastAsia" w:ascii="仿宋" w:hAnsi="仿宋" w:eastAsia="仿宋"/>
          <w:sz w:val="24"/>
        </w:rPr>
        <w:t>3.2.2 投标人应按照本招标文件及招标人提供的资料进行报价，任何有选择的报价将不予接受。</w:t>
      </w:r>
    </w:p>
    <w:p>
      <w:pPr>
        <w:spacing w:line="530" w:lineRule="exact"/>
        <w:rPr>
          <w:rFonts w:ascii="仿宋" w:hAnsi="仿宋" w:eastAsia="仿宋"/>
          <w:b/>
          <w:sz w:val="24"/>
        </w:rPr>
      </w:pPr>
      <w:r>
        <w:rPr>
          <w:rFonts w:hint="eastAsia" w:ascii="仿宋" w:hAnsi="仿宋" w:eastAsia="仿宋"/>
          <w:b/>
          <w:sz w:val="24"/>
        </w:rPr>
        <w:t>3.3  投标有效期</w:t>
      </w:r>
    </w:p>
    <w:p>
      <w:pPr>
        <w:autoSpaceDE w:val="0"/>
        <w:autoSpaceDN w:val="0"/>
        <w:adjustRightInd w:val="0"/>
        <w:spacing w:line="420" w:lineRule="exact"/>
        <w:ind w:firstLine="616" w:firstLineChars="257"/>
        <w:jc w:val="left"/>
        <w:rPr>
          <w:rFonts w:ascii="仿宋" w:hAnsi="仿宋" w:eastAsia="仿宋"/>
          <w:sz w:val="24"/>
        </w:rPr>
      </w:pPr>
      <w:r>
        <w:rPr>
          <w:rFonts w:hint="eastAsia" w:ascii="仿宋" w:hAnsi="仿宋" w:eastAsia="仿宋"/>
          <w:sz w:val="24"/>
        </w:rPr>
        <w:t>3.3.1 投标有效期按投标人须知前附表规定执行。</w:t>
      </w:r>
    </w:p>
    <w:p>
      <w:pPr>
        <w:autoSpaceDE w:val="0"/>
        <w:autoSpaceDN w:val="0"/>
        <w:adjustRightInd w:val="0"/>
        <w:spacing w:line="420" w:lineRule="exact"/>
        <w:ind w:firstLine="616" w:firstLineChars="257"/>
        <w:jc w:val="left"/>
        <w:rPr>
          <w:rFonts w:ascii="仿宋" w:hAnsi="仿宋" w:eastAsia="仿宋"/>
          <w:sz w:val="24"/>
        </w:rPr>
      </w:pPr>
      <w:r>
        <w:rPr>
          <w:rFonts w:hint="eastAsia" w:ascii="仿宋" w:hAnsi="仿宋" w:eastAsia="仿宋"/>
          <w:sz w:val="24"/>
        </w:rPr>
        <w:t>3.3.2 在投标有效期内，投标人撤销投标文件的，应承担招标文件和法律规定的责任。</w:t>
      </w:r>
    </w:p>
    <w:p>
      <w:pPr>
        <w:autoSpaceDE w:val="0"/>
        <w:autoSpaceDN w:val="0"/>
        <w:adjustRightInd w:val="0"/>
        <w:spacing w:line="420" w:lineRule="exact"/>
        <w:ind w:firstLine="616" w:firstLineChars="257"/>
        <w:jc w:val="left"/>
        <w:rPr>
          <w:rFonts w:ascii="仿宋" w:hAnsi="仿宋" w:eastAsia="仿宋"/>
          <w:sz w:val="24"/>
        </w:rPr>
      </w:pPr>
      <w:r>
        <w:rPr>
          <w:rFonts w:hint="eastAsia" w:ascii="仿宋" w:hAnsi="仿宋" w:eastAsia="仿宋"/>
          <w:sz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autoSpaceDE w:val="0"/>
        <w:autoSpaceDN w:val="0"/>
        <w:spacing w:line="420" w:lineRule="exact"/>
        <w:jc w:val="left"/>
        <w:outlineLvl w:val="0"/>
        <w:rPr>
          <w:rFonts w:ascii="仿宋" w:hAnsi="仿宋" w:eastAsia="仿宋" w:cs="宋体"/>
          <w:b/>
          <w:bCs/>
          <w:sz w:val="24"/>
        </w:rPr>
      </w:pPr>
      <w:bookmarkStart w:id="10" w:name="_Toc282436964"/>
      <w:r>
        <w:rPr>
          <w:rFonts w:hint="eastAsia" w:ascii="仿宋" w:hAnsi="仿宋" w:eastAsia="仿宋" w:cs="宋体"/>
          <w:b/>
          <w:bCs/>
          <w:sz w:val="24"/>
        </w:rPr>
        <w:t>3.4 投标保证金</w:t>
      </w:r>
      <w:bookmarkEnd w:id="10"/>
    </w:p>
    <w:p>
      <w:pPr>
        <w:tabs>
          <w:tab w:val="left" w:pos="1260"/>
        </w:tabs>
        <w:autoSpaceDE w:val="0"/>
        <w:autoSpaceDN w:val="0"/>
        <w:adjustRightInd w:val="0"/>
        <w:spacing w:line="440" w:lineRule="exact"/>
        <w:ind w:firstLine="480" w:firstLineChars="200"/>
        <w:jc w:val="left"/>
        <w:rPr>
          <w:rFonts w:ascii="仿宋" w:hAnsi="仿宋" w:eastAsia="仿宋" w:cs="宋体"/>
          <w:sz w:val="24"/>
        </w:rPr>
      </w:pPr>
      <w:r>
        <w:rPr>
          <w:rFonts w:hint="eastAsia" w:ascii="仿宋" w:hAnsi="仿宋" w:eastAsia="仿宋"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仿宋" w:hAnsi="仿宋" w:eastAsia="仿宋" w:cs="宋体"/>
          <w:sz w:val="24"/>
        </w:rPr>
      </w:pPr>
      <w:r>
        <w:rPr>
          <w:rFonts w:hint="eastAsia" w:ascii="仿宋" w:hAnsi="仿宋" w:eastAsia="仿宋"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ascii="仿宋" w:hAnsi="仿宋" w:eastAsia="仿宋" w:cs="宋体"/>
          <w:b/>
          <w:bCs/>
          <w:sz w:val="24"/>
        </w:rPr>
      </w:pPr>
      <w:r>
        <w:rPr>
          <w:rFonts w:hint="eastAsia" w:ascii="仿宋" w:hAnsi="仿宋" w:eastAsia="仿宋" w:cs="宋体"/>
          <w:b/>
          <w:bCs/>
          <w:sz w:val="24"/>
        </w:rPr>
        <w:t>3.4 投标保证金</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 xml:space="preserve">3.4.1.2 基本户备案流程： </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lang w:val="zh-CN"/>
        </w:rPr>
      </w:pPr>
      <w:r>
        <w:rPr>
          <w:rFonts w:hint="eastAsia" w:ascii="仿宋" w:hAnsi="仿宋" w:eastAsia="仿宋"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2" w:firstLineChars="200"/>
        <w:jc w:val="left"/>
        <w:rPr>
          <w:rFonts w:ascii="仿宋" w:hAnsi="仿宋" w:eastAsia="仿宋" w:cs="仿宋_GB2312"/>
          <w:b/>
          <w:bCs/>
          <w:sz w:val="24"/>
          <w:lang w:val="zh-CN"/>
        </w:rPr>
      </w:pPr>
      <w:r>
        <w:rPr>
          <w:rFonts w:hint="eastAsia" w:ascii="仿宋" w:hAnsi="仿宋" w:eastAsia="仿宋" w:cs="仿宋_GB2312"/>
          <w:b/>
          <w:bCs/>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lang w:val="zh-CN"/>
        </w:rPr>
        <w:t>投标人网上报名后</w:t>
      </w:r>
      <w:r>
        <w:rPr>
          <w:rFonts w:hint="eastAsia" w:ascii="仿宋" w:hAnsi="仿宋" w:eastAsia="仿宋" w:cs="仿宋_GB2312"/>
          <w:sz w:val="24"/>
        </w:rPr>
        <w:t>，</w:t>
      </w:r>
      <w:r>
        <w:rPr>
          <w:rFonts w:hint="eastAsia" w:ascii="仿宋" w:hAnsi="仿宋" w:eastAsia="仿宋" w:cs="仿宋_GB2312"/>
          <w:sz w:val="24"/>
          <w:lang w:val="zh-CN"/>
        </w:rPr>
        <w:t>登录</w:t>
      </w:r>
      <w:r>
        <w:fldChar w:fldCharType="begin"/>
      </w:r>
      <w:r>
        <w:instrText xml:space="preserve"> HYPERLINK "http://221.14.6.70:8088/ggzy" </w:instrText>
      </w:r>
      <w:r>
        <w:fldChar w:fldCharType="separate"/>
      </w:r>
      <w:r>
        <w:rPr>
          <w:rFonts w:hint="eastAsia" w:ascii="仿宋" w:hAnsi="仿宋" w:eastAsia="仿宋" w:cs="仿宋_GB2312"/>
          <w:sz w:val="24"/>
        </w:rPr>
        <w:t>http://221.14.6.70:8088/ggzy</w:t>
      </w:r>
      <w:r>
        <w:rPr>
          <w:rFonts w:hint="eastAsia" w:ascii="仿宋" w:hAnsi="仿宋" w:eastAsia="仿宋" w:cs="仿宋_GB2312"/>
          <w:sz w:val="24"/>
        </w:rPr>
        <w:fldChar w:fldCharType="end"/>
      </w:r>
      <w:r>
        <w:rPr>
          <w:rFonts w:hint="eastAsia" w:ascii="仿宋" w:hAnsi="仿宋" w:eastAsia="仿宋" w:cs="仿宋_GB2312"/>
          <w:sz w:val="24"/>
          <w:lang w:val="zh-CN"/>
        </w:rPr>
        <w:t>系统</w:t>
      </w:r>
      <w:r>
        <w:rPr>
          <w:rFonts w:hint="eastAsia" w:ascii="仿宋" w:hAnsi="仿宋" w:eastAsia="仿宋" w:cs="仿宋_GB2312"/>
          <w:sz w:val="24"/>
        </w:rPr>
        <w:t>，</w:t>
      </w:r>
      <w:r>
        <w:rPr>
          <w:rFonts w:hint="eastAsia" w:ascii="仿宋" w:hAnsi="仿宋" w:eastAsia="仿宋" w:cs="仿宋_GB2312"/>
          <w:sz w:val="24"/>
          <w:lang w:val="zh-CN"/>
        </w:rPr>
        <w:t>依次点击</w:t>
      </w:r>
      <w:r>
        <w:rPr>
          <w:rFonts w:hint="eastAsia" w:ascii="仿宋" w:hAnsi="仿宋" w:eastAsia="仿宋" w:cs="仿宋_GB2312"/>
          <w:sz w:val="24"/>
        </w:rPr>
        <w:t>“</w:t>
      </w:r>
      <w:r>
        <w:rPr>
          <w:rFonts w:hint="eastAsia" w:ascii="仿宋" w:hAnsi="仿宋" w:eastAsia="仿宋" w:cs="仿宋_GB2312"/>
          <w:sz w:val="24"/>
          <w:lang w:val="zh-CN"/>
        </w:rPr>
        <w:t>会员向导</w:t>
      </w:r>
      <w:r>
        <w:rPr>
          <w:rFonts w:hint="eastAsia" w:ascii="仿宋" w:hAnsi="仿宋" w:eastAsia="仿宋" w:cs="仿宋_GB2312"/>
          <w:sz w:val="24"/>
        </w:rPr>
        <w:t>”→“</w:t>
      </w:r>
      <w:r>
        <w:rPr>
          <w:rFonts w:hint="eastAsia" w:ascii="仿宋" w:hAnsi="仿宋" w:eastAsia="仿宋" w:cs="仿宋_GB2312"/>
          <w:sz w:val="24"/>
          <w:lang w:val="zh-CN"/>
        </w:rPr>
        <w:t>参与投标</w:t>
      </w:r>
      <w:r>
        <w:rPr>
          <w:rFonts w:hint="eastAsia" w:ascii="仿宋" w:hAnsi="仿宋" w:eastAsia="仿宋" w:cs="仿宋_GB2312"/>
          <w:sz w:val="24"/>
        </w:rPr>
        <w:t>”→“</w:t>
      </w:r>
      <w:r>
        <w:rPr>
          <w:rFonts w:hint="eastAsia" w:ascii="仿宋" w:hAnsi="仿宋" w:eastAsia="仿宋" w:cs="仿宋_GB2312"/>
          <w:sz w:val="24"/>
          <w:lang w:val="zh-CN"/>
        </w:rPr>
        <w:t>费用缴纳说明</w:t>
      </w:r>
      <w:r>
        <w:rPr>
          <w:rFonts w:hint="eastAsia" w:ascii="仿宋" w:hAnsi="仿宋" w:eastAsia="仿宋" w:cs="仿宋_GB2312"/>
          <w:sz w:val="24"/>
        </w:rPr>
        <w:t>”→“</w:t>
      </w:r>
      <w:r>
        <w:rPr>
          <w:rFonts w:hint="eastAsia" w:ascii="仿宋" w:hAnsi="仿宋" w:eastAsia="仿宋" w:cs="仿宋_GB2312"/>
          <w:sz w:val="24"/>
          <w:lang w:val="zh-CN"/>
        </w:rPr>
        <w:t>保证金缴纳说明单</w:t>
      </w:r>
      <w:r>
        <w:rPr>
          <w:rFonts w:hint="eastAsia" w:ascii="仿宋" w:hAnsi="仿宋" w:eastAsia="仿宋" w:cs="仿宋_GB2312"/>
          <w:sz w:val="24"/>
        </w:rPr>
        <w:t>”，</w:t>
      </w:r>
      <w:r>
        <w:rPr>
          <w:rFonts w:hint="eastAsia" w:ascii="仿宋" w:hAnsi="仿宋" w:eastAsia="仿宋" w:cs="仿宋_GB2312"/>
          <w:sz w:val="24"/>
          <w:lang w:val="zh-CN"/>
        </w:rPr>
        <w:t>获取缴费说明单</w:t>
      </w:r>
      <w:r>
        <w:rPr>
          <w:rFonts w:hint="eastAsia" w:ascii="仿宋" w:hAnsi="仿宋" w:eastAsia="仿宋" w:cs="仿宋_GB2312"/>
          <w:sz w:val="24"/>
        </w:rPr>
        <w:t>，</w:t>
      </w:r>
      <w:r>
        <w:rPr>
          <w:rFonts w:hint="eastAsia" w:ascii="仿宋" w:hAnsi="仿宋" w:eastAsia="仿宋" w:cs="仿宋_GB2312"/>
          <w:sz w:val="24"/>
          <w:lang w:val="zh-CN"/>
        </w:rPr>
        <w:t>根据每个标段的缴纳说明单在缴纳截止时间前缴纳</w:t>
      </w:r>
      <w:r>
        <w:rPr>
          <w:rFonts w:hint="eastAsia" w:ascii="仿宋" w:hAnsi="仿宋" w:eastAsia="仿宋" w:cs="仿宋_GB2312"/>
          <w:sz w:val="24"/>
        </w:rPr>
        <w:t>；</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lang w:val="zh-CN"/>
        </w:rPr>
        <w:t>成功缴纳后重新登录前述系统</w:t>
      </w:r>
      <w:r>
        <w:rPr>
          <w:rFonts w:hint="eastAsia" w:ascii="仿宋" w:hAnsi="仿宋" w:eastAsia="仿宋" w:cs="仿宋_GB2312"/>
          <w:sz w:val="24"/>
        </w:rPr>
        <w:t>，</w:t>
      </w:r>
      <w:r>
        <w:rPr>
          <w:rFonts w:hint="eastAsia" w:ascii="仿宋" w:hAnsi="仿宋" w:eastAsia="仿宋" w:cs="仿宋_GB2312"/>
          <w:sz w:val="24"/>
          <w:lang w:val="zh-CN"/>
        </w:rPr>
        <w:t>依次点击</w:t>
      </w:r>
      <w:r>
        <w:rPr>
          <w:rFonts w:hint="eastAsia" w:ascii="仿宋" w:hAnsi="仿宋" w:eastAsia="仿宋" w:cs="仿宋_GB2312"/>
          <w:sz w:val="24"/>
        </w:rPr>
        <w:t>“</w:t>
      </w:r>
      <w:r>
        <w:rPr>
          <w:rFonts w:hint="eastAsia" w:ascii="仿宋" w:hAnsi="仿宋" w:eastAsia="仿宋" w:cs="仿宋_GB2312"/>
          <w:sz w:val="24"/>
          <w:lang w:val="zh-CN"/>
        </w:rPr>
        <w:t>会员向导</w:t>
      </w:r>
      <w:r>
        <w:rPr>
          <w:rFonts w:hint="eastAsia" w:ascii="仿宋" w:hAnsi="仿宋" w:eastAsia="仿宋" w:cs="仿宋_GB2312"/>
          <w:sz w:val="24"/>
        </w:rPr>
        <w:t>”→“</w:t>
      </w:r>
      <w:r>
        <w:rPr>
          <w:rFonts w:hint="eastAsia" w:ascii="仿宋" w:hAnsi="仿宋" w:eastAsia="仿宋" w:cs="仿宋_GB2312"/>
          <w:sz w:val="24"/>
          <w:lang w:val="zh-CN"/>
        </w:rPr>
        <w:t>参与投标</w:t>
      </w:r>
      <w:r>
        <w:rPr>
          <w:rFonts w:hint="eastAsia" w:ascii="仿宋" w:hAnsi="仿宋" w:eastAsia="仿宋" w:cs="仿宋_GB2312"/>
          <w:sz w:val="24"/>
        </w:rPr>
        <w:t>”→“</w:t>
      </w:r>
      <w:r>
        <w:rPr>
          <w:rFonts w:hint="eastAsia" w:ascii="仿宋" w:hAnsi="仿宋" w:eastAsia="仿宋" w:cs="仿宋_GB2312"/>
          <w:sz w:val="24"/>
          <w:lang w:val="zh-CN"/>
        </w:rPr>
        <w:t>保证金绑定</w:t>
      </w:r>
      <w:r>
        <w:rPr>
          <w:rFonts w:hint="eastAsia" w:ascii="仿宋" w:hAnsi="仿宋" w:eastAsia="仿宋" w:cs="仿宋_GB2312"/>
          <w:sz w:val="24"/>
        </w:rPr>
        <w:t>”→“</w:t>
      </w:r>
      <w:r>
        <w:rPr>
          <w:rFonts w:hint="eastAsia" w:ascii="仿宋" w:hAnsi="仿宋" w:eastAsia="仿宋" w:cs="仿宋_GB2312"/>
          <w:sz w:val="24"/>
          <w:lang w:val="zh-CN"/>
        </w:rPr>
        <w:t>绑定</w:t>
      </w:r>
      <w:r>
        <w:rPr>
          <w:rFonts w:hint="eastAsia" w:ascii="仿宋" w:hAnsi="仿宋" w:eastAsia="仿宋" w:cs="仿宋_GB2312"/>
          <w:sz w:val="24"/>
        </w:rPr>
        <w:t>”</w:t>
      </w:r>
      <w:r>
        <w:rPr>
          <w:rFonts w:hint="eastAsia" w:ascii="仿宋" w:hAnsi="仿宋" w:eastAsia="仿宋"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lang w:val="zh-CN"/>
        </w:rPr>
      </w:pPr>
      <w:r>
        <w:rPr>
          <w:rFonts w:hint="eastAsia" w:ascii="仿宋" w:hAnsi="仿宋" w:eastAsia="仿宋"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lang w:val="zh-CN"/>
        </w:rPr>
      </w:pPr>
      <w:r>
        <w:rPr>
          <w:rFonts w:hint="eastAsia" w:ascii="仿宋" w:hAnsi="仿宋" w:eastAsia="仿宋" w:cs="仿宋_GB2312"/>
          <w:sz w:val="24"/>
          <w:lang w:val="zh-CN"/>
        </w:rPr>
        <w:t>3.4.2.3 每个投标人每个项目每个标段只有唯一缴纳账号，</w:t>
      </w:r>
      <w:r>
        <w:rPr>
          <w:rFonts w:hint="eastAsia" w:ascii="仿宋" w:hAnsi="仿宋" w:eastAsia="仿宋"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lang w:val="zh-CN"/>
        </w:rPr>
        <w:t>3.4.2.4</w:t>
      </w:r>
      <w:r>
        <w:rPr>
          <w:rFonts w:hint="eastAsia" w:ascii="仿宋" w:hAnsi="仿宋" w:eastAsia="仿宋"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lang w:val="zh-CN"/>
        </w:rPr>
      </w:pPr>
      <w:r>
        <w:rPr>
          <w:rFonts w:hint="eastAsia" w:ascii="仿宋" w:hAnsi="仿宋" w:eastAsia="仿宋"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lang w:val="zh-CN"/>
        </w:rPr>
        <w:t xml:space="preserve">3.4.2.6 </w:t>
      </w:r>
      <w:r>
        <w:rPr>
          <w:rFonts w:hint="eastAsia" w:ascii="仿宋" w:hAnsi="仿宋" w:eastAsia="仿宋"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lang w:val="zh-CN"/>
        </w:rPr>
      </w:pPr>
      <w:r>
        <w:rPr>
          <w:rFonts w:hint="eastAsia" w:ascii="仿宋" w:hAnsi="仿宋" w:eastAsia="仿宋"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lang w:val="zh-CN"/>
        </w:rPr>
      </w:pPr>
      <w:r>
        <w:rPr>
          <w:rFonts w:hint="eastAsia" w:ascii="仿宋" w:hAnsi="仿宋" w:eastAsia="仿宋"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3.4.4 投标保证金的退还：</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（3）项目废标或招标人终止招标的，在此后5个工作日内退还投标保证金及银行同期活期存利息。</w:t>
      </w:r>
      <w:r>
        <w:rPr>
          <w:rFonts w:hint="eastAsia" w:ascii="仿宋" w:hAnsi="仿宋" w:eastAsia="仿宋" w:cs="仿宋_GB2312"/>
          <w:sz w:val="24"/>
        </w:rPr>
        <w:br w:type="textWrapping"/>
      </w:r>
      <w:r>
        <w:rPr>
          <w:rFonts w:hint="eastAsia" w:ascii="仿宋" w:hAnsi="仿宋" w:eastAsia="仿宋"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仿宋" w:hAnsi="仿宋" w:eastAsia="仿宋"/>
          <w:color w:val="000000"/>
          <w:sz w:val="24"/>
        </w:rPr>
      </w:pPr>
      <w:r>
        <w:rPr>
          <w:rFonts w:hint="eastAsia" w:ascii="仿宋" w:hAnsi="仿宋" w:eastAsia="仿宋" w:cs="仿宋_GB2312"/>
          <w:sz w:val="24"/>
        </w:rPr>
        <w:t>（5）相关投标人有违法违规行为的项目，其投标保证金暂不退还，待行政监督部</w:t>
      </w:r>
      <w:r>
        <w:rPr>
          <w:rFonts w:hint="eastAsia" w:ascii="仿宋" w:hAnsi="仿宋" w:eastAsia="仿宋"/>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仿宋" w:hAnsi="仿宋" w:eastAsia="仿宋" w:cs="仿宋_GB2312"/>
          <w:sz w:val="24"/>
        </w:rPr>
      </w:pPr>
      <w:r>
        <w:rPr>
          <w:rFonts w:hint="eastAsia" w:ascii="仿宋" w:hAnsi="仿宋" w:eastAsia="仿宋"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ascii="仿宋" w:hAnsi="仿宋" w:eastAsia="仿宋" w:cs="宋体"/>
          <w:sz w:val="24"/>
        </w:rPr>
      </w:pPr>
      <w:r>
        <w:rPr>
          <w:rFonts w:hint="eastAsia" w:ascii="仿宋" w:hAnsi="仿宋" w:eastAsia="仿宋"/>
          <w:sz w:val="24"/>
        </w:rPr>
        <w:t>（7）退还投标保证</w:t>
      </w:r>
      <w:r>
        <w:rPr>
          <w:rFonts w:hint="eastAsia" w:ascii="仿宋" w:hAnsi="仿宋" w:eastAsia="仿宋"/>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（8）特殊情况处理</w:t>
      </w:r>
    </w:p>
    <w:p>
      <w:pPr>
        <w:tabs>
          <w:tab w:val="left" w:pos="1260"/>
        </w:tabs>
        <w:autoSpaceDE w:val="0"/>
        <w:autoSpaceDN w:val="0"/>
        <w:adjustRightInd w:val="0"/>
        <w:spacing w:line="460" w:lineRule="exact"/>
        <w:ind w:firstLine="480" w:firstLineChars="200"/>
        <w:jc w:val="left"/>
        <w:rPr>
          <w:rFonts w:ascii="仿宋" w:hAnsi="仿宋" w:eastAsia="仿宋" w:cs="仿宋_GB2312"/>
          <w:sz w:val="24"/>
        </w:rPr>
      </w:pPr>
      <w:r>
        <w:rPr>
          <w:rFonts w:hint="eastAsia" w:ascii="仿宋" w:hAnsi="仿宋" w:eastAsia="仿宋"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2" w:firstLineChars="200"/>
        <w:jc w:val="left"/>
        <w:rPr>
          <w:rFonts w:ascii="仿宋" w:hAnsi="仿宋" w:eastAsia="仿宋" w:cs="宋体"/>
          <w:b/>
          <w:bCs/>
          <w:sz w:val="24"/>
        </w:rPr>
      </w:pPr>
      <w:r>
        <w:rPr>
          <w:rFonts w:hint="eastAsia" w:ascii="仿宋" w:hAnsi="仿宋" w:eastAsia="仿宋" w:cs="宋体"/>
          <w:b/>
          <w:bCs/>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ascii="仿宋" w:hAnsi="仿宋" w:eastAsia="仿宋" w:cs="宋体"/>
          <w:sz w:val="24"/>
        </w:rPr>
      </w:pPr>
      <w:r>
        <w:rPr>
          <w:rFonts w:hint="eastAsia" w:ascii="仿宋" w:hAnsi="仿宋" w:eastAsia="仿宋"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ascii="仿宋" w:hAnsi="仿宋" w:eastAsia="仿宋" w:cs="宋体"/>
          <w:sz w:val="24"/>
        </w:rPr>
      </w:pPr>
      <w:r>
        <w:rPr>
          <w:rFonts w:hint="eastAsia" w:ascii="仿宋" w:hAnsi="仿宋" w:eastAsia="仿宋"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ascii="仿宋" w:hAnsi="仿宋" w:eastAsia="仿宋" w:cs="宋体"/>
          <w:sz w:val="24"/>
        </w:rPr>
      </w:pPr>
      <w:r>
        <w:rPr>
          <w:rFonts w:hint="eastAsia" w:ascii="仿宋" w:hAnsi="仿宋" w:eastAsia="仿宋"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ascii="仿宋" w:hAnsi="仿宋" w:eastAsia="仿宋" w:cs="宋体"/>
          <w:sz w:val="24"/>
        </w:rPr>
      </w:pPr>
      <w:r>
        <w:rPr>
          <w:rFonts w:hint="eastAsia" w:ascii="仿宋" w:hAnsi="仿宋" w:eastAsia="仿宋"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ascii="仿宋" w:hAnsi="仿宋" w:eastAsia="仿宋" w:cs="宋体"/>
          <w:sz w:val="24"/>
        </w:rPr>
      </w:pPr>
      <w:r>
        <w:rPr>
          <w:rFonts w:hint="eastAsia" w:ascii="仿宋" w:hAnsi="仿宋" w:eastAsia="仿宋"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ascii="仿宋" w:hAnsi="仿宋" w:eastAsia="仿宋" w:cs="宋体"/>
          <w:sz w:val="24"/>
          <w:lang w:val="zh-CN"/>
        </w:rPr>
      </w:pPr>
      <w:r>
        <w:rPr>
          <w:rFonts w:hint="eastAsia" w:ascii="仿宋" w:hAnsi="仿宋" w:eastAsia="仿宋" w:cs="仿宋_GB2312"/>
          <w:sz w:val="24"/>
        </w:rPr>
        <w:t>（6）</w:t>
      </w:r>
      <w:r>
        <w:rPr>
          <w:rFonts w:hint="eastAsia" w:ascii="仿宋" w:hAnsi="仿宋" w:eastAsia="仿宋"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ascii="仿宋" w:hAnsi="仿宋" w:eastAsia="仿宋" w:cs="宋体"/>
          <w:color w:val="FF0000"/>
          <w:sz w:val="24"/>
        </w:rPr>
      </w:pPr>
      <w:r>
        <w:rPr>
          <w:rFonts w:hint="eastAsia" w:ascii="仿宋" w:hAnsi="仿宋" w:eastAsia="仿宋" w:cs="宋体"/>
          <w:sz w:val="24"/>
        </w:rPr>
        <w:t xml:space="preserve">（7）相关法律、法规规定不予退还的其它情形。 </w:t>
      </w:r>
    </w:p>
    <w:p>
      <w:pPr>
        <w:autoSpaceDE w:val="0"/>
        <w:autoSpaceDN w:val="0"/>
        <w:adjustRightInd w:val="0"/>
        <w:spacing w:line="530" w:lineRule="exact"/>
        <w:jc w:val="left"/>
        <w:rPr>
          <w:rFonts w:ascii="仿宋" w:hAnsi="仿宋" w:eastAsia="仿宋" w:cs="宋体"/>
          <w:b/>
          <w:kern w:val="0"/>
          <w:sz w:val="24"/>
        </w:rPr>
      </w:pPr>
      <w:r>
        <w:rPr>
          <w:rFonts w:hint="eastAsia" w:ascii="仿宋" w:hAnsi="仿宋" w:eastAsia="仿宋" w:cs="宋体"/>
          <w:b/>
          <w:kern w:val="0"/>
          <w:sz w:val="24"/>
        </w:rPr>
        <w:t>3.5 资格审查资料</w:t>
      </w:r>
    </w:p>
    <w:p>
      <w:pPr>
        <w:tabs>
          <w:tab w:val="left" w:pos="1260"/>
        </w:tabs>
        <w:autoSpaceDE w:val="0"/>
        <w:autoSpaceDN w:val="0"/>
        <w:adjustRightInd w:val="0"/>
        <w:spacing w:line="460" w:lineRule="exact"/>
        <w:ind w:firstLine="480" w:firstLineChars="200"/>
        <w:jc w:val="left"/>
        <w:rPr>
          <w:rFonts w:ascii="仿宋" w:hAnsi="仿宋" w:eastAsia="仿宋" w:cs="仿宋"/>
          <w:sz w:val="24"/>
        </w:rPr>
      </w:pPr>
      <w:r>
        <w:rPr>
          <w:rFonts w:hint="eastAsia" w:ascii="仿宋" w:hAnsi="仿宋" w:eastAsia="仿宋" w:cs="仿宋"/>
          <w:sz w:val="24"/>
        </w:rPr>
        <w:t xml:space="preserve"> 3.5.1 “投标人基本情况表”应附投标人营业执照副本、资质证书副本等材料的复印件。</w:t>
      </w:r>
    </w:p>
    <w:p>
      <w:pPr>
        <w:tabs>
          <w:tab w:val="left" w:pos="1260"/>
        </w:tabs>
        <w:autoSpaceDE w:val="0"/>
        <w:autoSpaceDN w:val="0"/>
        <w:adjustRightInd w:val="0"/>
        <w:spacing w:line="460" w:lineRule="exact"/>
        <w:ind w:firstLine="480" w:firstLineChars="200"/>
        <w:jc w:val="left"/>
        <w:rPr>
          <w:rFonts w:ascii="仿宋" w:hAnsi="仿宋" w:eastAsia="仿宋" w:cs="仿宋"/>
          <w:sz w:val="24"/>
        </w:rPr>
      </w:pPr>
      <w:r>
        <w:rPr>
          <w:rFonts w:hint="eastAsia" w:ascii="仿宋" w:hAnsi="仿宋" w:eastAsia="仿宋" w:cs="仿宋"/>
          <w:sz w:val="24"/>
        </w:rPr>
        <w:t>3.5.2 “近年财务状况表”应附投标人经会计师事务所或审计机构审计的财务会计报表，包括资产负债表、现金流量表、利润表和财务情况说明书的复印件，具体年份要求见投标人须知前附表。</w:t>
      </w:r>
    </w:p>
    <w:p>
      <w:pPr>
        <w:autoSpaceDE w:val="0"/>
        <w:autoSpaceDN w:val="0"/>
        <w:spacing w:line="440" w:lineRule="exact"/>
        <w:jc w:val="left"/>
        <w:rPr>
          <w:rFonts w:ascii="仿宋" w:hAnsi="仿宋" w:eastAsia="仿宋" w:cs="仿宋"/>
          <w:sz w:val="24"/>
        </w:rPr>
      </w:pPr>
      <w:r>
        <w:rPr>
          <w:rFonts w:hint="eastAsia" w:ascii="仿宋" w:hAnsi="仿宋" w:eastAsia="仿宋" w:cs="仿宋"/>
          <w:sz w:val="24"/>
        </w:rPr>
        <w:t xml:space="preserve">    3.5.3 “近年完成的类似项目情况表”应附投标人中标通知书和合同协议书的复印件，具体年份要求见投标人须知前附表。每张表格只填写一个项目，并标明序号。</w:t>
      </w:r>
    </w:p>
    <w:p>
      <w:pPr>
        <w:autoSpaceDE w:val="0"/>
        <w:autoSpaceDN w:val="0"/>
        <w:spacing w:line="440" w:lineRule="exact"/>
        <w:jc w:val="left"/>
        <w:rPr>
          <w:rFonts w:ascii="仿宋" w:hAnsi="仿宋" w:eastAsia="仿宋" w:cs="仿宋"/>
          <w:sz w:val="24"/>
        </w:rPr>
      </w:pPr>
      <w:r>
        <w:rPr>
          <w:rFonts w:hint="eastAsia" w:ascii="仿宋" w:hAnsi="仿宋" w:eastAsia="仿宋" w:cs="仿宋"/>
          <w:sz w:val="24"/>
        </w:rPr>
        <w:t xml:space="preserve">    3.5.4 “正在施工和新承接的项目情况表”应附投标人中标通知书和合同协议书的复印件。每张表格只填写一个项目，并标明序号。</w:t>
      </w:r>
    </w:p>
    <w:p>
      <w:pPr>
        <w:spacing w:line="530" w:lineRule="exact"/>
        <w:ind w:firstLine="480" w:firstLineChars="200"/>
        <w:rPr>
          <w:rFonts w:ascii="仿宋" w:hAnsi="仿宋" w:eastAsia="仿宋" w:cs="仿宋"/>
          <w:sz w:val="24"/>
        </w:rPr>
      </w:pPr>
      <w:r>
        <w:rPr>
          <w:rFonts w:hint="eastAsia" w:ascii="仿宋" w:hAnsi="仿宋" w:eastAsia="仿宋" w:cs="仿宋"/>
          <w:sz w:val="24"/>
        </w:rPr>
        <w:t>3.5.5 “近年发生的诉讼及仲裁情况”应说明相关情况，并附投标人法院或仲裁机构作出的判决、裁决等有关法律文书复印件，具体年份要求见投标人须知前附表。</w:t>
      </w:r>
    </w:p>
    <w:p>
      <w:pPr>
        <w:spacing w:line="530" w:lineRule="exact"/>
        <w:rPr>
          <w:rFonts w:ascii="仿宋" w:hAnsi="仿宋" w:eastAsia="仿宋" w:cs="仿宋"/>
          <w:b/>
          <w:sz w:val="24"/>
        </w:rPr>
      </w:pPr>
      <w:r>
        <w:rPr>
          <w:rFonts w:hint="eastAsia" w:ascii="仿宋" w:hAnsi="仿宋" w:eastAsia="仿宋" w:cs="仿宋"/>
          <w:b/>
          <w:sz w:val="24"/>
        </w:rPr>
        <w:t>3.6  备选投标方案</w:t>
      </w:r>
    </w:p>
    <w:p>
      <w:pPr>
        <w:spacing w:line="530" w:lineRule="exact"/>
        <w:ind w:firstLine="480" w:firstLineChars="200"/>
        <w:rPr>
          <w:rFonts w:ascii="仿宋" w:hAnsi="仿宋" w:eastAsia="仿宋" w:cs="仿宋"/>
          <w:sz w:val="24"/>
        </w:rPr>
      </w:pPr>
      <w:r>
        <w:rPr>
          <w:rFonts w:hint="eastAsia" w:ascii="仿宋" w:hAnsi="仿宋" w:eastAsia="仿宋" w:cs="仿宋"/>
          <w:sz w:val="24"/>
        </w:rPr>
        <w:t>招标人不允许投标人递交备选投标方案。</w:t>
      </w:r>
    </w:p>
    <w:p>
      <w:pPr>
        <w:spacing w:line="360" w:lineRule="auto"/>
        <w:ind w:firstLine="482"/>
        <w:rPr>
          <w:rFonts w:ascii="仿宋" w:hAnsi="仿宋" w:eastAsia="仿宋" w:cs="仿宋"/>
          <w:b/>
          <w:sz w:val="24"/>
        </w:rPr>
      </w:pPr>
      <w:r>
        <w:rPr>
          <w:rFonts w:hint="eastAsia" w:ascii="仿宋" w:hAnsi="仿宋" w:eastAsia="仿宋" w:cs="仿宋"/>
          <w:b/>
          <w:sz w:val="24"/>
        </w:rPr>
        <w:t>3.7 投标文件的编制</w:t>
      </w:r>
    </w:p>
    <w:p>
      <w:pPr>
        <w:adjustRightInd w:val="0"/>
        <w:snapToGrid w:val="0"/>
        <w:spacing w:line="360" w:lineRule="auto"/>
        <w:ind w:firstLine="480" w:firstLineChars="200"/>
        <w:rPr>
          <w:rFonts w:ascii="仿宋" w:hAnsi="仿宋" w:eastAsia="仿宋" w:cs="仿宋"/>
          <w:sz w:val="24"/>
        </w:rPr>
      </w:pPr>
      <w:bookmarkStart w:id="11" w:name="_Toc426467369"/>
      <w:bookmarkStart w:id="12" w:name="_Toc359165960"/>
      <w:r>
        <w:rPr>
          <w:rFonts w:hint="eastAsia" w:ascii="仿宋" w:hAnsi="仿宋" w:eastAsia="仿宋" w:cs="仿宋"/>
          <w:sz w:val="24"/>
        </w:rPr>
        <w:t>3.7.1 投标文件应按第</w:t>
      </w:r>
      <w:r>
        <w:rPr>
          <w:rFonts w:hint="eastAsia" w:ascii="仿宋" w:hAnsi="仿宋" w:eastAsia="仿宋" w:cs="仿宋"/>
          <w:sz w:val="24"/>
          <w:lang w:val="en-US" w:eastAsia="zh-CN"/>
        </w:rPr>
        <w:t>六</w:t>
      </w:r>
      <w:r>
        <w:rPr>
          <w:rFonts w:hint="eastAsia" w:ascii="仿宋" w:hAnsi="仿宋" w:eastAsia="仿宋" w:cs="仿宋"/>
          <w:sz w:val="24"/>
        </w:rPr>
        <w:t>章“投标文件格式”进行编写，如有必要，可以增加附页，作为投标文件的组成部分。投标人编制投标文件应当按招标文件规定的基本格式要求。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3.7.2 投标文件应当对招标文件有关工期、投标有效期、质量要求、招标范围、付款方式等实质性内容作出响应。</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3.7.4投标文件份数见投标人须知前附表。正本和副本的封面上应清楚地标记“正本”或“副本”的字样。投标文件正本、副本均须加盖骑缝章。当副本和正本不一致时，以正本为准；当投标文件电子版与投标文件纸质版不一致时，以纸质版为准；正本中大、小写不一致时以大写为准。投标文件应用A4纸打印。</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3.7.5投标文件的正本与副本应分别装订成册，并编制目录，具体装订要求见投标人须知前附表规定。</w:t>
      </w:r>
    </w:p>
    <w:p>
      <w:pPr>
        <w:pStyle w:val="10"/>
        <w:spacing w:line="360" w:lineRule="auto"/>
        <w:ind w:leftChars="200" w:firstLine="120" w:firstLineChars="50"/>
        <w:outlineLvl w:val="2"/>
        <w:rPr>
          <w:rFonts w:ascii="仿宋" w:hAnsi="仿宋" w:eastAsia="仿宋" w:cs="仿宋"/>
          <w:b/>
          <w:i w:val="0"/>
          <w:sz w:val="24"/>
        </w:rPr>
      </w:pPr>
      <w:r>
        <w:rPr>
          <w:rFonts w:hint="eastAsia" w:ascii="仿宋" w:hAnsi="仿宋" w:eastAsia="仿宋" w:cs="仿宋"/>
          <w:b/>
          <w:i w:val="0"/>
          <w:sz w:val="24"/>
        </w:rPr>
        <w:t>4. 投标</w:t>
      </w:r>
      <w:bookmarkEnd w:id="11"/>
      <w:bookmarkEnd w:id="12"/>
    </w:p>
    <w:p>
      <w:pPr>
        <w:spacing w:line="360" w:lineRule="auto"/>
        <w:ind w:firstLine="482"/>
        <w:rPr>
          <w:rFonts w:ascii="仿宋" w:hAnsi="仿宋" w:eastAsia="仿宋" w:cs="仿宋"/>
          <w:b/>
          <w:sz w:val="24"/>
        </w:rPr>
      </w:pPr>
      <w:r>
        <w:rPr>
          <w:rFonts w:hint="eastAsia" w:ascii="仿宋" w:hAnsi="仿宋" w:eastAsia="仿宋" w:cs="仿宋"/>
          <w:b/>
          <w:sz w:val="24"/>
        </w:rPr>
        <w:t>4.1 投标文件的密封和标记</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4.1.1投标文件正本、副本应分开密封包装，加贴密封条，并在封套的封口处加盖投标人单位章，投标文件电子版单独密封递交。</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4.1.2 封套上应写明的内容详见投标人须知前附表规定。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4.1.3 未按本章第4.1.1项或第4.1.2项要求密封和加写标记的投标文件，招标人不予受理。</w:t>
      </w:r>
    </w:p>
    <w:p>
      <w:pPr>
        <w:spacing w:line="360" w:lineRule="auto"/>
        <w:ind w:firstLine="482"/>
        <w:rPr>
          <w:rFonts w:ascii="仿宋" w:hAnsi="仿宋" w:eastAsia="仿宋" w:cs="仿宋"/>
          <w:b/>
          <w:sz w:val="24"/>
        </w:rPr>
      </w:pPr>
      <w:r>
        <w:rPr>
          <w:rFonts w:hint="eastAsia" w:ascii="仿宋" w:hAnsi="仿宋" w:eastAsia="仿宋" w:cs="仿宋"/>
          <w:b/>
          <w:sz w:val="24"/>
        </w:rPr>
        <w:t>4.2 投标文件的递交</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4.2.1 投标人应在本章“投标人须知前附表”规定的投标截止时间前递交投标文件。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4.2.2 投标人递交投标文件的地点：见投标人须知前附表。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4.2.3 除投标人须知前附表另有规定外，投标人所递交的投标文件不予退还。</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4.2.4 逾期送达或者未送达指定地点的投标文件招标人不予接收。</w:t>
      </w:r>
    </w:p>
    <w:p>
      <w:pPr>
        <w:spacing w:line="360" w:lineRule="auto"/>
        <w:ind w:firstLine="480"/>
        <w:rPr>
          <w:rFonts w:ascii="仿宋" w:hAnsi="仿宋" w:eastAsia="仿宋" w:cs="仿宋"/>
          <w:b/>
          <w:sz w:val="24"/>
        </w:rPr>
      </w:pPr>
      <w:r>
        <w:rPr>
          <w:rFonts w:hint="eastAsia" w:ascii="仿宋" w:hAnsi="仿宋" w:eastAsia="仿宋" w:cs="仿宋"/>
          <w:b/>
          <w:sz w:val="24"/>
        </w:rPr>
        <w:t>4.3 投标文件的修改与撤回</w:t>
      </w:r>
    </w:p>
    <w:p>
      <w:pPr>
        <w:adjustRightInd w:val="0"/>
        <w:snapToGrid w:val="0"/>
        <w:spacing w:line="360" w:lineRule="auto"/>
        <w:ind w:firstLine="480" w:firstLineChars="200"/>
        <w:rPr>
          <w:rFonts w:ascii="仿宋" w:hAnsi="仿宋" w:eastAsia="仿宋" w:cs="仿宋"/>
          <w:sz w:val="24"/>
        </w:rPr>
      </w:pPr>
      <w:bookmarkStart w:id="13" w:name="_Toc359165961"/>
      <w:bookmarkStart w:id="14" w:name="_Toc426467370"/>
      <w:r>
        <w:rPr>
          <w:rFonts w:hint="eastAsia" w:ascii="仿宋" w:hAnsi="仿宋" w:eastAsia="仿宋" w:cs="仿宋"/>
          <w:sz w:val="24"/>
        </w:rPr>
        <w:t>4.3.1 在本章“投标人须知前附表”第2.2.2项规定的投标截止时间前，投标人可以修改或撤回已递交的投标文件，但应以书面形式通知招标人。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4.3.2 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4.3.3 修改的内容为投标文件的组成部分。修改的投标文件应按照本章第3条、第4条规定进行编制、密封、标记和递交，并标明“修改”字样。</w:t>
      </w:r>
    </w:p>
    <w:p>
      <w:pPr>
        <w:pStyle w:val="10"/>
        <w:spacing w:line="360" w:lineRule="auto"/>
        <w:ind w:leftChars="200" w:firstLine="120" w:firstLineChars="50"/>
        <w:outlineLvl w:val="2"/>
        <w:rPr>
          <w:rFonts w:ascii="仿宋" w:hAnsi="仿宋" w:eastAsia="仿宋" w:cs="仿宋"/>
          <w:b/>
          <w:i w:val="0"/>
          <w:sz w:val="24"/>
        </w:rPr>
      </w:pPr>
      <w:r>
        <w:rPr>
          <w:rFonts w:hint="eastAsia" w:ascii="仿宋" w:hAnsi="仿宋" w:eastAsia="仿宋" w:cs="仿宋"/>
          <w:b/>
          <w:i w:val="0"/>
          <w:sz w:val="24"/>
        </w:rPr>
        <w:t>5. 开标</w:t>
      </w:r>
      <w:bookmarkEnd w:id="13"/>
      <w:bookmarkEnd w:id="14"/>
    </w:p>
    <w:p>
      <w:pPr>
        <w:spacing w:line="360" w:lineRule="auto"/>
        <w:ind w:firstLine="482"/>
        <w:rPr>
          <w:rFonts w:ascii="仿宋" w:hAnsi="仿宋" w:eastAsia="仿宋" w:cs="仿宋"/>
          <w:b/>
          <w:sz w:val="24"/>
        </w:rPr>
      </w:pPr>
      <w:r>
        <w:rPr>
          <w:rFonts w:hint="eastAsia" w:ascii="仿宋" w:hAnsi="仿宋" w:eastAsia="仿宋" w:cs="仿宋"/>
          <w:b/>
          <w:sz w:val="24"/>
        </w:rPr>
        <w:t>5.1 开标时间和地点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投标人在本章第2.2.2款规定的投标截止时间（开标时间）和投标人须知前附表规定的地点公开开标，并邀请所有投标人的法定代表人或委托代理人准时参加。</w:t>
      </w:r>
    </w:p>
    <w:p>
      <w:pPr>
        <w:spacing w:line="360" w:lineRule="auto"/>
        <w:ind w:firstLine="482"/>
        <w:rPr>
          <w:rFonts w:ascii="仿宋" w:hAnsi="仿宋" w:eastAsia="仿宋" w:cs="仿宋"/>
          <w:b/>
          <w:sz w:val="24"/>
        </w:rPr>
      </w:pPr>
      <w:r>
        <w:rPr>
          <w:rFonts w:hint="eastAsia" w:ascii="仿宋" w:hAnsi="仿宋" w:eastAsia="仿宋" w:cs="仿宋"/>
          <w:b/>
          <w:sz w:val="24"/>
        </w:rPr>
        <w:t>5.2开标要求事项</w:t>
      </w:r>
    </w:p>
    <w:p>
      <w:pPr>
        <w:spacing w:line="360" w:lineRule="auto"/>
        <w:ind w:firstLine="482"/>
        <w:rPr>
          <w:rFonts w:ascii="仿宋" w:hAnsi="仿宋" w:eastAsia="仿宋" w:cs="仿宋"/>
          <w:sz w:val="24"/>
        </w:rPr>
      </w:pPr>
      <w:r>
        <w:rPr>
          <w:rFonts w:hint="eastAsia" w:ascii="仿宋" w:hAnsi="仿宋" w:eastAsia="仿宋" w:cs="仿宋"/>
          <w:sz w:val="24"/>
        </w:rPr>
        <w:t>投标人的企业法定代表人或企业委托代理人应参加开标会议。招标人将按招标文件“投标人须知前附表”中规定的时间和地点，对所有收到的投标文件进行开标。</w:t>
      </w:r>
    </w:p>
    <w:p>
      <w:pPr>
        <w:spacing w:line="360" w:lineRule="auto"/>
        <w:ind w:firstLine="482"/>
        <w:rPr>
          <w:rFonts w:ascii="仿宋" w:hAnsi="仿宋" w:eastAsia="仿宋" w:cs="仿宋"/>
          <w:b/>
          <w:sz w:val="24"/>
        </w:rPr>
      </w:pPr>
      <w:r>
        <w:rPr>
          <w:rFonts w:hint="eastAsia" w:ascii="仿宋" w:hAnsi="仿宋" w:eastAsia="仿宋" w:cs="仿宋"/>
          <w:b/>
          <w:sz w:val="24"/>
        </w:rPr>
        <w:t>5.3 开标程序</w:t>
      </w:r>
    </w:p>
    <w:p>
      <w:pPr>
        <w:autoSpaceDE w:val="0"/>
        <w:autoSpaceDN w:val="0"/>
        <w:adjustRightInd w:val="0"/>
        <w:snapToGrid w:val="0"/>
        <w:spacing w:line="360" w:lineRule="auto"/>
        <w:ind w:firstLine="480" w:firstLineChars="200"/>
        <w:jc w:val="left"/>
        <w:rPr>
          <w:rFonts w:ascii="仿宋" w:hAnsi="仿宋" w:eastAsia="仿宋" w:cs="仿宋"/>
          <w:sz w:val="24"/>
        </w:rPr>
      </w:pPr>
      <w:bookmarkStart w:id="15" w:name="_Toc426467371"/>
      <w:bookmarkStart w:id="16" w:name="_Toc359165962"/>
      <w:r>
        <w:rPr>
          <w:rFonts w:hint="eastAsia" w:ascii="仿宋" w:hAnsi="仿宋" w:eastAsia="仿宋" w:cs="仿宋"/>
          <w:sz w:val="24"/>
        </w:rPr>
        <w:t>主持人按下列程序进行开标：</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（1）宣布开标纪律；</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（3）宣读经备案的招标文件的补充和修改文件的份数；</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（4）宣布开标人、唱标人、记录人、监标人等有关人员姓名；</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（7）按照宣布的开标顺序当众开标，公布投标人名称、标段名称、投标保证递交情况、投标报价、质量目标、工期及项目负责人等其他内容，并记录在案；</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（8）由投标人代表现场抽取参与计算合理评标价的调整系数a值，并宣读；</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（10）开标结束。</w:t>
      </w:r>
    </w:p>
    <w:p>
      <w:pPr>
        <w:pStyle w:val="10"/>
        <w:spacing w:line="360" w:lineRule="auto"/>
        <w:ind w:leftChars="200" w:firstLine="120" w:firstLineChars="50"/>
        <w:outlineLvl w:val="2"/>
        <w:rPr>
          <w:rFonts w:ascii="仿宋" w:hAnsi="仿宋" w:eastAsia="仿宋" w:cs="仿宋"/>
          <w:b/>
          <w:i w:val="0"/>
          <w:sz w:val="24"/>
        </w:rPr>
      </w:pPr>
      <w:r>
        <w:rPr>
          <w:rFonts w:hint="eastAsia" w:ascii="仿宋" w:hAnsi="仿宋" w:eastAsia="仿宋" w:cs="仿宋"/>
          <w:b/>
          <w:i w:val="0"/>
          <w:sz w:val="24"/>
        </w:rPr>
        <w:t>6. 评标</w:t>
      </w:r>
      <w:bookmarkEnd w:id="15"/>
      <w:bookmarkEnd w:id="16"/>
    </w:p>
    <w:p>
      <w:pPr>
        <w:spacing w:line="360" w:lineRule="auto"/>
        <w:ind w:firstLine="482"/>
        <w:rPr>
          <w:rFonts w:ascii="仿宋" w:hAnsi="仿宋" w:eastAsia="仿宋" w:cs="仿宋"/>
          <w:b/>
          <w:sz w:val="24"/>
        </w:rPr>
      </w:pPr>
      <w:r>
        <w:rPr>
          <w:rFonts w:hint="eastAsia" w:ascii="仿宋" w:hAnsi="仿宋" w:eastAsia="仿宋" w:cs="仿宋"/>
          <w:b/>
          <w:sz w:val="24"/>
        </w:rPr>
        <w:t>6.1 评标委员会</w:t>
      </w:r>
    </w:p>
    <w:p>
      <w:pPr>
        <w:spacing w:line="360" w:lineRule="auto"/>
        <w:ind w:firstLine="480"/>
        <w:rPr>
          <w:rFonts w:ascii="仿宋" w:hAnsi="仿宋" w:eastAsia="仿宋" w:cs="仿宋"/>
          <w:sz w:val="24"/>
        </w:rPr>
      </w:pPr>
      <w:r>
        <w:rPr>
          <w:rFonts w:hint="eastAsia" w:ascii="仿宋" w:hAnsi="仿宋" w:eastAsia="仿宋" w:cs="仿宋"/>
          <w:sz w:val="24"/>
        </w:rPr>
        <w:t>6.1.1 评标由招标人依法组建的评标委员会负责。评标委员会成员人数以及确定方式详见投标人须知前附表。</w:t>
      </w:r>
    </w:p>
    <w:p>
      <w:pPr>
        <w:spacing w:line="360" w:lineRule="auto"/>
        <w:ind w:firstLine="480"/>
        <w:rPr>
          <w:rFonts w:ascii="仿宋" w:hAnsi="仿宋" w:eastAsia="仿宋" w:cs="仿宋"/>
          <w:sz w:val="24"/>
        </w:rPr>
      </w:pPr>
      <w:r>
        <w:rPr>
          <w:rFonts w:hint="eastAsia" w:ascii="仿宋" w:hAnsi="仿宋" w:eastAsia="仿宋" w:cs="仿宋"/>
          <w:sz w:val="24"/>
        </w:rPr>
        <w:t>6.1.2 评标委员会成员有下列情形之一的，应当回避：</w:t>
      </w:r>
    </w:p>
    <w:p>
      <w:pPr>
        <w:spacing w:line="360" w:lineRule="auto"/>
        <w:ind w:firstLine="480"/>
        <w:rPr>
          <w:rFonts w:ascii="仿宋" w:hAnsi="仿宋" w:eastAsia="仿宋" w:cs="仿宋"/>
          <w:sz w:val="24"/>
        </w:rPr>
      </w:pPr>
      <w:r>
        <w:rPr>
          <w:rFonts w:hint="eastAsia" w:ascii="仿宋" w:hAnsi="仿宋" w:eastAsia="仿宋" w:cs="仿宋"/>
          <w:sz w:val="24"/>
        </w:rPr>
        <w:t>（1）招标人或投标人的主要负责人的近亲属；</w:t>
      </w:r>
    </w:p>
    <w:p>
      <w:pPr>
        <w:spacing w:line="360" w:lineRule="auto"/>
        <w:ind w:firstLine="480"/>
        <w:rPr>
          <w:rFonts w:ascii="仿宋" w:hAnsi="仿宋" w:eastAsia="仿宋" w:cs="仿宋"/>
          <w:sz w:val="24"/>
        </w:rPr>
      </w:pPr>
      <w:r>
        <w:rPr>
          <w:rFonts w:hint="eastAsia" w:ascii="仿宋" w:hAnsi="仿宋" w:eastAsia="仿宋" w:cs="仿宋"/>
          <w:sz w:val="24"/>
        </w:rPr>
        <w:t>（2）项目主管部门或者行政监督部门的人员；</w:t>
      </w:r>
    </w:p>
    <w:p>
      <w:pPr>
        <w:spacing w:line="360" w:lineRule="auto"/>
        <w:ind w:firstLine="480"/>
        <w:rPr>
          <w:rFonts w:ascii="仿宋" w:hAnsi="仿宋" w:eastAsia="仿宋" w:cs="仿宋"/>
          <w:sz w:val="24"/>
        </w:rPr>
      </w:pPr>
      <w:r>
        <w:rPr>
          <w:rFonts w:hint="eastAsia" w:ascii="仿宋" w:hAnsi="仿宋" w:eastAsia="仿宋" w:cs="仿宋"/>
          <w:sz w:val="24"/>
        </w:rPr>
        <w:t>（3）与投标人有经济利益关系，可能影响对投标公正评审的；</w:t>
      </w:r>
    </w:p>
    <w:p>
      <w:pPr>
        <w:spacing w:line="360" w:lineRule="auto"/>
        <w:ind w:firstLine="480"/>
        <w:rPr>
          <w:rFonts w:ascii="仿宋" w:hAnsi="仿宋" w:eastAsia="仿宋" w:cs="仿宋"/>
          <w:sz w:val="24"/>
        </w:rPr>
      </w:pPr>
      <w:r>
        <w:rPr>
          <w:rFonts w:hint="eastAsia" w:ascii="仿宋" w:hAnsi="仿宋" w:eastAsia="仿宋" w:cs="仿宋"/>
          <w:sz w:val="24"/>
        </w:rPr>
        <w:t>（4）曾因在招标、评标以及其他与招标投标有关活动中从事违法行为而受过行政处罚或刑事处罚的。</w:t>
      </w:r>
    </w:p>
    <w:p>
      <w:pPr>
        <w:spacing w:line="360" w:lineRule="auto"/>
        <w:ind w:firstLine="482"/>
        <w:rPr>
          <w:rFonts w:ascii="仿宋" w:hAnsi="仿宋" w:eastAsia="仿宋" w:cs="仿宋"/>
          <w:sz w:val="24"/>
        </w:rPr>
      </w:pPr>
      <w:r>
        <w:rPr>
          <w:rFonts w:hint="eastAsia" w:ascii="仿宋" w:hAnsi="仿宋" w:eastAsia="仿宋" w:cs="仿宋"/>
          <w:b/>
          <w:sz w:val="24"/>
        </w:rPr>
        <w:t>6.2 评标原则</w:t>
      </w:r>
      <w:r>
        <w:rPr>
          <w:rFonts w:hint="eastAsia" w:ascii="仿宋" w:hAnsi="仿宋" w:eastAsia="仿宋" w:cs="仿宋"/>
          <w:sz w:val="24"/>
        </w:rPr>
        <w:tab/>
      </w:r>
    </w:p>
    <w:p>
      <w:pPr>
        <w:spacing w:line="360" w:lineRule="auto"/>
        <w:ind w:firstLine="480"/>
        <w:rPr>
          <w:rFonts w:ascii="仿宋" w:hAnsi="仿宋" w:eastAsia="仿宋" w:cs="仿宋"/>
          <w:sz w:val="24"/>
        </w:rPr>
      </w:pPr>
      <w:r>
        <w:rPr>
          <w:rFonts w:hint="eastAsia" w:ascii="仿宋" w:hAnsi="仿宋" w:eastAsia="仿宋" w:cs="仿宋"/>
          <w:sz w:val="24"/>
        </w:rPr>
        <w:t>评标活动遵循公平、公正、科学和择优的原则。</w:t>
      </w:r>
    </w:p>
    <w:p>
      <w:pPr>
        <w:spacing w:line="360" w:lineRule="auto"/>
        <w:ind w:firstLine="482"/>
        <w:rPr>
          <w:rFonts w:ascii="仿宋" w:hAnsi="仿宋" w:eastAsia="仿宋" w:cs="仿宋"/>
          <w:b/>
          <w:sz w:val="24"/>
        </w:rPr>
      </w:pPr>
      <w:r>
        <w:rPr>
          <w:rFonts w:hint="eastAsia" w:ascii="仿宋" w:hAnsi="仿宋" w:eastAsia="仿宋" w:cs="仿宋"/>
          <w:b/>
          <w:sz w:val="24"/>
        </w:rPr>
        <w:t>6.3 评标</w:t>
      </w:r>
    </w:p>
    <w:p>
      <w:pPr>
        <w:spacing w:line="360" w:lineRule="auto"/>
        <w:ind w:firstLine="480"/>
        <w:rPr>
          <w:rFonts w:ascii="仿宋" w:hAnsi="仿宋" w:eastAsia="仿宋" w:cs="仿宋"/>
          <w:sz w:val="24"/>
        </w:rPr>
      </w:pPr>
      <w:r>
        <w:rPr>
          <w:rFonts w:hint="eastAsia" w:ascii="仿宋" w:hAnsi="仿宋" w:eastAsia="仿宋" w:cs="仿宋"/>
          <w:sz w:val="24"/>
        </w:rPr>
        <w:t>评标委员会按照第三章“评标办法”规定的方法、评审因素、标准和程序对投标文件进行评审。第三章“评标办法”没有规定的方法、评审因素和标准，不作为评标依据。</w:t>
      </w:r>
    </w:p>
    <w:p>
      <w:pPr>
        <w:pStyle w:val="10"/>
        <w:spacing w:line="360" w:lineRule="auto"/>
        <w:ind w:left="0"/>
        <w:outlineLvl w:val="2"/>
        <w:rPr>
          <w:rFonts w:ascii="仿宋" w:hAnsi="仿宋" w:eastAsia="仿宋" w:cs="仿宋"/>
          <w:b/>
          <w:i w:val="0"/>
          <w:sz w:val="24"/>
        </w:rPr>
      </w:pPr>
      <w:bookmarkStart w:id="17" w:name="_Toc426467372"/>
      <w:bookmarkStart w:id="18" w:name="_Toc359165963"/>
      <w:r>
        <w:rPr>
          <w:rFonts w:hint="eastAsia" w:ascii="仿宋" w:hAnsi="仿宋" w:eastAsia="仿宋" w:cs="仿宋"/>
          <w:b/>
          <w:i w:val="0"/>
          <w:sz w:val="24"/>
        </w:rPr>
        <w:t>7. 合同授予</w:t>
      </w:r>
      <w:bookmarkEnd w:id="17"/>
      <w:bookmarkEnd w:id="18"/>
    </w:p>
    <w:p>
      <w:pPr>
        <w:spacing w:line="360" w:lineRule="auto"/>
        <w:ind w:firstLine="482"/>
        <w:rPr>
          <w:rFonts w:ascii="仿宋" w:hAnsi="仿宋" w:eastAsia="仿宋" w:cs="仿宋"/>
          <w:b/>
          <w:sz w:val="24"/>
        </w:rPr>
      </w:pPr>
      <w:r>
        <w:rPr>
          <w:rFonts w:hint="eastAsia" w:ascii="仿宋" w:hAnsi="仿宋" w:eastAsia="仿宋" w:cs="仿宋"/>
          <w:b/>
          <w:sz w:val="24"/>
        </w:rPr>
        <w:t>7.1 定标方式</w:t>
      </w:r>
    </w:p>
    <w:p>
      <w:pPr>
        <w:spacing w:line="360" w:lineRule="auto"/>
        <w:ind w:firstLine="480"/>
        <w:rPr>
          <w:rFonts w:ascii="仿宋" w:hAnsi="仿宋" w:eastAsia="仿宋" w:cs="仿宋"/>
          <w:sz w:val="24"/>
        </w:rPr>
      </w:pPr>
      <w:r>
        <w:rPr>
          <w:rFonts w:hint="eastAsia" w:ascii="仿宋" w:hAnsi="仿宋" w:eastAsia="仿宋" w:cs="仿宋"/>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rPr>
          <w:rFonts w:ascii="仿宋" w:hAnsi="仿宋" w:eastAsia="仿宋" w:cs="仿宋"/>
          <w:b/>
          <w:sz w:val="24"/>
        </w:rPr>
      </w:pPr>
      <w:r>
        <w:rPr>
          <w:rFonts w:hint="eastAsia" w:ascii="仿宋" w:hAnsi="仿宋" w:eastAsia="仿宋" w:cs="仿宋"/>
          <w:b/>
          <w:sz w:val="24"/>
        </w:rPr>
        <w:t>7.2中标通知</w:t>
      </w:r>
    </w:p>
    <w:p>
      <w:pPr>
        <w:spacing w:line="360" w:lineRule="auto"/>
        <w:ind w:firstLine="480"/>
        <w:rPr>
          <w:rFonts w:ascii="仿宋" w:hAnsi="仿宋" w:eastAsia="仿宋" w:cs="仿宋"/>
          <w:sz w:val="24"/>
        </w:rPr>
      </w:pPr>
      <w:r>
        <w:rPr>
          <w:rFonts w:hint="eastAsia" w:ascii="仿宋" w:hAnsi="仿宋" w:eastAsia="仿宋" w:cs="仿宋"/>
          <w:sz w:val="24"/>
        </w:rPr>
        <w:t>在本章第 3.3 款规定的投标有效期内，招标人以书面形式向中标人发出中标通知书，同时将中标结果通知未中标的投标人。</w:t>
      </w:r>
    </w:p>
    <w:p>
      <w:pPr>
        <w:spacing w:line="360" w:lineRule="auto"/>
        <w:ind w:firstLine="482"/>
        <w:rPr>
          <w:rFonts w:ascii="仿宋" w:hAnsi="仿宋" w:eastAsia="仿宋" w:cs="仿宋"/>
          <w:b/>
          <w:sz w:val="24"/>
        </w:rPr>
      </w:pPr>
      <w:bookmarkStart w:id="19" w:name="_Toc179632587"/>
      <w:bookmarkStart w:id="20" w:name="_Toc152042345"/>
      <w:bookmarkStart w:id="21" w:name="_Toc144974537"/>
      <w:bookmarkStart w:id="22" w:name="_Toc152045569"/>
      <w:bookmarkStart w:id="23" w:name="_Toc215282169"/>
      <w:r>
        <w:rPr>
          <w:rFonts w:hint="eastAsia" w:ascii="仿宋" w:hAnsi="仿宋" w:eastAsia="仿宋" w:cs="仿宋"/>
          <w:b/>
          <w:sz w:val="24"/>
        </w:rPr>
        <w:t>7.3</w:t>
      </w:r>
      <w:bookmarkEnd w:id="19"/>
      <w:bookmarkEnd w:id="20"/>
      <w:bookmarkEnd w:id="21"/>
      <w:bookmarkEnd w:id="22"/>
      <w:r>
        <w:rPr>
          <w:rFonts w:hint="eastAsia" w:ascii="仿宋" w:hAnsi="仿宋" w:eastAsia="仿宋" w:cs="仿宋"/>
          <w:b/>
          <w:sz w:val="24"/>
        </w:rPr>
        <w:t xml:space="preserve"> 履约担保</w:t>
      </w:r>
    </w:p>
    <w:p>
      <w:pPr>
        <w:autoSpaceDE w:val="0"/>
        <w:autoSpaceDN w:val="0"/>
        <w:adjustRightInd w:val="0"/>
        <w:snapToGrid w:val="0"/>
        <w:spacing w:line="360" w:lineRule="auto"/>
        <w:jc w:val="left"/>
        <w:rPr>
          <w:rFonts w:ascii="仿宋" w:hAnsi="仿宋" w:eastAsia="仿宋" w:cs="仿宋"/>
          <w:sz w:val="24"/>
        </w:rPr>
      </w:pPr>
      <w:r>
        <w:rPr>
          <w:rFonts w:hint="eastAsia" w:ascii="仿宋" w:hAnsi="仿宋" w:eastAsia="仿宋" w:cs="仿宋"/>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仿宋" w:hAnsi="仿宋" w:eastAsia="仿宋" w:cs="仿宋"/>
          <w:sz w:val="24"/>
        </w:rPr>
      </w:pPr>
      <w:r>
        <w:rPr>
          <w:rFonts w:hint="eastAsia" w:ascii="仿宋" w:hAnsi="仿宋" w:eastAsia="仿宋" w:cs="仿宋"/>
          <w:sz w:val="24"/>
        </w:rPr>
        <w:t xml:space="preserve">    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rPr>
          <w:rFonts w:ascii="仿宋" w:hAnsi="仿宋" w:eastAsia="仿宋" w:cs="仿宋"/>
          <w:b/>
          <w:sz w:val="24"/>
        </w:rPr>
      </w:pPr>
      <w:bookmarkStart w:id="24" w:name="_Toc179632588"/>
      <w:bookmarkStart w:id="25" w:name="_Toc152045570"/>
      <w:bookmarkStart w:id="26" w:name="_Toc144974538"/>
      <w:bookmarkStart w:id="27" w:name="_Toc152042346"/>
      <w:r>
        <w:rPr>
          <w:rFonts w:hint="eastAsia" w:ascii="仿宋" w:hAnsi="仿宋" w:eastAsia="仿宋" w:cs="仿宋"/>
          <w:b/>
          <w:sz w:val="24"/>
        </w:rPr>
        <w:t>7.4 签订合同</w:t>
      </w:r>
      <w:bookmarkEnd w:id="24"/>
      <w:bookmarkEnd w:id="25"/>
      <w:bookmarkEnd w:id="26"/>
      <w:bookmarkEnd w:id="27"/>
    </w:p>
    <w:p>
      <w:pPr>
        <w:autoSpaceDE w:val="0"/>
        <w:autoSpaceDN w:val="0"/>
        <w:adjustRightInd w:val="0"/>
        <w:snapToGrid w:val="0"/>
        <w:spacing w:line="360" w:lineRule="auto"/>
        <w:jc w:val="left"/>
        <w:rPr>
          <w:rFonts w:ascii="仿宋" w:hAnsi="仿宋" w:eastAsia="仿宋" w:cs="仿宋"/>
          <w:sz w:val="24"/>
        </w:rPr>
      </w:pPr>
      <w:r>
        <w:rPr>
          <w:rFonts w:hint="eastAsia" w:ascii="仿宋" w:hAnsi="仿宋" w:eastAsia="仿宋" w:cs="仿宋"/>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仿宋" w:hAnsi="仿宋" w:eastAsia="仿宋" w:cs="仿宋"/>
          <w:sz w:val="24"/>
        </w:rPr>
      </w:pPr>
      <w:bookmarkStart w:id="28" w:name="_Toc221950219"/>
      <w:r>
        <w:rPr>
          <w:rFonts w:hint="eastAsia" w:ascii="仿宋" w:hAnsi="仿宋" w:eastAsia="仿宋" w:cs="仿宋"/>
          <w:sz w:val="24"/>
        </w:rPr>
        <w:t xml:space="preserve">    7.4.2 发出中标通知书后，招标人无正当理由拒签合同的，招标人向中标人退还投标保证金，并按投标保证金双倍的金额赔偿投标人损失。</w:t>
      </w:r>
      <w:bookmarkEnd w:id="28"/>
      <w:r>
        <w:rPr>
          <w:rFonts w:hint="eastAsia" w:ascii="仿宋" w:hAnsi="仿宋" w:eastAsia="仿宋" w:cs="仿宋"/>
          <w:sz w:val="24"/>
        </w:rPr>
        <w:t xml:space="preserve"> </w:t>
      </w:r>
    </w:p>
    <w:p>
      <w:pPr>
        <w:autoSpaceDE w:val="0"/>
        <w:autoSpaceDN w:val="0"/>
        <w:adjustRightInd w:val="0"/>
        <w:snapToGrid w:val="0"/>
        <w:spacing w:line="360" w:lineRule="auto"/>
        <w:jc w:val="left"/>
        <w:rPr>
          <w:rFonts w:ascii="仿宋" w:hAnsi="仿宋" w:eastAsia="仿宋" w:cs="仿宋"/>
          <w:b/>
          <w:sz w:val="24"/>
        </w:rPr>
      </w:pPr>
      <w:bookmarkStart w:id="29" w:name="_Toc19935"/>
      <w:r>
        <w:rPr>
          <w:rFonts w:hint="eastAsia" w:ascii="仿宋" w:hAnsi="仿宋" w:eastAsia="仿宋" w:cs="仿宋"/>
          <w:b/>
          <w:sz w:val="24"/>
        </w:rPr>
        <w:t>8. 重新招标和不再招标</w:t>
      </w:r>
      <w:bookmarkEnd w:id="23"/>
      <w:bookmarkEnd w:id="29"/>
    </w:p>
    <w:p>
      <w:pPr>
        <w:autoSpaceDE w:val="0"/>
        <w:autoSpaceDN w:val="0"/>
        <w:adjustRightInd w:val="0"/>
        <w:snapToGrid w:val="0"/>
        <w:spacing w:line="360" w:lineRule="auto"/>
        <w:jc w:val="left"/>
        <w:rPr>
          <w:rFonts w:ascii="仿宋" w:hAnsi="仿宋" w:eastAsia="仿宋" w:cs="仿宋"/>
          <w:b/>
          <w:sz w:val="24"/>
        </w:rPr>
      </w:pPr>
      <w:bookmarkStart w:id="30" w:name="_Toc215282170"/>
      <w:r>
        <w:rPr>
          <w:rFonts w:hint="eastAsia" w:ascii="仿宋" w:hAnsi="仿宋" w:eastAsia="仿宋" w:cs="仿宋"/>
          <w:b/>
          <w:sz w:val="24"/>
        </w:rPr>
        <w:t>8.1 重新招标</w:t>
      </w:r>
      <w:bookmarkEnd w:id="30"/>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有下列情形之一的，招标人将重新招标：</w:t>
      </w:r>
    </w:p>
    <w:p>
      <w:pPr>
        <w:numPr>
          <w:ilvl w:val="0"/>
          <w:numId w:val="2"/>
        </w:num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投标截止时间止，投标人少于3个的；</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（2）经评标委员会评审后否决所有投标的。</w:t>
      </w:r>
    </w:p>
    <w:p>
      <w:pPr>
        <w:autoSpaceDE w:val="0"/>
        <w:autoSpaceDN w:val="0"/>
        <w:adjustRightInd w:val="0"/>
        <w:snapToGrid w:val="0"/>
        <w:spacing w:line="360" w:lineRule="auto"/>
        <w:jc w:val="left"/>
        <w:rPr>
          <w:rFonts w:ascii="仿宋" w:hAnsi="仿宋" w:eastAsia="仿宋" w:cs="仿宋"/>
          <w:b/>
          <w:sz w:val="24"/>
        </w:rPr>
      </w:pPr>
      <w:bookmarkStart w:id="31" w:name="_Toc215282171"/>
      <w:r>
        <w:rPr>
          <w:rFonts w:hint="eastAsia" w:ascii="仿宋" w:hAnsi="仿宋" w:eastAsia="仿宋" w:cs="仿宋"/>
          <w:b/>
          <w:sz w:val="24"/>
        </w:rPr>
        <w:t>8.2 不再招标</w:t>
      </w:r>
      <w:bookmarkEnd w:id="31"/>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仿宋" w:hAnsi="仿宋" w:eastAsia="仿宋" w:cs="仿宋"/>
          <w:b/>
          <w:sz w:val="24"/>
        </w:rPr>
      </w:pPr>
      <w:bookmarkStart w:id="32" w:name="_Toc26940"/>
      <w:bookmarkStart w:id="33" w:name="_Toc215282172"/>
      <w:r>
        <w:rPr>
          <w:rFonts w:hint="eastAsia" w:ascii="仿宋" w:hAnsi="仿宋" w:eastAsia="仿宋" w:cs="仿宋"/>
          <w:b/>
          <w:sz w:val="24"/>
        </w:rPr>
        <w:t>9. 纪律和监督</w:t>
      </w:r>
      <w:bookmarkEnd w:id="32"/>
      <w:bookmarkEnd w:id="33"/>
    </w:p>
    <w:p>
      <w:pPr>
        <w:autoSpaceDE w:val="0"/>
        <w:autoSpaceDN w:val="0"/>
        <w:adjustRightInd w:val="0"/>
        <w:snapToGrid w:val="0"/>
        <w:spacing w:line="360" w:lineRule="auto"/>
        <w:ind w:firstLine="480" w:firstLineChars="200"/>
        <w:jc w:val="left"/>
        <w:rPr>
          <w:rFonts w:ascii="仿宋" w:hAnsi="仿宋" w:eastAsia="仿宋" w:cs="仿宋"/>
          <w:sz w:val="24"/>
        </w:rPr>
      </w:pPr>
      <w:bookmarkStart w:id="34" w:name="_Toc215282173"/>
      <w:r>
        <w:rPr>
          <w:rFonts w:hint="eastAsia" w:ascii="仿宋" w:hAnsi="仿宋" w:eastAsia="仿宋" w:cs="仿宋"/>
          <w:sz w:val="24"/>
        </w:rPr>
        <w:t>9.1 对招标人的纪律要求</w:t>
      </w:r>
      <w:bookmarkEnd w:id="34"/>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仿宋" w:hAnsi="仿宋" w:eastAsia="仿宋" w:cs="仿宋"/>
          <w:sz w:val="24"/>
        </w:rPr>
      </w:pPr>
      <w:bookmarkStart w:id="35" w:name="_Toc215282174"/>
      <w:r>
        <w:rPr>
          <w:rFonts w:hint="eastAsia" w:ascii="仿宋" w:hAnsi="仿宋" w:eastAsia="仿宋" w:cs="仿宋"/>
          <w:sz w:val="24"/>
        </w:rPr>
        <w:t>9.2 对投标人的纪律要求</w:t>
      </w:r>
      <w:bookmarkEnd w:id="35"/>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仿宋" w:hAnsi="仿宋" w:eastAsia="仿宋" w:cs="仿宋"/>
          <w:sz w:val="24"/>
        </w:rPr>
      </w:pPr>
      <w:bookmarkStart w:id="36" w:name="_Toc215282175"/>
      <w:r>
        <w:rPr>
          <w:rFonts w:hint="eastAsia" w:ascii="仿宋" w:hAnsi="仿宋" w:eastAsia="仿宋" w:cs="仿宋"/>
          <w:sz w:val="24"/>
        </w:rPr>
        <w:t>9.3 对评标委员会成员的纪律要求</w:t>
      </w:r>
      <w:bookmarkEnd w:id="36"/>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仿宋" w:hAnsi="仿宋" w:eastAsia="仿宋" w:cs="仿宋"/>
          <w:sz w:val="24"/>
        </w:rPr>
      </w:pPr>
      <w:bookmarkStart w:id="37" w:name="_Toc215282176"/>
      <w:r>
        <w:rPr>
          <w:rFonts w:hint="eastAsia" w:ascii="仿宋" w:hAnsi="仿宋" w:eastAsia="仿宋" w:cs="仿宋"/>
          <w:sz w:val="24"/>
        </w:rPr>
        <w:t>9.4 对与评标活动有关的工作人员的纪律要求</w:t>
      </w:r>
      <w:bookmarkEnd w:id="37"/>
    </w:p>
    <w:p>
      <w:pPr>
        <w:autoSpaceDE w:val="0"/>
        <w:autoSpaceDN w:val="0"/>
        <w:adjustRightInd w:val="0"/>
        <w:snapToGrid w:val="0"/>
        <w:spacing w:line="360" w:lineRule="auto"/>
        <w:ind w:firstLine="480" w:firstLineChars="200"/>
        <w:jc w:val="left"/>
        <w:rPr>
          <w:rFonts w:ascii="仿宋" w:hAnsi="仿宋" w:eastAsia="仿宋" w:cs="仿宋"/>
          <w:sz w:val="24"/>
        </w:rPr>
      </w:pPr>
      <w:bookmarkStart w:id="38" w:name="_Toc215282177"/>
      <w:r>
        <w:rPr>
          <w:rFonts w:hint="eastAsia" w:ascii="仿宋" w:hAnsi="仿宋" w:eastAsia="仿宋" w:cs="仿宋"/>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9.5 投诉</w:t>
      </w:r>
      <w:bookmarkEnd w:id="38"/>
    </w:p>
    <w:p>
      <w:pPr>
        <w:autoSpaceDE w:val="0"/>
        <w:autoSpaceDN w:val="0"/>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仿宋" w:hAnsi="仿宋" w:eastAsia="仿宋" w:cs="仿宋"/>
          <w:b/>
          <w:sz w:val="24"/>
        </w:rPr>
      </w:pPr>
      <w:bookmarkStart w:id="39" w:name="_Toc10389"/>
      <w:r>
        <w:rPr>
          <w:rFonts w:hint="eastAsia" w:ascii="仿宋" w:hAnsi="仿宋" w:eastAsia="仿宋" w:cs="仿宋"/>
          <w:b/>
          <w:sz w:val="24"/>
        </w:rPr>
        <w:t>10.需要补充的其他内容</w:t>
      </w:r>
      <w:bookmarkEnd w:id="39"/>
    </w:p>
    <w:p>
      <w:pPr>
        <w:autoSpaceDE w:val="0"/>
        <w:autoSpaceDN w:val="0"/>
        <w:adjustRightInd w:val="0"/>
        <w:snapToGrid w:val="0"/>
        <w:spacing w:line="360" w:lineRule="auto"/>
        <w:ind w:firstLine="480" w:firstLineChars="200"/>
        <w:jc w:val="left"/>
        <w:rPr>
          <w:rFonts w:ascii="仿宋" w:hAnsi="仿宋" w:eastAsia="仿宋"/>
          <w:sz w:val="24"/>
        </w:rPr>
      </w:pPr>
      <w:r>
        <w:rPr>
          <w:rFonts w:hint="eastAsia" w:ascii="仿宋" w:hAnsi="仿宋" w:eastAsia="仿宋" w:cs="仿宋"/>
          <w:sz w:val="24"/>
        </w:rPr>
        <w:t>需要补充的其他内容：详见投标人须知前附表。</w:t>
      </w:r>
    </w:p>
    <w:p>
      <w:pPr>
        <w:spacing w:before="312" w:beforeLines="100" w:after="312" w:afterLines="100" w:line="400" w:lineRule="exact"/>
        <w:rPr>
          <w:rFonts w:ascii="仿宋" w:hAnsi="仿宋" w:eastAsia="仿宋" w:cs="宋体"/>
          <w:b/>
          <w:bCs/>
          <w:sz w:val="24"/>
        </w:rPr>
      </w:pPr>
      <w:r>
        <w:rPr>
          <w:rFonts w:ascii="仿宋" w:hAnsi="仿宋" w:eastAsia="仿宋" w:cs="宋体"/>
          <w:b/>
          <w:bCs/>
          <w:sz w:val="24"/>
        </w:rPr>
        <w:br w:type="page"/>
      </w:r>
      <w:r>
        <w:rPr>
          <w:rFonts w:hint="eastAsia" w:ascii="仿宋" w:hAnsi="仿宋" w:eastAsia="仿宋" w:cs="宋体"/>
          <w:b/>
          <w:bCs/>
          <w:sz w:val="24"/>
        </w:rPr>
        <w:t>附表一：</w:t>
      </w:r>
    </w:p>
    <w:p>
      <w:pPr>
        <w:spacing w:before="312" w:beforeLines="100" w:after="312" w:afterLines="100" w:line="400" w:lineRule="exact"/>
        <w:jc w:val="center"/>
        <w:rPr>
          <w:rFonts w:ascii="仿宋" w:hAnsi="仿宋" w:eastAsia="仿宋" w:cs="新宋体"/>
          <w:sz w:val="28"/>
          <w:szCs w:val="28"/>
        </w:rPr>
      </w:pPr>
      <w:r>
        <w:rPr>
          <w:rFonts w:hint="eastAsia" w:ascii="仿宋" w:hAnsi="仿宋" w:eastAsia="仿宋" w:cs="新宋体"/>
          <w:sz w:val="28"/>
          <w:szCs w:val="28"/>
        </w:rPr>
        <w:t>问题澄清通知</w:t>
      </w:r>
    </w:p>
    <w:p>
      <w:pPr>
        <w:spacing w:line="400" w:lineRule="exact"/>
        <w:ind w:firstLine="6120" w:firstLineChars="2550"/>
        <w:rPr>
          <w:rFonts w:ascii="仿宋" w:hAnsi="仿宋" w:eastAsia="仿宋" w:cs="新宋体"/>
          <w:sz w:val="24"/>
          <w:u w:val="single"/>
        </w:rPr>
      </w:pPr>
      <w:r>
        <w:rPr>
          <w:rFonts w:hint="eastAsia" w:ascii="仿宋" w:hAnsi="仿宋" w:eastAsia="仿宋" w:cs="新宋体"/>
          <w:sz w:val="24"/>
        </w:rPr>
        <w:t>编号：</w:t>
      </w:r>
      <w:r>
        <w:rPr>
          <w:rFonts w:hint="eastAsia" w:ascii="仿宋" w:hAnsi="仿宋" w:eastAsia="仿宋" w:cs="新宋体"/>
          <w:sz w:val="24"/>
          <w:u w:val="single"/>
        </w:rPr>
        <w:t xml:space="preserve">                  </w:t>
      </w:r>
    </w:p>
    <w:p>
      <w:pPr>
        <w:spacing w:line="480" w:lineRule="exact"/>
        <w:ind w:firstLine="480" w:firstLineChars="200"/>
        <w:rPr>
          <w:rFonts w:ascii="仿宋" w:hAnsi="仿宋" w:eastAsia="仿宋" w:cs="新宋体"/>
          <w:sz w:val="24"/>
        </w:rPr>
      </w:pPr>
      <w:r>
        <w:rPr>
          <w:rFonts w:hint="eastAsia" w:ascii="仿宋" w:hAnsi="仿宋" w:eastAsia="仿宋" w:cs="新宋体"/>
          <w:sz w:val="24"/>
          <w:u w:val="single"/>
        </w:rPr>
        <w:t xml:space="preserve">                           </w:t>
      </w:r>
      <w:r>
        <w:rPr>
          <w:rFonts w:hint="eastAsia" w:ascii="仿宋" w:hAnsi="仿宋" w:eastAsia="仿宋" w:cs="新宋体"/>
          <w:sz w:val="24"/>
        </w:rPr>
        <w:t>（投标人名称）：</w:t>
      </w:r>
    </w:p>
    <w:p>
      <w:pPr>
        <w:spacing w:line="480" w:lineRule="exact"/>
        <w:ind w:firstLine="480" w:firstLineChars="200"/>
        <w:rPr>
          <w:rFonts w:ascii="仿宋" w:hAnsi="仿宋" w:eastAsia="仿宋" w:cs="新宋体"/>
          <w:sz w:val="24"/>
        </w:rPr>
      </w:pPr>
      <w:r>
        <w:rPr>
          <w:rFonts w:hint="eastAsia" w:ascii="仿宋" w:hAnsi="仿宋" w:eastAsia="仿宋" w:cs="新宋体"/>
          <w:sz w:val="24"/>
          <w:u w:val="single"/>
        </w:rPr>
        <w:t xml:space="preserve">             </w:t>
      </w:r>
      <w:r>
        <w:rPr>
          <w:rFonts w:hint="eastAsia" w:ascii="仿宋" w:hAnsi="仿宋" w:eastAsia="仿宋" w:cs="新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r>
        <w:rPr>
          <w:rFonts w:hint="eastAsia" w:ascii="仿宋" w:hAnsi="仿宋" w:eastAsia="仿宋" w:cs="新宋体"/>
          <w:sz w:val="24"/>
        </w:rPr>
        <w:t>1.</w:t>
      </w:r>
    </w:p>
    <w:p>
      <w:pPr>
        <w:spacing w:line="480" w:lineRule="exact"/>
        <w:ind w:firstLine="480" w:firstLineChars="200"/>
        <w:rPr>
          <w:rFonts w:ascii="仿宋" w:hAnsi="仿宋" w:eastAsia="仿宋" w:cs="新宋体"/>
          <w:sz w:val="24"/>
        </w:rPr>
      </w:pPr>
      <w:r>
        <w:rPr>
          <w:rFonts w:hint="eastAsia" w:ascii="仿宋" w:hAnsi="仿宋" w:eastAsia="仿宋" w:cs="新宋体"/>
          <w:sz w:val="24"/>
        </w:rPr>
        <w:t>2.</w:t>
      </w: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r>
        <w:rPr>
          <w:rFonts w:hint="eastAsia" w:ascii="仿宋" w:hAnsi="仿宋" w:eastAsia="仿宋" w:cs="新宋体"/>
          <w:sz w:val="24"/>
        </w:rPr>
        <w:t>……</w:t>
      </w: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r>
        <w:rPr>
          <w:rFonts w:hint="eastAsia" w:ascii="仿宋" w:hAnsi="仿宋" w:eastAsia="仿宋" w:cs="新宋体"/>
          <w:sz w:val="24"/>
        </w:rPr>
        <w:t>请将上述问题的澄清、说明或者补正于</w:t>
      </w:r>
      <w:r>
        <w:rPr>
          <w:rFonts w:hint="eastAsia" w:ascii="仿宋" w:hAnsi="仿宋" w:eastAsia="仿宋" w:cs="新宋体"/>
          <w:sz w:val="24"/>
          <w:u w:val="single"/>
        </w:rPr>
        <w:t xml:space="preserve">      </w:t>
      </w:r>
      <w:r>
        <w:rPr>
          <w:rFonts w:hint="eastAsia" w:ascii="仿宋" w:hAnsi="仿宋" w:eastAsia="仿宋" w:cs="新宋体"/>
          <w:sz w:val="24"/>
        </w:rPr>
        <w:t>年</w:t>
      </w:r>
      <w:r>
        <w:rPr>
          <w:rFonts w:hint="eastAsia" w:ascii="仿宋" w:hAnsi="仿宋" w:eastAsia="仿宋" w:cs="新宋体"/>
          <w:sz w:val="24"/>
          <w:u w:val="single"/>
        </w:rPr>
        <w:t xml:space="preserve">      </w:t>
      </w:r>
      <w:r>
        <w:rPr>
          <w:rFonts w:hint="eastAsia" w:ascii="仿宋" w:hAnsi="仿宋" w:eastAsia="仿宋" w:cs="新宋体"/>
          <w:sz w:val="24"/>
        </w:rPr>
        <w:t>月</w:t>
      </w:r>
      <w:r>
        <w:rPr>
          <w:rFonts w:hint="eastAsia" w:ascii="仿宋" w:hAnsi="仿宋" w:eastAsia="仿宋" w:cs="新宋体"/>
          <w:sz w:val="24"/>
          <w:u w:val="single"/>
        </w:rPr>
        <w:t xml:space="preserve">      </w:t>
      </w:r>
      <w:r>
        <w:rPr>
          <w:rFonts w:hint="eastAsia" w:ascii="仿宋" w:hAnsi="仿宋" w:eastAsia="仿宋" w:cs="新宋体"/>
          <w:sz w:val="24"/>
        </w:rPr>
        <w:t>日</w:t>
      </w:r>
      <w:r>
        <w:rPr>
          <w:rFonts w:hint="eastAsia" w:ascii="仿宋" w:hAnsi="仿宋" w:eastAsia="仿宋" w:cs="新宋体"/>
          <w:sz w:val="24"/>
          <w:u w:val="single"/>
        </w:rPr>
        <w:t xml:space="preserve">     </w:t>
      </w:r>
      <w:r>
        <w:rPr>
          <w:rFonts w:hint="eastAsia" w:ascii="仿宋" w:hAnsi="仿宋" w:eastAsia="仿宋" w:cs="新宋体"/>
          <w:sz w:val="24"/>
        </w:rPr>
        <w:t>时前密封递交至</w:t>
      </w:r>
      <w:r>
        <w:rPr>
          <w:rFonts w:hint="eastAsia" w:ascii="仿宋" w:hAnsi="仿宋" w:eastAsia="仿宋" w:cs="新宋体"/>
          <w:sz w:val="24"/>
          <w:u w:val="single"/>
        </w:rPr>
        <w:t xml:space="preserve">                         </w:t>
      </w:r>
      <w:r>
        <w:rPr>
          <w:rFonts w:hint="eastAsia" w:ascii="仿宋" w:hAnsi="仿宋" w:eastAsia="仿宋" w:cs="新宋体"/>
          <w:sz w:val="24"/>
        </w:rPr>
        <w:t xml:space="preserve"> （详细地址）。</w:t>
      </w:r>
    </w:p>
    <w:p>
      <w:pPr>
        <w:spacing w:line="480" w:lineRule="exact"/>
        <w:rPr>
          <w:rFonts w:ascii="仿宋" w:hAnsi="仿宋" w:eastAsia="仿宋" w:cs="新宋体"/>
          <w:sz w:val="24"/>
        </w:rPr>
      </w:pPr>
    </w:p>
    <w:p>
      <w:pPr>
        <w:spacing w:line="480" w:lineRule="exact"/>
        <w:rPr>
          <w:rFonts w:ascii="仿宋" w:hAnsi="仿宋" w:eastAsia="仿宋" w:cs="新宋体"/>
          <w:sz w:val="24"/>
        </w:rPr>
      </w:pPr>
      <w:r>
        <w:rPr>
          <w:rFonts w:hint="eastAsia" w:ascii="仿宋" w:hAnsi="仿宋" w:eastAsia="仿宋" w:cs="新宋体"/>
          <w:sz w:val="24"/>
        </w:rPr>
        <w:t>附件：质疑问卷</w:t>
      </w:r>
    </w:p>
    <w:p>
      <w:pPr>
        <w:spacing w:line="480" w:lineRule="exact"/>
        <w:ind w:firstLine="4080" w:firstLineChars="1700"/>
        <w:rPr>
          <w:rFonts w:ascii="仿宋" w:hAnsi="仿宋" w:eastAsia="仿宋" w:cs="新宋体"/>
          <w:sz w:val="24"/>
          <w:u w:val="single"/>
        </w:rPr>
      </w:pPr>
    </w:p>
    <w:p>
      <w:pPr>
        <w:spacing w:line="480" w:lineRule="exact"/>
        <w:ind w:firstLine="4080" w:firstLineChars="1700"/>
        <w:rPr>
          <w:rFonts w:ascii="仿宋" w:hAnsi="仿宋" w:eastAsia="仿宋" w:cs="新宋体"/>
          <w:sz w:val="24"/>
          <w:u w:val="single"/>
        </w:rPr>
      </w:pPr>
    </w:p>
    <w:p>
      <w:pPr>
        <w:spacing w:line="480" w:lineRule="exact"/>
        <w:ind w:firstLine="4080" w:firstLineChars="1700"/>
        <w:rPr>
          <w:rFonts w:ascii="仿宋" w:hAnsi="仿宋" w:eastAsia="仿宋" w:cs="新宋体"/>
          <w:sz w:val="24"/>
          <w:u w:val="single"/>
        </w:rPr>
      </w:pPr>
    </w:p>
    <w:p>
      <w:pPr>
        <w:spacing w:line="480" w:lineRule="exact"/>
        <w:rPr>
          <w:rFonts w:ascii="仿宋" w:hAnsi="仿宋" w:eastAsia="仿宋" w:cs="新宋体"/>
          <w:sz w:val="24"/>
          <w:u w:val="single"/>
        </w:rPr>
      </w:pPr>
    </w:p>
    <w:p>
      <w:pPr>
        <w:spacing w:line="480" w:lineRule="exact"/>
        <w:ind w:firstLine="4080" w:firstLineChars="1700"/>
        <w:rPr>
          <w:rFonts w:ascii="仿宋" w:hAnsi="仿宋" w:eastAsia="仿宋" w:cs="新宋体"/>
          <w:sz w:val="24"/>
          <w:u w:val="single"/>
        </w:rPr>
      </w:pPr>
    </w:p>
    <w:p>
      <w:pPr>
        <w:spacing w:line="480" w:lineRule="exact"/>
        <w:ind w:firstLine="4080" w:firstLineChars="1700"/>
        <w:rPr>
          <w:rFonts w:ascii="仿宋" w:hAnsi="仿宋" w:eastAsia="仿宋" w:cs="新宋体"/>
          <w:color w:val="000000"/>
          <w:sz w:val="24"/>
        </w:rPr>
      </w:pP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 xml:space="preserve"> （项目名称）</w:t>
      </w: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招标评标委员会</w:t>
      </w:r>
    </w:p>
    <w:p>
      <w:pPr>
        <w:spacing w:line="480" w:lineRule="exact"/>
        <w:ind w:firstLine="2692" w:firstLineChars="1122"/>
        <w:rPr>
          <w:rFonts w:ascii="仿宋" w:hAnsi="仿宋" w:eastAsia="仿宋" w:cs="新宋体"/>
          <w:color w:val="000000"/>
          <w:sz w:val="24"/>
        </w:rPr>
      </w:pPr>
      <w:r>
        <w:rPr>
          <w:rFonts w:hint="eastAsia" w:ascii="仿宋" w:hAnsi="仿宋" w:eastAsia="仿宋" w:cs="新宋体"/>
          <w:color w:val="000000"/>
          <w:sz w:val="24"/>
        </w:rPr>
        <w:t>（经评标委员会授权的招标人代表签字或招标人加盖单位章）</w:t>
      </w:r>
    </w:p>
    <w:p>
      <w:pPr>
        <w:spacing w:line="480" w:lineRule="exact"/>
        <w:ind w:firstLine="5280" w:firstLineChars="2200"/>
        <w:rPr>
          <w:rFonts w:ascii="仿宋" w:hAnsi="仿宋" w:eastAsia="仿宋" w:cs="新宋体"/>
          <w:sz w:val="24"/>
        </w:rPr>
      </w:pP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年</w:t>
      </w: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月</w:t>
      </w:r>
      <w:r>
        <w:rPr>
          <w:rFonts w:hint="eastAsia" w:ascii="仿宋" w:hAnsi="仿宋" w:eastAsia="仿宋" w:cs="新宋体"/>
          <w:color w:val="000000"/>
          <w:sz w:val="24"/>
          <w:u w:val="single"/>
        </w:rPr>
        <w:t xml:space="preserve">       </w:t>
      </w:r>
      <w:r>
        <w:rPr>
          <w:rFonts w:hint="eastAsia" w:ascii="仿宋" w:hAnsi="仿宋" w:eastAsia="仿宋" w:cs="新宋体"/>
          <w:color w:val="000000"/>
          <w:sz w:val="24"/>
        </w:rPr>
        <w:t>日</w:t>
      </w:r>
    </w:p>
    <w:p>
      <w:pPr>
        <w:spacing w:line="400" w:lineRule="exact"/>
        <w:ind w:firstLine="482" w:firstLineChars="200"/>
        <w:rPr>
          <w:rFonts w:ascii="仿宋" w:hAnsi="仿宋" w:eastAsia="仿宋" w:cs="新宋体"/>
          <w:b/>
          <w:sz w:val="24"/>
        </w:rPr>
      </w:pPr>
    </w:p>
    <w:p>
      <w:pPr>
        <w:spacing w:line="400" w:lineRule="exact"/>
        <w:ind w:firstLine="482" w:firstLineChars="200"/>
        <w:rPr>
          <w:rFonts w:ascii="仿宋" w:hAnsi="仿宋" w:eastAsia="仿宋"/>
          <w:b/>
          <w:sz w:val="24"/>
        </w:rPr>
      </w:pPr>
      <w:r>
        <w:rPr>
          <w:rFonts w:ascii="仿宋" w:hAnsi="仿宋" w:eastAsia="仿宋"/>
          <w:b/>
          <w:sz w:val="24"/>
        </w:rPr>
        <w:br w:type="page"/>
      </w:r>
    </w:p>
    <w:p>
      <w:pPr>
        <w:spacing w:line="400" w:lineRule="exact"/>
        <w:rPr>
          <w:rFonts w:ascii="仿宋" w:hAnsi="仿宋" w:eastAsia="仿宋" w:cs="宋体"/>
          <w:b/>
          <w:bCs/>
          <w:sz w:val="24"/>
        </w:rPr>
      </w:pPr>
      <w:r>
        <w:rPr>
          <w:rFonts w:hint="eastAsia" w:ascii="仿宋" w:hAnsi="仿宋" w:eastAsia="仿宋" w:cs="宋体"/>
          <w:b/>
          <w:bCs/>
          <w:sz w:val="24"/>
        </w:rPr>
        <w:t>附表二：问题的澄清</w:t>
      </w:r>
    </w:p>
    <w:p>
      <w:pPr>
        <w:spacing w:before="312" w:beforeLines="100" w:after="312" w:afterLines="100" w:line="480" w:lineRule="exact"/>
        <w:jc w:val="center"/>
        <w:rPr>
          <w:rFonts w:ascii="仿宋" w:hAnsi="仿宋" w:eastAsia="仿宋" w:cs="新宋体"/>
          <w:sz w:val="24"/>
        </w:rPr>
      </w:pPr>
      <w:r>
        <w:rPr>
          <w:rFonts w:hint="eastAsia" w:ascii="仿宋" w:hAnsi="仿宋" w:eastAsia="仿宋" w:cs="新宋体"/>
          <w:sz w:val="24"/>
        </w:rPr>
        <w:t>问题的澄清、说明或补正</w:t>
      </w:r>
    </w:p>
    <w:p>
      <w:pPr>
        <w:spacing w:line="400" w:lineRule="exact"/>
        <w:ind w:firstLine="6120" w:firstLineChars="2550"/>
        <w:rPr>
          <w:rFonts w:ascii="仿宋" w:hAnsi="仿宋" w:eastAsia="仿宋" w:cs="新宋体"/>
          <w:sz w:val="24"/>
          <w:u w:val="single"/>
        </w:rPr>
      </w:pPr>
      <w:r>
        <w:rPr>
          <w:rFonts w:hint="eastAsia" w:ascii="仿宋" w:hAnsi="仿宋" w:eastAsia="仿宋" w:cs="新宋体"/>
          <w:sz w:val="24"/>
        </w:rPr>
        <w:t>编号：</w:t>
      </w:r>
      <w:r>
        <w:rPr>
          <w:rFonts w:hint="eastAsia" w:ascii="仿宋" w:hAnsi="仿宋" w:eastAsia="仿宋" w:cs="新宋体"/>
          <w:sz w:val="24"/>
          <w:u w:val="single"/>
        </w:rPr>
        <w:t xml:space="preserve">                  </w:t>
      </w:r>
    </w:p>
    <w:p>
      <w:pPr>
        <w:spacing w:line="480" w:lineRule="exact"/>
        <w:rPr>
          <w:rFonts w:ascii="仿宋" w:hAnsi="仿宋" w:eastAsia="仿宋" w:cs="新宋体"/>
          <w:sz w:val="24"/>
        </w:rPr>
      </w:pPr>
      <w:r>
        <w:rPr>
          <w:rFonts w:hint="eastAsia" w:ascii="仿宋" w:hAnsi="仿宋" w:eastAsia="仿宋" w:cs="新宋体"/>
          <w:sz w:val="24"/>
        </w:rPr>
        <w:t xml:space="preserve">  </w:t>
      </w:r>
      <w:r>
        <w:rPr>
          <w:rFonts w:hint="eastAsia" w:ascii="仿宋" w:hAnsi="仿宋" w:eastAsia="仿宋" w:cs="新宋体"/>
          <w:sz w:val="24"/>
          <w:u w:val="single"/>
        </w:rPr>
        <w:t xml:space="preserve">            </w:t>
      </w:r>
      <w:r>
        <w:rPr>
          <w:rFonts w:hint="eastAsia" w:ascii="仿宋" w:hAnsi="仿宋" w:eastAsia="仿宋" w:cs="新宋体"/>
          <w:sz w:val="24"/>
        </w:rPr>
        <w:t>（项目名称）招标评标委员会：</w:t>
      </w:r>
    </w:p>
    <w:p>
      <w:pPr>
        <w:spacing w:line="480" w:lineRule="exact"/>
        <w:ind w:firstLine="480" w:firstLineChars="200"/>
        <w:rPr>
          <w:rFonts w:ascii="仿宋" w:hAnsi="仿宋" w:eastAsia="仿宋" w:cs="新宋体"/>
          <w:sz w:val="24"/>
        </w:rPr>
      </w:pPr>
      <w:r>
        <w:rPr>
          <w:rFonts w:hint="eastAsia" w:ascii="仿宋" w:hAnsi="仿宋" w:eastAsia="仿宋" w:cs="新宋体"/>
          <w:sz w:val="24"/>
        </w:rPr>
        <w:t>问题澄清通知（编号：</w:t>
      </w:r>
      <w:r>
        <w:rPr>
          <w:rFonts w:hint="eastAsia" w:ascii="仿宋" w:hAnsi="仿宋" w:eastAsia="仿宋" w:cs="新宋体"/>
          <w:sz w:val="24"/>
          <w:u w:val="single"/>
        </w:rPr>
        <w:t xml:space="preserve">      </w:t>
      </w:r>
      <w:r>
        <w:rPr>
          <w:rFonts w:hint="eastAsia" w:ascii="仿宋" w:hAnsi="仿宋" w:eastAsia="仿宋" w:cs="新宋体"/>
          <w:sz w:val="24"/>
        </w:rPr>
        <w:t>）已收悉，现澄清、说明或者补正如下：</w:t>
      </w:r>
    </w:p>
    <w:p>
      <w:pPr>
        <w:spacing w:line="480" w:lineRule="exact"/>
        <w:ind w:firstLine="480" w:firstLineChars="200"/>
        <w:rPr>
          <w:rFonts w:ascii="仿宋" w:hAnsi="仿宋" w:eastAsia="仿宋" w:cs="新宋体"/>
          <w:sz w:val="24"/>
        </w:rPr>
      </w:pPr>
      <w:r>
        <w:rPr>
          <w:rFonts w:hint="eastAsia" w:ascii="仿宋" w:hAnsi="仿宋" w:eastAsia="仿宋" w:cs="新宋体"/>
          <w:sz w:val="24"/>
        </w:rPr>
        <w:t>1.</w:t>
      </w:r>
    </w:p>
    <w:p>
      <w:pPr>
        <w:spacing w:line="480" w:lineRule="exact"/>
        <w:ind w:firstLine="480" w:firstLineChars="200"/>
        <w:rPr>
          <w:rFonts w:ascii="仿宋" w:hAnsi="仿宋" w:eastAsia="仿宋" w:cs="新宋体"/>
          <w:sz w:val="24"/>
        </w:rPr>
      </w:pPr>
      <w:r>
        <w:rPr>
          <w:rFonts w:hint="eastAsia" w:ascii="仿宋" w:hAnsi="仿宋" w:eastAsia="仿宋" w:cs="新宋体"/>
          <w:sz w:val="24"/>
        </w:rPr>
        <w:t>2.</w:t>
      </w: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r>
        <w:rPr>
          <w:rFonts w:hint="eastAsia" w:ascii="仿宋" w:hAnsi="仿宋" w:eastAsia="仿宋" w:cs="新宋体"/>
          <w:sz w:val="24"/>
        </w:rPr>
        <w:t>……</w:t>
      </w: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p>
    <w:p>
      <w:pPr>
        <w:spacing w:line="480" w:lineRule="exact"/>
        <w:ind w:firstLine="480" w:firstLineChars="200"/>
        <w:rPr>
          <w:rFonts w:ascii="仿宋" w:hAnsi="仿宋" w:eastAsia="仿宋" w:cs="新宋体"/>
          <w:sz w:val="24"/>
        </w:rPr>
      </w:pPr>
    </w:p>
    <w:p>
      <w:pPr>
        <w:wordWrap w:val="0"/>
        <w:spacing w:line="480" w:lineRule="exact"/>
        <w:ind w:firstLine="480" w:firstLineChars="200"/>
        <w:jc w:val="right"/>
        <w:rPr>
          <w:rFonts w:ascii="仿宋" w:hAnsi="仿宋" w:eastAsia="仿宋" w:cs="新宋体"/>
          <w:sz w:val="24"/>
        </w:rPr>
      </w:pPr>
      <w:r>
        <w:rPr>
          <w:rFonts w:hint="eastAsia" w:ascii="仿宋" w:hAnsi="仿宋" w:eastAsia="仿宋" w:cs="新宋体"/>
          <w:sz w:val="24"/>
        </w:rPr>
        <w:t>投标人：</w:t>
      </w:r>
      <w:r>
        <w:rPr>
          <w:rFonts w:hint="eastAsia" w:ascii="仿宋" w:hAnsi="仿宋" w:eastAsia="仿宋" w:cs="新宋体"/>
          <w:sz w:val="24"/>
          <w:u w:val="single"/>
        </w:rPr>
        <w:t xml:space="preserve">                      </w:t>
      </w:r>
      <w:r>
        <w:rPr>
          <w:rFonts w:hint="eastAsia" w:ascii="仿宋" w:hAnsi="仿宋" w:eastAsia="仿宋" w:cs="新宋体"/>
          <w:sz w:val="24"/>
        </w:rPr>
        <w:t xml:space="preserve">（盖单位章） </w:t>
      </w:r>
    </w:p>
    <w:p>
      <w:pPr>
        <w:wordWrap w:val="0"/>
        <w:spacing w:before="156" w:beforeLines="50" w:after="156" w:afterLines="50" w:line="480" w:lineRule="exact"/>
        <w:ind w:right="210"/>
        <w:jc w:val="right"/>
        <w:rPr>
          <w:rFonts w:ascii="仿宋" w:hAnsi="仿宋" w:eastAsia="仿宋" w:cs="新宋体"/>
          <w:sz w:val="24"/>
        </w:rPr>
      </w:pPr>
      <w:r>
        <w:rPr>
          <w:rFonts w:hint="eastAsia" w:ascii="仿宋" w:hAnsi="仿宋" w:eastAsia="仿宋" w:cs="新宋体"/>
          <w:sz w:val="24"/>
        </w:rPr>
        <w:t>法定代表人或其委托代理人：</w:t>
      </w:r>
      <w:r>
        <w:rPr>
          <w:rFonts w:hint="eastAsia" w:ascii="仿宋" w:hAnsi="仿宋" w:eastAsia="仿宋" w:cs="新宋体"/>
          <w:sz w:val="24"/>
          <w:u w:val="single"/>
        </w:rPr>
        <w:t xml:space="preserve">      </w:t>
      </w:r>
      <w:r>
        <w:rPr>
          <w:rFonts w:hint="eastAsia" w:ascii="仿宋" w:hAnsi="仿宋" w:eastAsia="仿宋" w:cs="新宋体"/>
          <w:sz w:val="24"/>
        </w:rPr>
        <w:t xml:space="preserve">（签字） </w:t>
      </w:r>
    </w:p>
    <w:p>
      <w:pPr>
        <w:spacing w:line="480" w:lineRule="exact"/>
        <w:rPr>
          <w:rFonts w:ascii="仿宋" w:hAnsi="仿宋" w:eastAsia="仿宋" w:cs="新宋体"/>
          <w:sz w:val="24"/>
        </w:rPr>
      </w:pPr>
      <w:r>
        <w:rPr>
          <w:rFonts w:hint="eastAsia" w:ascii="仿宋" w:hAnsi="仿宋" w:eastAsia="仿宋" w:cs="新宋体"/>
          <w:sz w:val="24"/>
        </w:rPr>
        <w:t xml:space="preserve">                                                </w:t>
      </w:r>
      <w:r>
        <w:rPr>
          <w:rFonts w:hint="eastAsia" w:ascii="仿宋" w:hAnsi="仿宋" w:eastAsia="仿宋" w:cs="新宋体"/>
          <w:sz w:val="24"/>
          <w:u w:val="single"/>
        </w:rPr>
        <w:t xml:space="preserve">      </w:t>
      </w:r>
      <w:r>
        <w:rPr>
          <w:rFonts w:hint="eastAsia" w:ascii="仿宋" w:hAnsi="仿宋" w:eastAsia="仿宋" w:cs="新宋体"/>
          <w:sz w:val="24"/>
        </w:rPr>
        <w:t>年</w:t>
      </w:r>
      <w:r>
        <w:rPr>
          <w:rFonts w:hint="eastAsia" w:ascii="仿宋" w:hAnsi="仿宋" w:eastAsia="仿宋" w:cs="新宋体"/>
          <w:sz w:val="24"/>
          <w:u w:val="single"/>
        </w:rPr>
        <w:t xml:space="preserve">     </w:t>
      </w:r>
      <w:r>
        <w:rPr>
          <w:rFonts w:hint="eastAsia" w:ascii="仿宋" w:hAnsi="仿宋" w:eastAsia="仿宋" w:cs="新宋体"/>
          <w:sz w:val="24"/>
        </w:rPr>
        <w:t>月</w:t>
      </w:r>
      <w:r>
        <w:rPr>
          <w:rFonts w:hint="eastAsia" w:ascii="仿宋" w:hAnsi="仿宋" w:eastAsia="仿宋" w:cs="新宋体"/>
          <w:sz w:val="24"/>
          <w:u w:val="single"/>
        </w:rPr>
        <w:t xml:space="preserve">     </w:t>
      </w:r>
      <w:r>
        <w:rPr>
          <w:rFonts w:hint="eastAsia" w:ascii="仿宋" w:hAnsi="仿宋" w:eastAsia="仿宋" w:cs="新宋体"/>
          <w:sz w:val="24"/>
        </w:rPr>
        <w:t>日</w:t>
      </w:r>
    </w:p>
    <w:p>
      <w:pPr>
        <w:spacing w:line="480" w:lineRule="exact"/>
        <w:rPr>
          <w:rFonts w:ascii="仿宋" w:hAnsi="仿宋" w:eastAsia="仿宋" w:cs="新宋体"/>
          <w:sz w:val="24"/>
        </w:rPr>
      </w:pPr>
    </w:p>
    <w:p>
      <w:pPr>
        <w:spacing w:line="360" w:lineRule="auto"/>
        <w:ind w:firstLine="120" w:firstLineChars="50"/>
        <w:rPr>
          <w:rFonts w:ascii="仿宋" w:hAnsi="仿宋" w:eastAsia="仿宋" w:cs="新宋体"/>
          <w:sz w:val="24"/>
        </w:rPr>
      </w:pPr>
    </w:p>
    <w:p>
      <w:pPr>
        <w:spacing w:line="360" w:lineRule="auto"/>
        <w:rPr>
          <w:rFonts w:ascii="仿宋" w:hAnsi="仿宋" w:eastAsia="仿宋" w:cs="新宋体"/>
          <w:sz w:val="24"/>
          <w:u w:val="single"/>
        </w:rPr>
      </w:pPr>
    </w:p>
    <w:p>
      <w:pPr>
        <w:spacing w:line="360" w:lineRule="auto"/>
        <w:rPr>
          <w:rFonts w:ascii="仿宋" w:hAnsi="仿宋" w:eastAsia="仿宋"/>
          <w:sz w:val="24"/>
          <w:u w:val="single"/>
        </w:rPr>
      </w:pPr>
    </w:p>
    <w:bookmarkEnd w:id="1"/>
    <w:p>
      <w:pPr>
        <w:spacing w:line="276" w:lineRule="auto"/>
        <w:jc w:val="center"/>
        <w:outlineLvl w:val="0"/>
        <w:rPr>
          <w:rFonts w:ascii="黑体" w:eastAsia="黑体"/>
          <w:sz w:val="36"/>
          <w:szCs w:val="36"/>
        </w:rPr>
      </w:pPr>
      <w:r>
        <w:rPr>
          <w:rFonts w:hint="eastAsia" w:ascii="宋体" w:hAnsi="宋体" w:cs="黑体"/>
          <w:b/>
          <w:kern w:val="0"/>
          <w:sz w:val="36"/>
          <w:szCs w:val="36"/>
        </w:rPr>
        <w:br w:type="page"/>
      </w:r>
      <w:r>
        <w:rPr>
          <w:rFonts w:hint="eastAsia" w:ascii="宋体" w:hAnsi="宋体" w:cs="黑体"/>
          <w:b/>
          <w:kern w:val="0"/>
          <w:sz w:val="36"/>
          <w:szCs w:val="36"/>
        </w:rPr>
        <w:t xml:space="preserve">第三章 </w:t>
      </w:r>
      <w:r>
        <w:rPr>
          <w:rFonts w:hint="eastAsia" w:ascii="黑体" w:eastAsia="黑体"/>
          <w:sz w:val="36"/>
          <w:szCs w:val="36"/>
        </w:rPr>
        <w:t>评标办法（综合评标法）</w:t>
      </w:r>
    </w:p>
    <w:p>
      <w:pPr>
        <w:pStyle w:val="7"/>
        <w:ind w:firstLine="0" w:firstLineChars="0"/>
        <w:rPr>
          <w:rFonts w:ascii="黑体" w:hAnsi="新宋体" w:eastAsia="黑体" w:cs="黑体"/>
          <w:sz w:val="24"/>
        </w:rPr>
      </w:pPr>
      <w:r>
        <w:rPr>
          <w:rFonts w:hint="eastAsia" w:ascii="新宋体" w:hAnsi="新宋体" w:eastAsia="新宋体"/>
          <w:sz w:val="24"/>
        </w:rPr>
        <w:t xml:space="preserve">  </w:t>
      </w:r>
    </w:p>
    <w:p>
      <w:pPr>
        <w:spacing w:line="360" w:lineRule="auto"/>
        <w:rPr>
          <w:rFonts w:ascii="仿宋" w:hAnsi="仿宋" w:eastAsia="仿宋"/>
          <w:sz w:val="24"/>
        </w:rPr>
      </w:pPr>
      <w:r>
        <w:rPr>
          <w:rFonts w:hint="eastAsia" w:ascii="仿宋" w:hAnsi="仿宋" w:eastAsia="仿宋"/>
          <w:sz w:val="24"/>
        </w:rPr>
        <w:t>一、评标应遵循公平、公正、科学、择优的原则严格按照招标文件进行。</w:t>
      </w:r>
    </w:p>
    <w:p>
      <w:pPr>
        <w:spacing w:line="360" w:lineRule="auto"/>
        <w:rPr>
          <w:rFonts w:ascii="仿宋" w:hAnsi="仿宋" w:eastAsia="仿宋"/>
          <w:sz w:val="24"/>
        </w:rPr>
      </w:pPr>
      <w:r>
        <w:rPr>
          <w:rFonts w:hint="eastAsia" w:ascii="仿宋" w:hAnsi="仿宋" w:eastAsia="仿宋"/>
          <w:sz w:val="24"/>
        </w:rPr>
        <w:t>二、评标由招标人依法组建的评标委员会负责，评标委员会构成：7人，其中从河南省综合评标专家库中随机抽取5人和招标人代表2人。与投标人有利害关系的人不得进入评标委员会。</w:t>
      </w:r>
    </w:p>
    <w:p>
      <w:pPr>
        <w:spacing w:line="360" w:lineRule="auto"/>
        <w:rPr>
          <w:rFonts w:ascii="仿宋" w:hAnsi="仿宋" w:eastAsia="仿宋"/>
          <w:sz w:val="24"/>
        </w:rPr>
      </w:pPr>
      <w:r>
        <w:rPr>
          <w:rFonts w:hint="eastAsia" w:ascii="仿宋" w:hAnsi="仿宋" w:eastAsia="仿宋"/>
          <w:sz w:val="24"/>
        </w:rPr>
        <w:t>三、评标采用综合评标法。</w:t>
      </w:r>
    </w:p>
    <w:p>
      <w:pPr>
        <w:spacing w:line="360" w:lineRule="auto"/>
        <w:rPr>
          <w:rFonts w:ascii="仿宋" w:hAnsi="仿宋" w:eastAsia="仿宋"/>
          <w:sz w:val="24"/>
        </w:rPr>
      </w:pPr>
      <w:r>
        <w:rPr>
          <w:rFonts w:hint="eastAsia" w:ascii="仿宋" w:hAnsi="仿宋" w:eastAsia="仿宋"/>
          <w:b/>
          <w:bCs/>
          <w:sz w:val="24"/>
        </w:rPr>
        <w:t>四</w:t>
      </w:r>
      <w:r>
        <w:rPr>
          <w:rFonts w:hint="eastAsia" w:ascii="仿宋" w:hAnsi="仿宋" w:eastAsia="仿宋"/>
          <w:sz w:val="24"/>
        </w:rPr>
        <w:t>、评标委员会应按下列原则进行评分汇总统计：</w:t>
      </w:r>
    </w:p>
    <w:p>
      <w:pPr>
        <w:snapToGrid w:val="0"/>
        <w:spacing w:line="360" w:lineRule="auto"/>
        <w:ind w:firstLine="480" w:firstLineChars="200"/>
        <w:rPr>
          <w:rFonts w:ascii="仿宋" w:hAnsi="仿宋" w:eastAsia="仿宋"/>
          <w:sz w:val="24"/>
        </w:rPr>
      </w:pPr>
      <w:r>
        <w:rPr>
          <w:rFonts w:hint="eastAsia" w:ascii="仿宋" w:hAnsi="仿宋" w:eastAsia="仿宋"/>
          <w:sz w:val="24"/>
        </w:rPr>
        <w:t>4.1</w:t>
      </w:r>
      <w:r>
        <w:rPr>
          <w:rFonts w:hint="eastAsia" w:ascii="仿宋" w:hAnsi="仿宋" w:eastAsia="仿宋" w:cs="宋体"/>
          <w:bCs/>
          <w:sz w:val="24"/>
          <w:lang w:bidi="ar"/>
        </w:rPr>
        <w:t>分数汇总时，评委人数为7人以上时（含7人），将各位评标专家对某一投标人评分中的一个最高分和一个最低分去掉后，剩余分数的算术平均值作为该投标人的最终得分。评委人数</w:t>
      </w:r>
      <w:r>
        <w:rPr>
          <w:rFonts w:hint="eastAsia" w:ascii="仿宋" w:hAnsi="仿宋" w:eastAsia="仿宋" w:cs="宋体"/>
          <w:bCs/>
          <w:color w:val="000000"/>
          <w:sz w:val="24"/>
          <w:lang w:bidi="ar"/>
        </w:rPr>
        <w:t>为7人以下（不含7人）时，将所有评委打分取算术平均值作为该投标人的最终得分。</w:t>
      </w:r>
    </w:p>
    <w:p>
      <w:pPr>
        <w:spacing w:line="360" w:lineRule="auto"/>
        <w:rPr>
          <w:rFonts w:ascii="仿宋" w:hAnsi="仿宋" w:eastAsia="仿宋"/>
          <w:sz w:val="24"/>
        </w:rPr>
      </w:pPr>
      <w:r>
        <w:rPr>
          <w:rFonts w:hint="eastAsia" w:ascii="仿宋" w:hAnsi="仿宋" w:eastAsia="仿宋"/>
          <w:sz w:val="24"/>
        </w:rPr>
        <w:t xml:space="preserve">    4.2分数计算过程中，保留两位小数。小数点第三位四舍五入。</w:t>
      </w:r>
    </w:p>
    <w:p>
      <w:pPr>
        <w:spacing w:line="360" w:lineRule="auto"/>
        <w:rPr>
          <w:rFonts w:ascii="仿宋" w:hAnsi="仿宋" w:eastAsia="仿宋"/>
          <w:sz w:val="24"/>
        </w:rPr>
      </w:pPr>
      <w:r>
        <w:rPr>
          <w:rFonts w:hint="eastAsia" w:ascii="仿宋" w:hAnsi="仿宋" w:eastAsia="仿宋"/>
          <w:b/>
          <w:bCs/>
          <w:sz w:val="24"/>
        </w:rPr>
        <w:t>五、</w:t>
      </w:r>
      <w:r>
        <w:rPr>
          <w:rFonts w:hint="eastAsia" w:ascii="仿宋" w:hAnsi="仿宋" w:eastAsia="仿宋" w:cs="宋体"/>
          <w:color w:val="333333"/>
          <w:kern w:val="0"/>
          <w:sz w:val="24"/>
        </w:rPr>
        <w:t xml:space="preserve"> </w:t>
      </w:r>
      <w:r>
        <w:rPr>
          <w:rFonts w:hint="eastAsia" w:ascii="仿宋" w:hAnsi="仿宋" w:eastAsia="仿宋"/>
          <w:sz w:val="24"/>
        </w:rPr>
        <w:t>有效投标报价指投标人初步评审合格，不被评标委员会认定为废标的投标报价。</w:t>
      </w:r>
    </w:p>
    <w:p>
      <w:pPr>
        <w:pStyle w:val="19"/>
        <w:spacing w:line="360" w:lineRule="auto"/>
        <w:rPr>
          <w:rFonts w:ascii="仿宋" w:hAnsi="仿宋" w:eastAsia="仿宋" w:cs="Times New Roman"/>
          <w:b/>
          <w:bCs/>
          <w:szCs w:val="24"/>
        </w:rPr>
      </w:pPr>
      <w:r>
        <w:rPr>
          <w:rFonts w:hint="eastAsia" w:ascii="仿宋" w:hAnsi="仿宋" w:eastAsia="仿宋" w:cs="Times New Roman"/>
          <w:b/>
          <w:bCs/>
          <w:szCs w:val="24"/>
        </w:rPr>
        <w:t>六、初步评审</w:t>
      </w:r>
    </w:p>
    <w:p>
      <w:pPr>
        <w:spacing w:line="360" w:lineRule="auto"/>
        <w:ind w:firstLine="480" w:firstLineChars="200"/>
        <w:rPr>
          <w:rFonts w:ascii="仿宋" w:hAnsi="仿宋" w:eastAsia="仿宋"/>
          <w:sz w:val="24"/>
        </w:rPr>
      </w:pPr>
      <w:r>
        <w:rPr>
          <w:rFonts w:hint="eastAsia" w:ascii="仿宋" w:hAnsi="仿宋" w:eastAsia="仿宋"/>
          <w:sz w:val="24"/>
        </w:rPr>
        <w:t>招标人依法组织的评标委员会首先对投标文件进行初步评审，只有通过初步评审的投标人才能进入详细评审。初步评审的内容：</w:t>
      </w:r>
    </w:p>
    <w:p>
      <w:pPr>
        <w:pStyle w:val="20"/>
        <w:spacing w:line="360" w:lineRule="auto"/>
        <w:ind w:left="540" w:firstLine="0"/>
        <w:rPr>
          <w:rStyle w:val="21"/>
          <w:rFonts w:hint="default" w:ascii="仿宋" w:hAnsi="仿宋" w:eastAsia="仿宋"/>
          <w:sz w:val="24"/>
          <w:szCs w:val="24"/>
        </w:rPr>
      </w:pPr>
      <w:r>
        <w:rPr>
          <w:rStyle w:val="21"/>
          <w:rFonts w:hint="default" w:ascii="仿宋" w:hAnsi="仿宋" w:eastAsia="仿宋"/>
          <w:sz w:val="24"/>
          <w:szCs w:val="24"/>
        </w:rPr>
        <w:t>1.投标人名称是否与营业执照、资质证书一致；</w:t>
      </w:r>
    </w:p>
    <w:p>
      <w:pPr>
        <w:pStyle w:val="20"/>
        <w:spacing w:line="360" w:lineRule="auto"/>
        <w:ind w:left="540" w:firstLine="0"/>
        <w:rPr>
          <w:rFonts w:ascii="仿宋" w:hAnsi="仿宋" w:eastAsia="仿宋"/>
        </w:rPr>
      </w:pPr>
      <w:r>
        <w:rPr>
          <w:rStyle w:val="21"/>
          <w:rFonts w:hint="default" w:ascii="仿宋" w:hAnsi="仿宋" w:eastAsia="仿宋"/>
          <w:sz w:val="24"/>
          <w:szCs w:val="24"/>
        </w:rPr>
        <w:t>2.</w:t>
      </w:r>
      <w:r>
        <w:rPr>
          <w:rFonts w:hint="eastAsia" w:ascii="仿宋" w:hAnsi="仿宋" w:eastAsia="仿宋" w:cs="仿宋_GB2312"/>
        </w:rPr>
        <w:t>投标文件是否按招标文件要求签字盖章（无需逐页签字盖章）；</w:t>
      </w:r>
      <w:r>
        <w:rPr>
          <w:rStyle w:val="22"/>
          <w:rFonts w:hint="default" w:ascii="仿宋" w:hAnsi="仿宋" w:eastAsia="仿宋"/>
          <w:sz w:val="24"/>
          <w:szCs w:val="24"/>
        </w:rPr>
        <w:t xml:space="preserve"> </w:t>
      </w:r>
    </w:p>
    <w:p>
      <w:pPr>
        <w:pStyle w:val="20"/>
        <w:spacing w:line="360" w:lineRule="auto"/>
        <w:ind w:firstLine="540" w:firstLineChars="225"/>
        <w:rPr>
          <w:rFonts w:ascii="仿宋" w:hAnsi="仿宋" w:eastAsia="仿宋"/>
        </w:rPr>
      </w:pPr>
      <w:r>
        <w:rPr>
          <w:rStyle w:val="21"/>
          <w:rFonts w:hint="default" w:ascii="仿宋" w:hAnsi="仿宋" w:eastAsia="仿宋"/>
          <w:sz w:val="24"/>
          <w:szCs w:val="24"/>
        </w:rPr>
        <w:t>3.投标文件格式是否符合招标文件要求；</w:t>
      </w:r>
    </w:p>
    <w:p>
      <w:pPr>
        <w:pStyle w:val="20"/>
        <w:spacing w:line="360" w:lineRule="auto"/>
        <w:ind w:firstLine="540" w:firstLineChars="225"/>
        <w:rPr>
          <w:rFonts w:ascii="仿宋" w:hAnsi="仿宋" w:eastAsia="仿宋"/>
        </w:rPr>
      </w:pPr>
      <w:r>
        <w:rPr>
          <w:rStyle w:val="21"/>
          <w:rFonts w:hint="default" w:ascii="仿宋" w:hAnsi="仿宋" w:eastAsia="仿宋"/>
          <w:sz w:val="24"/>
          <w:szCs w:val="24"/>
        </w:rPr>
        <w:t>4.投标人营业执照是否有效；</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 xml:space="preserve"> 5.投标人资质证书等级是否满足要求；</w:t>
      </w:r>
    </w:p>
    <w:p>
      <w:pPr>
        <w:pStyle w:val="20"/>
        <w:spacing w:line="360" w:lineRule="auto"/>
        <w:rPr>
          <w:rFonts w:ascii="仿宋" w:hAnsi="仿宋" w:eastAsia="仿宋"/>
        </w:rPr>
      </w:pPr>
      <w:r>
        <w:rPr>
          <w:rStyle w:val="21"/>
          <w:rFonts w:hint="default" w:ascii="仿宋" w:hAnsi="仿宋" w:eastAsia="仿宋"/>
          <w:sz w:val="24"/>
          <w:szCs w:val="24"/>
        </w:rPr>
        <w:t xml:space="preserve"> 6.投标人总监理工程师证书是否与投标文件上一致；注册单位是否</w:t>
      </w:r>
      <w:r>
        <w:rPr>
          <w:rFonts w:hint="eastAsia" w:ascii="仿宋" w:hAnsi="仿宋" w:eastAsia="仿宋"/>
        </w:rPr>
        <w:t xml:space="preserve">和投标文件上一致； </w:t>
      </w:r>
    </w:p>
    <w:p>
      <w:pPr>
        <w:pStyle w:val="20"/>
        <w:spacing w:line="360" w:lineRule="auto"/>
        <w:rPr>
          <w:rFonts w:ascii="仿宋" w:hAnsi="仿宋" w:eastAsia="仿宋"/>
        </w:rPr>
      </w:pPr>
      <w:r>
        <w:rPr>
          <w:rStyle w:val="21"/>
          <w:rFonts w:hint="default" w:ascii="仿宋" w:hAnsi="仿宋" w:eastAsia="仿宋"/>
          <w:sz w:val="24"/>
          <w:szCs w:val="24"/>
        </w:rPr>
        <w:t xml:space="preserve"> 7.投标内容、投标有效期、投标保证金等是否符合招标文件规定内容；</w:t>
      </w:r>
    </w:p>
    <w:p>
      <w:pPr>
        <w:pStyle w:val="20"/>
        <w:spacing w:line="360" w:lineRule="auto"/>
        <w:rPr>
          <w:rStyle w:val="21"/>
          <w:rFonts w:hint="default" w:ascii="仿宋" w:hAnsi="仿宋" w:eastAsia="仿宋"/>
          <w:sz w:val="24"/>
          <w:szCs w:val="24"/>
        </w:rPr>
      </w:pPr>
      <w:r>
        <w:rPr>
          <w:rStyle w:val="23"/>
          <w:rFonts w:hint="default" w:ascii="仿宋" w:hAnsi="仿宋" w:eastAsia="仿宋"/>
          <w:spacing w:val="20"/>
          <w:sz w:val="24"/>
          <w:szCs w:val="24"/>
        </w:rPr>
        <w:t xml:space="preserve"> 8.投标文件有下列情形之一的，由评标委员会初审后按废标处理</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8.1须执行政府指导价的工程项目，投标报价低于国家规定的监理服务收费基准价80%的（政府投资项目低于财政评审价80%的）；</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 xml:space="preserve">8.2投标文件中的关键内容或数字字迹模糊、无法辨认的；    </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8.3组成的联合体，其投标文件未附联合体各方共同投标协议的；</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8.4投标人递交两份或两份以上，内容不同又未在投标文件中声明哪一份有效的投标文件的；</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8.5投标人不符合国家或者招标文件规定的资格条件；</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 xml:space="preserve">8.6投标文件没有对招标文件的实质性要求和条件作出响应；                                                 </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8.7投标人有串通投标、弄虚作假、行贿等违法行为；</w:t>
      </w:r>
    </w:p>
    <w:p>
      <w:pPr>
        <w:pStyle w:val="20"/>
        <w:spacing w:line="360" w:lineRule="auto"/>
        <w:rPr>
          <w:rStyle w:val="21"/>
          <w:rFonts w:hint="default" w:ascii="仿宋" w:hAnsi="仿宋" w:eastAsia="仿宋"/>
          <w:sz w:val="24"/>
          <w:szCs w:val="24"/>
        </w:rPr>
      </w:pPr>
      <w:r>
        <w:rPr>
          <w:rStyle w:val="21"/>
          <w:rFonts w:hint="default" w:ascii="仿宋" w:hAnsi="仿宋" w:eastAsia="仿宋"/>
          <w:sz w:val="24"/>
          <w:szCs w:val="24"/>
        </w:rPr>
        <w:t>8.8法律、法规和规章规定的其他情形。</w:t>
      </w:r>
    </w:p>
    <w:p>
      <w:pPr>
        <w:pStyle w:val="20"/>
        <w:spacing w:line="360" w:lineRule="auto"/>
        <w:rPr>
          <w:rFonts w:ascii="仿宋" w:hAnsi="仿宋" w:eastAsia="仿宋" w:cs="Times New Roman"/>
          <w:b/>
          <w:bCs/>
          <w:sz w:val="21"/>
          <w:szCs w:val="21"/>
        </w:rPr>
      </w:pPr>
      <w:r>
        <w:rPr>
          <w:rStyle w:val="21"/>
          <w:rFonts w:hint="default" w:ascii="仿宋" w:hAnsi="仿宋" w:eastAsia="仿宋"/>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360" w:lineRule="auto"/>
        <w:ind w:firstLine="420"/>
        <w:rPr>
          <w:rFonts w:ascii="仿宋" w:hAnsi="仿宋" w:eastAsia="仿宋"/>
          <w:color w:val="000000"/>
          <w:szCs w:val="21"/>
        </w:rPr>
      </w:pPr>
      <w:r>
        <w:rPr>
          <w:rFonts w:ascii="仿宋" w:hAnsi="仿宋" w:eastAsia="仿宋" w:cs="新宋体"/>
          <w:b/>
          <w:color w:val="000000"/>
          <w:kern w:val="0"/>
          <w:szCs w:val="21"/>
          <w:shd w:val="clear" w:color="auto" w:fill="FFFFFF"/>
          <w:lang w:bidi="ar"/>
        </w:rPr>
        <w:t>七、详细评审步骤</w:t>
      </w:r>
    </w:p>
    <w:p>
      <w:pPr>
        <w:widowControl/>
        <w:shd w:val="clear" w:color="auto" w:fill="FFFFFF"/>
        <w:spacing w:line="360" w:lineRule="auto"/>
        <w:ind w:firstLine="480"/>
        <w:rPr>
          <w:rFonts w:ascii="仿宋" w:hAnsi="仿宋" w:eastAsia="仿宋" w:cs="宋体"/>
          <w:color w:val="000000"/>
          <w:kern w:val="0"/>
          <w:sz w:val="24"/>
          <w:shd w:val="clear" w:color="auto" w:fill="FFFFFF"/>
          <w:lang w:bidi="ar"/>
        </w:rPr>
      </w:pPr>
      <w:r>
        <w:rPr>
          <w:rFonts w:hint="eastAsia" w:ascii="仿宋" w:hAnsi="仿宋" w:eastAsia="仿宋" w:cs="宋体"/>
          <w:color w:val="000000"/>
          <w:kern w:val="0"/>
          <w:sz w:val="24"/>
          <w:shd w:val="clear" w:color="auto" w:fill="FFFFFF"/>
          <w:lang w:bidi="ar"/>
        </w:rPr>
        <w:t>7.1对通过初步评审的投标文件进行评审，再进行技术标的评审。</w:t>
      </w:r>
    </w:p>
    <w:p>
      <w:pPr>
        <w:pStyle w:val="7"/>
        <w:spacing w:line="360" w:lineRule="auto"/>
        <w:ind w:firstLine="210"/>
        <w:rPr>
          <w:rFonts w:ascii="仿宋" w:hAnsi="仿宋" w:eastAsia="仿宋"/>
        </w:rPr>
      </w:pPr>
    </w:p>
    <w:tbl>
      <w:tblPr>
        <w:tblStyle w:val="17"/>
        <w:tblW w:w="92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07"/>
        <w:gridCol w:w="813"/>
        <w:gridCol w:w="70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69"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b/>
                <w:color w:val="333333"/>
                <w:kern w:val="0"/>
                <w:sz w:val="24"/>
                <w:lang w:bidi="ar"/>
              </w:rPr>
              <w:t>项目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b/>
                <w:color w:val="333333"/>
                <w:kern w:val="0"/>
                <w:sz w:val="24"/>
                <w:lang w:bidi="ar"/>
              </w:rPr>
              <w:t>分数</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b/>
                <w:color w:val="333333"/>
                <w:kern w:val="0"/>
                <w:sz w:val="24"/>
                <w:lang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167"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质量控制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5</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1.总体质量控制目标满足招标文件要求，且对质量控制目标进行了合理分解、规划；（0-1分）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2.针对各质量控制分解目标及各施工环节提出了切实可行的控制点和控制措施；（0-1分）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3.质量控制的基本程序和手段有针对性，且能满足工程实际要求；（0-1分）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4.对分包队伍的审查、管理措施有效可行；（0-1分）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090"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进度控制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1.对总体进度目标分解合理，能体现预控和全面控制能力；（0-1分）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663"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造价控制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1.工程计量、计价的控制方法可行，风险预测与防范对策有效；（0-1分）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2.工程款支付、结算、索赔等预控措施合理健全；（0-1分）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安全措施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1.安全措施满足招标文件要求，能结合工程环境、特点有针对性的分析安全隐患；（0-1分）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2.安全保证体系组织机构和控制点设置合理；（0-1分）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26"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kern w:val="0"/>
                <w:sz w:val="24"/>
                <w:lang w:bidi="ar"/>
              </w:rPr>
              <w:t>旁站监理措施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1.按照国家旁站监理规定，对相应部位或施工过程设置旁站；（0-1分）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2.有监理细则和方案；（0-0.5分）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21"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kern w:val="0"/>
                <w:sz w:val="24"/>
                <w:lang w:bidi="ar"/>
              </w:rPr>
              <w:t>档案</w:t>
            </w:r>
            <w:r>
              <w:rPr>
                <w:rFonts w:hint="eastAsia" w:ascii="仿宋" w:hAnsi="仿宋" w:eastAsia="仿宋" w:cs="宋体"/>
                <w:color w:val="333333"/>
                <w:kern w:val="0"/>
                <w:sz w:val="24"/>
                <w:lang w:bidi="ar"/>
              </w:rPr>
              <w:t>及合同管理</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1.有保障合同履行的可靠措施，制定了索赔与反索赔措施；（0-1分）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工作制度</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1</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6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组织协调及</w:t>
            </w:r>
          </w:p>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合理化建议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1.协调工作措施得当、有针对性；（0-1分）</w:t>
            </w:r>
          </w:p>
          <w:p>
            <w:pPr>
              <w:widowControl/>
              <w:spacing w:before="60" w:after="60" w:line="360" w:lineRule="auto"/>
              <w:jc w:val="left"/>
              <w:rPr>
                <w:rFonts w:ascii="仿宋" w:hAnsi="仿宋" w:eastAsia="仿宋"/>
                <w:szCs w:val="21"/>
              </w:rPr>
            </w:pPr>
            <w:r>
              <w:rPr>
                <w:rFonts w:hint="eastAsia" w:ascii="仿宋" w:hAnsi="仿宋" w:eastAsia="仿宋" w:cs="宋体"/>
                <w:color w:val="333333"/>
                <w:kern w:val="0"/>
                <w:sz w:val="24"/>
                <w:lang w:bidi="ar"/>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90"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合计</w:t>
            </w:r>
          </w:p>
        </w:tc>
        <w:tc>
          <w:tcPr>
            <w:tcW w:w="78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60" w:lineRule="auto"/>
              <w:jc w:val="center"/>
              <w:rPr>
                <w:rFonts w:ascii="仿宋" w:hAnsi="仿宋" w:eastAsia="仿宋"/>
                <w:szCs w:val="21"/>
              </w:rPr>
            </w:pPr>
            <w:r>
              <w:rPr>
                <w:rFonts w:hint="eastAsia" w:ascii="仿宋" w:hAnsi="仿宋" w:eastAsia="仿宋" w:cs="宋体"/>
                <w:color w:val="333333"/>
                <w:kern w:val="0"/>
                <w:sz w:val="24"/>
                <w:lang w:bidi="ar"/>
              </w:rPr>
              <w:t>20分</w:t>
            </w:r>
          </w:p>
        </w:tc>
      </w:tr>
    </w:tbl>
    <w:p>
      <w:pPr>
        <w:widowControl/>
        <w:shd w:val="clear" w:color="auto" w:fill="FFFFFF"/>
        <w:spacing w:before="60" w:after="60" w:line="360" w:lineRule="auto"/>
        <w:jc w:val="left"/>
        <w:rPr>
          <w:rFonts w:ascii="仿宋" w:hAnsi="仿宋" w:eastAsia="仿宋"/>
          <w:color w:val="333333"/>
          <w:kern w:val="0"/>
          <w:sz w:val="24"/>
        </w:rPr>
      </w:pPr>
      <w:r>
        <w:rPr>
          <w:rFonts w:hint="eastAsia" w:ascii="仿宋" w:hAnsi="仿宋" w:eastAsia="仿宋"/>
          <w:color w:val="333333"/>
          <w:kern w:val="0"/>
          <w:sz w:val="24"/>
        </w:rPr>
        <w:t>7.2商务标详细评审</w:t>
      </w:r>
    </w:p>
    <w:tbl>
      <w:tblPr>
        <w:tblStyle w:val="17"/>
        <w:tblW w:w="9458" w:type="dxa"/>
        <w:tblInd w:w="0" w:type="dxa"/>
        <w:tblLayout w:type="fixed"/>
        <w:tblCellMar>
          <w:top w:w="0" w:type="dxa"/>
          <w:left w:w="108" w:type="dxa"/>
          <w:bottom w:w="0" w:type="dxa"/>
          <w:right w:w="108" w:type="dxa"/>
        </w:tblCellMar>
      </w:tblPr>
      <w:tblGrid>
        <w:gridCol w:w="1008"/>
        <w:gridCol w:w="1385"/>
        <w:gridCol w:w="724"/>
        <w:gridCol w:w="6341"/>
      </w:tblGrid>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b/>
                <w:bCs/>
                <w:color w:val="333333"/>
                <w:kern w:val="0"/>
                <w:sz w:val="24"/>
              </w:rPr>
            </w:pPr>
            <w:r>
              <w:rPr>
                <w:rFonts w:hint="eastAsia" w:ascii="仿宋" w:hAnsi="仿宋" w:eastAsia="仿宋"/>
                <w:b/>
                <w:bCs/>
                <w:color w:val="333333"/>
                <w:kern w:val="0"/>
                <w:sz w:val="24"/>
              </w:rPr>
              <w:t>项目</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b/>
                <w:bCs/>
                <w:color w:val="333333"/>
                <w:kern w:val="0"/>
                <w:sz w:val="24"/>
              </w:rPr>
            </w:pPr>
            <w:r>
              <w:rPr>
                <w:rFonts w:hint="eastAsia" w:ascii="仿宋" w:hAnsi="仿宋" w:eastAsia="仿宋"/>
                <w:b/>
                <w:bCs/>
                <w:color w:val="333333"/>
                <w:kern w:val="0"/>
                <w:sz w:val="24"/>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b/>
                <w:bCs/>
                <w:color w:val="333333"/>
                <w:kern w:val="0"/>
                <w:sz w:val="24"/>
              </w:rPr>
            </w:pPr>
            <w:r>
              <w:rPr>
                <w:rFonts w:hint="eastAsia" w:ascii="仿宋" w:hAnsi="仿宋" w:eastAsia="仿宋"/>
                <w:b/>
                <w:bCs/>
                <w:color w:val="333333"/>
                <w:kern w:val="0"/>
                <w:sz w:val="24"/>
              </w:rPr>
              <w:t>评  分  内  容</w:t>
            </w:r>
          </w:p>
        </w:tc>
      </w:tr>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15</w:t>
            </w:r>
          </w:p>
        </w:tc>
        <w:tc>
          <w:tcPr>
            <w:tcW w:w="634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sz w:val="24"/>
              </w:rPr>
            </w:pPr>
            <w:r>
              <w:rPr>
                <w:rFonts w:hint="eastAsia" w:ascii="仿宋" w:hAnsi="仿宋" w:eastAsia="仿宋"/>
                <w:color w:val="000000"/>
                <w:sz w:val="24"/>
              </w:rPr>
              <w:t>评标基准价的确定：评标基准价D=α×E+β×F</w:t>
            </w:r>
          </w:p>
          <w:p>
            <w:pPr>
              <w:spacing w:line="360" w:lineRule="auto"/>
              <w:rPr>
                <w:rFonts w:ascii="仿宋" w:hAnsi="仿宋" w:eastAsia="仿宋"/>
                <w:color w:val="000000"/>
                <w:sz w:val="24"/>
              </w:rPr>
            </w:pPr>
            <w:r>
              <w:rPr>
                <w:rFonts w:hint="eastAsia" w:ascii="仿宋" w:hAnsi="仿宋" w:eastAsia="仿宋"/>
                <w:color w:val="000000"/>
                <w:sz w:val="24"/>
              </w:rPr>
              <w:t>其中：E-招标控制价；</w:t>
            </w:r>
          </w:p>
          <w:p>
            <w:pPr>
              <w:spacing w:line="360" w:lineRule="auto"/>
              <w:rPr>
                <w:rFonts w:ascii="仿宋" w:hAnsi="仿宋" w:eastAsia="仿宋"/>
                <w:color w:val="000000"/>
                <w:sz w:val="24"/>
              </w:rPr>
            </w:pPr>
            <w:r>
              <w:rPr>
                <w:rFonts w:hint="eastAsia" w:ascii="仿宋" w:hAnsi="仿宋" w:eastAsia="仿宋"/>
                <w:color w:val="000000"/>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w:t>
            </w:r>
            <w:r>
              <w:rPr>
                <w:rFonts w:hint="eastAsia" w:ascii="仿宋" w:hAnsi="仿宋" w:eastAsia="仿宋"/>
                <w:sz w:val="24"/>
              </w:rPr>
              <w:t>个最高有效报价和两个最低有效报价</w:t>
            </w:r>
            <w:r>
              <w:rPr>
                <w:rFonts w:hint="eastAsia" w:ascii="仿宋" w:hAnsi="仿宋" w:eastAsia="仿宋"/>
                <w:color w:val="000000"/>
                <w:sz w:val="24"/>
              </w:rPr>
              <w:t>后的算术平均值作为F值。</w:t>
            </w:r>
          </w:p>
          <w:p>
            <w:pPr>
              <w:spacing w:line="360" w:lineRule="auto"/>
              <w:rPr>
                <w:rFonts w:ascii="仿宋" w:hAnsi="仿宋" w:eastAsia="仿宋"/>
                <w:color w:val="000000"/>
                <w:sz w:val="24"/>
              </w:rPr>
            </w:pPr>
            <w:r>
              <w:rPr>
                <w:rFonts w:hint="eastAsia" w:ascii="仿宋" w:hAnsi="仿宋" w:eastAsia="仿宋"/>
                <w:color w:val="000000"/>
                <w:sz w:val="24"/>
              </w:rPr>
              <w:t>有效投标人的投标报价为不高于E值，且通过初步评审的投标人报价。</w:t>
            </w:r>
          </w:p>
          <w:p>
            <w:pPr>
              <w:spacing w:line="360" w:lineRule="auto"/>
              <w:rPr>
                <w:rFonts w:ascii="仿宋" w:hAnsi="仿宋" w:eastAsia="仿宋"/>
                <w:color w:val="000000"/>
                <w:sz w:val="24"/>
              </w:rPr>
            </w:pPr>
            <w:r>
              <w:rPr>
                <w:rFonts w:hint="eastAsia" w:ascii="仿宋" w:hAnsi="仿宋" w:eastAsia="仿宋"/>
                <w:color w:val="000000"/>
                <w:sz w:val="24"/>
              </w:rPr>
              <w:t>α-为E值的权重系数，α取值在0.40-0.70之间抽取（开标时，在0.40、0.45、0.50、0.55、0.60、0.65、0.70七个数值中由招标人和投标人代表现场随机抽取）。</w:t>
            </w:r>
          </w:p>
          <w:p>
            <w:pPr>
              <w:spacing w:line="360" w:lineRule="auto"/>
              <w:rPr>
                <w:rFonts w:ascii="仿宋" w:hAnsi="仿宋" w:eastAsia="仿宋"/>
                <w:color w:val="000000"/>
                <w:sz w:val="24"/>
              </w:rPr>
            </w:pPr>
            <w:r>
              <w:rPr>
                <w:rFonts w:hint="eastAsia" w:ascii="仿宋" w:hAnsi="仿宋" w:eastAsia="仿宋"/>
                <w:color w:val="000000"/>
                <w:sz w:val="24"/>
              </w:rPr>
              <w:t>β-为F值的权重系数，β=1-α</w:t>
            </w:r>
          </w:p>
          <w:p>
            <w:pPr>
              <w:spacing w:line="360" w:lineRule="auto"/>
              <w:rPr>
                <w:rFonts w:ascii="仿宋" w:hAnsi="仿宋" w:eastAsia="仿宋"/>
                <w:color w:val="000000"/>
                <w:sz w:val="24"/>
              </w:rPr>
            </w:pPr>
            <w:r>
              <w:rPr>
                <w:rFonts w:hint="eastAsia" w:ascii="仿宋" w:hAnsi="仿宋" w:eastAsia="仿宋"/>
                <w:color w:val="000000"/>
                <w:sz w:val="24"/>
              </w:rPr>
              <w:t>各有效投标报价在评标基准价±1%以内的得满分15分，每低于评标基准价1%的扣0.5分（不足1%按1%计）；每高于评标基准价1%的扣1分（不足1%按1%计），扣完为止。</w:t>
            </w:r>
          </w:p>
          <w:p>
            <w:pPr>
              <w:widowControl/>
              <w:spacing w:before="60" w:after="60" w:line="360" w:lineRule="auto"/>
              <w:jc w:val="left"/>
              <w:rPr>
                <w:rFonts w:ascii="仿宋" w:hAnsi="仿宋" w:eastAsia="仿宋"/>
                <w:color w:val="333333"/>
                <w:kern w:val="0"/>
                <w:sz w:val="24"/>
              </w:rPr>
            </w:pPr>
            <w:r>
              <w:rPr>
                <w:rFonts w:hint="eastAsia" w:ascii="仿宋" w:hAnsi="仿宋" w:eastAsia="仿宋"/>
                <w:color w:val="000000"/>
                <w:sz w:val="24"/>
              </w:rPr>
              <w:t>投标报价低于财政评审报价80%的，作废标处理。</w:t>
            </w:r>
          </w:p>
        </w:tc>
      </w:tr>
      <w:tr>
        <w:tblPrEx>
          <w:tblLayout w:type="fixed"/>
          <w:tblCellMar>
            <w:top w:w="0" w:type="dxa"/>
            <w:left w:w="108" w:type="dxa"/>
            <w:bottom w:w="0" w:type="dxa"/>
            <w:right w:w="108" w:type="dxa"/>
          </w:tblCellMar>
        </w:tblPrEx>
        <w:trPr>
          <w:trHeight w:val="432"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监理</w:t>
            </w:r>
          </w:p>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kern w:val="0"/>
                <w:sz w:val="24"/>
              </w:rPr>
              <w:t>20</w:t>
            </w:r>
          </w:p>
        </w:tc>
        <w:tc>
          <w:tcPr>
            <w:tcW w:w="634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宋体"/>
                <w:kern w:val="0"/>
                <w:sz w:val="24"/>
              </w:rPr>
              <w:t>1、2015年1月1日以来，监理企业有类似项目业绩的，每项得5分，本项最高得15分（以合同和中标通知书为准）。</w:t>
            </w:r>
          </w:p>
          <w:p>
            <w:pPr>
              <w:spacing w:line="360" w:lineRule="auto"/>
              <w:rPr>
                <w:rFonts w:ascii="仿宋" w:hAnsi="仿宋" w:eastAsia="仿宋"/>
                <w:color w:val="FF0000"/>
                <w:sz w:val="24"/>
              </w:rPr>
            </w:pPr>
            <w:r>
              <w:rPr>
                <w:rFonts w:hint="eastAsia" w:ascii="仿宋" w:hAnsi="仿宋" w:eastAsia="仿宋"/>
                <w:kern w:val="0"/>
                <w:sz w:val="24"/>
              </w:rPr>
              <w:t xml:space="preserve"> 2、2015年1月1日以来，监理企业监理过的类似工程获国家级奖项的得5分，获得省级奖项的每项得4分，获得市级奖项的每项得3分。同一工程只计一次最高奖项，不同工程可累计得分，本项最多得5分。（以证书和获奖文件为准，时间以发证时间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333333"/>
                <w:kern w:val="0"/>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kern w:val="0"/>
                <w:sz w:val="24"/>
              </w:rPr>
              <w:t>8</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cs="宋体"/>
                <w:sz w:val="24"/>
              </w:rPr>
              <w:t>2015年1月1日以来，连续三年获得同级建设行政主管部门或行业协会颁发的优秀监理企业的，国家级得8分，省级得6分，市级的得4分。</w:t>
            </w:r>
            <w:r>
              <w:rPr>
                <w:rFonts w:hint="eastAsia" w:ascii="仿宋" w:hAnsi="仿宋" w:eastAsia="仿宋"/>
                <w:sz w:val="24"/>
              </w:rPr>
              <w:t>（以获奖证书和获奖文件为准，其中日期以获奖证书时间为准）。</w:t>
            </w:r>
          </w:p>
        </w:tc>
      </w:tr>
      <w:tr>
        <w:tblPrEx>
          <w:tblLayout w:type="fixed"/>
          <w:tblCellMar>
            <w:top w:w="0" w:type="dxa"/>
            <w:left w:w="108" w:type="dxa"/>
            <w:bottom w:w="0" w:type="dxa"/>
            <w:right w:w="108" w:type="dxa"/>
          </w:tblCellMar>
        </w:tblPrEx>
        <w:trPr>
          <w:trHeight w:val="435" w:hRule="atLeast"/>
        </w:trPr>
        <w:tc>
          <w:tcPr>
            <w:tcW w:w="1008"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总监理</w:t>
            </w:r>
          </w:p>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000000"/>
                <w:kern w:val="0"/>
                <w:sz w:val="24"/>
              </w:rPr>
            </w:pPr>
            <w:r>
              <w:rPr>
                <w:rFonts w:hint="eastAsia" w:ascii="仿宋" w:hAnsi="仿宋" w:eastAsia="仿宋"/>
                <w:color w:val="000000"/>
                <w:kern w:val="0"/>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000000"/>
                <w:kern w:val="0"/>
                <w:sz w:val="24"/>
              </w:rPr>
            </w:pPr>
            <w:r>
              <w:rPr>
                <w:rFonts w:hint="eastAsia" w:ascii="仿宋" w:hAnsi="仿宋" w:eastAsia="仿宋"/>
                <w:kern w:val="0"/>
                <w:sz w:val="24"/>
              </w:rPr>
              <w:t>20</w:t>
            </w:r>
          </w:p>
        </w:tc>
        <w:tc>
          <w:tcPr>
            <w:tcW w:w="634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宋体"/>
                <w:kern w:val="0"/>
                <w:sz w:val="24"/>
              </w:rPr>
            </w:pPr>
            <w:r>
              <w:rPr>
                <w:rFonts w:hint="eastAsia" w:ascii="仿宋" w:hAnsi="仿宋" w:eastAsia="仿宋" w:cs="宋体"/>
                <w:kern w:val="0"/>
                <w:sz w:val="24"/>
              </w:rPr>
              <w:t>1、2015年1月1日以来，本项目拟派总监担任过类似工程总监的每项得5分，本项最高得10分（以中标通知书和监理合同为准，若不能显示总监姓名，需提供由建设单位出具的证明）。</w:t>
            </w:r>
          </w:p>
          <w:p>
            <w:pPr>
              <w:widowControl/>
              <w:spacing w:line="360" w:lineRule="auto"/>
              <w:jc w:val="left"/>
              <w:rPr>
                <w:rFonts w:ascii="仿宋" w:hAnsi="仿宋" w:eastAsia="仿宋"/>
                <w:color w:val="FF0000"/>
                <w:kern w:val="0"/>
                <w:sz w:val="24"/>
              </w:rPr>
            </w:pPr>
            <w:r>
              <w:rPr>
                <w:rFonts w:hint="eastAsia" w:ascii="仿宋" w:hAnsi="仿宋" w:eastAsia="仿宋" w:cs="宋体"/>
                <w:kern w:val="0"/>
                <w:sz w:val="24"/>
              </w:rPr>
              <w:t>2、</w:t>
            </w:r>
            <w:r>
              <w:rPr>
                <w:rFonts w:hint="eastAsia" w:ascii="仿宋" w:hAnsi="仿宋" w:eastAsia="仿宋"/>
                <w:kern w:val="0"/>
                <w:sz w:val="24"/>
              </w:rPr>
              <w:t>2015年1月1日以来，本项目拟派总监担任的工程获得建设行政主管部门或行业协会颁发的工程奖项，省级奖项及以上的每项得10分，市级奖项的每项得5分。同一工程只计一次最高奖项，本项最多得10分。（以证书和获奖文件为准）</w:t>
            </w:r>
          </w:p>
        </w:tc>
      </w:tr>
      <w:tr>
        <w:tblPrEx>
          <w:tblLayout w:type="fixed"/>
          <w:tblCellMar>
            <w:top w:w="0" w:type="dxa"/>
            <w:left w:w="108" w:type="dxa"/>
            <w:bottom w:w="0" w:type="dxa"/>
            <w:right w:w="108" w:type="dxa"/>
          </w:tblCellMar>
        </w:tblPrEx>
        <w:trPr>
          <w:trHeight w:val="350" w:hRule="atLeast"/>
        </w:trPr>
        <w:tc>
          <w:tcPr>
            <w:tcW w:w="1008"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000000"/>
                <w:kern w:val="0"/>
                <w:sz w:val="24"/>
              </w:rPr>
            </w:pPr>
            <w:r>
              <w:rPr>
                <w:rFonts w:hint="eastAsia" w:ascii="仿宋" w:hAnsi="仿宋" w:eastAsia="仿宋"/>
                <w:color w:val="333333"/>
                <w:kern w:val="0"/>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000000"/>
                <w:kern w:val="0"/>
                <w:sz w:val="24"/>
              </w:rPr>
            </w:pPr>
            <w:r>
              <w:rPr>
                <w:rFonts w:hint="eastAsia" w:ascii="仿宋" w:hAnsi="仿宋" w:eastAsia="仿宋"/>
                <w:kern w:val="0"/>
                <w:sz w:val="24"/>
              </w:rPr>
              <w:t>5</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olor w:val="FF0000"/>
                <w:kern w:val="0"/>
                <w:sz w:val="24"/>
              </w:rPr>
            </w:pPr>
            <w:r>
              <w:rPr>
                <w:rFonts w:hint="eastAsia" w:ascii="仿宋" w:hAnsi="仿宋" w:eastAsia="仿宋"/>
                <w:sz w:val="24"/>
              </w:rPr>
              <w:t>2015年1月1日以来，本项目拟派项目总监获得行政主管部门或行业协会颁发的优秀总监理工程师奖，国家级奖项每项得5分，</w:t>
            </w:r>
            <w:r>
              <w:rPr>
                <w:rFonts w:hint="eastAsia" w:ascii="仿宋" w:hAnsi="仿宋" w:eastAsia="仿宋"/>
                <w:kern w:val="0"/>
                <w:sz w:val="24"/>
              </w:rPr>
              <w:t>省级奖项每项得4分，市级奖项每项得3分。同一工程只计一次最高奖项，本项最多得5分。</w:t>
            </w:r>
            <w:r>
              <w:rPr>
                <w:rFonts w:hint="eastAsia" w:ascii="仿宋" w:hAnsi="仿宋" w:eastAsia="仿宋"/>
                <w:sz w:val="24"/>
              </w:rPr>
              <w:t>（以证书和获奖文件为准，其中日期以获奖证书时间为准）。</w:t>
            </w:r>
          </w:p>
        </w:tc>
      </w:tr>
      <w:tr>
        <w:tblPrEx>
          <w:tblLayout w:type="fixed"/>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kern w:val="0"/>
                <w:sz w:val="24"/>
              </w:rPr>
              <w:t>7</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olor w:val="FF0000"/>
                <w:kern w:val="0"/>
                <w:sz w:val="24"/>
              </w:rPr>
            </w:pPr>
            <w:r>
              <w:rPr>
                <w:rFonts w:hint="eastAsia" w:ascii="仿宋" w:hAnsi="仿宋" w:eastAsia="仿宋"/>
                <w:kern w:val="0"/>
                <w:sz w:val="24"/>
              </w:rPr>
              <w:t>拟配备的</w:t>
            </w:r>
            <w:r>
              <w:rPr>
                <w:rFonts w:hint="eastAsia" w:ascii="仿宋" w:hAnsi="仿宋" w:eastAsia="仿宋" w:cs="宋体"/>
                <w:color w:val="333333"/>
                <w:sz w:val="24"/>
              </w:rPr>
              <w:t>项</w:t>
            </w:r>
            <w:r>
              <w:rPr>
                <w:rFonts w:hint="eastAsia" w:ascii="仿宋" w:hAnsi="仿宋" w:eastAsia="仿宋" w:cs="宋体"/>
                <w:sz w:val="24"/>
              </w:rPr>
              <w:t>目监理机构人员配备中有专业监理工程师的每个得2分、监理员的每个得1分、见证员的每个得1分，总得分为7分</w:t>
            </w:r>
            <w:r>
              <w:rPr>
                <w:rFonts w:hint="eastAsia" w:ascii="仿宋" w:hAnsi="仿宋" w:eastAsia="仿宋" w:cs="宋体"/>
                <w:color w:val="333333"/>
                <w:sz w:val="24"/>
              </w:rPr>
              <w:t>。（以证书为准）</w:t>
            </w:r>
          </w:p>
        </w:tc>
      </w:tr>
      <w:tr>
        <w:tblPrEx>
          <w:tblLayout w:type="fixed"/>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5</w:t>
            </w:r>
          </w:p>
        </w:tc>
        <w:tc>
          <w:tcPr>
            <w:tcW w:w="634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olor w:val="FF0000"/>
                <w:sz w:val="24"/>
              </w:rPr>
            </w:pPr>
            <w:r>
              <w:rPr>
                <w:rFonts w:hint="eastAsia" w:ascii="仿宋" w:hAnsi="仿宋" w:eastAsia="仿宋"/>
                <w:kern w:val="0"/>
                <w:sz w:val="24"/>
              </w:rPr>
              <w:t>投标人针对招标项目的特点和要求，结合自身条件和潜力为招标人排忧解难有优惠承诺者和服务承诺。由评委根据标书的具体内容在0-5分酌情打分。</w:t>
            </w:r>
          </w:p>
        </w:tc>
      </w:tr>
      <w:tr>
        <w:tblPrEx>
          <w:tblLayout w:type="fixed"/>
          <w:tblCellMar>
            <w:top w:w="0" w:type="dxa"/>
            <w:left w:w="108" w:type="dxa"/>
            <w:bottom w:w="0" w:type="dxa"/>
            <w:right w:w="108" w:type="dxa"/>
          </w:tblCellMar>
        </w:tblPrEx>
        <w:trPr>
          <w:trHeight w:val="504"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333333"/>
                <w:kern w:val="0"/>
                <w:sz w:val="24"/>
              </w:rPr>
            </w:pPr>
            <w:r>
              <w:rPr>
                <w:rFonts w:hint="eastAsia" w:ascii="仿宋" w:hAnsi="仿宋" w:eastAsia="仿宋"/>
                <w:color w:val="333333"/>
                <w:kern w:val="0"/>
                <w:sz w:val="24"/>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4"/>
              </w:rPr>
            </w:pPr>
            <w:r>
              <w:rPr>
                <w:rFonts w:hint="eastAsia" w:ascii="仿宋" w:hAnsi="仿宋" w:eastAsia="仿宋"/>
                <w:color w:val="333333"/>
                <w:kern w:val="0"/>
                <w:sz w:val="24"/>
              </w:rPr>
              <w:t>80分</w:t>
            </w:r>
          </w:p>
        </w:tc>
      </w:tr>
    </w:tbl>
    <w:p>
      <w:pPr>
        <w:spacing w:line="360" w:lineRule="auto"/>
        <w:rPr>
          <w:rFonts w:ascii="仿宋" w:hAnsi="仿宋" w:eastAsia="仿宋"/>
          <w:b/>
          <w:bCs/>
          <w:sz w:val="24"/>
        </w:rPr>
      </w:pPr>
    </w:p>
    <w:p>
      <w:pPr>
        <w:spacing w:line="360" w:lineRule="auto"/>
        <w:rPr>
          <w:rFonts w:ascii="仿宋" w:hAnsi="仿宋" w:eastAsia="仿宋"/>
          <w:b/>
          <w:bCs/>
          <w:sz w:val="24"/>
        </w:rPr>
      </w:pPr>
      <w:r>
        <w:rPr>
          <w:rFonts w:hint="eastAsia" w:ascii="仿宋" w:hAnsi="仿宋" w:eastAsia="仿宋"/>
          <w:b/>
          <w:bCs/>
          <w:sz w:val="24"/>
        </w:rPr>
        <w:t xml:space="preserve">    各投标人的最终得分为技术标书得分、商务标书得分之和，本办法计算分值均保留两位小数。</w:t>
      </w:r>
    </w:p>
    <w:p>
      <w:pPr>
        <w:autoSpaceDE w:val="0"/>
        <w:autoSpaceDN w:val="0"/>
        <w:adjustRightInd w:val="0"/>
        <w:spacing w:line="360" w:lineRule="auto"/>
        <w:ind w:firstLine="450" w:firstLineChars="200"/>
        <w:jc w:val="left"/>
        <w:rPr>
          <w:rFonts w:ascii="仿宋" w:hAnsi="仿宋" w:eastAsia="仿宋"/>
          <w:b/>
          <w:bCs/>
          <w:spacing w:val="-8"/>
          <w:sz w:val="24"/>
        </w:rPr>
      </w:pPr>
      <w:r>
        <w:rPr>
          <w:rFonts w:hint="eastAsia" w:ascii="仿宋" w:hAnsi="仿宋" w:eastAsia="仿宋"/>
          <w:b/>
          <w:bCs/>
          <w:spacing w:val="-8"/>
          <w:sz w:val="24"/>
        </w:rPr>
        <w:t>投标人提供的同类业绩和所获奖项材料主要有以下资料：</w:t>
      </w:r>
    </w:p>
    <w:p>
      <w:pPr>
        <w:numPr>
          <w:ilvl w:val="0"/>
          <w:numId w:val="3"/>
        </w:numPr>
        <w:autoSpaceDE w:val="0"/>
        <w:autoSpaceDN w:val="0"/>
        <w:adjustRightInd w:val="0"/>
        <w:spacing w:line="360" w:lineRule="auto"/>
        <w:ind w:firstLine="448" w:firstLineChars="200"/>
        <w:jc w:val="left"/>
        <w:rPr>
          <w:rFonts w:ascii="仿宋" w:hAnsi="仿宋" w:eastAsia="仿宋"/>
          <w:spacing w:val="-8"/>
          <w:sz w:val="24"/>
        </w:rPr>
      </w:pPr>
      <w:r>
        <w:rPr>
          <w:rFonts w:hint="eastAsia" w:ascii="仿宋" w:hAnsi="仿宋" w:eastAsia="仿宋"/>
          <w:spacing w:val="-8"/>
          <w:sz w:val="24"/>
        </w:rPr>
        <w:t>建设工程监理合同；</w:t>
      </w:r>
      <w:r>
        <w:rPr>
          <w:rFonts w:hint="eastAsia" w:ascii="仿宋" w:hAnsi="仿宋" w:eastAsia="仿宋"/>
          <w:spacing w:val="-8"/>
          <w:sz w:val="24"/>
        </w:rPr>
        <w:br w:type="textWrapping"/>
      </w:r>
      <w:r>
        <w:rPr>
          <w:rFonts w:hint="eastAsia" w:ascii="仿宋" w:hAnsi="仿宋" w:eastAsia="仿宋"/>
          <w:spacing w:val="-8"/>
          <w:sz w:val="24"/>
        </w:rPr>
        <w:t>　　（二）经项目所在地招标投标监督机构备案的中标通知书；</w:t>
      </w:r>
      <w:r>
        <w:rPr>
          <w:rFonts w:hint="eastAsia" w:ascii="仿宋" w:hAnsi="仿宋" w:eastAsia="仿宋"/>
          <w:spacing w:val="-8"/>
          <w:sz w:val="24"/>
        </w:rPr>
        <w:br w:type="textWrapping"/>
      </w:r>
      <w:r>
        <w:rPr>
          <w:rFonts w:hint="eastAsia" w:ascii="仿宋" w:hAnsi="仿宋" w:eastAsia="仿宋"/>
          <w:spacing w:val="-8"/>
          <w:sz w:val="24"/>
        </w:rPr>
        <w:t>　　（三）国家、省、市建设行政主管部门（含其建筑行业协会）颁发的获奖证书、获奖文件；</w:t>
      </w:r>
      <w:r>
        <w:rPr>
          <w:rFonts w:hint="eastAsia" w:ascii="仿宋" w:hAnsi="仿宋" w:eastAsia="仿宋"/>
          <w:spacing w:val="-8"/>
          <w:sz w:val="24"/>
        </w:rPr>
        <w:br w:type="textWrapping"/>
      </w:r>
      <w:r>
        <w:rPr>
          <w:rFonts w:hint="eastAsia" w:ascii="仿宋" w:hAnsi="仿宋" w:eastAsia="仿宋"/>
          <w:spacing w:val="-8"/>
          <w:sz w:val="24"/>
        </w:rPr>
        <w:t>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ascii="仿宋" w:hAnsi="仿宋" w:eastAsia="仿宋"/>
          <w:spacing w:val="-8"/>
          <w:sz w:val="24"/>
        </w:rPr>
        <w:br w:type="textWrapping"/>
      </w:r>
      <w:r>
        <w:rPr>
          <w:rFonts w:hint="eastAsia" w:ascii="仿宋" w:hAnsi="仿宋" w:eastAsia="仿宋"/>
          <w:spacing w:val="-8"/>
          <w:sz w:val="24"/>
        </w:rPr>
        <w:t xml:space="preserve">    （五）投标人的同类业绩认定必须同时提供：</w:t>
      </w:r>
    </w:p>
    <w:p>
      <w:pPr>
        <w:autoSpaceDE w:val="0"/>
        <w:autoSpaceDN w:val="0"/>
        <w:adjustRightInd w:val="0"/>
        <w:spacing w:line="360" w:lineRule="auto"/>
        <w:jc w:val="left"/>
        <w:rPr>
          <w:rFonts w:ascii="仿宋" w:hAnsi="仿宋" w:eastAsia="仿宋"/>
          <w:spacing w:val="-8"/>
          <w:sz w:val="24"/>
        </w:rPr>
      </w:pPr>
      <w:r>
        <w:rPr>
          <w:rFonts w:hint="eastAsia" w:ascii="仿宋" w:hAnsi="仿宋" w:eastAsia="仿宋"/>
          <w:spacing w:val="-8"/>
          <w:sz w:val="24"/>
        </w:rPr>
        <w:t xml:space="preserve">     ①建设工程监理合同；</w:t>
      </w:r>
    </w:p>
    <w:p>
      <w:pPr>
        <w:autoSpaceDE w:val="0"/>
        <w:autoSpaceDN w:val="0"/>
        <w:adjustRightInd w:val="0"/>
        <w:spacing w:line="360" w:lineRule="auto"/>
        <w:jc w:val="left"/>
        <w:rPr>
          <w:rFonts w:ascii="仿宋" w:hAnsi="仿宋" w:eastAsia="仿宋"/>
          <w:spacing w:val="-8"/>
          <w:sz w:val="24"/>
        </w:rPr>
      </w:pPr>
      <w:r>
        <w:rPr>
          <w:rFonts w:hint="eastAsia" w:ascii="仿宋" w:hAnsi="仿宋" w:eastAsia="仿宋"/>
          <w:spacing w:val="-8"/>
          <w:sz w:val="24"/>
        </w:rPr>
        <w:t xml:space="preserve">     ②经项目所在地招标投标监督机构备案的中标通知书；</w:t>
      </w:r>
    </w:p>
    <w:p>
      <w:pPr>
        <w:autoSpaceDE w:val="0"/>
        <w:autoSpaceDN w:val="0"/>
        <w:adjustRightInd w:val="0"/>
        <w:spacing w:line="360" w:lineRule="auto"/>
        <w:jc w:val="left"/>
        <w:rPr>
          <w:rFonts w:ascii="仿宋" w:hAnsi="仿宋" w:eastAsia="仿宋"/>
          <w:b/>
          <w:bCs/>
          <w:sz w:val="24"/>
        </w:rPr>
      </w:pPr>
      <w:r>
        <w:rPr>
          <w:rFonts w:hint="eastAsia" w:ascii="仿宋" w:hAnsi="仿宋" w:eastAsia="仿宋"/>
          <w:spacing w:val="-8"/>
          <w:sz w:val="24"/>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八、评标注意事项</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评标委员会应按下列原则进行评分汇总统计：</w:t>
      </w:r>
    </w:p>
    <w:p>
      <w:pPr>
        <w:numPr>
          <w:ilvl w:val="0"/>
          <w:numId w:val="4"/>
        </w:num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分数计算过程中，保留两位小数，小数点后第三位四舍五入。</w:t>
      </w:r>
    </w:p>
    <w:p>
      <w:pPr>
        <w:numPr>
          <w:ilvl w:val="0"/>
          <w:numId w:val="4"/>
        </w:num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360" w:lineRule="auto"/>
        <w:jc w:val="left"/>
        <w:rPr>
          <w:rFonts w:ascii="仿宋" w:hAnsi="仿宋" w:eastAsia="仿宋"/>
          <w:b/>
          <w:bCs/>
        </w:rPr>
      </w:pPr>
      <w:r>
        <w:rPr>
          <w:rFonts w:hint="eastAsia" w:ascii="仿宋" w:hAnsi="仿宋" w:eastAsia="仿宋"/>
          <w:spacing w:val="-8"/>
          <w:sz w:val="24"/>
        </w:rPr>
        <w:t xml:space="preserve"> </w:t>
      </w:r>
      <w:r>
        <w:rPr>
          <w:rFonts w:hint="eastAsia" w:ascii="仿宋" w:hAnsi="仿宋" w:eastAsia="仿宋"/>
          <w:b/>
          <w:bCs/>
        </w:rPr>
        <w:t>九、</w:t>
      </w:r>
      <w:r>
        <w:rPr>
          <w:rFonts w:ascii="仿宋" w:hAnsi="仿宋" w:eastAsia="仿宋"/>
          <w:b/>
          <w:bCs/>
        </w:rPr>
        <w:t>确定中标候选人</w:t>
      </w:r>
      <w:r>
        <w:rPr>
          <w:rFonts w:hint="eastAsia" w:ascii="宋体" w:hAnsi="宋体" w:cs="宋体"/>
          <w:b/>
          <w:bCs/>
        </w:rPr>
        <w:t> </w:t>
      </w:r>
    </w:p>
    <w:p>
      <w:pPr>
        <w:spacing w:line="360" w:lineRule="auto"/>
        <w:ind w:firstLine="480" w:firstLineChars="200"/>
        <w:rPr>
          <w:rFonts w:ascii="仿宋" w:hAnsi="仿宋" w:eastAsia="仿宋"/>
          <w:sz w:val="24"/>
        </w:rPr>
      </w:pPr>
      <w:r>
        <w:rPr>
          <w:rFonts w:hint="eastAsia" w:ascii="仿宋" w:hAnsi="仿宋" w:eastAsia="仿宋"/>
          <w:sz w:val="24"/>
        </w:rPr>
        <w:t>评标委员会应根据各投标人的最终得分，按照从高到低的顺序进行排序。当投标人最终得分相同时，技术标书得分高者居前；如果技术标得分相等时，由招标人确定投标人的排序，</w:t>
      </w:r>
      <w:r>
        <w:rPr>
          <w:rFonts w:ascii="仿宋" w:hAnsi="仿宋" w:eastAsia="仿宋"/>
          <w:sz w:val="24"/>
        </w:rPr>
        <w:t>向招标人推荐</w:t>
      </w:r>
      <w:r>
        <w:rPr>
          <w:rFonts w:hint="eastAsia" w:ascii="仿宋" w:hAnsi="仿宋" w:eastAsia="仿宋"/>
          <w:sz w:val="24"/>
        </w:rPr>
        <w:t>1-</w:t>
      </w:r>
      <w:r>
        <w:rPr>
          <w:rFonts w:ascii="仿宋" w:hAnsi="仿宋" w:eastAsia="仿宋"/>
          <w:sz w:val="24"/>
        </w:rPr>
        <w:t>3名中标候选人。</w:t>
      </w:r>
    </w:p>
    <w:p>
      <w:pPr>
        <w:pStyle w:val="19"/>
        <w:spacing w:line="360" w:lineRule="auto"/>
        <w:rPr>
          <w:rFonts w:ascii="仿宋" w:hAnsi="仿宋" w:eastAsia="仿宋" w:cs="Times New Roman"/>
          <w:b/>
          <w:bCs/>
          <w:szCs w:val="24"/>
        </w:rPr>
      </w:pPr>
      <w:r>
        <w:rPr>
          <w:rFonts w:hint="eastAsia" w:ascii="仿宋" w:hAnsi="仿宋" w:eastAsia="仿宋" w:cs="Times New Roman"/>
          <w:b/>
          <w:bCs/>
          <w:szCs w:val="24"/>
        </w:rPr>
        <w:t>十、定标</w:t>
      </w:r>
    </w:p>
    <w:p>
      <w:pPr>
        <w:autoSpaceDE w:val="0"/>
        <w:autoSpaceDN w:val="0"/>
        <w:adjustRightInd w:val="0"/>
        <w:spacing w:line="360" w:lineRule="auto"/>
        <w:ind w:firstLine="448" w:firstLineChars="200"/>
        <w:jc w:val="left"/>
        <w:rPr>
          <w:rFonts w:ascii="仿宋" w:hAnsi="仿宋" w:eastAsia="仿宋"/>
          <w:spacing w:val="-8"/>
          <w:sz w:val="24"/>
        </w:rPr>
      </w:pPr>
      <w:r>
        <w:rPr>
          <w:rFonts w:ascii="仿宋" w:hAnsi="仿宋" w:eastAsia="仿宋"/>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9"/>
        <w:spacing w:line="360" w:lineRule="auto"/>
        <w:rPr>
          <w:rFonts w:ascii="仿宋" w:hAnsi="仿宋" w:eastAsia="仿宋" w:cs="Times New Roman"/>
          <w:b/>
          <w:bCs/>
          <w:szCs w:val="24"/>
        </w:rPr>
      </w:pPr>
      <w:r>
        <w:rPr>
          <w:rFonts w:ascii="仿宋" w:hAnsi="仿宋" w:eastAsia="仿宋" w:cs="Times New Roman"/>
          <w:b/>
          <w:bCs/>
          <w:szCs w:val="24"/>
        </w:rPr>
        <w:t>十</w:t>
      </w:r>
      <w:r>
        <w:rPr>
          <w:rFonts w:hint="eastAsia" w:ascii="仿宋" w:hAnsi="仿宋" w:eastAsia="仿宋" w:cs="Times New Roman"/>
          <w:b/>
          <w:bCs/>
          <w:szCs w:val="24"/>
        </w:rPr>
        <w:t>一</w:t>
      </w:r>
      <w:r>
        <w:rPr>
          <w:rFonts w:ascii="仿宋" w:hAnsi="仿宋" w:eastAsia="仿宋" w:cs="Times New Roman"/>
          <w:b/>
          <w:bCs/>
          <w:szCs w:val="24"/>
        </w:rPr>
        <w:t>、</w:t>
      </w:r>
      <w:r>
        <w:rPr>
          <w:rFonts w:hint="eastAsia" w:ascii="仿宋" w:hAnsi="仿宋" w:eastAsia="仿宋" w:cs="Times New Roman"/>
          <w:b/>
          <w:bCs/>
          <w:szCs w:val="24"/>
        </w:rPr>
        <w:t>评标报告</w:t>
      </w:r>
    </w:p>
    <w:p>
      <w:pPr>
        <w:pStyle w:val="11"/>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评标委员会根据规定向招标人提交评标报告，评标报告应当由全体评标委员会成员签字，</w:t>
      </w:r>
      <w:r>
        <w:rPr>
          <w:rFonts w:ascii="仿宋" w:hAnsi="仿宋" w:eastAsia="仿宋" w:cs="Times New Roman"/>
          <w:sz w:val="24"/>
          <w:szCs w:val="24"/>
        </w:rPr>
        <w:t>评标委员会成员对评标结论持有异议的</w:t>
      </w:r>
      <w:r>
        <w:rPr>
          <w:rFonts w:hint="eastAsia" w:ascii="仿宋" w:hAnsi="仿宋" w:eastAsia="仿宋" w:cs="Times New Roman"/>
          <w:sz w:val="24"/>
          <w:szCs w:val="24"/>
        </w:rPr>
        <w:t>，</w:t>
      </w:r>
      <w:r>
        <w:rPr>
          <w:rFonts w:ascii="仿宋" w:hAnsi="仿宋" w:eastAsia="仿宋"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19"/>
        <w:spacing w:line="360" w:lineRule="auto"/>
        <w:rPr>
          <w:rFonts w:ascii="仿宋" w:hAnsi="仿宋" w:eastAsia="仿宋" w:cs="Times New Roman"/>
          <w:b/>
          <w:bCs/>
          <w:szCs w:val="24"/>
        </w:rPr>
      </w:pPr>
      <w:r>
        <w:rPr>
          <w:rFonts w:hint="eastAsia" w:ascii="仿宋" w:hAnsi="仿宋" w:eastAsia="仿宋" w:cs="Times New Roman"/>
          <w:b/>
          <w:bCs/>
          <w:szCs w:val="24"/>
        </w:rPr>
        <w:t>十二、</w:t>
      </w:r>
      <w:r>
        <w:rPr>
          <w:rFonts w:ascii="仿宋" w:hAnsi="仿宋" w:eastAsia="仿宋" w:cs="Times New Roman"/>
          <w:b/>
          <w:bCs/>
          <w:szCs w:val="24"/>
        </w:rPr>
        <w:t>公示</w:t>
      </w:r>
    </w:p>
    <w:p>
      <w:pPr>
        <w:pStyle w:val="11"/>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中标人确定后，招标人应当在</w:t>
      </w:r>
      <w:r>
        <w:rPr>
          <w:rFonts w:hint="eastAsia" w:ascii="仿宋" w:hAnsi="仿宋" w:eastAsia="仿宋" w:cs="宋体"/>
          <w:sz w:val="24"/>
          <w:szCs w:val="24"/>
        </w:rPr>
        <w:t>《</w:t>
      </w:r>
      <w:r>
        <w:rPr>
          <w:rFonts w:hint="eastAsia" w:ascii="仿宋" w:hAnsi="仿宋" w:eastAsia="仿宋" w:cs="Times New Roman"/>
          <w:sz w:val="24"/>
          <w:szCs w:val="24"/>
        </w:rPr>
        <w:t>河南省电子招标投标公共服务平台》和《全国公共资源交易平台(河南省</w:t>
      </w:r>
      <w:r>
        <w:rPr>
          <w:rFonts w:hint="eastAsia" w:ascii="MS Mincho" w:hAnsi="MS Mincho" w:eastAsia="MS Mincho" w:cs="MS Mincho"/>
          <w:sz w:val="24"/>
          <w:szCs w:val="24"/>
        </w:rPr>
        <w:t>▪</w:t>
      </w:r>
      <w:r>
        <w:rPr>
          <w:rFonts w:hint="eastAsia" w:ascii="仿宋" w:hAnsi="仿宋" w:eastAsia="仿宋" w:cs="仿宋"/>
          <w:sz w:val="24"/>
          <w:szCs w:val="24"/>
        </w:rPr>
        <w:t>许昌市</w:t>
      </w:r>
      <w:r>
        <w:rPr>
          <w:rFonts w:hint="eastAsia" w:ascii="仿宋" w:hAnsi="仿宋" w:eastAsia="仿宋" w:cs="Times New Roman"/>
          <w:sz w:val="24"/>
          <w:szCs w:val="24"/>
        </w:rPr>
        <w:t>)》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ascii="仿宋" w:hAnsi="仿宋" w:eastAsia="仿宋"/>
          <w:b/>
          <w:bCs/>
          <w:sz w:val="24"/>
        </w:rPr>
      </w:pPr>
      <w:r>
        <w:rPr>
          <w:rFonts w:hint="eastAsia" w:ascii="仿宋" w:hAnsi="仿宋" w:eastAsia="仿宋"/>
          <w:b/>
          <w:bCs/>
          <w:sz w:val="24"/>
        </w:rPr>
        <w:t>十三、 特殊情况的处置程序</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13.1关于评标活动暂停</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13.2关于评标中途更换评标委员会成员</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13.2.1  除非发生下列情况之一，评标委员会成员不得在评标中途更换：</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（1）因不可抗拒的客观原因，不能到场或需在评标中途退出评标活动。</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（2）根据法律法规规定，某个或某几个评标委员会成员需要回避。</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13.3记名投票</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13.4</w:t>
      </w:r>
      <w:r>
        <w:rPr>
          <w:rFonts w:ascii="仿宋" w:hAnsi="仿宋" w:eastAsia="仿宋"/>
          <w:b/>
          <w:bCs/>
          <w:sz w:val="24"/>
        </w:rPr>
        <w:t>评标委员会成员对评标结论持有异议的</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十四.补充条款</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ascii="仿宋" w:hAnsi="仿宋" w:eastAsia="仿宋"/>
          <w:sz w:val="24"/>
        </w:rPr>
      </w:pPr>
      <w:r>
        <w:rPr>
          <w:rFonts w:ascii="仿宋" w:hAnsi="仿宋" w:eastAsia="仿宋"/>
          <w:sz w:val="24"/>
        </w:rPr>
        <w:t>（一）项目概况(包括招标项目基本情况和数据)；</w:t>
      </w:r>
    </w:p>
    <w:p>
      <w:pPr>
        <w:adjustRightInd w:val="0"/>
        <w:snapToGrid w:val="0"/>
        <w:spacing w:line="360" w:lineRule="auto"/>
        <w:ind w:firstLine="480" w:firstLineChars="200"/>
        <w:rPr>
          <w:rFonts w:ascii="仿宋" w:hAnsi="仿宋" w:eastAsia="仿宋"/>
          <w:sz w:val="24"/>
        </w:rPr>
      </w:pPr>
      <w:r>
        <w:rPr>
          <w:rFonts w:ascii="仿宋" w:hAnsi="仿宋" w:eastAsia="仿宋"/>
          <w:sz w:val="24"/>
        </w:rPr>
        <w:t>（二）招标过程（开标记录）；</w:t>
      </w:r>
    </w:p>
    <w:p>
      <w:pPr>
        <w:adjustRightInd w:val="0"/>
        <w:snapToGrid w:val="0"/>
        <w:spacing w:line="360" w:lineRule="auto"/>
        <w:ind w:firstLine="480" w:firstLineChars="200"/>
        <w:rPr>
          <w:rFonts w:ascii="仿宋" w:hAnsi="仿宋" w:eastAsia="仿宋"/>
          <w:sz w:val="24"/>
        </w:rPr>
      </w:pPr>
      <w:r>
        <w:rPr>
          <w:rFonts w:ascii="仿宋" w:hAnsi="仿宋" w:eastAsia="仿宋"/>
          <w:sz w:val="24"/>
        </w:rPr>
        <w:t>（三）评标工作(包括评标委员会组成；符合要求的投标人；无效标或废标情况说明；评标标准和方法；经评审的价格或者评分比较等情况说明)</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ascii="仿宋" w:hAnsi="仿宋" w:eastAsia="仿宋"/>
          <w:sz w:val="24"/>
        </w:rPr>
        <w:t>（四）评标结果（包括经评审的投标人排序；推荐的中标候选人名单与签订合同前要处理的事宜等说明）</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ascii="仿宋" w:hAnsi="仿宋" w:eastAsia="仿宋"/>
          <w:sz w:val="24"/>
        </w:rPr>
        <w:t>（五）其它情况说明。</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评标报告附表应包括以下内容: </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表一   评标委员会成员、招标人及招标代理机构工作人员、监督人员、见证人员名单表;</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表二   投标人初步审查表;</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表三   投标人</w:t>
      </w:r>
      <w:r>
        <w:rPr>
          <w:rFonts w:hint="eastAsia" w:ascii="仿宋" w:hAnsi="仿宋" w:eastAsia="仿宋"/>
          <w:sz w:val="24"/>
        </w:rPr>
        <w:t>监理大纲</w:t>
      </w:r>
      <w:r>
        <w:rPr>
          <w:rFonts w:ascii="仿宋" w:hAnsi="仿宋" w:eastAsia="仿宋"/>
          <w:sz w:val="24"/>
        </w:rPr>
        <w:t xml:space="preserve">评审表； </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表四 </w:t>
      </w:r>
      <w:r>
        <w:rPr>
          <w:rFonts w:hint="eastAsia" w:ascii="仿宋" w:hAnsi="仿宋" w:eastAsia="仿宋"/>
          <w:sz w:val="24"/>
        </w:rPr>
        <w:t xml:space="preserve">  </w:t>
      </w:r>
      <w:r>
        <w:rPr>
          <w:rFonts w:ascii="仿宋" w:hAnsi="仿宋" w:eastAsia="仿宋"/>
          <w:sz w:val="24"/>
        </w:rPr>
        <w:t>投标人商务</w:t>
      </w:r>
      <w:r>
        <w:rPr>
          <w:rFonts w:hint="eastAsia" w:ascii="仿宋" w:hAnsi="仿宋" w:eastAsia="仿宋"/>
          <w:sz w:val="24"/>
        </w:rPr>
        <w:t>部分</w:t>
      </w:r>
      <w:r>
        <w:rPr>
          <w:rFonts w:ascii="仿宋" w:hAnsi="仿宋" w:eastAsia="仿宋"/>
          <w:sz w:val="24"/>
        </w:rPr>
        <w:t>评审表；</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表五   推荐中标侯选人</w:t>
      </w:r>
      <w:r>
        <w:rPr>
          <w:rFonts w:hint="eastAsia" w:ascii="仿宋" w:hAnsi="仿宋" w:eastAsia="仿宋"/>
          <w:sz w:val="24"/>
        </w:rPr>
        <w:t>情况</w:t>
      </w:r>
      <w:r>
        <w:rPr>
          <w:rFonts w:ascii="仿宋" w:hAnsi="仿宋" w:eastAsia="仿宋"/>
          <w:sz w:val="24"/>
        </w:rPr>
        <w:t>表</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w:t>
      </w:r>
      <w:r>
        <w:rPr>
          <w:rFonts w:hint="eastAsia" w:ascii="仿宋" w:hAnsi="仿宋" w:eastAsia="仿宋"/>
          <w:sz w:val="24"/>
        </w:rPr>
        <w:t>六</w:t>
      </w:r>
      <w:r>
        <w:rPr>
          <w:rFonts w:ascii="仿宋" w:hAnsi="仿宋" w:eastAsia="仿宋"/>
          <w:sz w:val="24"/>
        </w:rPr>
        <w:t xml:space="preserve"> </w:t>
      </w:r>
      <w:r>
        <w:rPr>
          <w:rFonts w:hint="eastAsia" w:ascii="仿宋" w:hAnsi="仿宋" w:eastAsia="仿宋"/>
          <w:sz w:val="24"/>
        </w:rPr>
        <w:t xml:space="preserve">  评标报告。</w:t>
      </w:r>
    </w:p>
    <w:p>
      <w:pPr>
        <w:adjustRightInd w:val="0"/>
        <w:snapToGrid w:val="0"/>
        <w:spacing w:line="360" w:lineRule="auto"/>
        <w:ind w:firstLine="480" w:firstLineChars="200"/>
        <w:rPr>
          <w:rFonts w:ascii="仿宋" w:hAnsi="仿宋" w:eastAsia="仿宋"/>
          <w:sz w:val="24"/>
        </w:rPr>
      </w:pPr>
      <w:r>
        <w:rPr>
          <w:rFonts w:ascii="仿宋" w:hAnsi="仿宋" w:eastAsia="仿宋"/>
          <w:sz w:val="24"/>
        </w:rPr>
        <w:t>表</w:t>
      </w:r>
      <w:r>
        <w:rPr>
          <w:rFonts w:hint="eastAsia" w:ascii="仿宋" w:hAnsi="仿宋" w:eastAsia="仿宋"/>
          <w:sz w:val="24"/>
        </w:rPr>
        <w:t xml:space="preserve">七   </w:t>
      </w:r>
      <w:r>
        <w:rPr>
          <w:rFonts w:ascii="仿宋" w:hAnsi="仿宋" w:eastAsia="仿宋"/>
          <w:sz w:val="24"/>
        </w:rPr>
        <w:t>其它</w:t>
      </w:r>
    </w:p>
    <w:p>
      <w:pPr>
        <w:adjustRightInd w:val="0"/>
        <w:snapToGrid w:val="0"/>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698" w:firstLineChars="1300"/>
        <w:rPr>
          <w:rFonts w:ascii="黑体" w:eastAsia="黑体"/>
          <w:sz w:val="24"/>
        </w:rPr>
      </w:pPr>
      <w:r>
        <w:rPr>
          <w:rFonts w:hint="eastAsia" w:ascii="宋体" w:hAnsi="宋体"/>
          <w:b/>
          <w:sz w:val="36"/>
          <w:szCs w:val="36"/>
        </w:rPr>
        <w:br w:type="page"/>
      </w:r>
    </w:p>
    <w:p>
      <w:pPr>
        <w:spacing w:line="360" w:lineRule="auto"/>
        <w:ind w:firstLine="3120" w:firstLineChars="1300"/>
        <w:rPr>
          <w:rFonts w:ascii="黑体" w:eastAsia="黑体"/>
          <w:sz w:val="24"/>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r>
        <w:rPr>
          <w:rFonts w:hint="eastAsia" w:ascii="宋体" w:hAnsi="宋体" w:cs="黑体"/>
          <w:b/>
          <w:kern w:val="0"/>
          <w:sz w:val="36"/>
          <w:szCs w:val="36"/>
        </w:rPr>
        <w:t xml:space="preserve">            </w:t>
      </w:r>
    </w:p>
    <w:p>
      <w:pPr>
        <w:autoSpaceDE w:val="0"/>
        <w:autoSpaceDN w:val="0"/>
        <w:adjustRightInd w:val="0"/>
        <w:outlineLvl w:val="0"/>
        <w:rPr>
          <w:rFonts w:ascii="宋体" w:hAnsi="宋体" w:cs="黑体"/>
          <w:b/>
          <w:kern w:val="0"/>
          <w:sz w:val="36"/>
          <w:szCs w:val="36"/>
        </w:rPr>
      </w:pPr>
      <w:r>
        <w:rPr>
          <w:rFonts w:hint="eastAsia" w:ascii="宋体" w:hAnsi="宋体" w:cs="黑体"/>
          <w:b/>
          <w:kern w:val="0"/>
          <w:sz w:val="36"/>
          <w:szCs w:val="36"/>
        </w:rPr>
        <w:t xml:space="preserve">             第四章</w:t>
      </w:r>
      <w:r>
        <w:rPr>
          <w:rFonts w:ascii="宋体" w:hAnsi="宋体" w:cs="黑体"/>
          <w:b/>
          <w:kern w:val="0"/>
          <w:sz w:val="36"/>
          <w:szCs w:val="36"/>
        </w:rPr>
        <w:t xml:space="preserve"> </w:t>
      </w:r>
      <w:r>
        <w:rPr>
          <w:rFonts w:hint="eastAsia" w:ascii="宋体" w:hAnsi="宋体" w:cs="黑体"/>
          <w:b/>
          <w:kern w:val="0"/>
          <w:sz w:val="36"/>
          <w:szCs w:val="36"/>
        </w:rPr>
        <w:t>合同条款及格式</w:t>
      </w:r>
    </w:p>
    <w:p>
      <w:pPr>
        <w:autoSpaceDE w:val="0"/>
        <w:autoSpaceDN w:val="0"/>
        <w:adjustRightInd w:val="0"/>
        <w:spacing w:line="420" w:lineRule="exact"/>
        <w:jc w:val="left"/>
        <w:rPr>
          <w:rFonts w:ascii="宋体" w:hAnsi="宋体" w:cs="黑体"/>
          <w:kern w:val="0"/>
          <w:sz w:val="28"/>
          <w:szCs w:val="28"/>
        </w:rPr>
      </w:pPr>
    </w:p>
    <w:p>
      <w:pPr>
        <w:autoSpaceDE w:val="0"/>
        <w:autoSpaceDN w:val="0"/>
        <w:adjustRightInd w:val="0"/>
        <w:spacing w:line="420" w:lineRule="exact"/>
        <w:jc w:val="left"/>
        <w:rPr>
          <w:rFonts w:ascii="宋体" w:hAnsi="宋体" w:cs="黑体"/>
          <w:kern w:val="0"/>
          <w:sz w:val="28"/>
          <w:szCs w:val="28"/>
        </w:rPr>
      </w:pPr>
    </w:p>
    <w:p>
      <w:pPr>
        <w:jc w:val="center"/>
        <w:rPr>
          <w:rFonts w:ascii="宋体"/>
        </w:rPr>
      </w:pPr>
      <w:r>
        <w:rPr>
          <w:rStyle w:val="24"/>
          <w:rFonts w:ascii="宋体"/>
        </w:rPr>
        <w:t>&lt;/div&gt;</w:t>
      </w:r>
    </w:p>
    <w:p>
      <w:pPr>
        <w:autoSpaceDE w:val="0"/>
        <w:autoSpaceDN w:val="0"/>
        <w:adjustRightInd w:val="0"/>
        <w:spacing w:line="420" w:lineRule="exact"/>
        <w:ind w:firstLine="3360" w:firstLineChars="1200"/>
        <w:jc w:val="left"/>
        <w:rPr>
          <w:rFonts w:ascii="宋体" w:hAnsi="宋体" w:cs="黑体"/>
          <w:kern w:val="0"/>
          <w:sz w:val="28"/>
          <w:szCs w:val="28"/>
        </w:rPr>
      </w:pPr>
    </w:p>
    <w:p>
      <w:pPr>
        <w:autoSpaceDE w:val="0"/>
        <w:autoSpaceDN w:val="0"/>
        <w:adjustRightInd w:val="0"/>
        <w:spacing w:line="420" w:lineRule="exact"/>
        <w:jc w:val="left"/>
        <w:rPr>
          <w:rFonts w:ascii="宋体" w:hAnsi="宋体" w:cs="黑体"/>
          <w:kern w:val="0"/>
          <w:sz w:val="28"/>
          <w:szCs w:val="28"/>
        </w:rPr>
      </w:pPr>
    </w:p>
    <w:p>
      <w:pPr>
        <w:autoSpaceDE w:val="0"/>
        <w:autoSpaceDN w:val="0"/>
        <w:adjustRightInd w:val="0"/>
        <w:spacing w:line="420" w:lineRule="exact"/>
        <w:jc w:val="left"/>
        <w:rPr>
          <w:rFonts w:ascii="宋体" w:hAnsi="宋体" w:cs="黑体"/>
          <w:kern w:val="0"/>
          <w:sz w:val="28"/>
          <w:szCs w:val="28"/>
        </w:rPr>
      </w:pPr>
    </w:p>
    <w:p>
      <w:pPr>
        <w:autoSpaceDE w:val="0"/>
        <w:autoSpaceDN w:val="0"/>
        <w:adjustRightInd w:val="0"/>
        <w:jc w:val="center"/>
        <w:outlineLvl w:val="0"/>
        <w:rPr>
          <w:rFonts w:ascii="宋体" w:hAnsi="宋体" w:cs="黑体"/>
          <w:b/>
          <w:kern w:val="0"/>
          <w:sz w:val="32"/>
          <w:szCs w:val="32"/>
        </w:rPr>
      </w:pPr>
      <w:bookmarkStart w:id="40" w:name="_Toc215282197"/>
    </w:p>
    <w:p>
      <w:pPr>
        <w:autoSpaceDE w:val="0"/>
        <w:autoSpaceDN w:val="0"/>
        <w:adjustRightInd w:val="0"/>
        <w:jc w:val="center"/>
        <w:outlineLvl w:val="0"/>
        <w:rPr>
          <w:rFonts w:ascii="宋体" w:hAnsi="宋体" w:cs="黑体"/>
          <w:b/>
          <w:kern w:val="0"/>
          <w:sz w:val="32"/>
          <w:szCs w:val="32"/>
        </w:rPr>
      </w:pPr>
    </w:p>
    <w:p>
      <w:pPr>
        <w:autoSpaceDE w:val="0"/>
        <w:autoSpaceDN w:val="0"/>
        <w:adjustRightInd w:val="0"/>
        <w:jc w:val="center"/>
        <w:outlineLvl w:val="0"/>
        <w:rPr>
          <w:rFonts w:ascii="宋体" w:hAnsi="宋体" w:cs="黑体"/>
          <w:b/>
          <w:kern w:val="0"/>
          <w:sz w:val="32"/>
          <w:szCs w:val="32"/>
        </w:rPr>
      </w:pPr>
    </w:p>
    <w:p>
      <w:pPr>
        <w:autoSpaceDE w:val="0"/>
        <w:autoSpaceDN w:val="0"/>
        <w:adjustRightInd w:val="0"/>
        <w:jc w:val="center"/>
        <w:outlineLvl w:val="0"/>
        <w:rPr>
          <w:rFonts w:ascii="宋体" w:hAnsi="宋体" w:cs="黑体"/>
          <w:b/>
          <w:kern w:val="0"/>
          <w:sz w:val="32"/>
          <w:szCs w:val="32"/>
        </w:rPr>
      </w:pPr>
    </w:p>
    <w:p>
      <w:pPr>
        <w:rPr>
          <w:rFonts w:ascii="宋体"/>
          <w:b/>
          <w:sz w:val="28"/>
          <w:szCs w:val="28"/>
        </w:rPr>
      </w:pPr>
      <w:r>
        <w:rPr>
          <w:rFonts w:hint="eastAsia" w:ascii="宋体"/>
          <w:b/>
          <w:sz w:val="28"/>
          <w:szCs w:val="28"/>
        </w:rPr>
        <w:t xml:space="preserve">    </w:t>
      </w:r>
    </w:p>
    <w:p>
      <w:pPr>
        <w:rPr>
          <w:rFonts w:ascii="宋体"/>
          <w:b/>
          <w:sz w:val="28"/>
          <w:szCs w:val="28"/>
        </w:rPr>
      </w:pPr>
    </w:p>
    <w:p>
      <w:pPr>
        <w:rPr>
          <w:rFonts w:ascii="宋体"/>
          <w:b/>
          <w:sz w:val="28"/>
          <w:szCs w:val="28"/>
        </w:rPr>
      </w:pPr>
    </w:p>
    <w:p>
      <w:pPr>
        <w:pStyle w:val="7"/>
        <w:ind w:firstLine="210"/>
      </w:pPr>
    </w:p>
    <w:p>
      <w:pPr>
        <w:pStyle w:val="7"/>
        <w:ind w:firstLine="210"/>
      </w:pPr>
    </w:p>
    <w:p>
      <w:pPr>
        <w:pStyle w:val="7"/>
        <w:ind w:firstLine="210"/>
      </w:pPr>
    </w:p>
    <w:bookmarkEnd w:id="40"/>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bCs/>
          <w:sz w:val="30"/>
          <w:szCs w:val="30"/>
        </w:rPr>
      </w:pPr>
      <w:r>
        <w:rPr>
          <w:rFonts w:hint="eastAsia" w:ascii="宋体" w:hAnsi="宋体"/>
          <w:b/>
          <w:sz w:val="32"/>
          <w:szCs w:val="32"/>
        </w:rPr>
        <w:t>（ＧＦ－2012－0202）</w:t>
      </w:r>
    </w:p>
    <w:p>
      <w:pPr>
        <w:spacing w:line="360" w:lineRule="auto"/>
        <w:jc w:val="center"/>
        <w:rPr>
          <w:rFonts w:ascii="宋体" w:hAnsi="宋体"/>
          <w:b/>
          <w:bCs/>
          <w:sz w:val="52"/>
          <w:szCs w:val="52"/>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pacing w:val="48"/>
          <w:sz w:val="52"/>
          <w:szCs w:val="52"/>
        </w:rPr>
      </w:pPr>
      <w:r>
        <w:rPr>
          <w:rFonts w:hint="eastAsia" w:ascii="宋体" w:hAnsi="宋体"/>
          <w:b/>
          <w:bCs/>
          <w:spacing w:val="48"/>
          <w:sz w:val="52"/>
          <w:szCs w:val="52"/>
        </w:rPr>
        <w:t>建设工程监理合同</w:t>
      </w:r>
    </w:p>
    <w:p>
      <w:pPr>
        <w:spacing w:line="360" w:lineRule="auto"/>
        <w:jc w:val="center"/>
        <w:rPr>
          <w:rFonts w:ascii="宋体" w:hAnsi="宋体"/>
          <w:b/>
          <w:bCs/>
          <w:sz w:val="48"/>
          <w:szCs w:val="48"/>
        </w:rPr>
      </w:pPr>
      <w:r>
        <w:rPr>
          <w:rFonts w:hint="eastAsia" w:ascii="宋体" w:hAnsi="宋体"/>
          <w:b/>
          <w:bCs/>
          <w:sz w:val="48"/>
          <w:szCs w:val="48"/>
        </w:rPr>
        <w:t>（示范文本）</w:t>
      </w:r>
    </w:p>
    <w:p>
      <w:pPr>
        <w:spacing w:line="360" w:lineRule="auto"/>
        <w:jc w:val="center"/>
        <w:rPr>
          <w:rFonts w:ascii="宋体" w:hAnsi="宋体"/>
          <w:bCs/>
          <w:sz w:val="48"/>
          <w:szCs w:val="48"/>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jc w:val="center"/>
        <w:rPr>
          <w:rFonts w:ascii="宋体" w:hAnsi="宋体"/>
          <w:b/>
        </w:rPr>
      </w:pPr>
      <w:r>
        <w:rPr>
          <w:rFonts w:hint="eastAsia" w:ascii="宋体" w:hAnsi="宋体"/>
          <w:b/>
          <w:bCs/>
          <w:sz w:val="32"/>
          <w:szCs w:val="32"/>
        </w:rPr>
        <w:t xml:space="preserve">  住房和城乡建设部</w:t>
      </w:r>
    </w:p>
    <w:p>
      <w:pPr>
        <w:spacing w:line="360" w:lineRule="auto"/>
        <w:jc w:val="center"/>
        <w:rPr>
          <w:rFonts w:ascii="宋体" w:hAnsi="宋体"/>
          <w:b/>
          <w:sz w:val="32"/>
          <w:szCs w:val="32"/>
        </w:rPr>
      </w:pPr>
      <w:r>
        <w:rPr>
          <w:rFonts w:hint="eastAsia" w:ascii="宋体" w:hAnsi="宋体"/>
          <w:b/>
        </w:rPr>
        <w:t xml:space="preserve">                                                          </w:t>
      </w:r>
      <w:r>
        <w:rPr>
          <w:rFonts w:hint="eastAsia" w:ascii="宋体" w:hAnsi="宋体"/>
          <w:b/>
          <w:sz w:val="32"/>
          <w:szCs w:val="32"/>
        </w:rPr>
        <w:t>制定</w:t>
      </w:r>
    </w:p>
    <w:p>
      <w:pPr>
        <w:spacing w:line="360" w:lineRule="auto"/>
        <w:jc w:val="center"/>
        <w:rPr>
          <w:rFonts w:ascii="宋体" w:hAnsi="宋体"/>
          <w:b/>
          <w:bCs/>
          <w:sz w:val="24"/>
        </w:rPr>
      </w:pPr>
      <w:r>
        <w:rPr>
          <w:rFonts w:hint="eastAsia" w:ascii="宋体" w:hAnsi="宋体"/>
          <w:b/>
          <w:bCs/>
          <w:sz w:val="32"/>
          <w:szCs w:val="32"/>
        </w:rPr>
        <w:t xml:space="preserve">   国家工商行政管理总局</w:t>
      </w: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rPr>
          <w:rFonts w:ascii="宋体" w:hAnsi="宋体"/>
          <w:b/>
          <w:bCs/>
          <w:sz w:val="24"/>
        </w:rPr>
      </w:pPr>
    </w:p>
    <w:p>
      <w:pPr>
        <w:spacing w:line="360" w:lineRule="auto"/>
        <w:jc w:val="center"/>
        <w:rPr>
          <w:rFonts w:ascii="宋体" w:hAnsi="宋体"/>
          <w:b/>
          <w:bCs/>
          <w:sz w:val="24"/>
        </w:rPr>
      </w:pPr>
    </w:p>
    <w:p>
      <w:pPr>
        <w:spacing w:line="360" w:lineRule="auto"/>
        <w:jc w:val="center"/>
        <w:rPr>
          <w:rFonts w:ascii="宋体" w:hAnsi="宋体"/>
          <w:b/>
          <w:bCs/>
          <w:sz w:val="24"/>
        </w:rPr>
      </w:pPr>
    </w:p>
    <w:p>
      <w:pPr>
        <w:spacing w:line="360" w:lineRule="auto"/>
        <w:jc w:val="center"/>
        <w:rPr>
          <w:rFonts w:ascii="仿宋" w:hAnsi="仿宋" w:eastAsia="仿宋"/>
          <w:b/>
          <w:bCs/>
          <w:sz w:val="24"/>
        </w:rPr>
      </w:pPr>
      <w:r>
        <w:rPr>
          <w:rFonts w:hint="eastAsia" w:ascii="仿宋" w:hAnsi="仿宋" w:eastAsia="仿宋"/>
          <w:b/>
          <w:bCs/>
          <w:sz w:val="24"/>
        </w:rPr>
        <w:t>第一部分  协议书</w:t>
      </w:r>
    </w:p>
    <w:p>
      <w:pPr>
        <w:spacing w:line="360" w:lineRule="auto"/>
        <w:jc w:val="center"/>
        <w:rPr>
          <w:rFonts w:ascii="仿宋" w:hAnsi="仿宋" w:eastAsia="仿宋"/>
          <w:b/>
          <w:bCs/>
          <w:sz w:val="24"/>
        </w:rPr>
      </w:pP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 xml:space="preserve">委托人（全称）：                                      </w:t>
      </w:r>
    </w:p>
    <w:p>
      <w:pPr>
        <w:adjustRightInd w:val="0"/>
        <w:snapToGrid w:val="0"/>
        <w:spacing w:line="360" w:lineRule="auto"/>
        <w:ind w:firstLine="482" w:firstLineChars="200"/>
        <w:rPr>
          <w:rFonts w:ascii="仿宋" w:hAnsi="仿宋" w:eastAsia="仿宋"/>
          <w:sz w:val="24"/>
        </w:rPr>
      </w:pPr>
      <w:r>
        <w:rPr>
          <w:rFonts w:hint="eastAsia" w:ascii="仿宋" w:hAnsi="仿宋" w:eastAsia="仿宋"/>
          <w:b/>
          <w:sz w:val="24"/>
        </w:rPr>
        <w:t xml:space="preserve">监理人（全称）：                                   </w:t>
      </w:r>
      <w:r>
        <w:rPr>
          <w:rFonts w:hint="eastAsia" w:ascii="仿宋" w:hAnsi="仿宋" w:eastAsia="仿宋"/>
          <w:sz w:val="24"/>
        </w:rPr>
        <w:t xml:space="preserve">   </w:t>
      </w:r>
    </w:p>
    <w:p>
      <w:pPr>
        <w:adjustRightInd w:val="0"/>
        <w:snapToGrid w:val="0"/>
        <w:ind w:firstLine="480" w:firstLineChars="200"/>
        <w:rPr>
          <w:rFonts w:ascii="仿宋" w:hAnsi="仿宋" w:eastAsia="仿宋"/>
          <w:sz w:val="24"/>
          <w:u w:val="single"/>
        </w:rPr>
      </w:pPr>
      <w:r>
        <w:rPr>
          <w:rFonts w:hint="eastAsia" w:ascii="仿宋" w:hAnsi="仿宋" w:eastAsia="仿宋"/>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ascii="仿宋" w:hAnsi="仿宋" w:eastAsia="仿宋"/>
          <w:b/>
          <w:sz w:val="24"/>
        </w:rPr>
      </w:pPr>
      <w:r>
        <w:rPr>
          <w:rFonts w:hint="eastAsia" w:ascii="仿宋" w:hAnsi="仿宋" w:eastAsia="仿宋"/>
          <w:b/>
          <w:sz w:val="24"/>
        </w:rPr>
        <w:t>一、工程概况</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1. 工程名称：</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2. 工程地点：</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3. 工程规模：</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75" w:firstLineChars="198"/>
        <w:jc w:val="left"/>
        <w:rPr>
          <w:rFonts w:ascii="仿宋" w:hAnsi="仿宋" w:eastAsia="仿宋"/>
          <w:sz w:val="24"/>
        </w:rPr>
      </w:pPr>
      <w:r>
        <w:rPr>
          <w:rFonts w:hint="eastAsia" w:ascii="仿宋" w:hAnsi="仿宋" w:eastAsia="仿宋"/>
          <w:sz w:val="24"/>
        </w:rPr>
        <w:t>4. 工程</w:t>
      </w:r>
      <w:r>
        <w:rPr>
          <w:rFonts w:hint="eastAsia" w:ascii="仿宋" w:hAnsi="仿宋" w:eastAsia="仿宋"/>
          <w:kern w:val="0"/>
          <w:sz w:val="24"/>
        </w:rPr>
        <w:t>概算投资</w:t>
      </w:r>
      <w:r>
        <w:rPr>
          <w:rFonts w:hint="eastAsia" w:ascii="仿宋" w:hAnsi="仿宋" w:eastAsia="仿宋" w:cs="宋体"/>
          <w:kern w:val="0"/>
          <w:sz w:val="24"/>
        </w:rPr>
        <w:t>额或建筑安装工程费</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77" w:firstLineChars="198"/>
        <w:rPr>
          <w:rFonts w:ascii="仿宋" w:hAnsi="仿宋" w:eastAsia="仿宋"/>
          <w:b/>
          <w:sz w:val="24"/>
        </w:rPr>
      </w:pPr>
      <w:r>
        <w:rPr>
          <w:rFonts w:hint="eastAsia" w:ascii="仿宋" w:hAnsi="仿宋" w:eastAsia="仿宋"/>
          <w:b/>
          <w:sz w:val="24"/>
        </w:rPr>
        <w:t>二、词语限定</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协议书中相关词语的含义与通用条件中的定义与解释相同。</w:t>
      </w:r>
    </w:p>
    <w:p>
      <w:pPr>
        <w:spacing w:line="360" w:lineRule="auto"/>
        <w:ind w:firstLine="477" w:firstLineChars="198"/>
        <w:outlineLvl w:val="0"/>
        <w:rPr>
          <w:rFonts w:ascii="仿宋" w:hAnsi="仿宋" w:eastAsia="仿宋"/>
          <w:b/>
          <w:sz w:val="24"/>
        </w:rPr>
      </w:pPr>
      <w:r>
        <w:rPr>
          <w:rFonts w:hint="eastAsia" w:ascii="仿宋" w:hAnsi="仿宋" w:eastAsia="仿宋"/>
          <w:b/>
          <w:sz w:val="24"/>
        </w:rPr>
        <w:t>三、组成本合同的文件</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1. 协议书；</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2. 中标通知书（适用于招标工程）或委托书（适用于非招标工程）；</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3. 投标文件（适用于招标工程）或监理与相关服务建议书（适用于非招标工程）；</w:t>
      </w:r>
    </w:p>
    <w:p>
      <w:pPr>
        <w:adjustRightInd w:val="0"/>
        <w:snapToGrid w:val="0"/>
        <w:spacing w:line="360" w:lineRule="auto"/>
        <w:rPr>
          <w:rFonts w:ascii="仿宋" w:hAnsi="仿宋" w:eastAsia="仿宋"/>
          <w:sz w:val="24"/>
        </w:rPr>
      </w:pPr>
      <w:r>
        <w:rPr>
          <w:rFonts w:hint="eastAsia" w:ascii="仿宋" w:hAnsi="仿宋" w:eastAsia="仿宋"/>
          <w:sz w:val="24"/>
        </w:rPr>
        <w:t xml:space="preserve">    4. 专用条件；</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5. 通用条件；</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6. 附录，即：</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附录A  相关服务的范围和内容</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附录B  委托人派遣的人员和提供的</w:t>
      </w:r>
      <w:r>
        <w:rPr>
          <w:rFonts w:hint="eastAsia" w:ascii="仿宋" w:hAnsi="仿宋" w:eastAsia="仿宋"/>
          <w:bCs/>
          <w:sz w:val="24"/>
        </w:rPr>
        <w:t>房屋、资料</w:t>
      </w:r>
      <w:r>
        <w:rPr>
          <w:rFonts w:hint="eastAsia" w:ascii="仿宋" w:hAnsi="仿宋" w:eastAsia="仿宋"/>
          <w:sz w:val="24"/>
        </w:rPr>
        <w:t>、设备</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本合同签订后，双方依法签订的补充协议也是本合同文件的组成部分。</w:t>
      </w:r>
    </w:p>
    <w:p>
      <w:pPr>
        <w:spacing w:line="360" w:lineRule="auto"/>
        <w:ind w:firstLine="477" w:firstLineChars="198"/>
        <w:outlineLvl w:val="0"/>
        <w:rPr>
          <w:rFonts w:ascii="仿宋" w:hAnsi="仿宋" w:eastAsia="仿宋"/>
          <w:b/>
          <w:sz w:val="24"/>
        </w:rPr>
      </w:pPr>
      <w:r>
        <w:rPr>
          <w:rFonts w:hint="eastAsia" w:ascii="仿宋" w:hAnsi="仿宋" w:eastAsia="仿宋"/>
          <w:b/>
          <w:sz w:val="24"/>
        </w:rPr>
        <w:t>四、总监理工程师</w:t>
      </w:r>
    </w:p>
    <w:p>
      <w:pPr>
        <w:adjustRightInd w:val="0"/>
        <w:snapToGrid w:val="0"/>
        <w:spacing w:line="360" w:lineRule="auto"/>
        <w:ind w:firstLine="475" w:firstLineChars="198"/>
        <w:rPr>
          <w:rFonts w:ascii="仿宋" w:hAnsi="仿宋" w:eastAsia="仿宋"/>
          <w:kern w:val="0"/>
          <w:sz w:val="24"/>
        </w:rPr>
      </w:pPr>
      <w:r>
        <w:rPr>
          <w:rFonts w:hint="eastAsia" w:ascii="仿宋" w:hAnsi="仿宋" w:eastAsia="仿宋"/>
          <w:kern w:val="0"/>
          <w:sz w:val="24"/>
        </w:rPr>
        <w:t>总监理工程师姓名：</w:t>
      </w:r>
      <w:r>
        <w:rPr>
          <w:rFonts w:hint="eastAsia" w:ascii="仿宋" w:hAnsi="仿宋" w:eastAsia="仿宋"/>
          <w:kern w:val="0"/>
          <w:sz w:val="24"/>
          <w:u w:val="single"/>
        </w:rPr>
        <w:t xml:space="preserve">        </w:t>
      </w:r>
      <w:r>
        <w:rPr>
          <w:rFonts w:hint="eastAsia" w:ascii="仿宋" w:hAnsi="仿宋" w:eastAsia="仿宋"/>
          <w:kern w:val="0"/>
          <w:sz w:val="24"/>
        </w:rPr>
        <w:t>，身份证号码：</w:t>
      </w:r>
      <w:r>
        <w:rPr>
          <w:rFonts w:hint="eastAsia" w:ascii="仿宋" w:hAnsi="仿宋" w:eastAsia="仿宋"/>
          <w:kern w:val="0"/>
          <w:sz w:val="24"/>
          <w:u w:val="single"/>
        </w:rPr>
        <w:t xml:space="preserve">        </w:t>
      </w:r>
      <w:r>
        <w:rPr>
          <w:rFonts w:hint="eastAsia" w:ascii="仿宋" w:hAnsi="仿宋" w:eastAsia="仿宋"/>
          <w:kern w:val="0"/>
          <w:sz w:val="24"/>
        </w:rPr>
        <w:t>，注册号：</w:t>
      </w:r>
      <w:r>
        <w:rPr>
          <w:rFonts w:hint="eastAsia" w:ascii="仿宋" w:hAnsi="仿宋" w:eastAsia="仿宋"/>
          <w:kern w:val="0"/>
          <w:sz w:val="24"/>
          <w:u w:val="single"/>
        </w:rPr>
        <w:t xml:space="preserve">                 </w:t>
      </w:r>
      <w:r>
        <w:rPr>
          <w:rFonts w:hint="eastAsia" w:ascii="仿宋" w:hAnsi="仿宋" w:eastAsia="仿宋"/>
          <w:kern w:val="0"/>
          <w:sz w:val="24"/>
        </w:rPr>
        <w:t>。</w:t>
      </w:r>
    </w:p>
    <w:p>
      <w:pPr>
        <w:spacing w:line="360" w:lineRule="auto"/>
        <w:ind w:firstLine="477" w:firstLineChars="198"/>
        <w:outlineLvl w:val="0"/>
        <w:rPr>
          <w:rFonts w:ascii="仿宋" w:hAnsi="仿宋" w:eastAsia="仿宋"/>
          <w:b/>
          <w:sz w:val="24"/>
        </w:rPr>
      </w:pPr>
      <w:r>
        <w:rPr>
          <w:rFonts w:hint="eastAsia" w:ascii="仿宋" w:hAnsi="仿宋" w:eastAsia="仿宋"/>
          <w:b/>
          <w:sz w:val="24"/>
        </w:rPr>
        <w:t>五、签约酬金</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签约酬金（大写）：</w:t>
      </w:r>
      <w:r>
        <w:rPr>
          <w:rFonts w:hint="eastAsia" w:ascii="仿宋" w:hAnsi="仿宋" w:eastAsia="仿宋"/>
          <w:sz w:val="24"/>
          <w:u w:val="single"/>
        </w:rPr>
        <w:t xml:space="preserve">                            </w:t>
      </w:r>
      <w:r>
        <w:rPr>
          <w:rFonts w:hint="eastAsia" w:ascii="仿宋" w:hAnsi="仿宋" w:eastAsia="仿宋"/>
          <w:sz w:val="24"/>
        </w:rPr>
        <w:t>（</w:t>
      </w:r>
      <w:r>
        <w:rPr>
          <w:rFonts w:hint="eastAsia" w:ascii="宋体" w:hAnsi="宋体" w:cs="宋体"/>
          <w:sz w:val="24"/>
        </w:rPr>
        <w:t>¥</w:t>
      </w:r>
      <w:r>
        <w:rPr>
          <w:rFonts w:hint="eastAsia"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包括：</w:t>
      </w:r>
    </w:p>
    <w:p>
      <w:pPr>
        <w:adjustRightInd w:val="0"/>
        <w:snapToGrid w:val="0"/>
        <w:spacing w:line="360" w:lineRule="auto"/>
        <w:ind w:firstLine="600" w:firstLineChars="250"/>
        <w:rPr>
          <w:rFonts w:ascii="仿宋" w:hAnsi="仿宋" w:eastAsia="仿宋"/>
          <w:sz w:val="24"/>
        </w:rPr>
      </w:pPr>
      <w:r>
        <w:rPr>
          <w:rFonts w:hint="eastAsia" w:ascii="仿宋" w:hAnsi="仿宋" w:eastAsia="仿宋"/>
          <w:sz w:val="24"/>
        </w:rPr>
        <w:t>1. 监理酬金：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600" w:firstLineChars="250"/>
        <w:rPr>
          <w:rFonts w:ascii="仿宋" w:hAnsi="仿宋" w:eastAsia="仿宋"/>
          <w:sz w:val="24"/>
        </w:rPr>
      </w:pPr>
      <w:r>
        <w:rPr>
          <w:rFonts w:hint="eastAsia" w:ascii="仿宋" w:hAnsi="仿宋" w:eastAsia="仿宋"/>
          <w:sz w:val="24"/>
        </w:rPr>
        <w:t>2. 相关服务酬金：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600" w:firstLineChars="250"/>
        <w:rPr>
          <w:rFonts w:ascii="仿宋" w:hAnsi="仿宋" w:eastAsia="仿宋"/>
          <w:sz w:val="24"/>
        </w:rPr>
      </w:pPr>
      <w:r>
        <w:rPr>
          <w:rFonts w:hint="eastAsia" w:ascii="仿宋" w:hAnsi="仿宋" w:eastAsia="仿宋"/>
          <w:sz w:val="24"/>
        </w:rPr>
        <w:t>其中：</w:t>
      </w:r>
    </w:p>
    <w:p>
      <w:pPr>
        <w:adjustRightInd w:val="0"/>
        <w:snapToGrid w:val="0"/>
        <w:spacing w:line="400" w:lineRule="exact"/>
        <w:ind w:firstLine="960" w:firstLineChars="400"/>
        <w:rPr>
          <w:rFonts w:ascii="仿宋" w:hAnsi="仿宋" w:eastAsia="仿宋"/>
          <w:sz w:val="24"/>
        </w:rPr>
      </w:pPr>
      <w:r>
        <w:rPr>
          <w:rFonts w:hint="eastAsia" w:ascii="仿宋" w:hAnsi="仿宋" w:eastAsia="仿宋"/>
          <w:kern w:val="0"/>
          <w:sz w:val="24"/>
        </w:rPr>
        <w:t>（1）勘察阶段服务</w:t>
      </w:r>
      <w:r>
        <w:rPr>
          <w:rFonts w:hint="eastAsia" w:ascii="仿宋" w:hAnsi="仿宋" w:eastAsia="仿宋"/>
          <w:sz w:val="24"/>
        </w:rPr>
        <w:t>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960" w:firstLineChars="400"/>
        <w:rPr>
          <w:rFonts w:ascii="仿宋" w:hAnsi="仿宋" w:eastAsia="仿宋"/>
          <w:sz w:val="24"/>
        </w:rPr>
      </w:pPr>
      <w:r>
        <w:rPr>
          <w:rFonts w:hint="eastAsia" w:ascii="仿宋" w:hAnsi="仿宋" w:eastAsia="仿宋"/>
          <w:kern w:val="0"/>
          <w:sz w:val="24"/>
        </w:rPr>
        <w:t>（2）设计阶段服务</w:t>
      </w:r>
      <w:r>
        <w:rPr>
          <w:rFonts w:hint="eastAsia" w:ascii="仿宋" w:hAnsi="仿宋" w:eastAsia="仿宋"/>
          <w:sz w:val="24"/>
        </w:rPr>
        <w:t>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960" w:firstLineChars="400"/>
        <w:rPr>
          <w:rFonts w:ascii="仿宋" w:hAnsi="仿宋" w:eastAsia="仿宋"/>
          <w:sz w:val="24"/>
        </w:rPr>
      </w:pPr>
      <w:r>
        <w:rPr>
          <w:rFonts w:hint="eastAsia" w:ascii="仿宋" w:hAnsi="仿宋" w:eastAsia="仿宋"/>
          <w:kern w:val="0"/>
          <w:sz w:val="24"/>
        </w:rPr>
        <w:t>（3）保修阶段服务</w:t>
      </w:r>
      <w:r>
        <w:rPr>
          <w:rFonts w:hint="eastAsia" w:ascii="仿宋" w:hAnsi="仿宋" w:eastAsia="仿宋"/>
          <w:sz w:val="24"/>
        </w:rPr>
        <w:t>酬金：</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960" w:firstLineChars="400"/>
        <w:rPr>
          <w:rFonts w:ascii="仿宋" w:hAnsi="仿宋" w:eastAsia="仿宋"/>
          <w:sz w:val="24"/>
        </w:rPr>
      </w:pPr>
      <w:r>
        <w:rPr>
          <w:rFonts w:hint="eastAsia" w:ascii="仿宋" w:hAnsi="仿宋" w:eastAsia="仿宋"/>
          <w:kern w:val="0"/>
          <w:sz w:val="24"/>
        </w:rPr>
        <w:t>（4）</w:t>
      </w:r>
      <w:r>
        <w:rPr>
          <w:rFonts w:hint="eastAsia" w:ascii="仿宋" w:hAnsi="仿宋" w:eastAsia="仿宋"/>
          <w:sz w:val="24"/>
        </w:rPr>
        <w:t>其他相关服务酬金：</w:t>
      </w:r>
      <w:r>
        <w:rPr>
          <w:rFonts w:hint="eastAsia" w:ascii="仿宋" w:hAnsi="仿宋" w:eastAsia="仿宋"/>
          <w:sz w:val="24"/>
          <w:u w:val="single"/>
        </w:rPr>
        <w:t xml:space="preserve">                           </w:t>
      </w:r>
      <w:r>
        <w:rPr>
          <w:rFonts w:hint="eastAsia" w:ascii="仿宋" w:hAnsi="仿宋" w:eastAsia="仿宋"/>
          <w:sz w:val="24"/>
        </w:rPr>
        <w:t>。</w:t>
      </w:r>
    </w:p>
    <w:p>
      <w:pPr>
        <w:spacing w:line="400" w:lineRule="exact"/>
        <w:ind w:firstLine="477" w:firstLineChars="198"/>
        <w:outlineLvl w:val="0"/>
        <w:rPr>
          <w:rFonts w:ascii="仿宋" w:hAnsi="仿宋" w:eastAsia="仿宋"/>
          <w:b/>
          <w:sz w:val="24"/>
        </w:rPr>
      </w:pPr>
      <w:r>
        <w:rPr>
          <w:rFonts w:hint="eastAsia" w:ascii="仿宋" w:hAnsi="仿宋" w:eastAsia="仿宋"/>
          <w:b/>
          <w:sz w:val="24"/>
        </w:rPr>
        <w:t>六、期限</w:t>
      </w:r>
    </w:p>
    <w:p>
      <w:pPr>
        <w:adjustRightInd w:val="0"/>
        <w:snapToGrid w:val="0"/>
        <w:spacing w:line="400" w:lineRule="exact"/>
        <w:ind w:firstLine="600" w:firstLineChars="250"/>
        <w:jc w:val="left"/>
        <w:rPr>
          <w:rFonts w:ascii="仿宋" w:hAnsi="仿宋" w:eastAsia="仿宋"/>
          <w:sz w:val="24"/>
        </w:rPr>
      </w:pPr>
      <w:r>
        <w:rPr>
          <w:rFonts w:hint="eastAsia" w:ascii="仿宋" w:hAnsi="仿宋" w:eastAsia="仿宋"/>
          <w:kern w:val="0"/>
          <w:sz w:val="24"/>
        </w:rPr>
        <w:t xml:space="preserve">1. </w:t>
      </w:r>
      <w:r>
        <w:rPr>
          <w:rFonts w:hint="eastAsia" w:ascii="仿宋" w:hAnsi="仿宋" w:eastAsia="仿宋"/>
          <w:sz w:val="24"/>
        </w:rPr>
        <w:t>监理期限：</w:t>
      </w:r>
    </w:p>
    <w:p>
      <w:pPr>
        <w:adjustRightInd w:val="0"/>
        <w:snapToGrid w:val="0"/>
        <w:spacing w:line="400" w:lineRule="exact"/>
        <w:ind w:firstLine="600" w:firstLineChars="250"/>
        <w:jc w:val="left"/>
        <w:rPr>
          <w:rFonts w:ascii="仿宋" w:hAnsi="仿宋" w:eastAsia="仿宋"/>
          <w:sz w:val="24"/>
        </w:rPr>
      </w:pPr>
      <w:r>
        <w:rPr>
          <w:rFonts w:hint="eastAsia" w:ascii="仿宋" w:hAnsi="仿宋" w:eastAsia="仿宋"/>
          <w:sz w:val="24"/>
        </w:rPr>
        <w:t>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ascii="仿宋" w:hAnsi="仿宋" w:eastAsia="仿宋"/>
          <w:sz w:val="24"/>
        </w:rPr>
      </w:pPr>
      <w:r>
        <w:rPr>
          <w:rFonts w:hint="eastAsia" w:ascii="仿宋" w:hAnsi="仿宋" w:eastAsia="仿宋"/>
          <w:kern w:val="0"/>
          <w:sz w:val="24"/>
        </w:rPr>
        <w:t xml:space="preserve">2. </w:t>
      </w:r>
      <w:r>
        <w:rPr>
          <w:rFonts w:hint="eastAsia" w:ascii="仿宋" w:hAnsi="仿宋" w:eastAsia="仿宋"/>
          <w:sz w:val="24"/>
        </w:rPr>
        <w:t>相关服务期限：</w:t>
      </w:r>
    </w:p>
    <w:p>
      <w:pPr>
        <w:adjustRightInd w:val="0"/>
        <w:snapToGrid w:val="0"/>
        <w:spacing w:line="400" w:lineRule="exact"/>
        <w:ind w:firstLine="600" w:firstLineChars="250"/>
        <w:rPr>
          <w:rFonts w:ascii="仿宋" w:hAnsi="仿宋" w:eastAsia="仿宋"/>
          <w:sz w:val="24"/>
        </w:rPr>
      </w:pPr>
      <w:r>
        <w:rPr>
          <w:rFonts w:hint="eastAsia" w:ascii="仿宋" w:hAnsi="仿宋" w:eastAsia="仿宋"/>
          <w:kern w:val="0"/>
          <w:sz w:val="24"/>
        </w:rPr>
        <w:t>（1）勘察阶段</w:t>
      </w:r>
      <w:r>
        <w:rPr>
          <w:rFonts w:hint="eastAsia" w:ascii="仿宋" w:hAnsi="仿宋" w:eastAsia="仿宋"/>
          <w:sz w:val="24"/>
        </w:rPr>
        <w:t>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ascii="仿宋" w:hAnsi="仿宋" w:eastAsia="仿宋"/>
          <w:sz w:val="24"/>
        </w:rPr>
      </w:pPr>
      <w:r>
        <w:rPr>
          <w:rFonts w:hint="eastAsia" w:ascii="仿宋" w:hAnsi="仿宋" w:eastAsia="仿宋"/>
          <w:kern w:val="0"/>
          <w:sz w:val="24"/>
        </w:rPr>
        <w:t>（2）设计阶段</w:t>
      </w:r>
      <w:r>
        <w:rPr>
          <w:rFonts w:hint="eastAsia" w:ascii="仿宋" w:hAnsi="仿宋" w:eastAsia="仿宋"/>
          <w:sz w:val="24"/>
        </w:rPr>
        <w:t>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ascii="仿宋" w:hAnsi="仿宋" w:eastAsia="仿宋"/>
          <w:sz w:val="24"/>
        </w:rPr>
      </w:pPr>
      <w:r>
        <w:rPr>
          <w:rFonts w:hint="eastAsia" w:ascii="仿宋" w:hAnsi="仿宋" w:eastAsia="仿宋"/>
          <w:kern w:val="0"/>
          <w:sz w:val="24"/>
        </w:rPr>
        <w:t>（3）保修阶段</w:t>
      </w:r>
      <w:r>
        <w:rPr>
          <w:rFonts w:hint="eastAsia" w:ascii="仿宋" w:hAnsi="仿宋" w:eastAsia="仿宋"/>
          <w:sz w:val="24"/>
        </w:rPr>
        <w:t>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adjustRightInd w:val="0"/>
        <w:snapToGrid w:val="0"/>
        <w:spacing w:line="400" w:lineRule="exact"/>
        <w:ind w:firstLine="600" w:firstLineChars="250"/>
        <w:rPr>
          <w:rFonts w:ascii="仿宋" w:hAnsi="仿宋" w:eastAsia="仿宋"/>
          <w:sz w:val="24"/>
        </w:rPr>
      </w:pPr>
      <w:r>
        <w:rPr>
          <w:rFonts w:hint="eastAsia" w:ascii="仿宋" w:hAnsi="仿宋" w:eastAsia="仿宋"/>
          <w:kern w:val="0"/>
          <w:sz w:val="24"/>
        </w:rPr>
        <w:t>（4）</w:t>
      </w:r>
      <w:r>
        <w:rPr>
          <w:rFonts w:hint="eastAsia" w:ascii="仿宋" w:hAnsi="仿宋" w:eastAsia="仿宋"/>
          <w:sz w:val="24"/>
        </w:rPr>
        <w:t>其他相关服务期限自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日始，至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w:t>
      </w:r>
    </w:p>
    <w:p>
      <w:pPr>
        <w:spacing w:line="400" w:lineRule="exact"/>
        <w:ind w:firstLine="477" w:firstLineChars="198"/>
        <w:outlineLvl w:val="0"/>
        <w:rPr>
          <w:rFonts w:ascii="仿宋" w:hAnsi="仿宋" w:eastAsia="仿宋"/>
          <w:b/>
          <w:sz w:val="24"/>
        </w:rPr>
      </w:pPr>
      <w:r>
        <w:rPr>
          <w:rFonts w:hint="eastAsia" w:ascii="仿宋" w:hAnsi="仿宋" w:eastAsia="仿宋"/>
          <w:b/>
          <w:sz w:val="24"/>
        </w:rPr>
        <w:t>七、双方承诺</w:t>
      </w:r>
    </w:p>
    <w:p>
      <w:pPr>
        <w:spacing w:line="400" w:lineRule="exact"/>
        <w:ind w:firstLine="475" w:firstLineChars="198"/>
        <w:outlineLvl w:val="0"/>
        <w:rPr>
          <w:rFonts w:ascii="仿宋" w:hAnsi="仿宋" w:eastAsia="仿宋"/>
          <w:b/>
          <w:sz w:val="24"/>
        </w:rPr>
      </w:pPr>
      <w:r>
        <w:rPr>
          <w:rFonts w:hint="eastAsia" w:ascii="仿宋" w:hAnsi="仿宋" w:eastAsia="仿宋"/>
          <w:sz w:val="24"/>
        </w:rPr>
        <w:t>1. 监理人向委托人承诺，按照本合同约定</w:t>
      </w:r>
      <w:r>
        <w:rPr>
          <w:rFonts w:hint="eastAsia" w:ascii="仿宋" w:hAnsi="仿宋" w:eastAsia="仿宋"/>
          <w:kern w:val="0"/>
          <w:sz w:val="24"/>
        </w:rPr>
        <w:t>提供</w:t>
      </w:r>
      <w:r>
        <w:rPr>
          <w:rFonts w:hint="eastAsia" w:ascii="仿宋" w:hAnsi="仿宋" w:eastAsia="仿宋"/>
          <w:sz w:val="24"/>
        </w:rPr>
        <w:t>监理与相关服务。</w:t>
      </w:r>
    </w:p>
    <w:p>
      <w:pPr>
        <w:spacing w:line="400" w:lineRule="exact"/>
        <w:ind w:firstLine="475" w:firstLineChars="198"/>
        <w:outlineLvl w:val="0"/>
        <w:rPr>
          <w:rFonts w:ascii="仿宋" w:hAnsi="仿宋" w:eastAsia="仿宋"/>
          <w:sz w:val="24"/>
        </w:rPr>
      </w:pPr>
      <w:r>
        <w:rPr>
          <w:rFonts w:hint="eastAsia" w:ascii="仿宋" w:hAnsi="仿宋" w:eastAsia="仿宋"/>
          <w:sz w:val="24"/>
        </w:rPr>
        <w:t>2. 委托人向监理人承诺，按照本合同约定派遣相应的人员，提供</w:t>
      </w:r>
      <w:r>
        <w:rPr>
          <w:rFonts w:hint="eastAsia" w:ascii="仿宋" w:hAnsi="仿宋" w:eastAsia="仿宋"/>
          <w:bCs/>
          <w:sz w:val="24"/>
        </w:rPr>
        <w:t>房屋、资料</w:t>
      </w:r>
      <w:r>
        <w:rPr>
          <w:rFonts w:hint="eastAsia" w:ascii="仿宋" w:hAnsi="仿宋" w:eastAsia="仿宋"/>
          <w:sz w:val="24"/>
        </w:rPr>
        <w:t>、设备，并按本合同约定支付酬金。</w:t>
      </w:r>
    </w:p>
    <w:p>
      <w:pPr>
        <w:spacing w:line="400" w:lineRule="exact"/>
        <w:ind w:firstLine="477" w:firstLineChars="198"/>
        <w:outlineLvl w:val="0"/>
        <w:rPr>
          <w:rFonts w:ascii="仿宋" w:hAnsi="仿宋" w:eastAsia="仿宋"/>
          <w:b/>
          <w:sz w:val="24"/>
        </w:rPr>
      </w:pPr>
      <w:r>
        <w:rPr>
          <w:rFonts w:hint="eastAsia" w:ascii="仿宋" w:hAnsi="仿宋" w:eastAsia="仿宋"/>
          <w:b/>
          <w:sz w:val="24"/>
        </w:rPr>
        <w:t>八、合同订立</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1. 订立时间：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2. 订立地点：</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 本合同一式</w:t>
      </w:r>
      <w:r>
        <w:rPr>
          <w:rFonts w:hint="eastAsia" w:ascii="仿宋" w:hAnsi="仿宋" w:eastAsia="仿宋"/>
          <w:sz w:val="24"/>
          <w:u w:val="single"/>
        </w:rPr>
        <w:t xml:space="preserve">    </w:t>
      </w:r>
      <w:r>
        <w:rPr>
          <w:rFonts w:hint="eastAsia" w:ascii="仿宋" w:hAnsi="仿宋" w:eastAsia="仿宋"/>
          <w:sz w:val="24"/>
        </w:rPr>
        <w:t>份，具有同等法律效力，双方各执</w:t>
      </w:r>
      <w:r>
        <w:rPr>
          <w:rFonts w:hint="eastAsia" w:ascii="仿宋" w:hAnsi="仿宋" w:eastAsia="仿宋"/>
          <w:sz w:val="24"/>
          <w:u w:val="single"/>
        </w:rPr>
        <w:t xml:space="preserve">     </w:t>
      </w:r>
      <w:r>
        <w:rPr>
          <w:rFonts w:hint="eastAsia" w:ascii="仿宋" w:hAnsi="仿宋" w:eastAsia="仿宋"/>
          <w:sz w:val="24"/>
        </w:rPr>
        <w:t>份。</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委托人：</w:t>
      </w:r>
      <w:r>
        <w:rPr>
          <w:rFonts w:hint="eastAsia" w:ascii="仿宋" w:hAnsi="仿宋" w:eastAsia="仿宋"/>
          <w:sz w:val="24"/>
          <w:u w:val="single"/>
        </w:rPr>
        <w:t xml:space="preserve">   （盖章）     </w:t>
      </w:r>
      <w:r>
        <w:rPr>
          <w:rFonts w:hint="eastAsia" w:ascii="仿宋" w:hAnsi="仿宋" w:eastAsia="仿宋"/>
          <w:sz w:val="24"/>
        </w:rPr>
        <w:t xml:space="preserve">   监理人：</w:t>
      </w:r>
      <w:r>
        <w:rPr>
          <w:rFonts w:hint="eastAsia" w:ascii="仿宋" w:hAnsi="仿宋" w:eastAsia="仿宋"/>
          <w:sz w:val="24"/>
          <w:u w:val="single"/>
        </w:rPr>
        <w:t xml:space="preserve">   （盖章）    </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 xml:space="preserve">住所： </w:t>
      </w:r>
      <w:r>
        <w:rPr>
          <w:rFonts w:hint="eastAsia" w:ascii="仿宋" w:hAnsi="仿宋" w:eastAsia="仿宋"/>
          <w:sz w:val="24"/>
          <w:u w:val="single"/>
        </w:rPr>
        <w:t xml:space="preserve">                     </w:t>
      </w:r>
      <w:r>
        <w:rPr>
          <w:rFonts w:hint="eastAsia" w:ascii="仿宋" w:hAnsi="仿宋" w:eastAsia="仿宋"/>
          <w:sz w:val="24"/>
        </w:rPr>
        <w:t xml:space="preserve">    住所： </w:t>
      </w:r>
      <w:r>
        <w:rPr>
          <w:rFonts w:hint="eastAsia" w:ascii="仿宋" w:hAnsi="仿宋" w:eastAsia="仿宋"/>
          <w:sz w:val="24"/>
          <w:u w:val="single"/>
        </w:rPr>
        <w:t xml:space="preserve">                       </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xml:space="preserve">                 </w:t>
      </w:r>
      <w:r>
        <w:rPr>
          <w:rFonts w:hint="eastAsia" w:ascii="仿宋" w:hAnsi="仿宋" w:eastAsia="仿宋"/>
          <w:sz w:val="24"/>
        </w:rPr>
        <w:t xml:space="preserve">   邮政编码：</w:t>
      </w:r>
      <w:r>
        <w:rPr>
          <w:rFonts w:hint="eastAsia" w:ascii="仿宋" w:hAnsi="仿宋" w:eastAsia="仿宋"/>
          <w:sz w:val="24"/>
          <w:u w:val="single"/>
        </w:rPr>
        <w:t xml:space="preserve">                      </w:t>
      </w:r>
    </w:p>
    <w:p>
      <w:pPr>
        <w:adjustRightInd w:val="0"/>
        <w:snapToGrid w:val="0"/>
        <w:spacing w:line="400" w:lineRule="exact"/>
        <w:ind w:left="473" w:leftChars="225"/>
        <w:rPr>
          <w:rFonts w:ascii="仿宋" w:hAnsi="仿宋" w:eastAsia="仿宋"/>
          <w:sz w:val="24"/>
        </w:rPr>
      </w:pPr>
      <w:r>
        <w:rPr>
          <w:rFonts w:hint="eastAsia" w:ascii="仿宋" w:hAnsi="仿宋" w:eastAsia="仿宋"/>
          <w:sz w:val="24"/>
        </w:rPr>
        <w:t>法定代表人或其授权的           法定代表人或其授权的</w:t>
      </w:r>
    </w:p>
    <w:p>
      <w:pPr>
        <w:adjustRightInd w:val="0"/>
        <w:snapToGrid w:val="0"/>
        <w:spacing w:line="400" w:lineRule="exact"/>
        <w:ind w:left="473" w:leftChars="225"/>
        <w:rPr>
          <w:rFonts w:ascii="仿宋" w:hAnsi="仿宋" w:eastAsia="仿宋"/>
          <w:sz w:val="24"/>
        </w:rPr>
      </w:pPr>
      <w:r>
        <w:rPr>
          <w:rFonts w:hint="eastAsia" w:ascii="仿宋" w:hAnsi="仿宋" w:eastAsia="仿宋"/>
          <w:sz w:val="24"/>
        </w:rPr>
        <w:t>代理人：</w:t>
      </w:r>
      <w:r>
        <w:rPr>
          <w:rFonts w:hint="eastAsia" w:ascii="仿宋" w:hAnsi="仿宋" w:eastAsia="仿宋"/>
          <w:sz w:val="24"/>
          <w:u w:val="single"/>
        </w:rPr>
        <w:t xml:space="preserve">（签字）             </w:t>
      </w:r>
      <w:r>
        <w:rPr>
          <w:rFonts w:hint="eastAsia" w:ascii="仿宋" w:hAnsi="仿宋" w:eastAsia="仿宋"/>
          <w:sz w:val="24"/>
        </w:rPr>
        <w:t xml:space="preserve">   代理人：</w:t>
      </w:r>
      <w:r>
        <w:rPr>
          <w:rFonts w:hint="eastAsia" w:ascii="仿宋" w:hAnsi="仿宋" w:eastAsia="仿宋"/>
          <w:sz w:val="24"/>
          <w:u w:val="single"/>
        </w:rPr>
        <w:t xml:space="preserve">（签字）                </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r>
        <w:rPr>
          <w:rFonts w:hint="eastAsia" w:ascii="仿宋" w:hAnsi="仿宋" w:eastAsia="仿宋"/>
          <w:sz w:val="24"/>
        </w:rPr>
        <w:t xml:space="preserve">   开户银行：</w:t>
      </w:r>
      <w:r>
        <w:rPr>
          <w:rFonts w:hint="eastAsia" w:ascii="仿宋" w:hAnsi="仿宋" w:eastAsia="仿宋"/>
          <w:sz w:val="24"/>
          <w:u w:val="single"/>
        </w:rPr>
        <w:t xml:space="preserve">                      </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账号：</w:t>
      </w:r>
      <w:r>
        <w:rPr>
          <w:rFonts w:hint="eastAsia" w:ascii="仿宋" w:hAnsi="仿宋" w:eastAsia="仿宋"/>
          <w:sz w:val="24"/>
          <w:u w:val="single"/>
        </w:rPr>
        <w:t xml:space="preserve">                      </w:t>
      </w:r>
      <w:r>
        <w:rPr>
          <w:rFonts w:hint="eastAsia" w:ascii="仿宋" w:hAnsi="仿宋" w:eastAsia="仿宋"/>
          <w:sz w:val="24"/>
        </w:rPr>
        <w:t xml:space="preserve">   账号：</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仿宋" w:hAnsi="仿宋" w:eastAsia="仿宋"/>
          <w:sz w:val="24"/>
          <w:u w:val="single"/>
        </w:rPr>
        <w:t xml:space="preserve"> </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p>
    <w:p>
      <w:pPr>
        <w:adjustRightInd w:val="0"/>
        <w:snapToGrid w:val="0"/>
        <w:spacing w:line="400" w:lineRule="exact"/>
        <w:ind w:firstLine="475" w:firstLineChars="198"/>
        <w:rPr>
          <w:rFonts w:ascii="仿宋" w:hAnsi="仿宋" w:eastAsia="仿宋"/>
          <w:sz w:val="24"/>
        </w:rPr>
      </w:pPr>
      <w:r>
        <w:rPr>
          <w:rFonts w:hint="eastAsia" w:ascii="仿宋" w:hAnsi="仿宋" w:eastAsia="仿宋"/>
          <w:sz w:val="24"/>
        </w:rPr>
        <w:t>传真：</w:t>
      </w:r>
      <w:r>
        <w:rPr>
          <w:rFonts w:hint="eastAsia" w:ascii="仿宋" w:hAnsi="仿宋" w:eastAsia="仿宋"/>
          <w:sz w:val="24"/>
          <w:u w:val="single"/>
        </w:rPr>
        <w:t xml:space="preserve">                      </w:t>
      </w:r>
      <w:r>
        <w:rPr>
          <w:rFonts w:hint="eastAsia" w:ascii="仿宋" w:hAnsi="仿宋" w:eastAsia="仿宋"/>
          <w:sz w:val="24"/>
        </w:rPr>
        <w:t xml:space="preserve">   传真：</w:t>
      </w:r>
      <w:r>
        <w:rPr>
          <w:rFonts w:hint="eastAsia" w:ascii="仿宋" w:hAnsi="仿宋" w:eastAsia="仿宋"/>
          <w:sz w:val="24"/>
          <w:u w:val="single"/>
        </w:rPr>
        <w:t xml:space="preserve">                         </w:t>
      </w:r>
    </w:p>
    <w:p>
      <w:pPr>
        <w:adjustRightInd w:val="0"/>
        <w:snapToGrid w:val="0"/>
        <w:spacing w:line="400" w:lineRule="exact"/>
        <w:ind w:firstLine="475" w:firstLineChars="198"/>
        <w:rPr>
          <w:rFonts w:ascii="仿宋" w:hAnsi="仿宋" w:eastAsia="仿宋"/>
          <w:sz w:val="24"/>
          <w:u w:val="single"/>
        </w:rPr>
      </w:pPr>
      <w:r>
        <w:rPr>
          <w:rFonts w:hint="eastAsia" w:ascii="仿宋" w:hAnsi="仿宋" w:eastAsia="仿宋"/>
          <w:sz w:val="24"/>
        </w:rPr>
        <w:t>电子邮箱：</w:t>
      </w:r>
      <w:r>
        <w:rPr>
          <w:rFonts w:hint="eastAsia" w:ascii="仿宋" w:hAnsi="仿宋" w:eastAsia="仿宋"/>
          <w:sz w:val="24"/>
          <w:u w:val="single"/>
        </w:rPr>
        <w:t xml:space="preserve">                 </w:t>
      </w:r>
      <w:r>
        <w:rPr>
          <w:rFonts w:hint="eastAsia" w:ascii="仿宋" w:hAnsi="仿宋" w:eastAsia="仿宋"/>
          <w:sz w:val="24"/>
        </w:rPr>
        <w:t xml:space="preserve">   电子邮箱：</w:t>
      </w:r>
      <w:r>
        <w:rPr>
          <w:rFonts w:hint="eastAsia" w:ascii="仿宋" w:hAnsi="仿宋" w:eastAsia="仿宋"/>
          <w:sz w:val="24"/>
          <w:u w:val="single"/>
        </w:rPr>
        <w:t xml:space="preserve">                  </w:t>
      </w:r>
    </w:p>
    <w:p>
      <w:pPr>
        <w:numPr>
          <w:ilvl w:val="0"/>
          <w:numId w:val="5"/>
        </w:numPr>
        <w:spacing w:line="360" w:lineRule="auto"/>
        <w:jc w:val="center"/>
        <w:rPr>
          <w:rFonts w:ascii="仿宋" w:hAnsi="仿宋" w:eastAsia="仿宋"/>
          <w:b/>
          <w:sz w:val="24"/>
        </w:rPr>
      </w:pPr>
      <w:r>
        <w:rPr>
          <w:rFonts w:hint="eastAsia" w:ascii="仿宋" w:hAnsi="仿宋" w:eastAsia="仿宋"/>
          <w:b/>
          <w:sz w:val="24"/>
        </w:rPr>
        <w:t xml:space="preserve"> 通用条件</w:t>
      </w:r>
    </w:p>
    <w:p>
      <w:pPr>
        <w:spacing w:line="360" w:lineRule="auto"/>
        <w:jc w:val="center"/>
        <w:rPr>
          <w:rFonts w:ascii="仿宋" w:hAnsi="仿宋" w:eastAsia="仿宋"/>
          <w:b/>
          <w:sz w:val="24"/>
        </w:rPr>
      </w:pPr>
      <w:r>
        <w:rPr>
          <w:rFonts w:hint="eastAsia" w:ascii="仿宋" w:hAnsi="仿宋" w:eastAsia="仿宋"/>
          <w:b/>
          <w:sz w:val="24"/>
        </w:rPr>
        <w:t>通用条款略</w:t>
      </w:r>
    </w:p>
    <w:p>
      <w:pPr>
        <w:spacing w:line="360" w:lineRule="auto"/>
        <w:jc w:val="center"/>
        <w:rPr>
          <w:rFonts w:ascii="仿宋" w:hAnsi="仿宋" w:eastAsia="仿宋"/>
          <w:b/>
          <w:sz w:val="24"/>
        </w:rPr>
      </w:pPr>
      <w:r>
        <w:rPr>
          <w:rFonts w:hint="eastAsia" w:ascii="仿宋" w:hAnsi="仿宋" w:eastAsia="仿宋"/>
          <w:b/>
          <w:sz w:val="24"/>
        </w:rPr>
        <w:t>第三部分  专用条件</w:t>
      </w:r>
    </w:p>
    <w:p>
      <w:pPr>
        <w:adjustRightInd w:val="0"/>
        <w:snapToGrid w:val="0"/>
        <w:spacing w:line="360" w:lineRule="auto"/>
        <w:rPr>
          <w:rFonts w:ascii="仿宋" w:hAnsi="仿宋" w:eastAsia="仿宋"/>
          <w:b/>
          <w:sz w:val="24"/>
        </w:rPr>
      </w:pPr>
      <w:r>
        <w:rPr>
          <w:rFonts w:hint="eastAsia" w:ascii="仿宋" w:hAnsi="仿宋" w:eastAsia="仿宋"/>
          <w:b/>
          <w:sz w:val="24"/>
        </w:rPr>
        <w:t>1. 定义与解释</w:t>
      </w:r>
    </w:p>
    <w:p>
      <w:pPr>
        <w:adjustRightInd w:val="0"/>
        <w:snapToGrid w:val="0"/>
        <w:spacing w:line="360" w:lineRule="auto"/>
        <w:rPr>
          <w:rFonts w:ascii="仿宋" w:hAnsi="仿宋" w:eastAsia="仿宋"/>
          <w:sz w:val="24"/>
        </w:rPr>
      </w:pPr>
      <w:r>
        <w:rPr>
          <w:rFonts w:hint="eastAsia" w:ascii="仿宋" w:hAnsi="仿宋" w:eastAsia="仿宋"/>
          <w:sz w:val="24"/>
        </w:rPr>
        <w:t xml:space="preserve">  1.2  解释</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1.2.1 本合同文件除使用中文外，还可用</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1.2.2 约定本合同文件的解释顺序为：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rPr>
          <w:rFonts w:ascii="仿宋" w:hAnsi="仿宋" w:eastAsia="仿宋"/>
          <w:b/>
          <w:sz w:val="24"/>
        </w:rPr>
      </w:pPr>
      <w:r>
        <w:rPr>
          <w:rFonts w:hint="eastAsia" w:ascii="仿宋" w:hAnsi="仿宋" w:eastAsia="仿宋"/>
          <w:b/>
          <w:sz w:val="24"/>
        </w:rPr>
        <w:t>2. 监理人义务</w:t>
      </w:r>
    </w:p>
    <w:p>
      <w:pPr>
        <w:adjustRightInd w:val="0"/>
        <w:snapToGrid w:val="0"/>
        <w:spacing w:line="360" w:lineRule="auto"/>
        <w:ind w:firstLine="235" w:firstLineChars="98"/>
        <w:rPr>
          <w:rFonts w:ascii="仿宋" w:hAnsi="仿宋" w:eastAsia="仿宋"/>
          <w:sz w:val="24"/>
        </w:rPr>
      </w:pPr>
      <w:r>
        <w:rPr>
          <w:rFonts w:hint="eastAsia" w:ascii="仿宋" w:hAnsi="仿宋" w:eastAsia="仿宋"/>
          <w:sz w:val="24"/>
        </w:rPr>
        <w:t>2.1 监理的范围和</w:t>
      </w:r>
      <w:r>
        <w:rPr>
          <w:rFonts w:hint="eastAsia" w:ascii="仿宋" w:hAnsi="仿宋" w:eastAsia="仿宋"/>
          <w:bCs/>
          <w:sz w:val="24"/>
        </w:rPr>
        <w:t>内容</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2.1.1 监理范围包括：</w:t>
      </w:r>
      <w:r>
        <w:rPr>
          <w:rFonts w:hint="eastAsia" w:ascii="仿宋" w:hAnsi="仿宋" w:eastAsia="仿宋"/>
          <w:sz w:val="24"/>
          <w:u w:val="single"/>
        </w:rPr>
        <w:t xml:space="preserve"> 与该工程施工合同所涵盖的工程范围相同     </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2.1.2 监理工作内容还包括：</w:t>
      </w:r>
      <w:r>
        <w:rPr>
          <w:rFonts w:hint="eastAsia" w:ascii="仿宋" w:hAnsi="仿宋" w:eastAsia="仿宋"/>
          <w:sz w:val="24"/>
          <w:u w:val="single"/>
        </w:rPr>
        <w:t xml:space="preserve">    本工程施工和保修阶段的工程质量、进度、投资控制，合同、信息管理，组织协调及履行安全生产管理职责        </w:t>
      </w:r>
      <w:r>
        <w:rPr>
          <w:rFonts w:hint="eastAsia" w:ascii="仿宋" w:hAnsi="仿宋" w:eastAsia="仿宋"/>
          <w:sz w:val="24"/>
        </w:rPr>
        <w:t>。</w:t>
      </w:r>
    </w:p>
    <w:p>
      <w:pPr>
        <w:spacing w:line="360" w:lineRule="auto"/>
        <w:ind w:firstLine="235" w:firstLineChars="98"/>
        <w:rPr>
          <w:rFonts w:ascii="仿宋" w:hAnsi="仿宋" w:eastAsia="仿宋"/>
          <w:sz w:val="24"/>
        </w:rPr>
      </w:pPr>
      <w:r>
        <w:rPr>
          <w:rFonts w:hint="eastAsia" w:ascii="仿宋" w:hAnsi="仿宋" w:eastAsia="仿宋"/>
          <w:sz w:val="24"/>
        </w:rPr>
        <w:t>2.2 监理与相关服务依据</w:t>
      </w:r>
    </w:p>
    <w:p>
      <w:pPr>
        <w:spacing w:line="360" w:lineRule="auto"/>
        <w:ind w:firstLine="480" w:firstLineChars="200"/>
        <w:rPr>
          <w:rFonts w:ascii="仿宋" w:hAnsi="仿宋" w:eastAsia="仿宋"/>
          <w:sz w:val="24"/>
        </w:rPr>
      </w:pPr>
      <w:r>
        <w:rPr>
          <w:rFonts w:hint="eastAsia" w:ascii="仿宋" w:hAnsi="仿宋" w:eastAsia="仿宋"/>
          <w:sz w:val="24"/>
        </w:rPr>
        <w:t>2.2.1 监理依据包括：</w:t>
      </w:r>
      <w:r>
        <w:rPr>
          <w:rFonts w:hint="eastAsia" w:ascii="仿宋" w:hAnsi="仿宋" w:eastAsia="仿宋"/>
          <w:sz w:val="24"/>
          <w:u w:val="single"/>
        </w:rPr>
        <w:t xml:space="preserve">     适用的法律、行政法规及部门规章，与工程有关的标准、工程设计文件、本合同及第三方签订的与实施工程有关的其他合同        </w:t>
      </w:r>
      <w:r>
        <w:rPr>
          <w:rFonts w:hint="eastAsia" w:ascii="仿宋" w:hAnsi="仿宋" w:eastAsia="仿宋"/>
          <w:sz w:val="24"/>
        </w:rPr>
        <w:t>。</w:t>
      </w:r>
    </w:p>
    <w:p>
      <w:pPr>
        <w:adjustRightInd w:val="0"/>
        <w:snapToGrid w:val="0"/>
        <w:spacing w:line="360" w:lineRule="auto"/>
        <w:ind w:firstLine="480" w:firstLineChars="200"/>
        <w:rPr>
          <w:rFonts w:ascii="仿宋" w:hAnsi="仿宋" w:eastAsia="仿宋"/>
          <w:dstrike/>
          <w:sz w:val="24"/>
        </w:rPr>
      </w:pPr>
      <w:r>
        <w:rPr>
          <w:rFonts w:hint="eastAsia" w:ascii="仿宋" w:hAnsi="仿宋" w:eastAsia="仿宋"/>
          <w:sz w:val="24"/>
        </w:rPr>
        <w:t>2.2.2 相关服务依据包括：</w:t>
      </w:r>
      <w:r>
        <w:rPr>
          <w:rFonts w:hint="eastAsia"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 xml:space="preserve">  2.3</w:t>
      </w:r>
      <w:r>
        <w:rPr>
          <w:rFonts w:hint="eastAsia" w:ascii="仿宋" w:hAnsi="仿宋" w:eastAsia="仿宋" w:cs="宋体"/>
          <w:kern w:val="0"/>
          <w:sz w:val="24"/>
        </w:rPr>
        <w:t>项目监理机构和人员</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2.3.4 </w:t>
      </w:r>
      <w:r>
        <w:rPr>
          <w:rFonts w:hint="eastAsia" w:ascii="仿宋" w:hAnsi="仿宋" w:eastAsia="仿宋"/>
          <w:kern w:val="0"/>
          <w:sz w:val="24"/>
        </w:rPr>
        <w:t>更换监理人员的其他情形：</w:t>
      </w:r>
      <w:r>
        <w:rPr>
          <w:rFonts w:hint="eastAsia" w:ascii="仿宋" w:hAnsi="仿宋" w:eastAsia="仿宋"/>
          <w:kern w:val="0"/>
          <w:sz w:val="24"/>
          <w:u w:val="single"/>
        </w:rPr>
        <w:t xml:space="preserve">                      </w:t>
      </w:r>
      <w:r>
        <w:rPr>
          <w:rFonts w:hint="eastAsia" w:ascii="仿宋" w:hAnsi="仿宋" w:eastAsia="仿宋"/>
          <w:kern w:val="0"/>
          <w:sz w:val="24"/>
        </w:rPr>
        <w:t>。</w:t>
      </w:r>
    </w:p>
    <w:p>
      <w:pPr>
        <w:spacing w:line="360" w:lineRule="auto"/>
        <w:ind w:firstLine="235" w:firstLineChars="98"/>
        <w:rPr>
          <w:rFonts w:ascii="仿宋" w:hAnsi="仿宋" w:eastAsia="仿宋"/>
          <w:sz w:val="24"/>
        </w:rPr>
      </w:pPr>
      <w:r>
        <w:rPr>
          <w:rFonts w:hint="eastAsia" w:ascii="仿宋" w:hAnsi="仿宋" w:eastAsia="仿宋"/>
          <w:sz w:val="24"/>
        </w:rPr>
        <w:t xml:space="preserve">2.4 </w:t>
      </w:r>
      <w:r>
        <w:rPr>
          <w:rFonts w:hint="eastAsia" w:ascii="仿宋" w:hAnsi="仿宋" w:eastAsia="仿宋" w:cs="宋体"/>
          <w:kern w:val="0"/>
          <w:sz w:val="24"/>
        </w:rPr>
        <w:t>履行职责</w:t>
      </w:r>
    </w:p>
    <w:p>
      <w:pPr>
        <w:adjustRightInd w:val="0"/>
        <w:snapToGrid w:val="0"/>
        <w:spacing w:line="360" w:lineRule="auto"/>
        <w:ind w:firstLine="480" w:firstLineChars="200"/>
        <w:rPr>
          <w:rFonts w:ascii="仿宋" w:hAnsi="仿宋" w:eastAsia="仿宋" w:cs="仿宋_GB2312"/>
          <w:color w:val="000000"/>
          <w:kern w:val="0"/>
          <w:sz w:val="24"/>
          <w:u w:val="single"/>
        </w:rPr>
      </w:pPr>
      <w:r>
        <w:rPr>
          <w:rFonts w:hint="eastAsia" w:ascii="仿宋" w:hAnsi="仿宋" w:eastAsia="仿宋"/>
          <w:sz w:val="24"/>
        </w:rPr>
        <w:t>2.4.3 对监理人的授权范围：</w:t>
      </w:r>
      <w:r>
        <w:rPr>
          <w:rFonts w:hint="eastAsia" w:ascii="仿宋" w:hAnsi="仿宋" w:eastAsia="仿宋"/>
          <w:sz w:val="24"/>
          <w:u w:val="single"/>
        </w:rPr>
        <w:t xml:space="preserve">  </w:t>
      </w:r>
      <w:r>
        <w:rPr>
          <w:rFonts w:hint="eastAsia" w:ascii="仿宋" w:hAnsi="仿宋" w:eastAsia="仿宋" w:cs="仿宋_GB2312"/>
          <w:color w:val="000000"/>
          <w:kern w:val="0"/>
          <w:sz w:val="24"/>
          <w:u w:val="single"/>
        </w:rPr>
        <w:t>代表甲方对工程建设期间的工程质</w:t>
      </w:r>
      <w:r>
        <w:rPr>
          <w:rFonts w:hint="eastAsia" w:ascii="仿宋" w:hAnsi="仿宋" w:eastAsia="仿宋" w:cs="仿宋_GB2312"/>
          <w:kern w:val="0"/>
          <w:sz w:val="24"/>
          <w:u w:val="single"/>
        </w:rPr>
        <w:t>量、</w:t>
      </w:r>
      <w:r>
        <w:rPr>
          <w:rFonts w:hint="eastAsia" w:ascii="仿宋" w:hAnsi="仿宋" w:eastAsia="仿宋" w:cs="仿宋_GB2312"/>
          <w:color w:val="000000"/>
          <w:kern w:val="0"/>
          <w:sz w:val="24"/>
          <w:u w:val="single"/>
        </w:rPr>
        <w:t>进度、安全文明进行合理有效的控制，全面协调有关参建各方之间的关系。</w:t>
      </w:r>
    </w:p>
    <w:p>
      <w:pPr>
        <w:adjustRightInd w:val="0"/>
        <w:snapToGrid w:val="0"/>
        <w:spacing w:line="360" w:lineRule="auto"/>
        <w:ind w:firstLine="480" w:firstLineChars="200"/>
        <w:rPr>
          <w:rFonts w:ascii="仿宋" w:hAnsi="仿宋" w:eastAsia="仿宋" w:cs="仿宋_GB2312"/>
          <w:color w:val="000000"/>
          <w:kern w:val="0"/>
          <w:sz w:val="24"/>
          <w:u w:val="single"/>
        </w:rPr>
      </w:pPr>
      <w:r>
        <w:rPr>
          <w:rFonts w:hint="eastAsia" w:ascii="仿宋" w:hAnsi="仿宋" w:eastAsia="仿宋" w:cs="仿宋_GB2312"/>
          <w:color w:val="000000"/>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outlineLvl w:val="0"/>
        <w:rPr>
          <w:rFonts w:ascii="仿宋" w:hAnsi="仿宋" w:eastAsia="仿宋"/>
          <w:sz w:val="24"/>
        </w:rPr>
      </w:pPr>
      <w:r>
        <w:rPr>
          <w:rFonts w:hint="eastAsia" w:ascii="仿宋" w:hAnsi="仿宋" w:eastAsia="仿宋"/>
          <w:sz w:val="24"/>
        </w:rPr>
        <w:t>在涉及工程延期</w:t>
      </w:r>
      <w:r>
        <w:rPr>
          <w:rFonts w:hint="eastAsia" w:ascii="仿宋" w:hAnsi="仿宋" w:eastAsia="仿宋"/>
          <w:sz w:val="24"/>
          <w:u w:val="single"/>
        </w:rPr>
        <w:t xml:space="preserve">    /  </w:t>
      </w:r>
      <w:r>
        <w:rPr>
          <w:rFonts w:hint="eastAsia" w:ascii="仿宋" w:hAnsi="仿宋" w:eastAsia="仿宋"/>
          <w:sz w:val="24"/>
        </w:rPr>
        <w:t>天内和（或）金额</w:t>
      </w:r>
      <w:r>
        <w:rPr>
          <w:rFonts w:hint="eastAsia" w:ascii="仿宋" w:hAnsi="仿宋" w:eastAsia="仿宋"/>
          <w:sz w:val="24"/>
          <w:u w:val="single"/>
        </w:rPr>
        <w:t xml:space="preserve">   /    </w:t>
      </w:r>
      <w:r>
        <w:rPr>
          <w:rFonts w:hint="eastAsia" w:ascii="仿宋" w:hAnsi="仿宋" w:eastAsia="仿宋"/>
          <w:sz w:val="24"/>
        </w:rPr>
        <w:t>万元内的变更，监理人不需请示委托人即可向承包人发布变更通知。</w:t>
      </w:r>
    </w:p>
    <w:p>
      <w:pPr>
        <w:adjustRightInd w:val="0"/>
        <w:snapToGrid w:val="0"/>
        <w:spacing w:line="360" w:lineRule="auto"/>
        <w:ind w:firstLine="360" w:firstLineChars="150"/>
        <w:rPr>
          <w:rFonts w:ascii="仿宋" w:hAnsi="仿宋" w:eastAsia="仿宋"/>
          <w:sz w:val="24"/>
        </w:rPr>
      </w:pPr>
      <w:r>
        <w:rPr>
          <w:rFonts w:hint="eastAsia" w:ascii="仿宋" w:hAnsi="仿宋" w:eastAsia="仿宋"/>
          <w:kern w:val="0"/>
          <w:sz w:val="24"/>
        </w:rPr>
        <w:t>2.4.4 监理人有权要求承包人调换其人员</w:t>
      </w:r>
      <w:r>
        <w:rPr>
          <w:rFonts w:hint="eastAsia" w:ascii="仿宋" w:hAnsi="仿宋" w:eastAsia="仿宋"/>
          <w:sz w:val="24"/>
        </w:rPr>
        <w:t>的限制条件：</w:t>
      </w:r>
      <w:r>
        <w:rPr>
          <w:rFonts w:hint="eastAsia" w:ascii="仿宋" w:hAnsi="仿宋" w:eastAsia="仿宋"/>
          <w:sz w:val="24"/>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ascii="仿宋" w:hAnsi="仿宋" w:eastAsia="仿宋" w:cs="宋体"/>
          <w:kern w:val="0"/>
          <w:sz w:val="24"/>
        </w:rPr>
      </w:pPr>
      <w:r>
        <w:rPr>
          <w:rFonts w:hint="eastAsia" w:ascii="仿宋" w:hAnsi="仿宋" w:eastAsia="仿宋"/>
          <w:kern w:val="0"/>
          <w:sz w:val="24"/>
        </w:rPr>
        <w:t xml:space="preserve">2.5 </w:t>
      </w:r>
      <w:r>
        <w:rPr>
          <w:rFonts w:hint="eastAsia" w:ascii="仿宋" w:hAnsi="仿宋" w:eastAsia="仿宋"/>
          <w:sz w:val="24"/>
        </w:rPr>
        <w:t>提交</w:t>
      </w:r>
      <w:r>
        <w:rPr>
          <w:rFonts w:hint="eastAsia" w:ascii="仿宋" w:hAnsi="仿宋" w:eastAsia="仿宋" w:cs="宋体"/>
          <w:kern w:val="0"/>
          <w:sz w:val="24"/>
        </w:rPr>
        <w:t>报告</w:t>
      </w:r>
    </w:p>
    <w:p>
      <w:pPr>
        <w:adjustRightInd w:val="0"/>
        <w:snapToGrid w:val="0"/>
        <w:spacing w:line="360" w:lineRule="auto"/>
        <w:ind w:firstLine="120" w:firstLineChars="50"/>
        <w:rPr>
          <w:rFonts w:ascii="仿宋" w:hAnsi="仿宋" w:eastAsia="仿宋"/>
          <w:sz w:val="24"/>
          <w:u w:val="single"/>
        </w:rPr>
      </w:pPr>
      <w:r>
        <w:rPr>
          <w:rFonts w:hint="eastAsia" w:ascii="仿宋" w:hAnsi="仿宋" w:eastAsia="仿宋"/>
          <w:sz w:val="24"/>
        </w:rPr>
        <w:t>监理人应提交报告的种类(</w:t>
      </w:r>
      <w:r>
        <w:rPr>
          <w:rFonts w:hint="eastAsia" w:ascii="仿宋" w:hAnsi="仿宋" w:eastAsia="仿宋" w:cs="宋体"/>
          <w:kern w:val="0"/>
          <w:sz w:val="24"/>
        </w:rPr>
        <w:t>包括监理规划、监理月报及约定的专项报告)</w:t>
      </w:r>
      <w:r>
        <w:rPr>
          <w:rFonts w:hint="eastAsia" w:ascii="仿宋" w:hAnsi="仿宋" w:eastAsia="仿宋"/>
          <w:sz w:val="24"/>
        </w:rPr>
        <w:t>、时间和份数</w:t>
      </w:r>
      <w:r>
        <w:rPr>
          <w:rFonts w:hint="eastAsia" w:ascii="仿宋" w:hAnsi="仿宋" w:eastAsia="仿宋" w:cs="宋体"/>
          <w:kern w:val="0"/>
          <w:sz w:val="24"/>
        </w:rPr>
        <w:t>：</w:t>
      </w:r>
      <w:r>
        <w:rPr>
          <w:rFonts w:hint="eastAsia" w:ascii="仿宋" w:hAnsi="仿宋" w:eastAsia="仿宋"/>
          <w:sz w:val="24"/>
          <w:u w:val="single"/>
        </w:rPr>
        <w:t xml:space="preserve">      1、监理规划在第一次工地会议七天前报送甲方1份；2、监理周报在每周一报送甲方1份；3、监理月报在每月30日前报送甲方1份。      </w:t>
      </w:r>
      <w:r>
        <w:rPr>
          <w:rFonts w:hint="eastAsia" w:ascii="仿宋" w:hAnsi="仿宋" w:eastAsia="仿宋"/>
          <w:sz w:val="24"/>
        </w:rPr>
        <w:t>。</w:t>
      </w:r>
    </w:p>
    <w:p>
      <w:pPr>
        <w:spacing w:line="360" w:lineRule="auto"/>
        <w:rPr>
          <w:rFonts w:ascii="仿宋" w:hAnsi="仿宋" w:eastAsia="仿宋" w:cs="宋体"/>
          <w:kern w:val="0"/>
          <w:sz w:val="24"/>
        </w:rPr>
      </w:pPr>
      <w:r>
        <w:rPr>
          <w:rFonts w:hint="eastAsia" w:ascii="仿宋" w:hAnsi="仿宋" w:eastAsia="仿宋"/>
          <w:kern w:val="0"/>
          <w:sz w:val="24"/>
        </w:rPr>
        <w:t xml:space="preserve"> 2.7 </w:t>
      </w:r>
      <w:r>
        <w:rPr>
          <w:rFonts w:hint="eastAsia" w:ascii="仿宋" w:hAnsi="仿宋" w:eastAsia="仿宋" w:cs="宋体"/>
          <w:kern w:val="0"/>
          <w:sz w:val="24"/>
        </w:rPr>
        <w:t>使用委托人的财产</w:t>
      </w:r>
    </w:p>
    <w:p>
      <w:pPr>
        <w:spacing w:line="360" w:lineRule="auto"/>
        <w:rPr>
          <w:rFonts w:ascii="仿宋" w:hAnsi="仿宋" w:eastAsia="仿宋"/>
          <w:sz w:val="24"/>
          <w:u w:val="single"/>
        </w:rPr>
      </w:pPr>
      <w:r>
        <w:rPr>
          <w:rFonts w:hint="eastAsia" w:ascii="仿宋" w:hAnsi="仿宋" w:eastAsia="仿宋" w:cs="宋体"/>
          <w:kern w:val="0"/>
          <w:sz w:val="24"/>
        </w:rPr>
        <w:t xml:space="preserve">  </w:t>
      </w:r>
      <w:r>
        <w:rPr>
          <w:rFonts w:hint="eastAsia" w:ascii="仿宋" w:hAnsi="仿宋" w:eastAsia="仿宋"/>
          <w:kern w:val="0"/>
          <w:sz w:val="24"/>
        </w:rPr>
        <w:t xml:space="preserve">   </w:t>
      </w:r>
      <w:r>
        <w:rPr>
          <w:rFonts w:hint="eastAsia" w:ascii="仿宋" w:hAnsi="仿宋" w:eastAsia="仿宋"/>
          <w:sz w:val="24"/>
        </w:rPr>
        <w:t>附录B中由委托人无偿提供的房屋、设备的所有权属于：</w:t>
      </w:r>
      <w:r>
        <w:rPr>
          <w:rFonts w:hint="eastAsia" w:ascii="仿宋" w:hAnsi="仿宋" w:eastAsia="仿宋"/>
          <w:sz w:val="24"/>
          <w:u w:val="single"/>
        </w:rPr>
        <w:t xml:space="preserve">                  。 </w:t>
      </w:r>
    </w:p>
    <w:p>
      <w:pPr>
        <w:spacing w:line="360" w:lineRule="auto"/>
        <w:ind w:firstLine="480" w:firstLineChars="200"/>
        <w:rPr>
          <w:rFonts w:ascii="仿宋" w:hAnsi="仿宋" w:eastAsia="仿宋"/>
          <w:kern w:val="0"/>
          <w:sz w:val="24"/>
        </w:rPr>
      </w:pPr>
      <w:r>
        <w:rPr>
          <w:rFonts w:hint="eastAsia" w:ascii="仿宋" w:hAnsi="仿宋" w:eastAsia="仿宋"/>
          <w:sz w:val="24"/>
        </w:rPr>
        <w:t>监理人应在本合同终止后</w:t>
      </w:r>
      <w:r>
        <w:rPr>
          <w:rFonts w:hint="eastAsia" w:ascii="仿宋" w:hAnsi="仿宋" w:eastAsia="仿宋"/>
          <w:sz w:val="24"/>
          <w:u w:val="single"/>
        </w:rPr>
        <w:t xml:space="preserve">       </w:t>
      </w:r>
      <w:r>
        <w:rPr>
          <w:rFonts w:hint="eastAsia" w:ascii="仿宋" w:hAnsi="仿宋" w:eastAsia="仿宋"/>
          <w:sz w:val="24"/>
        </w:rPr>
        <w:t>天内移交委托人无偿提供的房屋、设备，移交的时间和方式为：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rPr>
          <w:rFonts w:ascii="仿宋" w:hAnsi="仿宋" w:eastAsia="仿宋"/>
          <w:b/>
          <w:sz w:val="24"/>
        </w:rPr>
      </w:pPr>
      <w:r>
        <w:rPr>
          <w:rFonts w:hint="eastAsia" w:ascii="仿宋" w:hAnsi="仿宋" w:eastAsia="仿宋"/>
          <w:b/>
          <w:kern w:val="0"/>
          <w:sz w:val="24"/>
        </w:rPr>
        <w:t xml:space="preserve">3. 委托人义务  </w:t>
      </w:r>
    </w:p>
    <w:p>
      <w:pPr>
        <w:snapToGrid w:val="0"/>
        <w:spacing w:line="360" w:lineRule="auto"/>
        <w:rPr>
          <w:rFonts w:ascii="仿宋" w:hAnsi="仿宋" w:eastAsia="仿宋"/>
          <w:sz w:val="24"/>
        </w:rPr>
      </w:pPr>
      <w:r>
        <w:rPr>
          <w:rFonts w:hint="eastAsia" w:ascii="仿宋" w:hAnsi="仿宋" w:eastAsia="仿宋"/>
          <w:sz w:val="24"/>
        </w:rPr>
        <w:t xml:space="preserve">  </w:t>
      </w:r>
      <w:r>
        <w:rPr>
          <w:rFonts w:hint="eastAsia" w:ascii="仿宋" w:hAnsi="仿宋" w:eastAsia="仿宋"/>
          <w:kern w:val="0"/>
          <w:sz w:val="24"/>
        </w:rPr>
        <w:t xml:space="preserve">3.4 </w:t>
      </w:r>
      <w:r>
        <w:rPr>
          <w:rFonts w:hint="eastAsia" w:ascii="仿宋" w:hAnsi="仿宋" w:eastAsia="仿宋" w:cs="宋体"/>
          <w:kern w:val="0"/>
          <w:sz w:val="24"/>
        </w:rPr>
        <w:t>委托人代表</w:t>
      </w:r>
    </w:p>
    <w:p>
      <w:pPr>
        <w:adjustRightInd w:val="0"/>
        <w:snapToGrid w:val="0"/>
        <w:spacing w:line="360" w:lineRule="auto"/>
        <w:ind w:firstLine="480" w:firstLineChars="200"/>
        <w:rPr>
          <w:rFonts w:ascii="仿宋" w:hAnsi="仿宋" w:eastAsia="仿宋"/>
          <w:sz w:val="24"/>
          <w:u w:val="single"/>
        </w:rPr>
      </w:pPr>
      <w:r>
        <w:rPr>
          <w:rFonts w:hint="eastAsia" w:ascii="仿宋" w:hAnsi="仿宋" w:eastAsia="仿宋"/>
          <w:sz w:val="24"/>
        </w:rPr>
        <w:t>委托人代表为：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235" w:firstLineChars="98"/>
        <w:rPr>
          <w:rFonts w:ascii="仿宋" w:hAnsi="仿宋" w:eastAsia="仿宋" w:cs="宋体"/>
          <w:kern w:val="0"/>
          <w:sz w:val="24"/>
        </w:rPr>
      </w:pPr>
      <w:r>
        <w:rPr>
          <w:rFonts w:hint="eastAsia" w:ascii="仿宋" w:hAnsi="仿宋" w:eastAsia="仿宋"/>
          <w:kern w:val="0"/>
          <w:sz w:val="24"/>
        </w:rPr>
        <w:t xml:space="preserve">3.6 </w:t>
      </w:r>
      <w:r>
        <w:rPr>
          <w:rFonts w:hint="eastAsia" w:ascii="仿宋" w:hAnsi="仿宋" w:eastAsia="仿宋" w:cs="宋体"/>
          <w:kern w:val="0"/>
          <w:sz w:val="24"/>
        </w:rPr>
        <w:t>答复</w:t>
      </w:r>
    </w:p>
    <w:p>
      <w:pPr>
        <w:adjustRightInd w:val="0"/>
        <w:snapToGrid w:val="0"/>
        <w:spacing w:line="360" w:lineRule="auto"/>
        <w:rPr>
          <w:rFonts w:ascii="仿宋" w:hAnsi="仿宋" w:eastAsia="仿宋"/>
          <w:sz w:val="24"/>
        </w:rPr>
      </w:pPr>
      <w:r>
        <w:rPr>
          <w:rFonts w:hint="eastAsia" w:ascii="仿宋" w:hAnsi="仿宋" w:eastAsia="仿宋"/>
          <w:sz w:val="24"/>
        </w:rPr>
        <w:t>委托人同意在</w:t>
      </w:r>
      <w:r>
        <w:rPr>
          <w:rFonts w:hint="eastAsia" w:ascii="仿宋" w:hAnsi="仿宋" w:eastAsia="仿宋"/>
          <w:sz w:val="24"/>
          <w:u w:val="single"/>
        </w:rPr>
        <w:t xml:space="preserve">        </w:t>
      </w:r>
      <w:r>
        <w:rPr>
          <w:rFonts w:hint="eastAsia" w:ascii="仿宋" w:hAnsi="仿宋" w:eastAsia="仿宋"/>
          <w:sz w:val="24"/>
        </w:rPr>
        <w:t>天内，对监理人书面提交并要求做出决定的事宜给予书面答复。</w:t>
      </w:r>
    </w:p>
    <w:p>
      <w:pPr>
        <w:snapToGrid w:val="0"/>
        <w:spacing w:line="360" w:lineRule="auto"/>
        <w:rPr>
          <w:rFonts w:ascii="仿宋" w:hAnsi="仿宋" w:eastAsia="仿宋"/>
          <w:b/>
          <w:bCs/>
          <w:sz w:val="24"/>
        </w:rPr>
      </w:pPr>
      <w:r>
        <w:rPr>
          <w:rFonts w:hint="eastAsia" w:ascii="仿宋" w:hAnsi="仿宋" w:eastAsia="仿宋"/>
          <w:b/>
          <w:bCs/>
          <w:sz w:val="24"/>
        </w:rPr>
        <w:t>4. 违约责任</w:t>
      </w:r>
    </w:p>
    <w:p>
      <w:pPr>
        <w:spacing w:line="360" w:lineRule="auto"/>
        <w:ind w:left="210" w:leftChars="100"/>
        <w:rPr>
          <w:rFonts w:ascii="仿宋" w:hAnsi="仿宋" w:eastAsia="仿宋" w:cs="宋体"/>
          <w:kern w:val="0"/>
          <w:sz w:val="24"/>
        </w:rPr>
      </w:pPr>
      <w:r>
        <w:rPr>
          <w:rFonts w:hint="eastAsia" w:ascii="仿宋" w:hAnsi="仿宋" w:eastAsia="仿宋"/>
          <w:kern w:val="0"/>
          <w:sz w:val="24"/>
        </w:rPr>
        <w:t xml:space="preserve">4.1 </w:t>
      </w:r>
      <w:r>
        <w:rPr>
          <w:rFonts w:hint="eastAsia" w:ascii="仿宋" w:hAnsi="仿宋" w:eastAsia="仿宋" w:cs="宋体"/>
          <w:kern w:val="0"/>
          <w:sz w:val="24"/>
        </w:rPr>
        <w:t>监理人的违约责任</w:t>
      </w:r>
    </w:p>
    <w:p>
      <w:pPr>
        <w:adjustRightInd w:val="0"/>
        <w:snapToGrid w:val="0"/>
        <w:spacing w:line="360" w:lineRule="auto"/>
        <w:ind w:firstLine="480" w:firstLineChars="200"/>
        <w:rPr>
          <w:rFonts w:ascii="仿宋" w:hAnsi="仿宋" w:eastAsia="仿宋"/>
          <w:kern w:val="0"/>
          <w:sz w:val="24"/>
        </w:rPr>
      </w:pPr>
      <w:r>
        <w:rPr>
          <w:rFonts w:hint="eastAsia" w:ascii="仿宋" w:hAnsi="仿宋" w:eastAsia="仿宋"/>
          <w:kern w:val="0"/>
          <w:sz w:val="24"/>
        </w:rPr>
        <w:t>4.1.1监理人赔偿金额按下列方法确定：</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sz w:val="24"/>
        </w:rPr>
        <w:t>赔偿金＝直接经济损失×正常工作酬金÷工程概算</w:t>
      </w:r>
      <w:r>
        <w:rPr>
          <w:rFonts w:hint="eastAsia" w:ascii="仿宋" w:hAnsi="仿宋" w:eastAsia="仿宋" w:cs="宋体"/>
          <w:kern w:val="0"/>
          <w:sz w:val="24"/>
        </w:rPr>
        <w:t>投资额（或建筑安装工程费）</w:t>
      </w:r>
    </w:p>
    <w:p>
      <w:pPr>
        <w:snapToGrid w:val="0"/>
        <w:spacing w:line="360" w:lineRule="auto"/>
        <w:ind w:firstLine="240" w:firstLineChars="100"/>
        <w:rPr>
          <w:rFonts w:ascii="仿宋" w:hAnsi="仿宋" w:eastAsia="仿宋" w:cs="宋体"/>
          <w:kern w:val="0"/>
          <w:sz w:val="24"/>
        </w:rPr>
      </w:pPr>
      <w:r>
        <w:rPr>
          <w:rFonts w:hint="eastAsia" w:ascii="仿宋" w:hAnsi="仿宋" w:eastAsia="仿宋"/>
          <w:kern w:val="0"/>
          <w:sz w:val="24"/>
        </w:rPr>
        <w:t>4.2 委</w:t>
      </w:r>
      <w:r>
        <w:rPr>
          <w:rFonts w:hint="eastAsia" w:ascii="仿宋" w:hAnsi="仿宋" w:eastAsia="仿宋" w:cs="宋体"/>
          <w:kern w:val="0"/>
          <w:sz w:val="24"/>
        </w:rPr>
        <w:t>托人的违约责任</w:t>
      </w:r>
    </w:p>
    <w:p>
      <w:pPr>
        <w:spacing w:line="360" w:lineRule="auto"/>
        <w:ind w:firstLine="480" w:firstLineChars="200"/>
        <w:rPr>
          <w:rFonts w:ascii="仿宋" w:hAnsi="仿宋" w:eastAsia="仿宋"/>
          <w:kern w:val="0"/>
          <w:sz w:val="24"/>
        </w:rPr>
      </w:pPr>
      <w:r>
        <w:rPr>
          <w:rFonts w:hint="eastAsia" w:ascii="仿宋" w:hAnsi="仿宋" w:eastAsia="仿宋"/>
          <w:sz w:val="24"/>
        </w:rPr>
        <w:t>4.2.3 委托人</w:t>
      </w:r>
      <w:r>
        <w:rPr>
          <w:rFonts w:hint="eastAsia" w:ascii="仿宋" w:hAnsi="仿宋" w:eastAsia="仿宋"/>
          <w:kern w:val="0"/>
          <w:sz w:val="24"/>
        </w:rPr>
        <w:t>逾期付款利息按下列方法确定：</w:t>
      </w:r>
    </w:p>
    <w:p>
      <w:pPr>
        <w:spacing w:line="360" w:lineRule="auto"/>
        <w:ind w:firstLine="480" w:firstLineChars="200"/>
        <w:rPr>
          <w:rFonts w:ascii="仿宋" w:hAnsi="仿宋" w:eastAsia="仿宋"/>
          <w:sz w:val="24"/>
        </w:rPr>
      </w:pPr>
      <w:r>
        <w:rPr>
          <w:rFonts w:hint="eastAsia" w:ascii="仿宋" w:hAnsi="仿宋" w:eastAsia="仿宋"/>
          <w:sz w:val="24"/>
        </w:rPr>
        <w:t>逾期付款利息＝当期应付款总额×银行同期贷款利率×拖延支付天数</w:t>
      </w:r>
    </w:p>
    <w:p>
      <w:pPr>
        <w:snapToGrid w:val="0"/>
        <w:spacing w:line="360" w:lineRule="auto"/>
        <w:rPr>
          <w:rFonts w:ascii="仿宋" w:hAnsi="仿宋" w:eastAsia="仿宋"/>
          <w:b/>
          <w:sz w:val="24"/>
        </w:rPr>
      </w:pPr>
      <w:r>
        <w:rPr>
          <w:rFonts w:hint="eastAsia" w:ascii="仿宋" w:hAnsi="仿宋" w:eastAsia="仿宋"/>
          <w:b/>
          <w:bCs/>
          <w:sz w:val="24"/>
        </w:rPr>
        <w:t>5. 支付</w:t>
      </w:r>
    </w:p>
    <w:p>
      <w:pPr>
        <w:snapToGrid w:val="0"/>
        <w:spacing w:line="360" w:lineRule="auto"/>
        <w:rPr>
          <w:rFonts w:ascii="仿宋" w:hAnsi="仿宋" w:eastAsia="仿宋"/>
          <w:bCs/>
          <w:sz w:val="24"/>
        </w:rPr>
      </w:pPr>
      <w:r>
        <w:rPr>
          <w:rFonts w:hint="eastAsia" w:ascii="仿宋" w:hAnsi="仿宋" w:eastAsia="仿宋"/>
          <w:sz w:val="24"/>
        </w:rPr>
        <w:t xml:space="preserve">  5.1 </w:t>
      </w:r>
      <w:r>
        <w:rPr>
          <w:rFonts w:hint="eastAsia" w:ascii="仿宋" w:hAnsi="仿宋" w:eastAsia="仿宋"/>
          <w:bCs/>
          <w:sz w:val="24"/>
        </w:rPr>
        <w:t>支付货币</w:t>
      </w:r>
    </w:p>
    <w:p>
      <w:pPr>
        <w:snapToGrid w:val="0"/>
        <w:spacing w:line="360" w:lineRule="auto"/>
        <w:ind w:firstLine="480" w:firstLineChars="200"/>
        <w:rPr>
          <w:rFonts w:ascii="仿宋" w:hAnsi="仿宋" w:eastAsia="仿宋"/>
          <w:sz w:val="24"/>
        </w:rPr>
      </w:pP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，比例为：</w:t>
      </w:r>
      <w:r>
        <w:rPr>
          <w:rFonts w:hint="eastAsia" w:ascii="仿宋" w:hAnsi="仿宋" w:eastAsia="仿宋"/>
          <w:sz w:val="24"/>
          <w:u w:val="single"/>
        </w:rPr>
        <w:t xml:space="preserve">      </w:t>
      </w:r>
      <w:r>
        <w:rPr>
          <w:rFonts w:hint="eastAsia" w:ascii="仿宋" w:hAnsi="仿宋" w:eastAsia="仿宋"/>
          <w:sz w:val="24"/>
        </w:rPr>
        <w:t>，汇率为：</w:t>
      </w:r>
      <w:r>
        <w:rPr>
          <w:rFonts w:hint="eastAsia" w:ascii="仿宋" w:hAnsi="仿宋" w:eastAsia="仿宋"/>
          <w:sz w:val="24"/>
          <w:u w:val="single"/>
        </w:rPr>
        <w:t xml:space="preserve">      </w:t>
      </w:r>
      <w:r>
        <w:rPr>
          <w:rFonts w:hint="eastAsia" w:ascii="仿宋" w:hAnsi="仿宋" w:eastAsia="仿宋"/>
          <w:sz w:val="24"/>
        </w:rPr>
        <w:t xml:space="preserve">。 </w:t>
      </w:r>
    </w:p>
    <w:p>
      <w:pPr>
        <w:snapToGrid w:val="0"/>
        <w:spacing w:line="360" w:lineRule="auto"/>
        <w:ind w:firstLine="240" w:firstLineChars="100"/>
        <w:rPr>
          <w:rFonts w:ascii="仿宋" w:hAnsi="仿宋" w:eastAsia="仿宋"/>
          <w:kern w:val="0"/>
          <w:sz w:val="24"/>
        </w:rPr>
      </w:pPr>
      <w:r>
        <w:rPr>
          <w:rFonts w:hint="eastAsia" w:ascii="仿宋" w:hAnsi="仿宋" w:eastAsia="仿宋"/>
          <w:kern w:val="0"/>
          <w:sz w:val="24"/>
        </w:rPr>
        <w:t>5.3 支付酬金</w:t>
      </w:r>
    </w:p>
    <w:p>
      <w:pPr>
        <w:snapToGrid w:val="0"/>
        <w:spacing w:line="360" w:lineRule="auto"/>
        <w:ind w:firstLine="480" w:firstLineChars="200"/>
        <w:rPr>
          <w:rFonts w:ascii="仿宋" w:hAnsi="仿宋" w:eastAsia="仿宋" w:cs="宋体"/>
          <w:kern w:val="0"/>
          <w:sz w:val="24"/>
        </w:rPr>
      </w:pPr>
      <w:r>
        <w:rPr>
          <w:rFonts w:hint="eastAsia" w:ascii="仿宋" w:hAnsi="仿宋" w:eastAsia="仿宋"/>
          <w:kern w:val="0"/>
          <w:sz w:val="24"/>
        </w:rPr>
        <w:t>正常工作</w:t>
      </w:r>
      <w:r>
        <w:rPr>
          <w:rFonts w:hint="eastAsia" w:ascii="仿宋" w:hAnsi="仿宋" w:eastAsia="仿宋"/>
          <w:sz w:val="24"/>
        </w:rPr>
        <w:t>酬金的</w:t>
      </w:r>
      <w:r>
        <w:rPr>
          <w:rFonts w:hint="eastAsia" w:ascii="仿宋" w:hAnsi="仿宋" w:eastAsia="仿宋" w:cs="宋体"/>
          <w:kern w:val="0"/>
          <w:sz w:val="24"/>
        </w:rPr>
        <w:t>支付</w:t>
      </w:r>
      <w:r>
        <w:rPr>
          <w:rFonts w:hint="eastAsia" w:ascii="仿宋" w:hAnsi="仿宋" w:eastAsia="仿宋"/>
          <w:sz w:val="24"/>
        </w:rPr>
        <w:t>：甲乙双方另行约定</w:t>
      </w:r>
    </w:p>
    <w:p>
      <w:pPr>
        <w:snapToGrid w:val="0"/>
        <w:spacing w:line="360" w:lineRule="auto"/>
        <w:rPr>
          <w:rFonts w:ascii="仿宋" w:hAnsi="仿宋" w:eastAsia="仿宋"/>
          <w:b/>
          <w:bCs/>
          <w:color w:val="FF0000"/>
          <w:sz w:val="24"/>
        </w:rPr>
      </w:pPr>
      <w:r>
        <w:rPr>
          <w:rFonts w:hint="eastAsia" w:ascii="仿宋" w:hAnsi="仿宋" w:eastAsia="仿宋"/>
          <w:bCs/>
          <w:sz w:val="24"/>
        </w:rPr>
        <w:t>6</w:t>
      </w:r>
      <w:r>
        <w:rPr>
          <w:rFonts w:hint="eastAsia" w:ascii="仿宋" w:hAnsi="仿宋" w:eastAsia="仿宋"/>
          <w:b/>
          <w:bCs/>
          <w:sz w:val="24"/>
        </w:rPr>
        <w:t>. 合同生效、变更、暂停、解除与终止</w:t>
      </w:r>
    </w:p>
    <w:p>
      <w:pPr>
        <w:adjustRightInd w:val="0"/>
        <w:snapToGrid w:val="0"/>
        <w:spacing w:line="360" w:lineRule="auto"/>
        <w:ind w:firstLine="240" w:firstLineChars="100"/>
        <w:rPr>
          <w:rFonts w:ascii="仿宋" w:hAnsi="仿宋" w:eastAsia="仿宋"/>
          <w:sz w:val="24"/>
        </w:rPr>
      </w:pPr>
      <w:r>
        <w:rPr>
          <w:rFonts w:hint="eastAsia" w:ascii="仿宋" w:hAnsi="仿宋" w:eastAsia="仿宋"/>
          <w:sz w:val="24"/>
        </w:rPr>
        <w:t>6.1 生效</w:t>
      </w:r>
    </w:p>
    <w:p>
      <w:pPr>
        <w:adjustRightInd w:val="0"/>
        <w:snapToGrid w:val="0"/>
        <w:spacing w:line="360" w:lineRule="auto"/>
        <w:ind w:firstLine="480"/>
        <w:rPr>
          <w:rFonts w:ascii="仿宋" w:hAnsi="仿宋" w:eastAsia="仿宋"/>
          <w:sz w:val="24"/>
        </w:rPr>
      </w:pPr>
      <w:r>
        <w:rPr>
          <w:rFonts w:hint="eastAsia" w:ascii="仿宋" w:hAnsi="仿宋" w:eastAsia="仿宋"/>
          <w:sz w:val="24"/>
        </w:rPr>
        <w:t>本合同生效条件：</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235" w:firstLineChars="98"/>
        <w:rPr>
          <w:rFonts w:ascii="仿宋" w:hAnsi="仿宋" w:eastAsia="仿宋"/>
          <w:sz w:val="24"/>
        </w:rPr>
      </w:pPr>
      <w:r>
        <w:rPr>
          <w:rFonts w:hint="eastAsia" w:ascii="仿宋" w:hAnsi="仿宋" w:eastAsia="仿宋"/>
          <w:sz w:val="24"/>
        </w:rPr>
        <w:t>6.2 变更</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6.2.2 除不可抗力外， 因非监理人原因导致本合同期限延长时，附加工作酬金按下列方法确定：</w:t>
      </w:r>
    </w:p>
    <w:p>
      <w:pPr>
        <w:snapToGrid w:val="0"/>
        <w:spacing w:line="360" w:lineRule="auto"/>
        <w:ind w:firstLine="480" w:firstLineChars="200"/>
        <w:rPr>
          <w:rFonts w:ascii="仿宋" w:hAnsi="仿宋" w:eastAsia="仿宋"/>
          <w:kern w:val="0"/>
          <w:sz w:val="24"/>
        </w:rPr>
      </w:pPr>
      <w:r>
        <w:rPr>
          <w:rFonts w:hint="eastAsia" w:ascii="仿宋" w:hAnsi="仿宋" w:eastAsia="仿宋"/>
          <w:kern w:val="0"/>
          <w:sz w:val="24"/>
        </w:rPr>
        <w:t>附加工作</w:t>
      </w:r>
      <w:r>
        <w:rPr>
          <w:rFonts w:hint="eastAsia" w:ascii="仿宋" w:hAnsi="仿宋" w:eastAsia="仿宋"/>
          <w:sz w:val="24"/>
        </w:rPr>
        <w:t>酬金</w:t>
      </w:r>
      <w:r>
        <w:rPr>
          <w:rFonts w:hint="eastAsia" w:ascii="仿宋" w:hAnsi="仿宋" w:eastAsia="仿宋"/>
          <w:kern w:val="0"/>
          <w:sz w:val="24"/>
        </w:rPr>
        <w:t>=</w:t>
      </w:r>
      <w:r>
        <w:rPr>
          <w:rFonts w:hint="eastAsia" w:ascii="仿宋" w:hAnsi="仿宋" w:eastAsia="仿宋"/>
          <w:sz w:val="24"/>
        </w:rPr>
        <w:t>本合同期限延长</w:t>
      </w:r>
      <w:r>
        <w:rPr>
          <w:rFonts w:hint="eastAsia" w:ascii="仿宋" w:hAnsi="仿宋" w:eastAsia="仿宋"/>
          <w:kern w:val="0"/>
          <w:sz w:val="24"/>
        </w:rPr>
        <w:t>时间（天）×正常工作酬金÷</w:t>
      </w:r>
      <w:r>
        <w:rPr>
          <w:rFonts w:hint="eastAsia" w:ascii="仿宋" w:hAnsi="仿宋" w:eastAsia="仿宋"/>
          <w:sz w:val="24"/>
        </w:rPr>
        <w:t>协议书约定的监理与相关服务期限</w:t>
      </w:r>
      <w:r>
        <w:rPr>
          <w:rFonts w:hint="eastAsia" w:ascii="仿宋" w:hAnsi="仿宋" w:eastAsia="仿宋"/>
          <w:kern w:val="0"/>
          <w:sz w:val="24"/>
        </w:rPr>
        <w:t>（天）</w:t>
      </w:r>
    </w:p>
    <w:p>
      <w:pPr>
        <w:snapToGrid w:val="0"/>
        <w:spacing w:line="360" w:lineRule="auto"/>
        <w:ind w:firstLine="480" w:firstLineChars="200"/>
        <w:rPr>
          <w:rFonts w:ascii="仿宋" w:hAnsi="仿宋" w:eastAsia="仿宋"/>
          <w:sz w:val="24"/>
        </w:rPr>
      </w:pPr>
      <w:r>
        <w:rPr>
          <w:rFonts w:hint="eastAsia" w:ascii="仿宋" w:hAnsi="仿宋" w:eastAsia="仿宋"/>
          <w:sz w:val="24"/>
        </w:rPr>
        <w:t>6.2.3附加工作酬金按下列方法确定：</w:t>
      </w:r>
    </w:p>
    <w:p>
      <w:pPr>
        <w:snapToGrid w:val="0"/>
        <w:spacing w:line="360" w:lineRule="auto"/>
        <w:ind w:firstLine="480" w:firstLineChars="200"/>
        <w:rPr>
          <w:rFonts w:ascii="仿宋" w:hAnsi="仿宋" w:eastAsia="仿宋"/>
          <w:kern w:val="0"/>
          <w:sz w:val="24"/>
        </w:rPr>
      </w:pPr>
      <w:r>
        <w:rPr>
          <w:rFonts w:hint="eastAsia" w:ascii="仿宋" w:hAnsi="仿宋" w:eastAsia="仿宋"/>
          <w:kern w:val="0"/>
          <w:sz w:val="24"/>
        </w:rPr>
        <w:t>附加工作</w:t>
      </w:r>
      <w:r>
        <w:rPr>
          <w:rFonts w:hint="eastAsia" w:ascii="仿宋" w:hAnsi="仿宋" w:eastAsia="仿宋"/>
          <w:sz w:val="24"/>
        </w:rPr>
        <w:t>酬金</w:t>
      </w:r>
      <w:r>
        <w:rPr>
          <w:rFonts w:hint="eastAsia" w:ascii="仿宋" w:hAnsi="仿宋" w:eastAsia="仿宋"/>
          <w:kern w:val="0"/>
          <w:sz w:val="24"/>
        </w:rPr>
        <w:t>=善后工作及恢复服务的准备工作时间（天）×正常工作酬金÷</w:t>
      </w:r>
      <w:r>
        <w:rPr>
          <w:rFonts w:hint="eastAsia" w:ascii="仿宋" w:hAnsi="仿宋" w:eastAsia="仿宋"/>
          <w:sz w:val="24"/>
        </w:rPr>
        <w:t>协议书约定的监理与相关服务期限</w:t>
      </w:r>
      <w:r>
        <w:rPr>
          <w:rFonts w:hint="eastAsia" w:ascii="仿宋" w:hAnsi="仿宋" w:eastAsia="仿宋"/>
          <w:kern w:val="0"/>
          <w:sz w:val="24"/>
        </w:rPr>
        <w:t>（天）</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6.2.5 正常工作酬金增加额按下列方法确定： </w:t>
      </w:r>
    </w:p>
    <w:p>
      <w:pPr>
        <w:adjustRightInd w:val="0"/>
        <w:snapToGrid w:val="0"/>
        <w:spacing w:line="360" w:lineRule="auto"/>
        <w:ind w:firstLine="480"/>
        <w:rPr>
          <w:rFonts w:ascii="仿宋" w:hAnsi="仿宋" w:eastAsia="仿宋"/>
          <w:kern w:val="0"/>
          <w:sz w:val="24"/>
        </w:rPr>
      </w:pPr>
      <w:r>
        <w:rPr>
          <w:rFonts w:hint="eastAsia" w:ascii="仿宋" w:hAnsi="仿宋" w:eastAsia="仿宋"/>
          <w:sz w:val="24"/>
        </w:rPr>
        <w:t>正常工作酬金增加额</w:t>
      </w:r>
      <w:r>
        <w:rPr>
          <w:rFonts w:hint="eastAsia" w:ascii="仿宋" w:hAnsi="仿宋" w:eastAsia="仿宋"/>
          <w:kern w:val="0"/>
          <w:sz w:val="24"/>
        </w:rPr>
        <w:t>=工程投资额</w:t>
      </w:r>
      <w:r>
        <w:rPr>
          <w:rFonts w:hint="eastAsia" w:ascii="仿宋" w:hAnsi="仿宋" w:eastAsia="仿宋"/>
          <w:sz w:val="24"/>
        </w:rPr>
        <w:t>或建筑安装工程费</w:t>
      </w:r>
      <w:r>
        <w:rPr>
          <w:rFonts w:hint="eastAsia" w:ascii="仿宋" w:hAnsi="仿宋" w:eastAsia="仿宋"/>
          <w:kern w:val="0"/>
          <w:sz w:val="24"/>
        </w:rPr>
        <w:t>增加额×正常工作酬金÷工程概算投资额（或建筑安装工程费）</w:t>
      </w:r>
    </w:p>
    <w:p>
      <w:pPr>
        <w:snapToGrid w:val="0"/>
        <w:spacing w:line="360" w:lineRule="auto"/>
        <w:ind w:firstLine="480" w:firstLineChars="200"/>
        <w:rPr>
          <w:rFonts w:ascii="仿宋" w:hAnsi="仿宋" w:eastAsia="仿宋"/>
          <w:sz w:val="24"/>
        </w:rPr>
      </w:pPr>
      <w:r>
        <w:rPr>
          <w:rFonts w:hint="eastAsia" w:ascii="仿宋" w:hAnsi="仿宋" w:eastAsia="仿宋"/>
          <w:sz w:val="24"/>
        </w:rPr>
        <w:t>6.2.6 因工程规模、监理范围的变化导致监理人的正常工作量减少时，按减少工作量的比例从协议书约定的正常工作酬金中扣减相同比例的酬金。</w:t>
      </w:r>
    </w:p>
    <w:p>
      <w:pPr>
        <w:snapToGrid w:val="0"/>
        <w:spacing w:line="360" w:lineRule="auto"/>
        <w:rPr>
          <w:rFonts w:ascii="仿宋" w:hAnsi="仿宋" w:eastAsia="仿宋"/>
          <w:b/>
          <w:sz w:val="24"/>
        </w:rPr>
      </w:pPr>
      <w:r>
        <w:rPr>
          <w:rFonts w:hint="eastAsia" w:ascii="仿宋" w:hAnsi="仿宋" w:eastAsia="仿宋"/>
          <w:b/>
          <w:bCs/>
          <w:sz w:val="24"/>
        </w:rPr>
        <w:t>7. 争议解决</w:t>
      </w:r>
    </w:p>
    <w:p>
      <w:pPr>
        <w:snapToGrid w:val="0"/>
        <w:spacing w:line="360" w:lineRule="auto"/>
        <w:ind w:firstLine="235" w:firstLineChars="98"/>
        <w:rPr>
          <w:rFonts w:ascii="仿宋" w:hAnsi="仿宋" w:eastAsia="仿宋"/>
          <w:sz w:val="24"/>
        </w:rPr>
      </w:pPr>
      <w:r>
        <w:rPr>
          <w:rFonts w:hint="eastAsia" w:ascii="仿宋" w:hAnsi="仿宋" w:eastAsia="仿宋"/>
          <w:sz w:val="24"/>
        </w:rPr>
        <w:t xml:space="preserve">7.2 </w:t>
      </w:r>
      <w:r>
        <w:rPr>
          <w:rFonts w:hint="eastAsia" w:ascii="仿宋" w:hAnsi="仿宋" w:eastAsia="仿宋"/>
          <w:bCs/>
          <w:sz w:val="24"/>
        </w:rPr>
        <w:t>调解</w:t>
      </w:r>
    </w:p>
    <w:p>
      <w:pPr>
        <w:snapToGrid w:val="0"/>
        <w:spacing w:line="360" w:lineRule="auto"/>
        <w:ind w:firstLine="470" w:firstLineChars="196"/>
        <w:rPr>
          <w:rFonts w:ascii="仿宋" w:hAnsi="仿宋" w:eastAsia="仿宋"/>
          <w:sz w:val="24"/>
        </w:rPr>
      </w:pPr>
      <w:r>
        <w:rPr>
          <w:rFonts w:hint="eastAsia" w:ascii="仿宋" w:hAnsi="仿宋" w:eastAsia="仿宋"/>
          <w:sz w:val="24"/>
        </w:rPr>
        <w:t>本合同争议进行调解时，可提交</w:t>
      </w:r>
      <w:r>
        <w:rPr>
          <w:rFonts w:hint="eastAsia" w:ascii="仿宋" w:hAnsi="仿宋" w:eastAsia="仿宋"/>
          <w:sz w:val="24"/>
          <w:u w:val="single"/>
        </w:rPr>
        <w:t xml:space="preserve">    /    </w:t>
      </w:r>
      <w:r>
        <w:rPr>
          <w:rFonts w:hint="eastAsia" w:ascii="仿宋" w:hAnsi="仿宋" w:eastAsia="仿宋"/>
          <w:sz w:val="24"/>
        </w:rPr>
        <w:t>进行调解。</w:t>
      </w:r>
    </w:p>
    <w:p>
      <w:pPr>
        <w:snapToGrid w:val="0"/>
        <w:spacing w:line="360" w:lineRule="auto"/>
        <w:ind w:firstLine="235" w:firstLineChars="98"/>
        <w:rPr>
          <w:rFonts w:ascii="仿宋" w:hAnsi="仿宋" w:eastAsia="仿宋"/>
          <w:sz w:val="24"/>
        </w:rPr>
      </w:pPr>
      <w:r>
        <w:rPr>
          <w:rFonts w:hint="eastAsia" w:ascii="仿宋" w:hAnsi="仿宋" w:eastAsia="仿宋"/>
          <w:sz w:val="24"/>
        </w:rPr>
        <w:t xml:space="preserve">7.3 </w:t>
      </w:r>
      <w:r>
        <w:rPr>
          <w:rFonts w:hint="eastAsia" w:ascii="仿宋" w:hAnsi="仿宋" w:eastAsia="仿宋"/>
          <w:bCs/>
          <w:sz w:val="24"/>
        </w:rPr>
        <w:t>仲裁或诉讼</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合同争议的最终解决方式为下列第</w:t>
      </w:r>
      <w:r>
        <w:rPr>
          <w:rFonts w:hint="eastAsia" w:ascii="仿宋" w:hAnsi="仿宋" w:eastAsia="仿宋"/>
          <w:sz w:val="24"/>
          <w:u w:val="single"/>
        </w:rPr>
        <w:t xml:space="preserve">  （二）  </w:t>
      </w:r>
      <w:r>
        <w:rPr>
          <w:rFonts w:hint="eastAsia" w:ascii="仿宋" w:hAnsi="仿宋" w:eastAsia="仿宋"/>
          <w:sz w:val="24"/>
        </w:rPr>
        <w:t>种方式：</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（1）提请</w:t>
      </w:r>
      <w:r>
        <w:rPr>
          <w:rFonts w:hint="eastAsia" w:ascii="仿宋" w:hAnsi="仿宋" w:eastAsia="仿宋"/>
          <w:sz w:val="24"/>
          <w:u w:val="single"/>
        </w:rPr>
        <w:t xml:space="preserve">    /    </w:t>
      </w:r>
      <w:r>
        <w:rPr>
          <w:rFonts w:hint="eastAsia" w:ascii="仿宋" w:hAnsi="仿宋" w:eastAsia="仿宋"/>
          <w:sz w:val="24"/>
        </w:rPr>
        <w:t>仲裁委员会进行仲裁。</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（2）向</w:t>
      </w:r>
      <w:r>
        <w:rPr>
          <w:rFonts w:hint="eastAsia" w:ascii="仿宋" w:hAnsi="仿宋" w:eastAsia="仿宋"/>
          <w:sz w:val="24"/>
          <w:u w:val="single"/>
        </w:rPr>
        <w:t xml:space="preserve">  工程所在地   </w:t>
      </w:r>
      <w:r>
        <w:rPr>
          <w:rFonts w:hint="eastAsia" w:ascii="仿宋" w:hAnsi="仿宋" w:eastAsia="仿宋"/>
          <w:sz w:val="24"/>
        </w:rPr>
        <w:t>人民法院提起诉讼。</w:t>
      </w:r>
    </w:p>
    <w:p>
      <w:pPr>
        <w:adjustRightInd w:val="0"/>
        <w:snapToGrid w:val="0"/>
        <w:spacing w:line="360" w:lineRule="auto"/>
        <w:rPr>
          <w:rFonts w:ascii="仿宋" w:hAnsi="仿宋" w:eastAsia="仿宋"/>
          <w:b/>
          <w:bCs/>
          <w:sz w:val="24"/>
        </w:rPr>
      </w:pPr>
      <w:r>
        <w:rPr>
          <w:rFonts w:hint="eastAsia" w:ascii="仿宋" w:hAnsi="仿宋" w:eastAsia="仿宋"/>
          <w:b/>
          <w:bCs/>
          <w:sz w:val="24"/>
        </w:rPr>
        <w:t>8. 其他</w:t>
      </w:r>
    </w:p>
    <w:p>
      <w:pPr>
        <w:adjustRightInd w:val="0"/>
        <w:snapToGrid w:val="0"/>
        <w:spacing w:line="360" w:lineRule="auto"/>
        <w:rPr>
          <w:rFonts w:ascii="仿宋" w:hAnsi="仿宋" w:eastAsia="仿宋"/>
          <w:bCs/>
          <w:sz w:val="24"/>
        </w:rPr>
      </w:pPr>
      <w:r>
        <w:rPr>
          <w:rFonts w:hint="eastAsia" w:ascii="仿宋" w:hAnsi="仿宋" w:eastAsia="仿宋"/>
          <w:b/>
          <w:bCs/>
          <w:sz w:val="24"/>
        </w:rPr>
        <w:t xml:space="preserve">  </w:t>
      </w:r>
      <w:r>
        <w:rPr>
          <w:rFonts w:hint="eastAsia" w:ascii="仿宋" w:hAnsi="仿宋" w:eastAsia="仿宋"/>
          <w:bCs/>
          <w:sz w:val="24"/>
        </w:rPr>
        <w:t>8.2 检测费用</w:t>
      </w:r>
    </w:p>
    <w:p>
      <w:pPr>
        <w:adjustRightInd w:val="0"/>
        <w:snapToGrid w:val="0"/>
        <w:spacing w:line="360" w:lineRule="auto"/>
        <w:rPr>
          <w:rFonts w:ascii="仿宋" w:hAnsi="仿宋" w:eastAsia="仿宋"/>
          <w:bCs/>
          <w:sz w:val="24"/>
        </w:rPr>
      </w:pPr>
      <w:r>
        <w:rPr>
          <w:rFonts w:hint="eastAsia" w:ascii="仿宋" w:hAnsi="仿宋" w:eastAsia="仿宋"/>
          <w:bCs/>
          <w:sz w:val="24"/>
        </w:rPr>
        <w:t xml:space="preserve">    委托人应在检测工作完成后</w:t>
      </w:r>
      <w:r>
        <w:rPr>
          <w:rFonts w:hint="eastAsia" w:ascii="仿宋" w:hAnsi="仿宋" w:eastAsia="仿宋"/>
          <w:sz w:val="24"/>
          <w:u w:val="single"/>
        </w:rPr>
        <w:t xml:space="preserve">     </w:t>
      </w:r>
      <w:r>
        <w:rPr>
          <w:rFonts w:hint="eastAsia" w:ascii="仿宋" w:hAnsi="仿宋" w:eastAsia="仿宋"/>
          <w:bCs/>
          <w:sz w:val="24"/>
        </w:rPr>
        <w:t>天内支付检测费用。</w:t>
      </w:r>
    </w:p>
    <w:p>
      <w:pPr>
        <w:adjustRightInd w:val="0"/>
        <w:snapToGrid w:val="0"/>
        <w:spacing w:line="360" w:lineRule="auto"/>
        <w:rPr>
          <w:rFonts w:ascii="仿宋" w:hAnsi="仿宋" w:eastAsia="仿宋"/>
          <w:bCs/>
          <w:sz w:val="24"/>
        </w:rPr>
      </w:pPr>
      <w:r>
        <w:rPr>
          <w:rFonts w:hint="eastAsia" w:ascii="仿宋" w:hAnsi="仿宋" w:eastAsia="仿宋"/>
          <w:bCs/>
          <w:sz w:val="24"/>
        </w:rPr>
        <w:t xml:space="preserve">  8.3 咨询费用</w:t>
      </w:r>
    </w:p>
    <w:p>
      <w:pPr>
        <w:adjustRightInd w:val="0"/>
        <w:snapToGrid w:val="0"/>
        <w:spacing w:line="360" w:lineRule="auto"/>
        <w:rPr>
          <w:rFonts w:ascii="仿宋" w:hAnsi="仿宋" w:eastAsia="仿宋"/>
          <w:bCs/>
          <w:sz w:val="24"/>
        </w:rPr>
      </w:pPr>
      <w:r>
        <w:rPr>
          <w:rFonts w:hint="eastAsia" w:ascii="仿宋" w:hAnsi="仿宋" w:eastAsia="仿宋"/>
          <w:bCs/>
          <w:sz w:val="24"/>
        </w:rPr>
        <w:t xml:space="preserve">    委托人应在咨询工作完成后</w:t>
      </w:r>
      <w:r>
        <w:rPr>
          <w:rFonts w:hint="eastAsia" w:ascii="仿宋" w:hAnsi="仿宋" w:eastAsia="仿宋"/>
          <w:sz w:val="24"/>
          <w:u w:val="single"/>
        </w:rPr>
        <w:t xml:space="preserve">     </w:t>
      </w:r>
      <w:r>
        <w:rPr>
          <w:rFonts w:hint="eastAsia" w:ascii="仿宋" w:hAnsi="仿宋" w:eastAsia="仿宋"/>
          <w:bCs/>
          <w:sz w:val="24"/>
        </w:rPr>
        <w:t>天内支付咨询费用。</w:t>
      </w:r>
    </w:p>
    <w:p>
      <w:pPr>
        <w:snapToGrid w:val="0"/>
        <w:spacing w:line="360" w:lineRule="auto"/>
        <w:ind w:firstLine="235" w:firstLineChars="98"/>
        <w:rPr>
          <w:rFonts w:ascii="仿宋" w:hAnsi="仿宋" w:eastAsia="仿宋"/>
          <w:sz w:val="24"/>
        </w:rPr>
      </w:pPr>
      <w:r>
        <w:rPr>
          <w:rFonts w:hint="eastAsia" w:ascii="仿宋" w:hAnsi="仿宋" w:eastAsia="仿宋"/>
          <w:sz w:val="24"/>
        </w:rPr>
        <w:t>8.4 奖励</w:t>
      </w:r>
    </w:p>
    <w:p>
      <w:pPr>
        <w:snapToGrid w:val="0"/>
        <w:spacing w:line="360" w:lineRule="auto"/>
        <w:ind w:firstLine="480" w:firstLineChars="200"/>
        <w:rPr>
          <w:rFonts w:ascii="仿宋" w:hAnsi="仿宋" w:eastAsia="仿宋"/>
          <w:sz w:val="24"/>
        </w:rPr>
      </w:pPr>
      <w:r>
        <w:rPr>
          <w:rFonts w:hint="eastAsia" w:ascii="仿宋" w:hAnsi="仿宋" w:eastAsia="仿宋"/>
          <w:sz w:val="24"/>
        </w:rPr>
        <w:t>合理化建议的奖励金额按下列方法确定为：</w:t>
      </w:r>
    </w:p>
    <w:p>
      <w:pPr>
        <w:snapToGrid w:val="0"/>
        <w:spacing w:line="360" w:lineRule="auto"/>
        <w:ind w:firstLine="480" w:firstLineChars="200"/>
        <w:rPr>
          <w:rFonts w:ascii="仿宋" w:hAnsi="仿宋" w:eastAsia="仿宋"/>
          <w:sz w:val="24"/>
        </w:rPr>
      </w:pPr>
      <w:r>
        <w:rPr>
          <w:rFonts w:hint="eastAsia" w:ascii="仿宋" w:hAnsi="仿宋" w:eastAsia="仿宋"/>
          <w:sz w:val="24"/>
        </w:rPr>
        <w:t>奖励金额＝工程投资节省额×奖励金额的比率；</w:t>
      </w:r>
    </w:p>
    <w:p>
      <w:pPr>
        <w:snapToGrid w:val="0"/>
        <w:spacing w:line="360" w:lineRule="auto"/>
        <w:ind w:firstLine="480" w:firstLineChars="200"/>
        <w:rPr>
          <w:rFonts w:ascii="仿宋" w:hAnsi="仿宋" w:eastAsia="仿宋"/>
          <w:sz w:val="24"/>
        </w:rPr>
      </w:pPr>
      <w:r>
        <w:rPr>
          <w:rFonts w:hint="eastAsia" w:ascii="仿宋" w:hAnsi="仿宋" w:eastAsia="仿宋"/>
          <w:sz w:val="24"/>
        </w:rPr>
        <w:t>奖励金额的比率为</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235" w:firstLineChars="98"/>
        <w:rPr>
          <w:rFonts w:ascii="仿宋" w:hAnsi="仿宋" w:eastAsia="仿宋"/>
          <w:sz w:val="24"/>
        </w:rPr>
      </w:pPr>
      <w:r>
        <w:rPr>
          <w:rFonts w:hint="eastAsia" w:ascii="仿宋" w:hAnsi="仿宋" w:eastAsia="仿宋"/>
          <w:sz w:val="24"/>
        </w:rPr>
        <w:t>8.6 保密</w:t>
      </w:r>
    </w:p>
    <w:p>
      <w:pPr>
        <w:adjustRightInd w:val="0"/>
        <w:snapToGrid w:val="0"/>
        <w:spacing w:line="360" w:lineRule="auto"/>
        <w:ind w:firstLine="480" w:firstLineChars="200"/>
        <w:rPr>
          <w:rFonts w:ascii="仿宋" w:hAnsi="仿宋" w:eastAsia="仿宋"/>
          <w:sz w:val="24"/>
          <w:u w:val="single"/>
        </w:rPr>
      </w:pPr>
      <w:r>
        <w:rPr>
          <w:rFonts w:hint="eastAsia" w:ascii="仿宋" w:hAnsi="仿宋" w:eastAsia="仿宋"/>
          <w:sz w:val="24"/>
        </w:rPr>
        <w:t>委托人申明的保密事项和期限：</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u w:val="single"/>
        </w:rPr>
      </w:pPr>
      <w:r>
        <w:rPr>
          <w:rFonts w:hint="eastAsia" w:ascii="仿宋" w:hAnsi="仿宋" w:eastAsia="仿宋"/>
          <w:sz w:val="24"/>
        </w:rPr>
        <w:t>监理人申明的保密事项和期限：</w:t>
      </w:r>
      <w:r>
        <w:rPr>
          <w:rFonts w:hint="eastAsia" w:ascii="仿宋" w:hAnsi="仿宋" w:eastAsia="仿宋"/>
          <w:sz w:val="24"/>
          <w:u w:val="single"/>
        </w:rPr>
        <w:t xml:space="preserve">                         </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u w:val="single"/>
        </w:rPr>
      </w:pPr>
      <w:r>
        <w:rPr>
          <w:rFonts w:hint="eastAsia" w:ascii="仿宋" w:hAnsi="仿宋" w:eastAsia="仿宋"/>
          <w:sz w:val="24"/>
        </w:rPr>
        <w:t>第三方申明的保密事项和期限：</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235" w:firstLineChars="98"/>
        <w:rPr>
          <w:rFonts w:ascii="仿宋" w:hAnsi="仿宋" w:eastAsia="仿宋"/>
          <w:bCs/>
          <w:sz w:val="24"/>
        </w:rPr>
      </w:pPr>
      <w:r>
        <w:rPr>
          <w:rFonts w:hint="eastAsia" w:ascii="仿宋" w:hAnsi="仿宋" w:eastAsia="仿宋"/>
          <w:sz w:val="24"/>
        </w:rPr>
        <w:t>8.8</w:t>
      </w:r>
      <w:r>
        <w:rPr>
          <w:rFonts w:hint="eastAsia" w:ascii="仿宋" w:hAnsi="仿宋" w:eastAsia="仿宋"/>
          <w:bCs/>
          <w:sz w:val="24"/>
        </w:rPr>
        <w:t>著作权</w:t>
      </w:r>
    </w:p>
    <w:p>
      <w:pPr>
        <w:snapToGrid w:val="0"/>
        <w:spacing w:line="360" w:lineRule="auto"/>
        <w:ind w:firstLine="480" w:firstLineChars="200"/>
        <w:rPr>
          <w:rFonts w:ascii="仿宋" w:hAnsi="仿宋" w:eastAsia="仿宋"/>
          <w:sz w:val="24"/>
        </w:rPr>
      </w:pPr>
      <w:r>
        <w:rPr>
          <w:rFonts w:hint="eastAsia" w:ascii="仿宋" w:hAnsi="仿宋" w:eastAsia="仿宋"/>
          <w:sz w:val="24"/>
        </w:rPr>
        <w:t>监理人在本合同履行期间及本合同终止后两年内出版涉及本工程的有关监理与相关服务的资料的限制条件：</w:t>
      </w:r>
      <w:r>
        <w:rPr>
          <w:rFonts w:hint="eastAsia" w:ascii="仿宋" w:hAnsi="仿宋" w:eastAsia="仿宋"/>
          <w:sz w:val="24"/>
          <w:u w:val="single"/>
        </w:rPr>
        <w:t xml:space="preserve">                                       </w:t>
      </w:r>
      <w:r>
        <w:rPr>
          <w:rFonts w:hint="eastAsia" w:ascii="仿宋" w:hAnsi="仿宋" w:eastAsia="仿宋"/>
          <w:sz w:val="24"/>
        </w:rPr>
        <w:t>。</w:t>
      </w:r>
    </w:p>
    <w:p>
      <w:pPr>
        <w:autoSpaceDE w:val="0"/>
        <w:autoSpaceDN w:val="0"/>
        <w:adjustRightInd w:val="0"/>
        <w:spacing w:line="440" w:lineRule="exact"/>
        <w:ind w:firstLine="480" w:firstLineChars="200"/>
        <w:rPr>
          <w:rFonts w:ascii="仿宋" w:hAnsi="仿宋" w:eastAsia="仿宋"/>
          <w:sz w:val="24"/>
        </w:rPr>
      </w:pPr>
      <w:r>
        <w:rPr>
          <w:rFonts w:hint="eastAsia" w:ascii="仿宋" w:hAnsi="仿宋" w:eastAsia="仿宋"/>
          <w:sz w:val="24"/>
        </w:rPr>
        <w:t>9. 补充条款</w:t>
      </w:r>
    </w:p>
    <w:p>
      <w:pPr>
        <w:autoSpaceDE w:val="0"/>
        <w:autoSpaceDN w:val="0"/>
        <w:adjustRightInd w:val="0"/>
        <w:spacing w:line="440" w:lineRule="exact"/>
        <w:ind w:firstLine="480" w:firstLineChars="200"/>
        <w:rPr>
          <w:rFonts w:ascii="仿宋" w:hAnsi="仿宋" w:eastAsia="仿宋"/>
          <w:sz w:val="24"/>
        </w:rPr>
      </w:pPr>
      <w:r>
        <w:rPr>
          <w:rFonts w:hint="eastAsia" w:ascii="仿宋" w:hAnsi="仿宋" w:eastAsia="仿宋"/>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ascii="仿宋" w:hAnsi="仿宋" w:eastAsia="仿宋" w:cs="仿宋_GB2312"/>
          <w:sz w:val="24"/>
        </w:rPr>
      </w:pPr>
      <w:r>
        <w:rPr>
          <w:rFonts w:hint="eastAsia" w:ascii="仿宋" w:hAnsi="仿宋" w:eastAsia="仿宋"/>
          <w:sz w:val="24"/>
        </w:rPr>
        <w:t>2</w:t>
      </w:r>
      <w:r>
        <w:rPr>
          <w:rFonts w:hint="eastAsia" w:ascii="仿宋" w:hAnsi="仿宋" w:eastAsia="仿宋" w:cs="仿宋_GB2312"/>
          <w:sz w:val="24"/>
        </w:rPr>
        <w:t>、项目总监每周现场办公时间不得少于四天，每天不少于六小时。</w:t>
      </w:r>
    </w:p>
    <w:p>
      <w:pPr>
        <w:spacing w:line="440" w:lineRule="exact"/>
        <w:ind w:firstLine="480" w:firstLineChars="200"/>
        <w:rPr>
          <w:rFonts w:ascii="仿宋" w:hAnsi="仿宋" w:eastAsia="仿宋"/>
          <w:sz w:val="24"/>
        </w:rPr>
      </w:pPr>
      <w:r>
        <w:rPr>
          <w:rFonts w:hint="eastAsia" w:ascii="仿宋" w:hAnsi="仿宋" w:eastAsia="仿宋" w:cs="仿宋_GB2312"/>
          <w:sz w:val="24"/>
        </w:rPr>
        <w:t>3、招标范围内未包括的项目，如招标人交由中标人监理，中标人应同意新增加的项目按投标时的费率计算。</w:t>
      </w:r>
    </w:p>
    <w:p>
      <w:pPr>
        <w:spacing w:line="440" w:lineRule="exact"/>
        <w:ind w:firstLine="480" w:firstLineChars="200"/>
        <w:rPr>
          <w:rFonts w:ascii="仿宋" w:hAnsi="仿宋" w:eastAsia="仿宋" w:cs="仿宋_GB2312"/>
          <w:sz w:val="24"/>
        </w:rPr>
      </w:pPr>
      <w:r>
        <w:rPr>
          <w:rFonts w:hint="eastAsia" w:ascii="仿宋" w:hAnsi="仿宋" w:eastAsia="仿宋" w:cs="仿宋_GB2312"/>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ascii="仿宋" w:hAnsi="仿宋" w:eastAsia="仿宋" w:cs="仿宋_GB2312"/>
          <w:sz w:val="24"/>
        </w:rPr>
      </w:pPr>
      <w:r>
        <w:rPr>
          <w:rFonts w:hint="eastAsia" w:ascii="仿宋" w:hAnsi="仿宋" w:eastAsia="仿宋" w:cs="仿宋_GB2312"/>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ascii="仿宋" w:hAnsi="仿宋" w:eastAsia="仿宋" w:cs="仿宋_GB2312"/>
          <w:sz w:val="24"/>
        </w:rPr>
      </w:pPr>
      <w:r>
        <w:rPr>
          <w:rFonts w:hint="eastAsia" w:ascii="仿宋" w:hAnsi="仿宋" w:eastAsia="仿宋" w:cs="仿宋_GB2312"/>
          <w:sz w:val="24"/>
        </w:rPr>
        <w:t>6、监理单位负责所委派的监理人员在工地现场的安全工作，若发生任何人身及财产损失和安全事故，均由监理单位自行承担或与相关责任方以合法途径解决，委托人对此不负任何责任和义务。</w:t>
      </w:r>
    </w:p>
    <w:p>
      <w:pPr>
        <w:spacing w:line="440" w:lineRule="exact"/>
        <w:ind w:firstLine="480" w:firstLineChars="200"/>
        <w:rPr>
          <w:rFonts w:ascii="仿宋" w:hAnsi="仿宋" w:eastAsia="仿宋"/>
          <w:sz w:val="24"/>
          <w:u w:val="single"/>
        </w:rPr>
      </w:pPr>
      <w:r>
        <w:rPr>
          <w:rFonts w:hint="eastAsia" w:ascii="仿宋" w:hAnsi="仿宋" w:eastAsia="仿宋"/>
          <w:sz w:val="24"/>
        </w:rPr>
        <w:t>7、关于履约保证金的缴纳及退还：</w:t>
      </w:r>
      <w:r>
        <w:rPr>
          <w:rFonts w:hint="eastAsia" w:ascii="仿宋" w:hAnsi="仿宋" w:eastAsia="仿宋"/>
          <w:sz w:val="24"/>
          <w:u w:val="single"/>
        </w:rPr>
        <w:t xml:space="preserve"> </w:t>
      </w:r>
    </w:p>
    <w:p>
      <w:pPr>
        <w:pStyle w:val="7"/>
        <w:ind w:firstLine="210"/>
        <w:rPr>
          <w:rFonts w:ascii="仿宋" w:hAnsi="仿宋" w:eastAsia="仿宋"/>
        </w:rPr>
      </w:pPr>
    </w:p>
    <w:p>
      <w:pPr>
        <w:spacing w:line="360" w:lineRule="auto"/>
        <w:ind w:firstLine="700" w:firstLineChars="218"/>
        <w:rPr>
          <w:rFonts w:hint="eastAsia" w:ascii="宋体" w:hAnsi="宋体" w:eastAsia="宋体"/>
          <w:sz w:val="24"/>
          <w:lang w:val="en-US" w:eastAsia="zh-CN"/>
        </w:rPr>
      </w:pPr>
      <w:r>
        <w:rPr>
          <w:rFonts w:hint="eastAsia"/>
          <w:b/>
          <w:sz w:val="32"/>
          <w:szCs w:val="32"/>
        </w:rPr>
        <w:t>第</w:t>
      </w:r>
      <w:r>
        <w:rPr>
          <w:rFonts w:hint="eastAsia"/>
          <w:b/>
          <w:sz w:val="32"/>
          <w:szCs w:val="32"/>
          <w:lang w:val="en-US" w:eastAsia="zh-CN"/>
        </w:rPr>
        <w:t>五</w:t>
      </w:r>
      <w:r>
        <w:rPr>
          <w:rFonts w:hint="eastAsia"/>
          <w:b/>
          <w:sz w:val="32"/>
          <w:szCs w:val="32"/>
        </w:rPr>
        <w:t>章</w:t>
      </w:r>
      <w:r>
        <w:rPr>
          <w:rFonts w:hint="eastAsia"/>
          <w:b/>
          <w:sz w:val="32"/>
          <w:szCs w:val="32"/>
          <w:lang w:val="en-US" w:eastAsia="zh-CN"/>
        </w:rPr>
        <w:t xml:space="preserve">    监理任务范围及监理工作大纲</w:t>
      </w:r>
    </w:p>
    <w:bookmarkEnd w:id="2"/>
    <w:bookmarkEnd w:id="3"/>
    <w:p>
      <w:pPr>
        <w:spacing w:line="360" w:lineRule="auto"/>
        <w:ind w:left="6049" w:leftChars="280" w:hanging="5461" w:hangingChars="1700"/>
        <w:jc w:val="center"/>
        <w:outlineLvl w:val="0"/>
        <w:rPr>
          <w:b/>
          <w:sz w:val="32"/>
          <w:szCs w:val="32"/>
        </w:rPr>
      </w:pPr>
      <w:bookmarkStart w:id="41" w:name="_Toc19959"/>
      <w:bookmarkStart w:id="42" w:name="_Toc365707293"/>
      <w:bookmarkStart w:id="43" w:name="_Toc428186938"/>
      <w:bookmarkStart w:id="44" w:name="_Toc413402484"/>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w:t>
      </w:r>
      <w:r>
        <w:rPr>
          <w:rFonts w:hint="eastAsia" w:ascii="新宋体" w:hAnsi="新宋体" w:eastAsia="新宋体"/>
          <w:sz w:val="24"/>
          <w:lang w:val="en-US" w:eastAsia="zh-CN"/>
        </w:rPr>
        <w:t>监理任务范围及工作大纲满足招标文件要求，</w:t>
      </w:r>
      <w:r>
        <w:rPr>
          <w:rFonts w:hint="eastAsia" w:ascii="新宋体" w:hAnsi="新宋体" w:eastAsia="新宋体"/>
          <w:sz w:val="24"/>
        </w:rPr>
        <w:t>以适用的国家、行业以及地方规范、标准和规程为准。</w:t>
      </w:r>
    </w:p>
    <w:p>
      <w:pPr>
        <w:spacing w:line="360" w:lineRule="auto"/>
        <w:ind w:left="6049" w:leftChars="280" w:hanging="5461" w:hangingChars="1700"/>
        <w:jc w:val="center"/>
        <w:outlineLvl w:val="0"/>
        <w:rPr>
          <w:b/>
          <w:sz w:val="32"/>
          <w:szCs w:val="32"/>
        </w:rPr>
      </w:pPr>
      <w:r>
        <w:rPr>
          <w:b/>
          <w:sz w:val="32"/>
          <w:szCs w:val="32"/>
        </w:rPr>
        <w:br w:type="page"/>
      </w:r>
      <w:r>
        <w:rPr>
          <w:rFonts w:hint="eastAsia"/>
          <w:b/>
          <w:sz w:val="32"/>
          <w:szCs w:val="32"/>
        </w:rPr>
        <w:t>第六章  投标文件格式</w:t>
      </w:r>
      <w:bookmarkEnd w:id="41"/>
      <w:bookmarkEnd w:id="42"/>
      <w:bookmarkEnd w:id="43"/>
      <w:bookmarkEnd w:id="44"/>
    </w:p>
    <w:p>
      <w:pPr>
        <w:autoSpaceDE w:val="0"/>
        <w:autoSpaceDN w:val="0"/>
        <w:adjustRightInd w:val="0"/>
        <w:spacing w:line="420" w:lineRule="exact"/>
        <w:jc w:val="left"/>
        <w:rPr>
          <w:rFonts w:ascii="宋体" w:hAnsi="宋体" w:cs="黑体"/>
          <w:kern w:val="0"/>
          <w:sz w:val="28"/>
          <w:szCs w:val="28"/>
        </w:rPr>
      </w:pPr>
      <w:r>
        <w:rPr>
          <w:rFonts w:hint="eastAsia" w:ascii="宋体" w:hAnsi="宋体"/>
          <w:b/>
          <w:sz w:val="28"/>
          <w:szCs w:val="28"/>
        </w:rPr>
        <w:t xml:space="preserve">              </w:t>
      </w:r>
    </w:p>
    <w:p>
      <w:pPr>
        <w:tabs>
          <w:tab w:val="center" w:pos="4739"/>
        </w:tabs>
        <w:spacing w:before="312" w:beforeLines="100" w:after="312" w:afterLines="100"/>
        <w:jc w:val="center"/>
        <w:rPr>
          <w:sz w:val="32"/>
          <w:szCs w:val="32"/>
        </w:rPr>
      </w:pPr>
      <w:r>
        <w:rPr>
          <w:rFonts w:hint="eastAsia"/>
          <w:sz w:val="32"/>
          <w:szCs w:val="32"/>
        </w:rPr>
        <w:t xml:space="preserve">                                           </w:t>
      </w:r>
    </w:p>
    <w:p>
      <w:pPr>
        <w:autoSpaceDE w:val="0"/>
        <w:autoSpaceDN w:val="0"/>
        <w:adjustRightInd w:val="0"/>
        <w:jc w:val="left"/>
        <w:rPr>
          <w:rFonts w:ascii="新宋体" w:hAnsi="新宋体" w:eastAsia="新宋体" w:cs="黑体"/>
          <w:sz w:val="31"/>
          <w:szCs w:val="31"/>
        </w:rPr>
      </w:pPr>
    </w:p>
    <w:p>
      <w:pPr>
        <w:spacing w:line="288" w:lineRule="auto"/>
        <w:jc w:val="center"/>
        <w:rPr>
          <w:rFonts w:ascii="宋体" w:hAnsi="宋体"/>
          <w:b/>
          <w:sz w:val="36"/>
          <w:szCs w:val="36"/>
        </w:rPr>
      </w:pPr>
      <w:r>
        <w:rPr>
          <w:rFonts w:hint="eastAsia" w:ascii="宋体" w:hAnsi="宋体"/>
          <w:b/>
          <w:sz w:val="36"/>
          <w:szCs w:val="36"/>
          <w:u w:val="single"/>
        </w:rPr>
        <w:t xml:space="preserve">                  （项目名称、标段） </w:t>
      </w:r>
    </w:p>
    <w:p>
      <w:pPr>
        <w:autoSpaceDE w:val="0"/>
        <w:autoSpaceDN w:val="0"/>
        <w:adjustRightInd w:val="0"/>
        <w:spacing w:line="420" w:lineRule="exact"/>
        <w:ind w:firstLine="2520" w:firstLineChars="900"/>
        <w:jc w:val="left"/>
        <w:rPr>
          <w:rFonts w:ascii="宋体" w:hAnsi="宋体" w:cs="黑体"/>
          <w:kern w:val="0"/>
          <w:sz w:val="28"/>
          <w:szCs w:val="28"/>
        </w:rPr>
      </w:pPr>
    </w:p>
    <w:p>
      <w:pPr>
        <w:autoSpaceDE w:val="0"/>
        <w:autoSpaceDN w:val="0"/>
        <w:adjustRightInd w:val="0"/>
        <w:rPr>
          <w:rFonts w:ascii="新宋体" w:hAnsi="新宋体" w:eastAsia="新宋体" w:cs="黑体"/>
          <w:b/>
          <w:color w:val="000000"/>
          <w:spacing w:val="60"/>
          <w:kern w:val="0"/>
          <w:sz w:val="70"/>
          <w:szCs w:val="50"/>
        </w:rPr>
      </w:pPr>
    </w:p>
    <w:p>
      <w:pPr>
        <w:autoSpaceDE w:val="0"/>
        <w:autoSpaceDN w:val="0"/>
        <w:adjustRightInd w:val="0"/>
        <w:jc w:val="center"/>
        <w:rPr>
          <w:rFonts w:ascii="新宋体" w:hAnsi="新宋体" w:eastAsia="新宋体" w:cs="黑体"/>
          <w:b/>
          <w:color w:val="000000"/>
          <w:spacing w:val="60"/>
          <w:kern w:val="0"/>
          <w:sz w:val="70"/>
          <w:szCs w:val="50"/>
        </w:rPr>
      </w:pPr>
    </w:p>
    <w:p>
      <w:pPr>
        <w:autoSpaceDE w:val="0"/>
        <w:autoSpaceDN w:val="0"/>
        <w:adjustRightInd w:val="0"/>
        <w:jc w:val="center"/>
        <w:rPr>
          <w:rFonts w:ascii="新宋体" w:hAnsi="新宋体" w:eastAsia="新宋体" w:cs="黑体"/>
          <w:b/>
          <w:color w:val="000000"/>
          <w:spacing w:val="60"/>
          <w:kern w:val="0"/>
          <w:sz w:val="70"/>
          <w:szCs w:val="50"/>
        </w:rPr>
      </w:pPr>
      <w:r>
        <w:rPr>
          <w:rFonts w:hint="eastAsia" w:ascii="新宋体" w:hAnsi="新宋体" w:eastAsia="新宋体" w:cs="黑体"/>
          <w:b/>
          <w:color w:val="000000"/>
          <w:spacing w:val="60"/>
          <w:kern w:val="0"/>
          <w:sz w:val="70"/>
          <w:szCs w:val="50"/>
        </w:rPr>
        <w:t>投</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件</w:t>
      </w:r>
    </w:p>
    <w:p>
      <w:pPr>
        <w:autoSpaceDE w:val="0"/>
        <w:autoSpaceDN w:val="0"/>
        <w:adjustRightInd w:val="0"/>
        <w:spacing w:line="420" w:lineRule="exact"/>
        <w:jc w:val="center"/>
        <w:rPr>
          <w:rFonts w:ascii="宋体" w:hAnsi="宋体" w:cs="黑体"/>
          <w:kern w:val="0"/>
          <w:sz w:val="44"/>
          <w:szCs w:val="44"/>
        </w:rPr>
      </w:pPr>
    </w:p>
    <w:p>
      <w:pPr>
        <w:autoSpaceDE w:val="0"/>
        <w:autoSpaceDN w:val="0"/>
        <w:adjustRightInd w:val="0"/>
        <w:spacing w:line="420" w:lineRule="exact"/>
        <w:jc w:val="center"/>
        <w:rPr>
          <w:rFonts w:ascii="宋体" w:hAnsi="宋体" w:cs="黑体"/>
          <w:kern w:val="0"/>
          <w:sz w:val="44"/>
          <w:szCs w:val="44"/>
        </w:rPr>
      </w:pPr>
    </w:p>
    <w:p>
      <w:pPr>
        <w:autoSpaceDE w:val="0"/>
        <w:autoSpaceDN w:val="0"/>
        <w:adjustRightInd w:val="0"/>
        <w:spacing w:line="420" w:lineRule="exact"/>
        <w:rPr>
          <w:rFonts w:ascii="宋体" w:hAnsi="宋体" w:cs="黑体"/>
          <w:kern w:val="0"/>
          <w:sz w:val="44"/>
          <w:szCs w:val="44"/>
        </w:rPr>
      </w:pPr>
      <w:r>
        <w:rPr>
          <w:rFonts w:hint="eastAsia" w:ascii="宋体" w:hAnsi="宋体" w:cs="黑体"/>
          <w:kern w:val="0"/>
          <w:sz w:val="44"/>
          <w:szCs w:val="44"/>
        </w:rPr>
        <w:t xml:space="preserve">         </w:t>
      </w:r>
    </w:p>
    <w:p>
      <w:pPr>
        <w:autoSpaceDE w:val="0"/>
        <w:autoSpaceDN w:val="0"/>
        <w:adjustRightInd w:val="0"/>
        <w:spacing w:line="420" w:lineRule="exact"/>
        <w:rPr>
          <w:rFonts w:ascii="宋体" w:hAnsi="宋体" w:cs="黑体"/>
          <w:kern w:val="0"/>
          <w:sz w:val="44"/>
          <w:szCs w:val="44"/>
        </w:rPr>
      </w:pPr>
    </w:p>
    <w:p>
      <w:pPr>
        <w:autoSpaceDE w:val="0"/>
        <w:autoSpaceDN w:val="0"/>
        <w:adjustRightInd w:val="0"/>
        <w:spacing w:line="420" w:lineRule="exact"/>
        <w:rPr>
          <w:rFonts w:ascii="宋体" w:hAnsi="宋体" w:cs="黑体"/>
          <w:kern w:val="0"/>
          <w:sz w:val="44"/>
          <w:szCs w:val="44"/>
        </w:rPr>
      </w:pPr>
    </w:p>
    <w:p>
      <w:pPr>
        <w:autoSpaceDE w:val="0"/>
        <w:autoSpaceDN w:val="0"/>
        <w:adjustRightInd w:val="0"/>
        <w:spacing w:line="420" w:lineRule="exact"/>
        <w:rPr>
          <w:rFonts w:ascii="宋体" w:hAnsi="宋体" w:cs="黑体"/>
          <w:kern w:val="0"/>
          <w:sz w:val="44"/>
          <w:szCs w:val="44"/>
        </w:rPr>
      </w:pPr>
      <w:r>
        <w:rPr>
          <w:rFonts w:hint="eastAsia" w:ascii="新宋体" w:hAnsi="新宋体" w:eastAsia="新宋体" w:cs="黑体"/>
          <w:color w:val="000000"/>
          <w:kern w:val="0"/>
          <w:sz w:val="23"/>
          <w:szCs w:val="23"/>
        </w:rPr>
        <w:t xml:space="preserve">                  项目编号：   </w:t>
      </w:r>
      <w:r>
        <w:rPr>
          <w:rFonts w:hint="eastAsia" w:ascii="宋体" w:hAnsi="宋体" w:cs="黑体"/>
          <w:kern w:val="0"/>
          <w:sz w:val="44"/>
          <w:szCs w:val="44"/>
          <w:u w:val="single"/>
        </w:rPr>
        <w:t xml:space="preserve">               </w:t>
      </w:r>
    </w:p>
    <w:p>
      <w:pPr>
        <w:autoSpaceDE w:val="0"/>
        <w:autoSpaceDN w:val="0"/>
        <w:adjustRightInd w:val="0"/>
        <w:spacing w:line="420" w:lineRule="exact"/>
        <w:jc w:val="center"/>
        <w:rPr>
          <w:rFonts w:ascii="宋体" w:hAnsi="宋体" w:cs="黑体"/>
          <w:kern w:val="0"/>
          <w:sz w:val="44"/>
          <w:szCs w:val="44"/>
        </w:rPr>
      </w:pPr>
    </w:p>
    <w:p>
      <w:pPr>
        <w:pStyle w:val="25"/>
        <w:spacing w:line="400" w:lineRule="exact"/>
        <w:jc w:val="center"/>
        <w:rPr>
          <w:rFonts w:ascii="新宋体" w:hAnsi="新宋体" w:eastAsia="新宋体" w:cs="黑体"/>
          <w:sz w:val="23"/>
          <w:szCs w:val="23"/>
          <w:u w:val="single"/>
        </w:rPr>
      </w:pPr>
      <w:r>
        <w:rPr>
          <w:rFonts w:hint="eastAsia" w:ascii="新宋体" w:hAnsi="新宋体" w:eastAsia="新宋体" w:cs="黑体"/>
          <w:sz w:val="23"/>
          <w:szCs w:val="23"/>
        </w:rPr>
        <w:t>投标人：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（盖单位章）</w:t>
      </w:r>
    </w:p>
    <w:p>
      <w:pPr>
        <w:pStyle w:val="25"/>
        <w:spacing w:line="400" w:lineRule="exact"/>
        <w:ind w:firstLine="1380" w:firstLineChars="600"/>
        <w:rPr>
          <w:rFonts w:ascii="新宋体" w:hAnsi="新宋体" w:eastAsia="新宋体" w:cs="黑体"/>
          <w:sz w:val="23"/>
          <w:szCs w:val="23"/>
        </w:rPr>
      </w:pPr>
    </w:p>
    <w:p>
      <w:pPr>
        <w:pStyle w:val="25"/>
        <w:spacing w:line="400" w:lineRule="exact"/>
        <w:ind w:firstLine="1380" w:firstLineChars="600"/>
        <w:rPr>
          <w:rFonts w:ascii="新宋体" w:hAnsi="新宋体" w:eastAsia="新宋体" w:cs="黑体"/>
          <w:sz w:val="23"/>
          <w:szCs w:val="23"/>
        </w:rPr>
      </w:pPr>
      <w:r>
        <w:rPr>
          <w:rFonts w:hint="eastAsia" w:ascii="新宋体" w:hAnsi="新宋体" w:eastAsia="新宋体" w:cs="黑体"/>
          <w:sz w:val="23"/>
          <w:szCs w:val="23"/>
        </w:rPr>
        <w:t xml:space="preserve">      法定代表人或其委托代理人：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w:t>
      </w:r>
      <w:bookmarkStart w:id="45" w:name="_Hlt293670632"/>
      <w:bookmarkEnd w:id="45"/>
      <w:bookmarkStart w:id="46" w:name="_Hlt293670630"/>
      <w:bookmarkEnd w:id="46"/>
      <w:bookmarkStart w:id="47" w:name="_Hlt293670628"/>
      <w:bookmarkEnd w:id="47"/>
      <w:bookmarkStart w:id="48" w:name="_Hlt293670629"/>
      <w:bookmarkEnd w:id="48"/>
      <w:bookmarkStart w:id="49" w:name="_Hlt293670631"/>
      <w:bookmarkEnd w:id="49"/>
      <w:r>
        <w:rPr>
          <w:rFonts w:ascii="新宋体" w:hAnsi="新宋体" w:eastAsia="新宋体" w:cs="黑体"/>
          <w:sz w:val="23"/>
          <w:szCs w:val="23"/>
        </w:rPr>
        <w:t>签</w:t>
      </w:r>
      <w:r>
        <w:rPr>
          <w:rFonts w:hint="eastAsia" w:ascii="新宋体" w:hAnsi="新宋体" w:eastAsia="新宋体" w:cs="黑体"/>
          <w:sz w:val="23"/>
          <w:szCs w:val="23"/>
        </w:rPr>
        <w:t>字或盖章）</w:t>
      </w:r>
    </w:p>
    <w:p>
      <w:pPr>
        <w:pStyle w:val="25"/>
        <w:spacing w:line="400" w:lineRule="exact"/>
        <w:jc w:val="center"/>
        <w:rPr>
          <w:rFonts w:ascii="新宋体" w:hAnsi="新宋体" w:eastAsia="新宋体" w:cs="黑体"/>
          <w:sz w:val="23"/>
          <w:szCs w:val="23"/>
          <w:u w:val="single"/>
        </w:rPr>
      </w:pPr>
    </w:p>
    <w:p>
      <w:pPr>
        <w:pStyle w:val="25"/>
        <w:spacing w:line="400" w:lineRule="exact"/>
        <w:jc w:val="center"/>
        <w:rPr>
          <w:rFonts w:ascii="新宋体" w:hAnsi="新宋体" w:eastAsia="新宋体" w:cs="黑体"/>
          <w:sz w:val="23"/>
          <w:szCs w:val="23"/>
          <w:u w:val="single"/>
        </w:rPr>
      </w:pP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年</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月</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日</w:t>
      </w:r>
    </w:p>
    <w:p>
      <w:pPr>
        <w:autoSpaceDE w:val="0"/>
        <w:autoSpaceDN w:val="0"/>
        <w:adjustRightInd w:val="0"/>
        <w:spacing w:line="420" w:lineRule="exact"/>
        <w:jc w:val="left"/>
        <w:rPr>
          <w:rFonts w:ascii="宋体" w:hAnsi="宋体" w:cs="黑体"/>
          <w:b/>
          <w:kern w:val="0"/>
          <w:sz w:val="36"/>
          <w:szCs w:val="36"/>
        </w:rPr>
      </w:pPr>
      <w:bookmarkStart w:id="50" w:name="_Toc215282236"/>
    </w:p>
    <w:p>
      <w:pPr>
        <w:autoSpaceDE w:val="0"/>
        <w:autoSpaceDN w:val="0"/>
        <w:adjustRightInd w:val="0"/>
        <w:spacing w:line="420" w:lineRule="exact"/>
        <w:jc w:val="left"/>
        <w:rPr>
          <w:rFonts w:ascii="宋体" w:hAnsi="宋体" w:cs="黑体"/>
          <w:b/>
          <w:kern w:val="0"/>
          <w:sz w:val="36"/>
          <w:szCs w:val="36"/>
        </w:rPr>
      </w:pPr>
    </w:p>
    <w:p>
      <w:pPr>
        <w:autoSpaceDE w:val="0"/>
        <w:autoSpaceDN w:val="0"/>
        <w:adjustRightInd w:val="0"/>
        <w:spacing w:line="420" w:lineRule="exact"/>
        <w:jc w:val="left"/>
        <w:rPr>
          <w:rFonts w:ascii="宋体" w:hAnsi="宋体" w:cs="黑体"/>
          <w:b/>
          <w:kern w:val="0"/>
          <w:sz w:val="36"/>
          <w:szCs w:val="36"/>
        </w:rPr>
      </w:pPr>
      <w:r>
        <w:rPr>
          <w:rFonts w:hint="eastAsia" w:ascii="宋体" w:hAnsi="宋体" w:cs="黑体"/>
          <w:b/>
          <w:kern w:val="0"/>
          <w:sz w:val="36"/>
          <w:szCs w:val="36"/>
        </w:rPr>
        <w:t xml:space="preserve">                     </w:t>
      </w:r>
    </w:p>
    <w:p>
      <w:pPr>
        <w:autoSpaceDE w:val="0"/>
        <w:autoSpaceDN w:val="0"/>
        <w:adjustRightInd w:val="0"/>
        <w:spacing w:line="420" w:lineRule="exact"/>
        <w:jc w:val="left"/>
        <w:rPr>
          <w:rFonts w:ascii="宋体" w:hAnsi="宋体" w:cs="黑体"/>
          <w:b/>
          <w:kern w:val="0"/>
          <w:sz w:val="36"/>
          <w:szCs w:val="36"/>
        </w:rPr>
      </w:pPr>
    </w:p>
    <w:p>
      <w:pPr>
        <w:autoSpaceDE w:val="0"/>
        <w:autoSpaceDN w:val="0"/>
        <w:adjustRightInd w:val="0"/>
        <w:spacing w:line="420" w:lineRule="exact"/>
        <w:jc w:val="center"/>
        <w:rPr>
          <w:rFonts w:ascii="宋体" w:hAnsi="宋体" w:cs="TimesNewRomanPSMT"/>
          <w:kern w:val="0"/>
          <w:sz w:val="36"/>
          <w:szCs w:val="36"/>
        </w:rPr>
      </w:pPr>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bookmarkEnd w:id="50"/>
    </w:p>
    <w:p>
      <w:pPr>
        <w:autoSpaceDE w:val="0"/>
        <w:autoSpaceDN w:val="0"/>
        <w:adjustRightInd w:val="0"/>
        <w:spacing w:line="420" w:lineRule="exact"/>
        <w:rPr>
          <w:rFonts w:ascii="宋体" w:hAnsi="宋体" w:cs="黑体"/>
          <w:kern w:val="0"/>
          <w:sz w:val="28"/>
          <w:szCs w:val="28"/>
        </w:rPr>
      </w:pP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一、投标函及投标函附录</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二、法定代表人身份证明和附有法定代表人身份证明的授权委托</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三、投标保证金</w:t>
      </w:r>
    </w:p>
    <w:p>
      <w:pPr>
        <w:pStyle w:val="7"/>
        <w:spacing w:line="372" w:lineRule="auto"/>
        <w:ind w:firstLine="424" w:firstLineChars="177"/>
        <w:rPr>
          <w:rFonts w:ascii="宋体" w:hAnsi="宋体"/>
          <w:color w:val="000000"/>
          <w:sz w:val="24"/>
        </w:rPr>
      </w:pPr>
      <w:r>
        <w:rPr>
          <w:rFonts w:hint="eastAsia" w:ascii="宋体" w:hAnsi="宋体"/>
          <w:color w:val="000000"/>
          <w:sz w:val="24"/>
        </w:rPr>
        <w:t>四、监理单位综合情况</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五、拟派本项目监理机构及主要人员</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六、拟派本项目总监理工程师资格一览表</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七、拟派本项目监理工程师资格一览表</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八、服务承诺</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九、监理单位近三年已完成同类工程项目情况</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十、目前正在监理的工程项目</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 xml:space="preserve">十一、投标人须知前附表规定的其他材料       </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十二、监理大纲</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（1）质量控制</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（2）进度控制</w:t>
      </w:r>
      <w:r>
        <w:rPr>
          <w:rFonts w:hint="eastAsia" w:ascii="宋体" w:hAnsi="宋体"/>
          <w:color w:val="000000"/>
          <w:sz w:val="24"/>
        </w:rPr>
        <w:tab/>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（3）造价控制</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（4）安全措施</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（5）旁站监理措施</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（6）档案及合同管理</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（7）工作制度</w:t>
      </w:r>
    </w:p>
    <w:p>
      <w:pPr>
        <w:autoSpaceDE w:val="0"/>
        <w:autoSpaceDN w:val="0"/>
        <w:adjustRightInd w:val="0"/>
        <w:spacing w:line="372" w:lineRule="auto"/>
        <w:ind w:firstLine="424" w:firstLineChars="177"/>
        <w:jc w:val="left"/>
        <w:rPr>
          <w:rFonts w:ascii="宋体" w:hAnsi="宋体"/>
          <w:color w:val="000000"/>
          <w:sz w:val="24"/>
        </w:rPr>
      </w:pPr>
      <w:r>
        <w:rPr>
          <w:rFonts w:hint="eastAsia" w:ascii="宋体" w:hAnsi="宋体"/>
          <w:color w:val="000000"/>
          <w:sz w:val="24"/>
        </w:rPr>
        <w:t>（8）组织协调及合理化建议</w:t>
      </w:r>
    </w:p>
    <w:p>
      <w:pPr>
        <w:autoSpaceDE w:val="0"/>
        <w:autoSpaceDN w:val="0"/>
        <w:adjustRightInd w:val="0"/>
        <w:ind w:firstLine="2249" w:firstLineChars="700"/>
        <w:outlineLvl w:val="0"/>
        <w:rPr>
          <w:rFonts w:ascii="宋体" w:hAnsi="宋体" w:cs="黑体"/>
          <w:b/>
          <w:kern w:val="0"/>
          <w:sz w:val="32"/>
          <w:szCs w:val="32"/>
        </w:rPr>
      </w:pPr>
      <w:bookmarkStart w:id="51" w:name="_Toc215282237"/>
      <w:r>
        <w:rPr>
          <w:rFonts w:ascii="宋体" w:hAnsi="宋体" w:cs="黑体"/>
          <w:b/>
          <w:kern w:val="0"/>
          <w:sz w:val="32"/>
          <w:szCs w:val="32"/>
        </w:rPr>
        <w:br w:type="page"/>
      </w:r>
      <w:r>
        <w:rPr>
          <w:rFonts w:hint="eastAsia" w:ascii="宋体" w:hAnsi="宋体" w:cs="黑体"/>
          <w:b/>
          <w:kern w:val="0"/>
          <w:sz w:val="32"/>
          <w:szCs w:val="32"/>
        </w:rPr>
        <w:t xml:space="preserve"> 一、投标函及投标函附录</w:t>
      </w:r>
      <w:bookmarkEnd w:id="51"/>
    </w:p>
    <w:p>
      <w:pPr>
        <w:autoSpaceDE w:val="0"/>
        <w:autoSpaceDN w:val="0"/>
        <w:adjustRightInd w:val="0"/>
        <w:spacing w:line="300" w:lineRule="auto"/>
        <w:outlineLvl w:val="0"/>
        <w:rPr>
          <w:rFonts w:ascii="宋体" w:hAnsi="宋体" w:cs="黑体"/>
          <w:b/>
          <w:kern w:val="0"/>
          <w:sz w:val="24"/>
        </w:rPr>
      </w:pPr>
      <w:bookmarkStart w:id="52" w:name="_Toc215282238"/>
      <w:r>
        <w:rPr>
          <w:rFonts w:hint="eastAsia" w:ascii="宋体" w:hAnsi="宋体" w:cs="黑体"/>
          <w:b/>
          <w:kern w:val="0"/>
          <w:sz w:val="24"/>
        </w:rPr>
        <w:t xml:space="preserve">                            （一）投 标 函</w:t>
      </w:r>
      <w:bookmarkEnd w:id="52"/>
    </w:p>
    <w:p>
      <w:pPr>
        <w:autoSpaceDE w:val="0"/>
        <w:autoSpaceDN w:val="0"/>
        <w:adjustRightInd w:val="0"/>
        <w:spacing w:line="420" w:lineRule="auto"/>
        <w:jc w:val="left"/>
        <w:rPr>
          <w:rFonts w:ascii="宋体" w:hAnsi="宋体"/>
          <w:sz w:val="24"/>
          <w:u w:val="single"/>
        </w:rPr>
      </w:pPr>
      <w:r>
        <w:rPr>
          <w:rFonts w:ascii="宋体" w:hAnsi="宋体"/>
          <w:sz w:val="24"/>
        </w:rPr>
        <w:t>致：</w:t>
      </w:r>
      <w:r>
        <w:rPr>
          <w:rFonts w:hint="eastAsia" w:ascii="宋体" w:hAnsi="宋体"/>
          <w:sz w:val="24"/>
          <w:u w:val="single"/>
        </w:rPr>
        <w:t xml:space="preserve">                      </w:t>
      </w:r>
    </w:p>
    <w:p>
      <w:pPr>
        <w:spacing w:line="420" w:lineRule="auto"/>
        <w:ind w:firstLine="720" w:firstLineChars="300"/>
        <w:rPr>
          <w:rFonts w:ascii="宋体" w:hAnsi="宋体"/>
          <w:sz w:val="24"/>
        </w:rPr>
      </w:pPr>
      <w:r>
        <w:rPr>
          <w:rFonts w:ascii="宋体" w:hAnsi="宋体"/>
          <w:sz w:val="24"/>
        </w:rPr>
        <w:t>我们收到了</w:t>
      </w:r>
      <w:r>
        <w:rPr>
          <w:rFonts w:hint="eastAsia" w:ascii="宋体" w:hAnsi="宋体"/>
          <w:sz w:val="24"/>
          <w:u w:val="single"/>
        </w:rPr>
        <w:t xml:space="preserve">                </w:t>
      </w:r>
      <w:r>
        <w:rPr>
          <w:rFonts w:ascii="宋体" w:hAnsi="宋体"/>
          <w:sz w:val="24"/>
        </w:rPr>
        <w:t>监理</w:t>
      </w:r>
      <w:r>
        <w:rPr>
          <w:rFonts w:hint="eastAsia" w:ascii="宋体" w:hAnsi="宋体"/>
          <w:sz w:val="24"/>
        </w:rPr>
        <w:t>项目</w:t>
      </w:r>
      <w:r>
        <w:rPr>
          <w:rFonts w:ascii="宋体" w:hAnsi="宋体"/>
          <w:sz w:val="24"/>
        </w:rPr>
        <w:t>的招标文件，经详细研究，我们决定参加该项目投标活动并投标，我们郑重声明以下诸点并负法律责任。</w:t>
      </w:r>
    </w:p>
    <w:p>
      <w:pPr>
        <w:spacing w:line="420" w:lineRule="auto"/>
        <w:ind w:firstLine="482" w:firstLineChars="200"/>
        <w:rPr>
          <w:rFonts w:ascii="宋体" w:hAnsi="宋体"/>
          <w:sz w:val="24"/>
        </w:rPr>
      </w:pPr>
      <w:r>
        <w:rPr>
          <w:rFonts w:ascii="宋体" w:hAnsi="宋体"/>
          <w:b/>
          <w:sz w:val="24"/>
        </w:rPr>
        <w:t>1、</w:t>
      </w:r>
      <w:r>
        <w:rPr>
          <w:rFonts w:ascii="宋体" w:hAnsi="宋体"/>
          <w:sz w:val="24"/>
        </w:rPr>
        <w:t>我方授权</w:t>
      </w:r>
      <w:r>
        <w:rPr>
          <w:rFonts w:ascii="宋体" w:hAnsi="宋体"/>
          <w:sz w:val="24"/>
          <w:u w:val="single"/>
        </w:rPr>
        <w:t>　　　　　　　　　</w:t>
      </w:r>
      <w:r>
        <w:rPr>
          <w:rFonts w:ascii="宋体" w:hAnsi="宋体"/>
          <w:sz w:val="24"/>
        </w:rPr>
        <w:t>（姓名、职务）作为全权代表负责该工程投标及处理有关事宜。</w:t>
      </w:r>
    </w:p>
    <w:p>
      <w:pPr>
        <w:spacing w:line="420" w:lineRule="auto"/>
        <w:ind w:firstLine="482" w:firstLineChars="200"/>
        <w:rPr>
          <w:rFonts w:ascii="宋体" w:hAnsi="宋体"/>
          <w:sz w:val="24"/>
        </w:rPr>
      </w:pPr>
      <w:r>
        <w:rPr>
          <w:rFonts w:ascii="宋体" w:hAnsi="宋体"/>
          <w:b/>
          <w:sz w:val="24"/>
        </w:rPr>
        <w:t>2、</w:t>
      </w:r>
      <w:r>
        <w:rPr>
          <w:rFonts w:ascii="宋体" w:hAnsi="宋体"/>
          <w:sz w:val="24"/>
        </w:rPr>
        <w:t>愿按照招标文件中的条款和要求，提供施工阶段的工程监理服务</w:t>
      </w:r>
      <w:r>
        <w:rPr>
          <w:rFonts w:hint="eastAsia" w:ascii="宋体" w:hAnsi="宋体"/>
          <w:sz w:val="24"/>
        </w:rPr>
        <w:t>，</w:t>
      </w:r>
      <w:r>
        <w:rPr>
          <w:rFonts w:ascii="宋体" w:hAnsi="宋体"/>
          <w:sz w:val="24"/>
        </w:rPr>
        <w:t>监理费</w:t>
      </w:r>
      <w:r>
        <w:rPr>
          <w:rFonts w:hint="eastAsia" w:ascii="宋体" w:hAnsi="宋体"/>
          <w:sz w:val="24"/>
        </w:rPr>
        <w:t>总</w:t>
      </w:r>
      <w:r>
        <w:rPr>
          <w:rFonts w:ascii="宋体" w:hAnsi="宋体"/>
          <w:sz w:val="24"/>
        </w:rPr>
        <w:t>报价为</w:t>
      </w:r>
      <w:r>
        <w:rPr>
          <w:rFonts w:ascii="宋体" w:hAnsi="宋体"/>
          <w:sz w:val="24"/>
          <w:u w:val="single"/>
        </w:rPr>
        <w:t>　    　</w:t>
      </w:r>
      <w:r>
        <w:rPr>
          <w:rFonts w:hint="eastAsia" w:ascii="宋体" w:hAnsi="宋体"/>
          <w:sz w:val="24"/>
        </w:rPr>
        <w:t>_____________。</w:t>
      </w:r>
    </w:p>
    <w:p>
      <w:pPr>
        <w:spacing w:line="420" w:lineRule="auto"/>
        <w:ind w:firstLine="482" w:firstLineChars="200"/>
        <w:rPr>
          <w:rFonts w:ascii="宋体" w:hAnsi="宋体"/>
          <w:sz w:val="24"/>
        </w:rPr>
      </w:pPr>
      <w:r>
        <w:rPr>
          <w:rFonts w:ascii="宋体" w:hAnsi="宋体"/>
          <w:b/>
          <w:sz w:val="24"/>
        </w:rPr>
        <w:t>3、</w:t>
      </w:r>
      <w:r>
        <w:rPr>
          <w:rFonts w:ascii="宋体" w:hAnsi="宋体"/>
          <w:sz w:val="24"/>
        </w:rPr>
        <w:t>如果我们中标，我们保证按照招标文件的要求和招标人签订工程监理合同，按招标文件要求选派总监理工程师进驻施工现场实施监理合同。</w:t>
      </w:r>
    </w:p>
    <w:p>
      <w:pPr>
        <w:spacing w:line="420" w:lineRule="auto"/>
        <w:ind w:firstLine="482" w:firstLineChars="200"/>
        <w:rPr>
          <w:rFonts w:ascii="宋体" w:hAnsi="宋体"/>
          <w:sz w:val="24"/>
        </w:rPr>
      </w:pPr>
      <w:r>
        <w:rPr>
          <w:rFonts w:ascii="宋体" w:hAnsi="宋体"/>
          <w:b/>
          <w:sz w:val="24"/>
        </w:rPr>
        <w:t>4、</w:t>
      </w:r>
      <w:r>
        <w:rPr>
          <w:rFonts w:ascii="宋体" w:hAnsi="宋体"/>
          <w:sz w:val="24"/>
        </w:rPr>
        <w:t>我们按照招标文件中的规定，认定本投标文件的有效期为</w:t>
      </w:r>
      <w:r>
        <w:rPr>
          <w:rFonts w:hint="eastAsia" w:ascii="宋体" w:hAnsi="宋体"/>
          <w:sz w:val="24"/>
        </w:rPr>
        <w:t>6</w:t>
      </w:r>
      <w:r>
        <w:rPr>
          <w:rFonts w:ascii="宋体" w:hAnsi="宋体"/>
          <w:sz w:val="24"/>
        </w:rPr>
        <w:t>0天，如果中标，有效期延长至合同终止日止。</w:t>
      </w:r>
    </w:p>
    <w:p>
      <w:pPr>
        <w:spacing w:line="420" w:lineRule="auto"/>
        <w:ind w:firstLine="482" w:firstLineChars="200"/>
        <w:rPr>
          <w:rFonts w:ascii="宋体" w:hAnsi="宋体"/>
          <w:sz w:val="24"/>
        </w:rPr>
      </w:pPr>
      <w:r>
        <w:rPr>
          <w:rFonts w:ascii="宋体" w:hAnsi="宋体"/>
          <w:b/>
          <w:sz w:val="24"/>
        </w:rPr>
        <w:t>5、</w:t>
      </w:r>
      <w:r>
        <w:rPr>
          <w:rFonts w:ascii="宋体" w:hAnsi="宋体"/>
          <w:sz w:val="24"/>
        </w:rPr>
        <w:t>我们愿按招标文件规定，提供招标文件中要求的所有文件资料。</w:t>
      </w:r>
    </w:p>
    <w:p>
      <w:pPr>
        <w:spacing w:line="420" w:lineRule="auto"/>
        <w:ind w:firstLine="482" w:firstLineChars="200"/>
        <w:rPr>
          <w:rFonts w:ascii="宋体" w:hAnsi="宋体"/>
          <w:sz w:val="24"/>
        </w:rPr>
      </w:pPr>
      <w:r>
        <w:rPr>
          <w:rFonts w:ascii="宋体" w:hAnsi="宋体"/>
          <w:b/>
          <w:sz w:val="24"/>
        </w:rPr>
        <w:t>6、</w:t>
      </w:r>
      <w:r>
        <w:rPr>
          <w:rFonts w:ascii="宋体"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ascii="宋体" w:hAnsi="宋体"/>
          <w:sz w:val="24"/>
        </w:rPr>
      </w:pPr>
      <w:r>
        <w:rPr>
          <w:rFonts w:ascii="宋体" w:hAnsi="宋体"/>
          <w:b/>
          <w:sz w:val="24"/>
        </w:rPr>
        <w:t>7、</w:t>
      </w:r>
      <w:r>
        <w:rPr>
          <w:rFonts w:ascii="宋体" w:hAnsi="宋体"/>
          <w:sz w:val="24"/>
        </w:rPr>
        <w:t>我们愿按《中华人民共和国合同法》履行自己的全部责任。</w:t>
      </w:r>
    </w:p>
    <w:p>
      <w:pPr>
        <w:spacing w:line="480" w:lineRule="exact"/>
        <w:ind w:firstLine="482" w:firstLineChars="200"/>
        <w:rPr>
          <w:rFonts w:ascii="宋体" w:hAnsi="宋体"/>
          <w:sz w:val="24"/>
        </w:rPr>
      </w:pPr>
      <w:r>
        <w:rPr>
          <w:rFonts w:hint="eastAsia" w:ascii="宋体" w:hAnsi="宋体"/>
          <w:b/>
          <w:sz w:val="24"/>
        </w:rPr>
        <w:t>8、</w:t>
      </w:r>
      <w:r>
        <w:rPr>
          <w:rFonts w:hint="eastAsia" w:ascii="宋体" w:hAnsi="宋体"/>
          <w:sz w:val="24"/>
        </w:rPr>
        <w:t>若我方中标，我方愿意按有关文件规定缴纳招标代理费用。</w:t>
      </w:r>
    </w:p>
    <w:p>
      <w:pPr>
        <w:spacing w:line="420" w:lineRule="auto"/>
        <w:ind w:firstLine="480" w:firstLineChars="200"/>
        <w:rPr>
          <w:rFonts w:ascii="宋体" w:hAnsi="宋体"/>
          <w:sz w:val="24"/>
        </w:rPr>
      </w:pPr>
    </w:p>
    <w:p>
      <w:pPr>
        <w:tabs>
          <w:tab w:val="left" w:pos="5400"/>
        </w:tabs>
        <w:spacing w:line="420" w:lineRule="auto"/>
        <w:ind w:firstLine="480" w:firstLineChars="200"/>
        <w:rPr>
          <w:rFonts w:ascii="宋体" w:hAnsi="宋体"/>
          <w:sz w:val="24"/>
        </w:rPr>
      </w:pPr>
    </w:p>
    <w:p>
      <w:pPr>
        <w:tabs>
          <w:tab w:val="left" w:pos="5400"/>
        </w:tabs>
        <w:ind w:firstLine="480" w:firstLineChars="200"/>
        <w:rPr>
          <w:rFonts w:ascii="宋体" w:hAnsi="宋体"/>
          <w:sz w:val="24"/>
        </w:rPr>
      </w:pPr>
      <w:r>
        <w:rPr>
          <w:rFonts w:hint="eastAsia" w:ascii="宋体" w:hAnsi="宋体"/>
          <w:sz w:val="24"/>
        </w:rPr>
        <w:t xml:space="preserve">                                        </w:t>
      </w:r>
      <w:r>
        <w:rPr>
          <w:rFonts w:ascii="宋体" w:hAnsi="宋体"/>
          <w:sz w:val="24"/>
        </w:rPr>
        <w:t>投标人名称：（盖章）</w:t>
      </w:r>
      <w:r>
        <w:rPr>
          <w:rFonts w:ascii="宋体" w:hAnsi="宋体"/>
          <w:sz w:val="24"/>
        </w:rPr>
        <w:tab/>
      </w:r>
    </w:p>
    <w:p>
      <w:pPr>
        <w:tabs>
          <w:tab w:val="left" w:pos="5400"/>
        </w:tabs>
        <w:ind w:firstLine="480" w:firstLineChars="200"/>
        <w:rPr>
          <w:rFonts w:ascii="宋体" w:hAnsi="宋体"/>
          <w:sz w:val="24"/>
        </w:rPr>
      </w:pPr>
    </w:p>
    <w:p>
      <w:pPr>
        <w:tabs>
          <w:tab w:val="left" w:pos="5400"/>
        </w:tabs>
        <w:ind w:firstLine="480" w:firstLineChars="200"/>
        <w:rPr>
          <w:rFonts w:ascii="宋体" w:hAnsi="宋体"/>
          <w:sz w:val="24"/>
        </w:rPr>
      </w:pPr>
    </w:p>
    <w:p>
      <w:pPr>
        <w:tabs>
          <w:tab w:val="left" w:pos="5400"/>
        </w:tabs>
        <w:ind w:firstLine="480" w:firstLineChars="200"/>
        <w:rPr>
          <w:rFonts w:ascii="宋体" w:hAnsi="宋体"/>
          <w:sz w:val="24"/>
        </w:rPr>
      </w:pPr>
      <w:r>
        <w:rPr>
          <w:rFonts w:hint="eastAsia" w:ascii="宋体" w:hAnsi="宋体"/>
          <w:sz w:val="24"/>
        </w:rPr>
        <w:t xml:space="preserve">                                        </w:t>
      </w:r>
      <w:r>
        <w:rPr>
          <w:rFonts w:ascii="宋体" w:hAnsi="宋体"/>
          <w:sz w:val="24"/>
        </w:rPr>
        <w:t>法定代表人：（签</w:t>
      </w:r>
      <w:r>
        <w:rPr>
          <w:rFonts w:hint="eastAsia" w:ascii="宋体" w:hAnsi="宋体"/>
          <w:sz w:val="24"/>
        </w:rPr>
        <w:t>字或盖章）</w:t>
      </w:r>
    </w:p>
    <w:p>
      <w:pPr>
        <w:rPr>
          <w:rFonts w:ascii="宋体" w:hAnsi="宋体"/>
          <w:sz w:val="24"/>
        </w:rPr>
      </w:pPr>
    </w:p>
    <w:p>
      <w:pPr>
        <w:ind w:firstLine="4080" w:firstLineChars="1700"/>
        <w:rPr>
          <w:rFonts w:ascii="宋体" w:hAnsi="宋体"/>
          <w:sz w:val="24"/>
        </w:rPr>
      </w:pPr>
    </w:p>
    <w:p>
      <w:pPr>
        <w:rPr>
          <w:rFonts w:ascii="宋体" w:hAnsi="宋体"/>
          <w:sz w:val="24"/>
        </w:rPr>
      </w:pPr>
      <w:r>
        <w:rPr>
          <w:rFonts w:hint="eastAsia" w:ascii="宋体" w:hAnsi="宋体"/>
          <w:sz w:val="24"/>
        </w:rPr>
        <w:t xml:space="preserve">                                             年　  月　　日</w:t>
      </w:r>
    </w:p>
    <w:p>
      <w:pPr>
        <w:autoSpaceDE w:val="0"/>
        <w:autoSpaceDN w:val="0"/>
        <w:adjustRightInd w:val="0"/>
        <w:jc w:val="center"/>
        <w:outlineLvl w:val="0"/>
        <w:rPr>
          <w:rFonts w:ascii="宋体" w:hAnsi="宋体" w:cs="仿宋_GB2312"/>
          <w:b/>
          <w:kern w:val="0"/>
          <w:sz w:val="24"/>
        </w:rPr>
      </w:pPr>
      <w:r>
        <w:rPr>
          <w:rFonts w:ascii="宋体" w:hAnsi="宋体" w:cs="黑体"/>
          <w:b/>
          <w:kern w:val="0"/>
          <w:sz w:val="24"/>
        </w:rPr>
        <w:br w:type="page"/>
      </w:r>
      <w:bookmarkStart w:id="53" w:name="_Toc215282239"/>
      <w:r>
        <w:rPr>
          <w:rFonts w:hint="eastAsia" w:ascii="宋体" w:hAnsi="宋体" w:cs="仿宋_GB2312"/>
          <w:b/>
          <w:kern w:val="0"/>
          <w:sz w:val="24"/>
        </w:rPr>
        <w:t>（二）投标函附录</w:t>
      </w:r>
      <w:bookmarkEnd w:id="53"/>
    </w:p>
    <w:p>
      <w:pPr>
        <w:rPr>
          <w:rFonts w:ascii="宋体" w:hAnsi="宋体" w:cs="仿宋_GB2312"/>
          <w:kern w:val="0"/>
          <w:sz w:val="24"/>
        </w:rPr>
      </w:pPr>
    </w:p>
    <w:tbl>
      <w:tblPr>
        <w:tblStyle w:val="17"/>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r>
              <w:rPr>
                <w:rFonts w:hint="eastAsia" w:ascii="宋体" w:hAnsi="宋体" w:cs="仿宋_GB2312"/>
                <w:b/>
                <w:kern w:val="0"/>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r>
              <w:rPr>
                <w:rFonts w:hint="eastAsia" w:ascii="宋体" w:hAnsi="宋体" w:cs="仿宋_GB2312"/>
                <w:b/>
                <w:kern w:val="0"/>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p>
        </w:tc>
      </w:tr>
      <w:tr>
        <w:tblPrEx>
          <w:tblLayout w:type="fixed"/>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r>
              <w:rPr>
                <w:rFonts w:hint="eastAsia" w:ascii="宋体" w:hAnsi="宋体" w:cs="仿宋_GB2312"/>
                <w:b/>
                <w:kern w:val="0"/>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r>
              <w:rPr>
                <w:rFonts w:hint="eastAsia" w:ascii="宋体" w:hAnsi="宋体" w:cs="仿宋_GB2312"/>
                <w:b/>
                <w:kern w:val="0"/>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r>
              <w:rPr>
                <w:rFonts w:hint="eastAsia" w:ascii="宋体" w:hAnsi="宋体" w:cs="仿宋_GB2312"/>
                <w:b/>
                <w:kern w:val="0"/>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仿宋_GB2312"/>
                <w:b/>
                <w:kern w:val="0"/>
                <w:sz w:val="24"/>
              </w:rPr>
            </w:pPr>
          </w:p>
        </w:tc>
      </w:tr>
      <w:tr>
        <w:tblPrEx>
          <w:tblLayout w:type="fixed"/>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kern w:val="0"/>
                <w:sz w:val="24"/>
              </w:rPr>
            </w:pPr>
            <w:r>
              <w:rPr>
                <w:rFonts w:hint="eastAsia" w:ascii="宋体" w:hAnsi="宋体" w:cs="仿宋_GB2312"/>
                <w:b/>
                <w:kern w:val="0"/>
                <w:sz w:val="24"/>
              </w:rPr>
              <w:t>投标总报价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仿宋_GB2312"/>
                <w:b/>
                <w:kern w:val="0"/>
                <w:sz w:val="24"/>
              </w:rPr>
            </w:pPr>
            <w:r>
              <w:rPr>
                <w:rFonts w:hint="eastAsia" w:ascii="宋体" w:hAnsi="宋体" w:cs="仿宋_GB2312"/>
                <w:b/>
                <w:kern w:val="0"/>
                <w:sz w:val="24"/>
              </w:rPr>
              <w:t>（大写）</w:t>
            </w:r>
          </w:p>
          <w:p>
            <w:pPr>
              <w:pStyle w:val="7"/>
              <w:ind w:firstLine="0" w:firstLineChars="0"/>
            </w:pPr>
          </w:p>
        </w:tc>
        <w:tc>
          <w:tcPr>
            <w:tcW w:w="26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b/>
                <w:kern w:val="0"/>
                <w:sz w:val="24"/>
              </w:rPr>
            </w:pPr>
            <w:r>
              <w:rPr>
                <w:rFonts w:hint="eastAsia" w:ascii="宋体" w:hAnsi="宋体" w:cs="仿宋_GB2312"/>
                <w:b/>
                <w:kern w:val="0"/>
                <w:sz w:val="24"/>
              </w:rPr>
              <w:t>（小写）</w:t>
            </w:r>
          </w:p>
          <w:p>
            <w:pPr>
              <w:pStyle w:val="7"/>
              <w:ind w:firstLine="0" w:firstLineChars="0"/>
            </w:pP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ascii="宋体" w:hAnsi="宋体" w:cs="仿宋_GB2312"/>
                <w:b/>
                <w:kern w:val="0"/>
                <w:sz w:val="24"/>
              </w:rPr>
            </w:pPr>
          </w:p>
          <w:p>
            <w:pPr>
              <w:ind w:firstLine="118" w:firstLineChars="49"/>
              <w:jc w:val="center"/>
              <w:rPr>
                <w:rFonts w:ascii="宋体" w:hAnsi="宋体" w:cs="仿宋_GB2312"/>
                <w:b/>
                <w:kern w:val="0"/>
                <w:sz w:val="24"/>
              </w:rPr>
            </w:pPr>
          </w:p>
          <w:p>
            <w:pPr>
              <w:ind w:firstLine="118" w:firstLineChars="49"/>
              <w:jc w:val="center"/>
              <w:rPr>
                <w:rFonts w:ascii="宋体" w:hAnsi="宋体" w:cs="仿宋_GB2312"/>
                <w:b/>
                <w:kern w:val="0"/>
                <w:sz w:val="24"/>
              </w:rPr>
            </w:pPr>
          </w:p>
          <w:p>
            <w:pPr>
              <w:ind w:firstLine="118" w:firstLineChars="49"/>
              <w:jc w:val="center"/>
              <w:rPr>
                <w:rFonts w:ascii="宋体" w:hAnsi="宋体" w:cs="仿宋_GB2312"/>
                <w:b/>
                <w:kern w:val="0"/>
                <w:sz w:val="24"/>
              </w:rPr>
            </w:pPr>
          </w:p>
          <w:p>
            <w:pPr>
              <w:ind w:firstLine="118" w:firstLineChars="49"/>
              <w:jc w:val="center"/>
              <w:rPr>
                <w:rFonts w:ascii="宋体" w:hAnsi="宋体" w:cs="仿宋_GB2312"/>
                <w:b/>
                <w:kern w:val="0"/>
                <w:sz w:val="24"/>
              </w:rPr>
            </w:pPr>
          </w:p>
          <w:p>
            <w:pPr>
              <w:jc w:val="center"/>
              <w:rPr>
                <w:rFonts w:ascii="宋体" w:hAnsi="宋体" w:cs="仿宋_GB2312"/>
                <w:b/>
                <w:kern w:val="0"/>
                <w:sz w:val="24"/>
              </w:rPr>
            </w:pPr>
            <w:r>
              <w:rPr>
                <w:rFonts w:hint="eastAsia" w:ascii="宋体" w:hAnsi="宋体" w:cs="仿宋_GB2312"/>
                <w:b/>
                <w:kern w:val="0"/>
                <w:sz w:val="24"/>
              </w:rPr>
              <w:t>投标有效期</w:t>
            </w:r>
          </w:p>
          <w:p>
            <w:pPr>
              <w:jc w:val="center"/>
              <w:rPr>
                <w:rFonts w:ascii="宋体" w:hAnsi="宋体" w:cs="仿宋_GB2312"/>
                <w:b/>
                <w:kern w:val="0"/>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ascii="宋体" w:hAnsi="宋体" w:cs="仿宋_GB2312"/>
                <w:b/>
                <w:kern w:val="0"/>
                <w:sz w:val="24"/>
              </w:rPr>
            </w:pPr>
          </w:p>
          <w:p>
            <w:pPr>
              <w:widowControl/>
              <w:jc w:val="left"/>
              <w:rPr>
                <w:rFonts w:ascii="宋体" w:hAnsi="宋体" w:cs="仿宋_GB2312"/>
                <w:b/>
                <w:kern w:val="0"/>
                <w:sz w:val="24"/>
              </w:rPr>
            </w:pPr>
          </w:p>
          <w:p>
            <w:pPr>
              <w:widowControl/>
              <w:jc w:val="left"/>
              <w:rPr>
                <w:rFonts w:ascii="宋体" w:hAnsi="宋体" w:cs="仿宋_GB2312"/>
                <w:b/>
                <w:kern w:val="0"/>
                <w:sz w:val="24"/>
              </w:rPr>
            </w:pPr>
          </w:p>
          <w:p>
            <w:pPr>
              <w:widowControl/>
              <w:jc w:val="left"/>
              <w:rPr>
                <w:rFonts w:ascii="宋体" w:hAnsi="宋体" w:cs="仿宋_GB2312"/>
                <w:b/>
                <w:kern w:val="0"/>
                <w:sz w:val="24"/>
              </w:rPr>
            </w:pPr>
          </w:p>
          <w:p>
            <w:pPr>
              <w:widowControl/>
              <w:jc w:val="left"/>
              <w:rPr>
                <w:rFonts w:ascii="宋体" w:hAnsi="宋体" w:cs="仿宋_GB2312"/>
                <w:b/>
                <w:kern w:val="0"/>
                <w:sz w:val="24"/>
              </w:rPr>
            </w:pPr>
          </w:p>
          <w:p>
            <w:pPr>
              <w:widowControl/>
              <w:jc w:val="left"/>
              <w:rPr>
                <w:rFonts w:ascii="宋体" w:hAnsi="宋体" w:cs="仿宋_GB2312"/>
                <w:b/>
                <w:kern w:val="0"/>
                <w:sz w:val="24"/>
              </w:rPr>
            </w:pPr>
            <w:r>
              <w:rPr>
                <w:rFonts w:hint="eastAsia" w:ascii="宋体" w:hAnsi="宋体" w:cs="仿宋_GB2312"/>
                <w:b/>
                <w:kern w:val="0"/>
                <w:sz w:val="24"/>
              </w:rPr>
              <w:t xml:space="preserve"> </w:t>
            </w:r>
            <w:r>
              <w:rPr>
                <w:rFonts w:hint="eastAsia" w:ascii="宋体" w:hAnsi="宋体" w:cs="仿宋_GB2312"/>
                <w:b/>
                <w:kern w:val="0"/>
                <w:sz w:val="24"/>
                <w:u w:val="single"/>
              </w:rPr>
              <w:t xml:space="preserve">     </w:t>
            </w:r>
            <w:r>
              <w:rPr>
                <w:rFonts w:hint="eastAsia" w:ascii="宋体" w:hAnsi="宋体" w:cs="仿宋_GB2312"/>
                <w:b/>
                <w:kern w:val="0"/>
                <w:sz w:val="24"/>
              </w:rPr>
              <w:t xml:space="preserve"> 日历天</w:t>
            </w:r>
          </w:p>
          <w:p>
            <w:pPr>
              <w:widowControl/>
              <w:jc w:val="left"/>
              <w:rPr>
                <w:rFonts w:ascii="宋体" w:hAnsi="宋体" w:cs="仿宋_GB2312"/>
                <w:b/>
                <w:kern w:val="0"/>
                <w:sz w:val="24"/>
              </w:rPr>
            </w:pPr>
          </w:p>
          <w:p>
            <w:pPr>
              <w:widowControl/>
              <w:jc w:val="left"/>
              <w:rPr>
                <w:rFonts w:ascii="宋体" w:hAnsi="宋体" w:cs="仿宋_GB2312"/>
                <w:b/>
                <w:kern w:val="0"/>
                <w:sz w:val="24"/>
              </w:rPr>
            </w:pPr>
          </w:p>
          <w:p>
            <w:pPr>
              <w:rPr>
                <w:rFonts w:ascii="宋体" w:hAnsi="宋体" w:cs="仿宋_GB2312"/>
                <w:kern w:val="0"/>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ascii="宋体" w:hAnsi="宋体" w:cs="仿宋_GB2312"/>
                <w:b/>
                <w:kern w:val="0"/>
                <w:sz w:val="24"/>
              </w:rPr>
            </w:pPr>
          </w:p>
          <w:p>
            <w:pPr>
              <w:ind w:firstLine="118" w:firstLineChars="49"/>
              <w:jc w:val="center"/>
              <w:rPr>
                <w:rFonts w:ascii="宋体" w:hAnsi="宋体" w:cs="仿宋_GB2312"/>
                <w:b/>
                <w:kern w:val="0"/>
                <w:sz w:val="24"/>
              </w:rPr>
            </w:pPr>
          </w:p>
          <w:p>
            <w:pPr>
              <w:ind w:firstLine="118" w:firstLineChars="49"/>
              <w:jc w:val="center"/>
              <w:rPr>
                <w:rFonts w:ascii="宋体" w:hAnsi="宋体" w:cs="仿宋_GB2312"/>
                <w:b/>
                <w:kern w:val="0"/>
                <w:sz w:val="24"/>
              </w:rPr>
            </w:pPr>
          </w:p>
          <w:p>
            <w:pPr>
              <w:ind w:firstLine="118" w:firstLineChars="49"/>
              <w:jc w:val="center"/>
              <w:rPr>
                <w:rFonts w:ascii="宋体" w:hAnsi="宋体" w:cs="仿宋_GB2312"/>
                <w:b/>
                <w:kern w:val="0"/>
                <w:sz w:val="24"/>
              </w:rPr>
            </w:pPr>
            <w:r>
              <w:rPr>
                <w:rFonts w:hint="eastAsia" w:ascii="宋体" w:hAnsi="宋体" w:cs="仿宋_GB2312"/>
                <w:b/>
                <w:kern w:val="0"/>
                <w:sz w:val="24"/>
              </w:rPr>
              <w:t>优惠与服务承诺</w:t>
            </w:r>
          </w:p>
          <w:p>
            <w:pPr>
              <w:jc w:val="center"/>
              <w:rPr>
                <w:rFonts w:ascii="宋体" w:hAnsi="宋体" w:cs="仿宋_GB2312"/>
                <w:b/>
                <w:kern w:val="0"/>
                <w:sz w:val="24"/>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ascii="宋体" w:hAnsi="宋体" w:cs="仿宋_GB2312"/>
                <w:kern w:val="0"/>
                <w:sz w:val="24"/>
              </w:rPr>
            </w:pPr>
          </w:p>
        </w:tc>
      </w:tr>
    </w:tbl>
    <w:p>
      <w:pPr>
        <w:ind w:right="315"/>
        <w:jc w:val="right"/>
        <w:rPr>
          <w:rFonts w:ascii="宋体" w:hAnsi="宋体" w:cs="仿宋_GB2312"/>
          <w:kern w:val="0"/>
          <w:szCs w:val="21"/>
        </w:rPr>
      </w:pPr>
    </w:p>
    <w:p>
      <w:pPr>
        <w:ind w:right="1470"/>
        <w:jc w:val="center"/>
        <w:rPr>
          <w:rFonts w:ascii="宋体" w:hAnsi="宋体" w:cs="仿宋_GB2312"/>
          <w:kern w:val="0"/>
          <w:sz w:val="24"/>
        </w:rPr>
      </w:pPr>
      <w:r>
        <w:rPr>
          <w:rFonts w:hint="eastAsia" w:ascii="宋体" w:hAnsi="宋体" w:cs="仿宋_GB2312"/>
          <w:kern w:val="0"/>
          <w:szCs w:val="21"/>
        </w:rPr>
        <w:t xml:space="preserve">                                            </w:t>
      </w:r>
      <w:r>
        <w:rPr>
          <w:rFonts w:hint="eastAsia" w:ascii="宋体" w:hAnsi="宋体" w:cs="仿宋_GB2312"/>
          <w:kern w:val="0"/>
          <w:sz w:val="24"/>
        </w:rPr>
        <w:t xml:space="preserve">    投标单位（盖章）：</w:t>
      </w:r>
    </w:p>
    <w:p>
      <w:pPr>
        <w:ind w:right="840"/>
        <w:jc w:val="right"/>
        <w:rPr>
          <w:rFonts w:ascii="宋体" w:hAnsi="宋体" w:cs="仿宋_GB2312"/>
          <w:kern w:val="0"/>
          <w:sz w:val="24"/>
        </w:rPr>
      </w:pPr>
      <w:r>
        <w:rPr>
          <w:rFonts w:hint="eastAsia" w:ascii="宋体" w:hAnsi="宋体" w:cs="仿宋_GB2312"/>
          <w:kern w:val="0"/>
          <w:sz w:val="24"/>
        </w:rPr>
        <w:t>法定代表人（</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ind w:right="1470"/>
        <w:jc w:val="right"/>
        <w:rPr>
          <w:rFonts w:ascii="宋体" w:hAnsi="宋体" w:cs="仿宋_GB2312"/>
          <w:kern w:val="0"/>
          <w:sz w:val="24"/>
        </w:rPr>
      </w:pPr>
      <w:r>
        <w:rPr>
          <w:rFonts w:hint="eastAsia" w:ascii="宋体" w:hAnsi="宋体" w:cs="仿宋_GB2312"/>
          <w:kern w:val="0"/>
          <w:sz w:val="24"/>
        </w:rPr>
        <w:t>年    月   日</w:t>
      </w:r>
    </w:p>
    <w:p>
      <w:pPr>
        <w:autoSpaceDE w:val="0"/>
        <w:autoSpaceDN w:val="0"/>
        <w:adjustRightInd w:val="0"/>
        <w:spacing w:line="420" w:lineRule="exact"/>
        <w:jc w:val="center"/>
        <w:outlineLvl w:val="0"/>
        <w:rPr>
          <w:rFonts w:ascii="宋体" w:hAnsi="宋体" w:cs="黑体"/>
          <w:b/>
          <w:kern w:val="0"/>
          <w:sz w:val="32"/>
          <w:szCs w:val="32"/>
        </w:rPr>
      </w:pPr>
      <w:bookmarkStart w:id="54" w:name="_Toc215282240"/>
    </w:p>
    <w:p>
      <w:pPr>
        <w:autoSpaceDE w:val="0"/>
        <w:autoSpaceDN w:val="0"/>
        <w:adjustRightInd w:val="0"/>
        <w:spacing w:line="420" w:lineRule="exact"/>
        <w:jc w:val="center"/>
        <w:outlineLvl w:val="0"/>
        <w:rPr>
          <w:rFonts w:ascii="宋体" w:hAnsi="宋体" w:cs="黑体"/>
          <w:b/>
          <w:kern w:val="0"/>
          <w:sz w:val="32"/>
          <w:szCs w:val="32"/>
        </w:rPr>
      </w:pPr>
    </w:p>
    <w:p>
      <w:pPr>
        <w:autoSpaceDE w:val="0"/>
        <w:autoSpaceDN w:val="0"/>
        <w:adjustRightInd w:val="0"/>
        <w:spacing w:line="420" w:lineRule="exact"/>
        <w:jc w:val="center"/>
        <w:outlineLvl w:val="0"/>
        <w:rPr>
          <w:rFonts w:ascii="宋体" w:hAnsi="宋体" w:cs="黑体"/>
          <w:b/>
          <w:kern w:val="0"/>
          <w:sz w:val="32"/>
          <w:szCs w:val="32"/>
        </w:rPr>
      </w:pPr>
    </w:p>
    <w:p>
      <w:pPr>
        <w:autoSpaceDE w:val="0"/>
        <w:autoSpaceDN w:val="0"/>
        <w:adjustRightInd w:val="0"/>
        <w:spacing w:line="420" w:lineRule="exact"/>
        <w:jc w:val="center"/>
        <w:outlineLvl w:val="0"/>
        <w:rPr>
          <w:rFonts w:ascii="宋体" w:hAnsi="宋体" w:cs="黑体"/>
          <w:b/>
          <w:kern w:val="0"/>
          <w:sz w:val="32"/>
          <w:szCs w:val="32"/>
        </w:rPr>
      </w:pPr>
    </w:p>
    <w:p>
      <w:pPr>
        <w:autoSpaceDE w:val="0"/>
        <w:autoSpaceDN w:val="0"/>
        <w:adjustRightInd w:val="0"/>
        <w:spacing w:line="420" w:lineRule="exact"/>
        <w:jc w:val="center"/>
        <w:outlineLvl w:val="0"/>
        <w:rPr>
          <w:rFonts w:ascii="宋体" w:hAnsi="宋体" w:cs="黑体"/>
          <w:b/>
          <w:kern w:val="0"/>
          <w:sz w:val="32"/>
          <w:szCs w:val="32"/>
        </w:rPr>
      </w:pPr>
    </w:p>
    <w:p>
      <w:pPr>
        <w:pStyle w:val="2"/>
      </w:pPr>
    </w:p>
    <w:p>
      <w:pPr>
        <w:autoSpaceDE w:val="0"/>
        <w:autoSpaceDN w:val="0"/>
        <w:adjustRightInd w:val="0"/>
        <w:spacing w:line="420" w:lineRule="exact"/>
        <w:jc w:val="center"/>
        <w:outlineLvl w:val="0"/>
        <w:rPr>
          <w:rFonts w:ascii="宋体" w:hAnsi="宋体" w:cs="黑体"/>
          <w:b/>
          <w:kern w:val="0"/>
          <w:sz w:val="32"/>
          <w:szCs w:val="32"/>
        </w:rPr>
      </w:pPr>
    </w:p>
    <w:p>
      <w:pPr>
        <w:numPr>
          <w:ilvl w:val="0"/>
          <w:numId w:val="6"/>
        </w:numPr>
        <w:autoSpaceDE w:val="0"/>
        <w:autoSpaceDN w:val="0"/>
        <w:adjustRightInd w:val="0"/>
        <w:spacing w:line="420" w:lineRule="exact"/>
        <w:outlineLvl w:val="0"/>
        <w:rPr>
          <w:rFonts w:ascii="宋体" w:hAnsi="宋体" w:cs="黑体"/>
          <w:b/>
          <w:kern w:val="0"/>
          <w:sz w:val="32"/>
          <w:szCs w:val="32"/>
        </w:rPr>
      </w:pPr>
      <w:r>
        <w:rPr>
          <w:rFonts w:hint="eastAsia" w:ascii="宋体" w:hAnsi="宋体" w:cs="黑体"/>
          <w:b/>
          <w:kern w:val="0"/>
          <w:sz w:val="32"/>
          <w:szCs w:val="32"/>
        </w:rPr>
        <w:t xml:space="preserve">法定代表人身份证明和附有法定代表人身份证明的授权委托 </w:t>
      </w:r>
    </w:p>
    <w:p>
      <w:pPr>
        <w:autoSpaceDE w:val="0"/>
        <w:autoSpaceDN w:val="0"/>
        <w:adjustRightInd w:val="0"/>
        <w:spacing w:line="420" w:lineRule="exact"/>
        <w:outlineLvl w:val="0"/>
        <w:rPr>
          <w:rFonts w:ascii="宋体" w:hAnsi="宋体" w:cs="黑体"/>
          <w:b/>
          <w:kern w:val="0"/>
          <w:sz w:val="24"/>
        </w:rPr>
      </w:pPr>
      <w:r>
        <w:rPr>
          <w:rFonts w:hint="eastAsia" w:ascii="宋体" w:hAnsi="宋体" w:cs="黑体"/>
          <w:b/>
          <w:kern w:val="0"/>
          <w:sz w:val="32"/>
          <w:szCs w:val="32"/>
        </w:rPr>
        <w:t xml:space="preserve">                 </w:t>
      </w:r>
    </w:p>
    <w:p>
      <w:pPr>
        <w:autoSpaceDE w:val="0"/>
        <w:autoSpaceDN w:val="0"/>
        <w:adjustRightInd w:val="0"/>
        <w:jc w:val="center"/>
        <w:outlineLvl w:val="0"/>
        <w:rPr>
          <w:rFonts w:ascii="宋体" w:hAnsi="宋体" w:cs="黑体"/>
          <w:b/>
          <w:kern w:val="0"/>
          <w:sz w:val="24"/>
        </w:rPr>
      </w:pPr>
    </w:p>
    <w:p>
      <w:pPr>
        <w:autoSpaceDE w:val="0"/>
        <w:autoSpaceDN w:val="0"/>
        <w:adjustRightInd w:val="0"/>
        <w:jc w:val="center"/>
        <w:outlineLvl w:val="0"/>
        <w:rPr>
          <w:rFonts w:ascii="宋体" w:hAnsi="宋体" w:cs="黑体"/>
          <w:b/>
          <w:kern w:val="0"/>
          <w:sz w:val="24"/>
        </w:rPr>
      </w:pPr>
      <w:r>
        <w:rPr>
          <w:rFonts w:hint="eastAsia" w:ascii="宋体" w:hAnsi="宋体" w:cs="黑体"/>
          <w:b/>
          <w:kern w:val="0"/>
          <w:sz w:val="24"/>
        </w:rPr>
        <w:t>（一）法定代表人身份证明</w:t>
      </w:r>
      <w:bookmarkEnd w:id="54"/>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ind w:firstLine="480" w:firstLineChars="200"/>
        <w:jc w:val="left"/>
        <w:rPr>
          <w:rFonts w:ascii="宋体" w:hAnsi="宋体" w:cs="TimesNewRomanPSMT"/>
          <w:kern w:val="0"/>
          <w:sz w:val="24"/>
          <w:u w:val="single"/>
        </w:rPr>
      </w:pPr>
      <w:r>
        <w:rPr>
          <w:rFonts w:hint="eastAsia" w:ascii="宋体" w:hAnsi="宋体" w:cs="仿宋_GB2312"/>
          <w:kern w:val="0"/>
          <w:sz w:val="24"/>
        </w:rPr>
        <w:t>投标人名称：</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单位性质：</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地址：</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成立时间：</w:t>
      </w:r>
      <w:r>
        <w:rPr>
          <w:rFonts w:hint="eastAsia" w:ascii="宋体" w:hAnsi="宋体" w:cs="仿宋_GB2312"/>
          <w:kern w:val="0"/>
          <w:sz w:val="24"/>
          <w:u w:val="single"/>
        </w:rPr>
        <w:t xml:space="preserve">    </w:t>
      </w:r>
      <w:r>
        <w:rPr>
          <w:rFonts w:hint="eastAsia" w:ascii="宋体" w:hAnsi="宋体" w:cs="仿宋_GB2312"/>
          <w:kern w:val="0"/>
          <w:sz w:val="24"/>
        </w:rPr>
        <w:t xml:space="preserve"> 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rPr>
        <w:t xml:space="preserve"> </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经营期限：</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u w:val="single"/>
        </w:rPr>
      </w:pPr>
      <w:r>
        <w:rPr>
          <w:rFonts w:hint="eastAsia" w:ascii="宋体" w:hAnsi="宋体" w:cs="仿宋_GB2312"/>
          <w:kern w:val="0"/>
          <w:sz w:val="24"/>
        </w:rPr>
        <w:t>姓名：</w:t>
      </w:r>
      <w:r>
        <w:rPr>
          <w:rFonts w:ascii="宋体" w:hAnsi="宋体" w:cs="TimesNewRomanPSMT"/>
          <w:kern w:val="0"/>
          <w:sz w:val="24"/>
        </w:rPr>
        <w:t>___</w:t>
      </w:r>
      <w:r>
        <w:rPr>
          <w:rFonts w:hint="eastAsia" w:ascii="宋体" w:hAnsi="宋体" w:cs="仿宋_GB2312"/>
          <w:kern w:val="0"/>
          <w:sz w:val="24"/>
        </w:rPr>
        <w:t>性别：</w:t>
      </w:r>
      <w:r>
        <w:rPr>
          <w:rFonts w:ascii="宋体" w:hAnsi="宋体" w:cs="TimesNewRomanPSMT"/>
          <w:kern w:val="0"/>
          <w:sz w:val="24"/>
        </w:rPr>
        <w:t>___</w:t>
      </w:r>
      <w:r>
        <w:rPr>
          <w:rFonts w:hint="eastAsia" w:ascii="宋体" w:hAnsi="宋体" w:cs="仿宋_GB2312"/>
          <w:kern w:val="0"/>
          <w:sz w:val="24"/>
        </w:rPr>
        <w:t>年龄：</w:t>
      </w:r>
      <w:r>
        <w:rPr>
          <w:rFonts w:ascii="宋体" w:hAnsi="宋体" w:cs="TimesNewRomanPSMT"/>
          <w:kern w:val="0"/>
          <w:sz w:val="24"/>
        </w:rPr>
        <w:t>___</w:t>
      </w:r>
      <w:r>
        <w:rPr>
          <w:rFonts w:hint="eastAsia" w:ascii="宋体" w:hAnsi="宋体" w:cs="仿宋_GB2312"/>
          <w:kern w:val="0"/>
          <w:sz w:val="24"/>
        </w:rPr>
        <w:t>职务：</w:t>
      </w:r>
      <w:r>
        <w:rPr>
          <w:rFonts w:hint="eastAsia" w:ascii="宋体" w:hAnsi="宋体" w:cs="仿宋_GB2312"/>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系</w:t>
      </w:r>
      <w:r>
        <w:rPr>
          <w:rFonts w:hint="eastAsia" w:ascii="宋体" w:hAnsi="宋体" w:cs="TimesNewRomanPSMT"/>
          <w:kern w:val="0"/>
          <w:sz w:val="24"/>
          <w:u w:val="single"/>
        </w:rPr>
        <w:t xml:space="preserve">                           </w:t>
      </w:r>
      <w:r>
        <w:rPr>
          <w:rFonts w:hint="eastAsia" w:ascii="宋体" w:hAnsi="宋体" w:cs="仿宋_GB2312"/>
          <w:kern w:val="0"/>
          <w:sz w:val="24"/>
        </w:rPr>
        <w:t>（投标人名称）的法定代表人。</w:t>
      </w:r>
    </w:p>
    <w:p>
      <w:pPr>
        <w:autoSpaceDE w:val="0"/>
        <w:autoSpaceDN w:val="0"/>
        <w:adjustRightInd w:val="0"/>
        <w:spacing w:line="420" w:lineRule="exact"/>
        <w:ind w:firstLine="480" w:firstLineChars="200"/>
        <w:jc w:val="left"/>
        <w:rPr>
          <w:rFonts w:ascii="宋体" w:hAnsi="宋体" w:cs="仿宋_GB2312"/>
          <w:kern w:val="0"/>
          <w:sz w:val="24"/>
        </w:rPr>
      </w:pP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420" w:lineRule="exact"/>
        <w:ind w:firstLine="480" w:firstLineChars="200"/>
        <w:jc w:val="left"/>
        <w:rPr>
          <w:rFonts w:ascii="宋体" w:hAnsi="宋体" w:cs="仿宋_GB2312"/>
          <w:kern w:val="0"/>
          <w:sz w:val="24"/>
        </w:rPr>
      </w:pPr>
    </w:p>
    <w:p>
      <w:pPr>
        <w:autoSpaceDE w:val="0"/>
        <w:autoSpaceDN w:val="0"/>
        <w:adjustRightInd w:val="0"/>
        <w:spacing w:line="420" w:lineRule="exact"/>
        <w:ind w:firstLine="480" w:firstLineChars="200"/>
        <w:jc w:val="right"/>
        <w:rPr>
          <w:rFonts w:ascii="宋体" w:hAnsi="宋体" w:cs="仿宋_GB2312"/>
          <w:kern w:val="0"/>
          <w:sz w:val="24"/>
        </w:rPr>
      </w:pPr>
      <w:r>
        <w:rPr>
          <w:rFonts w:hint="eastAsia" w:ascii="宋体" w:hAnsi="宋体" w:cs="仿宋_GB2312"/>
          <w:kern w:val="0"/>
          <w:sz w:val="24"/>
        </w:rPr>
        <w:t>投标人：</w:t>
      </w:r>
      <w:r>
        <w:rPr>
          <w:rFonts w:hint="eastAsia" w:ascii="宋体" w:hAnsi="宋体" w:cs="TimesNewRomanPSMT"/>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exact"/>
        <w:ind w:firstLine="480" w:firstLineChars="200"/>
        <w:rPr>
          <w:rFonts w:ascii="宋体" w:hAnsi="宋体" w:cs="仿宋_GB2312"/>
          <w:kern w:val="0"/>
          <w:sz w:val="24"/>
        </w:rPr>
      </w:pPr>
      <w:r>
        <w:rPr>
          <w:rFonts w:hint="eastAsia" w:ascii="宋体" w:hAnsi="宋体" w:cs="仿宋_GB2312"/>
          <w:kern w:val="0"/>
          <w:sz w:val="24"/>
        </w:rPr>
        <w:t xml:space="preserve">                             </w:t>
      </w:r>
    </w:p>
    <w:p>
      <w:pPr>
        <w:autoSpaceDE w:val="0"/>
        <w:autoSpaceDN w:val="0"/>
        <w:adjustRightInd w:val="0"/>
        <w:spacing w:line="420" w:lineRule="exact"/>
        <w:ind w:firstLine="480" w:firstLineChars="200"/>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ascii="宋体" w:hAnsi="宋体" w:cs="黑体"/>
          <w:kern w:val="0"/>
          <w:sz w:val="24"/>
        </w:rPr>
      </w:pPr>
    </w:p>
    <w:p>
      <w:pPr>
        <w:autoSpaceDE w:val="0"/>
        <w:autoSpaceDN w:val="0"/>
        <w:adjustRightInd w:val="0"/>
        <w:ind w:firstLine="2951" w:firstLineChars="1225"/>
        <w:outlineLvl w:val="0"/>
        <w:rPr>
          <w:rFonts w:ascii="宋体" w:hAnsi="宋体" w:cs="黑体"/>
          <w:b/>
          <w:kern w:val="0"/>
          <w:sz w:val="24"/>
        </w:rPr>
      </w:pPr>
      <w:bookmarkStart w:id="55" w:name="_Toc215282241"/>
    </w:p>
    <w:p>
      <w:pPr>
        <w:autoSpaceDE w:val="0"/>
        <w:autoSpaceDN w:val="0"/>
        <w:adjustRightInd w:val="0"/>
        <w:ind w:firstLine="2951" w:firstLineChars="1225"/>
        <w:outlineLvl w:val="0"/>
        <w:rPr>
          <w:rFonts w:ascii="宋体" w:hAnsi="宋体" w:cs="黑体"/>
          <w:b/>
          <w:kern w:val="0"/>
          <w:sz w:val="24"/>
        </w:rPr>
      </w:pPr>
    </w:p>
    <w:p>
      <w:pPr>
        <w:autoSpaceDE w:val="0"/>
        <w:autoSpaceDN w:val="0"/>
        <w:adjustRightInd w:val="0"/>
        <w:outlineLvl w:val="0"/>
        <w:rPr>
          <w:rFonts w:ascii="宋体" w:hAnsi="宋体" w:cs="黑体"/>
          <w:b/>
          <w:kern w:val="0"/>
          <w:sz w:val="24"/>
        </w:rPr>
      </w:pPr>
      <w:r>
        <w:rPr>
          <w:rFonts w:ascii="宋体" w:hAnsi="宋体" w:cs="黑体"/>
          <w:b/>
          <w:kern w:val="0"/>
          <w:sz w:val="24"/>
        </w:rPr>
        <w:br w:type="page"/>
      </w:r>
    </w:p>
    <w:p>
      <w:pPr>
        <w:autoSpaceDE w:val="0"/>
        <w:autoSpaceDN w:val="0"/>
        <w:adjustRightInd w:val="0"/>
        <w:ind w:firstLine="2951" w:firstLineChars="1225"/>
        <w:outlineLvl w:val="0"/>
        <w:rPr>
          <w:rFonts w:ascii="宋体" w:hAnsi="宋体" w:cs="黑体"/>
          <w:b/>
          <w:kern w:val="0"/>
          <w:sz w:val="24"/>
        </w:rPr>
      </w:pPr>
      <w:r>
        <w:rPr>
          <w:rFonts w:hint="eastAsia" w:ascii="宋体" w:hAnsi="宋体" w:cs="黑体"/>
          <w:b/>
          <w:kern w:val="0"/>
          <w:sz w:val="24"/>
        </w:rPr>
        <w:t xml:space="preserve">     （二）授权委托书</w:t>
      </w:r>
      <w:bookmarkEnd w:id="55"/>
    </w:p>
    <w:p>
      <w:pPr>
        <w:autoSpaceDE w:val="0"/>
        <w:autoSpaceDN w:val="0"/>
        <w:adjustRightInd w:val="0"/>
        <w:spacing w:line="420" w:lineRule="exact"/>
        <w:jc w:val="center"/>
        <w:rPr>
          <w:rFonts w:ascii="宋体" w:hAnsi="宋体" w:cs="黑体"/>
          <w:kern w:val="0"/>
          <w:sz w:val="24"/>
        </w:rPr>
      </w:pP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hint="eastAsia" w:ascii="宋体" w:hAnsi="宋体" w:cs="仿宋_GB2312"/>
          <w:kern w:val="0"/>
          <w:sz w:val="24"/>
          <w:u w:val="single"/>
        </w:rPr>
        <w:t xml:space="preserve">       </w:t>
      </w:r>
      <w:r>
        <w:rPr>
          <w:rFonts w:hint="eastAsia" w:ascii="宋体" w:hAnsi="宋体" w:cs="仿宋_GB2312"/>
          <w:kern w:val="0"/>
          <w:sz w:val="24"/>
        </w:rPr>
        <w:t>（投标人名称）的法定代表人，现委托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（项目名称）监理投标文件、签订合同和处理有关事宜，其法律后果由我方承担。</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hint="eastAsia" w:ascii="宋体" w:hAnsi="宋体" w:cs="仿宋_GB2312"/>
          <w:kern w:val="0"/>
          <w:sz w:val="24"/>
        </w:rPr>
        <w:t>。</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附：法定代表人身份证明</w:t>
      </w:r>
    </w:p>
    <w:p>
      <w:pPr>
        <w:autoSpaceDE w:val="0"/>
        <w:autoSpaceDN w:val="0"/>
        <w:adjustRightInd w:val="0"/>
        <w:spacing w:line="420" w:lineRule="auto"/>
        <w:ind w:firstLine="480" w:firstLineChars="200"/>
        <w:jc w:val="left"/>
        <w:rPr>
          <w:rFonts w:ascii="宋体" w:hAnsi="宋体" w:cs="仿宋_GB2312"/>
          <w:kern w:val="0"/>
          <w:sz w:val="24"/>
        </w:rPr>
      </w:pP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投标人：</w:t>
      </w:r>
      <w:r>
        <w:rPr>
          <w:rFonts w:hint="eastAsia" w:ascii="宋体" w:hAnsi="宋体" w:cs="仿宋_GB2312"/>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法定代表人：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委托代理人：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jc w:val="left"/>
        <w:rPr>
          <w:rFonts w:ascii="宋体" w:hAnsi="宋体" w:cs="黑体"/>
          <w:color w:val="FF0000"/>
          <w:kern w:val="0"/>
          <w:sz w:val="24"/>
        </w:rPr>
      </w:pPr>
    </w:p>
    <w:p>
      <w:pPr>
        <w:autoSpaceDE w:val="0"/>
        <w:autoSpaceDN w:val="0"/>
        <w:adjustRightInd w:val="0"/>
        <w:ind w:firstLine="3238" w:firstLineChars="1344"/>
        <w:outlineLvl w:val="0"/>
        <w:rPr>
          <w:rFonts w:ascii="宋体" w:hAnsi="宋体" w:cs="黑体"/>
          <w:b/>
          <w:kern w:val="0"/>
          <w:sz w:val="24"/>
        </w:rPr>
      </w:pPr>
      <w:bookmarkStart w:id="56" w:name="_Toc215282243"/>
    </w:p>
    <w:p>
      <w:pPr>
        <w:autoSpaceDE w:val="0"/>
        <w:autoSpaceDN w:val="0"/>
        <w:adjustRightInd w:val="0"/>
        <w:ind w:firstLine="3238" w:firstLineChars="1344"/>
        <w:outlineLvl w:val="0"/>
        <w:rPr>
          <w:rFonts w:ascii="宋体" w:hAnsi="宋体" w:cs="黑体"/>
          <w:b/>
          <w:kern w:val="0"/>
          <w:sz w:val="24"/>
        </w:rPr>
      </w:pPr>
    </w:p>
    <w:p>
      <w:pPr>
        <w:autoSpaceDE w:val="0"/>
        <w:autoSpaceDN w:val="0"/>
        <w:adjustRightInd w:val="0"/>
        <w:ind w:firstLine="3238" w:firstLineChars="1344"/>
        <w:outlineLvl w:val="0"/>
        <w:rPr>
          <w:rFonts w:ascii="宋体" w:hAnsi="宋体" w:cs="黑体"/>
          <w:b/>
          <w:kern w:val="0"/>
          <w:sz w:val="24"/>
        </w:rPr>
      </w:pPr>
    </w:p>
    <w:p>
      <w:pPr>
        <w:autoSpaceDE w:val="0"/>
        <w:autoSpaceDN w:val="0"/>
        <w:adjustRightInd w:val="0"/>
        <w:ind w:firstLine="3238" w:firstLineChars="1344"/>
        <w:outlineLvl w:val="0"/>
        <w:rPr>
          <w:rFonts w:ascii="宋体" w:hAnsi="宋体" w:cs="黑体"/>
          <w:b/>
          <w:kern w:val="0"/>
          <w:sz w:val="24"/>
        </w:rPr>
      </w:pPr>
    </w:p>
    <w:p>
      <w:pPr>
        <w:autoSpaceDE w:val="0"/>
        <w:autoSpaceDN w:val="0"/>
        <w:adjustRightInd w:val="0"/>
        <w:ind w:firstLine="3238" w:firstLineChars="1344"/>
        <w:outlineLvl w:val="0"/>
        <w:rPr>
          <w:rFonts w:ascii="宋体" w:hAnsi="宋体" w:cs="黑体"/>
          <w:b/>
          <w:kern w:val="0"/>
          <w:sz w:val="24"/>
        </w:rPr>
      </w:pPr>
    </w:p>
    <w:p>
      <w:pPr>
        <w:pStyle w:val="7"/>
        <w:ind w:firstLine="241"/>
        <w:rPr>
          <w:rFonts w:ascii="宋体" w:hAnsi="宋体" w:cs="黑体"/>
          <w:b/>
          <w:kern w:val="0"/>
          <w:sz w:val="24"/>
        </w:rPr>
      </w:pPr>
    </w:p>
    <w:p>
      <w:pPr>
        <w:pStyle w:val="7"/>
        <w:ind w:firstLine="241"/>
        <w:rPr>
          <w:rFonts w:ascii="宋体" w:hAnsi="宋体" w:cs="黑体"/>
          <w:b/>
          <w:kern w:val="0"/>
          <w:sz w:val="24"/>
        </w:rPr>
      </w:pPr>
    </w:p>
    <w:p>
      <w:pPr>
        <w:autoSpaceDE w:val="0"/>
        <w:autoSpaceDN w:val="0"/>
        <w:adjustRightInd w:val="0"/>
        <w:ind w:firstLine="3238" w:firstLineChars="1344"/>
        <w:outlineLvl w:val="0"/>
        <w:rPr>
          <w:rFonts w:ascii="宋体" w:hAnsi="宋体" w:cs="黑体"/>
          <w:b/>
          <w:kern w:val="0"/>
          <w:sz w:val="24"/>
        </w:rPr>
      </w:pPr>
    </w:p>
    <w:p>
      <w:pPr>
        <w:autoSpaceDE w:val="0"/>
        <w:autoSpaceDN w:val="0"/>
        <w:adjustRightInd w:val="0"/>
        <w:ind w:firstLine="3238" w:firstLineChars="1344"/>
        <w:outlineLvl w:val="0"/>
        <w:rPr>
          <w:rFonts w:ascii="宋体" w:hAnsi="宋体" w:cs="黑体"/>
          <w:b/>
          <w:kern w:val="0"/>
          <w:sz w:val="24"/>
        </w:rPr>
      </w:pPr>
    </w:p>
    <w:p>
      <w:pPr>
        <w:autoSpaceDE w:val="0"/>
        <w:autoSpaceDN w:val="0"/>
        <w:adjustRightInd w:val="0"/>
        <w:ind w:firstLine="3238" w:firstLineChars="1344"/>
        <w:outlineLvl w:val="0"/>
        <w:rPr>
          <w:rFonts w:ascii="宋体" w:hAnsi="宋体" w:cs="黑体"/>
          <w:b/>
          <w:kern w:val="0"/>
          <w:sz w:val="24"/>
        </w:rPr>
      </w:pPr>
    </w:p>
    <w:p>
      <w:pPr>
        <w:autoSpaceDE w:val="0"/>
        <w:autoSpaceDN w:val="0"/>
        <w:adjustRightInd w:val="0"/>
        <w:outlineLvl w:val="0"/>
        <w:rPr>
          <w:rFonts w:ascii="宋体" w:hAnsi="宋体" w:cs="黑体"/>
          <w:b/>
          <w:kern w:val="0"/>
          <w:sz w:val="24"/>
        </w:rPr>
      </w:pPr>
    </w:p>
    <w:p>
      <w:pPr>
        <w:autoSpaceDE w:val="0"/>
        <w:autoSpaceDN w:val="0"/>
        <w:adjustRightInd w:val="0"/>
        <w:spacing w:line="420" w:lineRule="exact"/>
        <w:outlineLvl w:val="0"/>
        <w:rPr>
          <w:rFonts w:ascii="宋体" w:hAnsi="宋体" w:cs="黑体"/>
          <w:b/>
          <w:kern w:val="0"/>
          <w:sz w:val="32"/>
          <w:szCs w:val="32"/>
        </w:rPr>
      </w:pPr>
    </w:p>
    <w:p>
      <w:pPr>
        <w:autoSpaceDE w:val="0"/>
        <w:autoSpaceDN w:val="0"/>
        <w:adjustRightInd w:val="0"/>
        <w:spacing w:line="420" w:lineRule="exact"/>
        <w:outlineLvl w:val="0"/>
        <w:rPr>
          <w:rFonts w:ascii="宋体" w:hAnsi="宋体" w:cs="黑体"/>
          <w:b/>
          <w:kern w:val="0"/>
          <w:sz w:val="32"/>
          <w:szCs w:val="32"/>
        </w:rPr>
      </w:pPr>
      <w:r>
        <w:rPr>
          <w:rFonts w:ascii="宋体" w:hAnsi="宋体" w:cs="黑体"/>
          <w:b/>
          <w:kern w:val="0"/>
          <w:sz w:val="24"/>
        </w:rPr>
        <w:br w:type="page"/>
      </w:r>
      <w:r>
        <w:rPr>
          <w:rFonts w:hint="eastAsia" w:ascii="宋体" w:hAnsi="宋体" w:cs="黑体"/>
          <w:b/>
          <w:kern w:val="0"/>
          <w:sz w:val="32"/>
          <w:szCs w:val="32"/>
        </w:rPr>
        <w:t>三、投标保证金</w:t>
      </w:r>
      <w:bookmarkEnd w:id="56"/>
    </w:p>
    <w:p>
      <w:pPr>
        <w:autoSpaceDE w:val="0"/>
        <w:autoSpaceDN w:val="0"/>
        <w:adjustRightInd w:val="0"/>
        <w:spacing w:line="420" w:lineRule="exact"/>
        <w:jc w:val="center"/>
        <w:outlineLvl w:val="0"/>
        <w:rPr>
          <w:rFonts w:ascii="黑体" w:hAnsi="新宋体" w:eastAsia="黑体" w:cs="黑体"/>
          <w:color w:val="000000"/>
          <w:kern w:val="0"/>
          <w:sz w:val="28"/>
          <w:szCs w:val="28"/>
        </w:rPr>
      </w:pPr>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bookmarkStart w:id="57" w:name="_Toc215282252"/>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宋体" w:hAnsi="宋体" w:cs="黑体"/>
          <w:b/>
          <w:kern w:val="0"/>
          <w:sz w:val="32"/>
          <w:szCs w:val="32"/>
        </w:rPr>
      </w:pPr>
    </w:p>
    <w:p>
      <w:pPr>
        <w:pStyle w:val="7"/>
        <w:ind w:firstLine="321"/>
        <w:rPr>
          <w:rFonts w:ascii="宋体" w:hAnsi="宋体" w:cs="黑体"/>
          <w:b/>
          <w:kern w:val="0"/>
          <w:sz w:val="32"/>
          <w:szCs w:val="32"/>
        </w:rPr>
      </w:pPr>
    </w:p>
    <w:p>
      <w:pPr>
        <w:pStyle w:val="7"/>
        <w:ind w:firstLine="321"/>
        <w:rPr>
          <w:rFonts w:ascii="宋体" w:hAnsi="宋体" w:cs="黑体"/>
          <w:b/>
          <w:kern w:val="0"/>
          <w:sz w:val="32"/>
          <w:szCs w:val="32"/>
        </w:rPr>
      </w:pPr>
    </w:p>
    <w:p>
      <w:pPr>
        <w:pStyle w:val="7"/>
        <w:ind w:firstLine="321"/>
        <w:rPr>
          <w:rFonts w:ascii="宋体" w:hAnsi="宋体" w:cs="黑体"/>
          <w:b/>
          <w:kern w:val="0"/>
          <w:sz w:val="32"/>
          <w:szCs w:val="32"/>
        </w:rPr>
      </w:pPr>
    </w:p>
    <w:p>
      <w:pPr>
        <w:pStyle w:val="7"/>
        <w:ind w:firstLine="321"/>
        <w:rPr>
          <w:rFonts w:ascii="宋体" w:hAnsi="宋体" w:cs="黑体"/>
          <w:b/>
          <w:kern w:val="0"/>
          <w:sz w:val="32"/>
          <w:szCs w:val="32"/>
        </w:rPr>
      </w:pPr>
    </w:p>
    <w:p>
      <w:pPr>
        <w:pStyle w:val="7"/>
        <w:ind w:firstLine="321"/>
        <w:rPr>
          <w:rFonts w:ascii="宋体" w:hAnsi="宋体" w:cs="黑体"/>
          <w:b/>
          <w:kern w:val="0"/>
          <w:sz w:val="32"/>
          <w:szCs w:val="32"/>
        </w:rPr>
      </w:pPr>
    </w:p>
    <w:p>
      <w:pPr>
        <w:autoSpaceDE w:val="0"/>
        <w:autoSpaceDN w:val="0"/>
        <w:adjustRightInd w:val="0"/>
        <w:spacing w:line="420" w:lineRule="exact"/>
        <w:jc w:val="center"/>
        <w:outlineLvl w:val="0"/>
        <w:rPr>
          <w:rFonts w:ascii="宋体" w:hAnsi="宋体" w:cs="黑体"/>
          <w:b/>
          <w:kern w:val="0"/>
          <w:sz w:val="32"/>
          <w:szCs w:val="32"/>
        </w:rPr>
      </w:pPr>
    </w:p>
    <w:p>
      <w:pPr>
        <w:pStyle w:val="7"/>
        <w:ind w:firstLine="0" w:firstLineChars="0"/>
        <w:rPr>
          <w:rFonts w:ascii="宋体" w:hAnsi="宋体" w:cs="黑体"/>
          <w:b/>
          <w:kern w:val="0"/>
          <w:sz w:val="32"/>
          <w:szCs w:val="32"/>
        </w:rPr>
      </w:pPr>
    </w:p>
    <w:p>
      <w:pPr>
        <w:pStyle w:val="7"/>
        <w:ind w:firstLine="0" w:firstLineChars="0"/>
        <w:rPr>
          <w:rFonts w:ascii="宋体" w:hAnsi="宋体" w:cs="黑体"/>
          <w:b/>
          <w:kern w:val="0"/>
          <w:sz w:val="32"/>
          <w:szCs w:val="32"/>
        </w:rPr>
      </w:pPr>
    </w:p>
    <w:p>
      <w:pPr>
        <w:pStyle w:val="7"/>
        <w:ind w:firstLine="0" w:firstLineChars="0"/>
        <w:rPr>
          <w:rFonts w:ascii="宋体" w:hAnsi="宋体" w:cs="黑体"/>
          <w:b/>
          <w:kern w:val="0"/>
          <w:sz w:val="32"/>
          <w:szCs w:val="32"/>
        </w:rPr>
      </w:pPr>
    </w:p>
    <w:p>
      <w:pPr>
        <w:pStyle w:val="7"/>
        <w:ind w:firstLine="0" w:firstLineChars="0"/>
        <w:rPr>
          <w:rFonts w:ascii="宋体" w:hAnsi="宋体" w:cs="黑体"/>
          <w:b/>
          <w:kern w:val="0"/>
          <w:sz w:val="32"/>
          <w:szCs w:val="32"/>
        </w:rPr>
      </w:pPr>
    </w:p>
    <w:p>
      <w:pPr>
        <w:pStyle w:val="7"/>
        <w:ind w:firstLine="0" w:firstLineChars="0"/>
        <w:rPr>
          <w:rFonts w:ascii="宋体" w:hAnsi="宋体" w:cs="黑体"/>
          <w:b/>
          <w:kern w:val="0"/>
          <w:sz w:val="32"/>
          <w:szCs w:val="32"/>
        </w:rPr>
      </w:pPr>
    </w:p>
    <w:p>
      <w:pPr>
        <w:autoSpaceDE w:val="0"/>
        <w:autoSpaceDN w:val="0"/>
        <w:adjustRightInd w:val="0"/>
        <w:spacing w:line="420" w:lineRule="exact"/>
        <w:jc w:val="center"/>
        <w:outlineLvl w:val="0"/>
        <w:rPr>
          <w:rFonts w:ascii="宋体" w:hAnsi="宋体" w:cs="黑体"/>
          <w:b/>
          <w:kern w:val="0"/>
          <w:sz w:val="32"/>
          <w:szCs w:val="32"/>
        </w:rPr>
      </w:pPr>
    </w:p>
    <w:p>
      <w:pPr>
        <w:autoSpaceDE w:val="0"/>
        <w:autoSpaceDN w:val="0"/>
        <w:adjustRightInd w:val="0"/>
        <w:spacing w:line="420" w:lineRule="exact"/>
        <w:jc w:val="center"/>
        <w:outlineLvl w:val="0"/>
        <w:rPr>
          <w:rFonts w:ascii="宋体" w:hAnsi="宋体" w:cs="黑体"/>
          <w:b/>
          <w:kern w:val="0"/>
          <w:sz w:val="32"/>
          <w:szCs w:val="32"/>
        </w:rPr>
      </w:pPr>
    </w:p>
    <w:p>
      <w:pPr>
        <w:spacing w:line="440" w:lineRule="exact"/>
        <w:ind w:firstLine="400" w:firstLineChars="200"/>
        <w:rPr>
          <w:rFonts w:ascii="宋体" w:hAnsi="宋体" w:cs="黑体"/>
          <w:b/>
          <w:kern w:val="0"/>
          <w:sz w:val="32"/>
          <w:szCs w:val="32"/>
        </w:rPr>
      </w:pPr>
      <w:r>
        <w:rPr>
          <w:rFonts w:hint="eastAsia" w:ascii="宋体" w:hAnsi="宋体"/>
          <w:sz w:val="20"/>
          <w:szCs w:val="20"/>
        </w:rPr>
        <w:t xml:space="preserve"> </w:t>
      </w:r>
      <w:r>
        <w:rPr>
          <w:rFonts w:hint="eastAsia" w:ascii="宋体" w:hAnsi="宋体" w:cs="黑体"/>
          <w:b/>
          <w:kern w:val="0"/>
          <w:sz w:val="32"/>
          <w:szCs w:val="32"/>
        </w:rPr>
        <w:t xml:space="preserve"> </w:t>
      </w:r>
    </w:p>
    <w:p>
      <w:pPr>
        <w:spacing w:line="440" w:lineRule="exact"/>
        <w:ind w:firstLine="643" w:firstLineChars="200"/>
        <w:rPr>
          <w:rFonts w:ascii="宋体" w:hAnsi="宋体" w:cs="黑体"/>
          <w:b/>
          <w:kern w:val="0"/>
          <w:sz w:val="32"/>
          <w:szCs w:val="32"/>
        </w:rPr>
      </w:pPr>
      <w:r>
        <w:rPr>
          <w:rFonts w:ascii="宋体" w:hAnsi="宋体" w:cs="黑体"/>
          <w:b/>
          <w:kern w:val="0"/>
          <w:sz w:val="32"/>
          <w:szCs w:val="32"/>
        </w:rPr>
        <w:br w:type="page"/>
      </w:r>
      <w:r>
        <w:rPr>
          <w:rFonts w:hint="eastAsia" w:ascii="宋体" w:hAnsi="宋体" w:cs="黑体"/>
          <w:b/>
          <w:kern w:val="0"/>
          <w:sz w:val="32"/>
          <w:szCs w:val="32"/>
        </w:rPr>
        <w:t>四、</w:t>
      </w:r>
      <w:bookmarkEnd w:id="57"/>
      <w:r>
        <w:rPr>
          <w:rFonts w:hint="eastAsia" w:ascii="宋体" w:hAnsi="宋体" w:cs="黑体"/>
          <w:b/>
          <w:kern w:val="0"/>
          <w:sz w:val="32"/>
          <w:szCs w:val="32"/>
        </w:rPr>
        <w:t>监理单位综合情况</w:t>
      </w:r>
    </w:p>
    <w:p>
      <w:pPr>
        <w:autoSpaceDE w:val="0"/>
        <w:autoSpaceDN w:val="0"/>
        <w:adjustRightInd w:val="0"/>
        <w:spacing w:line="420" w:lineRule="exact"/>
        <w:outlineLvl w:val="0"/>
        <w:rPr>
          <w:rFonts w:ascii="黑体" w:hAnsi="新宋体" w:eastAsia="黑体" w:cs="黑体"/>
          <w:kern w:val="0"/>
          <w:sz w:val="28"/>
          <w:szCs w:val="28"/>
        </w:rPr>
      </w:pPr>
    </w:p>
    <w:tbl>
      <w:tblPr>
        <w:tblStyle w:val="17"/>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企业名称</w:t>
            </w:r>
          </w:p>
        </w:tc>
        <w:tc>
          <w:tcPr>
            <w:tcW w:w="1620" w:type="dxa"/>
          </w:tcPr>
          <w:p>
            <w:pPr>
              <w:autoSpaceDE w:val="0"/>
              <w:autoSpaceDN w:val="0"/>
              <w:adjustRightInd w:val="0"/>
              <w:spacing w:line="420" w:lineRule="exact"/>
              <w:jc w:val="center"/>
              <w:outlineLvl w:val="0"/>
              <w:rPr>
                <w:rFonts w:ascii="黑体" w:hAnsi="新宋体" w:eastAsia="黑体" w:cs="黑体"/>
                <w:kern w:val="0"/>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法人代表姓名</w:t>
            </w:r>
          </w:p>
        </w:tc>
        <w:tc>
          <w:tcPr>
            <w:tcW w:w="3240" w:type="dxa"/>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企业性质</w:t>
            </w:r>
          </w:p>
        </w:tc>
        <w:tc>
          <w:tcPr>
            <w:tcW w:w="1620" w:type="dxa"/>
          </w:tcPr>
          <w:p>
            <w:pPr>
              <w:autoSpaceDE w:val="0"/>
              <w:autoSpaceDN w:val="0"/>
              <w:adjustRightInd w:val="0"/>
              <w:spacing w:line="420" w:lineRule="exact"/>
              <w:jc w:val="center"/>
              <w:outlineLvl w:val="0"/>
              <w:rPr>
                <w:rFonts w:ascii="黑体" w:hAnsi="新宋体" w:eastAsia="黑体" w:cs="黑体"/>
                <w:kern w:val="0"/>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联系电话</w:t>
            </w:r>
          </w:p>
        </w:tc>
        <w:tc>
          <w:tcPr>
            <w:tcW w:w="3240" w:type="dxa"/>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企业主管单位</w:t>
            </w:r>
          </w:p>
        </w:tc>
        <w:tc>
          <w:tcPr>
            <w:tcW w:w="1620" w:type="dxa"/>
          </w:tcPr>
          <w:p>
            <w:pPr>
              <w:autoSpaceDE w:val="0"/>
              <w:autoSpaceDN w:val="0"/>
              <w:adjustRightInd w:val="0"/>
              <w:spacing w:line="420" w:lineRule="exact"/>
              <w:jc w:val="center"/>
              <w:outlineLvl w:val="0"/>
              <w:rPr>
                <w:rFonts w:ascii="黑体" w:hAnsi="新宋体" w:eastAsia="黑体" w:cs="黑体"/>
                <w:kern w:val="0"/>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联系传真</w:t>
            </w:r>
          </w:p>
        </w:tc>
        <w:tc>
          <w:tcPr>
            <w:tcW w:w="3240" w:type="dxa"/>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监理资质等级</w:t>
            </w:r>
          </w:p>
        </w:tc>
        <w:tc>
          <w:tcPr>
            <w:tcW w:w="1620" w:type="dxa"/>
          </w:tcPr>
          <w:p>
            <w:pPr>
              <w:autoSpaceDE w:val="0"/>
              <w:autoSpaceDN w:val="0"/>
              <w:adjustRightInd w:val="0"/>
              <w:spacing w:line="420" w:lineRule="exact"/>
              <w:jc w:val="center"/>
              <w:outlineLvl w:val="0"/>
              <w:rPr>
                <w:rFonts w:ascii="黑体" w:hAnsi="新宋体" w:eastAsia="黑体" w:cs="黑体"/>
                <w:kern w:val="0"/>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地址</w:t>
            </w:r>
          </w:p>
        </w:tc>
        <w:tc>
          <w:tcPr>
            <w:tcW w:w="3240" w:type="dxa"/>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企业组建时间</w:t>
            </w:r>
          </w:p>
        </w:tc>
        <w:tc>
          <w:tcPr>
            <w:tcW w:w="1620" w:type="dxa"/>
          </w:tcPr>
          <w:p>
            <w:pPr>
              <w:autoSpaceDE w:val="0"/>
              <w:autoSpaceDN w:val="0"/>
              <w:adjustRightInd w:val="0"/>
              <w:spacing w:line="420" w:lineRule="exact"/>
              <w:jc w:val="center"/>
              <w:outlineLvl w:val="0"/>
              <w:rPr>
                <w:rFonts w:ascii="黑体" w:hAnsi="新宋体" w:eastAsia="黑体" w:cs="黑体"/>
                <w:kern w:val="0"/>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企业邮编</w:t>
            </w:r>
          </w:p>
        </w:tc>
        <w:tc>
          <w:tcPr>
            <w:tcW w:w="3240" w:type="dxa"/>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企业经营范围</w:t>
            </w:r>
          </w:p>
        </w:tc>
        <w:tc>
          <w:tcPr>
            <w:tcW w:w="1620" w:type="dxa"/>
          </w:tcPr>
          <w:p>
            <w:pPr>
              <w:autoSpaceDE w:val="0"/>
              <w:autoSpaceDN w:val="0"/>
              <w:adjustRightInd w:val="0"/>
              <w:spacing w:line="420" w:lineRule="exact"/>
              <w:jc w:val="center"/>
              <w:outlineLvl w:val="0"/>
              <w:rPr>
                <w:rFonts w:ascii="黑体" w:hAnsi="新宋体" w:eastAsia="黑体" w:cs="黑体"/>
                <w:kern w:val="0"/>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开户银行</w:t>
            </w:r>
          </w:p>
        </w:tc>
        <w:tc>
          <w:tcPr>
            <w:tcW w:w="3240" w:type="dxa"/>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企业人员状况</w:t>
            </w:r>
          </w:p>
        </w:tc>
        <w:tc>
          <w:tcPr>
            <w:tcW w:w="3060" w:type="dxa"/>
            <w:gridSpan w:val="3"/>
            <w:vMerge w:val="restart"/>
          </w:tcPr>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企业总人数：</w:t>
            </w: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在册工程技术人员：</w:t>
            </w: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其中：</w:t>
            </w: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高级职称 人</w:t>
            </w: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中级职称 人</w:t>
            </w: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初级职称 人</w:t>
            </w: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国家注册监理工程师人</w:t>
            </w: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地方注册监理工程师人</w:t>
            </w:r>
          </w:p>
        </w:tc>
        <w:tc>
          <w:tcPr>
            <w:tcW w:w="4140" w:type="dxa"/>
            <w:gridSpan w:val="2"/>
          </w:tcPr>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ascii="黑体" w:hAnsi="新宋体" w:eastAsia="黑体" w:cs="黑体"/>
                <w:kern w:val="0"/>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ascii="黑体" w:hAnsi="新宋体" w:eastAsia="黑体" w:cs="黑体"/>
                <w:kern w:val="0"/>
                <w:sz w:val="24"/>
              </w:rPr>
            </w:pPr>
          </w:p>
        </w:tc>
        <w:tc>
          <w:tcPr>
            <w:tcW w:w="4140" w:type="dxa"/>
            <w:gridSpan w:val="2"/>
            <w:vMerge w:val="restart"/>
          </w:tcPr>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企业固定资产总额：万元</w:t>
            </w:r>
          </w:p>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ascii="黑体" w:hAnsi="新宋体" w:eastAsia="黑体" w:cs="黑体"/>
                <w:kern w:val="0"/>
                <w:sz w:val="24"/>
              </w:rPr>
            </w:pPr>
          </w:p>
        </w:tc>
        <w:tc>
          <w:tcPr>
            <w:tcW w:w="3060" w:type="dxa"/>
            <w:gridSpan w:val="3"/>
            <w:tcBorders>
              <w:top w:val="nil"/>
            </w:tcBorders>
          </w:tcPr>
          <w:p>
            <w:pPr>
              <w:autoSpaceDE w:val="0"/>
              <w:autoSpaceDN w:val="0"/>
              <w:adjustRightInd w:val="0"/>
              <w:spacing w:line="420" w:lineRule="exact"/>
              <w:jc w:val="center"/>
              <w:outlineLvl w:val="0"/>
              <w:rPr>
                <w:rFonts w:ascii="黑体" w:hAnsi="新宋体" w:eastAsia="黑体" w:cs="黑体"/>
                <w:kern w:val="0"/>
                <w:sz w:val="24"/>
              </w:rPr>
            </w:pPr>
          </w:p>
        </w:tc>
        <w:tc>
          <w:tcPr>
            <w:tcW w:w="4140" w:type="dxa"/>
            <w:gridSpan w:val="2"/>
            <w:vMerge w:val="continue"/>
          </w:tcPr>
          <w:p>
            <w:pPr>
              <w:autoSpaceDE w:val="0"/>
              <w:autoSpaceDN w:val="0"/>
              <w:adjustRightInd w:val="0"/>
              <w:spacing w:line="420" w:lineRule="exact"/>
              <w:jc w:val="center"/>
              <w:outlineLvl w:val="0"/>
              <w:rPr>
                <w:rFonts w:ascii="黑体" w:hAnsi="新宋体" w:eastAsia="黑体" w:cs="黑体"/>
                <w:kern w:val="0"/>
                <w:sz w:val="24"/>
              </w:rPr>
            </w:pPr>
          </w:p>
        </w:tc>
      </w:tr>
    </w:tbl>
    <w:p>
      <w:pPr>
        <w:autoSpaceDE w:val="0"/>
        <w:autoSpaceDN w:val="0"/>
        <w:adjustRightInd w:val="0"/>
        <w:spacing w:line="440" w:lineRule="exact"/>
        <w:jc w:val="left"/>
        <w:rPr>
          <w:rFonts w:ascii="宋体" w:hAnsi="宋体" w:cs="仿宋_GB2312"/>
          <w:kern w:val="0"/>
          <w:sz w:val="24"/>
        </w:rPr>
      </w:pPr>
      <w:r>
        <w:rPr>
          <w:rFonts w:hint="eastAsia" w:ascii="宋体" w:hAnsi="宋体" w:cs="仿宋_GB2312"/>
          <w:kern w:val="0"/>
          <w:sz w:val="24"/>
        </w:rPr>
        <w:t>注：本表后须附有关证件（ 营业执照、资质证）扫描件。</w:t>
      </w:r>
    </w:p>
    <w:p>
      <w:pPr>
        <w:autoSpaceDE w:val="0"/>
        <w:autoSpaceDN w:val="0"/>
        <w:adjustRightInd w:val="0"/>
        <w:spacing w:line="440" w:lineRule="exact"/>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pStyle w:val="2"/>
      </w:pPr>
    </w:p>
    <w:p>
      <w:pPr>
        <w:autoSpaceDE w:val="0"/>
        <w:autoSpaceDN w:val="0"/>
        <w:adjustRightInd w:val="0"/>
        <w:spacing w:line="420" w:lineRule="exact"/>
        <w:jc w:val="center"/>
        <w:outlineLvl w:val="0"/>
        <w:rPr>
          <w:rFonts w:ascii="黑体" w:hAnsi="新宋体" w:eastAsia="黑体" w:cs="黑体"/>
          <w:kern w:val="0"/>
          <w:sz w:val="28"/>
          <w:szCs w:val="28"/>
        </w:rPr>
      </w:pPr>
    </w:p>
    <w:p>
      <w:pPr>
        <w:spacing w:line="440" w:lineRule="exact"/>
        <w:ind w:firstLine="643" w:firstLineChars="200"/>
        <w:rPr>
          <w:rFonts w:ascii="宋体" w:hAnsi="宋体" w:cs="黑体"/>
          <w:b/>
          <w:kern w:val="0"/>
          <w:sz w:val="32"/>
          <w:szCs w:val="32"/>
        </w:rPr>
      </w:pPr>
      <w:r>
        <w:rPr>
          <w:rFonts w:hint="eastAsia" w:ascii="宋体" w:hAnsi="宋体" w:cs="黑体"/>
          <w:b/>
          <w:kern w:val="0"/>
          <w:sz w:val="32"/>
          <w:szCs w:val="32"/>
        </w:rPr>
        <w:t>五、拟派本项目监理机构及主要人员</w:t>
      </w:r>
    </w:p>
    <w:p>
      <w:pPr>
        <w:autoSpaceDE w:val="0"/>
        <w:autoSpaceDN w:val="0"/>
        <w:adjustRightInd w:val="0"/>
        <w:spacing w:line="420" w:lineRule="exact"/>
        <w:jc w:val="center"/>
        <w:outlineLvl w:val="0"/>
        <w:rPr>
          <w:rFonts w:ascii="宋体" w:hAnsi="宋体" w:cs="黑体"/>
          <w:kern w:val="0"/>
          <w:sz w:val="28"/>
          <w:szCs w:val="28"/>
        </w:rPr>
      </w:pPr>
    </w:p>
    <w:p>
      <w:pPr>
        <w:autoSpaceDE w:val="0"/>
        <w:autoSpaceDN w:val="0"/>
        <w:adjustRightInd w:val="0"/>
        <w:spacing w:line="420" w:lineRule="exact"/>
        <w:outlineLvl w:val="0"/>
        <w:rPr>
          <w:rFonts w:ascii="黑体" w:hAnsi="新宋体" w:eastAsia="黑体" w:cs="黑体"/>
          <w:kern w:val="0"/>
          <w:sz w:val="28"/>
          <w:szCs w:val="28"/>
        </w:rPr>
      </w:pPr>
      <w:bookmarkStart w:id="58" w:name="_Toc215282253"/>
      <w:r>
        <w:rPr>
          <w:rFonts w:hint="eastAsia" w:ascii="黑体" w:hAnsi="新宋体" w:eastAsia="黑体" w:cs="黑体"/>
          <w:kern w:val="0"/>
          <w:sz w:val="28"/>
          <w:szCs w:val="28"/>
        </w:rPr>
        <w:t>（</w:t>
      </w:r>
      <w:r>
        <w:rPr>
          <w:rFonts w:hint="eastAsia" w:ascii="宋体" w:hAnsi="宋体" w:cs="黑体"/>
          <w:b/>
          <w:kern w:val="0"/>
          <w:sz w:val="24"/>
        </w:rPr>
        <w:t>一）项目监理机构组成表</w:t>
      </w:r>
      <w:bookmarkEnd w:id="58"/>
    </w:p>
    <w:tbl>
      <w:tblPr>
        <w:tblStyle w:val="17"/>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姓名</w:t>
            </w:r>
          </w:p>
        </w:tc>
        <w:tc>
          <w:tcPr>
            <w:tcW w:w="1034"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职务</w:t>
            </w:r>
          </w:p>
        </w:tc>
        <w:tc>
          <w:tcPr>
            <w:tcW w:w="1035"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职称</w:t>
            </w:r>
          </w:p>
        </w:tc>
        <w:tc>
          <w:tcPr>
            <w:tcW w:w="5309" w:type="dxa"/>
            <w:gridSpan w:val="4"/>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执业或职业资格证明</w:t>
            </w:r>
          </w:p>
        </w:tc>
        <w:tc>
          <w:tcPr>
            <w:tcW w:w="901"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ascii="宋体" w:hAnsi="宋体" w:cs="黑体"/>
                <w:kern w:val="0"/>
                <w:sz w:val="24"/>
              </w:rPr>
            </w:pPr>
          </w:p>
        </w:tc>
        <w:tc>
          <w:tcPr>
            <w:tcW w:w="1034" w:type="dxa"/>
            <w:vMerge w:val="continue"/>
            <w:vAlign w:val="center"/>
          </w:tcPr>
          <w:p>
            <w:pPr>
              <w:autoSpaceDE w:val="0"/>
              <w:autoSpaceDN w:val="0"/>
              <w:adjustRightInd w:val="0"/>
              <w:spacing w:line="420" w:lineRule="exact"/>
              <w:jc w:val="center"/>
              <w:rPr>
                <w:rFonts w:ascii="宋体" w:hAnsi="宋体" w:cs="黑体"/>
                <w:kern w:val="0"/>
                <w:sz w:val="24"/>
              </w:rPr>
            </w:pPr>
          </w:p>
        </w:tc>
        <w:tc>
          <w:tcPr>
            <w:tcW w:w="1035" w:type="dxa"/>
            <w:vMerge w:val="continue"/>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证书名称</w:t>
            </w: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级别</w:t>
            </w: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证号</w:t>
            </w:r>
          </w:p>
        </w:tc>
        <w:tc>
          <w:tcPr>
            <w:tcW w:w="1328"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专业</w:t>
            </w: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bl>
    <w:p>
      <w:pPr>
        <w:autoSpaceDE w:val="0"/>
        <w:autoSpaceDN w:val="0"/>
        <w:adjustRightInd w:val="0"/>
        <w:spacing w:line="420" w:lineRule="exact"/>
        <w:jc w:val="left"/>
        <w:rPr>
          <w:rFonts w:ascii="宋体" w:hAnsi="宋体" w:cs="黑体"/>
          <w:kern w:val="0"/>
          <w:sz w:val="24"/>
        </w:rPr>
      </w:pPr>
    </w:p>
    <w:p>
      <w:pPr>
        <w:autoSpaceDE w:val="0"/>
        <w:autoSpaceDN w:val="0"/>
        <w:adjustRightInd w:val="0"/>
        <w:spacing w:line="420" w:lineRule="exact"/>
        <w:outlineLvl w:val="0"/>
        <w:rPr>
          <w:rFonts w:ascii="宋体" w:hAnsi="宋体" w:cs="黑体"/>
          <w:b/>
          <w:kern w:val="0"/>
          <w:sz w:val="24"/>
        </w:rPr>
      </w:pPr>
      <w:bookmarkStart w:id="59" w:name="_Toc215282254"/>
      <w:r>
        <w:rPr>
          <w:rFonts w:hint="eastAsia" w:ascii="宋体" w:hAnsi="宋体" w:cs="黑体"/>
          <w:b/>
          <w:kern w:val="0"/>
          <w:sz w:val="24"/>
        </w:rPr>
        <w:t>（二）主要人员简历表</w:t>
      </w:r>
      <w:bookmarkEnd w:id="59"/>
    </w:p>
    <w:p>
      <w:pPr>
        <w:autoSpaceDE w:val="0"/>
        <w:autoSpaceDN w:val="0"/>
        <w:adjustRightInd w:val="0"/>
        <w:spacing w:line="420" w:lineRule="exact"/>
        <w:ind w:firstLine="420" w:firstLineChars="200"/>
        <w:jc w:val="left"/>
        <w:rPr>
          <w:rFonts w:ascii="宋体" w:hAnsi="宋体" w:cs="仿宋_GB2312"/>
          <w:color w:val="000000"/>
          <w:kern w:val="0"/>
          <w:sz w:val="24"/>
        </w:rPr>
      </w:pPr>
      <w:r>
        <w:rPr>
          <w:rFonts w:hint="eastAsia" w:ascii="宋体" w:hAnsi="宋体" w:cs="仿宋_GB2312"/>
          <w:color w:val="000000"/>
          <w:kern w:val="0"/>
          <w:szCs w:val="21"/>
        </w:rPr>
        <w:t xml:space="preserve"> </w:t>
      </w:r>
      <w:r>
        <w:rPr>
          <w:rFonts w:hint="eastAsia" w:ascii="宋体" w:hAnsi="宋体" w:cs="仿宋_GB2312"/>
          <w:color w:val="000000"/>
          <w:kern w:val="0"/>
          <w:sz w:val="24"/>
        </w:rPr>
        <w:t>“主要人员简历表”中的总监理师应附监理师证、身份证、职称证，管理过的项目业绩须附合同或中标通知书，其他主要人员应附执业证或上岗证。</w:t>
      </w:r>
    </w:p>
    <w:p>
      <w:pPr>
        <w:autoSpaceDE w:val="0"/>
        <w:autoSpaceDN w:val="0"/>
        <w:adjustRightInd w:val="0"/>
        <w:spacing w:line="420" w:lineRule="exact"/>
        <w:jc w:val="left"/>
        <w:rPr>
          <w:rFonts w:ascii="宋体" w:hAnsi="宋体" w:cs="仿宋_GB2312"/>
          <w:kern w:val="0"/>
          <w:sz w:val="24"/>
        </w:rPr>
      </w:pPr>
    </w:p>
    <w:tbl>
      <w:tblPr>
        <w:tblStyle w:val="17"/>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1551"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1555"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龄</w:t>
            </w:r>
          </w:p>
        </w:tc>
        <w:tc>
          <w:tcPr>
            <w:tcW w:w="1552" w:type="dxa"/>
            <w:vAlign w:val="center"/>
          </w:tcPr>
          <w:p>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学 历</w:t>
            </w:r>
          </w:p>
        </w:tc>
        <w:tc>
          <w:tcPr>
            <w:tcW w:w="1263" w:type="dxa"/>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称</w:t>
            </w:r>
          </w:p>
        </w:tc>
        <w:tc>
          <w:tcPr>
            <w:tcW w:w="1551"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1555"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务</w:t>
            </w:r>
          </w:p>
        </w:tc>
        <w:tc>
          <w:tcPr>
            <w:tcW w:w="1552" w:type="dxa"/>
            <w:vAlign w:val="center"/>
          </w:tcPr>
          <w:p>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拟在本合同任职</w:t>
            </w:r>
          </w:p>
        </w:tc>
        <w:tc>
          <w:tcPr>
            <w:tcW w:w="1263" w:type="dxa"/>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毕业学校</w:t>
            </w:r>
          </w:p>
        </w:tc>
        <w:tc>
          <w:tcPr>
            <w:tcW w:w="7764" w:type="dxa"/>
            <w:gridSpan w:val="7"/>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 xml:space="preserve">年毕业于     </w:t>
            </w:r>
            <w:r>
              <w:rPr>
                <w:rFonts w:ascii="宋体" w:hAnsi="宋体" w:cs="仿宋_GB2312"/>
                <w:kern w:val="0"/>
                <w:sz w:val="24"/>
              </w:rPr>
              <w:t xml:space="preserve"> </w:t>
            </w:r>
            <w:r>
              <w:rPr>
                <w:rFonts w:hint="eastAsia" w:ascii="宋体" w:hAnsi="宋体" w:cs="仿宋_GB2312"/>
                <w:kern w:val="0"/>
                <w:sz w:val="24"/>
              </w:rPr>
              <w:t>学校</w:t>
            </w:r>
            <w:r>
              <w:rPr>
                <w:rFonts w:ascii="宋体" w:hAnsi="宋体" w:cs="仿宋_GB2312"/>
                <w:kern w:val="0"/>
                <w:sz w:val="24"/>
              </w:rPr>
              <w:t xml:space="preserve"> </w:t>
            </w:r>
            <w:r>
              <w:rPr>
                <w:rFonts w:hint="eastAsia" w:ascii="宋体" w:hAnsi="宋体" w:cs="仿宋_GB2312"/>
                <w:kern w:val="0"/>
                <w:sz w:val="24"/>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时</w:t>
            </w:r>
            <w:r>
              <w:rPr>
                <w:rFonts w:ascii="宋体" w:hAnsi="宋体" w:cs="仿宋_GB2312"/>
                <w:kern w:val="0"/>
                <w:sz w:val="24"/>
              </w:rPr>
              <w:t xml:space="preserve"> </w:t>
            </w:r>
            <w:r>
              <w:rPr>
                <w:rFonts w:hint="eastAsia" w:ascii="宋体" w:hAnsi="宋体" w:cs="仿宋_GB2312"/>
                <w:kern w:val="0"/>
                <w:sz w:val="24"/>
              </w:rPr>
              <w:t>间</w:t>
            </w:r>
          </w:p>
        </w:tc>
        <w:tc>
          <w:tcPr>
            <w:tcW w:w="2329"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参加过的类似项目</w:t>
            </w:r>
          </w:p>
        </w:tc>
        <w:tc>
          <w:tcPr>
            <w:tcW w:w="2328"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担任职务</w:t>
            </w:r>
          </w:p>
        </w:tc>
        <w:tc>
          <w:tcPr>
            <w:tcW w:w="2330"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ascii="宋体" w:hAnsi="宋体" w:cs="仿宋_GB2312"/>
                <w:kern w:val="0"/>
                <w:sz w:val="24"/>
              </w:rPr>
            </w:pPr>
          </w:p>
        </w:tc>
      </w:tr>
    </w:tbl>
    <w:p>
      <w:pPr>
        <w:autoSpaceDE w:val="0"/>
        <w:autoSpaceDN w:val="0"/>
        <w:adjustRightInd w:val="0"/>
        <w:spacing w:line="420" w:lineRule="exact"/>
        <w:jc w:val="left"/>
        <w:rPr>
          <w:rFonts w:ascii="黑体" w:hAnsi="新宋体" w:eastAsia="黑体" w:cs="黑体"/>
          <w:color w:val="000000"/>
          <w:kern w:val="0"/>
          <w:sz w:val="24"/>
        </w:rPr>
      </w:pPr>
      <w:bookmarkStart w:id="60" w:name="_Toc215282255"/>
    </w:p>
    <w:p>
      <w:pPr>
        <w:pStyle w:val="2"/>
      </w:pPr>
    </w:p>
    <w:p>
      <w:pPr>
        <w:spacing w:line="440" w:lineRule="exact"/>
        <w:ind w:firstLine="643" w:firstLineChars="200"/>
        <w:rPr>
          <w:rFonts w:ascii="宋体" w:hAnsi="宋体" w:cs="黑体"/>
          <w:b/>
          <w:kern w:val="0"/>
          <w:sz w:val="32"/>
          <w:szCs w:val="32"/>
        </w:rPr>
      </w:pPr>
      <w:r>
        <w:rPr>
          <w:rFonts w:hint="eastAsia" w:ascii="宋体" w:hAnsi="宋体" w:cs="黑体"/>
          <w:b/>
          <w:kern w:val="0"/>
          <w:sz w:val="32"/>
          <w:szCs w:val="32"/>
        </w:rPr>
        <w:t>六、拟派本项目总监理工程师资格一览表</w:t>
      </w:r>
    </w:p>
    <w:tbl>
      <w:tblPr>
        <w:tblStyle w:val="17"/>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姓名</w:t>
            </w:r>
          </w:p>
        </w:tc>
        <w:tc>
          <w:tcPr>
            <w:tcW w:w="1080" w:type="dxa"/>
            <w:vAlign w:val="center"/>
          </w:tcPr>
          <w:p>
            <w:pPr>
              <w:autoSpaceDE w:val="0"/>
              <w:autoSpaceDN w:val="0"/>
              <w:adjustRightInd w:val="0"/>
              <w:spacing w:line="420" w:lineRule="exact"/>
              <w:jc w:val="center"/>
              <w:rPr>
                <w:rFonts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年龄</w:t>
            </w:r>
          </w:p>
        </w:tc>
        <w:tc>
          <w:tcPr>
            <w:tcW w:w="3074"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性别</w:t>
            </w:r>
          </w:p>
        </w:tc>
        <w:tc>
          <w:tcPr>
            <w:tcW w:w="1080" w:type="dxa"/>
            <w:vAlign w:val="center"/>
          </w:tcPr>
          <w:p>
            <w:pPr>
              <w:autoSpaceDE w:val="0"/>
              <w:autoSpaceDN w:val="0"/>
              <w:adjustRightInd w:val="0"/>
              <w:spacing w:line="420" w:lineRule="exact"/>
              <w:jc w:val="center"/>
              <w:rPr>
                <w:rFonts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职务</w:t>
            </w:r>
          </w:p>
        </w:tc>
        <w:tc>
          <w:tcPr>
            <w:tcW w:w="3074"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参加工作时间</w:t>
            </w:r>
          </w:p>
        </w:tc>
        <w:tc>
          <w:tcPr>
            <w:tcW w:w="1080" w:type="dxa"/>
            <w:vAlign w:val="center"/>
          </w:tcPr>
          <w:p>
            <w:pPr>
              <w:autoSpaceDE w:val="0"/>
              <w:autoSpaceDN w:val="0"/>
              <w:adjustRightInd w:val="0"/>
              <w:spacing w:line="420" w:lineRule="exact"/>
              <w:jc w:val="center"/>
              <w:rPr>
                <w:rFonts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任总监理工程师年限</w:t>
            </w:r>
          </w:p>
        </w:tc>
        <w:tc>
          <w:tcPr>
            <w:tcW w:w="3074"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注册监理工程师证书编号</w:t>
            </w:r>
          </w:p>
        </w:tc>
        <w:tc>
          <w:tcPr>
            <w:tcW w:w="1080" w:type="dxa"/>
            <w:vAlign w:val="center"/>
          </w:tcPr>
          <w:p>
            <w:pPr>
              <w:autoSpaceDE w:val="0"/>
              <w:autoSpaceDN w:val="0"/>
              <w:adjustRightInd w:val="0"/>
              <w:spacing w:line="420" w:lineRule="exact"/>
              <w:jc w:val="center"/>
              <w:rPr>
                <w:rFonts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联系电话</w:t>
            </w:r>
          </w:p>
        </w:tc>
        <w:tc>
          <w:tcPr>
            <w:tcW w:w="3074"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总监级别</w:t>
            </w:r>
          </w:p>
        </w:tc>
        <w:tc>
          <w:tcPr>
            <w:tcW w:w="1080" w:type="dxa"/>
            <w:vAlign w:val="center"/>
          </w:tcPr>
          <w:p>
            <w:pPr>
              <w:autoSpaceDE w:val="0"/>
              <w:autoSpaceDN w:val="0"/>
              <w:adjustRightInd w:val="0"/>
              <w:spacing w:line="420" w:lineRule="exact"/>
              <w:jc w:val="center"/>
              <w:rPr>
                <w:rFonts w:ascii="黑体" w:hAnsi="新宋体" w:eastAsia="黑体" w:cs="黑体"/>
                <w:kern w:val="0"/>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传真</w:t>
            </w:r>
          </w:p>
        </w:tc>
        <w:tc>
          <w:tcPr>
            <w:tcW w:w="3074"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建设单位</w:t>
            </w: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项目名称</w:t>
            </w:r>
          </w:p>
        </w:tc>
        <w:tc>
          <w:tcPr>
            <w:tcW w:w="1260"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建设规模</w:t>
            </w:r>
          </w:p>
        </w:tc>
        <w:tc>
          <w:tcPr>
            <w:tcW w:w="1440"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开竣工日期</w:t>
            </w:r>
          </w:p>
        </w:tc>
        <w:tc>
          <w:tcPr>
            <w:tcW w:w="1236"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工程质量</w:t>
            </w:r>
          </w:p>
        </w:tc>
        <w:tc>
          <w:tcPr>
            <w:tcW w:w="1656"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1260" w:type="dxa"/>
            <w:vAlign w:val="center"/>
          </w:tcPr>
          <w:p>
            <w:pPr>
              <w:autoSpaceDE w:val="0"/>
              <w:autoSpaceDN w:val="0"/>
              <w:adjustRightInd w:val="0"/>
              <w:spacing w:line="420" w:lineRule="exact"/>
              <w:jc w:val="center"/>
              <w:rPr>
                <w:rFonts w:ascii="黑体" w:hAnsi="新宋体" w:eastAsia="黑体" w:cs="黑体"/>
                <w:kern w:val="0"/>
                <w:sz w:val="24"/>
              </w:rPr>
            </w:pPr>
          </w:p>
        </w:tc>
        <w:tc>
          <w:tcPr>
            <w:tcW w:w="1440" w:type="dxa"/>
            <w:vAlign w:val="center"/>
          </w:tcPr>
          <w:p>
            <w:pPr>
              <w:autoSpaceDE w:val="0"/>
              <w:autoSpaceDN w:val="0"/>
              <w:adjustRightInd w:val="0"/>
              <w:spacing w:line="420" w:lineRule="exact"/>
              <w:jc w:val="center"/>
              <w:rPr>
                <w:rFonts w:ascii="黑体" w:hAnsi="新宋体" w:eastAsia="黑体" w:cs="黑体"/>
                <w:kern w:val="0"/>
                <w:sz w:val="24"/>
              </w:rPr>
            </w:pPr>
          </w:p>
        </w:tc>
        <w:tc>
          <w:tcPr>
            <w:tcW w:w="1236" w:type="dxa"/>
            <w:vAlign w:val="center"/>
          </w:tcPr>
          <w:p>
            <w:pPr>
              <w:autoSpaceDE w:val="0"/>
              <w:autoSpaceDN w:val="0"/>
              <w:adjustRightInd w:val="0"/>
              <w:spacing w:line="420" w:lineRule="exact"/>
              <w:jc w:val="center"/>
              <w:rPr>
                <w:rFonts w:ascii="黑体" w:hAnsi="新宋体" w:eastAsia="黑体" w:cs="黑体"/>
                <w:kern w:val="0"/>
                <w:sz w:val="24"/>
              </w:rPr>
            </w:pPr>
          </w:p>
        </w:tc>
        <w:tc>
          <w:tcPr>
            <w:tcW w:w="1656"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kern w:val="0"/>
                <w:szCs w:val="21"/>
              </w:rPr>
            </w:pPr>
          </w:p>
        </w:tc>
        <w:tc>
          <w:tcPr>
            <w:tcW w:w="126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40" w:type="dxa"/>
            <w:vAlign w:val="center"/>
          </w:tcPr>
          <w:p>
            <w:pPr>
              <w:autoSpaceDE w:val="0"/>
              <w:autoSpaceDN w:val="0"/>
              <w:adjustRightInd w:val="0"/>
              <w:spacing w:line="420" w:lineRule="exact"/>
              <w:jc w:val="center"/>
              <w:rPr>
                <w:rFonts w:ascii="黑体" w:hAnsi="新宋体" w:eastAsia="黑体" w:cs="黑体"/>
                <w:kern w:val="0"/>
                <w:szCs w:val="21"/>
              </w:rPr>
            </w:pPr>
          </w:p>
        </w:tc>
        <w:tc>
          <w:tcPr>
            <w:tcW w:w="123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656"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bl>
    <w:p>
      <w:pPr>
        <w:autoSpaceDE w:val="0"/>
        <w:autoSpaceDN w:val="0"/>
        <w:adjustRightInd w:val="0"/>
        <w:spacing w:line="420" w:lineRule="exact"/>
        <w:ind w:firstLine="720" w:firstLineChars="300"/>
        <w:rPr>
          <w:rFonts w:ascii="宋体" w:hAnsi="宋体" w:cs="仿宋_GB2312"/>
          <w:kern w:val="0"/>
          <w:sz w:val="24"/>
        </w:rPr>
      </w:pPr>
      <w:r>
        <w:rPr>
          <w:rFonts w:hint="eastAsia" w:ascii="宋体" w:hAnsi="宋体" w:cs="仿宋_GB2312"/>
          <w:kern w:val="0"/>
          <w:sz w:val="24"/>
        </w:rPr>
        <w:t>注：提供相关证书扫描件。</w:t>
      </w:r>
    </w:p>
    <w:p>
      <w:pPr>
        <w:pStyle w:val="7"/>
        <w:ind w:firstLine="210"/>
      </w:pPr>
    </w:p>
    <w:p>
      <w:pPr>
        <w:pStyle w:val="7"/>
        <w:ind w:firstLine="210"/>
      </w:pPr>
    </w:p>
    <w:p>
      <w:pPr>
        <w:spacing w:line="440" w:lineRule="exact"/>
        <w:ind w:firstLine="643" w:firstLineChars="200"/>
        <w:rPr>
          <w:rFonts w:ascii="宋体" w:hAnsi="宋体" w:cs="黑体"/>
          <w:b/>
          <w:kern w:val="0"/>
          <w:sz w:val="32"/>
          <w:szCs w:val="32"/>
        </w:rPr>
      </w:pPr>
      <w:r>
        <w:rPr>
          <w:rFonts w:ascii="宋体" w:hAnsi="宋体" w:cs="黑体"/>
          <w:b/>
          <w:kern w:val="0"/>
          <w:sz w:val="32"/>
          <w:szCs w:val="32"/>
        </w:rPr>
        <w:br w:type="page"/>
      </w:r>
      <w:r>
        <w:rPr>
          <w:rFonts w:hint="eastAsia" w:ascii="宋体" w:hAnsi="宋体" w:cs="黑体"/>
          <w:b/>
          <w:kern w:val="0"/>
          <w:sz w:val="32"/>
          <w:szCs w:val="32"/>
        </w:rPr>
        <w:t>七、拟派本项目监理工程师资格一览表</w:t>
      </w:r>
    </w:p>
    <w:p>
      <w:pPr>
        <w:autoSpaceDE w:val="0"/>
        <w:autoSpaceDN w:val="0"/>
        <w:adjustRightInd w:val="0"/>
        <w:spacing w:line="420" w:lineRule="exact"/>
        <w:rPr>
          <w:rFonts w:ascii="黑体" w:hAnsi="新宋体" w:eastAsia="黑体" w:cs="黑体"/>
          <w:kern w:val="0"/>
          <w:sz w:val="28"/>
          <w:szCs w:val="28"/>
        </w:rPr>
      </w:pPr>
    </w:p>
    <w:tbl>
      <w:tblPr>
        <w:tblStyle w:val="17"/>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姓名</w:t>
            </w:r>
          </w:p>
        </w:tc>
        <w:tc>
          <w:tcPr>
            <w:tcW w:w="2541"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年龄</w:t>
            </w:r>
          </w:p>
        </w:tc>
        <w:tc>
          <w:tcPr>
            <w:tcW w:w="2836"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性别</w:t>
            </w:r>
          </w:p>
        </w:tc>
        <w:tc>
          <w:tcPr>
            <w:tcW w:w="2541"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职称</w:t>
            </w:r>
          </w:p>
        </w:tc>
        <w:tc>
          <w:tcPr>
            <w:tcW w:w="2836"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职务</w:t>
            </w:r>
          </w:p>
        </w:tc>
        <w:tc>
          <w:tcPr>
            <w:tcW w:w="2541"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监理级别</w:t>
            </w:r>
          </w:p>
        </w:tc>
        <w:tc>
          <w:tcPr>
            <w:tcW w:w="2836"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监理工程师证书编号</w:t>
            </w:r>
          </w:p>
        </w:tc>
        <w:tc>
          <w:tcPr>
            <w:tcW w:w="2541"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联系电话</w:t>
            </w:r>
          </w:p>
        </w:tc>
        <w:tc>
          <w:tcPr>
            <w:tcW w:w="2836"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传真</w:t>
            </w:r>
          </w:p>
        </w:tc>
        <w:tc>
          <w:tcPr>
            <w:tcW w:w="2541"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拟在本项目中担任主要工作</w:t>
            </w:r>
          </w:p>
        </w:tc>
        <w:tc>
          <w:tcPr>
            <w:tcW w:w="2836"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参加工作时间</w:t>
            </w:r>
          </w:p>
        </w:tc>
        <w:tc>
          <w:tcPr>
            <w:tcW w:w="2541" w:type="dxa"/>
            <w:gridSpan w:val="2"/>
            <w:vAlign w:val="center"/>
          </w:tcPr>
          <w:p>
            <w:pPr>
              <w:autoSpaceDE w:val="0"/>
              <w:autoSpaceDN w:val="0"/>
              <w:adjustRightInd w:val="0"/>
              <w:spacing w:line="420" w:lineRule="exact"/>
              <w:jc w:val="center"/>
              <w:rPr>
                <w:rFonts w:ascii="黑体" w:hAnsi="新宋体" w:eastAsia="黑体" w:cs="黑体"/>
                <w:kern w:val="0"/>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从事该专业监理年限</w:t>
            </w:r>
          </w:p>
        </w:tc>
        <w:tc>
          <w:tcPr>
            <w:tcW w:w="2836" w:type="dxa"/>
            <w:gridSpan w:val="2"/>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建设单位</w:t>
            </w:r>
          </w:p>
        </w:tc>
        <w:tc>
          <w:tcPr>
            <w:tcW w:w="1123"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项目名称</w:t>
            </w: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建设规模</w:t>
            </w: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开竣工日期</w:t>
            </w:r>
          </w:p>
        </w:tc>
        <w:tc>
          <w:tcPr>
            <w:tcW w:w="1419"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工程质量</w:t>
            </w: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r>
              <w:rPr>
                <w:rFonts w:hint="eastAsia" w:ascii="黑体" w:hAnsi="新宋体" w:eastAsia="黑体" w:cs="黑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 w:val="24"/>
              </w:rPr>
            </w:pPr>
          </w:p>
        </w:tc>
        <w:tc>
          <w:tcPr>
            <w:tcW w:w="1123"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9"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c>
          <w:tcPr>
            <w:tcW w:w="1418" w:type="dxa"/>
            <w:vAlign w:val="center"/>
          </w:tcPr>
          <w:p>
            <w:pPr>
              <w:autoSpaceDE w:val="0"/>
              <w:autoSpaceDN w:val="0"/>
              <w:adjustRightInd w:val="0"/>
              <w:spacing w:line="420" w:lineRule="exact"/>
              <w:jc w:val="center"/>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kern w:val="0"/>
                <w:szCs w:val="21"/>
              </w:rPr>
            </w:pPr>
          </w:p>
        </w:tc>
        <w:tc>
          <w:tcPr>
            <w:tcW w:w="1123"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9"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c>
          <w:tcPr>
            <w:tcW w:w="1418" w:type="dxa"/>
            <w:vAlign w:val="center"/>
          </w:tcPr>
          <w:p>
            <w:pPr>
              <w:autoSpaceDE w:val="0"/>
              <w:autoSpaceDN w:val="0"/>
              <w:adjustRightInd w:val="0"/>
              <w:spacing w:line="420" w:lineRule="exact"/>
              <w:jc w:val="center"/>
              <w:rPr>
                <w:rFonts w:ascii="黑体" w:hAnsi="新宋体" w:eastAsia="黑体" w:cs="黑体"/>
                <w:kern w:val="0"/>
                <w:szCs w:val="21"/>
              </w:rPr>
            </w:pPr>
          </w:p>
        </w:tc>
      </w:tr>
    </w:tbl>
    <w:p>
      <w:pPr>
        <w:autoSpaceDE w:val="0"/>
        <w:autoSpaceDN w:val="0"/>
        <w:adjustRightInd w:val="0"/>
        <w:spacing w:line="420" w:lineRule="exact"/>
        <w:rPr>
          <w:rFonts w:ascii="宋体" w:hAnsi="宋体" w:cs="仿宋_GB2312"/>
          <w:kern w:val="0"/>
          <w:sz w:val="24"/>
        </w:rPr>
      </w:pPr>
      <w:r>
        <w:rPr>
          <w:rFonts w:hint="eastAsia" w:ascii="宋体" w:hAnsi="宋体" w:cs="仿宋_GB2312"/>
          <w:kern w:val="0"/>
          <w:sz w:val="24"/>
        </w:rPr>
        <w:t>注：提供相关证书扫描件。</w:t>
      </w:r>
    </w:p>
    <w:p>
      <w:pPr>
        <w:autoSpaceDE w:val="0"/>
        <w:autoSpaceDN w:val="0"/>
        <w:adjustRightInd w:val="0"/>
        <w:spacing w:line="420" w:lineRule="exact"/>
        <w:ind w:firstLine="2940" w:firstLineChars="1050"/>
        <w:jc w:val="left"/>
        <w:rPr>
          <w:rFonts w:ascii="黑体" w:hAnsi="新宋体" w:eastAsia="黑体" w:cs="黑体"/>
          <w:color w:val="000000"/>
          <w:kern w:val="0"/>
          <w:sz w:val="28"/>
          <w:szCs w:val="28"/>
        </w:rPr>
      </w:pPr>
    </w:p>
    <w:p>
      <w:pPr>
        <w:autoSpaceDE w:val="0"/>
        <w:autoSpaceDN w:val="0"/>
        <w:adjustRightInd w:val="0"/>
        <w:spacing w:line="420" w:lineRule="exact"/>
        <w:ind w:firstLine="2940" w:firstLineChars="1050"/>
        <w:jc w:val="left"/>
        <w:rPr>
          <w:rFonts w:ascii="黑体" w:hAnsi="新宋体" w:eastAsia="黑体" w:cs="黑体"/>
          <w:color w:val="000000"/>
          <w:kern w:val="0"/>
          <w:sz w:val="28"/>
          <w:szCs w:val="28"/>
        </w:rPr>
      </w:pPr>
    </w:p>
    <w:p>
      <w:pPr>
        <w:spacing w:line="440" w:lineRule="exact"/>
        <w:ind w:firstLine="643" w:firstLineChars="200"/>
        <w:rPr>
          <w:rFonts w:hint="eastAsia" w:ascii="宋体" w:hAnsi="宋体" w:cs="黑体"/>
          <w:b/>
          <w:kern w:val="0"/>
          <w:sz w:val="32"/>
          <w:szCs w:val="32"/>
        </w:rPr>
      </w:pPr>
    </w:p>
    <w:p>
      <w:pPr>
        <w:spacing w:line="440" w:lineRule="exact"/>
        <w:ind w:firstLine="643" w:firstLineChars="200"/>
        <w:rPr>
          <w:rFonts w:ascii="宋体" w:hAnsi="宋体" w:cs="黑体"/>
          <w:b/>
          <w:kern w:val="0"/>
          <w:sz w:val="32"/>
          <w:szCs w:val="32"/>
        </w:rPr>
      </w:pPr>
      <w:r>
        <w:rPr>
          <w:rFonts w:hint="eastAsia" w:ascii="宋体" w:hAnsi="宋体" w:cs="黑体"/>
          <w:b/>
          <w:kern w:val="0"/>
          <w:sz w:val="32"/>
          <w:szCs w:val="32"/>
        </w:rPr>
        <w:t>八、服务承诺书</w:t>
      </w:r>
    </w:p>
    <w:p>
      <w:pPr>
        <w:autoSpaceDE w:val="0"/>
        <w:autoSpaceDN w:val="0"/>
        <w:adjustRightInd w:val="0"/>
        <w:spacing w:line="420" w:lineRule="exact"/>
        <w:jc w:val="left"/>
        <w:rPr>
          <w:rFonts w:ascii="宋体" w:hAnsi="宋体" w:cs="TimesNewRomanPSMT"/>
          <w:kern w:val="0"/>
          <w:sz w:val="18"/>
          <w:szCs w:val="18"/>
        </w:rPr>
      </w:pPr>
    </w:p>
    <w:tbl>
      <w:tblPr>
        <w:tblStyle w:val="1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r>
              <w:rPr>
                <w:rFonts w:hint="eastAsia"/>
                <w:sz w:val="28"/>
              </w:rPr>
              <w:t xml:space="preserve">       </w:t>
            </w: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spacing w:line="440" w:lineRule="exact"/>
        <w:ind w:firstLine="643" w:firstLineChars="200"/>
        <w:rPr>
          <w:rFonts w:ascii="宋体" w:hAnsi="宋体" w:cs="黑体"/>
          <w:b/>
          <w:kern w:val="0"/>
          <w:sz w:val="32"/>
          <w:szCs w:val="32"/>
        </w:rPr>
      </w:pPr>
      <w:r>
        <w:rPr>
          <w:rFonts w:hint="eastAsia" w:ascii="宋体" w:hAnsi="宋体" w:cs="黑体"/>
          <w:b/>
          <w:kern w:val="0"/>
          <w:sz w:val="32"/>
          <w:szCs w:val="32"/>
        </w:rPr>
        <w:t>九、监理单位近三年已完成同类工程项目情况</w:t>
      </w:r>
    </w:p>
    <w:tbl>
      <w:tblPr>
        <w:tblStyle w:val="17"/>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outlineLvl w:val="0"/>
              <w:rPr>
                <w:rFonts w:ascii="黑体" w:hAnsi="新宋体" w:eastAsia="黑体" w:cs="黑体"/>
                <w:kern w:val="0"/>
                <w:sz w:val="24"/>
              </w:rPr>
            </w:pP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建设单位</w:t>
            </w:r>
          </w:p>
        </w:tc>
        <w:tc>
          <w:tcPr>
            <w:tcW w:w="1295" w:type="dxa"/>
          </w:tcPr>
          <w:p>
            <w:pPr>
              <w:autoSpaceDE w:val="0"/>
              <w:autoSpaceDN w:val="0"/>
              <w:adjustRightInd w:val="0"/>
              <w:spacing w:line="420" w:lineRule="exact"/>
              <w:outlineLvl w:val="0"/>
              <w:rPr>
                <w:rFonts w:ascii="黑体" w:hAnsi="新宋体" w:eastAsia="黑体" w:cs="黑体"/>
                <w:kern w:val="0"/>
                <w:sz w:val="24"/>
              </w:rPr>
            </w:pP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项目名称</w:t>
            </w:r>
          </w:p>
        </w:tc>
        <w:tc>
          <w:tcPr>
            <w:tcW w:w="2280" w:type="dxa"/>
          </w:tcPr>
          <w:p>
            <w:pPr>
              <w:autoSpaceDE w:val="0"/>
              <w:autoSpaceDN w:val="0"/>
              <w:adjustRightInd w:val="0"/>
              <w:spacing w:line="420" w:lineRule="exact"/>
              <w:outlineLvl w:val="0"/>
              <w:rPr>
                <w:rFonts w:ascii="黑体" w:hAnsi="新宋体" w:eastAsia="黑体" w:cs="黑体"/>
                <w:kern w:val="0"/>
                <w:sz w:val="24"/>
              </w:rPr>
            </w:pP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建设规模及合同价</w:t>
            </w:r>
          </w:p>
        </w:tc>
        <w:tc>
          <w:tcPr>
            <w:tcW w:w="1425" w:type="dxa"/>
          </w:tcPr>
          <w:p>
            <w:pPr>
              <w:autoSpaceDE w:val="0"/>
              <w:autoSpaceDN w:val="0"/>
              <w:adjustRightInd w:val="0"/>
              <w:spacing w:line="420" w:lineRule="exact"/>
              <w:outlineLvl w:val="0"/>
              <w:rPr>
                <w:rFonts w:ascii="黑体" w:hAnsi="新宋体" w:eastAsia="黑体" w:cs="黑体"/>
                <w:kern w:val="0"/>
                <w:sz w:val="24"/>
              </w:rPr>
            </w:pP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开竣工日期</w:t>
            </w:r>
          </w:p>
        </w:tc>
        <w:tc>
          <w:tcPr>
            <w:tcW w:w="1185" w:type="dxa"/>
          </w:tcPr>
          <w:p>
            <w:pPr>
              <w:autoSpaceDE w:val="0"/>
              <w:autoSpaceDN w:val="0"/>
              <w:adjustRightInd w:val="0"/>
              <w:spacing w:line="420" w:lineRule="exact"/>
              <w:outlineLvl w:val="0"/>
              <w:rPr>
                <w:rFonts w:ascii="黑体" w:hAnsi="新宋体" w:eastAsia="黑体" w:cs="黑体"/>
                <w:kern w:val="0"/>
                <w:sz w:val="24"/>
              </w:rPr>
            </w:pPr>
          </w:p>
          <w:p>
            <w:pPr>
              <w:autoSpaceDE w:val="0"/>
              <w:autoSpaceDN w:val="0"/>
              <w:adjustRightInd w:val="0"/>
              <w:spacing w:line="420" w:lineRule="exact"/>
              <w:outlineLvl w:val="0"/>
              <w:rPr>
                <w:rFonts w:ascii="黑体" w:hAnsi="新宋体" w:eastAsia="黑体" w:cs="黑体"/>
                <w:kern w:val="0"/>
                <w:sz w:val="24"/>
              </w:rPr>
            </w:pPr>
            <w:r>
              <w:rPr>
                <w:rFonts w:hint="eastAsia" w:ascii="黑体" w:hAnsi="新宋体" w:eastAsia="黑体" w:cs="黑体"/>
                <w:kern w:val="0"/>
                <w:sz w:val="24"/>
              </w:rPr>
              <w:t>工程质量</w:t>
            </w:r>
          </w:p>
        </w:tc>
        <w:tc>
          <w:tcPr>
            <w:tcW w:w="1635" w:type="dxa"/>
          </w:tcPr>
          <w:p>
            <w:pPr>
              <w:autoSpaceDE w:val="0"/>
              <w:autoSpaceDN w:val="0"/>
              <w:adjustRightInd w:val="0"/>
              <w:spacing w:line="420" w:lineRule="exact"/>
              <w:outlineLvl w:val="0"/>
              <w:rPr>
                <w:rFonts w:ascii="黑体" w:hAnsi="新宋体" w:eastAsia="黑体" w:cs="黑体"/>
                <w:kern w:val="0"/>
                <w:sz w:val="24"/>
              </w:rPr>
            </w:pPr>
          </w:p>
          <w:p>
            <w:pPr>
              <w:autoSpaceDE w:val="0"/>
              <w:autoSpaceDN w:val="0"/>
              <w:adjustRightInd w:val="0"/>
              <w:spacing w:line="420" w:lineRule="exact"/>
              <w:ind w:firstLine="120" w:firstLineChars="50"/>
              <w:outlineLvl w:val="0"/>
              <w:rPr>
                <w:rFonts w:ascii="黑体" w:hAnsi="新宋体" w:eastAsia="黑体" w:cs="黑体"/>
                <w:kern w:val="0"/>
                <w:sz w:val="24"/>
              </w:rPr>
            </w:pPr>
            <w:r>
              <w:rPr>
                <w:rFonts w:hint="eastAsia" w:ascii="黑体" w:hAnsi="新宋体" w:eastAsia="黑体" w:cs="黑体"/>
                <w:kern w:val="0"/>
                <w:sz w:val="24"/>
              </w:rPr>
              <w:t>业主联系人</w:t>
            </w:r>
          </w:p>
        </w:tc>
        <w:tc>
          <w:tcPr>
            <w:tcW w:w="458" w:type="dxa"/>
          </w:tcPr>
          <w:p>
            <w:pPr>
              <w:autoSpaceDE w:val="0"/>
              <w:autoSpaceDN w:val="0"/>
              <w:adjustRightInd w:val="0"/>
              <w:spacing w:line="420" w:lineRule="exact"/>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295"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2280"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425"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185"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635"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458"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295"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2280"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425"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185"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635"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458"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r>
    </w:tbl>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outlineLvl w:val="0"/>
        <w:rPr>
          <w:rFonts w:ascii="宋体" w:hAnsi="宋体" w:cs="仿宋_GB2312"/>
          <w:kern w:val="0"/>
          <w:sz w:val="24"/>
        </w:rPr>
      </w:pPr>
      <w:r>
        <w:rPr>
          <w:rFonts w:hint="eastAsia" w:ascii="宋体" w:hAnsi="宋体" w:cs="仿宋_GB2312"/>
          <w:kern w:val="0"/>
          <w:sz w:val="24"/>
        </w:rPr>
        <w:t>注：（1）本表须附有关证明扫描件。</w:t>
      </w:r>
    </w:p>
    <w:p>
      <w:pPr>
        <w:autoSpaceDE w:val="0"/>
        <w:autoSpaceDN w:val="0"/>
        <w:adjustRightInd w:val="0"/>
        <w:spacing w:line="420" w:lineRule="exact"/>
        <w:ind w:firstLine="480" w:firstLineChars="200"/>
        <w:outlineLvl w:val="0"/>
        <w:rPr>
          <w:rFonts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5520" w:firstLineChars="2300"/>
        <w:outlineLvl w:val="0"/>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spacing w:line="440" w:lineRule="exact"/>
        <w:ind w:firstLine="643" w:firstLineChars="200"/>
        <w:rPr>
          <w:rFonts w:hint="eastAsia" w:ascii="宋体" w:hAnsi="宋体" w:cs="黑体"/>
          <w:b/>
          <w:kern w:val="0"/>
          <w:sz w:val="32"/>
          <w:szCs w:val="32"/>
        </w:rPr>
      </w:pPr>
    </w:p>
    <w:p>
      <w:pPr>
        <w:spacing w:line="440" w:lineRule="exact"/>
        <w:ind w:firstLine="643" w:firstLineChars="200"/>
        <w:rPr>
          <w:rFonts w:ascii="宋体" w:hAnsi="宋体" w:cs="黑体"/>
          <w:b/>
          <w:kern w:val="0"/>
          <w:sz w:val="32"/>
          <w:szCs w:val="32"/>
        </w:rPr>
      </w:pPr>
      <w:r>
        <w:rPr>
          <w:rFonts w:hint="eastAsia" w:ascii="宋体" w:hAnsi="宋体" w:cs="黑体"/>
          <w:b/>
          <w:kern w:val="0"/>
          <w:sz w:val="32"/>
          <w:szCs w:val="32"/>
        </w:rPr>
        <w:t>十、目前正在监理的工程项目</w:t>
      </w:r>
    </w:p>
    <w:tbl>
      <w:tblPr>
        <w:tblStyle w:val="17"/>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项目名称</w:t>
            </w: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建设单位</w:t>
            </w: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建设规模及合同价</w:t>
            </w:r>
          </w:p>
        </w:tc>
        <w:tc>
          <w:tcPr>
            <w:tcW w:w="1625" w:type="dxa"/>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开竣工日期</w:t>
            </w:r>
          </w:p>
        </w:tc>
        <w:tc>
          <w:tcPr>
            <w:tcW w:w="1245" w:type="dxa"/>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工程质量</w:t>
            </w:r>
          </w:p>
        </w:tc>
        <w:tc>
          <w:tcPr>
            <w:tcW w:w="1318" w:type="dxa"/>
          </w:tcPr>
          <w:p>
            <w:pPr>
              <w:widowControl/>
              <w:jc w:val="center"/>
              <w:rPr>
                <w:rFonts w:ascii="黑体" w:hAnsi="新宋体" w:eastAsia="黑体" w:cs="黑体"/>
                <w:kern w:val="0"/>
                <w:sz w:val="24"/>
              </w:rPr>
            </w:pPr>
            <w:r>
              <w:rPr>
                <w:rFonts w:hint="eastAsia" w:ascii="黑体" w:hAnsi="新宋体" w:eastAsia="黑体" w:cs="黑体"/>
                <w:kern w:val="0"/>
                <w:sz w:val="24"/>
              </w:rPr>
              <w:t>总监理工程师</w:t>
            </w: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业主联</w:t>
            </w:r>
          </w:p>
          <w:p>
            <w:pPr>
              <w:autoSpaceDE w:val="0"/>
              <w:autoSpaceDN w:val="0"/>
              <w:adjustRightInd w:val="0"/>
              <w:spacing w:line="420" w:lineRule="exact"/>
              <w:jc w:val="center"/>
              <w:outlineLvl w:val="0"/>
              <w:rPr>
                <w:rFonts w:ascii="黑体" w:hAnsi="新宋体" w:eastAsia="黑体" w:cs="黑体"/>
                <w:kern w:val="0"/>
                <w:sz w:val="24"/>
              </w:rPr>
            </w:pPr>
            <w:r>
              <w:rPr>
                <w:rFonts w:hint="eastAsia" w:ascii="黑体" w:hAnsi="新宋体" w:eastAsia="黑体" w:cs="黑体"/>
                <w:kern w:val="0"/>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625"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245"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18"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p>
        </w:tc>
        <w:tc>
          <w:tcPr>
            <w:tcW w:w="1625" w:type="dxa"/>
          </w:tcPr>
          <w:p>
            <w:pPr>
              <w:autoSpaceDE w:val="0"/>
              <w:autoSpaceDN w:val="0"/>
              <w:adjustRightInd w:val="0"/>
              <w:spacing w:line="420" w:lineRule="exact"/>
              <w:jc w:val="center"/>
              <w:outlineLvl w:val="0"/>
              <w:rPr>
                <w:rFonts w:ascii="黑体" w:hAnsi="新宋体" w:eastAsia="黑体" w:cs="黑体"/>
                <w:kern w:val="0"/>
                <w:sz w:val="24"/>
              </w:rPr>
            </w:pPr>
          </w:p>
        </w:tc>
        <w:tc>
          <w:tcPr>
            <w:tcW w:w="1245" w:type="dxa"/>
          </w:tcPr>
          <w:p>
            <w:pPr>
              <w:autoSpaceDE w:val="0"/>
              <w:autoSpaceDN w:val="0"/>
              <w:adjustRightInd w:val="0"/>
              <w:spacing w:line="420" w:lineRule="exact"/>
              <w:jc w:val="center"/>
              <w:outlineLvl w:val="0"/>
              <w:rPr>
                <w:rFonts w:ascii="黑体" w:hAnsi="新宋体" w:eastAsia="黑体" w:cs="黑体"/>
                <w:kern w:val="0"/>
                <w:sz w:val="24"/>
              </w:rPr>
            </w:pPr>
          </w:p>
        </w:tc>
        <w:tc>
          <w:tcPr>
            <w:tcW w:w="1318" w:type="dxa"/>
          </w:tcPr>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625" w:type="dxa"/>
          </w:tcPr>
          <w:p>
            <w:pPr>
              <w:autoSpaceDE w:val="0"/>
              <w:autoSpaceDN w:val="0"/>
              <w:adjustRightInd w:val="0"/>
              <w:spacing w:line="420" w:lineRule="exact"/>
              <w:jc w:val="center"/>
              <w:outlineLvl w:val="0"/>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245"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18" w:type="dxa"/>
          </w:tcPr>
          <w:p>
            <w:pPr>
              <w:widowControl/>
              <w:jc w:val="left"/>
              <w:rPr>
                <w:rFonts w:ascii="黑体" w:hAnsi="新宋体" w:eastAsia="黑体" w:cs="黑体"/>
                <w:kern w:val="0"/>
                <w:sz w:val="24"/>
              </w:rPr>
            </w:pPr>
          </w:p>
          <w:p>
            <w:pPr>
              <w:autoSpaceDE w:val="0"/>
              <w:autoSpaceDN w:val="0"/>
              <w:adjustRightInd w:val="0"/>
              <w:spacing w:line="420" w:lineRule="exact"/>
              <w:jc w:val="center"/>
              <w:outlineLvl w:val="0"/>
              <w:rPr>
                <w:rFonts w:ascii="黑体" w:hAnsi="新宋体" w:eastAsia="黑体" w:cs="黑体"/>
                <w:kern w:val="0"/>
                <w:sz w:val="24"/>
              </w:rPr>
            </w:pPr>
          </w:p>
        </w:tc>
        <w:tc>
          <w:tcPr>
            <w:tcW w:w="1396" w:type="dxa"/>
          </w:tcPr>
          <w:p>
            <w:pPr>
              <w:autoSpaceDE w:val="0"/>
              <w:autoSpaceDN w:val="0"/>
              <w:adjustRightInd w:val="0"/>
              <w:spacing w:line="420" w:lineRule="exact"/>
              <w:jc w:val="center"/>
              <w:outlineLvl w:val="0"/>
              <w:rPr>
                <w:rFonts w:ascii="黑体" w:hAnsi="新宋体" w:eastAsia="黑体" w:cs="黑体"/>
                <w:kern w:val="0"/>
                <w:sz w:val="24"/>
              </w:rPr>
            </w:pPr>
          </w:p>
        </w:tc>
      </w:tr>
    </w:tbl>
    <w:p>
      <w:pPr>
        <w:autoSpaceDE w:val="0"/>
        <w:autoSpaceDN w:val="0"/>
        <w:adjustRightInd w:val="0"/>
        <w:spacing w:line="420" w:lineRule="exact"/>
        <w:outlineLvl w:val="0"/>
        <w:rPr>
          <w:rFonts w:ascii="宋体" w:hAnsi="宋体" w:cs="仿宋_GB2312"/>
          <w:kern w:val="0"/>
          <w:sz w:val="24"/>
        </w:rPr>
      </w:pPr>
      <w:r>
        <w:rPr>
          <w:rFonts w:hint="eastAsia" w:ascii="宋体" w:hAnsi="宋体" w:cs="仿宋_GB2312"/>
          <w:kern w:val="0"/>
          <w:sz w:val="24"/>
        </w:rPr>
        <w:t>注：（1）本表须附有关证明扫描件。</w:t>
      </w:r>
    </w:p>
    <w:p>
      <w:pPr>
        <w:autoSpaceDE w:val="0"/>
        <w:autoSpaceDN w:val="0"/>
        <w:adjustRightInd w:val="0"/>
        <w:spacing w:line="420" w:lineRule="exact"/>
        <w:ind w:firstLine="480" w:firstLineChars="200"/>
        <w:outlineLvl w:val="0"/>
        <w:rPr>
          <w:rFonts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480" w:firstLineChars="200"/>
        <w:outlineLvl w:val="0"/>
        <w:rPr>
          <w:rFonts w:ascii="宋体" w:hAnsi="宋体" w:cs="仿宋_GB2312"/>
          <w:kern w:val="0"/>
          <w:sz w:val="24"/>
        </w:rPr>
      </w:pPr>
    </w:p>
    <w:p>
      <w:pPr>
        <w:autoSpaceDE w:val="0"/>
        <w:autoSpaceDN w:val="0"/>
        <w:adjustRightInd w:val="0"/>
        <w:spacing w:line="440" w:lineRule="exact"/>
        <w:ind w:firstLine="5280" w:firstLineChars="2200"/>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jc w:val="center"/>
        <w:rPr>
          <w:rFonts w:ascii="黑体" w:hAnsi="新宋体" w:eastAsia="黑体" w:cs="黑体"/>
          <w:kern w:val="0"/>
          <w:sz w:val="24"/>
        </w:rPr>
      </w:pPr>
    </w:p>
    <w:bookmarkEnd w:id="60"/>
    <w:p>
      <w:pPr>
        <w:autoSpaceDE w:val="0"/>
        <w:autoSpaceDN w:val="0"/>
        <w:adjustRightInd w:val="0"/>
        <w:spacing w:line="420" w:lineRule="exact"/>
        <w:rPr>
          <w:rFonts w:ascii="黑体" w:hAnsi="新宋体" w:eastAsia="黑体" w:cs="黑体"/>
          <w:kern w:val="0"/>
          <w:sz w:val="28"/>
          <w:szCs w:val="28"/>
        </w:rPr>
      </w:pPr>
      <w:r>
        <w:rPr>
          <w:rFonts w:hint="eastAsia" w:ascii="黑体" w:hAnsi="新宋体" w:eastAsia="黑体" w:cs="黑体"/>
          <w:kern w:val="0"/>
          <w:sz w:val="28"/>
          <w:szCs w:val="28"/>
        </w:rPr>
        <w:t xml:space="preserve">            </w:t>
      </w:r>
      <w:r>
        <w:rPr>
          <w:rFonts w:hint="eastAsia" w:ascii="宋体" w:hAnsi="宋体" w:cs="黑体"/>
          <w:b/>
          <w:kern w:val="0"/>
          <w:sz w:val="32"/>
          <w:szCs w:val="32"/>
        </w:rPr>
        <w:t xml:space="preserve">    十一、投标企业认为有效证明资料</w:t>
      </w:r>
    </w:p>
    <w:p>
      <w:pPr>
        <w:autoSpaceDE w:val="0"/>
        <w:autoSpaceDN w:val="0"/>
        <w:adjustRightInd w:val="0"/>
        <w:spacing w:line="420" w:lineRule="exact"/>
        <w:outlineLvl w:val="0"/>
        <w:rPr>
          <w:rFonts w:ascii="黑体" w:hAnsi="新宋体" w:eastAsia="黑体" w:cs="黑体"/>
          <w:kern w:val="0"/>
          <w:sz w:val="28"/>
          <w:szCs w:val="28"/>
        </w:rPr>
      </w:pPr>
      <w:bookmarkStart w:id="61" w:name="_Toc215282262"/>
    </w:p>
    <w:bookmarkEnd w:id="61"/>
    <w:p>
      <w:pPr>
        <w:rPr>
          <w:rFonts w:ascii="华文新魏" w:eastAsia="华文新魏"/>
        </w:rPr>
      </w:pPr>
    </w:p>
    <w:p>
      <w:pPr>
        <w:autoSpaceDE w:val="0"/>
        <w:autoSpaceDN w:val="0"/>
        <w:adjustRightInd w:val="0"/>
        <w:spacing w:line="420" w:lineRule="exact"/>
        <w:outlineLvl w:val="0"/>
        <w:rPr>
          <w:rFonts w:ascii="宋体" w:hAnsi="宋体" w:cs="黑体"/>
          <w:b/>
          <w:kern w:val="0"/>
          <w:sz w:val="32"/>
          <w:szCs w:val="32"/>
        </w:rPr>
      </w:pPr>
      <w:r>
        <w:rPr>
          <w:rFonts w:hint="eastAsia" w:ascii="宋体" w:hAnsi="宋体" w:cs="黑体"/>
          <w:b/>
          <w:kern w:val="0"/>
          <w:sz w:val="32"/>
          <w:szCs w:val="32"/>
        </w:rPr>
        <w:t xml:space="preserve">              十二、监理大纲</w:t>
      </w:r>
    </w:p>
    <w:p>
      <w:pPr>
        <w:autoSpaceDE w:val="0"/>
        <w:autoSpaceDN w:val="0"/>
        <w:adjustRightInd w:val="0"/>
        <w:spacing w:line="480" w:lineRule="auto"/>
        <w:ind w:firstLine="840" w:firstLineChars="350"/>
        <w:jc w:val="left"/>
        <w:rPr>
          <w:rFonts w:ascii="宋体" w:hAnsi="宋体"/>
          <w:color w:val="000000"/>
          <w:sz w:val="24"/>
        </w:rPr>
      </w:pPr>
      <w:r>
        <w:rPr>
          <w:rFonts w:hint="eastAsia" w:ascii="宋体" w:hAnsi="宋体"/>
          <w:color w:val="000000"/>
          <w:sz w:val="24"/>
        </w:rPr>
        <w:t xml:space="preserve">               （1）质量控制</w:t>
      </w:r>
    </w:p>
    <w:p>
      <w:pPr>
        <w:autoSpaceDE w:val="0"/>
        <w:autoSpaceDN w:val="0"/>
        <w:adjustRightInd w:val="0"/>
        <w:spacing w:line="480" w:lineRule="auto"/>
        <w:ind w:firstLine="840" w:firstLineChars="350"/>
        <w:jc w:val="left"/>
        <w:rPr>
          <w:rFonts w:ascii="宋体" w:hAnsi="宋体"/>
          <w:color w:val="000000"/>
          <w:sz w:val="24"/>
        </w:rPr>
      </w:pPr>
      <w:r>
        <w:rPr>
          <w:rFonts w:hint="eastAsia" w:ascii="宋体" w:hAnsi="宋体"/>
          <w:color w:val="000000"/>
          <w:sz w:val="24"/>
        </w:rPr>
        <w:t xml:space="preserve">               （2）进度控制</w:t>
      </w:r>
      <w:r>
        <w:rPr>
          <w:rFonts w:hint="eastAsia" w:ascii="宋体" w:hAnsi="宋体"/>
          <w:color w:val="000000"/>
          <w:sz w:val="24"/>
        </w:rPr>
        <w:tab/>
      </w:r>
    </w:p>
    <w:p>
      <w:pPr>
        <w:autoSpaceDE w:val="0"/>
        <w:autoSpaceDN w:val="0"/>
        <w:adjustRightInd w:val="0"/>
        <w:spacing w:line="480" w:lineRule="auto"/>
        <w:ind w:firstLine="840" w:firstLineChars="350"/>
        <w:jc w:val="left"/>
        <w:rPr>
          <w:rFonts w:ascii="宋体" w:hAnsi="宋体"/>
          <w:color w:val="000000"/>
          <w:sz w:val="24"/>
        </w:rPr>
      </w:pPr>
      <w:r>
        <w:rPr>
          <w:rFonts w:hint="eastAsia" w:ascii="宋体" w:hAnsi="宋体"/>
          <w:color w:val="000000"/>
          <w:sz w:val="24"/>
        </w:rPr>
        <w:t xml:space="preserve">               （3）造价控制</w:t>
      </w:r>
    </w:p>
    <w:p>
      <w:pPr>
        <w:autoSpaceDE w:val="0"/>
        <w:autoSpaceDN w:val="0"/>
        <w:adjustRightInd w:val="0"/>
        <w:spacing w:line="480" w:lineRule="auto"/>
        <w:ind w:firstLine="840" w:firstLineChars="350"/>
        <w:jc w:val="left"/>
        <w:rPr>
          <w:rFonts w:ascii="宋体" w:hAnsi="宋体"/>
          <w:color w:val="000000"/>
          <w:sz w:val="24"/>
        </w:rPr>
      </w:pPr>
      <w:r>
        <w:rPr>
          <w:rFonts w:hint="eastAsia" w:ascii="宋体" w:hAnsi="宋体"/>
          <w:color w:val="000000"/>
          <w:sz w:val="24"/>
        </w:rPr>
        <w:t xml:space="preserve">               （4）安全措施</w:t>
      </w:r>
    </w:p>
    <w:p>
      <w:pPr>
        <w:autoSpaceDE w:val="0"/>
        <w:autoSpaceDN w:val="0"/>
        <w:adjustRightInd w:val="0"/>
        <w:spacing w:line="480" w:lineRule="auto"/>
        <w:ind w:firstLine="840" w:firstLineChars="350"/>
        <w:jc w:val="left"/>
        <w:rPr>
          <w:rFonts w:ascii="宋体" w:hAnsi="宋体"/>
          <w:color w:val="000000"/>
          <w:sz w:val="24"/>
        </w:rPr>
      </w:pPr>
      <w:r>
        <w:rPr>
          <w:rFonts w:hint="eastAsia" w:ascii="宋体" w:hAnsi="宋体"/>
          <w:color w:val="000000"/>
          <w:sz w:val="24"/>
        </w:rPr>
        <w:t xml:space="preserve">               （5）旁站监理措施</w:t>
      </w:r>
    </w:p>
    <w:p>
      <w:pPr>
        <w:autoSpaceDE w:val="0"/>
        <w:autoSpaceDN w:val="0"/>
        <w:adjustRightInd w:val="0"/>
        <w:spacing w:line="480" w:lineRule="auto"/>
        <w:ind w:firstLine="840" w:firstLineChars="350"/>
        <w:jc w:val="left"/>
        <w:rPr>
          <w:rFonts w:ascii="宋体" w:hAnsi="宋体"/>
          <w:color w:val="000000"/>
          <w:sz w:val="24"/>
        </w:rPr>
      </w:pPr>
      <w:r>
        <w:rPr>
          <w:rFonts w:hint="eastAsia" w:ascii="宋体" w:hAnsi="宋体"/>
          <w:color w:val="000000"/>
          <w:sz w:val="24"/>
        </w:rPr>
        <w:t xml:space="preserve">               （6）档案及合同管理</w:t>
      </w:r>
    </w:p>
    <w:p>
      <w:pPr>
        <w:autoSpaceDE w:val="0"/>
        <w:autoSpaceDN w:val="0"/>
        <w:adjustRightInd w:val="0"/>
        <w:spacing w:line="480" w:lineRule="auto"/>
        <w:ind w:firstLine="840" w:firstLineChars="350"/>
        <w:jc w:val="left"/>
        <w:rPr>
          <w:rFonts w:ascii="宋体" w:hAnsi="宋体"/>
          <w:color w:val="000000"/>
          <w:sz w:val="24"/>
        </w:rPr>
      </w:pPr>
      <w:r>
        <w:rPr>
          <w:rFonts w:hint="eastAsia" w:ascii="宋体" w:hAnsi="宋体"/>
          <w:color w:val="000000"/>
          <w:sz w:val="24"/>
        </w:rPr>
        <w:t xml:space="preserve">               （7）工作制度</w:t>
      </w:r>
    </w:p>
    <w:p>
      <w:pPr>
        <w:spacing w:line="440" w:lineRule="exact"/>
        <w:ind w:firstLine="480" w:firstLineChars="200"/>
        <w:rPr>
          <w:rFonts w:ascii="宋体" w:hAnsi="宋体"/>
          <w:sz w:val="20"/>
          <w:szCs w:val="20"/>
        </w:rPr>
      </w:pPr>
      <w:r>
        <w:rPr>
          <w:rFonts w:hint="eastAsia" w:ascii="宋体" w:hAnsi="宋体"/>
          <w:color w:val="000000"/>
          <w:sz w:val="24"/>
        </w:rPr>
        <w:t xml:space="preserve">                  （8）组织协调及合理化建议</w:t>
      </w:r>
      <w:r>
        <w:rPr>
          <w:rFonts w:hint="eastAsia" w:ascii="宋体" w:hAnsi="宋体"/>
          <w:sz w:val="20"/>
          <w:szCs w:val="20"/>
        </w:rPr>
        <w:t xml:space="preserve">    </w:t>
      </w:r>
    </w:p>
    <w:p>
      <w:pPr>
        <w:pStyle w:val="7"/>
        <w:ind w:firstLine="0" w:firstLineChars="0"/>
        <w:rPr>
          <w:rFonts w:ascii="宋体" w:hAnsi="宋体"/>
          <w:szCs w:val="21"/>
        </w:rPr>
      </w:pPr>
    </w:p>
    <w:p/>
    <w:sectPr>
      <w:headerReference r:id="rId3" w:type="default"/>
      <w:footerReference r:id="rId4" w:type="default"/>
      <w:endnotePr>
        <w:numFmt w:val="decimal"/>
      </w:endnotePr>
      <w:pgSz w:w="11906" w:h="16838"/>
      <w:pgMar w:top="1417" w:right="1418" w:bottom="141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r>
      <w:rPr>
        <w:rFonts w:hint="eastAsia"/>
      </w:rPr>
      <w:t xml:space="preserve"> </w:t>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600" w:lineRule="auto"/>
    </w:pPr>
    <w:r>
      <w:rPr>
        <w:rFonts w:hint="eastAsia"/>
        <w:bCs/>
        <w:sz w:val="18"/>
        <w:szCs w:val="18"/>
        <w:u w:val="single"/>
      </w:rPr>
      <w:t xml:space="preserve">                                                                                        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0000000C"/>
    <w:multiLevelType w:val="singleLevel"/>
    <w:tmpl w:val="0000000C"/>
    <w:lvl w:ilvl="0" w:tentative="0">
      <w:start w:val="2"/>
      <w:numFmt w:val="chineseCounting"/>
      <w:suff w:val="nothing"/>
      <w:lvlText w:val="%1、"/>
      <w:lvlJc w:val="left"/>
    </w:lvl>
  </w:abstractNum>
  <w:abstractNum w:abstractNumId="2">
    <w:nsid w:val="1EE40E16"/>
    <w:multiLevelType w:val="singleLevel"/>
    <w:tmpl w:val="1EE40E16"/>
    <w:lvl w:ilvl="0" w:tentative="0">
      <w:start w:val="2"/>
      <w:numFmt w:val="chineseCounting"/>
      <w:suff w:val="space"/>
      <w:lvlText w:val="第%1部分"/>
      <w:lvlJc w:val="left"/>
      <w:rPr>
        <w:rFonts w:hint="eastAsia"/>
      </w:rPr>
    </w:lvl>
  </w:abstractNum>
  <w:abstractNum w:abstractNumId="3">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4">
    <w:nsid w:val="5278B250"/>
    <w:multiLevelType w:val="singleLevel"/>
    <w:tmpl w:val="5278B250"/>
    <w:lvl w:ilvl="0" w:tentative="0">
      <w:start w:val="1"/>
      <w:numFmt w:val="decimal"/>
      <w:suff w:val="nothing"/>
      <w:lvlText w:val="（%1）"/>
      <w:lvlJc w:val="left"/>
    </w:lvl>
  </w:abstractNum>
  <w:abstractNum w:abstractNumId="5">
    <w:nsid w:val="7CC607DB"/>
    <w:multiLevelType w:val="multilevel"/>
    <w:tmpl w:val="7CC6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1118D"/>
    <w:rsid w:val="000E452E"/>
    <w:rsid w:val="000F679A"/>
    <w:rsid w:val="0029685D"/>
    <w:rsid w:val="003A1373"/>
    <w:rsid w:val="004665B4"/>
    <w:rsid w:val="00560642"/>
    <w:rsid w:val="005E50E3"/>
    <w:rsid w:val="007536BD"/>
    <w:rsid w:val="00893A32"/>
    <w:rsid w:val="00BE67A6"/>
    <w:rsid w:val="00D03EC4"/>
    <w:rsid w:val="00D83EC9"/>
    <w:rsid w:val="00DB1180"/>
    <w:rsid w:val="00F407A9"/>
    <w:rsid w:val="00F542BE"/>
    <w:rsid w:val="047F262E"/>
    <w:rsid w:val="04A6609C"/>
    <w:rsid w:val="065842BE"/>
    <w:rsid w:val="0D565DF3"/>
    <w:rsid w:val="0DFB7267"/>
    <w:rsid w:val="1276389C"/>
    <w:rsid w:val="16A03B4C"/>
    <w:rsid w:val="16F6378E"/>
    <w:rsid w:val="18244CE1"/>
    <w:rsid w:val="183A0E53"/>
    <w:rsid w:val="1857397C"/>
    <w:rsid w:val="1DCC2905"/>
    <w:rsid w:val="1F31118D"/>
    <w:rsid w:val="2401691C"/>
    <w:rsid w:val="2E780CBE"/>
    <w:rsid w:val="2E9C65D9"/>
    <w:rsid w:val="333818B0"/>
    <w:rsid w:val="3BAA5030"/>
    <w:rsid w:val="3E4F3DA0"/>
    <w:rsid w:val="44FF43A9"/>
    <w:rsid w:val="48614AC3"/>
    <w:rsid w:val="4C502AC4"/>
    <w:rsid w:val="4D92220D"/>
    <w:rsid w:val="4ED943B4"/>
    <w:rsid w:val="517C1E9E"/>
    <w:rsid w:val="524B3D6A"/>
    <w:rsid w:val="53027C3D"/>
    <w:rsid w:val="56861F3F"/>
    <w:rsid w:val="58DF6760"/>
    <w:rsid w:val="598E700D"/>
    <w:rsid w:val="5AE75400"/>
    <w:rsid w:val="5C2A3A38"/>
    <w:rsid w:val="5D442D19"/>
    <w:rsid w:val="5FED11C3"/>
    <w:rsid w:val="60842FC0"/>
    <w:rsid w:val="60C627B9"/>
    <w:rsid w:val="64641FD1"/>
    <w:rsid w:val="6A885CE0"/>
    <w:rsid w:val="6D535020"/>
    <w:rsid w:val="6E031B42"/>
    <w:rsid w:val="6E175F8D"/>
    <w:rsid w:val="70E85E4E"/>
    <w:rsid w:val="755A518C"/>
    <w:rsid w:val="76051775"/>
    <w:rsid w:val="79CC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5">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Body Text First Indent"/>
    <w:basedOn w:val="8"/>
    <w:unhideWhenUsed/>
    <w:qFormat/>
    <w:uiPriority w:val="99"/>
    <w:pPr>
      <w:ind w:firstLine="420" w:firstLineChars="100"/>
    </w:pPr>
  </w:style>
  <w:style w:type="paragraph" w:styleId="8">
    <w:name w:val="Body Text"/>
    <w:basedOn w:val="1"/>
    <w:unhideWhenUsed/>
    <w:qFormat/>
    <w:uiPriority w:val="0"/>
    <w:pPr>
      <w:spacing w:after="120"/>
    </w:pPr>
  </w:style>
  <w:style w:type="paragraph" w:styleId="9">
    <w:name w:val="Body Text 3"/>
    <w:basedOn w:val="1"/>
    <w:unhideWhenUsed/>
    <w:qFormat/>
    <w:uiPriority w:val="99"/>
    <w:rPr>
      <w:rFonts w:ascii="宋体"/>
      <w:sz w:val="24"/>
      <w:szCs w:val="20"/>
    </w:rPr>
  </w:style>
  <w:style w:type="paragraph" w:styleId="10">
    <w:name w:val="toc 3"/>
    <w:basedOn w:val="1"/>
    <w:next w:val="1"/>
    <w:unhideWhenUsed/>
    <w:qFormat/>
    <w:uiPriority w:val="39"/>
    <w:pPr>
      <w:ind w:left="420"/>
      <w:jc w:val="left"/>
    </w:pPr>
    <w:rPr>
      <w:i/>
      <w:iCs/>
      <w:sz w:val="20"/>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Hyperlink"/>
    <w:qFormat/>
    <w:uiPriority w:val="99"/>
    <w:rPr>
      <w:color w:val="0000FF"/>
      <w:u w:val="single"/>
    </w:rPr>
  </w:style>
  <w:style w:type="paragraph" w:customStyle="1" w:styleId="18">
    <w:name w:val="表头"/>
    <w:basedOn w:val="5"/>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1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0">
    <w:name w:val="pa-47"/>
    <w:basedOn w:val="1"/>
    <w:qFormat/>
    <w:uiPriority w:val="0"/>
    <w:pPr>
      <w:widowControl/>
      <w:spacing w:line="240" w:lineRule="atLeast"/>
      <w:ind w:firstLine="420"/>
    </w:pPr>
    <w:rPr>
      <w:rFonts w:ascii="宋体" w:hAnsi="宋体" w:cs="宋体"/>
      <w:kern w:val="0"/>
      <w:sz w:val="24"/>
    </w:rPr>
  </w:style>
  <w:style w:type="character" w:customStyle="1" w:styleId="21">
    <w:name w:val="ca-44"/>
    <w:qFormat/>
    <w:uiPriority w:val="0"/>
    <w:rPr>
      <w:rFonts w:hint="eastAsia" w:ascii="宋体" w:hAnsi="宋体" w:eastAsia="宋体"/>
      <w:sz w:val="21"/>
      <w:szCs w:val="21"/>
    </w:rPr>
  </w:style>
  <w:style w:type="character" w:customStyle="1" w:styleId="22">
    <w:name w:val="16"/>
    <w:qFormat/>
    <w:uiPriority w:val="0"/>
    <w:rPr>
      <w:rFonts w:hint="eastAsia" w:ascii="宋体" w:hAnsi="宋体" w:eastAsia="宋体"/>
      <w:sz w:val="21"/>
      <w:szCs w:val="21"/>
    </w:rPr>
  </w:style>
  <w:style w:type="character" w:customStyle="1" w:styleId="23">
    <w:name w:val="ca-81"/>
    <w:qFormat/>
    <w:uiPriority w:val="0"/>
    <w:rPr>
      <w:rFonts w:hint="eastAsia" w:ascii="宋体" w:hAnsi="宋体" w:eastAsia="宋体"/>
      <w:b/>
      <w:bCs/>
      <w:color w:val="000000"/>
      <w:spacing w:val="-20"/>
      <w:sz w:val="21"/>
      <w:szCs w:val="21"/>
    </w:rPr>
  </w:style>
  <w:style w:type="character" w:customStyle="1" w:styleId="24">
    <w:name w:val="HTML Markup"/>
    <w:qFormat/>
    <w:uiPriority w:val="0"/>
    <w:rPr>
      <w:vanish/>
      <w:color w:val="FF0000"/>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57</Pages>
  <Words>4972</Words>
  <Characters>28345</Characters>
  <Lines>236</Lines>
  <Paragraphs>66</Paragraphs>
  <TotalTime>0</TotalTime>
  <ScaleCrop>false</ScaleCrop>
  <LinksUpToDate>false</LinksUpToDate>
  <CharactersWithSpaces>33251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2018-09-28T08:39:00Z</dcterms:created>
  <dc:creator>莫。。</dc:creator>
  <cp:lastModifiedBy>Administrator</cp:lastModifiedBy>
  <cp:lastPrinted>2019-01-02T11:18:00Z</cp:lastPrinted>
  <dcterms:modified xsi:type="dcterms:W3CDTF">2019-01-03T08:07:51Z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