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56"/>
          <w:szCs w:val="56"/>
        </w:rPr>
      </w:pPr>
    </w:p>
    <w:p>
      <w:pPr>
        <w:autoSpaceDE w:val="0"/>
        <w:autoSpaceDN w:val="0"/>
        <w:adjustRightInd w:val="0"/>
        <w:jc w:val="center"/>
        <w:rPr>
          <w:rFonts w:hAnsi="宋体" w:cs="宋体"/>
          <w:b/>
          <w:sz w:val="52"/>
          <w:szCs w:val="52"/>
        </w:rPr>
      </w:pPr>
      <w:r>
        <w:rPr>
          <w:rFonts w:hint="eastAsia" w:hAnsi="宋体" w:cs="宋体"/>
          <w:b/>
          <w:sz w:val="52"/>
          <w:szCs w:val="52"/>
        </w:rPr>
        <w:t>长葛市人民医院新区分院</w:t>
      </w:r>
      <w:r>
        <w:rPr>
          <w:rFonts w:hint="eastAsia" w:hAnsi="宋体" w:cs="宋体"/>
          <w:b/>
          <w:sz w:val="52"/>
          <w:szCs w:val="52"/>
          <w:lang w:eastAsia="zh-CN"/>
        </w:rPr>
        <w:t>智能化</w:t>
      </w:r>
      <w:r>
        <w:rPr>
          <w:rFonts w:hint="eastAsia" w:hAnsi="宋体" w:cs="宋体"/>
          <w:b/>
          <w:sz w:val="52"/>
          <w:szCs w:val="52"/>
        </w:rPr>
        <w:t>工程</w:t>
      </w:r>
    </w:p>
    <w:p>
      <w:pPr>
        <w:autoSpaceDE w:val="0"/>
        <w:autoSpaceDN w:val="0"/>
        <w:adjustRightInd w:val="0"/>
        <w:spacing w:line="480" w:lineRule="auto"/>
        <w:jc w:val="both"/>
        <w:rPr>
          <w:rFonts w:hAnsi="宋体" w:cs="黑体"/>
          <w:b/>
          <w:spacing w:val="60"/>
          <w:szCs w:val="21"/>
        </w:rPr>
      </w:pPr>
    </w:p>
    <w:p>
      <w:pPr>
        <w:pStyle w:val="11"/>
      </w:pPr>
    </w:p>
    <w:p>
      <w:pPr>
        <w:autoSpaceDE w:val="0"/>
        <w:autoSpaceDN w:val="0"/>
        <w:adjustRightInd w:val="0"/>
        <w:jc w:val="center"/>
        <w:rPr>
          <w:rFonts w:hAnsi="宋体" w:cs="宋体"/>
          <w:b/>
          <w:sz w:val="72"/>
          <w:szCs w:val="72"/>
        </w:rPr>
      </w:pPr>
      <w:r>
        <w:rPr>
          <w:rFonts w:hint="eastAsia" w:hAnsi="宋体" w:cs="宋体"/>
          <w:b/>
          <w:sz w:val="72"/>
          <w:szCs w:val="72"/>
        </w:rPr>
        <w:t>招标文件</w:t>
      </w:r>
    </w:p>
    <w:p>
      <w:pPr>
        <w:autoSpaceDE w:val="0"/>
        <w:autoSpaceDN w:val="0"/>
        <w:adjustRightInd w:val="0"/>
        <w:rPr>
          <w:rFonts w:hAnsi="宋体" w:cs="黑体"/>
          <w:b/>
          <w:sz w:val="32"/>
          <w:szCs w:val="32"/>
        </w:rPr>
      </w:pPr>
    </w:p>
    <w:p>
      <w:pPr>
        <w:autoSpaceDE w:val="0"/>
        <w:autoSpaceDN w:val="0"/>
        <w:adjustRightInd w:val="0"/>
        <w:jc w:val="center"/>
        <w:rPr>
          <w:rFonts w:hAnsi="宋体" w:cs="黑体"/>
          <w:sz w:val="44"/>
          <w:szCs w:val="44"/>
        </w:rPr>
      </w:pPr>
      <w:r>
        <w:rPr>
          <w:rFonts w:hint="eastAsia" w:hAnsi="宋体" w:cs="黑体"/>
          <w:b/>
          <w:sz w:val="32"/>
          <w:szCs w:val="32"/>
        </w:rPr>
        <w:t>招标编号：长交建[2018]GZ</w:t>
      </w:r>
      <w:r>
        <w:rPr>
          <w:rFonts w:hint="eastAsia" w:hAnsi="宋体" w:cs="黑体"/>
          <w:b/>
          <w:sz w:val="32"/>
          <w:szCs w:val="32"/>
          <w:lang w:val="en-US" w:eastAsia="zh-CN"/>
        </w:rPr>
        <w:t>119</w:t>
      </w:r>
      <w:r>
        <w:rPr>
          <w:rFonts w:hint="eastAsia" w:hAnsi="宋体" w:cs="黑体"/>
          <w:b/>
          <w:sz w:val="32"/>
          <w:szCs w:val="32"/>
        </w:rPr>
        <w:t>号</w:t>
      </w:r>
    </w:p>
    <w:p>
      <w:pPr>
        <w:autoSpaceDE w:val="0"/>
        <w:autoSpaceDN w:val="0"/>
        <w:adjustRightInd w:val="0"/>
        <w:jc w:val="center"/>
        <w:rPr>
          <w:rFonts w:hAnsi="宋体" w:cs="黑体"/>
          <w:sz w:val="44"/>
          <w:szCs w:val="44"/>
        </w:rPr>
      </w:pPr>
    </w:p>
    <w:p>
      <w:pPr>
        <w:autoSpaceDE w:val="0"/>
        <w:autoSpaceDN w:val="0"/>
        <w:adjustRightInd w:val="0"/>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rPr>
          <w:b/>
          <w:bCs/>
          <w:sz w:val="32"/>
        </w:rPr>
      </w:pPr>
    </w:p>
    <w:p>
      <w:pPr>
        <w:pStyle w:val="11"/>
        <w:ind w:firstLine="321"/>
        <w:rPr>
          <w:b/>
          <w:bCs/>
          <w:sz w:val="32"/>
        </w:rPr>
      </w:pPr>
    </w:p>
    <w:p>
      <w:pPr>
        <w:pStyle w:val="11"/>
        <w:ind w:firstLine="321"/>
        <w:rPr>
          <w:b/>
          <w:bCs/>
          <w:sz w:val="32"/>
        </w:rPr>
      </w:pPr>
    </w:p>
    <w:p>
      <w:pPr>
        <w:ind w:firstLine="2240" w:firstLineChars="700"/>
        <w:rPr>
          <w:rFonts w:hint="eastAsia" w:hAnsi="宋体" w:cs="宋体"/>
          <w:b/>
          <w:sz w:val="32"/>
          <w:szCs w:val="32"/>
        </w:rPr>
      </w:pPr>
    </w:p>
    <w:p>
      <w:pPr>
        <w:ind w:firstLine="2240" w:firstLineChars="700"/>
        <w:rPr>
          <w:rFonts w:hint="eastAsia" w:hAnsi="宋体" w:cs="宋体"/>
          <w:b/>
          <w:sz w:val="32"/>
          <w:szCs w:val="32"/>
        </w:rPr>
      </w:pPr>
    </w:p>
    <w:p>
      <w:pPr>
        <w:ind w:firstLine="2240" w:firstLineChars="700"/>
        <w:rPr>
          <w:rFonts w:hint="eastAsia" w:hAnsi="宋体" w:cs="宋体"/>
          <w:b/>
          <w:sz w:val="32"/>
          <w:szCs w:val="32"/>
        </w:rPr>
      </w:pPr>
      <w:r>
        <w:rPr>
          <w:rFonts w:hint="eastAsia" w:hAnsi="宋体" w:cs="宋体"/>
          <w:b/>
          <w:sz w:val="32"/>
          <w:szCs w:val="32"/>
        </w:rPr>
        <w:t>招标单位：长葛市人民医院</w:t>
      </w:r>
    </w:p>
    <w:p>
      <w:pPr>
        <w:ind w:firstLine="2240" w:firstLineChars="700"/>
        <w:rPr>
          <w:rFonts w:hint="eastAsia" w:hAnsi="宋体" w:eastAsia="宋体" w:cs="宋体"/>
          <w:b/>
          <w:sz w:val="32"/>
          <w:szCs w:val="32"/>
          <w:lang w:eastAsia="zh-CN"/>
        </w:rPr>
      </w:pPr>
      <w:r>
        <w:rPr>
          <w:rFonts w:hint="eastAsia" w:hAnsi="宋体" w:cs="宋体"/>
          <w:b/>
          <w:sz w:val="32"/>
          <w:szCs w:val="32"/>
        </w:rPr>
        <w:t>代理机构：</w:t>
      </w:r>
      <w:r>
        <w:rPr>
          <w:rFonts w:hint="eastAsia" w:hAnsi="宋体" w:cs="宋体"/>
          <w:b/>
          <w:sz w:val="32"/>
          <w:szCs w:val="32"/>
          <w:lang w:eastAsia="zh-CN"/>
        </w:rPr>
        <w:t>河南中天招标代理有限公司</w:t>
      </w:r>
    </w:p>
    <w:p>
      <w:pPr>
        <w:jc w:val="center"/>
        <w:rPr>
          <w:rFonts w:hAnsi="宋体" w:cs="黑体"/>
          <w:b/>
          <w:sz w:val="32"/>
          <w:szCs w:val="32"/>
        </w:rPr>
      </w:pPr>
      <w:r>
        <w:rPr>
          <w:rFonts w:hint="eastAsia" w:hAnsi="宋体" w:cs="黑体"/>
          <w:b/>
          <w:sz w:val="32"/>
          <w:szCs w:val="32"/>
        </w:rPr>
        <w:t>二〇一八年</w:t>
      </w:r>
      <w:r>
        <w:rPr>
          <w:rFonts w:hint="eastAsia" w:hAnsi="宋体" w:cs="黑体"/>
          <w:b/>
          <w:sz w:val="32"/>
          <w:szCs w:val="32"/>
          <w:lang w:eastAsia="zh-CN"/>
        </w:rPr>
        <w:t>十二</w:t>
      </w:r>
      <w:r>
        <w:rPr>
          <w:rFonts w:hint="eastAsia" w:hAnsi="宋体" w:cs="黑体"/>
          <w:b/>
          <w:sz w:val="32"/>
          <w:szCs w:val="32"/>
        </w:rPr>
        <w:t>月</w:t>
      </w:r>
    </w:p>
    <w:p>
      <w:pPr>
        <w:rPr>
          <w:rFonts w:ascii="黑体" w:hAnsi="宋体" w:eastAsia="黑体"/>
          <w:b/>
          <w:sz w:val="44"/>
        </w:rPr>
      </w:pPr>
      <w:r>
        <w:rPr>
          <w:rFonts w:hint="eastAsia" w:ascii="黑体" w:hAnsi="宋体" w:eastAsia="黑体"/>
          <w:b/>
          <w:sz w:val="44"/>
        </w:rPr>
        <w:t xml:space="preserve">                </w:t>
      </w: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pStyle w:val="25"/>
        <w:tabs>
          <w:tab w:val="right" w:leader="dot" w:pos="9638"/>
          <w:tab w:val="clear" w:pos="9060"/>
        </w:tabs>
        <w:rPr>
          <w:sz w:val="24"/>
          <w:szCs w:val="16"/>
        </w:rPr>
      </w:pPr>
      <w:r>
        <w:rPr>
          <w:sz w:val="22"/>
          <w:szCs w:val="13"/>
        </w:rPr>
        <w:fldChar w:fldCharType="begin"/>
      </w:r>
      <w:r>
        <w:rPr>
          <w:sz w:val="22"/>
          <w:szCs w:val="13"/>
        </w:rPr>
        <w:instrText xml:space="preserve">TOC \o "1-2" \h \u </w:instrText>
      </w:r>
      <w:r>
        <w:rPr>
          <w:sz w:val="22"/>
          <w:szCs w:val="13"/>
        </w:rPr>
        <w:fldChar w:fldCharType="separate"/>
      </w:r>
      <w:r>
        <w:rPr>
          <w:sz w:val="24"/>
          <w:szCs w:val="13"/>
        </w:rPr>
        <w:fldChar w:fldCharType="begin"/>
      </w:r>
      <w:r>
        <w:rPr>
          <w:sz w:val="24"/>
          <w:szCs w:val="13"/>
        </w:rPr>
        <w:instrText xml:space="preserve"> HYPERLINK \l _Toc6887 </w:instrText>
      </w:r>
      <w:r>
        <w:rPr>
          <w:sz w:val="24"/>
          <w:szCs w:val="13"/>
        </w:rPr>
        <w:fldChar w:fldCharType="separate"/>
      </w:r>
      <w:r>
        <w:rPr>
          <w:rFonts w:hint="eastAsia" w:hAnsi="宋体" w:cs="黑体"/>
          <w:sz w:val="24"/>
          <w:szCs w:val="28"/>
        </w:rPr>
        <w:t>第一章  招标公告</w:t>
      </w:r>
      <w:r>
        <w:rPr>
          <w:sz w:val="24"/>
          <w:szCs w:val="16"/>
        </w:rPr>
        <w:tab/>
      </w:r>
      <w:r>
        <w:rPr>
          <w:sz w:val="24"/>
          <w:szCs w:val="16"/>
        </w:rPr>
        <w:fldChar w:fldCharType="begin"/>
      </w:r>
      <w:r>
        <w:rPr>
          <w:sz w:val="24"/>
          <w:szCs w:val="16"/>
        </w:rPr>
        <w:instrText xml:space="preserve"> PAGEREF _Toc6887 </w:instrText>
      </w:r>
      <w:r>
        <w:rPr>
          <w:sz w:val="24"/>
          <w:szCs w:val="16"/>
        </w:rPr>
        <w:fldChar w:fldCharType="separate"/>
      </w:r>
      <w:r>
        <w:rPr>
          <w:sz w:val="24"/>
          <w:szCs w:val="16"/>
        </w:rPr>
        <w:t>5</w:t>
      </w:r>
      <w:r>
        <w:rPr>
          <w:sz w:val="24"/>
          <w:szCs w:val="16"/>
        </w:rPr>
        <w:fldChar w:fldCharType="end"/>
      </w:r>
      <w:r>
        <w:rPr>
          <w:sz w:val="24"/>
          <w:szCs w:val="13"/>
        </w:rPr>
        <w:fldChar w:fldCharType="end"/>
      </w:r>
    </w:p>
    <w:p>
      <w:pPr>
        <w:pStyle w:val="25"/>
        <w:tabs>
          <w:tab w:val="right" w:leader="dot" w:pos="9638"/>
          <w:tab w:val="clear" w:pos="9060"/>
        </w:tabs>
        <w:rPr>
          <w:sz w:val="24"/>
          <w:szCs w:val="16"/>
        </w:rPr>
      </w:pPr>
      <w:r>
        <w:rPr>
          <w:sz w:val="24"/>
          <w:szCs w:val="13"/>
        </w:rPr>
        <w:fldChar w:fldCharType="begin"/>
      </w:r>
      <w:r>
        <w:rPr>
          <w:sz w:val="24"/>
          <w:szCs w:val="13"/>
        </w:rPr>
        <w:instrText xml:space="preserve"> HYPERLINK \l _Toc14290 </w:instrText>
      </w:r>
      <w:r>
        <w:rPr>
          <w:sz w:val="24"/>
          <w:szCs w:val="13"/>
        </w:rPr>
        <w:fldChar w:fldCharType="separate"/>
      </w:r>
      <w:r>
        <w:rPr>
          <w:rFonts w:hint="eastAsia" w:hAnsi="宋体" w:cs="黑体"/>
          <w:sz w:val="24"/>
          <w:szCs w:val="28"/>
        </w:rPr>
        <w:t>第二章  投标人须知</w:t>
      </w:r>
      <w:r>
        <w:rPr>
          <w:sz w:val="24"/>
          <w:szCs w:val="16"/>
        </w:rPr>
        <w:tab/>
      </w:r>
      <w:r>
        <w:rPr>
          <w:sz w:val="24"/>
          <w:szCs w:val="16"/>
        </w:rPr>
        <w:fldChar w:fldCharType="begin"/>
      </w:r>
      <w:r>
        <w:rPr>
          <w:sz w:val="24"/>
          <w:szCs w:val="16"/>
        </w:rPr>
        <w:instrText xml:space="preserve"> PAGEREF _Toc14290 </w:instrText>
      </w:r>
      <w:r>
        <w:rPr>
          <w:sz w:val="24"/>
          <w:szCs w:val="16"/>
        </w:rPr>
        <w:fldChar w:fldCharType="separate"/>
      </w:r>
      <w:r>
        <w:rPr>
          <w:sz w:val="24"/>
          <w:szCs w:val="16"/>
        </w:rPr>
        <w:t>9</w:t>
      </w:r>
      <w:r>
        <w:rPr>
          <w:sz w:val="24"/>
          <w:szCs w:val="16"/>
        </w:rPr>
        <w:fldChar w:fldCharType="end"/>
      </w:r>
      <w:r>
        <w:rPr>
          <w:sz w:val="24"/>
          <w:szCs w:val="13"/>
        </w:rPr>
        <w:fldChar w:fldCharType="end"/>
      </w:r>
    </w:p>
    <w:p>
      <w:pPr>
        <w:pStyle w:val="27"/>
        <w:tabs>
          <w:tab w:val="right" w:leader="dot" w:pos="9638"/>
        </w:tabs>
        <w:rPr>
          <w:sz w:val="24"/>
          <w:szCs w:val="16"/>
        </w:rPr>
      </w:pPr>
      <w:r>
        <w:rPr>
          <w:sz w:val="24"/>
          <w:szCs w:val="13"/>
        </w:rPr>
        <w:fldChar w:fldCharType="begin"/>
      </w:r>
      <w:r>
        <w:rPr>
          <w:sz w:val="24"/>
          <w:szCs w:val="13"/>
        </w:rPr>
        <w:instrText xml:space="preserve"> HYPERLINK \l _Toc32112 </w:instrText>
      </w:r>
      <w:r>
        <w:rPr>
          <w:sz w:val="24"/>
          <w:szCs w:val="13"/>
        </w:rPr>
        <w:fldChar w:fldCharType="separate"/>
      </w:r>
      <w:r>
        <w:rPr>
          <w:rFonts w:hint="eastAsia" w:hAnsi="宋体" w:cs="宋体"/>
          <w:sz w:val="24"/>
          <w:szCs w:val="22"/>
        </w:rPr>
        <w:t>1. 总则</w:t>
      </w:r>
      <w:r>
        <w:rPr>
          <w:sz w:val="24"/>
          <w:szCs w:val="16"/>
        </w:rPr>
        <w:tab/>
      </w:r>
      <w:r>
        <w:rPr>
          <w:sz w:val="24"/>
          <w:szCs w:val="16"/>
        </w:rPr>
        <w:fldChar w:fldCharType="begin"/>
      </w:r>
      <w:r>
        <w:rPr>
          <w:sz w:val="24"/>
          <w:szCs w:val="16"/>
        </w:rPr>
        <w:instrText xml:space="preserve"> PAGEREF _Toc32112 </w:instrText>
      </w:r>
      <w:r>
        <w:rPr>
          <w:sz w:val="24"/>
          <w:szCs w:val="16"/>
        </w:rPr>
        <w:fldChar w:fldCharType="separate"/>
      </w:r>
      <w:r>
        <w:rPr>
          <w:sz w:val="24"/>
          <w:szCs w:val="16"/>
        </w:rPr>
        <w:t>18</w:t>
      </w:r>
      <w:r>
        <w:rPr>
          <w:sz w:val="24"/>
          <w:szCs w:val="16"/>
        </w:rPr>
        <w:fldChar w:fldCharType="end"/>
      </w:r>
      <w:r>
        <w:rPr>
          <w:sz w:val="24"/>
          <w:szCs w:val="13"/>
        </w:rPr>
        <w:fldChar w:fldCharType="end"/>
      </w:r>
    </w:p>
    <w:p>
      <w:pPr>
        <w:pStyle w:val="27"/>
        <w:tabs>
          <w:tab w:val="right" w:leader="dot" w:pos="9638"/>
        </w:tabs>
        <w:rPr>
          <w:sz w:val="24"/>
          <w:szCs w:val="16"/>
        </w:rPr>
      </w:pPr>
      <w:r>
        <w:rPr>
          <w:sz w:val="24"/>
          <w:szCs w:val="13"/>
        </w:rPr>
        <w:fldChar w:fldCharType="begin"/>
      </w:r>
      <w:r>
        <w:rPr>
          <w:sz w:val="24"/>
          <w:szCs w:val="13"/>
        </w:rPr>
        <w:instrText xml:space="preserve"> HYPERLINK \l _Toc997 </w:instrText>
      </w:r>
      <w:r>
        <w:rPr>
          <w:sz w:val="24"/>
          <w:szCs w:val="13"/>
        </w:rPr>
        <w:fldChar w:fldCharType="separate"/>
      </w:r>
      <w:r>
        <w:rPr>
          <w:rFonts w:hAnsi="宋体"/>
          <w:sz w:val="24"/>
          <w:szCs w:val="16"/>
        </w:rPr>
        <w:t xml:space="preserve">2. </w:t>
      </w:r>
      <w:r>
        <w:rPr>
          <w:rFonts w:hint="eastAsia" w:hAnsi="宋体"/>
          <w:sz w:val="24"/>
          <w:szCs w:val="16"/>
        </w:rPr>
        <w:t>招标文件</w:t>
      </w:r>
      <w:r>
        <w:rPr>
          <w:sz w:val="24"/>
          <w:szCs w:val="16"/>
        </w:rPr>
        <w:tab/>
      </w:r>
      <w:r>
        <w:rPr>
          <w:sz w:val="24"/>
          <w:szCs w:val="16"/>
        </w:rPr>
        <w:fldChar w:fldCharType="begin"/>
      </w:r>
      <w:r>
        <w:rPr>
          <w:sz w:val="24"/>
          <w:szCs w:val="16"/>
        </w:rPr>
        <w:instrText xml:space="preserve"> PAGEREF _Toc997 </w:instrText>
      </w:r>
      <w:r>
        <w:rPr>
          <w:sz w:val="24"/>
          <w:szCs w:val="16"/>
        </w:rPr>
        <w:fldChar w:fldCharType="separate"/>
      </w:r>
      <w:r>
        <w:rPr>
          <w:sz w:val="24"/>
          <w:szCs w:val="16"/>
        </w:rPr>
        <w:t>19</w:t>
      </w:r>
      <w:r>
        <w:rPr>
          <w:sz w:val="24"/>
          <w:szCs w:val="16"/>
        </w:rPr>
        <w:fldChar w:fldCharType="end"/>
      </w:r>
      <w:r>
        <w:rPr>
          <w:sz w:val="24"/>
          <w:szCs w:val="13"/>
        </w:rPr>
        <w:fldChar w:fldCharType="end"/>
      </w:r>
    </w:p>
    <w:p>
      <w:pPr>
        <w:pStyle w:val="27"/>
        <w:tabs>
          <w:tab w:val="right" w:leader="dot" w:pos="9638"/>
        </w:tabs>
        <w:rPr>
          <w:sz w:val="24"/>
          <w:szCs w:val="16"/>
        </w:rPr>
      </w:pPr>
      <w:r>
        <w:rPr>
          <w:sz w:val="24"/>
          <w:szCs w:val="13"/>
        </w:rPr>
        <w:fldChar w:fldCharType="begin"/>
      </w:r>
      <w:r>
        <w:rPr>
          <w:sz w:val="24"/>
          <w:szCs w:val="13"/>
        </w:rPr>
        <w:instrText xml:space="preserve"> HYPERLINK \l _Toc9544 </w:instrText>
      </w:r>
      <w:r>
        <w:rPr>
          <w:sz w:val="24"/>
          <w:szCs w:val="13"/>
        </w:rPr>
        <w:fldChar w:fldCharType="separate"/>
      </w:r>
      <w:r>
        <w:rPr>
          <w:rFonts w:hint="eastAsia" w:hAnsi="宋体" w:cs="宋体"/>
          <w:sz w:val="24"/>
          <w:szCs w:val="16"/>
        </w:rPr>
        <w:t>3. 投标文件</w:t>
      </w:r>
      <w:r>
        <w:rPr>
          <w:sz w:val="24"/>
          <w:szCs w:val="16"/>
        </w:rPr>
        <w:tab/>
      </w:r>
      <w:r>
        <w:rPr>
          <w:sz w:val="24"/>
          <w:szCs w:val="16"/>
        </w:rPr>
        <w:fldChar w:fldCharType="begin"/>
      </w:r>
      <w:r>
        <w:rPr>
          <w:sz w:val="24"/>
          <w:szCs w:val="16"/>
        </w:rPr>
        <w:instrText xml:space="preserve"> PAGEREF _Toc9544 </w:instrText>
      </w:r>
      <w:r>
        <w:rPr>
          <w:sz w:val="24"/>
          <w:szCs w:val="16"/>
        </w:rPr>
        <w:fldChar w:fldCharType="separate"/>
      </w:r>
      <w:r>
        <w:rPr>
          <w:sz w:val="24"/>
          <w:szCs w:val="16"/>
        </w:rPr>
        <w:t>20</w:t>
      </w:r>
      <w:r>
        <w:rPr>
          <w:sz w:val="24"/>
          <w:szCs w:val="16"/>
        </w:rPr>
        <w:fldChar w:fldCharType="end"/>
      </w:r>
      <w:r>
        <w:rPr>
          <w:sz w:val="24"/>
          <w:szCs w:val="13"/>
        </w:rPr>
        <w:fldChar w:fldCharType="end"/>
      </w:r>
    </w:p>
    <w:p>
      <w:pPr>
        <w:pStyle w:val="27"/>
        <w:tabs>
          <w:tab w:val="right" w:leader="dot" w:pos="9638"/>
        </w:tabs>
        <w:rPr>
          <w:sz w:val="24"/>
          <w:szCs w:val="16"/>
        </w:rPr>
      </w:pPr>
      <w:r>
        <w:rPr>
          <w:sz w:val="24"/>
          <w:szCs w:val="13"/>
        </w:rPr>
        <w:fldChar w:fldCharType="begin"/>
      </w:r>
      <w:r>
        <w:rPr>
          <w:sz w:val="24"/>
          <w:szCs w:val="13"/>
        </w:rPr>
        <w:instrText xml:space="preserve"> HYPERLINK \l _Toc12998 </w:instrText>
      </w:r>
      <w:r>
        <w:rPr>
          <w:sz w:val="24"/>
          <w:szCs w:val="13"/>
        </w:rPr>
        <w:fldChar w:fldCharType="separate"/>
      </w:r>
      <w:r>
        <w:rPr>
          <w:rFonts w:hAnsi="宋体"/>
          <w:sz w:val="24"/>
          <w:szCs w:val="16"/>
        </w:rPr>
        <w:t xml:space="preserve">4. </w:t>
      </w:r>
      <w:r>
        <w:rPr>
          <w:rFonts w:hint="eastAsia" w:hAnsi="宋体"/>
          <w:sz w:val="24"/>
          <w:szCs w:val="16"/>
        </w:rPr>
        <w:t>投标</w:t>
      </w:r>
      <w:r>
        <w:rPr>
          <w:sz w:val="24"/>
          <w:szCs w:val="16"/>
        </w:rPr>
        <w:tab/>
      </w:r>
      <w:r>
        <w:rPr>
          <w:sz w:val="24"/>
          <w:szCs w:val="16"/>
        </w:rPr>
        <w:fldChar w:fldCharType="begin"/>
      </w:r>
      <w:r>
        <w:rPr>
          <w:sz w:val="24"/>
          <w:szCs w:val="16"/>
        </w:rPr>
        <w:instrText xml:space="preserve"> PAGEREF _Toc12998 </w:instrText>
      </w:r>
      <w:r>
        <w:rPr>
          <w:sz w:val="24"/>
          <w:szCs w:val="16"/>
        </w:rPr>
        <w:fldChar w:fldCharType="separate"/>
      </w:r>
      <w:r>
        <w:rPr>
          <w:sz w:val="24"/>
          <w:szCs w:val="16"/>
        </w:rPr>
        <w:t>26</w:t>
      </w:r>
      <w:r>
        <w:rPr>
          <w:sz w:val="24"/>
          <w:szCs w:val="16"/>
        </w:rPr>
        <w:fldChar w:fldCharType="end"/>
      </w:r>
      <w:r>
        <w:rPr>
          <w:sz w:val="24"/>
          <w:szCs w:val="13"/>
        </w:rPr>
        <w:fldChar w:fldCharType="end"/>
      </w:r>
    </w:p>
    <w:p>
      <w:pPr>
        <w:pStyle w:val="27"/>
        <w:tabs>
          <w:tab w:val="right" w:leader="dot" w:pos="9638"/>
        </w:tabs>
        <w:rPr>
          <w:sz w:val="24"/>
          <w:szCs w:val="16"/>
        </w:rPr>
      </w:pPr>
      <w:r>
        <w:rPr>
          <w:sz w:val="24"/>
          <w:szCs w:val="13"/>
        </w:rPr>
        <w:fldChar w:fldCharType="begin"/>
      </w:r>
      <w:r>
        <w:rPr>
          <w:sz w:val="24"/>
          <w:szCs w:val="13"/>
        </w:rPr>
        <w:instrText xml:space="preserve"> HYPERLINK \l _Toc17801 </w:instrText>
      </w:r>
      <w:r>
        <w:rPr>
          <w:sz w:val="24"/>
          <w:szCs w:val="13"/>
        </w:rPr>
        <w:fldChar w:fldCharType="separate"/>
      </w:r>
      <w:r>
        <w:rPr>
          <w:rFonts w:hAnsi="宋体"/>
          <w:sz w:val="24"/>
          <w:szCs w:val="16"/>
        </w:rPr>
        <w:t xml:space="preserve">5. </w:t>
      </w:r>
      <w:r>
        <w:rPr>
          <w:rFonts w:hint="eastAsia" w:hAnsi="宋体"/>
          <w:sz w:val="24"/>
          <w:szCs w:val="16"/>
        </w:rPr>
        <w:t>开标</w:t>
      </w:r>
      <w:r>
        <w:rPr>
          <w:sz w:val="24"/>
          <w:szCs w:val="16"/>
        </w:rPr>
        <w:tab/>
      </w:r>
      <w:r>
        <w:rPr>
          <w:sz w:val="24"/>
          <w:szCs w:val="16"/>
        </w:rPr>
        <w:fldChar w:fldCharType="begin"/>
      </w:r>
      <w:r>
        <w:rPr>
          <w:sz w:val="24"/>
          <w:szCs w:val="16"/>
        </w:rPr>
        <w:instrText xml:space="preserve"> PAGEREF _Toc17801 </w:instrText>
      </w:r>
      <w:r>
        <w:rPr>
          <w:sz w:val="24"/>
          <w:szCs w:val="16"/>
        </w:rPr>
        <w:fldChar w:fldCharType="separate"/>
      </w:r>
      <w:r>
        <w:rPr>
          <w:sz w:val="24"/>
          <w:szCs w:val="16"/>
        </w:rPr>
        <w:t>27</w:t>
      </w:r>
      <w:r>
        <w:rPr>
          <w:sz w:val="24"/>
          <w:szCs w:val="16"/>
        </w:rPr>
        <w:fldChar w:fldCharType="end"/>
      </w:r>
      <w:r>
        <w:rPr>
          <w:sz w:val="24"/>
          <w:szCs w:val="13"/>
        </w:rPr>
        <w:fldChar w:fldCharType="end"/>
      </w:r>
    </w:p>
    <w:p>
      <w:pPr>
        <w:pStyle w:val="27"/>
        <w:tabs>
          <w:tab w:val="right" w:leader="dot" w:pos="9638"/>
        </w:tabs>
        <w:rPr>
          <w:sz w:val="24"/>
          <w:szCs w:val="16"/>
        </w:rPr>
      </w:pPr>
      <w:r>
        <w:rPr>
          <w:sz w:val="24"/>
          <w:szCs w:val="13"/>
        </w:rPr>
        <w:fldChar w:fldCharType="begin"/>
      </w:r>
      <w:r>
        <w:rPr>
          <w:sz w:val="24"/>
          <w:szCs w:val="13"/>
        </w:rPr>
        <w:instrText xml:space="preserve"> HYPERLINK \l _Toc27385 </w:instrText>
      </w:r>
      <w:r>
        <w:rPr>
          <w:sz w:val="24"/>
          <w:szCs w:val="13"/>
        </w:rPr>
        <w:fldChar w:fldCharType="separate"/>
      </w:r>
      <w:r>
        <w:rPr>
          <w:rFonts w:hAnsi="宋体"/>
          <w:sz w:val="24"/>
          <w:szCs w:val="16"/>
        </w:rPr>
        <w:t xml:space="preserve">6. </w:t>
      </w:r>
      <w:r>
        <w:rPr>
          <w:rFonts w:hint="eastAsia" w:hAnsi="宋体"/>
          <w:sz w:val="24"/>
          <w:szCs w:val="16"/>
        </w:rPr>
        <w:t>评标</w:t>
      </w:r>
      <w:r>
        <w:rPr>
          <w:sz w:val="24"/>
          <w:szCs w:val="16"/>
        </w:rPr>
        <w:tab/>
      </w:r>
      <w:r>
        <w:rPr>
          <w:sz w:val="24"/>
          <w:szCs w:val="16"/>
        </w:rPr>
        <w:fldChar w:fldCharType="begin"/>
      </w:r>
      <w:r>
        <w:rPr>
          <w:sz w:val="24"/>
          <w:szCs w:val="16"/>
        </w:rPr>
        <w:instrText xml:space="preserve"> PAGEREF _Toc27385 </w:instrText>
      </w:r>
      <w:r>
        <w:rPr>
          <w:sz w:val="24"/>
          <w:szCs w:val="16"/>
        </w:rPr>
        <w:fldChar w:fldCharType="separate"/>
      </w:r>
      <w:r>
        <w:rPr>
          <w:sz w:val="24"/>
          <w:szCs w:val="16"/>
        </w:rPr>
        <w:t>27</w:t>
      </w:r>
      <w:r>
        <w:rPr>
          <w:sz w:val="24"/>
          <w:szCs w:val="16"/>
        </w:rPr>
        <w:fldChar w:fldCharType="end"/>
      </w:r>
      <w:r>
        <w:rPr>
          <w:sz w:val="24"/>
          <w:szCs w:val="13"/>
        </w:rPr>
        <w:fldChar w:fldCharType="end"/>
      </w:r>
    </w:p>
    <w:p>
      <w:pPr>
        <w:pStyle w:val="27"/>
        <w:tabs>
          <w:tab w:val="right" w:leader="dot" w:pos="9638"/>
        </w:tabs>
        <w:rPr>
          <w:sz w:val="24"/>
          <w:szCs w:val="16"/>
        </w:rPr>
      </w:pPr>
      <w:r>
        <w:rPr>
          <w:sz w:val="24"/>
          <w:szCs w:val="13"/>
        </w:rPr>
        <w:fldChar w:fldCharType="begin"/>
      </w:r>
      <w:r>
        <w:rPr>
          <w:sz w:val="24"/>
          <w:szCs w:val="13"/>
        </w:rPr>
        <w:instrText xml:space="preserve"> HYPERLINK \l _Toc29487 </w:instrText>
      </w:r>
      <w:r>
        <w:rPr>
          <w:sz w:val="24"/>
          <w:szCs w:val="13"/>
        </w:rPr>
        <w:fldChar w:fldCharType="separate"/>
      </w:r>
      <w:r>
        <w:rPr>
          <w:rFonts w:hAnsi="宋体"/>
          <w:sz w:val="24"/>
          <w:szCs w:val="16"/>
        </w:rPr>
        <w:t xml:space="preserve">7. </w:t>
      </w:r>
      <w:r>
        <w:rPr>
          <w:rFonts w:hint="eastAsia" w:hAnsi="宋体"/>
          <w:sz w:val="24"/>
          <w:szCs w:val="16"/>
        </w:rPr>
        <w:t>合同授予</w:t>
      </w:r>
      <w:r>
        <w:rPr>
          <w:sz w:val="24"/>
          <w:szCs w:val="16"/>
        </w:rPr>
        <w:tab/>
      </w:r>
      <w:r>
        <w:rPr>
          <w:sz w:val="24"/>
          <w:szCs w:val="16"/>
        </w:rPr>
        <w:fldChar w:fldCharType="begin"/>
      </w:r>
      <w:r>
        <w:rPr>
          <w:sz w:val="24"/>
          <w:szCs w:val="16"/>
        </w:rPr>
        <w:instrText xml:space="preserve"> PAGEREF _Toc29487 </w:instrText>
      </w:r>
      <w:r>
        <w:rPr>
          <w:sz w:val="24"/>
          <w:szCs w:val="16"/>
        </w:rPr>
        <w:fldChar w:fldCharType="separate"/>
      </w:r>
      <w:r>
        <w:rPr>
          <w:sz w:val="24"/>
          <w:szCs w:val="16"/>
        </w:rPr>
        <w:t>28</w:t>
      </w:r>
      <w:r>
        <w:rPr>
          <w:sz w:val="24"/>
          <w:szCs w:val="16"/>
        </w:rPr>
        <w:fldChar w:fldCharType="end"/>
      </w:r>
      <w:r>
        <w:rPr>
          <w:sz w:val="24"/>
          <w:szCs w:val="13"/>
        </w:rPr>
        <w:fldChar w:fldCharType="end"/>
      </w:r>
    </w:p>
    <w:p>
      <w:pPr>
        <w:pStyle w:val="27"/>
        <w:tabs>
          <w:tab w:val="right" w:leader="dot" w:pos="9638"/>
        </w:tabs>
        <w:rPr>
          <w:sz w:val="24"/>
          <w:szCs w:val="16"/>
        </w:rPr>
      </w:pPr>
      <w:r>
        <w:rPr>
          <w:sz w:val="24"/>
          <w:szCs w:val="13"/>
        </w:rPr>
        <w:fldChar w:fldCharType="begin"/>
      </w:r>
      <w:r>
        <w:rPr>
          <w:sz w:val="24"/>
          <w:szCs w:val="13"/>
        </w:rPr>
        <w:instrText xml:space="preserve"> HYPERLINK \l _Toc31724 </w:instrText>
      </w:r>
      <w:r>
        <w:rPr>
          <w:sz w:val="24"/>
          <w:szCs w:val="13"/>
        </w:rPr>
        <w:fldChar w:fldCharType="separate"/>
      </w:r>
      <w:r>
        <w:rPr>
          <w:rFonts w:hAnsi="宋体" w:cs="宋体"/>
          <w:sz w:val="24"/>
          <w:szCs w:val="16"/>
        </w:rPr>
        <w:t xml:space="preserve">8. </w:t>
      </w:r>
      <w:r>
        <w:rPr>
          <w:rFonts w:hint="eastAsia" w:hAnsi="宋体" w:cs="宋体"/>
          <w:sz w:val="24"/>
          <w:szCs w:val="16"/>
        </w:rPr>
        <w:t>重新招标和不再招标</w:t>
      </w:r>
      <w:r>
        <w:rPr>
          <w:sz w:val="24"/>
          <w:szCs w:val="16"/>
        </w:rPr>
        <w:tab/>
      </w:r>
      <w:r>
        <w:rPr>
          <w:sz w:val="24"/>
          <w:szCs w:val="16"/>
        </w:rPr>
        <w:fldChar w:fldCharType="begin"/>
      </w:r>
      <w:r>
        <w:rPr>
          <w:sz w:val="24"/>
          <w:szCs w:val="16"/>
        </w:rPr>
        <w:instrText xml:space="preserve"> PAGEREF _Toc31724 </w:instrText>
      </w:r>
      <w:r>
        <w:rPr>
          <w:sz w:val="24"/>
          <w:szCs w:val="16"/>
        </w:rPr>
        <w:fldChar w:fldCharType="separate"/>
      </w:r>
      <w:r>
        <w:rPr>
          <w:sz w:val="24"/>
          <w:szCs w:val="16"/>
        </w:rPr>
        <w:t>29</w:t>
      </w:r>
      <w:r>
        <w:rPr>
          <w:sz w:val="24"/>
          <w:szCs w:val="16"/>
        </w:rPr>
        <w:fldChar w:fldCharType="end"/>
      </w:r>
      <w:r>
        <w:rPr>
          <w:sz w:val="24"/>
          <w:szCs w:val="13"/>
        </w:rPr>
        <w:fldChar w:fldCharType="end"/>
      </w:r>
    </w:p>
    <w:p>
      <w:pPr>
        <w:pStyle w:val="27"/>
        <w:tabs>
          <w:tab w:val="right" w:leader="dot" w:pos="9638"/>
        </w:tabs>
        <w:rPr>
          <w:sz w:val="24"/>
          <w:szCs w:val="16"/>
        </w:rPr>
      </w:pPr>
      <w:r>
        <w:rPr>
          <w:sz w:val="24"/>
          <w:szCs w:val="13"/>
        </w:rPr>
        <w:fldChar w:fldCharType="begin"/>
      </w:r>
      <w:r>
        <w:rPr>
          <w:sz w:val="24"/>
          <w:szCs w:val="13"/>
        </w:rPr>
        <w:instrText xml:space="preserve"> HYPERLINK \l _Toc7371 </w:instrText>
      </w:r>
      <w:r>
        <w:rPr>
          <w:sz w:val="24"/>
          <w:szCs w:val="13"/>
        </w:rPr>
        <w:fldChar w:fldCharType="separate"/>
      </w:r>
      <w:r>
        <w:rPr>
          <w:rFonts w:hAnsi="宋体"/>
          <w:sz w:val="24"/>
          <w:szCs w:val="16"/>
        </w:rPr>
        <w:t xml:space="preserve">9. </w:t>
      </w:r>
      <w:r>
        <w:rPr>
          <w:rFonts w:hint="eastAsia" w:hAnsi="宋体"/>
          <w:sz w:val="24"/>
          <w:szCs w:val="16"/>
        </w:rPr>
        <w:t>纪律和监督</w:t>
      </w:r>
      <w:r>
        <w:rPr>
          <w:sz w:val="24"/>
          <w:szCs w:val="16"/>
        </w:rPr>
        <w:tab/>
      </w:r>
      <w:r>
        <w:rPr>
          <w:sz w:val="24"/>
          <w:szCs w:val="16"/>
        </w:rPr>
        <w:fldChar w:fldCharType="begin"/>
      </w:r>
      <w:r>
        <w:rPr>
          <w:sz w:val="24"/>
          <w:szCs w:val="16"/>
        </w:rPr>
        <w:instrText xml:space="preserve"> PAGEREF _Toc7371 </w:instrText>
      </w:r>
      <w:r>
        <w:rPr>
          <w:sz w:val="24"/>
          <w:szCs w:val="16"/>
        </w:rPr>
        <w:fldChar w:fldCharType="separate"/>
      </w:r>
      <w:r>
        <w:rPr>
          <w:sz w:val="24"/>
          <w:szCs w:val="16"/>
        </w:rPr>
        <w:t>29</w:t>
      </w:r>
      <w:r>
        <w:rPr>
          <w:sz w:val="24"/>
          <w:szCs w:val="16"/>
        </w:rPr>
        <w:fldChar w:fldCharType="end"/>
      </w:r>
      <w:r>
        <w:rPr>
          <w:sz w:val="24"/>
          <w:szCs w:val="13"/>
        </w:rPr>
        <w:fldChar w:fldCharType="end"/>
      </w:r>
    </w:p>
    <w:p>
      <w:pPr>
        <w:pStyle w:val="27"/>
        <w:tabs>
          <w:tab w:val="right" w:leader="dot" w:pos="9638"/>
        </w:tabs>
        <w:rPr>
          <w:sz w:val="24"/>
          <w:szCs w:val="16"/>
        </w:rPr>
      </w:pPr>
      <w:r>
        <w:rPr>
          <w:sz w:val="24"/>
          <w:szCs w:val="13"/>
        </w:rPr>
        <w:fldChar w:fldCharType="begin"/>
      </w:r>
      <w:r>
        <w:rPr>
          <w:sz w:val="24"/>
          <w:szCs w:val="13"/>
        </w:rPr>
        <w:instrText xml:space="preserve"> HYPERLINK \l _Toc27483 </w:instrText>
      </w:r>
      <w:r>
        <w:rPr>
          <w:sz w:val="24"/>
          <w:szCs w:val="13"/>
        </w:rPr>
        <w:fldChar w:fldCharType="separate"/>
      </w:r>
      <w:r>
        <w:rPr>
          <w:rFonts w:hAnsi="宋体"/>
          <w:sz w:val="24"/>
          <w:szCs w:val="16"/>
        </w:rPr>
        <w:t xml:space="preserve">10. </w:t>
      </w:r>
      <w:r>
        <w:rPr>
          <w:rFonts w:hint="eastAsia" w:hAnsi="宋体"/>
          <w:sz w:val="24"/>
          <w:szCs w:val="16"/>
        </w:rPr>
        <w:t>需要补充的其他内容</w:t>
      </w:r>
      <w:r>
        <w:rPr>
          <w:sz w:val="24"/>
          <w:szCs w:val="16"/>
        </w:rPr>
        <w:tab/>
      </w:r>
      <w:r>
        <w:rPr>
          <w:sz w:val="24"/>
          <w:szCs w:val="16"/>
        </w:rPr>
        <w:fldChar w:fldCharType="begin"/>
      </w:r>
      <w:r>
        <w:rPr>
          <w:sz w:val="24"/>
          <w:szCs w:val="16"/>
        </w:rPr>
        <w:instrText xml:space="preserve"> PAGEREF _Toc27483 </w:instrText>
      </w:r>
      <w:r>
        <w:rPr>
          <w:sz w:val="24"/>
          <w:szCs w:val="16"/>
        </w:rPr>
        <w:fldChar w:fldCharType="separate"/>
      </w:r>
      <w:r>
        <w:rPr>
          <w:sz w:val="24"/>
          <w:szCs w:val="16"/>
        </w:rPr>
        <w:t>30</w:t>
      </w:r>
      <w:r>
        <w:rPr>
          <w:sz w:val="24"/>
          <w:szCs w:val="16"/>
        </w:rPr>
        <w:fldChar w:fldCharType="end"/>
      </w:r>
      <w:r>
        <w:rPr>
          <w:sz w:val="24"/>
          <w:szCs w:val="13"/>
        </w:rPr>
        <w:fldChar w:fldCharType="end"/>
      </w:r>
    </w:p>
    <w:p>
      <w:pPr>
        <w:pStyle w:val="27"/>
        <w:tabs>
          <w:tab w:val="right" w:leader="dot" w:pos="9638"/>
        </w:tabs>
        <w:rPr>
          <w:sz w:val="24"/>
          <w:szCs w:val="16"/>
        </w:rPr>
      </w:pPr>
      <w:r>
        <w:rPr>
          <w:sz w:val="24"/>
          <w:szCs w:val="13"/>
        </w:rPr>
        <w:fldChar w:fldCharType="begin"/>
      </w:r>
      <w:r>
        <w:rPr>
          <w:sz w:val="24"/>
          <w:szCs w:val="13"/>
        </w:rPr>
        <w:instrText xml:space="preserve"> HYPERLINK \l _Toc1234 </w:instrText>
      </w:r>
      <w:r>
        <w:rPr>
          <w:sz w:val="24"/>
          <w:szCs w:val="13"/>
        </w:rPr>
        <w:fldChar w:fldCharType="separate"/>
      </w:r>
      <w:r>
        <w:rPr>
          <w:rFonts w:hint="eastAsia" w:hAnsi="宋体" w:cs="宋体"/>
          <w:bCs/>
          <w:sz w:val="24"/>
          <w:szCs w:val="16"/>
        </w:rPr>
        <w:t>附表一：问题澄清通知</w:t>
      </w:r>
      <w:r>
        <w:rPr>
          <w:sz w:val="24"/>
          <w:szCs w:val="16"/>
        </w:rPr>
        <w:tab/>
      </w:r>
      <w:r>
        <w:rPr>
          <w:sz w:val="24"/>
          <w:szCs w:val="16"/>
        </w:rPr>
        <w:fldChar w:fldCharType="begin"/>
      </w:r>
      <w:r>
        <w:rPr>
          <w:sz w:val="24"/>
          <w:szCs w:val="16"/>
        </w:rPr>
        <w:instrText xml:space="preserve"> PAGEREF _Toc1234 </w:instrText>
      </w:r>
      <w:r>
        <w:rPr>
          <w:sz w:val="24"/>
          <w:szCs w:val="16"/>
        </w:rPr>
        <w:fldChar w:fldCharType="separate"/>
      </w:r>
      <w:r>
        <w:rPr>
          <w:sz w:val="24"/>
          <w:szCs w:val="16"/>
        </w:rPr>
        <w:t>31</w:t>
      </w:r>
      <w:r>
        <w:rPr>
          <w:sz w:val="24"/>
          <w:szCs w:val="16"/>
        </w:rPr>
        <w:fldChar w:fldCharType="end"/>
      </w:r>
      <w:r>
        <w:rPr>
          <w:sz w:val="24"/>
          <w:szCs w:val="13"/>
        </w:rPr>
        <w:fldChar w:fldCharType="end"/>
      </w:r>
    </w:p>
    <w:p>
      <w:pPr>
        <w:pStyle w:val="27"/>
        <w:tabs>
          <w:tab w:val="right" w:leader="dot" w:pos="9638"/>
        </w:tabs>
        <w:rPr>
          <w:sz w:val="24"/>
          <w:szCs w:val="16"/>
        </w:rPr>
      </w:pPr>
      <w:r>
        <w:rPr>
          <w:sz w:val="24"/>
          <w:szCs w:val="13"/>
        </w:rPr>
        <w:fldChar w:fldCharType="begin"/>
      </w:r>
      <w:r>
        <w:rPr>
          <w:sz w:val="24"/>
          <w:szCs w:val="13"/>
        </w:rPr>
        <w:instrText xml:space="preserve"> HYPERLINK \l _Toc7918 </w:instrText>
      </w:r>
      <w:r>
        <w:rPr>
          <w:sz w:val="24"/>
          <w:szCs w:val="13"/>
        </w:rPr>
        <w:fldChar w:fldCharType="separate"/>
      </w:r>
      <w:r>
        <w:rPr>
          <w:rFonts w:hint="eastAsia" w:hAnsi="宋体" w:cs="宋体"/>
          <w:bCs/>
          <w:sz w:val="24"/>
          <w:szCs w:val="16"/>
        </w:rPr>
        <w:t>附表二：问题的澄清</w:t>
      </w:r>
      <w:r>
        <w:rPr>
          <w:sz w:val="24"/>
          <w:szCs w:val="16"/>
        </w:rPr>
        <w:tab/>
      </w:r>
      <w:r>
        <w:rPr>
          <w:sz w:val="24"/>
          <w:szCs w:val="16"/>
        </w:rPr>
        <w:fldChar w:fldCharType="begin"/>
      </w:r>
      <w:r>
        <w:rPr>
          <w:sz w:val="24"/>
          <w:szCs w:val="16"/>
        </w:rPr>
        <w:instrText xml:space="preserve"> PAGEREF _Toc7918 </w:instrText>
      </w:r>
      <w:r>
        <w:rPr>
          <w:sz w:val="24"/>
          <w:szCs w:val="16"/>
        </w:rPr>
        <w:fldChar w:fldCharType="separate"/>
      </w:r>
      <w:r>
        <w:rPr>
          <w:sz w:val="24"/>
          <w:szCs w:val="16"/>
        </w:rPr>
        <w:t>32</w:t>
      </w:r>
      <w:r>
        <w:rPr>
          <w:sz w:val="24"/>
          <w:szCs w:val="16"/>
        </w:rPr>
        <w:fldChar w:fldCharType="end"/>
      </w:r>
      <w:r>
        <w:rPr>
          <w:sz w:val="24"/>
          <w:szCs w:val="13"/>
        </w:rPr>
        <w:fldChar w:fldCharType="end"/>
      </w:r>
    </w:p>
    <w:p>
      <w:pPr>
        <w:pStyle w:val="25"/>
        <w:tabs>
          <w:tab w:val="right" w:leader="dot" w:pos="9638"/>
          <w:tab w:val="clear" w:pos="9060"/>
        </w:tabs>
        <w:rPr>
          <w:sz w:val="24"/>
          <w:szCs w:val="16"/>
        </w:rPr>
      </w:pPr>
      <w:r>
        <w:rPr>
          <w:sz w:val="24"/>
          <w:szCs w:val="13"/>
        </w:rPr>
        <w:fldChar w:fldCharType="begin"/>
      </w:r>
      <w:r>
        <w:rPr>
          <w:sz w:val="24"/>
          <w:szCs w:val="13"/>
        </w:rPr>
        <w:instrText xml:space="preserve"> HYPERLINK \l _Toc31556 </w:instrText>
      </w:r>
      <w:r>
        <w:rPr>
          <w:sz w:val="24"/>
          <w:szCs w:val="13"/>
        </w:rPr>
        <w:fldChar w:fldCharType="separate"/>
      </w:r>
      <w:r>
        <w:rPr>
          <w:rFonts w:hint="eastAsia" w:hAnsi="宋体"/>
          <w:sz w:val="24"/>
          <w:szCs w:val="28"/>
        </w:rPr>
        <w:t>第三章</w:t>
      </w:r>
      <w:r>
        <w:rPr>
          <w:rFonts w:hint="eastAsia" w:hAnsi="宋体"/>
          <w:sz w:val="24"/>
          <w:szCs w:val="28"/>
          <w:lang w:val="en-US" w:eastAsia="zh-CN"/>
        </w:rPr>
        <w:t xml:space="preserve">  </w:t>
      </w:r>
      <w:r>
        <w:rPr>
          <w:rFonts w:hint="eastAsia" w:hAnsi="宋体"/>
          <w:sz w:val="24"/>
          <w:szCs w:val="28"/>
        </w:rPr>
        <w:t>评标办法</w:t>
      </w:r>
      <w:r>
        <w:rPr>
          <w:rFonts w:hint="eastAsia" w:ascii="新宋体" w:hAnsi="新宋体" w:eastAsia="新宋体" w:cs="新宋体"/>
          <w:bCs/>
          <w:sz w:val="24"/>
          <w:szCs w:val="28"/>
        </w:rPr>
        <w:t>（综合计分法）</w:t>
      </w:r>
      <w:r>
        <w:rPr>
          <w:sz w:val="24"/>
          <w:szCs w:val="16"/>
        </w:rPr>
        <w:tab/>
      </w:r>
      <w:r>
        <w:rPr>
          <w:sz w:val="24"/>
          <w:szCs w:val="16"/>
        </w:rPr>
        <w:fldChar w:fldCharType="begin"/>
      </w:r>
      <w:r>
        <w:rPr>
          <w:sz w:val="24"/>
          <w:szCs w:val="16"/>
        </w:rPr>
        <w:instrText xml:space="preserve"> PAGEREF _Toc31556 </w:instrText>
      </w:r>
      <w:r>
        <w:rPr>
          <w:sz w:val="24"/>
          <w:szCs w:val="16"/>
        </w:rPr>
        <w:fldChar w:fldCharType="separate"/>
      </w:r>
      <w:r>
        <w:rPr>
          <w:sz w:val="24"/>
          <w:szCs w:val="16"/>
        </w:rPr>
        <w:t>33</w:t>
      </w:r>
      <w:r>
        <w:rPr>
          <w:sz w:val="24"/>
          <w:szCs w:val="16"/>
        </w:rPr>
        <w:fldChar w:fldCharType="end"/>
      </w:r>
      <w:r>
        <w:rPr>
          <w:sz w:val="24"/>
          <w:szCs w:val="13"/>
        </w:rPr>
        <w:fldChar w:fldCharType="end"/>
      </w:r>
    </w:p>
    <w:p>
      <w:pPr>
        <w:pStyle w:val="25"/>
        <w:tabs>
          <w:tab w:val="right" w:leader="dot" w:pos="9638"/>
          <w:tab w:val="clear" w:pos="9060"/>
        </w:tabs>
        <w:rPr>
          <w:sz w:val="24"/>
          <w:szCs w:val="16"/>
        </w:rPr>
      </w:pPr>
      <w:r>
        <w:rPr>
          <w:sz w:val="24"/>
          <w:szCs w:val="13"/>
        </w:rPr>
        <w:fldChar w:fldCharType="begin"/>
      </w:r>
      <w:r>
        <w:rPr>
          <w:sz w:val="24"/>
          <w:szCs w:val="13"/>
        </w:rPr>
        <w:instrText xml:space="preserve"> HYPERLINK \l _Toc2993 </w:instrText>
      </w:r>
      <w:r>
        <w:rPr>
          <w:sz w:val="24"/>
          <w:szCs w:val="13"/>
        </w:rPr>
        <w:fldChar w:fldCharType="separate"/>
      </w:r>
      <w:r>
        <w:rPr>
          <w:rFonts w:hint="eastAsia" w:hAnsi="宋体" w:cs="黑体"/>
          <w:sz w:val="24"/>
          <w:szCs w:val="28"/>
        </w:rPr>
        <w:t>第四章</w:t>
      </w:r>
      <w:r>
        <w:rPr>
          <w:rFonts w:hint="eastAsia" w:hAnsi="宋体" w:cs="黑体"/>
          <w:sz w:val="24"/>
          <w:szCs w:val="28"/>
          <w:lang w:val="en-US" w:eastAsia="zh-CN"/>
        </w:rPr>
        <w:t xml:space="preserve">  </w:t>
      </w:r>
      <w:r>
        <w:rPr>
          <w:rFonts w:hint="eastAsia" w:hAnsi="宋体" w:cs="黑体"/>
          <w:sz w:val="24"/>
          <w:szCs w:val="28"/>
        </w:rPr>
        <w:t>合同条款及格式</w:t>
      </w:r>
      <w:r>
        <w:rPr>
          <w:sz w:val="24"/>
          <w:szCs w:val="16"/>
        </w:rPr>
        <w:tab/>
      </w:r>
      <w:r>
        <w:rPr>
          <w:sz w:val="24"/>
          <w:szCs w:val="16"/>
        </w:rPr>
        <w:fldChar w:fldCharType="begin"/>
      </w:r>
      <w:r>
        <w:rPr>
          <w:sz w:val="24"/>
          <w:szCs w:val="16"/>
        </w:rPr>
        <w:instrText xml:space="preserve"> PAGEREF _Toc2993 </w:instrText>
      </w:r>
      <w:r>
        <w:rPr>
          <w:sz w:val="24"/>
          <w:szCs w:val="16"/>
        </w:rPr>
        <w:fldChar w:fldCharType="separate"/>
      </w:r>
      <w:r>
        <w:rPr>
          <w:sz w:val="24"/>
          <w:szCs w:val="16"/>
        </w:rPr>
        <w:t>42</w:t>
      </w:r>
      <w:r>
        <w:rPr>
          <w:sz w:val="24"/>
          <w:szCs w:val="16"/>
        </w:rPr>
        <w:fldChar w:fldCharType="end"/>
      </w:r>
      <w:r>
        <w:rPr>
          <w:sz w:val="24"/>
          <w:szCs w:val="13"/>
        </w:rPr>
        <w:fldChar w:fldCharType="end"/>
      </w:r>
    </w:p>
    <w:p>
      <w:pPr>
        <w:pStyle w:val="25"/>
        <w:tabs>
          <w:tab w:val="right" w:leader="dot" w:pos="9638"/>
          <w:tab w:val="clear" w:pos="9060"/>
        </w:tabs>
        <w:rPr>
          <w:sz w:val="24"/>
          <w:szCs w:val="16"/>
        </w:rPr>
      </w:pPr>
      <w:r>
        <w:rPr>
          <w:sz w:val="24"/>
          <w:szCs w:val="13"/>
        </w:rPr>
        <w:fldChar w:fldCharType="begin"/>
      </w:r>
      <w:r>
        <w:rPr>
          <w:sz w:val="24"/>
          <w:szCs w:val="13"/>
        </w:rPr>
        <w:instrText xml:space="preserve"> HYPERLINK \l _Toc14794 </w:instrText>
      </w:r>
      <w:r>
        <w:rPr>
          <w:sz w:val="24"/>
          <w:szCs w:val="13"/>
        </w:rPr>
        <w:fldChar w:fldCharType="separate"/>
      </w:r>
      <w:r>
        <w:rPr>
          <w:rFonts w:hint="eastAsia" w:hAnsi="宋体" w:cs="黑体"/>
          <w:sz w:val="24"/>
          <w:szCs w:val="28"/>
        </w:rPr>
        <w:t>第五章 工程量清单</w:t>
      </w:r>
      <w:r>
        <w:rPr>
          <w:sz w:val="24"/>
          <w:szCs w:val="16"/>
        </w:rPr>
        <w:tab/>
      </w:r>
      <w:r>
        <w:rPr>
          <w:sz w:val="24"/>
          <w:szCs w:val="16"/>
        </w:rPr>
        <w:fldChar w:fldCharType="begin"/>
      </w:r>
      <w:r>
        <w:rPr>
          <w:sz w:val="24"/>
          <w:szCs w:val="16"/>
        </w:rPr>
        <w:instrText xml:space="preserve"> PAGEREF _Toc14794 </w:instrText>
      </w:r>
      <w:r>
        <w:rPr>
          <w:sz w:val="24"/>
          <w:szCs w:val="16"/>
        </w:rPr>
        <w:fldChar w:fldCharType="separate"/>
      </w:r>
      <w:r>
        <w:rPr>
          <w:sz w:val="24"/>
          <w:szCs w:val="16"/>
        </w:rPr>
        <w:t>43</w:t>
      </w:r>
      <w:r>
        <w:rPr>
          <w:sz w:val="24"/>
          <w:szCs w:val="16"/>
        </w:rPr>
        <w:fldChar w:fldCharType="end"/>
      </w:r>
      <w:r>
        <w:rPr>
          <w:sz w:val="24"/>
          <w:szCs w:val="13"/>
        </w:rPr>
        <w:fldChar w:fldCharType="end"/>
      </w:r>
    </w:p>
    <w:p>
      <w:pPr>
        <w:pStyle w:val="25"/>
        <w:tabs>
          <w:tab w:val="right" w:leader="dot" w:pos="9638"/>
          <w:tab w:val="clear" w:pos="9060"/>
        </w:tabs>
        <w:rPr>
          <w:sz w:val="24"/>
          <w:szCs w:val="16"/>
        </w:rPr>
      </w:pPr>
      <w:r>
        <w:rPr>
          <w:sz w:val="24"/>
          <w:szCs w:val="13"/>
        </w:rPr>
        <w:fldChar w:fldCharType="begin"/>
      </w:r>
      <w:r>
        <w:rPr>
          <w:sz w:val="24"/>
          <w:szCs w:val="13"/>
        </w:rPr>
        <w:instrText xml:space="preserve"> HYPERLINK \l _Toc25170 </w:instrText>
      </w:r>
      <w:r>
        <w:rPr>
          <w:sz w:val="24"/>
          <w:szCs w:val="13"/>
        </w:rPr>
        <w:fldChar w:fldCharType="separate"/>
      </w:r>
      <w:r>
        <w:rPr>
          <w:rFonts w:hint="eastAsia" w:hAnsi="宋体" w:cs="黑体"/>
          <w:sz w:val="24"/>
          <w:szCs w:val="28"/>
        </w:rPr>
        <w:t>第六章</w:t>
      </w:r>
      <w:r>
        <w:rPr>
          <w:rFonts w:hint="eastAsia" w:hAnsi="宋体" w:cs="黑体"/>
          <w:sz w:val="24"/>
          <w:szCs w:val="28"/>
          <w:lang w:val="en-US" w:eastAsia="zh-CN"/>
        </w:rPr>
        <w:t xml:space="preserve">  </w:t>
      </w:r>
      <w:r>
        <w:rPr>
          <w:rFonts w:hint="eastAsia" w:hAnsi="宋体" w:cs="黑体"/>
          <w:sz w:val="24"/>
          <w:szCs w:val="28"/>
        </w:rPr>
        <w:t>图纸</w:t>
      </w:r>
      <w:r>
        <w:rPr>
          <w:sz w:val="24"/>
          <w:szCs w:val="16"/>
        </w:rPr>
        <w:tab/>
      </w:r>
      <w:r>
        <w:rPr>
          <w:sz w:val="24"/>
          <w:szCs w:val="16"/>
        </w:rPr>
        <w:fldChar w:fldCharType="begin"/>
      </w:r>
      <w:r>
        <w:rPr>
          <w:sz w:val="24"/>
          <w:szCs w:val="16"/>
        </w:rPr>
        <w:instrText xml:space="preserve"> PAGEREF _Toc25170 </w:instrText>
      </w:r>
      <w:r>
        <w:rPr>
          <w:sz w:val="24"/>
          <w:szCs w:val="16"/>
        </w:rPr>
        <w:fldChar w:fldCharType="separate"/>
      </w:r>
      <w:r>
        <w:rPr>
          <w:sz w:val="24"/>
          <w:szCs w:val="16"/>
        </w:rPr>
        <w:t>46</w:t>
      </w:r>
      <w:r>
        <w:rPr>
          <w:sz w:val="24"/>
          <w:szCs w:val="16"/>
        </w:rPr>
        <w:fldChar w:fldCharType="end"/>
      </w:r>
      <w:r>
        <w:rPr>
          <w:sz w:val="24"/>
          <w:szCs w:val="13"/>
        </w:rPr>
        <w:fldChar w:fldCharType="end"/>
      </w:r>
    </w:p>
    <w:p>
      <w:pPr>
        <w:pStyle w:val="25"/>
        <w:tabs>
          <w:tab w:val="right" w:leader="dot" w:pos="9638"/>
          <w:tab w:val="clear" w:pos="9060"/>
        </w:tabs>
        <w:rPr>
          <w:sz w:val="24"/>
          <w:szCs w:val="16"/>
        </w:rPr>
      </w:pPr>
      <w:r>
        <w:rPr>
          <w:sz w:val="24"/>
          <w:szCs w:val="13"/>
        </w:rPr>
        <w:fldChar w:fldCharType="begin"/>
      </w:r>
      <w:r>
        <w:rPr>
          <w:sz w:val="24"/>
          <w:szCs w:val="13"/>
        </w:rPr>
        <w:instrText xml:space="preserve"> HYPERLINK \l _Toc7541 </w:instrText>
      </w:r>
      <w:r>
        <w:rPr>
          <w:sz w:val="24"/>
          <w:szCs w:val="13"/>
        </w:rPr>
        <w:fldChar w:fldCharType="separate"/>
      </w:r>
      <w:r>
        <w:rPr>
          <w:rFonts w:hint="eastAsia" w:hAnsi="宋体" w:cs="黑体"/>
          <w:sz w:val="24"/>
          <w:szCs w:val="28"/>
        </w:rPr>
        <w:t>第七章</w:t>
      </w:r>
      <w:r>
        <w:rPr>
          <w:rFonts w:hint="eastAsia" w:hAnsi="宋体" w:cs="黑体"/>
          <w:sz w:val="24"/>
          <w:szCs w:val="28"/>
          <w:lang w:val="en-US" w:eastAsia="zh-CN"/>
        </w:rPr>
        <w:t xml:space="preserve">  </w:t>
      </w:r>
      <w:r>
        <w:rPr>
          <w:rFonts w:hint="eastAsia" w:hAnsi="宋体" w:cs="黑体"/>
          <w:sz w:val="24"/>
          <w:szCs w:val="28"/>
        </w:rPr>
        <w:t>技术标准和要求</w:t>
      </w:r>
      <w:r>
        <w:rPr>
          <w:sz w:val="24"/>
          <w:szCs w:val="16"/>
        </w:rPr>
        <w:tab/>
      </w:r>
      <w:r>
        <w:rPr>
          <w:sz w:val="24"/>
          <w:szCs w:val="16"/>
        </w:rPr>
        <w:fldChar w:fldCharType="begin"/>
      </w:r>
      <w:r>
        <w:rPr>
          <w:sz w:val="24"/>
          <w:szCs w:val="16"/>
        </w:rPr>
        <w:instrText xml:space="preserve"> PAGEREF _Toc7541 </w:instrText>
      </w:r>
      <w:r>
        <w:rPr>
          <w:sz w:val="24"/>
          <w:szCs w:val="16"/>
        </w:rPr>
        <w:fldChar w:fldCharType="separate"/>
      </w:r>
      <w:r>
        <w:rPr>
          <w:sz w:val="24"/>
          <w:szCs w:val="16"/>
        </w:rPr>
        <w:t>47</w:t>
      </w:r>
      <w:r>
        <w:rPr>
          <w:sz w:val="24"/>
          <w:szCs w:val="16"/>
        </w:rPr>
        <w:fldChar w:fldCharType="end"/>
      </w:r>
      <w:r>
        <w:rPr>
          <w:sz w:val="24"/>
          <w:szCs w:val="13"/>
        </w:rPr>
        <w:fldChar w:fldCharType="end"/>
      </w:r>
    </w:p>
    <w:p>
      <w:pPr>
        <w:pStyle w:val="25"/>
        <w:tabs>
          <w:tab w:val="right" w:leader="dot" w:pos="9638"/>
          <w:tab w:val="clear" w:pos="9060"/>
        </w:tabs>
        <w:rPr>
          <w:sz w:val="24"/>
          <w:szCs w:val="16"/>
        </w:rPr>
      </w:pPr>
      <w:r>
        <w:rPr>
          <w:sz w:val="24"/>
          <w:szCs w:val="13"/>
        </w:rPr>
        <w:fldChar w:fldCharType="begin"/>
      </w:r>
      <w:r>
        <w:rPr>
          <w:sz w:val="24"/>
          <w:szCs w:val="13"/>
        </w:rPr>
        <w:instrText xml:space="preserve"> HYPERLINK \l _Toc9800 </w:instrText>
      </w:r>
      <w:r>
        <w:rPr>
          <w:sz w:val="24"/>
          <w:szCs w:val="13"/>
        </w:rPr>
        <w:fldChar w:fldCharType="separate"/>
      </w:r>
      <w:r>
        <w:rPr>
          <w:rFonts w:hint="eastAsia" w:hAnsi="宋体" w:cs="黑体"/>
          <w:sz w:val="24"/>
          <w:szCs w:val="36"/>
        </w:rPr>
        <w:t>第八章</w:t>
      </w:r>
      <w:r>
        <w:rPr>
          <w:rFonts w:hint="eastAsia" w:hAnsi="宋体" w:cs="黑体"/>
          <w:sz w:val="24"/>
          <w:szCs w:val="36"/>
          <w:lang w:val="en-US" w:eastAsia="zh-CN"/>
        </w:rPr>
        <w:t xml:space="preserve">  </w:t>
      </w:r>
      <w:r>
        <w:rPr>
          <w:rFonts w:hint="eastAsia" w:hAnsi="宋体" w:cs="黑体"/>
          <w:sz w:val="24"/>
          <w:szCs w:val="36"/>
        </w:rPr>
        <w:t>投标文件格式</w:t>
      </w:r>
      <w:r>
        <w:rPr>
          <w:sz w:val="24"/>
          <w:szCs w:val="16"/>
        </w:rPr>
        <w:tab/>
      </w:r>
      <w:r>
        <w:rPr>
          <w:sz w:val="24"/>
          <w:szCs w:val="16"/>
        </w:rPr>
        <w:fldChar w:fldCharType="begin"/>
      </w:r>
      <w:r>
        <w:rPr>
          <w:sz w:val="24"/>
          <w:szCs w:val="16"/>
        </w:rPr>
        <w:instrText xml:space="preserve"> PAGEREF _Toc9800 </w:instrText>
      </w:r>
      <w:r>
        <w:rPr>
          <w:sz w:val="24"/>
          <w:szCs w:val="16"/>
        </w:rPr>
        <w:fldChar w:fldCharType="separate"/>
      </w:r>
      <w:r>
        <w:rPr>
          <w:sz w:val="24"/>
          <w:szCs w:val="16"/>
        </w:rPr>
        <w:t>48</w:t>
      </w:r>
      <w:r>
        <w:rPr>
          <w:sz w:val="24"/>
          <w:szCs w:val="16"/>
        </w:rPr>
        <w:fldChar w:fldCharType="end"/>
      </w:r>
      <w:r>
        <w:rPr>
          <w:sz w:val="24"/>
          <w:szCs w:val="13"/>
        </w:rPr>
        <w:fldChar w:fldCharType="end"/>
      </w:r>
    </w:p>
    <w:p>
      <w:pPr>
        <w:keepNext w:val="0"/>
        <w:keepLines w:val="0"/>
        <w:pageBreakBefore w:val="0"/>
        <w:kinsoku/>
        <w:wordWrap/>
        <w:overflowPunct/>
        <w:topLinePunct w:val="0"/>
        <w:autoSpaceDE/>
        <w:autoSpaceDN/>
        <w:bidi w:val="0"/>
        <w:adjustRightInd/>
        <w:snapToGrid/>
        <w:spacing w:line="460" w:lineRule="exact"/>
        <w:textAlignment w:val="auto"/>
        <w:rPr>
          <w:rFonts w:hAnsi="宋体" w:cs="黑体"/>
          <w:b/>
          <w:sz w:val="32"/>
          <w:szCs w:val="32"/>
        </w:rPr>
      </w:pPr>
      <w:r>
        <w:rPr>
          <w:sz w:val="16"/>
          <w:szCs w:val="13"/>
        </w:rPr>
        <w:fldChar w:fldCharType="end"/>
      </w:r>
    </w:p>
    <w:p>
      <w:pPr>
        <w:ind w:firstLine="3465" w:firstLineChars="1083"/>
        <w:rPr>
          <w:rFonts w:hAnsi="宋体" w:cs="黑体"/>
          <w:b/>
          <w:sz w:val="32"/>
          <w:szCs w:val="32"/>
        </w:rPr>
      </w:pPr>
    </w:p>
    <w:p>
      <w:pPr>
        <w:rPr>
          <w:b/>
          <w:sz w:val="48"/>
          <w:szCs w:val="48"/>
        </w:rPr>
      </w:pPr>
    </w:p>
    <w:p>
      <w:pPr>
        <w:rPr>
          <w:rFonts w:hAnsi="宋体" w:cs="黑体"/>
          <w:b/>
          <w:sz w:val="32"/>
          <w:szCs w:val="32"/>
        </w:rPr>
      </w:pPr>
    </w:p>
    <w:p>
      <w:pPr>
        <w:pStyle w:val="28"/>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1"/>
        <w:ind w:left="0" w:leftChars="0" w:firstLine="0" w:firstLineChars="0"/>
        <w:rPr>
          <w:rFonts w:hAnsi="宋体" w:cs="黑体"/>
          <w:b/>
          <w:sz w:val="36"/>
          <w:szCs w:val="36"/>
        </w:rPr>
      </w:pPr>
      <w:bookmarkStart w:id="0" w:name="_Toc215282124"/>
    </w:p>
    <w:p>
      <w:pPr>
        <w:jc w:val="center"/>
        <w:rPr>
          <w:rFonts w:hint="eastAsia" w:hAnsi="宋体" w:cs="宋体"/>
          <w:b/>
          <w:bCs/>
          <w:sz w:val="28"/>
          <w:szCs w:val="24"/>
        </w:rPr>
      </w:pPr>
      <w:r>
        <w:rPr>
          <w:rFonts w:hint="eastAsia" w:hAnsi="宋体" w:cs="宋体"/>
          <w:b/>
          <w:bCs/>
          <w:sz w:val="28"/>
          <w:szCs w:val="24"/>
        </w:rPr>
        <w:br w:type="page"/>
      </w:r>
    </w:p>
    <w:p>
      <w:pPr>
        <w:jc w:val="center"/>
        <w:rPr>
          <w:rFonts w:hAnsi="宋体" w:cs="宋体"/>
          <w:b/>
          <w:bCs/>
          <w:sz w:val="28"/>
          <w:szCs w:val="24"/>
        </w:rPr>
      </w:pPr>
      <w:r>
        <w:rPr>
          <w:rFonts w:hint="eastAsia" w:hAnsi="宋体" w:cs="宋体"/>
          <w:b/>
          <w:bCs/>
          <w:sz w:val="28"/>
          <w:szCs w:val="24"/>
        </w:rPr>
        <w:t>投标人失信行为惩戒告知</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一、投标人（供应商）的质疑投诉活动经调查有下列情形之一的，将实施“一案双查”，限制其一定期限内参与区域内公共资源交易活动，并在全国公共资源交易平台网上公示。</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1. 不符合投诉（举报）受理条件，被告知后仍进行重复投诉（举报），或多头投诉（举报）的。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2. 行政监督部门受理投诉（举报）处理期间，投诉（举报）人仍就同一内容、事项向其他部门另行投诉（举报）的；同一投诉（举报）人以不同名义多次、重复投诉（举报）的。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3.其他虚假恶意投诉（举报）情况。</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三、投标人（供应商）及其从业人员的不良行为记录期限一般为6—24个月。</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b/>
          <w:bCs/>
          <w:sz w:val="24"/>
          <w:szCs w:val="24"/>
        </w:rPr>
      </w:pPr>
      <w:r>
        <w:rPr>
          <w:rFonts w:hint="eastAsia" w:hAnsi="宋体" w:cs="宋体"/>
          <w:b/>
          <w:bCs/>
          <w:sz w:val="24"/>
          <w:szCs w:val="24"/>
        </w:rPr>
        <w:t>（一）存在下列行为之一的，记录期限为6个月：</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1.采用不正当手段干扰交易活动正常进行的；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2.不服从现场工作人员管理，扰乱开评标秩序的；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3.在投标截止时间后撤回投标文件的；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4.质疑（异议）、投诉提供的证据证明系非法取得的。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5.一年内投标人质疑（异议）后无故撤销质疑（异议）2次（含2次）以上的；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b/>
          <w:bCs/>
          <w:sz w:val="24"/>
          <w:szCs w:val="24"/>
        </w:rPr>
      </w:pPr>
      <w:r>
        <w:rPr>
          <w:rFonts w:hint="eastAsia" w:hAnsi="宋体" w:cs="宋体"/>
          <w:b/>
          <w:bCs/>
          <w:sz w:val="24"/>
          <w:szCs w:val="24"/>
        </w:rPr>
        <w:t>（二）存在下列行为之一的，记录期限为12个月：</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b/>
          <w:bCs/>
          <w:sz w:val="24"/>
          <w:szCs w:val="24"/>
        </w:rPr>
      </w:pPr>
      <w:r>
        <w:rPr>
          <w:rFonts w:hint="eastAsia" w:hAnsi="宋体" w:cs="宋体"/>
          <w:b/>
          <w:bCs/>
          <w:sz w:val="24"/>
          <w:szCs w:val="24"/>
        </w:rPr>
        <w:t>1.捏造、歪曲事实或提供虚假不实的证据恶意投诉，影响交易活动正常进行的；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b/>
          <w:bCs/>
          <w:sz w:val="24"/>
          <w:szCs w:val="24"/>
        </w:rPr>
      </w:pPr>
      <w:r>
        <w:rPr>
          <w:rFonts w:hint="eastAsia" w:hAnsi="宋体" w:cs="宋体"/>
          <w:b/>
          <w:bCs/>
          <w:sz w:val="24"/>
          <w:szCs w:val="24"/>
        </w:rPr>
        <w:t>2.质疑（异议）投诉（举报）双方当事人无正当理由拒不配合调查处理或不参加质证的；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b/>
          <w:bCs/>
          <w:sz w:val="24"/>
          <w:szCs w:val="24"/>
        </w:rPr>
      </w:pPr>
      <w:r>
        <w:rPr>
          <w:rFonts w:hint="eastAsia" w:hAnsi="宋体" w:cs="宋体"/>
          <w:b/>
          <w:bCs/>
          <w:sz w:val="24"/>
          <w:szCs w:val="24"/>
        </w:rPr>
        <w:t>3.未提供有效证明材料支持其主张，经行政监督部门2次及以上书面答复，仍缠诉或多方投诉的；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4.未按交易文件主要内容签订合同的；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b/>
          <w:bCs/>
          <w:sz w:val="24"/>
          <w:szCs w:val="24"/>
        </w:rPr>
      </w:pPr>
      <w:r>
        <w:rPr>
          <w:rFonts w:hint="eastAsia" w:hAnsi="宋体" w:cs="宋体"/>
          <w:b/>
          <w:bCs/>
          <w:sz w:val="24"/>
          <w:szCs w:val="24"/>
        </w:rPr>
        <w:t>（三）存在下列行为之一的，记录期限为18个月：</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1.在确定中标人之前就投标价格、投标方案等实质性内容与招标人（采购人）进行合同谈判的；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2.无正当理由放弃中标（成交）资格的；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3.中标（成交）后，不按招标文件规定提交履约保证金的；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4.中标（成交）后，无正当理由未在规定期限内与招标人签订合同的；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5.拒绝接受或者阻挠公管办和行政监督部门依法进行监督检查的。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b/>
          <w:bCs/>
          <w:sz w:val="24"/>
          <w:szCs w:val="24"/>
        </w:rPr>
      </w:pPr>
      <w:r>
        <w:rPr>
          <w:rFonts w:hint="eastAsia" w:hAnsi="宋体" w:cs="宋体"/>
          <w:b/>
          <w:bCs/>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1.投标人互相串通投标或者与招标人串通投标，投标人以向招标人或者评标委员会成员行贿的手段谋取中标的；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2.投标时提供虚假材料，或以受让、借用、涂改、盗用、伪造资质证书或年检记录、图章、签名，使用虚假身份证件以及其他弄虚作假的方式参与投标的；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5.中标人不按照与招标人订立的合同履行义务，情节严重的；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pPr>
      <w:r>
        <w:rPr>
          <w:rFonts w:hint="eastAsia" w:hAnsi="宋体" w:cs="宋体"/>
          <w:sz w:val="24"/>
          <w:szCs w:val="24"/>
        </w:rPr>
        <w:t xml:space="preserve">7.其它违反诚信原则或公共资源交易管理规定影响恶劣的行为。 </w:t>
      </w:r>
    </w:p>
    <w:p>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Ansi="宋体" w:cs="宋体"/>
          <w:sz w:val="24"/>
          <w:szCs w:val="24"/>
        </w:rPr>
        <w:sectPr>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outlineLvl w:val="0"/>
        <w:rPr>
          <w:rFonts w:hAnsi="宋体" w:cs="黑体"/>
          <w:b/>
          <w:sz w:val="36"/>
          <w:szCs w:val="36"/>
        </w:rPr>
      </w:pPr>
      <w:bookmarkStart w:id="1" w:name="_Toc6887"/>
      <w:r>
        <w:rPr>
          <w:rFonts w:hint="eastAsia" w:hAnsi="宋体" w:cs="黑体"/>
          <w:b/>
          <w:sz w:val="36"/>
          <w:szCs w:val="36"/>
        </w:rPr>
        <w:t>第一章  招标公告</w:t>
      </w:r>
      <w:bookmarkEnd w:id="1"/>
    </w:p>
    <w:p>
      <w:pPr>
        <w:widowControl/>
        <w:spacing w:line="312" w:lineRule="auto"/>
        <w:outlineLvl w:val="9"/>
        <w:rPr>
          <w:rFonts w:hAnsi="宋体"/>
          <w:b/>
          <w:sz w:val="24"/>
        </w:rPr>
      </w:pPr>
      <w:r>
        <w:rPr>
          <w:rFonts w:hint="eastAsia" w:hAnsi="宋体"/>
          <w:b/>
          <w:sz w:val="24"/>
        </w:rPr>
        <w:t>1.招标条件</w:t>
      </w:r>
    </w:p>
    <w:p>
      <w:pPr>
        <w:widowControl/>
        <w:spacing w:line="360" w:lineRule="auto"/>
        <w:ind w:firstLine="480"/>
        <w:outlineLvl w:val="9"/>
        <w:rPr>
          <w:rFonts w:hAnsi="宋体"/>
          <w:sz w:val="24"/>
        </w:rPr>
      </w:pPr>
      <w:r>
        <w:rPr>
          <w:rFonts w:hint="eastAsia" w:hAnsi="宋体"/>
          <w:sz w:val="24"/>
        </w:rPr>
        <w:t>长葛市人民医院新区分院</w:t>
      </w:r>
      <w:r>
        <w:rPr>
          <w:rFonts w:hint="eastAsia" w:hAnsi="宋体"/>
          <w:sz w:val="24"/>
          <w:lang w:eastAsia="zh-CN"/>
        </w:rPr>
        <w:t>智能化工程</w:t>
      </w:r>
      <w:r>
        <w:rPr>
          <w:rFonts w:hint="eastAsia" w:hAnsi="宋体"/>
          <w:sz w:val="24"/>
        </w:rPr>
        <w:t>，已</w:t>
      </w:r>
      <w:r>
        <w:rPr>
          <w:rFonts w:hint="eastAsia" w:hAnsi="宋体" w:cs="宋体"/>
          <w:sz w:val="24"/>
          <w:szCs w:val="24"/>
        </w:rPr>
        <w:t>由长葛市发展和改革委员会以“长发改社会（2015）72号”文件批准建设。招标代理机构为</w:t>
      </w:r>
      <w:r>
        <w:rPr>
          <w:rFonts w:hint="eastAsia" w:hAnsi="宋体" w:cs="宋体"/>
          <w:sz w:val="24"/>
          <w:szCs w:val="24"/>
          <w:lang w:eastAsia="zh-CN"/>
        </w:rPr>
        <w:t>河南中天招标代理有限公司</w:t>
      </w:r>
      <w:r>
        <w:rPr>
          <w:rFonts w:hint="eastAsia" w:hAnsi="宋体" w:cs="宋体"/>
          <w:sz w:val="24"/>
          <w:szCs w:val="24"/>
        </w:rPr>
        <w:t>，</w:t>
      </w:r>
      <w:r>
        <w:rPr>
          <w:rFonts w:hint="eastAsia" w:hAnsi="宋体"/>
          <w:sz w:val="24"/>
        </w:rPr>
        <w:t>招标人为长葛市人民医院。建设资金来自财政资金，项目出资比例为100%。项目已具备招标条件，现对该工程进行公开招标。</w:t>
      </w:r>
    </w:p>
    <w:p>
      <w:pPr>
        <w:widowControl/>
        <w:spacing w:line="312" w:lineRule="auto"/>
        <w:outlineLvl w:val="9"/>
        <w:rPr>
          <w:rFonts w:hAnsi="宋体"/>
          <w:b/>
          <w:sz w:val="24"/>
        </w:rPr>
      </w:pPr>
      <w:r>
        <w:rPr>
          <w:rFonts w:hint="eastAsia" w:hAnsi="宋体"/>
          <w:b/>
          <w:sz w:val="24"/>
        </w:rPr>
        <w:t>2.项目概况与招标范围</w:t>
      </w:r>
    </w:p>
    <w:p>
      <w:pPr>
        <w:widowControl/>
        <w:spacing w:line="300" w:lineRule="auto"/>
        <w:outlineLvl w:val="9"/>
        <w:rPr>
          <w:rFonts w:hAnsi="宋体"/>
          <w:sz w:val="24"/>
        </w:rPr>
      </w:pPr>
      <w:r>
        <w:rPr>
          <w:rFonts w:hint="eastAsia" w:hAnsi="宋体"/>
          <w:sz w:val="24"/>
        </w:rPr>
        <w:t xml:space="preserve">    2.1项目编号：长交建【2018】GZ</w:t>
      </w:r>
      <w:r>
        <w:rPr>
          <w:rFonts w:hint="eastAsia" w:hAnsi="宋体"/>
          <w:sz w:val="24"/>
          <w:lang w:val="en-US" w:eastAsia="zh-CN"/>
        </w:rPr>
        <w:t>119</w:t>
      </w:r>
      <w:r>
        <w:rPr>
          <w:rFonts w:hint="eastAsia" w:hAnsi="宋体"/>
          <w:sz w:val="24"/>
        </w:rPr>
        <w:t>号</w:t>
      </w:r>
      <w:r>
        <w:rPr>
          <w:rFonts w:hint="eastAsia" w:hAnsi="宋体"/>
          <w:color w:val="FF0000"/>
          <w:sz w:val="24"/>
        </w:rPr>
        <w:t xml:space="preserve"> </w:t>
      </w:r>
    </w:p>
    <w:p>
      <w:pPr>
        <w:widowControl/>
        <w:spacing w:line="312" w:lineRule="auto"/>
        <w:ind w:firstLine="480" w:firstLineChars="200"/>
        <w:outlineLvl w:val="9"/>
        <w:rPr>
          <w:rFonts w:hAnsi="宋体"/>
          <w:sz w:val="24"/>
        </w:rPr>
      </w:pPr>
      <w:r>
        <w:rPr>
          <w:rFonts w:hint="eastAsia" w:hAnsi="宋体"/>
          <w:sz w:val="24"/>
        </w:rPr>
        <w:t>2.2项目建设地点：长葛市人民医院新区分院。</w:t>
      </w:r>
    </w:p>
    <w:p>
      <w:pPr>
        <w:widowControl/>
        <w:spacing w:line="312" w:lineRule="auto"/>
        <w:ind w:firstLine="480" w:firstLineChars="200"/>
        <w:outlineLvl w:val="9"/>
        <w:rPr>
          <w:rFonts w:hint="eastAsia" w:hAnsi="宋体" w:eastAsia="宋体"/>
          <w:sz w:val="24"/>
          <w:lang w:val="en-US" w:eastAsia="zh-CN"/>
        </w:rPr>
      </w:pPr>
      <w:r>
        <w:rPr>
          <w:rFonts w:hint="eastAsia" w:hAnsi="宋体"/>
          <w:sz w:val="24"/>
        </w:rPr>
        <w:t>2.3工程概况：本项目位于长葛市新区，颍川路以北、双岳路以南、外六路以东、外七路以西</w:t>
      </w:r>
      <w:r>
        <w:rPr>
          <w:rFonts w:hint="eastAsia" w:hAnsi="宋体"/>
          <w:sz w:val="24"/>
          <w:lang w:eastAsia="zh-CN"/>
        </w:rPr>
        <w:t>；</w:t>
      </w:r>
      <w:r>
        <w:rPr>
          <w:rFonts w:hint="eastAsia" w:hAnsi="宋体"/>
          <w:sz w:val="24"/>
        </w:rPr>
        <w:t>总建筑面积124065</w:t>
      </w:r>
      <w:r>
        <w:rPr>
          <w:rFonts w:hint="eastAsia" w:hAnsi="宋体"/>
          <w:sz w:val="24"/>
          <w:szCs w:val="22"/>
        </w:rPr>
        <w:t>平方米</w:t>
      </w:r>
      <w:r>
        <w:rPr>
          <w:rFonts w:hint="eastAsia" w:hAnsi="宋体"/>
          <w:sz w:val="24"/>
          <w:szCs w:val="22"/>
          <w:lang w:eastAsia="zh-CN"/>
        </w:rPr>
        <w:t>；本次招标内容有计算机网络系统主机设备、语音通讯系统程控</w:t>
      </w:r>
      <w:r>
        <w:rPr>
          <w:rFonts w:hint="eastAsia" w:hAnsi="宋体"/>
          <w:sz w:val="24"/>
          <w:szCs w:val="22"/>
          <w:lang w:val="en-US" w:eastAsia="zh-CN"/>
        </w:rPr>
        <w:t>交换机、无线覆盖系统、入侵报警系统、无线巡更系统、信息发布及排队叫号系统、手术示教系统、楼宇自控系统、远程会诊系统、多媒体会议系统、出入口控制及一卡通系统、停车场管理系统、机房内设备及装修、LED大屏系统等</w:t>
      </w:r>
      <w:r>
        <w:rPr>
          <w:rFonts w:hint="eastAsia" w:hAnsi="宋体"/>
          <w:sz w:val="24"/>
          <w:szCs w:val="22"/>
          <w:lang w:eastAsia="zh-CN"/>
        </w:rPr>
        <w:t>。</w:t>
      </w:r>
    </w:p>
    <w:p>
      <w:pPr>
        <w:widowControl/>
        <w:spacing w:line="312" w:lineRule="auto"/>
        <w:ind w:firstLine="480" w:firstLineChars="200"/>
        <w:outlineLvl w:val="9"/>
        <w:rPr>
          <w:rFonts w:hAnsi="宋体"/>
          <w:sz w:val="24"/>
        </w:rPr>
      </w:pPr>
      <w:r>
        <w:rPr>
          <w:rFonts w:hint="eastAsia" w:hAnsi="宋体"/>
          <w:sz w:val="24"/>
        </w:rPr>
        <w:t>2.4招标范围：招标文件、工程量清单、施工图纸、答疑纪要和补充文件（如有）范围内的所有建设内容。</w:t>
      </w:r>
    </w:p>
    <w:p>
      <w:pPr>
        <w:spacing w:line="360" w:lineRule="auto"/>
        <w:ind w:firstLine="480"/>
        <w:outlineLvl w:val="9"/>
        <w:rPr>
          <w:rFonts w:hAnsi="宋体"/>
          <w:sz w:val="24"/>
        </w:rPr>
      </w:pPr>
      <w:r>
        <w:rPr>
          <w:rFonts w:hint="eastAsia" w:hAnsi="宋体"/>
          <w:sz w:val="24"/>
        </w:rPr>
        <w:t>2.5标段划分：本工程共设一个标段。</w:t>
      </w:r>
    </w:p>
    <w:p>
      <w:pPr>
        <w:spacing w:line="360" w:lineRule="auto"/>
        <w:ind w:firstLine="480"/>
        <w:outlineLvl w:val="9"/>
        <w:rPr>
          <w:rFonts w:hAnsi="宋体"/>
          <w:sz w:val="24"/>
        </w:rPr>
      </w:pPr>
      <w:r>
        <w:rPr>
          <w:rFonts w:hint="eastAsia" w:hAnsi="宋体"/>
          <w:sz w:val="24"/>
        </w:rPr>
        <w:t>2.6招标控制价：</w:t>
      </w:r>
      <w:r>
        <w:rPr>
          <w:rFonts w:hint="eastAsia" w:hAnsi="宋体"/>
          <w:sz w:val="24"/>
          <w:lang w:val="en-US" w:eastAsia="zh-CN"/>
        </w:rPr>
        <w:t>21216294.82</w:t>
      </w:r>
      <w:r>
        <w:rPr>
          <w:rFonts w:hint="eastAsia" w:hAnsi="宋体"/>
          <w:sz w:val="24"/>
        </w:rPr>
        <w:t>元。</w:t>
      </w:r>
    </w:p>
    <w:p>
      <w:pPr>
        <w:widowControl/>
        <w:spacing w:line="300" w:lineRule="auto"/>
        <w:ind w:firstLine="480"/>
        <w:outlineLvl w:val="9"/>
        <w:rPr>
          <w:rFonts w:hAnsi="宋体"/>
          <w:sz w:val="24"/>
        </w:rPr>
      </w:pPr>
      <w:r>
        <w:rPr>
          <w:rFonts w:hint="eastAsia" w:hAnsi="宋体"/>
          <w:sz w:val="24"/>
        </w:rPr>
        <w:t>2.7计划工期：</w:t>
      </w:r>
      <w:r>
        <w:rPr>
          <w:rFonts w:hint="eastAsia" w:hAnsi="宋体"/>
          <w:sz w:val="24"/>
          <w:lang w:val="en-US" w:eastAsia="zh-CN"/>
        </w:rPr>
        <w:t>合同签订之日起 180</w:t>
      </w:r>
      <w:r>
        <w:rPr>
          <w:rFonts w:hint="eastAsia" w:hAnsi="宋体"/>
          <w:sz w:val="24"/>
        </w:rPr>
        <w:t>日历天。</w:t>
      </w:r>
    </w:p>
    <w:p>
      <w:pPr>
        <w:widowControl/>
        <w:spacing w:line="300" w:lineRule="auto"/>
        <w:outlineLvl w:val="9"/>
        <w:rPr>
          <w:rFonts w:hAnsi="宋体"/>
          <w:sz w:val="24"/>
        </w:rPr>
      </w:pPr>
      <w:r>
        <w:rPr>
          <w:rFonts w:hint="eastAsia" w:hAnsi="宋体"/>
          <w:sz w:val="24"/>
        </w:rPr>
        <w:t xml:space="preserve">    2.8质量要求：合格。</w:t>
      </w:r>
    </w:p>
    <w:p>
      <w:pPr>
        <w:widowControl/>
        <w:numPr>
          <w:ilvl w:val="0"/>
          <w:numId w:val="1"/>
        </w:numPr>
        <w:spacing w:line="360" w:lineRule="auto"/>
        <w:outlineLvl w:val="9"/>
        <w:rPr>
          <w:rFonts w:hAnsi="宋体"/>
          <w:b/>
          <w:sz w:val="24"/>
        </w:rPr>
      </w:pPr>
      <w:r>
        <w:rPr>
          <w:rFonts w:hint="eastAsia" w:hAnsi="宋体"/>
          <w:b/>
          <w:sz w:val="24"/>
        </w:rPr>
        <w:t>资格要求</w:t>
      </w:r>
    </w:p>
    <w:p>
      <w:pPr>
        <w:widowControl/>
        <w:spacing w:line="360" w:lineRule="auto"/>
        <w:ind w:firstLine="480" w:firstLineChars="200"/>
        <w:outlineLvl w:val="9"/>
        <w:rPr>
          <w:rFonts w:hAnsi="宋体"/>
          <w:sz w:val="24"/>
          <w:szCs w:val="22"/>
        </w:rPr>
      </w:pPr>
      <w:r>
        <w:rPr>
          <w:rFonts w:hint="eastAsia" w:hAnsi="宋体"/>
          <w:sz w:val="24"/>
          <w:szCs w:val="22"/>
        </w:rPr>
        <w:t>3.1本项目要求投标人</w:t>
      </w:r>
      <w:r>
        <w:rPr>
          <w:rFonts w:hint="eastAsia" w:hAnsi="宋体"/>
          <w:sz w:val="24"/>
          <w:szCs w:val="22"/>
          <w:lang w:eastAsia="zh-CN"/>
        </w:rPr>
        <w:t>具有有效的</w:t>
      </w:r>
      <w:r>
        <w:rPr>
          <w:rFonts w:hint="eastAsia" w:hAnsi="宋体"/>
          <w:sz w:val="24"/>
          <w:szCs w:val="22"/>
        </w:rPr>
        <w:t>电子与智能化工程专业承包</w:t>
      </w:r>
      <w:r>
        <w:rPr>
          <w:rFonts w:hint="eastAsia" w:hAnsi="宋体"/>
          <w:sz w:val="24"/>
          <w:szCs w:val="22"/>
          <w:lang w:eastAsia="zh-CN"/>
        </w:rPr>
        <w:t>壹级资质,并且具有有效安全生产许可证，</w:t>
      </w:r>
      <w:r>
        <w:rPr>
          <w:rFonts w:hint="eastAsia" w:hAnsi="宋体"/>
          <w:sz w:val="24"/>
          <w:szCs w:val="22"/>
        </w:rPr>
        <w:t>具备独立法人资格，有良好的财务状况，良好的社会信誉</w:t>
      </w:r>
      <w:r>
        <w:rPr>
          <w:rFonts w:hint="eastAsia" w:hAnsi="宋体"/>
          <w:sz w:val="24"/>
          <w:szCs w:val="22"/>
          <w:lang w:val="en-US" w:eastAsia="zh-CN"/>
        </w:rPr>
        <w:t>和类似项目业绩，</w:t>
      </w:r>
      <w:r>
        <w:rPr>
          <w:rFonts w:hint="eastAsia" w:hAnsi="宋体"/>
          <w:sz w:val="24"/>
          <w:szCs w:val="22"/>
        </w:rPr>
        <w:t>并在人员、设备、资金等方面具备相应的施工能力；拟任项目经理应具有机电</w:t>
      </w:r>
      <w:r>
        <w:rPr>
          <w:rFonts w:hint="eastAsia" w:hAnsi="宋体"/>
          <w:sz w:val="24"/>
          <w:szCs w:val="22"/>
          <w:lang w:eastAsia="zh-CN"/>
        </w:rPr>
        <w:t>工程壹级</w:t>
      </w:r>
      <w:r>
        <w:rPr>
          <w:rFonts w:hint="eastAsia" w:hAnsi="宋体"/>
          <w:sz w:val="24"/>
          <w:szCs w:val="22"/>
        </w:rPr>
        <w:t>注册建造师资格，取得有效的安全生产考核合格证，且未担任其他在施建设工程的项目经理。</w:t>
      </w:r>
    </w:p>
    <w:p>
      <w:pPr>
        <w:widowControl/>
        <w:spacing w:line="360" w:lineRule="auto"/>
        <w:ind w:firstLine="480" w:firstLineChars="200"/>
        <w:outlineLvl w:val="9"/>
        <w:rPr>
          <w:rFonts w:hAnsi="宋体"/>
          <w:sz w:val="24"/>
          <w:szCs w:val="22"/>
        </w:rPr>
      </w:pPr>
      <w:r>
        <w:rPr>
          <w:rFonts w:hint="eastAsia" w:hAnsi="宋体"/>
          <w:sz w:val="24"/>
          <w:szCs w:val="22"/>
        </w:rPr>
        <w:t>3.2本次招标不接受联合体投标，不得转包、挂靠及违法分包；</w:t>
      </w:r>
    </w:p>
    <w:p>
      <w:pPr>
        <w:widowControl/>
        <w:spacing w:line="312" w:lineRule="auto"/>
        <w:ind w:firstLine="480" w:firstLineChars="200"/>
        <w:outlineLvl w:val="9"/>
        <w:rPr>
          <w:rFonts w:hint="eastAsia" w:hAnsi="宋体"/>
          <w:sz w:val="24"/>
          <w:szCs w:val="22"/>
        </w:rPr>
      </w:pPr>
      <w:r>
        <w:rPr>
          <w:rFonts w:hint="eastAsia" w:hAnsi="宋体"/>
          <w:sz w:val="24"/>
          <w:szCs w:val="22"/>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spacing w:line="312" w:lineRule="auto"/>
        <w:ind w:firstLine="480" w:firstLineChars="200"/>
        <w:outlineLvl w:val="9"/>
        <w:rPr>
          <w:rFonts w:hint="eastAsia" w:hAnsi="宋体"/>
          <w:sz w:val="24"/>
          <w:szCs w:val="22"/>
        </w:rPr>
      </w:pPr>
      <w:r>
        <w:rPr>
          <w:rFonts w:hint="eastAsia" w:hAnsi="宋体"/>
          <w:sz w:val="24"/>
          <w:szCs w:val="22"/>
        </w:rPr>
        <w:t>3.4未被列入“信用中国”网站(www.creditchina.gov.cn)失信被执行人、重大税收违法案件当事人名单、政府采购严重违法失信名单，“中国政府采购网”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或各级信用信息共享平台中列入失信被执行人名单，无行贿犯罪记录的投标人。</w:t>
      </w:r>
    </w:p>
    <w:p>
      <w:pPr>
        <w:widowControl/>
        <w:spacing w:line="312" w:lineRule="auto"/>
        <w:ind w:firstLine="480" w:firstLineChars="200"/>
        <w:outlineLvl w:val="9"/>
        <w:rPr>
          <w:rFonts w:hAnsi="宋体"/>
          <w:sz w:val="24"/>
          <w:szCs w:val="22"/>
        </w:rPr>
      </w:pPr>
      <w:r>
        <w:rPr>
          <w:rFonts w:hint="eastAsia" w:hAnsi="宋体"/>
          <w:sz w:val="24"/>
          <w:szCs w:val="22"/>
        </w:rPr>
        <w:t>3.</w:t>
      </w:r>
      <w:r>
        <w:rPr>
          <w:rFonts w:hint="eastAsia" w:hAnsi="宋体"/>
          <w:sz w:val="24"/>
          <w:szCs w:val="22"/>
          <w:lang w:val="en-US" w:eastAsia="zh-CN"/>
        </w:rPr>
        <w:t>5</w:t>
      </w:r>
      <w:r>
        <w:rPr>
          <w:rFonts w:hint="eastAsia" w:hAnsi="宋体"/>
          <w:sz w:val="24"/>
          <w:szCs w:val="22"/>
        </w:rPr>
        <w:t>本次招标实行资格后审。</w:t>
      </w:r>
    </w:p>
    <w:p>
      <w:pPr>
        <w:widowControl/>
        <w:spacing w:line="360" w:lineRule="auto"/>
        <w:outlineLvl w:val="9"/>
        <w:rPr>
          <w:rFonts w:hAnsi="宋体"/>
          <w:b/>
          <w:sz w:val="24"/>
        </w:rPr>
      </w:pPr>
      <w:r>
        <w:rPr>
          <w:rFonts w:hint="eastAsia" w:hAnsi="宋体"/>
          <w:b/>
          <w:sz w:val="24"/>
        </w:rPr>
        <w:t>4、投标报名</w:t>
      </w:r>
    </w:p>
    <w:p>
      <w:pPr>
        <w:widowControl/>
        <w:spacing w:line="312" w:lineRule="auto"/>
        <w:ind w:firstLine="480" w:firstLineChars="200"/>
        <w:outlineLvl w:val="9"/>
        <w:rPr>
          <w:rFonts w:hAnsi="宋体" w:cs="仿宋_GB2312"/>
          <w:sz w:val="24"/>
        </w:rPr>
      </w:pPr>
      <w:r>
        <w:rPr>
          <w:rFonts w:hint="eastAsia" w:hAnsi="宋体"/>
          <w:sz w:val="24"/>
          <w:szCs w:val="22"/>
        </w:rPr>
        <w:t>4.1报名时间:</w:t>
      </w:r>
      <w:r>
        <w:rPr>
          <w:rFonts w:hint="eastAsia" w:hAnsi="宋体" w:cs="仿宋_GB2312"/>
          <w:sz w:val="24"/>
        </w:rPr>
        <w:t xml:space="preserve"> 投标截止时间前均可报名。</w:t>
      </w:r>
    </w:p>
    <w:p>
      <w:pPr>
        <w:widowControl/>
        <w:spacing w:line="312" w:lineRule="auto"/>
        <w:ind w:firstLine="480" w:firstLineChars="200"/>
        <w:outlineLvl w:val="9"/>
        <w:rPr>
          <w:rFonts w:hAnsi="宋体"/>
          <w:sz w:val="24"/>
          <w:szCs w:val="22"/>
        </w:rPr>
      </w:pPr>
      <w:r>
        <w:rPr>
          <w:rFonts w:hint="eastAsia" w:hAnsi="宋体"/>
          <w:sz w:val="24"/>
          <w:szCs w:val="22"/>
        </w:rPr>
        <w:t>4.2报名方式：网上报名。</w:t>
      </w:r>
    </w:p>
    <w:p>
      <w:pPr>
        <w:widowControl/>
        <w:spacing w:line="312" w:lineRule="auto"/>
        <w:ind w:firstLine="480" w:firstLineChars="200"/>
        <w:outlineLvl w:val="9"/>
        <w:rPr>
          <w:rFonts w:hAnsi="宋体"/>
          <w:sz w:val="24"/>
          <w:szCs w:val="22"/>
        </w:rPr>
      </w:pPr>
      <w:r>
        <w:rPr>
          <w:rFonts w:hint="eastAsia" w:hAnsi="宋体"/>
          <w:sz w:val="24"/>
          <w:szCs w:val="22"/>
        </w:rPr>
        <w:t>（1）注册：持CA数字认证证书，登录【全国公共资源交易平台（河南省·许昌市）】“系统用户注册”入口</w:t>
      </w:r>
    </w:p>
    <w:p>
      <w:pPr>
        <w:widowControl/>
        <w:spacing w:line="312" w:lineRule="auto"/>
        <w:ind w:firstLine="480" w:firstLineChars="200"/>
        <w:outlineLvl w:val="9"/>
        <w:rPr>
          <w:rFonts w:hAnsi="宋体"/>
          <w:sz w:val="24"/>
          <w:szCs w:val="22"/>
        </w:rPr>
      </w:pPr>
      <w:r>
        <w:rPr>
          <w:rFonts w:hint="eastAsia" w:hAnsi="宋体"/>
          <w:sz w:val="24"/>
          <w:szCs w:val="22"/>
        </w:rPr>
        <w:t>（http://221.14.6.70:8088/ggzy/eps/public/RegistAllJcxx.html）进行免费注册登记（详见“常见问题解答-诚信库网上注册相关资料下载”）；</w:t>
      </w:r>
    </w:p>
    <w:p>
      <w:pPr>
        <w:widowControl/>
        <w:spacing w:line="312" w:lineRule="auto"/>
        <w:ind w:firstLine="480" w:firstLineChars="200"/>
        <w:outlineLvl w:val="9"/>
        <w:rPr>
          <w:rFonts w:hAnsi="宋体"/>
          <w:sz w:val="24"/>
          <w:szCs w:val="22"/>
        </w:rPr>
      </w:pPr>
      <w:r>
        <w:rPr>
          <w:rFonts w:hint="eastAsia" w:hAnsi="宋体"/>
          <w:sz w:val="24"/>
          <w:szCs w:val="22"/>
        </w:rPr>
        <w:t>（2）报名：登录【全国公共资源交易平台（河南省·许昌市）】“投标人/供应商登录”入口（http://221.14.6.70:8088/ggzy/）,在报名期限内。（详见“常见问题解答-交易系统操作手册”）。</w:t>
      </w:r>
    </w:p>
    <w:p>
      <w:pPr>
        <w:widowControl/>
        <w:spacing w:line="312" w:lineRule="auto"/>
        <w:outlineLvl w:val="9"/>
        <w:rPr>
          <w:rFonts w:hAnsi="宋体"/>
          <w:b/>
          <w:sz w:val="24"/>
        </w:rPr>
      </w:pPr>
      <w:r>
        <w:rPr>
          <w:rFonts w:hint="eastAsia" w:hAnsi="宋体"/>
          <w:b/>
          <w:sz w:val="24"/>
          <w:szCs w:val="22"/>
        </w:rPr>
        <w:t xml:space="preserve">5.招标文件和工程量清单、施工图纸的获取    </w:t>
      </w:r>
      <w:r>
        <w:rPr>
          <w:rFonts w:hint="eastAsia" w:hAnsi="宋体"/>
          <w:b/>
          <w:sz w:val="24"/>
        </w:rPr>
        <w:t xml:space="preserve">                                                                                                                                                                                                                             </w:t>
      </w:r>
    </w:p>
    <w:p>
      <w:pPr>
        <w:widowControl/>
        <w:spacing w:line="360" w:lineRule="auto"/>
        <w:ind w:firstLine="480" w:firstLineChars="200"/>
        <w:outlineLvl w:val="9"/>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fldChar w:fldCharType="begin"/>
      </w:r>
      <w:r>
        <w:instrText xml:space="preserve"> HYPERLINK </w:instrText>
      </w:r>
      <w:r>
        <w:fldChar w:fldCharType="separate"/>
      </w:r>
      <w:r>
        <w:rPr>
          <w:rStyle w:val="36"/>
          <w:rFonts w:hint="eastAsia" w:hAnsi="宋体"/>
          <w:bCs/>
          <w:sz w:val="24"/>
        </w:rPr>
        <w:t>http://</w:t>
      </w:r>
      <w:r>
        <w:rPr>
          <w:rStyle w:val="36"/>
        </w:rPr>
        <w:t xml:space="preserve"> </w:t>
      </w:r>
      <w:r>
        <w:rPr>
          <w:rStyle w:val="36"/>
          <w:rFonts w:hAnsi="宋体"/>
          <w:bCs/>
          <w:sz w:val="24"/>
        </w:rPr>
        <w:t>http://www.xcggzy.gov.cn</w:t>
      </w:r>
      <w:r>
        <w:rPr>
          <w:rStyle w:val="36"/>
          <w:rFonts w:hint="eastAsia" w:hAnsi="宋体"/>
          <w:bCs/>
          <w:sz w:val="24"/>
        </w:rPr>
        <w:t>/</w:t>
      </w:r>
      <w:r>
        <w:rPr>
          <w:rStyle w:val="36"/>
          <w:rFonts w:hint="eastAsia" w:hAnsi="宋体"/>
          <w:bCs/>
          <w:sz w:val="24"/>
        </w:rPr>
        <w:fldChar w:fldCharType="end"/>
      </w:r>
      <w:r>
        <w:rPr>
          <w:rFonts w:hint="eastAsia" w:hAnsi="宋体"/>
          <w:bCs/>
          <w:sz w:val="24"/>
        </w:rPr>
        <w:t>），通过“投标人/供应商登录” 入口自行下载。</w:t>
      </w:r>
    </w:p>
    <w:p>
      <w:pPr>
        <w:widowControl/>
        <w:spacing w:line="312" w:lineRule="auto"/>
        <w:ind w:firstLine="480" w:firstLineChars="200"/>
        <w:outlineLvl w:val="9"/>
        <w:rPr>
          <w:rFonts w:hAnsi="宋体"/>
          <w:bCs/>
          <w:sz w:val="24"/>
        </w:rPr>
      </w:pPr>
      <w:r>
        <w:rPr>
          <w:rFonts w:hint="eastAsia" w:hAnsi="宋体"/>
          <w:bCs/>
          <w:sz w:val="24"/>
        </w:rPr>
        <w:t xml:space="preserve"> 5.2施工图纸下载：按照招标文件中第二章投标人须知前附表所给的网址自行下载。</w:t>
      </w:r>
    </w:p>
    <w:p>
      <w:pPr>
        <w:widowControl/>
        <w:spacing w:line="312" w:lineRule="auto"/>
        <w:ind w:firstLine="480" w:firstLineChars="200"/>
        <w:outlineLvl w:val="9"/>
        <w:rPr>
          <w:rFonts w:hAnsi="宋体"/>
          <w:bCs/>
          <w:sz w:val="24"/>
        </w:rPr>
      </w:pPr>
      <w:r>
        <w:rPr>
          <w:rFonts w:hint="eastAsia" w:hAnsi="宋体"/>
          <w:bCs/>
          <w:sz w:val="24"/>
        </w:rPr>
        <w:t xml:space="preserve"> 5.3招标文件每套售价400元，于递交投标文件时缴纳给招标代理机构，售后不退。</w:t>
      </w:r>
    </w:p>
    <w:p>
      <w:pPr>
        <w:widowControl/>
        <w:numPr>
          <w:ilvl w:val="0"/>
          <w:numId w:val="2"/>
        </w:numPr>
        <w:spacing w:line="312" w:lineRule="auto"/>
        <w:outlineLvl w:val="9"/>
        <w:rPr>
          <w:rFonts w:hAnsi="宋体"/>
          <w:b/>
          <w:sz w:val="24"/>
        </w:rPr>
      </w:pPr>
      <w:r>
        <w:rPr>
          <w:rFonts w:hint="eastAsia" w:hAnsi="宋体"/>
          <w:b/>
          <w:sz w:val="24"/>
        </w:rPr>
        <w:t>投标文件的递交</w:t>
      </w:r>
    </w:p>
    <w:p>
      <w:pPr>
        <w:spacing w:line="530" w:lineRule="exact"/>
        <w:ind w:firstLine="465"/>
        <w:outlineLvl w:val="9"/>
        <w:rPr>
          <w:rFonts w:hAnsi="宋体" w:cs="宋体"/>
          <w:sz w:val="24"/>
          <w:szCs w:val="24"/>
        </w:rPr>
      </w:pPr>
      <w:r>
        <w:rPr>
          <w:rFonts w:hAnsi="宋体"/>
          <w:bCs/>
          <w:sz w:val="24"/>
        </w:rPr>
        <w:t>6</w:t>
      </w:r>
      <w:r>
        <w:rPr>
          <w:rFonts w:hint="eastAsia" w:hAnsi="宋体"/>
          <w:bCs/>
          <w:sz w:val="24"/>
        </w:rPr>
        <w:t>.1 本项目为全流程电子化交易项目，须提交电子投标文件和纸质投标文件（正本1份、副本4份）。</w:t>
      </w:r>
    </w:p>
    <w:p>
      <w:pPr>
        <w:widowControl/>
        <w:spacing w:line="360" w:lineRule="auto"/>
        <w:ind w:firstLine="480" w:firstLineChars="200"/>
        <w:outlineLvl w:val="9"/>
        <w:rPr>
          <w:rFonts w:hint="eastAsia" w:hAnsi="宋体"/>
          <w:bCs/>
          <w:sz w:val="24"/>
          <w:szCs w:val="22"/>
        </w:rPr>
      </w:pPr>
      <w:r>
        <w:rPr>
          <w:rFonts w:hint="eastAsia" w:hAnsi="宋体"/>
          <w:bCs/>
          <w:sz w:val="24"/>
        </w:rPr>
        <w:t>6.2 投标文件提交的截止时间及开标时</w:t>
      </w:r>
      <w:r>
        <w:rPr>
          <w:rFonts w:hint="eastAsia" w:hAnsi="宋体"/>
          <w:bCs/>
          <w:sz w:val="24"/>
          <w:szCs w:val="22"/>
        </w:rPr>
        <w:t>间：</w:t>
      </w:r>
      <w:r>
        <w:rPr>
          <w:rFonts w:hint="eastAsia" w:hAnsi="宋体"/>
          <w:bCs/>
          <w:sz w:val="24"/>
          <w:szCs w:val="22"/>
          <w:lang w:val="en-US" w:eastAsia="zh-CN"/>
        </w:rPr>
        <w:t>2019</w:t>
      </w:r>
      <w:r>
        <w:rPr>
          <w:rFonts w:hint="eastAsia" w:hAnsi="宋体"/>
          <w:bCs/>
          <w:sz w:val="24"/>
          <w:szCs w:val="22"/>
        </w:rPr>
        <w:t>年</w:t>
      </w:r>
      <w:r>
        <w:rPr>
          <w:rFonts w:hint="eastAsia" w:hAnsi="宋体"/>
          <w:bCs/>
          <w:sz w:val="24"/>
          <w:szCs w:val="22"/>
          <w:lang w:val="en-US" w:eastAsia="zh-CN"/>
        </w:rPr>
        <w:t xml:space="preserve"> 1 </w:t>
      </w:r>
      <w:r>
        <w:rPr>
          <w:rFonts w:hint="eastAsia" w:hAnsi="宋体"/>
          <w:bCs/>
          <w:sz w:val="24"/>
          <w:szCs w:val="22"/>
        </w:rPr>
        <w:t>月</w:t>
      </w:r>
      <w:r>
        <w:rPr>
          <w:rFonts w:hint="eastAsia" w:hAnsi="宋体"/>
          <w:bCs/>
          <w:sz w:val="24"/>
          <w:szCs w:val="22"/>
          <w:lang w:val="en-US" w:eastAsia="zh-CN"/>
        </w:rPr>
        <w:t xml:space="preserve"> 25 </w:t>
      </w:r>
      <w:r>
        <w:rPr>
          <w:rFonts w:hint="eastAsia" w:hAnsi="宋体"/>
          <w:bCs/>
          <w:sz w:val="24"/>
          <w:szCs w:val="22"/>
        </w:rPr>
        <w:t>日</w:t>
      </w:r>
      <w:r>
        <w:rPr>
          <w:rFonts w:hint="eastAsia" w:hAnsi="宋体"/>
          <w:bCs/>
          <w:sz w:val="24"/>
          <w:szCs w:val="22"/>
          <w:lang w:val="en-US" w:eastAsia="zh-CN"/>
        </w:rPr>
        <w:t>11</w:t>
      </w:r>
      <w:r>
        <w:rPr>
          <w:rFonts w:hint="eastAsia" w:hAnsi="宋体"/>
          <w:bCs/>
          <w:sz w:val="24"/>
          <w:szCs w:val="22"/>
        </w:rPr>
        <w:t>时</w:t>
      </w:r>
      <w:r>
        <w:rPr>
          <w:rFonts w:hint="eastAsia" w:hAnsi="宋体"/>
          <w:bCs/>
          <w:sz w:val="24"/>
          <w:szCs w:val="22"/>
          <w:lang w:val="en-US" w:eastAsia="zh-CN"/>
        </w:rPr>
        <w:t>0</w:t>
      </w:r>
      <w:r>
        <w:rPr>
          <w:rFonts w:hint="eastAsia" w:hAnsi="宋体"/>
          <w:bCs/>
          <w:sz w:val="24"/>
          <w:szCs w:val="22"/>
        </w:rPr>
        <w:t>0分。</w:t>
      </w:r>
    </w:p>
    <w:p>
      <w:pPr>
        <w:widowControl/>
        <w:spacing w:line="360" w:lineRule="auto"/>
        <w:ind w:firstLine="480" w:firstLineChars="200"/>
        <w:outlineLvl w:val="9"/>
        <w:rPr>
          <w:rFonts w:hint="eastAsia" w:hAnsi="宋体"/>
          <w:bCs/>
          <w:sz w:val="24"/>
          <w:szCs w:val="22"/>
        </w:rPr>
      </w:pPr>
      <w:r>
        <w:rPr>
          <w:rFonts w:hint="eastAsia" w:hAnsi="宋体"/>
          <w:bCs/>
          <w:sz w:val="24"/>
          <w:szCs w:val="22"/>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widowControl/>
        <w:spacing w:line="360" w:lineRule="auto"/>
        <w:ind w:firstLine="480" w:firstLineChars="200"/>
        <w:outlineLvl w:val="9"/>
        <w:rPr>
          <w:rFonts w:hint="eastAsia" w:hAnsi="宋体"/>
          <w:bCs/>
          <w:sz w:val="24"/>
          <w:szCs w:val="22"/>
        </w:rPr>
      </w:pPr>
      <w:r>
        <w:rPr>
          <w:rFonts w:hint="eastAsia" w:hAnsi="宋体"/>
          <w:bCs/>
          <w:sz w:val="24"/>
          <w:szCs w:val="22"/>
        </w:rPr>
        <w:t>6.4纸质投标文件提交地点：长葛市公共资源交易中心（长葛市葛天大道东段商务区6号楼</w:t>
      </w:r>
      <w:r>
        <w:rPr>
          <w:rFonts w:hint="eastAsia" w:hAnsi="宋体"/>
          <w:bCs/>
          <w:sz w:val="24"/>
          <w:szCs w:val="22"/>
          <w:lang w:val="en-US" w:eastAsia="zh-CN"/>
        </w:rPr>
        <w:t>5</w:t>
      </w:r>
      <w:r>
        <w:rPr>
          <w:rFonts w:hint="eastAsia" w:hAnsi="宋体"/>
          <w:bCs/>
          <w:sz w:val="24"/>
          <w:szCs w:val="22"/>
        </w:rPr>
        <w:t>楼</w:t>
      </w:r>
      <w:r>
        <w:rPr>
          <w:rFonts w:hint="eastAsia" w:hAnsi="宋体"/>
          <w:bCs/>
          <w:sz w:val="24"/>
          <w:szCs w:val="22"/>
          <w:lang w:val="en-US" w:eastAsia="zh-CN"/>
        </w:rPr>
        <w:t xml:space="preserve"> 开标一</w:t>
      </w:r>
      <w:r>
        <w:rPr>
          <w:rFonts w:hint="eastAsia" w:hAnsi="宋体"/>
          <w:bCs/>
          <w:sz w:val="24"/>
          <w:szCs w:val="22"/>
        </w:rPr>
        <w:t>室）。</w:t>
      </w:r>
    </w:p>
    <w:p>
      <w:pPr>
        <w:widowControl/>
        <w:spacing w:line="360" w:lineRule="auto"/>
        <w:ind w:firstLine="480" w:firstLineChars="200"/>
        <w:outlineLvl w:val="9"/>
        <w:rPr>
          <w:rFonts w:hint="eastAsia" w:hAnsi="宋体"/>
          <w:bCs/>
          <w:sz w:val="24"/>
          <w:szCs w:val="22"/>
        </w:rPr>
      </w:pPr>
      <w:r>
        <w:rPr>
          <w:rFonts w:hint="eastAsia" w:hAnsi="宋体"/>
          <w:bCs/>
          <w:sz w:val="24"/>
          <w:szCs w:val="22"/>
        </w:rPr>
        <w:t>6.5逾期送达的或者未送达指定地点的纸质投标文件、及仅提供纸质投标文件的，招标人不予受理。</w:t>
      </w:r>
    </w:p>
    <w:p>
      <w:pPr>
        <w:widowControl/>
        <w:spacing w:line="312" w:lineRule="auto"/>
        <w:outlineLvl w:val="9"/>
        <w:rPr>
          <w:rFonts w:hAnsi="宋体"/>
          <w:b/>
          <w:sz w:val="24"/>
        </w:rPr>
      </w:pPr>
      <w:r>
        <w:rPr>
          <w:rFonts w:hint="eastAsia" w:hAnsi="宋体"/>
          <w:b/>
          <w:sz w:val="24"/>
        </w:rPr>
        <w:t>7.发布公告的媒介</w:t>
      </w:r>
    </w:p>
    <w:p>
      <w:pPr>
        <w:widowControl/>
        <w:spacing w:line="312" w:lineRule="auto"/>
        <w:ind w:firstLine="480" w:firstLineChars="200"/>
        <w:outlineLvl w:val="9"/>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》、《河南省电子招标投标公共服务平台》、《长葛市人民政府门户网站》上发布。</w:t>
      </w:r>
    </w:p>
    <w:p>
      <w:pPr>
        <w:widowControl/>
        <w:spacing w:line="312" w:lineRule="auto"/>
        <w:outlineLvl w:val="9"/>
        <w:rPr>
          <w:rFonts w:hAnsi="宋体"/>
          <w:sz w:val="24"/>
        </w:rPr>
      </w:pPr>
      <w:r>
        <w:rPr>
          <w:rFonts w:hint="eastAsia" w:hAnsi="宋体"/>
          <w:b/>
          <w:sz w:val="24"/>
        </w:rPr>
        <w:t>8.联系事项</w:t>
      </w:r>
    </w:p>
    <w:p>
      <w:pPr>
        <w:widowControl/>
        <w:spacing w:line="360" w:lineRule="auto"/>
        <w:ind w:firstLine="480" w:firstLineChars="200"/>
        <w:outlineLvl w:val="9"/>
        <w:rPr>
          <w:rFonts w:hAnsi="宋体"/>
          <w:bCs/>
          <w:sz w:val="24"/>
        </w:rPr>
      </w:pPr>
      <w:r>
        <w:rPr>
          <w:rFonts w:hint="eastAsia" w:hAnsi="宋体"/>
          <w:bCs/>
          <w:sz w:val="24"/>
        </w:rPr>
        <w:t>招 标 人：长葛市人民医院</w:t>
      </w:r>
    </w:p>
    <w:p>
      <w:pPr>
        <w:widowControl/>
        <w:spacing w:line="360" w:lineRule="auto"/>
        <w:ind w:firstLine="480" w:firstLineChars="200"/>
        <w:outlineLvl w:val="9"/>
        <w:rPr>
          <w:rFonts w:hAnsi="宋体"/>
          <w:bCs/>
          <w:sz w:val="24"/>
        </w:rPr>
      </w:pPr>
      <w:r>
        <w:rPr>
          <w:rFonts w:hint="eastAsia" w:hAnsi="宋体"/>
          <w:bCs/>
          <w:sz w:val="24"/>
        </w:rPr>
        <w:t>地    址：长葛市长社路52号</w:t>
      </w:r>
    </w:p>
    <w:p>
      <w:pPr>
        <w:widowControl/>
        <w:spacing w:line="360" w:lineRule="auto"/>
        <w:ind w:firstLine="480" w:firstLineChars="200"/>
        <w:outlineLvl w:val="9"/>
        <w:rPr>
          <w:rFonts w:hAnsi="宋体"/>
          <w:bCs/>
          <w:sz w:val="24"/>
        </w:rPr>
      </w:pPr>
      <w:r>
        <w:rPr>
          <w:rFonts w:hint="eastAsia" w:hAnsi="宋体"/>
          <w:bCs/>
          <w:sz w:val="24"/>
        </w:rPr>
        <w:t>联 系 人：李先生</w:t>
      </w:r>
    </w:p>
    <w:p>
      <w:pPr>
        <w:widowControl/>
        <w:spacing w:line="360" w:lineRule="auto"/>
        <w:ind w:firstLine="480" w:firstLineChars="200"/>
        <w:outlineLvl w:val="9"/>
        <w:rPr>
          <w:rFonts w:hAnsi="宋体"/>
          <w:bCs/>
          <w:sz w:val="24"/>
        </w:rPr>
      </w:pPr>
      <w:r>
        <w:rPr>
          <w:rFonts w:hint="eastAsia" w:hAnsi="宋体"/>
          <w:bCs/>
          <w:sz w:val="24"/>
        </w:rPr>
        <w:t>联系电话：13700893658</w:t>
      </w:r>
    </w:p>
    <w:p>
      <w:pPr>
        <w:widowControl/>
        <w:spacing w:line="360" w:lineRule="auto"/>
        <w:ind w:firstLine="480" w:firstLineChars="200"/>
        <w:outlineLvl w:val="9"/>
        <w:rPr>
          <w:rFonts w:hAnsi="宋体"/>
          <w:bCs/>
          <w:sz w:val="24"/>
        </w:rPr>
      </w:pPr>
      <w:r>
        <w:rPr>
          <w:rFonts w:hint="eastAsia" w:hAnsi="宋体"/>
          <w:bCs/>
          <w:sz w:val="24"/>
        </w:rPr>
        <w:t>代理机构：</w:t>
      </w:r>
      <w:r>
        <w:rPr>
          <w:rFonts w:hint="eastAsia" w:hAnsi="宋体" w:cs="宋体"/>
          <w:sz w:val="24"/>
          <w:szCs w:val="24"/>
          <w:lang w:eastAsia="zh-CN"/>
        </w:rPr>
        <w:t>河南中天招标代理有限公司</w:t>
      </w:r>
    </w:p>
    <w:p>
      <w:pPr>
        <w:widowControl/>
        <w:spacing w:line="360" w:lineRule="auto"/>
        <w:ind w:firstLine="480" w:firstLineChars="200"/>
        <w:outlineLvl w:val="9"/>
        <w:rPr>
          <w:rFonts w:hint="eastAsia" w:hAnsi="宋体" w:eastAsia="宋体"/>
          <w:bCs/>
          <w:sz w:val="24"/>
          <w:lang w:val="en-US" w:eastAsia="zh-CN"/>
        </w:rPr>
      </w:pPr>
      <w:r>
        <w:rPr>
          <w:rFonts w:hint="eastAsia" w:hAnsi="宋体"/>
          <w:bCs/>
          <w:sz w:val="24"/>
        </w:rPr>
        <w:t>联 系 人：</w:t>
      </w:r>
      <w:r>
        <w:rPr>
          <w:rFonts w:hint="eastAsia" w:hAnsi="宋体"/>
          <w:bCs/>
          <w:sz w:val="24"/>
          <w:lang w:eastAsia="zh-CN"/>
        </w:rPr>
        <w:t>王先生</w:t>
      </w:r>
    </w:p>
    <w:p>
      <w:pPr>
        <w:widowControl/>
        <w:spacing w:line="360" w:lineRule="auto"/>
        <w:ind w:firstLine="480" w:firstLineChars="200"/>
        <w:outlineLvl w:val="9"/>
        <w:rPr>
          <w:rFonts w:hint="eastAsia" w:hAnsi="宋体" w:eastAsia="宋体"/>
          <w:bCs/>
          <w:sz w:val="24"/>
          <w:lang w:val="en-US" w:eastAsia="zh-CN"/>
        </w:rPr>
      </w:pPr>
      <w:r>
        <w:rPr>
          <w:rFonts w:hint="eastAsia" w:hAnsi="宋体"/>
          <w:bCs/>
          <w:sz w:val="24"/>
        </w:rPr>
        <w:t>联系电话：</w:t>
      </w:r>
      <w:r>
        <w:rPr>
          <w:rFonts w:hint="eastAsia" w:hAnsi="宋体"/>
          <w:bCs/>
          <w:sz w:val="24"/>
          <w:lang w:val="en-US" w:eastAsia="zh-CN"/>
        </w:rPr>
        <w:t>0371-63932075</w:t>
      </w:r>
    </w:p>
    <w:p>
      <w:pPr>
        <w:widowControl/>
        <w:spacing w:line="360" w:lineRule="auto"/>
        <w:outlineLvl w:val="9"/>
        <w:rPr>
          <w:rFonts w:hAnsi="宋体"/>
          <w:b/>
          <w:sz w:val="24"/>
          <w:szCs w:val="22"/>
        </w:rPr>
      </w:pPr>
      <w:r>
        <w:rPr>
          <w:rFonts w:hint="eastAsia" w:hAnsi="宋体"/>
          <w:b/>
          <w:sz w:val="24"/>
          <w:szCs w:val="22"/>
        </w:rPr>
        <w:t>9、特别提示：</w:t>
      </w:r>
    </w:p>
    <w:p>
      <w:pPr>
        <w:widowControl/>
        <w:spacing w:line="360" w:lineRule="auto"/>
        <w:ind w:firstLine="480" w:firstLineChars="200"/>
        <w:outlineLvl w:val="9"/>
        <w:rPr>
          <w:rFonts w:hAnsi="宋体"/>
          <w:bCs/>
          <w:sz w:val="24"/>
          <w:szCs w:val="22"/>
        </w:rPr>
      </w:pPr>
      <w:bookmarkStart w:id="2" w:name="_Toc8541"/>
      <w:r>
        <w:rPr>
          <w:rFonts w:hint="eastAsia" w:hAnsi="宋体"/>
          <w:bCs/>
          <w:sz w:val="24"/>
          <w:szCs w:val="22"/>
        </w:rPr>
        <w:t>所有投标单位请时刻关注全国公共资源交易平台（河南省.许昌市），澄清、答疑、变更均在全国公共资源交易平台（河南省.许昌市）发布，不再另行通知。如未及时查看影响其投标，后果自负。</w:t>
      </w:r>
      <w:bookmarkEnd w:id="2"/>
    </w:p>
    <w:p>
      <w:pPr>
        <w:widowControl/>
        <w:spacing w:line="360" w:lineRule="auto"/>
        <w:ind w:firstLine="480" w:firstLineChars="200"/>
        <w:outlineLvl w:val="9"/>
        <w:rPr>
          <w:rFonts w:hAnsi="宋体"/>
          <w:bCs/>
          <w:sz w:val="24"/>
          <w:szCs w:val="22"/>
        </w:rPr>
      </w:pPr>
      <w:r>
        <w:rPr>
          <w:rFonts w:hint="eastAsia" w:hAnsi="宋体"/>
          <w:bCs/>
          <w:sz w:val="24"/>
          <w:szCs w:val="22"/>
        </w:rPr>
        <w:t xml:space="preserve">各投标人对代理公司提供的服务不满意，或认为代理公司在服务过程中有不当行为的，可致电长葛市公共资源交易管理委员会办公室监管股（0374-6189576），经查实后将视情况作出处理。 </w:t>
      </w:r>
    </w:p>
    <w:p>
      <w:pPr>
        <w:widowControl/>
        <w:spacing w:line="360" w:lineRule="auto"/>
        <w:ind w:firstLine="480" w:firstLineChars="200"/>
        <w:outlineLvl w:val="9"/>
        <w:rPr>
          <w:rFonts w:hAnsi="宋体"/>
          <w:bCs/>
          <w:sz w:val="24"/>
          <w:szCs w:val="22"/>
        </w:rPr>
      </w:pPr>
      <w:r>
        <w:rPr>
          <w:rFonts w:hint="eastAsia" w:hAnsi="宋体"/>
          <w:bCs/>
          <w:sz w:val="24"/>
          <w:szCs w:val="22"/>
        </w:rPr>
        <w:t> </w:t>
      </w:r>
    </w:p>
    <w:p>
      <w:pPr>
        <w:widowControl/>
        <w:spacing w:line="312" w:lineRule="auto"/>
        <w:outlineLvl w:val="9"/>
        <w:rPr>
          <w:rFonts w:hAnsi="宋体"/>
          <w:b/>
          <w:sz w:val="32"/>
          <w:szCs w:val="32"/>
        </w:rPr>
      </w:pPr>
      <w:r>
        <w:rPr>
          <w:rFonts w:hint="eastAsia" w:hAnsi="宋体"/>
          <w:b/>
          <w:sz w:val="32"/>
          <w:szCs w:val="32"/>
        </w:rPr>
        <w:t>温馨提示：</w:t>
      </w:r>
    </w:p>
    <w:p>
      <w:pPr>
        <w:widowControl/>
        <w:spacing w:line="312" w:lineRule="auto"/>
        <w:ind w:firstLine="140" w:firstLineChars="50"/>
        <w:outlineLvl w:val="9"/>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outlineLvl w:val="9"/>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outlineLvl w:val="9"/>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outlineLvl w:val="9"/>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outlineLvl w:val="9"/>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outlineLvl w:val="9"/>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outlineLvl w:val="9"/>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outlineLvl w:val="9"/>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outlineLvl w:val="9"/>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outlineLvl w:val="9"/>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outlineLvl w:val="9"/>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outlineLvl w:val="9"/>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outlineLvl w:val="9"/>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outlineLvl w:val="9"/>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outlineLvl w:val="9"/>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outlineLvl w:val="9"/>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outlineLvl w:val="9"/>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tabs>
          <w:tab w:val="left" w:pos="4140"/>
          <w:tab w:val="left" w:pos="4260"/>
        </w:tabs>
        <w:spacing w:line="360" w:lineRule="auto"/>
        <w:ind w:right="-578" w:rightChars="-170" w:firstLine="2880" w:firstLineChars="800"/>
        <w:jc w:val="both"/>
        <w:outlineLvl w:val="0"/>
        <w:rPr>
          <w:rFonts w:hAnsi="宋体" w:cs="黑体"/>
          <w:b/>
          <w:sz w:val="36"/>
          <w:szCs w:val="36"/>
        </w:rPr>
      </w:pPr>
      <w:r>
        <w:rPr>
          <w:rFonts w:hint="eastAsia" w:hAnsi="宋体" w:cs="黑体"/>
          <w:b/>
          <w:sz w:val="36"/>
          <w:szCs w:val="36"/>
        </w:rPr>
        <w:t xml:space="preserve">  </w:t>
      </w:r>
      <w:bookmarkStart w:id="3" w:name="_Toc14290"/>
      <w:r>
        <w:rPr>
          <w:rFonts w:hint="eastAsia" w:hAnsi="宋体" w:cs="黑体"/>
          <w:b/>
          <w:sz w:val="36"/>
          <w:szCs w:val="36"/>
        </w:rPr>
        <w:t xml:space="preserve">第二章  </w:t>
      </w:r>
      <w:bookmarkEnd w:id="0"/>
      <w:r>
        <w:rPr>
          <w:rFonts w:hint="eastAsia" w:hAnsi="宋体" w:cs="黑体"/>
          <w:b/>
          <w:sz w:val="36"/>
          <w:szCs w:val="36"/>
        </w:rPr>
        <w:t>投标人须知</w:t>
      </w:r>
      <w:bookmarkEnd w:id="3"/>
    </w:p>
    <w:p>
      <w:pPr>
        <w:autoSpaceDE w:val="0"/>
        <w:autoSpaceDN w:val="0"/>
        <w:adjustRightInd w:val="0"/>
        <w:outlineLvl w:val="9"/>
        <w:rPr>
          <w:rFonts w:hAnsi="宋体" w:cs="黑体"/>
          <w:b/>
          <w:sz w:val="28"/>
          <w:szCs w:val="28"/>
        </w:rPr>
      </w:pPr>
      <w:bookmarkStart w:id="4" w:name="_Toc283559940"/>
      <w:r>
        <w:rPr>
          <w:rFonts w:hint="eastAsia" w:hAnsi="宋体" w:cs="黑体"/>
          <w:b/>
          <w:sz w:val="28"/>
          <w:szCs w:val="28"/>
        </w:rPr>
        <w:t>投标人须知前附表</w:t>
      </w:r>
      <w:bookmarkEnd w:id="4"/>
    </w:p>
    <w:tbl>
      <w:tblPr>
        <w:tblStyle w:val="3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5"/>
        <w:gridCol w:w="1734"/>
        <w:gridCol w:w="638"/>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outlineLvl w:val="9"/>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outlineLvl w:val="9"/>
              <w:rPr>
                <w:rFonts w:hAnsi="宋体" w:cs="仿宋_GB2312"/>
                <w:b/>
                <w:sz w:val="24"/>
              </w:rPr>
            </w:pPr>
            <w:r>
              <w:rPr>
                <w:rFonts w:hint="eastAsia" w:hAnsi="宋体" w:cs="仿宋_GB2312"/>
                <w:b/>
                <w:sz w:val="24"/>
              </w:rPr>
              <w:t>条款名称</w:t>
            </w:r>
          </w:p>
        </w:tc>
        <w:tc>
          <w:tcPr>
            <w:tcW w:w="6424" w:type="dxa"/>
            <w:vAlign w:val="center"/>
          </w:tcPr>
          <w:p>
            <w:pPr>
              <w:autoSpaceDE w:val="0"/>
              <w:autoSpaceDN w:val="0"/>
              <w:adjustRightInd w:val="0"/>
              <w:spacing w:line="420" w:lineRule="exact"/>
              <w:jc w:val="center"/>
              <w:outlineLvl w:val="9"/>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outlineLvl w:val="9"/>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outlineLvl w:val="9"/>
              <w:rPr>
                <w:rFonts w:hAnsi="宋体" w:cs="仿宋_GB2312"/>
                <w:sz w:val="24"/>
              </w:rPr>
            </w:pPr>
            <w:r>
              <w:rPr>
                <w:rFonts w:hint="eastAsia" w:hAnsi="宋体" w:cs="仿宋_GB2312"/>
                <w:sz w:val="24"/>
              </w:rPr>
              <w:t>招标人</w:t>
            </w:r>
          </w:p>
        </w:tc>
        <w:tc>
          <w:tcPr>
            <w:tcW w:w="6424" w:type="dxa"/>
            <w:vAlign w:val="center"/>
          </w:tcPr>
          <w:p>
            <w:pPr>
              <w:autoSpaceDE w:val="0"/>
              <w:autoSpaceDN w:val="0"/>
              <w:adjustRightInd w:val="0"/>
              <w:spacing w:line="320" w:lineRule="exact"/>
              <w:jc w:val="left"/>
              <w:outlineLvl w:val="9"/>
              <w:rPr>
                <w:rFonts w:hAnsi="宋体"/>
                <w:sz w:val="24"/>
              </w:rPr>
            </w:pPr>
            <w:r>
              <w:rPr>
                <w:rFonts w:hint="eastAsia" w:hAnsi="宋体"/>
                <w:sz w:val="24"/>
              </w:rPr>
              <w:t>招 标 人：长葛市人民医院</w:t>
            </w:r>
          </w:p>
          <w:p>
            <w:pPr>
              <w:autoSpaceDE w:val="0"/>
              <w:autoSpaceDN w:val="0"/>
              <w:adjustRightInd w:val="0"/>
              <w:spacing w:line="320" w:lineRule="exact"/>
              <w:jc w:val="left"/>
              <w:outlineLvl w:val="9"/>
              <w:rPr>
                <w:rFonts w:hAnsi="宋体"/>
                <w:sz w:val="24"/>
              </w:rPr>
            </w:pPr>
            <w:r>
              <w:rPr>
                <w:rFonts w:hint="eastAsia" w:hAnsi="宋体"/>
                <w:sz w:val="24"/>
              </w:rPr>
              <w:t>地    址：长葛市长社路52号</w:t>
            </w:r>
          </w:p>
          <w:p>
            <w:pPr>
              <w:autoSpaceDE w:val="0"/>
              <w:autoSpaceDN w:val="0"/>
              <w:adjustRightInd w:val="0"/>
              <w:spacing w:line="320" w:lineRule="exact"/>
              <w:jc w:val="left"/>
              <w:outlineLvl w:val="9"/>
              <w:rPr>
                <w:rFonts w:hAnsi="宋体"/>
                <w:sz w:val="24"/>
              </w:rPr>
            </w:pPr>
            <w:r>
              <w:rPr>
                <w:rFonts w:hint="eastAsia" w:hAnsi="宋体"/>
                <w:sz w:val="24"/>
              </w:rPr>
              <w:t>联 系 人：李先生</w:t>
            </w:r>
          </w:p>
          <w:p>
            <w:pPr>
              <w:autoSpaceDE w:val="0"/>
              <w:autoSpaceDN w:val="0"/>
              <w:adjustRightInd w:val="0"/>
              <w:spacing w:line="320" w:lineRule="exact"/>
              <w:jc w:val="left"/>
              <w:outlineLvl w:val="9"/>
              <w:rPr>
                <w:rFonts w:hAnsi="宋体"/>
                <w:sz w:val="24"/>
              </w:rPr>
            </w:pPr>
            <w:r>
              <w:rPr>
                <w:rFonts w:hint="eastAsia" w:hAnsi="宋体"/>
                <w:sz w:val="24"/>
              </w:rPr>
              <w:t>联系电话：13700893658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1003" w:type="dxa"/>
            <w:vAlign w:val="center"/>
          </w:tcPr>
          <w:p>
            <w:pPr>
              <w:autoSpaceDE w:val="0"/>
              <w:autoSpaceDN w:val="0"/>
              <w:adjustRightInd w:val="0"/>
              <w:jc w:val="center"/>
              <w:outlineLvl w:val="9"/>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outlineLvl w:val="9"/>
              <w:rPr>
                <w:rFonts w:hAnsi="宋体" w:cs="仿宋_GB2312"/>
                <w:sz w:val="24"/>
              </w:rPr>
            </w:pPr>
            <w:r>
              <w:rPr>
                <w:rFonts w:hint="eastAsia" w:hAnsi="宋体" w:cs="仿宋_GB2312"/>
                <w:sz w:val="24"/>
              </w:rPr>
              <w:t>代理机构</w:t>
            </w:r>
          </w:p>
        </w:tc>
        <w:tc>
          <w:tcPr>
            <w:tcW w:w="6424" w:type="dxa"/>
            <w:vAlign w:val="center"/>
          </w:tcPr>
          <w:p>
            <w:pPr>
              <w:autoSpaceDE w:val="0"/>
              <w:autoSpaceDN w:val="0"/>
              <w:adjustRightInd w:val="0"/>
              <w:spacing w:line="320" w:lineRule="exact"/>
              <w:outlineLvl w:val="9"/>
              <w:rPr>
                <w:rFonts w:hint="eastAsia" w:hAnsi="宋体" w:eastAsia="宋体"/>
                <w:sz w:val="24"/>
                <w:lang w:eastAsia="zh-CN"/>
              </w:rPr>
            </w:pPr>
            <w:r>
              <w:rPr>
                <w:rFonts w:hint="eastAsia" w:hAnsi="宋体"/>
                <w:sz w:val="24"/>
              </w:rPr>
              <w:t>代理机构：</w:t>
            </w:r>
            <w:r>
              <w:rPr>
                <w:rFonts w:hint="eastAsia" w:hAnsi="宋体"/>
                <w:sz w:val="24"/>
                <w:lang w:eastAsia="zh-CN"/>
              </w:rPr>
              <w:t>河南中天招标代理有限公司</w:t>
            </w:r>
          </w:p>
          <w:p>
            <w:pPr>
              <w:autoSpaceDE w:val="0"/>
              <w:autoSpaceDN w:val="0"/>
              <w:adjustRightInd w:val="0"/>
              <w:spacing w:line="320" w:lineRule="exact"/>
              <w:jc w:val="left"/>
              <w:outlineLvl w:val="9"/>
              <w:rPr>
                <w:rFonts w:hint="eastAsia" w:hAnsi="宋体" w:eastAsia="宋体"/>
                <w:sz w:val="24"/>
                <w:lang w:val="en-US" w:eastAsia="zh-CN"/>
              </w:rPr>
            </w:pPr>
            <w:r>
              <w:rPr>
                <w:rFonts w:hint="eastAsia" w:hAnsi="宋体"/>
                <w:sz w:val="24"/>
              </w:rPr>
              <w:t>地    址：</w:t>
            </w:r>
            <w:r>
              <w:rPr>
                <w:rFonts w:hint="eastAsia" w:hAnsi="宋体"/>
                <w:sz w:val="24"/>
                <w:lang w:eastAsia="zh-CN"/>
              </w:rPr>
              <w:t>郑州市丰产路</w:t>
            </w:r>
            <w:r>
              <w:rPr>
                <w:rFonts w:hint="eastAsia" w:hAnsi="宋体"/>
                <w:sz w:val="24"/>
                <w:lang w:val="en-US" w:eastAsia="zh-CN"/>
              </w:rPr>
              <w:t>36号</w:t>
            </w:r>
          </w:p>
          <w:p>
            <w:pPr>
              <w:autoSpaceDE w:val="0"/>
              <w:autoSpaceDN w:val="0"/>
              <w:adjustRightInd w:val="0"/>
              <w:spacing w:line="320" w:lineRule="exact"/>
              <w:jc w:val="left"/>
              <w:outlineLvl w:val="9"/>
              <w:rPr>
                <w:rFonts w:hint="eastAsia" w:hAnsi="宋体" w:eastAsia="宋体"/>
                <w:sz w:val="24"/>
                <w:lang w:eastAsia="zh-CN"/>
              </w:rPr>
            </w:pPr>
            <w:r>
              <w:rPr>
                <w:rFonts w:hint="eastAsia" w:hAnsi="宋体"/>
                <w:sz w:val="24"/>
              </w:rPr>
              <w:t>联 系 人：</w:t>
            </w:r>
            <w:r>
              <w:rPr>
                <w:rFonts w:hint="eastAsia" w:hAnsi="宋体"/>
                <w:sz w:val="24"/>
                <w:lang w:eastAsia="zh-CN"/>
              </w:rPr>
              <w:t>王先生</w:t>
            </w:r>
          </w:p>
          <w:p>
            <w:pPr>
              <w:autoSpaceDE w:val="0"/>
              <w:autoSpaceDN w:val="0"/>
              <w:adjustRightInd w:val="0"/>
              <w:spacing w:line="320" w:lineRule="exact"/>
              <w:outlineLvl w:val="9"/>
              <w:rPr>
                <w:rFonts w:hAnsi="宋体"/>
                <w:sz w:val="24"/>
              </w:rPr>
            </w:pPr>
            <w:r>
              <w:rPr>
                <w:rFonts w:hint="eastAsia" w:hAnsi="宋体"/>
                <w:sz w:val="24"/>
              </w:rPr>
              <w:t>联系电话：</w:t>
            </w:r>
            <w:r>
              <w:rPr>
                <w:rFonts w:hint="eastAsia" w:hAnsi="宋体"/>
                <w:bCs/>
                <w:sz w:val="24"/>
                <w:lang w:val="en-US" w:eastAsia="zh-CN"/>
              </w:rPr>
              <w:t>0371-63932075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outlineLvl w:val="9"/>
              <w:rPr>
                <w:rFonts w:hAnsi="宋体" w:cs="仿宋_GB2312"/>
                <w:sz w:val="24"/>
              </w:rPr>
            </w:pPr>
            <w:r>
              <w:rPr>
                <w:rFonts w:hint="eastAsia" w:hAnsi="宋体" w:cs="仿宋_GB2312"/>
                <w:sz w:val="24"/>
              </w:rPr>
              <w:t>项目名称</w:t>
            </w:r>
          </w:p>
        </w:tc>
        <w:tc>
          <w:tcPr>
            <w:tcW w:w="6424" w:type="dxa"/>
            <w:vAlign w:val="center"/>
          </w:tcPr>
          <w:p>
            <w:pPr>
              <w:autoSpaceDE w:val="0"/>
              <w:autoSpaceDN w:val="0"/>
              <w:adjustRightInd w:val="0"/>
              <w:spacing w:line="320" w:lineRule="exact"/>
              <w:jc w:val="left"/>
              <w:outlineLvl w:val="9"/>
              <w:rPr>
                <w:rFonts w:hint="eastAsia" w:hAnsi="宋体" w:eastAsia="宋体" w:cs="黑体"/>
                <w:sz w:val="24"/>
                <w:lang w:eastAsia="zh-CN"/>
              </w:rPr>
            </w:pPr>
            <w:r>
              <w:rPr>
                <w:rFonts w:hint="eastAsia" w:hAnsi="宋体" w:cs="黑体"/>
                <w:sz w:val="24"/>
              </w:rPr>
              <w:t>长葛市人民医院新区分院</w:t>
            </w:r>
            <w:r>
              <w:rPr>
                <w:rFonts w:hint="eastAsia" w:hAnsi="宋体" w:cs="黑体"/>
                <w:sz w:val="24"/>
                <w:lang w:eastAsia="zh-CN"/>
              </w:rPr>
              <w:t>智能化工程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outlineLvl w:val="9"/>
              <w:rPr>
                <w:rFonts w:hAnsi="宋体" w:cs="仿宋_GB2312"/>
                <w:sz w:val="24"/>
              </w:rPr>
            </w:pPr>
            <w:r>
              <w:rPr>
                <w:rFonts w:hint="eastAsia" w:hAnsi="宋体" w:cs="仿宋_GB2312"/>
                <w:sz w:val="24"/>
              </w:rPr>
              <w:t>建设地点</w:t>
            </w:r>
          </w:p>
        </w:tc>
        <w:tc>
          <w:tcPr>
            <w:tcW w:w="6424" w:type="dxa"/>
            <w:vAlign w:val="center"/>
          </w:tcPr>
          <w:p>
            <w:pPr>
              <w:spacing w:line="320" w:lineRule="exact"/>
              <w:outlineLvl w:val="9"/>
              <w:rPr>
                <w:rFonts w:hAnsi="宋体" w:cs="仿宋_GB2312"/>
                <w:sz w:val="24"/>
                <w:szCs w:val="24"/>
              </w:rPr>
            </w:pPr>
            <w:r>
              <w:rPr>
                <w:rFonts w:hint="eastAsia" w:hAnsi="宋体" w:cs="仿宋_GB2312"/>
                <w:sz w:val="24"/>
                <w:szCs w:val="24"/>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outlineLvl w:val="9"/>
              <w:rPr>
                <w:rFonts w:hAnsi="宋体" w:cs="仿宋_GB2312"/>
                <w:sz w:val="24"/>
              </w:rPr>
            </w:pPr>
            <w:r>
              <w:rPr>
                <w:rFonts w:hint="eastAsia" w:hAnsi="宋体" w:cs="仿宋_GB2312"/>
                <w:sz w:val="24"/>
              </w:rPr>
              <w:t>资金来源</w:t>
            </w:r>
          </w:p>
        </w:tc>
        <w:tc>
          <w:tcPr>
            <w:tcW w:w="6424" w:type="dxa"/>
          </w:tcPr>
          <w:p>
            <w:pPr>
              <w:autoSpaceDE w:val="0"/>
              <w:autoSpaceDN w:val="0"/>
              <w:adjustRightInd w:val="0"/>
              <w:spacing w:line="320" w:lineRule="exact"/>
              <w:jc w:val="left"/>
              <w:outlineLvl w:val="9"/>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outlineLvl w:val="9"/>
              <w:rPr>
                <w:rFonts w:hAnsi="宋体" w:cs="仿宋_GB2312"/>
                <w:sz w:val="24"/>
              </w:rPr>
            </w:pPr>
            <w:r>
              <w:rPr>
                <w:rFonts w:hint="eastAsia" w:hAnsi="宋体" w:cs="仿宋_GB2312"/>
                <w:sz w:val="24"/>
              </w:rPr>
              <w:t>出资比例</w:t>
            </w:r>
          </w:p>
        </w:tc>
        <w:tc>
          <w:tcPr>
            <w:tcW w:w="6424" w:type="dxa"/>
          </w:tcPr>
          <w:p>
            <w:pPr>
              <w:autoSpaceDE w:val="0"/>
              <w:autoSpaceDN w:val="0"/>
              <w:adjustRightInd w:val="0"/>
              <w:spacing w:line="320" w:lineRule="exact"/>
              <w:outlineLvl w:val="9"/>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outlineLvl w:val="9"/>
              <w:rPr>
                <w:rFonts w:hAnsi="宋体" w:cs="仿宋_GB2312"/>
                <w:sz w:val="24"/>
              </w:rPr>
            </w:pPr>
            <w:r>
              <w:rPr>
                <w:rFonts w:hint="eastAsia" w:hAnsi="宋体" w:cs="仿宋_GB2312"/>
                <w:sz w:val="24"/>
              </w:rPr>
              <w:t>资金落实情况</w:t>
            </w:r>
          </w:p>
        </w:tc>
        <w:tc>
          <w:tcPr>
            <w:tcW w:w="6424" w:type="dxa"/>
          </w:tcPr>
          <w:p>
            <w:pPr>
              <w:autoSpaceDE w:val="0"/>
              <w:autoSpaceDN w:val="0"/>
              <w:adjustRightInd w:val="0"/>
              <w:spacing w:line="320" w:lineRule="exact"/>
              <w:jc w:val="left"/>
              <w:outlineLvl w:val="9"/>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outlineLvl w:val="9"/>
              <w:rPr>
                <w:rFonts w:hAnsi="宋体" w:cs="仿宋_GB2312"/>
                <w:sz w:val="24"/>
              </w:rPr>
            </w:pPr>
            <w:r>
              <w:rPr>
                <w:rFonts w:hint="eastAsia" w:hAnsi="宋体" w:cs="仿宋_GB2312"/>
                <w:sz w:val="24"/>
              </w:rPr>
              <w:t>招标范围</w:t>
            </w:r>
          </w:p>
        </w:tc>
        <w:tc>
          <w:tcPr>
            <w:tcW w:w="6424" w:type="dxa"/>
            <w:tcBorders>
              <w:bottom w:val="single" w:color="auto" w:sz="4" w:space="0"/>
            </w:tcBorders>
          </w:tcPr>
          <w:p>
            <w:pPr>
              <w:autoSpaceDE w:val="0"/>
              <w:autoSpaceDN w:val="0"/>
              <w:adjustRightInd w:val="0"/>
              <w:spacing w:line="320" w:lineRule="exact"/>
              <w:jc w:val="left"/>
              <w:outlineLvl w:val="9"/>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outlineLvl w:val="9"/>
              <w:rPr>
                <w:rFonts w:hAnsi="宋体" w:cs="仿宋_GB2312"/>
                <w:sz w:val="24"/>
              </w:rPr>
            </w:pPr>
            <w:r>
              <w:rPr>
                <w:rFonts w:hint="eastAsia" w:hAnsi="宋体" w:cs="仿宋_GB2312"/>
                <w:sz w:val="24"/>
              </w:rPr>
              <w:t>计划工期</w:t>
            </w:r>
          </w:p>
        </w:tc>
        <w:tc>
          <w:tcPr>
            <w:tcW w:w="64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outlineLvl w:val="9"/>
              <w:rPr>
                <w:rFonts w:hAnsi="宋体" w:cs="黑体"/>
                <w:sz w:val="24"/>
              </w:rPr>
            </w:pPr>
            <w:r>
              <w:rPr>
                <w:rFonts w:hint="eastAsia" w:hAnsi="宋体" w:cs="仿宋_GB2312"/>
                <w:sz w:val="24"/>
              </w:rPr>
              <w:t>合同签订之日起 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outlineLvl w:val="9"/>
              <w:rPr>
                <w:rFonts w:hAnsi="宋体" w:cs="仿宋_GB2312"/>
                <w:sz w:val="24"/>
              </w:rPr>
            </w:pPr>
            <w:r>
              <w:rPr>
                <w:rFonts w:hint="eastAsia" w:hAnsi="宋体" w:cs="仿宋_GB2312"/>
                <w:sz w:val="24"/>
              </w:rPr>
              <w:t>质量要求</w:t>
            </w:r>
          </w:p>
        </w:tc>
        <w:tc>
          <w:tcPr>
            <w:tcW w:w="6424" w:type="dxa"/>
            <w:tcBorders>
              <w:top w:val="single" w:color="auto" w:sz="4" w:space="0"/>
            </w:tcBorders>
            <w:vAlign w:val="center"/>
          </w:tcPr>
          <w:p>
            <w:pPr>
              <w:autoSpaceDE w:val="0"/>
              <w:autoSpaceDN w:val="0"/>
              <w:adjustRightInd w:val="0"/>
              <w:spacing w:line="320" w:lineRule="exact"/>
              <w:outlineLvl w:val="9"/>
              <w:rPr>
                <w:rFonts w:hAnsi="宋体" w:cs="黑体"/>
                <w:sz w:val="24"/>
              </w:rPr>
            </w:pPr>
            <w:r>
              <w:rPr>
                <w:rFonts w:hint="eastAsia" w:hAnsi="宋体" w:cs="黑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outlineLvl w:val="9"/>
              <w:rPr>
                <w:rFonts w:hAnsi="宋体" w:cs="黑体"/>
                <w:sz w:val="24"/>
              </w:rPr>
            </w:pPr>
            <w:r>
              <w:rPr>
                <w:rFonts w:hint="eastAsia" w:hAnsi="宋体" w:cs="黑体"/>
                <w:sz w:val="24"/>
              </w:rPr>
              <w:t>投标人资质条件</w:t>
            </w:r>
          </w:p>
        </w:tc>
        <w:tc>
          <w:tcPr>
            <w:tcW w:w="6424" w:type="dxa"/>
          </w:tcPr>
          <w:p>
            <w:pPr>
              <w:widowControl/>
              <w:numPr>
                <w:ilvl w:val="0"/>
                <w:numId w:val="3"/>
              </w:numPr>
              <w:spacing w:line="360" w:lineRule="auto"/>
              <w:outlineLvl w:val="9"/>
              <w:rPr>
                <w:rFonts w:ascii="新宋体" w:hAnsi="新宋体" w:eastAsia="新宋体" w:cs="黑体"/>
                <w:b/>
                <w:sz w:val="24"/>
                <w:szCs w:val="24"/>
              </w:rPr>
            </w:pPr>
            <w:r>
              <w:rPr>
                <w:rFonts w:hint="eastAsia" w:ascii="新宋体" w:hAnsi="新宋体" w:eastAsia="新宋体" w:cs="黑体"/>
                <w:b/>
                <w:sz w:val="24"/>
                <w:szCs w:val="24"/>
              </w:rPr>
              <w:t>资质条件：</w:t>
            </w:r>
          </w:p>
          <w:p>
            <w:pPr>
              <w:widowControl/>
              <w:spacing w:line="360" w:lineRule="auto"/>
              <w:ind w:firstLine="480" w:firstLineChars="200"/>
              <w:outlineLvl w:val="9"/>
              <w:rPr>
                <w:rFonts w:hAnsi="宋体"/>
                <w:sz w:val="24"/>
                <w:szCs w:val="22"/>
              </w:rPr>
            </w:pPr>
            <w:r>
              <w:rPr>
                <w:rFonts w:hint="eastAsia" w:hAnsi="宋体"/>
                <w:sz w:val="24"/>
                <w:szCs w:val="22"/>
              </w:rPr>
              <w:t>3.1</w:t>
            </w:r>
            <w:r>
              <w:rPr>
                <w:rFonts w:hint="eastAsia" w:hAnsi="宋体"/>
                <w:color w:val="auto"/>
                <w:sz w:val="24"/>
                <w:szCs w:val="22"/>
              </w:rPr>
              <w:t>本项目要求投标人</w:t>
            </w:r>
            <w:r>
              <w:rPr>
                <w:rFonts w:hint="eastAsia" w:hAnsi="宋体"/>
                <w:color w:val="auto"/>
                <w:sz w:val="24"/>
                <w:szCs w:val="22"/>
                <w:lang w:eastAsia="zh-CN"/>
              </w:rPr>
              <w:t>具有有效的</w:t>
            </w:r>
            <w:r>
              <w:rPr>
                <w:rFonts w:hint="eastAsia" w:hAnsi="宋体"/>
                <w:color w:val="auto"/>
                <w:sz w:val="24"/>
                <w:szCs w:val="22"/>
              </w:rPr>
              <w:t>电子与智能化工程专业承包</w:t>
            </w:r>
            <w:r>
              <w:rPr>
                <w:rFonts w:hint="eastAsia" w:hAnsi="宋体"/>
                <w:color w:val="auto"/>
                <w:sz w:val="24"/>
                <w:szCs w:val="22"/>
                <w:lang w:eastAsia="zh-CN"/>
              </w:rPr>
              <w:t>壹级资质</w:t>
            </w:r>
            <w:r>
              <w:rPr>
                <w:rFonts w:hint="eastAsia" w:hAnsi="宋体"/>
                <w:sz w:val="24"/>
                <w:szCs w:val="22"/>
                <w:lang w:eastAsia="zh-CN"/>
              </w:rPr>
              <w:t>,并且具有有效安全生产许可证，</w:t>
            </w:r>
            <w:r>
              <w:rPr>
                <w:rFonts w:hint="eastAsia" w:hAnsi="宋体"/>
                <w:sz w:val="24"/>
                <w:szCs w:val="22"/>
              </w:rPr>
              <w:t>具备独立法人资格，有良好的财务状况，良好的社会信誉，并在人员、设备、资金等方面具备相应的施工能力；拟任项目经理应具有机电</w:t>
            </w:r>
            <w:r>
              <w:rPr>
                <w:rFonts w:hint="eastAsia" w:hAnsi="宋体"/>
                <w:sz w:val="24"/>
                <w:szCs w:val="22"/>
                <w:lang w:eastAsia="zh-CN"/>
              </w:rPr>
              <w:t>工程壹级</w:t>
            </w:r>
            <w:r>
              <w:rPr>
                <w:rFonts w:hint="eastAsia" w:hAnsi="宋体"/>
                <w:sz w:val="24"/>
                <w:szCs w:val="22"/>
              </w:rPr>
              <w:t>注册建造师资格，取得有效的安全生产考核合格证，且未担任其他在施建设工程的项目经理。</w:t>
            </w:r>
          </w:p>
          <w:p>
            <w:pPr>
              <w:widowControl/>
              <w:spacing w:line="360" w:lineRule="auto"/>
              <w:ind w:firstLine="480" w:firstLineChars="200"/>
              <w:outlineLvl w:val="9"/>
              <w:rPr>
                <w:rFonts w:hAnsi="宋体"/>
                <w:sz w:val="24"/>
                <w:szCs w:val="22"/>
              </w:rPr>
            </w:pPr>
            <w:r>
              <w:rPr>
                <w:rFonts w:hint="eastAsia" w:hAnsi="宋体"/>
                <w:sz w:val="24"/>
                <w:szCs w:val="22"/>
              </w:rPr>
              <w:t>3.2本次招标不接受联合体投标，不得转包、挂靠及违法分包；</w:t>
            </w:r>
          </w:p>
          <w:p>
            <w:pPr>
              <w:widowControl/>
              <w:spacing w:line="312" w:lineRule="auto"/>
              <w:ind w:firstLine="480" w:firstLineChars="200"/>
              <w:outlineLvl w:val="9"/>
              <w:rPr>
                <w:rFonts w:hAnsi="宋体"/>
                <w:sz w:val="24"/>
                <w:szCs w:val="22"/>
              </w:rPr>
            </w:pPr>
            <w:r>
              <w:rPr>
                <w:rFonts w:hint="eastAsia" w:hAnsi="宋体"/>
                <w:sz w:val="24"/>
                <w:szCs w:val="22"/>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spacing w:line="312" w:lineRule="auto"/>
              <w:ind w:firstLine="480" w:firstLineChars="200"/>
              <w:outlineLvl w:val="9"/>
              <w:rPr>
                <w:rFonts w:hint="eastAsia" w:hAnsi="宋体"/>
                <w:sz w:val="24"/>
                <w:szCs w:val="22"/>
              </w:rPr>
            </w:pPr>
            <w:r>
              <w:rPr>
                <w:rFonts w:hint="eastAsia" w:hAnsi="宋体"/>
                <w:sz w:val="24"/>
                <w:szCs w:val="22"/>
                <w:lang w:val="en-US" w:eastAsia="zh-CN"/>
              </w:rPr>
              <w:t>3.</w:t>
            </w:r>
            <w:r>
              <w:rPr>
                <w:rFonts w:hint="eastAsia" w:hAnsi="宋体"/>
                <w:sz w:val="24"/>
                <w:szCs w:val="22"/>
              </w:rPr>
              <w:t>4.被列入失信被执行人名单的投标人，其投标将被拒绝。</w:t>
            </w:r>
          </w:p>
          <w:p>
            <w:pPr>
              <w:widowControl/>
              <w:spacing w:line="312" w:lineRule="auto"/>
              <w:ind w:firstLine="480" w:firstLineChars="200"/>
              <w:outlineLvl w:val="9"/>
              <w:rPr>
                <w:rFonts w:hint="eastAsia" w:hAnsi="宋体"/>
                <w:sz w:val="24"/>
                <w:szCs w:val="22"/>
              </w:rPr>
            </w:pPr>
            <w:r>
              <w:rPr>
                <w:rFonts w:hint="eastAsia" w:hAnsi="宋体"/>
                <w:sz w:val="24"/>
                <w:szCs w:val="22"/>
              </w:rPr>
              <w:t>投标人须提供以下网站的公示信息查询结果截图：</w:t>
            </w:r>
          </w:p>
          <w:p>
            <w:pPr>
              <w:widowControl/>
              <w:spacing w:line="312" w:lineRule="auto"/>
              <w:ind w:firstLine="480" w:firstLineChars="200"/>
              <w:outlineLvl w:val="9"/>
              <w:rPr>
                <w:rFonts w:hint="eastAsia" w:hAnsi="宋体"/>
                <w:sz w:val="24"/>
                <w:szCs w:val="22"/>
              </w:rPr>
            </w:pPr>
            <w:r>
              <w:rPr>
                <w:rFonts w:hint="eastAsia" w:hAnsi="宋体"/>
                <w:sz w:val="24"/>
                <w:szCs w:val="22"/>
              </w:rPr>
              <w:t>（1）提供 “信用中国”网站（www.creditchina.gov.cn）的“失信被执行人”、“重大税收违法案件当事人名单”和“政府采购严重违法失信名单”网页查询结果截图（查询对象包括投标人、法定代表人、项目经理及授权委托人）；</w:t>
            </w:r>
          </w:p>
          <w:p>
            <w:pPr>
              <w:widowControl/>
              <w:spacing w:line="312" w:lineRule="auto"/>
              <w:ind w:firstLine="480" w:firstLineChars="200"/>
              <w:outlineLvl w:val="9"/>
              <w:rPr>
                <w:rFonts w:hint="eastAsia" w:hAnsi="宋体"/>
                <w:sz w:val="24"/>
                <w:szCs w:val="22"/>
              </w:rPr>
            </w:pPr>
            <w:r>
              <w:rPr>
                <w:rFonts w:hint="eastAsia" w:hAnsi="宋体"/>
                <w:sz w:val="24"/>
                <w:szCs w:val="22"/>
              </w:rPr>
              <w:t>（2）提供“中国政府采购”网站（www.ccgp.gov.cn）“政府采购严重违法失信行为记录名单”网页查询结果截图；</w:t>
            </w:r>
          </w:p>
          <w:p>
            <w:pPr>
              <w:widowControl/>
              <w:spacing w:line="312" w:lineRule="auto"/>
              <w:ind w:firstLine="480" w:firstLineChars="200"/>
              <w:outlineLvl w:val="9"/>
              <w:rPr>
                <w:rFonts w:hint="eastAsia" w:hAnsi="宋体"/>
                <w:sz w:val="24"/>
                <w:szCs w:val="22"/>
              </w:rPr>
            </w:pPr>
            <w:r>
              <w:rPr>
                <w:rFonts w:hint="eastAsia" w:hAnsi="宋体"/>
                <w:sz w:val="24"/>
                <w:szCs w:val="22"/>
              </w:rPr>
              <w:t>（3）提供“全国企业信用信息公示系统”网站（http://www.gsxt.gov.cn/）“严重违法失信企业名单”网页查询结果截图；</w:t>
            </w:r>
          </w:p>
          <w:p>
            <w:pPr>
              <w:widowControl/>
              <w:spacing w:line="312" w:lineRule="auto"/>
              <w:ind w:firstLine="480" w:firstLineChars="200"/>
              <w:outlineLvl w:val="9"/>
              <w:rPr>
                <w:rFonts w:hint="eastAsia" w:hAnsi="宋体"/>
                <w:sz w:val="24"/>
                <w:szCs w:val="22"/>
              </w:rPr>
            </w:pPr>
            <w:r>
              <w:rPr>
                <w:rFonts w:hint="eastAsia" w:hAnsi="宋体"/>
                <w:sz w:val="24"/>
                <w:szCs w:val="22"/>
              </w:rPr>
              <w:t>（4）提供“全国法院失信被执行人名单信息公布和查询系统”网页查询结果截图（http://shixin.court.gov.cn/或者http://zxgk.court.gov.cn/）。查询对象包括投标人、法定代表人、项目经理及授权委托人；</w:t>
            </w:r>
          </w:p>
          <w:p>
            <w:pPr>
              <w:widowControl/>
              <w:spacing w:line="312" w:lineRule="auto"/>
              <w:ind w:firstLine="480" w:firstLineChars="200"/>
              <w:outlineLvl w:val="9"/>
              <w:rPr>
                <w:rFonts w:hint="eastAsia" w:hAnsi="宋体"/>
                <w:sz w:val="24"/>
                <w:szCs w:val="22"/>
              </w:rPr>
            </w:pPr>
            <w:r>
              <w:rPr>
                <w:rFonts w:hint="eastAsia" w:hAnsi="宋体"/>
                <w:sz w:val="24"/>
                <w:szCs w:val="22"/>
              </w:rPr>
              <w:t>（5）提供“中国裁判文书网”行贿犯罪网页查询结果截图（http://wenshu.court.gov.cn/）（查询对象包括投标人、法定代表人、项目经理及授权委托人）。</w:t>
            </w:r>
          </w:p>
          <w:p>
            <w:pPr>
              <w:widowControl/>
              <w:spacing w:line="312" w:lineRule="auto"/>
              <w:ind w:firstLine="480" w:firstLineChars="200"/>
              <w:outlineLvl w:val="9"/>
              <w:rPr>
                <w:rFonts w:hint="eastAsia" w:hAnsi="宋体"/>
                <w:sz w:val="24"/>
                <w:szCs w:val="22"/>
              </w:rPr>
            </w:pPr>
            <w:r>
              <w:rPr>
                <w:rFonts w:hint="eastAsia" w:hAnsi="宋体"/>
                <w:sz w:val="24"/>
                <w:szCs w:val="22"/>
              </w:rPr>
              <w:t>3.</w:t>
            </w:r>
            <w:r>
              <w:rPr>
                <w:rFonts w:hint="eastAsia" w:hAnsi="宋体"/>
                <w:sz w:val="24"/>
                <w:szCs w:val="22"/>
                <w:lang w:val="en-US" w:eastAsia="zh-CN"/>
              </w:rPr>
              <w:t>5</w:t>
            </w:r>
            <w:r>
              <w:rPr>
                <w:rFonts w:hint="eastAsia" w:hAnsi="宋体"/>
                <w:sz w:val="24"/>
                <w:szCs w:val="22"/>
              </w:rPr>
              <w:t>本次招标实行资格后审。</w:t>
            </w:r>
          </w:p>
          <w:p>
            <w:pPr>
              <w:widowControl/>
              <w:spacing w:line="312" w:lineRule="auto"/>
              <w:ind w:firstLine="480" w:firstLineChars="200"/>
              <w:outlineLvl w:val="9"/>
              <w:rPr>
                <w:rFonts w:hAnsi="宋体"/>
                <w:sz w:val="24"/>
                <w:szCs w:val="22"/>
              </w:rPr>
            </w:pPr>
            <w:r>
              <w:rPr>
                <w:rFonts w:hint="eastAsia" w:ascii="宋体" w:hAnsi="宋体" w:cs="仿宋_GB2312"/>
                <w:b/>
                <w:bCs/>
                <w:kern w:val="0"/>
                <w:sz w:val="24"/>
              </w:rPr>
              <w:t>注：工商营业执照、资质证书、安全生产许可证、注册建造师证书、安全生产考核合格证不再提交原件，投标书中必须附复印件，以备查阅。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outlineLvl w:val="9"/>
              <w:rPr>
                <w:rFonts w:hAnsi="宋体" w:cs="黑体"/>
                <w:sz w:val="24"/>
              </w:rPr>
            </w:pPr>
            <w:r>
              <w:rPr>
                <w:rFonts w:hint="eastAsia" w:hAnsi="宋体" w:cs="仿宋_GB2312"/>
                <w:sz w:val="24"/>
              </w:rPr>
              <w:t>是否接受联合体投标</w:t>
            </w:r>
          </w:p>
        </w:tc>
        <w:tc>
          <w:tcPr>
            <w:tcW w:w="6424" w:type="dxa"/>
          </w:tcPr>
          <w:p>
            <w:pPr>
              <w:autoSpaceDE w:val="0"/>
              <w:autoSpaceDN w:val="0"/>
              <w:adjustRightInd w:val="0"/>
              <w:spacing w:line="320" w:lineRule="exact"/>
              <w:jc w:val="left"/>
              <w:outlineLvl w:val="9"/>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outlineLvl w:val="9"/>
              <w:rPr>
                <w:rFonts w:hAnsi="宋体" w:cs="黑体"/>
                <w:sz w:val="24"/>
              </w:rPr>
            </w:pPr>
            <w:r>
              <w:rPr>
                <w:rFonts w:hint="eastAsia" w:hAnsi="宋体" w:cs="仿宋_GB2312"/>
                <w:sz w:val="24"/>
              </w:rPr>
              <w:t>踏勘现场</w:t>
            </w:r>
          </w:p>
        </w:tc>
        <w:tc>
          <w:tcPr>
            <w:tcW w:w="6424" w:type="dxa"/>
          </w:tcPr>
          <w:p>
            <w:pPr>
              <w:autoSpaceDE w:val="0"/>
              <w:autoSpaceDN w:val="0"/>
              <w:adjustRightInd w:val="0"/>
              <w:spacing w:line="320" w:lineRule="exact"/>
              <w:jc w:val="left"/>
              <w:outlineLvl w:val="9"/>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outlineLvl w:val="9"/>
              <w:rPr>
                <w:rFonts w:hAnsi="宋体" w:cs="黑体"/>
                <w:sz w:val="24"/>
              </w:rPr>
            </w:pPr>
            <w:r>
              <w:rPr>
                <w:rFonts w:hint="eastAsia" w:hAnsi="宋体" w:cs="仿宋_GB2312"/>
                <w:sz w:val="24"/>
              </w:rPr>
              <w:t>投标预备会</w:t>
            </w:r>
          </w:p>
        </w:tc>
        <w:tc>
          <w:tcPr>
            <w:tcW w:w="6424" w:type="dxa"/>
          </w:tcPr>
          <w:p>
            <w:pPr>
              <w:autoSpaceDE w:val="0"/>
              <w:autoSpaceDN w:val="0"/>
              <w:adjustRightInd w:val="0"/>
              <w:spacing w:line="320" w:lineRule="exact"/>
              <w:jc w:val="left"/>
              <w:outlineLvl w:val="9"/>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outlineLvl w:val="9"/>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outlineLvl w:val="9"/>
              <w:rPr>
                <w:rFonts w:hAnsi="宋体" w:cs="仿宋_GB2312"/>
                <w:sz w:val="24"/>
              </w:rPr>
            </w:pPr>
            <w:r>
              <w:rPr>
                <w:rFonts w:hint="eastAsia" w:hAnsi="宋体" w:cs="仿宋_GB2312"/>
                <w:sz w:val="24"/>
              </w:rPr>
              <w:t>投标人提出问题的截止时间</w:t>
            </w:r>
          </w:p>
        </w:tc>
        <w:tc>
          <w:tcPr>
            <w:tcW w:w="6424" w:type="dxa"/>
            <w:vAlign w:val="center"/>
          </w:tcPr>
          <w:p>
            <w:pPr>
              <w:spacing w:line="320" w:lineRule="exact"/>
              <w:outlineLvl w:val="9"/>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outlineLvl w:val="9"/>
              <w:rPr>
                <w:rFonts w:hAnsi="宋体"/>
                <w:sz w:val="24"/>
              </w:rPr>
            </w:pPr>
            <w:r>
              <w:rPr>
                <w:rFonts w:hint="eastAsia" w:hAnsi="宋体"/>
                <w:sz w:val="24"/>
              </w:rPr>
              <w:t>1.10.3</w:t>
            </w:r>
          </w:p>
        </w:tc>
        <w:tc>
          <w:tcPr>
            <w:tcW w:w="2447" w:type="dxa"/>
            <w:gridSpan w:val="3"/>
            <w:vAlign w:val="center"/>
          </w:tcPr>
          <w:p>
            <w:pPr>
              <w:spacing w:line="340" w:lineRule="exact"/>
              <w:jc w:val="center"/>
              <w:outlineLvl w:val="9"/>
              <w:rPr>
                <w:rFonts w:hAnsi="宋体"/>
                <w:sz w:val="24"/>
              </w:rPr>
            </w:pPr>
            <w:r>
              <w:rPr>
                <w:rFonts w:hint="eastAsia" w:hAnsi="宋体"/>
                <w:sz w:val="24"/>
              </w:rPr>
              <w:t>招标人澄清的时间</w:t>
            </w:r>
          </w:p>
        </w:tc>
        <w:tc>
          <w:tcPr>
            <w:tcW w:w="6424" w:type="dxa"/>
            <w:vAlign w:val="center"/>
          </w:tcPr>
          <w:p>
            <w:pPr>
              <w:spacing w:line="340" w:lineRule="exact"/>
              <w:outlineLvl w:val="9"/>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outlineLvl w:val="9"/>
              <w:rPr>
                <w:rFonts w:hAnsi="宋体" w:cs="黑体"/>
                <w:sz w:val="24"/>
              </w:rPr>
            </w:pPr>
            <w:r>
              <w:rPr>
                <w:rFonts w:hint="eastAsia" w:hAnsi="宋体" w:cs="仿宋_GB2312"/>
                <w:sz w:val="24"/>
              </w:rPr>
              <w:t>分包</w:t>
            </w:r>
          </w:p>
        </w:tc>
        <w:tc>
          <w:tcPr>
            <w:tcW w:w="6424" w:type="dxa"/>
          </w:tcPr>
          <w:p>
            <w:pPr>
              <w:autoSpaceDE w:val="0"/>
              <w:autoSpaceDN w:val="0"/>
              <w:adjustRightInd w:val="0"/>
              <w:spacing w:line="340" w:lineRule="exact"/>
              <w:jc w:val="left"/>
              <w:outlineLvl w:val="9"/>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outlineLvl w:val="9"/>
              <w:rPr>
                <w:rFonts w:hAnsi="宋体" w:cs="黑体"/>
                <w:sz w:val="24"/>
              </w:rPr>
            </w:pPr>
            <w:r>
              <w:rPr>
                <w:rFonts w:hint="eastAsia" w:hAnsi="宋体" w:cs="仿宋_GB2312"/>
                <w:sz w:val="24"/>
              </w:rPr>
              <w:t>偏离</w:t>
            </w:r>
          </w:p>
        </w:tc>
        <w:tc>
          <w:tcPr>
            <w:tcW w:w="6424" w:type="dxa"/>
          </w:tcPr>
          <w:p>
            <w:pPr>
              <w:autoSpaceDE w:val="0"/>
              <w:autoSpaceDN w:val="0"/>
              <w:adjustRightInd w:val="0"/>
              <w:spacing w:line="340" w:lineRule="exact"/>
              <w:jc w:val="left"/>
              <w:outlineLvl w:val="9"/>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outlineLvl w:val="9"/>
              <w:rPr>
                <w:rFonts w:hAnsi="宋体" w:cs="黑体"/>
                <w:sz w:val="24"/>
              </w:rPr>
            </w:pPr>
            <w:r>
              <w:rPr>
                <w:rFonts w:hint="eastAsia" w:hAnsi="宋体" w:cs="仿宋_GB2312"/>
                <w:sz w:val="24"/>
              </w:rPr>
              <w:t>招标文件及图纸的获取</w:t>
            </w:r>
          </w:p>
        </w:tc>
        <w:tc>
          <w:tcPr>
            <w:tcW w:w="6424" w:type="dxa"/>
          </w:tcPr>
          <w:p>
            <w:pPr>
              <w:widowControl/>
              <w:spacing w:line="312" w:lineRule="auto"/>
              <w:outlineLvl w:val="9"/>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招标文件和工程量清单的获取：投标人于投标文件递交截止时间前均可登录《全国公共资源交易平台(河南省</w:t>
            </w:r>
            <w:r>
              <w:rPr>
                <w:rFonts w:hint="eastAsia" w:ascii="MS Mincho" w:hAnsi="MS Mincho" w:eastAsia="MS Mincho" w:cs="MS Mincho"/>
                <w:bCs/>
                <w:color w:val="000000" w:themeColor="text1"/>
                <w:sz w:val="24"/>
                <w14:textFill>
                  <w14:solidFill>
                    <w14:schemeClr w14:val="tx1"/>
                  </w14:solidFill>
                </w14:textFill>
              </w:rPr>
              <w:t>▪</w:t>
            </w:r>
            <w:r>
              <w:rPr>
                <w:rFonts w:hint="eastAsia" w:ascii="MS Mincho" w:hAnsi="MS Mincho" w:cs="MS Mincho" w:eastAsiaTheme="minorEastAsia"/>
                <w:bCs/>
                <w:color w:val="000000" w:themeColor="text1"/>
                <w:sz w:val="24"/>
                <w14:textFill>
                  <w14:solidFill>
                    <w14:schemeClr w14:val="tx1"/>
                  </w14:solidFill>
                </w14:textFill>
              </w:rPr>
              <w:t>许昌市</w:t>
            </w:r>
            <w:r>
              <w:rPr>
                <w:rFonts w:hint="eastAsia" w:hAnsi="宋体"/>
                <w:bCs/>
                <w:color w:val="000000" w:themeColor="text1"/>
                <w:sz w:val="24"/>
                <w14:textFill>
                  <w14:solidFill>
                    <w14:schemeClr w14:val="tx1"/>
                  </w14:solidFill>
                </w14:textFill>
              </w:rPr>
              <w:t>)》</w:t>
            </w:r>
            <w:r>
              <w:rPr>
                <w:rFonts w:hint="eastAsia" w:ascii="MS Mincho" w:hAnsi="MS Mincho" w:cs="MS Mincho" w:eastAsiaTheme="minorEastAsia"/>
                <w:bCs/>
                <w:color w:val="000000" w:themeColor="text1"/>
                <w:sz w:val="24"/>
                <w14:textFill>
                  <w14:solidFill>
                    <w14:schemeClr w14:val="tx1"/>
                  </w14:solidFill>
                </w14:textFill>
              </w:rPr>
              <w:t>，通过“投标人/供应商登录”后</w:t>
            </w:r>
            <w:r>
              <w:rPr>
                <w:rFonts w:hint="eastAsia" w:hAnsi="宋体"/>
                <w:bCs/>
                <w:color w:val="000000" w:themeColor="text1"/>
                <w:sz w:val="24"/>
                <w14:textFill>
                  <w14:solidFill>
                    <w14:schemeClr w14:val="tx1"/>
                  </w14:solidFill>
                </w14:textFill>
              </w:rPr>
              <w:t>自行下载。</w:t>
            </w:r>
          </w:p>
          <w:p>
            <w:pPr>
              <w:widowControl/>
              <w:spacing w:line="312" w:lineRule="auto"/>
              <w:outlineLvl w:val="9"/>
              <w:rPr>
                <w:rFonts w:hint="eastAsia" w:ascii="MS Mincho" w:hAnsi="MS Mincho" w:cs="MS Mincho" w:eastAsiaTheme="minorEastAsia"/>
                <w:bCs/>
                <w:color w:val="000000" w:themeColor="text1"/>
                <w:sz w:val="24"/>
                <w14:textFill>
                  <w14:solidFill>
                    <w14:schemeClr w14:val="tx1"/>
                  </w14:solidFill>
                </w14:textFill>
              </w:rPr>
            </w:pPr>
            <w:r>
              <w:rPr>
                <w:rFonts w:hint="eastAsia" w:hAnsi="宋体" w:cs="仿宋_GB2312"/>
                <w:color w:val="000000" w:themeColor="text1"/>
                <w:sz w:val="24"/>
                <w14:textFill>
                  <w14:solidFill>
                    <w14:schemeClr w14:val="tx1"/>
                  </w14:solidFill>
                </w14:textFill>
              </w:rPr>
              <w:t>图纸下载地址</w:t>
            </w:r>
            <w:r>
              <w:rPr>
                <w:rFonts w:hint="eastAsia" w:ascii="MS Mincho" w:hAnsi="MS Mincho" w:cs="MS Mincho" w:eastAsiaTheme="minorEastAsia"/>
                <w:bCs/>
                <w:color w:val="000000" w:themeColor="text1"/>
                <w:sz w:val="24"/>
                <w14:textFill>
                  <w14:solidFill>
                    <w14:schemeClr w14:val="tx1"/>
                  </w14:solidFill>
                </w14:textFill>
              </w:rPr>
              <w:t>:</w:t>
            </w:r>
          </w:p>
          <w:p>
            <w:pPr>
              <w:widowControl/>
              <w:spacing w:line="312" w:lineRule="auto"/>
              <w:outlineLvl w:val="9"/>
              <w:rPr>
                <w:rFonts w:hAnsi="宋体"/>
                <w:bCs/>
                <w:color w:val="00B050"/>
                <w:sz w:val="24"/>
              </w:rPr>
            </w:pPr>
            <w:r>
              <w:rPr>
                <w:rFonts w:hint="eastAsia" w:ascii="MS Mincho" w:hAnsi="MS Mincho" w:cs="MS Mincho" w:eastAsiaTheme="minorEastAsia"/>
                <w:bCs/>
                <w:color w:val="000000" w:themeColor="text1"/>
                <w:sz w:val="24"/>
                <w14:textFill>
                  <w14:solidFill>
                    <w14:schemeClr w14:val="tx1"/>
                  </w14:solidFill>
                </w14:textFill>
              </w:rPr>
              <w:t>https://pan.baidu.com/s/1yO6VrUQJzQg_itQwYmkQUQ?qq-pf-to=pcqq.c2c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outlineLvl w:val="9"/>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outlineLvl w:val="9"/>
              <w:rPr>
                <w:rFonts w:hAnsi="宋体" w:cs="仿宋_GB2312"/>
                <w:sz w:val="24"/>
              </w:rPr>
            </w:pPr>
            <w:r>
              <w:rPr>
                <w:rFonts w:hint="eastAsia" w:hAnsi="宋体" w:cs="仿宋_GB2312"/>
                <w:sz w:val="24"/>
              </w:rPr>
              <w:t>构成招标文件的其他材料</w:t>
            </w:r>
          </w:p>
        </w:tc>
        <w:tc>
          <w:tcPr>
            <w:tcW w:w="6424" w:type="dxa"/>
            <w:vAlign w:val="center"/>
          </w:tcPr>
          <w:p>
            <w:pPr>
              <w:autoSpaceDE w:val="0"/>
              <w:autoSpaceDN w:val="0"/>
              <w:adjustRightInd w:val="0"/>
              <w:spacing w:line="340" w:lineRule="exact"/>
              <w:outlineLvl w:val="9"/>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outlineLvl w:val="9"/>
              <w:rPr>
                <w:rFonts w:hAnsi="宋体" w:cs="黑体"/>
                <w:sz w:val="24"/>
              </w:rPr>
            </w:pPr>
            <w:r>
              <w:rPr>
                <w:rFonts w:hint="eastAsia" w:hAnsi="宋体" w:cs="黑体"/>
                <w:sz w:val="24"/>
              </w:rPr>
              <w:t>投标人对招标文件有异议的提出与受理</w:t>
            </w:r>
          </w:p>
        </w:tc>
        <w:tc>
          <w:tcPr>
            <w:tcW w:w="6424" w:type="dxa"/>
            <w:vAlign w:val="center"/>
          </w:tcPr>
          <w:p>
            <w:pPr>
              <w:autoSpaceDE w:val="0"/>
              <w:autoSpaceDN w:val="0"/>
              <w:adjustRightInd w:val="0"/>
              <w:spacing w:line="340" w:lineRule="exact"/>
              <w:outlineLvl w:val="9"/>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outlineLvl w:val="9"/>
              <w:rPr>
                <w:rFonts w:hAnsi="宋体" w:cs="黑体"/>
                <w:sz w:val="24"/>
              </w:rPr>
            </w:pPr>
            <w:r>
              <w:rPr>
                <w:rFonts w:hint="eastAsia" w:hAnsi="宋体" w:cs="仿宋_GB2312"/>
                <w:sz w:val="24"/>
              </w:rPr>
              <w:t>投标截止时间</w:t>
            </w:r>
          </w:p>
        </w:tc>
        <w:tc>
          <w:tcPr>
            <w:tcW w:w="6424" w:type="dxa"/>
          </w:tcPr>
          <w:p>
            <w:pPr>
              <w:autoSpaceDE w:val="0"/>
              <w:autoSpaceDN w:val="0"/>
              <w:adjustRightInd w:val="0"/>
              <w:spacing w:line="340" w:lineRule="exact"/>
              <w:jc w:val="left"/>
              <w:outlineLvl w:val="9"/>
              <w:rPr>
                <w:rFonts w:hAnsi="宋体" w:cs="黑体"/>
                <w:sz w:val="24"/>
              </w:rPr>
            </w:pPr>
            <w:r>
              <w:rPr>
                <w:rFonts w:hint="eastAsia" w:hAnsi="宋体" w:cs="黑体"/>
                <w:sz w:val="24"/>
                <w:szCs w:val="22"/>
                <w:lang w:val="en-US" w:eastAsia="zh-CN"/>
              </w:rPr>
              <w:t>2019年1</w:t>
            </w:r>
            <w:r>
              <w:rPr>
                <w:rFonts w:hint="eastAsia" w:hAnsi="宋体" w:cs="黑体"/>
                <w:sz w:val="24"/>
              </w:rPr>
              <w:t>月</w:t>
            </w:r>
            <w:r>
              <w:rPr>
                <w:rFonts w:hint="eastAsia" w:hAnsi="宋体" w:cs="黑体"/>
                <w:sz w:val="24"/>
                <w:lang w:val="en-US" w:eastAsia="zh-CN"/>
              </w:rPr>
              <w:t>25</w:t>
            </w:r>
            <w:r>
              <w:rPr>
                <w:rFonts w:hint="eastAsia" w:hAnsi="宋体" w:cs="黑体"/>
                <w:sz w:val="24"/>
              </w:rPr>
              <w:t>日</w:t>
            </w:r>
            <w:r>
              <w:rPr>
                <w:rFonts w:hint="eastAsia" w:hAnsi="宋体" w:cs="黑体"/>
                <w:sz w:val="24"/>
                <w:lang w:val="en-US" w:eastAsia="zh-CN"/>
              </w:rPr>
              <w:t>11</w:t>
            </w:r>
            <w:r>
              <w:rPr>
                <w:rFonts w:hint="eastAsia" w:hAnsi="宋体" w:cs="黑体"/>
                <w:sz w:val="24"/>
              </w:rPr>
              <w:t>时</w:t>
            </w:r>
            <w:r>
              <w:rPr>
                <w:rFonts w:hint="eastAsia" w:hAnsi="宋体" w:cs="黑体"/>
                <w:sz w:val="24"/>
                <w:lang w:val="en-US" w:eastAsia="zh-CN"/>
              </w:rPr>
              <w:t>0</w:t>
            </w:r>
            <w:r>
              <w:rPr>
                <w:rFonts w:hint="eastAsia" w:hAnsi="宋体" w:cs="黑体"/>
                <w:sz w:val="24"/>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outlineLvl w:val="9"/>
              <w:rPr>
                <w:rFonts w:hAnsi="宋体" w:cs="黑体"/>
                <w:sz w:val="24"/>
              </w:rPr>
            </w:pPr>
            <w:r>
              <w:rPr>
                <w:rFonts w:hint="eastAsia" w:hAnsi="宋体" w:cs="仿宋_GB2312"/>
                <w:sz w:val="24"/>
              </w:rPr>
              <w:t>投标人确认收到招标文件澄清的时间</w:t>
            </w:r>
          </w:p>
        </w:tc>
        <w:tc>
          <w:tcPr>
            <w:tcW w:w="6424" w:type="dxa"/>
            <w:vAlign w:val="center"/>
          </w:tcPr>
          <w:p>
            <w:pPr>
              <w:autoSpaceDE w:val="0"/>
              <w:autoSpaceDN w:val="0"/>
              <w:adjustRightInd w:val="0"/>
              <w:spacing w:line="340" w:lineRule="exact"/>
              <w:outlineLvl w:val="9"/>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outlineLvl w:val="9"/>
              <w:rPr>
                <w:rFonts w:hAnsi="宋体" w:cs="黑体"/>
                <w:sz w:val="24"/>
              </w:rPr>
            </w:pPr>
            <w:r>
              <w:rPr>
                <w:rFonts w:hint="eastAsia" w:hAnsi="宋体" w:cs="仿宋_GB2312"/>
                <w:sz w:val="24"/>
              </w:rPr>
              <w:t>投标人确认收到招标文件修改的时间</w:t>
            </w:r>
          </w:p>
        </w:tc>
        <w:tc>
          <w:tcPr>
            <w:tcW w:w="6424" w:type="dxa"/>
            <w:vAlign w:val="center"/>
          </w:tcPr>
          <w:p>
            <w:pPr>
              <w:autoSpaceDE w:val="0"/>
              <w:autoSpaceDN w:val="0"/>
              <w:adjustRightInd w:val="0"/>
              <w:spacing w:line="340" w:lineRule="exact"/>
              <w:outlineLvl w:val="9"/>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outlineLvl w:val="9"/>
              <w:rPr>
                <w:rFonts w:hAnsi="宋体" w:cs="黑体"/>
                <w:sz w:val="24"/>
              </w:rPr>
            </w:pPr>
            <w:r>
              <w:rPr>
                <w:rFonts w:hint="eastAsia" w:hAnsi="宋体" w:cs="仿宋_GB2312"/>
                <w:sz w:val="24"/>
              </w:rPr>
              <w:t>构成投标文件的其他材料</w:t>
            </w:r>
          </w:p>
        </w:tc>
        <w:tc>
          <w:tcPr>
            <w:tcW w:w="6424" w:type="dxa"/>
            <w:vAlign w:val="center"/>
          </w:tcPr>
          <w:p>
            <w:pPr>
              <w:autoSpaceDE w:val="0"/>
              <w:autoSpaceDN w:val="0"/>
              <w:adjustRightInd w:val="0"/>
              <w:spacing w:line="340" w:lineRule="exact"/>
              <w:jc w:val="left"/>
              <w:outlineLvl w:val="9"/>
              <w:rPr>
                <w:rFonts w:hint="eastAsia" w:hAnsi="宋体" w:eastAsia="宋体" w:cs="黑体"/>
                <w:sz w:val="24"/>
                <w:lang w:val="en-US" w:eastAsia="zh-CN"/>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outlineLvl w:val="9"/>
              <w:rPr>
                <w:rFonts w:hAnsi="宋体" w:cs="黑体"/>
                <w:sz w:val="24"/>
              </w:rPr>
            </w:pPr>
            <w:r>
              <w:rPr>
                <w:rFonts w:hint="eastAsia" w:hAnsi="宋体" w:cs="仿宋_GB2312"/>
                <w:sz w:val="24"/>
              </w:rPr>
              <w:t>投标有效期</w:t>
            </w:r>
          </w:p>
        </w:tc>
        <w:tc>
          <w:tcPr>
            <w:tcW w:w="6424" w:type="dxa"/>
          </w:tcPr>
          <w:p>
            <w:pPr>
              <w:autoSpaceDE w:val="0"/>
              <w:autoSpaceDN w:val="0"/>
              <w:adjustRightInd w:val="0"/>
              <w:spacing w:line="340" w:lineRule="exact"/>
              <w:jc w:val="left"/>
              <w:outlineLvl w:val="9"/>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bookmarkStart w:id="5" w:name="OLE_LINK3" w:colFirst="0" w:colLast="2"/>
            <w:bookmarkStart w:id="6" w:name="OLE_LINK4" w:colFirst="0" w:colLast="2"/>
            <w:bookmarkStart w:id="7"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outlineLvl w:val="9"/>
              <w:rPr>
                <w:rFonts w:hAnsi="宋体" w:cs="黑体"/>
                <w:sz w:val="24"/>
              </w:rPr>
            </w:pPr>
            <w:r>
              <w:rPr>
                <w:rFonts w:hint="eastAsia" w:hAnsi="宋体" w:cs="仿宋_GB2312"/>
                <w:sz w:val="24"/>
              </w:rPr>
              <w:t>投标保证金</w:t>
            </w:r>
          </w:p>
        </w:tc>
        <w:tc>
          <w:tcPr>
            <w:tcW w:w="6424" w:type="dxa"/>
            <w:vAlign w:val="center"/>
          </w:tcPr>
          <w:p>
            <w:pPr>
              <w:spacing w:line="360" w:lineRule="auto"/>
              <w:outlineLvl w:val="9"/>
              <w:rPr>
                <w:rFonts w:hAnsi="宋体" w:cs="宋体"/>
                <w:sz w:val="24"/>
                <w:szCs w:val="24"/>
                <w:lang w:val="zh-CN"/>
              </w:rPr>
            </w:pPr>
            <w:r>
              <w:rPr>
                <w:rFonts w:hint="eastAsia" w:hAnsi="宋体" w:cs="宋体"/>
                <w:sz w:val="24"/>
                <w:szCs w:val="24"/>
                <w:lang w:val="zh-CN"/>
              </w:rPr>
              <w:t>1、投标保证金递交截止时间：（</w:t>
            </w:r>
            <w:r>
              <w:rPr>
                <w:rFonts w:hint="eastAsia" w:hAnsi="宋体" w:cs="宋体"/>
                <w:sz w:val="24"/>
                <w:szCs w:val="24"/>
                <w:lang w:val="zh-CN" w:eastAsia="zh-CN"/>
              </w:rPr>
              <w:t>201</w:t>
            </w:r>
            <w:r>
              <w:rPr>
                <w:rFonts w:hint="eastAsia" w:hAnsi="宋体" w:cs="宋体"/>
                <w:sz w:val="24"/>
                <w:szCs w:val="24"/>
                <w:lang w:val="en-US" w:eastAsia="zh-CN"/>
              </w:rPr>
              <w:t>9</w:t>
            </w:r>
            <w:r>
              <w:rPr>
                <w:rFonts w:hint="eastAsia" w:hAnsi="宋体" w:cs="宋体"/>
                <w:sz w:val="24"/>
                <w:szCs w:val="24"/>
                <w:lang w:val="zh-CN"/>
              </w:rPr>
              <w:t>年</w:t>
            </w:r>
            <w:r>
              <w:rPr>
                <w:rFonts w:hint="eastAsia" w:hAnsi="宋体" w:cs="宋体"/>
                <w:sz w:val="24"/>
                <w:szCs w:val="24"/>
                <w:lang w:val="en-US" w:eastAsia="zh-CN"/>
              </w:rPr>
              <w:t>1</w:t>
            </w:r>
            <w:r>
              <w:rPr>
                <w:rFonts w:hint="eastAsia" w:hAnsi="宋体" w:cs="宋体"/>
                <w:sz w:val="24"/>
                <w:szCs w:val="24"/>
                <w:lang w:val="zh-CN"/>
              </w:rPr>
              <w:t>月</w:t>
            </w:r>
            <w:r>
              <w:rPr>
                <w:rFonts w:hint="eastAsia" w:hAnsi="宋体" w:cs="宋体"/>
                <w:sz w:val="24"/>
                <w:szCs w:val="24"/>
                <w:lang w:val="en-US" w:eastAsia="zh-CN"/>
              </w:rPr>
              <w:t>25</w:t>
            </w:r>
            <w:r>
              <w:rPr>
                <w:rFonts w:hint="eastAsia" w:hAnsi="宋体" w:cs="宋体"/>
                <w:sz w:val="24"/>
                <w:szCs w:val="24"/>
                <w:lang w:val="zh-CN"/>
              </w:rPr>
              <w:t>日</w:t>
            </w:r>
            <w:r>
              <w:rPr>
                <w:rFonts w:hint="eastAsia" w:hAnsi="宋体" w:cs="宋体"/>
                <w:sz w:val="24"/>
                <w:szCs w:val="24"/>
                <w:lang w:val="en-US" w:eastAsia="zh-CN"/>
              </w:rPr>
              <w:t>11</w:t>
            </w:r>
            <w:r>
              <w:rPr>
                <w:rFonts w:hint="eastAsia" w:hAnsi="宋体" w:cs="宋体"/>
                <w:sz w:val="24"/>
                <w:szCs w:val="24"/>
                <w:lang w:val="zh-CN"/>
              </w:rPr>
              <w:t>时</w:t>
            </w:r>
            <w:r>
              <w:rPr>
                <w:rFonts w:hint="eastAsia" w:hAnsi="宋体" w:cs="宋体"/>
                <w:sz w:val="24"/>
                <w:szCs w:val="24"/>
                <w:lang w:val="en-US" w:eastAsia="zh-CN"/>
              </w:rPr>
              <w:t>0</w:t>
            </w:r>
            <w:r>
              <w:rPr>
                <w:rFonts w:hint="eastAsia" w:hAnsi="宋体" w:cs="宋体"/>
                <w:sz w:val="24"/>
                <w:szCs w:val="24"/>
              </w:rPr>
              <w:t>0</w:t>
            </w:r>
            <w:r>
              <w:rPr>
                <w:rFonts w:hint="eastAsia" w:hAnsi="宋体" w:cs="宋体"/>
                <w:sz w:val="24"/>
                <w:szCs w:val="24"/>
                <w:lang w:val="zh-CN"/>
              </w:rPr>
              <w:t>分）　　</w:t>
            </w:r>
          </w:p>
          <w:p>
            <w:pPr>
              <w:spacing w:line="360" w:lineRule="auto"/>
              <w:outlineLvl w:val="9"/>
              <w:rPr>
                <w:rFonts w:hAnsi="宋体" w:cs="宋体"/>
                <w:b/>
                <w:bCs/>
                <w:sz w:val="24"/>
                <w:szCs w:val="24"/>
                <w:lang w:val="zh-CN"/>
              </w:rPr>
            </w:pPr>
            <w:r>
              <w:rPr>
                <w:rFonts w:hint="eastAsia" w:hAnsi="宋体" w:cs="宋体"/>
                <w:b/>
                <w:bCs/>
                <w:sz w:val="24"/>
                <w:szCs w:val="24"/>
                <w:lang w:val="zh-CN"/>
              </w:rPr>
              <w:t>2、金额：</w:t>
            </w:r>
            <w:r>
              <w:rPr>
                <w:rFonts w:hint="eastAsia" w:hAnsi="宋体" w:cs="宋体"/>
                <w:b/>
                <w:bCs/>
                <w:sz w:val="24"/>
                <w:szCs w:val="24"/>
              </w:rPr>
              <w:t>肆拾</w:t>
            </w:r>
            <w:r>
              <w:rPr>
                <w:rFonts w:hint="eastAsia" w:hAnsi="宋体" w:cs="宋体"/>
                <w:b/>
                <w:bCs/>
                <w:sz w:val="24"/>
                <w:szCs w:val="24"/>
                <w:lang w:eastAsia="zh-CN"/>
              </w:rPr>
              <w:t>贰万肆仟</w:t>
            </w:r>
            <w:r>
              <w:rPr>
                <w:rFonts w:hint="eastAsia" w:hAnsi="宋体" w:cs="宋体"/>
                <w:b/>
                <w:bCs/>
                <w:sz w:val="24"/>
                <w:szCs w:val="24"/>
                <w:lang w:val="zh-CN"/>
              </w:rPr>
              <w:t>元整 （￥</w:t>
            </w:r>
            <w:r>
              <w:rPr>
                <w:rFonts w:hint="eastAsia" w:hAnsi="宋体" w:cs="宋体"/>
                <w:b/>
                <w:bCs/>
                <w:sz w:val="24"/>
                <w:szCs w:val="24"/>
                <w:lang w:val="en-US" w:eastAsia="zh-CN"/>
              </w:rPr>
              <w:t>4</w:t>
            </w:r>
            <w:r>
              <w:rPr>
                <w:rFonts w:hint="default" w:hAnsi="宋体" w:cs="宋体"/>
                <w:b/>
                <w:bCs/>
                <w:sz w:val="24"/>
                <w:szCs w:val="24"/>
                <w:lang w:val="en-US" w:eastAsia="zh-CN"/>
              </w:rPr>
              <w:t>24</w:t>
            </w:r>
            <w:r>
              <w:rPr>
                <w:rFonts w:hint="eastAsia" w:hAnsi="宋体" w:cs="宋体"/>
                <w:b/>
                <w:bCs/>
                <w:sz w:val="24"/>
                <w:szCs w:val="24"/>
                <w:lang w:val="en-US" w:eastAsia="zh-CN"/>
              </w:rPr>
              <w:t>000</w:t>
            </w:r>
            <w:r>
              <w:rPr>
                <w:rFonts w:hint="eastAsia" w:hAnsi="宋体" w:cs="宋体"/>
                <w:b/>
                <w:bCs/>
                <w:sz w:val="24"/>
                <w:szCs w:val="24"/>
                <w:lang w:val="zh-CN"/>
              </w:rPr>
              <w:t>.00元  ）</w:t>
            </w:r>
          </w:p>
          <w:p>
            <w:pPr>
              <w:spacing w:line="360" w:lineRule="auto"/>
              <w:outlineLvl w:val="9"/>
              <w:rPr>
                <w:rFonts w:hAnsi="宋体" w:cs="宋体"/>
                <w:sz w:val="24"/>
                <w:szCs w:val="24"/>
                <w:lang w:val="zh-CN"/>
              </w:rPr>
            </w:pPr>
            <w:r>
              <w:rPr>
                <w:rFonts w:hint="eastAsia" w:hAnsi="宋体" w:cs="宋体"/>
                <w:b/>
                <w:bCs/>
                <w:sz w:val="24"/>
                <w:szCs w:val="24"/>
                <w:lang w:val="zh-CN"/>
              </w:rPr>
              <w:t>3.递交方式</w:t>
            </w:r>
            <w:r>
              <w:rPr>
                <w:rFonts w:hint="eastAsia" w:hAnsi="宋体" w:cs="宋体"/>
                <w:sz w:val="24"/>
                <w:szCs w:val="24"/>
                <w:lang w:val="zh-CN"/>
              </w:rPr>
              <w:t>：银行转账、银行电汇（均需从投标人的基本账户汇出），不接受以现金方式缴纳的投标保证金。凡以现金方式缴纳投标保证金而影响其投标结果的，由投标人自行负责。</w:t>
            </w:r>
          </w:p>
          <w:p>
            <w:pPr>
              <w:spacing w:line="360" w:lineRule="auto"/>
              <w:outlineLvl w:val="9"/>
              <w:rPr>
                <w:rFonts w:hAnsi="宋体" w:cs="宋体"/>
                <w:sz w:val="24"/>
                <w:szCs w:val="24"/>
                <w:lang w:val="zh-CN"/>
              </w:rPr>
            </w:pPr>
            <w:r>
              <w:rPr>
                <w:rFonts w:hint="eastAsia" w:hAnsi="宋体" w:cs="宋体"/>
                <w:sz w:val="24"/>
                <w:szCs w:val="24"/>
                <w:lang w:val="zh-CN"/>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360" w:lineRule="auto"/>
              <w:outlineLvl w:val="9"/>
              <w:rPr>
                <w:rFonts w:hAnsi="宋体" w:cs="宋体"/>
                <w:sz w:val="24"/>
                <w:szCs w:val="24"/>
                <w:lang w:val="zh-CN"/>
              </w:rPr>
            </w:pPr>
            <w:r>
              <w:rPr>
                <w:rFonts w:hint="eastAsia" w:hAnsi="宋体" w:cs="宋体"/>
                <w:sz w:val="24"/>
                <w:szCs w:val="24"/>
                <w:lang w:val="zh-CN"/>
              </w:rPr>
              <w:t>4.基本户备案：自文件发布之日起，投标人需进行基本户备案；已备案的基本户，其开户银行及账户发生变化的，须在投标保证金缴纳前办理变更手续。</w:t>
            </w:r>
          </w:p>
          <w:p>
            <w:pPr>
              <w:spacing w:line="360" w:lineRule="auto"/>
              <w:outlineLvl w:val="9"/>
              <w:rPr>
                <w:rFonts w:hAnsi="宋体" w:cs="宋体"/>
                <w:sz w:val="24"/>
                <w:szCs w:val="24"/>
                <w:lang w:val="zh-CN"/>
              </w:rPr>
            </w:pPr>
            <w:r>
              <w:rPr>
                <w:rFonts w:hint="eastAsia" w:hAnsi="宋体" w:cs="宋体"/>
                <w:sz w:val="24"/>
                <w:szCs w:val="24"/>
                <w:lang w:val="zh-CN"/>
              </w:rPr>
              <w:t>5.其他事项详见本招标文件投标人须知。</w:t>
            </w:r>
          </w:p>
          <w:p>
            <w:pPr>
              <w:spacing w:line="360" w:lineRule="auto"/>
              <w:outlineLvl w:val="9"/>
              <w:rPr>
                <w:rFonts w:hAnsi="宋体" w:cs="宋体"/>
                <w:sz w:val="24"/>
                <w:szCs w:val="24"/>
                <w:lang w:val="zh-CN"/>
              </w:rPr>
            </w:pPr>
            <w:r>
              <w:rPr>
                <w:rFonts w:hint="eastAsia" w:hAnsi="宋体" w:cs="宋体"/>
                <w:sz w:val="24"/>
                <w:szCs w:val="24"/>
                <w:lang w:val="zh-CN"/>
              </w:rPr>
              <w:t>保证金缴纳绑定问题咨询电话:0374-2961598(详见投标人须知3.4）</w:t>
            </w:r>
          </w:p>
        </w:tc>
      </w:tr>
      <w:bookmarkEnd w:id="5"/>
      <w:bookmarkEnd w:id="6"/>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outlineLvl w:val="9"/>
              <w:rPr>
                <w:rFonts w:hAnsi="宋体" w:cs="TimesNewRomanPSMT"/>
                <w:sz w:val="24"/>
              </w:rPr>
            </w:pPr>
            <w:r>
              <w:rPr>
                <w:rFonts w:hint="eastAsia" w:hAnsi="宋体" w:cs="TimesNewRomanPSMT"/>
                <w:sz w:val="24"/>
              </w:rPr>
              <w:t>3.5.2</w:t>
            </w:r>
          </w:p>
        </w:tc>
        <w:tc>
          <w:tcPr>
            <w:tcW w:w="2447" w:type="dxa"/>
            <w:gridSpan w:val="3"/>
            <w:vAlign w:val="center"/>
          </w:tcPr>
          <w:p>
            <w:pPr>
              <w:jc w:val="center"/>
              <w:outlineLvl w:val="9"/>
              <w:rPr>
                <w:sz w:val="24"/>
              </w:rPr>
            </w:pPr>
            <w:r>
              <w:rPr>
                <w:rFonts w:hint="eastAsia"/>
                <w:sz w:val="24"/>
              </w:rPr>
              <w:t>近年财务状况要求</w:t>
            </w:r>
          </w:p>
        </w:tc>
        <w:tc>
          <w:tcPr>
            <w:tcW w:w="6424" w:type="dxa"/>
            <w:vAlign w:val="center"/>
          </w:tcPr>
          <w:p>
            <w:pPr>
              <w:autoSpaceDE w:val="0"/>
              <w:autoSpaceDN w:val="0"/>
              <w:adjustRightInd w:val="0"/>
              <w:spacing w:line="420" w:lineRule="exact"/>
              <w:jc w:val="left"/>
              <w:outlineLvl w:val="9"/>
              <w:rPr>
                <w:rFonts w:hAnsi="宋体" w:cs="仿宋_GB2312"/>
                <w:b/>
                <w:szCs w:val="21"/>
              </w:rPr>
            </w:pPr>
            <w:r>
              <w:rPr>
                <w:rFonts w:hint="eastAsia" w:hAnsi="宋体" w:cs="TimesNewRomanPSMT"/>
                <w:sz w:val="24"/>
                <w:szCs w:val="22"/>
              </w:rPr>
              <w:t>2015年度以来（若公司成立未满三年，需提供从成立至今的年度财务状况）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outlineLvl w:val="9"/>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outlineLvl w:val="9"/>
              <w:rPr>
                <w:rFonts w:hAnsi="宋体" w:cs="仿宋_GB2312"/>
                <w:sz w:val="24"/>
              </w:rPr>
            </w:pPr>
            <w:r>
              <w:rPr>
                <w:rFonts w:hint="eastAsia" w:hAnsi="宋体" w:cs="仿宋_GB2312"/>
                <w:sz w:val="24"/>
              </w:rPr>
              <w:t>近年完成的类似项目</w:t>
            </w:r>
          </w:p>
        </w:tc>
        <w:tc>
          <w:tcPr>
            <w:tcW w:w="6424" w:type="dxa"/>
            <w:vAlign w:val="center"/>
          </w:tcPr>
          <w:p>
            <w:pPr>
              <w:autoSpaceDE w:val="0"/>
              <w:autoSpaceDN w:val="0"/>
              <w:adjustRightInd w:val="0"/>
              <w:jc w:val="left"/>
              <w:outlineLvl w:val="9"/>
              <w:rPr>
                <w:rFonts w:hAnsi="宋体" w:cs="TimesNewRomanPSMT"/>
                <w:sz w:val="24"/>
              </w:rPr>
            </w:pPr>
            <w:r>
              <w:rPr>
                <w:rFonts w:hint="eastAsia" w:hAnsi="宋体" w:cs="TimesNewRomanPSMT"/>
                <w:sz w:val="24"/>
              </w:rPr>
              <w:t>近年，指2015年</w:t>
            </w:r>
            <w:r>
              <w:rPr>
                <w:rFonts w:hint="eastAsia" w:hAnsi="宋体" w:cs="TimesNewRomanPSMT"/>
                <w:sz w:val="24"/>
                <w:lang w:val="en-US" w:eastAsia="zh-CN"/>
              </w:rPr>
              <w:t>8</w:t>
            </w:r>
            <w:r>
              <w:rPr>
                <w:rFonts w:hint="eastAsia" w:hAnsi="宋体" w:cs="TimesNewRomanPSMT"/>
                <w:sz w:val="24"/>
              </w:rPr>
              <w:t>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outlineLvl w:val="9"/>
              <w:rPr>
                <w:rFonts w:hint="eastAsia" w:hAnsi="宋体" w:cs="TimesNewRomanPSMT"/>
                <w:sz w:val="24"/>
                <w:szCs w:val="22"/>
              </w:rPr>
            </w:pPr>
            <w:r>
              <w:rPr>
                <w:rFonts w:hint="eastAsia" w:hAnsi="宋体" w:cs="TimesNewRomanPSMT"/>
                <w:sz w:val="24"/>
                <w:szCs w:val="22"/>
              </w:rPr>
              <w:t>3.5.4</w:t>
            </w:r>
          </w:p>
        </w:tc>
        <w:tc>
          <w:tcPr>
            <w:tcW w:w="2447" w:type="dxa"/>
            <w:gridSpan w:val="3"/>
            <w:vAlign w:val="center"/>
          </w:tcPr>
          <w:p>
            <w:pPr>
              <w:autoSpaceDE w:val="0"/>
              <w:autoSpaceDN w:val="0"/>
              <w:adjustRightInd w:val="0"/>
              <w:jc w:val="center"/>
              <w:outlineLvl w:val="9"/>
              <w:rPr>
                <w:rFonts w:hint="eastAsia" w:hAnsi="宋体" w:cs="TimesNewRomanPSMT"/>
                <w:sz w:val="24"/>
                <w:szCs w:val="22"/>
              </w:rPr>
            </w:pPr>
            <w:r>
              <w:rPr>
                <w:rFonts w:hint="eastAsia" w:hAnsi="宋体" w:cs="TimesNewRomanPSMT"/>
                <w:sz w:val="24"/>
                <w:szCs w:val="22"/>
              </w:rPr>
              <w:t>近年发生的诉讼及仲裁情况的年份要求</w:t>
            </w:r>
          </w:p>
        </w:tc>
        <w:tc>
          <w:tcPr>
            <w:tcW w:w="6424" w:type="dxa"/>
            <w:vAlign w:val="center"/>
          </w:tcPr>
          <w:p>
            <w:pPr>
              <w:autoSpaceDE w:val="0"/>
              <w:autoSpaceDN w:val="0"/>
              <w:adjustRightInd w:val="0"/>
              <w:jc w:val="left"/>
              <w:outlineLvl w:val="9"/>
              <w:rPr>
                <w:rFonts w:hint="eastAsia" w:hAnsi="宋体" w:cs="TimesNewRomanPSMT"/>
                <w:sz w:val="24"/>
                <w:szCs w:val="22"/>
              </w:rPr>
            </w:pPr>
            <w:r>
              <w:rPr>
                <w:rFonts w:hint="eastAsia" w:hAnsi="宋体" w:cs="TimesNewRomanPSMT"/>
                <w:sz w:val="24"/>
                <w:szCs w:val="22"/>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outlineLvl w:val="9"/>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outlineLvl w:val="9"/>
              <w:rPr>
                <w:rFonts w:hAnsi="宋体" w:cs="黑体"/>
                <w:sz w:val="24"/>
              </w:rPr>
            </w:pPr>
            <w:r>
              <w:rPr>
                <w:rFonts w:hint="eastAsia" w:hAnsi="宋体" w:cs="仿宋_GB2312"/>
                <w:sz w:val="24"/>
              </w:rPr>
              <w:t>是否允许递交备选投标方案</w:t>
            </w:r>
          </w:p>
        </w:tc>
        <w:tc>
          <w:tcPr>
            <w:tcW w:w="6424" w:type="dxa"/>
            <w:vAlign w:val="center"/>
          </w:tcPr>
          <w:p>
            <w:pPr>
              <w:autoSpaceDE w:val="0"/>
              <w:autoSpaceDN w:val="0"/>
              <w:adjustRightInd w:val="0"/>
              <w:jc w:val="left"/>
              <w:outlineLvl w:val="9"/>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outlineLvl w:val="9"/>
              <w:rPr>
                <w:rFonts w:hAnsi="宋体" w:cs="黑体"/>
                <w:sz w:val="24"/>
              </w:rPr>
            </w:pPr>
            <w:r>
              <w:rPr>
                <w:rFonts w:hint="eastAsia" w:hAnsi="宋体" w:cs="仿宋_GB2312"/>
                <w:sz w:val="24"/>
              </w:rPr>
              <w:t>签字或盖章要求</w:t>
            </w:r>
          </w:p>
        </w:tc>
        <w:tc>
          <w:tcPr>
            <w:tcW w:w="6424" w:type="dxa"/>
            <w:vAlign w:val="center"/>
          </w:tcPr>
          <w:p>
            <w:pPr>
              <w:autoSpaceDE w:val="0"/>
              <w:autoSpaceDN w:val="0"/>
              <w:adjustRightInd w:val="0"/>
              <w:outlineLvl w:val="9"/>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outlineLvl w:val="9"/>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0"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outlineLvl w:val="9"/>
              <w:rPr>
                <w:rFonts w:hAnsi="宋体" w:cs="黑体"/>
                <w:sz w:val="24"/>
              </w:rPr>
            </w:pPr>
            <w:r>
              <w:rPr>
                <w:rFonts w:hint="eastAsia" w:hAnsi="宋体" w:cs="仿宋_GB2312"/>
                <w:sz w:val="24"/>
              </w:rPr>
              <w:t>投标文件份数</w:t>
            </w:r>
          </w:p>
        </w:tc>
        <w:tc>
          <w:tcPr>
            <w:tcW w:w="6424" w:type="dxa"/>
            <w:vAlign w:val="center"/>
          </w:tcPr>
          <w:p>
            <w:pPr>
              <w:autoSpaceDE w:val="0"/>
              <w:autoSpaceDN w:val="0"/>
              <w:adjustRightInd w:val="0"/>
              <w:spacing w:line="276" w:lineRule="auto"/>
              <w:outlineLvl w:val="9"/>
              <w:rPr>
                <w:rFonts w:hAnsi="宋体" w:cs="宋体"/>
                <w:sz w:val="24"/>
              </w:rPr>
            </w:pPr>
            <w:r>
              <w:rPr>
                <w:rFonts w:hint="eastAsia" w:hAnsi="宋体" w:cs="宋体"/>
                <w:sz w:val="24"/>
              </w:rPr>
              <w:t>1、电子投标文件</w:t>
            </w:r>
          </w:p>
          <w:p>
            <w:pPr>
              <w:autoSpaceDE w:val="0"/>
              <w:autoSpaceDN w:val="0"/>
              <w:adjustRightInd w:val="0"/>
              <w:spacing w:line="276" w:lineRule="auto"/>
              <w:outlineLvl w:val="9"/>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outlineLvl w:val="9"/>
              <w:rPr>
                <w:rFonts w:hAnsi="宋体" w:cs="宋体"/>
                <w:sz w:val="24"/>
              </w:rPr>
            </w:pPr>
            <w:r>
              <w:rPr>
                <w:rFonts w:hint="eastAsia" w:hAnsi="宋体" w:cs="宋体"/>
                <w:sz w:val="24"/>
              </w:rPr>
              <w:t>（2）使用电子介质存储的投标文件1份</w:t>
            </w:r>
            <w:r>
              <w:rPr>
                <w:rFonts w:hint="eastAsia" w:hAnsi="宋体"/>
                <w:sz w:val="24"/>
                <w:szCs w:val="24"/>
              </w:rPr>
              <w:t>文件格式为：xxx公司XXX（项目编号）.bin）</w:t>
            </w:r>
            <w:r>
              <w:rPr>
                <w:rFonts w:hint="eastAsia" w:hAnsi="宋体" w:cs="宋体"/>
                <w:sz w:val="24"/>
              </w:rPr>
              <w:t>。</w:t>
            </w:r>
          </w:p>
          <w:p>
            <w:pPr>
              <w:autoSpaceDE w:val="0"/>
              <w:autoSpaceDN w:val="0"/>
              <w:adjustRightInd w:val="0"/>
              <w:spacing w:line="276" w:lineRule="auto"/>
              <w:outlineLvl w:val="9"/>
              <w:rPr>
                <w:rFonts w:hAnsi="宋体" w:cs="宋体"/>
                <w:sz w:val="24"/>
              </w:rPr>
            </w:pPr>
            <w:r>
              <w:rPr>
                <w:rFonts w:hint="eastAsia" w:hAnsi="宋体" w:cs="宋体"/>
                <w:sz w:val="24"/>
              </w:rPr>
              <w:t>2、纸质投标文件</w:t>
            </w:r>
          </w:p>
          <w:p>
            <w:pPr>
              <w:autoSpaceDE w:val="0"/>
              <w:autoSpaceDN w:val="0"/>
              <w:adjustRightInd w:val="0"/>
              <w:spacing w:line="276" w:lineRule="auto"/>
              <w:outlineLvl w:val="9"/>
              <w:rPr>
                <w:rFonts w:hAnsi="宋体" w:cs="宋体"/>
                <w:sz w:val="24"/>
              </w:rPr>
            </w:pPr>
            <w:r>
              <w:rPr>
                <w:rFonts w:hint="eastAsia" w:hAnsi="宋体" w:cs="宋体"/>
                <w:sz w:val="24"/>
              </w:rPr>
              <w:t>商务标：正本1份，副本4份；</w:t>
            </w:r>
          </w:p>
          <w:p>
            <w:pPr>
              <w:spacing w:line="276" w:lineRule="auto"/>
              <w:outlineLvl w:val="9"/>
              <w:rPr>
                <w:rFonts w:hAnsi="宋体" w:cs="宋体"/>
                <w:sz w:val="24"/>
              </w:rPr>
            </w:pPr>
            <w:r>
              <w:rPr>
                <w:rFonts w:hint="eastAsia" w:hAnsi="宋体" w:cs="宋体"/>
                <w:sz w:val="24"/>
              </w:rPr>
              <w:t xml:space="preserve">综合（信用）标：正本1份，副本4份； </w:t>
            </w:r>
          </w:p>
          <w:p>
            <w:pPr>
              <w:autoSpaceDE w:val="0"/>
              <w:autoSpaceDN w:val="0"/>
              <w:adjustRightInd w:val="0"/>
              <w:spacing w:line="276" w:lineRule="auto"/>
              <w:outlineLvl w:val="9"/>
              <w:rPr>
                <w:rFonts w:hAnsi="宋体" w:cs="宋体"/>
                <w:sz w:val="24"/>
              </w:rPr>
            </w:pPr>
            <w:r>
              <w:rPr>
                <w:rFonts w:hint="eastAsia" w:hAnsi="宋体" w:cs="宋体"/>
                <w:sz w:val="24"/>
              </w:rPr>
              <w:t>技术标：正本1份，副本4份。</w:t>
            </w:r>
          </w:p>
          <w:p>
            <w:pPr>
              <w:outlineLvl w:val="9"/>
            </w:pPr>
            <w:r>
              <w:rPr>
                <w:rFonts w:hint="eastAsia" w:hAnsi="宋体" w:cs="宋体"/>
                <w:sz w:val="24"/>
              </w:rPr>
              <w:t>3、电子投标文件和纸质投标文件的内容、格式、水印码、</w:t>
            </w:r>
            <w:r>
              <w:rPr>
                <w:rFonts w:hint="eastAsia" w:hAnsi="宋体" w:cs="宋体"/>
                <w:b/>
                <w:sz w:val="24"/>
              </w:rPr>
              <w:t>电子签章</w:t>
            </w:r>
            <w:r>
              <w:rPr>
                <w:rFonts w:hint="eastAsia" w:hAnsi="宋体" w:cs="宋体"/>
                <w:sz w:val="24"/>
              </w:rPr>
              <w:t>应一致。</w:t>
            </w:r>
          </w:p>
          <w:p>
            <w:pPr>
              <w:spacing w:line="360" w:lineRule="auto"/>
              <w:outlineLvl w:val="9"/>
              <w:rPr>
                <w:rFonts w:hAnsi="宋体" w:cs="仿宋_GB2312"/>
                <w:sz w:val="24"/>
              </w:rPr>
            </w:pPr>
            <w:r>
              <w:rPr>
                <w:rFonts w:hint="eastAsia" w:hAnsi="宋体" w:cs="宋体"/>
                <w:b/>
                <w:bCs/>
                <w:sz w:val="24"/>
                <w:szCs w:val="22"/>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outlineLvl w:val="9"/>
              <w:rPr>
                <w:rFonts w:hAnsi="宋体" w:cs="黑体"/>
                <w:sz w:val="24"/>
              </w:rPr>
            </w:pPr>
            <w:r>
              <w:rPr>
                <w:rFonts w:hint="eastAsia" w:hAnsi="宋体" w:cs="仿宋_GB2312"/>
                <w:sz w:val="24"/>
              </w:rPr>
              <w:t>装订要求</w:t>
            </w:r>
          </w:p>
        </w:tc>
        <w:tc>
          <w:tcPr>
            <w:tcW w:w="6424" w:type="dxa"/>
            <w:vAlign w:val="center"/>
          </w:tcPr>
          <w:p>
            <w:pPr>
              <w:autoSpaceDE w:val="0"/>
              <w:autoSpaceDN w:val="0"/>
              <w:adjustRightInd w:val="0"/>
              <w:spacing w:line="420" w:lineRule="exact"/>
              <w:outlineLvl w:val="9"/>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outlineLvl w:val="9"/>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outlineLvl w:val="9"/>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outlineLvl w:val="9"/>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outlineLvl w:val="9"/>
              <w:rPr>
                <w:rFonts w:hAnsi="宋体" w:cs="黑体"/>
                <w:sz w:val="24"/>
              </w:rPr>
            </w:pPr>
            <w:r>
              <w:rPr>
                <w:rFonts w:hint="eastAsia" w:hAnsi="宋体" w:cs="仿宋_GB2312"/>
                <w:sz w:val="24"/>
              </w:rPr>
              <w:t>封套上写明</w:t>
            </w:r>
          </w:p>
        </w:tc>
        <w:tc>
          <w:tcPr>
            <w:tcW w:w="6424" w:type="dxa"/>
          </w:tcPr>
          <w:p>
            <w:pPr>
              <w:autoSpaceDE w:val="0"/>
              <w:autoSpaceDN w:val="0"/>
              <w:adjustRightInd w:val="0"/>
              <w:spacing w:line="420" w:lineRule="exact"/>
              <w:jc w:val="left"/>
              <w:outlineLvl w:val="9"/>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outlineLvl w:val="9"/>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outlineLvl w:val="9"/>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outlineLvl w:val="9"/>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outlineLvl w:val="9"/>
              <w:rPr>
                <w:rFonts w:hAnsi="宋体" w:cs="黑体"/>
                <w:sz w:val="24"/>
              </w:rPr>
            </w:pPr>
            <w:r>
              <w:rPr>
                <w:rFonts w:hint="eastAsia"/>
                <w:sz w:val="24"/>
              </w:rPr>
              <w:t>投标文件</w:t>
            </w:r>
            <w:r>
              <w:rPr>
                <w:rFonts w:hint="eastAsia" w:hAnsi="宋体" w:cs="仿宋_GB2312"/>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outlineLvl w:val="9"/>
              <w:rPr>
                <w:rFonts w:hAnsi="宋体" w:cs="黑体"/>
                <w:sz w:val="24"/>
              </w:rPr>
            </w:pPr>
            <w:r>
              <w:rPr>
                <w:rFonts w:hint="eastAsia" w:hAnsi="宋体" w:cs="仿宋_GB2312"/>
                <w:sz w:val="24"/>
              </w:rPr>
              <w:t>递交投标文件地点</w:t>
            </w:r>
          </w:p>
        </w:tc>
        <w:tc>
          <w:tcPr>
            <w:tcW w:w="6424" w:type="dxa"/>
            <w:vAlign w:val="center"/>
          </w:tcPr>
          <w:p>
            <w:pPr>
              <w:numPr>
                <w:ilvl w:val="0"/>
                <w:numId w:val="4"/>
              </w:numPr>
              <w:tabs>
                <w:tab w:val="left" w:pos="0"/>
                <w:tab w:val="clear" w:pos="360"/>
              </w:tabs>
              <w:spacing w:line="288" w:lineRule="auto"/>
              <w:ind w:left="0" w:hanging="648"/>
              <w:outlineLvl w:val="9"/>
              <w:rPr>
                <w:sz w:val="24"/>
                <w:u w:val="single"/>
              </w:rPr>
            </w:pPr>
            <w:r>
              <w:rPr>
                <w:rFonts w:hint="eastAsia" w:hAnsi="宋体" w:cs="宋体"/>
                <w:sz w:val="24"/>
                <w:szCs w:val="22"/>
              </w:rPr>
              <w:t>长葛市公共资源交易中心（长葛市葛天大道东段商务区6号楼</w:t>
            </w:r>
            <w:r>
              <w:rPr>
                <w:rFonts w:hint="eastAsia" w:hAnsi="宋体" w:cs="宋体"/>
                <w:sz w:val="24"/>
                <w:szCs w:val="22"/>
                <w:lang w:val="en-US" w:eastAsia="zh-CN"/>
              </w:rPr>
              <w:t>5</w:t>
            </w:r>
            <w:r>
              <w:rPr>
                <w:rFonts w:hint="eastAsia" w:hAnsi="宋体" w:cs="宋体"/>
                <w:sz w:val="24"/>
                <w:szCs w:val="22"/>
              </w:rPr>
              <w:t>楼</w:t>
            </w:r>
            <w:r>
              <w:rPr>
                <w:rFonts w:hint="eastAsia" w:hAnsi="宋体"/>
                <w:bCs/>
                <w:sz w:val="24"/>
                <w:szCs w:val="22"/>
                <w:lang w:val="en-US" w:eastAsia="zh-CN"/>
              </w:rPr>
              <w:t>开标一</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outlineLvl w:val="9"/>
              <w:rPr>
                <w:rFonts w:hAnsi="宋体" w:cs="黑体"/>
                <w:sz w:val="24"/>
              </w:rPr>
            </w:pPr>
            <w:r>
              <w:rPr>
                <w:rFonts w:hint="eastAsia" w:hAnsi="宋体" w:cs="仿宋_GB2312"/>
                <w:sz w:val="24"/>
              </w:rPr>
              <w:t>是否退还投标文件</w:t>
            </w:r>
          </w:p>
        </w:tc>
        <w:tc>
          <w:tcPr>
            <w:tcW w:w="6424" w:type="dxa"/>
            <w:vAlign w:val="center"/>
          </w:tcPr>
          <w:p>
            <w:pPr>
              <w:autoSpaceDE w:val="0"/>
              <w:autoSpaceDN w:val="0"/>
              <w:adjustRightInd w:val="0"/>
              <w:spacing w:line="420" w:lineRule="exact"/>
              <w:outlineLvl w:val="9"/>
              <w:rPr>
                <w:rFonts w:hAnsi="宋体" w:cs="仿宋_GB2312"/>
                <w:sz w:val="24"/>
              </w:rPr>
            </w:pPr>
            <w:r>
              <w:rPr>
                <w:rFonts w:hint="eastAsia" w:hAnsi="宋体" w:cs="仿宋_GB2312"/>
                <w:sz w:val="24"/>
              </w:rPr>
              <w:t>否</w:t>
            </w:r>
            <w:bookmarkStart w:id="135" w:name="_GoBack"/>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outlineLvl w:val="9"/>
              <w:rPr>
                <w:rFonts w:hAnsi="宋体" w:cs="黑体"/>
                <w:sz w:val="24"/>
              </w:rPr>
            </w:pPr>
            <w:r>
              <w:rPr>
                <w:rFonts w:hint="eastAsia" w:hAnsi="宋体" w:cs="仿宋_GB2312"/>
                <w:sz w:val="24"/>
              </w:rPr>
              <w:t>开标时间和地点</w:t>
            </w:r>
          </w:p>
        </w:tc>
        <w:tc>
          <w:tcPr>
            <w:tcW w:w="6424" w:type="dxa"/>
          </w:tcPr>
          <w:p>
            <w:pPr>
              <w:autoSpaceDE w:val="0"/>
              <w:autoSpaceDN w:val="0"/>
              <w:adjustRightInd w:val="0"/>
              <w:spacing w:line="420" w:lineRule="exact"/>
              <w:jc w:val="left"/>
              <w:outlineLvl w:val="9"/>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outlineLvl w:val="9"/>
              <w:rPr>
                <w:rFonts w:hAnsi="宋体" w:cs="黑体"/>
                <w:sz w:val="24"/>
              </w:rPr>
            </w:pPr>
            <w:r>
              <w:rPr>
                <w:rFonts w:hint="eastAsia" w:hAnsi="宋体" w:cs="仿宋_GB2312"/>
                <w:sz w:val="24"/>
              </w:rPr>
              <w:t>开标地点：长葛市公共资源交易中心（长葛市葛天大道东段商务区6号楼</w:t>
            </w:r>
            <w:r>
              <w:rPr>
                <w:rFonts w:hint="eastAsia" w:hAnsi="宋体" w:cs="仿宋_GB2312"/>
                <w:sz w:val="24"/>
                <w:szCs w:val="22"/>
                <w:lang w:val="en-US" w:eastAsia="zh-CN"/>
              </w:rPr>
              <w:t>5</w:t>
            </w:r>
            <w:r>
              <w:rPr>
                <w:rFonts w:hint="eastAsia" w:hAnsi="宋体" w:cs="仿宋_GB2312"/>
                <w:sz w:val="24"/>
                <w:szCs w:val="22"/>
              </w:rPr>
              <w:t>楼</w:t>
            </w:r>
            <w:r>
              <w:rPr>
                <w:rFonts w:hint="eastAsia" w:hAnsi="宋体"/>
                <w:bCs/>
                <w:sz w:val="24"/>
                <w:szCs w:val="22"/>
                <w:lang w:val="en-US" w:eastAsia="zh-CN"/>
              </w:rPr>
              <w:t>开标一</w:t>
            </w:r>
            <w:r>
              <w:rPr>
                <w:rFonts w:hint="eastAsia" w:hAnsi="宋体" w:cs="仿宋_GB2312"/>
                <w:sz w:val="24"/>
                <w:szCs w:val="22"/>
              </w:rPr>
              <w:t>室）</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outlineLvl w:val="9"/>
              <w:rPr>
                <w:rFonts w:hAnsi="宋体" w:cs="黑体"/>
                <w:sz w:val="24"/>
              </w:rPr>
            </w:pPr>
            <w:r>
              <w:rPr>
                <w:rFonts w:hint="eastAsia" w:hAnsi="宋体" w:cs="仿宋_GB2312"/>
                <w:sz w:val="24"/>
              </w:rPr>
              <w:t>开标程序</w:t>
            </w:r>
          </w:p>
        </w:tc>
        <w:tc>
          <w:tcPr>
            <w:tcW w:w="6424" w:type="dxa"/>
          </w:tcPr>
          <w:p>
            <w:pPr>
              <w:autoSpaceDE w:val="0"/>
              <w:autoSpaceDN w:val="0"/>
              <w:adjustRightInd w:val="0"/>
              <w:spacing w:line="420" w:lineRule="exact"/>
              <w:jc w:val="left"/>
              <w:outlineLvl w:val="9"/>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outlineLvl w:val="9"/>
              <w:rPr>
                <w:rFonts w:hAnsi="宋体" w:cs="黑体"/>
                <w:sz w:val="24"/>
              </w:rPr>
            </w:pPr>
            <w:r>
              <w:rPr>
                <w:rFonts w:hint="eastAsia" w:hAnsi="宋体" w:cs="仿宋_GB2312"/>
                <w:sz w:val="24"/>
              </w:rPr>
              <w:t>评标委员会的组建</w:t>
            </w:r>
          </w:p>
        </w:tc>
        <w:tc>
          <w:tcPr>
            <w:tcW w:w="6424" w:type="dxa"/>
            <w:vAlign w:val="center"/>
          </w:tcPr>
          <w:p>
            <w:pPr>
              <w:spacing w:line="288" w:lineRule="auto"/>
              <w:outlineLvl w:val="9"/>
              <w:rPr>
                <w:sz w:val="24"/>
              </w:rPr>
            </w:pPr>
            <w:r>
              <w:rPr>
                <w:rFonts w:hint="eastAsia" w:ascii="新宋体" w:hAnsi="新宋体" w:eastAsia="新宋体"/>
                <w:color w:val="000000" w:themeColor="text1"/>
                <w:sz w:val="24"/>
                <w14:textFill>
                  <w14:solidFill>
                    <w14:schemeClr w14:val="tx1"/>
                  </w14:solidFill>
                </w14:textFill>
              </w:rPr>
              <w:t>评标委员会构成：7人，从河南省综合评标专家库中随机抽取5人和招标人代表2</w:t>
            </w:r>
            <w:r>
              <w:rPr>
                <w:rFonts w:hint="eastAsia" w:ascii="新宋体" w:hAnsi="新宋体" w:eastAsia="新宋体"/>
                <w:color w:val="auto"/>
                <w:sz w:val="24"/>
              </w:rPr>
              <w:t>人（其中注册造价工程师不少于</w:t>
            </w:r>
            <w:r>
              <w:rPr>
                <w:rFonts w:hint="eastAsia" w:ascii="新宋体" w:hAnsi="新宋体" w:eastAsia="新宋体"/>
                <w:color w:val="auto"/>
                <w:sz w:val="24"/>
                <w:lang w:val="en-US" w:eastAsia="zh-CN"/>
              </w:rPr>
              <w:t>2</w:t>
            </w:r>
            <w:r>
              <w:rPr>
                <w:rFonts w:hint="eastAsia" w:ascii="新宋体" w:hAnsi="新宋体" w:eastAsia="新宋体"/>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outlineLvl w:val="9"/>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outlineLvl w:val="9"/>
              <w:rPr>
                <w:rFonts w:hAnsi="宋体" w:cs="黑体"/>
                <w:sz w:val="24"/>
              </w:rPr>
            </w:pPr>
            <w:r>
              <w:rPr>
                <w:rFonts w:hint="eastAsia" w:hAnsi="宋体" w:cs="仿宋_GB2312"/>
                <w:sz w:val="24"/>
              </w:rPr>
              <w:t>是否授权评标委员会确定中标人</w:t>
            </w:r>
          </w:p>
        </w:tc>
        <w:tc>
          <w:tcPr>
            <w:tcW w:w="6424" w:type="dxa"/>
            <w:vAlign w:val="center"/>
          </w:tcPr>
          <w:p>
            <w:pPr>
              <w:autoSpaceDE w:val="0"/>
              <w:autoSpaceDN w:val="0"/>
              <w:adjustRightInd w:val="0"/>
              <w:spacing w:line="420" w:lineRule="exact"/>
              <w:outlineLvl w:val="9"/>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outlineLvl w:val="9"/>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outlineLvl w:val="9"/>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8" w:type="dxa"/>
            <w:gridSpan w:val="2"/>
            <w:vAlign w:val="center"/>
          </w:tcPr>
          <w:p>
            <w:pPr>
              <w:autoSpaceDE w:val="0"/>
              <w:autoSpaceDN w:val="0"/>
              <w:adjustRightInd w:val="0"/>
              <w:spacing w:line="420" w:lineRule="exact"/>
              <w:jc w:val="left"/>
              <w:outlineLvl w:val="9"/>
              <w:rPr>
                <w:rFonts w:hAnsi="宋体" w:cs="TimesNewRomanPSMT"/>
                <w:sz w:val="24"/>
              </w:rPr>
            </w:pPr>
            <w:r>
              <w:rPr>
                <w:rFonts w:hint="eastAsia" w:hAnsi="宋体" w:cs="TimesNewRomanPSMT"/>
                <w:sz w:val="24"/>
              </w:rPr>
              <w:t>10.1.1</w:t>
            </w:r>
          </w:p>
        </w:tc>
        <w:tc>
          <w:tcPr>
            <w:tcW w:w="1734" w:type="dxa"/>
            <w:vAlign w:val="center"/>
          </w:tcPr>
          <w:p>
            <w:pPr>
              <w:autoSpaceDE w:val="0"/>
              <w:autoSpaceDN w:val="0"/>
              <w:adjustRightInd w:val="0"/>
              <w:spacing w:line="420" w:lineRule="exact"/>
              <w:jc w:val="center"/>
              <w:outlineLvl w:val="9"/>
              <w:rPr>
                <w:rFonts w:hAnsi="宋体" w:cs="TimesNewRomanPSMT"/>
                <w:sz w:val="24"/>
              </w:rPr>
            </w:pPr>
            <w:r>
              <w:rPr>
                <w:rFonts w:hint="eastAsia" w:hAnsi="宋体" w:cs="TimesNewRomanPSMT"/>
                <w:sz w:val="24"/>
              </w:rPr>
              <w:t>类似项目</w:t>
            </w:r>
          </w:p>
        </w:tc>
        <w:tc>
          <w:tcPr>
            <w:tcW w:w="7062" w:type="dxa"/>
            <w:gridSpan w:val="2"/>
            <w:vAlign w:val="center"/>
          </w:tcPr>
          <w:p>
            <w:pPr>
              <w:autoSpaceDE w:val="0"/>
              <w:autoSpaceDN w:val="0"/>
              <w:adjustRightInd w:val="0"/>
              <w:spacing w:line="420" w:lineRule="exact"/>
              <w:jc w:val="left"/>
              <w:outlineLvl w:val="9"/>
              <w:rPr>
                <w:rFonts w:hint="eastAsia" w:hAnsi="宋体" w:eastAsia="宋体" w:cs="仿宋_GB2312"/>
                <w:sz w:val="24"/>
                <w:lang w:val="en-US" w:eastAsia="zh-CN"/>
              </w:rPr>
            </w:pPr>
            <w:r>
              <w:rPr>
                <w:rFonts w:hint="eastAsia" w:hAnsi="宋体" w:cs="仿宋_GB2312"/>
                <w:sz w:val="24"/>
              </w:rPr>
              <w:t>指2015年</w:t>
            </w:r>
            <w:r>
              <w:rPr>
                <w:rFonts w:hint="eastAsia" w:hAnsi="宋体" w:cs="仿宋_GB2312"/>
                <w:sz w:val="24"/>
                <w:lang w:val="en-US" w:eastAsia="zh-CN"/>
              </w:rPr>
              <w:t>8</w:t>
            </w:r>
            <w:r>
              <w:rPr>
                <w:rFonts w:hint="eastAsia" w:hAnsi="宋体" w:cs="仿宋_GB2312"/>
                <w:sz w:val="24"/>
              </w:rPr>
              <w:t>月1日以来</w:t>
            </w:r>
            <w:r>
              <w:rPr>
                <w:rFonts w:hint="eastAsia" w:hAnsi="宋体" w:cs="仿宋_GB2312"/>
                <w:sz w:val="24"/>
                <w:lang w:eastAsia="zh-CN"/>
              </w:rPr>
              <w:t>承建过合同额在</w:t>
            </w:r>
            <w:r>
              <w:rPr>
                <w:rFonts w:hint="eastAsia" w:hAnsi="宋体" w:cs="仿宋_GB2312"/>
                <w:sz w:val="24"/>
                <w:lang w:val="en-US" w:eastAsia="zh-CN"/>
              </w:rPr>
              <w:t>2000万元及以上的智能化工程业绩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8" w:type="dxa"/>
            <w:gridSpan w:val="2"/>
            <w:vAlign w:val="center"/>
          </w:tcPr>
          <w:p>
            <w:pPr>
              <w:autoSpaceDE w:val="0"/>
              <w:autoSpaceDN w:val="0"/>
              <w:adjustRightInd w:val="0"/>
              <w:spacing w:line="420" w:lineRule="exact"/>
              <w:jc w:val="left"/>
              <w:outlineLvl w:val="9"/>
              <w:rPr>
                <w:rFonts w:hAnsi="宋体" w:cs="TimesNewRomanPSMT"/>
                <w:sz w:val="24"/>
              </w:rPr>
            </w:pPr>
            <w:r>
              <w:rPr>
                <w:rFonts w:hint="eastAsia" w:hAnsi="宋体" w:cs="TimesNewRomanPSMT"/>
                <w:sz w:val="24"/>
              </w:rPr>
              <w:t>10.1.2</w:t>
            </w:r>
          </w:p>
        </w:tc>
        <w:tc>
          <w:tcPr>
            <w:tcW w:w="1734" w:type="dxa"/>
            <w:vAlign w:val="center"/>
          </w:tcPr>
          <w:p>
            <w:pPr>
              <w:autoSpaceDE w:val="0"/>
              <w:autoSpaceDN w:val="0"/>
              <w:adjustRightInd w:val="0"/>
              <w:spacing w:line="420" w:lineRule="exact"/>
              <w:jc w:val="center"/>
              <w:outlineLvl w:val="9"/>
              <w:rPr>
                <w:rFonts w:hAnsi="宋体" w:cs="TimesNewRomanPSMT"/>
                <w:sz w:val="24"/>
              </w:rPr>
            </w:pPr>
            <w:r>
              <w:rPr>
                <w:rFonts w:hint="eastAsia" w:hAnsi="宋体" w:cs="TimesNewRomanPSMT"/>
                <w:sz w:val="24"/>
              </w:rPr>
              <w:t>不良行为记录</w:t>
            </w:r>
          </w:p>
        </w:tc>
        <w:tc>
          <w:tcPr>
            <w:tcW w:w="7062" w:type="dxa"/>
            <w:gridSpan w:val="2"/>
            <w:vAlign w:val="center"/>
          </w:tcPr>
          <w:p>
            <w:pPr>
              <w:autoSpaceDE w:val="0"/>
              <w:autoSpaceDN w:val="0"/>
              <w:adjustRightInd w:val="0"/>
              <w:spacing w:line="420" w:lineRule="exact"/>
              <w:jc w:val="left"/>
              <w:outlineLvl w:val="9"/>
              <w:rPr>
                <w:rFonts w:hAnsi="宋体" w:cs="仿宋_GB2312"/>
                <w:sz w:val="24"/>
              </w:rPr>
            </w:pPr>
            <w:r>
              <w:rPr>
                <w:rFonts w:hint="eastAsia" w:hAnsi="宋体" w:cs="仿宋_GB2312"/>
                <w:sz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outlineLvl w:val="9"/>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8" w:type="dxa"/>
            <w:gridSpan w:val="2"/>
            <w:vAlign w:val="center"/>
          </w:tcPr>
          <w:p>
            <w:pPr>
              <w:autoSpaceDE w:val="0"/>
              <w:autoSpaceDN w:val="0"/>
              <w:adjustRightInd w:val="0"/>
              <w:spacing w:line="420" w:lineRule="exact"/>
              <w:jc w:val="center"/>
              <w:outlineLvl w:val="9"/>
              <w:rPr>
                <w:rFonts w:hAnsi="宋体" w:cs="TimesNewRomanPSMT"/>
                <w:sz w:val="24"/>
              </w:rPr>
            </w:pPr>
            <w:r>
              <w:rPr>
                <w:rFonts w:hint="eastAsia" w:hAnsi="宋体" w:cs="TimesNewRomanPSMT"/>
                <w:sz w:val="24"/>
              </w:rPr>
              <w:t>10.2.1</w:t>
            </w:r>
          </w:p>
        </w:tc>
        <w:tc>
          <w:tcPr>
            <w:tcW w:w="1734" w:type="dxa"/>
            <w:vAlign w:val="center"/>
          </w:tcPr>
          <w:p>
            <w:pPr>
              <w:autoSpaceDE w:val="0"/>
              <w:autoSpaceDN w:val="0"/>
              <w:adjustRightInd w:val="0"/>
              <w:spacing w:line="420" w:lineRule="exact"/>
              <w:jc w:val="center"/>
              <w:outlineLvl w:val="9"/>
              <w:rPr>
                <w:rFonts w:hAnsi="宋体" w:cs="TimesNewRomanPSMT"/>
                <w:sz w:val="24"/>
              </w:rPr>
            </w:pPr>
            <w:r>
              <w:rPr>
                <w:rFonts w:hint="eastAsia" w:ascii="新宋体" w:hAnsi="新宋体" w:eastAsia="新宋体"/>
                <w:b/>
                <w:sz w:val="24"/>
              </w:rPr>
              <w:t>招标控制价</w:t>
            </w:r>
          </w:p>
        </w:tc>
        <w:tc>
          <w:tcPr>
            <w:tcW w:w="7062" w:type="dxa"/>
            <w:gridSpan w:val="2"/>
            <w:vAlign w:val="center"/>
          </w:tcPr>
          <w:tbl>
            <w:tblPr>
              <w:tblStyle w:val="38"/>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outlineLvl w:val="9"/>
                    <w:rPr>
                      <w:rFonts w:hAnsi="宋体" w:cs="宋体"/>
                      <w:sz w:val="24"/>
                    </w:rPr>
                  </w:pPr>
                  <w:r>
                    <w:rPr>
                      <w:rFonts w:hint="eastAsia" w:hAnsi="宋体" w:cs="宋体"/>
                      <w:sz w:val="24"/>
                    </w:rPr>
                    <w:t>本工程设招标控制价：</w:t>
                  </w:r>
                </w:p>
                <w:p>
                  <w:pPr>
                    <w:autoSpaceDE w:val="0"/>
                    <w:autoSpaceDN w:val="0"/>
                    <w:adjustRightInd w:val="0"/>
                    <w:spacing w:line="276" w:lineRule="auto"/>
                    <w:outlineLvl w:val="9"/>
                    <w:rPr>
                      <w:rFonts w:hint="eastAsia" w:ascii="新宋体" w:hAnsi="新宋体" w:eastAsia="新宋体"/>
                      <w:b/>
                      <w:sz w:val="24"/>
                      <w:lang w:eastAsia="zh-CN"/>
                    </w:rPr>
                  </w:pPr>
                  <w:r>
                    <w:rPr>
                      <w:rFonts w:hint="eastAsia" w:ascii="新宋体" w:hAnsi="新宋体" w:eastAsia="新宋体"/>
                      <w:b/>
                      <w:sz w:val="24"/>
                    </w:rPr>
                    <w:t>大写：</w:t>
                  </w:r>
                  <w:r>
                    <w:rPr>
                      <w:rFonts w:hint="eastAsia" w:ascii="新宋体" w:hAnsi="新宋体" w:eastAsia="新宋体"/>
                      <w:b/>
                      <w:sz w:val="24"/>
                      <w:lang w:eastAsia="zh-CN"/>
                    </w:rPr>
                    <w:t>贰仟壹佰贰拾壹万陆仟贰佰玖拾肆元捌角贰分</w:t>
                  </w:r>
                </w:p>
                <w:p>
                  <w:pPr>
                    <w:autoSpaceDE w:val="0"/>
                    <w:autoSpaceDN w:val="0"/>
                    <w:adjustRightInd w:val="0"/>
                    <w:spacing w:line="276" w:lineRule="auto"/>
                    <w:outlineLvl w:val="9"/>
                    <w:rPr>
                      <w:rFonts w:hint="eastAsia" w:ascii="新宋体" w:hAnsi="新宋体" w:eastAsia="新宋体"/>
                      <w:b/>
                      <w:sz w:val="24"/>
                      <w:lang w:val="en-US" w:eastAsia="zh-CN"/>
                    </w:rPr>
                  </w:pPr>
                  <w:r>
                    <w:rPr>
                      <w:rFonts w:hint="eastAsia" w:ascii="新宋体" w:hAnsi="新宋体" w:eastAsia="新宋体"/>
                      <w:b/>
                      <w:sz w:val="24"/>
                    </w:rPr>
                    <w:t>小写：</w:t>
                  </w:r>
                  <w:r>
                    <w:rPr>
                      <w:rFonts w:hint="eastAsia" w:ascii="新宋体" w:hAnsi="新宋体" w:eastAsia="新宋体"/>
                      <w:b/>
                      <w:sz w:val="24"/>
                      <w:lang w:val="en-US" w:eastAsia="zh-CN"/>
                    </w:rPr>
                    <w:t>21216294.82元</w:t>
                  </w:r>
                </w:p>
                <w:p>
                  <w:pPr>
                    <w:autoSpaceDE w:val="0"/>
                    <w:autoSpaceDN w:val="0"/>
                    <w:adjustRightInd w:val="0"/>
                    <w:spacing w:line="276" w:lineRule="auto"/>
                    <w:ind w:firstLine="480" w:firstLineChars="200"/>
                    <w:outlineLvl w:val="9"/>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outlineLvl w:val="9"/>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outlineLvl w:val="9"/>
              <w:rPr>
                <w:sz w:val="24"/>
              </w:rPr>
            </w:pPr>
            <w:r>
              <w:rPr>
                <w:rFonts w:hint="eastAsia"/>
                <w:sz w:val="24"/>
              </w:rPr>
              <w:t>10.3</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874" w:type="dxa"/>
            <w:gridSpan w:val="5"/>
            <w:vAlign w:val="center"/>
          </w:tcPr>
          <w:p>
            <w:pPr>
              <w:spacing w:line="440" w:lineRule="exact"/>
              <w:outlineLvl w:val="9"/>
              <w:rPr>
                <w:rFonts w:hint="eastAsia" w:hAnsi="宋体" w:cs="仿宋_GB2312"/>
                <w:b/>
                <w:sz w:val="24"/>
                <w:szCs w:val="22"/>
              </w:rPr>
            </w:pPr>
            <w:r>
              <w:rPr>
                <w:rFonts w:hint="eastAsia" w:hAnsi="宋体" w:cs="仿宋_GB2312"/>
                <w:b/>
                <w:sz w:val="24"/>
                <w:szCs w:val="22"/>
              </w:rPr>
              <w:t>投标人法定代表人应持法人代表证明和有效身份证参加开标会议；委托他人参加的，须持有效委托书原件和有效的本企业职工身份证明，委托书应当载明委托事项权限及有效期等主要内容。</w:t>
            </w:r>
          </w:p>
          <w:p>
            <w:pPr>
              <w:spacing w:line="312" w:lineRule="auto"/>
              <w:outlineLvl w:val="9"/>
              <w:rPr>
                <w:sz w:val="24"/>
              </w:rPr>
            </w:pPr>
            <w:r>
              <w:rPr>
                <w:rFonts w:hint="eastAsia" w:hAnsi="宋体" w:cs="仿宋_GB2312"/>
                <w:b/>
                <w:sz w:val="24"/>
                <w:szCs w:val="22"/>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outlineLvl w:val="9"/>
              <w:rPr>
                <w:sz w:val="24"/>
              </w:rPr>
            </w:pPr>
            <w:r>
              <w:rPr>
                <w:rFonts w:hint="eastAsia"/>
                <w:sz w:val="24"/>
              </w:rPr>
              <w:t>10.4招标人及监督人员出席开标会议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874" w:type="dxa"/>
            <w:gridSpan w:val="5"/>
            <w:vAlign w:val="center"/>
          </w:tcPr>
          <w:p>
            <w:pPr>
              <w:spacing w:line="440" w:lineRule="exact"/>
              <w:outlineLvl w:val="9"/>
              <w:rPr>
                <w:rFonts w:hint="eastAsia" w:hAnsi="宋体" w:cs="仿宋_GB2312"/>
                <w:b/>
                <w:sz w:val="24"/>
                <w:szCs w:val="22"/>
              </w:rPr>
            </w:pPr>
            <w:r>
              <w:rPr>
                <w:rFonts w:hint="eastAsia" w:hAnsi="宋体" w:cs="仿宋_GB2312"/>
                <w:b/>
                <w:sz w:val="24"/>
                <w:szCs w:val="22"/>
              </w:rPr>
              <w:t>招标人单位委派代表参加开标会议，或者作为招标人代表进入评标委员会的，须向招标代理机构出具由招标人法定代表人签字并加盖单位公章的有明确授权事项的授权函。</w:t>
            </w:r>
          </w:p>
          <w:p>
            <w:pPr>
              <w:spacing w:line="440" w:lineRule="exact"/>
              <w:outlineLvl w:val="9"/>
              <w:rPr>
                <w:rFonts w:hAnsi="宋体" w:cs="仿宋_GB2312"/>
                <w:b/>
                <w:sz w:val="24"/>
                <w:szCs w:val="22"/>
              </w:rPr>
            </w:pPr>
            <w:r>
              <w:rPr>
                <w:rFonts w:hint="eastAsia" w:hAnsi="宋体" w:cs="仿宋_GB2312"/>
                <w:b/>
                <w:sz w:val="24"/>
                <w:szCs w:val="22"/>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outlineLvl w:val="9"/>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8" w:type="dxa"/>
            <w:gridSpan w:val="2"/>
            <w:vAlign w:val="center"/>
          </w:tcPr>
          <w:p>
            <w:pPr>
              <w:spacing w:line="312" w:lineRule="auto"/>
              <w:outlineLvl w:val="9"/>
              <w:rPr>
                <w:sz w:val="24"/>
              </w:rPr>
            </w:pPr>
          </w:p>
        </w:tc>
        <w:tc>
          <w:tcPr>
            <w:tcW w:w="8796" w:type="dxa"/>
            <w:gridSpan w:val="3"/>
            <w:vAlign w:val="center"/>
          </w:tcPr>
          <w:p>
            <w:pPr>
              <w:spacing w:line="360" w:lineRule="auto"/>
              <w:outlineLvl w:val="9"/>
              <w:rPr>
                <w:rFonts w:hint="eastAsia" w:ascii="新宋体" w:hAnsi="新宋体" w:eastAsia="新宋体"/>
                <w:b w:val="0"/>
                <w:bCs/>
                <w:sz w:val="24"/>
              </w:rPr>
            </w:pPr>
            <w:r>
              <w:rPr>
                <w:rFonts w:hint="eastAsia" w:ascii="新宋体" w:hAnsi="新宋体" w:eastAsia="新宋体"/>
                <w:b w:val="0"/>
                <w:bCs/>
                <w:sz w:val="24"/>
              </w:rPr>
              <w:t>1、在中标通知书发出前，招标人将中标候选人的情况在“河南省电子招标投标公共服务平台”、“全国公共资源交易平台（河南省·许昌市）”、“长葛市人民政府门户网站”予以公示，公示期不少于3日。</w:t>
            </w:r>
          </w:p>
          <w:p>
            <w:pPr>
              <w:spacing w:line="360" w:lineRule="auto"/>
              <w:outlineLvl w:val="9"/>
              <w:rPr>
                <w:rFonts w:hint="eastAsia" w:ascii="新宋体" w:hAnsi="新宋体" w:eastAsia="新宋体"/>
                <w:b w:val="0"/>
                <w:bCs/>
                <w:sz w:val="24"/>
              </w:rPr>
            </w:pPr>
            <w:r>
              <w:rPr>
                <w:rFonts w:hint="eastAsia" w:ascii="新宋体" w:hAnsi="新宋体" w:eastAsia="新宋体"/>
                <w:b w:val="0"/>
                <w:bCs/>
                <w:sz w:val="24"/>
              </w:rPr>
              <w:t>2、在评标结果公示期满且无异议后的5个工作日内，排名第一的中标候选人，其在投标文件中约定的拟任项目经理，应持以下证明材料，到项目招标单位接受资格核验：1、注册建造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auto"/>
              <w:outlineLvl w:val="9"/>
              <w:rPr>
                <w:rFonts w:ascii="新宋体" w:hAnsi="新宋体" w:eastAsia="新宋体"/>
                <w:b/>
                <w:sz w:val="24"/>
              </w:rPr>
            </w:pPr>
            <w:r>
              <w:rPr>
                <w:rFonts w:hint="eastAsia" w:ascii="新宋体" w:hAnsi="新宋体" w:eastAsia="新宋体"/>
                <w:b w:val="0"/>
                <w:bCs/>
                <w:sz w:val="24"/>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outlineLvl w:val="9"/>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312" w:lineRule="auto"/>
              <w:outlineLvl w:val="9"/>
              <w:rPr>
                <w:rFonts w:ascii="新宋体" w:hAnsi="新宋体" w:eastAsia="新宋体"/>
                <w:sz w:val="24"/>
              </w:rPr>
            </w:pPr>
          </w:p>
        </w:tc>
        <w:tc>
          <w:tcPr>
            <w:tcW w:w="8796" w:type="dxa"/>
            <w:gridSpan w:val="3"/>
            <w:vAlign w:val="center"/>
          </w:tcPr>
          <w:p>
            <w:pPr>
              <w:spacing w:line="312" w:lineRule="auto"/>
              <w:outlineLvl w:val="9"/>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outlineLvl w:val="9"/>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312" w:lineRule="auto"/>
              <w:outlineLvl w:val="9"/>
              <w:rPr>
                <w:rFonts w:ascii="新宋体" w:hAnsi="新宋体" w:eastAsia="新宋体"/>
                <w:sz w:val="24"/>
              </w:rPr>
            </w:pPr>
          </w:p>
        </w:tc>
        <w:tc>
          <w:tcPr>
            <w:tcW w:w="8796" w:type="dxa"/>
            <w:gridSpan w:val="3"/>
            <w:vAlign w:val="center"/>
          </w:tcPr>
          <w:p>
            <w:pPr>
              <w:spacing w:line="312" w:lineRule="auto"/>
              <w:outlineLvl w:val="9"/>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outlineLvl w:val="9"/>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8" w:type="dxa"/>
            <w:gridSpan w:val="2"/>
            <w:vAlign w:val="center"/>
          </w:tcPr>
          <w:p>
            <w:pPr>
              <w:spacing w:line="312" w:lineRule="auto"/>
              <w:outlineLvl w:val="9"/>
              <w:rPr>
                <w:sz w:val="24"/>
              </w:rPr>
            </w:pPr>
          </w:p>
        </w:tc>
        <w:tc>
          <w:tcPr>
            <w:tcW w:w="8796" w:type="dxa"/>
            <w:gridSpan w:val="3"/>
            <w:vAlign w:val="center"/>
          </w:tcPr>
          <w:p>
            <w:pPr>
              <w:spacing w:line="360" w:lineRule="auto"/>
              <w:outlineLvl w:val="9"/>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outlineLvl w:val="9"/>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8" w:type="dxa"/>
            <w:gridSpan w:val="2"/>
            <w:vAlign w:val="center"/>
          </w:tcPr>
          <w:p>
            <w:pPr>
              <w:spacing w:line="312" w:lineRule="auto"/>
              <w:outlineLvl w:val="9"/>
              <w:rPr>
                <w:sz w:val="24"/>
              </w:rPr>
            </w:pPr>
          </w:p>
        </w:tc>
        <w:tc>
          <w:tcPr>
            <w:tcW w:w="8796" w:type="dxa"/>
            <w:gridSpan w:val="3"/>
            <w:vAlign w:val="center"/>
          </w:tcPr>
          <w:p>
            <w:pPr>
              <w:spacing w:line="360" w:lineRule="auto"/>
              <w:outlineLvl w:val="9"/>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outlineLvl w:val="9"/>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312" w:lineRule="auto"/>
              <w:outlineLvl w:val="9"/>
              <w:rPr>
                <w:sz w:val="24"/>
              </w:rPr>
            </w:pPr>
          </w:p>
        </w:tc>
        <w:tc>
          <w:tcPr>
            <w:tcW w:w="8796" w:type="dxa"/>
            <w:gridSpan w:val="3"/>
            <w:vAlign w:val="center"/>
          </w:tcPr>
          <w:p>
            <w:pPr>
              <w:adjustRightInd w:val="0"/>
              <w:snapToGrid w:val="0"/>
              <w:spacing w:line="420" w:lineRule="exact"/>
              <w:outlineLvl w:val="9"/>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outlineLvl w:val="9"/>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outlineLvl w:val="9"/>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outlineLvl w:val="9"/>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outlineLvl w:val="9"/>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outlineLvl w:val="9"/>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outlineLvl w:val="9"/>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tabs>
                <w:tab w:val="left" w:pos="1270"/>
              </w:tabs>
              <w:adjustRightInd w:val="0"/>
              <w:snapToGrid w:val="0"/>
              <w:spacing w:line="420" w:lineRule="exact"/>
              <w:outlineLvl w:val="9"/>
              <w:rPr>
                <w:rFonts w:hAnsi="宋体" w:cs="仿宋_GB2312"/>
                <w:b/>
                <w:sz w:val="24"/>
              </w:rPr>
            </w:pPr>
            <w:bookmarkStart w:id="8" w:name="_Toc397507523"/>
            <w:bookmarkStart w:id="9" w:name="_Toc397507936"/>
            <w:bookmarkStart w:id="10" w:name="_Toc464824562"/>
            <w:bookmarkStart w:id="11" w:name="_Toc397605805"/>
            <w:bookmarkStart w:id="12" w:name="_Toc19831"/>
            <w:r>
              <w:rPr>
                <w:rFonts w:hint="eastAsia" w:hAnsi="宋体" w:cs="仿宋_GB2312"/>
                <w:sz w:val="24"/>
              </w:rPr>
              <w:t xml:space="preserve">10.11 </w:t>
            </w:r>
            <w:r>
              <w:rPr>
                <w:rFonts w:hAnsi="宋体"/>
                <w:sz w:val="24"/>
              </w:rPr>
              <w:t>履约担保</w:t>
            </w:r>
            <w:bookmarkEnd w:id="8"/>
            <w:bookmarkEnd w:id="9"/>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78" w:type="dxa"/>
            <w:gridSpan w:val="2"/>
            <w:vAlign w:val="center"/>
          </w:tcPr>
          <w:p>
            <w:pPr>
              <w:adjustRightInd w:val="0"/>
              <w:snapToGrid w:val="0"/>
              <w:spacing w:line="420" w:lineRule="exact"/>
              <w:outlineLvl w:val="9"/>
              <w:rPr>
                <w:rFonts w:hAnsi="宋体" w:cs="仿宋_GB2312"/>
                <w:b/>
                <w:sz w:val="24"/>
              </w:rPr>
            </w:pPr>
          </w:p>
        </w:tc>
        <w:tc>
          <w:tcPr>
            <w:tcW w:w="8796" w:type="dxa"/>
            <w:gridSpan w:val="3"/>
            <w:vAlign w:val="center"/>
          </w:tcPr>
          <w:p>
            <w:pPr>
              <w:adjustRightInd w:val="0"/>
              <w:snapToGrid w:val="0"/>
              <w:spacing w:line="420" w:lineRule="exact"/>
              <w:outlineLvl w:val="9"/>
              <w:rPr>
                <w:rFonts w:hAnsi="宋体" w:cs="仿宋_GB2312"/>
                <w:b/>
                <w:sz w:val="24"/>
              </w:rPr>
            </w:pPr>
            <w:bookmarkStart w:id="13" w:name="_Toc8964"/>
            <w:r>
              <w:rPr>
                <w:rFonts w:hint="eastAsia" w:hAnsi="宋体" w:cs="宋体"/>
                <w:sz w:val="24"/>
                <w:szCs w:val="22"/>
              </w:rPr>
              <w:t>开户行：</w:t>
            </w:r>
            <w:r>
              <w:rPr>
                <w:rFonts w:hint="eastAsia" w:hAnsi="宋体" w:cs="宋体"/>
                <w:sz w:val="24"/>
                <w:szCs w:val="22"/>
                <w:lang w:val="en-US" w:eastAsia="zh-CN"/>
              </w:rPr>
              <w:t>河南长葛农村商业银行股份有限公司营业部</w:t>
            </w:r>
            <w:r>
              <w:rPr>
                <w:rFonts w:hint="eastAsia" w:hAnsi="宋体" w:cs="宋体"/>
                <w:sz w:val="24"/>
                <w:szCs w:val="22"/>
              </w:rPr>
              <w:br w:type="textWrapping"/>
            </w:r>
            <w:r>
              <w:rPr>
                <w:rFonts w:hint="eastAsia" w:hAnsi="宋体" w:cs="宋体"/>
                <w:sz w:val="24"/>
                <w:szCs w:val="22"/>
              </w:rPr>
              <w:t>户  名：长葛市公共资源交易中心</w:t>
            </w:r>
            <w:r>
              <w:rPr>
                <w:rFonts w:hint="eastAsia" w:hAnsi="宋体" w:cs="宋体"/>
                <w:sz w:val="24"/>
                <w:szCs w:val="22"/>
              </w:rPr>
              <w:br w:type="textWrapping"/>
            </w:r>
            <w:r>
              <w:rPr>
                <w:rFonts w:hint="eastAsia" w:hAnsi="宋体" w:cs="宋体"/>
                <w:sz w:val="24"/>
                <w:szCs w:val="22"/>
              </w:rPr>
              <w:t>账  号：</w:t>
            </w:r>
            <w:r>
              <w:rPr>
                <w:rFonts w:hint="eastAsia" w:hAnsi="宋体" w:cs="宋体"/>
                <w:sz w:val="24"/>
                <w:szCs w:val="22"/>
                <w:lang w:val="en-US" w:eastAsia="zh-CN"/>
              </w:rPr>
              <w:t>13201001800000552</w:t>
            </w:r>
            <w:r>
              <w:rPr>
                <w:rFonts w:hint="eastAsia" w:hAnsi="宋体" w:cs="宋体"/>
                <w:sz w:val="24"/>
                <w:szCs w:val="22"/>
              </w:rPr>
              <w:br w:type="textWrapping"/>
            </w:r>
            <w:r>
              <w:rPr>
                <w:rFonts w:hint="eastAsia" w:hAnsi="宋体" w:cs="宋体"/>
                <w:sz w:val="24"/>
                <w:szCs w:val="22"/>
              </w:rPr>
              <w:t>履约担保的形式：基本户转账，在中标人签订合同前办理。</w:t>
            </w:r>
            <w:r>
              <w:rPr>
                <w:rFonts w:hint="eastAsia" w:hAnsi="宋体" w:cs="宋体"/>
                <w:sz w:val="24"/>
                <w:szCs w:val="22"/>
              </w:rPr>
              <w:br w:type="textWrapping"/>
            </w:r>
            <w:r>
              <w:rPr>
                <w:rFonts w:hint="eastAsia" w:hAnsi="宋体" w:cs="宋体"/>
                <w:sz w:val="24"/>
                <w:szCs w:val="22"/>
              </w:rPr>
              <w:t>履约担保的金额：中标金额的10%。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outlineLvl w:val="9"/>
              <w:rPr>
                <w:rFonts w:hAnsi="宋体" w:cs="仿宋_GB2312"/>
                <w:sz w:val="24"/>
              </w:rPr>
            </w:pPr>
            <w:bookmarkStart w:id="14" w:name="_Toc283559965"/>
            <w:bookmarkStart w:id="15" w:name="_Toc225243456"/>
            <w:r>
              <w:rPr>
                <w:rFonts w:hint="eastAsia" w:hAnsi="宋体" w:cs="宋体"/>
                <w:sz w:val="24"/>
              </w:rPr>
              <w:t>10.11.1 投标文件的拒收</w:t>
            </w:r>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312" w:lineRule="auto"/>
              <w:outlineLvl w:val="9"/>
              <w:rPr>
                <w:sz w:val="24"/>
              </w:rPr>
            </w:pPr>
          </w:p>
        </w:tc>
        <w:tc>
          <w:tcPr>
            <w:tcW w:w="8796" w:type="dxa"/>
            <w:gridSpan w:val="3"/>
            <w:vAlign w:val="center"/>
          </w:tcPr>
          <w:p>
            <w:pPr>
              <w:autoSpaceDE w:val="0"/>
              <w:autoSpaceDN w:val="0"/>
              <w:spacing w:line="440" w:lineRule="exact"/>
              <w:jc w:val="left"/>
              <w:outlineLvl w:val="9"/>
              <w:rPr>
                <w:rFonts w:hAnsi="宋体" w:cs="宋体"/>
                <w:sz w:val="24"/>
              </w:rPr>
            </w:pPr>
            <w:r>
              <w:rPr>
                <w:rFonts w:hint="eastAsia" w:hAnsi="宋体" w:cs="宋体"/>
                <w:sz w:val="24"/>
              </w:rPr>
              <w:t>1、逾期送达的或者未送达指定地点的纸质投标文件；</w:t>
            </w:r>
          </w:p>
          <w:p>
            <w:pPr>
              <w:autoSpaceDE w:val="0"/>
              <w:autoSpaceDN w:val="0"/>
              <w:spacing w:line="440" w:lineRule="exact"/>
              <w:jc w:val="left"/>
              <w:outlineLvl w:val="9"/>
              <w:rPr>
                <w:rFonts w:hAnsi="宋体" w:cs="宋体"/>
                <w:sz w:val="24"/>
              </w:rPr>
            </w:pPr>
            <w:r>
              <w:rPr>
                <w:rFonts w:hint="eastAsia" w:hAnsi="宋体" w:cs="宋体"/>
                <w:sz w:val="24"/>
              </w:rPr>
              <w:t>2、纸质投标文件、电子介质存储的投标文件未按招标文件要求密封的；</w:t>
            </w:r>
          </w:p>
          <w:p>
            <w:pPr>
              <w:autoSpaceDE w:val="0"/>
              <w:autoSpaceDN w:val="0"/>
              <w:spacing w:line="440" w:lineRule="exact"/>
              <w:jc w:val="left"/>
              <w:outlineLvl w:val="9"/>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9"/>
              <w:rPr>
                <w:rFonts w:hAnsi="宋体" w:cs="宋体"/>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autoSpaceDE w:val="0"/>
              <w:autoSpaceDN w:val="0"/>
              <w:spacing w:line="440" w:lineRule="exact"/>
              <w:jc w:val="left"/>
              <w:outlineLvl w:val="9"/>
              <w:rPr>
                <w:rFonts w:hint="eastAsia"/>
                <w:sz w:val="24"/>
                <w:szCs w:val="22"/>
                <w:lang w:val="en-US" w:eastAsia="zh-CN"/>
              </w:rPr>
            </w:pPr>
            <w:r>
              <w:rPr>
                <w:rFonts w:hint="eastAsia"/>
                <w:sz w:val="24"/>
                <w:szCs w:val="22"/>
                <w:lang w:val="en-US" w:eastAsia="zh-CN"/>
              </w:rPr>
              <w:t>10.11.2</w:t>
            </w:r>
          </w:p>
        </w:tc>
        <w:tc>
          <w:tcPr>
            <w:tcW w:w="8796" w:type="dxa"/>
            <w:gridSpan w:val="3"/>
            <w:vAlign w:val="center"/>
          </w:tcPr>
          <w:p>
            <w:pPr>
              <w:autoSpaceDE w:val="0"/>
              <w:autoSpaceDN w:val="0"/>
              <w:spacing w:line="440" w:lineRule="exact"/>
              <w:jc w:val="left"/>
              <w:outlineLvl w:val="9"/>
              <w:rPr>
                <w:rFonts w:hint="eastAsia"/>
                <w:sz w:val="24"/>
                <w:szCs w:val="22"/>
                <w:lang w:eastAsia="zh-CN"/>
              </w:rPr>
            </w:pPr>
            <w:r>
              <w:rPr>
                <w:rFonts w:hint="eastAsia"/>
                <w:sz w:val="24"/>
                <w:szCs w:val="22"/>
                <w:lang w:eastAsia="zh-CN"/>
              </w:rPr>
              <w:t>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spacing w:line="440" w:lineRule="exact"/>
              <w:jc w:val="left"/>
              <w:outlineLvl w:val="9"/>
              <w:rPr>
                <w:rFonts w:hint="eastAsia" w:hAnsi="宋体" w:cs="宋体"/>
                <w:sz w:val="24"/>
              </w:rPr>
            </w:pPr>
            <w:bookmarkStart w:id="16" w:name="_Toc5119"/>
            <w:bookmarkStart w:id="17" w:name="_Toc464824558"/>
            <w:bookmarkStart w:id="18" w:name="_Toc397605802"/>
            <w:bookmarkStart w:id="19" w:name="_Toc397507520"/>
            <w:bookmarkStart w:id="20" w:name="_Toc397507933"/>
            <w:r>
              <w:rPr>
                <w:rFonts w:hint="eastAsia" w:hAnsi="宋体" w:cs="宋体"/>
                <w:sz w:val="24"/>
                <w:szCs w:val="22"/>
                <w:lang w:val="en-US" w:eastAsia="zh-CN"/>
              </w:rPr>
              <w:t>招标代理服务收费按差额定率累计法计算，</w:t>
            </w:r>
            <w:r>
              <w:rPr>
                <w:rFonts w:hint="eastAsia" w:hAnsi="宋体" w:cs="宋体"/>
                <w:sz w:val="24"/>
                <w:szCs w:val="22"/>
              </w:rPr>
              <w:t>由中标人向招标代理机构支付服务费。</w:t>
            </w:r>
            <w:bookmarkEnd w:id="16"/>
            <w:bookmarkEnd w:id="17"/>
            <w:bookmarkEnd w:id="18"/>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9"/>
              <w:rPr>
                <w:rFonts w:hAnsi="宋体" w:cs="宋体"/>
                <w:b/>
                <w:bCs/>
                <w:sz w:val="24"/>
              </w:rPr>
            </w:pPr>
            <w:r>
              <w:rPr>
                <w:rFonts w:hint="eastAsia" w:hAnsi="宋体" w:cs="仿宋_GB2312"/>
                <w:b/>
                <w:bCs/>
                <w:sz w:val="24"/>
              </w:rPr>
              <w:t>10.11.</w:t>
            </w:r>
            <w:r>
              <w:rPr>
                <w:rFonts w:hint="eastAsia" w:hAnsi="宋体" w:cs="仿宋_GB2312"/>
                <w:b/>
                <w:bCs/>
                <w:sz w:val="24"/>
                <w:lang w:val="en-US" w:eastAsia="zh-CN"/>
              </w:rPr>
              <w:t>3</w:t>
            </w:r>
            <w:r>
              <w:rPr>
                <w:rFonts w:hint="eastAsia" w:hAnsi="宋体" w:cs="仿宋_GB2312"/>
                <w:b/>
                <w:bCs/>
                <w:sz w:val="24"/>
              </w:rPr>
              <w:t>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pacing w:line="400" w:lineRule="exact"/>
              <w:outlineLvl w:val="9"/>
              <w:rPr>
                <w:rFonts w:hAnsi="宋体" w:cs="仿宋_GB2312"/>
                <w:b/>
                <w:sz w:val="24"/>
              </w:rPr>
            </w:pPr>
            <w:r>
              <w:rPr>
                <w:rFonts w:hint="eastAsia" w:hAnsi="宋体" w:cs="仿宋_GB2312"/>
                <w:b/>
                <w:sz w:val="24"/>
              </w:rPr>
              <w:t xml:space="preserve">《中华人民共和国招标投标法》第三十二条： </w:t>
            </w:r>
          </w:p>
          <w:p>
            <w:pPr>
              <w:autoSpaceDE w:val="0"/>
              <w:autoSpaceDN w:val="0"/>
              <w:adjustRightInd w:val="0"/>
              <w:spacing w:line="400" w:lineRule="exact"/>
              <w:outlineLvl w:val="9"/>
              <w:rPr>
                <w:rFonts w:hAnsi="宋体" w:cs="仿宋_GB2312"/>
                <w:sz w:val="24"/>
              </w:rPr>
            </w:pPr>
            <w:r>
              <w:rPr>
                <w:rFonts w:hint="eastAsia" w:hAnsi="宋体" w:cs="仿宋_GB2312"/>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outlineLvl w:val="9"/>
              <w:rPr>
                <w:rFonts w:hAnsi="宋体" w:cs="仿宋_GB2312"/>
                <w:sz w:val="24"/>
              </w:rPr>
            </w:pPr>
            <w:r>
              <w:rPr>
                <w:rFonts w:hint="eastAsia" w:hAnsi="宋体" w:cs="仿宋_GB2312"/>
                <w:b/>
                <w:sz w:val="24"/>
              </w:rPr>
              <w:t>《中华人民共和国招标投标法》第三十三条：</w:t>
            </w:r>
            <w:r>
              <w:rPr>
                <w:rFonts w:hint="eastAsia" w:hAnsi="宋体" w:cs="仿宋_GB2312"/>
                <w:sz w:val="24"/>
              </w:rPr>
              <w:t xml:space="preserve"> 投标人不得以低于成本的报价竞标，也不得以他人名义投标或者以其他方式弄虚作假，骗取中标。</w:t>
            </w:r>
          </w:p>
          <w:p>
            <w:pPr>
              <w:autoSpaceDE w:val="0"/>
              <w:autoSpaceDN w:val="0"/>
              <w:adjustRightInd w:val="0"/>
              <w:spacing w:line="400" w:lineRule="exact"/>
              <w:outlineLvl w:val="9"/>
              <w:rPr>
                <w:rFonts w:hAnsi="宋体" w:cs="仿宋_GB2312"/>
                <w:b/>
                <w:sz w:val="24"/>
              </w:rPr>
            </w:pPr>
            <w:r>
              <w:rPr>
                <w:rFonts w:hint="eastAsia" w:hAnsi="宋体" w:cs="仿宋_GB2312"/>
                <w:b/>
                <w:sz w:val="24"/>
              </w:rPr>
              <w:t xml:space="preserve">《中华人民共和国招标投标法实施条例》第三十九条： </w:t>
            </w:r>
          </w:p>
          <w:p>
            <w:pPr>
              <w:autoSpaceDE w:val="0"/>
              <w:autoSpaceDN w:val="0"/>
              <w:adjustRightInd w:val="0"/>
              <w:spacing w:line="400" w:lineRule="exact"/>
              <w:outlineLvl w:val="9"/>
              <w:rPr>
                <w:rFonts w:hAnsi="宋体" w:cs="仿宋_GB2312"/>
                <w:sz w:val="24"/>
              </w:rPr>
            </w:pPr>
            <w:r>
              <w:rPr>
                <w:rFonts w:hint="eastAsia" w:hAnsi="宋体" w:cs="仿宋_GB2312"/>
                <w:sz w:val="24"/>
              </w:rPr>
              <w:t xml:space="preserve"> 禁止投标人相互串通投标</w:t>
            </w:r>
          </w:p>
          <w:p>
            <w:pPr>
              <w:autoSpaceDE w:val="0"/>
              <w:autoSpaceDN w:val="0"/>
              <w:adjustRightInd w:val="0"/>
              <w:spacing w:line="400" w:lineRule="exact"/>
              <w:outlineLvl w:val="9"/>
              <w:rPr>
                <w:rFonts w:hAnsi="宋体" w:cs="仿宋_GB2312"/>
                <w:sz w:val="24"/>
              </w:rPr>
            </w:pPr>
            <w:r>
              <w:rPr>
                <w:rFonts w:hint="eastAsia" w:hAnsi="宋体" w:cs="仿宋_GB2312"/>
                <w:sz w:val="24"/>
              </w:rPr>
              <w:t>有下列情形之一的，属于投标人相互串通投标：</w:t>
            </w:r>
          </w:p>
          <w:p>
            <w:pPr>
              <w:autoSpaceDE w:val="0"/>
              <w:autoSpaceDN w:val="0"/>
              <w:adjustRightInd w:val="0"/>
              <w:spacing w:line="400" w:lineRule="exact"/>
              <w:outlineLvl w:val="9"/>
              <w:rPr>
                <w:rFonts w:hAnsi="宋体" w:cs="仿宋_GB2312"/>
                <w:sz w:val="24"/>
              </w:rPr>
            </w:pPr>
            <w:r>
              <w:rPr>
                <w:rFonts w:hint="eastAsia" w:hAnsi="宋体" w:cs="仿宋_GB2312"/>
                <w:sz w:val="24"/>
              </w:rPr>
              <w:t>（一）投标人之间协商投标报价等投标文件的实质性内容；</w:t>
            </w:r>
          </w:p>
          <w:p>
            <w:pPr>
              <w:autoSpaceDE w:val="0"/>
              <w:autoSpaceDN w:val="0"/>
              <w:adjustRightInd w:val="0"/>
              <w:spacing w:line="400" w:lineRule="exact"/>
              <w:outlineLvl w:val="9"/>
              <w:rPr>
                <w:rFonts w:hAnsi="宋体" w:cs="仿宋_GB2312"/>
                <w:sz w:val="24"/>
              </w:rPr>
            </w:pPr>
            <w:r>
              <w:rPr>
                <w:rFonts w:hint="eastAsia" w:hAnsi="宋体" w:cs="仿宋_GB2312"/>
                <w:sz w:val="24"/>
              </w:rPr>
              <w:t>（二）投标人之间约定中标人；</w:t>
            </w:r>
          </w:p>
          <w:p>
            <w:pPr>
              <w:autoSpaceDE w:val="0"/>
              <w:autoSpaceDN w:val="0"/>
              <w:adjustRightInd w:val="0"/>
              <w:spacing w:line="400" w:lineRule="exact"/>
              <w:outlineLvl w:val="9"/>
              <w:rPr>
                <w:rFonts w:hAnsi="宋体" w:cs="仿宋_GB2312"/>
                <w:sz w:val="24"/>
              </w:rPr>
            </w:pPr>
            <w:r>
              <w:rPr>
                <w:rFonts w:hint="eastAsia" w:hAnsi="宋体" w:cs="仿宋_GB2312"/>
                <w:sz w:val="24"/>
              </w:rPr>
              <w:t>（三）投标人之间约定部分投标人放弃投标或者中标；</w:t>
            </w:r>
          </w:p>
          <w:p>
            <w:pPr>
              <w:autoSpaceDE w:val="0"/>
              <w:autoSpaceDN w:val="0"/>
              <w:adjustRightInd w:val="0"/>
              <w:spacing w:line="400" w:lineRule="exact"/>
              <w:outlineLvl w:val="9"/>
              <w:rPr>
                <w:rFonts w:hAnsi="宋体" w:cs="仿宋_GB2312"/>
                <w:sz w:val="24"/>
              </w:rPr>
            </w:pPr>
            <w:r>
              <w:rPr>
                <w:rFonts w:hint="eastAsia" w:hAnsi="宋体" w:cs="仿宋_GB2312"/>
                <w:sz w:val="24"/>
              </w:rPr>
              <w:t>（四）属于同一集团、协会、商会等组织成员的投标人按照该组织要求协同投标；</w:t>
            </w:r>
          </w:p>
          <w:p>
            <w:pPr>
              <w:autoSpaceDE w:val="0"/>
              <w:autoSpaceDN w:val="0"/>
              <w:adjustRightInd w:val="0"/>
              <w:spacing w:line="400" w:lineRule="exact"/>
              <w:outlineLvl w:val="9"/>
              <w:rPr>
                <w:rFonts w:hAnsi="宋体" w:cs="仿宋_GB2312"/>
                <w:sz w:val="24"/>
              </w:rPr>
            </w:pPr>
            <w:r>
              <w:rPr>
                <w:rFonts w:hint="eastAsia" w:hAnsi="宋体" w:cs="仿宋_GB2312"/>
                <w:sz w:val="24"/>
              </w:rPr>
              <w:t>（五）投标人之间为谋取中标或者排斥特定投标人而采取的其他联合行动。</w:t>
            </w:r>
          </w:p>
          <w:p>
            <w:pPr>
              <w:autoSpaceDE w:val="0"/>
              <w:autoSpaceDN w:val="0"/>
              <w:adjustRightInd w:val="0"/>
              <w:spacing w:line="400" w:lineRule="exact"/>
              <w:outlineLvl w:val="9"/>
              <w:rPr>
                <w:rFonts w:hAnsi="宋体" w:cs="仿宋_GB2312"/>
                <w:b/>
                <w:sz w:val="24"/>
              </w:rPr>
            </w:pPr>
            <w:r>
              <w:rPr>
                <w:rFonts w:hint="eastAsia" w:hAnsi="宋体" w:cs="仿宋_GB2312"/>
                <w:b/>
                <w:sz w:val="24"/>
              </w:rPr>
              <w:t xml:space="preserve">《中华人民共和国招标投标法实施条例》第四十条： </w:t>
            </w:r>
          </w:p>
          <w:p>
            <w:pPr>
              <w:autoSpaceDE w:val="0"/>
              <w:autoSpaceDN w:val="0"/>
              <w:adjustRightInd w:val="0"/>
              <w:spacing w:line="400" w:lineRule="exact"/>
              <w:outlineLvl w:val="9"/>
              <w:rPr>
                <w:rFonts w:hAnsi="宋体" w:cs="仿宋_GB2312"/>
                <w:sz w:val="24"/>
              </w:rPr>
            </w:pPr>
            <w:r>
              <w:rPr>
                <w:rFonts w:hint="eastAsia" w:hAnsi="宋体" w:cs="仿宋_GB2312"/>
                <w:sz w:val="24"/>
              </w:rPr>
              <w:t xml:space="preserve"> 有下列情形之一的，视为投标人相互串通投标：</w:t>
            </w:r>
          </w:p>
          <w:p>
            <w:pPr>
              <w:autoSpaceDE w:val="0"/>
              <w:autoSpaceDN w:val="0"/>
              <w:adjustRightInd w:val="0"/>
              <w:spacing w:line="400" w:lineRule="exact"/>
              <w:outlineLvl w:val="9"/>
              <w:rPr>
                <w:rFonts w:hAnsi="宋体" w:cs="仿宋_GB2312"/>
                <w:sz w:val="24"/>
              </w:rPr>
            </w:pPr>
            <w:r>
              <w:rPr>
                <w:rFonts w:hint="eastAsia" w:hAnsi="宋体" w:cs="仿宋_GB2312"/>
                <w:sz w:val="24"/>
              </w:rPr>
              <w:t>（一）不同投标人的投标文件由同一单位或者个人编制；</w:t>
            </w:r>
          </w:p>
          <w:p>
            <w:pPr>
              <w:autoSpaceDE w:val="0"/>
              <w:autoSpaceDN w:val="0"/>
              <w:adjustRightInd w:val="0"/>
              <w:spacing w:line="400" w:lineRule="exact"/>
              <w:outlineLvl w:val="9"/>
              <w:rPr>
                <w:rFonts w:hAnsi="宋体" w:cs="仿宋_GB2312"/>
                <w:sz w:val="24"/>
              </w:rPr>
            </w:pPr>
            <w:r>
              <w:rPr>
                <w:rFonts w:hint="eastAsia" w:hAnsi="宋体" w:cs="仿宋_GB2312"/>
                <w:sz w:val="24"/>
              </w:rPr>
              <w:t>（二）不同投标人委托同一单位或者个人办理投标事宜；</w:t>
            </w:r>
          </w:p>
          <w:p>
            <w:pPr>
              <w:autoSpaceDE w:val="0"/>
              <w:autoSpaceDN w:val="0"/>
              <w:adjustRightInd w:val="0"/>
              <w:spacing w:line="400" w:lineRule="exact"/>
              <w:outlineLvl w:val="9"/>
              <w:rPr>
                <w:rFonts w:hAnsi="宋体" w:cs="仿宋_GB2312"/>
                <w:sz w:val="24"/>
              </w:rPr>
            </w:pPr>
            <w:r>
              <w:rPr>
                <w:rFonts w:hint="eastAsia" w:hAnsi="宋体" w:cs="仿宋_GB2312"/>
                <w:sz w:val="24"/>
              </w:rPr>
              <w:t>（三）不同投标人的投标文件载明的项目管理成员为同一人；</w:t>
            </w:r>
          </w:p>
          <w:p>
            <w:pPr>
              <w:autoSpaceDE w:val="0"/>
              <w:autoSpaceDN w:val="0"/>
              <w:adjustRightInd w:val="0"/>
              <w:spacing w:line="400" w:lineRule="exact"/>
              <w:outlineLvl w:val="9"/>
              <w:rPr>
                <w:rFonts w:hAnsi="宋体" w:cs="仿宋_GB2312"/>
                <w:sz w:val="24"/>
              </w:rPr>
            </w:pPr>
            <w:r>
              <w:rPr>
                <w:rFonts w:hint="eastAsia" w:hAnsi="宋体" w:cs="仿宋_GB2312"/>
                <w:sz w:val="24"/>
              </w:rPr>
              <w:t>（四）不同投标人的投标文件异常一致或者投标报价呈规律性差异；</w:t>
            </w:r>
          </w:p>
          <w:p>
            <w:pPr>
              <w:autoSpaceDE w:val="0"/>
              <w:autoSpaceDN w:val="0"/>
              <w:adjustRightInd w:val="0"/>
              <w:spacing w:line="400" w:lineRule="exact"/>
              <w:outlineLvl w:val="9"/>
              <w:rPr>
                <w:rFonts w:hAnsi="宋体" w:cs="仿宋_GB2312"/>
                <w:sz w:val="24"/>
              </w:rPr>
            </w:pPr>
            <w:r>
              <w:rPr>
                <w:rFonts w:hint="eastAsia" w:hAnsi="宋体" w:cs="仿宋_GB2312"/>
                <w:sz w:val="24"/>
              </w:rPr>
              <w:t>（五）不同投标人的投标文件相互混装；</w:t>
            </w:r>
          </w:p>
          <w:p>
            <w:pPr>
              <w:autoSpaceDE w:val="0"/>
              <w:autoSpaceDN w:val="0"/>
              <w:adjustRightInd w:val="0"/>
              <w:spacing w:line="400" w:lineRule="exact"/>
              <w:outlineLvl w:val="9"/>
              <w:rPr>
                <w:rFonts w:hAnsi="宋体" w:cs="仿宋_GB2312"/>
                <w:sz w:val="24"/>
              </w:rPr>
            </w:pPr>
            <w:r>
              <w:rPr>
                <w:rFonts w:hint="eastAsia" w:hAnsi="宋体" w:cs="仿宋_GB2312"/>
                <w:sz w:val="24"/>
              </w:rPr>
              <w:t>（六）不同投标人的投标保证金从同一单位或者个人的账户转出。</w:t>
            </w:r>
          </w:p>
          <w:p>
            <w:pPr>
              <w:autoSpaceDE w:val="0"/>
              <w:autoSpaceDN w:val="0"/>
              <w:adjustRightInd w:val="0"/>
              <w:spacing w:line="400" w:lineRule="exact"/>
              <w:outlineLvl w:val="9"/>
              <w:rPr>
                <w:rFonts w:hAnsi="宋体" w:cs="仿宋_GB2312"/>
                <w:b/>
                <w:sz w:val="24"/>
              </w:rPr>
            </w:pPr>
            <w:r>
              <w:rPr>
                <w:rFonts w:hint="eastAsia" w:hAnsi="宋体" w:cs="仿宋_GB2312"/>
                <w:b/>
                <w:sz w:val="24"/>
              </w:rPr>
              <w:t xml:space="preserve">《中华人民共和国招标投标法实施条例》第四十一条： </w:t>
            </w:r>
          </w:p>
          <w:p>
            <w:pPr>
              <w:autoSpaceDE w:val="0"/>
              <w:autoSpaceDN w:val="0"/>
              <w:adjustRightInd w:val="0"/>
              <w:spacing w:line="400" w:lineRule="exact"/>
              <w:outlineLvl w:val="9"/>
              <w:rPr>
                <w:rFonts w:hAnsi="宋体" w:cs="仿宋_GB2312"/>
                <w:sz w:val="24"/>
              </w:rPr>
            </w:pPr>
            <w:r>
              <w:rPr>
                <w:rFonts w:hint="eastAsia" w:hAnsi="宋体" w:cs="仿宋_GB2312"/>
                <w:sz w:val="24"/>
              </w:rPr>
              <w:t xml:space="preserve"> 禁止招标人与投标人串通投标。</w:t>
            </w:r>
          </w:p>
          <w:p>
            <w:pPr>
              <w:autoSpaceDE w:val="0"/>
              <w:autoSpaceDN w:val="0"/>
              <w:adjustRightInd w:val="0"/>
              <w:spacing w:line="400" w:lineRule="exact"/>
              <w:ind w:firstLine="120" w:firstLineChars="50"/>
              <w:outlineLvl w:val="9"/>
              <w:rPr>
                <w:rFonts w:hAnsi="宋体" w:cs="仿宋_GB2312"/>
                <w:sz w:val="24"/>
              </w:rPr>
            </w:pPr>
            <w:r>
              <w:rPr>
                <w:rFonts w:hint="eastAsia" w:hAnsi="宋体" w:cs="仿宋_GB2312"/>
                <w:sz w:val="24"/>
              </w:rPr>
              <w:t>有下列情形之一的，属于招标人与投标人串通投标：</w:t>
            </w:r>
          </w:p>
          <w:p>
            <w:pPr>
              <w:autoSpaceDE w:val="0"/>
              <w:autoSpaceDN w:val="0"/>
              <w:adjustRightInd w:val="0"/>
              <w:spacing w:line="400" w:lineRule="exact"/>
              <w:outlineLvl w:val="9"/>
              <w:rPr>
                <w:rFonts w:hAnsi="宋体" w:cs="仿宋_GB2312"/>
                <w:sz w:val="24"/>
              </w:rPr>
            </w:pPr>
            <w:r>
              <w:rPr>
                <w:rFonts w:hint="eastAsia" w:hAnsi="宋体" w:cs="仿宋_GB2312"/>
                <w:sz w:val="24"/>
              </w:rPr>
              <w:t>（一）招标人在开标前开启投标文件并将有关信息泄露给其他投标人;</w:t>
            </w:r>
          </w:p>
          <w:p>
            <w:pPr>
              <w:autoSpaceDE w:val="0"/>
              <w:autoSpaceDN w:val="0"/>
              <w:adjustRightInd w:val="0"/>
              <w:spacing w:line="400" w:lineRule="exact"/>
              <w:outlineLvl w:val="9"/>
              <w:rPr>
                <w:rFonts w:hAnsi="宋体" w:cs="仿宋_GB2312"/>
                <w:sz w:val="24"/>
              </w:rPr>
            </w:pPr>
            <w:r>
              <w:rPr>
                <w:rFonts w:hint="eastAsia" w:hAnsi="宋体" w:cs="仿宋_GB2312"/>
                <w:sz w:val="24"/>
              </w:rPr>
              <w:t>（二）招标人直接或者间接向投标人泄露标底、评标委员会成员等信息；</w:t>
            </w:r>
          </w:p>
          <w:p>
            <w:pPr>
              <w:autoSpaceDE w:val="0"/>
              <w:autoSpaceDN w:val="0"/>
              <w:adjustRightInd w:val="0"/>
              <w:spacing w:line="400" w:lineRule="exact"/>
              <w:outlineLvl w:val="9"/>
              <w:rPr>
                <w:rFonts w:hAnsi="宋体" w:cs="仿宋_GB2312"/>
                <w:sz w:val="24"/>
              </w:rPr>
            </w:pPr>
            <w:r>
              <w:rPr>
                <w:rFonts w:hint="eastAsia" w:hAnsi="宋体" w:cs="仿宋_GB2312"/>
                <w:sz w:val="24"/>
              </w:rPr>
              <w:t>（三）招标人明示或者暗示投标人压低或者抬高投标报价；</w:t>
            </w:r>
          </w:p>
          <w:p>
            <w:pPr>
              <w:autoSpaceDE w:val="0"/>
              <w:autoSpaceDN w:val="0"/>
              <w:adjustRightInd w:val="0"/>
              <w:spacing w:line="400" w:lineRule="exact"/>
              <w:outlineLvl w:val="9"/>
              <w:rPr>
                <w:rFonts w:hAnsi="宋体" w:cs="仿宋_GB2312"/>
                <w:sz w:val="24"/>
              </w:rPr>
            </w:pPr>
            <w:r>
              <w:rPr>
                <w:rFonts w:hint="eastAsia" w:hAnsi="宋体" w:cs="仿宋_GB2312"/>
                <w:sz w:val="24"/>
              </w:rPr>
              <w:t>（四）招标人授意投标人撤换、修改投标文件；</w:t>
            </w:r>
          </w:p>
          <w:p>
            <w:pPr>
              <w:autoSpaceDE w:val="0"/>
              <w:autoSpaceDN w:val="0"/>
              <w:adjustRightInd w:val="0"/>
              <w:spacing w:line="400" w:lineRule="exact"/>
              <w:outlineLvl w:val="9"/>
              <w:rPr>
                <w:rFonts w:hAnsi="宋体" w:cs="仿宋_GB2312"/>
                <w:sz w:val="24"/>
              </w:rPr>
            </w:pPr>
            <w:r>
              <w:rPr>
                <w:rFonts w:hint="eastAsia" w:hAnsi="宋体" w:cs="仿宋_GB2312"/>
                <w:sz w:val="24"/>
              </w:rPr>
              <w:t>（五）招标人明示或者暗示投标人为特定投标人中标提供方便；</w:t>
            </w:r>
          </w:p>
          <w:p>
            <w:pPr>
              <w:autoSpaceDE w:val="0"/>
              <w:autoSpaceDN w:val="0"/>
              <w:adjustRightInd w:val="0"/>
              <w:spacing w:line="400" w:lineRule="exact"/>
              <w:outlineLvl w:val="9"/>
              <w:rPr>
                <w:rFonts w:hAnsi="宋体" w:cs="仿宋_GB2312"/>
                <w:sz w:val="24"/>
              </w:rPr>
            </w:pPr>
            <w:r>
              <w:rPr>
                <w:rFonts w:hint="eastAsia" w:hAnsi="宋体" w:cs="仿宋_GB2312"/>
                <w:sz w:val="24"/>
              </w:rPr>
              <w:t>（六）招标人与投标人为谋求特定投标人中标而采取的其他串通行为。</w:t>
            </w:r>
          </w:p>
          <w:p>
            <w:pPr>
              <w:autoSpaceDE w:val="0"/>
              <w:autoSpaceDN w:val="0"/>
              <w:adjustRightInd w:val="0"/>
              <w:spacing w:line="400" w:lineRule="exact"/>
              <w:outlineLvl w:val="9"/>
              <w:rPr>
                <w:rFonts w:hAnsi="宋体" w:cs="仿宋_GB2312"/>
                <w:b/>
                <w:sz w:val="24"/>
              </w:rPr>
            </w:pPr>
            <w:r>
              <w:rPr>
                <w:rFonts w:hint="eastAsia" w:hAnsi="宋体" w:cs="仿宋_GB2312"/>
                <w:b/>
                <w:sz w:val="24"/>
              </w:rPr>
              <w:t>《中华人民共和国招标投标法实施条例》第四十二条：</w:t>
            </w:r>
          </w:p>
          <w:p>
            <w:pPr>
              <w:autoSpaceDE w:val="0"/>
              <w:autoSpaceDN w:val="0"/>
              <w:adjustRightInd w:val="0"/>
              <w:spacing w:line="400" w:lineRule="exact"/>
              <w:outlineLvl w:val="9"/>
              <w:rPr>
                <w:rFonts w:hAnsi="宋体" w:cs="仿宋_GB2312"/>
                <w:sz w:val="24"/>
              </w:rPr>
            </w:pPr>
            <w:r>
              <w:rPr>
                <w:rFonts w:hint="eastAsia" w:hAnsi="宋体" w:cs="仿宋_GB2312"/>
                <w:sz w:val="24"/>
              </w:rPr>
              <w:t xml:space="preserve">  使用通过受让或者租借等方式获取的资格、资质证书投标的，属于招标投标法第三十三条规定的以他人名义投标。</w:t>
            </w:r>
          </w:p>
          <w:p>
            <w:pPr>
              <w:autoSpaceDE w:val="0"/>
              <w:autoSpaceDN w:val="0"/>
              <w:adjustRightInd w:val="0"/>
              <w:spacing w:line="400" w:lineRule="exact"/>
              <w:outlineLvl w:val="9"/>
              <w:rPr>
                <w:rFonts w:hAnsi="宋体" w:cs="仿宋_GB2312"/>
                <w:sz w:val="24"/>
              </w:rPr>
            </w:pPr>
            <w:r>
              <w:rPr>
                <w:rFonts w:hint="eastAsia" w:hAnsi="宋体" w:cs="仿宋_GB2312"/>
                <w:sz w:val="24"/>
              </w:rPr>
              <w:t>投标人有下列情形之一的，属于招标投标法第三十三条规定的以其他方式弄虚作假的行为：</w:t>
            </w:r>
          </w:p>
          <w:p>
            <w:pPr>
              <w:autoSpaceDE w:val="0"/>
              <w:autoSpaceDN w:val="0"/>
              <w:adjustRightInd w:val="0"/>
              <w:spacing w:line="400" w:lineRule="exact"/>
              <w:outlineLvl w:val="9"/>
              <w:rPr>
                <w:rFonts w:hAnsi="宋体" w:cs="仿宋_GB2312"/>
                <w:sz w:val="24"/>
              </w:rPr>
            </w:pPr>
            <w:r>
              <w:rPr>
                <w:rFonts w:hint="eastAsia" w:hAnsi="宋体" w:cs="仿宋_GB2312"/>
                <w:sz w:val="24"/>
              </w:rPr>
              <w:t>（一）使用伪造、变造的许可证件；</w:t>
            </w:r>
          </w:p>
          <w:p>
            <w:pPr>
              <w:autoSpaceDE w:val="0"/>
              <w:autoSpaceDN w:val="0"/>
              <w:adjustRightInd w:val="0"/>
              <w:spacing w:line="400" w:lineRule="exact"/>
              <w:outlineLvl w:val="9"/>
              <w:rPr>
                <w:rFonts w:hAnsi="宋体" w:cs="仿宋_GB2312"/>
                <w:sz w:val="24"/>
              </w:rPr>
            </w:pPr>
            <w:r>
              <w:rPr>
                <w:rFonts w:hint="eastAsia" w:hAnsi="宋体" w:cs="仿宋_GB2312"/>
                <w:sz w:val="24"/>
              </w:rPr>
              <w:t>（二）提供虚假的财务状况或者业绩；</w:t>
            </w:r>
          </w:p>
          <w:p>
            <w:pPr>
              <w:autoSpaceDE w:val="0"/>
              <w:autoSpaceDN w:val="0"/>
              <w:adjustRightInd w:val="0"/>
              <w:spacing w:line="400" w:lineRule="exact"/>
              <w:outlineLvl w:val="9"/>
              <w:rPr>
                <w:rFonts w:hAnsi="宋体" w:cs="仿宋_GB2312"/>
                <w:sz w:val="24"/>
              </w:rPr>
            </w:pPr>
            <w:r>
              <w:rPr>
                <w:rFonts w:hint="eastAsia" w:hAnsi="宋体" w:cs="仿宋_GB2312"/>
                <w:sz w:val="24"/>
              </w:rPr>
              <w:t>（三）提供虚假的项目经理或者主要技术人员简历、劳动关系证明；</w:t>
            </w:r>
          </w:p>
          <w:p>
            <w:pPr>
              <w:autoSpaceDE w:val="0"/>
              <w:autoSpaceDN w:val="0"/>
              <w:adjustRightInd w:val="0"/>
              <w:spacing w:line="400" w:lineRule="exact"/>
              <w:outlineLvl w:val="9"/>
              <w:rPr>
                <w:rFonts w:hAnsi="宋体" w:cs="仿宋_GB2312"/>
                <w:sz w:val="24"/>
              </w:rPr>
            </w:pPr>
            <w:r>
              <w:rPr>
                <w:rFonts w:hint="eastAsia" w:hAnsi="宋体" w:cs="仿宋_GB2312"/>
                <w:sz w:val="24"/>
              </w:rPr>
              <w:t>（四）提供虚假的信用状况；</w:t>
            </w:r>
          </w:p>
          <w:p>
            <w:pPr>
              <w:autoSpaceDE w:val="0"/>
              <w:autoSpaceDN w:val="0"/>
              <w:adjustRightInd w:val="0"/>
              <w:snapToGrid w:val="0"/>
              <w:spacing w:line="420" w:lineRule="exact"/>
              <w:jc w:val="left"/>
              <w:outlineLvl w:val="9"/>
              <w:rPr>
                <w:rFonts w:hAnsi="宋体" w:cs="宋体"/>
                <w:b/>
                <w:bCs/>
                <w:sz w:val="24"/>
              </w:rPr>
            </w:pPr>
            <w:r>
              <w:rPr>
                <w:rFonts w:hint="eastAsia" w:hAnsi="宋体" w:cs="仿宋_GB2312"/>
                <w:sz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9"/>
              <w:rPr>
                <w:rFonts w:hint="eastAsia" w:hAnsi="宋体" w:eastAsia="宋体" w:cs="仿宋_GB2312"/>
                <w:sz w:val="24"/>
                <w:lang w:val="en-US" w:eastAsia="zh-CN"/>
              </w:rPr>
            </w:pPr>
            <w:r>
              <w:rPr>
                <w:rFonts w:hint="eastAsia" w:hAnsi="宋体" w:cs="仿宋_GB2312"/>
                <w:b/>
                <w:bCs/>
                <w:sz w:val="24"/>
                <w:lang w:val="en-US" w:eastAsia="zh-CN"/>
              </w:rPr>
              <w:t xml:space="preserve">10.12 </w:t>
            </w:r>
            <w:r>
              <w:rPr>
                <w:rFonts w:hint="eastAsia" w:hAnsi="宋体" w:cs="仿宋_GB2312"/>
                <w:b/>
                <w:bCs/>
                <w:sz w:val="24"/>
                <w:szCs w:val="22"/>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pacing w:line="400" w:lineRule="exact"/>
              <w:outlineLvl w:val="9"/>
              <w:rPr>
                <w:rFonts w:hint="eastAsia" w:hAnsi="宋体" w:cs="仿宋_GB2312"/>
                <w:sz w:val="24"/>
                <w:szCs w:val="22"/>
              </w:rPr>
            </w:pPr>
            <w:r>
              <w:rPr>
                <w:rFonts w:hint="eastAsia" w:hAnsi="宋体" w:cs="仿宋_GB2312"/>
                <w:sz w:val="24"/>
                <w:szCs w:val="22"/>
                <w:lang w:val="en-US" w:eastAsia="zh-CN"/>
              </w:rPr>
              <w:t>1、</w:t>
            </w:r>
            <w:r>
              <w:rPr>
                <w:rFonts w:hint="eastAsia" w:hAnsi="宋体" w:cs="仿宋_GB2312"/>
                <w:sz w:val="24"/>
                <w:szCs w:val="22"/>
              </w:rPr>
              <w:t>中标人应当按合同约定履行义务，完成中标项目。中标人不得向他人转让中标项目，也不得将中标项目肢解后分别向他人转让。</w:t>
            </w:r>
          </w:p>
          <w:p>
            <w:pPr>
              <w:autoSpaceDE w:val="0"/>
              <w:autoSpaceDN w:val="0"/>
              <w:adjustRightInd w:val="0"/>
              <w:spacing w:line="400" w:lineRule="exact"/>
              <w:outlineLvl w:val="9"/>
              <w:rPr>
                <w:rFonts w:hint="eastAsia" w:hAnsi="宋体" w:cs="仿宋_GB2312"/>
                <w:sz w:val="24"/>
                <w:szCs w:val="22"/>
              </w:rPr>
            </w:pPr>
            <w:r>
              <w:rPr>
                <w:rFonts w:hint="eastAsia" w:hAnsi="宋体" w:cs="仿宋_GB2312"/>
                <w:sz w:val="24"/>
                <w:szCs w:val="22"/>
                <w:lang w:val="en-US" w:eastAsia="zh-CN"/>
              </w:rPr>
              <w:t>2、</w:t>
            </w:r>
            <w:r>
              <w:rPr>
                <w:rFonts w:hint="eastAsia" w:hAnsi="宋体" w:cs="仿宋_GB2312"/>
                <w:sz w:val="24"/>
                <w:szCs w:val="22"/>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pacing w:line="400" w:lineRule="exact"/>
              <w:outlineLvl w:val="9"/>
              <w:rPr>
                <w:rFonts w:hint="eastAsia" w:hAnsi="宋体" w:cs="仿宋_GB2312"/>
                <w:sz w:val="24"/>
                <w:szCs w:val="22"/>
                <w:lang w:val="en-US" w:eastAsia="zh-CN"/>
              </w:rPr>
            </w:pPr>
            <w:r>
              <w:rPr>
                <w:rFonts w:hint="eastAsia" w:hAnsi="宋体" w:cs="仿宋_GB2312"/>
                <w:b/>
                <w:bCs/>
                <w:sz w:val="24"/>
                <w:szCs w:val="22"/>
                <w:lang w:val="en-US" w:eastAsia="zh-CN"/>
              </w:rPr>
              <w:t>10.13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312" w:lineRule="auto"/>
              <w:outlineLvl w:val="9"/>
              <w:rPr>
                <w:sz w:val="24"/>
              </w:rPr>
            </w:pPr>
          </w:p>
        </w:tc>
        <w:tc>
          <w:tcPr>
            <w:tcW w:w="8796" w:type="dxa"/>
            <w:gridSpan w:val="3"/>
            <w:vAlign w:val="center"/>
          </w:tcPr>
          <w:p>
            <w:pPr>
              <w:spacing w:line="360" w:lineRule="auto"/>
              <w:outlineLvl w:val="9"/>
              <w:rPr>
                <w:rFonts w:ascii="新宋体" w:hAnsi="新宋体" w:eastAsia="新宋体"/>
                <w:sz w:val="24"/>
                <w:szCs w:val="22"/>
              </w:rPr>
            </w:pPr>
            <w:r>
              <w:rPr>
                <w:rFonts w:hint="eastAsia" w:ascii="新宋体" w:hAnsi="新宋体" w:eastAsia="新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spacing w:line="360" w:lineRule="auto"/>
              <w:outlineLvl w:val="9"/>
              <w:rPr>
                <w:rFonts w:ascii="新宋体" w:hAnsi="新宋体" w:eastAsia="新宋体"/>
                <w:sz w:val="24"/>
                <w:szCs w:val="22"/>
              </w:rPr>
            </w:pPr>
            <w:r>
              <w:rPr>
                <w:rFonts w:hint="eastAsia" w:ascii="新宋体" w:hAnsi="新宋体" w:eastAsia="新宋体"/>
                <w:sz w:val="24"/>
                <w:szCs w:val="22"/>
              </w:rPr>
              <w:t>2、潜在投标人如对招标文件有异议，请在规定时间内在《全国公共资源交易平台（河南省·许昌市）》公共资源交易系统中提出，以其他方式递交的异议不予接受。</w:t>
            </w:r>
          </w:p>
          <w:p>
            <w:pPr>
              <w:spacing w:line="360" w:lineRule="auto"/>
              <w:outlineLvl w:val="9"/>
              <w:rPr>
                <w:rFonts w:ascii="新宋体" w:hAnsi="新宋体" w:eastAsia="新宋体"/>
                <w:sz w:val="24"/>
                <w:szCs w:val="22"/>
              </w:rPr>
            </w:pPr>
            <w:r>
              <w:rPr>
                <w:rFonts w:hint="eastAsia" w:ascii="新宋体" w:hAnsi="新宋体" w:eastAsia="新宋体"/>
                <w:sz w:val="24"/>
                <w:szCs w:val="22"/>
              </w:rPr>
              <w:t>3、投标人在投标截止时间前应随时关注《全国公共资源交易平台（河南省·许昌市）》公共资源交易系统发出的有关本项目的答疑、修改等相关内容。</w:t>
            </w:r>
          </w:p>
          <w:p>
            <w:pPr>
              <w:spacing w:line="360" w:lineRule="auto"/>
              <w:outlineLvl w:val="9"/>
              <w:rPr>
                <w:rFonts w:ascii="新宋体" w:hAnsi="新宋体" w:eastAsia="新宋体"/>
                <w:sz w:val="24"/>
                <w:szCs w:val="22"/>
              </w:rPr>
            </w:pPr>
            <w:r>
              <w:rPr>
                <w:rFonts w:hint="eastAsia" w:ascii="新宋体" w:hAnsi="新宋体" w:eastAsia="新宋体"/>
                <w:sz w:val="24"/>
                <w:szCs w:val="22"/>
              </w:rPr>
              <w:t>4、本项目试行全流程电子化交易，如因交易系统异常情况无法完成，将以人工方式进行。</w:t>
            </w:r>
          </w:p>
          <w:p>
            <w:pPr>
              <w:spacing w:line="360" w:lineRule="auto"/>
              <w:outlineLvl w:val="9"/>
              <w:rPr>
                <w:rFonts w:ascii="新宋体" w:hAnsi="新宋体" w:eastAsia="新宋体"/>
                <w:sz w:val="24"/>
                <w:szCs w:val="22"/>
              </w:rPr>
            </w:pPr>
            <w:r>
              <w:rPr>
                <w:rFonts w:hint="eastAsia" w:ascii="新宋体" w:hAnsi="新宋体" w:eastAsia="新宋体"/>
                <w:sz w:val="24"/>
                <w:szCs w:val="22"/>
              </w:rPr>
              <w:t>5、投标文件依据最终的招标文件进行编制。如果招标文件发生变更，投标人应以招标人最终发出的电子招标文件为准，编制投标文件，务请投标人随时关注项目变更信息。</w:t>
            </w:r>
          </w:p>
          <w:p>
            <w:pPr>
              <w:spacing w:line="360" w:lineRule="auto"/>
              <w:outlineLvl w:val="9"/>
              <w:rPr>
                <w:rFonts w:ascii="新宋体" w:hAnsi="新宋体" w:eastAsia="新宋体"/>
                <w:sz w:val="24"/>
                <w:szCs w:val="22"/>
              </w:rPr>
            </w:pPr>
            <w:r>
              <w:rPr>
                <w:rFonts w:hint="eastAsia" w:ascii="新宋体" w:hAnsi="新宋体" w:eastAsia="新宋体"/>
                <w:sz w:val="24"/>
                <w:szCs w:val="22"/>
              </w:rPr>
              <w:t>6、投标人电子投标文件成功提交后，应打印“投标文件提交回执单”，供开标现场备查。</w:t>
            </w:r>
          </w:p>
          <w:p>
            <w:pPr>
              <w:spacing w:line="360" w:lineRule="auto"/>
              <w:outlineLvl w:val="9"/>
              <w:rPr>
                <w:rFonts w:ascii="新宋体" w:hAnsi="新宋体" w:eastAsia="新宋体"/>
                <w:sz w:val="24"/>
                <w:szCs w:val="22"/>
              </w:rPr>
            </w:pPr>
            <w:r>
              <w:rPr>
                <w:rFonts w:hint="eastAsia" w:ascii="新宋体" w:hAnsi="新宋体" w:eastAsia="新宋体"/>
                <w:sz w:val="24"/>
                <w:szCs w:val="22"/>
              </w:rPr>
              <w:t>7、商务标投标文件制作注意事项：</w:t>
            </w:r>
          </w:p>
          <w:p>
            <w:pPr>
              <w:spacing w:line="360" w:lineRule="auto"/>
              <w:outlineLvl w:val="9"/>
              <w:rPr>
                <w:rFonts w:ascii="新宋体" w:hAnsi="新宋体" w:eastAsia="新宋体"/>
                <w:sz w:val="24"/>
                <w:szCs w:val="22"/>
              </w:rPr>
            </w:pPr>
            <w:r>
              <w:rPr>
                <w:rFonts w:hint="eastAsia" w:ascii="新宋体" w:hAnsi="新宋体" w:eastAsia="新宋体"/>
                <w:sz w:val="24"/>
                <w:szCs w:val="22"/>
              </w:rPr>
              <w:t>7.1 投标人登录《全国公共资源交易平台（河南省·许昌市）》公共资源交易系统下载“许昌投标文件制作系统SEARUN V1.0” 和操作手册（工程项目），按招标文件要求制作商务标投标文件。</w:t>
            </w:r>
          </w:p>
          <w:p>
            <w:pPr>
              <w:spacing w:line="360" w:lineRule="auto"/>
              <w:outlineLvl w:val="9"/>
              <w:rPr>
                <w:rFonts w:ascii="新宋体" w:hAnsi="新宋体" w:eastAsia="新宋体"/>
                <w:sz w:val="24"/>
                <w:szCs w:val="22"/>
              </w:rPr>
            </w:pPr>
            <w:r>
              <w:rPr>
                <w:rFonts w:hint="eastAsia" w:ascii="新宋体" w:hAnsi="新宋体" w:eastAsia="新宋体"/>
                <w:sz w:val="24"/>
                <w:szCs w:val="22"/>
              </w:rPr>
              <w:t>7.2 商务标投标文件制作技术咨询：0374-2961598。</w:t>
            </w:r>
          </w:p>
        </w:tc>
      </w:tr>
    </w:tbl>
    <w:p>
      <w:pPr>
        <w:autoSpaceDE w:val="0"/>
        <w:autoSpaceDN w:val="0"/>
        <w:spacing w:line="440" w:lineRule="exact"/>
        <w:jc w:val="left"/>
        <w:outlineLvl w:val="1"/>
        <w:rPr>
          <w:rFonts w:hAnsi="宋体" w:cs="宋体"/>
          <w:b/>
          <w:sz w:val="28"/>
          <w:szCs w:val="28"/>
        </w:rPr>
      </w:pPr>
      <w:bookmarkStart w:id="21" w:name="_Toc32112"/>
      <w:bookmarkStart w:id="22" w:name="_Toc283559947"/>
      <w:r>
        <w:rPr>
          <w:rFonts w:hint="eastAsia" w:hAnsi="宋体" w:cs="宋体"/>
          <w:b/>
          <w:sz w:val="28"/>
          <w:szCs w:val="28"/>
        </w:rPr>
        <w:t>1. 总则</w:t>
      </w:r>
      <w:bookmarkEnd w:id="21"/>
    </w:p>
    <w:p>
      <w:pPr>
        <w:autoSpaceDE w:val="0"/>
        <w:autoSpaceDN w:val="0"/>
        <w:spacing w:line="440" w:lineRule="exact"/>
        <w:jc w:val="left"/>
        <w:outlineLvl w:val="9"/>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9"/>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9"/>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9"/>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outlineLvl w:val="9"/>
        <w:rPr>
          <w:rFonts w:hint="eastAsia" w:hAnsi="宋体" w:cs="仿宋_GB2312"/>
          <w:sz w:val="24"/>
          <w:szCs w:val="22"/>
        </w:rPr>
      </w:pPr>
      <w:r>
        <w:rPr>
          <w:rFonts w:hint="eastAsia" w:hAnsi="宋体" w:cs="仿宋_GB2312"/>
          <w:sz w:val="24"/>
          <w:szCs w:val="22"/>
        </w:rPr>
        <w:t>1.4.1投标人、项目经理资格要求：见投标人须知前附表。</w:t>
      </w:r>
    </w:p>
    <w:p>
      <w:pPr>
        <w:autoSpaceDE w:val="0"/>
        <w:autoSpaceDN w:val="0"/>
        <w:adjustRightInd w:val="0"/>
        <w:spacing w:line="420" w:lineRule="exact"/>
        <w:ind w:firstLine="480" w:firstLineChars="200"/>
        <w:jc w:val="left"/>
        <w:outlineLvl w:val="9"/>
        <w:rPr>
          <w:rFonts w:hint="eastAsia" w:hAnsi="宋体" w:cs="仿宋_GB2312"/>
          <w:sz w:val="24"/>
          <w:szCs w:val="22"/>
          <w:lang w:val="en-US" w:eastAsia="zh-CN"/>
        </w:rPr>
      </w:pPr>
      <w:r>
        <w:rPr>
          <w:rFonts w:hint="eastAsia" w:hAnsi="宋体" w:cs="仿宋_GB2312"/>
          <w:sz w:val="24"/>
          <w:szCs w:val="22"/>
          <w:lang w:val="en-US" w:eastAsia="zh-CN"/>
        </w:rPr>
        <w:t>1.4.2 本项目不接受联合体投标,。</w:t>
      </w:r>
    </w:p>
    <w:p>
      <w:pPr>
        <w:autoSpaceDE w:val="0"/>
        <w:autoSpaceDN w:val="0"/>
        <w:adjustRightInd w:val="0"/>
        <w:spacing w:line="420" w:lineRule="exact"/>
        <w:ind w:firstLine="480" w:firstLineChars="200"/>
        <w:jc w:val="left"/>
        <w:outlineLvl w:val="9"/>
        <w:rPr>
          <w:rFonts w:hint="eastAsia" w:hAnsi="宋体" w:cs="仿宋_GB2312"/>
          <w:sz w:val="24"/>
          <w:szCs w:val="22"/>
        </w:rPr>
      </w:pPr>
      <w:r>
        <w:rPr>
          <w:rFonts w:hint="eastAsia" w:hAnsi="宋体" w:cs="仿宋_GB2312"/>
          <w:sz w:val="24"/>
          <w:szCs w:val="22"/>
        </w:rPr>
        <w:t>1.4.</w:t>
      </w:r>
      <w:r>
        <w:rPr>
          <w:rFonts w:hint="eastAsia" w:hAnsi="宋体" w:cs="仿宋_GB2312"/>
          <w:sz w:val="24"/>
          <w:szCs w:val="22"/>
          <w:lang w:val="en-US" w:eastAsia="zh-CN"/>
        </w:rPr>
        <w:t>3</w:t>
      </w:r>
      <w:r>
        <w:rPr>
          <w:rFonts w:hint="eastAsia" w:hAnsi="宋体" w:cs="仿宋_GB2312"/>
          <w:sz w:val="24"/>
          <w:szCs w:val="22"/>
        </w:rPr>
        <w:t xml:space="preserve"> 投标人资格要求（详见投标人须知前附表）</w:t>
      </w:r>
    </w:p>
    <w:p>
      <w:pPr>
        <w:autoSpaceDE w:val="0"/>
        <w:autoSpaceDN w:val="0"/>
        <w:adjustRightInd w:val="0"/>
        <w:spacing w:line="420" w:lineRule="exact"/>
        <w:ind w:firstLine="480" w:firstLineChars="200"/>
        <w:jc w:val="left"/>
        <w:outlineLvl w:val="9"/>
        <w:rPr>
          <w:rFonts w:hint="eastAsia" w:hAnsi="宋体" w:cs="仿宋_GB2312"/>
          <w:sz w:val="24"/>
          <w:szCs w:val="22"/>
        </w:rPr>
      </w:pPr>
      <w:r>
        <w:rPr>
          <w:rFonts w:hint="eastAsia" w:hAnsi="宋体" w:cs="仿宋_GB2312"/>
          <w:sz w:val="24"/>
          <w:szCs w:val="22"/>
        </w:rPr>
        <w:t>投标人不得存在下列情形之一：</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9"/>
        <w:rPr>
          <w:rFonts w:hAnsi="宋体" w:cs="宋体"/>
          <w:b/>
          <w:sz w:val="24"/>
        </w:rPr>
      </w:pPr>
      <w:bookmarkStart w:id="23" w:name="_Toc152042311"/>
      <w:bookmarkStart w:id="24" w:name="_Toc152045535"/>
      <w:bookmarkStart w:id="25" w:name="_Toc179632552"/>
      <w:bookmarkStart w:id="26" w:name="_Toc144974503"/>
      <w:r>
        <w:rPr>
          <w:rFonts w:hint="eastAsia" w:hAnsi="宋体" w:cs="宋体"/>
          <w:b/>
          <w:sz w:val="24"/>
        </w:rPr>
        <w:t>1.5 费用承担</w:t>
      </w:r>
      <w:bookmarkEnd w:id="23"/>
      <w:bookmarkEnd w:id="24"/>
      <w:bookmarkEnd w:id="25"/>
      <w:bookmarkEnd w:id="26"/>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9"/>
        <w:rPr>
          <w:rFonts w:hAnsi="宋体" w:cs="宋体"/>
          <w:b/>
          <w:sz w:val="24"/>
        </w:rPr>
      </w:pPr>
      <w:bookmarkStart w:id="27" w:name="_Toc179632553"/>
      <w:bookmarkStart w:id="28" w:name="_Toc152045536"/>
      <w:bookmarkStart w:id="29" w:name="_Toc144974504"/>
      <w:bookmarkStart w:id="30" w:name="_Toc152042312"/>
      <w:r>
        <w:rPr>
          <w:rFonts w:hint="eastAsia" w:hAnsi="宋体" w:cs="宋体"/>
          <w:b/>
          <w:sz w:val="24"/>
        </w:rPr>
        <w:t>1.6 保密</w:t>
      </w:r>
      <w:bookmarkEnd w:id="27"/>
      <w:bookmarkEnd w:id="28"/>
      <w:bookmarkEnd w:id="29"/>
      <w:bookmarkEnd w:id="30"/>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9"/>
        <w:rPr>
          <w:rFonts w:hAnsi="宋体" w:cs="宋体"/>
          <w:b/>
          <w:sz w:val="24"/>
        </w:rPr>
      </w:pPr>
      <w:bookmarkStart w:id="31" w:name="_Toc144974505"/>
      <w:bookmarkStart w:id="32" w:name="_Toc179632554"/>
      <w:bookmarkStart w:id="33" w:name="_Toc152042313"/>
      <w:bookmarkStart w:id="34" w:name="_Toc152045537"/>
      <w:r>
        <w:rPr>
          <w:rFonts w:hint="eastAsia" w:hAnsi="宋体" w:cs="宋体"/>
          <w:b/>
          <w:sz w:val="24"/>
        </w:rPr>
        <w:t>1.7 语言</w:t>
      </w:r>
      <w:bookmarkEnd w:id="31"/>
      <w:r>
        <w:rPr>
          <w:rFonts w:hint="eastAsia" w:hAnsi="宋体" w:cs="宋体"/>
          <w:b/>
          <w:sz w:val="24"/>
        </w:rPr>
        <w:t>文字</w:t>
      </w:r>
      <w:bookmarkEnd w:id="32"/>
      <w:bookmarkEnd w:id="33"/>
      <w:bookmarkEnd w:id="34"/>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9"/>
        <w:rPr>
          <w:rFonts w:hAnsi="宋体" w:cs="宋体"/>
          <w:b/>
          <w:sz w:val="24"/>
        </w:rPr>
      </w:pPr>
      <w:bookmarkStart w:id="35" w:name="_Toc179632555"/>
      <w:bookmarkStart w:id="36" w:name="_Toc152042314"/>
      <w:bookmarkStart w:id="37" w:name="_Toc152045538"/>
      <w:bookmarkStart w:id="38" w:name="_Toc144974506"/>
      <w:r>
        <w:rPr>
          <w:rFonts w:hint="eastAsia" w:hAnsi="宋体" w:cs="宋体"/>
          <w:b/>
          <w:sz w:val="24"/>
        </w:rPr>
        <w:t>1.8 计量单位</w:t>
      </w:r>
      <w:bookmarkEnd w:id="35"/>
      <w:bookmarkEnd w:id="36"/>
      <w:bookmarkEnd w:id="37"/>
      <w:bookmarkEnd w:id="38"/>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9"/>
        <w:rPr>
          <w:rFonts w:hAnsi="宋体" w:cs="宋体"/>
          <w:b/>
          <w:sz w:val="24"/>
        </w:rPr>
      </w:pPr>
      <w:r>
        <w:rPr>
          <w:rFonts w:hAnsi="宋体" w:cs="宋体"/>
          <w:b/>
          <w:sz w:val="24"/>
        </w:rPr>
        <w:t xml:space="preserve">1.9 </w:t>
      </w:r>
      <w:r>
        <w:rPr>
          <w:rFonts w:hint="eastAsia" w:hAnsi="宋体" w:cs="宋体"/>
          <w:b/>
          <w:sz w:val="24"/>
        </w:rPr>
        <w:t>踏勘现场</w:t>
      </w:r>
      <w:bookmarkEnd w:id="22"/>
    </w:p>
    <w:p>
      <w:pPr>
        <w:autoSpaceDE w:val="0"/>
        <w:autoSpaceDN w:val="0"/>
        <w:spacing w:line="440" w:lineRule="exact"/>
        <w:jc w:val="left"/>
        <w:outlineLvl w:val="9"/>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9"/>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9"/>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9"/>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9"/>
        <w:rPr>
          <w:rFonts w:hAnsi="宋体" w:cs="宋体"/>
          <w:b/>
          <w:sz w:val="24"/>
        </w:rPr>
      </w:pPr>
      <w:bookmarkStart w:id="39" w:name="_Toc283559948"/>
      <w:r>
        <w:rPr>
          <w:rFonts w:hAnsi="宋体" w:cs="宋体"/>
          <w:b/>
          <w:sz w:val="24"/>
        </w:rPr>
        <w:t xml:space="preserve">1.10 </w:t>
      </w:r>
      <w:r>
        <w:rPr>
          <w:rFonts w:hint="eastAsia" w:hAnsi="宋体" w:cs="宋体"/>
          <w:b/>
          <w:sz w:val="24"/>
        </w:rPr>
        <w:t>投标预备会</w:t>
      </w:r>
      <w:bookmarkEnd w:id="39"/>
    </w:p>
    <w:p>
      <w:pPr>
        <w:autoSpaceDE w:val="0"/>
        <w:autoSpaceDN w:val="0"/>
        <w:spacing w:line="450" w:lineRule="exact"/>
        <w:ind w:firstLine="470" w:firstLineChars="196"/>
        <w:jc w:val="left"/>
        <w:outlineLvl w:val="9"/>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9"/>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9"/>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9"/>
        <w:rPr>
          <w:rFonts w:hAnsi="宋体" w:cs="宋体"/>
          <w:b/>
          <w:sz w:val="24"/>
        </w:rPr>
      </w:pPr>
      <w:bookmarkStart w:id="40" w:name="_Toc283559949"/>
      <w:r>
        <w:rPr>
          <w:rFonts w:hAnsi="宋体" w:cs="宋体"/>
          <w:b/>
          <w:sz w:val="24"/>
        </w:rPr>
        <w:t xml:space="preserve">1.11 </w:t>
      </w:r>
      <w:r>
        <w:rPr>
          <w:rFonts w:hint="eastAsia" w:hAnsi="宋体" w:cs="宋体"/>
          <w:b/>
          <w:sz w:val="24"/>
        </w:rPr>
        <w:t>分包</w:t>
      </w:r>
      <w:bookmarkEnd w:id="40"/>
    </w:p>
    <w:p>
      <w:pPr>
        <w:autoSpaceDE w:val="0"/>
        <w:autoSpaceDN w:val="0"/>
        <w:spacing w:line="450" w:lineRule="exact"/>
        <w:ind w:firstLine="480" w:firstLineChars="200"/>
        <w:jc w:val="left"/>
        <w:outlineLvl w:val="9"/>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9"/>
        <w:rPr>
          <w:rFonts w:hAnsi="宋体" w:cs="宋体"/>
          <w:b/>
          <w:sz w:val="24"/>
        </w:rPr>
      </w:pPr>
      <w:bookmarkStart w:id="41" w:name="_Toc283559950"/>
      <w:r>
        <w:rPr>
          <w:rFonts w:hAnsi="宋体" w:cs="宋体"/>
          <w:b/>
          <w:sz w:val="24"/>
        </w:rPr>
        <w:t xml:space="preserve">1.12 </w:t>
      </w:r>
      <w:r>
        <w:rPr>
          <w:rFonts w:hint="eastAsia" w:hAnsi="宋体" w:cs="宋体"/>
          <w:b/>
          <w:sz w:val="24"/>
        </w:rPr>
        <w:t>偏离</w:t>
      </w:r>
      <w:bookmarkEnd w:id="41"/>
    </w:p>
    <w:p>
      <w:pPr>
        <w:autoSpaceDE w:val="0"/>
        <w:autoSpaceDN w:val="0"/>
        <w:adjustRightInd w:val="0"/>
        <w:spacing w:line="450" w:lineRule="exact"/>
        <w:ind w:firstLine="480" w:firstLineChars="200"/>
        <w:jc w:val="left"/>
        <w:outlineLvl w:val="9"/>
        <w:rPr>
          <w:rFonts w:hAnsi="宋体" w:cs="宋体"/>
          <w:b/>
          <w:sz w:val="24"/>
        </w:rPr>
      </w:pPr>
      <w:r>
        <w:rPr>
          <w:rFonts w:hint="eastAsia"/>
          <w:sz w:val="24"/>
        </w:rPr>
        <w:t>投标人须知前附表允许投标文件偏离招标文件某些要求的，偏离应当符合招标文件规定的偏离范围和幅度。</w:t>
      </w:r>
    </w:p>
    <w:p>
      <w:pPr>
        <w:pStyle w:val="70"/>
        <w:spacing w:line="450" w:lineRule="exact"/>
        <w:jc w:val="both"/>
        <w:outlineLvl w:val="1"/>
        <w:rPr>
          <w:rFonts w:hAnsi="宋体"/>
          <w:b/>
          <w:color w:val="auto"/>
        </w:rPr>
      </w:pPr>
      <w:bookmarkStart w:id="42" w:name="_Toc283559951"/>
      <w:bookmarkStart w:id="43" w:name="_Toc997"/>
      <w:r>
        <w:rPr>
          <w:rFonts w:hAnsi="宋体"/>
          <w:b/>
          <w:color w:val="auto"/>
        </w:rPr>
        <w:t xml:space="preserve">2. </w:t>
      </w:r>
      <w:r>
        <w:rPr>
          <w:rFonts w:hint="eastAsia" w:hAnsi="宋体"/>
          <w:b/>
          <w:color w:val="auto"/>
        </w:rPr>
        <w:t>招标文件</w:t>
      </w:r>
      <w:bookmarkEnd w:id="42"/>
      <w:bookmarkEnd w:id="43"/>
    </w:p>
    <w:p>
      <w:pPr>
        <w:autoSpaceDE w:val="0"/>
        <w:autoSpaceDN w:val="0"/>
        <w:spacing w:line="450" w:lineRule="exact"/>
        <w:jc w:val="left"/>
        <w:outlineLvl w:val="9"/>
        <w:rPr>
          <w:rFonts w:hAnsi="宋体" w:cs="宋体"/>
          <w:b/>
          <w:sz w:val="24"/>
        </w:rPr>
      </w:pPr>
      <w:bookmarkStart w:id="44" w:name="_Toc283559952"/>
      <w:r>
        <w:rPr>
          <w:rFonts w:hAnsi="宋体" w:cs="宋体"/>
          <w:b/>
          <w:sz w:val="24"/>
        </w:rPr>
        <w:t xml:space="preserve">2.1 </w:t>
      </w:r>
      <w:r>
        <w:rPr>
          <w:rFonts w:hint="eastAsia" w:hAnsi="宋体" w:cs="宋体"/>
          <w:b/>
          <w:sz w:val="24"/>
        </w:rPr>
        <w:t>招标文件的组成</w:t>
      </w:r>
      <w:bookmarkEnd w:id="44"/>
    </w:p>
    <w:p>
      <w:pPr>
        <w:autoSpaceDE w:val="0"/>
        <w:autoSpaceDN w:val="0"/>
        <w:spacing w:line="450" w:lineRule="exact"/>
        <w:ind w:firstLine="480" w:firstLineChars="200"/>
        <w:jc w:val="left"/>
        <w:outlineLvl w:val="9"/>
        <w:rPr>
          <w:rFonts w:hAnsi="宋体" w:cs="宋体"/>
          <w:sz w:val="24"/>
        </w:rPr>
      </w:pPr>
      <w:r>
        <w:rPr>
          <w:rFonts w:hint="eastAsia" w:hAnsi="宋体" w:cs="宋体"/>
          <w:sz w:val="24"/>
        </w:rPr>
        <w:t>本招标文件包括：</w:t>
      </w:r>
    </w:p>
    <w:p>
      <w:pPr>
        <w:spacing w:line="450" w:lineRule="exact"/>
        <w:ind w:firstLine="410" w:firstLineChars="171"/>
        <w:outlineLvl w:val="9"/>
        <w:rPr>
          <w:sz w:val="24"/>
        </w:rPr>
      </w:pPr>
      <w:r>
        <w:rPr>
          <w:rFonts w:hint="eastAsia"/>
          <w:sz w:val="24"/>
        </w:rPr>
        <w:t>（1）招标公告；</w:t>
      </w:r>
    </w:p>
    <w:p>
      <w:pPr>
        <w:spacing w:line="450" w:lineRule="exact"/>
        <w:ind w:firstLine="410" w:firstLineChars="171"/>
        <w:outlineLvl w:val="9"/>
        <w:rPr>
          <w:sz w:val="24"/>
        </w:rPr>
      </w:pPr>
      <w:r>
        <w:rPr>
          <w:rFonts w:hint="eastAsia"/>
          <w:sz w:val="24"/>
        </w:rPr>
        <w:t>（2）投标人须知；</w:t>
      </w:r>
    </w:p>
    <w:p>
      <w:pPr>
        <w:spacing w:line="450" w:lineRule="exact"/>
        <w:ind w:firstLine="410" w:firstLineChars="171"/>
        <w:outlineLvl w:val="9"/>
        <w:rPr>
          <w:sz w:val="24"/>
        </w:rPr>
      </w:pPr>
      <w:r>
        <w:rPr>
          <w:rFonts w:hint="eastAsia"/>
          <w:sz w:val="24"/>
        </w:rPr>
        <w:t>（3）评标办法；</w:t>
      </w:r>
    </w:p>
    <w:p>
      <w:pPr>
        <w:spacing w:line="450" w:lineRule="exact"/>
        <w:ind w:firstLine="410" w:firstLineChars="171"/>
        <w:outlineLvl w:val="9"/>
        <w:rPr>
          <w:sz w:val="24"/>
        </w:rPr>
      </w:pPr>
      <w:r>
        <w:rPr>
          <w:rFonts w:hint="eastAsia"/>
          <w:sz w:val="24"/>
        </w:rPr>
        <w:t>（4）合同条款及格式；</w:t>
      </w:r>
    </w:p>
    <w:p>
      <w:pPr>
        <w:spacing w:line="450" w:lineRule="exact"/>
        <w:ind w:firstLine="410" w:firstLineChars="171"/>
        <w:outlineLvl w:val="9"/>
        <w:rPr>
          <w:sz w:val="24"/>
        </w:rPr>
      </w:pPr>
      <w:r>
        <w:rPr>
          <w:rFonts w:hint="eastAsia"/>
          <w:sz w:val="24"/>
        </w:rPr>
        <w:t xml:space="preserve">（5）工程量清单； </w:t>
      </w:r>
    </w:p>
    <w:p>
      <w:pPr>
        <w:spacing w:line="450" w:lineRule="exact"/>
        <w:ind w:firstLine="410" w:firstLineChars="171"/>
        <w:outlineLvl w:val="9"/>
        <w:rPr>
          <w:sz w:val="24"/>
        </w:rPr>
      </w:pPr>
      <w:r>
        <w:rPr>
          <w:rFonts w:hint="eastAsia"/>
          <w:sz w:val="24"/>
        </w:rPr>
        <w:t xml:space="preserve">（6）图纸； </w:t>
      </w:r>
    </w:p>
    <w:p>
      <w:pPr>
        <w:spacing w:line="450" w:lineRule="exact"/>
        <w:ind w:firstLine="410" w:firstLineChars="171"/>
        <w:outlineLvl w:val="9"/>
        <w:rPr>
          <w:sz w:val="24"/>
        </w:rPr>
      </w:pPr>
      <w:r>
        <w:rPr>
          <w:rFonts w:hint="eastAsia"/>
          <w:sz w:val="24"/>
        </w:rPr>
        <w:t>（7）技术标准和要求；</w:t>
      </w:r>
    </w:p>
    <w:p>
      <w:pPr>
        <w:spacing w:line="450" w:lineRule="exact"/>
        <w:ind w:firstLine="410" w:firstLineChars="171"/>
        <w:outlineLvl w:val="9"/>
        <w:rPr>
          <w:sz w:val="24"/>
        </w:rPr>
      </w:pPr>
      <w:r>
        <w:rPr>
          <w:rFonts w:hint="eastAsia"/>
          <w:sz w:val="24"/>
        </w:rPr>
        <w:t>（8）投标文件格式；</w:t>
      </w:r>
    </w:p>
    <w:p>
      <w:pPr>
        <w:spacing w:line="450" w:lineRule="exact"/>
        <w:ind w:firstLine="410" w:firstLineChars="171"/>
        <w:outlineLvl w:val="9"/>
        <w:rPr>
          <w:sz w:val="24"/>
        </w:rPr>
      </w:pPr>
      <w:r>
        <w:rPr>
          <w:rFonts w:hint="eastAsia"/>
          <w:sz w:val="24"/>
        </w:rPr>
        <w:t>（9）投标人须知前附表规定的其他材料；</w:t>
      </w:r>
    </w:p>
    <w:p>
      <w:pPr>
        <w:autoSpaceDE w:val="0"/>
        <w:autoSpaceDN w:val="0"/>
        <w:spacing w:line="450" w:lineRule="exact"/>
        <w:ind w:firstLine="480" w:firstLineChars="200"/>
        <w:jc w:val="left"/>
        <w:outlineLvl w:val="9"/>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9"/>
        <w:rPr>
          <w:rFonts w:hAnsi="宋体" w:cs="宋体"/>
          <w:b/>
          <w:sz w:val="24"/>
        </w:rPr>
      </w:pPr>
      <w:bookmarkStart w:id="45" w:name="_Toc283559953"/>
      <w:r>
        <w:rPr>
          <w:rFonts w:hAnsi="宋体" w:cs="宋体"/>
          <w:b/>
          <w:sz w:val="24"/>
        </w:rPr>
        <w:t xml:space="preserve">2.2 </w:t>
      </w:r>
      <w:r>
        <w:rPr>
          <w:rFonts w:hint="eastAsia" w:hAnsi="宋体" w:cs="宋体"/>
          <w:b/>
          <w:sz w:val="24"/>
        </w:rPr>
        <w:t>招标文件的澄清</w:t>
      </w:r>
      <w:bookmarkEnd w:id="45"/>
    </w:p>
    <w:p>
      <w:pPr>
        <w:spacing w:line="450" w:lineRule="exact"/>
        <w:ind w:firstLine="410" w:firstLineChars="171"/>
        <w:outlineLvl w:val="9"/>
        <w:rPr>
          <w:sz w:val="24"/>
        </w:rPr>
      </w:pPr>
      <w:bookmarkStart w:id="46"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outlineLvl w:val="9"/>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outlineLvl w:val="9"/>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9"/>
        <w:rPr>
          <w:rFonts w:hAnsi="宋体" w:cs="宋体"/>
          <w:b/>
          <w:sz w:val="24"/>
        </w:rPr>
      </w:pPr>
      <w:r>
        <w:rPr>
          <w:rFonts w:hAnsi="宋体" w:cs="宋体"/>
          <w:b/>
          <w:sz w:val="24"/>
        </w:rPr>
        <w:t xml:space="preserve">2.3 </w:t>
      </w:r>
      <w:r>
        <w:rPr>
          <w:rFonts w:hint="eastAsia" w:hAnsi="宋体" w:cs="宋体"/>
          <w:b/>
          <w:sz w:val="24"/>
        </w:rPr>
        <w:t>招标文件的修改</w:t>
      </w:r>
      <w:bookmarkEnd w:id="46"/>
    </w:p>
    <w:p>
      <w:pPr>
        <w:autoSpaceDE w:val="0"/>
        <w:autoSpaceDN w:val="0"/>
        <w:spacing w:line="420" w:lineRule="exact"/>
        <w:ind w:firstLine="480" w:firstLineChars="200"/>
        <w:jc w:val="left"/>
        <w:outlineLvl w:val="9"/>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9"/>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1"/>
        <w:rPr>
          <w:rFonts w:hAnsi="宋体" w:cs="宋体"/>
          <w:b/>
          <w:sz w:val="24"/>
        </w:rPr>
      </w:pPr>
      <w:bookmarkStart w:id="47" w:name="_Toc9544"/>
      <w:bookmarkStart w:id="48" w:name="_Toc152042322"/>
      <w:bookmarkStart w:id="49" w:name="_Toc179632564"/>
      <w:bookmarkStart w:id="50" w:name="_Toc144974514"/>
      <w:bookmarkStart w:id="51" w:name="_Toc152045546"/>
      <w:r>
        <w:rPr>
          <w:rFonts w:hint="eastAsia" w:hAnsi="宋体" w:cs="宋体"/>
          <w:b/>
          <w:sz w:val="24"/>
        </w:rPr>
        <w:t>3. 投标文件</w:t>
      </w:r>
      <w:bookmarkEnd w:id="47"/>
      <w:bookmarkEnd w:id="48"/>
      <w:bookmarkEnd w:id="49"/>
      <w:bookmarkEnd w:id="50"/>
      <w:bookmarkEnd w:id="51"/>
    </w:p>
    <w:p>
      <w:pPr>
        <w:autoSpaceDE w:val="0"/>
        <w:autoSpaceDN w:val="0"/>
        <w:spacing w:line="420" w:lineRule="exact"/>
        <w:jc w:val="left"/>
        <w:outlineLvl w:val="9"/>
        <w:rPr>
          <w:rFonts w:hAnsi="宋体" w:cs="宋体"/>
          <w:b/>
          <w:sz w:val="24"/>
        </w:rPr>
      </w:pPr>
      <w:bookmarkStart w:id="52"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（2）法定代表人身份证明、授权委托书及</w:t>
      </w:r>
      <w:r>
        <w:rPr>
          <w:rFonts w:hint="eastAsia"/>
          <w:sz w:val="24"/>
        </w:rPr>
        <w:t>项目经理</w:t>
      </w:r>
      <w:r>
        <w:rPr>
          <w:rFonts w:hint="eastAsia" w:hAnsi="宋体" w:cs="宋体"/>
          <w:sz w:val="24"/>
        </w:rPr>
        <w:t>承诺书；</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9"/>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9"/>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outlineLvl w:val="9"/>
        <w:rPr>
          <w:rFonts w:hAnsi="宋体" w:cs="宋体"/>
          <w:b/>
          <w:sz w:val="24"/>
          <w:szCs w:val="24"/>
        </w:rPr>
      </w:pPr>
      <w:bookmarkStart w:id="53"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outlineLvl w:val="9"/>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outlineLvl w:val="9"/>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outlineLvl w:val="9"/>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53"/>
    <w:p>
      <w:pPr>
        <w:autoSpaceDE w:val="0"/>
        <w:autoSpaceDN w:val="0"/>
        <w:spacing w:line="420" w:lineRule="exact"/>
        <w:jc w:val="left"/>
        <w:outlineLvl w:val="9"/>
        <w:rPr>
          <w:rFonts w:hAnsi="宋体" w:cs="宋体"/>
          <w:b/>
          <w:bCs/>
          <w:sz w:val="24"/>
        </w:rPr>
      </w:pPr>
      <w:r>
        <w:rPr>
          <w:rFonts w:hint="eastAsia" w:hAnsi="宋体" w:cs="宋体"/>
          <w:b/>
          <w:bCs/>
          <w:sz w:val="24"/>
        </w:rPr>
        <w:t>3.3 投标有效期</w:t>
      </w:r>
      <w:bookmarkEnd w:id="52"/>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tabs>
          <w:tab w:val="left" w:pos="1260"/>
        </w:tabs>
        <w:autoSpaceDE w:val="0"/>
        <w:autoSpaceDN w:val="0"/>
        <w:adjustRightInd w:val="0"/>
        <w:spacing w:line="460" w:lineRule="exact"/>
        <w:jc w:val="left"/>
        <w:outlineLvl w:val="9"/>
        <w:rPr>
          <w:rFonts w:hAnsi="宋体" w:cs="宋体"/>
          <w:b/>
          <w:sz w:val="24"/>
        </w:rPr>
      </w:pPr>
      <w:bookmarkStart w:id="54" w:name="_Toc283559960"/>
      <w:r>
        <w:rPr>
          <w:rFonts w:hint="eastAsia" w:hAnsi="宋体" w:cs="宋体"/>
          <w:b/>
          <w:sz w:val="24"/>
        </w:rPr>
        <w:t>3.4 投标保证金</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 xml:space="preserve"> 3.4.1投标保证金递交截止时间及金额见投标人须知前附表。</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3.4.2投标保证金缴纳方式：银行转账、银行电汇（均需从投标人的基本账户汇出），不接受以现金方式缴纳的投标保证金。凡以现金方式缴纳投标保证金而影响其投标结果的，由投标人自行负责。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（1） 投标人网上报名后，登录http://221.14.6.70:8088/ggzy系统，依次点击“会员向导”→“参与投标”→“费用缴纳说明”→“保证金缴纳说明单”，获取缴费说明单，根据每个标段的缴纳说明单在缴纳截止时间前缴纳；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（2）成功缴纳后重新登录前述系统，依次点击“会员向导”→“参与投标”→“保证金绑定”→“绑定”进行投标保证金绑定。</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（4）每个投标人每个项目每个标段只有唯一缴纳账号，切勿重复缴纳或错误缴纳。</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3.4.3未按上述规定操作引起的无效投标，由投标人自行负责。</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3.4.4汇款凭证无须备注项目编号和项目名称。</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3.4.5出现以下情形造成的投标保证金无效，由投标人自行负责。</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(1)投标保证金未从投标人的基本账户转出；</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(2)投标保证金未按照招标文件划分的标段转账。</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3.4.6《保证金缴纳绑定操作指南》获取方法：</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登录《全国公共资源交易平台（河南省·许昌市）》系统-组件下载-《保证金缴纳绑定操作指南》。</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保证金缴纳绑定问题咨询电话:0374-2961598</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3.4.7基本户备案</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（1）自文件发布之日起，投标人需进行基本户备案，已备案的基本户开户银行、账户发生变化的，须在投标保证金缴纳前办理变更手续。</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 xml:space="preserve">（2）基本户备案流程： </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（3）因投标人的原因无法及时退还投标保证金、滞留三年以上的，投标保证金上缴同级国库。</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3.4.8投标保证金的退还：</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（1）中标候选人公示期满后没有质疑或投诉的，退还非中标候选人投标保证金及银行同期存款利息；在书面合同签订后5日内向中标人和其他中标候选人退还投标保证金及银行同期存款利息</w:t>
      </w:r>
      <w:r>
        <w:rPr>
          <w:rFonts w:hint="eastAsia" w:ascii="新宋体" w:hAnsi="新宋体" w:eastAsia="新宋体" w:cs="仿宋_GB2312"/>
          <w:sz w:val="24"/>
          <w:szCs w:val="22"/>
          <w:lang w:val="en-US" w:eastAsia="zh-CN"/>
        </w:rPr>
        <w:t>;</w:t>
      </w:r>
      <w:r>
        <w:rPr>
          <w:rFonts w:hint="eastAsia" w:ascii="新宋体" w:hAnsi="新宋体" w:eastAsia="新宋体" w:cs="仿宋_GB2312"/>
          <w:sz w:val="24"/>
          <w:szCs w:val="22"/>
        </w:rPr>
        <w:t>电话：0374-6189526。</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(7)投标人如需了解保证金退还情况，请持授权委托书及个人身份证件到中心业务受理部查询，不接受电话查询</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（8）退还投标保证金，除另有规定外，一般以转账方式一次性退还至投标保证金的原提交账户。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3.4.9特殊情况处理</w:t>
      </w:r>
    </w:p>
    <w:p>
      <w:pPr>
        <w:tabs>
          <w:tab w:val="left" w:pos="1260"/>
        </w:tabs>
        <w:autoSpaceDE w:val="0"/>
        <w:autoSpaceDN w:val="0"/>
        <w:adjustRightInd w:val="0"/>
        <w:spacing w:line="460" w:lineRule="exact"/>
        <w:ind w:firstLine="480" w:firstLineChars="200"/>
        <w:jc w:val="left"/>
        <w:outlineLvl w:val="9"/>
        <w:rPr>
          <w:rFonts w:hint="eastAsia" w:ascii="新宋体" w:hAnsi="新宋体" w:eastAsia="新宋体" w:cs="仿宋_GB2312"/>
          <w:sz w:val="24"/>
          <w:szCs w:val="22"/>
        </w:rPr>
      </w:pPr>
      <w:r>
        <w:rPr>
          <w:rFonts w:hint="eastAsia" w:ascii="新宋体" w:hAnsi="新宋体" w:eastAsia="新宋体" w:cs="仿宋_GB2312"/>
          <w:sz w:val="24"/>
          <w:szCs w:val="22"/>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hint="eastAsia" w:ascii="新宋体" w:hAnsi="新宋体" w:eastAsia="新宋体" w:cs="仿宋_GB2312"/>
          <w:sz w:val="24"/>
          <w:szCs w:val="22"/>
          <w:lang w:val="en-US" w:eastAsia="zh-CN"/>
        </w:rPr>
        <w:t>6</w:t>
      </w:r>
      <w:r>
        <w:rPr>
          <w:rFonts w:hint="eastAsia" w:ascii="新宋体" w:hAnsi="新宋体" w:eastAsia="新宋体" w:cs="仿宋_GB2312"/>
          <w:sz w:val="24"/>
          <w:szCs w:val="22"/>
        </w:rPr>
        <w:t>室）电话：0374-6</w:t>
      </w:r>
      <w:r>
        <w:rPr>
          <w:rFonts w:hint="eastAsia" w:ascii="新宋体" w:hAnsi="新宋体" w:eastAsia="新宋体" w:cs="仿宋_GB2312"/>
          <w:sz w:val="24"/>
          <w:szCs w:val="22"/>
          <w:lang w:val="en-US" w:eastAsia="zh-CN"/>
        </w:rPr>
        <w:t>175225</w:t>
      </w:r>
      <w:r>
        <w:rPr>
          <w:rFonts w:hint="eastAsia" w:ascii="新宋体" w:hAnsi="新宋体" w:eastAsia="新宋体" w:cs="仿宋_GB2312"/>
          <w:sz w:val="24"/>
          <w:szCs w:val="22"/>
        </w:rPr>
        <w:t>。</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3.4.10投标人有下列情形之一的，投标保证金不予退还：</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(2) 中标通知书发出后，中标人无故放弃中标项目，或无正当理由在规定时间内不与招标人订立合同，或在签订合同时向招标人提出附加条件，或未按招标文件规定提交履约保证金的；</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 xml:space="preserve">(3)将中标项目转让给他人，或者在投标文件中未说明，且未经招标人同意，将中标项目分包给他人的；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 xml:space="preserve">(4) 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(5)拒绝履行合同义务的；</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outlineLvl w:val="9"/>
        <w:rPr>
          <w:rFonts w:ascii="新宋体" w:hAnsi="新宋体" w:eastAsia="新宋体" w:cs="仿宋_GB2312"/>
          <w:sz w:val="24"/>
          <w:szCs w:val="22"/>
        </w:rPr>
      </w:pPr>
      <w:r>
        <w:rPr>
          <w:rFonts w:hint="eastAsia" w:ascii="新宋体" w:hAnsi="新宋体" w:eastAsia="新宋体" w:cs="仿宋_GB2312"/>
          <w:sz w:val="24"/>
          <w:szCs w:val="22"/>
        </w:rPr>
        <w:t>3.4.11相关法律、法规规定不予退还的其它情形。</w:t>
      </w:r>
    </w:p>
    <w:p>
      <w:pPr>
        <w:tabs>
          <w:tab w:val="left" w:pos="1260"/>
        </w:tabs>
        <w:autoSpaceDE w:val="0"/>
        <w:autoSpaceDN w:val="0"/>
        <w:adjustRightInd w:val="0"/>
        <w:spacing w:line="460" w:lineRule="exact"/>
        <w:ind w:firstLine="480" w:firstLineChars="200"/>
        <w:jc w:val="left"/>
        <w:outlineLvl w:val="9"/>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outlineLvl w:val="9"/>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“投标人基本情况表”应附投标人营业执照副本、资质证书副本和安全生产许可证等材料的复印件。</w:t>
      </w:r>
    </w:p>
    <w:p>
      <w:pPr>
        <w:tabs>
          <w:tab w:val="left" w:pos="1260"/>
        </w:tabs>
        <w:autoSpaceDE w:val="0"/>
        <w:autoSpaceDN w:val="0"/>
        <w:adjustRightInd w:val="0"/>
        <w:spacing w:line="460" w:lineRule="exact"/>
        <w:ind w:firstLine="480" w:firstLineChars="200"/>
        <w:jc w:val="left"/>
        <w:outlineLvl w:val="9"/>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“近年财务状况表”应附经会计师事务所或审计机构审计的财务会计报表，包括资产负债表、现金流量表、利润表和财务情况说明书的复印件，具体年份要求见投标人须知前附表。</w:t>
      </w:r>
    </w:p>
    <w:p>
      <w:pPr>
        <w:tabs>
          <w:tab w:val="left" w:pos="1260"/>
        </w:tabs>
        <w:autoSpaceDE w:val="0"/>
        <w:autoSpaceDN w:val="0"/>
        <w:adjustRightInd w:val="0"/>
        <w:spacing w:line="460" w:lineRule="exact"/>
        <w:ind w:firstLine="480" w:firstLineChars="200"/>
        <w:jc w:val="left"/>
        <w:outlineLvl w:val="9"/>
        <w:rPr>
          <w:rFonts w:hint="eastAsia"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“近年完成的类似项目情况表”应附中标通知书和合同协议书或合同协议书和工程竣工验收备案表（或工程竣工验收证书）的复印件，具体年份要求见投标人须知前附表。每张表格只填写一个项目，并标明序号。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outlineLvl w:val="9"/>
        <w:rPr>
          <w:rFonts w:hint="eastAsia" w:ascii="新宋体" w:hAnsi="新宋体" w:eastAsia="新宋体" w:cs="仿宋_GB2312"/>
          <w:sz w:val="24"/>
          <w:szCs w:val="22"/>
          <w:lang w:val="zh-CN"/>
        </w:rPr>
      </w:pPr>
      <w:r>
        <w:rPr>
          <w:rFonts w:hint="eastAsia" w:ascii="新宋体" w:hAnsi="新宋体" w:eastAsia="新宋体" w:cs="仿宋_GB2312"/>
          <w:sz w:val="24"/>
          <w:szCs w:val="22"/>
          <w:lang w:val="en-US" w:eastAsia="zh-CN"/>
        </w:rPr>
        <w:t>3.5.4</w:t>
      </w:r>
      <w:r>
        <w:rPr>
          <w:rFonts w:hint="eastAsia" w:ascii="新宋体" w:hAnsi="新宋体" w:eastAsia="新宋体" w:cs="仿宋_GB2312"/>
          <w:sz w:val="24"/>
          <w:szCs w:val="22"/>
          <w:lang w:val="zh-CN"/>
        </w:rPr>
        <w:t>“近年发生的诉讼及仲裁情况”应说明相关情况，并附法院或仲裁机构作出的判决、裁决等有关法律文书原件扫描件（或图片），具体年份要求见投标人须知前附表。</w:t>
      </w:r>
    </w:p>
    <w:p>
      <w:pPr>
        <w:tabs>
          <w:tab w:val="left" w:pos="1260"/>
        </w:tabs>
        <w:autoSpaceDE w:val="0"/>
        <w:autoSpaceDN w:val="0"/>
        <w:adjustRightInd w:val="0"/>
        <w:spacing w:line="460" w:lineRule="exact"/>
        <w:ind w:firstLine="480" w:firstLineChars="200"/>
        <w:jc w:val="left"/>
        <w:outlineLvl w:val="9"/>
        <w:rPr>
          <w:rFonts w:hint="eastAsia" w:ascii="新宋体" w:hAnsi="新宋体" w:eastAsia="新宋体" w:cs="仿宋_GB2312"/>
          <w:sz w:val="24"/>
          <w:szCs w:val="22"/>
          <w:lang w:val="zh-CN"/>
        </w:rPr>
      </w:pPr>
      <w:r>
        <w:rPr>
          <w:rFonts w:hint="eastAsia" w:ascii="新宋体" w:hAnsi="新宋体" w:eastAsia="新宋体" w:cs="仿宋_GB2312"/>
          <w:sz w:val="24"/>
          <w:szCs w:val="22"/>
          <w:lang w:val="zh-CN"/>
        </w:rPr>
        <w:t xml:space="preserve"> 3.5.</w:t>
      </w:r>
      <w:r>
        <w:rPr>
          <w:rFonts w:hint="eastAsia" w:ascii="新宋体" w:hAnsi="新宋体" w:eastAsia="新宋体" w:cs="仿宋_GB2312"/>
          <w:sz w:val="24"/>
          <w:szCs w:val="22"/>
          <w:lang w:val="en-US" w:eastAsia="zh-CN"/>
        </w:rPr>
        <w:t>5</w:t>
      </w:r>
      <w:r>
        <w:rPr>
          <w:rFonts w:hint="eastAsia" w:ascii="新宋体" w:hAnsi="新宋体" w:eastAsia="新宋体" w:cs="仿宋_GB2312"/>
          <w:sz w:val="24"/>
          <w:szCs w:val="22"/>
          <w:lang w:val="zh-CN"/>
        </w:rPr>
        <w:t>“正在施工和新承接的项目情况表”应附中标通知书和合同协议书的复印件。每张表格只填写一个项目，并标明序号。</w:t>
      </w:r>
    </w:p>
    <w:p>
      <w:pPr>
        <w:autoSpaceDE w:val="0"/>
        <w:autoSpaceDN w:val="0"/>
        <w:spacing w:line="440" w:lineRule="exact"/>
        <w:jc w:val="left"/>
        <w:outlineLvl w:val="9"/>
        <w:rPr>
          <w:rFonts w:hAnsi="宋体" w:cs="宋体"/>
          <w:b/>
          <w:sz w:val="24"/>
        </w:rPr>
      </w:pPr>
      <w:r>
        <w:rPr>
          <w:rFonts w:hint="eastAsia" w:hAnsi="宋体" w:cs="宋体"/>
          <w:b/>
          <w:sz w:val="24"/>
        </w:rPr>
        <w:t xml:space="preserve">3.6 </w:t>
      </w:r>
      <w:bookmarkStart w:id="55" w:name="_Toc179632571"/>
      <w:bookmarkStart w:id="56" w:name="_Toc144974521"/>
      <w:bookmarkStart w:id="57" w:name="_Toc152045553"/>
      <w:bookmarkStart w:id="58" w:name="_Toc152042329"/>
      <w:r>
        <w:rPr>
          <w:rFonts w:hint="eastAsia" w:hAnsi="宋体" w:cs="宋体"/>
          <w:b/>
          <w:sz w:val="24"/>
        </w:rPr>
        <w:t>备选投标方案</w:t>
      </w:r>
    </w:p>
    <w:bookmarkEnd w:id="55"/>
    <w:bookmarkEnd w:id="56"/>
    <w:bookmarkEnd w:id="57"/>
    <w:bookmarkEnd w:id="58"/>
    <w:p>
      <w:pPr>
        <w:autoSpaceDE w:val="0"/>
        <w:autoSpaceDN w:val="0"/>
        <w:spacing w:line="440" w:lineRule="exact"/>
        <w:ind w:firstLine="480" w:firstLineChars="200"/>
        <w:jc w:val="left"/>
        <w:outlineLvl w:val="9"/>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54"/>
    <w:p>
      <w:pPr>
        <w:autoSpaceDE w:val="0"/>
        <w:autoSpaceDN w:val="0"/>
        <w:spacing w:line="440" w:lineRule="exact"/>
        <w:jc w:val="left"/>
        <w:outlineLvl w:val="9"/>
        <w:rPr>
          <w:rFonts w:hAnsi="宋体" w:cs="宋体"/>
          <w:b/>
          <w:sz w:val="24"/>
        </w:rPr>
      </w:pPr>
      <w:bookmarkStart w:id="59" w:name="_Toc283559961"/>
      <w:r>
        <w:rPr>
          <w:rFonts w:hint="eastAsia" w:hAnsi="宋体" w:cs="宋体"/>
          <w:b/>
          <w:sz w:val="24"/>
        </w:rPr>
        <w:t>3.7 投标文件的编制</w:t>
      </w:r>
    </w:p>
    <w:p>
      <w:pPr>
        <w:spacing w:line="400" w:lineRule="exact"/>
        <w:ind w:firstLine="480" w:firstLineChars="200"/>
        <w:outlineLvl w:val="9"/>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outlineLvl w:val="9"/>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outlineLvl w:val="9"/>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9"/>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outlineLvl w:val="9"/>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360" w:lineRule="auto"/>
        <w:ind w:firstLine="480"/>
        <w:outlineLvl w:val="9"/>
        <w:rPr>
          <w:rFonts w:hint="eastAsia" w:hAnsi="宋体" w:cs="宋体"/>
          <w:sz w:val="24"/>
          <w:szCs w:val="22"/>
        </w:rPr>
      </w:pPr>
      <w:r>
        <w:rPr>
          <w:rFonts w:hint="eastAsia" w:hAnsi="宋体" w:cs="宋体"/>
          <w:sz w:val="24"/>
          <w:szCs w:val="22"/>
        </w:rPr>
        <w:t>3.7.</w:t>
      </w:r>
      <w:r>
        <w:rPr>
          <w:rFonts w:hint="eastAsia" w:hAnsi="宋体" w:cs="宋体"/>
          <w:sz w:val="24"/>
          <w:szCs w:val="22"/>
          <w:lang w:val="en-US" w:eastAsia="zh-CN"/>
        </w:rPr>
        <w:t>9</w:t>
      </w:r>
      <w:r>
        <w:rPr>
          <w:rFonts w:hint="eastAsia" w:hAnsi="宋体" w:cs="宋体"/>
          <w:sz w:val="24"/>
          <w:szCs w:val="22"/>
        </w:rPr>
        <w:t xml:space="preserve"> 纸质投标文件的正本与副本应分别装订成册，并编制目录，具体装订要求见投标人须知前附表规定。</w:t>
      </w:r>
    </w:p>
    <w:p>
      <w:pPr>
        <w:autoSpaceDE w:val="0"/>
        <w:autoSpaceDN w:val="0"/>
        <w:spacing w:line="440" w:lineRule="exact"/>
        <w:jc w:val="left"/>
        <w:outlineLvl w:val="9"/>
        <w:rPr>
          <w:rFonts w:hAnsi="宋体" w:cs="宋体"/>
          <w:b/>
          <w:sz w:val="24"/>
        </w:rPr>
      </w:pPr>
      <w:r>
        <w:rPr>
          <w:rFonts w:hint="eastAsia" w:hAnsi="宋体" w:cs="宋体"/>
          <w:b/>
          <w:sz w:val="24"/>
        </w:rPr>
        <w:t xml:space="preserve"> 3.7.</w:t>
      </w:r>
      <w:r>
        <w:rPr>
          <w:rFonts w:hint="eastAsia" w:hAnsi="宋体" w:cs="宋体"/>
          <w:b/>
          <w:sz w:val="24"/>
          <w:lang w:val="en-US" w:eastAsia="zh-CN"/>
        </w:rPr>
        <w:t>10</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.2 商务标投标文件制作技术咨询：0374-2961598。</w:t>
      </w:r>
    </w:p>
    <w:p>
      <w:pPr>
        <w:pStyle w:val="70"/>
        <w:spacing w:line="480" w:lineRule="exact"/>
        <w:jc w:val="both"/>
        <w:outlineLvl w:val="1"/>
        <w:rPr>
          <w:rFonts w:hAnsi="宋体"/>
          <w:b/>
          <w:color w:val="auto"/>
        </w:rPr>
      </w:pPr>
      <w:bookmarkStart w:id="60" w:name="_Toc12998"/>
      <w:r>
        <w:rPr>
          <w:rFonts w:hAnsi="宋体"/>
          <w:b/>
          <w:color w:val="auto"/>
        </w:rPr>
        <w:t xml:space="preserve">4. </w:t>
      </w:r>
      <w:r>
        <w:rPr>
          <w:rFonts w:hint="eastAsia" w:hAnsi="宋体"/>
          <w:b/>
          <w:color w:val="auto"/>
        </w:rPr>
        <w:t>投标</w:t>
      </w:r>
      <w:bookmarkEnd w:id="59"/>
      <w:bookmarkEnd w:id="60"/>
    </w:p>
    <w:p>
      <w:pPr>
        <w:autoSpaceDE w:val="0"/>
        <w:autoSpaceDN w:val="0"/>
        <w:adjustRightInd w:val="0"/>
        <w:spacing w:line="440" w:lineRule="exact"/>
        <w:jc w:val="left"/>
        <w:outlineLvl w:val="9"/>
        <w:rPr>
          <w:rFonts w:hAnsi="宋体" w:cs="宋体"/>
          <w:b/>
          <w:sz w:val="24"/>
        </w:rPr>
      </w:pPr>
      <w:bookmarkStart w:id="61" w:name="_Toc283559962"/>
      <w:r>
        <w:rPr>
          <w:rFonts w:hAnsi="宋体" w:cs="宋体"/>
          <w:b/>
          <w:sz w:val="24"/>
        </w:rPr>
        <w:t xml:space="preserve">4.1 </w:t>
      </w:r>
      <w:r>
        <w:rPr>
          <w:rFonts w:hint="eastAsia" w:hAnsi="宋体" w:cs="宋体"/>
          <w:b/>
          <w:sz w:val="24"/>
        </w:rPr>
        <w:t>投标文件的密封和标记</w:t>
      </w:r>
      <w:bookmarkEnd w:id="61"/>
    </w:p>
    <w:p>
      <w:pPr>
        <w:autoSpaceDE w:val="0"/>
        <w:autoSpaceDN w:val="0"/>
        <w:spacing w:line="440" w:lineRule="exact"/>
        <w:ind w:firstLine="480" w:firstLineChars="200"/>
        <w:jc w:val="left"/>
        <w:outlineLvl w:val="9"/>
        <w:rPr>
          <w:rFonts w:hAnsi="宋体" w:cs="宋体"/>
          <w:sz w:val="24"/>
        </w:rPr>
      </w:pPr>
      <w:bookmarkStart w:id="62"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9"/>
        <w:rPr>
          <w:rFonts w:hAnsi="宋体" w:cs="宋体"/>
          <w:b/>
          <w:sz w:val="24"/>
        </w:rPr>
      </w:pPr>
      <w:r>
        <w:rPr>
          <w:rFonts w:hAnsi="宋体" w:cs="宋体"/>
          <w:b/>
          <w:sz w:val="24"/>
        </w:rPr>
        <w:t xml:space="preserve">4.2 </w:t>
      </w:r>
      <w:r>
        <w:rPr>
          <w:rFonts w:hint="eastAsia" w:hAnsi="宋体" w:cs="宋体"/>
          <w:b/>
          <w:sz w:val="24"/>
        </w:rPr>
        <w:t>投标文件的提交</w:t>
      </w:r>
      <w:bookmarkEnd w:id="62"/>
    </w:p>
    <w:p>
      <w:pPr>
        <w:autoSpaceDE w:val="0"/>
        <w:autoSpaceDN w:val="0"/>
        <w:spacing w:line="440" w:lineRule="exact"/>
        <w:ind w:firstLine="480" w:firstLineChars="200"/>
        <w:jc w:val="left"/>
        <w:outlineLvl w:val="9"/>
        <w:rPr>
          <w:rFonts w:hAnsi="宋体" w:cs="宋体"/>
          <w:sz w:val="24"/>
        </w:rPr>
      </w:pPr>
      <w:bookmarkStart w:id="63"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9"/>
        <w:rPr>
          <w:rFonts w:hAnsi="宋体" w:cs="宋体"/>
          <w:b/>
          <w:sz w:val="24"/>
        </w:rPr>
      </w:pPr>
      <w:r>
        <w:rPr>
          <w:rFonts w:hAnsi="宋体" w:cs="宋体"/>
          <w:b/>
          <w:sz w:val="24"/>
        </w:rPr>
        <w:t xml:space="preserve">4.3 </w:t>
      </w:r>
      <w:r>
        <w:rPr>
          <w:rFonts w:hint="eastAsia" w:hAnsi="宋体" w:cs="宋体"/>
          <w:b/>
          <w:sz w:val="24"/>
        </w:rPr>
        <w:t>投标文件的修改与撤回</w:t>
      </w:r>
      <w:bookmarkEnd w:id="63"/>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70"/>
        <w:spacing w:line="440" w:lineRule="exact"/>
        <w:jc w:val="both"/>
        <w:outlineLvl w:val="1"/>
        <w:rPr>
          <w:rFonts w:hAnsi="宋体"/>
          <w:b/>
          <w:color w:val="auto"/>
        </w:rPr>
      </w:pPr>
      <w:bookmarkStart w:id="64" w:name="_Toc17801"/>
      <w:bookmarkStart w:id="65" w:name="_Toc283559967"/>
      <w:r>
        <w:rPr>
          <w:rFonts w:hAnsi="宋体"/>
          <w:b/>
          <w:color w:val="auto"/>
        </w:rPr>
        <w:t xml:space="preserve">5. </w:t>
      </w:r>
      <w:r>
        <w:rPr>
          <w:rFonts w:hint="eastAsia" w:hAnsi="宋体"/>
          <w:b/>
          <w:color w:val="auto"/>
        </w:rPr>
        <w:t>开标</w:t>
      </w:r>
      <w:bookmarkEnd w:id="64"/>
      <w:bookmarkEnd w:id="65"/>
    </w:p>
    <w:p>
      <w:pPr>
        <w:autoSpaceDE w:val="0"/>
        <w:autoSpaceDN w:val="0"/>
        <w:adjustRightInd w:val="0"/>
        <w:spacing w:line="440" w:lineRule="exact"/>
        <w:jc w:val="left"/>
        <w:outlineLvl w:val="9"/>
        <w:rPr>
          <w:rFonts w:hAnsi="宋体" w:cs="宋体"/>
          <w:b/>
          <w:sz w:val="24"/>
        </w:rPr>
      </w:pPr>
      <w:bookmarkStart w:id="66" w:name="_Toc283559968"/>
      <w:r>
        <w:rPr>
          <w:rFonts w:hAnsi="宋体" w:cs="宋体"/>
          <w:b/>
          <w:sz w:val="24"/>
        </w:rPr>
        <w:t xml:space="preserve">5.1 </w:t>
      </w:r>
      <w:r>
        <w:rPr>
          <w:rFonts w:hint="eastAsia" w:hAnsi="宋体" w:cs="宋体"/>
          <w:b/>
          <w:sz w:val="24"/>
        </w:rPr>
        <w:t>开标时间和地点</w:t>
      </w:r>
      <w:bookmarkEnd w:id="66"/>
    </w:p>
    <w:p>
      <w:pPr>
        <w:spacing w:line="400" w:lineRule="exact"/>
        <w:ind w:firstLine="480" w:firstLineChars="200"/>
        <w:outlineLvl w:val="9"/>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招标人在投标人须知前附表第2.2.2项规定的投标截止时间（开标时间）和投标人须知前附表规定的地点公开开标，并邀请所有投标人的法定代表人或授权委托人和项目经理准时参加。</w:t>
      </w:r>
    </w:p>
    <w:p>
      <w:pPr>
        <w:autoSpaceDE w:val="0"/>
        <w:autoSpaceDN w:val="0"/>
        <w:adjustRightInd w:val="0"/>
        <w:spacing w:line="440" w:lineRule="exact"/>
        <w:jc w:val="left"/>
        <w:outlineLvl w:val="9"/>
        <w:rPr>
          <w:rFonts w:hAnsi="宋体" w:cs="宋体"/>
          <w:b/>
          <w:sz w:val="24"/>
        </w:rPr>
      </w:pPr>
      <w:bookmarkStart w:id="67" w:name="_Toc283559970"/>
      <w:r>
        <w:rPr>
          <w:rFonts w:hint="eastAsia" w:hAnsi="宋体" w:cs="宋体"/>
          <w:b/>
          <w:sz w:val="24"/>
        </w:rPr>
        <w:t>5.2 开标、解密、唱标程序</w:t>
      </w:r>
    </w:p>
    <w:p>
      <w:pPr>
        <w:spacing w:line="400" w:lineRule="exact"/>
        <w:ind w:firstLine="480" w:firstLineChars="200"/>
        <w:outlineLvl w:val="9"/>
        <w:rPr>
          <w:rFonts w:hAnsi="宋体" w:cs="宋体"/>
          <w:sz w:val="24"/>
        </w:rPr>
      </w:pPr>
      <w:r>
        <w:rPr>
          <w:rFonts w:hint="eastAsia" w:hAnsi="宋体" w:cs="宋体"/>
          <w:sz w:val="24"/>
        </w:rPr>
        <w:t>5.2.1主持人按下列程序进行开标：</w:t>
      </w:r>
    </w:p>
    <w:p>
      <w:pPr>
        <w:spacing w:line="400" w:lineRule="exact"/>
        <w:ind w:firstLine="480" w:firstLineChars="200"/>
        <w:outlineLvl w:val="9"/>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outlineLvl w:val="9"/>
        <w:rPr>
          <w:rFonts w:hAnsi="宋体" w:cs="宋体"/>
          <w:sz w:val="24"/>
        </w:rPr>
      </w:pPr>
      <w:r>
        <w:rPr>
          <w:rFonts w:hint="eastAsia" w:hAnsi="宋体" w:cs="宋体"/>
          <w:sz w:val="24"/>
        </w:rPr>
        <w:t>（2）宣布开标纪律；</w:t>
      </w:r>
    </w:p>
    <w:p>
      <w:pPr>
        <w:spacing w:line="400" w:lineRule="exact"/>
        <w:ind w:firstLine="480" w:firstLineChars="200"/>
        <w:outlineLvl w:val="9"/>
        <w:rPr>
          <w:rFonts w:hint="eastAsia" w:hAnsi="宋体" w:eastAsia="宋体" w:cs="宋体"/>
          <w:sz w:val="24"/>
          <w:lang w:eastAsia="zh-CN"/>
        </w:rPr>
      </w:pPr>
      <w:r>
        <w:rPr>
          <w:rFonts w:hint="eastAsia" w:hAnsi="宋体" w:cs="宋体"/>
          <w:sz w:val="24"/>
        </w:rPr>
        <w:t>（3）公布在投标截止时间前递交投标文件的投标人名称和投标保证金缴纳情况</w:t>
      </w:r>
      <w:r>
        <w:rPr>
          <w:rFonts w:hint="eastAsia" w:hAnsi="宋体" w:cs="宋体"/>
          <w:sz w:val="24"/>
          <w:lang w:eastAsia="zh-CN"/>
        </w:rPr>
        <w:t>；</w:t>
      </w:r>
    </w:p>
    <w:p>
      <w:pPr>
        <w:spacing w:line="400" w:lineRule="exact"/>
        <w:ind w:firstLine="480" w:firstLineChars="200"/>
        <w:outlineLvl w:val="9"/>
        <w:rPr>
          <w:rFonts w:hint="eastAsia" w:hAnsi="宋体" w:cs="宋体"/>
          <w:sz w:val="24"/>
          <w:szCs w:val="22"/>
          <w:lang w:val="en-US" w:eastAsia="zh-CN"/>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lang w:val="en-US" w:eastAsia="zh-CN"/>
        </w:rPr>
        <w:t>检查已递交有效投标文件的密封情况，并确认检查结果；</w:t>
      </w:r>
    </w:p>
    <w:p>
      <w:pPr>
        <w:spacing w:line="400" w:lineRule="exact"/>
        <w:ind w:firstLine="480" w:firstLineChars="200"/>
        <w:outlineLvl w:val="9"/>
        <w:rPr>
          <w:rFonts w:hint="eastAsia" w:hAnsi="宋体" w:eastAsia="宋体" w:cs="宋体"/>
          <w:sz w:val="24"/>
          <w:lang w:eastAsia="zh-CN"/>
        </w:rPr>
      </w:pPr>
      <w:r>
        <w:rPr>
          <w:rFonts w:hint="eastAsia" w:hAnsi="宋体" w:cs="宋体"/>
          <w:sz w:val="24"/>
        </w:rPr>
        <w:t>（</w:t>
      </w:r>
      <w:r>
        <w:rPr>
          <w:rFonts w:hint="eastAsia" w:hAnsi="宋体" w:cs="宋体"/>
          <w:sz w:val="24"/>
          <w:lang w:val="en-US" w:eastAsia="zh-CN"/>
        </w:rPr>
        <w:t>5</w:t>
      </w:r>
      <w:r>
        <w:rPr>
          <w:rFonts w:hint="eastAsia" w:hAnsi="宋体" w:cs="宋体"/>
          <w:sz w:val="24"/>
        </w:rPr>
        <w:t>）电子投标文件解密</w:t>
      </w:r>
      <w:r>
        <w:rPr>
          <w:rFonts w:hint="eastAsia" w:hAnsi="宋体" w:cs="宋体"/>
          <w:sz w:val="24"/>
          <w:lang w:eastAsia="zh-CN"/>
        </w:rPr>
        <w:t>；</w:t>
      </w:r>
    </w:p>
    <w:p>
      <w:pPr>
        <w:spacing w:line="400" w:lineRule="exact"/>
        <w:ind w:firstLine="480" w:firstLineChars="200"/>
        <w:outlineLvl w:val="9"/>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outlineLvl w:val="9"/>
        <w:rPr>
          <w:rFonts w:hAnsi="宋体" w:cs="宋体"/>
          <w:sz w:val="24"/>
        </w:rPr>
      </w:pPr>
      <w:r>
        <w:rPr>
          <w:rFonts w:hint="eastAsia" w:hAnsi="宋体" w:cs="宋体"/>
          <w:sz w:val="24"/>
        </w:rPr>
        <w:t>（</w:t>
      </w:r>
      <w:r>
        <w:rPr>
          <w:rFonts w:hint="eastAsia" w:hAnsi="宋体" w:cs="宋体"/>
          <w:sz w:val="24"/>
          <w:lang w:val="en-US" w:eastAsia="zh-CN"/>
        </w:rPr>
        <w:t>7</w:t>
      </w:r>
      <w:r>
        <w:rPr>
          <w:rFonts w:hint="eastAsia" w:hAnsi="宋体" w:cs="宋体"/>
          <w:sz w:val="24"/>
        </w:rPr>
        <w:t>）现场抽取参与计算评标基准价的K值并宣布，同时公布招标控制价；</w:t>
      </w:r>
    </w:p>
    <w:p>
      <w:pPr>
        <w:spacing w:line="400" w:lineRule="exact"/>
        <w:ind w:firstLine="480" w:firstLineChars="200"/>
        <w:outlineLvl w:val="9"/>
        <w:rPr>
          <w:rFonts w:hAnsi="宋体"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）投标人代表、招标人代表、监标人、记录人等有关人员在开标记录上签字确认；</w:t>
      </w:r>
    </w:p>
    <w:p>
      <w:pPr>
        <w:spacing w:line="400" w:lineRule="exact"/>
        <w:ind w:firstLine="480" w:firstLineChars="200"/>
        <w:outlineLvl w:val="9"/>
        <w:rPr>
          <w:rFonts w:hAnsi="宋体"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）开标结束。</w:t>
      </w:r>
    </w:p>
    <w:p>
      <w:pPr>
        <w:ind w:firstLine="480" w:firstLineChars="200"/>
        <w:outlineLvl w:val="9"/>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outlineLvl w:val="9"/>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outlineLvl w:val="9"/>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outlineLvl w:val="9"/>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outlineLvl w:val="9"/>
        <w:rPr>
          <w:rFonts w:hAnsi="宋体"/>
          <w:sz w:val="24"/>
          <w:szCs w:val="24"/>
        </w:rPr>
      </w:pPr>
      <w:r>
        <w:rPr>
          <w:rFonts w:hint="eastAsia" w:hAnsi="宋体"/>
          <w:sz w:val="24"/>
          <w:szCs w:val="24"/>
        </w:rPr>
        <w:t>5.2.2.2电子投标文件解密异常情况处理</w:t>
      </w:r>
    </w:p>
    <w:p>
      <w:pPr>
        <w:spacing w:line="360" w:lineRule="auto"/>
        <w:ind w:firstLine="480" w:firstLineChars="200"/>
        <w:outlineLvl w:val="9"/>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outlineLvl w:val="9"/>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70"/>
        <w:spacing w:line="440" w:lineRule="exact"/>
        <w:jc w:val="both"/>
        <w:outlineLvl w:val="1"/>
        <w:rPr>
          <w:rFonts w:hAnsi="宋体"/>
          <w:b/>
          <w:color w:val="auto"/>
        </w:rPr>
      </w:pPr>
      <w:bookmarkStart w:id="68" w:name="_Toc27385"/>
      <w:r>
        <w:rPr>
          <w:rFonts w:hAnsi="宋体"/>
          <w:b/>
          <w:color w:val="auto"/>
        </w:rPr>
        <w:t xml:space="preserve">6. </w:t>
      </w:r>
      <w:r>
        <w:rPr>
          <w:rFonts w:hint="eastAsia" w:hAnsi="宋体"/>
          <w:b/>
          <w:color w:val="auto"/>
        </w:rPr>
        <w:t>评标</w:t>
      </w:r>
      <w:bookmarkEnd w:id="67"/>
      <w:bookmarkEnd w:id="68"/>
    </w:p>
    <w:p>
      <w:pPr>
        <w:autoSpaceDE w:val="0"/>
        <w:autoSpaceDN w:val="0"/>
        <w:adjustRightInd w:val="0"/>
        <w:spacing w:line="440" w:lineRule="exact"/>
        <w:jc w:val="left"/>
        <w:outlineLvl w:val="9"/>
        <w:rPr>
          <w:rFonts w:hAnsi="宋体" w:cs="宋体"/>
          <w:b/>
          <w:sz w:val="24"/>
        </w:rPr>
      </w:pPr>
      <w:bookmarkStart w:id="69" w:name="_Toc283559971"/>
      <w:r>
        <w:rPr>
          <w:rFonts w:hAnsi="宋体" w:cs="宋体"/>
          <w:b/>
          <w:sz w:val="24"/>
        </w:rPr>
        <w:t xml:space="preserve">6.1 </w:t>
      </w:r>
      <w:r>
        <w:rPr>
          <w:rFonts w:hint="eastAsia" w:hAnsi="宋体" w:cs="宋体"/>
          <w:b/>
          <w:sz w:val="24"/>
        </w:rPr>
        <w:t>评标委员会</w:t>
      </w:r>
      <w:bookmarkEnd w:id="69"/>
    </w:p>
    <w:p>
      <w:pPr>
        <w:autoSpaceDE w:val="0"/>
        <w:autoSpaceDN w:val="0"/>
        <w:spacing w:line="440" w:lineRule="exact"/>
        <w:ind w:firstLine="480" w:firstLineChars="200"/>
        <w:jc w:val="left"/>
        <w:outlineLvl w:val="9"/>
        <w:rPr>
          <w:rFonts w:hAnsi="宋体" w:cs="宋体"/>
          <w:sz w:val="24"/>
          <w:szCs w:val="22"/>
        </w:rPr>
      </w:pPr>
      <w:bookmarkStart w:id="70" w:name="_Toc283559972"/>
      <w:r>
        <w:rPr>
          <w:rFonts w:hint="eastAsia" w:hAnsi="宋体" w:cs="宋体"/>
          <w:sz w:val="24"/>
          <w:szCs w:val="22"/>
        </w:rPr>
        <w:t>6.1.1 评标由招标人依法组建的评标委员会负责。评标委员会成员人数以及技术、经济等方面专家的确定方式见投标人须知前附表。</w:t>
      </w:r>
    </w:p>
    <w:p>
      <w:pPr>
        <w:autoSpaceDE w:val="0"/>
        <w:autoSpaceDN w:val="0"/>
        <w:spacing w:line="440" w:lineRule="exact"/>
        <w:ind w:firstLine="480" w:firstLineChars="200"/>
        <w:jc w:val="left"/>
        <w:outlineLvl w:val="9"/>
        <w:rPr>
          <w:rFonts w:hAnsi="宋体" w:cs="宋体"/>
          <w:sz w:val="24"/>
          <w:szCs w:val="22"/>
        </w:rPr>
      </w:pPr>
      <w:r>
        <w:rPr>
          <w:rFonts w:hint="eastAsia" w:hAnsi="宋体" w:cs="宋体"/>
          <w:sz w:val="24"/>
          <w:szCs w:val="22"/>
        </w:rPr>
        <w:t>6.1.2 评标委员会成员有下列情形之一的，应当回避：</w:t>
      </w:r>
    </w:p>
    <w:p>
      <w:pPr>
        <w:autoSpaceDE w:val="0"/>
        <w:autoSpaceDN w:val="0"/>
        <w:spacing w:line="440" w:lineRule="exact"/>
        <w:ind w:firstLine="480" w:firstLineChars="200"/>
        <w:jc w:val="left"/>
        <w:outlineLvl w:val="9"/>
        <w:rPr>
          <w:rFonts w:hAnsi="宋体" w:cs="宋体"/>
          <w:sz w:val="24"/>
          <w:szCs w:val="22"/>
        </w:rPr>
      </w:pPr>
      <w:r>
        <w:rPr>
          <w:rFonts w:hint="eastAsia" w:hAnsi="宋体" w:cs="宋体"/>
          <w:sz w:val="24"/>
          <w:szCs w:val="22"/>
        </w:rPr>
        <w:t>1、投标人或者投标人主要经理的近亲属；</w:t>
      </w:r>
    </w:p>
    <w:p>
      <w:pPr>
        <w:autoSpaceDE w:val="0"/>
        <w:autoSpaceDN w:val="0"/>
        <w:spacing w:line="440" w:lineRule="exact"/>
        <w:ind w:firstLine="480" w:firstLineChars="200"/>
        <w:jc w:val="left"/>
        <w:outlineLvl w:val="9"/>
        <w:rPr>
          <w:rFonts w:hAnsi="宋体" w:cs="宋体"/>
          <w:sz w:val="24"/>
          <w:szCs w:val="22"/>
        </w:rPr>
      </w:pPr>
      <w:r>
        <w:rPr>
          <w:rFonts w:hint="eastAsia" w:hAnsi="宋体" w:cs="宋体"/>
          <w:sz w:val="24"/>
          <w:szCs w:val="22"/>
        </w:rPr>
        <w:t>2、项目主管部门或者行政监督部门的人员；</w:t>
      </w:r>
    </w:p>
    <w:p>
      <w:pPr>
        <w:autoSpaceDE w:val="0"/>
        <w:autoSpaceDN w:val="0"/>
        <w:spacing w:line="440" w:lineRule="exact"/>
        <w:ind w:firstLine="480" w:firstLineChars="200"/>
        <w:jc w:val="left"/>
        <w:outlineLvl w:val="9"/>
        <w:rPr>
          <w:rFonts w:hAnsi="宋体" w:cs="宋体"/>
          <w:sz w:val="24"/>
          <w:szCs w:val="22"/>
        </w:rPr>
      </w:pPr>
      <w:r>
        <w:rPr>
          <w:rFonts w:hint="eastAsia" w:hAnsi="宋体" w:cs="宋体"/>
          <w:sz w:val="24"/>
          <w:szCs w:val="22"/>
        </w:rPr>
        <w:t>3、与投标人有经济利益关系，可能影响公正评审的</w:t>
      </w:r>
    </w:p>
    <w:p>
      <w:pPr>
        <w:autoSpaceDE w:val="0"/>
        <w:autoSpaceDN w:val="0"/>
        <w:spacing w:line="440" w:lineRule="exact"/>
        <w:ind w:firstLine="480" w:firstLineChars="200"/>
        <w:jc w:val="left"/>
        <w:outlineLvl w:val="9"/>
        <w:rPr>
          <w:rFonts w:hAnsi="宋体" w:cs="宋体"/>
          <w:sz w:val="24"/>
          <w:szCs w:val="22"/>
        </w:rPr>
      </w:pPr>
      <w:r>
        <w:rPr>
          <w:rFonts w:hint="eastAsia" w:hAnsi="宋体" w:cs="宋体"/>
          <w:sz w:val="24"/>
          <w:szCs w:val="22"/>
        </w:rPr>
        <w:t>4、曾因在招标、评标以及其他与招标投标有关的活动中有违法、违规、违纪行为而受过刑事处罚或行政处罚或纪律处分受限制的。</w:t>
      </w:r>
    </w:p>
    <w:p>
      <w:pPr>
        <w:autoSpaceDE w:val="0"/>
        <w:autoSpaceDN w:val="0"/>
        <w:spacing w:line="440" w:lineRule="exact"/>
        <w:ind w:firstLine="480" w:firstLineChars="200"/>
        <w:jc w:val="left"/>
        <w:outlineLvl w:val="9"/>
        <w:rPr>
          <w:rFonts w:hAnsi="宋体" w:cs="宋体"/>
          <w:sz w:val="24"/>
          <w:szCs w:val="22"/>
        </w:rPr>
      </w:pPr>
      <w:r>
        <w:rPr>
          <w:rFonts w:hint="eastAsia" w:hAnsi="宋体" w:cs="宋体"/>
          <w:sz w:val="24"/>
          <w:szCs w:val="22"/>
        </w:rPr>
        <w:t>6.1.3评标过程中，评标委员会成员有回避事由、擅离职守或因健康原因未能继续评标的应当及时更换。被更换的评标委员会成员作出的评审结论无效，由更改后的评标会员成员重新进行评审。</w:t>
      </w:r>
    </w:p>
    <w:p>
      <w:pPr>
        <w:autoSpaceDE w:val="0"/>
        <w:autoSpaceDN w:val="0"/>
        <w:spacing w:line="440" w:lineRule="exact"/>
        <w:ind w:firstLine="480" w:firstLineChars="200"/>
        <w:jc w:val="left"/>
        <w:outlineLvl w:val="9"/>
        <w:rPr>
          <w:rFonts w:hAnsi="宋体" w:cs="宋体"/>
          <w:sz w:val="24"/>
          <w:szCs w:val="22"/>
        </w:rPr>
      </w:pPr>
      <w:r>
        <w:rPr>
          <w:rFonts w:hint="eastAsia" w:hAnsi="宋体" w:cs="宋体"/>
          <w:sz w:val="24"/>
          <w:szCs w:val="22"/>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spacing w:line="440" w:lineRule="exact"/>
        <w:jc w:val="left"/>
        <w:outlineLvl w:val="9"/>
        <w:rPr>
          <w:rFonts w:hAnsi="宋体" w:cs="宋体"/>
          <w:b/>
          <w:sz w:val="24"/>
        </w:rPr>
      </w:pPr>
      <w:r>
        <w:rPr>
          <w:rFonts w:hAnsi="宋体" w:cs="宋体"/>
          <w:b/>
          <w:sz w:val="24"/>
        </w:rPr>
        <w:t xml:space="preserve">6.2 </w:t>
      </w:r>
      <w:r>
        <w:rPr>
          <w:rFonts w:hint="eastAsia" w:hAnsi="宋体" w:cs="宋体"/>
          <w:b/>
          <w:sz w:val="24"/>
        </w:rPr>
        <w:t>评标原则</w:t>
      </w:r>
      <w:bookmarkEnd w:id="70"/>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9"/>
        <w:rPr>
          <w:rFonts w:hAnsi="宋体" w:cs="宋体"/>
          <w:b/>
          <w:sz w:val="24"/>
        </w:rPr>
      </w:pPr>
      <w:bookmarkStart w:id="71" w:name="_Toc283559973"/>
      <w:r>
        <w:rPr>
          <w:rFonts w:hAnsi="宋体" w:cs="宋体"/>
          <w:b/>
          <w:sz w:val="24"/>
        </w:rPr>
        <w:t xml:space="preserve">6.3 </w:t>
      </w:r>
      <w:r>
        <w:rPr>
          <w:rFonts w:hint="eastAsia" w:hAnsi="宋体" w:cs="宋体"/>
          <w:b/>
          <w:sz w:val="24"/>
        </w:rPr>
        <w:t>评标</w:t>
      </w:r>
      <w:bookmarkEnd w:id="71"/>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70"/>
        <w:spacing w:line="440" w:lineRule="exact"/>
        <w:jc w:val="both"/>
        <w:outlineLvl w:val="1"/>
        <w:rPr>
          <w:rFonts w:hAnsi="宋体"/>
          <w:b/>
          <w:color w:val="auto"/>
        </w:rPr>
      </w:pPr>
      <w:bookmarkStart w:id="72" w:name="_Toc283559974"/>
      <w:bookmarkStart w:id="73" w:name="_Toc29487"/>
      <w:r>
        <w:rPr>
          <w:rFonts w:hAnsi="宋体"/>
          <w:b/>
          <w:color w:val="auto"/>
        </w:rPr>
        <w:t xml:space="preserve">7. </w:t>
      </w:r>
      <w:r>
        <w:rPr>
          <w:rFonts w:hint="eastAsia" w:hAnsi="宋体"/>
          <w:b/>
          <w:color w:val="auto"/>
        </w:rPr>
        <w:t>合同授予</w:t>
      </w:r>
      <w:bookmarkEnd w:id="72"/>
      <w:bookmarkEnd w:id="73"/>
    </w:p>
    <w:p>
      <w:pPr>
        <w:autoSpaceDE w:val="0"/>
        <w:autoSpaceDN w:val="0"/>
        <w:spacing w:line="440" w:lineRule="exact"/>
        <w:jc w:val="left"/>
        <w:outlineLvl w:val="9"/>
        <w:rPr>
          <w:rFonts w:hAnsi="宋体" w:cs="宋体"/>
          <w:b/>
          <w:sz w:val="24"/>
        </w:rPr>
      </w:pPr>
      <w:bookmarkStart w:id="74" w:name="_Toc283559975"/>
      <w:r>
        <w:rPr>
          <w:rFonts w:hAnsi="宋体" w:cs="宋体"/>
          <w:b/>
          <w:sz w:val="24"/>
        </w:rPr>
        <w:t xml:space="preserve">7.1 </w:t>
      </w:r>
      <w:r>
        <w:rPr>
          <w:rFonts w:hint="eastAsia" w:hAnsi="宋体" w:cs="宋体"/>
          <w:b/>
          <w:sz w:val="24"/>
        </w:rPr>
        <w:t>定标方式</w:t>
      </w:r>
      <w:bookmarkEnd w:id="74"/>
    </w:p>
    <w:p>
      <w:pPr>
        <w:spacing w:line="400" w:lineRule="exact"/>
        <w:ind w:firstLine="480" w:firstLineChars="200"/>
        <w:outlineLvl w:val="9"/>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9"/>
        <w:rPr>
          <w:rFonts w:hAnsi="宋体" w:cs="宋体"/>
          <w:b/>
          <w:sz w:val="24"/>
        </w:rPr>
      </w:pPr>
      <w:bookmarkStart w:id="75" w:name="_Toc283559976"/>
      <w:r>
        <w:rPr>
          <w:rFonts w:hAnsi="宋体" w:cs="宋体"/>
          <w:b/>
          <w:sz w:val="24"/>
        </w:rPr>
        <w:t>7.</w:t>
      </w:r>
      <w:r>
        <w:rPr>
          <w:rFonts w:hint="eastAsia" w:hAnsi="宋体" w:cs="宋体"/>
          <w:b/>
          <w:sz w:val="24"/>
        </w:rPr>
        <w:t>2中标通知</w:t>
      </w:r>
      <w:bookmarkEnd w:id="75"/>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76" w:name="_Toc144974537"/>
      <w:bookmarkStart w:id="77" w:name="_Toc179632587"/>
      <w:bookmarkStart w:id="78" w:name="_Toc152042345"/>
      <w:bookmarkStart w:id="79" w:name="_Toc152045569"/>
    </w:p>
    <w:p>
      <w:pPr>
        <w:autoSpaceDE w:val="0"/>
        <w:autoSpaceDN w:val="0"/>
        <w:spacing w:line="440" w:lineRule="exact"/>
        <w:jc w:val="left"/>
        <w:outlineLvl w:val="9"/>
        <w:rPr>
          <w:rFonts w:hAnsi="宋体" w:cs="宋体"/>
          <w:b/>
          <w:sz w:val="24"/>
          <w:szCs w:val="22"/>
        </w:rPr>
      </w:pPr>
      <w:bookmarkStart w:id="80" w:name="_Toc464824678"/>
      <w:bookmarkStart w:id="81" w:name="_Toc28824"/>
      <w:r>
        <w:rPr>
          <w:rFonts w:hint="eastAsia" w:hAnsi="宋体" w:cs="宋体"/>
          <w:b/>
          <w:sz w:val="24"/>
          <w:szCs w:val="22"/>
        </w:rPr>
        <w:t>7.3 履约担保</w:t>
      </w:r>
      <w:bookmarkEnd w:id="80"/>
      <w:bookmarkEnd w:id="81"/>
    </w:p>
    <w:p>
      <w:pPr>
        <w:autoSpaceDE w:val="0"/>
        <w:autoSpaceDN w:val="0"/>
        <w:spacing w:line="440" w:lineRule="exact"/>
        <w:ind w:firstLine="480" w:firstLineChars="200"/>
        <w:jc w:val="left"/>
        <w:outlineLvl w:val="9"/>
        <w:rPr>
          <w:rFonts w:hAnsi="宋体" w:cs="宋体"/>
          <w:sz w:val="24"/>
          <w:szCs w:val="22"/>
        </w:rPr>
      </w:pPr>
      <w:bookmarkStart w:id="82" w:name="_Toc30039"/>
      <w:bookmarkStart w:id="83" w:name="_Toc464824679"/>
      <w:r>
        <w:rPr>
          <w:rFonts w:hint="eastAsia" w:hAnsi="宋体" w:cs="宋体"/>
          <w:sz w:val="24"/>
          <w:szCs w:val="22"/>
        </w:rPr>
        <w:t>中标人不能按本项要求提交履约保证金的，视为放弃中标，其投标保证金不予退还，给招标人造成的损失超过投标保证金数额的，中标人还应当对超过部分予以赔偿。</w:t>
      </w:r>
      <w:bookmarkEnd w:id="82"/>
      <w:bookmarkEnd w:id="83"/>
    </w:p>
    <w:p>
      <w:pPr>
        <w:autoSpaceDE w:val="0"/>
        <w:autoSpaceDN w:val="0"/>
        <w:spacing w:line="440" w:lineRule="exact"/>
        <w:ind w:firstLine="480" w:firstLineChars="200"/>
        <w:jc w:val="left"/>
        <w:outlineLvl w:val="9"/>
        <w:rPr>
          <w:rFonts w:hAnsi="宋体" w:cs="宋体"/>
          <w:sz w:val="24"/>
          <w:szCs w:val="22"/>
        </w:rPr>
      </w:pPr>
      <w:bookmarkStart w:id="84" w:name="_Toc10871"/>
      <w:bookmarkStart w:id="85" w:name="_Toc464824680"/>
      <w:r>
        <w:rPr>
          <w:rFonts w:hint="eastAsia" w:hAnsi="宋体" w:cs="宋体"/>
          <w:sz w:val="24"/>
          <w:szCs w:val="22"/>
        </w:rPr>
        <w:t>中标人不履行与招标人订立的合同的，履约保证金不予退还，给招标人造成的损失超过履约保证金数额的，还应当对超过部分予以赔偿。</w:t>
      </w:r>
      <w:bookmarkEnd w:id="84"/>
      <w:bookmarkEnd w:id="85"/>
    </w:p>
    <w:p>
      <w:pPr>
        <w:autoSpaceDE w:val="0"/>
        <w:autoSpaceDN w:val="0"/>
        <w:spacing w:line="440" w:lineRule="exact"/>
        <w:ind w:firstLine="480" w:firstLineChars="200"/>
        <w:jc w:val="left"/>
        <w:outlineLvl w:val="9"/>
        <w:rPr>
          <w:rFonts w:hAnsi="宋体" w:cs="宋体"/>
          <w:sz w:val="24"/>
          <w:szCs w:val="22"/>
        </w:rPr>
      </w:pPr>
      <w:bookmarkStart w:id="86" w:name="_Toc464824681"/>
      <w:bookmarkStart w:id="87" w:name="_Toc26607"/>
      <w:r>
        <w:rPr>
          <w:rFonts w:hint="eastAsia" w:hAnsi="宋体" w:cs="宋体"/>
          <w:sz w:val="24"/>
          <w:szCs w:val="22"/>
        </w:rPr>
        <w:t>招标人不履行与中标人订立的合同的，应当返还中标人的履约保证金，并承担相应的赔偿责任</w:t>
      </w:r>
      <w:bookmarkEnd w:id="86"/>
      <w:bookmarkEnd w:id="87"/>
      <w:r>
        <w:rPr>
          <w:rFonts w:hint="eastAsia" w:hAnsi="宋体" w:cs="宋体"/>
          <w:sz w:val="24"/>
          <w:szCs w:val="22"/>
        </w:rPr>
        <w:t>，投标人须对履约保证金缴纳做出专项承诺，否则按无效标处理。</w:t>
      </w:r>
    </w:p>
    <w:bookmarkEnd w:id="76"/>
    <w:bookmarkEnd w:id="77"/>
    <w:bookmarkEnd w:id="78"/>
    <w:bookmarkEnd w:id="79"/>
    <w:p>
      <w:pPr>
        <w:autoSpaceDE w:val="0"/>
        <w:autoSpaceDN w:val="0"/>
        <w:spacing w:line="440" w:lineRule="exact"/>
        <w:jc w:val="left"/>
        <w:outlineLvl w:val="9"/>
        <w:rPr>
          <w:rFonts w:hAnsi="宋体" w:cs="宋体"/>
          <w:b/>
          <w:sz w:val="24"/>
        </w:rPr>
      </w:pPr>
      <w:r>
        <w:rPr>
          <w:rFonts w:hint="eastAsia" w:hAnsi="宋体" w:cs="宋体"/>
          <w:b/>
          <w:sz w:val="24"/>
        </w:rPr>
        <w:t>7.4 签订合同</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1"/>
        <w:rPr>
          <w:rFonts w:hAnsi="宋体" w:cs="宋体"/>
          <w:b/>
          <w:sz w:val="24"/>
        </w:rPr>
      </w:pPr>
      <w:bookmarkStart w:id="88" w:name="_Toc31724"/>
      <w:bookmarkStart w:id="89" w:name="_Toc283559978"/>
      <w:r>
        <w:rPr>
          <w:rFonts w:hAnsi="宋体" w:cs="宋体"/>
          <w:b/>
          <w:sz w:val="24"/>
        </w:rPr>
        <w:t xml:space="preserve">8. </w:t>
      </w:r>
      <w:r>
        <w:rPr>
          <w:rFonts w:hint="eastAsia" w:hAnsi="宋体" w:cs="宋体"/>
          <w:b/>
          <w:sz w:val="24"/>
        </w:rPr>
        <w:t>重新招标和不再招标</w:t>
      </w:r>
      <w:bookmarkEnd w:id="88"/>
      <w:bookmarkEnd w:id="89"/>
    </w:p>
    <w:p>
      <w:pPr>
        <w:autoSpaceDE w:val="0"/>
        <w:autoSpaceDN w:val="0"/>
        <w:adjustRightInd w:val="0"/>
        <w:spacing w:line="440" w:lineRule="exact"/>
        <w:jc w:val="left"/>
        <w:outlineLvl w:val="9"/>
        <w:rPr>
          <w:rFonts w:hAnsi="宋体" w:cs="宋体"/>
          <w:b/>
          <w:sz w:val="24"/>
        </w:rPr>
      </w:pPr>
      <w:bookmarkStart w:id="90" w:name="_Toc283559979"/>
      <w:r>
        <w:rPr>
          <w:rFonts w:hAnsi="宋体" w:cs="宋体"/>
          <w:b/>
          <w:sz w:val="24"/>
        </w:rPr>
        <w:t xml:space="preserve">8.1 </w:t>
      </w:r>
      <w:r>
        <w:rPr>
          <w:rFonts w:hint="eastAsia" w:hAnsi="宋体" w:cs="宋体"/>
          <w:b/>
          <w:sz w:val="24"/>
        </w:rPr>
        <w:t>重新招标</w:t>
      </w:r>
      <w:bookmarkEnd w:id="90"/>
    </w:p>
    <w:p>
      <w:pPr>
        <w:autoSpaceDE w:val="0"/>
        <w:autoSpaceDN w:val="0"/>
        <w:adjustRightInd w:val="0"/>
        <w:spacing w:line="440" w:lineRule="exact"/>
        <w:ind w:firstLine="420" w:firstLineChars="175"/>
        <w:jc w:val="left"/>
        <w:outlineLvl w:val="9"/>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outlineLvl w:val="9"/>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outlineLvl w:val="9"/>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9"/>
        <w:rPr>
          <w:rFonts w:hAnsi="宋体" w:cs="宋体"/>
          <w:b/>
          <w:sz w:val="24"/>
        </w:rPr>
      </w:pPr>
      <w:bookmarkStart w:id="91" w:name="_Toc283559980"/>
      <w:r>
        <w:rPr>
          <w:rFonts w:hAnsi="宋体" w:cs="宋体"/>
          <w:b/>
          <w:sz w:val="24"/>
        </w:rPr>
        <w:t xml:space="preserve">8.2 </w:t>
      </w:r>
      <w:r>
        <w:rPr>
          <w:rFonts w:hint="eastAsia" w:hAnsi="宋体" w:cs="宋体"/>
          <w:b/>
          <w:sz w:val="24"/>
        </w:rPr>
        <w:t>不再招标</w:t>
      </w:r>
      <w:bookmarkEnd w:id="91"/>
    </w:p>
    <w:p>
      <w:pPr>
        <w:autoSpaceDE w:val="0"/>
        <w:autoSpaceDN w:val="0"/>
        <w:adjustRightInd w:val="0"/>
        <w:spacing w:line="440" w:lineRule="exact"/>
        <w:ind w:firstLine="540" w:firstLineChars="225"/>
        <w:jc w:val="left"/>
        <w:outlineLvl w:val="9"/>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70"/>
        <w:spacing w:line="440" w:lineRule="exact"/>
        <w:jc w:val="both"/>
        <w:outlineLvl w:val="1"/>
        <w:rPr>
          <w:rFonts w:hAnsi="宋体"/>
          <w:b/>
          <w:color w:val="auto"/>
        </w:rPr>
      </w:pPr>
      <w:bookmarkStart w:id="92" w:name="_Toc7371"/>
      <w:bookmarkStart w:id="93" w:name="_Toc283559981"/>
      <w:r>
        <w:rPr>
          <w:rFonts w:hAnsi="宋体"/>
          <w:b/>
          <w:color w:val="auto"/>
        </w:rPr>
        <w:t xml:space="preserve">9. </w:t>
      </w:r>
      <w:r>
        <w:rPr>
          <w:rFonts w:hint="eastAsia" w:hAnsi="宋体"/>
          <w:b/>
          <w:color w:val="auto"/>
        </w:rPr>
        <w:t>纪律和监督</w:t>
      </w:r>
      <w:bookmarkEnd w:id="92"/>
      <w:bookmarkEnd w:id="93"/>
    </w:p>
    <w:p>
      <w:pPr>
        <w:autoSpaceDE w:val="0"/>
        <w:autoSpaceDN w:val="0"/>
        <w:adjustRightInd w:val="0"/>
        <w:spacing w:line="440" w:lineRule="exact"/>
        <w:jc w:val="left"/>
        <w:outlineLvl w:val="9"/>
        <w:rPr>
          <w:rFonts w:hAnsi="宋体" w:cs="宋体"/>
          <w:b/>
          <w:sz w:val="24"/>
        </w:rPr>
      </w:pPr>
      <w:bookmarkStart w:id="94" w:name="_Toc283559982"/>
      <w:r>
        <w:rPr>
          <w:rFonts w:hAnsi="宋体" w:cs="宋体"/>
          <w:b/>
          <w:sz w:val="24"/>
        </w:rPr>
        <w:t xml:space="preserve">9.1 </w:t>
      </w:r>
      <w:r>
        <w:rPr>
          <w:rFonts w:hint="eastAsia" w:hAnsi="宋体" w:cs="宋体"/>
          <w:b/>
          <w:sz w:val="24"/>
        </w:rPr>
        <w:t>对招标人的纪律要求</w:t>
      </w:r>
      <w:bookmarkEnd w:id="94"/>
    </w:p>
    <w:p>
      <w:pPr>
        <w:autoSpaceDE w:val="0"/>
        <w:autoSpaceDN w:val="0"/>
        <w:adjustRightInd w:val="0"/>
        <w:spacing w:line="440" w:lineRule="exact"/>
        <w:ind w:firstLine="480" w:firstLineChars="200"/>
        <w:jc w:val="left"/>
        <w:outlineLvl w:val="9"/>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9"/>
        <w:rPr>
          <w:rFonts w:hAnsi="宋体" w:cs="宋体"/>
          <w:b/>
          <w:sz w:val="24"/>
        </w:rPr>
      </w:pPr>
      <w:bookmarkStart w:id="95" w:name="_Toc283559983"/>
      <w:r>
        <w:rPr>
          <w:rFonts w:hAnsi="宋体" w:cs="宋体"/>
          <w:b/>
          <w:sz w:val="24"/>
        </w:rPr>
        <w:t xml:space="preserve">9.2 </w:t>
      </w:r>
      <w:r>
        <w:rPr>
          <w:rFonts w:hint="eastAsia" w:hAnsi="宋体" w:cs="宋体"/>
          <w:b/>
          <w:sz w:val="24"/>
        </w:rPr>
        <w:t>对投标人的纪律要求</w:t>
      </w:r>
      <w:bookmarkEnd w:id="95"/>
    </w:p>
    <w:p>
      <w:pPr>
        <w:autoSpaceDE w:val="0"/>
        <w:autoSpaceDN w:val="0"/>
        <w:adjustRightInd w:val="0"/>
        <w:spacing w:line="440" w:lineRule="exact"/>
        <w:ind w:firstLine="480" w:firstLineChars="200"/>
        <w:jc w:val="left"/>
        <w:outlineLvl w:val="9"/>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9"/>
        <w:rPr>
          <w:rFonts w:hAnsi="宋体" w:cs="宋体"/>
          <w:b/>
          <w:sz w:val="24"/>
        </w:rPr>
      </w:pPr>
      <w:bookmarkStart w:id="96" w:name="_Toc283559984"/>
      <w:r>
        <w:rPr>
          <w:rFonts w:hAnsi="宋体" w:cs="宋体"/>
          <w:b/>
          <w:sz w:val="24"/>
        </w:rPr>
        <w:t xml:space="preserve">9.3 </w:t>
      </w:r>
      <w:r>
        <w:rPr>
          <w:rFonts w:hint="eastAsia" w:hAnsi="宋体" w:cs="宋体"/>
          <w:b/>
          <w:sz w:val="24"/>
        </w:rPr>
        <w:t>对评标委员会成员的纪律要求</w:t>
      </w:r>
      <w:bookmarkEnd w:id="96"/>
    </w:p>
    <w:p>
      <w:pPr>
        <w:autoSpaceDE w:val="0"/>
        <w:autoSpaceDN w:val="0"/>
        <w:adjustRightInd w:val="0"/>
        <w:spacing w:line="440" w:lineRule="exact"/>
        <w:ind w:firstLine="480" w:firstLineChars="200"/>
        <w:jc w:val="left"/>
        <w:outlineLvl w:val="9"/>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9"/>
        <w:rPr>
          <w:rFonts w:hAnsi="宋体" w:cs="宋体"/>
          <w:b/>
          <w:sz w:val="24"/>
        </w:rPr>
      </w:pPr>
      <w:bookmarkStart w:id="97" w:name="_Toc283559985"/>
      <w:r>
        <w:rPr>
          <w:rFonts w:hAnsi="宋体" w:cs="宋体"/>
          <w:b/>
          <w:sz w:val="24"/>
        </w:rPr>
        <w:t xml:space="preserve">9.4 </w:t>
      </w:r>
      <w:r>
        <w:rPr>
          <w:rFonts w:hint="eastAsia" w:hAnsi="宋体" w:cs="宋体"/>
          <w:b/>
          <w:sz w:val="24"/>
        </w:rPr>
        <w:t>对与评标活动有关的工作人员的纪律要求</w:t>
      </w:r>
      <w:bookmarkEnd w:id="97"/>
    </w:p>
    <w:p>
      <w:pPr>
        <w:autoSpaceDE w:val="0"/>
        <w:autoSpaceDN w:val="0"/>
        <w:adjustRightInd w:val="0"/>
        <w:spacing w:line="440" w:lineRule="exact"/>
        <w:ind w:firstLine="480" w:firstLineChars="200"/>
        <w:jc w:val="left"/>
        <w:outlineLvl w:val="9"/>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9"/>
        <w:rPr>
          <w:rFonts w:hAnsi="宋体" w:cs="宋体"/>
          <w:b/>
          <w:sz w:val="24"/>
        </w:rPr>
      </w:pPr>
      <w:bookmarkStart w:id="98" w:name="_Toc283559986"/>
      <w:r>
        <w:rPr>
          <w:rFonts w:hAnsi="宋体" w:cs="宋体"/>
          <w:b/>
          <w:sz w:val="24"/>
        </w:rPr>
        <w:t xml:space="preserve">9.5 </w:t>
      </w:r>
      <w:r>
        <w:rPr>
          <w:rFonts w:hint="eastAsia" w:hAnsi="宋体" w:cs="宋体"/>
          <w:b/>
          <w:sz w:val="24"/>
        </w:rPr>
        <w:t>投诉</w:t>
      </w:r>
      <w:bookmarkEnd w:id="98"/>
    </w:p>
    <w:p>
      <w:pPr>
        <w:autoSpaceDE w:val="0"/>
        <w:autoSpaceDN w:val="0"/>
        <w:spacing w:line="440" w:lineRule="exact"/>
        <w:ind w:firstLine="480" w:firstLineChars="200"/>
        <w:jc w:val="left"/>
        <w:outlineLvl w:val="9"/>
        <w:rPr>
          <w:rFonts w:hAnsi="宋体" w:cs="宋体"/>
          <w:sz w:val="24"/>
        </w:rPr>
      </w:pPr>
      <w:bookmarkStart w:id="99" w:name="_Toc283559987"/>
      <w:r>
        <w:rPr>
          <w:rFonts w:hint="eastAsia" w:hAnsi="宋体" w:cs="宋体"/>
          <w:sz w:val="24"/>
        </w:rPr>
        <w:t>投标人和其他利害关系人认为本次招标活动违反法律、法规和规章规定的，有权向有关行政监督部门投诉。</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投标人提起投诉应当符合《中华人民共和国招标投标法》及其实施条例、《工程建设项目招标投标活动投诉处理办法》（七部委11号令；九部委23号令于2013年3月11日修改）规定。</w:t>
      </w:r>
    </w:p>
    <w:p>
      <w:pPr>
        <w:autoSpaceDE w:val="0"/>
        <w:autoSpaceDN w:val="0"/>
        <w:spacing w:line="440" w:lineRule="exact"/>
        <w:ind w:firstLine="480" w:firstLineChars="200"/>
        <w:jc w:val="left"/>
        <w:outlineLvl w:val="9"/>
        <w:rPr>
          <w:rFonts w:hAnsi="宋体" w:cs="宋体"/>
          <w:sz w:val="24"/>
        </w:rPr>
      </w:pPr>
      <w:r>
        <w:rPr>
          <w:rFonts w:hint="eastAsia" w:hAnsi="宋体" w:cs="宋体"/>
          <w:sz w:val="24"/>
        </w:rPr>
        <w:t>投标人的投诉活动存在不良行为的，相关部门将按照《长葛市公共资源交易管理委员会关于印发长葛市公共资源交易失信主体失信行为惩戒暂行办法（试行）的通知》（长公管委〔2018〕1号）及有关规定进行处置。</w:t>
      </w:r>
    </w:p>
    <w:p>
      <w:pPr>
        <w:pStyle w:val="70"/>
        <w:spacing w:line="440" w:lineRule="exact"/>
        <w:jc w:val="both"/>
        <w:outlineLvl w:val="1"/>
        <w:rPr>
          <w:rFonts w:hAnsi="宋体"/>
          <w:b/>
          <w:color w:val="auto"/>
        </w:rPr>
      </w:pPr>
      <w:bookmarkStart w:id="100" w:name="_Toc27483"/>
      <w:r>
        <w:rPr>
          <w:rFonts w:hAnsi="宋体"/>
          <w:b/>
          <w:color w:val="auto"/>
        </w:rPr>
        <w:t xml:space="preserve">10. </w:t>
      </w:r>
      <w:r>
        <w:rPr>
          <w:rFonts w:hint="eastAsia" w:hAnsi="宋体"/>
          <w:b/>
          <w:color w:val="auto"/>
        </w:rPr>
        <w:t>需要补充的其他内容</w:t>
      </w:r>
      <w:bookmarkEnd w:id="99"/>
      <w:bookmarkEnd w:id="100"/>
    </w:p>
    <w:p>
      <w:pPr>
        <w:autoSpaceDE w:val="0"/>
        <w:autoSpaceDN w:val="0"/>
        <w:adjustRightInd w:val="0"/>
        <w:spacing w:line="440" w:lineRule="exact"/>
        <w:ind w:firstLine="480" w:firstLineChars="200"/>
        <w:jc w:val="left"/>
        <w:outlineLvl w:val="9"/>
        <w:rPr>
          <w:rFonts w:ascii="新宋体" w:hAnsi="新宋体" w:eastAsia="新宋体"/>
          <w:b/>
          <w:sz w:val="24"/>
        </w:rPr>
      </w:pPr>
      <w:r>
        <w:rPr>
          <w:rFonts w:hint="eastAsia" w:hAnsi="宋体" w:cs="宋体"/>
          <w:sz w:val="24"/>
        </w:rPr>
        <w:t>需要补充的其他内容：见投标人须知前附表。</w:t>
      </w:r>
      <w:bookmarkStart w:id="101" w:name="_Toc283559990"/>
    </w:p>
    <w:p>
      <w:pPr>
        <w:autoSpaceDE w:val="0"/>
        <w:autoSpaceDN w:val="0"/>
        <w:adjustRightInd w:val="0"/>
        <w:spacing w:line="440" w:lineRule="exact"/>
        <w:ind w:firstLine="480" w:firstLineChars="200"/>
        <w:jc w:val="left"/>
        <w:outlineLvl w:val="9"/>
        <w:rPr>
          <w:rFonts w:hAnsi="宋体" w:cs="宋体"/>
          <w:sz w:val="24"/>
          <w:szCs w:val="22"/>
        </w:rPr>
      </w:pPr>
      <w:r>
        <w:rPr>
          <w:rFonts w:hint="eastAsia" w:hAnsi="宋体" w:cs="宋体"/>
          <w:sz w:val="24"/>
          <w:szCs w:val="22"/>
        </w:rPr>
        <w:t>派驻现场的建造师（项目经理）等主要管理人员需与投标文件承诺相一致，除下列情形之一外，不得变更。</w:t>
      </w:r>
    </w:p>
    <w:p>
      <w:pPr>
        <w:autoSpaceDE w:val="0"/>
        <w:autoSpaceDN w:val="0"/>
        <w:adjustRightInd w:val="0"/>
        <w:spacing w:line="440" w:lineRule="exact"/>
        <w:ind w:firstLine="480" w:firstLineChars="200"/>
        <w:jc w:val="left"/>
        <w:outlineLvl w:val="9"/>
        <w:rPr>
          <w:rFonts w:hAnsi="宋体" w:cs="宋体"/>
          <w:sz w:val="24"/>
          <w:szCs w:val="22"/>
        </w:rPr>
      </w:pPr>
      <w:r>
        <w:rPr>
          <w:rFonts w:hint="eastAsia" w:hAnsi="宋体" w:cs="宋体"/>
          <w:sz w:val="24"/>
          <w:szCs w:val="22"/>
        </w:rPr>
        <w:t>（一）因重病或重伤（持有县级以上医院证明）不能履行职责；</w:t>
      </w:r>
    </w:p>
    <w:p>
      <w:pPr>
        <w:autoSpaceDE w:val="0"/>
        <w:autoSpaceDN w:val="0"/>
        <w:adjustRightInd w:val="0"/>
        <w:spacing w:line="440" w:lineRule="exact"/>
        <w:ind w:firstLine="480" w:firstLineChars="200"/>
        <w:jc w:val="left"/>
        <w:outlineLvl w:val="9"/>
        <w:rPr>
          <w:rFonts w:hAnsi="宋体" w:cs="宋体"/>
          <w:sz w:val="24"/>
          <w:szCs w:val="22"/>
        </w:rPr>
      </w:pPr>
      <w:r>
        <w:rPr>
          <w:rFonts w:hint="eastAsia" w:hAnsi="宋体" w:cs="宋体"/>
          <w:sz w:val="24"/>
          <w:szCs w:val="22"/>
        </w:rPr>
        <w:t>（二）主动辞职或调离原工作单位；</w:t>
      </w:r>
    </w:p>
    <w:p>
      <w:pPr>
        <w:autoSpaceDE w:val="0"/>
        <w:autoSpaceDN w:val="0"/>
        <w:adjustRightInd w:val="0"/>
        <w:spacing w:line="440" w:lineRule="exact"/>
        <w:ind w:firstLine="480" w:firstLineChars="200"/>
        <w:jc w:val="left"/>
        <w:outlineLvl w:val="9"/>
        <w:rPr>
          <w:rFonts w:hAnsi="宋体" w:cs="宋体"/>
          <w:sz w:val="24"/>
          <w:szCs w:val="22"/>
        </w:rPr>
      </w:pPr>
      <w:r>
        <w:rPr>
          <w:rFonts w:hint="eastAsia" w:hAnsi="宋体" w:cs="宋体"/>
          <w:sz w:val="24"/>
          <w:szCs w:val="22"/>
        </w:rPr>
        <w:t>（三）无能力履行合同的责任和义务，造成严重后果，或因管理不称职导致重大工程质量、安全事故；</w:t>
      </w:r>
    </w:p>
    <w:p>
      <w:pPr>
        <w:autoSpaceDE w:val="0"/>
        <w:autoSpaceDN w:val="0"/>
        <w:adjustRightInd w:val="0"/>
        <w:spacing w:line="440" w:lineRule="exact"/>
        <w:ind w:firstLine="480" w:firstLineChars="200"/>
        <w:jc w:val="left"/>
        <w:outlineLvl w:val="9"/>
        <w:rPr>
          <w:rFonts w:hAnsi="宋体" w:cs="宋体"/>
          <w:sz w:val="24"/>
          <w:szCs w:val="22"/>
        </w:rPr>
      </w:pPr>
      <w:r>
        <w:rPr>
          <w:rFonts w:hint="eastAsia" w:hAnsi="宋体" w:cs="宋体"/>
          <w:sz w:val="24"/>
          <w:szCs w:val="22"/>
        </w:rPr>
        <w:t>（四）因违法、违规被责令停止执业；</w:t>
      </w:r>
    </w:p>
    <w:p>
      <w:pPr>
        <w:autoSpaceDE w:val="0"/>
        <w:autoSpaceDN w:val="0"/>
        <w:adjustRightInd w:val="0"/>
        <w:spacing w:line="440" w:lineRule="exact"/>
        <w:ind w:firstLine="480" w:firstLineChars="200"/>
        <w:jc w:val="left"/>
        <w:outlineLvl w:val="9"/>
        <w:rPr>
          <w:rFonts w:hAnsi="宋体" w:cs="宋体"/>
          <w:sz w:val="24"/>
          <w:szCs w:val="22"/>
        </w:rPr>
      </w:pPr>
      <w:r>
        <w:rPr>
          <w:rFonts w:hint="eastAsia" w:hAnsi="宋体" w:cs="宋体"/>
          <w:sz w:val="24"/>
          <w:szCs w:val="22"/>
        </w:rPr>
        <w:t>（五）因刑事犯罪被限制人身自由；</w:t>
      </w:r>
    </w:p>
    <w:p>
      <w:pPr>
        <w:autoSpaceDE w:val="0"/>
        <w:autoSpaceDN w:val="0"/>
        <w:adjustRightInd w:val="0"/>
        <w:spacing w:line="440" w:lineRule="exact"/>
        <w:ind w:firstLine="480" w:firstLineChars="200"/>
        <w:jc w:val="left"/>
        <w:outlineLvl w:val="9"/>
        <w:rPr>
          <w:rFonts w:hAnsi="宋体" w:cs="宋体"/>
          <w:sz w:val="24"/>
          <w:szCs w:val="22"/>
        </w:rPr>
      </w:pPr>
      <w:r>
        <w:rPr>
          <w:rFonts w:hint="eastAsia" w:hAnsi="宋体" w:cs="宋体"/>
          <w:sz w:val="24"/>
          <w:szCs w:val="22"/>
        </w:rPr>
        <w:t>（六）意外死亡；</w:t>
      </w:r>
    </w:p>
    <w:p>
      <w:pPr>
        <w:autoSpaceDE w:val="0"/>
        <w:autoSpaceDN w:val="0"/>
        <w:adjustRightInd w:val="0"/>
        <w:spacing w:line="440" w:lineRule="exact"/>
        <w:ind w:firstLine="480" w:firstLineChars="200"/>
        <w:jc w:val="left"/>
        <w:outlineLvl w:val="9"/>
        <w:rPr>
          <w:rFonts w:hAnsi="宋体" w:cs="宋体"/>
          <w:sz w:val="24"/>
          <w:szCs w:val="22"/>
        </w:rPr>
      </w:pPr>
      <w:r>
        <w:rPr>
          <w:rFonts w:hint="eastAsia" w:hAnsi="宋体" w:cs="宋体"/>
          <w:sz w:val="24"/>
          <w:szCs w:val="22"/>
        </w:rPr>
        <w:t>（七）法律法规规定的其他情况。</w:t>
      </w:r>
    </w:p>
    <w:p>
      <w:pPr>
        <w:autoSpaceDE w:val="0"/>
        <w:autoSpaceDN w:val="0"/>
        <w:adjustRightInd w:val="0"/>
        <w:spacing w:line="440" w:lineRule="exact"/>
        <w:ind w:firstLine="480" w:firstLineChars="200"/>
        <w:jc w:val="left"/>
        <w:outlineLvl w:val="9"/>
        <w:rPr>
          <w:rFonts w:hAnsi="宋体" w:cs="宋体"/>
          <w:sz w:val="24"/>
          <w:szCs w:val="22"/>
        </w:rPr>
      </w:pPr>
      <w:r>
        <w:rPr>
          <w:rFonts w:hint="eastAsia" w:hAnsi="宋体" w:cs="宋体"/>
          <w:sz w:val="24"/>
          <w:szCs w:val="22"/>
        </w:rPr>
        <w:t>发生上述情形确需更换的，中标单位应提供相关证明，并经招标人同意，报行政监督部门审批后方可变更。所变更人员的资格、业绩和信誉不得低于投标承诺。项目管理部其他工程技术、管理人员应当按照投标承诺配备，如确需更换，须征得招标人书面同意，并报行业行政主管部门备案。</w:t>
      </w:r>
    </w:p>
    <w:p>
      <w:pPr>
        <w:autoSpaceDE w:val="0"/>
        <w:autoSpaceDN w:val="0"/>
        <w:adjustRightInd w:val="0"/>
        <w:spacing w:line="440" w:lineRule="exact"/>
        <w:ind w:firstLine="480" w:firstLineChars="200"/>
        <w:jc w:val="left"/>
        <w:outlineLvl w:val="9"/>
        <w:rPr>
          <w:rFonts w:hAnsi="宋体" w:cs="宋体"/>
          <w:sz w:val="24"/>
          <w:szCs w:val="22"/>
        </w:rPr>
      </w:pPr>
      <w:r>
        <w:rPr>
          <w:rFonts w:hint="eastAsia" w:hAnsi="宋体" w:cs="宋体"/>
          <w:sz w:val="24"/>
          <w:szCs w:val="22"/>
        </w:rPr>
        <w:t>自备案之日起，原中标项目负责人6个月内不可作为项目负责人承接本市其他工程项目。</w:t>
      </w:r>
    </w:p>
    <w:p>
      <w:pPr>
        <w:autoSpaceDE w:val="0"/>
        <w:autoSpaceDN w:val="0"/>
        <w:adjustRightInd w:val="0"/>
        <w:spacing w:line="440" w:lineRule="exact"/>
        <w:ind w:firstLine="480" w:firstLineChars="200"/>
        <w:jc w:val="left"/>
        <w:outlineLvl w:val="9"/>
        <w:rPr>
          <w:rFonts w:hAnsi="宋体" w:cs="宋体"/>
          <w:sz w:val="24"/>
          <w:szCs w:val="22"/>
        </w:rPr>
      </w:pPr>
    </w:p>
    <w:p>
      <w:pPr>
        <w:spacing w:beforeLines="100" w:afterLines="100" w:line="400" w:lineRule="exact"/>
        <w:rPr>
          <w:rFonts w:hAnsi="宋体" w:cs="宋体"/>
          <w:b/>
          <w:bCs/>
          <w:sz w:val="24"/>
        </w:rPr>
      </w:pPr>
    </w:p>
    <w:p>
      <w:pPr>
        <w:spacing w:beforeLines="100" w:afterLines="100" w:line="400" w:lineRule="exact"/>
        <w:rPr>
          <w:rFonts w:hint="eastAsia" w:hAnsi="宋体" w:cs="宋体"/>
          <w:b/>
          <w:bCs/>
          <w:sz w:val="24"/>
        </w:rPr>
      </w:pPr>
      <w:r>
        <w:rPr>
          <w:rFonts w:hint="eastAsia" w:hAnsi="宋体" w:cs="宋体"/>
          <w:b/>
          <w:bCs/>
          <w:sz w:val="24"/>
        </w:rPr>
        <w:br w:type="page"/>
      </w:r>
    </w:p>
    <w:p>
      <w:pPr>
        <w:spacing w:beforeLines="100" w:afterLines="100" w:line="400" w:lineRule="exact"/>
        <w:outlineLvl w:val="1"/>
        <w:rPr>
          <w:rFonts w:hAnsi="宋体" w:cs="宋体"/>
          <w:b/>
          <w:bCs/>
          <w:sz w:val="24"/>
        </w:rPr>
      </w:pPr>
      <w:bookmarkStart w:id="102" w:name="_Toc1234"/>
      <w:r>
        <w:rPr>
          <w:rFonts w:hint="eastAsia" w:hAnsi="宋体" w:cs="宋体"/>
          <w:b/>
          <w:bCs/>
          <w:sz w:val="24"/>
        </w:rPr>
        <w:t>附表一：问题澄清通知</w:t>
      </w:r>
      <w:bookmarkEnd w:id="102"/>
    </w:p>
    <w:p>
      <w:pPr>
        <w:spacing w:beforeLines="100" w:afterLines="100" w:line="400" w:lineRule="exact"/>
        <w:jc w:val="center"/>
        <w:outlineLvl w:val="9"/>
        <w:rPr>
          <w:rFonts w:hAnsi="宋体" w:cs="宋体"/>
          <w:sz w:val="28"/>
          <w:szCs w:val="28"/>
        </w:rPr>
      </w:pPr>
      <w:r>
        <w:rPr>
          <w:rFonts w:hint="eastAsia" w:hAnsi="宋体" w:cs="宋体"/>
          <w:sz w:val="28"/>
          <w:szCs w:val="28"/>
        </w:rPr>
        <w:t>问题澄清通知</w:t>
      </w:r>
    </w:p>
    <w:p>
      <w:pPr>
        <w:spacing w:line="400" w:lineRule="exact"/>
        <w:ind w:firstLine="6120" w:firstLineChars="2550"/>
        <w:outlineLvl w:val="9"/>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outlineLvl w:val="9"/>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outlineLvl w:val="9"/>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outlineLvl w:val="9"/>
        <w:rPr>
          <w:rFonts w:hAnsi="宋体" w:cs="宋体"/>
          <w:sz w:val="24"/>
        </w:rPr>
      </w:pPr>
    </w:p>
    <w:p>
      <w:pPr>
        <w:spacing w:line="480" w:lineRule="exact"/>
        <w:ind w:firstLine="480" w:firstLineChars="200"/>
        <w:outlineLvl w:val="9"/>
        <w:rPr>
          <w:rFonts w:hAnsi="宋体" w:cs="宋体"/>
          <w:sz w:val="24"/>
        </w:rPr>
      </w:pPr>
      <w:r>
        <w:rPr>
          <w:rFonts w:hint="eastAsia" w:hAnsi="宋体" w:cs="宋体"/>
          <w:sz w:val="24"/>
        </w:rPr>
        <w:t>1.</w:t>
      </w:r>
    </w:p>
    <w:p>
      <w:pPr>
        <w:spacing w:line="480" w:lineRule="exact"/>
        <w:ind w:firstLine="480" w:firstLineChars="200"/>
        <w:outlineLvl w:val="9"/>
        <w:rPr>
          <w:rFonts w:hAnsi="宋体" w:cs="宋体"/>
          <w:sz w:val="24"/>
        </w:rPr>
      </w:pPr>
      <w:r>
        <w:rPr>
          <w:rFonts w:hint="eastAsia" w:hAnsi="宋体" w:cs="宋体"/>
          <w:sz w:val="24"/>
        </w:rPr>
        <w:t>2.</w:t>
      </w:r>
    </w:p>
    <w:p>
      <w:pPr>
        <w:spacing w:line="480" w:lineRule="exact"/>
        <w:ind w:firstLine="480" w:firstLineChars="200"/>
        <w:outlineLvl w:val="9"/>
        <w:rPr>
          <w:rFonts w:hAnsi="宋体" w:cs="宋体"/>
          <w:sz w:val="24"/>
        </w:rPr>
      </w:pPr>
    </w:p>
    <w:p>
      <w:pPr>
        <w:spacing w:line="480" w:lineRule="exact"/>
        <w:ind w:firstLine="480" w:firstLineChars="200"/>
        <w:outlineLvl w:val="9"/>
        <w:rPr>
          <w:rFonts w:hAnsi="宋体" w:cs="宋体"/>
          <w:sz w:val="24"/>
        </w:rPr>
      </w:pPr>
      <w:r>
        <w:rPr>
          <w:rFonts w:hint="eastAsia" w:hAnsi="宋体" w:cs="宋体"/>
          <w:sz w:val="24"/>
        </w:rPr>
        <w:t>……</w:t>
      </w:r>
    </w:p>
    <w:p>
      <w:pPr>
        <w:spacing w:line="480" w:lineRule="exact"/>
        <w:ind w:firstLine="480" w:firstLineChars="200"/>
        <w:outlineLvl w:val="9"/>
        <w:rPr>
          <w:rFonts w:hAnsi="宋体" w:cs="宋体"/>
          <w:sz w:val="24"/>
        </w:rPr>
      </w:pPr>
    </w:p>
    <w:p>
      <w:pPr>
        <w:spacing w:line="480" w:lineRule="exact"/>
        <w:ind w:firstLine="480" w:firstLineChars="200"/>
        <w:outlineLvl w:val="9"/>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outlineLvl w:val="9"/>
        <w:rPr>
          <w:rFonts w:hAnsi="宋体" w:cs="宋体"/>
          <w:sz w:val="24"/>
        </w:rPr>
      </w:pPr>
    </w:p>
    <w:p>
      <w:pPr>
        <w:spacing w:line="480" w:lineRule="exact"/>
        <w:outlineLvl w:val="9"/>
        <w:rPr>
          <w:rFonts w:hAnsi="宋体" w:cs="宋体"/>
          <w:sz w:val="24"/>
        </w:rPr>
      </w:pPr>
      <w:r>
        <w:rPr>
          <w:rFonts w:hint="eastAsia" w:hAnsi="宋体" w:cs="宋体"/>
          <w:sz w:val="24"/>
        </w:rPr>
        <w:t>附件：质疑问卷</w:t>
      </w:r>
    </w:p>
    <w:p>
      <w:pPr>
        <w:spacing w:line="480" w:lineRule="exact"/>
        <w:ind w:firstLine="4080" w:firstLineChars="1700"/>
        <w:outlineLvl w:val="9"/>
        <w:rPr>
          <w:rFonts w:hAnsi="宋体" w:cs="宋体"/>
          <w:sz w:val="24"/>
          <w:u w:val="single"/>
        </w:rPr>
      </w:pPr>
    </w:p>
    <w:p>
      <w:pPr>
        <w:spacing w:line="480" w:lineRule="exact"/>
        <w:ind w:firstLine="4080" w:firstLineChars="1700"/>
        <w:outlineLvl w:val="9"/>
        <w:rPr>
          <w:rFonts w:hAnsi="宋体" w:cs="宋体"/>
          <w:sz w:val="24"/>
          <w:u w:val="single"/>
        </w:rPr>
      </w:pPr>
    </w:p>
    <w:p>
      <w:pPr>
        <w:spacing w:line="480" w:lineRule="exact"/>
        <w:ind w:firstLine="4080" w:firstLineChars="1700"/>
        <w:outlineLvl w:val="9"/>
        <w:rPr>
          <w:rFonts w:hAnsi="宋体" w:cs="宋体"/>
          <w:sz w:val="24"/>
          <w:u w:val="single"/>
        </w:rPr>
      </w:pPr>
    </w:p>
    <w:p>
      <w:pPr>
        <w:spacing w:line="480" w:lineRule="exact"/>
        <w:outlineLvl w:val="9"/>
        <w:rPr>
          <w:rFonts w:hAnsi="宋体" w:cs="宋体"/>
          <w:sz w:val="24"/>
          <w:u w:val="single"/>
        </w:rPr>
      </w:pPr>
    </w:p>
    <w:p>
      <w:pPr>
        <w:spacing w:line="480" w:lineRule="exact"/>
        <w:ind w:firstLine="4080" w:firstLineChars="1700"/>
        <w:outlineLvl w:val="9"/>
        <w:rPr>
          <w:rFonts w:hAnsi="宋体" w:cs="宋体"/>
          <w:sz w:val="24"/>
          <w:u w:val="single"/>
        </w:rPr>
      </w:pPr>
    </w:p>
    <w:p>
      <w:pPr>
        <w:spacing w:line="480" w:lineRule="exact"/>
        <w:ind w:firstLine="4080" w:firstLineChars="1700"/>
        <w:outlineLvl w:val="9"/>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outlineLvl w:val="9"/>
        <w:rPr>
          <w:color w:val="000000"/>
          <w:sz w:val="24"/>
        </w:rPr>
      </w:pPr>
      <w:r>
        <w:rPr>
          <w:rFonts w:hint="eastAsia"/>
          <w:color w:val="000000"/>
          <w:sz w:val="24"/>
        </w:rPr>
        <w:t>（经评标委员会授权的招标人代表签字或招标人加盖单位章）</w:t>
      </w:r>
    </w:p>
    <w:p>
      <w:pPr>
        <w:spacing w:line="480" w:lineRule="exact"/>
        <w:ind w:firstLine="5280" w:firstLineChars="2200"/>
        <w:outlineLvl w:val="9"/>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outlineLvl w:val="9"/>
        <w:rPr>
          <w:rFonts w:hAnsi="宋体" w:cs="宋体"/>
          <w:b/>
          <w:bCs/>
          <w:sz w:val="24"/>
        </w:rPr>
      </w:pPr>
    </w:p>
    <w:p>
      <w:pPr>
        <w:spacing w:line="400" w:lineRule="exact"/>
        <w:ind w:firstLine="480" w:firstLineChars="200"/>
        <w:outlineLvl w:val="9"/>
        <w:rPr>
          <w:rFonts w:hAnsi="宋体" w:cs="宋体"/>
          <w:b/>
          <w:bCs/>
          <w:sz w:val="24"/>
        </w:rPr>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p>
    <w:p>
      <w:pPr>
        <w:spacing w:line="400" w:lineRule="exact"/>
        <w:ind w:firstLine="480" w:firstLineChars="200"/>
        <w:outlineLvl w:val="1"/>
        <w:rPr>
          <w:rFonts w:hAnsi="宋体" w:cs="宋体"/>
          <w:b/>
          <w:bCs/>
          <w:sz w:val="24"/>
        </w:rPr>
      </w:pPr>
      <w:bookmarkStart w:id="103" w:name="_Toc7918"/>
      <w:r>
        <w:rPr>
          <w:rFonts w:hint="eastAsia" w:hAnsi="宋体" w:cs="宋体"/>
          <w:b/>
          <w:bCs/>
          <w:sz w:val="24"/>
        </w:rPr>
        <w:t>附表二：问题的澄清</w:t>
      </w:r>
      <w:bookmarkEnd w:id="103"/>
    </w:p>
    <w:p>
      <w:pPr>
        <w:spacing w:beforeLines="100" w:afterLines="100" w:line="480" w:lineRule="exact"/>
        <w:jc w:val="center"/>
        <w:outlineLvl w:val="9"/>
        <w:rPr>
          <w:rFonts w:hAnsi="宋体" w:cs="宋体"/>
          <w:sz w:val="28"/>
          <w:szCs w:val="28"/>
        </w:rPr>
      </w:pPr>
      <w:r>
        <w:rPr>
          <w:rFonts w:hint="eastAsia" w:hAnsi="宋体" w:cs="宋体"/>
          <w:sz w:val="28"/>
          <w:szCs w:val="28"/>
        </w:rPr>
        <w:t>问题的澄清、说明或补正</w:t>
      </w:r>
    </w:p>
    <w:p>
      <w:pPr>
        <w:spacing w:line="400" w:lineRule="exact"/>
        <w:ind w:firstLine="6120" w:firstLineChars="2550"/>
        <w:outlineLvl w:val="9"/>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outlineLvl w:val="9"/>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outlineLvl w:val="9"/>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outlineLvl w:val="9"/>
        <w:rPr>
          <w:rFonts w:hAnsi="宋体" w:cs="宋体"/>
          <w:sz w:val="24"/>
        </w:rPr>
      </w:pPr>
      <w:r>
        <w:rPr>
          <w:rFonts w:hint="eastAsia" w:hAnsi="宋体" w:cs="宋体"/>
          <w:sz w:val="24"/>
        </w:rPr>
        <w:t>1.</w:t>
      </w:r>
    </w:p>
    <w:p>
      <w:pPr>
        <w:spacing w:line="480" w:lineRule="exact"/>
        <w:ind w:firstLine="480" w:firstLineChars="200"/>
        <w:outlineLvl w:val="9"/>
        <w:rPr>
          <w:rFonts w:hAnsi="宋体" w:cs="宋体"/>
          <w:sz w:val="24"/>
        </w:rPr>
      </w:pPr>
      <w:r>
        <w:rPr>
          <w:rFonts w:hint="eastAsia" w:hAnsi="宋体" w:cs="宋体"/>
          <w:sz w:val="24"/>
        </w:rPr>
        <w:t>2.</w:t>
      </w:r>
    </w:p>
    <w:p>
      <w:pPr>
        <w:spacing w:line="480" w:lineRule="exact"/>
        <w:ind w:firstLine="480" w:firstLineChars="200"/>
        <w:outlineLvl w:val="9"/>
        <w:rPr>
          <w:rFonts w:hAnsi="宋体" w:cs="宋体"/>
          <w:sz w:val="24"/>
        </w:rPr>
      </w:pPr>
    </w:p>
    <w:p>
      <w:pPr>
        <w:spacing w:line="480" w:lineRule="exact"/>
        <w:ind w:firstLine="480" w:firstLineChars="200"/>
        <w:outlineLvl w:val="9"/>
        <w:rPr>
          <w:rFonts w:hAnsi="宋体" w:cs="宋体"/>
          <w:sz w:val="24"/>
        </w:rPr>
      </w:pPr>
      <w:r>
        <w:rPr>
          <w:rFonts w:hint="eastAsia" w:hAnsi="宋体" w:cs="宋体"/>
          <w:sz w:val="24"/>
        </w:rPr>
        <w:t>……</w:t>
      </w:r>
    </w:p>
    <w:p>
      <w:pPr>
        <w:spacing w:line="480" w:lineRule="exact"/>
        <w:ind w:firstLine="480" w:firstLineChars="200"/>
        <w:outlineLvl w:val="9"/>
        <w:rPr>
          <w:rFonts w:hAnsi="宋体" w:cs="宋体"/>
          <w:sz w:val="24"/>
        </w:rPr>
      </w:pPr>
    </w:p>
    <w:p>
      <w:pPr>
        <w:spacing w:line="480" w:lineRule="exact"/>
        <w:ind w:firstLine="480" w:firstLineChars="200"/>
        <w:outlineLvl w:val="9"/>
        <w:rPr>
          <w:rFonts w:hAnsi="宋体" w:cs="宋体"/>
          <w:sz w:val="24"/>
        </w:rPr>
      </w:pPr>
    </w:p>
    <w:p>
      <w:pPr>
        <w:spacing w:line="480" w:lineRule="exact"/>
        <w:ind w:firstLine="480" w:firstLineChars="200"/>
        <w:outlineLvl w:val="9"/>
        <w:rPr>
          <w:rFonts w:hAnsi="宋体" w:cs="宋体"/>
          <w:sz w:val="24"/>
        </w:rPr>
      </w:pPr>
    </w:p>
    <w:p>
      <w:pPr>
        <w:spacing w:line="480" w:lineRule="exact"/>
        <w:ind w:firstLine="480" w:firstLineChars="200"/>
        <w:outlineLvl w:val="9"/>
        <w:rPr>
          <w:rFonts w:hAnsi="宋体" w:cs="宋体"/>
          <w:sz w:val="24"/>
        </w:rPr>
      </w:pPr>
    </w:p>
    <w:p>
      <w:pPr>
        <w:spacing w:line="480" w:lineRule="exact"/>
        <w:ind w:firstLine="480" w:firstLineChars="200"/>
        <w:outlineLvl w:val="9"/>
        <w:rPr>
          <w:rFonts w:hAnsi="宋体" w:cs="宋体"/>
          <w:sz w:val="24"/>
        </w:rPr>
      </w:pPr>
    </w:p>
    <w:p>
      <w:pPr>
        <w:spacing w:line="480" w:lineRule="exact"/>
        <w:ind w:firstLine="480" w:firstLineChars="200"/>
        <w:outlineLvl w:val="9"/>
        <w:rPr>
          <w:rFonts w:hAnsi="宋体" w:cs="宋体"/>
          <w:sz w:val="24"/>
        </w:rPr>
      </w:pPr>
    </w:p>
    <w:p>
      <w:pPr>
        <w:wordWrap w:val="0"/>
        <w:spacing w:line="480" w:lineRule="exact"/>
        <w:ind w:firstLine="480" w:firstLineChars="200"/>
        <w:jc w:val="right"/>
        <w:outlineLvl w:val="9"/>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outlineLvl w:val="9"/>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outlineLvl w:val="9"/>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outlineLvl w:val="9"/>
        <w:rPr>
          <w:sz w:val="24"/>
        </w:rPr>
      </w:pPr>
    </w:p>
    <w:p>
      <w:pPr>
        <w:spacing w:line="480" w:lineRule="exact"/>
        <w:outlineLvl w:val="9"/>
        <w:rPr>
          <w:sz w:val="24"/>
        </w:rPr>
      </w:pPr>
    </w:p>
    <w:p>
      <w:pPr>
        <w:spacing w:line="480" w:lineRule="exact"/>
        <w:rPr>
          <w:sz w:val="24"/>
        </w:rPr>
      </w:pPr>
    </w:p>
    <w:p>
      <w:pPr>
        <w:spacing w:line="480" w:lineRule="exact"/>
        <w:rPr>
          <w:sz w:val="24"/>
        </w:rPr>
      </w:pPr>
    </w:p>
    <w:p>
      <w:pPr>
        <w:spacing w:line="420" w:lineRule="exact"/>
        <w:jc w:val="center"/>
        <w:rPr>
          <w:rFonts w:hAnsi="宋体"/>
          <w:b/>
          <w:sz w:val="36"/>
          <w:szCs w:val="36"/>
        </w:rPr>
      </w:pPr>
    </w:p>
    <w:p>
      <w:pPr>
        <w:spacing w:line="420" w:lineRule="exact"/>
        <w:jc w:val="center"/>
      </w:pPr>
      <w:r>
        <w:rPr>
          <w:rFonts w:hAnsi="宋体"/>
          <w:b/>
          <w:sz w:val="36"/>
          <w:szCs w:val="36"/>
        </w:rPr>
        <w:br w:type="page"/>
      </w:r>
    </w:p>
    <w:p>
      <w:pPr>
        <w:spacing w:line="420" w:lineRule="exact"/>
        <w:jc w:val="center"/>
        <w:outlineLvl w:val="0"/>
        <w:rPr>
          <w:rFonts w:hAnsi="宋体"/>
          <w:b/>
          <w:sz w:val="36"/>
          <w:szCs w:val="36"/>
        </w:rPr>
      </w:pPr>
      <w:bookmarkStart w:id="104" w:name="_Toc31556"/>
      <w:r>
        <w:rPr>
          <w:rFonts w:hint="eastAsia" w:hAnsi="宋体"/>
          <w:b/>
          <w:sz w:val="36"/>
          <w:szCs w:val="36"/>
        </w:rPr>
        <w:t>第三章</w:t>
      </w:r>
      <w:r>
        <w:rPr>
          <w:rFonts w:hint="eastAsia" w:hAnsi="宋体"/>
          <w:b/>
          <w:sz w:val="36"/>
          <w:szCs w:val="36"/>
          <w:lang w:val="en-US" w:eastAsia="zh-CN"/>
        </w:rPr>
        <w:t xml:space="preserve">  </w:t>
      </w:r>
      <w:r>
        <w:rPr>
          <w:rFonts w:hint="eastAsia" w:hAnsi="宋体"/>
          <w:b/>
          <w:sz w:val="36"/>
          <w:szCs w:val="36"/>
        </w:rPr>
        <w:t>评标办法</w:t>
      </w:r>
      <w:r>
        <w:rPr>
          <w:rFonts w:hint="eastAsia" w:ascii="新宋体" w:hAnsi="新宋体" w:eastAsia="新宋体" w:cs="新宋体"/>
          <w:b/>
          <w:bCs/>
          <w:sz w:val="36"/>
          <w:szCs w:val="36"/>
        </w:rPr>
        <w:t>（综合计分法）</w:t>
      </w:r>
      <w:bookmarkEnd w:id="104"/>
    </w:p>
    <w:p>
      <w:pPr>
        <w:spacing w:line="360" w:lineRule="auto"/>
        <w:ind w:firstLine="480" w:firstLineChars="200"/>
        <w:outlineLvl w:val="9"/>
        <w:rPr>
          <w:rFonts w:ascii="新宋体" w:hAnsi="新宋体" w:eastAsia="新宋体"/>
          <w:b/>
          <w:sz w:val="24"/>
        </w:rPr>
      </w:pPr>
      <w:r>
        <w:rPr>
          <w:rFonts w:hint="eastAsia" w:ascii="新宋体" w:hAnsi="新宋体" w:eastAsia="新宋体"/>
          <w:b/>
          <w:sz w:val="24"/>
        </w:rPr>
        <w:t>一、评标应遵循公正、公平、择优的原则严格按照招标文件进行。</w:t>
      </w:r>
    </w:p>
    <w:p>
      <w:pPr>
        <w:spacing w:line="360" w:lineRule="auto"/>
        <w:ind w:firstLine="240" w:firstLineChars="100"/>
        <w:outlineLvl w:val="9"/>
        <w:rPr>
          <w:rFonts w:ascii="新宋体" w:hAnsi="新宋体" w:eastAsia="新宋体"/>
          <w:b/>
          <w:sz w:val="24"/>
        </w:rPr>
      </w:pPr>
      <w:r>
        <w:rPr>
          <w:rFonts w:hint="eastAsia" w:ascii="新宋体" w:hAnsi="新宋体" w:eastAsia="新宋体"/>
          <w:b/>
          <w:sz w:val="24"/>
        </w:rPr>
        <w:t xml:space="preserve">  二、评标委员会的组成：</w:t>
      </w:r>
    </w:p>
    <w:p>
      <w:pPr>
        <w:spacing w:line="360" w:lineRule="auto"/>
        <w:ind w:firstLine="960" w:firstLineChars="400"/>
        <w:outlineLvl w:val="9"/>
        <w:rPr>
          <w:rFonts w:ascii="新宋体" w:hAnsi="新宋体" w:eastAsia="新宋体"/>
          <w:sz w:val="24"/>
        </w:rPr>
      </w:pPr>
      <w:r>
        <w:rPr>
          <w:rFonts w:hint="eastAsia" w:ascii="新宋体" w:hAnsi="新宋体" w:eastAsia="新宋体"/>
          <w:sz w:val="24"/>
        </w:rPr>
        <w:t>1、评标委员会为7人，其中招标人代表2人，其余5人由经济、技术类专家组成，具有注册造价工程师资格的评委</w:t>
      </w:r>
      <w:r>
        <w:rPr>
          <w:rFonts w:hint="eastAsia" w:ascii="新宋体" w:hAnsi="新宋体" w:eastAsia="新宋体"/>
          <w:sz w:val="24"/>
          <w:szCs w:val="22"/>
        </w:rPr>
        <w:t>应不少于</w:t>
      </w:r>
      <w:r>
        <w:rPr>
          <w:rFonts w:hint="eastAsia" w:ascii="新宋体" w:hAnsi="新宋体" w:eastAsia="新宋体"/>
          <w:sz w:val="24"/>
          <w:szCs w:val="22"/>
          <w:lang w:val="en-US" w:eastAsia="zh-CN"/>
        </w:rPr>
        <w:t>2</w:t>
      </w:r>
      <w:r>
        <w:rPr>
          <w:rFonts w:hint="eastAsia" w:ascii="新宋体" w:hAnsi="新宋体" w:eastAsia="新宋体"/>
          <w:sz w:val="24"/>
          <w:szCs w:val="22"/>
        </w:rPr>
        <w:t>人</w:t>
      </w:r>
      <w:r>
        <w:rPr>
          <w:rFonts w:hint="eastAsia" w:ascii="新宋体" w:hAnsi="新宋体" w:eastAsia="新宋体"/>
          <w:sz w:val="24"/>
        </w:rPr>
        <w:t>，开标前从河南省综合评标专家库中抽取，评标委员会主任通过现场随机抽取方式确立，招标人代表不得担任评标委员会主任，与投标人有利害关系的人不得进入评标委员会。</w:t>
      </w:r>
    </w:p>
    <w:p>
      <w:pPr>
        <w:spacing w:line="360" w:lineRule="auto"/>
        <w:ind w:firstLine="960" w:firstLineChars="400"/>
        <w:outlineLvl w:val="9"/>
        <w:rPr>
          <w:rFonts w:ascii="新宋体" w:hAnsi="新宋体" w:eastAsia="新宋体"/>
          <w:sz w:val="24"/>
        </w:rPr>
      </w:pPr>
      <w:r>
        <w:rPr>
          <w:rFonts w:hint="eastAsia" w:ascii="新宋体" w:hAnsi="新宋体" w:eastAsia="新宋体"/>
          <w:sz w:val="24"/>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spacing w:line="360" w:lineRule="auto"/>
        <w:ind w:firstLine="960" w:firstLineChars="400"/>
        <w:outlineLvl w:val="9"/>
        <w:rPr>
          <w:rFonts w:ascii="新宋体" w:hAnsi="新宋体" w:eastAsia="新宋体"/>
          <w:sz w:val="24"/>
        </w:rPr>
      </w:pPr>
      <w:r>
        <w:rPr>
          <w:rFonts w:hint="eastAsia" w:ascii="新宋体" w:hAnsi="新宋体" w:eastAsia="新宋体"/>
          <w:sz w:val="24"/>
        </w:rPr>
        <w:t>3、评标委员会成员的回避</w:t>
      </w:r>
    </w:p>
    <w:p>
      <w:pPr>
        <w:spacing w:line="360" w:lineRule="auto"/>
        <w:ind w:firstLine="960" w:firstLineChars="400"/>
        <w:outlineLvl w:val="9"/>
        <w:rPr>
          <w:rFonts w:ascii="新宋体" w:hAnsi="新宋体" w:eastAsia="新宋体"/>
          <w:sz w:val="24"/>
        </w:rPr>
      </w:pPr>
      <w:r>
        <w:rPr>
          <w:rFonts w:hint="eastAsia" w:ascii="新宋体" w:hAnsi="新宋体" w:eastAsia="新宋体"/>
          <w:sz w:val="24"/>
        </w:rPr>
        <w:t xml:space="preserve">有下列情形之一的，不得担任评标委员会成员：   </w:t>
      </w:r>
    </w:p>
    <w:p>
      <w:pPr>
        <w:spacing w:line="360" w:lineRule="auto"/>
        <w:ind w:firstLine="960" w:firstLineChars="400"/>
        <w:outlineLvl w:val="9"/>
        <w:rPr>
          <w:rFonts w:ascii="新宋体" w:hAnsi="新宋体" w:eastAsia="新宋体"/>
          <w:sz w:val="24"/>
        </w:rPr>
      </w:pPr>
      <w:r>
        <w:rPr>
          <w:rFonts w:hint="eastAsia" w:ascii="新宋体" w:hAnsi="新宋体" w:eastAsia="新宋体"/>
          <w:sz w:val="24"/>
        </w:rPr>
        <w:t xml:space="preserve">1、投标人或者投标人主要负责人的近亲属；   </w:t>
      </w:r>
    </w:p>
    <w:p>
      <w:pPr>
        <w:spacing w:line="360" w:lineRule="auto"/>
        <w:ind w:firstLine="960" w:firstLineChars="400"/>
        <w:outlineLvl w:val="9"/>
        <w:rPr>
          <w:rFonts w:ascii="新宋体" w:hAnsi="新宋体" w:eastAsia="新宋体"/>
          <w:sz w:val="24"/>
        </w:rPr>
      </w:pPr>
      <w:r>
        <w:rPr>
          <w:rFonts w:hint="eastAsia" w:ascii="新宋体" w:hAnsi="新宋体" w:eastAsia="新宋体"/>
          <w:sz w:val="24"/>
        </w:rPr>
        <w:t xml:space="preserve">2、项目主管部门或者行政监督部门的人员；   </w:t>
      </w:r>
    </w:p>
    <w:p>
      <w:pPr>
        <w:spacing w:line="360" w:lineRule="auto"/>
        <w:ind w:firstLine="960" w:firstLineChars="400"/>
        <w:outlineLvl w:val="9"/>
        <w:rPr>
          <w:rFonts w:ascii="新宋体" w:hAnsi="新宋体" w:eastAsia="新宋体"/>
          <w:sz w:val="24"/>
        </w:rPr>
      </w:pPr>
      <w:r>
        <w:rPr>
          <w:rFonts w:hint="eastAsia" w:ascii="新宋体" w:hAnsi="新宋体" w:eastAsia="新宋体"/>
          <w:sz w:val="24"/>
        </w:rPr>
        <w:t xml:space="preserve">3、与投标人有经济利益关系，可能影响对投标公正评审的；   </w:t>
      </w:r>
    </w:p>
    <w:p>
      <w:pPr>
        <w:spacing w:line="360" w:lineRule="auto"/>
        <w:ind w:firstLine="960" w:firstLineChars="400"/>
        <w:outlineLvl w:val="9"/>
        <w:rPr>
          <w:rFonts w:ascii="新宋体" w:hAnsi="新宋体" w:eastAsia="新宋体"/>
          <w:sz w:val="24"/>
        </w:rPr>
      </w:pPr>
      <w:r>
        <w:rPr>
          <w:rFonts w:hint="eastAsia" w:ascii="新宋体" w:hAnsi="新宋体" w:eastAsia="新宋体"/>
          <w:sz w:val="24"/>
        </w:rPr>
        <w:t xml:space="preserve">4、曾因在招标、评标以及其他与招标投标有关活动中从事违法行为而受过行政处罚或刑事处罚的。   </w:t>
      </w:r>
    </w:p>
    <w:p>
      <w:pPr>
        <w:spacing w:line="360" w:lineRule="auto"/>
        <w:ind w:firstLine="240" w:firstLineChars="100"/>
        <w:outlineLvl w:val="9"/>
        <w:rPr>
          <w:rFonts w:ascii="新宋体" w:hAnsi="新宋体" w:eastAsia="新宋体"/>
          <w:sz w:val="24"/>
        </w:rPr>
      </w:pPr>
      <w:r>
        <w:rPr>
          <w:rFonts w:hint="eastAsia" w:ascii="新宋体" w:hAnsi="新宋体" w:eastAsia="新宋体"/>
          <w:sz w:val="24"/>
        </w:rPr>
        <w:t>评标委员会成员有前款规定情形之一的，应当主动提出回避。</w:t>
      </w:r>
    </w:p>
    <w:p>
      <w:pPr>
        <w:spacing w:line="360" w:lineRule="auto"/>
        <w:ind w:firstLine="480" w:firstLineChars="200"/>
        <w:outlineLvl w:val="9"/>
        <w:rPr>
          <w:rFonts w:ascii="新宋体" w:hAnsi="新宋体" w:eastAsia="新宋体"/>
          <w:b/>
          <w:sz w:val="24"/>
        </w:rPr>
      </w:pPr>
      <w:r>
        <w:rPr>
          <w:rFonts w:hint="eastAsia" w:ascii="新宋体" w:hAnsi="新宋体" w:eastAsia="新宋体"/>
          <w:b/>
          <w:sz w:val="24"/>
        </w:rPr>
        <w:t>三、评标采用综合计分法，是指评标委员会根据招标文件要求，应从技术标、商务标、综合（信用）标三部分进行综合评审。</w:t>
      </w:r>
    </w:p>
    <w:p>
      <w:pPr>
        <w:spacing w:line="360" w:lineRule="auto"/>
        <w:ind w:firstLine="480" w:firstLineChars="200"/>
        <w:outlineLvl w:val="9"/>
        <w:rPr>
          <w:rFonts w:ascii="新宋体" w:hAnsi="新宋体" w:eastAsia="新宋体"/>
          <w:b/>
          <w:sz w:val="24"/>
        </w:rPr>
      </w:pPr>
      <w:r>
        <w:rPr>
          <w:rFonts w:hint="eastAsia" w:ascii="新宋体" w:hAnsi="新宋体" w:eastAsia="新宋体"/>
          <w:b/>
          <w:sz w:val="24"/>
        </w:rPr>
        <w:t>四、评标程序为：</w:t>
      </w:r>
    </w:p>
    <w:p>
      <w:pPr>
        <w:spacing w:line="360" w:lineRule="auto"/>
        <w:ind w:firstLine="480" w:firstLineChars="200"/>
        <w:outlineLvl w:val="9"/>
        <w:rPr>
          <w:rFonts w:ascii="新宋体" w:hAnsi="新宋体" w:eastAsia="新宋体" w:cs="新宋体"/>
          <w:sz w:val="24"/>
        </w:rPr>
      </w:pPr>
      <w:r>
        <w:rPr>
          <w:rFonts w:hint="eastAsia" w:ascii="新宋体" w:hAnsi="新宋体" w:eastAsia="新宋体" w:cs="新宋体"/>
          <w:sz w:val="24"/>
        </w:rPr>
        <w:t>（一</w:t>
      </w:r>
      <w:r>
        <w:rPr>
          <w:rFonts w:hint="eastAsia" w:ascii="新宋体" w:hAnsi="新宋体" w:eastAsia="新宋体" w:cs="新宋体"/>
          <w:sz w:val="24"/>
          <w:szCs w:val="22"/>
        </w:rPr>
        <w:t>）清标；</w:t>
      </w:r>
    </w:p>
    <w:p>
      <w:pPr>
        <w:spacing w:line="360" w:lineRule="auto"/>
        <w:ind w:firstLine="480" w:firstLineChars="200"/>
        <w:outlineLvl w:val="9"/>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outlineLvl w:val="9"/>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outlineLvl w:val="9"/>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outlineLvl w:val="9"/>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outlineLvl w:val="9"/>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outlineLvl w:val="9"/>
        <w:rPr>
          <w:rFonts w:ascii="新宋体" w:hAnsi="新宋体" w:eastAsia="新宋体"/>
          <w:b/>
          <w:bCs/>
          <w:sz w:val="24"/>
        </w:rPr>
      </w:pPr>
      <w:r>
        <w:rPr>
          <w:rFonts w:hint="eastAsia" w:ascii="新宋体" w:hAnsi="新宋体" w:eastAsia="新宋体"/>
          <w:b/>
          <w:bCs/>
          <w:sz w:val="24"/>
        </w:rPr>
        <w:t>五、清标</w:t>
      </w:r>
    </w:p>
    <w:p>
      <w:pPr>
        <w:spacing w:line="360" w:lineRule="auto"/>
        <w:ind w:firstLine="480" w:firstLineChars="200"/>
        <w:outlineLvl w:val="9"/>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outlineLvl w:val="9"/>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outlineLvl w:val="9"/>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outlineLvl w:val="9"/>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outlineLvl w:val="9"/>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outlineLvl w:val="9"/>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outlineLvl w:val="9"/>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outlineLvl w:val="9"/>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outlineLvl w:val="9"/>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outlineLvl w:val="9"/>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outlineLvl w:val="9"/>
        <w:rPr>
          <w:rFonts w:ascii="新宋体" w:hAnsi="新宋体" w:eastAsia="新宋体"/>
          <w:b/>
          <w:sz w:val="24"/>
        </w:rPr>
      </w:pPr>
      <w:r>
        <w:rPr>
          <w:rFonts w:hint="eastAsia" w:ascii="新宋体" w:hAnsi="新宋体" w:eastAsia="新宋体"/>
          <w:b/>
          <w:sz w:val="24"/>
        </w:rPr>
        <w:t>清标内容：</w:t>
      </w:r>
    </w:p>
    <w:tbl>
      <w:tblPr>
        <w:tblStyle w:val="3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outlineLvl w:val="9"/>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outlineLvl w:val="9"/>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outlineLvl w:val="9"/>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outlineLvl w:val="9"/>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outlineLvl w:val="9"/>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outlineLvl w:val="9"/>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outlineLvl w:val="9"/>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outlineLvl w:val="9"/>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outlineLvl w:val="9"/>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1、投标文件未经投标单位盖章和单位负责人签字；</w:t>
      </w:r>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2、投标人不符合国家或者招标文件规定的资格条件；</w:t>
      </w:r>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3、同一投标人提交两个以上不同的投标文件或者投标报价，但招标文件要求提交备选投标的除外；</w:t>
      </w:r>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4.投标报价高于招标文件设定的最高投标限价；</w:t>
      </w:r>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5.投标</w:t>
      </w:r>
      <w:r>
        <w:rPr>
          <w:rFonts w:hint="eastAsia" w:ascii="新宋体" w:hAnsi="新宋体" w:eastAsia="新宋体" w:cs="宋体"/>
          <w:bCs/>
          <w:sz w:val="24"/>
          <w:szCs w:val="22"/>
          <w:lang w:eastAsia="zh-CN"/>
        </w:rPr>
        <w:t>内容</w:t>
      </w:r>
      <w:r>
        <w:rPr>
          <w:rFonts w:hint="eastAsia" w:ascii="新宋体" w:hAnsi="新宋体" w:eastAsia="新宋体" w:cs="宋体"/>
          <w:bCs/>
          <w:sz w:val="24"/>
          <w:szCs w:val="22"/>
        </w:rPr>
        <w:t>、工期、工程质量、付款方式不符合招标文件规定；</w:t>
      </w:r>
      <w:r>
        <w:rPr>
          <w:rFonts w:hint="eastAsia" w:ascii="新宋体" w:hAnsi="新宋体" w:eastAsia="新宋体" w:cs="宋体"/>
          <w:bCs/>
          <w:sz w:val="24"/>
          <w:szCs w:val="22"/>
        </w:rPr>
        <w:br w:type="textWrapping"/>
      </w:r>
      <w:r>
        <w:rPr>
          <w:rFonts w:hint="eastAsia" w:ascii="新宋体" w:hAnsi="新宋体" w:eastAsia="新宋体" w:cs="宋体"/>
          <w:bCs/>
          <w:sz w:val="24"/>
          <w:szCs w:val="22"/>
          <w:lang w:val="en-US" w:eastAsia="zh-CN"/>
        </w:rPr>
        <w:t xml:space="preserve">    </w:t>
      </w:r>
      <w:r>
        <w:rPr>
          <w:rFonts w:hint="eastAsia" w:ascii="新宋体" w:hAnsi="新宋体" w:eastAsia="新宋体" w:cs="宋体"/>
          <w:bCs/>
          <w:sz w:val="24"/>
          <w:szCs w:val="22"/>
        </w:rPr>
        <w:t>6.投标人有串通投标、弄虚作假等违法行为。</w:t>
      </w:r>
    </w:p>
    <w:p>
      <w:pPr>
        <w:spacing w:line="400" w:lineRule="exact"/>
        <w:ind w:firstLine="480" w:firstLineChars="200"/>
        <w:outlineLvl w:val="9"/>
        <w:rPr>
          <w:rFonts w:hint="eastAsia" w:hAnsi="宋体" w:cs="宋体"/>
          <w:sz w:val="24"/>
          <w:szCs w:val="22"/>
        </w:rPr>
      </w:pPr>
      <w:r>
        <w:rPr>
          <w:rFonts w:hint="eastAsia" w:hAnsi="宋体" w:cs="宋体"/>
          <w:sz w:val="24"/>
          <w:szCs w:val="22"/>
        </w:rPr>
        <w:t>7.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pPr>
        <w:spacing w:line="400" w:lineRule="exact"/>
        <w:ind w:firstLine="480" w:firstLineChars="200"/>
        <w:outlineLvl w:val="9"/>
        <w:rPr>
          <w:rFonts w:hint="eastAsia" w:hAnsi="宋体" w:cs="宋体"/>
          <w:sz w:val="24"/>
          <w:szCs w:val="22"/>
        </w:rPr>
      </w:pPr>
      <w:r>
        <w:rPr>
          <w:rFonts w:hint="eastAsia" w:hAnsi="宋体" w:cs="宋体"/>
          <w:sz w:val="24"/>
          <w:szCs w:val="22"/>
        </w:rPr>
        <w:t>投标人须提供以下网站的公示信息查询结果截图：</w:t>
      </w:r>
    </w:p>
    <w:p>
      <w:pPr>
        <w:spacing w:line="400" w:lineRule="exact"/>
        <w:ind w:firstLine="480" w:firstLineChars="200"/>
        <w:outlineLvl w:val="9"/>
        <w:rPr>
          <w:rFonts w:hint="eastAsia" w:hAnsi="宋体" w:cs="宋体"/>
          <w:sz w:val="24"/>
          <w:szCs w:val="22"/>
        </w:rPr>
      </w:pPr>
      <w:r>
        <w:rPr>
          <w:rFonts w:hint="eastAsia" w:hAnsi="宋体" w:cs="宋体"/>
          <w:sz w:val="24"/>
          <w:szCs w:val="22"/>
        </w:rPr>
        <w:t>（1）提供 “信用中国”网站（www.creditchina.gov.cn）的“失信被执行人”、“重大税收违法案件当事人名单”和“政府采购严重违法失信名单”网页查询结果截图（查询对象包括投标人、法定代表人、项目经理及授权委托人）。</w:t>
      </w:r>
    </w:p>
    <w:p>
      <w:pPr>
        <w:spacing w:line="400" w:lineRule="exact"/>
        <w:ind w:firstLine="480" w:firstLineChars="200"/>
        <w:outlineLvl w:val="9"/>
        <w:rPr>
          <w:rFonts w:hint="eastAsia" w:hAnsi="宋体" w:cs="宋体"/>
          <w:sz w:val="24"/>
          <w:szCs w:val="22"/>
        </w:rPr>
      </w:pPr>
      <w:r>
        <w:rPr>
          <w:rFonts w:hint="eastAsia" w:hAnsi="宋体" w:cs="宋体"/>
          <w:sz w:val="24"/>
          <w:szCs w:val="22"/>
        </w:rPr>
        <w:t>（2）提供“中国政府采购”网站（www.ccgp.gov.cn）“政府采购严重违法失信行为记录名单”网页查询结果截图；</w:t>
      </w:r>
    </w:p>
    <w:p>
      <w:pPr>
        <w:spacing w:line="400" w:lineRule="exact"/>
        <w:ind w:firstLine="480" w:firstLineChars="200"/>
        <w:outlineLvl w:val="9"/>
        <w:rPr>
          <w:rFonts w:hint="eastAsia" w:hAnsi="宋体" w:cs="宋体"/>
          <w:sz w:val="24"/>
          <w:szCs w:val="22"/>
        </w:rPr>
      </w:pPr>
      <w:r>
        <w:rPr>
          <w:rFonts w:hint="eastAsia" w:hAnsi="宋体" w:cs="宋体"/>
          <w:sz w:val="24"/>
          <w:szCs w:val="22"/>
        </w:rPr>
        <w:t>（3）提供“全国企业信用信息公示系统”（http://www.gsxt.gov.cn/）网站“严重违法失信企业名单”网页查询结果截图；</w:t>
      </w:r>
    </w:p>
    <w:p>
      <w:pPr>
        <w:spacing w:line="400" w:lineRule="exact"/>
        <w:ind w:firstLine="480" w:firstLineChars="200"/>
        <w:outlineLvl w:val="9"/>
        <w:rPr>
          <w:rFonts w:hint="eastAsia" w:hAnsi="宋体" w:cs="宋体"/>
          <w:sz w:val="24"/>
          <w:szCs w:val="22"/>
        </w:rPr>
      </w:pPr>
      <w:r>
        <w:rPr>
          <w:rFonts w:hint="eastAsia" w:hAnsi="宋体" w:cs="宋体"/>
          <w:sz w:val="24"/>
          <w:szCs w:val="22"/>
        </w:rPr>
        <w:t>（4）提供“全国法院失信被执行人名单信息公布和查询系统”（http://shixin.court.gov.cn/或者http://zxgk.court.gov.cn/）网页查询结果截图（查询对象包括投标人、法定代表人、项目经理及授权委托人）。</w:t>
      </w:r>
    </w:p>
    <w:p>
      <w:pPr>
        <w:spacing w:line="400" w:lineRule="exact"/>
        <w:ind w:firstLine="480" w:firstLineChars="200"/>
        <w:outlineLvl w:val="9"/>
        <w:rPr>
          <w:rFonts w:hint="eastAsia" w:hAnsi="宋体" w:cs="宋体"/>
          <w:sz w:val="24"/>
          <w:szCs w:val="22"/>
        </w:rPr>
      </w:pPr>
      <w:r>
        <w:rPr>
          <w:rFonts w:hint="eastAsia" w:hAnsi="宋体" w:cs="宋体"/>
          <w:sz w:val="24"/>
          <w:szCs w:val="22"/>
        </w:rPr>
        <w:t>（5）提供“中国裁判文书网”（http://wenshu.court.gov.cn/）行贿犯罪网页查询结果截图（查询对象包括投标人、法定代表人、项目经理及授权委托人）。</w:t>
      </w:r>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8、招标人在招标文件列入的其它内容</w:t>
      </w:r>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（一）投标人名称与营业执照、资质证书等证件名称不一致；</w:t>
      </w:r>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二）近三年财务是否无亏损(至少有一年盈利），且没有被接管、冻结、破产状态（以经会计师事务所或审计机构审计的有效的财务会计报表复印件为准。若公司成立未满三年，需提供从成立至今的年度财务状况）</w:t>
      </w:r>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（三）注册建造师资格不满足要求；注册建造师证书证无效；与投标文件中拟派的建造师姓名不一致，没有无在建承诺书；</w:t>
      </w:r>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（四）未提供由企业住所地人社部门出具的授权代表、项目经理（注册建造师）2018年1月以来</w:t>
      </w:r>
      <w:r>
        <w:rPr>
          <w:rFonts w:hint="eastAsia" w:ascii="新宋体" w:hAnsi="新宋体" w:eastAsia="新宋体" w:cs="宋体"/>
          <w:bCs/>
          <w:sz w:val="24"/>
          <w:szCs w:val="22"/>
          <w:lang w:eastAsia="zh-CN"/>
        </w:rPr>
        <w:t>任意</w:t>
      </w:r>
      <w:r>
        <w:rPr>
          <w:rFonts w:hint="eastAsia" w:ascii="新宋体" w:hAnsi="新宋体" w:eastAsia="新宋体" w:cs="宋体"/>
          <w:bCs/>
          <w:sz w:val="24"/>
          <w:szCs w:val="22"/>
        </w:rPr>
        <w:t>三个月（含）以上社会保险证明（或相关缴纳凭证）；</w:t>
      </w:r>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（五）没有专项承诺</w:t>
      </w:r>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1、 投标单位没有出具“农民工工资”的专项承诺；（关于农民工工资的承诺详见第八章投标文件格式）</w:t>
      </w:r>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2、投标单位没有出具“不挂靠、不转包、不违法分包”的专项承诺。</w:t>
      </w:r>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3、施工单位没有出具扬尘污染防治承诺书</w:t>
      </w:r>
      <w:bookmarkStart w:id="105" w:name="_Toc21122"/>
      <w:bookmarkStart w:id="106" w:name="_Toc464824744"/>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注：参与评审的所有证件及业绩，不得伪造、涂改，否则视为无效材料并按国家有关规定处理，评标委员会具有核对相关证件真伪的权利，评标开始后不再接受任何材料，投标文件的综合信用标中应附提交的证件、业绩的加盖公章扫描件或复印件。</w:t>
      </w:r>
      <w:bookmarkEnd w:id="105"/>
      <w:bookmarkEnd w:id="106"/>
    </w:p>
    <w:p>
      <w:pPr>
        <w:spacing w:line="400" w:lineRule="exact"/>
        <w:ind w:firstLine="480" w:firstLineChars="200"/>
        <w:outlineLvl w:val="9"/>
        <w:rPr>
          <w:rFonts w:hint="eastAsia" w:ascii="新宋体" w:hAnsi="新宋体" w:eastAsia="新宋体" w:cs="宋体"/>
          <w:bCs/>
          <w:sz w:val="24"/>
          <w:szCs w:val="22"/>
        </w:rPr>
      </w:pPr>
      <w:r>
        <w:rPr>
          <w:rFonts w:hint="eastAsia" w:ascii="宋体" w:hAnsi="宋体" w:cs="仿宋_GB2312"/>
          <w:b/>
          <w:bCs/>
          <w:kern w:val="0"/>
          <w:sz w:val="24"/>
        </w:rPr>
        <w:t>工商营业执照、资质证书、安全生产许可证、注册建造师证书、安全生产考核合格证不再提交原件，投标书中必须附复印件，以备查阅。</w:t>
      </w:r>
    </w:p>
    <w:p>
      <w:pPr>
        <w:spacing w:line="400" w:lineRule="exact"/>
        <w:ind w:firstLine="480" w:firstLineChars="200"/>
        <w:outlineLvl w:val="9"/>
        <w:rPr>
          <w:rFonts w:hint="eastAsia" w:ascii="新宋体" w:hAnsi="新宋体" w:eastAsia="新宋体" w:cs="宋体"/>
          <w:bCs/>
          <w:sz w:val="24"/>
          <w:szCs w:val="22"/>
        </w:rPr>
      </w:pPr>
      <w:r>
        <w:rPr>
          <w:rFonts w:hint="eastAsia" w:ascii="新宋体" w:hAnsi="新宋体" w:eastAsia="新宋体" w:cs="宋体"/>
          <w:bCs/>
          <w:sz w:val="24"/>
          <w:szCs w:val="22"/>
        </w:rPr>
        <w:t>初步评审评审经审查后应写出评审意见。</w:t>
      </w:r>
    </w:p>
    <w:p>
      <w:pPr>
        <w:spacing w:line="400" w:lineRule="exact"/>
        <w:ind w:firstLine="480" w:firstLineChars="200"/>
        <w:outlineLvl w:val="9"/>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outlineLvl w:val="9"/>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outlineLvl w:val="9"/>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outlineLvl w:val="9"/>
        <w:rPr>
          <w:rFonts w:ascii="新宋体" w:hAnsi="新宋体" w:eastAsia="新宋体"/>
          <w:sz w:val="24"/>
        </w:rPr>
      </w:pPr>
      <w:bookmarkStart w:id="107" w:name="_Toc5078"/>
      <w:r>
        <w:rPr>
          <w:rFonts w:hint="eastAsia" w:ascii="新宋体" w:hAnsi="新宋体" w:eastAsia="新宋体"/>
          <w:sz w:val="24"/>
        </w:rPr>
        <w:t>评标基准价＝招标控制价×K+投标总报价×（1－K）</w:t>
      </w:r>
    </w:p>
    <w:p>
      <w:pPr>
        <w:spacing w:line="440" w:lineRule="exact"/>
        <w:ind w:firstLine="480" w:firstLineChars="200"/>
        <w:outlineLvl w:val="9"/>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outlineLvl w:val="9"/>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outlineLvl w:val="9"/>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107"/>
    <w:p>
      <w:pPr>
        <w:snapToGrid w:val="0"/>
        <w:spacing w:line="360" w:lineRule="auto"/>
        <w:outlineLvl w:val="9"/>
        <w:rPr>
          <w:rFonts w:hAnsi="宋体" w:cs="宋体"/>
          <w:b/>
          <w:sz w:val="24"/>
        </w:rPr>
      </w:pPr>
      <w:r>
        <w:rPr>
          <w:rFonts w:hint="eastAsia" w:hAnsi="宋体" w:cs="宋体"/>
          <w:b/>
          <w:sz w:val="24"/>
        </w:rPr>
        <w:t>（二）技术标（20分）</w:t>
      </w:r>
    </w:p>
    <w:tbl>
      <w:tblPr>
        <w:tblStyle w:val="3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outlineLvl w:val="9"/>
              <w:rPr>
                <w:rFonts w:ascii="新宋体" w:hAnsi="新宋体" w:eastAsia="新宋体"/>
                <w:sz w:val="24"/>
              </w:rPr>
            </w:pPr>
            <w:bookmarkStart w:id="108" w:name="_Toc295572535"/>
            <w:bookmarkStart w:id="109" w:name="_Toc270931534"/>
            <w:bookmarkStart w:id="110" w:name="_Toc272833453"/>
            <w:bookmarkStart w:id="111" w:name="_Toc273546398"/>
            <w:r>
              <w:rPr>
                <w:rFonts w:ascii="新宋体" w:hAnsi="新宋体" w:eastAsia="新宋体"/>
                <w:sz w:val="24"/>
              </w:rPr>
              <w:t> 评审内容</w:t>
            </w:r>
          </w:p>
        </w:tc>
        <w:tc>
          <w:tcPr>
            <w:tcW w:w="2814"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outlineLvl w:val="9"/>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outlineLvl w:val="9"/>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outlineLvl w:val="9"/>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outlineLvl w:val="9"/>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outlineLvl w:val="9"/>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（9）</w:t>
            </w:r>
            <w:r>
              <w:rPr>
                <w:rFonts w:hint="eastAsia" w:hAnsi="宋体" w:cs="宋体"/>
                <w:sz w:val="24"/>
              </w:rPr>
              <w:t>施工总平面布置图</w:t>
            </w:r>
            <w:r>
              <w:rPr>
                <w:rFonts w:ascii="新宋体" w:hAnsi="新宋体" w:eastAsia="新宋体"/>
                <w:sz w:val="24"/>
              </w:rPr>
              <w:t>；</w:t>
            </w:r>
          </w:p>
        </w:tc>
        <w:tc>
          <w:tcPr>
            <w:tcW w:w="2814"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outlineLvl w:val="9"/>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outlineLvl w:val="9"/>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outlineLvl w:val="9"/>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outlineLvl w:val="9"/>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outlineLvl w:val="9"/>
        <w:rPr>
          <w:rFonts w:hAnsi="宋体" w:cs="宋体"/>
          <w:sz w:val="24"/>
          <w:szCs w:val="24"/>
        </w:rPr>
      </w:pPr>
      <w:r>
        <w:rPr>
          <w:rFonts w:hint="eastAsia" w:hAnsi="宋体" w:cs="宋体"/>
          <w:sz w:val="24"/>
          <w:szCs w:val="24"/>
        </w:rPr>
        <w:t>以上项目若有缺项，该项为0分。</w:t>
      </w:r>
    </w:p>
    <w:p>
      <w:pPr>
        <w:snapToGrid w:val="0"/>
        <w:spacing w:line="360" w:lineRule="auto"/>
        <w:jc w:val="left"/>
        <w:outlineLvl w:val="9"/>
        <w:rPr>
          <w:rFonts w:hAnsi="宋体" w:cs="宋体"/>
          <w:b/>
          <w:bCs/>
          <w:sz w:val="24"/>
          <w:szCs w:val="24"/>
        </w:rPr>
      </w:pPr>
      <w:r>
        <w:rPr>
          <w:rFonts w:hint="eastAsia" w:hAnsi="宋体" w:cs="宋体"/>
          <w:b/>
          <w:bCs/>
          <w:sz w:val="24"/>
          <w:szCs w:val="24"/>
        </w:rPr>
        <w:t>（三）商务标（60分）</w:t>
      </w:r>
    </w:p>
    <w:p>
      <w:pPr>
        <w:snapToGrid w:val="0"/>
        <w:spacing w:line="360" w:lineRule="auto"/>
        <w:outlineLvl w:val="9"/>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outlineLvl w:val="9"/>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outlineLvl w:val="9"/>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outlineLvl w:val="9"/>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outlineLvl w:val="9"/>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outlineLvl w:val="9"/>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outlineLvl w:val="9"/>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outlineLvl w:val="9"/>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outlineLvl w:val="9"/>
        <w:rPr>
          <w:rFonts w:hAnsi="宋体" w:cs="宋体"/>
          <w:b/>
          <w:bCs/>
          <w:sz w:val="24"/>
          <w:szCs w:val="24"/>
        </w:rPr>
      </w:pPr>
      <w:r>
        <w:rPr>
          <w:rFonts w:hint="eastAsia" w:hAnsi="宋体" w:cs="宋体"/>
          <w:b/>
          <w:bCs/>
          <w:sz w:val="24"/>
          <w:szCs w:val="24"/>
        </w:rPr>
        <w:t>（四）综合（信用）标（20分）</w:t>
      </w:r>
    </w:p>
    <w:p>
      <w:pPr>
        <w:spacing w:line="440" w:lineRule="exact"/>
        <w:ind w:firstLine="480" w:firstLineChars="200"/>
        <w:outlineLvl w:val="9"/>
        <w:rPr>
          <w:rFonts w:hint="eastAsia" w:ascii="新宋体" w:hAnsi="新宋体" w:eastAsia="新宋体"/>
          <w:b/>
          <w:bCs/>
          <w:sz w:val="24"/>
          <w:szCs w:val="22"/>
        </w:rPr>
      </w:pPr>
      <w:r>
        <w:rPr>
          <w:rFonts w:hint="eastAsia" w:ascii="新宋体" w:hAnsi="新宋体" w:eastAsia="新宋体"/>
          <w:b/>
          <w:bCs/>
          <w:sz w:val="24"/>
          <w:szCs w:val="22"/>
        </w:rPr>
        <w:t>1.项目班子配备（0-</w:t>
      </w:r>
      <w:r>
        <w:rPr>
          <w:rFonts w:hint="eastAsia" w:ascii="新宋体" w:hAnsi="新宋体" w:eastAsia="新宋体"/>
          <w:b/>
          <w:bCs/>
          <w:sz w:val="24"/>
          <w:szCs w:val="22"/>
          <w:lang w:val="en-US" w:eastAsia="zh-CN"/>
        </w:rPr>
        <w:t>3</w:t>
      </w:r>
      <w:r>
        <w:rPr>
          <w:rFonts w:hint="eastAsia" w:ascii="新宋体" w:hAnsi="新宋体" w:eastAsia="新宋体"/>
          <w:b/>
          <w:bCs/>
          <w:sz w:val="24"/>
          <w:szCs w:val="22"/>
        </w:rPr>
        <w:t xml:space="preserve">分） </w:t>
      </w:r>
    </w:p>
    <w:p>
      <w:pPr>
        <w:spacing w:line="440" w:lineRule="exact"/>
        <w:ind w:firstLine="480" w:firstLineChars="200"/>
        <w:outlineLvl w:val="9"/>
        <w:rPr>
          <w:rFonts w:hint="eastAsia" w:ascii="新宋体" w:hAnsi="新宋体" w:eastAsia="新宋体"/>
          <w:sz w:val="24"/>
          <w:szCs w:val="22"/>
          <w:lang w:val="en-US" w:eastAsia="zh-CN"/>
        </w:rPr>
      </w:pPr>
      <w:bookmarkStart w:id="112" w:name="_Toc20105"/>
      <w:bookmarkStart w:id="113" w:name="_Toc5139"/>
      <w:r>
        <w:rPr>
          <w:rFonts w:hint="eastAsia" w:ascii="新宋体" w:hAnsi="新宋体" w:eastAsia="新宋体"/>
          <w:sz w:val="24"/>
          <w:szCs w:val="22"/>
          <w:lang w:val="en-US" w:eastAsia="zh-CN"/>
        </w:rPr>
        <w:t>（1）拟派项目经理具有中级职称的得0.5分，具有高级及以上职称的得1分（以证书原件为准）；</w:t>
      </w:r>
    </w:p>
    <w:p>
      <w:pPr>
        <w:spacing w:line="440" w:lineRule="exact"/>
        <w:ind w:firstLine="480" w:firstLineChars="200"/>
        <w:outlineLvl w:val="9"/>
        <w:rPr>
          <w:rFonts w:hint="eastAsia" w:ascii="新宋体" w:hAnsi="新宋体" w:eastAsia="新宋体"/>
          <w:sz w:val="24"/>
          <w:szCs w:val="22"/>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2</w:t>
      </w:r>
      <w:r>
        <w:rPr>
          <w:rFonts w:hint="eastAsia" w:ascii="新宋体" w:hAnsi="新宋体" w:eastAsia="新宋体"/>
          <w:sz w:val="24"/>
          <w:szCs w:val="22"/>
          <w:lang w:eastAsia="zh-CN"/>
        </w:rPr>
        <w:t>）拟派项目班子中</w:t>
      </w:r>
      <w:r>
        <w:rPr>
          <w:rFonts w:hint="eastAsia" w:ascii="新宋体" w:hAnsi="新宋体" w:eastAsia="新宋体"/>
          <w:sz w:val="24"/>
          <w:szCs w:val="22"/>
        </w:rPr>
        <w:t>施工员、质</w:t>
      </w:r>
      <w:r>
        <w:rPr>
          <w:rFonts w:hint="eastAsia" w:ascii="新宋体" w:hAnsi="新宋体" w:eastAsia="新宋体"/>
          <w:sz w:val="24"/>
          <w:szCs w:val="22"/>
          <w:lang w:eastAsia="zh-CN"/>
        </w:rPr>
        <w:t>检（</w:t>
      </w:r>
      <w:r>
        <w:rPr>
          <w:rFonts w:hint="eastAsia" w:ascii="新宋体" w:hAnsi="新宋体" w:eastAsia="新宋体"/>
          <w:sz w:val="24"/>
          <w:szCs w:val="22"/>
        </w:rPr>
        <w:t>量</w:t>
      </w:r>
      <w:r>
        <w:rPr>
          <w:rFonts w:hint="eastAsia" w:ascii="新宋体" w:hAnsi="新宋体" w:eastAsia="新宋体"/>
          <w:sz w:val="24"/>
          <w:szCs w:val="22"/>
          <w:lang w:eastAsia="zh-CN"/>
        </w:rPr>
        <w:t>）</w:t>
      </w:r>
      <w:r>
        <w:rPr>
          <w:rFonts w:hint="eastAsia" w:ascii="新宋体" w:hAnsi="新宋体" w:eastAsia="新宋体"/>
          <w:sz w:val="24"/>
          <w:szCs w:val="22"/>
        </w:rPr>
        <w:t>员、安全员、材料员、造价员</w:t>
      </w:r>
      <w:r>
        <w:rPr>
          <w:rFonts w:hint="eastAsia" w:ascii="新宋体" w:hAnsi="新宋体" w:eastAsia="新宋体"/>
          <w:sz w:val="24"/>
          <w:szCs w:val="22"/>
          <w:lang w:eastAsia="zh-CN"/>
        </w:rPr>
        <w:t>（预算员）</w:t>
      </w:r>
      <w:r>
        <w:rPr>
          <w:rFonts w:hint="eastAsia" w:ascii="新宋体" w:hAnsi="新宋体" w:eastAsia="新宋体"/>
          <w:sz w:val="24"/>
          <w:szCs w:val="22"/>
        </w:rPr>
        <w:t>配备齐全，并持证上岗和缴纳社保的得</w:t>
      </w:r>
      <w:r>
        <w:rPr>
          <w:rFonts w:hint="eastAsia" w:ascii="新宋体" w:hAnsi="新宋体" w:eastAsia="新宋体"/>
          <w:sz w:val="24"/>
          <w:szCs w:val="22"/>
          <w:lang w:val="en-US" w:eastAsia="zh-CN"/>
        </w:rPr>
        <w:t>2</w:t>
      </w:r>
      <w:r>
        <w:rPr>
          <w:rFonts w:hint="eastAsia" w:ascii="新宋体" w:hAnsi="新宋体" w:eastAsia="新宋体"/>
          <w:sz w:val="24"/>
          <w:szCs w:val="22"/>
        </w:rPr>
        <w:t>分。每缺少一人</w:t>
      </w:r>
      <w:r>
        <w:rPr>
          <w:rFonts w:hint="eastAsia" w:ascii="新宋体" w:hAnsi="新宋体" w:eastAsia="新宋体"/>
          <w:sz w:val="24"/>
          <w:szCs w:val="22"/>
          <w:lang w:eastAsia="zh-CN"/>
        </w:rPr>
        <w:t>不得分</w:t>
      </w:r>
      <w:r>
        <w:rPr>
          <w:rFonts w:hint="eastAsia" w:ascii="新宋体" w:hAnsi="新宋体" w:eastAsia="新宋体"/>
          <w:sz w:val="24"/>
          <w:szCs w:val="22"/>
        </w:rPr>
        <w:t>（以证书原件和2018年1月以来</w:t>
      </w:r>
      <w:r>
        <w:rPr>
          <w:rFonts w:hint="eastAsia" w:ascii="新宋体" w:hAnsi="新宋体" w:eastAsia="新宋体"/>
          <w:sz w:val="24"/>
          <w:szCs w:val="22"/>
          <w:lang w:eastAsia="zh-CN"/>
        </w:rPr>
        <w:t>任意</w:t>
      </w:r>
      <w:r>
        <w:rPr>
          <w:rFonts w:hint="eastAsia" w:ascii="新宋体" w:hAnsi="新宋体" w:eastAsia="新宋体"/>
          <w:sz w:val="24"/>
          <w:szCs w:val="22"/>
        </w:rPr>
        <w:t>三个月（含）以上社保缴纳证明原件为准）</w:t>
      </w:r>
      <w:bookmarkEnd w:id="112"/>
    </w:p>
    <w:bookmarkEnd w:id="113"/>
    <w:p>
      <w:pPr>
        <w:spacing w:line="440" w:lineRule="exact"/>
        <w:ind w:firstLine="480" w:firstLineChars="200"/>
        <w:outlineLvl w:val="9"/>
        <w:rPr>
          <w:rFonts w:hint="eastAsia" w:ascii="新宋体" w:hAnsi="新宋体" w:eastAsia="新宋体"/>
          <w:sz w:val="24"/>
          <w:szCs w:val="22"/>
        </w:rPr>
      </w:pPr>
      <w:bookmarkStart w:id="114" w:name="_Toc11371"/>
      <w:r>
        <w:rPr>
          <w:rFonts w:hint="eastAsia" w:ascii="新宋体" w:hAnsi="新宋体" w:eastAsia="新宋体"/>
          <w:b/>
          <w:bCs/>
          <w:sz w:val="24"/>
          <w:szCs w:val="22"/>
        </w:rPr>
        <w:t>2.企业综合信用（0-</w:t>
      </w:r>
      <w:r>
        <w:rPr>
          <w:rFonts w:hint="eastAsia" w:ascii="新宋体" w:hAnsi="新宋体" w:eastAsia="新宋体"/>
          <w:b/>
          <w:bCs/>
          <w:sz w:val="24"/>
          <w:szCs w:val="22"/>
          <w:lang w:val="en-US" w:eastAsia="zh-CN"/>
        </w:rPr>
        <w:t>9</w:t>
      </w:r>
      <w:r>
        <w:rPr>
          <w:rFonts w:hint="eastAsia" w:ascii="新宋体" w:hAnsi="新宋体" w:eastAsia="新宋体"/>
          <w:b/>
          <w:bCs/>
          <w:sz w:val="24"/>
          <w:szCs w:val="22"/>
        </w:rPr>
        <w:t>分）</w:t>
      </w:r>
    </w:p>
    <w:p>
      <w:pPr>
        <w:spacing w:line="440" w:lineRule="exact"/>
        <w:ind w:firstLine="480" w:firstLineChars="200"/>
        <w:outlineLvl w:val="9"/>
        <w:rPr>
          <w:rFonts w:hint="eastAsia" w:ascii="新宋体" w:hAnsi="新宋体" w:eastAsia="新宋体"/>
          <w:sz w:val="24"/>
          <w:szCs w:val="22"/>
        </w:rPr>
      </w:pPr>
      <w:bookmarkStart w:id="115" w:name="_Toc28405"/>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1</w:t>
      </w:r>
      <w:r>
        <w:rPr>
          <w:rFonts w:hint="eastAsia" w:ascii="新宋体" w:hAnsi="新宋体" w:eastAsia="新宋体"/>
          <w:sz w:val="24"/>
          <w:szCs w:val="22"/>
          <w:lang w:eastAsia="zh-CN"/>
        </w:rPr>
        <w:t>）</w:t>
      </w:r>
      <w:r>
        <w:rPr>
          <w:rFonts w:hint="eastAsia" w:ascii="新宋体" w:hAnsi="新宋体" w:eastAsia="新宋体"/>
          <w:sz w:val="24"/>
          <w:szCs w:val="22"/>
        </w:rPr>
        <w:t>符合招标文件要求的类似业绩每份得</w:t>
      </w:r>
      <w:r>
        <w:rPr>
          <w:rFonts w:hint="eastAsia" w:ascii="新宋体" w:hAnsi="新宋体" w:eastAsia="新宋体"/>
          <w:sz w:val="24"/>
          <w:szCs w:val="22"/>
          <w:lang w:val="en-US" w:eastAsia="zh-CN"/>
        </w:rPr>
        <w:t>2</w:t>
      </w:r>
      <w:r>
        <w:rPr>
          <w:rFonts w:hint="eastAsia" w:ascii="新宋体" w:hAnsi="新宋体" w:eastAsia="新宋体"/>
          <w:sz w:val="24"/>
          <w:szCs w:val="22"/>
        </w:rPr>
        <w:t>分，最高得</w:t>
      </w:r>
      <w:r>
        <w:rPr>
          <w:rFonts w:hint="eastAsia" w:ascii="新宋体" w:hAnsi="新宋体" w:eastAsia="新宋体"/>
          <w:sz w:val="24"/>
          <w:szCs w:val="22"/>
          <w:lang w:val="en-US" w:eastAsia="zh-CN"/>
        </w:rPr>
        <w:t>2</w:t>
      </w:r>
      <w:r>
        <w:rPr>
          <w:rFonts w:hint="eastAsia" w:ascii="新宋体" w:hAnsi="新宋体" w:eastAsia="新宋体"/>
          <w:sz w:val="24"/>
          <w:szCs w:val="22"/>
        </w:rPr>
        <w:t>分</w:t>
      </w:r>
      <w:bookmarkEnd w:id="115"/>
      <w:r>
        <w:rPr>
          <w:rFonts w:hint="eastAsia" w:ascii="新宋体" w:hAnsi="新宋体" w:eastAsia="新宋体"/>
          <w:sz w:val="24"/>
          <w:szCs w:val="22"/>
          <w:lang w:eastAsia="zh-CN"/>
        </w:rPr>
        <w:t>（</w:t>
      </w:r>
      <w:r>
        <w:rPr>
          <w:rFonts w:hint="eastAsia" w:ascii="新宋体" w:hAnsi="新宋体" w:eastAsia="新宋体"/>
          <w:sz w:val="24"/>
          <w:szCs w:val="22"/>
        </w:rPr>
        <w:t>应提供法定媒介中标(成交)公示网页截图、合同</w:t>
      </w:r>
      <w:r>
        <w:rPr>
          <w:rFonts w:hint="eastAsia" w:ascii="新宋体" w:hAnsi="新宋体" w:eastAsia="新宋体"/>
          <w:sz w:val="24"/>
          <w:szCs w:val="22"/>
          <w:lang w:eastAsia="zh-CN"/>
        </w:rPr>
        <w:t>原件</w:t>
      </w:r>
      <w:r>
        <w:rPr>
          <w:rFonts w:hint="eastAsia" w:ascii="新宋体" w:hAnsi="新宋体" w:eastAsia="新宋体"/>
          <w:sz w:val="24"/>
          <w:szCs w:val="22"/>
        </w:rPr>
        <w:t>、中标通知书</w:t>
      </w:r>
      <w:r>
        <w:rPr>
          <w:rFonts w:hint="eastAsia" w:ascii="新宋体" w:hAnsi="新宋体" w:eastAsia="新宋体"/>
          <w:sz w:val="24"/>
          <w:szCs w:val="22"/>
          <w:lang w:eastAsia="zh-CN"/>
        </w:rPr>
        <w:t>原件</w:t>
      </w:r>
      <w:r>
        <w:rPr>
          <w:rFonts w:hint="eastAsia" w:ascii="新宋体" w:hAnsi="新宋体" w:eastAsia="新宋体"/>
          <w:sz w:val="24"/>
          <w:szCs w:val="22"/>
        </w:rPr>
        <w:t>(或竣工备案表</w:t>
      </w:r>
      <w:r>
        <w:rPr>
          <w:rFonts w:hint="eastAsia" w:ascii="新宋体" w:hAnsi="新宋体" w:eastAsia="新宋体"/>
          <w:sz w:val="24"/>
          <w:szCs w:val="22"/>
          <w:lang w:eastAsia="zh-CN"/>
        </w:rPr>
        <w:t>原件</w:t>
      </w:r>
      <w:r>
        <w:rPr>
          <w:rFonts w:hint="eastAsia" w:ascii="新宋体" w:hAnsi="新宋体" w:eastAsia="新宋体"/>
          <w:sz w:val="24"/>
          <w:szCs w:val="22"/>
        </w:rPr>
        <w:t>)，并在投标文件中附完整的复印件，三者缺一不计分</w:t>
      </w:r>
      <w:r>
        <w:rPr>
          <w:rFonts w:hint="eastAsia" w:ascii="新宋体" w:hAnsi="新宋体" w:eastAsia="新宋体"/>
          <w:sz w:val="24"/>
          <w:szCs w:val="22"/>
          <w:lang w:eastAsia="zh-CN"/>
        </w:rPr>
        <w:t>）</w:t>
      </w:r>
      <w:r>
        <w:rPr>
          <w:rFonts w:hint="eastAsia" w:ascii="新宋体" w:hAnsi="新宋体" w:eastAsia="新宋体"/>
          <w:sz w:val="24"/>
          <w:szCs w:val="22"/>
        </w:rPr>
        <w:t>。</w:t>
      </w:r>
    </w:p>
    <w:p>
      <w:pPr>
        <w:spacing w:line="440" w:lineRule="exact"/>
        <w:ind w:firstLine="480" w:firstLineChars="200"/>
        <w:outlineLvl w:val="9"/>
        <w:rPr>
          <w:rFonts w:hint="eastAsia" w:ascii="新宋体" w:hAnsi="新宋体" w:eastAsia="新宋体"/>
          <w:sz w:val="24"/>
          <w:szCs w:val="22"/>
          <w:lang w:eastAsia="zh-CN"/>
        </w:rPr>
      </w:pPr>
      <w:bookmarkStart w:id="116" w:name="_Toc29000"/>
      <w:r>
        <w:rPr>
          <w:rFonts w:hint="eastAsia" w:ascii="新宋体" w:hAnsi="新宋体" w:eastAsia="新宋体"/>
          <w:sz w:val="24"/>
          <w:szCs w:val="22"/>
          <w:lang w:val="en-US" w:eastAsia="zh-CN"/>
        </w:rPr>
        <w:t xml:space="preserve"> (2) </w:t>
      </w:r>
      <w:r>
        <w:rPr>
          <w:rFonts w:hint="eastAsia" w:ascii="新宋体" w:hAnsi="新宋体" w:eastAsia="新宋体"/>
          <w:sz w:val="24"/>
          <w:szCs w:val="22"/>
          <w:lang w:eastAsia="zh-CN"/>
        </w:rPr>
        <w:t>投标人具备中国电子工业标准化技术协会信息技术服务分会颁发的ITSS信息技术服务运行维护标准符合性二级及以上证书的得1分，否则不得分（提供加盖单位公章的证明材料原件及中国电子工业标准化技术协会官网查询截图）。</w:t>
      </w:r>
    </w:p>
    <w:p>
      <w:pPr>
        <w:spacing w:line="440" w:lineRule="exact"/>
        <w:ind w:firstLine="480" w:firstLineChars="200"/>
        <w:outlineLvl w:val="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 xml:space="preserve"> (3) 2015年1月1日以来投标人完成的类似业绩获得过省级优质工程奖者得1分；获得过国家级优质工程奖者得2分(需提供证书原件和获奖文件原件，两项缺一者不得分)。</w:t>
      </w:r>
    </w:p>
    <w:p>
      <w:pPr>
        <w:spacing w:line="440" w:lineRule="exact"/>
        <w:ind w:firstLine="480" w:firstLineChars="200"/>
        <w:outlineLvl w:val="9"/>
        <w:rPr>
          <w:rFonts w:hint="eastAsia" w:ascii="新宋体" w:hAnsi="新宋体" w:eastAsia="新宋体"/>
          <w:sz w:val="24"/>
          <w:szCs w:val="22"/>
          <w:lang w:eastAsia="zh-CN"/>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4</w:t>
      </w:r>
      <w:r>
        <w:rPr>
          <w:rFonts w:hint="eastAsia" w:ascii="新宋体" w:hAnsi="新宋体" w:eastAsia="新宋体"/>
          <w:sz w:val="24"/>
          <w:szCs w:val="22"/>
          <w:lang w:eastAsia="zh-CN"/>
        </w:rPr>
        <w:t>）投标人有完善的体系认证，同时具备ISO9000质量管理体系认证、ISO14001环境管理体系认证、OHSAS18001职业健康安全管理体系认证、ISO27001信息安全管理体系认证、信息技术服务管理体系认证证书ISO/IEC 20000，全部具备得</w:t>
      </w:r>
      <w:r>
        <w:rPr>
          <w:rFonts w:hint="eastAsia" w:ascii="新宋体" w:hAnsi="新宋体" w:eastAsia="新宋体"/>
          <w:sz w:val="24"/>
          <w:szCs w:val="22"/>
          <w:lang w:val="en-US" w:eastAsia="zh-CN"/>
        </w:rPr>
        <w:t>3</w:t>
      </w:r>
      <w:r>
        <w:rPr>
          <w:rFonts w:hint="eastAsia" w:ascii="新宋体" w:hAnsi="新宋体" w:eastAsia="新宋体"/>
          <w:sz w:val="24"/>
          <w:szCs w:val="22"/>
          <w:lang w:eastAsia="zh-CN"/>
        </w:rPr>
        <w:t>分，少一个证书减</w:t>
      </w:r>
      <w:r>
        <w:rPr>
          <w:rFonts w:hint="eastAsia" w:ascii="新宋体" w:hAnsi="新宋体" w:eastAsia="新宋体"/>
          <w:sz w:val="24"/>
          <w:szCs w:val="22"/>
          <w:lang w:val="en-US" w:eastAsia="zh-CN"/>
        </w:rPr>
        <w:t>1分</w:t>
      </w:r>
      <w:r>
        <w:rPr>
          <w:rFonts w:hint="eastAsia" w:ascii="新宋体" w:hAnsi="新宋体" w:eastAsia="新宋体"/>
          <w:sz w:val="24"/>
          <w:szCs w:val="22"/>
          <w:lang w:eastAsia="zh-CN"/>
        </w:rPr>
        <w:t>（须提供证书原件并提供官网查询链接）。</w:t>
      </w:r>
    </w:p>
    <w:p>
      <w:pPr>
        <w:adjustRightInd w:val="0"/>
        <w:snapToGrid w:val="0"/>
        <w:spacing w:line="480" w:lineRule="exact"/>
        <w:ind w:firstLine="480" w:firstLineChars="200"/>
        <w:outlineLvl w:val="9"/>
        <w:rPr>
          <w:rFonts w:hint="eastAsia" w:ascii="新宋体" w:hAnsi="新宋体" w:eastAsia="宋体"/>
          <w:sz w:val="24"/>
          <w:szCs w:val="22"/>
          <w:lang w:eastAsia="zh-CN"/>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5</w:t>
      </w:r>
      <w:r>
        <w:rPr>
          <w:rFonts w:hint="eastAsia" w:ascii="新宋体" w:hAnsi="新宋体" w:eastAsia="新宋体"/>
          <w:sz w:val="24"/>
          <w:szCs w:val="22"/>
          <w:lang w:eastAsia="zh-CN"/>
        </w:rPr>
        <w:t>）</w:t>
      </w:r>
      <w:r>
        <w:rPr>
          <w:rFonts w:hint="eastAsia"/>
          <w:sz w:val="24"/>
          <w:szCs w:val="24"/>
        </w:rPr>
        <w:t>企业具有AAA信用等级证书的得</w:t>
      </w:r>
      <w:r>
        <w:rPr>
          <w:rFonts w:hint="eastAsia"/>
          <w:sz w:val="24"/>
          <w:szCs w:val="24"/>
          <w:lang w:val="en-US" w:eastAsia="zh-CN"/>
        </w:rPr>
        <w:t>1</w:t>
      </w:r>
      <w:r>
        <w:rPr>
          <w:rFonts w:hint="eastAsia"/>
          <w:sz w:val="24"/>
          <w:szCs w:val="24"/>
        </w:rPr>
        <w:t>分，</w:t>
      </w:r>
      <w:r>
        <w:rPr>
          <w:sz w:val="24"/>
          <w:szCs w:val="24"/>
        </w:rPr>
        <w:t>否则不得分</w:t>
      </w:r>
      <w:r>
        <w:rPr>
          <w:rFonts w:hint="eastAsia" w:hAnsi="宋体" w:cs="宋体"/>
          <w:sz w:val="24"/>
          <w:szCs w:val="24"/>
        </w:rPr>
        <w:t>（以证书</w:t>
      </w:r>
      <w:r>
        <w:rPr>
          <w:rFonts w:hint="eastAsia" w:hAnsi="宋体" w:cs="宋体"/>
          <w:sz w:val="24"/>
          <w:szCs w:val="24"/>
          <w:lang w:eastAsia="zh-CN"/>
        </w:rPr>
        <w:t>原件</w:t>
      </w:r>
      <w:r>
        <w:rPr>
          <w:rFonts w:hint="eastAsia" w:hAnsi="宋体" w:cs="宋体"/>
          <w:sz w:val="24"/>
          <w:szCs w:val="24"/>
        </w:rPr>
        <w:t>为准）</w:t>
      </w:r>
      <w:r>
        <w:rPr>
          <w:rFonts w:hint="eastAsia" w:hAnsi="宋体" w:cs="宋体"/>
          <w:sz w:val="24"/>
          <w:szCs w:val="24"/>
          <w:lang w:eastAsia="zh-CN"/>
        </w:rPr>
        <w:t>。</w:t>
      </w:r>
    </w:p>
    <w:p>
      <w:pPr>
        <w:spacing w:line="440" w:lineRule="exact"/>
        <w:ind w:firstLine="480" w:firstLineChars="200"/>
        <w:outlineLvl w:val="9"/>
        <w:rPr>
          <w:rFonts w:hint="eastAsia" w:ascii="新宋体" w:hAnsi="新宋体" w:eastAsia="新宋体"/>
          <w:b/>
          <w:bCs/>
          <w:sz w:val="24"/>
          <w:szCs w:val="22"/>
        </w:rPr>
      </w:pPr>
      <w:r>
        <w:rPr>
          <w:rFonts w:hint="eastAsia" w:ascii="新宋体" w:hAnsi="新宋体" w:eastAsia="新宋体"/>
          <w:b/>
          <w:bCs/>
          <w:sz w:val="24"/>
          <w:szCs w:val="22"/>
          <w:lang w:val="en-US" w:eastAsia="zh-CN"/>
        </w:rPr>
        <w:t>3.</w:t>
      </w:r>
      <w:r>
        <w:rPr>
          <w:rFonts w:hint="eastAsia" w:ascii="新宋体" w:hAnsi="新宋体" w:eastAsia="新宋体"/>
          <w:b/>
          <w:bCs/>
          <w:sz w:val="24"/>
          <w:szCs w:val="22"/>
        </w:rPr>
        <w:t>项目经理信用（0-</w:t>
      </w:r>
      <w:r>
        <w:rPr>
          <w:rFonts w:hint="eastAsia" w:ascii="新宋体" w:hAnsi="新宋体" w:eastAsia="新宋体"/>
          <w:b/>
          <w:bCs/>
          <w:sz w:val="24"/>
          <w:szCs w:val="22"/>
          <w:lang w:val="en-US" w:eastAsia="zh-CN"/>
        </w:rPr>
        <w:t>2</w:t>
      </w:r>
      <w:r>
        <w:rPr>
          <w:rFonts w:hint="eastAsia" w:ascii="新宋体" w:hAnsi="新宋体" w:eastAsia="新宋体"/>
          <w:b/>
          <w:bCs/>
          <w:sz w:val="24"/>
          <w:szCs w:val="22"/>
        </w:rPr>
        <w:t>分）</w:t>
      </w:r>
      <w:bookmarkEnd w:id="116"/>
    </w:p>
    <w:p>
      <w:pPr>
        <w:adjustRightInd w:val="0"/>
        <w:snapToGrid w:val="0"/>
        <w:spacing w:line="480" w:lineRule="exact"/>
        <w:ind w:firstLine="720" w:firstLineChars="300"/>
        <w:outlineLvl w:val="9"/>
        <w:rPr>
          <w:rFonts w:hint="eastAsia" w:eastAsia="宋体"/>
          <w:sz w:val="24"/>
          <w:szCs w:val="24"/>
          <w:lang w:val="en-US" w:eastAsia="zh-CN"/>
        </w:rPr>
      </w:pPr>
      <w:r>
        <w:rPr>
          <w:rFonts w:hint="eastAsia"/>
          <w:sz w:val="24"/>
          <w:szCs w:val="24"/>
        </w:rPr>
        <w:t>2015年</w:t>
      </w:r>
      <w:r>
        <w:rPr>
          <w:rFonts w:hint="eastAsia"/>
          <w:sz w:val="24"/>
          <w:szCs w:val="24"/>
          <w:lang w:val="en-US" w:eastAsia="zh-CN"/>
        </w:rPr>
        <w:t>1月1日</w:t>
      </w:r>
      <w:r>
        <w:rPr>
          <w:rFonts w:hint="eastAsia"/>
          <w:sz w:val="24"/>
          <w:szCs w:val="24"/>
        </w:rPr>
        <w:t>以来项目经理</w:t>
      </w:r>
      <w:r>
        <w:rPr>
          <w:rFonts w:hint="eastAsia"/>
          <w:sz w:val="24"/>
          <w:szCs w:val="24"/>
          <w:lang w:eastAsia="zh-CN"/>
        </w:rPr>
        <w:t>承担过得工程</w:t>
      </w:r>
      <w:r>
        <w:rPr>
          <w:rFonts w:hint="eastAsia"/>
          <w:sz w:val="24"/>
          <w:szCs w:val="24"/>
        </w:rPr>
        <w:t>获得国家级优质工程</w:t>
      </w:r>
      <w:r>
        <w:rPr>
          <w:rFonts w:hint="eastAsia"/>
          <w:sz w:val="24"/>
          <w:szCs w:val="24"/>
          <w:lang w:eastAsia="zh-CN"/>
        </w:rPr>
        <w:t>者得</w:t>
      </w:r>
      <w:r>
        <w:rPr>
          <w:rFonts w:hint="eastAsia"/>
          <w:sz w:val="24"/>
          <w:szCs w:val="24"/>
          <w:lang w:val="en-US" w:eastAsia="zh-CN"/>
        </w:rPr>
        <w:t>2分；获得省级优质工程奖者得1分</w:t>
      </w:r>
      <w:r>
        <w:rPr>
          <w:rFonts w:hint="eastAsia"/>
          <w:sz w:val="24"/>
          <w:szCs w:val="24"/>
        </w:rPr>
        <w:t>(</w:t>
      </w:r>
      <w:r>
        <w:rPr>
          <w:rFonts w:hint="eastAsia"/>
          <w:sz w:val="24"/>
          <w:szCs w:val="24"/>
          <w:lang w:eastAsia="zh-CN"/>
        </w:rPr>
        <w:t>以证书发证</w:t>
      </w:r>
      <w:r>
        <w:rPr>
          <w:rFonts w:hint="eastAsia"/>
          <w:sz w:val="24"/>
          <w:szCs w:val="24"/>
        </w:rPr>
        <w:t>时间为准，需提供证书原件和获奖文件原件，两项缺一者不得分)</w:t>
      </w:r>
      <w:r>
        <w:rPr>
          <w:rFonts w:hint="eastAsia"/>
          <w:sz w:val="24"/>
          <w:szCs w:val="24"/>
          <w:lang w:eastAsia="zh-CN"/>
        </w:rPr>
        <w:t>。</w:t>
      </w:r>
    </w:p>
    <w:p>
      <w:pPr>
        <w:spacing w:line="440" w:lineRule="exact"/>
        <w:ind w:firstLine="480" w:firstLineChars="200"/>
        <w:outlineLvl w:val="9"/>
        <w:rPr>
          <w:rFonts w:hint="eastAsia" w:ascii="新宋体" w:hAnsi="新宋体" w:eastAsia="新宋体"/>
          <w:b/>
          <w:bCs/>
          <w:sz w:val="24"/>
          <w:szCs w:val="22"/>
        </w:rPr>
      </w:pPr>
      <w:r>
        <w:rPr>
          <w:rFonts w:hint="eastAsia" w:ascii="新宋体" w:hAnsi="新宋体" w:eastAsia="新宋体"/>
          <w:b/>
          <w:bCs/>
          <w:sz w:val="24"/>
          <w:szCs w:val="22"/>
          <w:lang w:val="en-US" w:eastAsia="zh-CN"/>
        </w:rPr>
        <w:t>4</w:t>
      </w:r>
      <w:r>
        <w:rPr>
          <w:rFonts w:hint="eastAsia" w:ascii="新宋体" w:hAnsi="新宋体" w:eastAsia="新宋体"/>
          <w:b/>
          <w:bCs/>
          <w:sz w:val="24"/>
          <w:szCs w:val="22"/>
        </w:rPr>
        <w:t>.服务承诺（0-</w:t>
      </w:r>
      <w:r>
        <w:rPr>
          <w:rFonts w:hint="eastAsia" w:ascii="新宋体" w:hAnsi="新宋体" w:eastAsia="新宋体"/>
          <w:b/>
          <w:bCs/>
          <w:sz w:val="24"/>
          <w:szCs w:val="22"/>
          <w:lang w:val="en-US" w:eastAsia="zh-CN"/>
        </w:rPr>
        <w:t>6</w:t>
      </w:r>
      <w:r>
        <w:rPr>
          <w:rFonts w:hint="eastAsia" w:ascii="新宋体" w:hAnsi="新宋体" w:eastAsia="新宋体"/>
          <w:b/>
          <w:bCs/>
          <w:sz w:val="24"/>
          <w:szCs w:val="22"/>
        </w:rPr>
        <w:t>分）</w:t>
      </w:r>
      <w:bookmarkEnd w:id="114"/>
    </w:p>
    <w:p>
      <w:pPr>
        <w:spacing w:line="440" w:lineRule="exact"/>
        <w:ind w:firstLine="480" w:firstLineChars="200"/>
        <w:outlineLvl w:val="9"/>
        <w:rPr>
          <w:rFonts w:hint="eastAsia" w:ascii="新宋体" w:hAnsi="新宋体" w:eastAsia="新宋体"/>
          <w:sz w:val="24"/>
          <w:szCs w:val="22"/>
        </w:rPr>
      </w:pPr>
      <w:bookmarkStart w:id="117" w:name="_Toc5355"/>
      <w:r>
        <w:rPr>
          <w:rFonts w:hint="eastAsia" w:ascii="新宋体" w:hAnsi="新宋体" w:eastAsia="新宋体"/>
          <w:sz w:val="24"/>
          <w:szCs w:val="22"/>
        </w:rPr>
        <w:t>（1）工程质量保修期内的优惠及服务承诺 (0-</w:t>
      </w:r>
      <w:r>
        <w:rPr>
          <w:rFonts w:hint="eastAsia" w:ascii="新宋体" w:hAnsi="新宋体" w:eastAsia="新宋体"/>
          <w:sz w:val="24"/>
          <w:szCs w:val="22"/>
          <w:lang w:val="en-US" w:eastAsia="zh-CN"/>
        </w:rPr>
        <w:t>2</w:t>
      </w:r>
      <w:r>
        <w:rPr>
          <w:rFonts w:hint="eastAsia" w:ascii="新宋体" w:hAnsi="新宋体" w:eastAsia="新宋体"/>
          <w:sz w:val="24"/>
          <w:szCs w:val="22"/>
        </w:rPr>
        <w:t>分)</w:t>
      </w:r>
      <w:bookmarkEnd w:id="117"/>
    </w:p>
    <w:p>
      <w:pPr>
        <w:spacing w:line="440" w:lineRule="exact"/>
        <w:ind w:firstLine="480" w:firstLineChars="200"/>
        <w:outlineLvl w:val="9"/>
        <w:rPr>
          <w:rFonts w:hint="eastAsia" w:ascii="新宋体" w:hAnsi="新宋体" w:eastAsia="新宋体"/>
          <w:sz w:val="24"/>
          <w:szCs w:val="22"/>
        </w:rPr>
      </w:pPr>
      <w:bookmarkStart w:id="118" w:name="_Toc25412"/>
      <w:r>
        <w:rPr>
          <w:rFonts w:hint="eastAsia" w:ascii="新宋体" w:hAnsi="新宋体" w:eastAsia="新宋体"/>
          <w:sz w:val="24"/>
          <w:szCs w:val="22"/>
        </w:rPr>
        <w:t>（2）对扬尘治理的服务承诺(0-</w:t>
      </w:r>
      <w:r>
        <w:rPr>
          <w:rFonts w:hint="eastAsia" w:ascii="新宋体" w:hAnsi="新宋体" w:eastAsia="新宋体"/>
          <w:sz w:val="24"/>
          <w:szCs w:val="22"/>
          <w:lang w:val="en-US" w:eastAsia="zh-CN"/>
        </w:rPr>
        <w:t>1</w:t>
      </w:r>
      <w:r>
        <w:rPr>
          <w:rFonts w:hint="eastAsia" w:ascii="新宋体" w:hAnsi="新宋体" w:eastAsia="新宋体"/>
          <w:sz w:val="24"/>
          <w:szCs w:val="22"/>
        </w:rPr>
        <w:t>分)</w:t>
      </w:r>
      <w:bookmarkEnd w:id="118"/>
    </w:p>
    <w:p>
      <w:pPr>
        <w:spacing w:line="440" w:lineRule="exact"/>
        <w:ind w:firstLine="480" w:firstLineChars="200"/>
        <w:outlineLvl w:val="9"/>
        <w:rPr>
          <w:rFonts w:hint="eastAsia" w:ascii="新宋体" w:hAnsi="新宋体" w:eastAsia="新宋体"/>
          <w:sz w:val="24"/>
          <w:szCs w:val="22"/>
        </w:rPr>
      </w:pPr>
      <w:bookmarkStart w:id="119" w:name="_Toc1239"/>
      <w:r>
        <w:rPr>
          <w:rFonts w:hint="eastAsia" w:ascii="新宋体" w:hAnsi="新宋体" w:eastAsia="新宋体"/>
          <w:sz w:val="24"/>
          <w:szCs w:val="22"/>
        </w:rPr>
        <w:t>（3）承诺替甲方排忧解难，且措施合理可行的(0-</w:t>
      </w:r>
      <w:r>
        <w:rPr>
          <w:rFonts w:hint="eastAsia" w:ascii="新宋体" w:hAnsi="新宋体" w:eastAsia="新宋体"/>
          <w:sz w:val="24"/>
          <w:szCs w:val="22"/>
          <w:lang w:val="en-US" w:eastAsia="zh-CN"/>
        </w:rPr>
        <w:t>2</w:t>
      </w:r>
      <w:r>
        <w:rPr>
          <w:rFonts w:hint="eastAsia" w:ascii="新宋体" w:hAnsi="新宋体" w:eastAsia="新宋体"/>
          <w:sz w:val="24"/>
          <w:szCs w:val="22"/>
        </w:rPr>
        <w:t>分)</w:t>
      </w:r>
      <w:bookmarkEnd w:id="119"/>
    </w:p>
    <w:p>
      <w:pPr>
        <w:spacing w:line="440" w:lineRule="exact"/>
        <w:ind w:firstLine="480" w:firstLineChars="200"/>
        <w:outlineLvl w:val="9"/>
        <w:rPr>
          <w:rFonts w:hint="eastAsia" w:ascii="新宋体" w:hAnsi="新宋体" w:eastAsia="新宋体"/>
          <w:sz w:val="24"/>
          <w:szCs w:val="22"/>
        </w:rPr>
      </w:pPr>
      <w:bookmarkStart w:id="120" w:name="_Toc19892"/>
      <w:r>
        <w:rPr>
          <w:rFonts w:hint="eastAsia" w:ascii="新宋体" w:hAnsi="新宋体" w:eastAsia="新宋体"/>
          <w:sz w:val="24"/>
          <w:szCs w:val="22"/>
        </w:rPr>
        <w:t>（4）对农民工工资保证的承诺(0-</w:t>
      </w:r>
      <w:r>
        <w:rPr>
          <w:rFonts w:hint="eastAsia" w:ascii="新宋体" w:hAnsi="新宋体" w:eastAsia="新宋体"/>
          <w:sz w:val="24"/>
          <w:szCs w:val="22"/>
          <w:lang w:val="en-US" w:eastAsia="zh-CN"/>
        </w:rPr>
        <w:t>1</w:t>
      </w:r>
      <w:r>
        <w:rPr>
          <w:rFonts w:hint="eastAsia" w:ascii="新宋体" w:hAnsi="新宋体" w:eastAsia="新宋体"/>
          <w:sz w:val="24"/>
          <w:szCs w:val="22"/>
        </w:rPr>
        <w:t>分)</w:t>
      </w:r>
      <w:bookmarkEnd w:id="120"/>
    </w:p>
    <w:p>
      <w:pPr>
        <w:spacing w:line="440" w:lineRule="exact"/>
        <w:ind w:firstLine="480" w:firstLineChars="200"/>
        <w:outlineLvl w:val="9"/>
        <w:rPr>
          <w:rFonts w:hint="eastAsia" w:hAnsi="宋体" w:cs="宋体"/>
          <w:b/>
          <w:bCs/>
          <w:sz w:val="24"/>
          <w:szCs w:val="24"/>
        </w:rPr>
      </w:pPr>
      <w:bookmarkStart w:id="121" w:name="_Toc16673"/>
      <w:r>
        <w:rPr>
          <w:rFonts w:hint="eastAsia" w:ascii="新宋体" w:hAnsi="新宋体" w:eastAsia="新宋体"/>
          <w:sz w:val="24"/>
          <w:szCs w:val="22"/>
        </w:rPr>
        <w:t>注：以上各评分项缺项者得0分。</w:t>
      </w:r>
      <w:bookmarkEnd w:id="121"/>
      <w:r>
        <w:rPr>
          <w:rFonts w:hint="eastAsia" w:ascii="新宋体" w:hAnsi="新宋体" w:eastAsia="新宋体"/>
          <w:sz w:val="24"/>
          <w:szCs w:val="22"/>
        </w:rPr>
        <w:t xml:space="preserve">  </w:t>
      </w:r>
    </w:p>
    <w:p>
      <w:pPr>
        <w:snapToGrid w:val="0"/>
        <w:spacing w:line="360" w:lineRule="auto"/>
        <w:outlineLvl w:val="9"/>
        <w:rPr>
          <w:rFonts w:hAnsi="宋体" w:cs="宋体"/>
          <w:sz w:val="24"/>
          <w:szCs w:val="24"/>
        </w:rPr>
      </w:pPr>
      <w:r>
        <w:rPr>
          <w:rFonts w:hint="eastAsia" w:hAnsi="宋体" w:cs="宋体"/>
          <w:b/>
          <w:bCs/>
          <w:sz w:val="24"/>
          <w:szCs w:val="24"/>
        </w:rPr>
        <w:t>（五）投标人综合得分</w:t>
      </w:r>
    </w:p>
    <w:p>
      <w:pPr>
        <w:snapToGrid w:val="0"/>
        <w:spacing w:line="360" w:lineRule="auto"/>
        <w:ind w:firstLine="480"/>
        <w:outlineLvl w:val="9"/>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outlineLvl w:val="9"/>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outlineLvl w:val="9"/>
        <w:rPr>
          <w:rFonts w:hAnsi="宋体" w:cs="宋体"/>
          <w:sz w:val="24"/>
          <w:szCs w:val="24"/>
        </w:rPr>
      </w:pPr>
      <w:r>
        <w:rPr>
          <w:rFonts w:hint="eastAsia" w:hAnsi="宋体" w:cs="宋体"/>
          <w:sz w:val="24"/>
          <w:szCs w:val="24"/>
        </w:rPr>
        <w:t>1. 评标委员会完成对技术标、综合（信用）标的汇总后，从中去掉一个最高分和一个最低分，取平均值作为该投标人的最终得分；投标人最终得分=技术标平均得分+商务标得分+综合（信用）标平均得分。计算分值均四舍五入保留两位小数。</w:t>
      </w:r>
    </w:p>
    <w:p>
      <w:pPr>
        <w:spacing w:line="440" w:lineRule="exact"/>
        <w:ind w:firstLine="480" w:firstLineChars="200"/>
        <w:outlineLvl w:val="9"/>
        <w:rPr>
          <w:rFonts w:hAnsi="宋体"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pacing w:line="440" w:lineRule="exact"/>
        <w:ind w:firstLine="480" w:firstLineChars="200"/>
        <w:outlineLvl w:val="9"/>
        <w:rPr>
          <w:rFonts w:hAnsi="宋体" w:cs="宋体"/>
          <w:b/>
          <w:sz w:val="24"/>
          <w:szCs w:val="24"/>
        </w:rPr>
      </w:pPr>
      <w:r>
        <w:rPr>
          <w:rFonts w:hint="eastAsia" w:hAnsi="宋体" w:cs="宋体"/>
          <w:b/>
          <w:sz w:val="24"/>
          <w:szCs w:val="24"/>
        </w:rPr>
        <w:t>国有资金投资的建设工程依法必须进行招标的项目，评标委员会按规定否决不合格投标后，有效投标人只剩一家且投标总报价为所有投标人报价中最高的，投标明显缺乏竞争的，评标委员会应当否决全部投标。</w:t>
      </w:r>
    </w:p>
    <w:p>
      <w:pPr>
        <w:spacing w:line="440" w:lineRule="exact"/>
        <w:ind w:firstLine="480" w:firstLineChars="200"/>
        <w:outlineLvl w:val="9"/>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outlineLvl w:val="9"/>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outlineLvl w:val="9"/>
        <w:rPr>
          <w:rFonts w:ascii="新宋体" w:hAnsi="新宋体" w:eastAsia="新宋体" w:cs="宋体"/>
          <w:b/>
          <w:sz w:val="24"/>
        </w:rPr>
      </w:pPr>
      <w:r>
        <w:rPr>
          <w:rFonts w:hint="eastAsia" w:ascii="新宋体" w:hAnsi="新宋体" w:eastAsia="新宋体" w:cs="宋体"/>
          <w:b/>
          <w:sz w:val="24"/>
        </w:rPr>
        <w:t>九、评标注意事项</w:t>
      </w:r>
      <w:bookmarkEnd w:id="108"/>
      <w:bookmarkEnd w:id="109"/>
      <w:bookmarkEnd w:id="110"/>
      <w:bookmarkEnd w:id="111"/>
    </w:p>
    <w:p>
      <w:pPr>
        <w:spacing w:line="400" w:lineRule="exact"/>
        <w:ind w:firstLine="480" w:firstLineChars="200"/>
        <w:outlineLvl w:val="9"/>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outlineLvl w:val="9"/>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outlineLvl w:val="9"/>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9"/>
        <w:keepNext w:val="0"/>
        <w:keepLines w:val="0"/>
        <w:ind w:firstLine="480" w:firstLineChars="200"/>
        <w:outlineLvl w:val="9"/>
        <w:rPr>
          <w:rFonts w:ascii="新宋体" w:hAnsi="新宋体" w:eastAsia="新宋体"/>
          <w:b/>
          <w:szCs w:val="24"/>
        </w:rPr>
      </w:pPr>
      <w:r>
        <w:rPr>
          <w:rFonts w:hint="eastAsia" w:ascii="新宋体" w:hAnsi="新宋体" w:eastAsia="新宋体"/>
          <w:b/>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Style w:val="69"/>
        <w:keepNext w:val="0"/>
        <w:keepLines w:val="0"/>
        <w:ind w:firstLine="480" w:firstLineChars="200"/>
        <w:outlineLvl w:val="9"/>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outlineLvl w:val="9"/>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9"/>
        <w:keepNext w:val="0"/>
        <w:keepLines w:val="0"/>
        <w:ind w:firstLine="480" w:firstLineChars="200"/>
        <w:outlineLvl w:val="9"/>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outlineLvl w:val="9"/>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hint="eastAsia" w:hAnsi="宋体"/>
          <w:sz w:val="24"/>
          <w:lang w:eastAsia="zh-CN"/>
        </w:rPr>
        <w:t>和</w:t>
      </w:r>
      <w:r>
        <w:rPr>
          <w:rFonts w:hint="eastAsia" w:hAnsi="宋体"/>
          <w:sz w:val="24"/>
        </w:rPr>
        <w:t>《长葛市人民政府门户网站》</w:t>
      </w:r>
      <w:r>
        <w:rPr>
          <w:rFonts w:ascii="新宋体" w:hAnsi="新宋体" w:eastAsia="新宋体"/>
          <w:sz w:val="24"/>
        </w:rPr>
        <w:t>上进行公示，公示时间不少于3日。公示期满后，招标人应当向中标人发出中标通知书，并向所有合格投标人告知中标结果。</w:t>
      </w:r>
    </w:p>
    <w:p>
      <w:pPr>
        <w:spacing w:line="430" w:lineRule="exact"/>
        <w:ind w:firstLine="480" w:firstLineChars="200"/>
        <w:outlineLvl w:val="9"/>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9"/>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9"/>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9"/>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outlineLvl w:val="9"/>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outlineLvl w:val="9"/>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9"/>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outlineLvl w:val="9"/>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outlineLvl w:val="9"/>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outlineLvl w:val="9"/>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outlineLvl w:val="9"/>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9"/>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outlineLvl w:val="9"/>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outlineLvl w:val="9"/>
        <w:rPr>
          <w:b/>
          <w:sz w:val="24"/>
        </w:rPr>
      </w:pPr>
      <w:r>
        <w:rPr>
          <w:rFonts w:hint="eastAsia"/>
          <w:b/>
          <w:sz w:val="24"/>
        </w:rPr>
        <w:t>12.5评标委员会对评标结果有异议的</w:t>
      </w:r>
    </w:p>
    <w:p>
      <w:pPr>
        <w:spacing w:line="400" w:lineRule="exact"/>
        <w:ind w:firstLine="468" w:firstLineChars="200"/>
        <w:outlineLvl w:val="9"/>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outlineLvl w:val="9"/>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outlineLvl w:val="0"/>
        <w:rPr>
          <w:rFonts w:hAnsi="宋体" w:cs="黑体"/>
          <w:b/>
          <w:sz w:val="36"/>
          <w:szCs w:val="36"/>
        </w:rPr>
      </w:pPr>
      <w:bookmarkStart w:id="122" w:name="_Toc2993"/>
      <w:r>
        <w:rPr>
          <w:rFonts w:hint="eastAsia" w:hAnsi="宋体" w:cs="黑体"/>
          <w:b/>
          <w:sz w:val="36"/>
          <w:szCs w:val="36"/>
        </w:rPr>
        <w:t>第四章</w:t>
      </w:r>
      <w:r>
        <w:rPr>
          <w:rFonts w:hint="eastAsia" w:hAnsi="宋体" w:cs="黑体"/>
          <w:b/>
          <w:sz w:val="36"/>
          <w:szCs w:val="36"/>
          <w:lang w:val="en-US" w:eastAsia="zh-CN"/>
        </w:rPr>
        <w:t xml:space="preserve">  </w:t>
      </w:r>
      <w:r>
        <w:rPr>
          <w:rFonts w:hint="eastAsia" w:hAnsi="宋体" w:cs="黑体"/>
          <w:b/>
          <w:sz w:val="36"/>
          <w:szCs w:val="36"/>
        </w:rPr>
        <w:t>合同条款及格式</w:t>
      </w:r>
      <w:bookmarkEnd w:id="101"/>
      <w:bookmarkEnd w:id="122"/>
    </w:p>
    <w:p>
      <w:pPr>
        <w:tabs>
          <w:tab w:val="left" w:pos="5000"/>
        </w:tabs>
        <w:spacing w:line="360" w:lineRule="auto"/>
        <w:ind w:firstLine="490"/>
        <w:outlineLvl w:val="9"/>
        <w:rPr>
          <w:rFonts w:hAnsi="宋体" w:cs="黑体"/>
          <w:b/>
          <w:sz w:val="32"/>
          <w:szCs w:val="32"/>
        </w:rPr>
      </w:pPr>
      <w:bookmarkStart w:id="123"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123"/>
      <w:bookmarkStart w:id="124"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bookmarkStart w:id="125" w:name="_Toc14794"/>
      <w:r>
        <w:rPr>
          <w:rFonts w:hint="eastAsia" w:hAnsi="宋体" w:cs="黑体"/>
          <w:b/>
          <w:sz w:val="36"/>
          <w:szCs w:val="36"/>
        </w:rPr>
        <w:t>第五章 工程量清单</w:t>
      </w:r>
      <w:bookmarkEnd w:id="125"/>
    </w:p>
    <w:p>
      <w:pPr>
        <w:spacing w:line="440" w:lineRule="exact"/>
        <w:outlineLvl w:val="9"/>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outlineLvl w:val="9"/>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outlineLvl w:val="9"/>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outlineLvl w:val="9"/>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outlineLvl w:val="9"/>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outlineLvl w:val="9"/>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outlineLvl w:val="9"/>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outlineLvl w:val="9"/>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outlineLvl w:val="9"/>
        <w:rPr>
          <w:rFonts w:ascii="新宋体" w:hAnsi="新宋体" w:eastAsia="新宋体"/>
          <w:color w:val="0D0D0D" w:themeColor="text1" w:themeTint="F2"/>
          <w:sz w:val="24"/>
          <w:szCs w:val="22"/>
          <w14:textFill>
            <w14:solidFill>
              <w14:schemeClr w14:val="tx1">
                <w14:lumMod w14:val="95000"/>
                <w14:lumOff w14:val="5000"/>
              </w14:schemeClr>
            </w14:solidFill>
          </w14:textFill>
        </w:rPr>
      </w:pPr>
      <w:r>
        <w:rPr>
          <w:rFonts w:hint="eastAsia" w:ascii="新宋体" w:hAnsi="新宋体" w:eastAsia="新宋体"/>
          <w:color w:val="0D0D0D" w:themeColor="text1" w:themeTint="F2"/>
          <w:sz w:val="24"/>
          <w:szCs w:val="22"/>
          <w14:textFill>
            <w14:solidFill>
              <w14:schemeClr w14:val="tx1">
                <w14:lumMod w14:val="95000"/>
                <w14:lumOff w14:val="5000"/>
              </w14:schemeClr>
            </w14:solidFill>
          </w14:textFill>
        </w:rPr>
        <w:t>1.依据建设单位提供的施工图纸、补充图纸、设计更改单及图纸疑问回复；</w:t>
      </w:r>
    </w:p>
    <w:p>
      <w:pPr>
        <w:spacing w:line="440" w:lineRule="exact"/>
        <w:ind w:left="1" w:firstLine="480" w:firstLineChars="200"/>
        <w:outlineLvl w:val="9"/>
        <w:rPr>
          <w:rFonts w:ascii="新宋体" w:hAnsi="新宋体" w:eastAsia="新宋体"/>
          <w:color w:val="0D0D0D" w:themeColor="text1" w:themeTint="F2"/>
          <w:sz w:val="24"/>
          <w:szCs w:val="22"/>
          <w14:textFill>
            <w14:solidFill>
              <w14:schemeClr w14:val="tx1">
                <w14:lumMod w14:val="95000"/>
                <w14:lumOff w14:val="5000"/>
              </w14:schemeClr>
            </w14:solidFill>
          </w14:textFill>
        </w:rPr>
      </w:pPr>
      <w:r>
        <w:rPr>
          <w:rFonts w:hint="eastAsia" w:ascii="新宋体" w:hAnsi="新宋体" w:eastAsia="新宋体"/>
          <w:color w:val="0D0D0D" w:themeColor="text1" w:themeTint="F2"/>
          <w:sz w:val="24"/>
          <w:szCs w:val="22"/>
          <w14:textFill>
            <w14:solidFill>
              <w14:schemeClr w14:val="tx1">
                <w14:lumMod w14:val="95000"/>
                <w14:lumOff w14:val="5000"/>
              </w14:schemeClr>
            </w14:solidFill>
          </w14:textFill>
        </w:rPr>
        <w:t>2.工程量清单按《建设工程工程量清单计价规范》（2013）；</w:t>
      </w:r>
    </w:p>
    <w:p>
      <w:pPr>
        <w:spacing w:line="440" w:lineRule="exact"/>
        <w:ind w:left="1" w:firstLine="480" w:firstLineChars="200"/>
        <w:outlineLvl w:val="9"/>
        <w:rPr>
          <w:rFonts w:ascii="新宋体" w:hAnsi="新宋体" w:eastAsia="新宋体"/>
          <w:color w:val="0D0D0D" w:themeColor="text1" w:themeTint="F2"/>
          <w:sz w:val="24"/>
          <w:szCs w:val="22"/>
          <w14:textFill>
            <w14:solidFill>
              <w14:schemeClr w14:val="tx1">
                <w14:lumMod w14:val="95000"/>
                <w14:lumOff w14:val="5000"/>
              </w14:schemeClr>
            </w14:solidFill>
          </w14:textFill>
        </w:rPr>
      </w:pPr>
      <w:r>
        <w:rPr>
          <w:rFonts w:hint="eastAsia" w:ascii="新宋体" w:hAnsi="新宋体" w:eastAsia="新宋体"/>
          <w:color w:val="0D0D0D" w:themeColor="text1" w:themeTint="F2"/>
          <w:sz w:val="24"/>
          <w:szCs w:val="22"/>
          <w14:textFill>
            <w14:solidFill>
              <w14:schemeClr w14:val="tx1">
                <w14:lumMod w14:val="95000"/>
                <w14:lumOff w14:val="5000"/>
              </w14:schemeClr>
            </w14:solidFill>
          </w14:textFill>
        </w:rPr>
        <w:t>3.定额及取费按《</w:t>
      </w:r>
      <w:r>
        <w:rPr>
          <w:rFonts w:hint="eastAsia" w:ascii="新宋体" w:hAnsi="新宋体" w:eastAsia="新宋体"/>
          <w:color w:val="0D0D0D" w:themeColor="text1" w:themeTint="F2"/>
          <w:sz w:val="24"/>
          <w:szCs w:val="22"/>
          <w:lang w:eastAsia="zh-CN"/>
          <w14:textFill>
            <w14:solidFill>
              <w14:schemeClr w14:val="tx1">
                <w14:lumMod w14:val="95000"/>
                <w14:lumOff w14:val="5000"/>
              </w14:schemeClr>
            </w14:solidFill>
          </w14:textFill>
        </w:rPr>
        <w:t>河南省房屋建筑与装饰工程预算定额</w:t>
      </w:r>
      <w:r>
        <w:rPr>
          <w:rFonts w:hint="eastAsia" w:ascii="新宋体" w:hAnsi="新宋体" w:eastAsia="新宋体"/>
          <w:color w:val="0D0D0D" w:themeColor="text1" w:themeTint="F2"/>
          <w:sz w:val="24"/>
          <w:szCs w:val="22"/>
          <w14:textFill>
            <w14:solidFill>
              <w14:schemeClr w14:val="tx1">
                <w14:lumMod w14:val="95000"/>
                <w14:lumOff w14:val="5000"/>
              </w14:schemeClr>
            </w14:solidFill>
          </w14:textFill>
        </w:rPr>
        <w:t>》</w:t>
      </w:r>
      <w:r>
        <w:rPr>
          <w:rFonts w:hint="eastAsia" w:ascii="新宋体" w:hAnsi="新宋体" w:eastAsia="新宋体"/>
          <w:color w:val="0D0D0D" w:themeColor="text1" w:themeTint="F2"/>
          <w:sz w:val="24"/>
          <w:szCs w:val="22"/>
          <w:lang w:eastAsia="zh-CN"/>
          <w14:textFill>
            <w14:solidFill>
              <w14:schemeClr w14:val="tx1">
                <w14:lumMod w14:val="95000"/>
                <w14:lumOff w14:val="5000"/>
              </w14:schemeClr>
            </w14:solidFill>
          </w14:textFill>
        </w:rPr>
        <w:t>（</w:t>
      </w:r>
      <w:r>
        <w:rPr>
          <w:rFonts w:hint="eastAsia" w:ascii="新宋体" w:hAnsi="新宋体" w:eastAsia="新宋体"/>
          <w:color w:val="0D0D0D" w:themeColor="text1" w:themeTint="F2"/>
          <w:sz w:val="24"/>
          <w:szCs w:val="22"/>
          <w:lang w:val="en-US" w:eastAsia="zh-CN"/>
          <w14:textFill>
            <w14:solidFill>
              <w14:schemeClr w14:val="tx1">
                <w14:lumMod w14:val="95000"/>
                <w14:lumOff w14:val="5000"/>
              </w14:schemeClr>
            </w14:solidFill>
          </w14:textFill>
        </w:rPr>
        <w:t>HA01-31-2016</w:t>
      </w:r>
      <w:r>
        <w:rPr>
          <w:rFonts w:hint="eastAsia" w:ascii="新宋体" w:hAnsi="新宋体" w:eastAsia="新宋体"/>
          <w:color w:val="0D0D0D" w:themeColor="text1" w:themeTint="F2"/>
          <w:sz w:val="24"/>
          <w:szCs w:val="22"/>
          <w:lang w:eastAsia="zh-CN"/>
          <w14:textFill>
            <w14:solidFill>
              <w14:schemeClr w14:val="tx1">
                <w14:lumMod w14:val="95000"/>
                <w14:lumOff w14:val="5000"/>
              </w14:schemeClr>
            </w14:solidFill>
          </w14:textFill>
        </w:rPr>
        <w:t>）、《河南省通用安装工程预算定额》（</w:t>
      </w:r>
      <w:r>
        <w:rPr>
          <w:rFonts w:hint="eastAsia" w:ascii="新宋体" w:hAnsi="新宋体" w:eastAsia="新宋体"/>
          <w:color w:val="0D0D0D" w:themeColor="text1" w:themeTint="F2"/>
          <w:sz w:val="24"/>
          <w:szCs w:val="22"/>
          <w:lang w:val="en-US" w:eastAsia="zh-CN"/>
          <w14:textFill>
            <w14:solidFill>
              <w14:schemeClr w14:val="tx1">
                <w14:lumMod w14:val="95000"/>
                <w14:lumOff w14:val="5000"/>
              </w14:schemeClr>
            </w14:solidFill>
          </w14:textFill>
        </w:rPr>
        <w:t>HA A1-31-2016</w:t>
      </w:r>
      <w:r>
        <w:rPr>
          <w:rFonts w:hint="eastAsia" w:ascii="新宋体" w:hAnsi="新宋体" w:eastAsia="新宋体"/>
          <w:color w:val="0D0D0D" w:themeColor="text1" w:themeTint="F2"/>
          <w:sz w:val="24"/>
          <w:szCs w:val="22"/>
          <w:lang w:eastAsia="zh-CN"/>
          <w14:textFill>
            <w14:solidFill>
              <w14:schemeClr w14:val="tx1">
                <w14:lumMod w14:val="95000"/>
                <w14:lumOff w14:val="5000"/>
              </w14:schemeClr>
            </w14:solidFill>
          </w14:textFill>
        </w:rPr>
        <w:t>）、《建设工程工程量清单计价规范》（</w:t>
      </w:r>
      <w:r>
        <w:rPr>
          <w:rFonts w:hint="eastAsia" w:ascii="新宋体" w:hAnsi="新宋体" w:eastAsia="新宋体"/>
          <w:color w:val="0D0D0D" w:themeColor="text1" w:themeTint="F2"/>
          <w:sz w:val="24"/>
          <w:szCs w:val="22"/>
          <w:lang w:val="en-US" w:eastAsia="zh-CN"/>
          <w14:textFill>
            <w14:solidFill>
              <w14:schemeClr w14:val="tx1">
                <w14:lumMod w14:val="95000"/>
                <w14:lumOff w14:val="5000"/>
              </w14:schemeClr>
            </w14:solidFill>
          </w14:textFill>
        </w:rPr>
        <w:t>2013</w:t>
      </w:r>
      <w:r>
        <w:rPr>
          <w:rFonts w:hint="eastAsia" w:ascii="新宋体" w:hAnsi="新宋体" w:eastAsia="新宋体"/>
          <w:color w:val="0D0D0D" w:themeColor="text1" w:themeTint="F2"/>
          <w:sz w:val="24"/>
          <w:szCs w:val="22"/>
          <w:lang w:eastAsia="zh-CN"/>
          <w14:textFill>
            <w14:solidFill>
              <w14:schemeClr w14:val="tx1">
                <w14:lumMod w14:val="95000"/>
                <w14:lumOff w14:val="5000"/>
              </w14:schemeClr>
            </w14:solidFill>
          </w14:textFill>
        </w:rPr>
        <w:t>）</w:t>
      </w:r>
      <w:r>
        <w:rPr>
          <w:rFonts w:hint="eastAsia" w:ascii="新宋体" w:hAnsi="新宋体" w:eastAsia="新宋体"/>
          <w:color w:val="0D0D0D" w:themeColor="text1" w:themeTint="F2"/>
          <w:sz w:val="24"/>
          <w:szCs w:val="22"/>
          <w14:textFill>
            <w14:solidFill>
              <w14:schemeClr w14:val="tx1">
                <w14:lumMod w14:val="95000"/>
                <w14:lumOff w14:val="5000"/>
              </w14:schemeClr>
            </w14:solidFill>
          </w14:textFill>
        </w:rPr>
        <w:t>版及相关配套文件的规定。</w:t>
      </w:r>
    </w:p>
    <w:p>
      <w:pPr>
        <w:spacing w:line="440" w:lineRule="exact"/>
        <w:ind w:left="1" w:firstLine="480" w:firstLineChars="200"/>
        <w:outlineLvl w:val="9"/>
        <w:rPr>
          <w:rFonts w:ascii="新宋体" w:hAnsi="新宋体" w:eastAsia="新宋体"/>
          <w:color w:val="0D0D0D" w:themeColor="text1" w:themeTint="F2"/>
          <w:sz w:val="24"/>
          <w:szCs w:val="22"/>
          <w14:textFill>
            <w14:solidFill>
              <w14:schemeClr w14:val="tx1">
                <w14:lumMod w14:val="95000"/>
                <w14:lumOff w14:val="5000"/>
              </w14:schemeClr>
            </w14:solidFill>
          </w14:textFill>
        </w:rPr>
      </w:pPr>
      <w:r>
        <w:rPr>
          <w:rFonts w:hint="eastAsia" w:ascii="新宋体" w:hAnsi="新宋体" w:eastAsia="新宋体"/>
          <w:color w:val="0D0D0D" w:themeColor="text1" w:themeTint="F2"/>
          <w:sz w:val="24"/>
          <w:szCs w:val="22"/>
          <w14:textFill>
            <w14:solidFill>
              <w14:schemeClr w14:val="tx1">
                <w14:lumMod w14:val="95000"/>
                <w14:lumOff w14:val="5000"/>
              </w14:schemeClr>
            </w14:solidFill>
          </w14:textFill>
        </w:rPr>
        <w:t>4.材料价格依据201</w:t>
      </w:r>
      <w:r>
        <w:rPr>
          <w:rFonts w:hint="eastAsia" w:ascii="新宋体" w:hAnsi="新宋体" w:eastAsia="新宋体"/>
          <w:color w:val="0D0D0D" w:themeColor="text1" w:themeTint="F2"/>
          <w:sz w:val="24"/>
          <w:szCs w:val="22"/>
          <w:lang w:val="en-US" w:eastAsia="zh-CN"/>
          <w14:textFill>
            <w14:solidFill>
              <w14:schemeClr w14:val="tx1">
                <w14:lumMod w14:val="95000"/>
                <w14:lumOff w14:val="5000"/>
              </w14:schemeClr>
            </w14:solidFill>
          </w14:textFill>
        </w:rPr>
        <w:t>8</w:t>
      </w:r>
      <w:r>
        <w:rPr>
          <w:rFonts w:hint="eastAsia" w:ascii="新宋体" w:hAnsi="新宋体" w:eastAsia="新宋体"/>
          <w:color w:val="0D0D0D" w:themeColor="text1" w:themeTint="F2"/>
          <w:sz w:val="24"/>
          <w:szCs w:val="22"/>
          <w14:textFill>
            <w14:solidFill>
              <w14:schemeClr w14:val="tx1">
                <w14:lumMod w14:val="95000"/>
                <w14:lumOff w14:val="5000"/>
              </w14:schemeClr>
            </w14:solidFill>
          </w14:textFill>
        </w:rPr>
        <w:t>年第3期《许昌工程造价信息》，未包含的材料价格参考市场价。</w:t>
      </w:r>
    </w:p>
    <w:p>
      <w:pPr>
        <w:spacing w:line="440" w:lineRule="exact"/>
        <w:ind w:left="1" w:firstLine="480" w:firstLineChars="200"/>
        <w:outlineLvl w:val="9"/>
        <w:rPr>
          <w:rFonts w:ascii="新宋体" w:hAnsi="新宋体" w:eastAsia="新宋体"/>
          <w:color w:val="0D0D0D" w:themeColor="text1" w:themeTint="F2"/>
          <w:sz w:val="24"/>
          <w:szCs w:val="22"/>
          <w14:textFill>
            <w14:solidFill>
              <w14:schemeClr w14:val="tx1">
                <w14:lumMod w14:val="95000"/>
                <w14:lumOff w14:val="5000"/>
              </w14:schemeClr>
            </w14:solidFill>
          </w14:textFill>
        </w:rPr>
      </w:pPr>
      <w:r>
        <w:rPr>
          <w:rFonts w:hint="eastAsia" w:ascii="新宋体" w:hAnsi="新宋体" w:eastAsia="新宋体"/>
          <w:color w:val="0D0D0D" w:themeColor="text1" w:themeTint="F2"/>
          <w:sz w:val="24"/>
          <w:szCs w:val="22"/>
          <w14:textFill>
            <w14:solidFill>
              <w14:schemeClr w14:val="tx1">
                <w14:lumMod w14:val="95000"/>
                <w14:lumOff w14:val="5000"/>
              </w14:schemeClr>
            </w14:solidFill>
          </w14:textFill>
        </w:rPr>
        <w:t>5.税金调整依据豫建设标【201</w:t>
      </w:r>
      <w:r>
        <w:rPr>
          <w:rFonts w:hint="eastAsia" w:ascii="新宋体" w:hAnsi="新宋体" w:eastAsia="新宋体"/>
          <w:color w:val="0D0D0D" w:themeColor="text1" w:themeTint="F2"/>
          <w:sz w:val="24"/>
          <w:szCs w:val="22"/>
          <w:lang w:val="en-US" w:eastAsia="zh-CN"/>
          <w14:textFill>
            <w14:solidFill>
              <w14:schemeClr w14:val="tx1">
                <w14:lumMod w14:val="95000"/>
                <w14:lumOff w14:val="5000"/>
              </w14:schemeClr>
            </w14:solidFill>
          </w14:textFill>
        </w:rPr>
        <w:t>8</w:t>
      </w:r>
      <w:r>
        <w:rPr>
          <w:rFonts w:hint="eastAsia" w:ascii="新宋体" w:hAnsi="新宋体" w:eastAsia="新宋体"/>
          <w:color w:val="0D0D0D" w:themeColor="text1" w:themeTint="F2"/>
          <w:sz w:val="24"/>
          <w:szCs w:val="22"/>
          <w14:textFill>
            <w14:solidFill>
              <w14:schemeClr w14:val="tx1">
                <w14:lumMod w14:val="95000"/>
                <w14:lumOff w14:val="5000"/>
              </w14:schemeClr>
            </w14:solidFill>
          </w14:textFill>
        </w:rPr>
        <w:t>】2</w:t>
      </w:r>
      <w:r>
        <w:rPr>
          <w:rFonts w:hint="eastAsia" w:ascii="新宋体" w:hAnsi="新宋体" w:eastAsia="新宋体"/>
          <w:color w:val="0D0D0D" w:themeColor="text1" w:themeTint="F2"/>
          <w:sz w:val="24"/>
          <w:szCs w:val="22"/>
          <w:lang w:val="en-US" w:eastAsia="zh-CN"/>
          <w14:textFill>
            <w14:solidFill>
              <w14:schemeClr w14:val="tx1">
                <w14:lumMod w14:val="95000"/>
                <w14:lumOff w14:val="5000"/>
              </w14:schemeClr>
            </w14:solidFill>
          </w14:textFill>
        </w:rPr>
        <w:t>2</w:t>
      </w:r>
      <w:r>
        <w:rPr>
          <w:rFonts w:hint="eastAsia" w:ascii="新宋体" w:hAnsi="新宋体" w:eastAsia="新宋体"/>
          <w:color w:val="0D0D0D" w:themeColor="text1" w:themeTint="F2"/>
          <w:sz w:val="24"/>
          <w:szCs w:val="22"/>
          <w14:textFill>
            <w14:solidFill>
              <w14:schemeClr w14:val="tx1">
                <w14:lumMod w14:val="95000"/>
                <w14:lumOff w14:val="5000"/>
              </w14:schemeClr>
            </w14:solidFill>
          </w14:textFill>
        </w:rPr>
        <w:t>号文件，按1</w:t>
      </w:r>
      <w:r>
        <w:rPr>
          <w:rFonts w:hint="eastAsia" w:ascii="新宋体" w:hAnsi="新宋体" w:eastAsia="新宋体"/>
          <w:color w:val="0D0D0D" w:themeColor="text1" w:themeTint="F2"/>
          <w:sz w:val="24"/>
          <w:szCs w:val="22"/>
          <w:lang w:val="en-US" w:eastAsia="zh-CN"/>
          <w14:textFill>
            <w14:solidFill>
              <w14:schemeClr w14:val="tx1">
                <w14:lumMod w14:val="95000"/>
                <w14:lumOff w14:val="5000"/>
              </w14:schemeClr>
            </w14:solidFill>
          </w14:textFill>
        </w:rPr>
        <w:t>0</w:t>
      </w:r>
      <w:r>
        <w:rPr>
          <w:rFonts w:hint="eastAsia" w:ascii="新宋体" w:hAnsi="新宋体" w:eastAsia="新宋体"/>
          <w:color w:val="0D0D0D" w:themeColor="text1" w:themeTint="F2"/>
          <w:sz w:val="24"/>
          <w:szCs w:val="22"/>
          <w14:textFill>
            <w14:solidFill>
              <w14:schemeClr w14:val="tx1">
                <w14:lumMod w14:val="95000"/>
                <w14:lumOff w14:val="5000"/>
              </w14:schemeClr>
            </w14:solidFill>
          </w14:textFill>
        </w:rPr>
        <w:t>%计入；</w:t>
      </w:r>
    </w:p>
    <w:p>
      <w:pPr>
        <w:spacing w:line="440" w:lineRule="exact"/>
        <w:ind w:left="1" w:firstLine="480" w:firstLineChars="200"/>
        <w:outlineLvl w:val="9"/>
        <w:rPr>
          <w:rFonts w:ascii="新宋体" w:hAnsi="新宋体" w:eastAsia="新宋体"/>
          <w:color w:val="FF0000"/>
          <w:sz w:val="24"/>
        </w:rPr>
      </w:pPr>
      <w:r>
        <w:rPr>
          <w:rFonts w:hint="eastAsia" w:ascii="新宋体" w:hAnsi="新宋体" w:eastAsia="新宋体"/>
          <w:color w:val="0D0D0D" w:themeColor="text1" w:themeTint="F2"/>
          <w:sz w:val="24"/>
          <w:szCs w:val="22"/>
          <w14:textFill>
            <w14:solidFill>
              <w14:schemeClr w14:val="tx1">
                <w14:lumMod w14:val="95000"/>
                <w14:lumOff w14:val="5000"/>
              </w14:schemeClr>
            </w14:solidFill>
          </w14:textFill>
        </w:rPr>
        <w:t>6.人工费</w:t>
      </w:r>
      <w:r>
        <w:rPr>
          <w:rFonts w:hint="eastAsia" w:ascii="新宋体" w:hAnsi="新宋体" w:eastAsia="新宋体"/>
          <w:color w:val="0D0D0D" w:themeColor="text1" w:themeTint="F2"/>
          <w:sz w:val="24"/>
          <w:szCs w:val="22"/>
          <w:lang w:eastAsia="zh-CN"/>
          <w14:textFill>
            <w14:solidFill>
              <w14:schemeClr w14:val="tx1">
                <w14:lumMod w14:val="95000"/>
                <w14:lumOff w14:val="5000"/>
              </w14:schemeClr>
            </w14:solidFill>
          </w14:textFill>
        </w:rPr>
        <w:t>指数、机械类指数、管理类指数</w:t>
      </w:r>
      <w:r>
        <w:rPr>
          <w:rFonts w:hint="eastAsia" w:ascii="新宋体" w:hAnsi="新宋体" w:eastAsia="新宋体"/>
          <w:color w:val="0D0D0D" w:themeColor="text1" w:themeTint="F2"/>
          <w:sz w:val="24"/>
          <w:szCs w:val="22"/>
          <w14:textFill>
            <w14:solidFill>
              <w14:schemeClr w14:val="tx1">
                <w14:lumMod w14:val="95000"/>
                <w14:lumOff w14:val="5000"/>
              </w14:schemeClr>
            </w14:solidFill>
          </w14:textFill>
        </w:rPr>
        <w:t>调整依据豫建标定【201</w:t>
      </w:r>
      <w:r>
        <w:rPr>
          <w:rFonts w:hint="eastAsia" w:ascii="新宋体" w:hAnsi="新宋体" w:eastAsia="新宋体"/>
          <w:color w:val="0D0D0D" w:themeColor="text1" w:themeTint="F2"/>
          <w:sz w:val="24"/>
          <w:szCs w:val="22"/>
          <w:lang w:val="en-US" w:eastAsia="zh-CN"/>
          <w14:textFill>
            <w14:solidFill>
              <w14:schemeClr w14:val="tx1">
                <w14:lumMod w14:val="95000"/>
                <w14:lumOff w14:val="5000"/>
              </w14:schemeClr>
            </w14:solidFill>
          </w14:textFill>
        </w:rPr>
        <w:t>8</w:t>
      </w:r>
      <w:r>
        <w:rPr>
          <w:rFonts w:hint="eastAsia" w:ascii="新宋体" w:hAnsi="新宋体" w:eastAsia="新宋体"/>
          <w:color w:val="0D0D0D" w:themeColor="text1" w:themeTint="F2"/>
          <w:sz w:val="24"/>
          <w:szCs w:val="22"/>
          <w14:textFill>
            <w14:solidFill>
              <w14:schemeClr w14:val="tx1">
                <w14:lumMod w14:val="95000"/>
                <w14:lumOff w14:val="5000"/>
              </w14:schemeClr>
            </w14:solidFill>
          </w14:textFill>
        </w:rPr>
        <w:t>】</w:t>
      </w:r>
      <w:r>
        <w:rPr>
          <w:rFonts w:hint="eastAsia" w:ascii="新宋体" w:hAnsi="新宋体" w:eastAsia="新宋体"/>
          <w:color w:val="0D0D0D" w:themeColor="text1" w:themeTint="F2"/>
          <w:sz w:val="24"/>
          <w:szCs w:val="22"/>
          <w:lang w:val="en-US" w:eastAsia="zh-CN"/>
          <w14:textFill>
            <w14:solidFill>
              <w14:schemeClr w14:val="tx1">
                <w14:lumMod w14:val="95000"/>
                <w14:lumOff w14:val="5000"/>
              </w14:schemeClr>
            </w14:solidFill>
          </w14:textFill>
        </w:rPr>
        <w:t>18</w:t>
      </w:r>
      <w:r>
        <w:rPr>
          <w:rFonts w:hint="eastAsia" w:ascii="新宋体" w:hAnsi="新宋体" w:eastAsia="新宋体"/>
          <w:color w:val="0D0D0D" w:themeColor="text1" w:themeTint="F2"/>
          <w:sz w:val="24"/>
          <w:szCs w:val="22"/>
          <w14:textFill>
            <w14:solidFill>
              <w14:schemeClr w14:val="tx1">
                <w14:lumMod w14:val="95000"/>
                <w14:lumOff w14:val="5000"/>
              </w14:schemeClr>
            </w14:solidFill>
          </w14:textFill>
        </w:rPr>
        <w:t>号文件</w:t>
      </w:r>
      <w:r>
        <w:rPr>
          <w:rFonts w:hint="eastAsia" w:ascii="新宋体" w:hAnsi="新宋体" w:eastAsia="新宋体"/>
          <w:b w:val="0"/>
          <w:bCs w:val="0"/>
          <w:color w:val="000000" w:themeColor="text1"/>
          <w:sz w:val="24"/>
          <w:szCs w:val="22"/>
          <w14:textFill>
            <w14:solidFill>
              <w14:schemeClr w14:val="tx1"/>
            </w14:solidFill>
          </w14:textFill>
        </w:rPr>
        <w:t>；</w:t>
      </w:r>
    </w:p>
    <w:p>
      <w:pPr>
        <w:spacing w:line="430" w:lineRule="exact"/>
        <w:ind w:left="1" w:firstLine="480" w:firstLineChars="200"/>
        <w:outlineLvl w:val="9"/>
        <w:rPr>
          <w:rFonts w:ascii="新宋体" w:hAnsi="新宋体" w:eastAsia="新宋体"/>
          <w:b/>
          <w:color w:val="0D0D0D" w:themeColor="text1" w:themeTint="F2"/>
          <w:sz w:val="24"/>
          <w14:textFill>
            <w14:solidFill>
              <w14:schemeClr w14:val="tx1">
                <w14:lumMod w14:val="95000"/>
                <w14:lumOff w14:val="5000"/>
              </w14:schemeClr>
            </w14:solidFill>
          </w14:textFill>
        </w:rPr>
      </w:pPr>
      <w:r>
        <w:rPr>
          <w:rFonts w:hint="default" w:ascii="新宋体" w:hAnsi="新宋体" w:eastAsia="新宋体"/>
          <w:b/>
          <w:color w:val="0D0D0D" w:themeColor="text1" w:themeTint="F2"/>
          <w:sz w:val="24"/>
          <w:lang w:val="en-US"/>
          <w14:textFill>
            <w14:solidFill>
              <w14:schemeClr w14:val="tx1">
                <w14:lumMod w14:val="95000"/>
                <w14:lumOff w14:val="5000"/>
              </w14:schemeClr>
            </w14:solidFill>
          </w14:textFill>
        </w:rPr>
        <w:t>7.</w:t>
      </w:r>
      <w:r>
        <w:rPr>
          <w:rFonts w:hint="eastAsia" w:ascii="新宋体" w:hAnsi="新宋体" w:eastAsia="新宋体"/>
          <w:b/>
          <w:color w:val="0D0D0D" w:themeColor="text1" w:themeTint="F2"/>
          <w:sz w:val="24"/>
          <w14:textFill>
            <w14:solidFill>
              <w14:schemeClr w14:val="tx1">
                <w14:lumMod w14:val="95000"/>
                <w14:lumOff w14:val="5000"/>
              </w14:schemeClr>
            </w14:solidFill>
          </w14:textFill>
        </w:rPr>
        <w:t>有关投标报价的其他说明：</w:t>
      </w:r>
    </w:p>
    <w:p>
      <w:pPr>
        <w:tabs>
          <w:tab w:val="left" w:pos="1260"/>
        </w:tabs>
        <w:autoSpaceDE w:val="0"/>
        <w:autoSpaceDN w:val="0"/>
        <w:adjustRightInd w:val="0"/>
        <w:spacing w:line="460" w:lineRule="exact"/>
        <w:ind w:firstLine="480" w:firstLineChars="200"/>
        <w:jc w:val="left"/>
        <w:outlineLvl w:val="9"/>
        <w:rPr>
          <w:rFonts w:hAnsi="宋体" w:cs="宋体"/>
          <w:b/>
          <w:color w:val="0D0D0D" w:themeColor="text1" w:themeTint="F2"/>
          <w:sz w:val="24"/>
          <w:szCs w:val="24"/>
          <w14:textFill>
            <w14:solidFill>
              <w14:schemeClr w14:val="tx1">
                <w14:lumMod w14:val="95000"/>
                <w14:lumOff w14:val="5000"/>
              </w14:schemeClr>
            </w14:solidFill>
          </w14:textFill>
        </w:rPr>
      </w:pPr>
      <w:r>
        <w:rPr>
          <w:rFonts w:hint="eastAsia" w:hAnsi="宋体" w:cs="宋体"/>
          <w:b/>
          <w:color w:val="0D0D0D" w:themeColor="text1" w:themeTint="F2"/>
          <w:sz w:val="24"/>
          <w:szCs w:val="24"/>
          <w14:textFill>
            <w14:solidFill>
              <w14:schemeClr w14:val="tx1">
                <w14:lumMod w14:val="95000"/>
                <w14:lumOff w14:val="5000"/>
              </w14:schemeClr>
            </w14:solidFill>
          </w14:textFill>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outlineLvl w:val="9"/>
        <w:rPr>
          <w:rFonts w:hAnsi="宋体" w:cs="宋体"/>
          <w:b/>
          <w:color w:val="0D0D0D" w:themeColor="text1" w:themeTint="F2"/>
          <w:sz w:val="24"/>
          <w:szCs w:val="24"/>
          <w14:textFill>
            <w14:solidFill>
              <w14:schemeClr w14:val="tx1">
                <w14:lumMod w14:val="95000"/>
                <w14:lumOff w14:val="5000"/>
              </w14:schemeClr>
            </w14:solidFill>
          </w14:textFill>
        </w:rPr>
      </w:pPr>
      <w:r>
        <w:rPr>
          <w:rFonts w:hint="eastAsia" w:hAnsi="宋体" w:cs="宋体"/>
          <w:b/>
          <w:color w:val="0D0D0D" w:themeColor="text1" w:themeTint="F2"/>
          <w:sz w:val="24"/>
          <w:szCs w:val="24"/>
          <w14:textFill>
            <w14:solidFill>
              <w14:schemeClr w14:val="tx1">
                <w14:lumMod w14:val="95000"/>
                <w14:lumOff w14:val="5000"/>
              </w14:schemeClr>
            </w14:solidFill>
          </w14:textFill>
        </w:rPr>
        <w:t>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outlineLvl w:val="9"/>
        <w:rPr>
          <w:rFonts w:hAnsi="宋体" w:cs="宋体"/>
          <w:b/>
          <w:color w:val="0D0D0D" w:themeColor="text1" w:themeTint="F2"/>
          <w:sz w:val="24"/>
          <w:szCs w:val="24"/>
          <w14:textFill>
            <w14:solidFill>
              <w14:schemeClr w14:val="tx1">
                <w14:lumMod w14:val="95000"/>
                <w14:lumOff w14:val="5000"/>
              </w14:schemeClr>
            </w14:solidFill>
          </w14:textFill>
        </w:rPr>
      </w:pPr>
      <w:r>
        <w:rPr>
          <w:rFonts w:hint="eastAsia" w:hAnsi="宋体" w:cs="宋体"/>
          <w:b/>
          <w:color w:val="0D0D0D" w:themeColor="text1" w:themeTint="F2"/>
          <w:sz w:val="24"/>
          <w:szCs w:val="24"/>
          <w14:textFill>
            <w14:solidFill>
              <w14:schemeClr w14:val="tx1">
                <w14:lumMod w14:val="95000"/>
                <w14:lumOff w14:val="5000"/>
              </w14:schemeClr>
            </w14:solidFill>
          </w14:textFill>
        </w:rPr>
        <w:t>投标人编制投标报价时，同一投标文件综合工日应前后保持一致。</w:t>
      </w:r>
    </w:p>
    <w:p>
      <w:pPr>
        <w:tabs>
          <w:tab w:val="left" w:pos="1260"/>
        </w:tabs>
        <w:autoSpaceDE w:val="0"/>
        <w:autoSpaceDN w:val="0"/>
        <w:adjustRightInd w:val="0"/>
        <w:spacing w:line="460" w:lineRule="exact"/>
        <w:ind w:firstLine="481"/>
        <w:jc w:val="left"/>
        <w:outlineLvl w:val="9"/>
        <w:rPr>
          <w:rFonts w:hAnsi="宋体" w:cs="宋体"/>
          <w:b/>
          <w:color w:val="0D0D0D" w:themeColor="text1" w:themeTint="F2"/>
          <w:sz w:val="24"/>
          <w:szCs w:val="24"/>
          <w14:textFill>
            <w14:solidFill>
              <w14:schemeClr w14:val="tx1">
                <w14:lumMod w14:val="95000"/>
                <w14:lumOff w14:val="5000"/>
              </w14:schemeClr>
            </w14:solidFill>
          </w14:textFill>
        </w:rPr>
      </w:pPr>
      <w:r>
        <w:rPr>
          <w:rFonts w:hint="eastAsia" w:hAnsi="宋体" w:cs="宋体"/>
          <w:b/>
          <w:color w:val="0D0D0D" w:themeColor="text1" w:themeTint="F2"/>
          <w:sz w:val="24"/>
          <w:szCs w:val="24"/>
          <w14:textFill>
            <w14:solidFill>
              <w14:schemeClr w14:val="tx1">
                <w14:lumMod w14:val="95000"/>
                <w14:lumOff w14:val="5000"/>
              </w14:schemeClr>
            </w14:solidFill>
          </w14:textFill>
        </w:rPr>
        <w:t>不按照以上要求编制投标报价的，视为违反《许昌市建设工程工程量清单招标评标办法（试行）》第八条第3款之规定，按废标处理。</w:t>
      </w:r>
    </w:p>
    <w:p>
      <w:pPr>
        <w:spacing w:line="440" w:lineRule="exact"/>
        <w:ind w:firstLine="481"/>
        <w:outlineLvl w:val="9"/>
        <w:rPr>
          <w:rFonts w:ascii="新宋体" w:hAnsi="新宋体" w:eastAsia="新宋体"/>
          <w:b/>
          <w:color w:val="0D0D0D" w:themeColor="text1" w:themeTint="F2"/>
          <w:sz w:val="24"/>
          <w14:textFill>
            <w14:solidFill>
              <w14:schemeClr w14:val="tx1">
                <w14:lumMod w14:val="95000"/>
                <w14:lumOff w14:val="5000"/>
              </w14:schemeClr>
            </w14:solidFill>
          </w14:textFill>
        </w:rPr>
      </w:pPr>
      <w:r>
        <w:rPr>
          <w:rFonts w:hint="eastAsia" w:ascii="新宋体" w:hAnsi="新宋体" w:eastAsia="新宋体"/>
          <w:b/>
          <w:color w:val="0D0D0D" w:themeColor="text1" w:themeTint="F2"/>
          <w:sz w:val="24"/>
          <w14:textFill>
            <w14:solidFill>
              <w14:schemeClr w14:val="tx1">
                <w14:lumMod w14:val="95000"/>
                <w14:lumOff w14:val="5000"/>
              </w14:schemeClr>
            </w14:solidFill>
          </w14:textFill>
        </w:rPr>
        <w:t>3、其他说明</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outlineLvl w:val="9"/>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outlineLvl w:val="9"/>
        <w:rPr>
          <w:rFonts w:ascii="新宋体" w:hAnsi="新宋体" w:eastAsia="新宋体"/>
          <w:sz w:val="24"/>
          <w:u w:val="single"/>
        </w:rPr>
      </w:pPr>
      <w:r>
        <w:rPr>
          <w:rFonts w:hint="eastAsia" w:ascii="新宋体" w:hAnsi="新宋体" w:eastAsia="新宋体"/>
          <w:sz w:val="24"/>
        </w:rPr>
        <w:t>3.4其他补充说明</w:t>
      </w:r>
      <w:r>
        <w:rPr>
          <w:rFonts w:hint="eastAsia" w:ascii="新宋体" w:hAnsi="新宋体" w:eastAsia="新宋体"/>
          <w:sz w:val="24"/>
          <w:u w:val="single"/>
        </w:rPr>
        <w:t xml:space="preserve">                                       ；</w:t>
      </w:r>
    </w:p>
    <w:p>
      <w:pPr>
        <w:spacing w:line="440" w:lineRule="exact"/>
        <w:outlineLvl w:val="9"/>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outlineLvl w:val="9"/>
        <w:rPr>
          <w:rFonts w:ascii="新宋体" w:hAnsi="新宋体" w:eastAsia="新宋体"/>
          <w:sz w:val="24"/>
        </w:rPr>
      </w:pPr>
      <w:r>
        <w:rPr>
          <w:rFonts w:hint="eastAsia" w:ascii="新宋体" w:hAnsi="新宋体" w:eastAsia="新宋体"/>
          <w:sz w:val="24"/>
        </w:rPr>
        <w:t>工程量清单在《全国公共资源交易平台(河南省▪许昌市)》（</w:t>
      </w:r>
      <w:r>
        <w:rPr>
          <w:rFonts w:ascii="新宋体" w:hAnsi="新宋体" w:eastAsia="新宋体"/>
          <w:sz w:val="24"/>
        </w:rPr>
        <w:t>http://www.xcggzy.gov.cn/</w:t>
      </w:r>
      <w:r>
        <w:rPr>
          <w:rFonts w:hint="eastAsia" w:ascii="新宋体" w:hAnsi="新宋体" w:eastAsia="新宋体"/>
          <w:sz w:val="24"/>
        </w:rPr>
        <w:t>），通过“投标人/供应商登录”后自行下载。</w:t>
      </w:r>
    </w:p>
    <w:p>
      <w:pPr>
        <w:spacing w:line="440" w:lineRule="exact"/>
        <w:outlineLvl w:val="9"/>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bookmarkStart w:id="126" w:name="_Toc25170"/>
      <w:r>
        <w:rPr>
          <w:rFonts w:hint="eastAsia" w:hAnsi="宋体" w:cs="黑体"/>
          <w:b/>
          <w:sz w:val="36"/>
          <w:szCs w:val="36"/>
        </w:rPr>
        <w:t>第六章</w:t>
      </w:r>
      <w:r>
        <w:rPr>
          <w:rFonts w:hint="eastAsia" w:hAnsi="宋体" w:cs="黑体"/>
          <w:b/>
          <w:sz w:val="36"/>
          <w:szCs w:val="36"/>
          <w:lang w:val="en-US" w:eastAsia="zh-CN"/>
        </w:rPr>
        <w:t xml:space="preserve">  </w:t>
      </w:r>
      <w:r>
        <w:rPr>
          <w:rFonts w:hint="eastAsia" w:hAnsi="宋体" w:cs="黑体"/>
          <w:b/>
          <w:sz w:val="36"/>
          <w:szCs w:val="36"/>
        </w:rPr>
        <w:t>图纸</w:t>
      </w:r>
      <w:bookmarkEnd w:id="124"/>
      <w:bookmarkEnd w:id="12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127"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pStyle w:val="11"/>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r>
        <w:rPr>
          <w:rFonts w:hint="eastAsia" w:hAnsi="宋体" w:cs="黑体"/>
          <w:b/>
          <w:sz w:val="36"/>
          <w:szCs w:val="36"/>
        </w:rPr>
        <w:br w:type="page"/>
      </w:r>
    </w:p>
    <w:p>
      <w:pPr>
        <w:autoSpaceDE w:val="0"/>
        <w:autoSpaceDN w:val="0"/>
        <w:adjustRightInd w:val="0"/>
        <w:jc w:val="center"/>
        <w:outlineLvl w:val="0"/>
        <w:rPr>
          <w:rFonts w:hAnsi="宋体" w:cs="黑体"/>
          <w:b/>
          <w:sz w:val="36"/>
          <w:szCs w:val="36"/>
        </w:rPr>
      </w:pPr>
      <w:bookmarkStart w:id="128" w:name="_Toc7541"/>
      <w:r>
        <w:rPr>
          <w:rFonts w:hint="eastAsia" w:hAnsi="宋体" w:cs="黑体"/>
          <w:b/>
          <w:sz w:val="36"/>
          <w:szCs w:val="36"/>
        </w:rPr>
        <w:t>第七章</w:t>
      </w:r>
      <w:r>
        <w:rPr>
          <w:rFonts w:hint="eastAsia" w:hAnsi="宋体" w:cs="黑体"/>
          <w:b/>
          <w:sz w:val="36"/>
          <w:szCs w:val="36"/>
          <w:lang w:val="en-US" w:eastAsia="zh-CN"/>
        </w:rPr>
        <w:t xml:space="preserve">  </w:t>
      </w:r>
      <w:r>
        <w:rPr>
          <w:rFonts w:hint="eastAsia" w:hAnsi="宋体" w:cs="黑体"/>
          <w:b/>
          <w:sz w:val="36"/>
          <w:szCs w:val="36"/>
        </w:rPr>
        <w:t>技术标准和要求</w:t>
      </w:r>
      <w:bookmarkEnd w:id="127"/>
      <w:bookmarkEnd w:id="128"/>
    </w:p>
    <w:p>
      <w:pPr>
        <w:spacing w:line="500" w:lineRule="exact"/>
        <w:ind w:firstLine="480" w:firstLineChars="200"/>
        <w:jc w:val="left"/>
        <w:rPr>
          <w:rFonts w:ascii="新宋体" w:hAnsi="新宋体" w:eastAsia="新宋体"/>
          <w:sz w:val="24"/>
        </w:rPr>
      </w:pPr>
    </w:p>
    <w:p>
      <w:pPr>
        <w:spacing w:line="500" w:lineRule="exact"/>
        <w:ind w:firstLine="480" w:firstLineChars="200"/>
        <w:jc w:val="left"/>
        <w:outlineLvl w:val="9"/>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129" w:name="_Toc278443525"/>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jc w:val="left"/>
        <w:rPr>
          <w:rFonts w:ascii="宋体" w:hAnsi="宋体" w:eastAsia="宋体" w:cs="黑体"/>
          <w:b/>
          <w:color w:val="0000FF"/>
          <w:sz w:val="44"/>
          <w:szCs w:val="44"/>
          <w:lang w:val="en-US" w:eastAsia="zh-CN" w:bidi="ar-SA"/>
        </w:rPr>
      </w:pPr>
    </w:p>
    <w:p>
      <w:pPr>
        <w:pStyle w:val="11"/>
        <w:rPr>
          <w:lang w:val="en-US" w:eastAsia="zh-CN"/>
        </w:rPr>
      </w:pPr>
    </w:p>
    <w:p>
      <w:pPr>
        <w:autoSpaceDE w:val="0"/>
        <w:autoSpaceDN w:val="0"/>
        <w:adjustRightInd w:val="0"/>
        <w:spacing w:beforeLines="100" w:afterLines="100"/>
        <w:jc w:val="center"/>
        <w:outlineLvl w:val="0"/>
        <w:rPr>
          <w:rFonts w:hAnsi="宋体" w:cs="黑体"/>
          <w:b/>
          <w:sz w:val="44"/>
          <w:szCs w:val="44"/>
        </w:rPr>
      </w:pPr>
      <w:bookmarkStart w:id="130" w:name="_Toc9800"/>
      <w:r>
        <w:rPr>
          <w:rFonts w:hint="eastAsia" w:hAnsi="宋体" w:cs="黑体"/>
          <w:b/>
          <w:sz w:val="44"/>
          <w:szCs w:val="44"/>
        </w:rPr>
        <w:t>第八章</w:t>
      </w:r>
      <w:r>
        <w:rPr>
          <w:rFonts w:hint="eastAsia" w:hAnsi="宋体" w:cs="黑体"/>
          <w:b/>
          <w:sz w:val="44"/>
          <w:szCs w:val="44"/>
          <w:lang w:val="en-US" w:eastAsia="zh-CN"/>
        </w:rPr>
        <w:t xml:space="preserve">  </w:t>
      </w:r>
      <w:r>
        <w:rPr>
          <w:rFonts w:hint="eastAsia" w:hAnsi="宋体" w:cs="黑体"/>
          <w:b/>
          <w:sz w:val="44"/>
          <w:szCs w:val="44"/>
        </w:rPr>
        <w:t>投标文件格式</w:t>
      </w:r>
      <w:bookmarkEnd w:id="129"/>
      <w:bookmarkEnd w:id="130"/>
    </w:p>
    <w:p>
      <w:pPr>
        <w:tabs>
          <w:tab w:val="center" w:pos="4739"/>
        </w:tabs>
        <w:spacing w:beforeLines="100" w:afterLines="100"/>
        <w:jc w:val="right"/>
        <w:outlineLvl w:val="9"/>
        <w:rPr>
          <w:sz w:val="32"/>
          <w:szCs w:val="32"/>
        </w:rPr>
      </w:pPr>
      <w:r>
        <w:rPr>
          <w:rFonts w:hint="eastAsia"/>
          <w:sz w:val="32"/>
          <w:szCs w:val="32"/>
        </w:rPr>
        <w:t>正（副）本</w:t>
      </w:r>
    </w:p>
    <w:p>
      <w:pPr>
        <w:tabs>
          <w:tab w:val="center" w:pos="4739"/>
        </w:tabs>
        <w:ind w:left="180"/>
        <w:jc w:val="center"/>
        <w:outlineLvl w:val="9"/>
        <w:rPr>
          <w:rFonts w:ascii="黑体" w:eastAsia="黑体"/>
          <w:b/>
          <w:sz w:val="32"/>
        </w:rPr>
      </w:pPr>
      <w:r>
        <w:rPr>
          <w:rFonts w:hint="eastAsia" w:ascii="黑体" w:eastAsia="黑体"/>
          <w:b/>
          <w:sz w:val="32"/>
          <w:u w:val="single"/>
        </w:rPr>
        <w:t xml:space="preserve">　　(项目名称)　   </w:t>
      </w:r>
    </w:p>
    <w:p>
      <w:pPr>
        <w:tabs>
          <w:tab w:val="center" w:pos="4739"/>
        </w:tabs>
        <w:ind w:left="180"/>
        <w:jc w:val="center"/>
        <w:outlineLvl w:val="9"/>
        <w:rPr>
          <w:rFonts w:ascii="黑体" w:eastAsia="黑体"/>
          <w:b/>
          <w:sz w:val="32"/>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jc w:val="center"/>
        <w:outlineLvl w:val="9"/>
        <w:rPr>
          <w:rFonts w:ascii="黑体" w:eastAsia="黑体"/>
          <w:b/>
          <w:sz w:val="72"/>
          <w:szCs w:val="72"/>
        </w:rPr>
      </w:pPr>
      <w:r>
        <w:rPr>
          <w:rFonts w:hint="eastAsia" w:ascii="黑体" w:eastAsia="黑体"/>
          <w:b/>
          <w:sz w:val="72"/>
          <w:szCs w:val="72"/>
        </w:rPr>
        <w:t>投 标 文 件</w:t>
      </w:r>
    </w:p>
    <w:p>
      <w:pPr>
        <w:tabs>
          <w:tab w:val="center" w:pos="4739"/>
        </w:tabs>
        <w:ind w:left="180"/>
        <w:outlineLvl w:val="9"/>
        <w:rPr>
          <w:sz w:val="24"/>
        </w:rPr>
      </w:pPr>
    </w:p>
    <w:p>
      <w:pPr>
        <w:tabs>
          <w:tab w:val="center" w:pos="4739"/>
        </w:tabs>
        <w:ind w:left="180"/>
        <w:outlineLvl w:val="9"/>
        <w:rPr>
          <w:sz w:val="24"/>
        </w:rPr>
      </w:pPr>
    </w:p>
    <w:p>
      <w:pPr>
        <w:tabs>
          <w:tab w:val="center" w:pos="4739"/>
        </w:tabs>
        <w:ind w:left="180"/>
        <w:jc w:val="center"/>
        <w:outlineLvl w:val="9"/>
        <w:rPr>
          <w:b/>
          <w:sz w:val="32"/>
          <w:szCs w:val="32"/>
        </w:rPr>
      </w:pPr>
      <w:r>
        <w:rPr>
          <w:rFonts w:hint="eastAsia"/>
          <w:b/>
          <w:sz w:val="32"/>
          <w:szCs w:val="32"/>
        </w:rPr>
        <w:t>（商务标）</w:t>
      </w:r>
    </w:p>
    <w:p>
      <w:pPr>
        <w:tabs>
          <w:tab w:val="center" w:pos="4739"/>
        </w:tabs>
        <w:ind w:left="180"/>
        <w:outlineLvl w:val="9"/>
        <w:rPr>
          <w:b/>
          <w:sz w:val="32"/>
          <w:szCs w:val="32"/>
        </w:rPr>
      </w:pPr>
      <w:r>
        <w:rPr>
          <w:rFonts w:hint="eastAsia"/>
          <w:b/>
          <w:sz w:val="32"/>
          <w:szCs w:val="32"/>
        </w:rPr>
        <w:t xml:space="preserve">               项目编号：</w:t>
      </w:r>
    </w:p>
    <w:p>
      <w:pPr>
        <w:tabs>
          <w:tab w:val="center" w:pos="4739"/>
        </w:tabs>
        <w:ind w:left="180"/>
        <w:outlineLvl w:val="9"/>
        <w:rPr>
          <w:sz w:val="24"/>
        </w:rPr>
      </w:pPr>
    </w:p>
    <w:p>
      <w:pPr>
        <w:tabs>
          <w:tab w:val="center" w:pos="4739"/>
        </w:tabs>
        <w:ind w:left="180"/>
        <w:outlineLvl w:val="9"/>
        <w:rPr>
          <w:sz w:val="24"/>
        </w:rPr>
      </w:pPr>
    </w:p>
    <w:p>
      <w:pPr>
        <w:tabs>
          <w:tab w:val="center" w:pos="4739"/>
        </w:tabs>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jc w:val="center"/>
        <w:outlineLvl w:val="9"/>
        <w:rPr>
          <w:b/>
          <w:color w:val="000000"/>
          <w:sz w:val="32"/>
        </w:rPr>
      </w:pPr>
      <w:r>
        <w:rPr>
          <w:rFonts w:hint="eastAsia"/>
          <w:b/>
          <w:color w:val="000000"/>
          <w:sz w:val="32"/>
        </w:rPr>
        <w:t>投标人:</w:t>
      </w:r>
      <w:r>
        <w:rPr>
          <w:rFonts w:hint="eastAsia"/>
          <w:b/>
          <w:color w:val="000000"/>
          <w:sz w:val="32"/>
          <w:u w:val="single"/>
        </w:rPr>
        <w:t xml:space="preserve">                         </w:t>
      </w:r>
      <w:r>
        <w:rPr>
          <w:rFonts w:hint="eastAsia"/>
          <w:b/>
          <w:color w:val="000000"/>
          <w:sz w:val="32"/>
        </w:rPr>
        <w:t>(盖单位章)</w:t>
      </w:r>
    </w:p>
    <w:p>
      <w:pPr>
        <w:tabs>
          <w:tab w:val="center" w:pos="4739"/>
        </w:tabs>
        <w:ind w:left="180"/>
        <w:jc w:val="center"/>
        <w:outlineLvl w:val="9"/>
        <w:rPr>
          <w:b/>
          <w:color w:val="000000"/>
          <w:sz w:val="32"/>
        </w:rPr>
      </w:pPr>
    </w:p>
    <w:p>
      <w:pPr>
        <w:tabs>
          <w:tab w:val="center" w:pos="4739"/>
        </w:tabs>
        <w:ind w:left="180"/>
        <w:jc w:val="center"/>
        <w:outlineLvl w:val="9"/>
        <w:rPr>
          <w:b/>
          <w:color w:val="auto"/>
          <w:sz w:val="32"/>
        </w:rPr>
      </w:pPr>
      <w:r>
        <w:rPr>
          <w:rFonts w:hint="eastAsia"/>
          <w:b/>
          <w:color w:val="auto"/>
          <w:sz w:val="32"/>
        </w:rPr>
        <w:t>法定代表人或委托代理人:</w:t>
      </w:r>
      <w:r>
        <w:rPr>
          <w:rFonts w:hint="eastAsia"/>
          <w:b/>
          <w:color w:val="auto"/>
          <w:sz w:val="32"/>
          <w:u w:val="single"/>
        </w:rPr>
        <w:t xml:space="preserve">                     </w:t>
      </w:r>
      <w:r>
        <w:rPr>
          <w:rFonts w:hint="eastAsia" w:ascii="黑体" w:eastAsia="黑体"/>
          <w:b/>
          <w:sz w:val="28"/>
          <w:szCs w:val="28"/>
        </w:rPr>
        <w:t>(</w:t>
      </w:r>
      <w:r>
        <w:rPr>
          <w:rFonts w:hint="eastAsia" w:ascii="黑体" w:eastAsia="黑体"/>
          <w:b/>
          <w:sz w:val="32"/>
          <w:szCs w:val="32"/>
        </w:rPr>
        <w:t>签字或盖章)</w:t>
      </w:r>
    </w:p>
    <w:p>
      <w:pPr>
        <w:tabs>
          <w:tab w:val="center" w:pos="4739"/>
        </w:tabs>
        <w:ind w:left="180"/>
        <w:jc w:val="center"/>
        <w:outlineLvl w:val="9"/>
        <w:rPr>
          <w:b/>
          <w:color w:val="000000"/>
          <w:sz w:val="32"/>
        </w:rPr>
      </w:pPr>
    </w:p>
    <w:p>
      <w:pPr>
        <w:tabs>
          <w:tab w:val="center" w:pos="4739"/>
        </w:tabs>
        <w:ind w:left="180"/>
        <w:jc w:val="center"/>
        <w:outlineLvl w:val="9"/>
        <w:rPr>
          <w:b/>
          <w:color w:val="000000"/>
          <w:sz w:val="32"/>
        </w:rPr>
      </w:pPr>
      <w:r>
        <w:rPr>
          <w:rFonts w:hint="eastAsia"/>
          <w:b/>
          <w:color w:val="000000"/>
          <w:sz w:val="32"/>
          <w:u w:val="single"/>
        </w:rPr>
        <w:t xml:space="preserve">     </w:t>
      </w:r>
      <w:r>
        <w:rPr>
          <w:rFonts w:hint="eastAsia"/>
          <w:b/>
          <w:color w:val="000000"/>
          <w:sz w:val="32"/>
        </w:rPr>
        <w:t>年</w:t>
      </w:r>
      <w:r>
        <w:rPr>
          <w:rFonts w:hint="eastAsia"/>
          <w:b/>
          <w:color w:val="000000"/>
          <w:sz w:val="32"/>
          <w:u w:val="single"/>
        </w:rPr>
        <w:t xml:space="preserve">     </w:t>
      </w:r>
      <w:r>
        <w:rPr>
          <w:rFonts w:hint="eastAsia"/>
          <w:b/>
          <w:color w:val="000000"/>
          <w:sz w:val="32"/>
        </w:rPr>
        <w:t>月</w:t>
      </w:r>
      <w:r>
        <w:rPr>
          <w:rFonts w:hint="eastAsia"/>
          <w:b/>
          <w:color w:val="000000"/>
          <w:sz w:val="32"/>
          <w:u w:val="single"/>
        </w:rPr>
        <w:t xml:space="preserve">     </w:t>
      </w:r>
      <w:r>
        <w:rPr>
          <w:rFonts w:hint="eastAsia"/>
          <w:b/>
          <w:color w:val="000000"/>
          <w:sz w:val="32"/>
        </w:rPr>
        <w:t>日</w:t>
      </w:r>
    </w:p>
    <w:p>
      <w:pPr>
        <w:autoSpaceDE w:val="0"/>
        <w:autoSpaceDN w:val="0"/>
        <w:adjustRightInd w:val="0"/>
        <w:spacing w:line="420" w:lineRule="exact"/>
        <w:ind w:firstLine="3780" w:firstLineChars="1050"/>
        <w:jc w:val="left"/>
        <w:outlineLvl w:val="9"/>
        <w:rPr>
          <w:rFonts w:hAnsi="宋体" w:cs="黑体"/>
          <w:b/>
          <w:color w:val="0000FF"/>
          <w:sz w:val="36"/>
          <w:szCs w:val="36"/>
        </w:rPr>
      </w:pPr>
      <w:r>
        <w:rPr>
          <w:rFonts w:hAnsi="宋体" w:cs="黑体"/>
          <w:b/>
          <w:sz w:val="36"/>
          <w:szCs w:val="36"/>
        </w:rPr>
        <w:br w:type="page"/>
      </w:r>
    </w:p>
    <w:p>
      <w:pPr>
        <w:tabs>
          <w:tab w:val="center" w:pos="4739"/>
        </w:tabs>
        <w:ind w:left="180"/>
        <w:jc w:val="center"/>
        <w:outlineLvl w:val="9"/>
        <w:rPr>
          <w:rFonts w:ascii="黑体" w:eastAsia="黑体"/>
          <w:b/>
          <w:sz w:val="32"/>
        </w:rPr>
      </w:pPr>
    </w:p>
    <w:p>
      <w:pPr>
        <w:autoSpaceDE w:val="0"/>
        <w:autoSpaceDN w:val="0"/>
        <w:adjustRightInd w:val="0"/>
        <w:spacing w:line="420" w:lineRule="exact"/>
        <w:jc w:val="center"/>
        <w:outlineLvl w:val="9"/>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outlineLvl w:val="9"/>
        <w:rPr>
          <w:rFonts w:hint="eastAsia" w:ascii="新宋体" w:hAnsi="新宋体" w:eastAsia="新宋体" w:cs="仿宋_GB2312"/>
          <w:color w:val="000000"/>
          <w:sz w:val="24"/>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outlineLvl w:val="9"/>
      </w:pPr>
    </w:p>
    <w:p>
      <w:pPr>
        <w:tabs>
          <w:tab w:val="center" w:pos="4739"/>
        </w:tabs>
        <w:ind w:left="180"/>
        <w:jc w:val="center"/>
        <w:outlineLvl w:val="9"/>
        <w:rPr>
          <w:rFonts w:ascii="黑体" w:eastAsia="黑体"/>
          <w:b/>
          <w:sz w:val="32"/>
        </w:rPr>
      </w:pPr>
    </w:p>
    <w:p>
      <w:pPr>
        <w:autoSpaceDE w:val="0"/>
        <w:autoSpaceDN w:val="0"/>
        <w:adjustRightInd w:val="0"/>
        <w:spacing w:line="420" w:lineRule="exact"/>
        <w:ind w:firstLine="3780" w:firstLineChars="1050"/>
        <w:jc w:val="left"/>
        <w:outlineLvl w:val="9"/>
        <w:rPr>
          <w:rFonts w:hAnsi="宋体" w:cs="黑体"/>
          <w:b/>
          <w:sz w:val="36"/>
          <w:szCs w:val="36"/>
        </w:rPr>
      </w:pPr>
    </w:p>
    <w:p>
      <w:pPr>
        <w:autoSpaceDE w:val="0"/>
        <w:autoSpaceDN w:val="0"/>
        <w:adjustRightInd w:val="0"/>
        <w:spacing w:line="420" w:lineRule="exact"/>
        <w:jc w:val="center"/>
        <w:outlineLvl w:val="9"/>
        <w:rPr>
          <w:rFonts w:hAnsi="宋体" w:cs="黑体"/>
          <w:b/>
          <w:sz w:val="36"/>
          <w:szCs w:val="36"/>
        </w:rPr>
      </w:pPr>
      <w:r>
        <w:rPr>
          <w:rFonts w:hAnsi="宋体" w:cs="黑体"/>
          <w:b/>
          <w:sz w:val="36"/>
          <w:szCs w:val="36"/>
        </w:rPr>
        <w:br w:type="page"/>
      </w:r>
    </w:p>
    <w:p>
      <w:pPr>
        <w:tabs>
          <w:tab w:val="center" w:pos="4739"/>
        </w:tabs>
        <w:ind w:left="180"/>
        <w:jc w:val="right"/>
        <w:outlineLvl w:val="9"/>
        <w:rPr>
          <w:sz w:val="24"/>
        </w:rPr>
      </w:pPr>
      <w:r>
        <w:rPr>
          <w:rFonts w:hint="eastAsia"/>
          <w:sz w:val="32"/>
          <w:szCs w:val="32"/>
        </w:rPr>
        <w:t>正（副）本</w:t>
      </w:r>
    </w:p>
    <w:p>
      <w:pPr>
        <w:tabs>
          <w:tab w:val="center" w:pos="4739"/>
        </w:tabs>
        <w:ind w:left="180"/>
        <w:jc w:val="center"/>
        <w:outlineLvl w:val="9"/>
        <w:rPr>
          <w:rFonts w:ascii="黑体" w:eastAsia="黑体"/>
          <w:b/>
          <w:sz w:val="32"/>
          <w:u w:val="single"/>
        </w:rPr>
      </w:pPr>
    </w:p>
    <w:p>
      <w:pPr>
        <w:tabs>
          <w:tab w:val="center" w:pos="4739"/>
        </w:tabs>
        <w:ind w:left="180"/>
        <w:jc w:val="center"/>
        <w:outlineLvl w:val="9"/>
        <w:rPr>
          <w:rFonts w:ascii="黑体" w:eastAsia="黑体"/>
          <w:b/>
          <w:sz w:val="32"/>
          <w:u w:val="single"/>
        </w:rPr>
      </w:pPr>
    </w:p>
    <w:p>
      <w:pPr>
        <w:tabs>
          <w:tab w:val="center" w:pos="4739"/>
        </w:tabs>
        <w:ind w:left="180"/>
        <w:jc w:val="center"/>
        <w:outlineLvl w:val="9"/>
        <w:rPr>
          <w:sz w:val="24"/>
        </w:rPr>
      </w:pPr>
      <w:r>
        <w:rPr>
          <w:rFonts w:hint="eastAsia" w:ascii="黑体" w:eastAsia="黑体"/>
          <w:b/>
          <w:sz w:val="32"/>
          <w:u w:val="single"/>
        </w:rPr>
        <w:t xml:space="preserve">  (项目名称)</w:t>
      </w: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jc w:val="center"/>
        <w:outlineLvl w:val="9"/>
        <w:rPr>
          <w:rFonts w:ascii="黑体" w:eastAsia="黑体"/>
          <w:b/>
          <w:sz w:val="72"/>
          <w:szCs w:val="72"/>
        </w:rPr>
      </w:pPr>
      <w:r>
        <w:rPr>
          <w:rFonts w:hint="eastAsia" w:ascii="黑体" w:eastAsia="黑体"/>
          <w:b/>
          <w:sz w:val="72"/>
          <w:szCs w:val="72"/>
        </w:rPr>
        <w:t>投 标 文 件</w:t>
      </w:r>
    </w:p>
    <w:p>
      <w:pPr>
        <w:tabs>
          <w:tab w:val="center" w:pos="4739"/>
        </w:tabs>
        <w:ind w:left="180"/>
        <w:outlineLvl w:val="9"/>
        <w:rPr>
          <w:sz w:val="24"/>
        </w:rPr>
      </w:pPr>
    </w:p>
    <w:p>
      <w:pPr>
        <w:tabs>
          <w:tab w:val="center" w:pos="4739"/>
        </w:tabs>
        <w:ind w:left="180"/>
        <w:outlineLvl w:val="9"/>
        <w:rPr>
          <w:sz w:val="24"/>
        </w:rPr>
      </w:pPr>
    </w:p>
    <w:p>
      <w:pPr>
        <w:tabs>
          <w:tab w:val="center" w:pos="4739"/>
        </w:tabs>
        <w:ind w:left="180"/>
        <w:jc w:val="center"/>
        <w:outlineLvl w:val="9"/>
        <w:rPr>
          <w:b/>
          <w:sz w:val="32"/>
          <w:szCs w:val="32"/>
        </w:rPr>
      </w:pPr>
      <w:r>
        <w:rPr>
          <w:rFonts w:hint="eastAsia"/>
          <w:b/>
          <w:sz w:val="32"/>
          <w:szCs w:val="32"/>
        </w:rPr>
        <w:t>综合（信用）标</w:t>
      </w:r>
    </w:p>
    <w:p>
      <w:pPr>
        <w:tabs>
          <w:tab w:val="center" w:pos="4739"/>
        </w:tabs>
        <w:ind w:left="180"/>
        <w:outlineLvl w:val="9"/>
        <w:rPr>
          <w:b/>
          <w:sz w:val="32"/>
          <w:szCs w:val="32"/>
        </w:rPr>
      </w:pPr>
      <w:r>
        <w:rPr>
          <w:rFonts w:hint="eastAsia"/>
          <w:b/>
          <w:sz w:val="32"/>
          <w:szCs w:val="32"/>
        </w:rPr>
        <w:t xml:space="preserve">               项目编号：</w:t>
      </w: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jc w:val="center"/>
        <w:outlineLvl w:val="9"/>
        <w:rPr>
          <w:b/>
          <w:color w:val="000000"/>
          <w:sz w:val="32"/>
        </w:rPr>
      </w:pPr>
      <w:r>
        <w:rPr>
          <w:rFonts w:hint="eastAsia"/>
          <w:b/>
          <w:color w:val="000000"/>
          <w:sz w:val="32"/>
        </w:rPr>
        <w:t>投标人:</w:t>
      </w:r>
      <w:r>
        <w:rPr>
          <w:rFonts w:hint="eastAsia"/>
          <w:b/>
          <w:color w:val="000000"/>
          <w:sz w:val="32"/>
          <w:u w:val="single"/>
        </w:rPr>
        <w:t xml:space="preserve">                         </w:t>
      </w:r>
      <w:r>
        <w:rPr>
          <w:rFonts w:hint="eastAsia"/>
          <w:b/>
          <w:color w:val="000000"/>
          <w:sz w:val="32"/>
        </w:rPr>
        <w:t>(盖单位章)</w:t>
      </w:r>
    </w:p>
    <w:p>
      <w:pPr>
        <w:tabs>
          <w:tab w:val="center" w:pos="4739"/>
        </w:tabs>
        <w:ind w:left="180"/>
        <w:jc w:val="center"/>
        <w:outlineLvl w:val="9"/>
        <w:rPr>
          <w:b/>
          <w:color w:val="000000"/>
          <w:sz w:val="32"/>
        </w:rPr>
      </w:pPr>
    </w:p>
    <w:p>
      <w:pPr>
        <w:tabs>
          <w:tab w:val="center" w:pos="4739"/>
        </w:tabs>
        <w:ind w:left="180"/>
        <w:jc w:val="center"/>
        <w:outlineLvl w:val="9"/>
        <w:rPr>
          <w:b/>
          <w:color w:val="auto"/>
          <w:sz w:val="32"/>
        </w:rPr>
      </w:pPr>
      <w:r>
        <w:rPr>
          <w:rFonts w:hint="eastAsia"/>
          <w:b/>
          <w:color w:val="auto"/>
          <w:sz w:val="32"/>
        </w:rPr>
        <w:t>法定代表人或委托代理人:</w:t>
      </w:r>
      <w:r>
        <w:rPr>
          <w:rFonts w:hint="eastAsia"/>
          <w:b/>
          <w:color w:val="auto"/>
          <w:sz w:val="32"/>
          <w:u w:val="single"/>
        </w:rPr>
        <w:t xml:space="preserve">                 </w:t>
      </w:r>
      <w:r>
        <w:rPr>
          <w:rFonts w:hint="eastAsia" w:ascii="黑体" w:eastAsia="黑体"/>
          <w:b/>
          <w:color w:val="auto"/>
          <w:sz w:val="28"/>
          <w:szCs w:val="28"/>
        </w:rPr>
        <w:t>(</w:t>
      </w:r>
      <w:r>
        <w:rPr>
          <w:rFonts w:hint="eastAsia" w:ascii="黑体" w:eastAsia="黑体"/>
          <w:b/>
          <w:color w:val="auto"/>
          <w:sz w:val="32"/>
          <w:szCs w:val="32"/>
        </w:rPr>
        <w:t>签字或盖章)</w:t>
      </w:r>
    </w:p>
    <w:p>
      <w:pPr>
        <w:tabs>
          <w:tab w:val="center" w:pos="4739"/>
        </w:tabs>
        <w:ind w:left="180"/>
        <w:jc w:val="center"/>
        <w:outlineLvl w:val="9"/>
        <w:rPr>
          <w:b/>
          <w:color w:val="000000"/>
          <w:sz w:val="32"/>
        </w:rPr>
      </w:pPr>
    </w:p>
    <w:p>
      <w:pPr>
        <w:tabs>
          <w:tab w:val="center" w:pos="4739"/>
        </w:tabs>
        <w:ind w:left="180"/>
        <w:jc w:val="center"/>
        <w:outlineLvl w:val="9"/>
        <w:rPr>
          <w:b/>
          <w:color w:val="000000"/>
          <w:sz w:val="32"/>
        </w:rPr>
      </w:pPr>
      <w:r>
        <w:rPr>
          <w:rFonts w:hint="eastAsia"/>
          <w:b/>
          <w:color w:val="000000"/>
          <w:sz w:val="32"/>
          <w:u w:val="single"/>
        </w:rPr>
        <w:t xml:space="preserve">     </w:t>
      </w:r>
      <w:r>
        <w:rPr>
          <w:rFonts w:hint="eastAsia"/>
          <w:b/>
          <w:color w:val="000000"/>
          <w:sz w:val="32"/>
        </w:rPr>
        <w:t>年</w:t>
      </w:r>
      <w:r>
        <w:rPr>
          <w:rFonts w:hint="eastAsia"/>
          <w:b/>
          <w:color w:val="000000"/>
          <w:sz w:val="32"/>
          <w:u w:val="single"/>
        </w:rPr>
        <w:t xml:space="preserve">     </w:t>
      </w:r>
      <w:r>
        <w:rPr>
          <w:rFonts w:hint="eastAsia"/>
          <w:b/>
          <w:color w:val="000000"/>
          <w:sz w:val="32"/>
        </w:rPr>
        <w:t>月</w:t>
      </w:r>
      <w:r>
        <w:rPr>
          <w:rFonts w:hint="eastAsia"/>
          <w:b/>
          <w:color w:val="000000"/>
          <w:sz w:val="32"/>
          <w:u w:val="single"/>
        </w:rPr>
        <w:t xml:space="preserve">     </w:t>
      </w:r>
      <w:r>
        <w:rPr>
          <w:rFonts w:hint="eastAsia"/>
          <w:b/>
          <w:color w:val="000000"/>
          <w:sz w:val="32"/>
        </w:rPr>
        <w:t>日</w:t>
      </w:r>
    </w:p>
    <w:p>
      <w:pPr>
        <w:autoSpaceDE w:val="0"/>
        <w:autoSpaceDN w:val="0"/>
        <w:adjustRightInd w:val="0"/>
        <w:spacing w:line="420" w:lineRule="exact"/>
        <w:outlineLvl w:val="9"/>
        <w:rPr>
          <w:rFonts w:hAnsi="宋体" w:cs="黑体"/>
          <w:b/>
          <w:sz w:val="36"/>
          <w:szCs w:val="36"/>
        </w:rPr>
      </w:pPr>
    </w:p>
    <w:p>
      <w:pPr>
        <w:autoSpaceDE w:val="0"/>
        <w:autoSpaceDN w:val="0"/>
        <w:adjustRightInd w:val="0"/>
        <w:spacing w:line="420" w:lineRule="exact"/>
        <w:outlineLvl w:val="9"/>
        <w:rPr>
          <w:rFonts w:hAnsi="宋体" w:cs="黑体"/>
          <w:b/>
          <w:sz w:val="36"/>
          <w:szCs w:val="36"/>
        </w:rPr>
      </w:pPr>
    </w:p>
    <w:p>
      <w:pPr>
        <w:autoSpaceDE w:val="0"/>
        <w:autoSpaceDN w:val="0"/>
        <w:adjustRightInd w:val="0"/>
        <w:spacing w:line="420" w:lineRule="exact"/>
        <w:ind w:firstLine="3780" w:firstLineChars="1050"/>
        <w:jc w:val="left"/>
        <w:outlineLvl w:val="9"/>
        <w:rPr>
          <w:rFonts w:hAnsi="宋体" w:cs="黑体"/>
          <w:b/>
          <w:color w:val="0000FF"/>
          <w:sz w:val="36"/>
          <w:szCs w:val="36"/>
        </w:rPr>
      </w:pPr>
    </w:p>
    <w:p>
      <w:pPr>
        <w:autoSpaceDE w:val="0"/>
        <w:autoSpaceDN w:val="0"/>
        <w:adjustRightInd w:val="0"/>
        <w:spacing w:line="420" w:lineRule="exact"/>
        <w:ind w:firstLine="3780" w:firstLineChars="1050"/>
        <w:jc w:val="left"/>
        <w:outlineLvl w:val="9"/>
        <w:rPr>
          <w:rFonts w:hAnsi="宋体" w:cs="黑体"/>
          <w:b/>
          <w:color w:val="0000FF"/>
          <w:sz w:val="36"/>
          <w:szCs w:val="36"/>
        </w:rPr>
      </w:pPr>
    </w:p>
    <w:p>
      <w:pPr>
        <w:autoSpaceDE w:val="0"/>
        <w:autoSpaceDN w:val="0"/>
        <w:adjustRightInd w:val="0"/>
        <w:spacing w:line="420" w:lineRule="exact"/>
        <w:ind w:firstLine="3780" w:firstLineChars="1050"/>
        <w:jc w:val="left"/>
        <w:outlineLvl w:val="9"/>
        <w:rPr>
          <w:rFonts w:hAnsi="宋体" w:cs="黑体"/>
          <w:b/>
          <w:color w:val="0000FF"/>
          <w:sz w:val="36"/>
          <w:szCs w:val="36"/>
        </w:rPr>
      </w:pPr>
    </w:p>
    <w:p>
      <w:pPr>
        <w:autoSpaceDE w:val="0"/>
        <w:autoSpaceDN w:val="0"/>
        <w:adjustRightInd w:val="0"/>
        <w:spacing w:line="420" w:lineRule="exact"/>
        <w:ind w:firstLine="3780" w:firstLineChars="1050"/>
        <w:jc w:val="left"/>
        <w:outlineLvl w:val="9"/>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outlineLvl w:val="9"/>
        <w:rPr>
          <w:rFonts w:hAnsi="宋体" w:cs="黑体"/>
          <w:sz w:val="28"/>
          <w:szCs w:val="28"/>
        </w:rPr>
      </w:pPr>
    </w:p>
    <w:p>
      <w:pPr>
        <w:autoSpaceDE w:val="0"/>
        <w:autoSpaceDN w:val="0"/>
        <w:adjustRightInd w:val="0"/>
        <w:spacing w:line="420" w:lineRule="exact"/>
        <w:jc w:val="center"/>
        <w:outlineLvl w:val="9"/>
        <w:rPr>
          <w:rFonts w:hAnsi="宋体" w:cs="黑体"/>
          <w:sz w:val="28"/>
          <w:szCs w:val="28"/>
        </w:rPr>
      </w:pPr>
    </w:p>
    <w:p>
      <w:pPr>
        <w:numPr>
          <w:ilvl w:val="0"/>
          <w:numId w:val="7"/>
        </w:numPr>
        <w:autoSpaceDE w:val="0"/>
        <w:autoSpaceDN w:val="0"/>
        <w:adjustRightInd w:val="0"/>
        <w:spacing w:line="480" w:lineRule="auto"/>
        <w:ind w:left="1162" w:leftChars="342"/>
        <w:jc w:val="left"/>
        <w:outlineLvl w:val="9"/>
        <w:rPr>
          <w:rFonts w:hAnsi="宋体" w:cs="仿宋_GB2312"/>
          <w:b/>
          <w:sz w:val="24"/>
        </w:rPr>
      </w:pPr>
      <w:r>
        <w:rPr>
          <w:rFonts w:hint="eastAsia" w:hAnsi="宋体" w:cs="仿宋_GB2312"/>
          <w:b/>
          <w:sz w:val="24"/>
        </w:rPr>
        <w:t>投标函</w:t>
      </w:r>
      <w:r>
        <w:rPr>
          <w:rFonts w:hint="eastAsia" w:hAnsi="宋体" w:cs="仿宋_GB2312"/>
          <w:b/>
          <w:sz w:val="24"/>
          <w:lang w:val="en-US" w:eastAsia="zh-CN"/>
        </w:rPr>
        <w:t>及</w:t>
      </w:r>
      <w:r>
        <w:rPr>
          <w:rFonts w:hint="eastAsia" w:hAnsi="宋体" w:cs="仿宋_GB2312"/>
          <w:b/>
          <w:sz w:val="24"/>
        </w:rPr>
        <w:t>投标函附录；</w:t>
      </w:r>
    </w:p>
    <w:p>
      <w:pPr>
        <w:autoSpaceDE w:val="0"/>
        <w:autoSpaceDN w:val="0"/>
        <w:adjustRightInd w:val="0"/>
        <w:spacing w:line="480" w:lineRule="auto"/>
        <w:ind w:left="1162" w:leftChars="342"/>
        <w:jc w:val="left"/>
        <w:outlineLvl w:val="9"/>
        <w:rPr>
          <w:rFonts w:hAnsi="宋体" w:cs="仿宋_GB2312"/>
          <w:b/>
          <w:sz w:val="24"/>
        </w:rPr>
      </w:pPr>
      <w:r>
        <w:rPr>
          <w:rFonts w:hint="eastAsia" w:hAnsi="宋体" w:cs="仿宋_GB2312"/>
          <w:b/>
          <w:sz w:val="24"/>
          <w:lang w:val="en-US" w:eastAsia="zh-CN"/>
        </w:rPr>
        <w:t>二</w:t>
      </w:r>
      <w:r>
        <w:rPr>
          <w:rFonts w:hint="eastAsia" w:hAnsi="宋体" w:cs="仿宋_GB2312"/>
          <w:b/>
          <w:sz w:val="24"/>
        </w:rPr>
        <w:t>、法定代表人身份证明、授权委托书及项目经理承诺书；</w:t>
      </w:r>
    </w:p>
    <w:p>
      <w:pPr>
        <w:autoSpaceDE w:val="0"/>
        <w:autoSpaceDN w:val="0"/>
        <w:adjustRightInd w:val="0"/>
        <w:spacing w:line="480" w:lineRule="auto"/>
        <w:ind w:left="1162" w:leftChars="342"/>
        <w:jc w:val="left"/>
        <w:outlineLvl w:val="9"/>
        <w:rPr>
          <w:rFonts w:hAnsi="宋体" w:cs="仿宋_GB2312"/>
          <w:b/>
          <w:sz w:val="24"/>
        </w:rPr>
      </w:pPr>
      <w:r>
        <w:rPr>
          <w:rFonts w:hint="eastAsia" w:hAnsi="宋体" w:cs="仿宋_GB2312"/>
          <w:b/>
          <w:sz w:val="24"/>
          <w:lang w:val="en-US" w:eastAsia="zh-CN"/>
        </w:rPr>
        <w:t>三</w:t>
      </w:r>
      <w:r>
        <w:rPr>
          <w:rFonts w:hint="eastAsia" w:hAnsi="宋体" w:cs="仿宋_GB2312"/>
          <w:b/>
          <w:sz w:val="24"/>
        </w:rPr>
        <w:t>、投标保证金；</w:t>
      </w:r>
    </w:p>
    <w:p>
      <w:pPr>
        <w:autoSpaceDE w:val="0"/>
        <w:autoSpaceDN w:val="0"/>
        <w:adjustRightInd w:val="0"/>
        <w:spacing w:line="480" w:lineRule="auto"/>
        <w:ind w:left="1162" w:leftChars="342"/>
        <w:jc w:val="left"/>
        <w:outlineLvl w:val="9"/>
        <w:rPr>
          <w:rFonts w:hAnsi="宋体" w:cs="仿宋_GB2312"/>
          <w:b/>
          <w:sz w:val="24"/>
        </w:rPr>
      </w:pPr>
      <w:r>
        <w:rPr>
          <w:rFonts w:hint="eastAsia" w:hAnsi="宋体" w:cs="仿宋_GB2312"/>
          <w:b/>
          <w:sz w:val="24"/>
          <w:lang w:val="en-US" w:eastAsia="zh-CN"/>
        </w:rPr>
        <w:t>四</w:t>
      </w:r>
      <w:r>
        <w:rPr>
          <w:rFonts w:hint="eastAsia" w:hAnsi="宋体" w:cs="仿宋_GB2312"/>
          <w:b/>
          <w:sz w:val="24"/>
        </w:rPr>
        <w:t>、项目管理机构配备情况；</w:t>
      </w:r>
    </w:p>
    <w:p>
      <w:pPr>
        <w:autoSpaceDE w:val="0"/>
        <w:autoSpaceDN w:val="0"/>
        <w:adjustRightInd w:val="0"/>
        <w:spacing w:line="480" w:lineRule="auto"/>
        <w:ind w:left="1162" w:leftChars="342"/>
        <w:jc w:val="left"/>
        <w:outlineLvl w:val="9"/>
        <w:rPr>
          <w:rFonts w:hAnsi="宋体" w:cs="仿宋_GB2312"/>
          <w:b/>
          <w:sz w:val="24"/>
        </w:rPr>
      </w:pPr>
      <w:r>
        <w:rPr>
          <w:rFonts w:hint="eastAsia" w:hAnsi="宋体" w:cs="仿宋_GB2312"/>
          <w:b/>
          <w:sz w:val="24"/>
          <w:lang w:val="en-US" w:eastAsia="zh-CN"/>
        </w:rPr>
        <w:t>五</w:t>
      </w:r>
      <w:r>
        <w:rPr>
          <w:rFonts w:hint="eastAsia" w:hAnsi="宋体" w:cs="仿宋_GB2312"/>
          <w:b/>
          <w:sz w:val="24"/>
        </w:rPr>
        <w:t>、投标单位基本信息表</w:t>
      </w:r>
    </w:p>
    <w:p>
      <w:pPr>
        <w:autoSpaceDE w:val="0"/>
        <w:autoSpaceDN w:val="0"/>
        <w:adjustRightInd w:val="0"/>
        <w:spacing w:line="480" w:lineRule="auto"/>
        <w:ind w:left="1162" w:leftChars="342"/>
        <w:jc w:val="left"/>
        <w:outlineLvl w:val="9"/>
        <w:rPr>
          <w:rFonts w:hAnsi="宋体" w:cs="仿宋_GB2312"/>
          <w:b/>
          <w:sz w:val="24"/>
        </w:rPr>
      </w:pPr>
      <w:r>
        <w:rPr>
          <w:rFonts w:hint="eastAsia" w:hAnsi="宋体" w:cs="仿宋_GB2312"/>
          <w:b/>
          <w:sz w:val="24"/>
          <w:lang w:val="en-US" w:eastAsia="zh-CN"/>
        </w:rPr>
        <w:t>六</w:t>
      </w:r>
      <w:r>
        <w:rPr>
          <w:rFonts w:hint="eastAsia" w:hAnsi="宋体" w:cs="仿宋_GB2312"/>
          <w:b/>
          <w:sz w:val="24"/>
        </w:rPr>
        <w:t>、资格证明文件；</w:t>
      </w:r>
    </w:p>
    <w:p>
      <w:pPr>
        <w:autoSpaceDE w:val="0"/>
        <w:autoSpaceDN w:val="0"/>
        <w:adjustRightInd w:val="0"/>
        <w:spacing w:line="480" w:lineRule="auto"/>
        <w:ind w:left="1162" w:leftChars="342"/>
        <w:jc w:val="left"/>
        <w:outlineLvl w:val="9"/>
        <w:rPr>
          <w:rFonts w:hAnsi="宋体" w:cs="仿宋_GB2312"/>
          <w:b/>
          <w:sz w:val="24"/>
        </w:rPr>
      </w:pPr>
      <w:r>
        <w:rPr>
          <w:rFonts w:hint="eastAsia" w:hAnsi="宋体" w:cs="仿宋_GB2312"/>
          <w:b/>
          <w:sz w:val="24"/>
          <w:lang w:val="en-US" w:eastAsia="zh-CN"/>
        </w:rPr>
        <w:t>七</w:t>
      </w:r>
      <w:r>
        <w:rPr>
          <w:rFonts w:hint="eastAsia" w:hAnsi="宋体" w:cs="仿宋_GB2312"/>
          <w:b/>
          <w:sz w:val="24"/>
        </w:rPr>
        <w:t>、正在施工的和新承接的项目情况；</w:t>
      </w:r>
    </w:p>
    <w:p>
      <w:pPr>
        <w:autoSpaceDE w:val="0"/>
        <w:autoSpaceDN w:val="0"/>
        <w:adjustRightInd w:val="0"/>
        <w:spacing w:line="480" w:lineRule="auto"/>
        <w:ind w:left="1162" w:leftChars="342"/>
        <w:jc w:val="left"/>
        <w:outlineLvl w:val="9"/>
        <w:rPr>
          <w:rFonts w:hAnsi="宋体" w:cs="仿宋_GB2312"/>
          <w:b/>
          <w:sz w:val="24"/>
        </w:rPr>
      </w:pPr>
      <w:r>
        <w:rPr>
          <w:rFonts w:hint="eastAsia" w:hAnsi="宋体" w:cs="仿宋_GB2312"/>
          <w:b/>
          <w:sz w:val="24"/>
          <w:lang w:val="en-US" w:eastAsia="zh-CN"/>
        </w:rPr>
        <w:t>八</w:t>
      </w:r>
      <w:r>
        <w:rPr>
          <w:rFonts w:hint="eastAsia" w:hAnsi="宋体" w:cs="仿宋_GB2312"/>
          <w:b/>
          <w:sz w:val="24"/>
        </w:rPr>
        <w:t>、其它材料；</w:t>
      </w:r>
    </w:p>
    <w:p>
      <w:pPr>
        <w:spacing w:line="600" w:lineRule="exact"/>
        <w:ind w:left="1377" w:leftChars="405"/>
        <w:outlineLvl w:val="9"/>
        <w:rPr>
          <w:rFonts w:ascii="新宋体" w:hAnsi="新宋体" w:eastAsia="新宋体"/>
          <w:b/>
          <w:sz w:val="24"/>
        </w:rPr>
      </w:pPr>
      <w:r>
        <w:rPr>
          <w:rFonts w:hint="eastAsia" w:ascii="新宋体" w:hAnsi="新宋体" w:eastAsia="新宋体"/>
          <w:b/>
          <w:sz w:val="24"/>
          <w:lang w:val="en-US" w:eastAsia="zh-CN"/>
        </w:rPr>
        <w:t>注：</w:t>
      </w:r>
      <w:r>
        <w:rPr>
          <w:rFonts w:hint="eastAsia" w:ascii="新宋体" w:hAnsi="新宋体" w:eastAsia="新宋体"/>
          <w:b/>
          <w:sz w:val="24"/>
        </w:rPr>
        <w:t>投标文件编制过程中应按本章提供的格式填报。</w:t>
      </w:r>
    </w:p>
    <w:p>
      <w:pPr>
        <w:spacing w:line="600" w:lineRule="exact"/>
        <w:ind w:left="1377" w:leftChars="405"/>
        <w:outlineLvl w:val="9"/>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outlineLvl w:val="9"/>
        <w:rPr>
          <w:rFonts w:ascii="黑体" w:hAnsi="宋体" w:eastAsia="黑体"/>
          <w:sz w:val="24"/>
        </w:rPr>
      </w:pPr>
    </w:p>
    <w:p>
      <w:pPr>
        <w:spacing w:beforeLines="100" w:line="510" w:lineRule="exact"/>
        <w:jc w:val="center"/>
        <w:outlineLvl w:val="9"/>
        <w:rPr>
          <w:rFonts w:ascii="黑体" w:hAnsi="宋体" w:eastAsia="黑体"/>
          <w:sz w:val="28"/>
          <w:szCs w:val="28"/>
        </w:rPr>
      </w:pPr>
    </w:p>
    <w:p>
      <w:pPr>
        <w:spacing w:beforeLines="100" w:line="510" w:lineRule="exact"/>
        <w:jc w:val="center"/>
        <w:outlineLvl w:val="9"/>
        <w:rPr>
          <w:rFonts w:ascii="黑体" w:hAnsi="宋体" w:eastAsia="黑体"/>
          <w:color w:val="0000FF"/>
          <w:sz w:val="28"/>
          <w:szCs w:val="28"/>
        </w:rPr>
      </w:pPr>
    </w:p>
    <w:p>
      <w:pPr>
        <w:spacing w:beforeLines="100" w:line="510" w:lineRule="exact"/>
        <w:jc w:val="center"/>
        <w:outlineLvl w:val="9"/>
        <w:rPr>
          <w:rFonts w:ascii="黑体" w:hAnsi="宋体" w:eastAsia="黑体"/>
          <w:color w:val="0000FF"/>
          <w:sz w:val="28"/>
          <w:szCs w:val="28"/>
        </w:rPr>
      </w:pPr>
    </w:p>
    <w:p>
      <w:pPr>
        <w:spacing w:beforeLines="100" w:line="510" w:lineRule="exact"/>
        <w:jc w:val="center"/>
        <w:outlineLvl w:val="9"/>
        <w:rPr>
          <w:rFonts w:ascii="黑体" w:hAnsi="宋体" w:eastAsia="黑体"/>
          <w:color w:val="0000FF"/>
          <w:sz w:val="28"/>
          <w:szCs w:val="28"/>
        </w:rPr>
      </w:pPr>
    </w:p>
    <w:p>
      <w:pPr>
        <w:tabs>
          <w:tab w:val="center" w:pos="4739"/>
        </w:tabs>
        <w:outlineLvl w:val="9"/>
        <w:rPr>
          <w:rFonts w:hAnsi="宋体"/>
          <w:b/>
          <w:color w:val="0000FF"/>
          <w:sz w:val="32"/>
        </w:rPr>
      </w:pPr>
    </w:p>
    <w:p>
      <w:pPr>
        <w:tabs>
          <w:tab w:val="center" w:pos="4739"/>
        </w:tabs>
        <w:outlineLvl w:val="9"/>
        <w:rPr>
          <w:rFonts w:hAnsi="宋体"/>
          <w:b/>
          <w:color w:val="0000FF"/>
          <w:sz w:val="32"/>
        </w:rPr>
      </w:pPr>
    </w:p>
    <w:p>
      <w:pPr>
        <w:tabs>
          <w:tab w:val="center" w:pos="4739"/>
        </w:tabs>
        <w:outlineLvl w:val="9"/>
        <w:rPr>
          <w:rFonts w:hAnsi="宋体"/>
          <w:b/>
          <w:color w:val="0000FF"/>
          <w:sz w:val="32"/>
        </w:rPr>
      </w:pPr>
    </w:p>
    <w:p>
      <w:pPr>
        <w:tabs>
          <w:tab w:val="center" w:pos="4739"/>
        </w:tabs>
        <w:jc w:val="center"/>
        <w:outlineLvl w:val="9"/>
        <w:rPr>
          <w:rFonts w:hint="eastAsia" w:hAnsi="宋体"/>
          <w:b/>
          <w:sz w:val="32"/>
        </w:rPr>
      </w:pPr>
      <w:r>
        <w:rPr>
          <w:rFonts w:hint="eastAsia" w:hAnsi="宋体"/>
          <w:b/>
          <w:sz w:val="32"/>
        </w:rPr>
        <w:br w:type="page"/>
      </w:r>
    </w:p>
    <w:p>
      <w:pPr>
        <w:tabs>
          <w:tab w:val="center" w:pos="4739"/>
        </w:tabs>
        <w:jc w:val="center"/>
        <w:outlineLvl w:val="9"/>
        <w:rPr>
          <w:rFonts w:hAnsi="宋体"/>
          <w:b/>
          <w:sz w:val="32"/>
        </w:rPr>
      </w:pPr>
      <w:r>
        <w:rPr>
          <w:rFonts w:hint="eastAsia" w:hAnsi="宋体"/>
          <w:b/>
          <w:sz w:val="32"/>
        </w:rPr>
        <w:t>一、投标函</w:t>
      </w:r>
    </w:p>
    <w:p>
      <w:pPr>
        <w:spacing w:beforeLines="100" w:afterLines="50" w:line="510" w:lineRule="exact"/>
        <w:jc w:val="center"/>
        <w:outlineLvl w:val="9"/>
        <w:rPr>
          <w:rFonts w:ascii="黑体" w:eastAsia="黑体"/>
          <w:sz w:val="28"/>
          <w:szCs w:val="28"/>
        </w:rPr>
      </w:pPr>
      <w:bookmarkStart w:id="131" w:name="_Toc271787730"/>
      <w:r>
        <w:rPr>
          <w:rFonts w:hint="eastAsia" w:ascii="黑体" w:eastAsia="黑体"/>
          <w:sz w:val="28"/>
          <w:szCs w:val="28"/>
        </w:rPr>
        <w:t>（一）投标函</w:t>
      </w:r>
    </w:p>
    <w:p>
      <w:pPr>
        <w:spacing w:line="480" w:lineRule="exact"/>
        <w:outlineLvl w:val="9"/>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outlineLvl w:val="9"/>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outlineLvl w:val="9"/>
        <w:rPr>
          <w:rFonts w:ascii="新宋体" w:hAnsi="新宋体" w:eastAsia="新宋体"/>
          <w:sz w:val="24"/>
        </w:rPr>
      </w:pPr>
      <w:r>
        <w:rPr>
          <w:rFonts w:hint="eastAsia" w:ascii="新宋体" w:hAnsi="新宋体" w:eastAsia="新宋体"/>
          <w:sz w:val="24"/>
        </w:rPr>
        <w:t>人民币（大写）：元RMB￥：元</w:t>
      </w:r>
    </w:p>
    <w:p>
      <w:pPr>
        <w:spacing w:line="480" w:lineRule="exact"/>
        <w:outlineLvl w:val="9"/>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outlineLvl w:val="9"/>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outlineLvl w:val="9"/>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outlineLvl w:val="9"/>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outlineLvl w:val="9"/>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outlineLvl w:val="9"/>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outlineLvl w:val="9"/>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outlineLvl w:val="9"/>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outlineLvl w:val="9"/>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outlineLvl w:val="9"/>
        <w:rPr>
          <w:rFonts w:ascii="新宋体" w:hAnsi="新宋体" w:eastAsia="新宋体"/>
          <w:sz w:val="24"/>
        </w:rPr>
      </w:pPr>
    </w:p>
    <w:p>
      <w:pPr>
        <w:spacing w:line="480" w:lineRule="exact"/>
        <w:ind w:firstLine="480" w:firstLineChars="200"/>
        <w:outlineLvl w:val="9"/>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outlineLvl w:val="9"/>
        <w:rPr>
          <w:rFonts w:ascii="新宋体" w:hAnsi="新宋体" w:eastAsia="新宋体"/>
          <w:sz w:val="24"/>
        </w:rPr>
      </w:pPr>
      <w:r>
        <w:rPr>
          <w:rFonts w:hint="eastAsia" w:ascii="新宋体" w:hAnsi="新宋体" w:eastAsia="新宋体"/>
          <w:sz w:val="24"/>
        </w:rPr>
        <w:t>法人代表</w:t>
      </w:r>
      <w:r>
        <w:rPr>
          <w:rFonts w:hint="eastAsia" w:ascii="新宋体" w:hAnsi="新宋体" w:eastAsia="新宋体"/>
          <w:sz w:val="24"/>
          <w:lang w:val="en-US" w:eastAsia="zh-CN"/>
        </w:rPr>
        <w:t>人</w:t>
      </w:r>
      <w:r>
        <w:rPr>
          <w:rFonts w:hint="eastAsia" w:ascii="新宋体" w:hAnsi="新宋体" w:eastAsia="新宋体"/>
          <w:sz w:val="24"/>
        </w:rPr>
        <w:t>或委托代理人（签字</w:t>
      </w:r>
      <w:r>
        <w:rPr>
          <w:rFonts w:hint="eastAsia" w:ascii="新宋体" w:hAnsi="新宋体" w:eastAsia="新宋体"/>
          <w:sz w:val="24"/>
          <w:lang w:val="en-US" w:eastAsia="zh-CN"/>
        </w:rPr>
        <w:t>或盖章</w:t>
      </w:r>
      <w:r>
        <w:rPr>
          <w:rFonts w:hint="eastAsia" w:ascii="新宋体" w:hAnsi="新宋体" w:eastAsia="新宋体"/>
          <w:sz w:val="24"/>
        </w:rPr>
        <w:t>）：</w:t>
      </w:r>
    </w:p>
    <w:p>
      <w:pPr>
        <w:spacing w:line="480" w:lineRule="exact"/>
        <w:ind w:firstLine="480" w:firstLineChars="200"/>
        <w:outlineLvl w:val="9"/>
        <w:rPr>
          <w:rFonts w:ascii="新宋体" w:hAnsi="新宋体" w:eastAsia="新宋体"/>
          <w:sz w:val="24"/>
        </w:rPr>
      </w:pPr>
      <w:r>
        <w:rPr>
          <w:rFonts w:hint="eastAsia" w:ascii="新宋体" w:hAnsi="新宋体" w:eastAsia="新宋体"/>
          <w:sz w:val="24"/>
        </w:rPr>
        <w:t>日期：</w:t>
      </w:r>
      <w:r>
        <w:rPr>
          <w:rFonts w:hint="eastAsia" w:ascii="新宋体" w:hAnsi="新宋体" w:eastAsia="新宋体"/>
          <w:sz w:val="24"/>
          <w:lang w:val="en-US" w:eastAsia="zh-CN"/>
        </w:rPr>
        <w:t xml:space="preserve">  </w:t>
      </w:r>
      <w:r>
        <w:rPr>
          <w:rFonts w:hint="eastAsia" w:ascii="新宋体" w:hAnsi="新宋体" w:eastAsia="新宋体"/>
          <w:sz w:val="24"/>
        </w:rPr>
        <w:t>年</w:t>
      </w:r>
      <w:r>
        <w:rPr>
          <w:rFonts w:hint="eastAsia" w:ascii="新宋体" w:hAnsi="新宋体" w:eastAsia="新宋体"/>
          <w:sz w:val="24"/>
          <w:lang w:val="en-US" w:eastAsia="zh-CN"/>
        </w:rPr>
        <w:t xml:space="preserve">  </w:t>
      </w:r>
      <w:r>
        <w:rPr>
          <w:rFonts w:hint="eastAsia" w:ascii="新宋体" w:hAnsi="新宋体" w:eastAsia="新宋体"/>
          <w:sz w:val="24"/>
        </w:rPr>
        <w:t>月</w:t>
      </w:r>
      <w:r>
        <w:rPr>
          <w:rFonts w:hint="eastAsia" w:ascii="新宋体" w:hAnsi="新宋体" w:eastAsia="新宋体"/>
          <w:sz w:val="24"/>
          <w:lang w:val="en-US" w:eastAsia="zh-CN"/>
        </w:rPr>
        <w:t xml:space="preserve">   </w:t>
      </w:r>
      <w:r>
        <w:rPr>
          <w:rFonts w:hint="eastAsia" w:ascii="新宋体" w:hAnsi="新宋体" w:eastAsia="新宋体"/>
          <w:sz w:val="24"/>
        </w:rPr>
        <w:t>日</w:t>
      </w:r>
    </w:p>
    <w:p>
      <w:pPr>
        <w:autoSpaceDE w:val="0"/>
        <w:autoSpaceDN w:val="0"/>
        <w:adjustRightInd w:val="0"/>
        <w:outlineLvl w:val="9"/>
        <w:rPr>
          <w:rFonts w:ascii="黑体" w:hAnsi="新宋体" w:eastAsia="黑体" w:cs="黑体"/>
          <w:sz w:val="28"/>
          <w:szCs w:val="28"/>
        </w:rPr>
      </w:pPr>
      <w:bookmarkStart w:id="132" w:name="_Toc250616672"/>
    </w:p>
    <w:p>
      <w:pPr>
        <w:autoSpaceDE w:val="0"/>
        <w:autoSpaceDN w:val="0"/>
        <w:adjustRightInd w:val="0"/>
        <w:outlineLvl w:val="9"/>
        <w:rPr>
          <w:rFonts w:ascii="黑体" w:hAnsi="新宋体" w:eastAsia="黑体" w:cs="黑体"/>
          <w:sz w:val="28"/>
          <w:szCs w:val="28"/>
        </w:rPr>
      </w:pPr>
    </w:p>
    <w:p>
      <w:pPr>
        <w:autoSpaceDE w:val="0"/>
        <w:autoSpaceDN w:val="0"/>
        <w:adjustRightInd w:val="0"/>
        <w:outlineLvl w:val="9"/>
        <w:rPr>
          <w:rFonts w:ascii="黑体" w:hAnsi="新宋体" w:eastAsia="黑体" w:cs="黑体"/>
          <w:color w:val="0000FF"/>
          <w:sz w:val="28"/>
          <w:szCs w:val="28"/>
        </w:rPr>
      </w:pPr>
    </w:p>
    <w:p>
      <w:pPr>
        <w:autoSpaceDE w:val="0"/>
        <w:autoSpaceDN w:val="0"/>
        <w:adjustRightInd w:val="0"/>
        <w:jc w:val="center"/>
        <w:outlineLvl w:val="9"/>
        <w:rPr>
          <w:rFonts w:hint="eastAsia" w:ascii="黑体" w:hAnsi="新宋体" w:eastAsia="黑体" w:cs="黑体"/>
          <w:sz w:val="28"/>
          <w:szCs w:val="28"/>
          <w:lang w:eastAsia="zh-CN"/>
        </w:rPr>
      </w:pPr>
      <w:r>
        <w:rPr>
          <w:rFonts w:hint="eastAsia" w:ascii="黑体" w:hAnsi="新宋体" w:eastAsia="黑体" w:cs="黑体"/>
          <w:sz w:val="28"/>
          <w:szCs w:val="28"/>
          <w:lang w:eastAsia="zh-CN"/>
        </w:rPr>
        <w:br w:type="page"/>
      </w:r>
    </w:p>
    <w:p>
      <w:pPr>
        <w:autoSpaceDE w:val="0"/>
        <w:autoSpaceDN w:val="0"/>
        <w:adjustRightInd w:val="0"/>
        <w:jc w:val="center"/>
        <w:outlineLvl w:val="9"/>
        <w:rPr>
          <w:rFonts w:ascii="黑体" w:hAnsi="新宋体" w:eastAsia="黑体" w:cs="黑体"/>
          <w:sz w:val="28"/>
          <w:szCs w:val="28"/>
        </w:rPr>
      </w:pPr>
      <w:r>
        <w:rPr>
          <w:rFonts w:hint="eastAsia" w:ascii="黑体" w:hAnsi="新宋体" w:eastAsia="黑体" w:cs="黑体"/>
          <w:sz w:val="28"/>
          <w:szCs w:val="28"/>
          <w:lang w:eastAsia="zh-CN"/>
        </w:rPr>
        <w:t>（</w:t>
      </w:r>
      <w:r>
        <w:rPr>
          <w:rFonts w:hint="eastAsia" w:ascii="黑体" w:hAnsi="新宋体" w:eastAsia="黑体" w:cs="黑体"/>
          <w:sz w:val="28"/>
          <w:szCs w:val="28"/>
          <w:lang w:val="en-US" w:eastAsia="zh-CN"/>
        </w:rPr>
        <w:t>二</w:t>
      </w:r>
      <w:r>
        <w:rPr>
          <w:rFonts w:hint="eastAsia" w:ascii="黑体" w:hAnsi="新宋体" w:eastAsia="黑体" w:cs="黑体"/>
          <w:sz w:val="28"/>
          <w:szCs w:val="28"/>
          <w:lang w:eastAsia="zh-CN"/>
        </w:rPr>
        <w:t>）</w:t>
      </w:r>
      <w:r>
        <w:rPr>
          <w:rFonts w:hint="eastAsia" w:ascii="黑体" w:hAnsi="新宋体" w:eastAsia="黑体" w:cs="黑体"/>
          <w:sz w:val="28"/>
          <w:szCs w:val="28"/>
        </w:rPr>
        <w:t>、投标函附录</w:t>
      </w:r>
      <w:bookmarkEnd w:id="132"/>
    </w:p>
    <w:tbl>
      <w:tblPr>
        <w:tblStyle w:val="3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outlineLvl w:val="9"/>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outlineLvl w:val="9"/>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outlineLvl w:val="9"/>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outlineLvl w:val="9"/>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outlineLvl w:val="9"/>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outlineLvl w:val="9"/>
              <w:rPr>
                <w:rFonts w:ascii="新宋体" w:hAnsi="新宋体" w:eastAsia="新宋体"/>
                <w:sz w:val="24"/>
              </w:rPr>
            </w:pPr>
          </w:p>
        </w:tc>
        <w:tc>
          <w:tcPr>
            <w:tcW w:w="607" w:type="dxa"/>
            <w:vAlign w:val="center"/>
          </w:tcPr>
          <w:p>
            <w:pPr>
              <w:jc w:val="center"/>
              <w:outlineLvl w:val="9"/>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outlineLvl w:val="9"/>
              <w:rPr>
                <w:rFonts w:ascii="新宋体" w:hAnsi="新宋体" w:eastAsia="新宋体"/>
                <w:sz w:val="24"/>
              </w:rPr>
            </w:pPr>
          </w:p>
        </w:tc>
        <w:tc>
          <w:tcPr>
            <w:tcW w:w="809" w:type="dxa"/>
            <w:vAlign w:val="center"/>
          </w:tcPr>
          <w:p>
            <w:pPr>
              <w:jc w:val="center"/>
              <w:outlineLvl w:val="9"/>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outlineLvl w:val="9"/>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outlineLvl w:val="9"/>
              <w:rPr>
                <w:rFonts w:hint="eastAsia" w:ascii="新宋体" w:hAnsi="新宋体" w:eastAsia="新宋体"/>
                <w:sz w:val="24"/>
                <w:lang w:eastAsia="zh-CN"/>
              </w:rPr>
            </w:pPr>
            <w:r>
              <w:rPr>
                <w:rFonts w:hint="eastAsia" w:ascii="新宋体" w:hAnsi="新宋体" w:eastAsia="新宋体"/>
                <w:sz w:val="24"/>
              </w:rPr>
              <w:t>技术</w:t>
            </w:r>
            <w:r>
              <w:rPr>
                <w:rFonts w:hint="eastAsia" w:ascii="新宋体" w:hAnsi="新宋体" w:eastAsia="新宋体" w:cs="Times New Roman"/>
                <w:sz w:val="24"/>
                <w:szCs w:val="22"/>
                <w:lang w:val="en-US" w:eastAsia="zh-CN"/>
              </w:rPr>
              <w:t xml:space="preserve">经理 </w:t>
            </w:r>
          </w:p>
        </w:tc>
        <w:tc>
          <w:tcPr>
            <w:tcW w:w="809" w:type="dxa"/>
            <w:vAlign w:val="center"/>
          </w:tcPr>
          <w:p>
            <w:pPr>
              <w:jc w:val="center"/>
              <w:outlineLvl w:val="9"/>
              <w:rPr>
                <w:rFonts w:ascii="新宋体" w:hAnsi="新宋体" w:eastAsia="新宋体"/>
                <w:sz w:val="24"/>
              </w:rPr>
            </w:pPr>
          </w:p>
        </w:tc>
        <w:tc>
          <w:tcPr>
            <w:tcW w:w="607" w:type="dxa"/>
            <w:vAlign w:val="center"/>
          </w:tcPr>
          <w:p>
            <w:pPr>
              <w:jc w:val="center"/>
              <w:outlineLvl w:val="9"/>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outlineLvl w:val="9"/>
              <w:rPr>
                <w:rFonts w:ascii="新宋体" w:hAnsi="新宋体" w:eastAsia="新宋体"/>
                <w:sz w:val="24"/>
              </w:rPr>
            </w:pPr>
          </w:p>
        </w:tc>
        <w:tc>
          <w:tcPr>
            <w:tcW w:w="809" w:type="dxa"/>
            <w:vAlign w:val="center"/>
          </w:tcPr>
          <w:p>
            <w:pPr>
              <w:jc w:val="center"/>
              <w:outlineLvl w:val="9"/>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outlineLvl w:val="9"/>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outlineLvl w:val="9"/>
              <w:rPr>
                <w:rFonts w:ascii="新宋体" w:hAnsi="新宋体" w:eastAsia="新宋体"/>
                <w:sz w:val="24"/>
              </w:rPr>
            </w:pPr>
            <w:r>
              <w:rPr>
                <w:rFonts w:hint="eastAsia" w:ascii="新宋体" w:hAnsi="新宋体" w:eastAsia="新宋体"/>
                <w:sz w:val="24"/>
              </w:rPr>
              <w:t>投标报价</w:t>
            </w:r>
          </w:p>
          <w:p>
            <w:pPr>
              <w:jc w:val="center"/>
              <w:outlineLvl w:val="9"/>
              <w:rPr>
                <w:rFonts w:ascii="新宋体" w:hAnsi="新宋体" w:eastAsia="新宋体"/>
                <w:sz w:val="24"/>
              </w:rPr>
            </w:pPr>
          </w:p>
        </w:tc>
        <w:tc>
          <w:tcPr>
            <w:tcW w:w="3439" w:type="dxa"/>
            <w:gridSpan w:val="5"/>
            <w:vAlign w:val="center"/>
          </w:tcPr>
          <w:p>
            <w:pPr>
              <w:outlineLvl w:val="9"/>
              <w:rPr>
                <w:rFonts w:ascii="新宋体" w:hAnsi="新宋体" w:eastAsia="新宋体"/>
                <w:sz w:val="24"/>
              </w:rPr>
            </w:pPr>
            <w:r>
              <w:rPr>
                <w:rFonts w:hint="eastAsia" w:ascii="新宋体" w:hAnsi="新宋体" w:eastAsia="新宋体"/>
                <w:sz w:val="24"/>
              </w:rPr>
              <w:t>（大写）</w:t>
            </w:r>
          </w:p>
        </w:tc>
        <w:tc>
          <w:tcPr>
            <w:tcW w:w="2783" w:type="dxa"/>
            <w:vAlign w:val="center"/>
          </w:tcPr>
          <w:p>
            <w:pPr>
              <w:outlineLvl w:val="9"/>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outlineLvl w:val="9"/>
              <w:rPr>
                <w:rFonts w:ascii="新宋体" w:hAnsi="新宋体" w:eastAsia="新宋体"/>
                <w:sz w:val="24"/>
              </w:rPr>
            </w:pPr>
          </w:p>
        </w:tc>
        <w:tc>
          <w:tcPr>
            <w:tcW w:w="6222" w:type="dxa"/>
            <w:gridSpan w:val="6"/>
            <w:vAlign w:val="center"/>
          </w:tcPr>
          <w:p>
            <w:pPr>
              <w:spacing w:line="480" w:lineRule="exact"/>
              <w:outlineLvl w:val="9"/>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outlineLvl w:val="9"/>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outlineLvl w:val="9"/>
              <w:rPr>
                <w:rFonts w:ascii="新宋体" w:hAnsi="新宋体" w:eastAsia="新宋体"/>
                <w:sz w:val="24"/>
              </w:rPr>
            </w:pPr>
            <w:r>
              <w:rPr>
                <w:rFonts w:hint="eastAsia" w:ascii="新宋体" w:hAnsi="新宋体" w:eastAsia="新宋体"/>
                <w:sz w:val="24"/>
              </w:rPr>
              <w:t>税金RMB￥：元</w:t>
            </w:r>
          </w:p>
          <w:p>
            <w:pPr>
              <w:ind w:firstLine="600" w:firstLineChars="250"/>
              <w:outlineLvl w:val="9"/>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outlineLvl w:val="9"/>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outlineLvl w:val="9"/>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outlineLvl w:val="9"/>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outlineLvl w:val="9"/>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outlineLvl w:val="9"/>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outlineLvl w:val="9"/>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outlineLvl w:val="9"/>
              <w:rPr>
                <w:rFonts w:ascii="新宋体" w:hAnsi="新宋体" w:eastAsia="新宋体"/>
                <w:sz w:val="24"/>
              </w:rPr>
            </w:pPr>
            <w:r>
              <w:rPr>
                <w:rFonts w:hint="eastAsia" w:ascii="新宋体" w:hAnsi="新宋体" w:eastAsia="新宋体"/>
                <w:sz w:val="24"/>
              </w:rPr>
              <w:t xml:space="preserve"> 优惠与服务承诺：</w:t>
            </w:r>
          </w:p>
          <w:p>
            <w:pPr>
              <w:outlineLvl w:val="9"/>
              <w:rPr>
                <w:rFonts w:ascii="新宋体" w:hAnsi="新宋体" w:eastAsia="新宋体"/>
                <w:sz w:val="24"/>
              </w:rPr>
            </w:pPr>
          </w:p>
          <w:p>
            <w:pPr>
              <w:outlineLvl w:val="9"/>
              <w:rPr>
                <w:rFonts w:ascii="新宋体" w:hAnsi="新宋体" w:eastAsia="新宋体"/>
                <w:sz w:val="24"/>
              </w:rPr>
            </w:pPr>
          </w:p>
          <w:p>
            <w:pPr>
              <w:outlineLvl w:val="9"/>
              <w:rPr>
                <w:rFonts w:ascii="新宋体" w:hAnsi="新宋体" w:eastAsia="新宋体"/>
                <w:sz w:val="24"/>
              </w:rPr>
            </w:pPr>
          </w:p>
          <w:p>
            <w:pPr>
              <w:outlineLvl w:val="9"/>
              <w:rPr>
                <w:rFonts w:ascii="新宋体" w:hAnsi="新宋体" w:eastAsia="新宋体"/>
                <w:sz w:val="24"/>
              </w:rPr>
            </w:pPr>
          </w:p>
          <w:p>
            <w:pPr>
              <w:outlineLvl w:val="9"/>
              <w:rPr>
                <w:rFonts w:ascii="新宋体" w:hAnsi="新宋体" w:eastAsia="新宋体"/>
                <w:sz w:val="24"/>
              </w:rPr>
            </w:pPr>
          </w:p>
          <w:p>
            <w:pPr>
              <w:outlineLvl w:val="9"/>
              <w:rPr>
                <w:rFonts w:ascii="新宋体" w:hAnsi="新宋体" w:eastAsia="新宋体"/>
                <w:sz w:val="24"/>
              </w:rPr>
            </w:pPr>
          </w:p>
          <w:p>
            <w:pPr>
              <w:outlineLvl w:val="9"/>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outlineLvl w:val="9"/>
        <w:rPr>
          <w:sz w:val="24"/>
        </w:rPr>
      </w:pPr>
    </w:p>
    <w:p>
      <w:pPr>
        <w:spacing w:line="360" w:lineRule="auto"/>
        <w:ind w:right="475"/>
        <w:jc w:val="right"/>
        <w:outlineLvl w:val="9"/>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outlineLvl w:val="9"/>
        <w:rPr>
          <w:rFonts w:ascii="新宋体" w:hAnsi="新宋体" w:eastAsia="新宋体"/>
          <w:sz w:val="24"/>
        </w:rPr>
      </w:pPr>
      <w:r>
        <w:rPr>
          <w:rFonts w:hint="eastAsia" w:ascii="新宋体" w:hAnsi="新宋体" w:eastAsia="新宋体"/>
          <w:sz w:val="24"/>
        </w:rPr>
        <w:t>法定代表人或委托代理人（签字</w:t>
      </w:r>
      <w:r>
        <w:rPr>
          <w:rFonts w:hint="eastAsia" w:ascii="新宋体" w:hAnsi="新宋体" w:eastAsia="新宋体"/>
          <w:sz w:val="24"/>
          <w:lang w:val="en-US" w:eastAsia="zh-CN"/>
        </w:rPr>
        <w:t>或盖章</w:t>
      </w:r>
      <w:r>
        <w:rPr>
          <w:rFonts w:hint="eastAsia" w:ascii="新宋体" w:hAnsi="新宋体" w:eastAsia="新宋体"/>
          <w:sz w:val="24"/>
        </w:rPr>
        <w:t>）：</w:t>
      </w:r>
    </w:p>
    <w:p>
      <w:pPr>
        <w:tabs>
          <w:tab w:val="left" w:pos="7560"/>
          <w:tab w:val="right" w:pos="9008"/>
        </w:tabs>
        <w:spacing w:line="360" w:lineRule="auto"/>
        <w:ind w:right="630"/>
        <w:jc w:val="left"/>
        <w:outlineLvl w:val="9"/>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9"/>
        <w:rPr>
          <w:rFonts w:ascii="黑体" w:hAnsi="新宋体" w:eastAsia="黑体" w:cs="黑体"/>
          <w:sz w:val="28"/>
          <w:szCs w:val="28"/>
        </w:rPr>
      </w:pPr>
    </w:p>
    <w:p>
      <w:pPr>
        <w:autoSpaceDE w:val="0"/>
        <w:autoSpaceDN w:val="0"/>
        <w:adjustRightInd w:val="0"/>
        <w:spacing w:line="420" w:lineRule="exact"/>
        <w:jc w:val="center"/>
        <w:outlineLvl w:val="9"/>
        <w:rPr>
          <w:rFonts w:ascii="黑体" w:hAnsi="新宋体" w:eastAsia="黑体" w:cs="黑体"/>
          <w:color w:val="0000FF"/>
          <w:sz w:val="28"/>
          <w:szCs w:val="28"/>
        </w:rPr>
      </w:pPr>
    </w:p>
    <w:p>
      <w:pPr>
        <w:autoSpaceDE w:val="0"/>
        <w:autoSpaceDN w:val="0"/>
        <w:adjustRightInd w:val="0"/>
        <w:spacing w:line="420" w:lineRule="exact"/>
        <w:jc w:val="center"/>
        <w:outlineLvl w:val="9"/>
        <w:rPr>
          <w:rFonts w:hAnsi="宋体" w:cs="仿宋_GB2312"/>
          <w:b/>
          <w:sz w:val="28"/>
          <w:szCs w:val="28"/>
        </w:rPr>
      </w:pPr>
      <w:r>
        <w:rPr>
          <w:rFonts w:hint="eastAsia" w:ascii="黑体" w:hAnsi="新宋体" w:eastAsia="黑体" w:cs="黑体"/>
          <w:sz w:val="28"/>
          <w:szCs w:val="28"/>
        </w:rPr>
        <w:t>三、</w:t>
      </w:r>
      <w:bookmarkEnd w:id="131"/>
      <w:r>
        <w:rPr>
          <w:rFonts w:hint="eastAsia" w:hAnsi="宋体" w:cs="仿宋_GB2312"/>
          <w:b/>
          <w:sz w:val="28"/>
          <w:szCs w:val="28"/>
        </w:rPr>
        <w:t>法定代表人身份证明、授权委托书及项目经理承诺书；</w:t>
      </w:r>
    </w:p>
    <w:p>
      <w:pPr>
        <w:autoSpaceDE w:val="0"/>
        <w:autoSpaceDN w:val="0"/>
        <w:adjustRightInd w:val="0"/>
        <w:spacing w:line="420" w:lineRule="exact"/>
        <w:jc w:val="center"/>
        <w:outlineLvl w:val="9"/>
        <w:rPr>
          <w:rFonts w:ascii="黑体" w:hAnsi="新宋体" w:eastAsia="黑体" w:cs="黑体"/>
          <w:sz w:val="28"/>
          <w:szCs w:val="28"/>
        </w:rPr>
      </w:pPr>
    </w:p>
    <w:p>
      <w:pPr>
        <w:autoSpaceDE w:val="0"/>
        <w:autoSpaceDN w:val="0"/>
        <w:adjustRightInd w:val="0"/>
        <w:spacing w:line="420" w:lineRule="exact"/>
        <w:jc w:val="center"/>
        <w:outlineLvl w:val="9"/>
        <w:rPr>
          <w:rFonts w:ascii="黑体" w:hAnsi="新宋体" w:eastAsia="黑体" w:cs="黑体"/>
          <w:sz w:val="28"/>
          <w:szCs w:val="28"/>
        </w:rPr>
      </w:pPr>
      <w:bookmarkStart w:id="133" w:name="_Toc271787731"/>
      <w:r>
        <w:rPr>
          <w:rFonts w:hint="eastAsia" w:ascii="黑体" w:hAnsi="新宋体" w:eastAsia="黑体" w:cs="黑体"/>
          <w:sz w:val="28"/>
          <w:szCs w:val="28"/>
        </w:rPr>
        <w:t>（一）法定代表人身份证明</w:t>
      </w:r>
      <w:bookmarkEnd w:id="133"/>
    </w:p>
    <w:p>
      <w:pPr>
        <w:autoSpaceDE w:val="0"/>
        <w:autoSpaceDN w:val="0"/>
        <w:adjustRightInd w:val="0"/>
        <w:spacing w:line="420" w:lineRule="exact"/>
        <w:jc w:val="center"/>
        <w:outlineLvl w:val="9"/>
        <w:rPr>
          <w:rFonts w:hAnsi="宋体" w:cs="黑体"/>
          <w:sz w:val="28"/>
          <w:szCs w:val="28"/>
        </w:rPr>
      </w:pP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outlineLvl w:val="9"/>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outlineLvl w:val="9"/>
        <w:rPr>
          <w:rFonts w:hAnsi="宋体" w:cs="仿宋_GB2312"/>
          <w:sz w:val="24"/>
        </w:rPr>
      </w:pPr>
    </w:p>
    <w:p>
      <w:pPr>
        <w:autoSpaceDE w:val="0"/>
        <w:autoSpaceDN w:val="0"/>
        <w:adjustRightInd w:val="0"/>
        <w:spacing w:line="420" w:lineRule="exact"/>
        <w:ind w:firstLine="480" w:firstLineChars="200"/>
        <w:jc w:val="right"/>
        <w:outlineLvl w:val="9"/>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outlineLvl w:val="9"/>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outlineLvl w:val="9"/>
        <w:rPr>
          <w:rFonts w:hAnsi="宋体" w:cs="仿宋_GB2312"/>
          <w:szCs w:val="21"/>
        </w:rPr>
      </w:pPr>
    </w:p>
    <w:p>
      <w:pPr>
        <w:autoSpaceDE w:val="0"/>
        <w:autoSpaceDN w:val="0"/>
        <w:adjustRightInd w:val="0"/>
        <w:spacing w:line="420" w:lineRule="exact"/>
        <w:jc w:val="center"/>
        <w:outlineLvl w:val="9"/>
        <w:rPr>
          <w:rFonts w:hint="eastAsia" w:ascii="黑体" w:hAnsi="新宋体" w:eastAsia="黑体" w:cs="黑体"/>
          <w:sz w:val="28"/>
          <w:szCs w:val="28"/>
        </w:rPr>
      </w:pPr>
      <w:bookmarkStart w:id="134" w:name="_Toc271787732"/>
      <w:r>
        <w:rPr>
          <w:rFonts w:hint="eastAsia" w:ascii="黑体" w:hAnsi="新宋体" w:eastAsia="黑体" w:cs="黑体"/>
          <w:sz w:val="28"/>
          <w:szCs w:val="28"/>
        </w:rPr>
        <w:br w:type="page"/>
      </w:r>
    </w:p>
    <w:p>
      <w:pPr>
        <w:autoSpaceDE w:val="0"/>
        <w:autoSpaceDN w:val="0"/>
        <w:adjustRightInd w:val="0"/>
        <w:spacing w:line="420" w:lineRule="exact"/>
        <w:jc w:val="center"/>
        <w:outlineLvl w:val="9"/>
        <w:rPr>
          <w:rFonts w:ascii="黑体" w:hAnsi="新宋体" w:eastAsia="黑体" w:cs="黑体"/>
          <w:sz w:val="28"/>
          <w:szCs w:val="28"/>
        </w:rPr>
      </w:pPr>
      <w:r>
        <w:rPr>
          <w:rFonts w:hint="eastAsia" w:ascii="黑体" w:hAnsi="新宋体" w:eastAsia="黑体" w:cs="黑体"/>
          <w:sz w:val="28"/>
          <w:szCs w:val="28"/>
        </w:rPr>
        <w:t>（二）授权委托书</w:t>
      </w:r>
      <w:bookmarkEnd w:id="134"/>
    </w:p>
    <w:p>
      <w:pPr>
        <w:autoSpaceDE w:val="0"/>
        <w:autoSpaceDN w:val="0"/>
        <w:adjustRightInd w:val="0"/>
        <w:spacing w:line="420" w:lineRule="exact"/>
        <w:jc w:val="center"/>
        <w:outlineLvl w:val="9"/>
        <w:rPr>
          <w:rFonts w:hAnsi="宋体" w:cs="黑体"/>
          <w:sz w:val="28"/>
          <w:szCs w:val="28"/>
        </w:rPr>
      </w:pPr>
    </w:p>
    <w:p>
      <w:pPr>
        <w:autoSpaceDE w:val="0"/>
        <w:autoSpaceDN w:val="0"/>
        <w:adjustRightInd w:val="0"/>
        <w:spacing w:line="440" w:lineRule="exact"/>
        <w:ind w:firstLine="480" w:firstLineChars="200"/>
        <w:jc w:val="left"/>
        <w:outlineLvl w:val="9"/>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outlineLvl w:val="9"/>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outlineLvl w:val="9"/>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outlineLvl w:val="9"/>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outlineLvl w:val="9"/>
        <w:rPr>
          <w:rFonts w:hAnsi="宋体" w:cs="仿宋_GB2312"/>
          <w:sz w:val="24"/>
        </w:rPr>
      </w:pPr>
    </w:p>
    <w:p>
      <w:pPr>
        <w:outlineLvl w:val="9"/>
        <w:rPr>
          <w:rFonts w:hAnsi="宋体" w:cs="仿宋_GB2312"/>
          <w:sz w:val="24"/>
        </w:rPr>
      </w:pPr>
    </w:p>
    <w:p>
      <w:pPr>
        <w:outlineLvl w:val="9"/>
        <w:rPr>
          <w:rFonts w:hAnsi="宋体" w:cs="仿宋_GB2312"/>
          <w:sz w:val="24"/>
        </w:rPr>
      </w:pPr>
    </w:p>
    <w:p>
      <w:pPr>
        <w:outlineLvl w:val="9"/>
      </w:pPr>
    </w:p>
    <w:p>
      <w:pPr>
        <w:autoSpaceDE w:val="0"/>
        <w:autoSpaceDN w:val="0"/>
        <w:adjustRightInd w:val="0"/>
        <w:spacing w:line="440" w:lineRule="exact"/>
        <w:ind w:firstLine="3700" w:firstLineChars="1542"/>
        <w:jc w:val="left"/>
        <w:outlineLvl w:val="9"/>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outlineLvl w:val="9"/>
        <w:rPr>
          <w:rFonts w:hAnsi="宋体" w:cs="仿宋_GB2312"/>
          <w:sz w:val="24"/>
        </w:rPr>
      </w:pPr>
      <w:r>
        <w:rPr>
          <w:rFonts w:hint="eastAsia" w:hAnsi="宋体" w:cs="仿宋_GB2312"/>
          <w:sz w:val="24"/>
        </w:rPr>
        <w:t>法定代表人：</w:t>
      </w:r>
      <w:r>
        <w:rPr>
          <w:rFonts w:hint="eastAsia" w:ascii="新宋体" w:hAnsi="新宋体" w:eastAsia="新宋体"/>
          <w:sz w:val="24"/>
        </w:rPr>
        <w:t>（签字</w:t>
      </w:r>
      <w:r>
        <w:rPr>
          <w:rFonts w:hint="eastAsia" w:ascii="新宋体" w:hAnsi="新宋体" w:eastAsia="新宋体"/>
          <w:sz w:val="24"/>
          <w:lang w:val="en-US" w:eastAsia="zh-CN"/>
        </w:rPr>
        <w:t>或盖章</w:t>
      </w:r>
      <w:r>
        <w:rPr>
          <w:rFonts w:hint="eastAsia" w:ascii="新宋体" w:hAnsi="新宋体" w:eastAsia="新宋体"/>
          <w:sz w:val="24"/>
        </w:rPr>
        <w:t>）</w:t>
      </w:r>
    </w:p>
    <w:p>
      <w:pPr>
        <w:autoSpaceDE w:val="0"/>
        <w:autoSpaceDN w:val="0"/>
        <w:adjustRightInd w:val="0"/>
        <w:spacing w:line="440" w:lineRule="exact"/>
        <w:ind w:firstLine="3700" w:firstLineChars="1542"/>
        <w:jc w:val="left"/>
        <w:outlineLvl w:val="9"/>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outlineLvl w:val="9"/>
        <w:rPr>
          <w:rFonts w:hAnsi="宋体" w:cs="仿宋_GB2312"/>
          <w:sz w:val="24"/>
        </w:rPr>
      </w:pPr>
      <w:r>
        <w:rPr>
          <w:rFonts w:hint="eastAsia" w:hAnsi="宋体" w:cs="仿宋_GB2312"/>
          <w:sz w:val="24"/>
        </w:rPr>
        <w:t>委托代理人：</w:t>
      </w:r>
      <w:r>
        <w:rPr>
          <w:rFonts w:hint="eastAsia" w:ascii="新宋体" w:hAnsi="新宋体" w:eastAsia="新宋体"/>
          <w:sz w:val="24"/>
        </w:rPr>
        <w:t>（签字</w:t>
      </w:r>
      <w:r>
        <w:rPr>
          <w:rFonts w:hint="eastAsia" w:ascii="新宋体" w:hAnsi="新宋体" w:eastAsia="新宋体"/>
          <w:sz w:val="24"/>
          <w:lang w:val="en-US" w:eastAsia="zh-CN"/>
        </w:rPr>
        <w:t>或盖章</w:t>
      </w:r>
      <w:r>
        <w:rPr>
          <w:rFonts w:hint="eastAsia" w:ascii="新宋体" w:hAnsi="新宋体" w:eastAsia="新宋体"/>
          <w:sz w:val="24"/>
        </w:rPr>
        <w:t>）</w:t>
      </w:r>
    </w:p>
    <w:p>
      <w:pPr>
        <w:autoSpaceDE w:val="0"/>
        <w:autoSpaceDN w:val="0"/>
        <w:adjustRightInd w:val="0"/>
        <w:spacing w:line="440" w:lineRule="exact"/>
        <w:ind w:firstLine="3700" w:firstLineChars="1542"/>
        <w:jc w:val="left"/>
        <w:outlineLvl w:val="9"/>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outlineLvl w:val="9"/>
        <w:rPr>
          <w:rFonts w:hAnsi="宋体" w:cs="仿宋_GB2312"/>
          <w:sz w:val="24"/>
        </w:rPr>
      </w:pP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spacing w:line="360" w:lineRule="auto"/>
        <w:outlineLvl w:val="9"/>
        <w:rPr>
          <w:rFonts w:ascii="黑体" w:hAnsi="新宋体" w:eastAsia="黑体" w:cs="黑体"/>
          <w:sz w:val="28"/>
          <w:szCs w:val="28"/>
        </w:rPr>
      </w:pPr>
    </w:p>
    <w:p>
      <w:pPr>
        <w:spacing w:line="360" w:lineRule="auto"/>
        <w:jc w:val="center"/>
        <w:outlineLvl w:val="9"/>
        <w:rPr>
          <w:rFonts w:hint="eastAsia" w:hAnsi="宋体"/>
        </w:rPr>
      </w:pPr>
      <w:r>
        <w:rPr>
          <w:rFonts w:hint="eastAsia" w:hAnsi="宋体"/>
        </w:rPr>
        <w:br w:type="page"/>
      </w:r>
    </w:p>
    <w:p>
      <w:pPr>
        <w:spacing w:line="360" w:lineRule="auto"/>
        <w:jc w:val="center"/>
        <w:outlineLvl w:val="9"/>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outlineLvl w:val="9"/>
        <w:rPr>
          <w:rFonts w:hAnsi="宋体" w:cs="仿宋_GB2312"/>
          <w:szCs w:val="21"/>
        </w:rPr>
      </w:pPr>
      <w:r>
        <w:rPr>
          <w:rFonts w:hint="eastAsia" w:hAnsi="宋体" w:cs="仿宋_GB2312"/>
          <w:szCs w:val="21"/>
        </w:rPr>
        <w:t>……………………………………………………………………</w:t>
      </w:r>
    </w:p>
    <w:p>
      <w:pPr>
        <w:autoSpaceDE w:val="0"/>
        <w:autoSpaceDN w:val="0"/>
        <w:adjustRightInd w:val="0"/>
        <w:spacing w:line="420" w:lineRule="exact"/>
        <w:jc w:val="left"/>
        <w:outlineLvl w:val="9"/>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outlineLvl w:val="9"/>
        <w:rPr>
          <w:rFonts w:hAnsi="宋体"/>
          <w:b/>
          <w:sz w:val="32"/>
        </w:rPr>
      </w:pPr>
    </w:p>
    <w:p>
      <w:pPr>
        <w:autoSpaceDE w:val="0"/>
        <w:autoSpaceDN w:val="0"/>
        <w:adjustRightInd w:val="0"/>
        <w:spacing w:line="360" w:lineRule="auto"/>
        <w:ind w:right="215" w:firstLine="2704" w:firstLineChars="845"/>
        <w:outlineLvl w:val="9"/>
        <w:rPr>
          <w:rFonts w:hint="eastAsia" w:hAnsi="宋体"/>
          <w:b/>
          <w:sz w:val="32"/>
        </w:rPr>
      </w:pPr>
      <w:r>
        <w:rPr>
          <w:rFonts w:hint="eastAsia" w:hAnsi="宋体"/>
          <w:b/>
          <w:sz w:val="32"/>
        </w:rPr>
        <w:br w:type="page"/>
      </w:r>
    </w:p>
    <w:p>
      <w:pPr>
        <w:autoSpaceDE w:val="0"/>
        <w:autoSpaceDN w:val="0"/>
        <w:adjustRightInd w:val="0"/>
        <w:spacing w:line="360" w:lineRule="auto"/>
        <w:ind w:right="215" w:firstLine="2704" w:firstLineChars="845"/>
        <w:outlineLvl w:val="9"/>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outlineLvl w:val="9"/>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outlineLvl w:val="9"/>
        <w:rPr>
          <w:rFonts w:hAnsi="宋体"/>
          <w:b/>
          <w:sz w:val="24"/>
        </w:rPr>
      </w:pPr>
    </w:p>
    <w:tbl>
      <w:tblPr>
        <w:tblStyle w:val="3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outlineLvl w:val="9"/>
              <w:rPr>
                <w:rFonts w:hAnsi="宋体"/>
                <w:sz w:val="24"/>
              </w:rPr>
            </w:pPr>
          </w:p>
        </w:tc>
        <w:tc>
          <w:tcPr>
            <w:tcW w:w="960" w:type="dxa"/>
            <w:vMerge w:val="continue"/>
            <w:vAlign w:val="center"/>
          </w:tcPr>
          <w:p>
            <w:pPr>
              <w:autoSpaceDE w:val="0"/>
              <w:autoSpaceDN w:val="0"/>
              <w:adjustRightInd w:val="0"/>
              <w:spacing w:line="360" w:lineRule="auto"/>
              <w:ind w:right="215"/>
              <w:jc w:val="center"/>
              <w:outlineLvl w:val="9"/>
              <w:rPr>
                <w:rFonts w:hAnsi="宋体"/>
                <w:sz w:val="24"/>
              </w:rPr>
            </w:pPr>
          </w:p>
        </w:tc>
        <w:tc>
          <w:tcPr>
            <w:tcW w:w="960" w:type="dxa"/>
            <w:vMerge w:val="continue"/>
            <w:vAlign w:val="center"/>
          </w:tcPr>
          <w:p>
            <w:pPr>
              <w:autoSpaceDE w:val="0"/>
              <w:autoSpaceDN w:val="0"/>
              <w:adjustRightInd w:val="0"/>
              <w:spacing w:line="360" w:lineRule="auto"/>
              <w:ind w:right="215"/>
              <w:jc w:val="center"/>
              <w:outlineLvl w:val="9"/>
              <w:rPr>
                <w:rFonts w:hAnsi="宋体"/>
                <w:sz w:val="24"/>
              </w:rPr>
            </w:pPr>
          </w:p>
        </w:tc>
        <w:tc>
          <w:tcPr>
            <w:tcW w:w="1428"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1428"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1421"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1428"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1421"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1428"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1421"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r>
              <w:rPr>
                <w:rFonts w:hint="eastAsia" w:hAnsi="宋体"/>
                <w:sz w:val="24"/>
              </w:rPr>
              <w:t>……</w:t>
            </w:r>
          </w:p>
        </w:tc>
        <w:tc>
          <w:tcPr>
            <w:tcW w:w="960" w:type="dxa"/>
          </w:tcPr>
          <w:p>
            <w:pPr>
              <w:autoSpaceDE w:val="0"/>
              <w:autoSpaceDN w:val="0"/>
              <w:adjustRightInd w:val="0"/>
              <w:spacing w:line="360" w:lineRule="auto"/>
              <w:ind w:right="215"/>
              <w:outlineLvl w:val="9"/>
              <w:rPr>
                <w:rFonts w:hAnsi="宋体"/>
                <w:sz w:val="24"/>
              </w:rPr>
            </w:pPr>
          </w:p>
        </w:tc>
        <w:tc>
          <w:tcPr>
            <w:tcW w:w="1428"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c>
          <w:tcPr>
            <w:tcW w:w="1421" w:type="dxa"/>
          </w:tcPr>
          <w:p>
            <w:pPr>
              <w:autoSpaceDE w:val="0"/>
              <w:autoSpaceDN w:val="0"/>
              <w:adjustRightInd w:val="0"/>
              <w:spacing w:line="360" w:lineRule="auto"/>
              <w:ind w:right="215"/>
              <w:outlineLvl w:val="9"/>
              <w:rPr>
                <w:rFonts w:hAnsi="宋体"/>
                <w:sz w:val="24"/>
              </w:rPr>
            </w:pPr>
          </w:p>
        </w:tc>
        <w:tc>
          <w:tcPr>
            <w:tcW w:w="960" w:type="dxa"/>
          </w:tcPr>
          <w:p>
            <w:pPr>
              <w:autoSpaceDE w:val="0"/>
              <w:autoSpaceDN w:val="0"/>
              <w:adjustRightInd w:val="0"/>
              <w:spacing w:line="360" w:lineRule="auto"/>
              <w:ind w:right="215"/>
              <w:outlineLvl w:val="9"/>
              <w:rPr>
                <w:rFonts w:hAnsi="宋体"/>
                <w:sz w:val="24"/>
              </w:rPr>
            </w:pPr>
          </w:p>
        </w:tc>
      </w:tr>
    </w:tbl>
    <w:p>
      <w:pPr>
        <w:spacing w:beforeLines="50" w:afterLines="100" w:line="420" w:lineRule="exact"/>
        <w:ind w:firstLine="2800" w:firstLineChars="1000"/>
        <w:outlineLvl w:val="9"/>
        <w:rPr>
          <w:rFonts w:hAnsi="宋体"/>
          <w:b/>
          <w:sz w:val="28"/>
          <w:szCs w:val="28"/>
        </w:rPr>
      </w:pPr>
      <w:r>
        <w:rPr>
          <w:rFonts w:hint="eastAsia" w:hAnsi="宋体"/>
          <w:b/>
          <w:sz w:val="28"/>
          <w:szCs w:val="28"/>
        </w:rPr>
        <w:t>（二）主要人员简历表</w:t>
      </w:r>
    </w:p>
    <w:p>
      <w:pPr>
        <w:spacing w:line="420" w:lineRule="exact"/>
        <w:outlineLvl w:val="9"/>
        <w:rPr>
          <w:rFonts w:ascii="黑体" w:hAnsi="宋体" w:eastAsia="黑体"/>
          <w:sz w:val="24"/>
        </w:rPr>
      </w:pPr>
      <w:r>
        <w:rPr>
          <w:rFonts w:hint="eastAsia" w:ascii="黑体" w:hAnsi="宋体" w:eastAsia="黑体"/>
          <w:sz w:val="24"/>
        </w:rPr>
        <w:t>附1：项目经理简历表</w:t>
      </w:r>
    </w:p>
    <w:tbl>
      <w:tblPr>
        <w:tblStyle w:val="3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outlineLvl w:val="9"/>
              <w:rPr>
                <w:rFonts w:hAnsi="宋体"/>
                <w:sz w:val="24"/>
              </w:rPr>
            </w:pPr>
            <w:r>
              <w:rPr>
                <w:rFonts w:hint="eastAsia" w:hAnsi="宋体"/>
                <w:sz w:val="24"/>
              </w:rPr>
              <w:t>姓  名</w:t>
            </w:r>
          </w:p>
        </w:tc>
        <w:tc>
          <w:tcPr>
            <w:tcW w:w="1165" w:type="dxa"/>
            <w:vAlign w:val="center"/>
          </w:tcPr>
          <w:p>
            <w:pPr>
              <w:jc w:val="center"/>
              <w:outlineLvl w:val="9"/>
              <w:rPr>
                <w:rFonts w:hAnsi="宋体"/>
                <w:sz w:val="24"/>
              </w:rPr>
            </w:pPr>
          </w:p>
        </w:tc>
        <w:tc>
          <w:tcPr>
            <w:tcW w:w="1275" w:type="dxa"/>
            <w:vAlign w:val="center"/>
          </w:tcPr>
          <w:p>
            <w:pPr>
              <w:jc w:val="center"/>
              <w:outlineLvl w:val="9"/>
              <w:rPr>
                <w:rFonts w:hAnsi="宋体"/>
                <w:sz w:val="24"/>
              </w:rPr>
            </w:pPr>
            <w:r>
              <w:rPr>
                <w:rFonts w:hint="eastAsia" w:hAnsi="宋体"/>
                <w:sz w:val="24"/>
              </w:rPr>
              <w:t>年  龄</w:t>
            </w:r>
          </w:p>
        </w:tc>
        <w:tc>
          <w:tcPr>
            <w:tcW w:w="1434" w:type="dxa"/>
            <w:vAlign w:val="center"/>
          </w:tcPr>
          <w:p>
            <w:pPr>
              <w:jc w:val="center"/>
              <w:outlineLvl w:val="9"/>
              <w:rPr>
                <w:rFonts w:hAnsi="宋体"/>
                <w:sz w:val="24"/>
              </w:rPr>
            </w:pPr>
          </w:p>
        </w:tc>
        <w:tc>
          <w:tcPr>
            <w:tcW w:w="2074" w:type="dxa"/>
            <w:vAlign w:val="center"/>
          </w:tcPr>
          <w:p>
            <w:pPr>
              <w:jc w:val="center"/>
              <w:outlineLvl w:val="9"/>
              <w:rPr>
                <w:rFonts w:hAnsi="宋体"/>
                <w:sz w:val="24"/>
              </w:rPr>
            </w:pPr>
            <w:r>
              <w:rPr>
                <w:rFonts w:hint="eastAsia" w:hAnsi="宋体"/>
                <w:sz w:val="24"/>
              </w:rPr>
              <w:t>学历</w:t>
            </w:r>
          </w:p>
        </w:tc>
        <w:tc>
          <w:tcPr>
            <w:tcW w:w="2391" w:type="dxa"/>
            <w:vAlign w:val="center"/>
          </w:tcPr>
          <w:p>
            <w:pPr>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outlineLvl w:val="9"/>
              <w:rPr>
                <w:rFonts w:hAnsi="宋体"/>
                <w:sz w:val="24"/>
              </w:rPr>
            </w:pPr>
            <w:r>
              <w:rPr>
                <w:rFonts w:hint="eastAsia" w:hAnsi="宋体"/>
                <w:sz w:val="24"/>
              </w:rPr>
              <w:t>职  称</w:t>
            </w:r>
          </w:p>
        </w:tc>
        <w:tc>
          <w:tcPr>
            <w:tcW w:w="1165" w:type="dxa"/>
            <w:vAlign w:val="center"/>
          </w:tcPr>
          <w:p>
            <w:pPr>
              <w:jc w:val="center"/>
              <w:outlineLvl w:val="9"/>
              <w:rPr>
                <w:rFonts w:hAnsi="宋体"/>
                <w:sz w:val="24"/>
              </w:rPr>
            </w:pPr>
          </w:p>
        </w:tc>
        <w:tc>
          <w:tcPr>
            <w:tcW w:w="1275" w:type="dxa"/>
            <w:vAlign w:val="center"/>
          </w:tcPr>
          <w:p>
            <w:pPr>
              <w:jc w:val="center"/>
              <w:outlineLvl w:val="9"/>
              <w:rPr>
                <w:rFonts w:hAnsi="宋体"/>
                <w:sz w:val="24"/>
              </w:rPr>
            </w:pPr>
            <w:r>
              <w:rPr>
                <w:rFonts w:hint="eastAsia" w:hAnsi="宋体"/>
                <w:sz w:val="24"/>
              </w:rPr>
              <w:t>职  务</w:t>
            </w:r>
          </w:p>
        </w:tc>
        <w:tc>
          <w:tcPr>
            <w:tcW w:w="1434" w:type="dxa"/>
            <w:vAlign w:val="center"/>
          </w:tcPr>
          <w:p>
            <w:pPr>
              <w:jc w:val="center"/>
              <w:outlineLvl w:val="9"/>
              <w:rPr>
                <w:rFonts w:hAnsi="宋体"/>
                <w:sz w:val="24"/>
              </w:rPr>
            </w:pPr>
          </w:p>
        </w:tc>
        <w:tc>
          <w:tcPr>
            <w:tcW w:w="2074" w:type="dxa"/>
            <w:vAlign w:val="center"/>
          </w:tcPr>
          <w:p>
            <w:pPr>
              <w:jc w:val="center"/>
              <w:outlineLvl w:val="9"/>
              <w:rPr>
                <w:rFonts w:hAnsi="宋体"/>
                <w:sz w:val="24"/>
              </w:rPr>
            </w:pPr>
            <w:r>
              <w:rPr>
                <w:rFonts w:hint="eastAsia" w:hAnsi="宋体"/>
                <w:sz w:val="24"/>
              </w:rPr>
              <w:t>拟在本工程任职</w:t>
            </w:r>
          </w:p>
        </w:tc>
        <w:tc>
          <w:tcPr>
            <w:tcW w:w="2391" w:type="dxa"/>
            <w:vAlign w:val="center"/>
          </w:tcPr>
          <w:p>
            <w:pPr>
              <w:jc w:val="center"/>
              <w:outlineLvl w:val="9"/>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outlineLvl w:val="9"/>
              <w:rPr>
                <w:rFonts w:hAnsi="宋体"/>
                <w:sz w:val="24"/>
              </w:rPr>
            </w:pPr>
            <w:r>
              <w:rPr>
                <w:rFonts w:hint="eastAsia" w:hAnsi="宋体"/>
                <w:sz w:val="24"/>
              </w:rPr>
              <w:t>注册建造师执业资格等级</w:t>
            </w:r>
          </w:p>
        </w:tc>
        <w:tc>
          <w:tcPr>
            <w:tcW w:w="1434" w:type="dxa"/>
            <w:vAlign w:val="center"/>
          </w:tcPr>
          <w:p>
            <w:pPr>
              <w:jc w:val="center"/>
              <w:outlineLvl w:val="9"/>
              <w:rPr>
                <w:rFonts w:hAnsi="宋体"/>
                <w:sz w:val="24"/>
              </w:rPr>
            </w:pPr>
            <w:r>
              <w:rPr>
                <w:rFonts w:hint="eastAsia" w:hAnsi="宋体"/>
                <w:sz w:val="24"/>
              </w:rPr>
              <w:t xml:space="preserve">      级</w:t>
            </w:r>
          </w:p>
        </w:tc>
        <w:tc>
          <w:tcPr>
            <w:tcW w:w="2074" w:type="dxa"/>
            <w:vAlign w:val="center"/>
          </w:tcPr>
          <w:p>
            <w:pPr>
              <w:jc w:val="center"/>
              <w:outlineLvl w:val="9"/>
              <w:rPr>
                <w:rFonts w:hAnsi="宋体"/>
                <w:sz w:val="24"/>
              </w:rPr>
            </w:pPr>
            <w:r>
              <w:rPr>
                <w:rFonts w:hint="eastAsia" w:hAnsi="宋体"/>
                <w:sz w:val="24"/>
              </w:rPr>
              <w:t>建造师专业</w:t>
            </w:r>
          </w:p>
        </w:tc>
        <w:tc>
          <w:tcPr>
            <w:tcW w:w="2391" w:type="dxa"/>
            <w:vAlign w:val="center"/>
          </w:tcPr>
          <w:p>
            <w:pPr>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outlineLvl w:val="9"/>
              <w:rPr>
                <w:rFonts w:hAnsi="宋体"/>
                <w:sz w:val="24"/>
              </w:rPr>
            </w:pPr>
            <w:r>
              <w:rPr>
                <w:rFonts w:hint="eastAsia" w:hAnsi="宋体"/>
                <w:sz w:val="24"/>
              </w:rPr>
              <w:t>安全生产考核合格证书</w:t>
            </w:r>
          </w:p>
        </w:tc>
        <w:tc>
          <w:tcPr>
            <w:tcW w:w="5899" w:type="dxa"/>
            <w:gridSpan w:val="3"/>
            <w:vAlign w:val="center"/>
          </w:tcPr>
          <w:p>
            <w:pPr>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outlineLvl w:val="9"/>
              <w:rPr>
                <w:rFonts w:hAnsi="宋体"/>
                <w:sz w:val="24"/>
              </w:rPr>
            </w:pPr>
            <w:r>
              <w:rPr>
                <w:rFonts w:hint="eastAsia" w:hAnsi="宋体"/>
                <w:sz w:val="24"/>
              </w:rPr>
              <w:t>毕业学校</w:t>
            </w:r>
          </w:p>
        </w:tc>
        <w:tc>
          <w:tcPr>
            <w:tcW w:w="8339" w:type="dxa"/>
            <w:gridSpan w:val="5"/>
            <w:vAlign w:val="center"/>
          </w:tcPr>
          <w:p>
            <w:pPr>
              <w:ind w:firstLine="960" w:firstLineChars="400"/>
              <w:outlineLvl w:val="9"/>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outlineLvl w:val="9"/>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outlineLvl w:val="9"/>
              <w:rPr>
                <w:rFonts w:hAnsi="宋体"/>
                <w:sz w:val="24"/>
              </w:rPr>
            </w:pPr>
            <w:r>
              <w:rPr>
                <w:rFonts w:hint="eastAsia" w:hAnsi="宋体"/>
                <w:sz w:val="24"/>
              </w:rPr>
              <w:t>时  间</w:t>
            </w:r>
          </w:p>
        </w:tc>
        <w:tc>
          <w:tcPr>
            <w:tcW w:w="3874" w:type="dxa"/>
            <w:gridSpan w:val="3"/>
            <w:vAlign w:val="center"/>
          </w:tcPr>
          <w:p>
            <w:pPr>
              <w:jc w:val="center"/>
              <w:outlineLvl w:val="9"/>
              <w:rPr>
                <w:rFonts w:hAnsi="宋体"/>
                <w:sz w:val="24"/>
              </w:rPr>
            </w:pPr>
            <w:r>
              <w:rPr>
                <w:rFonts w:hint="eastAsia" w:hAnsi="宋体"/>
                <w:sz w:val="24"/>
              </w:rPr>
              <w:t>参加过的类似项目名称</w:t>
            </w:r>
          </w:p>
        </w:tc>
        <w:tc>
          <w:tcPr>
            <w:tcW w:w="2074" w:type="dxa"/>
            <w:vAlign w:val="center"/>
          </w:tcPr>
          <w:p>
            <w:pPr>
              <w:jc w:val="center"/>
              <w:outlineLvl w:val="9"/>
              <w:rPr>
                <w:rFonts w:hAnsi="宋体"/>
                <w:sz w:val="24"/>
              </w:rPr>
            </w:pPr>
            <w:r>
              <w:rPr>
                <w:rFonts w:hint="eastAsia" w:hAnsi="宋体"/>
                <w:sz w:val="24"/>
              </w:rPr>
              <w:t>工程概况说明</w:t>
            </w:r>
          </w:p>
        </w:tc>
        <w:tc>
          <w:tcPr>
            <w:tcW w:w="2391" w:type="dxa"/>
            <w:vAlign w:val="center"/>
          </w:tcPr>
          <w:p>
            <w:pPr>
              <w:jc w:val="center"/>
              <w:outlineLvl w:val="9"/>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outlineLvl w:val="9"/>
              <w:rPr>
                <w:rFonts w:hAnsi="宋体"/>
                <w:sz w:val="24"/>
              </w:rPr>
            </w:pPr>
          </w:p>
        </w:tc>
        <w:tc>
          <w:tcPr>
            <w:tcW w:w="1165" w:type="dxa"/>
            <w:vAlign w:val="center"/>
          </w:tcPr>
          <w:p>
            <w:pPr>
              <w:jc w:val="center"/>
              <w:outlineLvl w:val="9"/>
              <w:rPr>
                <w:rFonts w:hAnsi="宋体"/>
                <w:sz w:val="24"/>
              </w:rPr>
            </w:pPr>
          </w:p>
        </w:tc>
        <w:tc>
          <w:tcPr>
            <w:tcW w:w="1275" w:type="dxa"/>
            <w:vAlign w:val="center"/>
          </w:tcPr>
          <w:p>
            <w:pPr>
              <w:jc w:val="center"/>
              <w:outlineLvl w:val="9"/>
              <w:rPr>
                <w:rFonts w:hAnsi="宋体"/>
                <w:sz w:val="24"/>
              </w:rPr>
            </w:pPr>
          </w:p>
        </w:tc>
        <w:tc>
          <w:tcPr>
            <w:tcW w:w="1434" w:type="dxa"/>
            <w:vAlign w:val="center"/>
          </w:tcPr>
          <w:p>
            <w:pPr>
              <w:jc w:val="center"/>
              <w:outlineLvl w:val="9"/>
              <w:rPr>
                <w:rFonts w:hAnsi="宋体"/>
                <w:sz w:val="24"/>
              </w:rPr>
            </w:pPr>
          </w:p>
        </w:tc>
        <w:tc>
          <w:tcPr>
            <w:tcW w:w="2074" w:type="dxa"/>
            <w:vAlign w:val="center"/>
          </w:tcPr>
          <w:p>
            <w:pPr>
              <w:jc w:val="center"/>
              <w:outlineLvl w:val="9"/>
              <w:rPr>
                <w:rFonts w:hAnsi="宋体"/>
                <w:sz w:val="24"/>
              </w:rPr>
            </w:pPr>
          </w:p>
        </w:tc>
        <w:tc>
          <w:tcPr>
            <w:tcW w:w="2391" w:type="dxa"/>
            <w:vAlign w:val="center"/>
          </w:tcPr>
          <w:p>
            <w:pPr>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outlineLvl w:val="9"/>
              <w:rPr>
                <w:rFonts w:hAnsi="宋体"/>
                <w:sz w:val="24"/>
              </w:rPr>
            </w:pPr>
          </w:p>
        </w:tc>
        <w:tc>
          <w:tcPr>
            <w:tcW w:w="1165" w:type="dxa"/>
            <w:vAlign w:val="center"/>
          </w:tcPr>
          <w:p>
            <w:pPr>
              <w:jc w:val="center"/>
              <w:outlineLvl w:val="9"/>
              <w:rPr>
                <w:rFonts w:hAnsi="宋体"/>
                <w:sz w:val="24"/>
              </w:rPr>
            </w:pPr>
          </w:p>
        </w:tc>
        <w:tc>
          <w:tcPr>
            <w:tcW w:w="1275" w:type="dxa"/>
            <w:vAlign w:val="center"/>
          </w:tcPr>
          <w:p>
            <w:pPr>
              <w:jc w:val="center"/>
              <w:outlineLvl w:val="9"/>
              <w:rPr>
                <w:rFonts w:hAnsi="宋体"/>
                <w:sz w:val="24"/>
              </w:rPr>
            </w:pPr>
          </w:p>
        </w:tc>
        <w:tc>
          <w:tcPr>
            <w:tcW w:w="1434" w:type="dxa"/>
            <w:vAlign w:val="center"/>
          </w:tcPr>
          <w:p>
            <w:pPr>
              <w:jc w:val="center"/>
              <w:outlineLvl w:val="9"/>
              <w:rPr>
                <w:rFonts w:hAnsi="宋体"/>
                <w:sz w:val="24"/>
              </w:rPr>
            </w:pPr>
          </w:p>
        </w:tc>
        <w:tc>
          <w:tcPr>
            <w:tcW w:w="2074" w:type="dxa"/>
            <w:vAlign w:val="center"/>
          </w:tcPr>
          <w:p>
            <w:pPr>
              <w:jc w:val="center"/>
              <w:outlineLvl w:val="9"/>
              <w:rPr>
                <w:rFonts w:hAnsi="宋体"/>
                <w:sz w:val="24"/>
              </w:rPr>
            </w:pPr>
          </w:p>
        </w:tc>
        <w:tc>
          <w:tcPr>
            <w:tcW w:w="2391" w:type="dxa"/>
            <w:vAlign w:val="center"/>
          </w:tcPr>
          <w:p>
            <w:pPr>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outlineLvl w:val="9"/>
              <w:rPr>
                <w:rFonts w:hAnsi="宋体"/>
                <w:sz w:val="24"/>
              </w:rPr>
            </w:pPr>
          </w:p>
        </w:tc>
        <w:tc>
          <w:tcPr>
            <w:tcW w:w="1165" w:type="dxa"/>
            <w:vAlign w:val="center"/>
          </w:tcPr>
          <w:p>
            <w:pPr>
              <w:jc w:val="center"/>
              <w:outlineLvl w:val="9"/>
              <w:rPr>
                <w:rFonts w:hAnsi="宋体"/>
                <w:sz w:val="24"/>
              </w:rPr>
            </w:pPr>
          </w:p>
        </w:tc>
        <w:tc>
          <w:tcPr>
            <w:tcW w:w="1275" w:type="dxa"/>
            <w:vAlign w:val="center"/>
          </w:tcPr>
          <w:p>
            <w:pPr>
              <w:jc w:val="center"/>
              <w:outlineLvl w:val="9"/>
              <w:rPr>
                <w:rFonts w:hAnsi="宋体"/>
                <w:sz w:val="24"/>
              </w:rPr>
            </w:pPr>
          </w:p>
        </w:tc>
        <w:tc>
          <w:tcPr>
            <w:tcW w:w="1434" w:type="dxa"/>
            <w:vAlign w:val="center"/>
          </w:tcPr>
          <w:p>
            <w:pPr>
              <w:jc w:val="center"/>
              <w:outlineLvl w:val="9"/>
              <w:rPr>
                <w:rFonts w:hAnsi="宋体"/>
                <w:sz w:val="24"/>
              </w:rPr>
            </w:pPr>
          </w:p>
        </w:tc>
        <w:tc>
          <w:tcPr>
            <w:tcW w:w="2074" w:type="dxa"/>
            <w:vAlign w:val="center"/>
          </w:tcPr>
          <w:p>
            <w:pPr>
              <w:jc w:val="center"/>
              <w:outlineLvl w:val="9"/>
              <w:rPr>
                <w:rFonts w:hAnsi="宋体"/>
                <w:sz w:val="24"/>
              </w:rPr>
            </w:pPr>
          </w:p>
        </w:tc>
        <w:tc>
          <w:tcPr>
            <w:tcW w:w="2391" w:type="dxa"/>
            <w:vAlign w:val="center"/>
          </w:tcPr>
          <w:p>
            <w:pPr>
              <w:jc w:val="center"/>
              <w:outlineLvl w:val="9"/>
              <w:rPr>
                <w:rFonts w:hAnsi="宋体"/>
                <w:sz w:val="24"/>
              </w:rPr>
            </w:pPr>
          </w:p>
        </w:tc>
      </w:tr>
    </w:tbl>
    <w:p>
      <w:pPr>
        <w:spacing w:line="420" w:lineRule="exact"/>
        <w:outlineLvl w:val="9"/>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outlineLvl w:val="9"/>
        <w:rPr>
          <w:rFonts w:hAnsi="宋体"/>
          <w:sz w:val="24"/>
          <w:szCs w:val="24"/>
        </w:rPr>
      </w:pPr>
    </w:p>
    <w:tbl>
      <w:tblPr>
        <w:tblStyle w:val="3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outlineLvl w:val="9"/>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outlineLvl w:val="9"/>
              <w:rPr>
                <w:rFonts w:hAnsi="宋体"/>
                <w:sz w:val="24"/>
              </w:rPr>
            </w:pPr>
            <w:r>
              <w:rPr>
                <w:rFonts w:hint="eastAsia" w:hAnsi="宋体"/>
                <w:sz w:val="24"/>
              </w:rPr>
              <w:t>姓    名</w:t>
            </w:r>
          </w:p>
        </w:tc>
        <w:tc>
          <w:tcPr>
            <w:tcW w:w="4884" w:type="dxa"/>
            <w:tcBorders>
              <w:left w:val="nil"/>
            </w:tcBorders>
            <w:vAlign w:val="center"/>
          </w:tcPr>
          <w:p>
            <w:pPr>
              <w:spacing w:line="640" w:lineRule="exact"/>
              <w:outlineLvl w:val="9"/>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outlineLvl w:val="9"/>
              <w:rPr>
                <w:rFonts w:hAnsi="宋体"/>
                <w:sz w:val="24"/>
              </w:rPr>
            </w:pPr>
            <w:r>
              <w:rPr>
                <w:rFonts w:hint="eastAsia" w:hAnsi="宋体"/>
                <w:sz w:val="24"/>
              </w:rPr>
              <w:t>性    别</w:t>
            </w:r>
          </w:p>
        </w:tc>
        <w:tc>
          <w:tcPr>
            <w:tcW w:w="4884" w:type="dxa"/>
            <w:vAlign w:val="center"/>
          </w:tcPr>
          <w:p>
            <w:pPr>
              <w:spacing w:line="640" w:lineRule="exact"/>
              <w:outlineLvl w:val="9"/>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outlineLvl w:val="9"/>
              <w:rPr>
                <w:rFonts w:hAnsi="宋体"/>
                <w:sz w:val="24"/>
              </w:rPr>
            </w:pPr>
            <w:r>
              <w:rPr>
                <w:rFonts w:hint="eastAsia" w:hAnsi="宋体"/>
                <w:sz w:val="24"/>
              </w:rPr>
              <w:t>学历和专业</w:t>
            </w:r>
          </w:p>
        </w:tc>
        <w:tc>
          <w:tcPr>
            <w:tcW w:w="4884" w:type="dxa"/>
            <w:vAlign w:val="center"/>
          </w:tcPr>
          <w:p>
            <w:pPr>
              <w:spacing w:line="640" w:lineRule="exact"/>
              <w:outlineLvl w:val="9"/>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outlineLvl w:val="9"/>
              <w:rPr>
                <w:rFonts w:hAnsi="宋体"/>
                <w:sz w:val="24"/>
              </w:rPr>
            </w:pPr>
            <w:r>
              <w:rPr>
                <w:rFonts w:hint="eastAsia" w:hAnsi="宋体"/>
                <w:sz w:val="24"/>
              </w:rPr>
              <w:t>拥有的执业资格</w:t>
            </w:r>
          </w:p>
        </w:tc>
        <w:tc>
          <w:tcPr>
            <w:tcW w:w="4884" w:type="dxa"/>
            <w:vAlign w:val="center"/>
          </w:tcPr>
          <w:p>
            <w:pPr>
              <w:spacing w:line="640" w:lineRule="exact"/>
              <w:outlineLvl w:val="9"/>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outlineLvl w:val="9"/>
              <w:rPr>
                <w:rFonts w:hAnsi="宋体"/>
                <w:sz w:val="24"/>
              </w:rPr>
            </w:pPr>
            <w:r>
              <w:rPr>
                <w:rFonts w:hint="eastAsia" w:hAnsi="宋体"/>
                <w:sz w:val="24"/>
              </w:rPr>
              <w:t>执业资格证书编号</w:t>
            </w:r>
          </w:p>
        </w:tc>
        <w:tc>
          <w:tcPr>
            <w:tcW w:w="4884" w:type="dxa"/>
            <w:vAlign w:val="center"/>
          </w:tcPr>
          <w:p>
            <w:pPr>
              <w:spacing w:line="640" w:lineRule="exact"/>
              <w:outlineLvl w:val="9"/>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outlineLvl w:val="9"/>
              <w:rPr>
                <w:rFonts w:hAnsi="宋体"/>
                <w:sz w:val="24"/>
              </w:rPr>
            </w:pPr>
            <w:r>
              <w:rPr>
                <w:rFonts w:hint="eastAsia" w:hAnsi="宋体"/>
                <w:sz w:val="24"/>
              </w:rPr>
              <w:t>主要</w:t>
            </w:r>
          </w:p>
          <w:p>
            <w:pPr>
              <w:outlineLvl w:val="9"/>
              <w:rPr>
                <w:rFonts w:hAnsi="宋体"/>
                <w:sz w:val="24"/>
              </w:rPr>
            </w:pPr>
            <w:r>
              <w:rPr>
                <w:rFonts w:hint="eastAsia" w:hAnsi="宋体"/>
                <w:sz w:val="24"/>
              </w:rPr>
              <w:t>工作</w:t>
            </w:r>
          </w:p>
          <w:p>
            <w:pPr>
              <w:outlineLvl w:val="9"/>
              <w:rPr>
                <w:rFonts w:hAnsi="宋体"/>
                <w:sz w:val="24"/>
              </w:rPr>
            </w:pPr>
            <w:r>
              <w:rPr>
                <w:rFonts w:hint="eastAsia" w:hAnsi="宋体"/>
                <w:sz w:val="24"/>
              </w:rPr>
              <w:t>业绩</w:t>
            </w:r>
          </w:p>
          <w:p>
            <w:pPr>
              <w:outlineLvl w:val="9"/>
              <w:rPr>
                <w:rFonts w:hAnsi="宋体"/>
                <w:sz w:val="24"/>
              </w:rPr>
            </w:pPr>
            <w:r>
              <w:rPr>
                <w:rFonts w:hint="eastAsia" w:hAnsi="宋体"/>
                <w:sz w:val="24"/>
              </w:rPr>
              <w:t>及担</w:t>
            </w:r>
          </w:p>
          <w:p>
            <w:pPr>
              <w:outlineLvl w:val="9"/>
              <w:rPr>
                <w:rFonts w:hAnsi="宋体"/>
                <w:sz w:val="24"/>
              </w:rPr>
            </w:pPr>
            <w:r>
              <w:rPr>
                <w:rFonts w:hint="eastAsia" w:hAnsi="宋体"/>
                <w:sz w:val="24"/>
              </w:rPr>
              <w:t>任的</w:t>
            </w:r>
          </w:p>
          <w:p>
            <w:pPr>
              <w:outlineLvl w:val="9"/>
              <w:rPr>
                <w:rFonts w:hAnsi="宋体"/>
                <w:sz w:val="24"/>
              </w:rPr>
            </w:pPr>
            <w:r>
              <w:rPr>
                <w:rFonts w:hint="eastAsia" w:hAnsi="宋体"/>
                <w:sz w:val="24"/>
              </w:rPr>
              <w:t>主要</w:t>
            </w:r>
          </w:p>
          <w:p>
            <w:pPr>
              <w:outlineLvl w:val="9"/>
              <w:rPr>
                <w:rFonts w:hAnsi="宋体"/>
                <w:sz w:val="24"/>
              </w:rPr>
            </w:pPr>
            <w:r>
              <w:rPr>
                <w:rFonts w:hint="eastAsia" w:hAnsi="宋体"/>
                <w:sz w:val="24"/>
              </w:rPr>
              <w:t>工作</w:t>
            </w:r>
          </w:p>
        </w:tc>
        <w:tc>
          <w:tcPr>
            <w:tcW w:w="7984" w:type="dxa"/>
            <w:gridSpan w:val="2"/>
          </w:tcPr>
          <w:p>
            <w:pPr>
              <w:outlineLvl w:val="9"/>
              <w:rPr>
                <w:rFonts w:hAnsi="宋体"/>
                <w:sz w:val="24"/>
              </w:rPr>
            </w:pPr>
          </w:p>
        </w:tc>
      </w:tr>
    </w:tbl>
    <w:p>
      <w:pPr>
        <w:outlineLvl w:val="9"/>
        <w:rPr>
          <w:rFonts w:ascii="黑体" w:hAnsi="宋体" w:eastAsia="黑体"/>
          <w:sz w:val="24"/>
        </w:rPr>
      </w:pPr>
    </w:p>
    <w:p>
      <w:pPr>
        <w:outlineLvl w:val="9"/>
        <w:rPr>
          <w:rFonts w:ascii="黑体" w:hAnsi="宋体" w:eastAsia="黑体"/>
          <w:sz w:val="24"/>
        </w:rPr>
      </w:pPr>
    </w:p>
    <w:p>
      <w:pPr>
        <w:outlineLvl w:val="9"/>
        <w:rPr>
          <w:rFonts w:hint="eastAsia" w:ascii="黑体" w:hAnsi="宋体" w:eastAsia="黑体"/>
          <w:sz w:val="24"/>
        </w:rPr>
      </w:pPr>
      <w:r>
        <w:rPr>
          <w:rFonts w:hint="eastAsia" w:ascii="黑体" w:hAnsi="宋体" w:eastAsia="黑体"/>
          <w:sz w:val="24"/>
        </w:rPr>
        <w:br w:type="page"/>
      </w:r>
    </w:p>
    <w:p>
      <w:pPr>
        <w:outlineLvl w:val="9"/>
        <w:rPr>
          <w:rFonts w:ascii="黑体" w:hAnsi="宋体" w:eastAsia="黑体"/>
          <w:sz w:val="24"/>
        </w:rPr>
      </w:pPr>
      <w:r>
        <w:rPr>
          <w:rFonts w:hint="eastAsia" w:ascii="黑体" w:hAnsi="宋体" w:eastAsia="黑体"/>
          <w:sz w:val="24"/>
        </w:rPr>
        <w:t>附3：承诺书</w:t>
      </w:r>
    </w:p>
    <w:p>
      <w:pPr>
        <w:jc w:val="center"/>
        <w:outlineLvl w:val="9"/>
        <w:rPr>
          <w:rFonts w:ascii="黑体" w:hAnsi="宋体" w:eastAsia="黑体"/>
          <w:sz w:val="24"/>
        </w:rPr>
      </w:pPr>
      <w:r>
        <w:rPr>
          <w:rFonts w:hint="eastAsia" w:ascii="黑体" w:hAnsi="宋体" w:eastAsia="黑体"/>
          <w:sz w:val="24"/>
        </w:rPr>
        <w:t>承诺书</w:t>
      </w:r>
    </w:p>
    <w:p>
      <w:pPr>
        <w:spacing w:afterLines="100" w:line="440" w:lineRule="exact"/>
        <w:outlineLvl w:val="9"/>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outlineLvl w:val="9"/>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outlineLvl w:val="9"/>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outlineLvl w:val="9"/>
        <w:rPr>
          <w:rFonts w:hint="eastAsia" w:hAnsi="宋体" w:eastAsia="宋体"/>
          <w:sz w:val="24"/>
          <w:lang w:eastAsia="zh-CN"/>
        </w:rPr>
      </w:pPr>
      <w:r>
        <w:rPr>
          <w:rFonts w:hint="eastAsia" w:hAnsi="宋体"/>
          <w:sz w:val="24"/>
        </w:rPr>
        <w:t>特此承诺</w:t>
      </w:r>
      <w:r>
        <w:rPr>
          <w:rFonts w:hint="eastAsia" w:hAnsi="宋体"/>
          <w:sz w:val="24"/>
          <w:lang w:eastAsia="zh-CN"/>
        </w:rPr>
        <w:t>。</w:t>
      </w:r>
    </w:p>
    <w:p>
      <w:pPr>
        <w:outlineLvl w:val="9"/>
        <w:rPr>
          <w:rFonts w:hint="eastAsia" w:hAnsi="宋体"/>
          <w:sz w:val="24"/>
        </w:rPr>
      </w:pPr>
    </w:p>
    <w:p>
      <w:pPr>
        <w:outlineLvl w:val="9"/>
      </w:pPr>
    </w:p>
    <w:p>
      <w:pPr>
        <w:spacing w:line="440" w:lineRule="exact"/>
        <w:jc w:val="right"/>
        <w:outlineLvl w:val="9"/>
        <w:rPr>
          <w:rFonts w:hAnsi="宋体"/>
          <w:sz w:val="24"/>
        </w:rPr>
      </w:pPr>
      <w:r>
        <w:rPr>
          <w:rFonts w:hint="eastAsia" w:hAnsi="宋体"/>
          <w:sz w:val="24"/>
        </w:rPr>
        <w:t>投标人：（盖单位章）</w:t>
      </w:r>
    </w:p>
    <w:p>
      <w:pPr>
        <w:spacing w:line="440" w:lineRule="exact"/>
        <w:ind w:right="315"/>
        <w:jc w:val="right"/>
        <w:outlineLvl w:val="9"/>
        <w:rPr>
          <w:rFonts w:hAnsi="宋体"/>
          <w:sz w:val="24"/>
        </w:rPr>
      </w:pPr>
      <w:r>
        <w:rPr>
          <w:rFonts w:hint="eastAsia" w:hAnsi="宋体"/>
          <w:sz w:val="24"/>
        </w:rPr>
        <w:t>法定代表人：</w:t>
      </w:r>
      <w:r>
        <w:rPr>
          <w:rFonts w:hint="eastAsia" w:ascii="新宋体" w:hAnsi="新宋体" w:eastAsia="新宋体"/>
          <w:sz w:val="24"/>
        </w:rPr>
        <w:t>（签字</w:t>
      </w:r>
      <w:r>
        <w:rPr>
          <w:rFonts w:hint="eastAsia" w:ascii="新宋体" w:hAnsi="新宋体" w:eastAsia="新宋体"/>
          <w:sz w:val="24"/>
          <w:lang w:val="en-US" w:eastAsia="zh-CN"/>
        </w:rPr>
        <w:t>或盖章</w:t>
      </w:r>
      <w:r>
        <w:rPr>
          <w:rFonts w:hint="eastAsia" w:ascii="新宋体" w:hAnsi="新宋体" w:eastAsia="新宋体"/>
          <w:sz w:val="24"/>
        </w:rPr>
        <w:t>）</w:t>
      </w:r>
    </w:p>
    <w:p>
      <w:pPr>
        <w:spacing w:line="440" w:lineRule="exact"/>
        <w:jc w:val="right"/>
        <w:outlineLvl w:val="9"/>
        <w:rPr>
          <w:rFonts w:hAnsi="宋体"/>
          <w:sz w:val="24"/>
        </w:rPr>
      </w:pPr>
      <w:r>
        <w:rPr>
          <w:rFonts w:hint="eastAsia" w:hAnsi="宋体"/>
          <w:sz w:val="24"/>
        </w:rPr>
        <w:t>年</w:t>
      </w:r>
      <w:r>
        <w:rPr>
          <w:rFonts w:hint="eastAsia" w:hAnsi="宋体"/>
          <w:sz w:val="24"/>
          <w:lang w:val="en-US" w:eastAsia="zh-CN"/>
        </w:rPr>
        <w:t xml:space="preserve"> </w:t>
      </w:r>
      <w:r>
        <w:rPr>
          <w:rFonts w:hint="eastAsia" w:hAnsi="宋体"/>
          <w:sz w:val="24"/>
        </w:rPr>
        <w:t>月</w:t>
      </w:r>
      <w:r>
        <w:rPr>
          <w:rFonts w:hint="eastAsia" w:hAnsi="宋体"/>
          <w:sz w:val="24"/>
          <w:lang w:val="en-US" w:eastAsia="zh-CN"/>
        </w:rPr>
        <w:t xml:space="preserve"> </w:t>
      </w:r>
      <w:r>
        <w:rPr>
          <w:rFonts w:hint="eastAsia" w:hAnsi="宋体"/>
          <w:sz w:val="24"/>
        </w:rPr>
        <w:t>日</w:t>
      </w:r>
    </w:p>
    <w:p>
      <w:pPr>
        <w:autoSpaceDE w:val="0"/>
        <w:autoSpaceDN w:val="0"/>
        <w:adjustRightInd w:val="0"/>
        <w:spacing w:line="360" w:lineRule="auto"/>
        <w:ind w:right="215" w:firstLine="420"/>
        <w:jc w:val="center"/>
        <w:outlineLvl w:val="9"/>
        <w:rPr>
          <w:rFonts w:hAnsi="宋体"/>
          <w:b/>
          <w:sz w:val="32"/>
        </w:rPr>
      </w:pPr>
    </w:p>
    <w:p>
      <w:pPr>
        <w:autoSpaceDE w:val="0"/>
        <w:autoSpaceDN w:val="0"/>
        <w:adjustRightInd w:val="0"/>
        <w:spacing w:line="360" w:lineRule="auto"/>
        <w:ind w:right="215" w:firstLine="420"/>
        <w:jc w:val="center"/>
        <w:outlineLvl w:val="9"/>
        <w:rPr>
          <w:rFonts w:hAnsi="宋体"/>
          <w:b/>
          <w:color w:val="0000FF"/>
          <w:sz w:val="32"/>
        </w:rPr>
      </w:pPr>
    </w:p>
    <w:p>
      <w:pPr>
        <w:autoSpaceDE w:val="0"/>
        <w:autoSpaceDN w:val="0"/>
        <w:adjustRightInd w:val="0"/>
        <w:spacing w:line="360" w:lineRule="auto"/>
        <w:ind w:right="215" w:firstLine="420"/>
        <w:jc w:val="center"/>
        <w:outlineLvl w:val="9"/>
        <w:rPr>
          <w:rFonts w:hAnsi="宋体"/>
          <w:b/>
          <w:color w:val="0000FF"/>
          <w:sz w:val="32"/>
        </w:rPr>
      </w:pPr>
    </w:p>
    <w:p>
      <w:pPr>
        <w:autoSpaceDE w:val="0"/>
        <w:autoSpaceDN w:val="0"/>
        <w:adjustRightInd w:val="0"/>
        <w:spacing w:line="360" w:lineRule="auto"/>
        <w:ind w:right="215" w:firstLine="420"/>
        <w:jc w:val="center"/>
        <w:outlineLvl w:val="9"/>
        <w:rPr>
          <w:rFonts w:hint="eastAsia" w:hAnsi="宋体"/>
          <w:b/>
          <w:sz w:val="32"/>
        </w:rPr>
      </w:pPr>
      <w:r>
        <w:rPr>
          <w:rFonts w:hint="eastAsia" w:hAnsi="宋体"/>
          <w:b/>
          <w:sz w:val="32"/>
        </w:rPr>
        <w:br w:type="page"/>
      </w:r>
    </w:p>
    <w:p>
      <w:pPr>
        <w:autoSpaceDE w:val="0"/>
        <w:autoSpaceDN w:val="0"/>
        <w:adjustRightInd w:val="0"/>
        <w:spacing w:line="360" w:lineRule="auto"/>
        <w:ind w:right="215" w:firstLine="420"/>
        <w:jc w:val="center"/>
        <w:outlineLvl w:val="9"/>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outlineLvl w:val="9"/>
        <w:rPr>
          <w:rFonts w:hAnsi="宋体"/>
          <w:b/>
          <w:sz w:val="28"/>
        </w:rPr>
      </w:pPr>
    </w:p>
    <w:tbl>
      <w:tblPr>
        <w:tblStyle w:val="3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outlineLvl w:val="9"/>
              <w:rPr>
                <w:rFonts w:hAnsi="宋体"/>
                <w:sz w:val="24"/>
              </w:rPr>
            </w:pPr>
          </w:p>
        </w:tc>
        <w:tc>
          <w:tcPr>
            <w:tcW w:w="1655" w:type="dxa"/>
            <w:gridSpan w:val="2"/>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outlineLvl w:val="9"/>
              <w:rPr>
                <w:rFonts w:hAnsi="宋体"/>
                <w:sz w:val="24"/>
              </w:rPr>
            </w:pPr>
          </w:p>
        </w:tc>
        <w:tc>
          <w:tcPr>
            <w:tcW w:w="1655" w:type="dxa"/>
            <w:gridSpan w:val="2"/>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outlineLvl w:val="9"/>
              <w:rPr>
                <w:rFonts w:hAnsi="宋体"/>
                <w:sz w:val="24"/>
              </w:rPr>
            </w:pPr>
          </w:p>
        </w:tc>
        <w:tc>
          <w:tcPr>
            <w:tcW w:w="12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outlineLvl w:val="9"/>
              <w:rPr>
                <w:rFonts w:hAnsi="宋体"/>
                <w:sz w:val="24"/>
              </w:rPr>
            </w:pPr>
          </w:p>
        </w:tc>
        <w:tc>
          <w:tcPr>
            <w:tcW w:w="1655" w:type="dxa"/>
            <w:gridSpan w:val="2"/>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outlineLvl w:val="9"/>
              <w:rPr>
                <w:rFonts w:hAnsi="宋体"/>
                <w:sz w:val="24"/>
              </w:rPr>
            </w:pPr>
          </w:p>
        </w:tc>
        <w:tc>
          <w:tcPr>
            <w:tcW w:w="1751" w:type="dxa"/>
            <w:gridSpan w:val="2"/>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outlineLvl w:val="9"/>
              <w:rPr>
                <w:rFonts w:hAnsi="宋体"/>
                <w:sz w:val="24"/>
              </w:rPr>
            </w:pPr>
          </w:p>
        </w:tc>
        <w:tc>
          <w:tcPr>
            <w:tcW w:w="1100"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技术经理</w:t>
            </w:r>
          </w:p>
        </w:tc>
        <w:tc>
          <w:tcPr>
            <w:tcW w:w="12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outlineLvl w:val="9"/>
              <w:rPr>
                <w:rFonts w:hAnsi="宋体"/>
                <w:sz w:val="24"/>
              </w:rPr>
            </w:pPr>
          </w:p>
        </w:tc>
        <w:tc>
          <w:tcPr>
            <w:tcW w:w="1751" w:type="dxa"/>
            <w:gridSpan w:val="2"/>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outlineLvl w:val="9"/>
              <w:rPr>
                <w:rFonts w:hAnsi="宋体"/>
                <w:sz w:val="24"/>
              </w:rPr>
            </w:pPr>
          </w:p>
        </w:tc>
        <w:tc>
          <w:tcPr>
            <w:tcW w:w="1100"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outlineLvl w:val="9"/>
              <w:rPr>
                <w:rFonts w:hAnsi="宋体"/>
                <w:sz w:val="24"/>
              </w:rPr>
            </w:pPr>
          </w:p>
        </w:tc>
        <w:tc>
          <w:tcPr>
            <w:tcW w:w="5209" w:type="dxa"/>
            <w:gridSpan w:val="6"/>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outlineLvl w:val="9"/>
              <w:rPr>
                <w:rFonts w:hAnsi="宋体"/>
                <w:sz w:val="24"/>
              </w:rPr>
            </w:pPr>
          </w:p>
        </w:tc>
        <w:tc>
          <w:tcPr>
            <w:tcW w:w="1249" w:type="dxa"/>
            <w:vMerge w:val="restart"/>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outlineLvl w:val="9"/>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outlineLvl w:val="9"/>
              <w:rPr>
                <w:rFonts w:hAnsi="宋体"/>
                <w:sz w:val="24"/>
              </w:rPr>
            </w:pPr>
          </w:p>
        </w:tc>
        <w:tc>
          <w:tcPr>
            <w:tcW w:w="1249" w:type="dxa"/>
            <w:vMerge w:val="continue"/>
            <w:vAlign w:val="center"/>
          </w:tcPr>
          <w:p>
            <w:pPr>
              <w:autoSpaceDE w:val="0"/>
              <w:autoSpaceDN w:val="0"/>
              <w:adjustRightInd w:val="0"/>
              <w:spacing w:line="360" w:lineRule="auto"/>
              <w:ind w:right="215"/>
              <w:jc w:val="center"/>
              <w:outlineLvl w:val="9"/>
              <w:rPr>
                <w:rFonts w:hAnsi="宋体"/>
                <w:sz w:val="24"/>
              </w:rPr>
            </w:pPr>
          </w:p>
        </w:tc>
        <w:tc>
          <w:tcPr>
            <w:tcW w:w="2710" w:type="dxa"/>
            <w:gridSpan w:val="4"/>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outlineLvl w:val="9"/>
              <w:rPr>
                <w:rFonts w:hAnsi="宋体"/>
                <w:sz w:val="24"/>
              </w:rPr>
            </w:pPr>
          </w:p>
        </w:tc>
        <w:tc>
          <w:tcPr>
            <w:tcW w:w="1249" w:type="dxa"/>
            <w:vMerge w:val="continue"/>
            <w:vAlign w:val="center"/>
          </w:tcPr>
          <w:p>
            <w:pPr>
              <w:autoSpaceDE w:val="0"/>
              <w:autoSpaceDN w:val="0"/>
              <w:adjustRightInd w:val="0"/>
              <w:spacing w:line="360" w:lineRule="auto"/>
              <w:ind w:right="215"/>
              <w:jc w:val="center"/>
              <w:outlineLvl w:val="9"/>
              <w:rPr>
                <w:rFonts w:hAnsi="宋体"/>
                <w:sz w:val="24"/>
              </w:rPr>
            </w:pPr>
          </w:p>
        </w:tc>
        <w:tc>
          <w:tcPr>
            <w:tcW w:w="2710" w:type="dxa"/>
            <w:gridSpan w:val="4"/>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outlineLvl w:val="9"/>
              <w:rPr>
                <w:rFonts w:hAnsi="宋体"/>
                <w:sz w:val="24"/>
              </w:rPr>
            </w:pPr>
          </w:p>
        </w:tc>
        <w:tc>
          <w:tcPr>
            <w:tcW w:w="1249" w:type="dxa"/>
            <w:vMerge w:val="continue"/>
            <w:vAlign w:val="center"/>
          </w:tcPr>
          <w:p>
            <w:pPr>
              <w:autoSpaceDE w:val="0"/>
              <w:autoSpaceDN w:val="0"/>
              <w:adjustRightInd w:val="0"/>
              <w:spacing w:line="360" w:lineRule="auto"/>
              <w:ind w:right="215"/>
              <w:jc w:val="center"/>
              <w:outlineLvl w:val="9"/>
              <w:rPr>
                <w:rFonts w:hAnsi="宋体"/>
                <w:sz w:val="24"/>
              </w:rPr>
            </w:pPr>
          </w:p>
        </w:tc>
        <w:tc>
          <w:tcPr>
            <w:tcW w:w="2710" w:type="dxa"/>
            <w:gridSpan w:val="4"/>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outlineLvl w:val="9"/>
              <w:rPr>
                <w:rFonts w:hAnsi="宋体"/>
                <w:sz w:val="24"/>
              </w:rPr>
            </w:pPr>
          </w:p>
        </w:tc>
        <w:tc>
          <w:tcPr>
            <w:tcW w:w="1249" w:type="dxa"/>
            <w:vMerge w:val="continue"/>
            <w:vAlign w:val="center"/>
          </w:tcPr>
          <w:p>
            <w:pPr>
              <w:autoSpaceDE w:val="0"/>
              <w:autoSpaceDN w:val="0"/>
              <w:adjustRightInd w:val="0"/>
              <w:spacing w:line="360" w:lineRule="auto"/>
              <w:ind w:right="215"/>
              <w:jc w:val="center"/>
              <w:outlineLvl w:val="9"/>
              <w:rPr>
                <w:rFonts w:hAnsi="宋体"/>
                <w:sz w:val="24"/>
              </w:rPr>
            </w:pPr>
          </w:p>
        </w:tc>
        <w:tc>
          <w:tcPr>
            <w:tcW w:w="2710" w:type="dxa"/>
            <w:gridSpan w:val="4"/>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outlineLvl w:val="9"/>
              <w:rPr>
                <w:rFonts w:hAnsi="宋体"/>
                <w:sz w:val="24"/>
              </w:rPr>
            </w:pPr>
          </w:p>
          <w:p>
            <w:pPr>
              <w:autoSpaceDE w:val="0"/>
              <w:autoSpaceDN w:val="0"/>
              <w:adjustRightInd w:val="0"/>
              <w:spacing w:line="360" w:lineRule="auto"/>
              <w:ind w:right="215"/>
              <w:jc w:val="center"/>
              <w:outlineLvl w:val="9"/>
              <w:rPr>
                <w:rFonts w:hAnsi="宋体"/>
                <w:sz w:val="24"/>
              </w:rPr>
            </w:pPr>
          </w:p>
          <w:p>
            <w:pPr>
              <w:autoSpaceDE w:val="0"/>
              <w:autoSpaceDN w:val="0"/>
              <w:adjustRightInd w:val="0"/>
              <w:spacing w:line="360" w:lineRule="auto"/>
              <w:ind w:right="215"/>
              <w:jc w:val="center"/>
              <w:outlineLvl w:val="9"/>
              <w:rPr>
                <w:rFonts w:hAnsi="宋体"/>
                <w:sz w:val="24"/>
              </w:rPr>
            </w:pPr>
          </w:p>
          <w:p>
            <w:pPr>
              <w:autoSpaceDE w:val="0"/>
              <w:autoSpaceDN w:val="0"/>
              <w:adjustRightInd w:val="0"/>
              <w:spacing w:line="360" w:lineRule="auto"/>
              <w:ind w:right="215"/>
              <w:jc w:val="center"/>
              <w:outlineLvl w:val="9"/>
              <w:rPr>
                <w:rFonts w:hAnsi="宋体"/>
                <w:sz w:val="24"/>
              </w:rPr>
            </w:pPr>
          </w:p>
          <w:p>
            <w:pPr>
              <w:autoSpaceDE w:val="0"/>
              <w:autoSpaceDN w:val="0"/>
              <w:adjustRightInd w:val="0"/>
              <w:spacing w:line="360" w:lineRule="auto"/>
              <w:ind w:right="215"/>
              <w:jc w:val="center"/>
              <w:outlineLvl w:val="9"/>
              <w:rPr>
                <w:rFonts w:hAnsi="宋体"/>
                <w:sz w:val="24"/>
              </w:rPr>
            </w:pPr>
          </w:p>
          <w:p>
            <w:pPr>
              <w:autoSpaceDE w:val="0"/>
              <w:autoSpaceDN w:val="0"/>
              <w:adjustRightInd w:val="0"/>
              <w:spacing w:line="360" w:lineRule="auto"/>
              <w:ind w:right="215"/>
              <w:jc w:val="center"/>
              <w:outlineLvl w:val="9"/>
              <w:rPr>
                <w:rFonts w:hAnsi="宋体"/>
                <w:sz w:val="24"/>
              </w:rPr>
            </w:pPr>
          </w:p>
          <w:p>
            <w:pPr>
              <w:autoSpaceDE w:val="0"/>
              <w:autoSpaceDN w:val="0"/>
              <w:adjustRightInd w:val="0"/>
              <w:spacing w:line="360" w:lineRule="auto"/>
              <w:ind w:right="215"/>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outlineLvl w:val="9"/>
              <w:rPr>
                <w:rFonts w:hAnsi="宋体"/>
                <w:sz w:val="24"/>
              </w:rPr>
            </w:pPr>
          </w:p>
          <w:p>
            <w:pPr>
              <w:autoSpaceDE w:val="0"/>
              <w:autoSpaceDN w:val="0"/>
              <w:adjustRightInd w:val="0"/>
              <w:spacing w:line="360" w:lineRule="auto"/>
              <w:ind w:right="215"/>
              <w:jc w:val="center"/>
              <w:outlineLvl w:val="9"/>
              <w:rPr>
                <w:rFonts w:hAnsi="宋体"/>
                <w:sz w:val="24"/>
              </w:rPr>
            </w:pPr>
          </w:p>
        </w:tc>
      </w:tr>
    </w:tbl>
    <w:p>
      <w:pPr>
        <w:autoSpaceDE w:val="0"/>
        <w:autoSpaceDN w:val="0"/>
        <w:adjustRightInd w:val="0"/>
        <w:spacing w:line="360" w:lineRule="auto"/>
        <w:ind w:right="215" w:firstLine="420"/>
        <w:outlineLvl w:val="9"/>
        <w:rPr>
          <w:rFonts w:hAnsi="宋体"/>
          <w:sz w:val="24"/>
        </w:rPr>
      </w:pPr>
    </w:p>
    <w:p>
      <w:pPr>
        <w:autoSpaceDE w:val="0"/>
        <w:autoSpaceDN w:val="0"/>
        <w:adjustRightInd w:val="0"/>
        <w:spacing w:line="360" w:lineRule="auto"/>
        <w:ind w:right="215" w:firstLine="420"/>
        <w:outlineLvl w:val="9"/>
        <w:rPr>
          <w:rFonts w:hAnsi="宋体"/>
          <w:color w:val="0000FF"/>
          <w:sz w:val="24"/>
        </w:rPr>
      </w:pPr>
    </w:p>
    <w:p>
      <w:pPr>
        <w:autoSpaceDE w:val="0"/>
        <w:autoSpaceDN w:val="0"/>
        <w:adjustRightInd w:val="0"/>
        <w:spacing w:line="360" w:lineRule="auto"/>
        <w:ind w:right="215" w:firstLine="420"/>
        <w:outlineLvl w:val="9"/>
        <w:rPr>
          <w:rFonts w:hAnsi="宋体"/>
          <w:color w:val="0000FF"/>
          <w:sz w:val="24"/>
        </w:rPr>
      </w:pPr>
    </w:p>
    <w:p>
      <w:pPr>
        <w:autoSpaceDE w:val="0"/>
        <w:autoSpaceDN w:val="0"/>
        <w:adjustRightInd w:val="0"/>
        <w:spacing w:line="360" w:lineRule="auto"/>
        <w:ind w:right="215" w:firstLine="420"/>
        <w:outlineLvl w:val="9"/>
        <w:rPr>
          <w:rFonts w:hAnsi="宋体"/>
          <w:color w:val="0000FF"/>
          <w:sz w:val="24"/>
        </w:rPr>
      </w:pPr>
    </w:p>
    <w:p>
      <w:pPr>
        <w:autoSpaceDE w:val="0"/>
        <w:autoSpaceDN w:val="0"/>
        <w:adjustRightInd w:val="0"/>
        <w:spacing w:line="360" w:lineRule="auto"/>
        <w:ind w:right="215" w:firstLine="420"/>
        <w:jc w:val="center"/>
        <w:outlineLvl w:val="9"/>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outlineLvl w:val="9"/>
        <w:rPr>
          <w:rFonts w:hAnsi="宋体"/>
          <w:sz w:val="24"/>
        </w:rPr>
      </w:pPr>
      <w:r>
        <w:rPr>
          <w:rFonts w:hint="eastAsia" w:hAnsi="宋体"/>
          <w:sz w:val="24"/>
        </w:rPr>
        <w:t>（附</w:t>
      </w:r>
      <w:r>
        <w:rPr>
          <w:rFonts w:hint="eastAsia" w:hAnsi="宋体"/>
          <w:sz w:val="24"/>
          <w:lang w:val="en-US" w:eastAsia="zh-CN"/>
        </w:rPr>
        <w:t>投标人资格要求内容文件的</w:t>
      </w:r>
      <w:r>
        <w:rPr>
          <w:rFonts w:hint="eastAsia" w:hAnsi="宋体"/>
          <w:sz w:val="24"/>
        </w:rPr>
        <w:t>复印件）</w:t>
      </w:r>
    </w:p>
    <w:p>
      <w:pPr>
        <w:autoSpaceDE w:val="0"/>
        <w:autoSpaceDN w:val="0"/>
        <w:adjustRightInd w:val="0"/>
        <w:spacing w:line="360" w:lineRule="auto"/>
        <w:ind w:right="215" w:firstLine="420"/>
        <w:jc w:val="center"/>
        <w:outlineLvl w:val="9"/>
        <w:rPr>
          <w:rFonts w:hAnsi="宋体"/>
          <w:b/>
          <w:sz w:val="32"/>
          <w:szCs w:val="32"/>
        </w:rPr>
      </w:pPr>
    </w:p>
    <w:p>
      <w:pPr>
        <w:autoSpaceDE w:val="0"/>
        <w:autoSpaceDN w:val="0"/>
        <w:adjustRightInd w:val="0"/>
        <w:spacing w:line="360" w:lineRule="auto"/>
        <w:ind w:right="215" w:firstLine="420"/>
        <w:jc w:val="center"/>
        <w:outlineLvl w:val="9"/>
        <w:rPr>
          <w:rFonts w:hint="eastAsia" w:hAnsi="宋体"/>
          <w:b/>
          <w:sz w:val="32"/>
          <w:szCs w:val="32"/>
        </w:rPr>
      </w:pPr>
      <w:r>
        <w:rPr>
          <w:rFonts w:hint="eastAsia" w:hAnsi="宋体"/>
          <w:b/>
          <w:sz w:val="32"/>
          <w:szCs w:val="32"/>
        </w:rPr>
        <w:br w:type="page"/>
      </w:r>
    </w:p>
    <w:p>
      <w:pPr>
        <w:autoSpaceDE w:val="0"/>
        <w:autoSpaceDN w:val="0"/>
        <w:adjustRightInd w:val="0"/>
        <w:spacing w:line="360" w:lineRule="auto"/>
        <w:ind w:right="215" w:firstLine="420"/>
        <w:jc w:val="center"/>
        <w:outlineLvl w:val="9"/>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outlineLvl w:val="9"/>
        <w:rPr>
          <w:rFonts w:hAnsi="宋体"/>
          <w:b/>
          <w:sz w:val="32"/>
          <w:szCs w:val="32"/>
        </w:rPr>
      </w:pPr>
    </w:p>
    <w:tbl>
      <w:tblPr>
        <w:tblStyle w:val="3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outlineLvl w:val="9"/>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技术经理</w:t>
            </w:r>
          </w:p>
        </w:tc>
        <w:tc>
          <w:tcPr>
            <w:tcW w:w="6675"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outlineLvl w:val="9"/>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outlineLvl w:val="9"/>
              <w:rPr>
                <w:rFonts w:hAnsi="宋体"/>
                <w:sz w:val="24"/>
              </w:rPr>
            </w:pPr>
          </w:p>
          <w:p>
            <w:pPr>
              <w:autoSpaceDE w:val="0"/>
              <w:autoSpaceDN w:val="0"/>
              <w:adjustRightInd w:val="0"/>
              <w:spacing w:line="360" w:lineRule="auto"/>
              <w:ind w:right="215"/>
              <w:outlineLvl w:val="9"/>
              <w:rPr>
                <w:rFonts w:hAnsi="宋体"/>
                <w:sz w:val="24"/>
              </w:rPr>
            </w:pPr>
          </w:p>
        </w:tc>
      </w:tr>
    </w:tbl>
    <w:p>
      <w:pPr>
        <w:autoSpaceDE w:val="0"/>
        <w:autoSpaceDN w:val="0"/>
        <w:adjustRightInd w:val="0"/>
        <w:spacing w:line="360" w:lineRule="auto"/>
        <w:ind w:right="215"/>
        <w:jc w:val="center"/>
        <w:outlineLvl w:val="9"/>
        <w:rPr>
          <w:rFonts w:hint="eastAsia" w:hAnsi="宋体" w:cs="仿宋_GB2312"/>
          <w:b/>
          <w:sz w:val="32"/>
          <w:szCs w:val="32"/>
        </w:rPr>
      </w:pPr>
      <w:r>
        <w:rPr>
          <w:rFonts w:hint="eastAsia" w:hAnsi="宋体" w:cs="仿宋_GB2312"/>
          <w:b/>
          <w:sz w:val="32"/>
          <w:szCs w:val="32"/>
        </w:rPr>
        <w:br w:type="page"/>
      </w:r>
    </w:p>
    <w:p>
      <w:pPr>
        <w:autoSpaceDE w:val="0"/>
        <w:autoSpaceDN w:val="0"/>
        <w:adjustRightInd w:val="0"/>
        <w:spacing w:line="360" w:lineRule="auto"/>
        <w:ind w:right="215"/>
        <w:jc w:val="center"/>
        <w:outlineLvl w:val="9"/>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outlineLvl w:val="9"/>
        <w:rPr>
          <w:rFonts w:hAnsi="宋体"/>
          <w:b/>
          <w:sz w:val="30"/>
          <w:szCs w:val="30"/>
        </w:rPr>
      </w:pPr>
      <w:r>
        <w:rPr>
          <w:rFonts w:hint="eastAsia" w:hAnsi="宋体"/>
          <w:b/>
          <w:sz w:val="30"/>
          <w:szCs w:val="30"/>
        </w:rPr>
        <w:t>1、完成的类似项目情况</w:t>
      </w:r>
    </w:p>
    <w:tbl>
      <w:tblPr>
        <w:tblStyle w:val="3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outlineLvl w:val="9"/>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技术经理</w:t>
            </w:r>
          </w:p>
        </w:tc>
        <w:tc>
          <w:tcPr>
            <w:tcW w:w="6899"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outlineLvl w:val="9"/>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outlineLvl w:val="9"/>
              <w:rPr>
                <w:rFonts w:hAnsi="宋体"/>
                <w:sz w:val="24"/>
              </w:rPr>
            </w:pPr>
          </w:p>
          <w:p>
            <w:pPr>
              <w:autoSpaceDE w:val="0"/>
              <w:autoSpaceDN w:val="0"/>
              <w:adjustRightInd w:val="0"/>
              <w:spacing w:line="360" w:lineRule="auto"/>
              <w:ind w:right="215"/>
              <w:jc w:val="center"/>
              <w:outlineLvl w:val="9"/>
              <w:rPr>
                <w:rFonts w:hAnsi="宋体"/>
                <w:sz w:val="24"/>
              </w:rPr>
            </w:pPr>
          </w:p>
          <w:p>
            <w:pPr>
              <w:autoSpaceDE w:val="0"/>
              <w:autoSpaceDN w:val="0"/>
              <w:adjustRightInd w:val="0"/>
              <w:spacing w:line="360" w:lineRule="auto"/>
              <w:ind w:right="215"/>
              <w:jc w:val="center"/>
              <w:outlineLvl w:val="9"/>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outlineLvl w:val="9"/>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outlineLvl w:val="9"/>
              <w:rPr>
                <w:rFonts w:hAnsi="宋体"/>
                <w:sz w:val="24"/>
              </w:rPr>
            </w:pPr>
          </w:p>
          <w:p>
            <w:pPr>
              <w:autoSpaceDE w:val="0"/>
              <w:autoSpaceDN w:val="0"/>
              <w:adjustRightInd w:val="0"/>
              <w:spacing w:line="360" w:lineRule="auto"/>
              <w:ind w:right="215"/>
              <w:outlineLvl w:val="9"/>
              <w:rPr>
                <w:rFonts w:hAnsi="宋体"/>
                <w:sz w:val="24"/>
              </w:rPr>
            </w:pPr>
          </w:p>
        </w:tc>
      </w:tr>
    </w:tbl>
    <w:p>
      <w:pPr>
        <w:autoSpaceDE w:val="0"/>
        <w:autoSpaceDN w:val="0"/>
        <w:adjustRightInd w:val="0"/>
        <w:spacing w:line="360" w:lineRule="auto"/>
        <w:ind w:right="215"/>
        <w:jc w:val="center"/>
        <w:outlineLvl w:val="9"/>
        <w:rPr>
          <w:rFonts w:hAnsi="宋体" w:cs="仿宋_GB2312"/>
          <w:b/>
          <w:sz w:val="32"/>
          <w:szCs w:val="32"/>
        </w:rPr>
      </w:pPr>
    </w:p>
    <w:p>
      <w:pPr>
        <w:autoSpaceDE w:val="0"/>
        <w:autoSpaceDN w:val="0"/>
        <w:adjustRightInd w:val="0"/>
        <w:spacing w:line="360" w:lineRule="auto"/>
        <w:ind w:right="215"/>
        <w:outlineLvl w:val="9"/>
        <w:rPr>
          <w:rFonts w:hAnsi="宋体" w:cs="仿宋_GB2312"/>
          <w:b/>
          <w:sz w:val="32"/>
          <w:szCs w:val="32"/>
        </w:rPr>
      </w:pPr>
    </w:p>
    <w:p>
      <w:pPr>
        <w:autoSpaceDE w:val="0"/>
        <w:autoSpaceDN w:val="0"/>
        <w:adjustRightInd w:val="0"/>
        <w:spacing w:line="360" w:lineRule="auto"/>
        <w:ind w:right="215" w:firstLine="420"/>
        <w:outlineLvl w:val="9"/>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outlineLvl w:val="9"/>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outlineLvl w:val="9"/>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outlineLvl w:val="9"/>
        <w:rPr>
          <w:rFonts w:hAnsi="宋体"/>
          <w:sz w:val="24"/>
          <w:szCs w:val="24"/>
        </w:rPr>
      </w:pPr>
      <w:r>
        <w:rPr>
          <w:rFonts w:hint="eastAsia" w:hAnsi="宋体"/>
          <w:sz w:val="24"/>
          <w:szCs w:val="24"/>
        </w:rPr>
        <w:t>格式可自行编制。</w:t>
      </w:r>
    </w:p>
    <w:p>
      <w:pPr>
        <w:numPr>
          <w:ilvl w:val="0"/>
          <w:numId w:val="0"/>
        </w:numPr>
        <w:autoSpaceDE w:val="0"/>
        <w:autoSpaceDN w:val="0"/>
        <w:adjustRightInd w:val="0"/>
        <w:spacing w:line="360" w:lineRule="auto"/>
        <w:ind w:left="484" w:leftChars="0" w:right="215" w:rightChars="0"/>
        <w:outlineLvl w:val="9"/>
        <w:rPr>
          <w:rFonts w:hint="eastAsia"/>
          <w:color w:val="FF0000"/>
          <w:lang w:val="en-US" w:eastAsia="zh-CN"/>
        </w:rPr>
      </w:pPr>
      <w:r>
        <w:rPr>
          <w:rFonts w:hint="eastAsia" w:hAnsi="宋体"/>
          <w:b/>
          <w:bCs w:val="0"/>
          <w:color w:val="FF0000"/>
          <w:sz w:val="32"/>
          <w:szCs w:val="32"/>
          <w:lang w:val="en-US" w:eastAsia="zh-CN"/>
        </w:rPr>
        <w:t>4、专项承诺书</w:t>
      </w:r>
    </w:p>
    <w:p>
      <w:pPr>
        <w:numPr>
          <w:ilvl w:val="0"/>
          <w:numId w:val="0"/>
        </w:numPr>
        <w:autoSpaceDE w:val="0"/>
        <w:autoSpaceDN w:val="0"/>
        <w:adjustRightInd w:val="0"/>
        <w:spacing w:line="360" w:lineRule="auto"/>
        <w:ind w:left="484" w:leftChars="0" w:right="215" w:rightChars="0"/>
        <w:outlineLvl w:val="9"/>
        <w:rPr>
          <w:rFonts w:hint="eastAsia"/>
          <w:color w:val="FF0000"/>
          <w:lang w:val="en-US" w:eastAsia="zh-CN"/>
        </w:rPr>
      </w:pPr>
      <w:r>
        <w:rPr>
          <w:rFonts w:hint="eastAsia" w:ascii="宋体" w:hAnsi="宋体" w:cs="仿宋_GB2312"/>
          <w:b/>
          <w:color w:val="FF0000"/>
          <w:kern w:val="0"/>
          <w:sz w:val="24"/>
          <w:szCs w:val="22"/>
          <w:lang w:val="en-US" w:eastAsia="zh-CN"/>
        </w:rPr>
        <w:t>包括</w:t>
      </w:r>
      <w:r>
        <w:rPr>
          <w:rFonts w:hint="eastAsia" w:ascii="宋体" w:hAnsi="宋体" w:cs="仿宋_GB2312"/>
          <w:b/>
          <w:color w:val="FF0000"/>
          <w:kern w:val="0"/>
          <w:sz w:val="24"/>
        </w:rPr>
        <w:t>（企业农民工工资保障金承诺，企业不挂靠、不转包、不违法分包承诺）</w:t>
      </w:r>
      <w:r>
        <w:rPr>
          <w:rFonts w:hint="eastAsia" w:hAnsi="宋体" w:cs="仿宋_GB2312"/>
          <w:b/>
          <w:color w:val="FF0000"/>
          <w:kern w:val="0"/>
          <w:sz w:val="24"/>
          <w:lang w:val="en-US" w:eastAsia="zh-CN"/>
        </w:rPr>
        <w:t>等</w:t>
      </w:r>
    </w:p>
    <w:p>
      <w:pPr>
        <w:autoSpaceDE w:val="0"/>
        <w:autoSpaceDN w:val="0"/>
        <w:adjustRightInd w:val="0"/>
        <w:spacing w:line="360" w:lineRule="auto"/>
        <w:ind w:right="215" w:firstLine="640"/>
        <w:outlineLvl w:val="9"/>
        <w:rPr>
          <w:rFonts w:hAnsi="宋体"/>
          <w:bCs/>
          <w:color w:val="0000FF"/>
          <w:sz w:val="32"/>
          <w:szCs w:val="32"/>
        </w:rPr>
      </w:pPr>
    </w:p>
    <w:p>
      <w:pPr>
        <w:autoSpaceDE w:val="0"/>
        <w:autoSpaceDN w:val="0"/>
        <w:adjustRightInd w:val="0"/>
        <w:spacing w:line="360" w:lineRule="auto"/>
        <w:ind w:right="215" w:firstLine="640"/>
        <w:outlineLvl w:val="9"/>
        <w:rPr>
          <w:rFonts w:hAnsi="宋体"/>
          <w:bCs/>
          <w:color w:val="0000FF"/>
          <w:sz w:val="32"/>
          <w:szCs w:val="32"/>
        </w:rPr>
      </w:pPr>
    </w:p>
    <w:p>
      <w:pPr>
        <w:tabs>
          <w:tab w:val="center" w:pos="4739"/>
        </w:tabs>
        <w:ind w:left="180"/>
        <w:outlineLvl w:val="9"/>
        <w:rPr>
          <w:color w:val="0000FF"/>
          <w:sz w:val="32"/>
          <w:szCs w:val="32"/>
        </w:rPr>
      </w:pPr>
    </w:p>
    <w:p>
      <w:pPr>
        <w:tabs>
          <w:tab w:val="center" w:pos="4739"/>
        </w:tabs>
        <w:ind w:left="180"/>
        <w:jc w:val="right"/>
        <w:outlineLvl w:val="9"/>
        <w:rPr>
          <w:color w:val="0000FF"/>
          <w:sz w:val="32"/>
          <w:szCs w:val="32"/>
        </w:rPr>
      </w:pPr>
    </w:p>
    <w:p>
      <w:pPr>
        <w:tabs>
          <w:tab w:val="center" w:pos="4739"/>
        </w:tabs>
        <w:ind w:left="180"/>
        <w:jc w:val="right"/>
        <w:outlineLvl w:val="9"/>
        <w:rPr>
          <w:color w:val="0000FF"/>
          <w:sz w:val="32"/>
          <w:szCs w:val="32"/>
        </w:rPr>
      </w:pPr>
    </w:p>
    <w:p>
      <w:pPr>
        <w:tabs>
          <w:tab w:val="center" w:pos="4739"/>
        </w:tabs>
        <w:ind w:left="180"/>
        <w:jc w:val="right"/>
        <w:outlineLvl w:val="9"/>
        <w:rPr>
          <w:color w:val="0000FF"/>
          <w:sz w:val="32"/>
          <w:szCs w:val="32"/>
        </w:rPr>
      </w:pPr>
    </w:p>
    <w:p>
      <w:pPr>
        <w:tabs>
          <w:tab w:val="center" w:pos="4739"/>
        </w:tabs>
        <w:ind w:left="180"/>
        <w:jc w:val="right"/>
        <w:outlineLvl w:val="9"/>
        <w:rPr>
          <w:color w:val="0000FF"/>
          <w:sz w:val="32"/>
          <w:szCs w:val="32"/>
        </w:rPr>
      </w:pPr>
    </w:p>
    <w:p>
      <w:pPr>
        <w:tabs>
          <w:tab w:val="center" w:pos="4739"/>
        </w:tabs>
        <w:ind w:left="180"/>
        <w:jc w:val="right"/>
        <w:outlineLvl w:val="9"/>
        <w:rPr>
          <w:color w:val="0000FF"/>
          <w:sz w:val="32"/>
          <w:szCs w:val="32"/>
        </w:rPr>
      </w:pPr>
    </w:p>
    <w:p>
      <w:pPr>
        <w:tabs>
          <w:tab w:val="center" w:pos="4739"/>
        </w:tabs>
        <w:ind w:left="180"/>
        <w:jc w:val="right"/>
        <w:outlineLvl w:val="9"/>
        <w:rPr>
          <w:color w:val="0000FF"/>
          <w:sz w:val="32"/>
          <w:szCs w:val="32"/>
        </w:rPr>
      </w:pPr>
    </w:p>
    <w:p>
      <w:pPr>
        <w:tabs>
          <w:tab w:val="center" w:pos="4739"/>
        </w:tabs>
        <w:ind w:left="180"/>
        <w:jc w:val="right"/>
        <w:outlineLvl w:val="9"/>
        <w:rPr>
          <w:color w:val="0000FF"/>
          <w:sz w:val="32"/>
          <w:szCs w:val="32"/>
        </w:rPr>
      </w:pPr>
    </w:p>
    <w:p>
      <w:pPr>
        <w:tabs>
          <w:tab w:val="center" w:pos="4739"/>
        </w:tabs>
        <w:ind w:left="180"/>
        <w:jc w:val="right"/>
        <w:outlineLvl w:val="9"/>
        <w:rPr>
          <w:color w:val="0000FF"/>
          <w:sz w:val="32"/>
          <w:szCs w:val="32"/>
        </w:rPr>
      </w:pPr>
    </w:p>
    <w:p>
      <w:pPr>
        <w:tabs>
          <w:tab w:val="center" w:pos="4739"/>
        </w:tabs>
        <w:ind w:left="180"/>
        <w:jc w:val="right"/>
        <w:outlineLvl w:val="9"/>
        <w:rPr>
          <w:color w:val="0000FF"/>
          <w:sz w:val="32"/>
          <w:szCs w:val="32"/>
        </w:rPr>
      </w:pPr>
    </w:p>
    <w:p>
      <w:pPr>
        <w:tabs>
          <w:tab w:val="center" w:pos="4739"/>
        </w:tabs>
        <w:ind w:left="180"/>
        <w:jc w:val="right"/>
        <w:outlineLvl w:val="9"/>
        <w:rPr>
          <w:color w:val="0000FF"/>
          <w:sz w:val="32"/>
          <w:szCs w:val="32"/>
        </w:rPr>
      </w:pPr>
    </w:p>
    <w:p>
      <w:pPr>
        <w:tabs>
          <w:tab w:val="center" w:pos="4739"/>
        </w:tabs>
        <w:ind w:left="180"/>
        <w:jc w:val="right"/>
        <w:outlineLvl w:val="9"/>
        <w:rPr>
          <w:color w:val="0000FF"/>
          <w:sz w:val="32"/>
          <w:szCs w:val="32"/>
        </w:rPr>
      </w:pPr>
    </w:p>
    <w:p>
      <w:pPr>
        <w:tabs>
          <w:tab w:val="center" w:pos="4739"/>
        </w:tabs>
        <w:ind w:left="180"/>
        <w:jc w:val="right"/>
        <w:outlineLvl w:val="9"/>
        <w:rPr>
          <w:color w:val="0000FF"/>
          <w:sz w:val="32"/>
          <w:szCs w:val="32"/>
        </w:rPr>
      </w:pPr>
    </w:p>
    <w:p>
      <w:pPr>
        <w:tabs>
          <w:tab w:val="center" w:pos="4739"/>
        </w:tabs>
        <w:ind w:left="180"/>
        <w:jc w:val="right"/>
        <w:outlineLvl w:val="9"/>
        <w:rPr>
          <w:color w:val="0000FF"/>
          <w:sz w:val="32"/>
          <w:szCs w:val="32"/>
        </w:rPr>
      </w:pPr>
    </w:p>
    <w:p>
      <w:pPr>
        <w:tabs>
          <w:tab w:val="center" w:pos="4739"/>
        </w:tabs>
        <w:outlineLvl w:val="9"/>
        <w:rPr>
          <w:color w:val="0000FF"/>
          <w:sz w:val="24"/>
        </w:rPr>
      </w:pPr>
    </w:p>
    <w:p>
      <w:pPr>
        <w:tabs>
          <w:tab w:val="center" w:pos="4739"/>
        </w:tabs>
        <w:ind w:left="180"/>
        <w:jc w:val="right"/>
        <w:outlineLvl w:val="9"/>
        <w:rPr>
          <w:color w:val="0000FF"/>
          <w:sz w:val="24"/>
        </w:rPr>
      </w:pPr>
    </w:p>
    <w:p>
      <w:pPr>
        <w:tabs>
          <w:tab w:val="center" w:pos="4739"/>
        </w:tabs>
        <w:ind w:left="180"/>
        <w:jc w:val="right"/>
        <w:outlineLvl w:val="9"/>
        <w:rPr>
          <w:sz w:val="32"/>
          <w:szCs w:val="32"/>
        </w:rPr>
      </w:pPr>
      <w:r>
        <w:rPr>
          <w:rFonts w:hint="eastAsia"/>
          <w:sz w:val="32"/>
          <w:szCs w:val="32"/>
        </w:rPr>
        <w:t>正（副）本</w:t>
      </w:r>
    </w:p>
    <w:p>
      <w:pPr>
        <w:tabs>
          <w:tab w:val="center" w:pos="4739"/>
        </w:tabs>
        <w:ind w:left="180"/>
        <w:jc w:val="center"/>
        <w:outlineLvl w:val="9"/>
        <w:rPr>
          <w:rFonts w:ascii="黑体" w:eastAsia="黑体"/>
          <w:b/>
          <w:sz w:val="32"/>
        </w:rPr>
      </w:pPr>
      <w:r>
        <w:rPr>
          <w:rFonts w:hint="eastAsia" w:ascii="黑体" w:eastAsia="黑体"/>
          <w:b/>
          <w:sz w:val="32"/>
        </w:rPr>
        <w:t>　</w:t>
      </w:r>
    </w:p>
    <w:p>
      <w:pPr>
        <w:tabs>
          <w:tab w:val="center" w:pos="4739"/>
        </w:tabs>
        <w:ind w:left="180"/>
        <w:jc w:val="center"/>
        <w:outlineLvl w:val="9"/>
        <w:rPr>
          <w:rFonts w:ascii="黑体" w:eastAsia="黑体"/>
          <w:b/>
          <w:sz w:val="32"/>
        </w:rPr>
      </w:pPr>
      <w:r>
        <w:rPr>
          <w:rFonts w:hint="eastAsia" w:ascii="黑体" w:eastAsia="黑体"/>
          <w:b/>
          <w:sz w:val="32"/>
          <w:u w:val="single"/>
        </w:rPr>
        <w:t>(项目名称)</w:t>
      </w: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jc w:val="center"/>
        <w:outlineLvl w:val="9"/>
        <w:rPr>
          <w:rFonts w:ascii="黑体" w:eastAsia="黑体"/>
          <w:b/>
          <w:sz w:val="84"/>
        </w:rPr>
      </w:pPr>
      <w:r>
        <w:rPr>
          <w:rFonts w:hint="eastAsia" w:ascii="黑体" w:eastAsia="黑体"/>
          <w:b/>
          <w:sz w:val="84"/>
        </w:rPr>
        <w:t>投 标 文 件</w:t>
      </w:r>
    </w:p>
    <w:p>
      <w:pPr>
        <w:tabs>
          <w:tab w:val="center" w:pos="4739"/>
        </w:tabs>
        <w:ind w:left="180"/>
        <w:outlineLvl w:val="9"/>
        <w:rPr>
          <w:sz w:val="24"/>
        </w:rPr>
      </w:pPr>
    </w:p>
    <w:p>
      <w:pPr>
        <w:tabs>
          <w:tab w:val="center" w:pos="4739"/>
        </w:tabs>
        <w:ind w:left="180"/>
        <w:jc w:val="center"/>
        <w:outlineLvl w:val="9"/>
        <w:rPr>
          <w:b/>
          <w:sz w:val="32"/>
          <w:szCs w:val="32"/>
        </w:rPr>
      </w:pPr>
      <w:r>
        <w:rPr>
          <w:rFonts w:hint="eastAsia"/>
          <w:b/>
          <w:sz w:val="32"/>
          <w:szCs w:val="32"/>
        </w:rPr>
        <w:t>（技术标）</w:t>
      </w:r>
    </w:p>
    <w:p>
      <w:pPr>
        <w:tabs>
          <w:tab w:val="center" w:pos="4739"/>
        </w:tabs>
        <w:ind w:left="180"/>
        <w:outlineLvl w:val="9"/>
        <w:rPr>
          <w:b/>
          <w:sz w:val="32"/>
          <w:szCs w:val="32"/>
        </w:rPr>
      </w:pPr>
      <w:r>
        <w:rPr>
          <w:rFonts w:hint="eastAsia"/>
          <w:b/>
          <w:sz w:val="32"/>
          <w:szCs w:val="32"/>
        </w:rPr>
        <w:t xml:space="preserve">               项目编号：</w:t>
      </w: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outlineLvl w:val="9"/>
        <w:rPr>
          <w:sz w:val="24"/>
        </w:rPr>
      </w:pPr>
    </w:p>
    <w:p>
      <w:pPr>
        <w:tabs>
          <w:tab w:val="center" w:pos="4739"/>
        </w:tabs>
        <w:ind w:left="180"/>
        <w:jc w:val="center"/>
        <w:outlineLvl w:val="9"/>
        <w:rPr>
          <w:b/>
          <w:color w:val="000000"/>
          <w:sz w:val="32"/>
        </w:rPr>
      </w:pPr>
      <w:r>
        <w:rPr>
          <w:rFonts w:hint="eastAsia"/>
          <w:b/>
          <w:color w:val="000000"/>
          <w:sz w:val="32"/>
        </w:rPr>
        <w:t>投标人:</w:t>
      </w:r>
      <w:r>
        <w:rPr>
          <w:rFonts w:hint="eastAsia"/>
          <w:b/>
          <w:color w:val="000000"/>
          <w:sz w:val="32"/>
          <w:u w:val="single"/>
        </w:rPr>
        <w:t xml:space="preserve">                         </w:t>
      </w:r>
      <w:r>
        <w:rPr>
          <w:rFonts w:hint="eastAsia"/>
          <w:b/>
          <w:color w:val="000000"/>
          <w:sz w:val="32"/>
        </w:rPr>
        <w:t>(盖单位章)</w:t>
      </w:r>
    </w:p>
    <w:p>
      <w:pPr>
        <w:tabs>
          <w:tab w:val="center" w:pos="4739"/>
        </w:tabs>
        <w:ind w:left="180"/>
        <w:jc w:val="center"/>
        <w:outlineLvl w:val="9"/>
        <w:rPr>
          <w:b/>
          <w:color w:val="000000"/>
          <w:sz w:val="32"/>
        </w:rPr>
      </w:pPr>
    </w:p>
    <w:p>
      <w:pPr>
        <w:tabs>
          <w:tab w:val="center" w:pos="4739"/>
        </w:tabs>
        <w:ind w:left="180"/>
        <w:jc w:val="center"/>
        <w:outlineLvl w:val="9"/>
        <w:rPr>
          <w:b/>
          <w:color w:val="000000"/>
          <w:sz w:val="32"/>
        </w:rPr>
      </w:pPr>
      <w:r>
        <w:rPr>
          <w:rFonts w:hint="eastAsia"/>
          <w:b/>
          <w:color w:val="000000"/>
          <w:sz w:val="32"/>
        </w:rPr>
        <w:t>法定代表人</w:t>
      </w:r>
      <w:r>
        <w:rPr>
          <w:rFonts w:hint="eastAsia"/>
          <w:b/>
          <w:color w:val="000000"/>
          <w:sz w:val="32"/>
          <w:lang w:val="en-US" w:eastAsia="zh-CN"/>
        </w:rPr>
        <w:t>或委托代理人</w:t>
      </w:r>
      <w:r>
        <w:rPr>
          <w:rFonts w:hint="eastAsia"/>
          <w:b/>
          <w:color w:val="000000"/>
          <w:sz w:val="32"/>
        </w:rPr>
        <w:t>:</w:t>
      </w:r>
      <w:r>
        <w:rPr>
          <w:rFonts w:hint="eastAsia"/>
          <w:b/>
          <w:color w:val="000000"/>
          <w:sz w:val="32"/>
          <w:u w:val="single"/>
        </w:rPr>
        <w:t xml:space="preserve">                </w:t>
      </w:r>
      <w:r>
        <w:rPr>
          <w:rFonts w:hint="eastAsia"/>
          <w:b/>
          <w:color w:val="000000"/>
          <w:sz w:val="32"/>
        </w:rPr>
        <w:t>(签字</w:t>
      </w:r>
      <w:r>
        <w:rPr>
          <w:rFonts w:hint="eastAsia"/>
          <w:b/>
          <w:color w:val="000000"/>
          <w:sz w:val="32"/>
          <w:lang w:val="en-US" w:eastAsia="zh-CN"/>
        </w:rPr>
        <w:t>或盖章</w:t>
      </w:r>
      <w:r>
        <w:rPr>
          <w:rFonts w:hint="eastAsia"/>
          <w:b/>
          <w:color w:val="000000"/>
          <w:sz w:val="32"/>
        </w:rPr>
        <w:t>)</w:t>
      </w:r>
    </w:p>
    <w:p>
      <w:pPr>
        <w:tabs>
          <w:tab w:val="center" w:pos="4739"/>
        </w:tabs>
        <w:ind w:left="180"/>
        <w:jc w:val="center"/>
        <w:outlineLvl w:val="9"/>
        <w:rPr>
          <w:b/>
          <w:color w:val="000000"/>
          <w:sz w:val="32"/>
        </w:rPr>
      </w:pPr>
    </w:p>
    <w:p>
      <w:pPr>
        <w:tabs>
          <w:tab w:val="center" w:pos="4739"/>
        </w:tabs>
        <w:ind w:left="180"/>
        <w:jc w:val="center"/>
        <w:outlineLvl w:val="9"/>
        <w:rPr>
          <w:b/>
          <w:color w:val="000000"/>
          <w:sz w:val="32"/>
        </w:rPr>
      </w:pPr>
      <w:r>
        <w:rPr>
          <w:rFonts w:hint="eastAsia"/>
          <w:b/>
          <w:color w:val="000000"/>
          <w:sz w:val="32"/>
          <w:u w:val="single"/>
        </w:rPr>
        <w:t xml:space="preserve">     </w:t>
      </w:r>
      <w:r>
        <w:rPr>
          <w:rFonts w:hint="eastAsia"/>
          <w:b/>
          <w:color w:val="000000"/>
          <w:sz w:val="32"/>
        </w:rPr>
        <w:t>年</w:t>
      </w:r>
      <w:r>
        <w:rPr>
          <w:rFonts w:hint="eastAsia"/>
          <w:b/>
          <w:color w:val="000000"/>
          <w:sz w:val="32"/>
          <w:u w:val="single"/>
        </w:rPr>
        <w:t xml:space="preserve">     </w:t>
      </w:r>
      <w:r>
        <w:rPr>
          <w:rFonts w:hint="eastAsia"/>
          <w:b/>
          <w:color w:val="000000"/>
          <w:sz w:val="32"/>
        </w:rPr>
        <w:t>月</w:t>
      </w:r>
      <w:r>
        <w:rPr>
          <w:rFonts w:hint="eastAsia"/>
          <w:b/>
          <w:color w:val="000000"/>
          <w:sz w:val="32"/>
          <w:u w:val="single"/>
        </w:rPr>
        <w:t xml:space="preserve">     </w:t>
      </w:r>
      <w:r>
        <w:rPr>
          <w:rFonts w:hint="eastAsia"/>
          <w:b/>
          <w:color w:val="000000"/>
          <w:sz w:val="32"/>
        </w:rPr>
        <w:t>日</w:t>
      </w:r>
    </w:p>
    <w:p>
      <w:pPr>
        <w:autoSpaceDE w:val="0"/>
        <w:autoSpaceDN w:val="0"/>
        <w:spacing w:line="540" w:lineRule="exact"/>
        <w:outlineLvl w:val="9"/>
        <w:rPr>
          <w:rFonts w:hAnsi="宋体" w:cs="宋体"/>
          <w:b/>
          <w:sz w:val="36"/>
          <w:szCs w:val="36"/>
        </w:rPr>
      </w:pPr>
    </w:p>
    <w:p>
      <w:pPr>
        <w:autoSpaceDE w:val="0"/>
        <w:autoSpaceDN w:val="0"/>
        <w:spacing w:line="540" w:lineRule="exact"/>
        <w:jc w:val="center"/>
        <w:outlineLvl w:val="9"/>
        <w:rPr>
          <w:rFonts w:hAnsi="宋体" w:cs="宋体"/>
          <w:b/>
          <w:sz w:val="36"/>
          <w:szCs w:val="36"/>
        </w:rPr>
      </w:pPr>
    </w:p>
    <w:p>
      <w:pPr>
        <w:autoSpaceDE w:val="0"/>
        <w:autoSpaceDN w:val="0"/>
        <w:spacing w:line="540" w:lineRule="exact"/>
        <w:jc w:val="center"/>
        <w:outlineLvl w:val="9"/>
        <w:rPr>
          <w:rFonts w:hAnsi="宋体" w:cs="宋体"/>
          <w:b/>
          <w:color w:val="0000FF"/>
          <w:sz w:val="36"/>
          <w:szCs w:val="36"/>
        </w:rPr>
      </w:pPr>
    </w:p>
    <w:p>
      <w:pPr>
        <w:autoSpaceDE w:val="0"/>
        <w:autoSpaceDN w:val="0"/>
        <w:spacing w:line="540" w:lineRule="exact"/>
        <w:jc w:val="center"/>
        <w:outlineLvl w:val="9"/>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outlineLvl w:val="9"/>
        <w:rPr>
          <w:rFonts w:ascii="仿宋_GB2312" w:hAnsi="宋体" w:eastAsia="仿宋_GB2312" w:cs="宋体"/>
          <w:b/>
          <w:sz w:val="36"/>
          <w:szCs w:val="36"/>
        </w:rPr>
      </w:pPr>
    </w:p>
    <w:p>
      <w:pPr>
        <w:tabs>
          <w:tab w:val="center" w:pos="4739"/>
        </w:tabs>
        <w:ind w:left="180"/>
        <w:outlineLvl w:val="9"/>
        <w:rPr>
          <w:rFonts w:hAnsi="宋体" w:cs="宋体"/>
          <w:b/>
          <w:sz w:val="26"/>
          <w:szCs w:val="26"/>
        </w:rPr>
      </w:pPr>
      <w:r>
        <w:rPr>
          <w:rFonts w:hint="eastAsia" w:hAnsi="宋体" w:cs="宋体"/>
          <w:b/>
          <w:sz w:val="26"/>
          <w:szCs w:val="26"/>
        </w:rPr>
        <w:t>（1）内容完整性和编制水平；</w:t>
      </w:r>
    </w:p>
    <w:p>
      <w:pPr>
        <w:tabs>
          <w:tab w:val="center" w:pos="4739"/>
        </w:tabs>
        <w:ind w:left="180"/>
        <w:outlineLvl w:val="9"/>
        <w:rPr>
          <w:rFonts w:hAnsi="宋体" w:cs="宋体"/>
          <w:b/>
          <w:sz w:val="26"/>
          <w:szCs w:val="26"/>
        </w:rPr>
      </w:pPr>
      <w:r>
        <w:rPr>
          <w:rFonts w:hint="eastAsia" w:hAnsi="宋体" w:cs="宋体"/>
          <w:b/>
          <w:sz w:val="26"/>
          <w:szCs w:val="26"/>
        </w:rPr>
        <w:t>（2）施工方案和技术措施；</w:t>
      </w:r>
    </w:p>
    <w:p>
      <w:pPr>
        <w:tabs>
          <w:tab w:val="center" w:pos="4739"/>
        </w:tabs>
        <w:ind w:left="180"/>
        <w:outlineLvl w:val="9"/>
        <w:rPr>
          <w:rFonts w:hAnsi="宋体" w:cs="宋体"/>
          <w:b/>
          <w:sz w:val="26"/>
          <w:szCs w:val="26"/>
        </w:rPr>
      </w:pPr>
      <w:r>
        <w:rPr>
          <w:rFonts w:hint="eastAsia" w:hAnsi="宋体" w:cs="宋体"/>
          <w:b/>
          <w:sz w:val="26"/>
          <w:szCs w:val="26"/>
        </w:rPr>
        <w:t>（3）质量管理体系与措施；</w:t>
      </w:r>
    </w:p>
    <w:p>
      <w:pPr>
        <w:tabs>
          <w:tab w:val="center" w:pos="4739"/>
        </w:tabs>
        <w:ind w:left="180"/>
        <w:outlineLvl w:val="9"/>
        <w:rPr>
          <w:rFonts w:hAnsi="宋体" w:cs="宋体"/>
          <w:b/>
          <w:sz w:val="26"/>
          <w:szCs w:val="26"/>
        </w:rPr>
      </w:pPr>
      <w:r>
        <w:rPr>
          <w:rFonts w:hint="eastAsia" w:hAnsi="宋体" w:cs="宋体"/>
          <w:b/>
          <w:sz w:val="26"/>
          <w:szCs w:val="26"/>
        </w:rPr>
        <w:t>（4）安全管理体系与措施；</w:t>
      </w:r>
    </w:p>
    <w:p>
      <w:pPr>
        <w:tabs>
          <w:tab w:val="center" w:pos="4739"/>
        </w:tabs>
        <w:ind w:left="180"/>
        <w:outlineLvl w:val="9"/>
        <w:rPr>
          <w:rFonts w:hAnsi="宋体" w:cs="宋体"/>
          <w:b/>
          <w:sz w:val="26"/>
          <w:szCs w:val="26"/>
        </w:rPr>
      </w:pPr>
      <w:r>
        <w:rPr>
          <w:rFonts w:hint="eastAsia" w:hAnsi="宋体" w:cs="宋体"/>
          <w:b/>
          <w:sz w:val="26"/>
          <w:szCs w:val="26"/>
        </w:rPr>
        <w:t>（5）环境保护管理体系与措施；</w:t>
      </w:r>
    </w:p>
    <w:p>
      <w:pPr>
        <w:tabs>
          <w:tab w:val="center" w:pos="4739"/>
        </w:tabs>
        <w:ind w:left="180"/>
        <w:outlineLvl w:val="9"/>
        <w:rPr>
          <w:rFonts w:hAnsi="宋体" w:cs="宋体"/>
          <w:b/>
          <w:sz w:val="26"/>
          <w:szCs w:val="26"/>
        </w:rPr>
      </w:pPr>
      <w:r>
        <w:rPr>
          <w:rFonts w:hint="eastAsia" w:hAnsi="宋体" w:cs="宋体"/>
          <w:b/>
          <w:sz w:val="26"/>
          <w:szCs w:val="26"/>
        </w:rPr>
        <w:t>（6）工程进度计划与措施；</w:t>
      </w:r>
    </w:p>
    <w:p>
      <w:pPr>
        <w:tabs>
          <w:tab w:val="center" w:pos="4739"/>
        </w:tabs>
        <w:ind w:left="180"/>
        <w:outlineLvl w:val="9"/>
        <w:rPr>
          <w:rFonts w:hAnsi="宋体" w:cs="宋体"/>
          <w:b/>
          <w:sz w:val="26"/>
          <w:szCs w:val="26"/>
        </w:rPr>
      </w:pPr>
      <w:r>
        <w:rPr>
          <w:rFonts w:hint="eastAsia" w:hAnsi="宋体" w:cs="宋体"/>
          <w:b/>
          <w:sz w:val="26"/>
          <w:szCs w:val="26"/>
        </w:rPr>
        <w:t>（7）拟投入资源配备计划；</w:t>
      </w:r>
    </w:p>
    <w:p>
      <w:pPr>
        <w:tabs>
          <w:tab w:val="center" w:pos="4739"/>
        </w:tabs>
        <w:ind w:left="180"/>
        <w:outlineLvl w:val="9"/>
        <w:rPr>
          <w:rFonts w:hAnsi="宋体" w:cs="宋体"/>
          <w:b/>
          <w:sz w:val="26"/>
          <w:szCs w:val="26"/>
        </w:rPr>
      </w:pPr>
      <w:r>
        <w:rPr>
          <w:rFonts w:hint="eastAsia" w:hAnsi="宋体" w:cs="宋体"/>
          <w:b/>
          <w:sz w:val="26"/>
          <w:szCs w:val="26"/>
        </w:rPr>
        <w:t>（8）施工进度表或施工网络图；</w:t>
      </w:r>
    </w:p>
    <w:p>
      <w:pPr>
        <w:tabs>
          <w:tab w:val="center" w:pos="4739"/>
        </w:tabs>
        <w:ind w:left="180"/>
        <w:outlineLvl w:val="9"/>
        <w:rPr>
          <w:rFonts w:hAnsi="宋体" w:cs="宋体"/>
          <w:b/>
          <w:sz w:val="26"/>
          <w:szCs w:val="26"/>
        </w:rPr>
      </w:pPr>
      <w:r>
        <w:rPr>
          <w:rFonts w:hint="eastAsia" w:hAnsi="宋体" w:cs="宋体"/>
          <w:b/>
          <w:sz w:val="26"/>
          <w:szCs w:val="26"/>
        </w:rPr>
        <w:t>（9）施工总平面布置图；</w:t>
      </w:r>
    </w:p>
    <w:p>
      <w:pPr>
        <w:tabs>
          <w:tab w:val="center" w:pos="4739"/>
        </w:tabs>
        <w:ind w:left="180"/>
        <w:outlineLvl w:val="9"/>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outlineLvl w:val="9"/>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outlineLvl w:val="9"/>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outlineLvl w:val="9"/>
        <w:rPr>
          <w:rFonts w:hAnsi="宋体" w:cs="TimesNewRomanPSMT"/>
          <w:color w:val="0000FF"/>
          <w:sz w:val="18"/>
          <w:szCs w:val="18"/>
        </w:rPr>
      </w:pPr>
    </w:p>
    <w:p>
      <w:pPr>
        <w:autoSpaceDE w:val="0"/>
        <w:autoSpaceDN w:val="0"/>
        <w:adjustRightInd w:val="0"/>
        <w:spacing w:line="420" w:lineRule="exact"/>
        <w:outlineLvl w:val="9"/>
        <w:rPr>
          <w:rFonts w:hAnsi="宋体" w:cs="宋体"/>
          <w:b/>
          <w:color w:val="0000FF"/>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MlfmIG+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Theme="minorEastAsia" w:hAnsiTheme="minorEastAsia" w:eastAsiaTheme="minorEastAsia"/>
        <w:b/>
        <w:bCs/>
        <w:sz w:val="21"/>
        <w:szCs w:val="21"/>
      </w:rPr>
    </w:pPr>
    <w:r>
      <w:rPr>
        <w:rFonts w:hint="eastAsia" w:asciiTheme="minorEastAsia" w:hAnsiTheme="minorEastAsia" w:eastAsiaTheme="minorEastAsia"/>
        <w:b/>
        <w:bCs/>
        <w:iCs/>
        <w:sz w:val="21"/>
        <w:szCs w:val="21"/>
        <w:u w:val="single"/>
      </w:rPr>
      <w:t>长葛市人民医院新区分院</w:t>
    </w:r>
    <w:r>
      <w:rPr>
        <w:rFonts w:hint="eastAsia" w:asciiTheme="minorEastAsia" w:hAnsiTheme="minorEastAsia" w:eastAsiaTheme="minorEastAsia"/>
        <w:b/>
        <w:bCs/>
        <w:iCs/>
        <w:sz w:val="21"/>
        <w:szCs w:val="21"/>
        <w:u w:val="single"/>
        <w:lang w:eastAsia="zh-CN"/>
      </w:rPr>
      <w:t>智能化</w:t>
    </w:r>
    <w:r>
      <w:rPr>
        <w:rFonts w:hint="eastAsia" w:asciiTheme="minorEastAsia" w:hAnsiTheme="minorEastAsia" w:eastAsiaTheme="minorEastAsia"/>
        <w:b/>
        <w:bCs/>
        <w:iCs/>
        <w:sz w:val="21"/>
        <w:szCs w:val="21"/>
        <w:u w:val="single"/>
      </w:rPr>
      <w:t>工程</w:t>
    </w:r>
    <w:r>
      <w:rPr>
        <w:rFonts w:hint="eastAsia" w:asciiTheme="minorEastAsia" w:hAnsiTheme="minorEastAsia" w:eastAsiaTheme="minorEastAsia"/>
        <w:b/>
        <w:bCs/>
        <w:iCs/>
        <w:sz w:val="21"/>
        <w:szCs w:val="21"/>
        <w:u w:val="single"/>
        <w:lang w:val="en-US" w:eastAsia="zh-CN"/>
      </w:rPr>
      <w:t xml:space="preserve">                                   </w:t>
    </w:r>
    <w:r>
      <w:rPr>
        <w:rFonts w:hint="eastAsia" w:asciiTheme="minorEastAsia" w:hAnsiTheme="minorEastAsia" w:eastAsiaTheme="minorEastAsia"/>
        <w:b/>
        <w:bCs/>
        <w:iCs/>
        <w:sz w:val="21"/>
        <w:szCs w:val="21"/>
        <w:u w:val="single"/>
      </w:rPr>
      <w:t xml:space="preserve">                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int="eastAsia" w:asciiTheme="minorEastAsia" w:hAnsiTheme="minorEastAsia" w:eastAsiaTheme="minorEastAsia"/>
        <w:b/>
        <w:bCs/>
        <w:iCs/>
        <w:sz w:val="21"/>
        <w:szCs w:val="21"/>
        <w:u w:val="single"/>
        <w:lang w:eastAsia="zh-CN"/>
      </w:rPr>
    </w:pPr>
    <w:r>
      <w:rPr>
        <w:rFonts w:hint="eastAsia" w:asciiTheme="minorEastAsia" w:hAnsiTheme="minorEastAsia" w:eastAsiaTheme="minorEastAsia"/>
        <w:b/>
        <w:bCs/>
        <w:iCs/>
        <w:sz w:val="21"/>
        <w:szCs w:val="21"/>
        <w:u w:val="single"/>
      </w:rPr>
      <w:t>长葛市人民医院新区分院</w:t>
    </w:r>
    <w:r>
      <w:rPr>
        <w:rFonts w:hint="eastAsia" w:asciiTheme="minorEastAsia" w:hAnsiTheme="minorEastAsia" w:eastAsiaTheme="minorEastAsia"/>
        <w:b/>
        <w:bCs/>
        <w:iCs/>
        <w:sz w:val="21"/>
        <w:szCs w:val="21"/>
        <w:u w:val="single"/>
        <w:lang w:eastAsia="zh-CN"/>
      </w:rPr>
      <w:t>智能化</w:t>
    </w:r>
    <w:r>
      <w:rPr>
        <w:rFonts w:hint="eastAsia" w:asciiTheme="minorEastAsia" w:hAnsiTheme="minorEastAsia" w:eastAsiaTheme="minorEastAsia"/>
        <w:b/>
        <w:bCs/>
        <w:iCs/>
        <w:sz w:val="21"/>
        <w:szCs w:val="21"/>
        <w:u w:val="single"/>
      </w:rPr>
      <w:t>工程</w:t>
    </w:r>
    <w:r>
      <w:rPr>
        <w:rFonts w:hint="eastAsia" w:ascii="华文新魏" w:eastAsia="华文新魏"/>
        <w:b/>
        <w:bCs/>
        <w:i/>
        <w:iCs/>
        <w:sz w:val="21"/>
        <w:szCs w:val="21"/>
        <w:u w:val="single"/>
      </w:rPr>
      <w:t xml:space="preserve">                                              </w:t>
    </w:r>
    <w:r>
      <w:rPr>
        <w:rFonts w:hint="eastAsia" w:asciiTheme="minorEastAsia" w:hAnsiTheme="minorEastAsia" w:eastAsiaTheme="minorEastAsia"/>
        <w:b/>
        <w:bCs/>
        <w:iCs/>
        <w:sz w:val="21"/>
        <w:szCs w:val="21"/>
        <w:u w:val="single"/>
      </w:rPr>
      <w:t xml:space="preserve"> </w:t>
    </w:r>
    <w:r>
      <w:rPr>
        <w:rFonts w:hint="eastAsia" w:asciiTheme="minorEastAsia" w:hAnsiTheme="minorEastAsia" w:eastAsiaTheme="minorEastAsia"/>
        <w:b/>
        <w:bCs/>
        <w:iCs/>
        <w:sz w:val="21"/>
        <w:szCs w:val="21"/>
        <w:u w:val="single"/>
        <w:lang w:val="en-US" w:eastAsia="zh-CN"/>
      </w:rPr>
      <w:t xml:space="preserve">   </w:t>
    </w:r>
    <w:r>
      <w:rPr>
        <w:rFonts w:hint="eastAsia" w:asciiTheme="minorEastAsia" w:hAnsiTheme="minorEastAsia" w:eastAsiaTheme="minorEastAsia"/>
        <w:b/>
        <w:bCs/>
        <w:iCs/>
        <w:sz w:val="21"/>
        <w:szCs w:val="21"/>
        <w:u w:val="single"/>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F9A38E"/>
    <w:multiLevelType w:val="singleLevel"/>
    <w:tmpl w:val="57F9A38E"/>
    <w:lvl w:ilvl="0" w:tentative="0">
      <w:start w:val="1"/>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124C"/>
    <w:rsid w:val="0002487C"/>
    <w:rsid w:val="000307B7"/>
    <w:rsid w:val="00053998"/>
    <w:rsid w:val="0005578B"/>
    <w:rsid w:val="00056F61"/>
    <w:rsid w:val="00061BCD"/>
    <w:rsid w:val="0008358D"/>
    <w:rsid w:val="00083FBB"/>
    <w:rsid w:val="000948C6"/>
    <w:rsid w:val="000A720A"/>
    <w:rsid w:val="000C5130"/>
    <w:rsid w:val="000C7384"/>
    <w:rsid w:val="000D038F"/>
    <w:rsid w:val="000D5F6B"/>
    <w:rsid w:val="000D70F0"/>
    <w:rsid w:val="000F52B5"/>
    <w:rsid w:val="00141371"/>
    <w:rsid w:val="00147ED6"/>
    <w:rsid w:val="001617DE"/>
    <w:rsid w:val="001621DF"/>
    <w:rsid w:val="00170351"/>
    <w:rsid w:val="00172A27"/>
    <w:rsid w:val="00182D31"/>
    <w:rsid w:val="00190A8C"/>
    <w:rsid w:val="001912DC"/>
    <w:rsid w:val="001A030E"/>
    <w:rsid w:val="001A33A0"/>
    <w:rsid w:val="001C7AF9"/>
    <w:rsid w:val="001C7C8B"/>
    <w:rsid w:val="0020096D"/>
    <w:rsid w:val="0021462A"/>
    <w:rsid w:val="002225A8"/>
    <w:rsid w:val="00223978"/>
    <w:rsid w:val="002330D7"/>
    <w:rsid w:val="002332C4"/>
    <w:rsid w:val="002461A7"/>
    <w:rsid w:val="00262141"/>
    <w:rsid w:val="00263B91"/>
    <w:rsid w:val="002838F3"/>
    <w:rsid w:val="00285179"/>
    <w:rsid w:val="00290A21"/>
    <w:rsid w:val="002A38DB"/>
    <w:rsid w:val="002A6D10"/>
    <w:rsid w:val="002B6CFD"/>
    <w:rsid w:val="002C349A"/>
    <w:rsid w:val="002E0EAF"/>
    <w:rsid w:val="002E4AC4"/>
    <w:rsid w:val="00304A65"/>
    <w:rsid w:val="0032098B"/>
    <w:rsid w:val="0033330C"/>
    <w:rsid w:val="00352160"/>
    <w:rsid w:val="00361B0D"/>
    <w:rsid w:val="003623D9"/>
    <w:rsid w:val="003666F0"/>
    <w:rsid w:val="003709EE"/>
    <w:rsid w:val="00386B3C"/>
    <w:rsid w:val="003A217C"/>
    <w:rsid w:val="003B04D0"/>
    <w:rsid w:val="003B483B"/>
    <w:rsid w:val="003C22AA"/>
    <w:rsid w:val="003C6AEA"/>
    <w:rsid w:val="003D3CC3"/>
    <w:rsid w:val="003D6F1F"/>
    <w:rsid w:val="003E5FBF"/>
    <w:rsid w:val="003F16E6"/>
    <w:rsid w:val="0041298A"/>
    <w:rsid w:val="00415BC0"/>
    <w:rsid w:val="00415F75"/>
    <w:rsid w:val="00425C54"/>
    <w:rsid w:val="004418D6"/>
    <w:rsid w:val="00461496"/>
    <w:rsid w:val="004622E3"/>
    <w:rsid w:val="0047049E"/>
    <w:rsid w:val="00477253"/>
    <w:rsid w:val="0049792E"/>
    <w:rsid w:val="004A4EFE"/>
    <w:rsid w:val="004D2A91"/>
    <w:rsid w:val="004D2B00"/>
    <w:rsid w:val="004D2DC9"/>
    <w:rsid w:val="004D4388"/>
    <w:rsid w:val="004E06CE"/>
    <w:rsid w:val="004E3A03"/>
    <w:rsid w:val="004F1948"/>
    <w:rsid w:val="004F482D"/>
    <w:rsid w:val="005046F1"/>
    <w:rsid w:val="00505474"/>
    <w:rsid w:val="005056E8"/>
    <w:rsid w:val="0051467F"/>
    <w:rsid w:val="005203E6"/>
    <w:rsid w:val="0054747C"/>
    <w:rsid w:val="00567406"/>
    <w:rsid w:val="005A2347"/>
    <w:rsid w:val="005A3956"/>
    <w:rsid w:val="005C2FC1"/>
    <w:rsid w:val="005C7B38"/>
    <w:rsid w:val="005C7D89"/>
    <w:rsid w:val="0061516E"/>
    <w:rsid w:val="00627204"/>
    <w:rsid w:val="00636839"/>
    <w:rsid w:val="006555E9"/>
    <w:rsid w:val="00661C56"/>
    <w:rsid w:val="00670A31"/>
    <w:rsid w:val="006A3BD6"/>
    <w:rsid w:val="006C4E0C"/>
    <w:rsid w:val="006C58EE"/>
    <w:rsid w:val="006E42B1"/>
    <w:rsid w:val="006F2F1D"/>
    <w:rsid w:val="006F666D"/>
    <w:rsid w:val="00711825"/>
    <w:rsid w:val="00716558"/>
    <w:rsid w:val="007218A5"/>
    <w:rsid w:val="007258B7"/>
    <w:rsid w:val="00732535"/>
    <w:rsid w:val="00751460"/>
    <w:rsid w:val="00752270"/>
    <w:rsid w:val="007545F3"/>
    <w:rsid w:val="00760E93"/>
    <w:rsid w:val="00766F6D"/>
    <w:rsid w:val="007675A2"/>
    <w:rsid w:val="007968C8"/>
    <w:rsid w:val="007A08F4"/>
    <w:rsid w:val="007A249B"/>
    <w:rsid w:val="007A4059"/>
    <w:rsid w:val="007A5028"/>
    <w:rsid w:val="007D32E3"/>
    <w:rsid w:val="007E6E4C"/>
    <w:rsid w:val="007F00E2"/>
    <w:rsid w:val="00807CCD"/>
    <w:rsid w:val="008100C7"/>
    <w:rsid w:val="0081250A"/>
    <w:rsid w:val="0081767F"/>
    <w:rsid w:val="008254B3"/>
    <w:rsid w:val="00827E47"/>
    <w:rsid w:val="00837836"/>
    <w:rsid w:val="00843389"/>
    <w:rsid w:val="00855EAA"/>
    <w:rsid w:val="0086100F"/>
    <w:rsid w:val="00882E1D"/>
    <w:rsid w:val="008968C6"/>
    <w:rsid w:val="008A6355"/>
    <w:rsid w:val="008B19B5"/>
    <w:rsid w:val="008D64E5"/>
    <w:rsid w:val="008F5961"/>
    <w:rsid w:val="00902003"/>
    <w:rsid w:val="009046D3"/>
    <w:rsid w:val="00913652"/>
    <w:rsid w:val="00914023"/>
    <w:rsid w:val="009265E2"/>
    <w:rsid w:val="009278CB"/>
    <w:rsid w:val="00934D1D"/>
    <w:rsid w:val="00942D61"/>
    <w:rsid w:val="00953E1B"/>
    <w:rsid w:val="00954B57"/>
    <w:rsid w:val="00960292"/>
    <w:rsid w:val="009672B6"/>
    <w:rsid w:val="0099006E"/>
    <w:rsid w:val="009A2485"/>
    <w:rsid w:val="009A54C5"/>
    <w:rsid w:val="009B0078"/>
    <w:rsid w:val="009B7F06"/>
    <w:rsid w:val="009C15B6"/>
    <w:rsid w:val="009D5CB5"/>
    <w:rsid w:val="009E1178"/>
    <w:rsid w:val="009E6D32"/>
    <w:rsid w:val="009F6862"/>
    <w:rsid w:val="00A02446"/>
    <w:rsid w:val="00A05DBD"/>
    <w:rsid w:val="00A05E3D"/>
    <w:rsid w:val="00A11DD3"/>
    <w:rsid w:val="00A200F9"/>
    <w:rsid w:val="00A20EE8"/>
    <w:rsid w:val="00A23EC7"/>
    <w:rsid w:val="00A25BD0"/>
    <w:rsid w:val="00A272E1"/>
    <w:rsid w:val="00A37B16"/>
    <w:rsid w:val="00A500A7"/>
    <w:rsid w:val="00A5380D"/>
    <w:rsid w:val="00A56916"/>
    <w:rsid w:val="00A7102B"/>
    <w:rsid w:val="00A728AE"/>
    <w:rsid w:val="00A74405"/>
    <w:rsid w:val="00A926DB"/>
    <w:rsid w:val="00A976FA"/>
    <w:rsid w:val="00AC4975"/>
    <w:rsid w:val="00AE432D"/>
    <w:rsid w:val="00AF634E"/>
    <w:rsid w:val="00B015EF"/>
    <w:rsid w:val="00B0545E"/>
    <w:rsid w:val="00B33A32"/>
    <w:rsid w:val="00B44D90"/>
    <w:rsid w:val="00B97E45"/>
    <w:rsid w:val="00BA1328"/>
    <w:rsid w:val="00BC2BAE"/>
    <w:rsid w:val="00BE0ECD"/>
    <w:rsid w:val="00BE23F6"/>
    <w:rsid w:val="00BE3E23"/>
    <w:rsid w:val="00BF0B1E"/>
    <w:rsid w:val="00BF3412"/>
    <w:rsid w:val="00C179DF"/>
    <w:rsid w:val="00C334E6"/>
    <w:rsid w:val="00C40DF7"/>
    <w:rsid w:val="00C616A4"/>
    <w:rsid w:val="00C762CC"/>
    <w:rsid w:val="00C83852"/>
    <w:rsid w:val="00C840A3"/>
    <w:rsid w:val="00C85675"/>
    <w:rsid w:val="00C94803"/>
    <w:rsid w:val="00C96F90"/>
    <w:rsid w:val="00CD3749"/>
    <w:rsid w:val="00CD481A"/>
    <w:rsid w:val="00D14B49"/>
    <w:rsid w:val="00D30BB3"/>
    <w:rsid w:val="00D449DE"/>
    <w:rsid w:val="00D763A0"/>
    <w:rsid w:val="00D76418"/>
    <w:rsid w:val="00DA29A1"/>
    <w:rsid w:val="00DA3EDB"/>
    <w:rsid w:val="00DA41BE"/>
    <w:rsid w:val="00DE7C6D"/>
    <w:rsid w:val="00DF7149"/>
    <w:rsid w:val="00E134EC"/>
    <w:rsid w:val="00E238DA"/>
    <w:rsid w:val="00E44B4D"/>
    <w:rsid w:val="00E538F9"/>
    <w:rsid w:val="00E57589"/>
    <w:rsid w:val="00EA5008"/>
    <w:rsid w:val="00EF69AA"/>
    <w:rsid w:val="00F10827"/>
    <w:rsid w:val="00F42061"/>
    <w:rsid w:val="00F467A0"/>
    <w:rsid w:val="00F63C92"/>
    <w:rsid w:val="00F70363"/>
    <w:rsid w:val="00F7185A"/>
    <w:rsid w:val="00F728FE"/>
    <w:rsid w:val="00F7314E"/>
    <w:rsid w:val="00F87245"/>
    <w:rsid w:val="00F9261B"/>
    <w:rsid w:val="00FA563C"/>
    <w:rsid w:val="00FC0C1C"/>
    <w:rsid w:val="00FD2C2A"/>
    <w:rsid w:val="00FF206D"/>
    <w:rsid w:val="00FF29C1"/>
    <w:rsid w:val="00FF7975"/>
    <w:rsid w:val="01110E06"/>
    <w:rsid w:val="014C4E4F"/>
    <w:rsid w:val="017153D7"/>
    <w:rsid w:val="01D772A3"/>
    <w:rsid w:val="01F27C77"/>
    <w:rsid w:val="02201428"/>
    <w:rsid w:val="023B5027"/>
    <w:rsid w:val="02431DC0"/>
    <w:rsid w:val="0248240F"/>
    <w:rsid w:val="02675512"/>
    <w:rsid w:val="026E716C"/>
    <w:rsid w:val="02CD1577"/>
    <w:rsid w:val="02E16C02"/>
    <w:rsid w:val="032248BA"/>
    <w:rsid w:val="037039DE"/>
    <w:rsid w:val="03771167"/>
    <w:rsid w:val="038E41B6"/>
    <w:rsid w:val="04054A2B"/>
    <w:rsid w:val="041729A1"/>
    <w:rsid w:val="0438675C"/>
    <w:rsid w:val="046A0239"/>
    <w:rsid w:val="049F4EFD"/>
    <w:rsid w:val="04C60FA2"/>
    <w:rsid w:val="04F61493"/>
    <w:rsid w:val="05336A3F"/>
    <w:rsid w:val="053D00B6"/>
    <w:rsid w:val="056C4502"/>
    <w:rsid w:val="05A07B6E"/>
    <w:rsid w:val="05E655CF"/>
    <w:rsid w:val="06030411"/>
    <w:rsid w:val="067B5667"/>
    <w:rsid w:val="06915AD6"/>
    <w:rsid w:val="0702214E"/>
    <w:rsid w:val="07023B66"/>
    <w:rsid w:val="072221F1"/>
    <w:rsid w:val="07325B7B"/>
    <w:rsid w:val="07391A2B"/>
    <w:rsid w:val="077E39EB"/>
    <w:rsid w:val="079E78C0"/>
    <w:rsid w:val="07D17C7C"/>
    <w:rsid w:val="086F58A5"/>
    <w:rsid w:val="089B0FEE"/>
    <w:rsid w:val="089C4071"/>
    <w:rsid w:val="08AB7C23"/>
    <w:rsid w:val="08EC5325"/>
    <w:rsid w:val="092B3D47"/>
    <w:rsid w:val="09E337AF"/>
    <w:rsid w:val="0A702524"/>
    <w:rsid w:val="0A9A5D3D"/>
    <w:rsid w:val="0A9B67F9"/>
    <w:rsid w:val="0AFE4389"/>
    <w:rsid w:val="0B0978FC"/>
    <w:rsid w:val="0B15582D"/>
    <w:rsid w:val="0B6364EE"/>
    <w:rsid w:val="0B8D3B33"/>
    <w:rsid w:val="0BAF573C"/>
    <w:rsid w:val="0BF0362D"/>
    <w:rsid w:val="0C057449"/>
    <w:rsid w:val="0C1237D2"/>
    <w:rsid w:val="0C2F476E"/>
    <w:rsid w:val="0CB00E50"/>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6E33BA"/>
    <w:rsid w:val="0FCE6FEC"/>
    <w:rsid w:val="10660739"/>
    <w:rsid w:val="106F11B4"/>
    <w:rsid w:val="10CC1D6A"/>
    <w:rsid w:val="10CF1CAA"/>
    <w:rsid w:val="10DC2540"/>
    <w:rsid w:val="11596574"/>
    <w:rsid w:val="11CB265D"/>
    <w:rsid w:val="11D65CBA"/>
    <w:rsid w:val="11E70DCC"/>
    <w:rsid w:val="123021D6"/>
    <w:rsid w:val="124B3A99"/>
    <w:rsid w:val="12A5368B"/>
    <w:rsid w:val="1306646C"/>
    <w:rsid w:val="13396B15"/>
    <w:rsid w:val="13924510"/>
    <w:rsid w:val="13B100AE"/>
    <w:rsid w:val="13E93F3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7975F1"/>
    <w:rsid w:val="16883320"/>
    <w:rsid w:val="16DA63EA"/>
    <w:rsid w:val="177030B2"/>
    <w:rsid w:val="177E7E5E"/>
    <w:rsid w:val="17A72250"/>
    <w:rsid w:val="17E04FBA"/>
    <w:rsid w:val="181513AA"/>
    <w:rsid w:val="189916D9"/>
    <w:rsid w:val="18A80767"/>
    <w:rsid w:val="18FF026F"/>
    <w:rsid w:val="191A476F"/>
    <w:rsid w:val="19376D41"/>
    <w:rsid w:val="197341E5"/>
    <w:rsid w:val="1998712F"/>
    <w:rsid w:val="19A62882"/>
    <w:rsid w:val="19C373F7"/>
    <w:rsid w:val="1A031C47"/>
    <w:rsid w:val="1A084C70"/>
    <w:rsid w:val="1A4A02D3"/>
    <w:rsid w:val="1AD86972"/>
    <w:rsid w:val="1B2120AC"/>
    <w:rsid w:val="1B7C17A1"/>
    <w:rsid w:val="1B8A146C"/>
    <w:rsid w:val="1BAA7CD3"/>
    <w:rsid w:val="1BF51208"/>
    <w:rsid w:val="1C6B0F54"/>
    <w:rsid w:val="1C8708CB"/>
    <w:rsid w:val="1C9D5B1D"/>
    <w:rsid w:val="1CEC79F8"/>
    <w:rsid w:val="1CF35E70"/>
    <w:rsid w:val="1D3C3646"/>
    <w:rsid w:val="1D5505BA"/>
    <w:rsid w:val="1DA97E12"/>
    <w:rsid w:val="1DC62049"/>
    <w:rsid w:val="1DD90759"/>
    <w:rsid w:val="1E524C7C"/>
    <w:rsid w:val="1E606661"/>
    <w:rsid w:val="1FCC3593"/>
    <w:rsid w:val="20497170"/>
    <w:rsid w:val="20A278EC"/>
    <w:rsid w:val="20B14A46"/>
    <w:rsid w:val="20D3484E"/>
    <w:rsid w:val="20D47DB9"/>
    <w:rsid w:val="219F1645"/>
    <w:rsid w:val="224A3E86"/>
    <w:rsid w:val="226418CC"/>
    <w:rsid w:val="228251F5"/>
    <w:rsid w:val="22AC5A58"/>
    <w:rsid w:val="235E77F8"/>
    <w:rsid w:val="23BA6F2A"/>
    <w:rsid w:val="23ED5BF9"/>
    <w:rsid w:val="23FE4E88"/>
    <w:rsid w:val="24253A31"/>
    <w:rsid w:val="244F0613"/>
    <w:rsid w:val="245453D0"/>
    <w:rsid w:val="252C66B5"/>
    <w:rsid w:val="26206288"/>
    <w:rsid w:val="268E0AD7"/>
    <w:rsid w:val="26D97DFF"/>
    <w:rsid w:val="26FD2231"/>
    <w:rsid w:val="271D34AE"/>
    <w:rsid w:val="27825BDE"/>
    <w:rsid w:val="27F01DF4"/>
    <w:rsid w:val="280F0363"/>
    <w:rsid w:val="281E0FE5"/>
    <w:rsid w:val="289A661F"/>
    <w:rsid w:val="292B2876"/>
    <w:rsid w:val="292E1C09"/>
    <w:rsid w:val="293A6D89"/>
    <w:rsid w:val="296B0A15"/>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CC51E59"/>
    <w:rsid w:val="2DA53C82"/>
    <w:rsid w:val="2E011522"/>
    <w:rsid w:val="2E4C12F6"/>
    <w:rsid w:val="2EAD42E7"/>
    <w:rsid w:val="2ED14AA3"/>
    <w:rsid w:val="2EDF2A3C"/>
    <w:rsid w:val="2F017B8E"/>
    <w:rsid w:val="2F2C4F22"/>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B401BC"/>
    <w:rsid w:val="31D315D8"/>
    <w:rsid w:val="320D00ED"/>
    <w:rsid w:val="3297376A"/>
    <w:rsid w:val="32A82640"/>
    <w:rsid w:val="32B35085"/>
    <w:rsid w:val="32DC3B5D"/>
    <w:rsid w:val="33C24013"/>
    <w:rsid w:val="33D134FA"/>
    <w:rsid w:val="34D64A3F"/>
    <w:rsid w:val="34E079AD"/>
    <w:rsid w:val="350267A3"/>
    <w:rsid w:val="352A4911"/>
    <w:rsid w:val="3543129D"/>
    <w:rsid w:val="354F41FD"/>
    <w:rsid w:val="35B1439F"/>
    <w:rsid w:val="364411F3"/>
    <w:rsid w:val="36DD2DFF"/>
    <w:rsid w:val="37AF1E47"/>
    <w:rsid w:val="37B3163C"/>
    <w:rsid w:val="382F4F00"/>
    <w:rsid w:val="38667693"/>
    <w:rsid w:val="38AC7FEC"/>
    <w:rsid w:val="38F81758"/>
    <w:rsid w:val="38FA2C3A"/>
    <w:rsid w:val="39764C38"/>
    <w:rsid w:val="3A1B55B0"/>
    <w:rsid w:val="3A426B31"/>
    <w:rsid w:val="3AF2191D"/>
    <w:rsid w:val="3B37622D"/>
    <w:rsid w:val="3B5102FE"/>
    <w:rsid w:val="3B651539"/>
    <w:rsid w:val="3B664CCA"/>
    <w:rsid w:val="3B81545F"/>
    <w:rsid w:val="3BF772D4"/>
    <w:rsid w:val="3BFC0F79"/>
    <w:rsid w:val="3C043ACB"/>
    <w:rsid w:val="3C0A747E"/>
    <w:rsid w:val="3C0F2C7B"/>
    <w:rsid w:val="3C1079DE"/>
    <w:rsid w:val="3C1975A9"/>
    <w:rsid w:val="3C416BDA"/>
    <w:rsid w:val="3C440DF4"/>
    <w:rsid w:val="3D1F2D46"/>
    <w:rsid w:val="3D8726E3"/>
    <w:rsid w:val="3DB27522"/>
    <w:rsid w:val="3DBA0DE7"/>
    <w:rsid w:val="3E0811A4"/>
    <w:rsid w:val="3E275E5F"/>
    <w:rsid w:val="3E3F7261"/>
    <w:rsid w:val="3E9D334D"/>
    <w:rsid w:val="3ED830C1"/>
    <w:rsid w:val="3F5F5B0A"/>
    <w:rsid w:val="3F6E75BE"/>
    <w:rsid w:val="3F6F3B4F"/>
    <w:rsid w:val="3FB77F74"/>
    <w:rsid w:val="3FD225D7"/>
    <w:rsid w:val="3FED5807"/>
    <w:rsid w:val="401E51CD"/>
    <w:rsid w:val="402F2E6D"/>
    <w:rsid w:val="40EB6ADC"/>
    <w:rsid w:val="41380022"/>
    <w:rsid w:val="413A779B"/>
    <w:rsid w:val="41F91632"/>
    <w:rsid w:val="420B640A"/>
    <w:rsid w:val="42756582"/>
    <w:rsid w:val="430707A9"/>
    <w:rsid w:val="43074B6B"/>
    <w:rsid w:val="43155376"/>
    <w:rsid w:val="43515855"/>
    <w:rsid w:val="43FC4765"/>
    <w:rsid w:val="4413719D"/>
    <w:rsid w:val="44190BF7"/>
    <w:rsid w:val="44537DBC"/>
    <w:rsid w:val="44641E1F"/>
    <w:rsid w:val="448B4E93"/>
    <w:rsid w:val="44A5044B"/>
    <w:rsid w:val="44D14757"/>
    <w:rsid w:val="44E86CB8"/>
    <w:rsid w:val="44FD16E5"/>
    <w:rsid w:val="45405130"/>
    <w:rsid w:val="459267A0"/>
    <w:rsid w:val="45F3766A"/>
    <w:rsid w:val="4634113C"/>
    <w:rsid w:val="465C610C"/>
    <w:rsid w:val="468C526C"/>
    <w:rsid w:val="46A20458"/>
    <w:rsid w:val="46E061F1"/>
    <w:rsid w:val="46E74935"/>
    <w:rsid w:val="46E813ED"/>
    <w:rsid w:val="47017745"/>
    <w:rsid w:val="47472A64"/>
    <w:rsid w:val="47645B43"/>
    <w:rsid w:val="47A84DA9"/>
    <w:rsid w:val="47C759B2"/>
    <w:rsid w:val="48651BCD"/>
    <w:rsid w:val="487E013D"/>
    <w:rsid w:val="48F0581F"/>
    <w:rsid w:val="49032A86"/>
    <w:rsid w:val="492B4235"/>
    <w:rsid w:val="493F1D69"/>
    <w:rsid w:val="49594955"/>
    <w:rsid w:val="49AA59B2"/>
    <w:rsid w:val="49CF2911"/>
    <w:rsid w:val="49E50628"/>
    <w:rsid w:val="4A0F57C3"/>
    <w:rsid w:val="4A402A8A"/>
    <w:rsid w:val="4A551AC7"/>
    <w:rsid w:val="4AB11443"/>
    <w:rsid w:val="4ADD0CFA"/>
    <w:rsid w:val="4B157C35"/>
    <w:rsid w:val="4B4B4AEC"/>
    <w:rsid w:val="4B8D7C37"/>
    <w:rsid w:val="4B91311E"/>
    <w:rsid w:val="4BEC39C9"/>
    <w:rsid w:val="4BF47C24"/>
    <w:rsid w:val="4BFF06A6"/>
    <w:rsid w:val="4C4A7A11"/>
    <w:rsid w:val="4C563314"/>
    <w:rsid w:val="4C9301B2"/>
    <w:rsid w:val="4CD525C0"/>
    <w:rsid w:val="4CF20AB9"/>
    <w:rsid w:val="4D105A4F"/>
    <w:rsid w:val="4D2F59D2"/>
    <w:rsid w:val="4D363C0B"/>
    <w:rsid w:val="4D3B6DAA"/>
    <w:rsid w:val="4D687814"/>
    <w:rsid w:val="4D7F5C38"/>
    <w:rsid w:val="4DBC24D9"/>
    <w:rsid w:val="4E5E1C79"/>
    <w:rsid w:val="4E666AE3"/>
    <w:rsid w:val="4ECC0A63"/>
    <w:rsid w:val="4ED11A46"/>
    <w:rsid w:val="4EE52AC1"/>
    <w:rsid w:val="4F2B024A"/>
    <w:rsid w:val="4F760AE0"/>
    <w:rsid w:val="4F817B37"/>
    <w:rsid w:val="5009669E"/>
    <w:rsid w:val="50100886"/>
    <w:rsid w:val="50583DB2"/>
    <w:rsid w:val="50673B5C"/>
    <w:rsid w:val="50760C36"/>
    <w:rsid w:val="50982913"/>
    <w:rsid w:val="50B3724A"/>
    <w:rsid w:val="50CE42A9"/>
    <w:rsid w:val="510420F7"/>
    <w:rsid w:val="514B43E3"/>
    <w:rsid w:val="51567631"/>
    <w:rsid w:val="5162639F"/>
    <w:rsid w:val="51AA21BB"/>
    <w:rsid w:val="51F66CD0"/>
    <w:rsid w:val="52A46CDA"/>
    <w:rsid w:val="52AC49F5"/>
    <w:rsid w:val="52AD4347"/>
    <w:rsid w:val="52CA2BF0"/>
    <w:rsid w:val="532C5BCA"/>
    <w:rsid w:val="53FC307D"/>
    <w:rsid w:val="54153A4D"/>
    <w:rsid w:val="54563723"/>
    <w:rsid w:val="54A93422"/>
    <w:rsid w:val="54B70268"/>
    <w:rsid w:val="555979C7"/>
    <w:rsid w:val="557B2F88"/>
    <w:rsid w:val="55A6717A"/>
    <w:rsid w:val="55A72A0B"/>
    <w:rsid w:val="55B202EF"/>
    <w:rsid w:val="55CD0C94"/>
    <w:rsid w:val="55E910B6"/>
    <w:rsid w:val="55F877EC"/>
    <w:rsid w:val="55F940B7"/>
    <w:rsid w:val="55FD470E"/>
    <w:rsid w:val="563655E8"/>
    <w:rsid w:val="56365C2E"/>
    <w:rsid w:val="56770197"/>
    <w:rsid w:val="56D67C87"/>
    <w:rsid w:val="57025219"/>
    <w:rsid w:val="571A030C"/>
    <w:rsid w:val="574040F3"/>
    <w:rsid w:val="57690E4F"/>
    <w:rsid w:val="57935A23"/>
    <w:rsid w:val="57B02BD0"/>
    <w:rsid w:val="57B45167"/>
    <w:rsid w:val="57F51D84"/>
    <w:rsid w:val="57F60E39"/>
    <w:rsid w:val="5830091C"/>
    <w:rsid w:val="583E5434"/>
    <w:rsid w:val="58F87A38"/>
    <w:rsid w:val="5948761B"/>
    <w:rsid w:val="597344E6"/>
    <w:rsid w:val="59B53395"/>
    <w:rsid w:val="59E76B24"/>
    <w:rsid w:val="5A1A2C4A"/>
    <w:rsid w:val="5A247827"/>
    <w:rsid w:val="5A4A12C4"/>
    <w:rsid w:val="5A5574BB"/>
    <w:rsid w:val="5A5D411C"/>
    <w:rsid w:val="5A987FB9"/>
    <w:rsid w:val="5AF01F35"/>
    <w:rsid w:val="5B565EED"/>
    <w:rsid w:val="5BB31251"/>
    <w:rsid w:val="5BB44012"/>
    <w:rsid w:val="5BC04523"/>
    <w:rsid w:val="5BC97DE9"/>
    <w:rsid w:val="5BD70891"/>
    <w:rsid w:val="5BE8537A"/>
    <w:rsid w:val="5BF279CB"/>
    <w:rsid w:val="5C244811"/>
    <w:rsid w:val="5C341906"/>
    <w:rsid w:val="5C671D5D"/>
    <w:rsid w:val="5C764759"/>
    <w:rsid w:val="5C780D81"/>
    <w:rsid w:val="5C7A4359"/>
    <w:rsid w:val="5C7E21C5"/>
    <w:rsid w:val="5CB010EE"/>
    <w:rsid w:val="5D6E22AC"/>
    <w:rsid w:val="5DE36B80"/>
    <w:rsid w:val="5E3762D9"/>
    <w:rsid w:val="5E7205D5"/>
    <w:rsid w:val="5EB25567"/>
    <w:rsid w:val="5EFC3C5C"/>
    <w:rsid w:val="5F2556F8"/>
    <w:rsid w:val="5F472817"/>
    <w:rsid w:val="5F65126D"/>
    <w:rsid w:val="5F851A81"/>
    <w:rsid w:val="5F8C4557"/>
    <w:rsid w:val="5FAA7F21"/>
    <w:rsid w:val="60182510"/>
    <w:rsid w:val="60527275"/>
    <w:rsid w:val="60C50406"/>
    <w:rsid w:val="61335E3E"/>
    <w:rsid w:val="615F4317"/>
    <w:rsid w:val="6179504F"/>
    <w:rsid w:val="61E251F3"/>
    <w:rsid w:val="61E55E53"/>
    <w:rsid w:val="6215324E"/>
    <w:rsid w:val="62263F49"/>
    <w:rsid w:val="62322573"/>
    <w:rsid w:val="62664464"/>
    <w:rsid w:val="629B426B"/>
    <w:rsid w:val="62AF39C3"/>
    <w:rsid w:val="62CA6F4A"/>
    <w:rsid w:val="62E719F2"/>
    <w:rsid w:val="63046CD6"/>
    <w:rsid w:val="631471BD"/>
    <w:rsid w:val="63613B44"/>
    <w:rsid w:val="63646EC1"/>
    <w:rsid w:val="636E5C0D"/>
    <w:rsid w:val="63725411"/>
    <w:rsid w:val="638C029E"/>
    <w:rsid w:val="63BF2AA4"/>
    <w:rsid w:val="63D40918"/>
    <w:rsid w:val="6452759F"/>
    <w:rsid w:val="64BC309B"/>
    <w:rsid w:val="64DE29BA"/>
    <w:rsid w:val="64EE1D12"/>
    <w:rsid w:val="64F8178D"/>
    <w:rsid w:val="650C24A8"/>
    <w:rsid w:val="65A15117"/>
    <w:rsid w:val="65DC2619"/>
    <w:rsid w:val="66222AF8"/>
    <w:rsid w:val="66492F8A"/>
    <w:rsid w:val="66B41982"/>
    <w:rsid w:val="66D654FF"/>
    <w:rsid w:val="6738785E"/>
    <w:rsid w:val="67A105DD"/>
    <w:rsid w:val="67C44765"/>
    <w:rsid w:val="680E7CB8"/>
    <w:rsid w:val="68961081"/>
    <w:rsid w:val="696C487A"/>
    <w:rsid w:val="6A322889"/>
    <w:rsid w:val="6ADB67A1"/>
    <w:rsid w:val="6AE65093"/>
    <w:rsid w:val="6B5427FA"/>
    <w:rsid w:val="6BC81A9A"/>
    <w:rsid w:val="6BD95B85"/>
    <w:rsid w:val="6CA44DB8"/>
    <w:rsid w:val="6CC62C2C"/>
    <w:rsid w:val="6CCD4A60"/>
    <w:rsid w:val="6CFE37CA"/>
    <w:rsid w:val="6D1C0FED"/>
    <w:rsid w:val="6D214955"/>
    <w:rsid w:val="6D531591"/>
    <w:rsid w:val="6D5A340B"/>
    <w:rsid w:val="6D612FC0"/>
    <w:rsid w:val="6DC67B27"/>
    <w:rsid w:val="6E3D7E02"/>
    <w:rsid w:val="6E647E42"/>
    <w:rsid w:val="6EC140AA"/>
    <w:rsid w:val="6ECB0CA3"/>
    <w:rsid w:val="6EDF1AD6"/>
    <w:rsid w:val="6F2464EF"/>
    <w:rsid w:val="6F2C3765"/>
    <w:rsid w:val="6F493831"/>
    <w:rsid w:val="6FEE322F"/>
    <w:rsid w:val="701F1EAD"/>
    <w:rsid w:val="702E1C8A"/>
    <w:rsid w:val="703D225F"/>
    <w:rsid w:val="70A214DF"/>
    <w:rsid w:val="70AB74CF"/>
    <w:rsid w:val="70B53817"/>
    <w:rsid w:val="70D45145"/>
    <w:rsid w:val="715044D6"/>
    <w:rsid w:val="71522AF0"/>
    <w:rsid w:val="71863CBA"/>
    <w:rsid w:val="71C15203"/>
    <w:rsid w:val="7254789B"/>
    <w:rsid w:val="727F57CA"/>
    <w:rsid w:val="72A43286"/>
    <w:rsid w:val="730208D7"/>
    <w:rsid w:val="73282960"/>
    <w:rsid w:val="736B1B21"/>
    <w:rsid w:val="739A5F82"/>
    <w:rsid w:val="73CE3686"/>
    <w:rsid w:val="73D535AF"/>
    <w:rsid w:val="743D795A"/>
    <w:rsid w:val="744B3786"/>
    <w:rsid w:val="74C37DF5"/>
    <w:rsid w:val="74CC351E"/>
    <w:rsid w:val="7508592C"/>
    <w:rsid w:val="75224721"/>
    <w:rsid w:val="755C4181"/>
    <w:rsid w:val="75A41183"/>
    <w:rsid w:val="75DC41A0"/>
    <w:rsid w:val="7616716C"/>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1A1C9D"/>
    <w:rsid w:val="793A45C1"/>
    <w:rsid w:val="795311B6"/>
    <w:rsid w:val="79D544BA"/>
    <w:rsid w:val="79EF427F"/>
    <w:rsid w:val="79FB71AC"/>
    <w:rsid w:val="7A214813"/>
    <w:rsid w:val="7A632A17"/>
    <w:rsid w:val="7AB36004"/>
    <w:rsid w:val="7ACA7F25"/>
    <w:rsid w:val="7AED79A0"/>
    <w:rsid w:val="7B070F47"/>
    <w:rsid w:val="7B291D9A"/>
    <w:rsid w:val="7B2A110A"/>
    <w:rsid w:val="7BA95364"/>
    <w:rsid w:val="7BB327A5"/>
    <w:rsid w:val="7BD357BA"/>
    <w:rsid w:val="7BD83FC3"/>
    <w:rsid w:val="7C852914"/>
    <w:rsid w:val="7D0509A8"/>
    <w:rsid w:val="7D143198"/>
    <w:rsid w:val="7D41359D"/>
    <w:rsid w:val="7D457B72"/>
    <w:rsid w:val="7D79759A"/>
    <w:rsid w:val="7D7B4CC5"/>
    <w:rsid w:val="7DBA3498"/>
    <w:rsid w:val="7DF007AE"/>
    <w:rsid w:val="7E8D6272"/>
    <w:rsid w:val="7EA102C3"/>
    <w:rsid w:val="7EA212D2"/>
    <w:rsid w:val="7EAD5D01"/>
    <w:rsid w:val="7EDD1569"/>
    <w:rsid w:val="7F002510"/>
    <w:rsid w:val="7F125C1D"/>
    <w:rsid w:val="7F3E7678"/>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kern w:val="2"/>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First Indent"/>
    <w:basedOn w:val="12"/>
    <w:qFormat/>
    <w:uiPriority w:val="0"/>
    <w:pPr>
      <w:ind w:firstLine="420" w:firstLineChars="100"/>
    </w:pPr>
  </w:style>
  <w:style w:type="paragraph" w:styleId="12">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4"/>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3"/>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toc 2"/>
    <w:basedOn w:val="1"/>
    <w:next w:val="1"/>
    <w:qFormat/>
    <w:uiPriority w:val="0"/>
    <w:pPr>
      <w:ind w:left="420" w:leftChars="200"/>
    </w:pPr>
  </w:style>
  <w:style w:type="paragraph" w:styleId="28">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9">
    <w:name w:val="Normal (Web)"/>
    <w:basedOn w:val="1"/>
    <w:qFormat/>
    <w:uiPriority w:val="99"/>
    <w:pPr>
      <w:widowControl/>
      <w:spacing w:before="100" w:beforeAutospacing="1" w:after="100" w:afterAutospacing="1"/>
      <w:jc w:val="left"/>
    </w:pPr>
    <w:rPr>
      <w:rFonts w:hAnsi="宋体" w:cs="宋体"/>
      <w:sz w:val="24"/>
    </w:rPr>
  </w:style>
  <w:style w:type="paragraph" w:styleId="30">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qFormat/>
    <w:uiPriority w:val="0"/>
    <w:rPr>
      <w:color w:val="000000"/>
      <w:u w:val="none"/>
    </w:rPr>
  </w:style>
  <w:style w:type="character" w:styleId="37">
    <w:name w:val="annotation reference"/>
    <w:basedOn w:val="31"/>
    <w:qFormat/>
    <w:uiPriority w:val="0"/>
    <w:rPr>
      <w:sz w:val="21"/>
      <w:szCs w:val="21"/>
    </w:rPr>
  </w:style>
  <w:style w:type="character" w:customStyle="1" w:styleId="39">
    <w:name w:val="hover3"/>
    <w:qFormat/>
    <w:uiPriority w:val="0"/>
    <w:rPr>
      <w:bdr w:val="single" w:color="FFCC33" w:sz="6" w:space="0"/>
    </w:rPr>
  </w:style>
  <w:style w:type="character" w:customStyle="1" w:styleId="40">
    <w:name w:val="tit1"/>
    <w:basedOn w:val="31"/>
    <w:qFormat/>
    <w:uiPriority w:val="0"/>
  </w:style>
  <w:style w:type="character" w:customStyle="1" w:styleId="41">
    <w:name w:val="textcontents"/>
    <w:basedOn w:val="31"/>
    <w:qFormat/>
    <w:uiPriority w:val="0"/>
  </w:style>
  <w:style w:type="character" w:customStyle="1" w:styleId="42">
    <w:name w:val="down"/>
    <w:qFormat/>
    <w:uiPriority w:val="0"/>
    <w:rPr>
      <w:shd w:val="clear" w:color="auto" w:fill="DAEEF9"/>
    </w:rPr>
  </w:style>
  <w:style w:type="character" w:customStyle="1" w:styleId="43">
    <w:name w:val="标题 2 Char"/>
    <w:link w:val="3"/>
    <w:qFormat/>
    <w:uiPriority w:val="0"/>
    <w:rPr>
      <w:rFonts w:ascii="Arial" w:hAnsi="Arial" w:eastAsia="黑体"/>
      <w:b/>
      <w:bCs/>
      <w:kern w:val="2"/>
      <w:sz w:val="32"/>
      <w:szCs w:val="32"/>
      <w:lang w:val="en-US" w:eastAsia="zh-CN" w:bidi="ar-SA"/>
    </w:rPr>
  </w:style>
  <w:style w:type="character" w:customStyle="1" w:styleId="44">
    <w:name w:val="纯文本 Char"/>
    <w:link w:val="19"/>
    <w:qFormat/>
    <w:uiPriority w:val="0"/>
    <w:rPr>
      <w:rFonts w:ascii="宋体" w:hAnsi="Courier New" w:eastAsia="宋体" w:cs="Courier New"/>
      <w:kern w:val="2"/>
      <w:sz w:val="21"/>
      <w:szCs w:val="21"/>
      <w:lang w:val="en-US" w:eastAsia="zh-CN" w:bidi="ar-SA"/>
    </w:rPr>
  </w:style>
  <w:style w:type="character" w:customStyle="1" w:styleId="45">
    <w:name w:val="lsl"/>
    <w:basedOn w:val="31"/>
    <w:qFormat/>
    <w:uiPriority w:val="0"/>
  </w:style>
  <w:style w:type="character" w:customStyle="1" w:styleId="46">
    <w:name w:val="tit"/>
    <w:basedOn w:val="31"/>
    <w:qFormat/>
    <w:uiPriority w:val="0"/>
  </w:style>
  <w:style w:type="character" w:customStyle="1" w:styleId="47">
    <w:name w:val="sl"/>
    <w:basedOn w:val="31"/>
    <w:qFormat/>
    <w:uiPriority w:val="0"/>
  </w:style>
  <w:style w:type="character" w:customStyle="1" w:styleId="48">
    <w:name w:val="up"/>
    <w:basedOn w:val="31"/>
    <w:qFormat/>
    <w:uiPriority w:val="0"/>
  </w:style>
  <w:style w:type="character" w:customStyle="1" w:styleId="49">
    <w:name w:val="lsr"/>
    <w:basedOn w:val="31"/>
    <w:qFormat/>
    <w:uiPriority w:val="0"/>
  </w:style>
  <w:style w:type="character" w:customStyle="1" w:styleId="50">
    <w:name w:val="cpb"/>
    <w:qFormat/>
    <w:uiPriority w:val="0"/>
    <w:rPr>
      <w:color w:val="FFFFFF"/>
    </w:rPr>
  </w:style>
  <w:style w:type="character" w:customStyle="1" w:styleId="51">
    <w:name w:val="sr"/>
    <w:basedOn w:val="31"/>
    <w:qFormat/>
    <w:uiPriority w:val="0"/>
  </w:style>
  <w:style w:type="character" w:customStyle="1" w:styleId="52">
    <w:name w:val="apple-converted-space"/>
    <w:basedOn w:val="31"/>
    <w:qFormat/>
    <w:uiPriority w:val="0"/>
  </w:style>
  <w:style w:type="character" w:customStyle="1" w:styleId="53">
    <w:name w:val="页脚 Char"/>
    <w:link w:val="23"/>
    <w:qFormat/>
    <w:uiPriority w:val="99"/>
    <w:rPr>
      <w:kern w:val="2"/>
      <w:sz w:val="18"/>
      <w:szCs w:val="18"/>
    </w:rPr>
  </w:style>
  <w:style w:type="character" w:customStyle="1" w:styleId="54">
    <w:name w:val="font161"/>
    <w:qFormat/>
    <w:uiPriority w:val="0"/>
    <w:rPr>
      <w:b/>
      <w:bCs/>
      <w:sz w:val="32"/>
      <w:szCs w:val="32"/>
    </w:rPr>
  </w:style>
  <w:style w:type="paragraph" w:customStyle="1" w:styleId="55">
    <w:name w:val="z-窗体顶端1"/>
    <w:basedOn w:val="1"/>
    <w:next w:val="1"/>
    <w:qFormat/>
    <w:uiPriority w:val="0"/>
    <w:pPr>
      <w:pBdr>
        <w:bottom w:val="single" w:color="auto" w:sz="6" w:space="1"/>
      </w:pBdr>
      <w:jc w:val="center"/>
    </w:pPr>
    <w:rPr>
      <w:rFonts w:ascii="Arial"/>
      <w:vanish/>
      <w:sz w:val="16"/>
    </w:rPr>
  </w:style>
  <w:style w:type="paragraph" w:customStyle="1" w:styleId="56">
    <w:name w:val="表格"/>
    <w:basedOn w:val="1"/>
    <w:qFormat/>
    <w:uiPriority w:val="0"/>
    <w:pPr>
      <w:jc w:val="center"/>
      <w:textAlignment w:val="center"/>
    </w:pPr>
    <w:rPr>
      <w:rFonts w:ascii="华文细黑" w:hAnsi="华文细黑"/>
    </w:rPr>
  </w:style>
  <w:style w:type="paragraph" w:customStyle="1" w:styleId="57">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8">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59">
    <w:name w:val="正文 + 自动设置"/>
    <w:basedOn w:val="2"/>
    <w:qFormat/>
    <w:uiPriority w:val="0"/>
    <w:pPr>
      <w:tabs>
        <w:tab w:val="left" w:pos="840"/>
      </w:tabs>
      <w:spacing w:before="360" w:after="360" w:line="480" w:lineRule="auto"/>
      <w:jc w:val="center"/>
    </w:pPr>
    <w:rPr>
      <w:rFonts w:eastAsia="黑体"/>
      <w:bCs w:val="0"/>
      <w:sz w:val="36"/>
      <w:szCs w:val="20"/>
    </w:rPr>
  </w:style>
  <w:style w:type="paragraph" w:customStyle="1" w:styleId="6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6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Char1"/>
    <w:basedOn w:val="1"/>
    <w:qFormat/>
    <w:uiPriority w:val="0"/>
    <w:pPr>
      <w:adjustRightInd w:val="0"/>
      <w:spacing w:line="600" w:lineRule="exact"/>
      <w:ind w:firstLine="560" w:firstLineChars="200"/>
      <w:jc w:val="center"/>
    </w:pPr>
  </w:style>
  <w:style w:type="paragraph" w:customStyle="1" w:styleId="63">
    <w:name w:val="Char"/>
    <w:basedOn w:val="1"/>
    <w:qFormat/>
    <w:uiPriority w:val="0"/>
    <w:rPr>
      <w:rFonts w:ascii="仿宋_GB2312" w:eastAsia="仿宋_GB2312"/>
      <w:b/>
      <w:sz w:val="32"/>
      <w:szCs w:val="32"/>
    </w:rPr>
  </w:style>
  <w:style w:type="paragraph" w:customStyle="1" w:styleId="64">
    <w:name w:val="p0"/>
    <w:basedOn w:val="1"/>
    <w:qFormat/>
    <w:uiPriority w:val="0"/>
    <w:pPr>
      <w:widowControl/>
      <w:spacing w:line="408" w:lineRule="auto"/>
      <w:ind w:left="1"/>
      <w:textAlignment w:val="bottom"/>
    </w:pPr>
    <w:rPr>
      <w:color w:val="000000"/>
    </w:rPr>
  </w:style>
  <w:style w:type="paragraph" w:customStyle="1" w:styleId="65">
    <w:name w:val="1"/>
    <w:basedOn w:val="1"/>
    <w:next w:val="1"/>
    <w:qFormat/>
    <w:uiPriority w:val="0"/>
  </w:style>
  <w:style w:type="paragraph" w:customStyle="1" w:styleId="66">
    <w:name w:val="默认段落字体 Para Char Char Char Char Char Char Char"/>
    <w:basedOn w:val="1"/>
    <w:qFormat/>
    <w:uiPriority w:val="0"/>
    <w:rPr>
      <w:rFonts w:ascii="Tahoma" w:hAnsi="Tahoma"/>
      <w:sz w:val="24"/>
    </w:rPr>
  </w:style>
  <w:style w:type="paragraph" w:customStyle="1" w:styleId="6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8">
    <w:name w:val="表格文字"/>
    <w:basedOn w:val="1"/>
    <w:qFormat/>
    <w:uiPriority w:val="0"/>
    <w:pPr>
      <w:adjustRightInd w:val="0"/>
      <w:spacing w:line="420" w:lineRule="atLeast"/>
      <w:jc w:val="left"/>
      <w:textAlignment w:val="baseline"/>
    </w:pPr>
  </w:style>
  <w:style w:type="paragraph" w:customStyle="1" w:styleId="6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z-窗体底端1"/>
    <w:basedOn w:val="1"/>
    <w:next w:val="1"/>
    <w:qFormat/>
    <w:uiPriority w:val="0"/>
    <w:pPr>
      <w:pBdr>
        <w:top w:val="single" w:color="auto" w:sz="6" w:space="1"/>
      </w:pBdr>
      <w:jc w:val="center"/>
    </w:pPr>
    <w:rPr>
      <w:rFonts w:ascii="Arial"/>
      <w:vanish/>
      <w:sz w:val="16"/>
    </w:rPr>
  </w:style>
  <w:style w:type="paragraph" w:customStyle="1" w:styleId="72">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3">
    <w:name w:val="cjk"/>
    <w:basedOn w:val="1"/>
    <w:qFormat/>
    <w:uiPriority w:val="0"/>
    <w:pPr>
      <w:widowControl/>
      <w:jc w:val="left"/>
    </w:pPr>
    <w:rPr>
      <w:rFonts w:hAnsi="宋体" w:cs="宋体"/>
      <w:sz w:val="24"/>
      <w:szCs w:val="24"/>
    </w:rPr>
  </w:style>
  <w:style w:type="character" w:customStyle="1" w:styleId="74">
    <w:name w:val="15"/>
    <w:qFormat/>
    <w:uiPriority w:val="0"/>
    <w:rPr>
      <w:rFonts w:hint="default" w:ascii="Times New Roman" w:hAnsi="Times New Roman" w:cs="Times New Roman"/>
      <w:color w:val="0000FF"/>
      <w:u w:val="single"/>
    </w:rPr>
  </w:style>
  <w:style w:type="paragraph" w:styleId="75">
    <w:name w:val="List Paragraph"/>
    <w:basedOn w:val="1"/>
    <w:unhideWhenUsed/>
    <w:qFormat/>
    <w:uiPriority w:val="99"/>
    <w:pPr>
      <w:ind w:firstLine="420" w:firstLineChars="200"/>
    </w:pPr>
  </w:style>
  <w:style w:type="character" w:customStyle="1" w:styleId="76">
    <w:name w:val="hover25"/>
    <w:basedOn w:val="31"/>
    <w:qFormat/>
    <w:uiPriority w:val="0"/>
  </w:style>
  <w:style w:type="character" w:customStyle="1" w:styleId="77">
    <w:name w:val="green"/>
    <w:basedOn w:val="31"/>
    <w:qFormat/>
    <w:uiPriority w:val="0"/>
    <w:rPr>
      <w:color w:val="66AE00"/>
      <w:sz w:val="14"/>
      <w:szCs w:val="14"/>
    </w:rPr>
  </w:style>
  <w:style w:type="character" w:customStyle="1" w:styleId="78">
    <w:name w:val="green1"/>
    <w:basedOn w:val="31"/>
    <w:qFormat/>
    <w:uiPriority w:val="0"/>
    <w:rPr>
      <w:color w:val="66AE00"/>
      <w:sz w:val="14"/>
      <w:szCs w:val="14"/>
    </w:rPr>
  </w:style>
  <w:style w:type="character" w:customStyle="1" w:styleId="79">
    <w:name w:val="red"/>
    <w:basedOn w:val="31"/>
    <w:qFormat/>
    <w:uiPriority w:val="0"/>
    <w:rPr>
      <w:color w:val="FF0000"/>
      <w:sz w:val="14"/>
      <w:szCs w:val="14"/>
    </w:rPr>
  </w:style>
  <w:style w:type="character" w:customStyle="1" w:styleId="80">
    <w:name w:val="red1"/>
    <w:basedOn w:val="31"/>
    <w:qFormat/>
    <w:uiPriority w:val="0"/>
    <w:rPr>
      <w:color w:val="FF0000"/>
      <w:sz w:val="14"/>
      <w:szCs w:val="14"/>
    </w:rPr>
  </w:style>
  <w:style w:type="character" w:customStyle="1" w:styleId="81">
    <w:name w:val="red2"/>
    <w:basedOn w:val="31"/>
    <w:qFormat/>
    <w:uiPriority w:val="0"/>
    <w:rPr>
      <w:color w:val="CC0000"/>
    </w:rPr>
  </w:style>
  <w:style w:type="character" w:customStyle="1" w:styleId="82">
    <w:name w:val="red3"/>
    <w:basedOn w:val="31"/>
    <w:qFormat/>
    <w:uiPriority w:val="0"/>
    <w:rPr>
      <w:color w:val="FF0000"/>
    </w:rPr>
  </w:style>
  <w:style w:type="character" w:customStyle="1" w:styleId="83">
    <w:name w:val="right"/>
    <w:basedOn w:val="31"/>
    <w:qFormat/>
    <w:uiPriority w:val="0"/>
    <w:rPr>
      <w:color w:val="999999"/>
      <w:sz w:val="14"/>
      <w:szCs w:val="14"/>
    </w:rPr>
  </w:style>
  <w:style w:type="character" w:customStyle="1" w:styleId="84">
    <w:name w:val="gb-jt"/>
    <w:basedOn w:val="31"/>
    <w:qFormat/>
    <w:uiPriority w:val="0"/>
  </w:style>
  <w:style w:type="character" w:customStyle="1" w:styleId="85">
    <w:name w:val="blue"/>
    <w:basedOn w:val="31"/>
    <w:qFormat/>
    <w:uiPriority w:val="0"/>
    <w:rPr>
      <w:color w:val="0371C6"/>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E0255-533A-47CA-AD87-0E405C36E19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5925</Words>
  <Characters>33777</Characters>
  <Lines>281</Lines>
  <Paragraphs>79</Paragraphs>
  <TotalTime>0</TotalTime>
  <ScaleCrop>false</ScaleCrop>
  <LinksUpToDate>false</LinksUpToDate>
  <CharactersWithSpaces>39623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河南省机电设备国际招标有限公司:河南省机电设备国际招标有限公司</cp:lastModifiedBy>
  <cp:lastPrinted>2018-11-15T03:28:00Z</cp:lastPrinted>
  <dcterms:modified xsi:type="dcterms:W3CDTF">2019-01-04T02:50:21Z</dcterms:modified>
  <dc:title>魏武大道曹操饮马河桥工程</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