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50" w:line="360" w:lineRule="exact"/>
        <w:ind w:firstLine="0" w:firstLineChars="0"/>
        <w:jc w:val="both"/>
        <w:rPr>
          <w:rFonts w:hAnsi="华文中宋" w:eastAsia="华文中宋"/>
          <w:spacing w:val="57"/>
          <w:sz w:val="68"/>
          <w:szCs w:val="68"/>
        </w:rPr>
      </w:pPr>
      <w:bookmarkStart w:id="0" w:name="_Toc152042303"/>
      <w:bookmarkStart w:id="1" w:name="_Toc230612491"/>
      <w:bookmarkStart w:id="2" w:name="_Toc152045527"/>
      <w:bookmarkStart w:id="3" w:name="_Toc144974495"/>
    </w:p>
    <w:p>
      <w:pPr>
        <w:spacing w:beforeLines="50" w:line="360" w:lineRule="auto"/>
        <w:ind w:firstLine="0" w:firstLineChars="0"/>
        <w:jc w:val="center"/>
        <w:rPr>
          <w:rFonts w:ascii="仿宋_GB2312" w:hAnsi="宋体" w:eastAsia="仿宋_GB2312"/>
          <w:b/>
          <w:spacing w:val="57"/>
          <w:sz w:val="68"/>
          <w:szCs w:val="68"/>
        </w:rPr>
      </w:pPr>
      <w:r>
        <w:rPr>
          <w:rFonts w:hint="eastAsia" w:hAnsi="华文中宋" w:eastAsia="华文中宋"/>
          <w:spacing w:val="57"/>
          <w:sz w:val="68"/>
          <w:szCs w:val="68"/>
        </w:rPr>
        <w:t>建安区</w:t>
      </w:r>
      <w:r>
        <w:rPr>
          <w:rFonts w:hAnsi="华文中宋" w:eastAsia="华文中宋"/>
          <w:spacing w:val="57"/>
          <w:sz w:val="68"/>
          <w:szCs w:val="68"/>
        </w:rPr>
        <w:t>建设工程</w:t>
      </w:r>
    </w:p>
    <w:p>
      <w:pPr>
        <w:spacing w:line="820" w:lineRule="exact"/>
        <w:ind w:firstLine="0" w:firstLineChars="0"/>
        <w:jc w:val="both"/>
        <w:rPr>
          <w:rFonts w:ascii="宋体" w:hAnsi="宋体" w:eastAsia="宋体" w:cs="宋体"/>
          <w:b/>
          <w:bCs/>
          <w:sz w:val="72"/>
          <w:szCs w:val="72"/>
        </w:rPr>
      </w:pP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招</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标</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文</w:t>
      </w:r>
    </w:p>
    <w:p>
      <w:pPr>
        <w:spacing w:line="1400" w:lineRule="exact"/>
        <w:ind w:firstLine="0" w:firstLineChars="0"/>
        <w:jc w:val="center"/>
        <w:rPr>
          <w:rFonts w:ascii="宋体" w:hAnsi="宋体" w:eastAsia="宋体" w:cs="宋体"/>
          <w:b/>
          <w:bCs/>
          <w:sz w:val="32"/>
          <w:szCs w:val="32"/>
        </w:rPr>
      </w:pPr>
      <w:r>
        <w:rPr>
          <w:rFonts w:hint="eastAsia" w:ascii="宋体" w:hAnsi="宋体" w:eastAsia="宋体" w:cs="宋体"/>
          <w:b/>
          <w:bCs/>
          <w:spacing w:val="57"/>
          <w:sz w:val="72"/>
          <w:szCs w:val="72"/>
        </w:rPr>
        <w:t>件</w:t>
      </w:r>
    </w:p>
    <w:p>
      <w:pPr>
        <w:spacing w:line="200" w:lineRule="exact"/>
        <w:ind w:firstLine="0" w:firstLineChars="0"/>
        <w:jc w:val="both"/>
        <w:rPr>
          <w:rFonts w:ascii="宋体" w:hAnsi="宋体" w:eastAsia="宋体" w:cs="宋体"/>
          <w:b/>
          <w:bCs/>
          <w:sz w:val="32"/>
          <w:szCs w:val="32"/>
        </w:rPr>
      </w:pPr>
    </w:p>
    <w:p>
      <w:pPr>
        <w:spacing w:line="620" w:lineRule="exact"/>
        <w:ind w:firstLine="0" w:firstLineChars="0"/>
        <w:rPr>
          <w:rFonts w:hAnsi="华文中宋" w:eastAsia="华文中宋"/>
          <w:sz w:val="32"/>
          <w:szCs w:val="32"/>
        </w:rPr>
      </w:pPr>
    </w:p>
    <w:p>
      <w:pPr>
        <w:spacing w:line="600" w:lineRule="exact"/>
        <w:ind w:firstLine="640"/>
        <w:rPr>
          <w:rFonts w:eastAsia="华文中宋"/>
          <w:sz w:val="32"/>
          <w:szCs w:val="32"/>
        </w:rPr>
      </w:pPr>
      <w:r>
        <w:rPr>
          <w:rFonts w:hAnsi="华文中宋" w:eastAsia="华文中宋"/>
          <w:sz w:val="32"/>
          <w:szCs w:val="32"/>
        </w:rPr>
        <w:t>项目编号：</w:t>
      </w:r>
      <w:r>
        <w:rPr>
          <w:rFonts w:hint="eastAsia" w:hAnsi="华文中宋" w:eastAsia="华文中宋"/>
          <w:sz w:val="32"/>
          <w:szCs w:val="32"/>
        </w:rPr>
        <w:t>建安建工公字〔2019〕1号</w:t>
      </w:r>
    </w:p>
    <w:p>
      <w:pPr>
        <w:spacing w:line="600" w:lineRule="exact"/>
        <w:ind w:left="2238" w:leftChars="304" w:hanging="1600" w:hangingChars="500"/>
        <w:rPr>
          <w:rFonts w:hAnsi="华文中宋" w:eastAsia="华文中宋"/>
          <w:sz w:val="32"/>
          <w:szCs w:val="32"/>
        </w:rPr>
      </w:pPr>
      <w:r>
        <w:rPr>
          <w:rFonts w:hAnsi="华文中宋" w:eastAsia="华文中宋"/>
          <w:sz w:val="32"/>
          <w:szCs w:val="32"/>
        </w:rPr>
        <w:t>项</w:t>
      </w:r>
      <w:r>
        <w:rPr>
          <w:rFonts w:hint="eastAsia" w:hAnsi="华文中宋" w:eastAsia="华文中宋"/>
          <w:sz w:val="32"/>
          <w:szCs w:val="32"/>
        </w:rPr>
        <w:t>目名称：许扶运河治理工程勘察设计费用</w:t>
      </w:r>
    </w:p>
    <w:p>
      <w:pPr>
        <w:spacing w:line="600" w:lineRule="exact"/>
        <w:ind w:firstLine="640"/>
        <w:rPr>
          <w:rFonts w:hAnsi="华文中宋" w:eastAsia="华文中宋"/>
          <w:sz w:val="32"/>
          <w:szCs w:val="32"/>
        </w:rPr>
      </w:pPr>
      <w:r>
        <w:rPr>
          <w:rFonts w:hAnsi="华文中宋" w:eastAsia="华文中宋"/>
          <w:sz w:val="32"/>
          <w:szCs w:val="32"/>
        </w:rPr>
        <w:t>招标人：</w:t>
      </w:r>
      <w:r>
        <w:rPr>
          <w:rFonts w:hint="eastAsia" w:hAnsi="华文中宋" w:eastAsia="华文中宋"/>
          <w:sz w:val="32"/>
          <w:szCs w:val="32"/>
        </w:rPr>
        <w:t xml:space="preserve"> 许昌市建安区五女店镇</w:t>
      </w:r>
      <w:r>
        <w:rPr>
          <w:rFonts w:hint="eastAsia" w:hAnsi="华文中宋" w:eastAsia="华文中宋"/>
          <w:sz w:val="32"/>
          <w:szCs w:val="32"/>
          <w:lang w:eastAsia="zh-CN"/>
        </w:rPr>
        <w:t>人民</w:t>
      </w:r>
      <w:r>
        <w:rPr>
          <w:rFonts w:hint="eastAsia" w:hAnsi="华文中宋" w:eastAsia="华文中宋"/>
          <w:sz w:val="32"/>
          <w:szCs w:val="32"/>
        </w:rPr>
        <w:t>政府</w:t>
      </w:r>
    </w:p>
    <w:p>
      <w:pPr>
        <w:spacing w:line="600" w:lineRule="exact"/>
        <w:ind w:firstLine="640"/>
        <w:rPr>
          <w:rFonts w:ascii="宋体" w:hAnsi="宋体" w:eastAsia="华文中宋" w:cs="宋体"/>
          <w:b/>
          <w:bCs/>
          <w:sz w:val="32"/>
          <w:szCs w:val="32"/>
        </w:rPr>
      </w:pPr>
      <w:r>
        <w:rPr>
          <w:rFonts w:hAnsi="华文中宋" w:eastAsia="华文中宋"/>
          <w:sz w:val="32"/>
          <w:szCs w:val="32"/>
        </w:rPr>
        <w:t>代理机构：</w:t>
      </w:r>
      <w:r>
        <w:rPr>
          <w:rFonts w:hint="eastAsia" w:hAnsi="华文中宋" w:eastAsia="华文中宋"/>
          <w:sz w:val="32"/>
          <w:szCs w:val="32"/>
        </w:rPr>
        <w:t>河南华明工程造价咨询有限公司</w:t>
      </w:r>
    </w:p>
    <w:p>
      <w:pPr>
        <w:spacing w:line="600" w:lineRule="exact"/>
        <w:ind w:firstLine="2880" w:firstLineChars="900"/>
        <w:rPr>
          <w:rFonts w:hAnsi="华文中宋" w:eastAsia="华文中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0" w:num="1"/>
          <w:titlePg/>
          <w:docGrid w:type="linesAndChars" w:linePitch="312" w:charSpace="0"/>
        </w:sectPr>
      </w:pPr>
      <w:r>
        <w:rPr>
          <w:rFonts w:hint="eastAsia" w:hAnsi="华文中宋" w:eastAsia="华文中宋"/>
          <w:sz w:val="32"/>
          <w:szCs w:val="32"/>
        </w:rPr>
        <w:t>二〇一九年一月</w:t>
      </w:r>
    </w:p>
    <w:p>
      <w:pPr>
        <w:spacing w:afterLines="100" w:line="540" w:lineRule="exact"/>
        <w:ind w:firstLine="4618" w:firstLineChars="1150"/>
        <w:rPr>
          <w:rFonts w:ascii="宋体" w:hAnsi="宋体" w:cs="宋体"/>
          <w:b/>
          <w:sz w:val="40"/>
          <w:szCs w:val="40"/>
        </w:rPr>
      </w:pPr>
    </w:p>
    <w:p>
      <w:pPr>
        <w:spacing w:afterLines="100" w:line="540" w:lineRule="exact"/>
        <w:ind w:firstLine="0" w:firstLineChars="0"/>
        <w:jc w:val="center"/>
        <w:rPr>
          <w:rFonts w:ascii="宋体" w:hAnsi="宋体" w:cs="宋体"/>
          <w:b/>
          <w:sz w:val="32"/>
          <w:szCs w:val="32"/>
        </w:rPr>
      </w:pPr>
      <w:r>
        <w:rPr>
          <w:rFonts w:hint="eastAsia" w:ascii="宋体" w:hAnsi="宋体" w:cs="宋体"/>
          <w:b/>
          <w:sz w:val="32"/>
          <w:szCs w:val="32"/>
        </w:rPr>
        <w:t>目  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第一章  招标公告</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第二章  投标人须知</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第三章  评标办法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第四章  合同条款及格式</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第五章  项目需求</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第六章  投标文件格式</w:t>
      </w: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jc w:val="left"/>
        <w:rPr>
          <w:rFonts w:ascii="宋体" w:hAnsi="宋体" w:eastAsia="宋体" w:cs="宋体"/>
        </w:rPr>
      </w:pPr>
    </w:p>
    <w:p>
      <w:pPr>
        <w:pStyle w:val="4"/>
        <w:spacing w:before="120" w:after="120" w:line="400" w:lineRule="exact"/>
        <w:rPr>
          <w:rFonts w:ascii="宋体" w:hAnsi="宋体" w:eastAsia="宋体" w:cs="宋体"/>
        </w:rPr>
      </w:pPr>
    </w:p>
    <w:p>
      <w:pPr>
        <w:pStyle w:val="4"/>
        <w:spacing w:before="120" w:after="120" w:line="400" w:lineRule="exact"/>
        <w:rPr>
          <w:rFonts w:ascii="宋体" w:hAnsi="宋体" w:eastAsia="宋体" w:cs="宋体"/>
        </w:rPr>
      </w:pPr>
    </w:p>
    <w:p>
      <w:pPr>
        <w:ind w:firstLine="0" w:firstLineChars="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4"/>
        <w:spacing w:before="120" w:after="120" w:line="400" w:lineRule="exact"/>
        <w:ind w:firstLine="2891" w:firstLineChars="900"/>
        <w:jc w:val="both"/>
        <w:rPr>
          <w:rFonts w:ascii="宋体" w:hAnsi="宋体" w:eastAsia="宋体" w:cs="宋体"/>
          <w:b/>
          <w:szCs w:val="32"/>
        </w:rPr>
      </w:pPr>
      <w:r>
        <w:rPr>
          <w:rFonts w:hint="eastAsia" w:ascii="宋体" w:hAnsi="宋体" w:eastAsia="宋体" w:cs="宋体"/>
          <w:b/>
          <w:szCs w:val="32"/>
        </w:rPr>
        <w:t>第一章 招标公告</w:t>
      </w:r>
    </w:p>
    <w:p>
      <w:pPr>
        <w:autoSpaceDE w:val="0"/>
        <w:autoSpaceDN w:val="0"/>
        <w:adjustRightInd w:val="0"/>
        <w:spacing w:line="500" w:lineRule="exact"/>
        <w:ind w:firstLine="643"/>
        <w:jc w:val="center"/>
        <w:outlineLvl w:val="0"/>
        <w:rPr>
          <w:rFonts w:ascii="宋体" w:hAnsi="宋体" w:eastAsia="宋体" w:cs="宋体"/>
          <w:b/>
          <w:bCs/>
          <w:sz w:val="32"/>
          <w:szCs w:val="32"/>
        </w:rPr>
      </w:pPr>
      <w:r>
        <w:rPr>
          <w:rFonts w:hint="eastAsia" w:ascii="宋体" w:hAnsi="宋体" w:eastAsia="宋体" w:cs="宋体"/>
          <w:b/>
          <w:bCs/>
          <w:sz w:val="32"/>
          <w:szCs w:val="32"/>
        </w:rPr>
        <w:t>建安建工公字〔2019〕1号</w:t>
      </w:r>
    </w:p>
    <w:p>
      <w:pPr>
        <w:autoSpaceDE w:val="0"/>
        <w:autoSpaceDN w:val="0"/>
        <w:adjustRightInd w:val="0"/>
        <w:spacing w:line="500" w:lineRule="exact"/>
        <w:ind w:firstLine="640"/>
        <w:jc w:val="center"/>
        <w:outlineLvl w:val="0"/>
        <w:rPr>
          <w:rFonts w:ascii="宋体" w:hAnsi="宋体" w:eastAsia="宋体" w:cs="宋体"/>
          <w:b/>
          <w:bCs/>
          <w:sz w:val="32"/>
          <w:szCs w:val="32"/>
        </w:rPr>
      </w:pPr>
      <w:r>
        <w:rPr>
          <w:rFonts w:hint="eastAsia" w:hAnsi="华文中宋" w:eastAsia="华文中宋"/>
          <w:sz w:val="32"/>
          <w:szCs w:val="32"/>
        </w:rPr>
        <w:t>许扶运河治理工程勘察设计费用</w:t>
      </w:r>
    </w:p>
    <w:p>
      <w:pPr>
        <w:autoSpaceDE w:val="0"/>
        <w:autoSpaceDN w:val="0"/>
        <w:adjustRightInd w:val="0"/>
        <w:spacing w:line="500" w:lineRule="exact"/>
        <w:ind w:firstLine="643"/>
        <w:jc w:val="center"/>
        <w:outlineLvl w:val="0"/>
        <w:rPr>
          <w:rFonts w:ascii="宋体" w:hAnsi="宋体" w:eastAsia="宋体" w:cs="宋体"/>
          <w:b/>
          <w:bCs/>
          <w:sz w:val="30"/>
          <w:szCs w:val="30"/>
        </w:rPr>
      </w:pPr>
      <w:r>
        <w:rPr>
          <w:rFonts w:hint="eastAsia" w:ascii="宋体" w:hAnsi="宋体" w:eastAsia="宋体" w:cs="宋体"/>
          <w:b/>
          <w:bCs/>
          <w:sz w:val="32"/>
          <w:szCs w:val="32"/>
        </w:rPr>
        <w:t>公开招标公</w:t>
      </w:r>
      <w:r>
        <w:rPr>
          <w:rFonts w:hint="eastAsia" w:ascii="宋体" w:hAnsi="宋体" w:eastAsia="宋体" w:cs="宋体"/>
          <w:b/>
          <w:bCs/>
          <w:sz w:val="30"/>
          <w:szCs w:val="30"/>
        </w:rPr>
        <w:t>告</w:t>
      </w:r>
    </w:p>
    <w:p>
      <w:pPr>
        <w:autoSpaceDE w:val="0"/>
        <w:autoSpaceDN w:val="0"/>
        <w:adjustRightInd w:val="0"/>
        <w:spacing w:line="380" w:lineRule="exact"/>
        <w:ind w:firstLine="0" w:firstLineChars="0"/>
        <w:outlineLvl w:val="0"/>
        <w:rPr>
          <w:rFonts w:ascii="宋体" w:hAnsi="宋体" w:cs="宋体"/>
          <w:b/>
          <w:bCs/>
          <w:sz w:val="24"/>
          <w:szCs w:val="24"/>
        </w:rPr>
      </w:pPr>
      <w:r>
        <w:rPr>
          <w:rFonts w:hint="eastAsia" w:ascii="宋体" w:hAnsi="宋体" w:cs="宋体"/>
          <w:b/>
          <w:bCs/>
          <w:sz w:val="24"/>
          <w:szCs w:val="24"/>
        </w:rPr>
        <w:t>一、</w:t>
      </w:r>
      <w:r>
        <w:rPr>
          <w:rFonts w:ascii="宋体" w:hAnsi="宋体" w:cs="宋体"/>
          <w:b/>
          <w:bCs/>
          <w:sz w:val="24"/>
          <w:szCs w:val="24"/>
        </w:rPr>
        <w:t>项目概况</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1、项目编号：</w:t>
      </w:r>
      <w:r>
        <w:rPr>
          <w:rFonts w:hint="eastAsia" w:ascii="宋体" w:hAnsi="宋体" w:cs="宋体"/>
          <w:sz w:val="24"/>
          <w:szCs w:val="24"/>
        </w:rPr>
        <w:t>建安建工公字〔2019〕1号</w:t>
      </w:r>
      <w:r>
        <w:rPr>
          <w:rFonts w:ascii="宋体" w:hAnsi="宋体" w:cs="宋体"/>
          <w:sz w:val="24"/>
          <w:szCs w:val="24"/>
        </w:rPr>
        <w:t>。</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2、项目名称：许扶运河治理工程勘察设计费用</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3、招标单位：</w:t>
      </w:r>
      <w:r>
        <w:rPr>
          <w:rFonts w:hint="eastAsia" w:ascii="宋体" w:hAnsi="宋体" w:cs="宋体"/>
          <w:sz w:val="24"/>
          <w:szCs w:val="24"/>
          <w:lang w:eastAsia="zh-CN"/>
        </w:rPr>
        <w:t>许昌市建安区五女店镇人民政府</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4、项目简介</w:t>
      </w:r>
      <w:r>
        <w:rPr>
          <w:rFonts w:hint="eastAsia" w:ascii="宋体" w:hAnsi="宋体" w:cs="宋体"/>
          <w:sz w:val="24"/>
          <w:szCs w:val="24"/>
        </w:rPr>
        <w:t>：许扶运河治理工程勘察设计费用</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5、资金预算：</w:t>
      </w:r>
      <w:r>
        <w:rPr>
          <w:rFonts w:hint="eastAsia" w:ascii="宋体" w:hAnsi="宋体" w:cs="宋体"/>
          <w:sz w:val="24"/>
          <w:szCs w:val="24"/>
        </w:rPr>
        <w:t>500000.00元</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6、</w:t>
      </w:r>
      <w:r>
        <w:rPr>
          <w:rFonts w:hint="eastAsia" w:ascii="宋体" w:hAnsi="宋体" w:eastAsia="宋体"/>
          <w:spacing w:val="2"/>
          <w:sz w:val="24"/>
          <w:szCs w:val="24"/>
        </w:rPr>
        <w:t>服务周期</w:t>
      </w:r>
      <w:r>
        <w:rPr>
          <w:rFonts w:hint="eastAsia" w:ascii="宋体" w:hAnsi="宋体" w:cs="宋体"/>
          <w:sz w:val="24"/>
          <w:szCs w:val="24"/>
        </w:rPr>
        <w:t>：60日历天</w:t>
      </w:r>
    </w:p>
    <w:p>
      <w:pPr>
        <w:autoSpaceDE w:val="0"/>
        <w:autoSpaceDN w:val="0"/>
        <w:adjustRightInd w:val="0"/>
        <w:spacing w:line="380" w:lineRule="exact"/>
        <w:ind w:firstLine="480"/>
        <w:outlineLvl w:val="0"/>
        <w:rPr>
          <w:rFonts w:ascii="宋体" w:cs="宋体"/>
          <w:sz w:val="24"/>
        </w:rPr>
      </w:pPr>
      <w:r>
        <w:rPr>
          <w:rFonts w:ascii="宋体" w:hAnsi="宋体" w:cs="宋体"/>
          <w:sz w:val="24"/>
          <w:szCs w:val="24"/>
        </w:rPr>
        <w:t>7、</w:t>
      </w:r>
      <w:r>
        <w:rPr>
          <w:rFonts w:hint="eastAsia" w:ascii="宋体" w:cs="宋体"/>
          <w:sz w:val="24"/>
        </w:rPr>
        <w:t>招标范围：</w:t>
      </w:r>
      <w:r>
        <w:rPr>
          <w:rFonts w:hint="eastAsia" w:ascii="宋体" w:hAnsi="宋体" w:cs="宋体"/>
          <w:sz w:val="24"/>
          <w:szCs w:val="24"/>
        </w:rPr>
        <w:t>许扶运河治理工程勘察设计费用</w:t>
      </w:r>
    </w:p>
    <w:p>
      <w:pPr>
        <w:autoSpaceDE w:val="0"/>
        <w:autoSpaceDN w:val="0"/>
        <w:adjustRightInd w:val="0"/>
        <w:spacing w:line="380" w:lineRule="exact"/>
        <w:ind w:firstLine="480"/>
        <w:outlineLvl w:val="0"/>
        <w:rPr>
          <w:rFonts w:ascii="宋体" w:hAnsi="宋体" w:cs="宋体"/>
          <w:sz w:val="24"/>
          <w:szCs w:val="24"/>
        </w:rPr>
      </w:pPr>
      <w:r>
        <w:rPr>
          <w:rFonts w:hint="eastAsia" w:ascii="宋体" w:cs="宋体"/>
          <w:sz w:val="24"/>
        </w:rPr>
        <w:t>8、</w:t>
      </w:r>
      <w:r>
        <w:rPr>
          <w:rFonts w:ascii="宋体" w:hAnsi="宋体" w:cs="宋体"/>
          <w:sz w:val="24"/>
          <w:szCs w:val="24"/>
        </w:rPr>
        <w:t>质量要求</w:t>
      </w:r>
      <w:r>
        <w:rPr>
          <w:rFonts w:hint="eastAsia" w:ascii="宋体" w:hAnsi="宋体" w:cs="宋体"/>
          <w:sz w:val="24"/>
          <w:szCs w:val="24"/>
        </w:rPr>
        <w:t>：合格。</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9、标段划分：本工程设1个标段，</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二、投标人资格要求</w:t>
      </w:r>
    </w:p>
    <w:p>
      <w:pPr>
        <w:autoSpaceDE w:val="0"/>
        <w:autoSpaceDN w:val="0"/>
        <w:adjustRightInd w:val="0"/>
        <w:spacing w:line="380" w:lineRule="exact"/>
        <w:ind w:firstLine="480"/>
        <w:outlineLvl w:val="0"/>
        <w:rPr>
          <w:rFonts w:ascii="宋体" w:hAnsi="宋体" w:cs="宋体"/>
          <w:sz w:val="24"/>
          <w:szCs w:val="24"/>
        </w:rPr>
      </w:pPr>
      <w:r>
        <w:rPr>
          <w:rFonts w:hint="eastAsia" w:ascii="宋体" w:cs="宋体"/>
          <w:sz w:val="24"/>
        </w:rPr>
        <w:t>1、</w:t>
      </w:r>
      <w:r>
        <w:rPr>
          <w:rFonts w:hint="eastAsia" w:ascii="宋体" w:hAnsi="宋体" w:cs="宋体"/>
          <w:sz w:val="24"/>
          <w:szCs w:val="24"/>
        </w:rPr>
        <w:t>投标人须具有独立企业法人资格，并具有效的营业执照；</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2、投标人须同时具备建设行政主管部门颁发的水利行业乙级及以上设计资质（含乙级）和建设行政主管部门颁发的工程勘察专业类（岩土工程（勘察））乙级及以上资质（含乙级）；</w:t>
      </w:r>
    </w:p>
    <w:p>
      <w:pPr>
        <w:autoSpaceDE w:val="0"/>
        <w:autoSpaceDN w:val="0"/>
        <w:adjustRightInd w:val="0"/>
        <w:spacing w:line="380" w:lineRule="exact"/>
        <w:ind w:firstLine="480"/>
        <w:outlineLvl w:val="0"/>
        <w:rPr>
          <w:rFonts w:ascii="宋体" w:cs="宋体"/>
          <w:sz w:val="24"/>
        </w:rPr>
      </w:pPr>
      <w:r>
        <w:rPr>
          <w:rFonts w:hint="eastAsia" w:ascii="宋体" w:cs="宋体"/>
          <w:sz w:val="24"/>
        </w:rPr>
        <w:t>3、拟派项目负责人须具有水利专业高级技术职称；</w:t>
      </w:r>
    </w:p>
    <w:p>
      <w:pPr>
        <w:autoSpaceDE w:val="0"/>
        <w:autoSpaceDN w:val="0"/>
        <w:adjustRightInd w:val="0"/>
        <w:spacing w:line="380" w:lineRule="exact"/>
        <w:ind w:firstLine="480"/>
        <w:outlineLvl w:val="0"/>
        <w:rPr>
          <w:rFonts w:ascii="宋体" w:cs="宋体"/>
          <w:sz w:val="24"/>
        </w:rPr>
      </w:pPr>
      <w:r>
        <w:rPr>
          <w:rFonts w:hint="eastAsia" w:ascii="宋体" w:cs="宋体"/>
          <w:sz w:val="24"/>
        </w:rPr>
        <w:t>4、业绩要求：具有类似业绩、投标人须提供中标通知书或合同协议书（类似业绩指河道治理业绩）；</w:t>
      </w:r>
    </w:p>
    <w:p>
      <w:pPr>
        <w:autoSpaceDE w:val="0"/>
        <w:autoSpaceDN w:val="0"/>
        <w:adjustRightInd w:val="0"/>
        <w:spacing w:line="380" w:lineRule="exact"/>
        <w:ind w:firstLine="480"/>
        <w:outlineLvl w:val="0"/>
        <w:rPr>
          <w:rFonts w:ascii="宋体" w:cs="宋体"/>
          <w:sz w:val="24"/>
        </w:rPr>
      </w:pPr>
      <w:r>
        <w:rPr>
          <w:rFonts w:hint="eastAsia" w:ascii="宋体" w:cs="宋体"/>
          <w:sz w:val="24"/>
        </w:rPr>
        <w:t>5、近三年财务状况良好：投标人应提供具有法定资格的审计机构出具的2015、2016、2017年度审计报告，（若申请人为新成立企业，提供自注册年度后的经审计的财务报告）；</w:t>
      </w:r>
    </w:p>
    <w:p>
      <w:pPr>
        <w:autoSpaceDE w:val="0"/>
        <w:autoSpaceDN w:val="0"/>
        <w:adjustRightInd w:val="0"/>
        <w:spacing w:line="380" w:lineRule="exact"/>
        <w:ind w:firstLine="480"/>
        <w:outlineLvl w:val="0"/>
        <w:rPr>
          <w:rFonts w:ascii="宋体" w:cs="宋体"/>
          <w:sz w:val="24"/>
        </w:rPr>
      </w:pPr>
      <w:r>
        <w:rPr>
          <w:rFonts w:hint="eastAsia" w:ascii="宋体" w:cs="宋体"/>
          <w:sz w:val="24"/>
        </w:rPr>
        <w:t>6、投标人须在全国水利建设市场监管服务平台信息公开(投标人应提供网上公示截图)；</w:t>
      </w:r>
    </w:p>
    <w:p>
      <w:pPr>
        <w:autoSpaceDE w:val="0"/>
        <w:autoSpaceDN w:val="0"/>
        <w:adjustRightInd w:val="0"/>
        <w:spacing w:line="380" w:lineRule="exact"/>
        <w:ind w:firstLine="480"/>
        <w:outlineLvl w:val="0"/>
        <w:rPr>
          <w:rFonts w:ascii="宋体" w:cs="宋体"/>
          <w:sz w:val="24"/>
        </w:rPr>
      </w:pPr>
      <w:r>
        <w:rPr>
          <w:rFonts w:hint="eastAsia" w:ascii="宋体" w:cs="宋体"/>
          <w:sz w:val="24"/>
        </w:rPr>
        <w:t>7、投标人须提供近12个月中任意3个月份依法缴纳税收和社会保障资金的证明材料；</w:t>
      </w:r>
    </w:p>
    <w:p>
      <w:pPr>
        <w:autoSpaceDE w:val="0"/>
        <w:autoSpaceDN w:val="0"/>
        <w:adjustRightInd w:val="0"/>
        <w:spacing w:line="380" w:lineRule="exact"/>
        <w:ind w:firstLine="480"/>
        <w:outlineLvl w:val="0"/>
        <w:rPr>
          <w:szCs w:val="21"/>
        </w:rPr>
      </w:pPr>
      <w:r>
        <w:rPr>
          <w:rFonts w:hint="eastAsia" w:ascii="宋体" w:cs="宋体"/>
          <w:sz w:val="24"/>
        </w:rPr>
        <w:t>8、不接受“被工商行政管理机关在全国企业信用信息公示系统中列入严重违法失信企业名单；被最高人民法院在“信用中国”网站（www.creditchina.gov.cn）或各级信用信息共享平台中列入失信被执行人名单”的投标。</w:t>
      </w:r>
      <w:r>
        <w:rPr>
          <w:rFonts w:hint="eastAsia"/>
          <w:szCs w:val="21"/>
        </w:rPr>
        <w:tab/>
      </w:r>
    </w:p>
    <w:p>
      <w:pPr>
        <w:autoSpaceDE w:val="0"/>
        <w:autoSpaceDN w:val="0"/>
        <w:adjustRightInd w:val="0"/>
        <w:spacing w:line="380" w:lineRule="exact"/>
        <w:ind w:firstLine="480"/>
        <w:outlineLvl w:val="0"/>
        <w:rPr>
          <w:rFonts w:ascii="宋体" w:cs="宋体"/>
          <w:sz w:val="24"/>
        </w:rPr>
      </w:pPr>
      <w:r>
        <w:rPr>
          <w:rFonts w:hint="eastAsia" w:ascii="宋体" w:cs="宋体"/>
          <w:sz w:val="24"/>
        </w:rPr>
        <w:t>9、本次招标不接受联合体投标。</w:t>
      </w:r>
    </w:p>
    <w:p>
      <w:pPr>
        <w:autoSpaceDE w:val="0"/>
        <w:autoSpaceDN w:val="0"/>
        <w:adjustRightInd w:val="0"/>
        <w:spacing w:line="38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b/>
          <w:bCs/>
          <w:sz w:val="24"/>
          <w:szCs w:val="24"/>
        </w:rPr>
        <w:t>三、投标报名方式</w:t>
      </w:r>
    </w:p>
    <w:p>
      <w:pPr>
        <w:autoSpaceDE w:val="0"/>
        <w:autoSpaceDN w:val="0"/>
        <w:adjustRightInd w:val="0"/>
        <w:spacing w:line="38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8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四、招标文件的获取</w:t>
      </w:r>
    </w:p>
    <w:p>
      <w:pPr>
        <w:autoSpaceDE w:val="0"/>
        <w:autoSpaceDN w:val="0"/>
        <w:adjustRightInd w:val="0"/>
        <w:spacing w:line="38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1、招标文件的获取：投标人于投标文件递交截止时间前均可在【全国公共资源交易平台（河南省·许昌市）】自行下载。</w:t>
      </w:r>
    </w:p>
    <w:p>
      <w:pPr>
        <w:autoSpaceDE w:val="0"/>
        <w:autoSpaceDN w:val="0"/>
        <w:adjustRightInd w:val="0"/>
        <w:spacing w:line="38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2、投标人在递交投标文件时向代理机构缴纳招标文件费用，本项目招标文件每套售价300元，售后不退。</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五、投标文件的递交</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5.1 本项目为全流程电子化交易项目，须提交电子投标文件和纸质投标文件（正本、副本各1份）。</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5.2 投标文件提交的截止时间及开标时间：2019年1月25日10时30分。</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5.4纸质投标文件提交地点：许昌市建安区新元大道兴业大厦四楼4167室。</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5.5逾期送达的或者未送达指定地点的纸质投标文件、及仅提供纸质投标文件的，招标人不予受理。</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六、发布公告的媒介</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本公告同时在《全国公共资源交易平台（河南省·许昌市）》、《河南省电子招标投标公共服务平台》上发布。</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七、联系方式</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招  标  人：</w:t>
      </w:r>
      <w:r>
        <w:rPr>
          <w:rFonts w:hint="eastAsia" w:asciiTheme="minorEastAsia" w:hAnsiTheme="minorEastAsia" w:cstheme="minorEastAsia"/>
          <w:sz w:val="24"/>
          <w:szCs w:val="24"/>
          <w:lang w:eastAsia="zh-CN"/>
        </w:rPr>
        <w:t>许昌市建安区五女店镇人民政府</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 xml:space="preserve">项目负责人：李伟民   </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电      话：13733606551</w:t>
      </w:r>
    </w:p>
    <w:p>
      <w:pPr>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代理机构：河南华明工程造价咨询有限公司     </w:t>
      </w:r>
    </w:p>
    <w:p>
      <w:pPr>
        <w:widowControl/>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项目负责人：朱自豪</w:t>
      </w:r>
    </w:p>
    <w:p>
      <w:pPr>
        <w:widowControl/>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联系电话：15737455658</w:t>
      </w:r>
    </w:p>
    <w:p>
      <w:pPr>
        <w:autoSpaceDE w:val="0"/>
        <w:autoSpaceDN w:val="0"/>
        <w:adjustRightInd w:val="0"/>
        <w:spacing w:line="380" w:lineRule="exact"/>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许昌市建安区五女店镇人民政府</w:t>
      </w:r>
    </w:p>
    <w:p>
      <w:pPr>
        <w:widowControl/>
        <w:wordWrap w:val="0"/>
        <w:spacing w:line="380" w:lineRule="exact"/>
        <w:ind w:firstLine="480"/>
        <w:jc w:val="right"/>
        <w:rPr>
          <w:rFonts w:asciiTheme="minorEastAsia" w:hAnsiTheme="minorEastAsia" w:cstheme="minorEastAsia"/>
          <w:sz w:val="24"/>
          <w:szCs w:val="24"/>
        </w:rPr>
      </w:pPr>
      <w:r>
        <w:rPr>
          <w:rFonts w:hint="eastAsia" w:asciiTheme="minorEastAsia" w:hAnsiTheme="minorEastAsia" w:cstheme="minorEastAsia"/>
          <w:sz w:val="24"/>
          <w:szCs w:val="24"/>
        </w:rPr>
        <w:t>2019年1月3日</w:t>
      </w:r>
    </w:p>
    <w:p>
      <w:pPr>
        <w:spacing w:line="360" w:lineRule="auto"/>
        <w:ind w:firstLine="420"/>
        <w:rPr>
          <w:rFonts w:hAnsi="宋体"/>
          <w:b/>
          <w:sz w:val="28"/>
          <w:szCs w:val="28"/>
        </w:rPr>
      </w:pPr>
      <w:r>
        <w:br w:type="page"/>
      </w: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ind w:firstLine="420"/>
      </w:pPr>
    </w:p>
    <w:p>
      <w:pPr>
        <w:tabs>
          <w:tab w:val="left" w:pos="7095"/>
        </w:tabs>
        <w:spacing w:line="360" w:lineRule="auto"/>
        <w:ind w:firstLine="482"/>
        <w:contextualSpacing/>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360" w:lineRule="auto"/>
        <w:ind w:firstLine="482"/>
        <w:contextualSpacing/>
        <w:rPr>
          <w:rFonts w:hAnsi="宋体"/>
          <w:b/>
          <w:sz w:val="24"/>
          <w:szCs w:val="24"/>
        </w:rPr>
      </w:pPr>
      <w:r>
        <w:rPr>
          <w:rFonts w:hint="eastAsia" w:hAnsi="宋体"/>
          <w:b/>
          <w:sz w:val="24"/>
          <w:szCs w:val="24"/>
        </w:rPr>
        <w:t>2</w:t>
      </w:r>
      <w:r>
        <w:rPr>
          <w:rFonts w:hAnsi="宋体"/>
          <w:b/>
          <w:sz w:val="24"/>
          <w:szCs w:val="24"/>
        </w:rPr>
        <w:t>.</w:t>
      </w:r>
      <w:r>
        <w:rPr>
          <w:rFonts w:hint="eastAsia" w:hAnsi="宋体"/>
          <w:b/>
          <w:sz w:val="24"/>
          <w:szCs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360" w:lineRule="auto"/>
        <w:ind w:firstLine="48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”的文件用于电子投标使用，后缀名为“.PDF”的文件用于打印纸质投标文件，“备份文件夹”使用电子介质存储，供开标现场备用。</w:t>
      </w:r>
    </w:p>
    <w:p>
      <w:pPr>
        <w:tabs>
          <w:tab w:val="left" w:pos="7095"/>
        </w:tabs>
        <w:spacing w:line="360" w:lineRule="auto"/>
        <w:ind w:firstLine="482"/>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w:t>
      </w:r>
    </w:p>
    <w:p>
      <w:pPr>
        <w:tabs>
          <w:tab w:val="left" w:pos="7095"/>
        </w:tabs>
        <w:spacing w:line="360" w:lineRule="auto"/>
        <w:ind w:firstLine="48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60" w:lineRule="auto"/>
        <w:ind w:firstLine="48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60" w:lineRule="auto"/>
        <w:ind w:firstLine="480"/>
        <w:contextualSpacing/>
        <w:rPr>
          <w:rFonts w:hAnsi="宋体"/>
          <w:sz w:val="24"/>
          <w:szCs w:val="24"/>
        </w:rPr>
      </w:pPr>
      <w:r>
        <w:rPr>
          <w:rFonts w:hint="eastAsia" w:hAnsi="宋体"/>
          <w:sz w:val="24"/>
          <w:szCs w:val="24"/>
        </w:rPr>
        <w:t>5.2全流程电子化交易系统如因系统异常情况无法完成，将以人工方式进行。评标委员会以纸质投标文件为依据评标。</w:t>
      </w:r>
    </w:p>
    <w:p>
      <w:pPr>
        <w:pStyle w:val="2"/>
        <w:ind w:firstLine="210"/>
        <w:rPr>
          <w:rFonts w:ascii="宋体" w:hAnsi="宋体" w:eastAsia="宋体" w:cs="宋体"/>
          <w:sz w:val="24"/>
          <w:szCs w:val="24"/>
        </w:rPr>
      </w:pPr>
      <w:r>
        <w:br w:type="page"/>
      </w:r>
    </w:p>
    <w:p>
      <w:pPr>
        <w:numPr>
          <w:ilvl w:val="0"/>
          <w:numId w:val="1"/>
        </w:numPr>
        <w:ind w:firstLine="0" w:firstLineChars="0"/>
        <w:jc w:val="center"/>
        <w:rPr>
          <w:rFonts w:ascii="宋体" w:hAnsi="宋体" w:eastAsia="宋体" w:cs="宋体"/>
          <w:b/>
          <w:sz w:val="32"/>
          <w:szCs w:val="32"/>
        </w:rPr>
      </w:pPr>
      <w:r>
        <w:rPr>
          <w:rFonts w:hint="eastAsia" w:ascii="宋体" w:hAnsi="宋体" w:eastAsia="宋体" w:cs="宋体"/>
          <w:b/>
          <w:sz w:val="32"/>
          <w:szCs w:val="32"/>
        </w:rPr>
        <w:t xml:space="preserve">  投标人须知</w:t>
      </w:r>
    </w:p>
    <w:p>
      <w:pPr>
        <w:ind w:firstLine="0" w:firstLineChars="0"/>
        <w:jc w:val="both"/>
        <w:rPr>
          <w:rFonts w:ascii="宋体" w:hAnsi="宋体" w:eastAsia="宋体" w:cs="宋体"/>
          <w:b/>
          <w:sz w:val="24"/>
          <w:szCs w:val="24"/>
        </w:rPr>
      </w:pPr>
      <w:r>
        <w:rPr>
          <w:rFonts w:hint="eastAsia" w:ascii="宋体" w:hAnsi="宋体" w:eastAsia="宋体" w:cs="宋体"/>
          <w:b/>
          <w:sz w:val="24"/>
          <w:szCs w:val="24"/>
        </w:rPr>
        <w:t>投标人须知前附表</w:t>
      </w:r>
    </w:p>
    <w:bookmarkEnd w:id="0"/>
    <w:bookmarkEnd w:id="1"/>
    <w:bookmarkEnd w:id="2"/>
    <w:bookmarkEnd w:id="3"/>
    <w:tbl>
      <w:tblPr>
        <w:tblStyle w:val="30"/>
        <w:tblW w:w="10056" w:type="dxa"/>
        <w:jc w:val="center"/>
        <w:tblInd w:w="0" w:type="dxa"/>
        <w:tblLayout w:type="fixed"/>
        <w:tblCellMar>
          <w:top w:w="0" w:type="dxa"/>
          <w:left w:w="108" w:type="dxa"/>
          <w:bottom w:w="0" w:type="dxa"/>
          <w:right w:w="108" w:type="dxa"/>
        </w:tblCellMar>
      </w:tblPr>
      <w:tblGrid>
        <w:gridCol w:w="899"/>
        <w:gridCol w:w="52"/>
        <w:gridCol w:w="1964"/>
        <w:gridCol w:w="286"/>
        <w:gridCol w:w="6855"/>
      </w:tblGrid>
      <w:tr>
        <w:tblPrEx>
          <w:tblLayout w:type="fixed"/>
          <w:tblCellMar>
            <w:top w:w="0" w:type="dxa"/>
            <w:left w:w="108" w:type="dxa"/>
            <w:bottom w:w="0" w:type="dxa"/>
            <w:right w:w="108" w:type="dxa"/>
          </w:tblCellMar>
        </w:tblPrEx>
        <w:trPr>
          <w:trHeight w:val="5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 xml:space="preserve">名  称: </w:t>
            </w:r>
            <w:r>
              <w:rPr>
                <w:rFonts w:hint="eastAsia" w:ascii="宋体" w:hAnsi="宋体" w:eastAsia="宋体" w:cs="宋体"/>
                <w:sz w:val="24"/>
                <w:szCs w:val="24"/>
                <w:lang w:eastAsia="zh-CN"/>
              </w:rPr>
              <w:t>许昌市建安区五女店镇人民政府</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地  址: 五女店镇</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 xml:space="preserve">项目负责人：王伟民  </w:t>
            </w:r>
          </w:p>
          <w:p>
            <w:pPr>
              <w:autoSpaceDE w:val="0"/>
              <w:autoSpaceDN w:val="0"/>
              <w:adjustRightInd w:val="0"/>
              <w:spacing w:line="38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电      话：</w:t>
            </w:r>
            <w:r>
              <w:rPr>
                <w:rFonts w:hint="eastAsia" w:asciiTheme="minorEastAsia" w:hAnsiTheme="minorEastAsia" w:cstheme="minorEastAsia"/>
                <w:sz w:val="24"/>
                <w:szCs w:val="24"/>
              </w:rPr>
              <w:t>13733606551</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Microsoft JhengHei"/>
                <w:szCs w:val="21"/>
              </w:rPr>
              <w:t>招标</w:t>
            </w:r>
            <w:r>
              <w:rPr>
                <w:rFonts w:ascii="宋体" w:hAnsi="宋体" w:eastAsia="宋体" w:cs="Microsoft JhengHei"/>
                <w:spacing w:val="-3"/>
                <w:szCs w:val="21"/>
              </w:rPr>
              <w:t>代</w:t>
            </w:r>
            <w:r>
              <w:rPr>
                <w:rFonts w:ascii="宋体" w:hAnsi="宋体" w:eastAsia="宋体" w:cs="Microsoft JhengHei"/>
                <w:szCs w:val="21"/>
              </w:rPr>
              <w:t>理</w:t>
            </w:r>
            <w:r>
              <w:rPr>
                <w:rFonts w:ascii="宋体" w:hAnsi="宋体" w:eastAsia="宋体" w:cs="Microsoft JhengHei"/>
                <w:spacing w:val="-3"/>
                <w:szCs w:val="21"/>
              </w:rPr>
              <w:t>机</w:t>
            </w:r>
            <w:r>
              <w:rPr>
                <w:rFonts w:ascii="宋体" w:hAnsi="宋体" w:eastAsia="宋体" w:cs="Microsoft JhengHei"/>
                <w:szCs w:val="21"/>
              </w:rPr>
              <w:t>构</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80" w:lineRule="exact"/>
              <w:ind w:firstLine="0" w:firstLineChars="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名称：代理机构：河南华明工程造价咨询有限公司          </w:t>
            </w:r>
          </w:p>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地址：郑州高新技术产业开发区西三环路283号18号楼14层39号</w:t>
            </w:r>
          </w:p>
          <w:p>
            <w:pPr>
              <w:widowControl/>
              <w:spacing w:line="380" w:lineRule="exact"/>
              <w:ind w:firstLine="0" w:firstLineChars="0"/>
              <w:jc w:val="both"/>
              <w:rPr>
                <w:rFonts w:asciiTheme="minorEastAsia" w:hAnsiTheme="minorEastAsia" w:cstheme="minorEastAsia"/>
                <w:sz w:val="24"/>
                <w:szCs w:val="24"/>
              </w:rPr>
            </w:pPr>
            <w:r>
              <w:rPr>
                <w:rFonts w:hint="eastAsia" w:asciiTheme="minorEastAsia" w:hAnsiTheme="minorEastAsia" w:cstheme="minorEastAsia"/>
                <w:sz w:val="24"/>
                <w:szCs w:val="24"/>
              </w:rPr>
              <w:t>项目负责人：朱自豪</w:t>
            </w:r>
          </w:p>
          <w:p>
            <w:pPr>
              <w:widowControl/>
              <w:spacing w:line="380" w:lineRule="exact"/>
              <w:ind w:firstLine="0" w:firstLineChars="0"/>
              <w:jc w:val="both"/>
              <w:rPr>
                <w:rFonts w:ascii="宋体" w:hAnsi="宋体" w:eastAsia="宋体" w:cs="宋体"/>
                <w:sz w:val="24"/>
                <w:szCs w:val="24"/>
              </w:rPr>
            </w:pPr>
            <w:r>
              <w:rPr>
                <w:rFonts w:hint="eastAsia" w:asciiTheme="minorEastAsia" w:hAnsiTheme="minorEastAsia" w:cstheme="minorEastAsia"/>
                <w:sz w:val="24"/>
                <w:szCs w:val="24"/>
              </w:rPr>
              <w:t>联系电话：15737455658</w:t>
            </w:r>
          </w:p>
        </w:tc>
      </w:tr>
      <w:tr>
        <w:tblPrEx>
          <w:tblLayout w:type="fixed"/>
          <w:tblCellMar>
            <w:top w:w="0" w:type="dxa"/>
            <w:left w:w="108" w:type="dxa"/>
            <w:bottom w:w="0" w:type="dxa"/>
            <w:right w:w="108" w:type="dxa"/>
          </w:tblCellMar>
        </w:tblPrEx>
        <w:trPr>
          <w:trHeight w:val="93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许扶运河治理工程勘察设计费用</w:t>
            </w:r>
          </w:p>
        </w:tc>
      </w:tr>
      <w:tr>
        <w:tblPrEx>
          <w:tblLayout w:type="fixed"/>
          <w:tblCellMar>
            <w:top w:w="0" w:type="dxa"/>
            <w:left w:w="108" w:type="dxa"/>
            <w:bottom w:w="0" w:type="dxa"/>
            <w:right w:w="108" w:type="dxa"/>
          </w:tblCellMar>
        </w:tblPrEx>
        <w:trPr>
          <w:trHeight w:val="91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cs="宋体"/>
                <w:spacing w:val="-6"/>
                <w:sz w:val="24"/>
                <w:szCs w:val="24"/>
              </w:rPr>
              <w:t>许昌市建安区</w:t>
            </w:r>
          </w:p>
        </w:tc>
      </w:tr>
      <w:tr>
        <w:tblPrEx>
          <w:tblLayout w:type="fixed"/>
          <w:tblCellMar>
            <w:top w:w="0" w:type="dxa"/>
            <w:left w:w="108" w:type="dxa"/>
            <w:bottom w:w="0" w:type="dxa"/>
            <w:right w:w="108" w:type="dxa"/>
          </w:tblCellMar>
        </w:tblPrEx>
        <w:trPr>
          <w:trHeight w:val="66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财政资金</w:t>
            </w:r>
          </w:p>
        </w:tc>
      </w:tr>
      <w:tr>
        <w:tblPrEx>
          <w:tblLayout w:type="fixed"/>
          <w:tblCellMar>
            <w:top w:w="0" w:type="dxa"/>
            <w:left w:w="108" w:type="dxa"/>
            <w:bottom w:w="0" w:type="dxa"/>
            <w:right w:w="108" w:type="dxa"/>
          </w:tblCellMar>
        </w:tblPrEx>
        <w:trPr>
          <w:trHeight w:val="6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已落实</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招标范围</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招标范围：许扶运河治理工程勘察设计费用</w:t>
            </w:r>
          </w:p>
        </w:tc>
      </w:tr>
      <w:tr>
        <w:tblPrEx>
          <w:tblLayout w:type="fixed"/>
          <w:tblCellMar>
            <w:top w:w="0" w:type="dxa"/>
            <w:left w:w="108" w:type="dxa"/>
            <w:bottom w:w="0" w:type="dxa"/>
            <w:right w:w="108" w:type="dxa"/>
          </w:tblCellMar>
        </w:tblPrEx>
        <w:trPr>
          <w:trHeight w:val="741"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标段划分</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共划分1个标段</w:t>
            </w:r>
          </w:p>
        </w:tc>
      </w:tr>
      <w:tr>
        <w:tblPrEx>
          <w:tblLayout w:type="fixed"/>
          <w:tblCellMar>
            <w:top w:w="0" w:type="dxa"/>
            <w:left w:w="108" w:type="dxa"/>
            <w:bottom w:w="0" w:type="dxa"/>
            <w:right w:w="108" w:type="dxa"/>
          </w:tblCellMar>
        </w:tblPrEx>
        <w:trPr>
          <w:trHeight w:val="626"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eastAsia="宋体" w:cs="宋体"/>
                <w:sz w:val="24"/>
                <w:szCs w:val="24"/>
              </w:rPr>
            </w:pPr>
            <w:r>
              <w:rPr>
                <w:rFonts w:hint="eastAsia" w:ascii="宋体" w:hAnsi="宋体" w:cs="仿宋_GB2312"/>
                <w:sz w:val="24"/>
              </w:rPr>
              <w:t>服务</w:t>
            </w:r>
            <w:r>
              <w:rPr>
                <w:rFonts w:hint="eastAsia"/>
                <w:sz w:val="24"/>
              </w:rPr>
              <w:t>周</w:t>
            </w:r>
            <w:r>
              <w:rPr>
                <w:sz w:val="24"/>
              </w:rPr>
              <w:t>期</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rPr>
                <w:rFonts w:ascii="宋体" w:hAnsi="宋体" w:eastAsia="宋体" w:cs="宋体"/>
                <w:sz w:val="24"/>
                <w:szCs w:val="24"/>
              </w:rPr>
            </w:pPr>
            <w:r>
              <w:rPr>
                <w:rFonts w:hint="eastAsia" w:ascii="宋体" w:hAnsi="宋体" w:cs="宋体"/>
                <w:sz w:val="24"/>
                <w:szCs w:val="24"/>
              </w:rPr>
              <w:t>60日历天</w:t>
            </w:r>
          </w:p>
        </w:tc>
      </w:tr>
      <w:tr>
        <w:tblPrEx>
          <w:tblLayout w:type="fixed"/>
          <w:tblCellMar>
            <w:top w:w="0" w:type="dxa"/>
            <w:left w:w="108" w:type="dxa"/>
            <w:bottom w:w="0" w:type="dxa"/>
            <w:right w:w="108" w:type="dxa"/>
          </w:tblCellMar>
        </w:tblPrEx>
        <w:trPr>
          <w:trHeight w:val="6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cs="宋体"/>
                <w:sz w:val="24"/>
              </w:rPr>
              <w:t>合格</w:t>
            </w:r>
          </w:p>
        </w:tc>
      </w:tr>
      <w:tr>
        <w:tblPrEx>
          <w:tblLayout w:type="fixed"/>
          <w:tblCellMar>
            <w:top w:w="0" w:type="dxa"/>
            <w:left w:w="108" w:type="dxa"/>
            <w:bottom w:w="0" w:type="dxa"/>
            <w:right w:w="108" w:type="dxa"/>
          </w:tblCellMar>
        </w:tblPrEx>
        <w:trPr>
          <w:trHeight w:val="9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eastAsia="宋体" w:cs="宋体"/>
                <w:sz w:val="24"/>
                <w:szCs w:val="24"/>
              </w:rPr>
              <w:t>1、投标人须具有独立企业法人资格，并具有效的营业执照；</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2、投标人须同时具备建设行政主管部门颁发的水利行业乙级及以上设计资质和建设行政主管部门颁发的工程勘察专业类（岩土工程（勘察））乙级及以上资质（含乙级）；</w:t>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eastAsia="宋体" w:cs="宋体"/>
                <w:sz w:val="24"/>
                <w:szCs w:val="24"/>
              </w:rPr>
              <w:t>3、拟派项目负责人须具有水利专业高级技术职称；</w:t>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eastAsia="宋体" w:cs="宋体"/>
                <w:sz w:val="24"/>
                <w:szCs w:val="24"/>
              </w:rPr>
              <w:t>4、业绩要求：具有类似业绩、投标人须提供中标通知书或合同协议书（类似业绩指河道治理业绩）；</w:t>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eastAsia="宋体" w:cs="宋体"/>
                <w:sz w:val="24"/>
                <w:szCs w:val="24"/>
              </w:rPr>
              <w:t>5、近三年财务状况良好：投标人应提供具有法定资格的审计机构出具的2015、2016、2017年度审计报告，（若申请人为新成立企业，提供自注册年度后的经审计的财务报告）；</w:t>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eastAsia="宋体" w:cs="宋体"/>
                <w:sz w:val="24"/>
                <w:szCs w:val="24"/>
              </w:rPr>
              <w:t>6、投标人须在全国水利建设市场监管服务平台信息公开(投标人应提供网上公示截图)；</w:t>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eastAsia="宋体" w:cs="宋体"/>
                <w:sz w:val="24"/>
                <w:szCs w:val="24"/>
              </w:rPr>
              <w:t>7、投标人须提供近12个月中任意3个月份依法缴纳税收和社会保障资金的证明材料；</w:t>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8、不接受“被工商行政管理机关在全国企业信用信息公示系统中列入严重违法失信企业名单；被最高人民法院在“信用中国”网站（www.creditchina.gov.cn）或各级信用信息共享平台中列入失信被执行人名单”的投标。 </w:t>
            </w:r>
            <w:r>
              <w:rPr>
                <w:rFonts w:hint="eastAsia" w:ascii="宋体" w:hAnsi="宋体" w:eastAsia="宋体" w:cs="宋体"/>
                <w:sz w:val="24"/>
                <w:szCs w:val="24"/>
              </w:rPr>
              <w:tab/>
            </w:r>
          </w:p>
          <w:p>
            <w:pPr>
              <w:autoSpaceDE w:val="0"/>
              <w:autoSpaceDN w:val="0"/>
              <w:adjustRightInd w:val="0"/>
              <w:spacing w:line="380" w:lineRule="exact"/>
              <w:ind w:firstLine="480"/>
              <w:outlineLvl w:val="0"/>
              <w:rPr>
                <w:rFonts w:ascii="宋体" w:hAnsi="宋体" w:eastAsia="宋体" w:cs="宋体"/>
                <w:sz w:val="24"/>
                <w:szCs w:val="24"/>
                <w:highlight w:val="yellow"/>
              </w:rPr>
            </w:pPr>
            <w:r>
              <w:rPr>
                <w:rFonts w:hint="eastAsia" w:ascii="宋体" w:hAnsi="宋体" w:eastAsia="宋体" w:cs="宋体"/>
                <w:sz w:val="24"/>
                <w:szCs w:val="24"/>
              </w:rPr>
              <w:t>9、本次招标不接受联合体投标。</w:t>
            </w:r>
          </w:p>
        </w:tc>
      </w:tr>
      <w:tr>
        <w:tblPrEx>
          <w:tblLayout w:type="fixed"/>
          <w:tblCellMar>
            <w:top w:w="0" w:type="dxa"/>
            <w:left w:w="108" w:type="dxa"/>
            <w:bottom w:w="0" w:type="dxa"/>
            <w:right w:w="108" w:type="dxa"/>
          </w:tblCellMar>
        </w:tblPrEx>
        <w:trPr>
          <w:trHeight w:val="69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是否接受</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不接受</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详见招标文件1.总则中第1.4.3 项</w:t>
            </w:r>
          </w:p>
        </w:tc>
      </w:tr>
      <w:tr>
        <w:tblPrEx>
          <w:tblLayout w:type="fixed"/>
          <w:tblCellMar>
            <w:top w:w="0" w:type="dxa"/>
            <w:left w:w="108" w:type="dxa"/>
            <w:bottom w:w="0" w:type="dxa"/>
            <w:right w:w="108" w:type="dxa"/>
          </w:tblCellMar>
        </w:tblPrEx>
        <w:trPr>
          <w:trHeight w:val="55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不组织</w:t>
            </w:r>
          </w:p>
        </w:tc>
      </w:tr>
      <w:tr>
        <w:tblPrEx>
          <w:tblLayout w:type="fixed"/>
          <w:tblCellMar>
            <w:top w:w="0" w:type="dxa"/>
            <w:left w:w="108" w:type="dxa"/>
            <w:bottom w:w="0" w:type="dxa"/>
            <w:right w:w="108" w:type="dxa"/>
          </w:tblCellMar>
        </w:tblPrEx>
        <w:trPr>
          <w:trHeight w:val="76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cs="仿宋_GB2312"/>
                <w:sz w:val="24"/>
              </w:rPr>
              <w:t>不召开</w:t>
            </w:r>
          </w:p>
        </w:tc>
      </w:tr>
      <w:tr>
        <w:tblPrEx>
          <w:tblLayout w:type="fixed"/>
          <w:tblCellMar>
            <w:top w:w="0" w:type="dxa"/>
            <w:left w:w="108" w:type="dxa"/>
            <w:bottom w:w="0" w:type="dxa"/>
            <w:right w:w="108" w:type="dxa"/>
          </w:tblCellMar>
        </w:tblPrEx>
        <w:trPr>
          <w:trHeight w:val="75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以全国公共资源交易平台（河南省·许昌市（</w:t>
            </w:r>
            <w:r>
              <w:fldChar w:fldCharType="begin"/>
            </w:r>
            <w:r>
              <w:instrText xml:space="preserve"> HYPERLINK "http://www.xczbtb.com/" </w:instrText>
            </w:r>
            <w:r>
              <w:fldChar w:fldCharType="separate"/>
            </w:r>
            <w:r>
              <w:rPr>
                <w:rFonts w:hint="eastAsia" w:ascii="宋体" w:hAnsi="宋体" w:eastAsia="宋体" w:cs="宋体"/>
                <w:sz w:val="24"/>
                <w:szCs w:val="24"/>
              </w:rPr>
              <w:t>http://www.xcggzy.gov.cn/</w:t>
            </w:r>
            <w:r>
              <w:rPr>
                <w:rFonts w:hint="eastAsia" w:ascii="宋体" w:hAnsi="宋体" w:eastAsia="宋体" w:cs="宋体"/>
                <w:sz w:val="24"/>
                <w:szCs w:val="24"/>
              </w:rPr>
              <w:fldChar w:fldCharType="end"/>
            </w:r>
            <w:r>
              <w:rPr>
                <w:rFonts w:hint="eastAsia" w:ascii="宋体" w:hAnsi="宋体" w:eastAsia="宋体" w:cs="宋体"/>
                <w:sz w:val="24"/>
                <w:szCs w:val="24"/>
              </w:rPr>
              <w:t>）电子平台发出的为准，不再接受书面形式的递交。</w:t>
            </w:r>
          </w:p>
        </w:tc>
      </w:tr>
      <w:tr>
        <w:tblPrEx>
          <w:tblLayout w:type="fixed"/>
          <w:tblCellMar>
            <w:top w:w="0" w:type="dxa"/>
            <w:left w:w="108" w:type="dxa"/>
            <w:bottom w:w="0" w:type="dxa"/>
            <w:right w:w="108" w:type="dxa"/>
          </w:tblCellMar>
        </w:tblPrEx>
        <w:trPr>
          <w:trHeight w:val="9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     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trHeight w:val="5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偏     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10"/>
              <w:spacing w:line="400" w:lineRule="exact"/>
              <w:ind w:firstLine="480"/>
              <w:jc w:val="center"/>
              <w:rPr>
                <w:rFonts w:hAnsi="宋体" w:eastAsia="宋体" w:cs="宋体"/>
                <w:szCs w:val="24"/>
              </w:rPr>
            </w:pPr>
            <w:r>
              <w:rPr>
                <w:rFonts w:hint="eastAsia" w:hAnsi="宋体" w:eastAsia="宋体" w:cs="宋体"/>
                <w:szCs w:val="24"/>
              </w:rPr>
              <w:t>不允许</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构成招标文件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1、招标文件获取方式：报名截止日前均可在全国公共资源交易平台（河南省·许昌市）自行下载。</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2、售  价：300元/套，由投标人在递交投标文件时现场缴纳。</w:t>
            </w:r>
          </w:p>
        </w:tc>
      </w:tr>
      <w:tr>
        <w:tblPrEx>
          <w:tblLayout w:type="fixed"/>
          <w:tblCellMar>
            <w:top w:w="0" w:type="dxa"/>
            <w:left w:w="108" w:type="dxa"/>
            <w:bottom w:w="0" w:type="dxa"/>
            <w:right w:w="108" w:type="dxa"/>
          </w:tblCellMar>
        </w:tblPrEx>
        <w:trPr>
          <w:trHeight w:val="7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投标人要求澄清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时间：投标截止时间10日前</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形式：将疑问通过全国公共资源交易平台（河南省·许昌市）（</w:t>
            </w:r>
            <w:r>
              <w:fldChar w:fldCharType="begin"/>
            </w:r>
            <w:r>
              <w:instrText xml:space="preserve"> HYPERLINK "http://www.xczbtb.com/" </w:instrText>
            </w:r>
            <w:r>
              <w:fldChar w:fldCharType="separate"/>
            </w:r>
            <w:r>
              <w:rPr>
                <w:rFonts w:hint="eastAsia" w:ascii="宋体" w:hAnsi="宋体" w:eastAsia="宋体" w:cs="宋体"/>
                <w:sz w:val="24"/>
                <w:szCs w:val="24"/>
              </w:rPr>
              <w:t>http://www.xcggzy.gov.cn/</w:t>
            </w:r>
            <w:r>
              <w:rPr>
                <w:rFonts w:hint="eastAsia" w:ascii="宋体" w:hAnsi="宋体" w:eastAsia="宋体" w:cs="宋体"/>
                <w:sz w:val="24"/>
                <w:szCs w:val="24"/>
              </w:rPr>
              <w:fldChar w:fldCharType="end"/>
            </w:r>
            <w:r>
              <w:rPr>
                <w:rFonts w:hint="eastAsia" w:ascii="宋体" w:hAnsi="宋体" w:eastAsia="宋体" w:cs="宋体"/>
                <w:sz w:val="24"/>
                <w:szCs w:val="24"/>
              </w:rPr>
              <w:t>）提交。</w:t>
            </w:r>
          </w:p>
        </w:tc>
      </w:tr>
      <w:tr>
        <w:tblPrEx>
          <w:tblLayout w:type="fixed"/>
          <w:tblCellMar>
            <w:top w:w="0" w:type="dxa"/>
            <w:left w:w="108" w:type="dxa"/>
            <w:bottom w:w="0" w:type="dxa"/>
            <w:right w:w="108" w:type="dxa"/>
          </w:tblCellMar>
        </w:tblPrEx>
        <w:trPr>
          <w:trHeight w:val="6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递交投标文件截止之日15日</w:t>
            </w:r>
            <w:r>
              <w:rPr>
                <w:sz w:val="24"/>
              </w:rPr>
              <w:t>前</w:t>
            </w:r>
            <w:r>
              <w:rPr>
                <w:rFonts w:hint="eastAsia"/>
                <w:sz w:val="24"/>
              </w:rPr>
              <w:t>通过公共资源交易系统电子平台发出</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trHeight w:val="72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构成投标文件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最高投标限价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有，最高投标限价：不得高于“招标控制价”。</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投标报价的</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在投标文件递交截止时间结束后60天内。</w:t>
            </w:r>
          </w:p>
        </w:tc>
      </w:tr>
      <w:tr>
        <w:tblPrEx>
          <w:tblLayout w:type="fixed"/>
          <w:tblCellMar>
            <w:top w:w="0" w:type="dxa"/>
            <w:left w:w="108" w:type="dxa"/>
            <w:bottom w:w="0" w:type="dxa"/>
            <w:right w:w="108" w:type="dxa"/>
          </w:tblCellMar>
        </w:tblPrEx>
        <w:trPr>
          <w:trHeight w:val="66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详见附件1 投标保证金交纳须知。</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其他可以不予退还投标保证金的情形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highlight w:val="yellow"/>
              </w:rPr>
            </w:pPr>
            <w:r>
              <w:rPr>
                <w:rFonts w:hint="eastAsia" w:ascii="宋体" w:hAnsi="宋体" w:eastAsia="宋体" w:cs="宋体"/>
                <w:sz w:val="24"/>
                <w:szCs w:val="24"/>
              </w:rPr>
              <w:t>3.4.5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履约保证金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不超过中标合同金额的10%。</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资格审查资料</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的特殊要求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无</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近年财务状况</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近年，指2015年，2016年，2017年</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近年完成的类似项目情况的时间要求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2016年1月1日至2018年12月31日</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3.5.4</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pacing w:val="-11"/>
                <w:sz w:val="24"/>
                <w:szCs w:val="24"/>
              </w:rPr>
            </w:pPr>
            <w:r>
              <w:rPr>
                <w:rFonts w:hint="eastAsia" w:ascii="宋体" w:hAnsi="宋体" w:eastAsia="宋体" w:cs="宋体"/>
                <w:spacing w:val="-11"/>
                <w:sz w:val="24"/>
                <w:szCs w:val="24"/>
              </w:rPr>
              <w:t>近年发生的诉讼及</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2016年1月1日至2018年12月31日</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是否允许递交</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投标文件份数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1、电子投标文件：成功上传至《全国公共资源交易平台（河南省·许昌市）》公共资源交易系统加密电子投标文件1份</w:t>
            </w:r>
            <w:r>
              <w:rPr>
                <w:rFonts w:hint="eastAsia" w:ascii="宋体" w:hAnsi="宋体" w:eastAsia="宋体" w:cs="宋体"/>
                <w:sz w:val="24"/>
                <w:szCs w:val="24"/>
                <w:lang w:val="zh-CN"/>
              </w:rPr>
              <w:t>（文件格式为： XXX公司XXX项目编号.file）。</w:t>
            </w:r>
            <w:r>
              <w:rPr>
                <w:rFonts w:hint="eastAsia" w:ascii="宋体" w:hAnsi="宋体" w:eastAsia="宋体" w:cs="宋体"/>
                <w:sz w:val="24"/>
                <w:szCs w:val="24"/>
              </w:rPr>
              <w:t>使用电子介质存储的备份文件1份（文件格式为：名称为“备份”的文件夹）。</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2、纸质投标文件：正本一份，副本一份。使用格式为“投标文件（供打印）.PDF”的文件</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电子投标文件和纸质投标文件的内容、格式、水印码、签章应一致。</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投标文件是否需</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分册装订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1、需要，分册装订要求：投标文件的正本与副本应采用A4纸（图表页可例外），编制目录和页码，并不得采用活页装订。</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2、使用电子介质存储的投标文件单独密封、盖章，并随纸质投标文件一并提交。</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投标文件所附证书证件要求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与原件一致，并加盖公章。</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1、电子投标文件：按招标文件要求加盖电子印章和法人电子印章。</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2、纸质投标文件：投标文件封面加盖投标人公章（投标文件是指投标人电子投标文件制作完成后生成的后缀名为“.PDF”的文件打印的纸质投标文件）。</w:t>
            </w:r>
          </w:p>
        </w:tc>
      </w:tr>
      <w:tr>
        <w:tblPrEx>
          <w:tblLayout w:type="fixed"/>
          <w:tblCellMar>
            <w:top w:w="0" w:type="dxa"/>
            <w:left w:w="108" w:type="dxa"/>
            <w:bottom w:w="0" w:type="dxa"/>
            <w:right w:w="108" w:type="dxa"/>
          </w:tblCellMar>
        </w:tblPrEx>
        <w:trPr>
          <w:trHeight w:val="63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投标文件加密要求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密封包装。</w:t>
            </w:r>
          </w:p>
        </w:tc>
      </w:tr>
      <w:tr>
        <w:tblPrEx>
          <w:tblLayout w:type="fixed"/>
          <w:tblCellMar>
            <w:top w:w="0" w:type="dxa"/>
            <w:left w:w="108" w:type="dxa"/>
            <w:bottom w:w="0" w:type="dxa"/>
            <w:right w:w="108" w:type="dxa"/>
          </w:tblCellMar>
        </w:tblPrEx>
        <w:trPr>
          <w:trHeight w:val="1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pStyle w:val="63"/>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名</w:t>
            </w:r>
            <w:r>
              <w:rPr>
                <w:rFonts w:ascii="宋体" w:hAnsi="宋体" w:eastAsia="宋体" w:cs="Microsoft JhengHei"/>
                <w:spacing w:val="-3"/>
                <w:sz w:val="24"/>
                <w:szCs w:val="24"/>
              </w:rPr>
              <w:t>称</w:t>
            </w:r>
            <w:r>
              <w:rPr>
                <w:rFonts w:ascii="宋体" w:hAnsi="宋体" w:eastAsia="宋体" w:cs="Microsoft JhengHei"/>
                <w:sz w:val="24"/>
                <w:szCs w:val="24"/>
              </w:rPr>
              <w:t xml:space="preserve">： </w:t>
            </w:r>
          </w:p>
          <w:p>
            <w:pPr>
              <w:pStyle w:val="63"/>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地</w:t>
            </w:r>
            <w:r>
              <w:rPr>
                <w:rFonts w:ascii="宋体" w:hAnsi="宋体" w:eastAsia="宋体" w:cs="Microsoft JhengHei"/>
                <w:spacing w:val="-3"/>
                <w:sz w:val="24"/>
                <w:szCs w:val="24"/>
              </w:rPr>
              <w:t>址</w:t>
            </w:r>
            <w:r>
              <w:rPr>
                <w:rFonts w:ascii="宋体" w:hAnsi="宋体" w:eastAsia="宋体" w:cs="Microsoft JhengHei"/>
                <w:sz w:val="24"/>
                <w:szCs w:val="24"/>
              </w:rPr>
              <w:t>：</w:t>
            </w:r>
          </w:p>
          <w:p>
            <w:pPr>
              <w:pStyle w:val="63"/>
              <w:tabs>
                <w:tab w:val="left" w:pos="1156"/>
              </w:tabs>
              <w:spacing w:before="11" w:line="266" w:lineRule="auto"/>
              <w:ind w:right="103" w:firstLine="0" w:firstLineChars="0"/>
              <w:rPr>
                <w:rFonts w:ascii="宋体" w:hAnsi="宋体" w:eastAsia="宋体" w:cs="Microsoft JhengHei"/>
                <w:sz w:val="24"/>
                <w:szCs w:val="24"/>
              </w:rPr>
            </w:pPr>
            <w:r>
              <w:rPr>
                <w:rFonts w:ascii="宋体" w:hAnsi="宋体" w:eastAsia="宋体" w:cs="Microsoft JhengHei"/>
                <w:sz w:val="24"/>
                <w:szCs w:val="24"/>
                <w:u w:val="single" w:color="000000"/>
              </w:rPr>
              <w:tab/>
            </w:r>
            <w:r>
              <w:rPr>
                <w:rFonts w:ascii="宋体" w:hAnsi="宋体" w:eastAsia="宋体" w:cs="Microsoft JhengHei"/>
                <w:sz w:val="24"/>
                <w:szCs w:val="24"/>
              </w:rPr>
              <w:t>（</w:t>
            </w:r>
            <w:r>
              <w:rPr>
                <w:rFonts w:ascii="宋体" w:hAnsi="宋体" w:eastAsia="宋体" w:cs="Microsoft JhengHei"/>
                <w:spacing w:val="2"/>
                <w:sz w:val="24"/>
                <w:szCs w:val="24"/>
              </w:rPr>
              <w:t>项目名称</w:t>
            </w:r>
            <w:r>
              <w:rPr>
                <w:rFonts w:ascii="宋体" w:hAnsi="宋体" w:eastAsia="宋体" w:cs="Microsoft JhengHei"/>
                <w:sz w:val="24"/>
                <w:szCs w:val="24"/>
              </w:rPr>
              <w:t>）</w:t>
            </w:r>
            <w:r>
              <w:rPr>
                <w:rFonts w:ascii="宋体" w:hAnsi="宋体" w:eastAsia="宋体" w:cs="Microsoft JhengHei"/>
                <w:spacing w:val="2"/>
                <w:sz w:val="24"/>
                <w:szCs w:val="24"/>
              </w:rPr>
              <w:t>招标项</w:t>
            </w:r>
            <w:r>
              <w:rPr>
                <w:rFonts w:ascii="宋体" w:hAnsi="宋体" w:eastAsia="宋体" w:cs="Microsoft JhengHei"/>
                <w:sz w:val="24"/>
                <w:szCs w:val="24"/>
              </w:rPr>
              <w:t>目 投标</w:t>
            </w:r>
            <w:r>
              <w:rPr>
                <w:rFonts w:ascii="宋体" w:hAnsi="宋体" w:eastAsia="宋体" w:cs="Microsoft JhengHei"/>
                <w:spacing w:val="-3"/>
                <w:sz w:val="24"/>
                <w:szCs w:val="24"/>
              </w:rPr>
              <w:t>文</w:t>
            </w:r>
            <w:r>
              <w:rPr>
                <w:rFonts w:ascii="宋体" w:hAnsi="宋体" w:eastAsia="宋体" w:cs="Microsoft JhengHei"/>
                <w:sz w:val="24"/>
                <w:szCs w:val="24"/>
              </w:rPr>
              <w:t>件</w:t>
            </w:r>
          </w:p>
          <w:p>
            <w:pPr>
              <w:pStyle w:val="63"/>
              <w:spacing w:before="6"/>
              <w:ind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项</w:t>
            </w:r>
            <w:r>
              <w:rPr>
                <w:rFonts w:ascii="宋体" w:hAnsi="宋体" w:eastAsia="宋体" w:cs="Microsoft JhengHei"/>
                <w:sz w:val="24"/>
                <w:szCs w:val="24"/>
              </w:rPr>
              <w:t>目</w:t>
            </w:r>
            <w:r>
              <w:rPr>
                <w:rFonts w:ascii="宋体" w:hAnsi="宋体" w:eastAsia="宋体" w:cs="Microsoft JhengHei"/>
                <w:spacing w:val="-3"/>
                <w:sz w:val="24"/>
                <w:szCs w:val="24"/>
              </w:rPr>
              <w:t>编</w:t>
            </w:r>
            <w:r>
              <w:rPr>
                <w:rFonts w:ascii="宋体" w:hAnsi="宋体" w:eastAsia="宋体" w:cs="Microsoft JhengHei"/>
                <w:sz w:val="24"/>
                <w:szCs w:val="24"/>
              </w:rPr>
              <w:t>号：</w:t>
            </w:r>
          </w:p>
          <w:p>
            <w:pPr>
              <w:spacing w:line="400" w:lineRule="exact"/>
              <w:ind w:firstLine="0" w:firstLineChars="0"/>
              <w:rPr>
                <w:rFonts w:ascii="宋体" w:hAnsi="宋体" w:eastAsia="宋体" w:cs="宋体"/>
                <w:sz w:val="24"/>
                <w:szCs w:val="24"/>
                <w:u w:val="single"/>
              </w:rPr>
            </w:pPr>
            <w:r>
              <w:rPr>
                <w:rFonts w:hint="eastAsia" w:ascii="宋体" w:hAnsi="宋体" w:eastAsia="宋体" w:cs="宋体"/>
                <w:sz w:val="24"/>
                <w:szCs w:val="24"/>
              </w:rPr>
              <w:t xml:space="preserve">在2019年  月  日  时  分前不得开启。               </w:t>
            </w:r>
          </w:p>
        </w:tc>
      </w:tr>
      <w:tr>
        <w:tblPrEx>
          <w:tblLayout w:type="fixed"/>
          <w:tblCellMar>
            <w:top w:w="0" w:type="dxa"/>
            <w:left w:w="108" w:type="dxa"/>
            <w:bottom w:w="0" w:type="dxa"/>
            <w:right w:w="108" w:type="dxa"/>
          </w:tblCellMar>
        </w:tblPrEx>
        <w:trPr>
          <w:trHeight w:val="61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2019年1月25日10时30分（北京时间）</w:t>
            </w:r>
          </w:p>
        </w:tc>
      </w:tr>
      <w:tr>
        <w:tblPrEx>
          <w:tblLayout w:type="fixed"/>
          <w:tblCellMar>
            <w:top w:w="0" w:type="dxa"/>
            <w:left w:w="108" w:type="dxa"/>
            <w:bottom w:w="0" w:type="dxa"/>
            <w:right w:w="108" w:type="dxa"/>
          </w:tblCellMar>
        </w:tblPrEx>
        <w:trPr>
          <w:trHeight w:val="64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许昌市建安区新元大道兴业大厦四楼4167室。</w:t>
            </w:r>
          </w:p>
        </w:tc>
      </w:tr>
      <w:tr>
        <w:tblPrEx>
          <w:tblLayout w:type="fixed"/>
          <w:tblCellMar>
            <w:top w:w="0" w:type="dxa"/>
            <w:left w:w="108" w:type="dxa"/>
            <w:bottom w:w="0" w:type="dxa"/>
            <w:right w:w="108" w:type="dxa"/>
          </w:tblCellMar>
        </w:tblPrEx>
        <w:trPr>
          <w:trHeight w:val="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否</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开标时间：同投标截止时间</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开标地点：许昌市建安区新元大道兴业大厦四楼4167室。</w:t>
            </w:r>
          </w:p>
        </w:tc>
      </w:tr>
      <w:tr>
        <w:tblPrEx>
          <w:tblLayout w:type="fixed"/>
          <w:tblCellMar>
            <w:top w:w="0" w:type="dxa"/>
            <w:left w:w="108" w:type="dxa"/>
            <w:bottom w:w="0" w:type="dxa"/>
            <w:right w:w="108" w:type="dxa"/>
          </w:tblCellMar>
        </w:tblPrEx>
        <w:trPr>
          <w:trHeight w:val="77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密封情况检查：由投标人代表检查其投标文件是否密封完好。</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开标顺序：按送达投标文件的逆顺序开标。</w:t>
            </w:r>
          </w:p>
        </w:tc>
      </w:tr>
      <w:tr>
        <w:tblPrEx>
          <w:tblLayout w:type="fixed"/>
          <w:tblCellMar>
            <w:top w:w="0" w:type="dxa"/>
            <w:left w:w="108" w:type="dxa"/>
            <w:bottom w:w="0" w:type="dxa"/>
            <w:right w:w="108" w:type="dxa"/>
          </w:tblCellMar>
        </w:tblPrEx>
        <w:trPr>
          <w:trHeight w:val="840" w:hRule="atLeast"/>
          <w:jc w:val="center"/>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b/>
                <w:sz w:val="24"/>
                <w:szCs w:val="24"/>
              </w:rPr>
            </w:pPr>
            <w:r>
              <w:rPr>
                <w:rFonts w:hint="eastAsia" w:ascii="宋体" w:hAnsi="宋体" w:eastAsia="宋体" w:cs="宋体"/>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u w:val="single"/>
              </w:rPr>
              <w:t xml:space="preserve"> 5 </w:t>
            </w:r>
            <w:r>
              <w:rPr>
                <w:rFonts w:hint="eastAsia" w:ascii="宋体" w:hAnsi="宋体" w:eastAsia="宋体" w:cs="宋体"/>
                <w:sz w:val="24"/>
                <w:szCs w:val="24"/>
              </w:rPr>
              <w:t>人，其中招标人代表</w:t>
            </w:r>
            <w:r>
              <w:rPr>
                <w:rFonts w:hint="eastAsia" w:ascii="宋体" w:hAnsi="宋体" w:eastAsia="宋体" w:cs="宋体"/>
                <w:sz w:val="24"/>
                <w:szCs w:val="24"/>
                <w:u w:val="single"/>
              </w:rPr>
              <w:t xml:space="preserve"> 1 </w:t>
            </w:r>
            <w:r>
              <w:rPr>
                <w:rFonts w:hint="eastAsia" w:ascii="宋体" w:hAnsi="宋体" w:eastAsia="宋体" w:cs="宋体"/>
                <w:sz w:val="24"/>
                <w:szCs w:val="24"/>
              </w:rPr>
              <w:t>人，评委专家</w:t>
            </w:r>
            <w:r>
              <w:rPr>
                <w:rFonts w:hint="eastAsia" w:ascii="宋体" w:hAnsi="宋体" w:eastAsia="宋体" w:cs="宋体"/>
                <w:sz w:val="24"/>
                <w:szCs w:val="24"/>
                <w:u w:val="single"/>
              </w:rPr>
              <w:t xml:space="preserve"> 4 </w:t>
            </w:r>
            <w:r>
              <w:rPr>
                <w:rFonts w:hint="eastAsia" w:ascii="宋体" w:hAnsi="宋体" w:eastAsia="宋体" w:cs="宋体"/>
                <w:sz w:val="24"/>
                <w:szCs w:val="24"/>
              </w:rPr>
              <w:t>人。</w:t>
            </w:r>
          </w:p>
          <w:p>
            <w:pPr>
              <w:spacing w:line="400" w:lineRule="exact"/>
              <w:ind w:firstLine="0" w:firstLineChars="0"/>
              <w:rPr>
                <w:rFonts w:ascii="宋体" w:hAnsi="宋体" w:eastAsia="宋体" w:cs="宋体"/>
                <w:sz w:val="24"/>
                <w:szCs w:val="24"/>
                <w:highlight w:val="yellow"/>
              </w:rPr>
            </w:pPr>
            <w:r>
              <w:rPr>
                <w:rFonts w:hint="eastAsia" w:ascii="宋体" w:hAnsi="宋体" w:eastAsia="宋体" w:cs="宋体"/>
                <w:sz w:val="24"/>
                <w:szCs w:val="24"/>
              </w:rPr>
              <w:t>评标专家确定方式：从河南省综合评标专家库中随机抽取。</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评标委员会推荐</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推荐的中标候选人数：1-3名</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公示媒介及期限</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公示媒介：与本招标项目招标公告发布的同一媒介。</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公示期限：3个工作日</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7.6</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技术成果经济补偿</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不补偿</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9</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是否采用</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电子招标投标</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highlight w:val="yellow"/>
              </w:rPr>
            </w:pPr>
            <w:r>
              <w:rPr>
                <w:rFonts w:hint="eastAsia" w:ascii="宋体" w:hAnsi="宋体" w:eastAsia="宋体" w:cs="宋体"/>
                <w:sz w:val="24"/>
                <w:szCs w:val="24"/>
              </w:rPr>
              <w:t>是</w:t>
            </w:r>
          </w:p>
        </w:tc>
      </w:tr>
      <w:tr>
        <w:tblPrEx>
          <w:tblLayout w:type="fixed"/>
          <w:tblCellMar>
            <w:top w:w="0" w:type="dxa"/>
            <w:left w:w="108" w:type="dxa"/>
            <w:bottom w:w="0" w:type="dxa"/>
            <w:right w:w="108" w:type="dxa"/>
          </w:tblCellMar>
        </w:tblPrEx>
        <w:trPr>
          <w:trHeight w:val="680" w:hRule="atLeast"/>
          <w:jc w:val="center"/>
        </w:trPr>
        <w:tc>
          <w:tcPr>
            <w:tcW w:w="10056"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10.招标人补充的其他内容</w:t>
            </w:r>
          </w:p>
        </w:tc>
      </w:tr>
      <w:tr>
        <w:tblPrEx>
          <w:tblLayout w:type="fixed"/>
          <w:tblCellMar>
            <w:top w:w="0" w:type="dxa"/>
            <w:left w:w="108" w:type="dxa"/>
            <w:bottom w:w="0" w:type="dxa"/>
            <w:right w:w="108" w:type="dxa"/>
          </w:tblCellMar>
        </w:tblPrEx>
        <w:trPr>
          <w:trHeight w:val="1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10.1</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投标人代表</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出席开标会</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按照本须知第5.1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中标公示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1、在中标通知书发出前，招标人将中标候选人的情况在《全国公共资源交易平台（河南省·许昌市）》、《河南省电子招标投标公共服务平台》予以公示，公示期不少于3个工作日。</w:t>
            </w:r>
          </w:p>
        </w:tc>
      </w:tr>
      <w:tr>
        <w:tblPrEx>
          <w:tblLayout w:type="fixed"/>
          <w:tblCellMar>
            <w:top w:w="0" w:type="dxa"/>
            <w:left w:w="108" w:type="dxa"/>
            <w:bottom w:w="0" w:type="dxa"/>
            <w:right w:w="108" w:type="dxa"/>
          </w:tblCellMar>
        </w:tblPrEx>
        <w:trPr>
          <w:trHeight w:val="125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      到</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开标时各投标人的法定代表人或委托代理人（持有效的授权委托书和身份证明原件参加开标会并签到，如未参加所投标书为无效标书。各投标单位参加会议人数不得多于2人。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trHeight w:val="4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投标文件的拒收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1、逾期送达的或者未送达指定地点的纸质投标文件；</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2、纸质投标文件、电子介质存储的投标文件未按招标文件要求密封的；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3、未按招标文件要求缴纳投标保证金的；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4、开标时法人或授权委托人（持有效的授权委托书）未携带本人身份证到开标现场并签到的；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5、未通过全国公共资源交易平台（河南省·许昌市）上下载招标文件的，视为自动放弃投标。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相关费用</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10.6</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特别提示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firstLine="480"/>
              <w:outlineLvl w:val="0"/>
              <w:rPr>
                <w:rFonts w:hAnsi="宋体" w:cs="宋体"/>
                <w:sz w:val="24"/>
              </w:rPr>
            </w:pPr>
            <w:r>
              <w:rPr>
                <w:rFonts w:hint="eastAsia" w:hAnsi="宋体" w:cs="宋体"/>
                <w:sz w:val="24"/>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ind w:firstLine="480"/>
              <w:outlineLvl w:val="0"/>
              <w:rPr>
                <w:rFonts w:hAnsi="宋体" w:cs="宋体"/>
                <w:sz w:val="24"/>
              </w:rPr>
            </w:pPr>
            <w:r>
              <w:rPr>
                <w:rFonts w:hint="eastAsia" w:hAnsi="宋体" w:cs="宋体"/>
                <w:sz w:val="24"/>
              </w:rPr>
              <w:t>2、投标人在投标截止时间前应随时关注《全国公共资源交易平台（河南省·许昌市）》公共资源交易系统发出的有关本项目的答疑、修改等相关内容。</w:t>
            </w:r>
          </w:p>
          <w:p>
            <w:pPr>
              <w:autoSpaceDE w:val="0"/>
              <w:autoSpaceDN w:val="0"/>
              <w:spacing w:line="440" w:lineRule="exact"/>
              <w:ind w:firstLine="480"/>
              <w:outlineLvl w:val="0"/>
              <w:rPr>
                <w:rFonts w:ascii="新宋体" w:hAnsi="新宋体" w:eastAsia="新宋体"/>
                <w:sz w:val="24"/>
              </w:rPr>
            </w:pPr>
            <w:r>
              <w:rPr>
                <w:rFonts w:hint="eastAsia" w:hAnsi="宋体" w:cs="宋体"/>
                <w:sz w:val="24"/>
              </w:rPr>
              <w:t>3、</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ind w:firstLine="480"/>
              <w:outlineLvl w:val="0"/>
              <w:rPr>
                <w:rFonts w:hAnsi="宋体" w:cs="宋体"/>
                <w:sz w:val="24"/>
              </w:rPr>
            </w:pPr>
            <w:r>
              <w:rPr>
                <w:rFonts w:hint="eastAsia" w:hAnsi="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480"/>
              <w:rPr>
                <w:rFonts w:ascii="宋体" w:hAnsi="宋体" w:eastAsia="宋体" w:cs="宋体"/>
                <w:sz w:val="24"/>
                <w:szCs w:val="24"/>
              </w:rPr>
            </w:pPr>
            <w:r>
              <w:rPr>
                <w:rFonts w:hint="eastAsia" w:hAnsi="宋体" w:cs="宋体"/>
                <w:sz w:val="24"/>
              </w:rPr>
              <w:t>5、投标人电子投标文件成功提交后，应打印“投标文件提交回执单”，供开标现场备查。</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10．7</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注释</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480"/>
              <w:outlineLvl w:val="0"/>
              <w:rPr>
                <w:rFonts w:ascii="宋体" w:hAnsi="宋体" w:eastAsia="宋体" w:cs="宋体"/>
                <w:sz w:val="24"/>
                <w:szCs w:val="24"/>
              </w:rPr>
            </w:pPr>
            <w:r>
              <w:rPr>
                <w:rFonts w:hint="eastAsia" w:hAnsi="宋体" w:cs="宋体"/>
                <w:sz w:val="24"/>
              </w:rPr>
              <w:t>类似业绩指河道治理类项目。</w:t>
            </w:r>
          </w:p>
        </w:tc>
      </w:tr>
    </w:tbl>
    <w:p>
      <w:pPr>
        <w:spacing w:beforeLines="50" w:line="400" w:lineRule="exact"/>
        <w:ind w:firstLine="0" w:firstLineChars="0"/>
        <w:jc w:val="both"/>
        <w:rPr>
          <w:rFonts w:ascii="宋体" w:hAnsi="宋体" w:eastAsia="宋体" w:cs="宋体"/>
          <w:b/>
          <w:sz w:val="24"/>
          <w:szCs w:val="24"/>
        </w:rPr>
      </w:pPr>
      <w:r>
        <w:rPr>
          <w:rFonts w:hint="eastAsia" w:ascii="宋体" w:hAnsi="宋体" w:eastAsia="宋体" w:cs="宋体"/>
          <w:b/>
          <w:sz w:val="24"/>
          <w:szCs w:val="24"/>
        </w:rPr>
        <w:br w:type="page"/>
      </w:r>
    </w:p>
    <w:p>
      <w:pPr>
        <w:spacing w:beforeLines="50" w:line="400" w:lineRule="exact"/>
        <w:ind w:firstLine="0" w:firstLineChars="0"/>
        <w:jc w:val="both"/>
        <w:rPr>
          <w:rFonts w:ascii="宋体" w:hAnsi="宋体" w:eastAsia="宋体" w:cs="宋体"/>
          <w:b/>
          <w:sz w:val="24"/>
          <w:szCs w:val="24"/>
        </w:rPr>
      </w:pPr>
      <w:r>
        <w:rPr>
          <w:rFonts w:ascii="宋体" w:hAnsi="宋体" w:eastAsia="宋体" w:cs="宋体"/>
          <w:sz w:val="24"/>
          <w:szCs w:val="24"/>
        </w:rPr>
        <w:pict>
          <v:shape id="WS_polygon1" o:spid="_x0000_s1026" style="position:absolute;left:0pt;margin-left:0pt;margin-top:0.9pt;height:792.1pt;width:612.1pt;mso-position-horizontal-relative:page;mso-position-vertical-relative:page;z-index:-251639808;mso-width-relative:page;mso-height-relative:page;" stroked="f" coordsize="7773670,10059670" o:gfxdata="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N6PIf1QAAAAgBAAAPAAAAAAAAAAEAIAAAACIA&#10;AABkcnMvZG93bnJldi54bWxQSwECFAAUAAAACACHTuJA4qSXaJoBAAAuAwAADgAAAAAAAAABACAA&#10;AAAkAQAAZHJzL2Uyb0RvYy54bWxQSwUGAAAAAAYABgBZAQAAMAUAAAAA&#10;" path="m8,3842442l2969294,3842469,3886835,0,4804375,3842469,7773661,3842442,5371447,6217191,6289026,10059644,3886835,7684851,1484643,10059644,2402222,6217191xe">
            <v:path o:connectlocs="3886835,0;8,3842442;1484643,10059644;6289026,10059644;7773661,3842442" o:connectangles="247,164,82,82,0"/>
            <v:fill focussize="0,0"/>
            <v:stroke on="f"/>
            <v:imagedata o:title=""/>
            <o:lock v:ext="edit"/>
          </v:shape>
        </w:pict>
      </w:r>
      <w:r>
        <w:rPr>
          <w:rFonts w:hint="eastAsia" w:ascii="宋体" w:hAnsi="宋体" w:eastAsia="宋体" w:cs="宋体"/>
          <w:b/>
          <w:sz w:val="24"/>
          <w:szCs w:val="24"/>
        </w:rPr>
        <w:t>1.总则</w:t>
      </w:r>
    </w:p>
    <w:p>
      <w:pPr>
        <w:autoSpaceDE w:val="0"/>
        <w:autoSpaceDN w:val="0"/>
        <w:spacing w:line="400" w:lineRule="exact"/>
        <w:ind w:firstLine="0" w:firstLineChars="0"/>
        <w:outlineLvl w:val="0"/>
        <w:rPr>
          <w:rFonts w:ascii="宋体" w:hAnsi="宋体" w:eastAsia="宋体" w:cs="宋体"/>
          <w:b/>
          <w:sz w:val="24"/>
          <w:szCs w:val="24"/>
        </w:rPr>
      </w:pPr>
      <w:bookmarkStart w:id="4" w:name="_Toc152045587"/>
      <w:bookmarkStart w:id="5" w:name="_Toc152042364"/>
      <w:bookmarkStart w:id="6" w:name="_Toc144974554"/>
      <w:bookmarkStart w:id="7" w:name="_Toc230612543"/>
      <w:r>
        <w:rPr>
          <w:rFonts w:hint="eastAsia" w:ascii="宋体" w:hAnsi="宋体" w:eastAsia="宋体" w:cs="宋体"/>
          <w:b/>
          <w:sz w:val="24"/>
          <w:szCs w:val="24"/>
        </w:rPr>
        <w:t>1.1 招标项目概况</w:t>
      </w:r>
      <w:r>
        <w:rPr>
          <w:rFonts w:hint="eastAsia" w:ascii="宋体" w:hAnsi="宋体" w:eastAsia="宋体" w:cs="宋体"/>
          <w:b/>
          <w:sz w:val="24"/>
          <w:szCs w:val="24"/>
        </w:rPr>
        <w:tab/>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1.1.1 根据《中华人民共和国招标投标法》、《中华人民共和国招标投标法实施条例》等有关法律、法规和规章的规定，本招标项目已具备招标条件，现对该项目进行招标。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1.1.2 招标人：见投标人须知前附表。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1.1.3 招标代理机构：见投标人须知前附表。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1.1.4 招标项目名称：见投标人须知前附表。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1.1.5 项目建设地点：见投标人须知前附表。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1.1.6 项目建设规模：见投标人须知前附表。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1.1.7 项目投资估算：见投标人须知前附表。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1.2 招标项目的资金来源和落实情况</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1.2.1 资金来源及比例：见投标人须知前附表。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1.2.2 资金落实情况：见投标人须知前附表。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1.3 招标范围、交货期、交货地点和技术性能指标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1.3.1 招标范围：见投标人须知前附表。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1.3.2 服务期限：见投标人须知前附表。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1.3.3 质量标准：见投标人须知前附表。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1.4 投标人资格要求</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1.4.1 投标人应具备承担本招标项目资质条件、能力和信誉。</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（1）资质要求：见投标人须知前附表；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（2）财务要求：见投标人须知前附表；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（3）业绩要求：见投标人须知前附表；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（4）信誉要求：见投标人须知前附表；</w:t>
      </w:r>
    </w:p>
    <w:p>
      <w:pPr>
        <w:autoSpaceDE w:val="0"/>
        <w:autoSpaceDN w:val="0"/>
        <w:spacing w:line="400" w:lineRule="exact"/>
        <w:ind w:firstLine="480"/>
        <w:outlineLvl w:val="0"/>
        <w:rPr>
          <w:rFonts w:ascii="宋体" w:cs="宋体"/>
          <w:sz w:val="24"/>
        </w:rPr>
      </w:pPr>
      <w:r>
        <w:rPr>
          <w:rFonts w:hint="eastAsia" w:ascii="宋体" w:hAnsi="宋体" w:eastAsia="宋体" w:cs="宋体"/>
          <w:sz w:val="24"/>
          <w:szCs w:val="24"/>
        </w:rPr>
        <w:t>（5）</w:t>
      </w:r>
      <w:r>
        <w:rPr>
          <w:rFonts w:hint="eastAsia" w:ascii="宋体" w:cs="宋体"/>
          <w:sz w:val="24"/>
        </w:rPr>
        <w:t>项目负责人须具有水利专业高级技术职称；</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（6）其他主要人员要求：见投标人须知前附表。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（7）其他要求：见投标人须知前附表。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需要提交的相关证明材料见本章第3.5款的规定。 </w:t>
      </w:r>
    </w:p>
    <w:p>
      <w:pPr>
        <w:autoSpaceDE w:val="0"/>
        <w:autoSpaceDN w:val="0"/>
        <w:spacing w:line="400" w:lineRule="exact"/>
        <w:ind w:firstLine="480"/>
        <w:outlineLvl w:val="0"/>
        <w:rPr>
          <w:rFonts w:ascii="宋体" w:hAnsi="宋体" w:eastAsia="宋体" w:cs="宋体"/>
          <w:sz w:val="24"/>
          <w:szCs w:val="24"/>
        </w:rPr>
      </w:pPr>
      <w:bookmarkStart w:id="8" w:name="_Toc152042311"/>
      <w:bookmarkStart w:id="9" w:name="_Toc179632552"/>
      <w:bookmarkStart w:id="10" w:name="_Toc152045535"/>
      <w:bookmarkStart w:id="11" w:name="_Toc144974503"/>
      <w:r>
        <w:rPr>
          <w:rFonts w:hint="eastAsia" w:ascii="宋体" w:hAnsi="宋体" w:eastAsia="宋体" w:cs="宋体"/>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1.4.3 投标人不得存在下列情形之一：</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（1）为招标人不具有独立法人资格的附属机构（单位）；</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（2）与招标人存在利害关系且可能影响招标公正性；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（3）与本招标项目的其他投标人为同一个单位负责人；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（4）与本招标项目的其他投标人存在控股、管理关系；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（5）为本招标项目的代建人；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（6）为本招标项目的招标代理机构；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（7）与本招标项目的代建人或招标代理机构同为一个法定代表人；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（8）与本招标项目的代建人或招标代理机构存在控股或参股关系；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（9）被依法暂停或者取消投标资格；</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（10）被责令停产停业、暂扣或者吊销许可证、暂扣或者吊销执照；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（11）进入清算程序，或被宣告破产，或其他丧失履约能力的情形；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（12）在最近三年内发生重大服务质量问题（以相关行业主管部门的行政处罚决定或司法机关出具的有关法律文书为准）；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（13）被工商行政管理机关在全国企业信用信息公示系统中列入严重违法失信企业名单；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（14）被最高人民法院在“信用中国”网站（www.creditchina.gov.cn）或各级信用信息共享平台中列入失信被执行人名单；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（15）法律法规或投标人须知前附表规定的其他情形。</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1.5 费用承担</w:t>
      </w:r>
      <w:bookmarkEnd w:id="8"/>
      <w:bookmarkEnd w:id="9"/>
      <w:bookmarkEnd w:id="10"/>
      <w:bookmarkEnd w:id="11"/>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投标人准备和参加投标活动发生的费用自理。</w:t>
      </w:r>
    </w:p>
    <w:p>
      <w:pPr>
        <w:autoSpaceDE w:val="0"/>
        <w:autoSpaceDN w:val="0"/>
        <w:spacing w:line="400" w:lineRule="exact"/>
        <w:ind w:firstLine="0" w:firstLineChars="0"/>
        <w:outlineLvl w:val="0"/>
        <w:rPr>
          <w:rFonts w:ascii="宋体" w:hAnsi="宋体" w:eastAsia="宋体" w:cs="宋体"/>
          <w:b/>
          <w:sz w:val="24"/>
          <w:szCs w:val="24"/>
        </w:rPr>
      </w:pPr>
      <w:bookmarkStart w:id="12" w:name="_Toc144974504"/>
      <w:bookmarkStart w:id="13" w:name="_Toc179632553"/>
      <w:bookmarkStart w:id="14" w:name="_Toc152042312"/>
      <w:bookmarkStart w:id="15" w:name="_Toc152045536"/>
      <w:r>
        <w:rPr>
          <w:rFonts w:hint="eastAsia" w:ascii="宋体" w:hAnsi="宋体" w:eastAsia="宋体" w:cs="宋体"/>
          <w:b/>
          <w:sz w:val="24"/>
          <w:szCs w:val="24"/>
        </w:rPr>
        <w:t>1.6 保密</w:t>
      </w:r>
      <w:bookmarkEnd w:id="12"/>
      <w:bookmarkEnd w:id="13"/>
      <w:bookmarkEnd w:id="14"/>
      <w:bookmarkEnd w:id="15"/>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eastAsia="宋体" w:cs="宋体"/>
          <w:b/>
          <w:sz w:val="24"/>
          <w:szCs w:val="24"/>
        </w:rPr>
      </w:pPr>
      <w:bookmarkStart w:id="16" w:name="_Toc144974505"/>
      <w:bookmarkStart w:id="17" w:name="_Toc152045537"/>
      <w:bookmarkStart w:id="18" w:name="_Toc179632554"/>
      <w:bookmarkStart w:id="19" w:name="_Toc152042313"/>
      <w:r>
        <w:rPr>
          <w:rFonts w:hint="eastAsia" w:ascii="宋体" w:hAnsi="宋体" w:eastAsia="宋体" w:cs="宋体"/>
          <w:b/>
          <w:sz w:val="24"/>
          <w:szCs w:val="24"/>
        </w:rPr>
        <w:t>1.7 语言</w:t>
      </w:r>
      <w:bookmarkEnd w:id="16"/>
      <w:r>
        <w:rPr>
          <w:rFonts w:hint="eastAsia" w:ascii="宋体" w:hAnsi="宋体" w:eastAsia="宋体" w:cs="宋体"/>
          <w:b/>
          <w:sz w:val="24"/>
          <w:szCs w:val="24"/>
        </w:rPr>
        <w:t>文字</w:t>
      </w:r>
      <w:bookmarkEnd w:id="17"/>
      <w:bookmarkEnd w:id="18"/>
      <w:bookmarkEnd w:id="19"/>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eastAsia="宋体" w:cs="宋体"/>
          <w:b/>
          <w:sz w:val="24"/>
          <w:szCs w:val="24"/>
        </w:rPr>
      </w:pPr>
      <w:bookmarkStart w:id="20" w:name="_Toc144974506"/>
      <w:bookmarkStart w:id="21" w:name="_Toc152042314"/>
      <w:bookmarkStart w:id="22" w:name="_Toc152045538"/>
      <w:bookmarkStart w:id="23" w:name="_Toc179632555"/>
      <w:r>
        <w:rPr>
          <w:rFonts w:hint="eastAsia" w:ascii="宋体" w:hAnsi="宋体" w:eastAsia="宋体" w:cs="宋体"/>
          <w:b/>
          <w:sz w:val="24"/>
          <w:szCs w:val="24"/>
        </w:rPr>
        <w:t>1.8 计量单位</w:t>
      </w:r>
      <w:bookmarkEnd w:id="20"/>
      <w:bookmarkEnd w:id="21"/>
      <w:bookmarkEnd w:id="22"/>
      <w:bookmarkEnd w:id="23"/>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所有计量均采用中华人民共和国法定计量单位。</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1.9 踏勘现场</w:t>
      </w:r>
    </w:p>
    <w:p>
      <w:pPr>
        <w:autoSpaceDE w:val="0"/>
        <w:autoSpaceDN w:val="0"/>
        <w:spacing w:line="400" w:lineRule="exact"/>
        <w:ind w:firstLine="470" w:firstLineChars="196"/>
        <w:outlineLvl w:val="0"/>
        <w:rPr>
          <w:rFonts w:ascii="宋体" w:hAnsi="宋体" w:eastAsia="宋体" w:cs="宋体"/>
          <w:sz w:val="24"/>
          <w:szCs w:val="24"/>
        </w:rPr>
      </w:pPr>
      <w:bookmarkStart w:id="24" w:name="_Toc283559948"/>
      <w:r>
        <w:rPr>
          <w:rFonts w:hint="eastAsia" w:ascii="宋体" w:hAnsi="宋体" w:eastAsia="宋体" w:cs="宋体"/>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1.9.2 投标人踏勘现场发生的费用自理。</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1.10 投标预备会</w:t>
      </w:r>
      <w:bookmarkEnd w:id="24"/>
    </w:p>
    <w:p>
      <w:pPr>
        <w:autoSpaceDE w:val="0"/>
        <w:autoSpaceDN w:val="0"/>
        <w:spacing w:line="400" w:lineRule="exact"/>
        <w:ind w:firstLine="470" w:firstLineChars="196"/>
        <w:outlineLvl w:val="0"/>
        <w:rPr>
          <w:rFonts w:ascii="宋体" w:hAnsi="宋体" w:eastAsia="宋体" w:cs="宋体"/>
          <w:b/>
          <w:sz w:val="24"/>
          <w:szCs w:val="24"/>
        </w:rPr>
      </w:pPr>
      <w:r>
        <w:rPr>
          <w:rFonts w:hint="eastAsia" w:ascii="宋体" w:hAnsi="宋体" w:eastAsia="宋体" w:cs="宋体"/>
          <w:sz w:val="24"/>
          <w:szCs w:val="24"/>
        </w:rPr>
        <w:t>1.10.1 招标人不召开投标预备会。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1.10.2 投标人应在投标人须知前附表规定的时间前，将问题在公共资源交易系统电子平台上提出。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eastAsia="宋体" w:cs="宋体"/>
          <w:b/>
          <w:sz w:val="24"/>
          <w:szCs w:val="24"/>
        </w:rPr>
      </w:pPr>
      <w:bookmarkStart w:id="25" w:name="_Toc283559949"/>
      <w:r>
        <w:rPr>
          <w:rFonts w:hint="eastAsia" w:ascii="宋体" w:hAnsi="宋体" w:eastAsia="宋体" w:cs="宋体"/>
          <w:b/>
          <w:sz w:val="24"/>
          <w:szCs w:val="24"/>
        </w:rPr>
        <w:t>1.11 分包</w:t>
      </w:r>
      <w:bookmarkEnd w:id="25"/>
    </w:p>
    <w:p>
      <w:pPr>
        <w:autoSpaceDE w:val="0"/>
        <w:autoSpaceDN w:val="0"/>
        <w:spacing w:line="400" w:lineRule="exact"/>
        <w:ind w:firstLine="480"/>
        <w:outlineLvl w:val="0"/>
        <w:rPr>
          <w:rFonts w:ascii="宋体" w:hAnsi="宋体" w:eastAsia="宋体" w:cs="宋体"/>
          <w:sz w:val="24"/>
          <w:szCs w:val="24"/>
        </w:rPr>
      </w:pPr>
      <w:bookmarkStart w:id="26" w:name="_Toc283559950"/>
      <w:r>
        <w:rPr>
          <w:rFonts w:hint="eastAsia" w:ascii="宋体" w:hAnsi="宋体" w:eastAsia="宋体" w:cs="宋体"/>
          <w:sz w:val="24"/>
          <w:szCs w:val="24"/>
        </w:rPr>
        <w:t>本项目不允许分包。</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 xml:space="preserve">1.12 </w:t>
      </w:r>
      <w:bookmarkEnd w:id="26"/>
      <w:r>
        <w:rPr>
          <w:rFonts w:hint="eastAsia" w:ascii="宋体" w:hAnsi="宋体" w:eastAsia="宋体" w:cs="宋体"/>
          <w:b/>
          <w:sz w:val="24"/>
          <w:szCs w:val="24"/>
        </w:rPr>
        <w:t>响应和偏差</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1.12.2 投标人应根据招标文件的要求提供投标服务方案等内容以对招标文件作出响应。</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1.12.3 投标人须知前附表允许投标文件偏离招标文件某些要求的，偏差应当符合招标文件规定的偏差范围和幅度。</w:t>
      </w:r>
    </w:p>
    <w:p>
      <w:pPr>
        <w:pStyle w:val="40"/>
        <w:spacing w:line="400" w:lineRule="exact"/>
        <w:jc w:val="both"/>
        <w:outlineLvl w:val="0"/>
        <w:rPr>
          <w:b/>
          <w:color w:val="auto"/>
        </w:rPr>
      </w:pPr>
      <w:bookmarkStart w:id="27" w:name="_Toc283559951"/>
      <w:r>
        <w:rPr>
          <w:rFonts w:hint="eastAsia"/>
          <w:b/>
          <w:color w:val="auto"/>
        </w:rPr>
        <w:t>2. 招标文件</w:t>
      </w:r>
      <w:bookmarkEnd w:id="27"/>
    </w:p>
    <w:p>
      <w:pPr>
        <w:autoSpaceDE w:val="0"/>
        <w:autoSpaceDN w:val="0"/>
        <w:spacing w:line="400" w:lineRule="exact"/>
        <w:ind w:firstLine="0" w:firstLineChars="0"/>
        <w:outlineLvl w:val="0"/>
        <w:rPr>
          <w:rFonts w:ascii="宋体" w:hAnsi="宋体" w:eastAsia="宋体" w:cs="宋体"/>
          <w:b/>
          <w:sz w:val="24"/>
          <w:szCs w:val="24"/>
        </w:rPr>
      </w:pPr>
      <w:bookmarkStart w:id="28" w:name="_Toc283559952"/>
      <w:r>
        <w:rPr>
          <w:rFonts w:hint="eastAsia" w:ascii="宋体" w:hAnsi="宋体" w:eastAsia="宋体" w:cs="宋体"/>
          <w:b/>
          <w:sz w:val="24"/>
          <w:szCs w:val="24"/>
        </w:rPr>
        <w:t>2.1 招标文件的组成</w:t>
      </w:r>
      <w:bookmarkEnd w:id="28"/>
    </w:p>
    <w:p>
      <w:pPr>
        <w:autoSpaceDE w:val="0"/>
        <w:autoSpaceDN w:val="0"/>
        <w:spacing w:line="400" w:lineRule="exact"/>
        <w:ind w:firstLine="480"/>
        <w:jc w:val="both"/>
        <w:outlineLvl w:val="0"/>
        <w:rPr>
          <w:rFonts w:ascii="宋体" w:hAnsi="宋体" w:eastAsia="宋体" w:cs="宋体"/>
          <w:sz w:val="24"/>
          <w:szCs w:val="24"/>
        </w:rPr>
      </w:pPr>
      <w:bookmarkStart w:id="29" w:name="_Toc152045546"/>
      <w:bookmarkStart w:id="30" w:name="_Toc152042322"/>
      <w:bookmarkStart w:id="31" w:name="_Toc144974514"/>
      <w:bookmarkStart w:id="32" w:name="_Toc179632564"/>
      <w:r>
        <w:rPr>
          <w:rFonts w:hint="eastAsia" w:ascii="宋体" w:hAnsi="宋体" w:eastAsia="宋体" w:cs="宋体"/>
          <w:sz w:val="24"/>
          <w:szCs w:val="24"/>
        </w:rPr>
        <w:t>本招标文件包括：</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（1）招标公告</w:t>
      </w:r>
    </w:p>
    <w:p>
      <w:pPr>
        <w:tabs>
          <w:tab w:val="left" w:pos="301"/>
        </w:tabs>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 投标人须知</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 评标办法</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 合同条款及格式</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 项目需求</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 投标文件格式</w:t>
      </w:r>
    </w:p>
    <w:p>
      <w:pPr>
        <w:autoSpaceDE w:val="0"/>
        <w:autoSpaceDN w:val="0"/>
        <w:spacing w:line="400" w:lineRule="exact"/>
        <w:ind w:firstLine="240" w:firstLineChars="100"/>
        <w:jc w:val="both"/>
        <w:outlineLvl w:val="0"/>
        <w:rPr>
          <w:rFonts w:ascii="宋体" w:hAnsi="宋体" w:eastAsia="宋体" w:cs="宋体"/>
          <w:sz w:val="24"/>
        </w:rPr>
      </w:pPr>
      <w:r>
        <w:rPr>
          <w:rFonts w:hint="eastAsia" w:ascii="宋体" w:hAnsi="宋体" w:eastAsia="宋体" w:cs="宋体"/>
          <w:sz w:val="24"/>
          <w:szCs w:val="24"/>
        </w:rPr>
        <w:t>根据本章第1.10款、第2.2款和第2.3款对招标文件所作</w:t>
      </w:r>
      <w:r>
        <w:rPr>
          <w:rFonts w:hint="eastAsia" w:ascii="宋体" w:hAnsi="宋体" w:eastAsia="宋体" w:cs="宋体"/>
          <w:sz w:val="24"/>
        </w:rPr>
        <w:t>的澄清、修改，构成招标文件的组成部分。</w:t>
      </w:r>
    </w:p>
    <w:p>
      <w:pPr>
        <w:pStyle w:val="7"/>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2.2 招标文件的澄清</w:t>
      </w:r>
    </w:p>
    <w:p>
      <w:pPr>
        <w:autoSpaceDE w:val="0"/>
        <w:autoSpaceDN w:val="0"/>
        <w:adjustRightInd w:val="0"/>
        <w:spacing w:line="400" w:lineRule="exact"/>
        <w:ind w:firstLine="480"/>
        <w:jc w:val="both"/>
        <w:rPr>
          <w:rFonts w:ascii="宋体" w:hAnsi="宋体" w:eastAsia="宋体" w:cs="宋体"/>
          <w:sz w:val="24"/>
        </w:rPr>
      </w:pPr>
      <w:bookmarkStart w:id="33" w:name="_Toc215282144"/>
      <w:r>
        <w:rPr>
          <w:rFonts w:hint="eastAsia" w:ascii="宋体" w:hAnsi="宋体" w:eastAsia="宋体" w:cs="宋体"/>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2.2.2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2.2.5 所有澄清、答疑全部以全国公共资源交易平台（河南省·许昌市）发出的为准，不再接受书面形式的递交。</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2.3 招标文件的修改</w:t>
      </w:r>
      <w:bookmarkEnd w:id="33"/>
    </w:p>
    <w:p>
      <w:pPr>
        <w:autoSpaceDE w:val="0"/>
        <w:autoSpaceDN w:val="0"/>
        <w:adjustRightInd w:val="0"/>
        <w:spacing w:line="400" w:lineRule="exact"/>
        <w:ind w:firstLine="617" w:firstLineChars="257"/>
        <w:jc w:val="both"/>
        <w:rPr>
          <w:rFonts w:ascii="宋体" w:hAnsi="宋体" w:eastAsia="宋体" w:cs="宋体"/>
          <w:sz w:val="24"/>
          <w:szCs w:val="24"/>
        </w:rPr>
      </w:pPr>
      <w:r>
        <w:rPr>
          <w:rFonts w:hint="eastAsia" w:ascii="宋体" w:hAnsi="宋体" w:eastAsia="宋体" w:cs="宋体"/>
          <w:sz w:val="24"/>
          <w:szCs w:val="24"/>
        </w:rPr>
        <w:t>2.3.1 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autoSpaceDE w:val="0"/>
        <w:autoSpaceDN w:val="0"/>
        <w:adjustRightInd w:val="0"/>
        <w:spacing w:line="400" w:lineRule="exact"/>
        <w:ind w:firstLine="617" w:firstLineChars="257"/>
        <w:jc w:val="both"/>
        <w:rPr>
          <w:rFonts w:ascii="宋体" w:hAnsi="宋体" w:eastAsia="宋体" w:cs="宋体"/>
          <w:sz w:val="24"/>
          <w:szCs w:val="24"/>
        </w:rPr>
      </w:pPr>
      <w:r>
        <w:rPr>
          <w:rFonts w:hint="eastAsia" w:ascii="宋体" w:hAnsi="宋体" w:eastAsia="宋体" w:cs="宋体"/>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7" w:firstLineChars="257"/>
        <w:jc w:val="both"/>
        <w:rPr>
          <w:rFonts w:ascii="宋体" w:hAnsi="宋体" w:eastAsia="宋体" w:cs="宋体"/>
          <w:sz w:val="24"/>
          <w:szCs w:val="24"/>
        </w:rPr>
      </w:pPr>
      <w:r>
        <w:rPr>
          <w:rFonts w:hint="eastAsia" w:ascii="宋体" w:hAnsi="宋体" w:eastAsia="宋体" w:cs="宋体"/>
          <w:sz w:val="24"/>
          <w:szCs w:val="24"/>
        </w:rPr>
        <w:t>2.3.3 当招标文件（含评标、定标办法）、补充通知、答疑纪要，内容相互矛盾时，以最后发出的通知（或纪要）为准。</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2.4 招标文件的异议</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投标人或者其他利害关系人对招标文件有异议的，应当在投标截止时间10日前以书面形式提出。招标人将在收到异议之日起3日内作出答复；作出答复前，将暂停招标投标活动。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投标文件</w:t>
      </w:r>
      <w:bookmarkEnd w:id="29"/>
      <w:bookmarkEnd w:id="30"/>
      <w:bookmarkEnd w:id="31"/>
      <w:bookmarkEnd w:id="32"/>
    </w:p>
    <w:p>
      <w:pPr>
        <w:autoSpaceDE w:val="0"/>
        <w:autoSpaceDN w:val="0"/>
        <w:spacing w:line="400" w:lineRule="exact"/>
        <w:ind w:firstLine="0" w:firstLineChars="0"/>
        <w:outlineLvl w:val="0"/>
        <w:rPr>
          <w:rFonts w:ascii="宋体" w:hAnsi="宋体" w:eastAsia="宋体" w:cs="宋体"/>
          <w:b/>
          <w:sz w:val="24"/>
          <w:szCs w:val="24"/>
        </w:rPr>
      </w:pPr>
      <w:bookmarkStart w:id="34" w:name="_Toc278443453"/>
      <w:r>
        <w:rPr>
          <w:rFonts w:hint="eastAsia" w:ascii="宋体" w:hAnsi="宋体" w:eastAsia="宋体" w:cs="宋体"/>
          <w:b/>
          <w:sz w:val="24"/>
          <w:szCs w:val="24"/>
        </w:rPr>
        <w:t>3.1 投标文件的组成。</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3.1.1 投标文件应包括下列内容：</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一、投标函及投标函附录；</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二、法定代表人（单位负责人）身份证明或授权委托书；</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三、投标保证金；</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四、资格审查资料；</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五、服务方案；</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六、投标人须知前附表规定的其他资料。</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ascii="宋体" w:hAnsi="宋体" w:eastAsia="宋体" w:cs="宋体"/>
          <w:sz w:val="24"/>
          <w:szCs w:val="24"/>
        </w:rPr>
        <w:pict>
          <v:shape id="自选图形 8" o:spid="_x0000_s1028" style="position:absolute;left:0pt;margin-left:7.5pt;margin-top:3.3pt;height:792.1pt;width:612.1pt;mso-position-horizontal-relative:page;mso-position-vertical-relative:page;z-index:-251601920;mso-width-relative:page;mso-height-relative:page;"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u0c3dQAAAAH&#10;AQAADwAAAAAAAAABACAAAAAiAAAAZHJzL2Rvd25yZXYueG1sUEsBAhQAFAAAAAgAh07iQO3W4JGu&#10;AQAAMQMAAA4AAAAAAAAAAQAgAAAAIwEAAGRycy9lMm9Eb2MueG1sUEsFBgAAAAAGAAYAWQEAAEMF&#10;AAAAAA==&#10;" path="m8,3842442l2969294,3842469,3886835,0,4804375,3842469,7773661,3842442,5371447,6217191,6289026,10059644,3886835,7684851,1484643,10059644,2402222,6217191xe">
            <v:path o:connectlocs="3886835,0;8,3842442;1484643,10059644;6289026,10059644;7773661,3842442" o:connectangles="247,164,82,82,0"/>
            <v:fill focussize="0,0"/>
            <v:stroke on="f"/>
            <v:imagedata o:title=""/>
            <o:lock v:ext="edit"/>
          </v:shape>
        </w:pict>
      </w:r>
      <w:r>
        <w:rPr>
          <w:rFonts w:hint="eastAsia" w:ascii="宋体" w:hAnsi="宋体" w:eastAsia="宋体" w:cs="宋体"/>
          <w:sz w:val="24"/>
          <w:szCs w:val="24"/>
        </w:rPr>
        <w:t>投标人在评标过程中作出的符合法律法规和招标文件规定的澄清确认，构成投标文件的组成部分。</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3.1.2 投标人须知前附表规定不接受联合体投标的，或投标人没有组成联合体的，投标文件不包括本章第3.1.1（3）目所指的联合体协议书。</w:t>
      </w:r>
    </w:p>
    <w:p>
      <w:pPr>
        <w:tabs>
          <w:tab w:val="left" w:pos="1260"/>
        </w:tabs>
        <w:autoSpaceDE w:val="0"/>
        <w:autoSpaceDN w:val="0"/>
        <w:adjustRightInd w:val="0"/>
        <w:spacing w:line="400" w:lineRule="exact"/>
        <w:ind w:left="479" w:leftChars="228" w:firstLine="0" w:firstLineChars="0"/>
        <w:jc w:val="both"/>
      </w:pPr>
      <w:r>
        <w:rPr>
          <w:rFonts w:hint="eastAsia" w:ascii="宋体" w:hAnsi="宋体" w:eastAsia="宋体" w:cs="宋体"/>
          <w:sz w:val="24"/>
          <w:szCs w:val="24"/>
        </w:rPr>
        <w:t xml:space="preserve">3.1.3 投标人须知前附表未要求提交投标保证金的，投标文件不包括本章第 </w:t>
      </w:r>
    </w:p>
    <w:p>
      <w:pPr>
        <w:tabs>
          <w:tab w:val="left" w:pos="1260"/>
        </w:tabs>
        <w:autoSpaceDE w:val="0"/>
        <w:autoSpaceDN w:val="0"/>
        <w:adjustRightInd w:val="0"/>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3.1.1（4）目所指的投标保证金。</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3.2 投标报价</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3.2.1 投标报价应包括国家规定的增值税税金，除投标人须知前附表另有规定外，增值税税金按一般计税方法计算。投标人应按第六章“投标文件格式”的要求在投标函中进行报价。</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3.2.2 投标人应充分了解该项目的总体情况以及影响投标报价的其他要素。</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3.2.3 本项目的报价方式见投标人须知前附表。投标人在投标截止时间前修改投标函中的投标报价总额。</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3.2.4 招标人设有最高投标限价的，投标人的投标报价不得超过最高投标限价，最高投标限价在投标人须知前附表中载明。</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3.2.5 投标报价的其他要求见投标人须知前附表。</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3.3 投标有效期</w:t>
      </w:r>
      <w:bookmarkEnd w:id="34"/>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3.3.1见投标人须知前附表。</w:t>
      </w:r>
    </w:p>
    <w:p>
      <w:pPr>
        <w:pStyle w:val="3"/>
        <w:spacing w:before="39" w:line="400" w:lineRule="exact"/>
        <w:ind w:left="0" w:firstLine="480"/>
        <w:jc w:val="both"/>
        <w:rPr>
          <w:rFonts w:ascii="宋体" w:hAnsi="宋体" w:eastAsia="宋体" w:cs="宋体"/>
          <w:sz w:val="24"/>
          <w:szCs w:val="24"/>
        </w:rPr>
      </w:pPr>
      <w:r>
        <w:rPr>
          <w:rFonts w:hint="eastAsia" w:ascii="宋体" w:hAnsi="宋体" w:eastAsia="宋体" w:cs="宋体"/>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eastAsia="宋体" w:cs="宋体"/>
          <w:b/>
          <w:bCs/>
          <w:sz w:val="24"/>
          <w:szCs w:val="24"/>
        </w:rPr>
      </w:pPr>
      <w:bookmarkStart w:id="35" w:name="_Toc283559960"/>
      <w:r>
        <w:rPr>
          <w:rFonts w:hint="eastAsia" w:ascii="宋体" w:hAnsi="宋体" w:eastAsia="宋体" w:cs="宋体"/>
          <w:b/>
          <w:bCs/>
          <w:sz w:val="24"/>
          <w:szCs w:val="24"/>
        </w:rPr>
        <w:t>3.4 投标保证金及履约保证金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3.4.1投标人应按投标人须知前附表后规定缴纳投标保证金。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3.4.2投标保证金的退还：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（1）中标公告发出后，5个工作日内退还非中标候选人投标保证金及银行同期活期存款利息。（政府采购项目：中标人公告发出后，5个工作日内退还非中标人投标保证金及银行同期活期存款利息。）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（3）项目废标或招标人终止招标的，在此后5个工作日内退还投标保证金及银行同期活期存利息。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（4）投标活动中出现质疑、投诉的，中标候选人、质疑人和被质疑人、投诉人和被投诉人的投标保证金暂停退还。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（5）相关投标人有违法违规行为的项目，其投标保证金暂不退还，待行政监督部门对相关情况处置后，按照有关规定办理。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（6）退还投标保证金，除另有规定外，一般以转账方式一次性退还至投标保证金的原提交账户。</w:t>
      </w:r>
      <w:r>
        <w:rPr>
          <w:rFonts w:hint="eastAsia" w:ascii="宋体" w:hAnsi="宋体" w:eastAsia="宋体" w:cs="宋体"/>
          <w:sz w:val="24"/>
          <w:szCs w:val="24"/>
        </w:rPr>
        <w:br w:type="textWrapping"/>
      </w:r>
      <w:r>
        <w:rPr>
          <w:rFonts w:hint="eastAsia" w:ascii="宋体" w:hAnsi="宋体" w:eastAsia="宋体" w:cs="宋体"/>
          <w:sz w:val="24"/>
          <w:szCs w:val="24"/>
        </w:rPr>
        <w:t xml:space="preserve">    3.4.3投标人有下列情形之一的，不予退还投标保证金：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（一）在招标文件要求提交投标文件的截止时间后至投标文件有效期满前撤回投标的；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（二）中标通知书发出后，中标人无故放弃中标项目或无正当理由在规定时间内不与招标人签订合同或未按招标文件规定提交履约担保的；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（三）将中标项目转让给他人，或者在投标文件中未说明，且未经招标人同意，将中标项目分包给他人的；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（四）投标人在招投标活动中弄虚作假、围标串标，骗取中标并经招投标行政监督部门调查核实的；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（五）拒绝履行合同义务的；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（六）相关法律、法规规定不予退还的其它情形。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2"/>
        <w:ind w:firstLine="240"/>
        <w:rPr>
          <w:rFonts w:ascii="宋体" w:hAnsi="宋体" w:eastAsia="宋体" w:cs="宋体"/>
          <w:sz w:val="24"/>
          <w:szCs w:val="24"/>
        </w:rPr>
      </w:pPr>
      <w:r>
        <w:rPr>
          <w:rFonts w:hint="eastAsia" w:ascii="宋体" w:hAnsi="宋体" w:eastAsia="宋体" w:cs="宋体"/>
          <w:sz w:val="24"/>
          <w:szCs w:val="24"/>
        </w:rPr>
        <w:t>3.4.5</w:t>
      </w:r>
    </w:p>
    <w:p>
      <w:pPr>
        <w:pStyle w:val="2"/>
        <w:ind w:firstLine="240"/>
        <w:rPr>
          <w:rFonts w:ascii="宋体" w:hAnsi="宋体" w:eastAsia="宋体" w:cs="宋体"/>
          <w:sz w:val="24"/>
          <w:szCs w:val="24"/>
        </w:rPr>
      </w:pPr>
      <w:r>
        <w:rPr>
          <w:rFonts w:hint="eastAsia" w:ascii="宋体" w:hAnsi="宋体" w:eastAsia="宋体" w:cs="宋体"/>
          <w:sz w:val="24"/>
          <w:szCs w:val="24"/>
        </w:rPr>
        <w:t xml:space="preserve">3.4.5.1履约保证金提交方式 </w:t>
      </w:r>
    </w:p>
    <w:p>
      <w:pPr>
        <w:pStyle w:val="2"/>
        <w:ind w:firstLine="240"/>
        <w:rPr>
          <w:rFonts w:ascii="宋体" w:hAnsi="宋体" w:eastAsia="宋体" w:cs="宋体"/>
          <w:sz w:val="24"/>
          <w:szCs w:val="24"/>
        </w:rPr>
      </w:pPr>
      <w:r>
        <w:rPr>
          <w:rFonts w:hint="eastAsia" w:ascii="宋体" w:hAnsi="宋体" w:eastAsia="宋体" w:cs="宋体"/>
          <w:sz w:val="24"/>
          <w:szCs w:val="24"/>
        </w:rPr>
        <w:t xml:space="preserve">1、以网银、银行转账支票、银行电汇方式提交。  </w:t>
      </w:r>
    </w:p>
    <w:p>
      <w:pPr>
        <w:pStyle w:val="2"/>
        <w:ind w:firstLine="240"/>
        <w:rPr>
          <w:rFonts w:ascii="宋体" w:hAnsi="宋体" w:eastAsia="宋体" w:cs="宋体"/>
          <w:sz w:val="24"/>
          <w:szCs w:val="24"/>
        </w:rPr>
      </w:pPr>
      <w:r>
        <w:rPr>
          <w:rFonts w:hint="eastAsia" w:ascii="宋体" w:hAnsi="宋体" w:eastAsia="宋体" w:cs="宋体"/>
          <w:sz w:val="24"/>
          <w:szCs w:val="24"/>
        </w:rPr>
        <w:t xml:space="preserve">2、现金支票和现金不得作为履约保证金提交方式。  </w:t>
      </w:r>
    </w:p>
    <w:p>
      <w:pPr>
        <w:pStyle w:val="2"/>
        <w:ind w:firstLine="240"/>
        <w:rPr>
          <w:rFonts w:ascii="宋体" w:hAnsi="宋体" w:eastAsia="宋体" w:cs="宋体"/>
          <w:sz w:val="24"/>
          <w:szCs w:val="24"/>
        </w:rPr>
      </w:pPr>
      <w:r>
        <w:rPr>
          <w:rFonts w:hint="eastAsia" w:ascii="宋体" w:hAnsi="宋体" w:eastAsia="宋体" w:cs="宋体"/>
          <w:sz w:val="24"/>
          <w:szCs w:val="24"/>
        </w:rPr>
        <w:t>3、中标人必须通过其公司账户按照规定的方式提交，其名称应与中标单位的名称一致。</w:t>
      </w:r>
    </w:p>
    <w:p>
      <w:pPr>
        <w:pStyle w:val="2"/>
        <w:ind w:firstLine="240"/>
        <w:rPr>
          <w:rFonts w:ascii="宋体" w:hAnsi="宋体" w:eastAsia="宋体" w:cs="宋体"/>
          <w:sz w:val="24"/>
          <w:szCs w:val="24"/>
        </w:rPr>
      </w:pPr>
      <w:r>
        <w:rPr>
          <w:rFonts w:hint="eastAsia" w:ascii="宋体" w:hAnsi="宋体" w:eastAsia="宋体" w:cs="宋体"/>
          <w:sz w:val="24"/>
          <w:szCs w:val="24"/>
        </w:rPr>
        <w:t xml:space="preserve">3.4.5.2履约保证金提交比例和数额 </w:t>
      </w:r>
    </w:p>
    <w:p>
      <w:pPr>
        <w:pStyle w:val="2"/>
        <w:ind w:firstLine="720" w:firstLineChars="300"/>
        <w:rPr>
          <w:rFonts w:ascii="宋体" w:hAnsi="宋体" w:eastAsia="宋体" w:cs="宋体"/>
          <w:sz w:val="24"/>
          <w:szCs w:val="24"/>
        </w:rPr>
      </w:pPr>
      <w:r>
        <w:rPr>
          <w:rFonts w:hint="eastAsia" w:ascii="宋体" w:hAnsi="宋体" w:eastAsia="宋体" w:cs="宋体"/>
          <w:sz w:val="24"/>
          <w:szCs w:val="24"/>
        </w:rPr>
        <w:t>履约保证金数额为</w:t>
      </w:r>
      <w:r>
        <w:rPr>
          <w:rFonts w:hint="eastAsia" w:ascii="宋体" w:hAnsi="宋体" w:eastAsia="宋体" w:cs="宋体"/>
          <w:sz w:val="24"/>
          <w:szCs w:val="24"/>
          <w:lang w:eastAsia="zh-CN"/>
        </w:rPr>
        <w:t>不超过</w:t>
      </w:r>
      <w:r>
        <w:rPr>
          <w:rFonts w:hint="eastAsia" w:ascii="宋体" w:hAnsi="宋体" w:eastAsia="宋体" w:cs="宋体"/>
          <w:sz w:val="24"/>
          <w:szCs w:val="24"/>
        </w:rPr>
        <w:t>中标合同金额的10%。</w:t>
      </w:r>
    </w:p>
    <w:p>
      <w:pPr>
        <w:pStyle w:val="2"/>
        <w:ind w:firstLine="240"/>
        <w:rPr>
          <w:rFonts w:ascii="宋体" w:hAnsi="宋体" w:eastAsia="宋体" w:cs="宋体"/>
          <w:sz w:val="24"/>
          <w:szCs w:val="24"/>
        </w:rPr>
      </w:pPr>
      <w:r>
        <w:rPr>
          <w:rFonts w:hint="eastAsia" w:ascii="宋体" w:hAnsi="宋体" w:eastAsia="宋体" w:cs="宋体"/>
          <w:sz w:val="24"/>
          <w:szCs w:val="24"/>
        </w:rPr>
        <w:t xml:space="preserve">3.4.5.3履约保证金的退还 </w:t>
      </w:r>
    </w:p>
    <w:p>
      <w:pPr>
        <w:pStyle w:val="2"/>
        <w:ind w:firstLine="240"/>
        <w:rPr>
          <w:rFonts w:ascii="宋体" w:hAnsi="宋体" w:eastAsia="宋体" w:cs="宋体"/>
          <w:sz w:val="24"/>
          <w:szCs w:val="24"/>
        </w:rPr>
      </w:pPr>
      <w:r>
        <w:rPr>
          <w:rFonts w:hint="eastAsia" w:ascii="宋体" w:hAnsi="宋体" w:eastAsia="宋体" w:cs="宋体"/>
          <w:sz w:val="24"/>
          <w:szCs w:val="24"/>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00" w:lineRule="exact"/>
        <w:ind w:firstLine="480"/>
        <w:outlineLvl w:val="0"/>
        <w:rPr>
          <w:rFonts w:ascii="宋体" w:hAnsi="宋体" w:eastAsia="宋体" w:cs="宋体"/>
          <w:sz w:val="24"/>
          <w:szCs w:val="24"/>
          <w:highlight w:val="yellow"/>
        </w:rPr>
      </w:pPr>
      <w:r>
        <w:rPr>
          <w:rFonts w:hint="eastAsia" w:ascii="宋体" w:hAnsi="宋体" w:eastAsia="宋体" w:cs="宋体"/>
          <w:sz w:val="24"/>
          <w:szCs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00" w:lineRule="exact"/>
        <w:ind w:firstLine="0" w:firstLineChars="0"/>
        <w:outlineLvl w:val="0"/>
        <w:rPr>
          <w:rFonts w:ascii="宋体" w:hAnsi="宋体" w:eastAsia="宋体" w:cs="宋体"/>
          <w:sz w:val="24"/>
          <w:szCs w:val="24"/>
        </w:rPr>
      </w:pPr>
      <w:r>
        <w:rPr>
          <w:rFonts w:hint="eastAsia" w:ascii="宋体" w:hAnsi="宋体" w:eastAsia="宋体" w:cs="宋体"/>
          <w:b/>
          <w:bCs/>
          <w:sz w:val="24"/>
          <w:szCs w:val="24"/>
        </w:rPr>
        <w:t>3.5 资格审查资料</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3.5.1 “投标人基本情况表”应附投标人营业执照和组织机构代码证的复印件（按照“三证合一”或“五证合一”登记制度进行登记的，可仅提供营业执照复印件）、投标人资质证书副本等材料的复印件。</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投标人的成立时间少于投标人须知前附表规定年份的，应提供成立以来的财务状况表。</w:t>
      </w:r>
    </w:p>
    <w:p>
      <w:pPr>
        <w:spacing w:line="400" w:lineRule="exact"/>
        <w:ind w:firstLine="480"/>
        <w:rPr>
          <w:rFonts w:ascii="宋体" w:hAnsi="宋体" w:eastAsia="宋体" w:cs="宋体"/>
          <w:sz w:val="24"/>
        </w:rPr>
      </w:pPr>
      <w:r>
        <w:rPr>
          <w:rFonts w:hint="eastAsia" w:ascii="宋体" w:hAnsi="宋体" w:eastAsia="宋体" w:cs="宋体"/>
          <w:sz w:val="24"/>
        </w:rPr>
        <w:t>3.5.3 “近年完成的类似项目情况表”应附中标通知书和（或）合同协议书；具体时间要求见投标人须知前附表，每张表格只填写一个项目，并标明序号。</w:t>
      </w:r>
    </w:p>
    <w:p>
      <w:pPr>
        <w:spacing w:line="400" w:lineRule="exact"/>
        <w:ind w:firstLine="480"/>
        <w:rPr>
          <w:rFonts w:ascii="宋体" w:hAnsi="宋体" w:eastAsia="宋体" w:cs="宋体"/>
          <w:sz w:val="24"/>
        </w:rPr>
      </w:pPr>
      <w:r>
        <w:rPr>
          <w:rFonts w:hint="eastAsia" w:ascii="宋体" w:hAnsi="宋体" w:eastAsia="宋体" w:cs="宋体"/>
          <w:sz w:val="24"/>
        </w:rPr>
        <w:t>3.5.4 “正在实施和新承接的项目情况表”应附中标通知书和（或）合同协议书复印件。每张表格只填写一个项目，并标明序号。</w:t>
      </w:r>
    </w:p>
    <w:p>
      <w:pPr>
        <w:spacing w:line="400" w:lineRule="exact"/>
        <w:ind w:firstLine="480"/>
        <w:rPr>
          <w:rFonts w:ascii="宋体" w:hAnsi="宋体" w:eastAsia="宋体" w:cs="宋体"/>
          <w:sz w:val="24"/>
        </w:rPr>
      </w:pPr>
      <w:r>
        <w:rPr>
          <w:rFonts w:hint="eastAsia" w:ascii="宋体" w:hAnsi="宋体" w:eastAsia="宋体" w:cs="宋体"/>
          <w:sz w:val="24"/>
        </w:rPr>
        <w:t>3.5.5 “近年发生的诉讼及仲裁情况”应说明投标人败诉的相关情况，并附法院或仲裁机构作出的判决、裁决等有关法律文书复印件，如无，直接填写无即可，具体时间要求见投标人须知前附表。</w:t>
      </w:r>
    </w:p>
    <w:p>
      <w:pPr>
        <w:spacing w:line="400" w:lineRule="exact"/>
        <w:ind w:firstLine="480"/>
        <w:rPr>
          <w:rFonts w:ascii="宋体" w:hAnsi="宋体" w:eastAsia="宋体" w:cs="宋体"/>
          <w:sz w:val="24"/>
        </w:rPr>
      </w:pPr>
      <w:r>
        <w:rPr>
          <w:rFonts w:hint="eastAsia" w:ascii="宋体" w:hAnsi="宋体" w:eastAsia="宋体" w:cs="宋体"/>
          <w:sz w:val="24"/>
        </w:rPr>
        <w:t>3.5.6 “拟委任的主要人员汇总表”应填报满足本章第1.4.1项规定的项目负责人和其他主要人员的相关信息。“主要人员简历表”中项目负责人应附身份证、职称证或执业资格证书证明复印件；其他主要人员应附职称证、有关证书证明复印件。</w:t>
      </w:r>
    </w:p>
    <w:p>
      <w:pPr>
        <w:spacing w:line="400" w:lineRule="exact"/>
        <w:ind w:left="479" w:leftChars="228" w:firstLine="0" w:firstLineChars="0"/>
        <w:rPr>
          <w:rFonts w:ascii="宋体" w:hAnsi="宋体" w:eastAsia="宋体" w:cs="宋体"/>
          <w:sz w:val="24"/>
        </w:rPr>
      </w:pPr>
      <w:r>
        <w:rPr>
          <w:rFonts w:hint="eastAsia" w:ascii="宋体" w:hAnsi="宋体" w:eastAsia="宋体" w:cs="宋体"/>
          <w:sz w:val="24"/>
        </w:rPr>
        <w:t>3.5.7 投标人须知前附表规定接受联合体投标的，本章第3.5.1项至3.5.6</w:t>
      </w:r>
    </w:p>
    <w:p>
      <w:pPr>
        <w:spacing w:line="400" w:lineRule="exact"/>
        <w:ind w:firstLine="0" w:firstLineChars="0"/>
        <w:rPr>
          <w:rFonts w:ascii="宋体" w:hAnsi="宋体" w:eastAsia="宋体" w:cs="宋体"/>
          <w:sz w:val="24"/>
        </w:rPr>
      </w:pPr>
      <w:r>
        <w:rPr>
          <w:rFonts w:hint="eastAsia" w:ascii="宋体" w:hAnsi="宋体" w:eastAsia="宋体" w:cs="宋体"/>
          <w:sz w:val="24"/>
        </w:rPr>
        <w:t>项规定的表格和资料应包括联合体各方相关情况。</w:t>
      </w:r>
    </w:p>
    <w:p>
      <w:pPr>
        <w:autoSpaceDE w:val="0"/>
        <w:autoSpaceDN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 xml:space="preserve">3.6 </w:t>
      </w:r>
      <w:bookmarkStart w:id="36" w:name="_Toc152042329"/>
      <w:bookmarkStart w:id="37" w:name="_Toc144974521"/>
      <w:bookmarkStart w:id="38" w:name="_Toc152045553"/>
      <w:bookmarkStart w:id="39" w:name="_Toc179632571"/>
      <w:r>
        <w:rPr>
          <w:rFonts w:hint="eastAsia" w:ascii="宋体" w:hAnsi="宋体" w:eastAsia="宋体" w:cs="宋体"/>
          <w:b/>
          <w:sz w:val="24"/>
          <w:szCs w:val="24"/>
        </w:rPr>
        <w:t>备选投标方案（不允许）</w:t>
      </w:r>
    </w:p>
    <w:bookmarkEnd w:id="36"/>
    <w:bookmarkEnd w:id="37"/>
    <w:bookmarkEnd w:id="38"/>
    <w:bookmarkEnd w:id="39"/>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3.7 投标文件的编制</w:t>
      </w:r>
      <w:bookmarkEnd w:id="35"/>
    </w:p>
    <w:p>
      <w:pPr>
        <w:widowControl/>
        <w:autoSpaceDE w:val="0"/>
        <w:autoSpaceDN w:val="0"/>
        <w:adjustRightInd w:val="0"/>
        <w:spacing w:line="400" w:lineRule="exact"/>
        <w:ind w:firstLine="480"/>
        <w:jc w:val="both"/>
        <w:rPr>
          <w:rFonts w:ascii="宋体" w:hAnsi="宋体" w:eastAsia="宋体" w:cs="宋体"/>
          <w:bCs/>
          <w:sz w:val="24"/>
        </w:rPr>
      </w:pPr>
      <w:bookmarkStart w:id="40" w:name="_Toc283559961"/>
      <w:r>
        <w:rPr>
          <w:rFonts w:hint="eastAsia" w:ascii="宋体" w:hAnsi="宋体" w:eastAsia="宋体" w:cs="宋体"/>
          <w:bCs/>
          <w:sz w:val="24"/>
        </w:rPr>
        <w:t>3.7.1 投标文件应按第六章“投标文件格式”进行编写，如有必要，可以增加附页，作为投标文件的组成部分。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3.7.2 投标文件应当对招标文件有关服务期限、投标有效期、招标范围等实质性内容作出响应。投标文件在满足招标文件实质性要求的基础上，可以提出比招标文件要求更有利于招标人的承诺。</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3.7.3 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投标文件正本一份，副本份数见投标人须知前附表。正本和副本的封面右上角上应清 楚地标记“正本”或“副本”的字样。投标人应根据投标人须知前附表要求提供电子版文件。当副本和正本不一致或电子版文件和纸质正本文件不一致时，以纸质正本文件为准。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投标文件的正本与副本应分别装订，并编制目录，投标文件需分册装订的，具体分册装订要求见投标人须知前附表规定。</w:t>
      </w:r>
    </w:p>
    <w:p>
      <w:pPr>
        <w:pStyle w:val="40"/>
        <w:spacing w:line="400" w:lineRule="exact"/>
        <w:jc w:val="both"/>
        <w:outlineLvl w:val="0"/>
        <w:rPr>
          <w:b/>
          <w:color w:val="auto"/>
        </w:rPr>
      </w:pPr>
      <w:r>
        <w:rPr>
          <w:rFonts w:hint="eastAsia"/>
          <w:b/>
          <w:color w:val="auto"/>
        </w:rPr>
        <w:t>4. 投标</w:t>
      </w:r>
      <w:bookmarkEnd w:id="40"/>
    </w:p>
    <w:p>
      <w:pPr>
        <w:autoSpaceDE w:val="0"/>
        <w:autoSpaceDN w:val="0"/>
        <w:adjustRightInd w:val="0"/>
        <w:spacing w:line="400" w:lineRule="exact"/>
        <w:ind w:firstLine="0" w:firstLineChars="0"/>
        <w:outlineLvl w:val="0"/>
        <w:rPr>
          <w:rFonts w:ascii="宋体" w:hAnsi="宋体" w:eastAsia="宋体" w:cs="宋体"/>
          <w:b/>
          <w:sz w:val="24"/>
          <w:szCs w:val="24"/>
        </w:rPr>
      </w:pPr>
      <w:bookmarkStart w:id="41" w:name="_Toc283559962"/>
      <w:r>
        <w:rPr>
          <w:rFonts w:hint="eastAsia" w:ascii="宋体" w:hAnsi="宋体" w:eastAsia="宋体" w:cs="宋体"/>
          <w:b/>
          <w:sz w:val="24"/>
          <w:szCs w:val="24"/>
        </w:rPr>
        <w:t>4.1 投标文件的密封和标记</w:t>
      </w:r>
      <w:bookmarkEnd w:id="41"/>
    </w:p>
    <w:p>
      <w:pPr>
        <w:autoSpaceDE w:val="0"/>
        <w:autoSpaceDN w:val="0"/>
        <w:spacing w:line="400" w:lineRule="exact"/>
        <w:ind w:firstLine="480"/>
        <w:outlineLvl w:val="0"/>
        <w:rPr>
          <w:rFonts w:ascii="宋体" w:hAnsi="宋体" w:eastAsia="宋体" w:cs="宋体"/>
          <w:sz w:val="24"/>
          <w:szCs w:val="24"/>
        </w:rPr>
      </w:pPr>
      <w:bookmarkStart w:id="42" w:name="_Toc283559963"/>
      <w:r>
        <w:rPr>
          <w:rFonts w:hint="eastAsia" w:ascii="宋体" w:hAnsi="宋体" w:eastAsia="宋体" w:cs="宋体"/>
          <w:sz w:val="24"/>
          <w:szCs w:val="24"/>
        </w:rPr>
        <w:t>4.1.1 投标文件的正本、副本应分开密封，单独封装，分两包递交，并在封套的封口处应加盖投标人单位章。密封不符合要求的，招标人不予受理。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4.1.2 投标文件的封套应清楚地标记“正本”或“副本”的字样，封套上应写明的其他内容见投标人须知前附表。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4.1.3 未按本章第4.1.1项或第4.1.2项要求密封和加写标记的投标文件，招标人不予受理。</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4.2 投标文件的递交</w:t>
      </w:r>
      <w:bookmarkEnd w:id="4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4.2.1 投标人应在本章第 2.2.2 项规定的投标截止时间前递交投标文件。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4.2.2 投标人递交投标文件的地点：见投标人须知前附表。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4.2.3 除投标人须知前附表另有规定外，投标人所递交的投标文件不予退还。</w:t>
      </w:r>
    </w:p>
    <w:p>
      <w:pPr>
        <w:spacing w:line="400" w:lineRule="exact"/>
        <w:ind w:firstLine="482"/>
        <w:rPr>
          <w:rFonts w:ascii="宋体" w:hAnsi="宋体" w:eastAsia="宋体" w:cs="宋体"/>
          <w:b/>
          <w:sz w:val="24"/>
          <w:szCs w:val="24"/>
        </w:rPr>
      </w:pPr>
      <w:r>
        <w:rPr>
          <w:rFonts w:hint="eastAsia" w:ascii="宋体" w:hAnsi="宋体" w:eastAsia="宋体" w:cs="宋体"/>
          <w:b/>
          <w:sz w:val="24"/>
          <w:szCs w:val="24"/>
        </w:rPr>
        <w:t>4.2.4 出现以下情况，招标人不予受理：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4.2.4.1 法定代表人未携带身份证明原件或委托代理人未携带委托书原件和身份证明原件在规定的时间出席开标现场的，其投标文件将被拒收。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4.2.4.2 投标文件未按要求密封的，其投标文件将被拒收。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4.2.4.3 逾期送达的或者未送达指定地点的投标文件将被拒收。</w:t>
      </w:r>
    </w:p>
    <w:p>
      <w:pPr>
        <w:autoSpaceDE w:val="0"/>
        <w:autoSpaceDN w:val="0"/>
        <w:spacing w:line="400" w:lineRule="exact"/>
        <w:ind w:firstLine="0" w:firstLineChars="0"/>
        <w:outlineLvl w:val="0"/>
        <w:rPr>
          <w:rFonts w:ascii="宋体" w:hAnsi="宋体" w:eastAsia="宋体" w:cs="宋体"/>
          <w:b/>
          <w:sz w:val="24"/>
          <w:szCs w:val="24"/>
        </w:rPr>
      </w:pPr>
      <w:bookmarkStart w:id="43" w:name="_Toc283559964"/>
      <w:r>
        <w:rPr>
          <w:rFonts w:hint="eastAsia" w:ascii="宋体" w:hAnsi="宋体" w:eastAsia="宋体" w:cs="宋体"/>
          <w:b/>
          <w:sz w:val="24"/>
          <w:szCs w:val="24"/>
        </w:rPr>
        <w:t>4.3 投标文件的修改与撤回</w:t>
      </w:r>
      <w:bookmarkEnd w:id="43"/>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4.3.1 在本章第 4.2.1 项规定的投标截止时间前，投标人可以修改或撤回已递交的投标文件，但应以书面形式通知招标人。</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4.3.2 投标人修改或撤回已递交投标文件的书面通知应按照本章第 3.7.3项的要求签字或盖章。招标人收到书面通知后，向投标人出具签收凭证。</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4.3.3 投标人撤回投标文件的，招标人自收到投标人书面撤回通知之日起 5 日内退还已收取的投标保证金。</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4.3.4 修改的内容为投标文件的组成部分。修改的投标文件应按照本章第 3 条、第 4 条的规 定进行编制、密封、标记和递交，并标明“修改”字样。</w:t>
      </w:r>
    </w:p>
    <w:p>
      <w:pPr>
        <w:pStyle w:val="40"/>
        <w:spacing w:line="400" w:lineRule="exact"/>
        <w:jc w:val="both"/>
        <w:outlineLvl w:val="0"/>
        <w:rPr>
          <w:b/>
          <w:color w:val="auto"/>
        </w:rPr>
      </w:pPr>
      <w:bookmarkStart w:id="44" w:name="_Toc283559967"/>
      <w:r>
        <w:rPr>
          <w:rFonts w:hint="eastAsia"/>
          <w:b/>
          <w:color w:val="auto"/>
        </w:rPr>
        <w:t>5. 开标</w:t>
      </w:r>
      <w:bookmarkEnd w:id="44"/>
    </w:p>
    <w:p>
      <w:pPr>
        <w:autoSpaceDE w:val="0"/>
        <w:autoSpaceDN w:val="0"/>
        <w:adjustRightInd w:val="0"/>
        <w:spacing w:line="400" w:lineRule="exact"/>
        <w:ind w:firstLine="0" w:firstLineChars="0"/>
        <w:outlineLvl w:val="0"/>
        <w:rPr>
          <w:rFonts w:ascii="宋体" w:hAnsi="宋体" w:eastAsia="宋体" w:cs="宋体"/>
          <w:b/>
          <w:sz w:val="24"/>
          <w:szCs w:val="24"/>
        </w:rPr>
      </w:pPr>
      <w:bookmarkStart w:id="45" w:name="_Toc283559968"/>
      <w:r>
        <w:rPr>
          <w:rFonts w:hint="eastAsia" w:ascii="宋体" w:hAnsi="宋体" w:eastAsia="宋体" w:cs="宋体"/>
          <w:b/>
          <w:sz w:val="24"/>
          <w:szCs w:val="24"/>
        </w:rPr>
        <w:t>5.1 开标时间和地点</w:t>
      </w:r>
      <w:bookmarkEnd w:id="45"/>
    </w:p>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5.2 开标程序</w:t>
      </w:r>
    </w:p>
    <w:p>
      <w:pPr>
        <w:spacing w:line="400" w:lineRule="exact"/>
        <w:ind w:firstLine="480"/>
        <w:rPr>
          <w:rFonts w:ascii="宋体" w:hAnsi="宋体" w:eastAsia="宋体" w:cs="宋体"/>
          <w:sz w:val="24"/>
          <w:szCs w:val="24"/>
        </w:rPr>
      </w:pPr>
      <w:bookmarkStart w:id="46" w:name="_Toc283559970"/>
      <w:r>
        <w:rPr>
          <w:rFonts w:hint="eastAsia" w:ascii="宋体" w:hAnsi="宋体" w:eastAsia="宋体" w:cs="宋体"/>
          <w:sz w:val="24"/>
          <w:szCs w:val="24"/>
        </w:rPr>
        <w:t>主持人按下列程序进行开标：</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（1）宣布开标纪律；</w:t>
      </w:r>
    </w:p>
    <w:p>
      <w:pPr>
        <w:widowControl/>
        <w:autoSpaceDE w:val="0"/>
        <w:autoSpaceDN w:val="0"/>
        <w:adjustRightInd w:val="0"/>
        <w:spacing w:line="400" w:lineRule="exact"/>
        <w:ind w:firstLine="360" w:firstLineChars="150"/>
        <w:rPr>
          <w:rFonts w:ascii="宋体" w:hAnsi="宋体" w:eastAsia="宋体" w:cs="宋体"/>
          <w:sz w:val="24"/>
        </w:rPr>
      </w:pPr>
      <w:r>
        <w:rPr>
          <w:rFonts w:hint="eastAsia" w:ascii="宋体" w:hAnsi="宋体" w:eastAsia="宋体" w:cs="宋体"/>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（7）检查投标文件的密封情况，按照投标人须知前附表规定的开标顺序当众开标， 公布招标项目名称、投标人名称、投标保证金的递交情况、投标报价、服务周期及其他内容，并记录在案；</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（8）宣布招标控制价；</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（10）开标结束。</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5.3 开标异议</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投标人对开标有异议的，应当在开标现场提出，招标人当场作出答复，并制作记录。</w:t>
      </w:r>
    </w:p>
    <w:p>
      <w:pPr>
        <w:pStyle w:val="40"/>
        <w:spacing w:line="400" w:lineRule="exact"/>
        <w:jc w:val="both"/>
        <w:outlineLvl w:val="0"/>
        <w:rPr>
          <w:b/>
          <w:color w:val="auto"/>
        </w:rPr>
      </w:pPr>
      <w:r>
        <w:rPr>
          <w:rFonts w:hint="eastAsia"/>
          <w:b/>
          <w:color w:val="auto"/>
        </w:rPr>
        <w:t>6. 评标</w:t>
      </w:r>
      <w:bookmarkEnd w:id="46"/>
    </w:p>
    <w:p>
      <w:pPr>
        <w:autoSpaceDE w:val="0"/>
        <w:autoSpaceDN w:val="0"/>
        <w:adjustRightInd w:val="0"/>
        <w:spacing w:line="400" w:lineRule="exact"/>
        <w:ind w:firstLine="0" w:firstLineChars="0"/>
        <w:outlineLvl w:val="0"/>
        <w:rPr>
          <w:rFonts w:ascii="宋体" w:hAnsi="宋体" w:eastAsia="宋体" w:cs="宋体"/>
          <w:b/>
          <w:sz w:val="24"/>
          <w:szCs w:val="24"/>
        </w:rPr>
      </w:pPr>
      <w:bookmarkStart w:id="47" w:name="_Toc283559971"/>
      <w:r>
        <w:rPr>
          <w:rFonts w:hint="eastAsia" w:ascii="宋体" w:hAnsi="宋体" w:eastAsia="宋体" w:cs="宋体"/>
          <w:b/>
          <w:sz w:val="24"/>
          <w:szCs w:val="24"/>
        </w:rPr>
        <w:t>6.1 评标委员会</w:t>
      </w:r>
      <w:bookmarkEnd w:id="47"/>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6.1.2 评标委员会成员有下列情形之一的，应当回避：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（1）投标人或投标人主要负责人的近亲属；</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（2）项目主管部门或者行政监督部门的人员；</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（5）与投标人有其他利害关系。</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eastAsia="宋体" w:cs="宋体"/>
          <w:b/>
          <w:sz w:val="24"/>
          <w:szCs w:val="24"/>
        </w:rPr>
      </w:pPr>
      <w:bookmarkStart w:id="48" w:name="_Toc283559972"/>
      <w:r>
        <w:rPr>
          <w:rFonts w:hint="eastAsia" w:ascii="宋体" w:hAnsi="宋体" w:eastAsia="宋体" w:cs="宋体"/>
          <w:b/>
          <w:sz w:val="24"/>
          <w:szCs w:val="24"/>
        </w:rPr>
        <w:t>6.2 评标原则</w:t>
      </w:r>
      <w:bookmarkEnd w:id="48"/>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评标活动遵循公平、公正、科学和择优的原则。</w:t>
      </w:r>
    </w:p>
    <w:p>
      <w:pPr>
        <w:autoSpaceDE w:val="0"/>
        <w:autoSpaceDN w:val="0"/>
        <w:spacing w:line="400" w:lineRule="exact"/>
        <w:ind w:firstLine="0" w:firstLineChars="0"/>
        <w:outlineLvl w:val="0"/>
        <w:rPr>
          <w:rFonts w:ascii="宋体" w:hAnsi="宋体" w:eastAsia="宋体" w:cs="宋体"/>
          <w:b/>
          <w:sz w:val="24"/>
          <w:szCs w:val="24"/>
        </w:rPr>
      </w:pPr>
      <w:bookmarkStart w:id="49" w:name="_Toc283559973"/>
      <w:r>
        <w:rPr>
          <w:rFonts w:hint="eastAsia" w:ascii="宋体" w:hAnsi="宋体" w:eastAsia="宋体" w:cs="宋体"/>
          <w:b/>
          <w:sz w:val="24"/>
          <w:szCs w:val="24"/>
        </w:rPr>
        <w:t>6.3 评标</w:t>
      </w:r>
      <w:bookmarkEnd w:id="49"/>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6.3.2 评标完成后，评标委员会应当向招标人提交书面评标报告和中标候选人名单。评标委员会推荐中标候选人的人数见投标人须知前附表。</w:t>
      </w:r>
    </w:p>
    <w:p>
      <w:pPr>
        <w:pStyle w:val="40"/>
        <w:spacing w:line="400" w:lineRule="exact"/>
        <w:jc w:val="both"/>
        <w:outlineLvl w:val="0"/>
        <w:rPr>
          <w:b/>
          <w:color w:val="auto"/>
        </w:rPr>
      </w:pPr>
      <w:bookmarkStart w:id="50" w:name="_Toc283559974"/>
      <w:r>
        <w:rPr>
          <w:rFonts w:hint="eastAsia"/>
          <w:b/>
          <w:color w:val="auto"/>
        </w:rPr>
        <w:t>7. 合同授予</w:t>
      </w:r>
      <w:bookmarkEnd w:id="50"/>
    </w:p>
    <w:p>
      <w:pPr>
        <w:autoSpaceDE w:val="0"/>
        <w:autoSpaceDN w:val="0"/>
        <w:spacing w:line="400" w:lineRule="exact"/>
        <w:ind w:firstLine="0" w:firstLineChars="0"/>
        <w:outlineLvl w:val="0"/>
        <w:rPr>
          <w:rFonts w:ascii="宋体" w:hAnsi="宋体" w:eastAsia="宋体" w:cs="宋体"/>
          <w:b/>
          <w:sz w:val="24"/>
          <w:szCs w:val="24"/>
        </w:rPr>
      </w:pPr>
      <w:bookmarkStart w:id="51" w:name="_Toc283559975"/>
      <w:r>
        <w:rPr>
          <w:rFonts w:hint="eastAsia" w:ascii="宋体" w:hAnsi="宋体" w:eastAsia="宋体" w:cs="宋体"/>
          <w:b/>
          <w:sz w:val="24"/>
          <w:szCs w:val="24"/>
        </w:rPr>
        <w:t xml:space="preserve">7.1 </w:t>
      </w:r>
      <w:bookmarkEnd w:id="51"/>
      <w:r>
        <w:rPr>
          <w:rFonts w:hint="eastAsia" w:ascii="宋体" w:hAnsi="宋体" w:eastAsia="宋体" w:cs="宋体"/>
          <w:b/>
          <w:sz w:val="24"/>
          <w:szCs w:val="24"/>
        </w:rPr>
        <w:t>中标候选人公示</w:t>
      </w:r>
    </w:p>
    <w:p>
      <w:pPr>
        <w:widowControl/>
        <w:autoSpaceDE w:val="0"/>
        <w:autoSpaceDN w:val="0"/>
        <w:adjustRightInd w:val="0"/>
        <w:spacing w:line="400" w:lineRule="exact"/>
        <w:ind w:firstLine="480"/>
        <w:jc w:val="both"/>
        <w:rPr>
          <w:rFonts w:ascii="宋体" w:hAnsi="宋体" w:eastAsia="宋体" w:cs="宋体"/>
          <w:sz w:val="24"/>
        </w:rPr>
      </w:pPr>
      <w:bookmarkStart w:id="52" w:name="_Toc283559976"/>
      <w:r>
        <w:rPr>
          <w:rFonts w:hint="eastAsia" w:ascii="宋体" w:hAnsi="宋体" w:eastAsia="宋体" w:cs="宋体"/>
          <w:sz w:val="24"/>
        </w:rPr>
        <w:t>招标人在收到评标报告之日起3日内，按照投标人须知前附表规定的公示媒介和期限公示中标候选人，公示期不得少于3天。</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7.2 评标结果异议</w:t>
      </w:r>
    </w:p>
    <w:p>
      <w:pPr>
        <w:widowControl/>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7.3 中标候选人履约能力审查</w:t>
      </w:r>
    </w:p>
    <w:p>
      <w:pPr>
        <w:pStyle w:val="3"/>
        <w:spacing w:line="400" w:lineRule="exact"/>
        <w:ind w:left="0" w:right="113" w:firstLine="480"/>
        <w:jc w:val="both"/>
        <w:rPr>
          <w:rFonts w:ascii="宋体" w:hAnsi="宋体" w:eastAsia="宋体"/>
          <w:sz w:val="24"/>
          <w:szCs w:val="24"/>
        </w:rPr>
      </w:pPr>
      <w:r>
        <w:rPr>
          <w:rFonts w:ascii="宋体" w:hAnsi="宋体" w:eastAsia="宋体"/>
          <w:sz w:val="24"/>
          <w:szCs w:val="24"/>
        </w:rPr>
        <w:t>中标候选人的经营</w:t>
      </w:r>
      <w:r>
        <w:rPr>
          <w:rFonts w:ascii="宋体" w:hAnsi="宋体" w:eastAsia="宋体"/>
          <w:spacing w:val="-3"/>
          <w:sz w:val="24"/>
          <w:szCs w:val="24"/>
        </w:rPr>
        <w:t>、</w:t>
      </w:r>
      <w:r>
        <w:rPr>
          <w:rFonts w:ascii="宋体" w:hAnsi="宋体" w:eastAsia="宋体"/>
          <w:sz w:val="24"/>
          <w:szCs w:val="24"/>
        </w:rPr>
        <w:t>财</w:t>
      </w:r>
      <w:r>
        <w:rPr>
          <w:rFonts w:ascii="宋体" w:hAnsi="宋体" w:eastAsia="宋体"/>
          <w:spacing w:val="-3"/>
          <w:sz w:val="24"/>
          <w:szCs w:val="24"/>
        </w:rPr>
        <w:t>务</w:t>
      </w:r>
      <w:r>
        <w:rPr>
          <w:rFonts w:ascii="宋体" w:hAnsi="宋体" w:eastAsia="宋体"/>
          <w:sz w:val="24"/>
          <w:szCs w:val="24"/>
        </w:rPr>
        <w:t>状况发生较大变化</w:t>
      </w:r>
      <w:r>
        <w:rPr>
          <w:rFonts w:ascii="宋体" w:hAnsi="宋体" w:eastAsia="宋体"/>
          <w:spacing w:val="-3"/>
          <w:sz w:val="24"/>
          <w:szCs w:val="24"/>
        </w:rPr>
        <w:t>或</w:t>
      </w:r>
      <w:r>
        <w:rPr>
          <w:rFonts w:ascii="宋体" w:hAnsi="宋体" w:eastAsia="宋体"/>
          <w:sz w:val="24"/>
          <w:szCs w:val="24"/>
        </w:rPr>
        <w:t>存</w:t>
      </w:r>
      <w:r>
        <w:rPr>
          <w:rFonts w:ascii="宋体" w:hAnsi="宋体" w:eastAsia="宋体"/>
          <w:spacing w:val="-3"/>
          <w:sz w:val="24"/>
          <w:szCs w:val="24"/>
        </w:rPr>
        <w:t>在</w:t>
      </w:r>
      <w:r>
        <w:rPr>
          <w:rFonts w:ascii="宋体" w:hAnsi="宋体" w:eastAsia="宋体"/>
          <w:sz w:val="24"/>
          <w:szCs w:val="24"/>
        </w:rPr>
        <w:t>违法行为，招标人</w:t>
      </w:r>
      <w:r>
        <w:rPr>
          <w:rFonts w:ascii="宋体" w:hAnsi="宋体" w:eastAsia="宋体"/>
          <w:spacing w:val="-3"/>
          <w:sz w:val="24"/>
          <w:szCs w:val="24"/>
        </w:rPr>
        <w:t>认</w:t>
      </w:r>
      <w:r>
        <w:rPr>
          <w:rFonts w:ascii="宋体" w:hAnsi="宋体" w:eastAsia="宋体"/>
          <w:sz w:val="24"/>
          <w:szCs w:val="24"/>
        </w:rPr>
        <w:t>为</w:t>
      </w:r>
      <w:r>
        <w:rPr>
          <w:rFonts w:ascii="宋体" w:hAnsi="宋体" w:eastAsia="宋体"/>
          <w:spacing w:val="-3"/>
          <w:sz w:val="24"/>
          <w:szCs w:val="24"/>
        </w:rPr>
        <w:t>可</w:t>
      </w:r>
      <w:r>
        <w:rPr>
          <w:rFonts w:ascii="宋体" w:hAnsi="宋体" w:eastAsia="宋体"/>
          <w:sz w:val="24"/>
          <w:szCs w:val="24"/>
        </w:rPr>
        <w:t>能影响其履约能力的，</w:t>
      </w:r>
      <w:r>
        <w:rPr>
          <w:rFonts w:hint="eastAsia" w:ascii="宋体" w:hAnsi="宋体" w:eastAsia="宋体"/>
          <w:sz w:val="24"/>
          <w:szCs w:val="24"/>
        </w:rPr>
        <w:t>将</w:t>
      </w:r>
      <w:r>
        <w:rPr>
          <w:rFonts w:ascii="宋体" w:hAnsi="宋体" w:eastAsia="宋体"/>
          <w:sz w:val="24"/>
          <w:szCs w:val="24"/>
        </w:rPr>
        <w:t>在发</w:t>
      </w:r>
      <w:r>
        <w:rPr>
          <w:rFonts w:ascii="宋体" w:hAnsi="宋体" w:eastAsia="宋体"/>
          <w:spacing w:val="-3"/>
          <w:sz w:val="24"/>
          <w:szCs w:val="24"/>
        </w:rPr>
        <w:t>出</w:t>
      </w:r>
      <w:r>
        <w:rPr>
          <w:rFonts w:ascii="宋体" w:hAnsi="宋体" w:eastAsia="宋体"/>
          <w:sz w:val="24"/>
          <w:szCs w:val="24"/>
        </w:rPr>
        <w:t>中标</w:t>
      </w:r>
      <w:r>
        <w:rPr>
          <w:rFonts w:ascii="宋体" w:hAnsi="宋体" w:eastAsia="宋体"/>
          <w:spacing w:val="-3"/>
          <w:sz w:val="24"/>
          <w:szCs w:val="24"/>
        </w:rPr>
        <w:t>通</w:t>
      </w:r>
      <w:r>
        <w:rPr>
          <w:rFonts w:ascii="宋体" w:hAnsi="宋体" w:eastAsia="宋体"/>
          <w:sz w:val="24"/>
          <w:szCs w:val="24"/>
        </w:rPr>
        <w:t>知书前提请原评</w:t>
      </w:r>
      <w:r>
        <w:rPr>
          <w:rFonts w:ascii="宋体" w:hAnsi="宋体" w:eastAsia="宋体"/>
          <w:spacing w:val="-3"/>
          <w:sz w:val="24"/>
          <w:szCs w:val="24"/>
        </w:rPr>
        <w:t>标</w:t>
      </w:r>
      <w:r>
        <w:rPr>
          <w:rFonts w:ascii="宋体" w:hAnsi="宋体" w:eastAsia="宋体"/>
          <w:sz w:val="24"/>
          <w:szCs w:val="24"/>
        </w:rPr>
        <w:t>委员</w:t>
      </w:r>
      <w:r>
        <w:rPr>
          <w:rFonts w:ascii="宋体" w:hAnsi="宋体" w:eastAsia="宋体"/>
          <w:spacing w:val="-3"/>
          <w:sz w:val="24"/>
          <w:szCs w:val="24"/>
        </w:rPr>
        <w:t>会</w:t>
      </w:r>
      <w:r>
        <w:rPr>
          <w:rFonts w:ascii="宋体" w:hAnsi="宋体" w:eastAsia="宋体"/>
          <w:sz w:val="24"/>
          <w:szCs w:val="24"/>
        </w:rPr>
        <w:t>按照招标文件规</w:t>
      </w:r>
      <w:r>
        <w:rPr>
          <w:rFonts w:ascii="宋体" w:hAnsi="宋体" w:eastAsia="宋体"/>
          <w:spacing w:val="-3"/>
          <w:sz w:val="24"/>
          <w:szCs w:val="24"/>
        </w:rPr>
        <w:t>定</w:t>
      </w:r>
      <w:r>
        <w:rPr>
          <w:rFonts w:ascii="宋体" w:hAnsi="宋体" w:eastAsia="宋体"/>
          <w:sz w:val="24"/>
          <w:szCs w:val="24"/>
        </w:rPr>
        <w:t>的标</w:t>
      </w:r>
      <w:r>
        <w:rPr>
          <w:rFonts w:ascii="宋体" w:hAnsi="宋体" w:eastAsia="宋体"/>
          <w:spacing w:val="-3"/>
          <w:sz w:val="24"/>
          <w:szCs w:val="24"/>
        </w:rPr>
        <w:t>准</w:t>
      </w:r>
      <w:r>
        <w:rPr>
          <w:rFonts w:ascii="宋体" w:hAnsi="宋体" w:eastAsia="宋体"/>
          <w:sz w:val="24"/>
          <w:szCs w:val="24"/>
        </w:rPr>
        <w:t>和方法进行审</w:t>
      </w:r>
      <w:r>
        <w:rPr>
          <w:rFonts w:ascii="宋体" w:hAnsi="宋体" w:eastAsia="宋体"/>
          <w:spacing w:val="-3"/>
          <w:sz w:val="24"/>
          <w:szCs w:val="24"/>
        </w:rPr>
        <w:t>查</w:t>
      </w:r>
      <w:r>
        <w:rPr>
          <w:rFonts w:ascii="宋体" w:hAnsi="宋体" w:eastAsia="宋体"/>
          <w:sz w:val="24"/>
          <w:szCs w:val="24"/>
        </w:rPr>
        <w:t>确认。</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7.4 定标</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按照投标人须知前附表的规定，招标人或招标人授权的评标委员会依法确定中标人。</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7.5 中标通知</w:t>
      </w:r>
      <w:bookmarkEnd w:id="5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在本章第3.3 款规定的投标有效期内，招标人以书面形式向中标人发出中标通知书，同时将中标结果通知未中标的投标人。</w:t>
      </w:r>
      <w:bookmarkStart w:id="53" w:name="_Toc144974537"/>
      <w:bookmarkStart w:id="54" w:name="_Toc152045569"/>
      <w:bookmarkStart w:id="55" w:name="_Toc152042345"/>
      <w:bookmarkStart w:id="56" w:name="_Toc179632587"/>
    </w:p>
    <w:bookmarkEnd w:id="53"/>
    <w:bookmarkEnd w:id="54"/>
    <w:bookmarkEnd w:id="55"/>
    <w:bookmarkEnd w:id="56"/>
    <w:p>
      <w:pPr>
        <w:autoSpaceDE w:val="0"/>
        <w:autoSpaceDN w:val="0"/>
        <w:spacing w:line="400" w:lineRule="exact"/>
        <w:ind w:firstLine="0" w:firstLineChars="0"/>
        <w:outlineLvl w:val="0"/>
        <w:rPr>
          <w:rFonts w:ascii="宋体" w:hAnsi="宋体" w:eastAsia="宋体" w:cs="宋体"/>
          <w:b/>
          <w:sz w:val="24"/>
          <w:szCs w:val="24"/>
        </w:rPr>
      </w:pPr>
      <w:bookmarkStart w:id="57" w:name="_Toc283559978"/>
      <w:r>
        <w:rPr>
          <w:rFonts w:hint="eastAsia" w:ascii="宋体" w:hAnsi="宋体" w:eastAsia="宋体" w:cs="宋体"/>
          <w:b/>
          <w:sz w:val="24"/>
          <w:szCs w:val="24"/>
        </w:rPr>
        <w:t>7.6 技术成果经济补偿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autoSpaceDE w:val="0"/>
        <w:autoSpaceDN w:val="0"/>
        <w:spacing w:line="400" w:lineRule="exact"/>
        <w:ind w:firstLine="0" w:firstLineChars="0"/>
        <w:jc w:val="both"/>
        <w:outlineLvl w:val="0"/>
        <w:rPr>
          <w:rFonts w:ascii="宋体" w:hAnsi="宋体" w:eastAsia="宋体" w:cs="宋体"/>
          <w:b/>
          <w:sz w:val="24"/>
          <w:szCs w:val="24"/>
        </w:rPr>
      </w:pPr>
      <w:r>
        <w:rPr>
          <w:rFonts w:hint="eastAsia" w:ascii="宋体" w:hAnsi="宋体" w:eastAsia="宋体" w:cs="宋体"/>
          <w:b/>
          <w:sz w:val="24"/>
          <w:szCs w:val="24"/>
        </w:rPr>
        <w:t>7.</w:t>
      </w:r>
      <w:bookmarkStart w:id="58" w:name="_Toc283559977"/>
      <w:r>
        <w:rPr>
          <w:rFonts w:hint="eastAsia" w:ascii="宋体" w:hAnsi="宋体" w:eastAsia="宋体" w:cs="宋体"/>
          <w:b/>
          <w:sz w:val="24"/>
          <w:szCs w:val="24"/>
        </w:rPr>
        <w:t>7 签订合同</w:t>
      </w:r>
      <w:bookmarkEnd w:id="58"/>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7.7.1 招标人和中标人应当在中标通知书发出之日起30日内，根据招标文件和中标人的投标文件订立书面合同。中标人无正当理由拒签合同，在签订合同时向招标人提出附加条件，招标人有权取消其中标资格，其投标保证金不予退还；给招标人造成的损失超过投标保证金数额的，中标人还应当对超过部分予以赔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7.7.2 发出中标通知书后，招标人无正当理由拒签合同，或者在签订合同时向中标人提出附加条件的，招标人向中标人退还投标保证金；给中标人造成损失的，还应当赔偿损失。</w:t>
      </w:r>
    </w:p>
    <w:bookmarkEnd w:id="57"/>
    <w:p>
      <w:pPr>
        <w:pStyle w:val="40"/>
        <w:spacing w:line="400" w:lineRule="exact"/>
        <w:jc w:val="both"/>
        <w:outlineLvl w:val="0"/>
        <w:rPr>
          <w:b/>
          <w:color w:val="auto"/>
        </w:rPr>
      </w:pPr>
      <w:bookmarkStart w:id="59" w:name="_Toc283559981"/>
      <w:r>
        <w:rPr>
          <w:rFonts w:hint="eastAsia"/>
          <w:b/>
          <w:color w:val="auto"/>
        </w:rPr>
        <w:t>8. 纪律和监督</w:t>
      </w:r>
      <w:bookmarkEnd w:id="59"/>
    </w:p>
    <w:p>
      <w:pPr>
        <w:autoSpaceDE w:val="0"/>
        <w:autoSpaceDN w:val="0"/>
        <w:adjustRightInd w:val="0"/>
        <w:spacing w:line="400" w:lineRule="exact"/>
        <w:ind w:firstLine="0" w:firstLineChars="0"/>
        <w:outlineLvl w:val="0"/>
        <w:rPr>
          <w:rFonts w:ascii="宋体" w:hAnsi="宋体" w:eastAsia="宋体" w:cs="宋体"/>
          <w:b/>
          <w:sz w:val="24"/>
          <w:szCs w:val="24"/>
        </w:rPr>
      </w:pPr>
      <w:bookmarkStart w:id="60" w:name="_Toc283559982"/>
      <w:r>
        <w:rPr>
          <w:rFonts w:hint="eastAsia" w:ascii="宋体" w:hAnsi="宋体" w:eastAsia="宋体" w:cs="宋体"/>
          <w:b/>
          <w:sz w:val="24"/>
          <w:szCs w:val="24"/>
        </w:rPr>
        <w:t>8.1 对招标人的纪律要求</w:t>
      </w:r>
      <w:bookmarkEnd w:id="60"/>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1" w:name="_Toc283559983"/>
      <w:r>
        <w:rPr>
          <w:rFonts w:hint="eastAsia" w:ascii="宋体" w:hAnsi="宋体" w:eastAsia="宋体" w:cs="宋体"/>
          <w:b/>
          <w:sz w:val="24"/>
          <w:szCs w:val="24"/>
        </w:rPr>
        <w:t>8.2 对投标人的纪律要求</w:t>
      </w:r>
      <w:bookmarkEnd w:id="61"/>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2" w:name="_Toc283559984"/>
      <w:r>
        <w:rPr>
          <w:rFonts w:hint="eastAsia" w:ascii="宋体" w:hAnsi="宋体" w:eastAsia="宋体" w:cs="宋体"/>
          <w:b/>
          <w:sz w:val="24"/>
          <w:szCs w:val="24"/>
        </w:rPr>
        <w:t>8.3 对评标委员会成员的纪律要求</w:t>
      </w:r>
      <w:bookmarkEnd w:id="62"/>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3" w:name="_Toc283559985"/>
      <w:r>
        <w:rPr>
          <w:rFonts w:hint="eastAsia" w:ascii="宋体" w:hAnsi="宋体" w:eastAsia="宋体" w:cs="宋体"/>
          <w:b/>
          <w:sz w:val="24"/>
          <w:szCs w:val="24"/>
        </w:rPr>
        <w:t>8.4 对与评标活动有关的工作人员的纪律要求</w:t>
      </w:r>
      <w:bookmarkEnd w:id="63"/>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4" w:name="_Toc283559986"/>
      <w:r>
        <w:rPr>
          <w:rFonts w:hint="eastAsia" w:ascii="宋体" w:hAnsi="宋体" w:eastAsia="宋体" w:cs="宋体"/>
          <w:b/>
          <w:sz w:val="24"/>
          <w:szCs w:val="24"/>
        </w:rPr>
        <w:t>8.5 投诉</w:t>
      </w:r>
      <w:bookmarkEnd w:id="64"/>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8.5.2 投标人或者其他利害关系人对招标文件、开标和评标结果提出投诉的，应当按照投标人须知第2.4款、第5.3款和第7.2款的规定先向招标人提出异议。异议答复期间不计算在第8.5.1项规定的期限内。</w:t>
      </w:r>
    </w:p>
    <w:p>
      <w:pPr>
        <w:pStyle w:val="40"/>
        <w:spacing w:line="400" w:lineRule="exact"/>
        <w:jc w:val="both"/>
        <w:outlineLvl w:val="0"/>
        <w:rPr>
          <w:b/>
          <w:color w:val="auto"/>
        </w:rPr>
      </w:pPr>
      <w:bookmarkStart w:id="65" w:name="_Toc283559987"/>
      <w:r>
        <w:rPr>
          <w:rFonts w:hint="eastAsia"/>
          <w:b/>
          <w:color w:val="auto"/>
        </w:rPr>
        <w:t>9. 是否采用电子招标投标</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本招标项目是否采用电子招标投标方式，见投标人须知前附表。</w:t>
      </w:r>
    </w:p>
    <w:bookmarkEnd w:id="65"/>
    <w:p>
      <w:pPr>
        <w:pStyle w:val="40"/>
        <w:spacing w:line="400" w:lineRule="exact"/>
        <w:jc w:val="both"/>
        <w:outlineLvl w:val="0"/>
        <w:rPr>
          <w:b/>
          <w:color w:val="auto"/>
        </w:rPr>
      </w:pPr>
      <w:r>
        <w:rPr>
          <w:rFonts w:hint="eastAsia"/>
          <w:b/>
          <w:color w:val="auto"/>
        </w:rPr>
        <w:t>10.需要补充的其他内容</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需要补充的其他内容：见投标人须知前附表。</w:t>
      </w: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spacing w:beforeLines="100" w:afterLines="100" w:line="400" w:lineRule="exact"/>
        <w:ind w:firstLine="482"/>
        <w:rPr>
          <w:rFonts w:hAnsi="宋体" w:cs="宋体"/>
          <w:b/>
          <w:bCs/>
          <w:sz w:val="24"/>
        </w:rPr>
      </w:pPr>
      <w:r>
        <w:rPr>
          <w:rFonts w:hint="eastAsia" w:hAnsi="宋体" w:cs="宋体"/>
          <w:b/>
          <w:bCs/>
          <w:sz w:val="24"/>
        </w:rPr>
        <w:t>附表一：</w:t>
      </w:r>
    </w:p>
    <w:p>
      <w:pPr>
        <w:spacing w:beforeLines="100" w:afterLines="100" w:line="400" w:lineRule="exact"/>
        <w:ind w:firstLine="560"/>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rPr>
          <w:rFonts w:hAnsi="宋体" w:cs="宋体"/>
          <w:sz w:val="24"/>
        </w:rPr>
      </w:pPr>
      <w:r>
        <w:rPr>
          <w:rFonts w:hint="eastAsia" w:hAnsi="宋体" w:cs="宋体"/>
          <w:sz w:val="24"/>
        </w:rPr>
        <w:t>（投标人名称）：</w:t>
      </w:r>
    </w:p>
    <w:p>
      <w:pPr>
        <w:spacing w:line="480" w:lineRule="exact"/>
        <w:ind w:firstLine="48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1.</w:t>
      </w:r>
    </w:p>
    <w:p>
      <w:pPr>
        <w:spacing w:line="480" w:lineRule="exact"/>
        <w:ind w:firstLine="480"/>
        <w:rPr>
          <w:rFonts w:hAnsi="宋体" w:cs="宋体"/>
          <w:sz w:val="24"/>
        </w:rPr>
      </w:pPr>
      <w:r>
        <w:rPr>
          <w:rFonts w:hint="eastAsia" w:hAnsi="宋体" w:cs="宋体"/>
          <w:sz w:val="24"/>
        </w:rPr>
        <w:t>2.</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请将上述问题的澄清、说明或者补正于年月日时前密封递交至 （详细地址）。</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8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2"/>
        <w:rPr>
          <w:rFonts w:ascii="新宋体" w:hAnsi="新宋体" w:eastAsia="新宋体"/>
          <w:b/>
          <w:sz w:val="24"/>
        </w:rPr>
      </w:pPr>
    </w:p>
    <w:p>
      <w:pPr>
        <w:spacing w:line="400" w:lineRule="exact"/>
        <w:ind w:firstLine="482"/>
        <w:rPr>
          <w:rFonts w:ascii="新宋体" w:hAnsi="新宋体" w:eastAsia="新宋体"/>
          <w:b/>
          <w:sz w:val="24"/>
        </w:rPr>
      </w:pPr>
    </w:p>
    <w:p>
      <w:pPr>
        <w:spacing w:line="400" w:lineRule="exact"/>
        <w:ind w:firstLine="482"/>
        <w:rPr>
          <w:rFonts w:ascii="新宋体" w:hAnsi="新宋体" w:eastAsia="新宋体"/>
          <w:b/>
          <w:sz w:val="24"/>
        </w:rPr>
      </w:pPr>
    </w:p>
    <w:p>
      <w:pPr>
        <w:spacing w:line="400" w:lineRule="exact"/>
        <w:ind w:firstLine="482"/>
        <w:rPr>
          <w:rFonts w:ascii="新宋体" w:hAnsi="新宋体" w:eastAsia="新宋体"/>
          <w:b/>
          <w:sz w:val="24"/>
        </w:rPr>
      </w:pPr>
    </w:p>
    <w:p>
      <w:pPr>
        <w:spacing w:line="400" w:lineRule="exact"/>
        <w:ind w:firstLine="482"/>
        <w:rPr>
          <w:rFonts w:ascii="新宋体" w:hAnsi="新宋体" w:eastAsia="新宋体"/>
          <w:b/>
          <w:sz w:val="24"/>
        </w:rPr>
      </w:pPr>
    </w:p>
    <w:p>
      <w:pPr>
        <w:spacing w:line="400" w:lineRule="exact"/>
        <w:ind w:firstLine="482"/>
        <w:rPr>
          <w:rFonts w:hAnsi="宋体" w:cs="宋体"/>
          <w:b/>
          <w:bCs/>
          <w:sz w:val="24"/>
        </w:rPr>
      </w:pPr>
      <w:r>
        <w:rPr>
          <w:rFonts w:hint="eastAsia" w:hAnsi="宋体" w:cs="宋体"/>
          <w:b/>
          <w:bCs/>
          <w:sz w:val="24"/>
        </w:rPr>
        <w:t>附表二：问题的澄清</w:t>
      </w:r>
    </w:p>
    <w:p>
      <w:pPr>
        <w:spacing w:beforeLines="100" w:afterLines="100" w:line="480" w:lineRule="exact"/>
        <w:ind w:firstLine="560"/>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rPr>
          <w:rFonts w:hAnsi="宋体" w:cs="宋体"/>
          <w:sz w:val="24"/>
        </w:rPr>
      </w:pPr>
      <w:r>
        <w:rPr>
          <w:rFonts w:hint="eastAsia" w:hAnsi="宋体" w:cs="宋体"/>
          <w:sz w:val="24"/>
        </w:rPr>
        <w:t>（项目名称）招标评标委员会：</w:t>
      </w:r>
    </w:p>
    <w:p>
      <w:pPr>
        <w:spacing w:line="480" w:lineRule="exact"/>
        <w:ind w:firstLine="480"/>
        <w:rPr>
          <w:rFonts w:hAnsi="宋体" w:cs="宋体"/>
          <w:sz w:val="24"/>
        </w:rPr>
      </w:pPr>
      <w:r>
        <w:rPr>
          <w:rFonts w:hint="eastAsia" w:hAnsi="宋体" w:cs="宋体"/>
          <w:sz w:val="24"/>
        </w:rPr>
        <w:t>问题澄清通知（编号：）已收悉，现澄清、说明或者补正如下：</w:t>
      </w:r>
    </w:p>
    <w:p>
      <w:pPr>
        <w:spacing w:line="480" w:lineRule="exact"/>
        <w:ind w:firstLine="480"/>
        <w:rPr>
          <w:rFonts w:hAnsi="宋体" w:cs="宋体"/>
          <w:sz w:val="24"/>
        </w:rPr>
      </w:pPr>
      <w:r>
        <w:rPr>
          <w:rFonts w:hint="eastAsia" w:hAnsi="宋体" w:cs="宋体"/>
          <w:sz w:val="24"/>
        </w:rPr>
        <w:t>1.</w:t>
      </w:r>
    </w:p>
    <w:p>
      <w:pPr>
        <w:spacing w:line="480" w:lineRule="exact"/>
        <w:ind w:firstLine="480"/>
        <w:rPr>
          <w:rFonts w:hAnsi="宋体" w:cs="宋体"/>
          <w:sz w:val="24"/>
        </w:rPr>
      </w:pPr>
      <w:r>
        <w:rPr>
          <w:rFonts w:hint="eastAsia" w:hAnsi="宋体" w:cs="宋体"/>
          <w:sz w:val="24"/>
        </w:rPr>
        <w:t>2.</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w:t>
      </w: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wordWrap w:val="0"/>
        <w:spacing w:line="480" w:lineRule="exact"/>
        <w:ind w:firstLine="48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firstLine="480"/>
        <w:jc w:val="right"/>
        <w:rPr>
          <w:rFonts w:hAnsi="宋体" w:cs="宋体"/>
          <w:sz w:val="24"/>
        </w:rPr>
      </w:pPr>
      <w:r>
        <w:rPr>
          <w:rFonts w:hint="eastAsia" w:hAnsi="宋体" w:cs="宋体"/>
          <w:sz w:val="24"/>
        </w:rPr>
        <w:t xml:space="preserve">法定代表人或其委托代理人：（签字） </w:t>
      </w:r>
    </w:p>
    <w:p>
      <w:pPr>
        <w:spacing w:line="480" w:lineRule="exact"/>
        <w:ind w:firstLine="480"/>
        <w:rPr>
          <w:rFonts w:hAnsi="宋体" w:cs="宋体"/>
          <w:sz w:val="24"/>
        </w:rPr>
      </w:pPr>
      <w:r>
        <w:rPr>
          <w:rFonts w:hint="eastAsia" w:hAnsi="宋体" w:cs="宋体"/>
          <w:sz w:val="24"/>
        </w:rPr>
        <w:t>年月日</w:t>
      </w: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numPr>
          <w:ilvl w:val="0"/>
          <w:numId w:val="1"/>
        </w:numPr>
        <w:spacing w:line="600" w:lineRule="exact"/>
        <w:ind w:firstLine="0" w:firstLineChars="0"/>
        <w:jc w:val="center"/>
        <w:rPr>
          <w:rFonts w:ascii="宋体" w:hAnsi="宋体" w:eastAsia="宋体" w:cs="宋体"/>
          <w:b/>
          <w:sz w:val="32"/>
          <w:szCs w:val="32"/>
        </w:rPr>
      </w:pPr>
      <w:r>
        <w:rPr>
          <w:rFonts w:hint="eastAsia" w:ascii="宋体" w:hAnsi="宋体" w:eastAsia="宋体" w:cs="宋体"/>
          <w:b/>
          <w:sz w:val="32"/>
          <w:szCs w:val="32"/>
        </w:rPr>
        <w:t>评标办法</w:t>
      </w:r>
      <w:bookmarkEnd w:id="4"/>
      <w:bookmarkEnd w:id="5"/>
      <w:bookmarkEnd w:id="6"/>
      <w:bookmarkEnd w:id="7"/>
      <w:r>
        <w:rPr>
          <w:rFonts w:hint="eastAsia" w:ascii="宋体" w:hAnsi="宋体" w:eastAsia="宋体" w:cs="宋体"/>
          <w:b/>
          <w:sz w:val="32"/>
          <w:szCs w:val="32"/>
        </w:rPr>
        <w:t>（综合评估法）</w:t>
      </w:r>
    </w:p>
    <w:p>
      <w:pPr>
        <w:spacing w:line="600" w:lineRule="exact"/>
        <w:ind w:firstLine="488"/>
        <w:jc w:val="both"/>
        <w:rPr>
          <w:rFonts w:ascii="新宋体" w:hAnsi="新宋体" w:eastAsia="新宋体"/>
          <w:sz w:val="24"/>
          <w:szCs w:val="24"/>
        </w:rPr>
      </w:pPr>
      <w:r>
        <w:rPr>
          <w:rFonts w:hint="eastAsia" w:ascii="宋体" w:hAnsi="宋体" w:eastAsia="宋体"/>
          <w:spacing w:val="2"/>
          <w:sz w:val="24"/>
          <w:szCs w:val="24"/>
        </w:rPr>
        <w:t>依据：九大部委联合出台的中华人民共和国标准设计招标文件</w:t>
      </w:r>
    </w:p>
    <w:p>
      <w:pPr>
        <w:spacing w:line="400" w:lineRule="exact"/>
        <w:ind w:firstLine="0" w:firstLineChars="0"/>
        <w:jc w:val="both"/>
        <w:outlineLvl w:val="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评标办法前附表</w:t>
      </w:r>
    </w:p>
    <w:p>
      <w:pPr>
        <w:spacing w:line="100" w:lineRule="exact"/>
        <w:ind w:firstLine="0" w:firstLineChars="0"/>
        <w:outlineLvl w:val="0"/>
        <w:rPr>
          <w:rFonts w:ascii="宋体" w:hAnsi="宋体" w:eastAsia="宋体" w:cs="宋体"/>
          <w:b/>
          <w:sz w:val="24"/>
          <w:szCs w:val="24"/>
        </w:rPr>
      </w:pPr>
    </w:p>
    <w:tbl>
      <w:tblPr>
        <w:tblStyle w:val="30"/>
        <w:tblW w:w="10038" w:type="dxa"/>
        <w:jc w:val="center"/>
        <w:tblInd w:w="0" w:type="dxa"/>
        <w:tblLayout w:type="fixed"/>
        <w:tblCellMar>
          <w:top w:w="0" w:type="dxa"/>
          <w:left w:w="0" w:type="dxa"/>
          <w:bottom w:w="0" w:type="dxa"/>
          <w:right w:w="0" w:type="dxa"/>
        </w:tblCellMar>
      </w:tblPr>
      <w:tblGrid>
        <w:gridCol w:w="900"/>
        <w:gridCol w:w="1123"/>
        <w:gridCol w:w="2477"/>
        <w:gridCol w:w="5538"/>
      </w:tblGrid>
      <w:tr>
        <w:tblPrEx>
          <w:tblLayout w:type="fixed"/>
          <w:tblCellMar>
            <w:top w:w="0" w:type="dxa"/>
            <w:left w:w="0" w:type="dxa"/>
            <w:bottom w:w="0" w:type="dxa"/>
            <w:right w:w="0" w:type="dxa"/>
          </w:tblCellMar>
        </w:tblPrEx>
        <w:trPr>
          <w:trHeight w:val="441"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right="672"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right="1685"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评审标准</w:t>
            </w:r>
          </w:p>
        </w:tc>
      </w:tr>
      <w:tr>
        <w:tblPrEx>
          <w:tblLayout w:type="fixed"/>
          <w:tblCellMar>
            <w:top w:w="0" w:type="dxa"/>
            <w:left w:w="0" w:type="dxa"/>
            <w:bottom w:w="0" w:type="dxa"/>
            <w:right w:w="0" w:type="dxa"/>
          </w:tblCellMar>
        </w:tblPrEx>
        <w:trPr>
          <w:trHeight w:val="448" w:hRule="atLeast"/>
          <w:jc w:val="center"/>
        </w:trPr>
        <w:tc>
          <w:tcPr>
            <w:tcW w:w="900"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2.1.1</w:t>
            </w:r>
          </w:p>
        </w:tc>
        <w:tc>
          <w:tcPr>
            <w:tcW w:w="1123"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形式评审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投标人名称</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900"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投标函及投标函附录</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签字盖章</w:t>
            </w:r>
          </w:p>
        </w:tc>
        <w:tc>
          <w:tcPr>
            <w:tcW w:w="5538" w:type="dxa"/>
            <w:tcBorders>
              <w:top w:val="single" w:color="000000" w:sz="4" w:space="0"/>
              <w:left w:val="single" w:color="000000" w:sz="4" w:space="0"/>
              <w:bottom w:val="nil"/>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投标文件格式</w:t>
            </w:r>
          </w:p>
        </w:tc>
        <w:tc>
          <w:tcPr>
            <w:tcW w:w="553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553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r>
      <w:tr>
        <w:tblPrEx>
          <w:tblLayout w:type="fixed"/>
          <w:tblCellMar>
            <w:top w:w="0" w:type="dxa"/>
            <w:left w:w="0" w:type="dxa"/>
            <w:bottom w:w="0" w:type="dxa"/>
            <w:right w:w="0" w:type="dxa"/>
          </w:tblCellMar>
        </w:tblPrEx>
        <w:trPr>
          <w:trHeight w:val="42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2.1.2</w:t>
            </w: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资格评审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477" w:type="dxa"/>
            <w:tcBorders>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营业执照和</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组织机构代码证</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488"/>
              <w:jc w:val="both"/>
              <w:rPr>
                <w:rFonts w:ascii="宋体" w:hAnsi="宋体" w:eastAsia="宋体"/>
                <w:spacing w:val="2"/>
                <w:sz w:val="24"/>
                <w:szCs w:val="24"/>
              </w:rPr>
            </w:pPr>
            <w:r>
              <w:rPr>
                <w:rFonts w:hint="eastAsia" w:ascii="宋体" w:hAnsi="宋体" w:eastAsia="宋体"/>
                <w:spacing w:val="2"/>
                <w:sz w:val="24"/>
                <w:szCs w:val="24"/>
              </w:rPr>
              <w:t>符合第二章“投标人须知”第</w:t>
            </w:r>
            <w:r>
              <w:rPr>
                <w:rFonts w:ascii="宋体" w:hAnsi="宋体" w:eastAsia="宋体"/>
                <w:spacing w:val="2"/>
                <w:sz w:val="24"/>
                <w:szCs w:val="24"/>
              </w:rPr>
              <w:t xml:space="preserve"> 3.5.1 </w:t>
            </w:r>
            <w:r>
              <w:rPr>
                <w:rFonts w:hint="eastAsia" w:ascii="宋体" w:hAnsi="宋体" w:eastAsia="宋体"/>
                <w:spacing w:val="2"/>
                <w:sz w:val="24"/>
                <w:szCs w:val="24"/>
              </w:rPr>
              <w:t>项规定，具备有效的营业执照和组织机构代码证或三证合一。</w:t>
            </w:r>
          </w:p>
        </w:tc>
      </w:tr>
      <w:tr>
        <w:tblPrEx>
          <w:tblLayout w:type="fixed"/>
          <w:tblCellMar>
            <w:top w:w="0" w:type="dxa"/>
            <w:left w:w="0" w:type="dxa"/>
            <w:bottom w:w="0" w:type="dxa"/>
            <w:right w:w="0" w:type="dxa"/>
          </w:tblCellMar>
        </w:tblPrEx>
        <w:trPr>
          <w:trHeight w:val="53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资质要求</w:t>
            </w:r>
          </w:p>
        </w:tc>
        <w:tc>
          <w:tcPr>
            <w:tcW w:w="5538"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财务要求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近三年度经会计师事务所出具的财务审计报告。</w:t>
            </w:r>
          </w:p>
        </w:tc>
      </w:tr>
      <w:tr>
        <w:tblPrEx>
          <w:tblLayout w:type="fixed"/>
          <w:tblCellMar>
            <w:top w:w="0" w:type="dxa"/>
            <w:left w:w="0" w:type="dxa"/>
            <w:bottom w:w="0" w:type="dxa"/>
            <w:right w:w="0" w:type="dxa"/>
          </w:tblCellMar>
        </w:tblPrEx>
        <w:trPr>
          <w:trHeight w:val="56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业绩要求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信誉要求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shd w:val="clear" w:color="auto" w:fill="auto"/>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项目负责人</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9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其他要求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both"/>
              <w:rPr>
                <w:rFonts w:ascii="宋体" w:hAnsi="宋体" w:eastAsia="宋体"/>
                <w:spacing w:val="2"/>
                <w:sz w:val="24"/>
                <w:szCs w:val="24"/>
              </w:rPr>
            </w:pPr>
            <w:r>
              <w:rPr>
                <w:rFonts w:hint="eastAsia" w:ascii="宋体" w:hAnsi="宋体" w:eastAsia="宋体" w:cs="宋体"/>
                <w:sz w:val="24"/>
                <w:szCs w:val="24"/>
              </w:rPr>
              <w:t>具有履行合同所必须的设备和专业技术能力承诺书。</w:t>
            </w:r>
          </w:p>
        </w:tc>
      </w:tr>
      <w:tr>
        <w:tblPrEx>
          <w:tblLayout w:type="fixed"/>
          <w:tblCellMar>
            <w:top w:w="0" w:type="dxa"/>
            <w:left w:w="0" w:type="dxa"/>
            <w:bottom w:w="0" w:type="dxa"/>
            <w:right w:w="0" w:type="dxa"/>
          </w:tblCellMar>
        </w:tblPrEx>
        <w:trPr>
          <w:trHeight w:val="567"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不存在</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禁止投标的情形</w:t>
            </w:r>
          </w:p>
        </w:tc>
        <w:tc>
          <w:tcPr>
            <w:tcW w:w="5538" w:type="dxa"/>
            <w:tcBorders>
              <w:left w:val="single" w:color="000000" w:sz="4" w:space="0"/>
              <w:bottom w:val="single" w:color="000000" w:sz="4" w:space="0"/>
              <w:right w:val="single" w:color="000000" w:sz="4" w:space="0"/>
            </w:tcBorders>
          </w:tcPr>
          <w:p>
            <w:pPr>
              <w:snapToGrid w:val="0"/>
              <w:spacing w:line="400" w:lineRule="exact"/>
              <w:ind w:firstLine="488"/>
              <w:jc w:val="both"/>
              <w:rPr>
                <w:rFonts w:ascii="宋体" w:hAnsi="宋体" w:eastAsia="宋体"/>
                <w:spacing w:val="2"/>
                <w:sz w:val="24"/>
                <w:szCs w:val="24"/>
              </w:rPr>
            </w:pPr>
            <w:r>
              <w:rPr>
                <w:rFonts w:hint="eastAsia" w:ascii="宋体" w:hAnsi="宋体" w:eastAsia="宋体"/>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56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2.1.3</w:t>
            </w:r>
          </w:p>
          <w:p>
            <w:pPr>
              <w:snapToGrid w:val="0"/>
              <w:spacing w:line="400" w:lineRule="exact"/>
              <w:ind w:firstLine="0" w:firstLineChars="0"/>
              <w:jc w:val="both"/>
            </w:pPr>
          </w:p>
          <w:p>
            <w:pPr>
              <w:pStyle w:val="19"/>
              <w:ind w:left="2250" w:hanging="1200"/>
            </w:pP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响应性</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评审标准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投标报价</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3.2 款规定</w:t>
            </w:r>
          </w:p>
        </w:tc>
      </w:tr>
      <w:tr>
        <w:tblPrEx>
          <w:tblLayout w:type="fixed"/>
          <w:tblCellMar>
            <w:top w:w="0" w:type="dxa"/>
            <w:left w:w="0" w:type="dxa"/>
            <w:bottom w:w="0" w:type="dxa"/>
            <w:right w:w="0" w:type="dxa"/>
          </w:tblCellMar>
        </w:tblPrEx>
        <w:trPr>
          <w:trHeight w:val="520" w:hRule="atLeast"/>
          <w:jc w:val="center"/>
        </w:trPr>
        <w:tc>
          <w:tcPr>
            <w:tcW w:w="900" w:type="dxa"/>
            <w:vMerge w:val="continue"/>
            <w:tcBorders>
              <w:left w:val="single" w:color="000000" w:sz="4" w:space="0"/>
              <w:right w:val="single" w:color="000000" w:sz="4" w:space="0"/>
            </w:tcBorders>
          </w:tcPr>
          <w:p>
            <w:pPr>
              <w:pStyle w:val="19"/>
              <w:ind w:left="2250" w:hanging="1200"/>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投标内容</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1.3.1 项规定</w:t>
            </w:r>
          </w:p>
        </w:tc>
      </w:tr>
      <w:tr>
        <w:tblPrEx>
          <w:tblLayout w:type="fixed"/>
          <w:tblCellMar>
            <w:top w:w="0" w:type="dxa"/>
            <w:left w:w="0" w:type="dxa"/>
            <w:bottom w:w="0" w:type="dxa"/>
            <w:right w:w="0" w:type="dxa"/>
          </w:tblCellMar>
        </w:tblPrEx>
        <w:trPr>
          <w:trHeight w:val="479" w:hRule="atLeast"/>
          <w:jc w:val="center"/>
        </w:trPr>
        <w:tc>
          <w:tcPr>
            <w:tcW w:w="900" w:type="dxa"/>
            <w:vMerge w:val="continue"/>
            <w:tcBorders>
              <w:left w:val="single" w:color="000000" w:sz="4" w:space="0"/>
              <w:right w:val="single" w:color="000000" w:sz="4" w:space="0"/>
            </w:tcBorders>
          </w:tcPr>
          <w:p>
            <w:pPr>
              <w:pStyle w:val="19"/>
              <w:ind w:left="2250" w:hanging="1200"/>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服务期限</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60日历天</w:t>
            </w:r>
          </w:p>
        </w:tc>
      </w:tr>
      <w:tr>
        <w:tblPrEx>
          <w:tblLayout w:type="fixed"/>
          <w:tblCellMar>
            <w:top w:w="0" w:type="dxa"/>
            <w:left w:w="0" w:type="dxa"/>
            <w:bottom w:w="0" w:type="dxa"/>
            <w:right w:w="0" w:type="dxa"/>
          </w:tblCellMar>
        </w:tblPrEx>
        <w:trPr>
          <w:trHeight w:val="500" w:hRule="atLeast"/>
          <w:jc w:val="center"/>
        </w:trPr>
        <w:tc>
          <w:tcPr>
            <w:tcW w:w="900" w:type="dxa"/>
            <w:vMerge w:val="continue"/>
            <w:tcBorders>
              <w:left w:val="single" w:color="000000" w:sz="4" w:space="0"/>
              <w:right w:val="single" w:color="000000" w:sz="4" w:space="0"/>
            </w:tcBorders>
          </w:tcPr>
          <w:p>
            <w:pPr>
              <w:pStyle w:val="19"/>
              <w:ind w:left="2250" w:hanging="1200"/>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质量标准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合格</w:t>
            </w:r>
          </w:p>
        </w:tc>
      </w:tr>
      <w:tr>
        <w:tblPrEx>
          <w:tblLayout w:type="fixed"/>
          <w:tblCellMar>
            <w:top w:w="0" w:type="dxa"/>
            <w:left w:w="0" w:type="dxa"/>
            <w:bottom w:w="0" w:type="dxa"/>
            <w:right w:w="0" w:type="dxa"/>
          </w:tblCellMar>
        </w:tblPrEx>
        <w:trPr>
          <w:trHeight w:val="437"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投标有效期</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在投标文件递交截止时间结束后60天内。</w:t>
            </w:r>
          </w:p>
        </w:tc>
      </w:tr>
      <w:tr>
        <w:tblPrEx>
          <w:tblLayout w:type="fixed"/>
          <w:tblCellMar>
            <w:top w:w="0" w:type="dxa"/>
            <w:left w:w="0" w:type="dxa"/>
            <w:bottom w:w="0" w:type="dxa"/>
            <w:right w:w="0" w:type="dxa"/>
          </w:tblCellMar>
        </w:tblPrEx>
        <w:trPr>
          <w:trHeight w:val="67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投标保证金</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3.4.1 项规定</w:t>
            </w:r>
          </w:p>
        </w:tc>
      </w:tr>
      <w:tr>
        <w:tblPrEx>
          <w:tblLayout w:type="fixed"/>
          <w:tblCellMar>
            <w:top w:w="0" w:type="dxa"/>
            <w:left w:w="0" w:type="dxa"/>
            <w:bottom w:w="0" w:type="dxa"/>
            <w:right w:w="0" w:type="dxa"/>
          </w:tblCellMar>
        </w:tblPrEx>
        <w:trPr>
          <w:trHeight w:val="758"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服务方案</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符合第五章“招标人要求”中的实质性要求和条件。</w:t>
            </w:r>
          </w:p>
        </w:tc>
      </w:tr>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spacing w:val="2"/>
                <w:sz w:val="24"/>
                <w:szCs w:val="24"/>
              </w:rPr>
            </w:pPr>
            <w:r>
              <w:rPr>
                <w:rFonts w:hint="eastAsia" w:ascii="宋体" w:hAnsi="宋体" w:cs="宋体"/>
                <w:sz w:val="24"/>
                <w:szCs w:val="24"/>
              </w:rPr>
              <w:t>2.2.1</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分值构成</w:t>
            </w:r>
          </w:p>
          <w:p>
            <w:pPr>
              <w:spacing w:line="400" w:lineRule="exact"/>
              <w:ind w:firstLine="0" w:firstLineChars="0"/>
              <w:jc w:val="center"/>
              <w:rPr>
                <w:rFonts w:ascii="宋体" w:hAnsi="宋体"/>
                <w:spacing w:val="2"/>
                <w:sz w:val="24"/>
                <w:szCs w:val="24"/>
              </w:rPr>
            </w:pPr>
            <w:r>
              <w:rPr>
                <w:rFonts w:hint="eastAsia" w:ascii="宋体" w:hAnsi="宋体" w:cs="宋体"/>
                <w:sz w:val="24"/>
                <w:szCs w:val="24"/>
              </w:rPr>
              <w:t>(总分100分)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spacing w:val="2"/>
                <w:sz w:val="24"/>
                <w:szCs w:val="24"/>
              </w:rPr>
            </w:pPr>
            <w:r>
              <w:rPr>
                <w:rFonts w:hint="eastAsia" w:ascii="宋体" w:hAnsi="宋体"/>
                <w:spacing w:val="2"/>
                <w:sz w:val="24"/>
                <w:szCs w:val="24"/>
              </w:rPr>
              <w:t>投标报价部分：15分</w:t>
            </w:r>
          </w:p>
          <w:p>
            <w:pPr>
              <w:snapToGrid w:val="0"/>
              <w:spacing w:line="360" w:lineRule="exact"/>
              <w:ind w:firstLine="488"/>
              <w:jc w:val="both"/>
              <w:rPr>
                <w:rFonts w:ascii="宋体" w:hAnsi="宋体"/>
                <w:spacing w:val="2"/>
                <w:sz w:val="24"/>
                <w:szCs w:val="24"/>
              </w:rPr>
            </w:pPr>
            <w:r>
              <w:rPr>
                <w:rFonts w:hint="eastAsia" w:ascii="宋体" w:hAnsi="宋体"/>
                <w:spacing w:val="2"/>
                <w:sz w:val="24"/>
                <w:szCs w:val="24"/>
              </w:rPr>
              <w:t>资信业绩部分：35分</w:t>
            </w:r>
          </w:p>
          <w:p>
            <w:pPr>
              <w:snapToGrid w:val="0"/>
              <w:spacing w:line="360" w:lineRule="exact"/>
              <w:ind w:firstLine="488"/>
              <w:jc w:val="both"/>
              <w:rPr>
                <w:rFonts w:ascii="宋体" w:hAnsi="宋体"/>
                <w:spacing w:val="2"/>
                <w:sz w:val="24"/>
                <w:szCs w:val="24"/>
              </w:rPr>
            </w:pPr>
            <w:r>
              <w:rPr>
                <w:rFonts w:hint="eastAsia" w:ascii="宋体" w:hAnsi="宋体"/>
                <w:spacing w:val="2"/>
                <w:sz w:val="24"/>
                <w:szCs w:val="24"/>
              </w:rPr>
              <w:t>服务方案部分：</w:t>
            </w:r>
            <w:r>
              <w:rPr>
                <w:rFonts w:ascii="宋体" w:hAnsi="宋体"/>
                <w:spacing w:val="2"/>
                <w:sz w:val="24"/>
                <w:szCs w:val="24"/>
              </w:rPr>
              <w:t>50</w:t>
            </w:r>
            <w:r>
              <w:rPr>
                <w:rFonts w:hint="eastAsia" w:ascii="宋体" w:hAnsi="宋体"/>
                <w:spacing w:val="2"/>
                <w:sz w:val="24"/>
                <w:szCs w:val="24"/>
              </w:rPr>
              <w:t>分</w:t>
            </w:r>
          </w:p>
        </w:tc>
      </w:tr>
      <w:tr>
        <w:tblPrEx>
          <w:tblLayout w:type="fixed"/>
          <w:tblCellMar>
            <w:top w:w="0" w:type="dxa"/>
            <w:left w:w="0" w:type="dxa"/>
            <w:bottom w:w="0" w:type="dxa"/>
            <w:right w:w="0" w:type="dxa"/>
          </w:tblCellMar>
        </w:tblPrEx>
        <w:trPr>
          <w:trHeight w:val="148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spacing w:val="2"/>
                <w:sz w:val="24"/>
                <w:szCs w:val="24"/>
              </w:rPr>
              <w:t>投标报价（15分）</w:t>
            </w:r>
          </w:p>
        </w:tc>
        <w:tc>
          <w:tcPr>
            <w:tcW w:w="5538" w:type="dxa"/>
            <w:tcBorders>
              <w:top w:val="single" w:color="000000" w:sz="4" w:space="0"/>
              <w:left w:val="single" w:color="000000" w:sz="4" w:space="0"/>
              <w:bottom w:val="single" w:color="000000" w:sz="4" w:space="0"/>
              <w:right w:val="single" w:color="000000" w:sz="4" w:space="0"/>
            </w:tcBorders>
          </w:tcPr>
          <w:p>
            <w:pPr>
              <w:snapToGrid w:val="0"/>
              <w:spacing w:line="360" w:lineRule="exact"/>
              <w:ind w:firstLine="480"/>
              <w:jc w:val="both"/>
              <w:rPr>
                <w:rFonts w:ascii="宋体" w:hAnsi="宋体" w:cs="宋体"/>
                <w:sz w:val="24"/>
                <w:szCs w:val="24"/>
              </w:rPr>
            </w:pPr>
            <w:r>
              <w:rPr>
                <w:rFonts w:hint="eastAsia" w:ascii="宋体" w:hAnsi="宋体" w:cs="宋体"/>
                <w:sz w:val="24"/>
                <w:szCs w:val="24"/>
              </w:rPr>
              <w:t>价格采用低价优先法计算，即满足招标文件要求且投标价格最低的投标报价为评标基准价，其报价得分为满分。其他投标人价格按下列公式计算：</w:t>
            </w:r>
          </w:p>
          <w:p>
            <w:pPr>
              <w:snapToGrid w:val="0"/>
              <w:spacing w:line="360" w:lineRule="exact"/>
              <w:ind w:firstLine="480"/>
              <w:jc w:val="both"/>
              <w:rPr>
                <w:rFonts w:ascii="宋体" w:hAnsi="宋体" w:cs="宋体"/>
                <w:sz w:val="24"/>
                <w:szCs w:val="24"/>
              </w:rPr>
            </w:pPr>
            <w:r>
              <w:rPr>
                <w:rFonts w:hint="eastAsia" w:ascii="宋体" w:hAnsi="宋体" w:cs="宋体"/>
                <w:sz w:val="24"/>
                <w:szCs w:val="24"/>
              </w:rPr>
              <w:t>投标报价得分=评标基准价/投标报价×15</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2.2.3</w:t>
            </w:r>
          </w:p>
        </w:tc>
        <w:tc>
          <w:tcPr>
            <w:tcW w:w="1123"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资信业绩</w:t>
            </w:r>
          </w:p>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评分标准（35分）</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 xml:space="preserve"> 1、项目班子配备</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（10分）</w:t>
            </w:r>
          </w:p>
        </w:tc>
        <w:tc>
          <w:tcPr>
            <w:tcW w:w="5538"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一、人员组成（10分）</w:t>
            </w:r>
          </w:p>
          <w:p>
            <w:pPr>
              <w:pStyle w:val="40"/>
              <w:numPr>
                <w:ilvl w:val="0"/>
                <w:numId w:val="2"/>
              </w:numPr>
              <w:tabs>
                <w:tab w:val="left" w:pos="360"/>
              </w:tabs>
              <w:spacing w:line="360" w:lineRule="exact"/>
              <w:rPr>
                <w:color w:val="auto"/>
              </w:rPr>
            </w:pPr>
            <w:r>
              <w:rPr>
                <w:rFonts w:hint="eastAsia"/>
                <w:color w:val="auto"/>
              </w:rPr>
              <w:t>项目负责人具有水利专业高级工程师技术职称及一级注册结构师证书的得6分；</w:t>
            </w:r>
          </w:p>
          <w:p>
            <w:pPr>
              <w:pStyle w:val="40"/>
              <w:numPr>
                <w:ilvl w:val="0"/>
                <w:numId w:val="2"/>
              </w:numPr>
              <w:tabs>
                <w:tab w:val="left" w:pos="360"/>
              </w:tabs>
              <w:spacing w:line="360" w:lineRule="exact"/>
              <w:rPr>
                <w:color w:val="auto"/>
              </w:rPr>
            </w:pPr>
            <w:r>
              <w:rPr>
                <w:rFonts w:hint="eastAsia"/>
                <w:color w:val="auto"/>
              </w:rPr>
              <w:t xml:space="preserve">投标人所报项目组成人员中（除项目负责人外）具备水利专业高级及以上职称或注册土木工程师（岩土）证书的每人得1分；此项最多得4分； </w:t>
            </w:r>
          </w:p>
        </w:tc>
      </w:tr>
      <w:tr>
        <w:tblPrEx>
          <w:tblLayout w:type="fixed"/>
          <w:tblCellMar>
            <w:top w:w="0" w:type="dxa"/>
            <w:left w:w="0" w:type="dxa"/>
            <w:bottom w:w="0" w:type="dxa"/>
            <w:right w:w="0" w:type="dxa"/>
          </w:tblCellMar>
        </w:tblPrEx>
        <w:trPr>
          <w:trHeight w:val="830"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 xml:space="preserve"> 2、企业综合实力</w:t>
            </w:r>
          </w:p>
          <w:p>
            <w:pPr>
              <w:autoSpaceDE w:val="0"/>
              <w:autoSpaceDN w:val="0"/>
              <w:adjustRightInd w:val="0"/>
              <w:spacing w:line="38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 xml:space="preserve"> （25分）</w:t>
            </w:r>
          </w:p>
        </w:tc>
        <w:tc>
          <w:tcPr>
            <w:tcW w:w="5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1、投标人每提供一份企业类似业绩得3分，最多得15分（类似业绩需投标人提供河道治理业绩中标通知书或合同协议书）；</w:t>
            </w:r>
          </w:p>
          <w:p>
            <w:pPr>
              <w:autoSpaceDE w:val="0"/>
              <w:autoSpaceDN w:val="0"/>
              <w:adjustRightInd w:val="0"/>
              <w:spacing w:line="380" w:lineRule="exact"/>
              <w:ind w:firstLine="0" w:firstLineChars="0"/>
              <w:outlineLvl w:val="0"/>
              <w:rPr>
                <w:rFonts w:ascii="宋体" w:hAnsi="宋体" w:eastAsia="宋体" w:cs="宋体"/>
                <w:sz w:val="24"/>
                <w:szCs w:val="24"/>
              </w:rPr>
            </w:pPr>
            <w:r>
              <w:rPr>
                <w:rFonts w:hint="eastAsia" w:ascii="宋体" w:hAnsi="宋体" w:cs="宋体"/>
                <w:sz w:val="24"/>
                <w:szCs w:val="24"/>
              </w:rPr>
              <w:t>2、投标人获得过行政主管部门或相关协会颁发的省级荣誉或奖项者每项得2.5分，国家级奖项每项得5分，此项最高10分；</w:t>
            </w:r>
          </w:p>
        </w:tc>
      </w:tr>
      <w:tr>
        <w:tblPrEx>
          <w:tblLayout w:type="fixed"/>
          <w:tblCellMar>
            <w:top w:w="0" w:type="dxa"/>
            <w:left w:w="0" w:type="dxa"/>
            <w:bottom w:w="0" w:type="dxa"/>
            <w:right w:w="0" w:type="dxa"/>
          </w:tblCellMar>
        </w:tblPrEx>
        <w:trPr>
          <w:trHeight w:val="90" w:hRule="atLeast"/>
          <w:jc w:val="center"/>
        </w:trPr>
        <w:tc>
          <w:tcPr>
            <w:tcW w:w="900" w:type="dxa"/>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2.2.4</w:t>
            </w:r>
          </w:p>
        </w:tc>
        <w:tc>
          <w:tcPr>
            <w:tcW w:w="1123" w:type="dxa"/>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ascii="宋体" w:hAnsi="宋体" w:eastAsia="宋体"/>
                <w:spacing w:val="2"/>
                <w:sz w:val="24"/>
                <w:szCs w:val="24"/>
              </w:rPr>
            </w:pPr>
            <w:r>
              <w:rPr>
                <w:rFonts w:hint="eastAsia" w:ascii="宋体" w:hAnsi="宋体" w:eastAsia="宋体" w:cs="宋体"/>
                <w:sz w:val="24"/>
              </w:rPr>
              <w:t>服务方案（</w:t>
            </w:r>
            <w:r>
              <w:rPr>
                <w:rFonts w:hint="eastAsia" w:ascii="宋体" w:hAnsi="宋体" w:eastAsia="宋体"/>
                <w:spacing w:val="2"/>
                <w:sz w:val="24"/>
                <w:szCs w:val="24"/>
              </w:rPr>
              <w:t>评分标准（50分）</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57"/>
              <w:ind w:firstLine="480"/>
              <w:rPr>
                <w:rFonts w:ascii="宋体" w:hAnsi="宋体" w:eastAsia="宋体"/>
                <w:szCs w:val="24"/>
              </w:rPr>
            </w:pPr>
            <w:r>
              <w:rPr>
                <w:rFonts w:hint="eastAsia" w:ascii="宋体" w:hAnsi="宋体" w:eastAsia="宋体"/>
                <w:szCs w:val="24"/>
              </w:rPr>
              <w:t>一、服务方案（50分）：</w:t>
            </w:r>
          </w:p>
          <w:p>
            <w:pPr>
              <w:spacing w:line="400" w:lineRule="exact"/>
              <w:ind w:firstLine="0" w:firstLineChars="0"/>
              <w:jc w:val="center"/>
              <w:rPr>
                <w:rFonts w:ascii="宋体" w:hAnsi="宋体" w:eastAsia="宋体"/>
                <w:spacing w:val="2"/>
                <w:sz w:val="24"/>
                <w:szCs w:val="24"/>
              </w:rPr>
            </w:pPr>
          </w:p>
        </w:tc>
        <w:tc>
          <w:tcPr>
            <w:tcW w:w="55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outlineLvl w:val="0"/>
              <w:rPr>
                <w:rFonts w:ascii="宋体" w:hAnsi="宋体" w:cs="宋体"/>
                <w:sz w:val="24"/>
                <w:szCs w:val="24"/>
              </w:rPr>
            </w:pPr>
            <w:r>
              <w:rPr>
                <w:rFonts w:hint="eastAsia" w:ascii="宋体" w:hAnsi="宋体" w:cs="宋体"/>
                <w:sz w:val="24"/>
                <w:szCs w:val="24"/>
              </w:rPr>
              <w:t>1、设计范围、设计内容（8分）</w:t>
            </w:r>
          </w:p>
          <w:p>
            <w:pPr>
              <w:autoSpaceDE w:val="0"/>
              <w:autoSpaceDN w:val="0"/>
              <w:adjustRightInd w:val="0"/>
              <w:spacing w:line="360" w:lineRule="auto"/>
              <w:ind w:firstLine="0" w:firstLineChars="0"/>
              <w:outlineLvl w:val="0"/>
              <w:rPr>
                <w:rFonts w:ascii="宋体" w:hAnsi="宋体" w:cs="宋体"/>
                <w:sz w:val="24"/>
                <w:szCs w:val="24"/>
              </w:rPr>
            </w:pPr>
            <w:r>
              <w:rPr>
                <w:rFonts w:hint="eastAsia" w:ascii="宋体" w:hAnsi="宋体" w:cs="宋体"/>
                <w:sz w:val="24"/>
                <w:szCs w:val="24"/>
              </w:rPr>
              <w:t>2、设计依据、设计工作目标（6分）</w:t>
            </w:r>
          </w:p>
          <w:p>
            <w:pPr>
              <w:autoSpaceDE w:val="0"/>
              <w:autoSpaceDN w:val="0"/>
              <w:adjustRightInd w:val="0"/>
              <w:spacing w:line="360" w:lineRule="auto"/>
              <w:ind w:firstLine="0" w:firstLineChars="0"/>
              <w:outlineLvl w:val="0"/>
              <w:rPr>
                <w:rFonts w:ascii="宋体" w:hAnsi="宋体" w:cs="宋体"/>
                <w:sz w:val="24"/>
                <w:szCs w:val="24"/>
              </w:rPr>
            </w:pPr>
            <w:r>
              <w:rPr>
                <w:rFonts w:hint="eastAsia" w:ascii="宋体" w:hAnsi="宋体" w:cs="宋体"/>
                <w:sz w:val="24"/>
                <w:szCs w:val="24"/>
              </w:rPr>
              <w:t>3、设计机构设置和岗位职责（5分）</w:t>
            </w:r>
          </w:p>
          <w:p>
            <w:pPr>
              <w:autoSpaceDE w:val="0"/>
              <w:autoSpaceDN w:val="0"/>
              <w:adjustRightInd w:val="0"/>
              <w:spacing w:line="360" w:lineRule="auto"/>
              <w:ind w:firstLine="0" w:firstLineChars="0"/>
              <w:outlineLvl w:val="0"/>
              <w:rPr>
                <w:rFonts w:ascii="宋体" w:hAnsi="宋体" w:cs="宋体"/>
                <w:sz w:val="24"/>
                <w:szCs w:val="24"/>
              </w:rPr>
            </w:pPr>
            <w:r>
              <w:rPr>
                <w:rFonts w:hint="eastAsia" w:ascii="宋体" w:hAnsi="宋体" w:cs="宋体"/>
                <w:sz w:val="24"/>
                <w:szCs w:val="24"/>
              </w:rPr>
              <w:t>4、设计说明和设计方案（12分）</w:t>
            </w:r>
          </w:p>
          <w:p>
            <w:pPr>
              <w:autoSpaceDE w:val="0"/>
              <w:autoSpaceDN w:val="0"/>
              <w:adjustRightInd w:val="0"/>
              <w:spacing w:line="360" w:lineRule="auto"/>
              <w:ind w:firstLine="0" w:firstLineChars="0"/>
              <w:outlineLvl w:val="0"/>
              <w:rPr>
                <w:rFonts w:ascii="宋体" w:hAnsi="宋体" w:cs="宋体"/>
                <w:sz w:val="24"/>
                <w:szCs w:val="24"/>
              </w:rPr>
            </w:pPr>
            <w:r>
              <w:rPr>
                <w:rFonts w:hint="eastAsia" w:ascii="宋体" w:hAnsi="宋体" w:cs="宋体"/>
                <w:sz w:val="24"/>
                <w:szCs w:val="24"/>
              </w:rPr>
              <w:t>5、设计质量、进度、保密等保证措施（6分）</w:t>
            </w:r>
          </w:p>
          <w:p>
            <w:pPr>
              <w:autoSpaceDE w:val="0"/>
              <w:autoSpaceDN w:val="0"/>
              <w:adjustRightInd w:val="0"/>
              <w:spacing w:line="360" w:lineRule="auto"/>
              <w:ind w:firstLine="0" w:firstLineChars="0"/>
              <w:outlineLvl w:val="0"/>
              <w:rPr>
                <w:rFonts w:ascii="宋体" w:hAnsi="宋体" w:cs="宋体"/>
                <w:sz w:val="24"/>
                <w:szCs w:val="24"/>
              </w:rPr>
            </w:pPr>
            <w:r>
              <w:rPr>
                <w:rFonts w:hint="eastAsia" w:ascii="宋体" w:hAnsi="宋体" w:cs="宋体"/>
                <w:sz w:val="24"/>
                <w:szCs w:val="24"/>
              </w:rPr>
              <w:t>6、设计安全保证措施(4分)</w:t>
            </w:r>
          </w:p>
          <w:p>
            <w:pPr>
              <w:autoSpaceDE w:val="0"/>
              <w:autoSpaceDN w:val="0"/>
              <w:adjustRightInd w:val="0"/>
              <w:spacing w:line="360" w:lineRule="auto"/>
              <w:ind w:firstLine="0" w:firstLineChars="0"/>
              <w:outlineLvl w:val="0"/>
              <w:rPr>
                <w:rFonts w:ascii="宋体" w:hAnsi="宋体" w:cs="宋体"/>
                <w:sz w:val="24"/>
                <w:szCs w:val="24"/>
              </w:rPr>
            </w:pPr>
            <w:r>
              <w:rPr>
                <w:rFonts w:hint="eastAsia" w:ascii="宋体" w:hAnsi="宋体" w:cs="宋体"/>
                <w:sz w:val="24"/>
                <w:szCs w:val="24"/>
              </w:rPr>
              <w:t>7、设计工作重点、难点分析(6分)</w:t>
            </w:r>
          </w:p>
          <w:p>
            <w:pPr>
              <w:autoSpaceDE w:val="0"/>
              <w:autoSpaceDN w:val="0"/>
              <w:adjustRightInd w:val="0"/>
              <w:spacing w:line="360" w:lineRule="auto"/>
              <w:ind w:firstLine="0" w:firstLineChars="0"/>
              <w:outlineLvl w:val="0"/>
              <w:rPr>
                <w:rFonts w:ascii="宋体" w:hAnsi="宋体" w:eastAsia="宋体"/>
                <w:spacing w:val="2"/>
                <w:szCs w:val="24"/>
              </w:rPr>
            </w:pPr>
            <w:r>
              <w:rPr>
                <w:rFonts w:hint="eastAsia" w:ascii="宋体" w:hAnsi="宋体" w:cs="宋体"/>
                <w:sz w:val="24"/>
                <w:szCs w:val="24"/>
              </w:rPr>
              <w:t>8、合理化建议（3分）</w:t>
            </w:r>
          </w:p>
        </w:tc>
      </w:tr>
    </w:tbl>
    <w:p>
      <w:pPr>
        <w:spacing w:line="400" w:lineRule="exact"/>
        <w:ind w:firstLine="0" w:firstLineChars="0"/>
        <w:rPr>
          <w:rFonts w:ascii="宋体" w:hAnsi="宋体" w:eastAsia="宋体" w:cs="宋体"/>
          <w:b/>
          <w:bCs/>
          <w:sz w:val="24"/>
          <w:szCs w:val="24"/>
        </w:rPr>
      </w:pPr>
    </w:p>
    <w:p>
      <w:pPr>
        <w:spacing w:line="400" w:lineRule="exact"/>
        <w:ind w:firstLine="19" w:firstLineChars="8"/>
        <w:rPr>
          <w:rFonts w:ascii="宋体" w:hAnsi="宋体" w:eastAsia="宋体" w:cs="宋体"/>
          <w:b/>
          <w:bCs/>
          <w:sz w:val="24"/>
          <w:szCs w:val="24"/>
        </w:rPr>
      </w:pPr>
      <w:r>
        <w:rPr>
          <w:rFonts w:hint="eastAsia" w:ascii="宋体" w:hAnsi="宋体" w:eastAsia="宋体" w:cs="宋体"/>
          <w:b/>
          <w:bCs/>
          <w:sz w:val="24"/>
          <w:szCs w:val="24"/>
        </w:rPr>
        <w:t>备注：</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（1）以上涉及到的资料均需提供原件的扫描件或照片，附入投标文件中，否则无效。</w:t>
      </w:r>
    </w:p>
    <w:p>
      <w:pPr>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（2）业绩合同以合同签订日期为准，获奖证书以发证日期为准。</w:t>
      </w:r>
    </w:p>
    <w:p>
      <w:pPr>
        <w:spacing w:line="400" w:lineRule="exact"/>
        <w:ind w:firstLine="0" w:firstLineChars="0"/>
        <w:outlineLvl w:val="0"/>
        <w:rPr>
          <w:rFonts w:ascii="宋体" w:hAnsi="宋体" w:eastAsia="宋体" w:cs="宋体"/>
          <w:b/>
          <w:sz w:val="24"/>
          <w:szCs w:val="24"/>
        </w:rPr>
      </w:pP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 评标方法</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服务方案得分高的优先；如果服务方案得分也相等，按照评标办法前附表的规定确定中标候选人顺序</w:t>
      </w:r>
      <w:r>
        <w:rPr>
          <w:rFonts w:hint="eastAsia" w:ascii="宋体" w:hAnsi="宋体" w:eastAsia="宋体" w:cs="宋体"/>
          <w:spacing w:val="2"/>
          <w:sz w:val="24"/>
          <w:szCs w:val="24"/>
        </w:rPr>
        <w:t>。</w:t>
      </w:r>
    </w:p>
    <w:p>
      <w:pPr>
        <w:ind w:firstLine="420"/>
      </w:pPr>
      <w:bookmarkStart w:id="66" w:name="_Toc152042378"/>
      <w:bookmarkStart w:id="67" w:name="_Toc179632619"/>
      <w:bookmarkStart w:id="68" w:name="_Toc152045601"/>
      <w:bookmarkStart w:id="69" w:name="_Toc144974568"/>
      <w:bookmarkStart w:id="70" w:name="_Toc434942221"/>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2. 评审标准</w:t>
      </w:r>
      <w:bookmarkEnd w:id="66"/>
      <w:bookmarkEnd w:id="67"/>
      <w:bookmarkEnd w:id="68"/>
      <w:bookmarkEnd w:id="69"/>
      <w:bookmarkEnd w:id="70"/>
    </w:p>
    <w:p>
      <w:pPr>
        <w:spacing w:line="400" w:lineRule="exact"/>
        <w:ind w:firstLine="19" w:firstLineChars="8"/>
        <w:rPr>
          <w:rFonts w:ascii="宋体" w:hAnsi="宋体" w:eastAsia="宋体" w:cs="宋体"/>
          <w:sz w:val="24"/>
          <w:szCs w:val="24"/>
        </w:rPr>
      </w:pPr>
      <w:bookmarkStart w:id="71" w:name="_Toc144974569"/>
      <w:bookmarkStart w:id="72" w:name="_Toc179632620"/>
      <w:bookmarkStart w:id="73" w:name="_Toc152042379"/>
      <w:bookmarkStart w:id="74" w:name="_Toc152045602"/>
      <w:r>
        <w:rPr>
          <w:rFonts w:hint="eastAsia" w:ascii="宋体" w:hAnsi="宋体" w:eastAsia="宋体" w:cs="宋体"/>
          <w:sz w:val="24"/>
          <w:szCs w:val="24"/>
        </w:rPr>
        <w:t>2.1 初步评审标准</w:t>
      </w:r>
      <w:bookmarkEnd w:id="71"/>
      <w:bookmarkEnd w:id="72"/>
      <w:bookmarkEnd w:id="73"/>
      <w:bookmarkEnd w:id="74"/>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2.1.1 形式评审标准：见评标办法前附表。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2.1.2 资格评审标准：见评标办法前附表。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2.1.3 响应性评审标准：见评标办法前附表。</w:t>
      </w:r>
    </w:p>
    <w:p>
      <w:pPr>
        <w:spacing w:line="400" w:lineRule="exact"/>
        <w:ind w:firstLine="19" w:firstLineChars="8"/>
        <w:rPr>
          <w:rFonts w:ascii="宋体" w:hAnsi="宋体" w:eastAsia="宋体" w:cs="宋体"/>
          <w:sz w:val="24"/>
          <w:szCs w:val="24"/>
        </w:rPr>
      </w:pPr>
      <w:bookmarkStart w:id="75" w:name="_Toc179632621"/>
      <w:bookmarkStart w:id="76" w:name="_Toc152045603"/>
      <w:bookmarkStart w:id="77" w:name="_Toc152042380"/>
      <w:bookmarkStart w:id="78" w:name="_Toc144974570"/>
      <w:r>
        <w:rPr>
          <w:rFonts w:hint="eastAsia" w:ascii="宋体" w:hAnsi="宋体" w:eastAsia="宋体" w:cs="宋体"/>
          <w:sz w:val="24"/>
          <w:szCs w:val="24"/>
        </w:rPr>
        <w:t xml:space="preserve">2.2 </w:t>
      </w:r>
      <w:bookmarkEnd w:id="75"/>
      <w:bookmarkEnd w:id="76"/>
      <w:bookmarkEnd w:id="77"/>
      <w:bookmarkEnd w:id="78"/>
      <w:r>
        <w:rPr>
          <w:rFonts w:hint="eastAsia" w:ascii="宋体" w:hAnsi="宋体" w:eastAsia="宋体" w:cs="宋体"/>
          <w:sz w:val="24"/>
          <w:szCs w:val="24"/>
        </w:rPr>
        <w:t>详细评审标准</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2.2.1 分值构成</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（1）投标报价：见评标办法前附表；</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
          <w:sz w:val="24"/>
          <w:szCs w:val="24"/>
        </w:rPr>
        <w:t>资信业绩</w:t>
      </w:r>
      <w:r>
        <w:rPr>
          <w:rFonts w:hint="eastAsia" w:ascii="宋体" w:hAnsi="宋体" w:eastAsia="宋体" w:cs="宋体"/>
          <w:sz w:val="24"/>
          <w:szCs w:val="24"/>
        </w:rPr>
        <w:t>：见评标办法前附表；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（3）服务方案：见评标办法前附表；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2.2.2 </w:t>
      </w:r>
      <w:r>
        <w:rPr>
          <w:rFonts w:hint="eastAsia" w:ascii="宋体" w:hAnsi="宋体" w:eastAsia="宋体" w:cs="宋体"/>
          <w:spacing w:val="2"/>
          <w:sz w:val="24"/>
          <w:szCs w:val="24"/>
        </w:rPr>
        <w:t>投标报价</w:t>
      </w:r>
      <w:r>
        <w:rPr>
          <w:rFonts w:hint="eastAsia" w:ascii="宋体" w:hAnsi="宋体" w:eastAsia="宋体" w:cs="宋体"/>
          <w:sz w:val="24"/>
          <w:szCs w:val="24"/>
        </w:rPr>
        <w:t>计算方法：见评标办法前附表。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2.2.3 </w:t>
      </w:r>
      <w:r>
        <w:rPr>
          <w:rFonts w:hint="eastAsia" w:ascii="宋体" w:hAnsi="宋体" w:eastAsia="宋体" w:cs="宋体"/>
          <w:spacing w:val="2"/>
          <w:sz w:val="24"/>
          <w:szCs w:val="24"/>
        </w:rPr>
        <w:t>资信业绩</w:t>
      </w:r>
      <w:r>
        <w:rPr>
          <w:rFonts w:hint="eastAsia" w:ascii="宋体" w:hAnsi="宋体" w:eastAsia="宋体" w:cs="宋体"/>
          <w:sz w:val="24"/>
          <w:szCs w:val="24"/>
        </w:rPr>
        <w:t>评分标准：见评标办法前附表。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2.2.4 服务方案评分标准：见评标办法前附表。</w:t>
      </w:r>
    </w:p>
    <w:p>
      <w:pPr>
        <w:spacing w:line="400" w:lineRule="exact"/>
        <w:ind w:firstLine="0" w:firstLineChars="0"/>
        <w:outlineLvl w:val="0"/>
        <w:rPr>
          <w:rFonts w:ascii="宋体" w:hAnsi="宋体" w:eastAsia="宋体" w:cs="宋体"/>
          <w:b/>
          <w:sz w:val="24"/>
          <w:szCs w:val="24"/>
        </w:rPr>
      </w:pPr>
      <w:bookmarkStart w:id="79" w:name="_Toc144974571"/>
      <w:bookmarkStart w:id="80" w:name="_Toc152045604"/>
      <w:bookmarkStart w:id="81" w:name="_Toc152042381"/>
      <w:bookmarkStart w:id="82" w:name="_Toc434942222"/>
      <w:bookmarkStart w:id="83" w:name="_Toc179632622"/>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评标程序</w:t>
      </w:r>
      <w:bookmarkEnd w:id="79"/>
      <w:bookmarkEnd w:id="80"/>
      <w:bookmarkEnd w:id="81"/>
      <w:bookmarkEnd w:id="82"/>
      <w:bookmarkEnd w:id="83"/>
    </w:p>
    <w:p>
      <w:pPr>
        <w:spacing w:line="400" w:lineRule="exact"/>
        <w:ind w:firstLine="19" w:firstLineChars="8"/>
        <w:rPr>
          <w:rFonts w:ascii="宋体" w:hAnsi="宋体" w:eastAsia="宋体" w:cs="宋体"/>
          <w:b/>
          <w:bCs/>
          <w:sz w:val="24"/>
          <w:szCs w:val="24"/>
        </w:rPr>
      </w:pPr>
      <w:bookmarkStart w:id="84" w:name="_Toc152045605"/>
      <w:bookmarkStart w:id="85" w:name="_Toc144974572"/>
      <w:bookmarkStart w:id="86" w:name="_Toc152042382"/>
      <w:bookmarkStart w:id="87" w:name="_Toc179632623"/>
      <w:r>
        <w:rPr>
          <w:rFonts w:hint="eastAsia" w:ascii="宋体" w:hAnsi="宋体" w:eastAsia="宋体" w:cs="宋体"/>
          <w:b/>
          <w:bCs/>
          <w:sz w:val="24"/>
          <w:szCs w:val="24"/>
        </w:rPr>
        <w:t>3.1 初步评审</w:t>
      </w:r>
      <w:bookmarkEnd w:id="84"/>
      <w:bookmarkEnd w:id="85"/>
      <w:bookmarkEnd w:id="86"/>
      <w:bookmarkEnd w:id="87"/>
    </w:p>
    <w:p>
      <w:pPr>
        <w:spacing w:line="400" w:lineRule="exact"/>
        <w:ind w:firstLine="19" w:firstLineChars="8"/>
        <w:jc w:val="both"/>
        <w:rPr>
          <w:rFonts w:ascii="宋体" w:hAnsi="宋体" w:eastAsia="宋体" w:cs="宋体"/>
          <w:sz w:val="24"/>
          <w:szCs w:val="24"/>
        </w:rPr>
      </w:pPr>
      <w:r>
        <w:rPr>
          <w:rFonts w:hint="eastAsia" w:ascii="宋体" w:hAnsi="宋体" w:eastAsia="宋体" w:cs="宋体"/>
          <w:sz w:val="24"/>
          <w:szCs w:val="24"/>
        </w:rPr>
        <w:t xml:space="preserve">    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19" w:firstLineChars="8"/>
        <w:jc w:val="both"/>
        <w:rPr>
          <w:rFonts w:ascii="宋体" w:hAnsi="宋体" w:eastAsia="宋体" w:cs="宋体"/>
          <w:sz w:val="24"/>
          <w:szCs w:val="24"/>
        </w:rPr>
      </w:pPr>
      <w:r>
        <w:rPr>
          <w:rFonts w:hint="eastAsia" w:ascii="宋体" w:hAnsi="宋体" w:eastAsia="宋体" w:cs="宋体"/>
          <w:sz w:val="24"/>
          <w:szCs w:val="24"/>
        </w:rPr>
        <w:t xml:space="preserve">    3.1.2 投标人有以下情形之一的，评标委员会应当否决其投标：</w:t>
      </w:r>
    </w:p>
    <w:p>
      <w:pPr>
        <w:spacing w:line="400" w:lineRule="exact"/>
        <w:ind w:firstLine="497" w:firstLineChars="207"/>
        <w:jc w:val="both"/>
        <w:rPr>
          <w:rFonts w:ascii="宋体" w:hAnsi="宋体" w:eastAsia="宋体" w:cs="宋体"/>
          <w:sz w:val="24"/>
          <w:szCs w:val="24"/>
        </w:rPr>
      </w:pPr>
      <w:r>
        <w:rPr>
          <w:rFonts w:hint="eastAsia" w:ascii="宋体" w:hAnsi="宋体" w:eastAsia="宋体" w:cs="宋体"/>
          <w:sz w:val="24"/>
          <w:szCs w:val="24"/>
        </w:rPr>
        <w:t>（1）投标文件没有对招标文件的实质性要求和条件作出响应.或者对招标文件的偏差超出招标文件规定的偏差范围或最高项数；</w:t>
      </w:r>
    </w:p>
    <w:p>
      <w:pPr>
        <w:spacing w:line="400" w:lineRule="exact"/>
        <w:ind w:firstLine="497" w:firstLineChars="207"/>
        <w:jc w:val="both"/>
        <w:rPr>
          <w:rFonts w:ascii="宋体" w:hAnsi="宋体" w:eastAsia="宋体" w:cs="宋体"/>
          <w:sz w:val="24"/>
          <w:szCs w:val="24"/>
        </w:rPr>
      </w:pPr>
      <w:r>
        <w:rPr>
          <w:rFonts w:hint="eastAsia" w:ascii="宋体" w:hAnsi="宋体" w:eastAsia="宋体" w:cs="宋体"/>
          <w:sz w:val="24"/>
          <w:szCs w:val="24"/>
        </w:rPr>
        <w:t>（2）有串通投标、弄虚作假、行贿等违法行为。</w:t>
      </w:r>
    </w:p>
    <w:p>
      <w:pPr>
        <w:spacing w:line="400" w:lineRule="exact"/>
        <w:ind w:firstLine="497" w:firstLineChars="207"/>
        <w:jc w:val="both"/>
        <w:rPr>
          <w:rFonts w:ascii="宋体" w:hAnsi="宋体" w:eastAsia="宋体" w:cs="宋体"/>
          <w:sz w:val="24"/>
          <w:szCs w:val="24"/>
        </w:rPr>
      </w:pPr>
      <w:r>
        <w:rPr>
          <w:rFonts w:hint="eastAsia" w:ascii="宋体" w:hAnsi="宋体" w:eastAsia="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97" w:firstLineChars="207"/>
        <w:jc w:val="both"/>
        <w:rPr>
          <w:rFonts w:ascii="宋体" w:hAnsi="宋体" w:eastAsia="宋体" w:cs="宋体"/>
          <w:sz w:val="24"/>
          <w:szCs w:val="24"/>
        </w:rPr>
      </w:pPr>
      <w:r>
        <w:rPr>
          <w:rFonts w:hint="eastAsia" w:ascii="宋体" w:hAnsi="宋体" w:eastAsia="宋体" w:cs="宋体"/>
          <w:sz w:val="24"/>
          <w:szCs w:val="24"/>
        </w:rPr>
        <w:t>（1）投标文件中的大写金额与小写金额不一致的，以大写金额为准；</w:t>
      </w:r>
    </w:p>
    <w:p>
      <w:pPr>
        <w:spacing w:line="400" w:lineRule="exact"/>
        <w:ind w:firstLine="497" w:firstLineChars="207"/>
        <w:jc w:val="both"/>
        <w:rPr>
          <w:rFonts w:ascii="宋体" w:hAnsi="宋体" w:eastAsia="宋体" w:cs="宋体"/>
          <w:sz w:val="24"/>
          <w:szCs w:val="24"/>
        </w:rPr>
      </w:pPr>
      <w:r>
        <w:rPr>
          <w:rFonts w:hint="eastAsia" w:ascii="宋体" w:hAnsi="宋体" w:eastAsia="宋体" w:cs="宋体"/>
          <w:sz w:val="24"/>
          <w:szCs w:val="24"/>
        </w:rPr>
        <w:t>（2）总价金额与单价金额不一致的，以单价金额为准，但单价金额小数点有明显错误的除外。</w:t>
      </w:r>
    </w:p>
    <w:p>
      <w:pPr>
        <w:spacing w:line="400" w:lineRule="exact"/>
        <w:ind w:firstLine="0" w:firstLineChars="0"/>
        <w:jc w:val="both"/>
        <w:rPr>
          <w:rFonts w:ascii="宋体" w:hAnsi="宋体" w:eastAsia="宋体" w:cs="宋体"/>
          <w:b/>
          <w:bCs/>
          <w:sz w:val="24"/>
          <w:szCs w:val="24"/>
        </w:rPr>
      </w:pPr>
      <w:bookmarkStart w:id="88" w:name="_Toc179632624"/>
      <w:bookmarkStart w:id="89" w:name="_Toc144974573"/>
      <w:bookmarkStart w:id="90" w:name="_Toc152045606"/>
      <w:bookmarkStart w:id="91" w:name="_Toc152042384"/>
      <w:r>
        <w:rPr>
          <w:rFonts w:hint="eastAsia" w:ascii="宋体" w:hAnsi="宋体" w:eastAsia="宋体" w:cs="宋体"/>
          <w:b/>
          <w:bCs/>
          <w:sz w:val="24"/>
          <w:szCs w:val="24"/>
        </w:rPr>
        <w:t>3.2 详细评审</w:t>
      </w:r>
      <w:bookmarkEnd w:id="88"/>
      <w:bookmarkEnd w:id="89"/>
      <w:bookmarkEnd w:id="90"/>
      <w:bookmarkEnd w:id="91"/>
    </w:p>
    <w:p>
      <w:pPr>
        <w:spacing w:line="400" w:lineRule="exact"/>
        <w:ind w:firstLine="497" w:firstLineChars="207"/>
        <w:rPr>
          <w:rFonts w:ascii="宋体" w:hAnsi="宋体" w:eastAsia="宋体" w:cs="宋体"/>
          <w:sz w:val="24"/>
          <w:szCs w:val="24"/>
        </w:rPr>
      </w:pPr>
      <w:bookmarkStart w:id="92" w:name="_Toc152045607"/>
      <w:bookmarkStart w:id="93" w:name="_Toc152042385"/>
      <w:bookmarkStart w:id="94" w:name="_Toc144974575"/>
      <w:bookmarkStart w:id="95" w:name="_Toc179632625"/>
      <w:r>
        <w:rPr>
          <w:rFonts w:hint="eastAsia" w:ascii="宋体" w:hAnsi="宋体" w:eastAsia="宋体" w:cs="宋体"/>
          <w:sz w:val="24"/>
          <w:szCs w:val="24"/>
        </w:rPr>
        <w:t>只有通过了初步评审、被判定为合格的投标方可进入详细评审。</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（1）按本章第2.2.2目规定的评审因素和分值对投标报价计算出得分A；</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（2）按本章第2.2.3目规定的评审因素和分值对</w:t>
      </w:r>
      <w:r>
        <w:rPr>
          <w:rFonts w:hint="eastAsia" w:ascii="宋体" w:hAnsi="宋体" w:eastAsia="宋体" w:cs="宋体"/>
          <w:spacing w:val="2"/>
          <w:sz w:val="24"/>
          <w:szCs w:val="24"/>
        </w:rPr>
        <w:t>资信业绩部分</w:t>
      </w:r>
      <w:r>
        <w:rPr>
          <w:rFonts w:hint="eastAsia" w:ascii="宋体" w:hAnsi="宋体" w:eastAsia="宋体" w:cs="宋体"/>
          <w:sz w:val="24"/>
          <w:szCs w:val="24"/>
        </w:rPr>
        <w:t>计算出得分B；</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（3）按本章第2.2.4目规定的评审因素</w:t>
      </w:r>
      <w:r>
        <w:rPr>
          <w:rFonts w:hint="eastAsia" w:ascii="宋体" w:hAnsi="宋体" w:eastAsia="宋体" w:cs="宋体"/>
          <w:spacing w:val="2"/>
          <w:sz w:val="24"/>
          <w:szCs w:val="24"/>
        </w:rPr>
        <w:t>和分值对服务方案部分计算出</w:t>
      </w:r>
      <w:r>
        <w:rPr>
          <w:rFonts w:hint="eastAsia" w:ascii="宋体" w:hAnsi="宋体" w:eastAsia="宋体" w:cs="宋体"/>
          <w:sz w:val="24"/>
          <w:szCs w:val="24"/>
        </w:rPr>
        <w:t>得分C；</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分数计算过程中，保留两位小数，小数点后第三位四舍五入。</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分数汇总时，评标委员会人数在5人以上时，去掉一个最高分和一个最低分取平均值。</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3.2.3 投标人得分=A+B+C</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3.3 投标文件的澄清</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3.3.1 在评标过程中，评标委员会可以书面形式要求投标人对投标文件中含义不明确、对同</w:t>
      </w:r>
      <w:r>
        <w:rPr>
          <w:rFonts w:ascii="宋体" w:hAnsi="宋体" w:eastAsia="宋体" w:cs="宋体"/>
          <w:sz w:val="24"/>
          <w:szCs w:val="24"/>
        </w:rPr>
        <w:pict>
          <v:shape id="自选图形 11" o:spid="_x0000_s1027" style="position:absolute;left:0pt;margin-left:-81.25pt;margin-top:-122.2pt;height:792.1pt;width:612.1pt;mso-position-horizontal-relative:page;mso-position-vertical-relative:page;z-index:-251569152;mso-width-relative:page;mso-height-relative:page;" stroked="f" coordsize="7773670,10059670" o:gfxdata="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FfXNdwAAAAPAQAADwAAAAAAAAABACAAAAAiAAAAZHJzL2Rvd25yZXYueG1sUEsBAhQAFAAAAAgA&#10;h07iQFT7KYyvAQAAMgMAAA4AAAAAAAAAAQAgAAAAKwEAAGRycy9lMm9Eb2MueG1sUEsFBgAAAAAG&#10;AAYAWQEAAEwFAAAAAA==&#10;" path="m8,3842442l2969294,3842469,3886835,0,4804375,3842469,7773661,3842442,5371447,6217191,6289026,10059644,3886835,7684851,1484643,10059644,2402222,6217191xe">
            <v:path o:connectlocs="3886835,0;8,3842442;1484643,10059644;6289026,10059644;7773661,3842442" o:connectangles="247,164,82,82,0"/>
            <v:fill focussize="0,0"/>
            <v:stroke on="f"/>
            <v:imagedata o:title=""/>
            <o:lock v:ext="edit"/>
          </v:shape>
        </w:pict>
      </w:r>
      <w:r>
        <w:rPr>
          <w:rFonts w:hint="eastAsia" w:ascii="宋体" w:hAnsi="宋体" w:eastAsia="宋体" w:cs="宋体"/>
          <w:sz w:val="24"/>
          <w:szCs w:val="24"/>
        </w:rPr>
        <w:t>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3.3.2 澄清、说明或补正不得超出投标文件的范围且不得改变投标文件的实质性内容，并构成投标文件的组成部分。</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3.3.3 评标委员会对投标人提交的澄清、说明或补正有疑问的，可以要求投标人进一步澄清、说明或补正，直至满足评标委员会的要求。</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3.4 评标结果</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3.4.1除第二章“投标人须知”前附表授权直接确定中标人外，评标委员会按照得分由高到低的顺序推荐中标候选人，并标明排序。</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3.4.2 评标委员会完成评标后，应当向招标人提交书面评标报告和中标候选人名单。</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3.4.3 评标结果汇总完成后，除下列情形外，任何人不得修改评标结果：</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（1）分值汇总计算错误的；</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（2）分项评分超出评分标准范围的；</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（3）评标委员会成员对客观评审因素评分不一致的；</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（4）经评标委员会认定评分畸高、畸低的。</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投标人对本条第一款情形提出质疑的，招标人或者招标代理机构可以组织原评标委员会进行重新评审，重新评审改变评标结果的，应当书面报告本级财政部门。</w:t>
      </w:r>
    </w:p>
    <w:p>
      <w:pPr>
        <w:snapToGri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3.4定标</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57"/>
        <w:keepNext w:val="0"/>
        <w:keepLines w:val="0"/>
        <w:snapToGrid w:val="0"/>
        <w:ind w:firstLine="0" w:firstLineChars="0"/>
        <w:rPr>
          <w:rFonts w:ascii="宋体" w:hAnsi="宋体" w:eastAsia="宋体"/>
          <w:bCs/>
          <w:szCs w:val="24"/>
        </w:rPr>
      </w:pPr>
    </w:p>
    <w:p>
      <w:pPr>
        <w:pStyle w:val="57"/>
        <w:keepNext w:val="0"/>
        <w:keepLines w:val="0"/>
        <w:snapToGrid w:val="0"/>
        <w:ind w:firstLine="0" w:firstLineChars="0"/>
        <w:rPr>
          <w:rFonts w:ascii="宋体" w:hAnsi="宋体" w:eastAsia="宋体"/>
          <w:b/>
          <w:szCs w:val="24"/>
        </w:rPr>
      </w:pPr>
      <w:r>
        <w:rPr>
          <w:rFonts w:hint="eastAsia" w:ascii="宋体" w:hAnsi="宋体" w:eastAsia="宋体"/>
          <w:b/>
          <w:szCs w:val="24"/>
        </w:rPr>
        <w:t>4.公示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中标人确定后，招标人应当在《全国公共资源交易平台（河南省·许昌市）》、</w:t>
      </w:r>
      <w:r>
        <w:rPr>
          <w:rFonts w:hint="eastAsia" w:asciiTheme="minorEastAsia" w:hAnsiTheme="minorEastAsia" w:cstheme="minorEastAsia"/>
          <w:sz w:val="24"/>
          <w:szCs w:val="24"/>
        </w:rPr>
        <w:t>《河南省电子招标投标公共服务平台》</w:t>
      </w:r>
      <w:r>
        <w:rPr>
          <w:rFonts w:hint="eastAsia" w:ascii="宋体" w:hAnsi="宋体" w:eastAsia="宋体" w:cs="宋体"/>
          <w:sz w:val="24"/>
          <w:szCs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400" w:lineRule="exact"/>
        <w:ind w:firstLine="480"/>
        <w:rPr>
          <w:rFonts w:ascii="宋体" w:hAnsi="宋体" w:eastAsia="宋体" w:cs="宋体"/>
          <w:sz w:val="24"/>
          <w:szCs w:val="24"/>
        </w:rPr>
      </w:pPr>
    </w:p>
    <w:p>
      <w:pPr>
        <w:pStyle w:val="57"/>
        <w:keepNext w:val="0"/>
        <w:keepLines w:val="0"/>
        <w:snapToGrid w:val="0"/>
        <w:ind w:firstLine="0" w:firstLineChars="0"/>
        <w:rPr>
          <w:rFonts w:ascii="宋体" w:hAnsi="宋体" w:eastAsia="宋体"/>
          <w:szCs w:val="24"/>
        </w:rPr>
      </w:pPr>
      <w:r>
        <w:rPr>
          <w:rFonts w:hint="eastAsia" w:ascii="宋体" w:hAnsi="宋体" w:eastAsia="宋体"/>
          <w:b/>
          <w:szCs w:val="24"/>
        </w:rPr>
        <w:t>5.评标报告</w:t>
      </w:r>
    </w:p>
    <w:p>
      <w:pPr>
        <w:spacing w:line="400" w:lineRule="exact"/>
        <w:ind w:firstLine="497" w:firstLineChars="207"/>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评标报告应当包括以下内容：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（1）招标公告刊登的媒体名称、开标日期和地点；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（2）投标人名单和评标委员会成员名单；</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（3）评标方法和标准；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（4）开标记录和评标情况及说明，包括无效投标人名单及原因；</w:t>
      </w:r>
    </w:p>
    <w:p>
      <w:pPr>
        <w:snapToGrid w:val="0"/>
        <w:spacing w:line="400" w:lineRule="exact"/>
        <w:ind w:firstLine="240" w:firstLineChars="100"/>
        <w:rPr>
          <w:rFonts w:ascii="宋体" w:hAnsi="宋体" w:eastAsia="宋体" w:cs="宋体"/>
          <w:sz w:val="24"/>
          <w:szCs w:val="24"/>
        </w:rPr>
      </w:pPr>
      <w:r>
        <w:rPr>
          <w:rFonts w:hint="eastAsia" w:ascii="宋体" w:hAnsi="宋体" w:eastAsia="宋体" w:cs="宋体"/>
          <w:sz w:val="24"/>
          <w:szCs w:val="24"/>
        </w:rPr>
        <w:t>　（5）评标结果，确定的中标候选人名单或者经采购人委托直接确定的中标人；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（6）其他需要说明的情况，包括评标过程中投标人根据评标委员会要求进行的澄清、说明或者补正，评标委员会成员的更换等。</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00" w:lineRule="exact"/>
        <w:ind w:firstLine="0" w:firstLineChars="0"/>
        <w:rPr>
          <w:rFonts w:ascii="宋体" w:hAnsi="宋体" w:eastAsia="宋体" w:cs="宋体"/>
          <w:sz w:val="24"/>
          <w:szCs w:val="24"/>
        </w:rPr>
      </w:pPr>
    </w:p>
    <w:p>
      <w:pPr>
        <w:pStyle w:val="57"/>
        <w:keepNext w:val="0"/>
        <w:keepLines w:val="0"/>
        <w:snapToGrid w:val="0"/>
        <w:ind w:firstLine="0" w:firstLineChars="0"/>
        <w:rPr>
          <w:rFonts w:ascii="宋体" w:hAnsi="宋体" w:eastAsia="宋体"/>
          <w:b/>
          <w:szCs w:val="24"/>
        </w:rPr>
      </w:pPr>
      <w:r>
        <w:rPr>
          <w:rFonts w:hint="eastAsia" w:ascii="宋体" w:hAnsi="宋体" w:eastAsia="宋体"/>
          <w:b/>
          <w:szCs w:val="24"/>
        </w:rPr>
        <w:t>6.评标委员会及其成员不得有下列行为：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（1）确定参与评标至评标结束前私自接触投标人；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（2）接受投标人提出的与投标文件不一致的澄清或者说明，本办法3.5.1项规定的情形除外；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（3）违反评标纪律发表倾向性意见或者征询采购人的倾向性意见；</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（4）对需要专业判断的主观评审因素协商评分；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（5）在评标过程中擅离职守，影响评标程序正常进行的；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（6）记录、复制或者带走任何评标资料；</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（7）其他不遵守评标纪律的行为。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eastAsia="宋体" w:cs="宋体"/>
          <w:sz w:val="24"/>
          <w:szCs w:val="24"/>
        </w:rPr>
      </w:pPr>
    </w:p>
    <w:p>
      <w:pPr>
        <w:snapToGrid w:val="0"/>
        <w:spacing w:line="400" w:lineRule="exact"/>
        <w:ind w:firstLine="0" w:firstLineChars="0"/>
        <w:rPr>
          <w:rFonts w:ascii="宋体" w:hAnsi="宋体" w:eastAsia="宋体" w:cs="宋体"/>
          <w:sz w:val="24"/>
          <w:szCs w:val="24"/>
        </w:rPr>
      </w:pPr>
      <w:r>
        <w:rPr>
          <w:rFonts w:hint="eastAsia" w:ascii="宋体" w:hAnsi="宋体" w:eastAsia="宋体" w:cs="宋体"/>
          <w:b/>
          <w:sz w:val="24"/>
          <w:szCs w:val="24"/>
        </w:rPr>
        <w:t>7.其他需要注意的事项</w:t>
      </w:r>
      <w:r>
        <w:rPr>
          <w:rFonts w:hint="eastAsia" w:ascii="宋体" w:hAnsi="宋体" w:eastAsia="宋体" w:cs="宋体"/>
          <w:sz w:val="24"/>
          <w:szCs w:val="24"/>
        </w:rPr>
        <w:t>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2、招标人、招标代理机构应当采取必要措施，保证评标在严格保密的情况下进行。除招标人代表、评标现场组织人员外，招标人的其他工作人员以及与评标工作无关的人员不得进入评标现场。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有关人员对评标情况以及在评标过程中获悉的国家秘密、商业秘密负有保密责任。</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3、评标委员会或者其成员存在下列情形导致评标结果无效的，招标人、招标代理机构可以重新组建评标委员会进行评标，并书面报告招标监督部门，但合同已经履行的除外：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（1）评标委员会组成不符合本办法规定的；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（2）有本办法第六十二条第一至五项情形的；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（3）评标委员会及其成员独立评标受到非法干预的；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有违法违规行为的原评标委员会成员不得参加重新组建的评标委员会。</w:t>
      </w:r>
    </w:p>
    <w:p>
      <w:pPr>
        <w:snapToGrid w:val="0"/>
        <w:spacing w:line="400" w:lineRule="exact"/>
        <w:ind w:firstLine="0" w:firstLineChars="0"/>
        <w:outlineLvl w:val="0"/>
        <w:rPr>
          <w:rFonts w:ascii="宋体" w:hAnsi="宋体" w:eastAsia="宋体" w:cs="宋体"/>
          <w:b/>
          <w:sz w:val="24"/>
          <w:szCs w:val="24"/>
        </w:rPr>
      </w:pPr>
    </w:p>
    <w:bookmarkEnd w:id="92"/>
    <w:bookmarkEnd w:id="93"/>
    <w:bookmarkEnd w:id="94"/>
    <w:bookmarkEnd w:id="95"/>
    <w:p>
      <w:pPr>
        <w:spacing w:line="400" w:lineRule="exact"/>
        <w:ind w:firstLine="0" w:firstLineChars="0"/>
        <w:jc w:val="center"/>
        <w:rPr>
          <w:rFonts w:ascii="宋体" w:hAnsi="宋体" w:eastAsia="宋体" w:cs="宋体"/>
          <w:b/>
          <w:kern w:val="44"/>
          <w:sz w:val="32"/>
          <w:szCs w:val="44"/>
        </w:rPr>
      </w:pPr>
    </w:p>
    <w:p>
      <w:pPr>
        <w:spacing w:line="200" w:lineRule="exact"/>
        <w:ind w:firstLine="0" w:firstLineChars="0"/>
        <w:jc w:val="center"/>
        <w:rPr>
          <w:rFonts w:ascii="宋体" w:hAnsi="宋体" w:eastAsia="宋体" w:cs="宋体"/>
          <w:b/>
          <w:kern w:val="44"/>
          <w:sz w:val="32"/>
          <w:szCs w:val="44"/>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p>
    <w:p>
      <w:pPr>
        <w:widowControl/>
        <w:ind w:firstLine="0" w:firstLineChars="0"/>
        <w:jc w:val="center"/>
        <w:textAlignment w:val="center"/>
        <w:rPr>
          <w:rFonts w:ascii="宋体" w:hAnsi="宋体" w:eastAsia="宋体" w:cs="宋体"/>
          <w:b/>
          <w:sz w:val="32"/>
          <w:szCs w:val="32"/>
        </w:rPr>
      </w:pPr>
      <w:r>
        <w:rPr>
          <w:rFonts w:hint="eastAsia" w:ascii="宋体" w:hAnsi="宋体" w:eastAsia="宋体" w:cs="宋体"/>
          <w:b/>
          <w:sz w:val="32"/>
          <w:szCs w:val="32"/>
        </w:rPr>
        <w:br w:type="page"/>
      </w:r>
    </w:p>
    <w:p>
      <w:pPr>
        <w:widowControl/>
        <w:ind w:firstLine="0" w:firstLineChars="0"/>
        <w:jc w:val="center"/>
        <w:textAlignment w:val="center"/>
        <w:rPr>
          <w:rFonts w:ascii="宋体" w:hAnsi="宋体" w:eastAsia="宋体" w:cs="宋体"/>
          <w:b/>
          <w:sz w:val="32"/>
          <w:szCs w:val="32"/>
        </w:rPr>
      </w:pPr>
      <w:r>
        <w:rPr>
          <w:rFonts w:hint="eastAsia" w:ascii="宋体" w:hAnsi="宋体" w:eastAsia="宋体" w:cs="宋体"/>
          <w:b/>
          <w:sz w:val="32"/>
          <w:szCs w:val="32"/>
        </w:rPr>
        <w:t>第四章  合同条款及格式</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合同（格式）</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采购方（甲方）：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地址：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投标人（乙方）：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地址：</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（以下简称甲方）和                 （以下简称乙方），根据《中华人民共和国合同法》和《中华人民共和国政采购法》等有关法律法规的规定，依据XXXXX项目（编号：  号）的中标通知书要求，遵循平等、自愿、公平和诚实信用原则，同意按照下面的条款和条件订立以下合同条款，共同信守。</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第一条 组成本合同的文件</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本合同所附下列文件是构成本合同不可分割的部分：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1、招标文件；</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2、乙方提交的投标文件；</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3、中标通知书；</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4、合同协议书</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5、双方有关项目的洽商、变更等全部书面资料。</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第二条 项目概况</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项目名称：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项目地点：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第三条 合同金额</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合同总额：￥            元，大写：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采购内容  </w:t>
      </w: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合同工期</w:t>
      </w: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付款方式</w:t>
      </w: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第七条 质量标准</w:t>
      </w: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第八条  甲方权利和义务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（一）甲方权利和义务</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1、甲方保证服务期间，对乙方工作给予支持，提供水、电、场地等必须的基础工作条件。如乙方有需要，还应提供履行合同所必需的有关图纸、数据、资料等。</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2、协助乙方开展方案编制及外业调查、划界测量工作，并监督相关工作的开展。</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3、按合同规定的时间和方式支付乙方方案编制、划界测量费用。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（二）乙方权利和义务</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1、可要求甲方提供方案编制的相关基础性资料、文件。</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2、按有关法规、规范要求进行方案编制工作。</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3、没有甲方事先同意，乙方不得将甲方资料提供给与履行本合同无关的任何其他人。即使向履行本合同有关的人员提供，也应注意保密并限于履行合同的必需范围内。</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5、按合同约定的时间提交编制报告，并根据有关部门的审查意见进行修改或补充，并向甲方提交成果资料一式6份，电子文件1份。</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第九条 验收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1.甲方组织验收。在收到乙方竣工验收申请后，甲方组织相关单位和专家进行评审，评审通过后10日内通知招标采购相关当事方进行验收，各方应配合做好验收相关工作。</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2.如验收不合格，乙方须承担重复验收等发生的一切费用。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第十条 不可抗力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不可抗力（包括因战争、动乱、空中飞行物体坠落或其他非发包人承包人责任造成的爆炸、火灾、暴雨、暴雪、洪水、地震等自然灾害及瘟疫等）应以国家和本市有关主管部门正式发布为准。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不可抗力事件发生后，乙方应迅速采取措施，尽力减少损失，甲方应协助乙方采取措施。乙方应承担误工期间的项目建设相关费用，不承担延期违约责任。</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第十一条 违约责任</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1、由于甲方未能及时向乙方提供必要的方案编制相关资料而造成停、窝工，工期顺延。</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2、由于乙方原因造成编制成果质量不合格，不能满足技术要求时，其返工费用由乙方承担。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3、合同履行期间，由于不可预见原因造成工作停止终止合同时，已开展工作的，完成的工作量在50%以内时，甲方应向乙方支付合同额50%的费用；完成的工作量超过50%时，则应向乙方支付全部合同费用。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4、由于乙方原因未按合同规定时间提交成果资料，视具体情况酌情处罚。</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5、本合同签订后，甲方不履行合同时，无权要求返还预付款；乙方不履行合同时，双倍返还预付款。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第十二条 争议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1.质量鉴定：因服务质量问题发生争议的，应当邀请国家认可的质量检测机构对服务进行鉴定。服务符合标准的，鉴定费由甲方承担；不符合质量标准的，鉴定费由乙方承担。</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2.因本协议发生的争议，甲乙双方应友好协商解决；协商不成的，向本项目所在地中裁机构或人民法院提起诉讼。</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第十三条 合同份数 </w:t>
      </w:r>
      <w:r>
        <w:rPr>
          <w:rFonts w:hint="eastAsia" w:ascii="宋体" w:hAnsi="宋体" w:eastAsia="宋体" w:cs="宋体"/>
          <w:sz w:val="24"/>
          <w:szCs w:val="24"/>
        </w:rPr>
        <w:br w:type="textWrapping"/>
      </w:r>
      <w:r>
        <w:rPr>
          <w:rFonts w:hint="eastAsia" w:ascii="宋体" w:hAnsi="宋体" w:eastAsia="宋体" w:cs="宋体"/>
          <w:sz w:val="24"/>
          <w:szCs w:val="24"/>
        </w:rPr>
        <w:t>　　本合同双方签字盖章即生效，一式捌份，甲乙双方各执肆份</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第十四条 其他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未尽事宜双方协商另行签订补充协议，对本合同内容的任何修改、补充或变更须采用书面形式，经双方加盖公章后正式生效。</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甲  方：                          乙  方： </w:t>
      </w: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法定代表人（签字）：            法定代表人（签字）：</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或委托代理人（签字）：          或委托代理人（签字）：</w:t>
      </w: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地  址：                       地  址：</w:t>
      </w: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电  话：                       电  话：</w:t>
      </w: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开户银行：                     开户银行： </w:t>
      </w: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帐号：                         帐号： </w:t>
      </w: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签订日期：年月   日</w:t>
      </w: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p>
    <w:p>
      <w:pPr>
        <w:snapToGrid w:val="0"/>
        <w:spacing w:line="400" w:lineRule="exact"/>
        <w:ind w:firstLine="480"/>
        <w:rPr>
          <w:rFonts w:ascii="宋体" w:hAnsi="宋体" w:eastAsia="宋体" w:cs="宋体"/>
          <w:sz w:val="24"/>
          <w:szCs w:val="24"/>
        </w:rPr>
      </w:pPr>
    </w:p>
    <w:p>
      <w:pPr>
        <w:ind w:firstLine="420"/>
      </w:pPr>
    </w:p>
    <w:p>
      <w:pPr>
        <w:widowControl/>
        <w:ind w:firstLine="0" w:firstLineChars="0"/>
        <w:jc w:val="center"/>
        <w:textAlignment w:val="center"/>
        <w:rPr>
          <w:rFonts w:ascii="宋体" w:hAnsi="宋体" w:eastAsia="宋体" w:cs="宋体"/>
          <w:b/>
          <w:sz w:val="32"/>
          <w:szCs w:val="32"/>
        </w:rPr>
      </w:pPr>
      <w:r>
        <w:rPr>
          <w:rFonts w:hint="eastAsia" w:ascii="宋体" w:hAnsi="宋体" w:eastAsia="宋体" w:cs="宋体"/>
          <w:b/>
          <w:sz w:val="32"/>
          <w:szCs w:val="32"/>
        </w:rPr>
        <w:t>第五章 项目需要</w:t>
      </w:r>
    </w:p>
    <w:p>
      <w:pPr>
        <w:snapToGrid w:val="0"/>
        <w:spacing w:line="400" w:lineRule="exact"/>
        <w:ind w:firstLine="480"/>
        <w:rPr>
          <w:rFonts w:ascii="宋体" w:hAnsi="宋体" w:eastAsia="宋体" w:cs="宋体"/>
          <w:sz w:val="24"/>
          <w:szCs w:val="24"/>
          <w:highlight w:val="yellow"/>
        </w:rPr>
      </w:pP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（一）本项目需实现的功能或者目标</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项目概况</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建安区许扶运河（五女店镇段）西起小洪河，向东至老潩水，全长10.65km。目前五女店镇河道存在的主要问题有：①现有河道淤积严重，排涝标准低，洪涝灾害频繁；②河道沿线多数河段已被开垦成田，农作物种植占用河道；③河道沿线有部分鱼塘、林地占用河道；④河道上现有部分桥梁年久失修，损坏严重，桥面高程低，过水断面窄小，阻水严重。通过本次工程解决运河沿线洪涝灾害问题，解决沿岸人民民生难题。</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（二）采购需求</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许扶运河治理工程勘察设计费用</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（三）主要依据</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（1）《水利水电工程等级划分及洪水标准》（GB50201-2014）；</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（2）《堤防工程设计规范》GB50286-2013；</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（3）《建筑地基处理技术规范》JGJ79-2002；</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（4）《水工混凝土结构设计规范》SL/T191-2008；</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（5）《公路桥涵设计通用规范》（JTGD60—2015）；</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（6）《水利水电工程设计工程量计算规定》SL328-2005；</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（7）《水利水电工程施工组织设计规范》SL303-2004；</w:t>
      </w:r>
    </w:p>
    <w:p>
      <w:pPr>
        <w:snapToGrid w:val="0"/>
        <w:spacing w:line="480" w:lineRule="auto"/>
        <w:ind w:firstLine="480"/>
        <w:rPr>
          <w:rFonts w:ascii="宋体" w:hAnsi="宋体" w:eastAsia="宋体" w:cs="宋体"/>
          <w:sz w:val="24"/>
          <w:szCs w:val="24"/>
        </w:rPr>
      </w:pPr>
      <w:r>
        <w:rPr>
          <w:rFonts w:hint="eastAsia" w:ascii="宋体" w:hAnsi="宋体" w:eastAsia="宋体" w:cs="宋体"/>
          <w:sz w:val="24"/>
          <w:szCs w:val="24"/>
        </w:rPr>
        <w:t>（8）《开发建设项目水土保持技术规范》GB50433-2008。</w:t>
      </w:r>
    </w:p>
    <w:p>
      <w:pPr>
        <w:ind w:firstLine="420"/>
      </w:pPr>
    </w:p>
    <w:p>
      <w:pPr>
        <w:ind w:firstLine="420"/>
      </w:pPr>
    </w:p>
    <w:p>
      <w:pPr>
        <w:ind w:firstLine="420"/>
      </w:pPr>
    </w:p>
    <w:p>
      <w:pPr>
        <w:ind w:firstLine="420"/>
      </w:pPr>
    </w:p>
    <w:p>
      <w:pPr>
        <w:widowControl/>
        <w:ind w:firstLine="2249" w:firstLineChars="700"/>
        <w:jc w:val="both"/>
        <w:textAlignment w:val="center"/>
        <w:rPr>
          <w:rFonts w:ascii="宋体" w:hAnsi="宋体" w:eastAsia="宋体" w:cs="宋体"/>
          <w:b/>
          <w:sz w:val="32"/>
          <w:szCs w:val="32"/>
        </w:rPr>
      </w:pPr>
      <w:r>
        <w:rPr>
          <w:rFonts w:hint="eastAsia" w:ascii="宋体" w:hAnsi="宋体" w:eastAsia="宋体" w:cs="宋体"/>
          <w:b/>
          <w:sz w:val="32"/>
          <w:szCs w:val="32"/>
        </w:rPr>
        <w:t>第六章 投标文件格式</w:t>
      </w:r>
    </w:p>
    <w:p>
      <w:pPr>
        <w:ind w:firstLine="0" w:firstLineChars="0"/>
        <w:rPr>
          <w:rFonts w:ascii="宋体" w:hAnsi="宋体" w:eastAsia="宋体" w:cs="宋体"/>
          <w:b/>
          <w:bCs/>
          <w:sz w:val="32"/>
          <w:szCs w:val="32"/>
        </w:rPr>
      </w:pPr>
      <w:bookmarkStart w:id="96" w:name="_Toc152045772"/>
      <w:bookmarkStart w:id="97" w:name="_Toc230612548"/>
      <w:bookmarkStart w:id="98" w:name="_Toc144974834"/>
      <w:bookmarkStart w:id="99" w:name="_Toc152042554"/>
    </w:p>
    <w:p>
      <w:pPr>
        <w:ind w:firstLine="420"/>
      </w:pPr>
    </w:p>
    <w:p>
      <w:pPr>
        <w:autoSpaceDE w:val="0"/>
        <w:autoSpaceDN w:val="0"/>
        <w:adjustRightInd w:val="0"/>
        <w:ind w:firstLine="6746" w:firstLineChars="2400"/>
        <w:jc w:val="both"/>
        <w:rPr>
          <w:rFonts w:ascii="宋体" w:hAnsi="宋体" w:cs="宋体"/>
          <w:b/>
          <w:bCs/>
          <w:sz w:val="28"/>
          <w:szCs w:val="28"/>
          <w:u w:val="single"/>
        </w:rPr>
      </w:pPr>
      <w:r>
        <w:rPr>
          <w:rFonts w:hint="eastAsia" w:ascii="宋体" w:hAnsi="宋体" w:cs="宋体"/>
          <w:b/>
          <w:bCs/>
          <w:sz w:val="28"/>
          <w:szCs w:val="28"/>
        </w:rPr>
        <w:t>正（副）本</w:t>
      </w:r>
    </w:p>
    <w:p>
      <w:pPr>
        <w:autoSpaceDE w:val="0"/>
        <w:autoSpaceDN w:val="0"/>
        <w:adjustRightInd w:val="0"/>
        <w:ind w:firstLine="560"/>
        <w:rPr>
          <w:rFonts w:ascii="宋体" w:hAnsi="宋体" w:cs="宋体"/>
          <w:sz w:val="28"/>
          <w:szCs w:val="28"/>
        </w:rPr>
      </w:pPr>
    </w:p>
    <w:p>
      <w:pPr>
        <w:autoSpaceDE w:val="0"/>
        <w:autoSpaceDN w:val="0"/>
        <w:adjustRightInd w:val="0"/>
        <w:spacing w:line="900" w:lineRule="exact"/>
        <w:ind w:firstLine="0" w:firstLineChars="0"/>
        <w:jc w:val="center"/>
        <w:rPr>
          <w:rFonts w:ascii="宋体" w:hAnsi="宋体" w:cs="宋体"/>
          <w:sz w:val="28"/>
          <w:szCs w:val="28"/>
        </w:rPr>
      </w:pPr>
      <w:r>
        <w:rPr>
          <w:rFonts w:hint="eastAsia" w:ascii="宋体" w:hAnsi="宋体" w:cs="宋体"/>
          <w:b/>
          <w:spacing w:val="60"/>
          <w:sz w:val="70"/>
        </w:rPr>
        <w:t>许扶运河治理工程勘察设计费用</w:t>
      </w:r>
    </w:p>
    <w:p>
      <w:pPr>
        <w:autoSpaceDE w:val="0"/>
        <w:autoSpaceDN w:val="0"/>
        <w:adjustRightInd w:val="0"/>
        <w:spacing w:line="420" w:lineRule="exact"/>
        <w:ind w:firstLine="2520" w:firstLineChars="900"/>
        <w:rPr>
          <w:rFonts w:ascii="宋体" w:hAnsi="宋体" w:cs="宋体"/>
          <w:sz w:val="28"/>
          <w:szCs w:val="28"/>
        </w:rPr>
      </w:pPr>
    </w:p>
    <w:p>
      <w:pPr>
        <w:autoSpaceDE w:val="0"/>
        <w:autoSpaceDN w:val="0"/>
        <w:adjustRightInd w:val="0"/>
        <w:ind w:firstLine="0" w:firstLineChars="0"/>
        <w:jc w:val="both"/>
        <w:rPr>
          <w:rFonts w:ascii="宋体" w:hAnsi="宋体" w:cs="宋体"/>
          <w:b/>
          <w:spacing w:val="60"/>
          <w:sz w:val="20"/>
          <w:szCs w:val="20"/>
        </w:rPr>
      </w:pPr>
    </w:p>
    <w:p>
      <w:pPr>
        <w:autoSpaceDE w:val="0"/>
        <w:autoSpaceDN w:val="0"/>
        <w:adjustRightInd w:val="0"/>
        <w:ind w:firstLine="0" w:firstLineChars="0"/>
        <w:jc w:val="center"/>
        <w:rPr>
          <w:rFonts w:ascii="宋体" w:hAnsi="宋体" w:cs="宋体"/>
          <w:sz w:val="44"/>
        </w:rPr>
      </w:pPr>
      <w:r>
        <w:rPr>
          <w:rFonts w:hint="eastAsia" w:ascii="宋体" w:hAnsi="宋体" w:cs="宋体"/>
          <w:b/>
          <w:spacing w:val="60"/>
          <w:sz w:val="70"/>
        </w:rPr>
        <w:t>投 标 文 件</w:t>
      </w:r>
    </w:p>
    <w:p>
      <w:pPr>
        <w:autoSpaceDE w:val="0"/>
        <w:autoSpaceDN w:val="0"/>
        <w:adjustRightInd w:val="0"/>
        <w:ind w:firstLine="0" w:firstLineChars="0"/>
        <w:jc w:val="center"/>
        <w:rPr>
          <w:rFonts w:ascii="宋体" w:hAnsi="宋体" w:eastAsia="宋体" w:cs="宋体"/>
          <w:sz w:val="52"/>
        </w:rPr>
      </w:pPr>
      <w:r>
        <w:rPr>
          <w:rFonts w:hint="eastAsia" w:ascii="宋体" w:hAnsi="宋体" w:eastAsia="宋体" w:cs="宋体"/>
          <w:bCs/>
          <w:sz w:val="32"/>
        </w:rPr>
        <w:t>建安建工公字〔  〕   号</w:t>
      </w:r>
    </w:p>
    <w:p>
      <w:pPr>
        <w:autoSpaceDE w:val="0"/>
        <w:autoSpaceDN w:val="0"/>
        <w:adjustRightInd w:val="0"/>
        <w:ind w:firstLine="0" w:firstLineChars="0"/>
        <w:jc w:val="center"/>
        <w:rPr>
          <w:rFonts w:ascii="宋体" w:hAnsi="宋体" w:eastAsia="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0" w:firstLineChars="0"/>
        <w:jc w:val="both"/>
        <w:rPr>
          <w:rFonts w:ascii="宋体" w:hAnsi="宋体" w:cs="宋体"/>
          <w:sz w:val="44"/>
        </w:rPr>
      </w:pPr>
    </w:p>
    <w:p>
      <w:pPr>
        <w:pStyle w:val="40"/>
        <w:jc w:val="center"/>
        <w:rPr>
          <w:color w:val="auto"/>
          <w:sz w:val="23"/>
          <w:u w:val="single"/>
        </w:rPr>
      </w:pPr>
    </w:p>
    <w:p>
      <w:pPr>
        <w:pStyle w:val="40"/>
        <w:spacing w:line="400" w:lineRule="exact"/>
        <w:jc w:val="center"/>
        <w:rPr>
          <w:color w:val="auto"/>
          <w:sz w:val="23"/>
        </w:rPr>
      </w:pPr>
    </w:p>
    <w:p>
      <w:pPr>
        <w:pStyle w:val="40"/>
        <w:spacing w:line="400" w:lineRule="exact"/>
        <w:jc w:val="both"/>
        <w:rPr>
          <w:color w:val="auto"/>
          <w:sz w:val="23"/>
        </w:rPr>
      </w:pPr>
    </w:p>
    <w:p>
      <w:pPr>
        <w:pStyle w:val="40"/>
        <w:spacing w:line="500" w:lineRule="exact"/>
        <w:jc w:val="center"/>
        <w:rPr>
          <w:color w:val="auto"/>
          <w:u w:val="single"/>
        </w:rPr>
      </w:pPr>
      <w:r>
        <w:rPr>
          <w:rFonts w:hint="eastAsia"/>
          <w:color w:val="auto"/>
        </w:rPr>
        <w:t>投标人：（盖单位章）</w:t>
      </w:r>
    </w:p>
    <w:p>
      <w:pPr>
        <w:pStyle w:val="40"/>
        <w:spacing w:line="500" w:lineRule="exact"/>
        <w:jc w:val="center"/>
        <w:rPr>
          <w:color w:val="auto"/>
          <w:u w:val="single"/>
        </w:rPr>
      </w:pPr>
      <w:r>
        <w:rPr>
          <w:rFonts w:hint="eastAsia"/>
          <w:color w:val="auto"/>
        </w:rPr>
        <w:t>法定代表人或其委托代理人：（签字）</w:t>
      </w:r>
    </w:p>
    <w:p>
      <w:pPr>
        <w:pStyle w:val="40"/>
        <w:spacing w:line="500" w:lineRule="exact"/>
        <w:jc w:val="center"/>
        <w:rPr>
          <w:color w:val="auto"/>
          <w:u w:val="single"/>
        </w:rPr>
      </w:pPr>
      <w:r>
        <w:rPr>
          <w:rFonts w:hint="eastAsia"/>
          <w:color w:val="auto"/>
        </w:rPr>
        <w:t>年月日</w:t>
      </w:r>
    </w:p>
    <w:p>
      <w:pPr>
        <w:pStyle w:val="35"/>
        <w:spacing w:line="400" w:lineRule="exact"/>
        <w:ind w:firstLine="643" w:firstLineChars="200"/>
        <w:rPr>
          <w:rFonts w:hAnsi="宋体" w:eastAsia="宋体" w:cs="宋体"/>
          <w:b/>
          <w:sz w:val="32"/>
          <w:szCs w:val="32"/>
        </w:rPr>
      </w:pPr>
    </w:p>
    <w:p>
      <w:pPr>
        <w:autoSpaceDE w:val="0"/>
        <w:autoSpaceDN w:val="0"/>
        <w:adjustRightInd w:val="0"/>
        <w:ind w:firstLine="0" w:firstLineChars="0"/>
        <w:jc w:val="both"/>
        <w:rPr>
          <w:rFonts w:hAnsi="宋体" w:cs="黑体"/>
          <w:b/>
          <w:sz w:val="32"/>
          <w:szCs w:val="32"/>
        </w:rPr>
      </w:pPr>
      <w:bookmarkStart w:id="100" w:name="_Toc5"/>
      <w:bookmarkStart w:id="101" w:name="_Toc213230750"/>
    </w:p>
    <w:bookmarkEnd w:id="100"/>
    <w:bookmarkEnd w:id="101"/>
    <w:p>
      <w:pPr>
        <w:spacing w:line="360" w:lineRule="auto"/>
        <w:ind w:firstLine="0" w:firstLineChars="0"/>
        <w:jc w:val="both"/>
        <w:rPr>
          <w:rFonts w:ascii="宋体" w:hAnsi="宋体" w:eastAsia="宋体" w:cs="宋体"/>
          <w:b/>
          <w:sz w:val="32"/>
          <w:szCs w:val="32"/>
        </w:rPr>
      </w:pPr>
      <w:bookmarkStart w:id="102" w:name="_Toc281577555"/>
      <w:bookmarkStart w:id="103" w:name="_Toc358274756"/>
      <w:bookmarkStart w:id="104" w:name="_Toc358275284"/>
      <w:bookmarkStart w:id="105" w:name="_Toc358276051"/>
      <w:bookmarkStart w:id="106" w:name="_Toc224902061"/>
      <w:bookmarkStart w:id="107" w:name="_Toc281577298"/>
      <w:bookmarkStart w:id="108" w:name="_Toc281579370"/>
      <w:bookmarkStart w:id="109" w:name="_Toc257985752"/>
    </w:p>
    <w:p>
      <w:pPr>
        <w:spacing w:line="360" w:lineRule="auto"/>
        <w:ind w:firstLine="0" w:firstLineChars="0"/>
        <w:jc w:val="center"/>
        <w:rPr>
          <w:rFonts w:ascii="宋体" w:hAnsi="宋体" w:eastAsia="宋体" w:cs="宋体"/>
          <w:b/>
          <w:sz w:val="32"/>
          <w:szCs w:val="32"/>
        </w:rPr>
      </w:pPr>
      <w:r>
        <w:rPr>
          <w:rFonts w:hint="eastAsia" w:ascii="宋体" w:hAnsi="宋体" w:eastAsia="宋体" w:cs="宋体"/>
          <w:b/>
          <w:sz w:val="32"/>
          <w:szCs w:val="32"/>
        </w:rPr>
        <w:t>目    录</w:t>
      </w:r>
      <w:bookmarkEnd w:id="102"/>
      <w:bookmarkEnd w:id="103"/>
      <w:bookmarkEnd w:id="104"/>
      <w:bookmarkEnd w:id="105"/>
      <w:bookmarkEnd w:id="106"/>
      <w:bookmarkEnd w:id="107"/>
      <w:bookmarkEnd w:id="108"/>
      <w:bookmarkEnd w:id="109"/>
    </w:p>
    <w:bookmarkEnd w:id="96"/>
    <w:bookmarkEnd w:id="97"/>
    <w:bookmarkEnd w:id="98"/>
    <w:bookmarkEnd w:id="99"/>
    <w:p>
      <w:pPr>
        <w:spacing w:line="540" w:lineRule="exact"/>
        <w:ind w:firstLine="0" w:firstLineChars="0"/>
        <w:jc w:val="both"/>
        <w:rPr>
          <w:rFonts w:ascii="宋体" w:hAnsi="宋体" w:eastAsia="宋体" w:cs="宋体"/>
          <w:b/>
          <w:sz w:val="28"/>
          <w:szCs w:val="28"/>
        </w:rPr>
      </w:pPr>
      <w:bookmarkStart w:id="110" w:name="_Toc152045793"/>
      <w:bookmarkStart w:id="111" w:name="_Toc152042582"/>
      <w:bookmarkStart w:id="112" w:name="_Toc230612564"/>
      <w:r>
        <w:rPr>
          <w:rFonts w:hint="eastAsia" w:ascii="宋体" w:hAnsi="宋体" w:eastAsia="宋体" w:cs="宋体"/>
          <w:b/>
          <w:sz w:val="28"/>
          <w:szCs w:val="28"/>
        </w:rPr>
        <w:t>一、投标函及投标函附录；</w:t>
      </w:r>
    </w:p>
    <w:p>
      <w:pPr>
        <w:spacing w:line="540" w:lineRule="exact"/>
        <w:ind w:firstLine="0" w:firstLineChars="0"/>
        <w:jc w:val="both"/>
        <w:rPr>
          <w:rFonts w:ascii="宋体" w:hAnsi="宋体" w:eastAsia="宋体" w:cs="宋体"/>
          <w:b/>
          <w:sz w:val="28"/>
          <w:szCs w:val="28"/>
        </w:rPr>
      </w:pPr>
      <w:r>
        <w:rPr>
          <w:rFonts w:hint="eastAsia" w:ascii="宋体" w:hAnsi="宋体" w:eastAsia="宋体" w:cs="宋体"/>
          <w:b/>
          <w:sz w:val="28"/>
          <w:szCs w:val="28"/>
        </w:rPr>
        <w:t>二、法定代表人（单位负责人）身份证明或授权委托书；</w:t>
      </w:r>
    </w:p>
    <w:p>
      <w:pPr>
        <w:spacing w:line="540" w:lineRule="exact"/>
        <w:ind w:firstLine="0" w:firstLineChars="0"/>
        <w:jc w:val="both"/>
        <w:rPr>
          <w:rFonts w:ascii="宋体" w:hAnsi="宋体" w:eastAsia="宋体" w:cs="宋体"/>
          <w:b/>
          <w:sz w:val="28"/>
          <w:szCs w:val="28"/>
        </w:rPr>
      </w:pPr>
      <w:r>
        <w:rPr>
          <w:rFonts w:hint="eastAsia" w:ascii="宋体" w:hAnsi="宋体" w:eastAsia="宋体" w:cs="宋体"/>
          <w:b/>
          <w:sz w:val="28"/>
          <w:szCs w:val="28"/>
        </w:rPr>
        <w:t>三、投标保证金；</w:t>
      </w:r>
    </w:p>
    <w:p>
      <w:pPr>
        <w:spacing w:line="540" w:lineRule="exact"/>
        <w:ind w:firstLine="0" w:firstLineChars="0"/>
        <w:jc w:val="both"/>
        <w:rPr>
          <w:rFonts w:ascii="宋体" w:hAnsi="宋体" w:eastAsia="宋体" w:cs="宋体"/>
          <w:b/>
          <w:sz w:val="28"/>
          <w:szCs w:val="28"/>
        </w:rPr>
      </w:pPr>
      <w:r>
        <w:rPr>
          <w:rFonts w:hint="eastAsia" w:ascii="宋体" w:hAnsi="宋体" w:eastAsia="宋体" w:cs="宋体"/>
          <w:b/>
          <w:sz w:val="28"/>
          <w:szCs w:val="28"/>
        </w:rPr>
        <w:t>四、资格审查资料；</w:t>
      </w:r>
    </w:p>
    <w:p>
      <w:pPr>
        <w:spacing w:line="540" w:lineRule="exact"/>
        <w:ind w:firstLine="0" w:firstLineChars="0"/>
        <w:jc w:val="both"/>
        <w:rPr>
          <w:rFonts w:ascii="宋体" w:hAnsi="宋体" w:eastAsia="宋体" w:cs="宋体"/>
          <w:b/>
          <w:sz w:val="28"/>
          <w:szCs w:val="28"/>
        </w:rPr>
      </w:pPr>
      <w:r>
        <w:rPr>
          <w:rFonts w:hint="eastAsia" w:ascii="宋体" w:hAnsi="宋体" w:eastAsia="宋体" w:cs="宋体"/>
          <w:b/>
          <w:sz w:val="28"/>
          <w:szCs w:val="28"/>
        </w:rPr>
        <w:t>五、服务方案；</w:t>
      </w:r>
    </w:p>
    <w:p>
      <w:pPr>
        <w:spacing w:line="540" w:lineRule="exact"/>
        <w:ind w:firstLine="0" w:firstLineChars="0"/>
        <w:jc w:val="both"/>
        <w:rPr>
          <w:rFonts w:ascii="宋体" w:hAnsi="宋体" w:eastAsia="宋体" w:cs="宋体"/>
          <w:b/>
          <w:sz w:val="28"/>
          <w:szCs w:val="28"/>
        </w:rPr>
      </w:pPr>
      <w:r>
        <w:rPr>
          <w:rFonts w:hint="eastAsia" w:ascii="宋体" w:hAnsi="宋体" w:eastAsia="宋体" w:cs="宋体"/>
          <w:b/>
          <w:sz w:val="28"/>
          <w:szCs w:val="28"/>
        </w:rPr>
        <w:t>六、投标人须知前附表规定的其他资料。</w:t>
      </w:r>
    </w:p>
    <w:p>
      <w:pPr>
        <w:spacing w:line="540" w:lineRule="exact"/>
        <w:ind w:firstLine="0" w:firstLineChars="0"/>
        <w:jc w:val="both"/>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pStyle w:val="2"/>
        <w:ind w:firstLine="281"/>
        <w:rPr>
          <w:rFonts w:ascii="宋体" w:hAnsi="宋体" w:eastAsia="宋体" w:cs="宋体"/>
          <w:b/>
          <w:sz w:val="28"/>
          <w:szCs w:val="28"/>
        </w:rPr>
      </w:pPr>
    </w:p>
    <w:p>
      <w:pPr>
        <w:spacing w:line="540" w:lineRule="exact"/>
        <w:ind w:firstLine="0" w:firstLineChars="0"/>
        <w:jc w:val="both"/>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一、投标函</w:t>
      </w:r>
      <w:bookmarkStart w:id="113" w:name="_Toc144974858"/>
      <w:bookmarkStart w:id="114" w:name="_Toc152045789"/>
      <w:bookmarkStart w:id="115" w:name="_Toc230612560"/>
      <w:bookmarkStart w:id="116" w:name="_Toc152042578"/>
      <w:r>
        <w:rPr>
          <w:rFonts w:hint="eastAsia" w:ascii="宋体" w:hAnsi="宋体" w:eastAsia="宋体" w:cs="宋体"/>
          <w:b/>
          <w:sz w:val="28"/>
          <w:szCs w:val="28"/>
        </w:rPr>
        <w:t>及投标函附录</w:t>
      </w:r>
    </w:p>
    <w:bookmarkEnd w:id="113"/>
    <w:bookmarkEnd w:id="114"/>
    <w:bookmarkEnd w:id="115"/>
    <w:bookmarkEnd w:id="116"/>
    <w:p>
      <w:pPr>
        <w:spacing w:line="540" w:lineRule="exact"/>
        <w:ind w:firstLine="0" w:firstLineChars="0"/>
        <w:jc w:val="center"/>
        <w:rPr>
          <w:rFonts w:ascii="宋体" w:hAnsi="宋体" w:eastAsia="宋体" w:cs="宋体"/>
          <w:b/>
          <w:sz w:val="28"/>
          <w:szCs w:val="28"/>
        </w:rPr>
      </w:pPr>
      <w:r>
        <w:rPr>
          <w:rFonts w:hint="eastAsia" w:ascii="宋体" w:hAnsi="宋体" w:eastAsia="宋体" w:cs="宋体"/>
          <w:b/>
          <w:sz w:val="28"/>
          <w:szCs w:val="28"/>
        </w:rPr>
        <w:t>（一）投标函</w:t>
      </w:r>
    </w:p>
    <w:p>
      <w:pPr>
        <w:pStyle w:val="3"/>
        <w:tabs>
          <w:tab w:val="left" w:pos="1991"/>
        </w:tabs>
        <w:spacing w:line="360" w:lineRule="exact"/>
        <w:ind w:left="0" w:firstLine="0" w:firstLineChars="0"/>
        <w:rPr>
          <w:rFonts w:ascii="宋体" w:hAnsi="宋体" w:eastAsia="宋体"/>
          <w:sz w:val="24"/>
          <w:szCs w:val="24"/>
        </w:rPr>
      </w:pPr>
      <w:r>
        <w:rPr>
          <w:rFonts w:ascii="宋体" w:hAnsi="宋体" w:eastAsia="宋体"/>
          <w:sz w:val="24"/>
          <w:szCs w:val="24"/>
          <w:u w:val="single" w:color="000000"/>
        </w:rPr>
        <w:tab/>
      </w:r>
      <w:r>
        <w:rPr>
          <w:rFonts w:ascii="宋体" w:hAnsi="宋体" w:eastAsia="宋体"/>
          <w:sz w:val="24"/>
          <w:szCs w:val="24"/>
        </w:rPr>
        <w:t>（</w:t>
      </w:r>
      <w:r>
        <w:rPr>
          <w:rFonts w:ascii="宋体" w:hAnsi="宋体" w:eastAsia="宋体"/>
          <w:spacing w:val="-3"/>
          <w:sz w:val="24"/>
          <w:szCs w:val="24"/>
        </w:rPr>
        <w:t>招</w:t>
      </w:r>
      <w:r>
        <w:rPr>
          <w:rFonts w:ascii="宋体" w:hAnsi="宋体" w:eastAsia="宋体"/>
          <w:sz w:val="24"/>
          <w:szCs w:val="24"/>
        </w:rPr>
        <w:t>标人</w:t>
      </w:r>
      <w:r>
        <w:rPr>
          <w:rFonts w:ascii="宋体" w:hAnsi="宋体" w:eastAsia="宋体"/>
          <w:spacing w:val="-3"/>
          <w:sz w:val="24"/>
          <w:szCs w:val="24"/>
        </w:rPr>
        <w:t>名称）：</w:t>
      </w:r>
    </w:p>
    <w:p>
      <w:pPr>
        <w:pStyle w:val="3"/>
        <w:tabs>
          <w:tab w:val="left" w:pos="2412"/>
          <w:tab w:val="left" w:pos="4375"/>
          <w:tab w:val="left" w:pos="4860"/>
          <w:tab w:val="left" w:pos="6255"/>
        </w:tabs>
        <w:spacing w:line="360" w:lineRule="exact"/>
        <w:ind w:left="0" w:right="113" w:firstLine="480"/>
        <w:jc w:val="both"/>
        <w:rPr>
          <w:rFonts w:ascii="宋体" w:hAnsi="宋体" w:eastAsia="宋体"/>
          <w:spacing w:val="-2"/>
          <w:sz w:val="24"/>
          <w:szCs w:val="24"/>
        </w:rPr>
      </w:pPr>
      <w:r>
        <w:rPr>
          <w:rFonts w:ascii="宋体" w:hAnsi="宋体" w:eastAsia="宋体"/>
          <w:sz w:val="24"/>
          <w:szCs w:val="24"/>
        </w:rPr>
        <w:t>1</w:t>
      </w:r>
      <w:r>
        <w:rPr>
          <w:rFonts w:ascii="宋体" w:hAnsi="宋体" w:eastAsia="宋体"/>
          <w:spacing w:val="-27"/>
          <w:sz w:val="24"/>
          <w:szCs w:val="24"/>
        </w:rPr>
        <w:t>．</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已</w:t>
      </w:r>
      <w:r>
        <w:rPr>
          <w:rFonts w:ascii="宋体" w:hAnsi="宋体" w:eastAsia="宋体"/>
          <w:spacing w:val="-3"/>
          <w:sz w:val="24"/>
          <w:szCs w:val="24"/>
        </w:rPr>
        <w:t>仔</w:t>
      </w:r>
      <w:r>
        <w:rPr>
          <w:rFonts w:ascii="宋体" w:hAnsi="宋体" w:eastAsia="宋体"/>
          <w:sz w:val="24"/>
          <w:szCs w:val="24"/>
        </w:rPr>
        <w:t>细</w:t>
      </w:r>
      <w:r>
        <w:rPr>
          <w:rFonts w:ascii="宋体" w:hAnsi="宋体" w:eastAsia="宋体"/>
          <w:spacing w:val="-3"/>
          <w:sz w:val="24"/>
          <w:szCs w:val="24"/>
        </w:rPr>
        <w:t>研</w:t>
      </w:r>
      <w:r>
        <w:rPr>
          <w:rFonts w:ascii="宋体" w:hAnsi="宋体" w:eastAsia="宋体"/>
          <w:sz w:val="24"/>
          <w:szCs w:val="24"/>
        </w:rPr>
        <w:t>究了</w:t>
      </w:r>
      <w:r>
        <w:rPr>
          <w:rFonts w:ascii="宋体" w:hAnsi="宋体" w:eastAsia="宋体"/>
          <w:sz w:val="24"/>
          <w:szCs w:val="24"/>
          <w:u w:val="single" w:color="000000"/>
        </w:rPr>
        <w:tab/>
      </w:r>
      <w:r>
        <w:rPr>
          <w:rFonts w:ascii="宋体" w:hAnsi="宋体" w:eastAsia="宋体"/>
          <w:spacing w:val="-3"/>
          <w:sz w:val="24"/>
          <w:szCs w:val="24"/>
        </w:rPr>
        <w:t>（</w:t>
      </w:r>
      <w:r>
        <w:rPr>
          <w:rFonts w:ascii="宋体" w:hAnsi="宋体" w:eastAsia="宋体"/>
          <w:sz w:val="24"/>
          <w:szCs w:val="24"/>
        </w:rPr>
        <w:t>项</w:t>
      </w:r>
      <w:r>
        <w:rPr>
          <w:rFonts w:ascii="宋体" w:hAnsi="宋体" w:eastAsia="宋体"/>
          <w:spacing w:val="-3"/>
          <w:sz w:val="24"/>
          <w:szCs w:val="24"/>
        </w:rPr>
        <w:t>目名称）招标项目招标文件的全部内容，愿意以人民</w:t>
      </w:r>
      <w:r>
        <w:rPr>
          <w:rFonts w:ascii="宋体" w:hAnsi="宋体" w:eastAsia="宋体"/>
          <w:spacing w:val="-13"/>
          <w:sz w:val="24"/>
          <w:szCs w:val="24"/>
        </w:rPr>
        <w:t>币</w:t>
      </w:r>
      <w:r>
        <w:rPr>
          <w:rFonts w:ascii="宋体" w:hAnsi="宋体" w:eastAsia="宋体"/>
          <w:sz w:val="24"/>
          <w:szCs w:val="24"/>
        </w:rPr>
        <w:t>（</w:t>
      </w:r>
      <w:r>
        <w:rPr>
          <w:rFonts w:ascii="宋体" w:hAnsi="宋体" w:eastAsia="宋体"/>
          <w:spacing w:val="-3"/>
          <w:sz w:val="24"/>
          <w:szCs w:val="24"/>
        </w:rPr>
        <w:t>大</w:t>
      </w:r>
      <w:r>
        <w:rPr>
          <w:rFonts w:ascii="宋体" w:hAnsi="宋体" w:eastAsia="宋体"/>
          <w:sz w:val="24"/>
          <w:szCs w:val="24"/>
        </w:rPr>
        <w:t>写</w:t>
      </w:r>
      <w:r>
        <w:rPr>
          <w:rFonts w:ascii="宋体" w:hAnsi="宋体" w:eastAsia="宋体"/>
          <w:spacing w:val="-12"/>
          <w:sz w:val="24"/>
          <w:szCs w:val="24"/>
        </w:rPr>
        <w:t>）</w:t>
      </w:r>
      <w:r>
        <w:rPr>
          <w:rFonts w:ascii="宋体" w:hAnsi="宋体" w:eastAsia="宋体"/>
          <w:sz w:val="24"/>
          <w:szCs w:val="24"/>
        </w:rPr>
        <w:t>（</w:t>
      </w:r>
      <w:r>
        <w:rPr>
          <w:rFonts w:ascii="宋体" w:hAnsi="宋体" w:eastAsia="宋体"/>
          <w:spacing w:val="-3"/>
          <w:sz w:val="24"/>
          <w:szCs w:val="24"/>
        </w:rPr>
        <w:t>¥</w:t>
      </w:r>
      <w:r>
        <w:rPr>
          <w:rFonts w:ascii="宋体" w:hAnsi="宋体" w:eastAsia="宋体"/>
          <w:spacing w:val="-13"/>
          <w:sz w:val="24"/>
          <w:szCs w:val="24"/>
        </w:rPr>
        <w:t>）</w:t>
      </w:r>
      <w:r>
        <w:rPr>
          <w:rFonts w:ascii="宋体" w:hAnsi="宋体" w:eastAsia="宋体"/>
          <w:sz w:val="24"/>
          <w:szCs w:val="24"/>
        </w:rPr>
        <w:t>的</w:t>
      </w:r>
      <w:r>
        <w:rPr>
          <w:rFonts w:ascii="宋体" w:hAnsi="宋体" w:eastAsia="宋体"/>
          <w:spacing w:val="-3"/>
          <w:sz w:val="24"/>
          <w:szCs w:val="24"/>
        </w:rPr>
        <w:t>投标</w:t>
      </w:r>
      <w:r>
        <w:rPr>
          <w:rFonts w:ascii="宋体" w:hAnsi="宋体" w:eastAsia="宋体"/>
          <w:sz w:val="24"/>
          <w:szCs w:val="24"/>
        </w:rPr>
        <w:t>总报</w:t>
      </w:r>
      <w:r>
        <w:rPr>
          <w:rFonts w:ascii="宋体" w:hAnsi="宋体" w:eastAsia="宋体"/>
          <w:spacing w:val="-13"/>
          <w:sz w:val="24"/>
          <w:szCs w:val="24"/>
        </w:rPr>
        <w:t>价</w:t>
      </w:r>
      <w:r>
        <w:rPr>
          <w:rFonts w:ascii="宋体" w:hAnsi="宋体" w:eastAsia="宋体"/>
          <w:spacing w:val="-2"/>
          <w:sz w:val="24"/>
          <w:szCs w:val="24"/>
        </w:rPr>
        <w:t>（</w:t>
      </w:r>
      <w:r>
        <w:rPr>
          <w:rFonts w:ascii="宋体" w:hAnsi="宋体" w:eastAsia="宋体"/>
          <w:sz w:val="24"/>
          <w:szCs w:val="24"/>
        </w:rPr>
        <w:t>其</w:t>
      </w:r>
      <w:r>
        <w:rPr>
          <w:rFonts w:ascii="宋体" w:hAnsi="宋体" w:eastAsia="宋体"/>
          <w:spacing w:val="-3"/>
          <w:sz w:val="24"/>
          <w:szCs w:val="24"/>
        </w:rPr>
        <w:t>中</w:t>
      </w:r>
      <w:r>
        <w:rPr>
          <w:rFonts w:ascii="宋体" w:hAnsi="宋体" w:eastAsia="宋体"/>
          <w:spacing w:val="-13"/>
          <w:sz w:val="24"/>
          <w:szCs w:val="24"/>
        </w:rPr>
        <w:t>，</w:t>
      </w:r>
      <w:r>
        <w:rPr>
          <w:rFonts w:ascii="宋体" w:hAnsi="宋体" w:eastAsia="宋体"/>
          <w:sz w:val="24"/>
          <w:szCs w:val="24"/>
        </w:rPr>
        <w:t>增值税</w:t>
      </w:r>
      <w:r>
        <w:rPr>
          <w:rFonts w:ascii="宋体" w:hAnsi="宋体" w:eastAsia="宋体"/>
          <w:spacing w:val="-3"/>
          <w:sz w:val="24"/>
          <w:szCs w:val="24"/>
        </w:rPr>
        <w:t>税</w:t>
      </w:r>
      <w:r>
        <w:rPr>
          <w:rFonts w:ascii="宋体" w:hAnsi="宋体" w:eastAsia="宋体"/>
          <w:sz w:val="24"/>
          <w:szCs w:val="24"/>
        </w:rPr>
        <w:t>率</w:t>
      </w:r>
      <w:r>
        <w:rPr>
          <w:rFonts w:ascii="宋体" w:hAnsi="宋体" w:eastAsia="宋体"/>
          <w:spacing w:val="-1"/>
          <w:sz w:val="24"/>
          <w:szCs w:val="24"/>
        </w:rPr>
        <w:t>为</w:t>
      </w:r>
      <w:r>
        <w:rPr>
          <w:rFonts w:ascii="宋体" w:hAnsi="宋体" w:eastAsia="宋体"/>
          <w:spacing w:val="-1"/>
          <w:sz w:val="24"/>
          <w:szCs w:val="24"/>
          <w:u w:val="single" w:color="000000"/>
        </w:rPr>
        <w:tab/>
      </w:r>
      <w:r>
        <w:rPr>
          <w:rFonts w:ascii="宋体" w:hAnsi="宋体" w:eastAsia="宋体" w:cs="Microsoft JhengHei"/>
          <w:spacing w:val="-36"/>
          <w:sz w:val="24"/>
          <w:szCs w:val="24"/>
        </w:rPr>
        <w:t>）</w:t>
      </w:r>
      <w:r>
        <w:rPr>
          <w:rFonts w:hint="eastAsia" w:ascii="宋体" w:hAnsi="宋体" w:eastAsia="宋体"/>
          <w:sz w:val="24"/>
          <w:szCs w:val="24"/>
        </w:rPr>
        <w:t>，</w:t>
      </w:r>
      <w:r>
        <w:rPr>
          <w:rFonts w:ascii="宋体" w:hAnsi="宋体" w:eastAsia="宋体"/>
          <w:sz w:val="24"/>
          <w:szCs w:val="24"/>
        </w:rPr>
        <w:t>服务期限：</w:t>
      </w:r>
      <w:r>
        <w:rPr>
          <w:rFonts w:hint="eastAsia" w:ascii="宋体" w:hAnsi="宋体" w:eastAsia="宋体"/>
          <w:sz w:val="24"/>
          <w:szCs w:val="24"/>
        </w:rPr>
        <w:t>日历</w:t>
      </w:r>
      <w:r>
        <w:rPr>
          <w:rFonts w:hint="eastAsia" w:ascii="宋体" w:hAnsi="宋体" w:eastAsia="宋体"/>
          <w:spacing w:val="-2"/>
          <w:sz w:val="24"/>
          <w:szCs w:val="24"/>
        </w:rPr>
        <w:t>天</w:t>
      </w:r>
      <w:r>
        <w:rPr>
          <w:rFonts w:ascii="宋体" w:hAnsi="宋体" w:eastAsia="宋体"/>
          <w:spacing w:val="-2"/>
          <w:sz w:val="24"/>
          <w:szCs w:val="24"/>
        </w:rPr>
        <w:t>，按合同约定完成工作。</w:t>
      </w:r>
    </w:p>
    <w:p>
      <w:pPr>
        <w:pStyle w:val="3"/>
        <w:spacing w:line="360" w:lineRule="exact"/>
        <w:ind w:firstLine="480"/>
        <w:rPr>
          <w:rFonts w:ascii="宋体" w:hAnsi="宋体" w:eastAsia="宋体"/>
          <w:sz w:val="24"/>
          <w:szCs w:val="24"/>
        </w:rPr>
      </w:pPr>
      <w:r>
        <w:rPr>
          <w:rFonts w:ascii="宋体" w:hAnsi="宋体" w:eastAsia="宋体"/>
          <w:sz w:val="24"/>
          <w:szCs w:val="24"/>
        </w:rPr>
        <w:t xml:space="preserve">2.  </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的</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包</w:t>
      </w:r>
      <w:r>
        <w:rPr>
          <w:rFonts w:ascii="宋体" w:hAnsi="宋体" w:eastAsia="宋体"/>
          <w:spacing w:val="-3"/>
          <w:sz w:val="24"/>
          <w:szCs w:val="24"/>
        </w:rPr>
        <w:t>括下</w:t>
      </w:r>
      <w:r>
        <w:rPr>
          <w:rFonts w:ascii="宋体" w:hAnsi="宋体" w:eastAsia="宋体"/>
          <w:sz w:val="24"/>
          <w:szCs w:val="24"/>
        </w:rPr>
        <w:t>列内</w:t>
      </w:r>
      <w:r>
        <w:rPr>
          <w:rFonts w:ascii="宋体" w:hAnsi="宋体" w:eastAsia="宋体"/>
          <w:spacing w:val="-3"/>
          <w:sz w:val="24"/>
          <w:szCs w:val="24"/>
        </w:rPr>
        <w:t>容</w:t>
      </w:r>
      <w:r>
        <w:rPr>
          <w:rFonts w:ascii="宋体" w:hAnsi="宋体" w:eastAsia="宋体"/>
          <w:sz w:val="24"/>
          <w:szCs w:val="24"/>
        </w:rPr>
        <w:t>：</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一、投标函及投标函附录；</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二、法定代表人（单位负责人）身份证明或授权委托书；</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三、投标保证金；</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四、资格审查资料；</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五、</w:t>
      </w:r>
      <w:r>
        <w:rPr>
          <w:rFonts w:hint="eastAsia" w:ascii="宋体" w:hAnsi="宋体" w:eastAsia="宋体"/>
          <w:sz w:val="24"/>
          <w:szCs w:val="24"/>
        </w:rPr>
        <w:t>服务</w:t>
      </w:r>
      <w:r>
        <w:rPr>
          <w:rFonts w:hint="eastAsia" w:ascii="宋体" w:hAnsi="宋体" w:eastAsia="宋体" w:cs="宋体"/>
          <w:sz w:val="24"/>
        </w:rPr>
        <w:t>方案；</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六、投标人须知前附表规定的其他资料。</w:t>
      </w:r>
    </w:p>
    <w:p>
      <w:pPr>
        <w:pStyle w:val="3"/>
        <w:spacing w:line="360" w:lineRule="exact"/>
        <w:ind w:left="0" w:firstLine="720" w:firstLineChars="300"/>
        <w:rPr>
          <w:rFonts w:ascii="宋体" w:hAnsi="宋体" w:eastAsia="宋体"/>
          <w:sz w:val="24"/>
          <w:szCs w:val="24"/>
        </w:rPr>
      </w:pPr>
      <w:r>
        <w:rPr>
          <w:rFonts w:ascii="宋体" w:hAnsi="宋体" w:eastAsia="宋体"/>
          <w:sz w:val="24"/>
          <w:szCs w:val="24"/>
        </w:rPr>
        <w:t>投标</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的</w:t>
      </w:r>
      <w:r>
        <w:rPr>
          <w:rFonts w:ascii="宋体" w:hAnsi="宋体" w:eastAsia="宋体"/>
          <w:sz w:val="24"/>
          <w:szCs w:val="24"/>
        </w:rPr>
        <w:t>上</w:t>
      </w:r>
      <w:r>
        <w:rPr>
          <w:rFonts w:ascii="宋体" w:hAnsi="宋体" w:eastAsia="宋体"/>
          <w:spacing w:val="-3"/>
          <w:sz w:val="24"/>
          <w:szCs w:val="24"/>
        </w:rPr>
        <w:t>述</w:t>
      </w:r>
      <w:r>
        <w:rPr>
          <w:rFonts w:ascii="宋体" w:hAnsi="宋体" w:eastAsia="宋体"/>
          <w:sz w:val="24"/>
          <w:szCs w:val="24"/>
        </w:rPr>
        <w:t>组</w:t>
      </w:r>
      <w:r>
        <w:rPr>
          <w:rFonts w:ascii="宋体" w:hAnsi="宋体" w:eastAsia="宋体"/>
          <w:spacing w:val="-3"/>
          <w:sz w:val="24"/>
          <w:szCs w:val="24"/>
        </w:rPr>
        <w:t>成</w:t>
      </w:r>
      <w:r>
        <w:rPr>
          <w:rFonts w:ascii="宋体" w:hAnsi="宋体" w:eastAsia="宋体"/>
          <w:sz w:val="24"/>
          <w:szCs w:val="24"/>
        </w:rPr>
        <w:t>部</w:t>
      </w:r>
      <w:r>
        <w:rPr>
          <w:rFonts w:ascii="宋体" w:hAnsi="宋体" w:eastAsia="宋体"/>
          <w:spacing w:val="-3"/>
          <w:sz w:val="24"/>
          <w:szCs w:val="24"/>
        </w:rPr>
        <w:t>分</w:t>
      </w:r>
      <w:r>
        <w:rPr>
          <w:rFonts w:ascii="宋体" w:hAnsi="宋体" w:eastAsia="宋体"/>
          <w:sz w:val="24"/>
          <w:szCs w:val="24"/>
        </w:rPr>
        <w:t>如存</w:t>
      </w:r>
      <w:r>
        <w:rPr>
          <w:rFonts w:ascii="宋体" w:hAnsi="宋体" w:eastAsia="宋体"/>
          <w:spacing w:val="-3"/>
          <w:sz w:val="24"/>
          <w:szCs w:val="24"/>
        </w:rPr>
        <w:t>在</w:t>
      </w:r>
      <w:r>
        <w:rPr>
          <w:rFonts w:ascii="宋体" w:hAnsi="宋体" w:eastAsia="宋体"/>
          <w:sz w:val="24"/>
          <w:szCs w:val="24"/>
        </w:rPr>
        <w:t>内</w:t>
      </w:r>
      <w:r>
        <w:rPr>
          <w:rFonts w:ascii="宋体" w:hAnsi="宋体" w:eastAsia="宋体"/>
          <w:spacing w:val="-3"/>
          <w:sz w:val="24"/>
          <w:szCs w:val="24"/>
        </w:rPr>
        <w:t>容</w:t>
      </w:r>
      <w:r>
        <w:rPr>
          <w:rFonts w:ascii="宋体" w:hAnsi="宋体" w:eastAsia="宋体"/>
          <w:sz w:val="24"/>
          <w:szCs w:val="24"/>
        </w:rPr>
        <w:t>不</w:t>
      </w:r>
      <w:r>
        <w:rPr>
          <w:rFonts w:ascii="宋体" w:hAnsi="宋体" w:eastAsia="宋体"/>
          <w:spacing w:val="-3"/>
          <w:sz w:val="24"/>
          <w:szCs w:val="24"/>
        </w:rPr>
        <w:t>一</w:t>
      </w:r>
      <w:r>
        <w:rPr>
          <w:rFonts w:ascii="宋体" w:hAnsi="宋体" w:eastAsia="宋体"/>
          <w:sz w:val="24"/>
          <w:szCs w:val="24"/>
        </w:rPr>
        <w:t>致</w:t>
      </w:r>
      <w:r>
        <w:rPr>
          <w:rFonts w:ascii="宋体" w:hAnsi="宋体" w:eastAsia="宋体"/>
          <w:spacing w:val="-3"/>
          <w:sz w:val="24"/>
          <w:szCs w:val="24"/>
        </w:rPr>
        <w:t>的</w:t>
      </w:r>
      <w:r>
        <w:rPr>
          <w:rFonts w:ascii="宋体" w:hAnsi="宋体" w:eastAsia="宋体"/>
          <w:sz w:val="24"/>
          <w:szCs w:val="24"/>
        </w:rPr>
        <w:t>，</w:t>
      </w:r>
      <w:r>
        <w:rPr>
          <w:rFonts w:ascii="宋体" w:hAnsi="宋体" w:eastAsia="宋体"/>
          <w:spacing w:val="-3"/>
          <w:sz w:val="24"/>
          <w:szCs w:val="24"/>
        </w:rPr>
        <w:t>以</w:t>
      </w:r>
      <w:r>
        <w:rPr>
          <w:rFonts w:ascii="宋体" w:hAnsi="宋体" w:eastAsia="宋体"/>
          <w:sz w:val="24"/>
          <w:szCs w:val="24"/>
        </w:rPr>
        <w:t>投标</w:t>
      </w:r>
      <w:r>
        <w:rPr>
          <w:rFonts w:ascii="宋体" w:hAnsi="宋体" w:eastAsia="宋体"/>
          <w:spacing w:val="-3"/>
          <w:sz w:val="24"/>
          <w:szCs w:val="24"/>
        </w:rPr>
        <w:t>函</w:t>
      </w:r>
      <w:r>
        <w:rPr>
          <w:rFonts w:ascii="宋体" w:hAnsi="宋体" w:eastAsia="宋体"/>
          <w:sz w:val="24"/>
          <w:szCs w:val="24"/>
        </w:rPr>
        <w:t>为</w:t>
      </w:r>
      <w:r>
        <w:rPr>
          <w:rFonts w:ascii="宋体" w:hAnsi="宋体" w:eastAsia="宋体"/>
          <w:spacing w:val="-3"/>
          <w:sz w:val="24"/>
          <w:szCs w:val="24"/>
        </w:rPr>
        <w:t>准</w:t>
      </w:r>
      <w:r>
        <w:rPr>
          <w:rFonts w:ascii="宋体" w:hAnsi="宋体" w:eastAsia="宋体"/>
          <w:sz w:val="24"/>
          <w:szCs w:val="24"/>
        </w:rPr>
        <w:t>。</w:t>
      </w:r>
    </w:p>
    <w:p>
      <w:pPr>
        <w:pStyle w:val="3"/>
        <w:spacing w:line="360" w:lineRule="exact"/>
        <w:ind w:firstLine="48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承</w:t>
      </w:r>
      <w:r>
        <w:rPr>
          <w:rFonts w:ascii="宋体" w:hAnsi="宋体" w:eastAsia="宋体"/>
          <w:sz w:val="24"/>
          <w:szCs w:val="24"/>
        </w:rPr>
        <w:t>诺</w:t>
      </w:r>
      <w:r>
        <w:rPr>
          <w:rFonts w:ascii="宋体" w:hAnsi="宋体" w:eastAsia="宋体"/>
          <w:spacing w:val="-3"/>
          <w:sz w:val="24"/>
          <w:szCs w:val="24"/>
        </w:rPr>
        <w:t>在</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件规</w:t>
      </w:r>
      <w:r>
        <w:rPr>
          <w:rFonts w:ascii="宋体" w:hAnsi="宋体" w:eastAsia="宋体"/>
          <w:sz w:val="24"/>
          <w:szCs w:val="24"/>
        </w:rPr>
        <w:t>定的</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有</w:t>
      </w:r>
      <w:r>
        <w:rPr>
          <w:rFonts w:ascii="宋体" w:hAnsi="宋体" w:eastAsia="宋体"/>
          <w:sz w:val="24"/>
          <w:szCs w:val="24"/>
        </w:rPr>
        <w:t>效</w:t>
      </w:r>
      <w:r>
        <w:rPr>
          <w:rFonts w:ascii="宋体" w:hAnsi="宋体" w:eastAsia="宋体"/>
          <w:spacing w:val="-3"/>
          <w:sz w:val="24"/>
          <w:szCs w:val="24"/>
        </w:rPr>
        <w:t>期</w:t>
      </w:r>
      <w:r>
        <w:rPr>
          <w:rFonts w:ascii="宋体" w:hAnsi="宋体" w:eastAsia="宋体"/>
          <w:sz w:val="24"/>
          <w:szCs w:val="24"/>
        </w:rPr>
        <w:t>内</w:t>
      </w:r>
      <w:r>
        <w:rPr>
          <w:rFonts w:ascii="宋体" w:hAnsi="宋体" w:eastAsia="宋体"/>
          <w:spacing w:val="-3"/>
          <w:sz w:val="24"/>
          <w:szCs w:val="24"/>
        </w:rPr>
        <w:t>不</w:t>
      </w:r>
      <w:r>
        <w:rPr>
          <w:rFonts w:ascii="宋体" w:hAnsi="宋体" w:eastAsia="宋体"/>
          <w:sz w:val="24"/>
          <w:szCs w:val="24"/>
        </w:rPr>
        <w:t>撤</w:t>
      </w:r>
      <w:r>
        <w:rPr>
          <w:rFonts w:ascii="宋体" w:hAnsi="宋体" w:eastAsia="宋体"/>
          <w:spacing w:val="-3"/>
          <w:sz w:val="24"/>
          <w:szCs w:val="24"/>
        </w:rPr>
        <w:t>销</w:t>
      </w:r>
      <w:r>
        <w:rPr>
          <w:rFonts w:ascii="宋体" w:hAnsi="宋体" w:eastAsia="宋体"/>
          <w:sz w:val="24"/>
          <w:szCs w:val="24"/>
        </w:rPr>
        <w:t>投标</w:t>
      </w:r>
      <w:r>
        <w:rPr>
          <w:rFonts w:ascii="宋体" w:hAnsi="宋体" w:eastAsia="宋体"/>
          <w:spacing w:val="-3"/>
          <w:sz w:val="24"/>
          <w:szCs w:val="24"/>
        </w:rPr>
        <w:t>文</w:t>
      </w:r>
      <w:r>
        <w:rPr>
          <w:rFonts w:ascii="宋体" w:hAnsi="宋体" w:eastAsia="宋体"/>
          <w:sz w:val="24"/>
          <w:szCs w:val="24"/>
        </w:rPr>
        <w:t>件。</w:t>
      </w:r>
    </w:p>
    <w:p>
      <w:pPr>
        <w:pStyle w:val="3"/>
        <w:spacing w:line="360" w:lineRule="exact"/>
        <w:ind w:firstLine="48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ascii="宋体" w:hAnsi="宋体" w:eastAsia="宋体"/>
          <w:spacing w:val="-3"/>
          <w:sz w:val="24"/>
          <w:szCs w:val="24"/>
        </w:rPr>
        <w:t>如</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中</w:t>
      </w:r>
      <w:r>
        <w:rPr>
          <w:rFonts w:ascii="宋体" w:hAnsi="宋体" w:eastAsia="宋体"/>
          <w:spacing w:val="-3"/>
          <w:sz w:val="24"/>
          <w:szCs w:val="24"/>
        </w:rPr>
        <w:t>标</w:t>
      </w:r>
      <w:r>
        <w:rPr>
          <w:rFonts w:ascii="宋体" w:hAnsi="宋体" w:eastAsia="宋体"/>
          <w:sz w:val="24"/>
          <w:szCs w:val="24"/>
        </w:rPr>
        <w:t>，</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承诺</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（1</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收</w:t>
      </w:r>
      <w:r>
        <w:rPr>
          <w:rFonts w:ascii="宋体" w:hAnsi="宋体" w:eastAsia="宋体"/>
          <w:sz w:val="24"/>
          <w:szCs w:val="24"/>
        </w:rPr>
        <w:t>到</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通</w:t>
      </w:r>
      <w:r>
        <w:rPr>
          <w:rFonts w:ascii="宋体" w:hAnsi="宋体" w:eastAsia="宋体"/>
          <w:sz w:val="24"/>
          <w:szCs w:val="24"/>
        </w:rPr>
        <w:t>知</w:t>
      </w:r>
      <w:r>
        <w:rPr>
          <w:rFonts w:ascii="宋体" w:hAnsi="宋体" w:eastAsia="宋体"/>
          <w:spacing w:val="-3"/>
          <w:sz w:val="24"/>
          <w:szCs w:val="24"/>
        </w:rPr>
        <w:t>书后</w:t>
      </w:r>
      <w:r>
        <w:rPr>
          <w:rFonts w:ascii="宋体" w:hAnsi="宋体" w:eastAsia="宋体"/>
          <w:sz w:val="24"/>
          <w:szCs w:val="24"/>
        </w:rPr>
        <w:t>，在</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通</w:t>
      </w:r>
      <w:r>
        <w:rPr>
          <w:rFonts w:ascii="宋体" w:hAnsi="宋体" w:eastAsia="宋体"/>
          <w:sz w:val="24"/>
          <w:szCs w:val="24"/>
        </w:rPr>
        <w:t>知</w:t>
      </w:r>
      <w:r>
        <w:rPr>
          <w:rFonts w:ascii="宋体" w:hAnsi="宋体" w:eastAsia="宋体"/>
          <w:spacing w:val="-3"/>
          <w:sz w:val="24"/>
          <w:szCs w:val="24"/>
        </w:rPr>
        <w:t>书</w:t>
      </w:r>
      <w:r>
        <w:rPr>
          <w:rFonts w:ascii="宋体" w:hAnsi="宋体" w:eastAsia="宋体"/>
          <w:sz w:val="24"/>
          <w:szCs w:val="24"/>
        </w:rPr>
        <w:t>规</w:t>
      </w:r>
      <w:r>
        <w:rPr>
          <w:rFonts w:ascii="宋体" w:hAnsi="宋体" w:eastAsia="宋体"/>
          <w:spacing w:val="-3"/>
          <w:sz w:val="24"/>
          <w:szCs w:val="24"/>
        </w:rPr>
        <w:t>定</w:t>
      </w:r>
      <w:r>
        <w:rPr>
          <w:rFonts w:ascii="宋体" w:hAnsi="宋体" w:eastAsia="宋体"/>
          <w:sz w:val="24"/>
          <w:szCs w:val="24"/>
        </w:rPr>
        <w:t>的</w:t>
      </w:r>
      <w:r>
        <w:rPr>
          <w:rFonts w:ascii="宋体" w:hAnsi="宋体" w:eastAsia="宋体"/>
          <w:spacing w:val="-3"/>
          <w:sz w:val="24"/>
          <w:szCs w:val="24"/>
        </w:rPr>
        <w:t>期</w:t>
      </w:r>
      <w:r>
        <w:rPr>
          <w:rFonts w:ascii="宋体" w:hAnsi="宋体" w:eastAsia="宋体"/>
          <w:sz w:val="24"/>
          <w:szCs w:val="24"/>
        </w:rPr>
        <w:t>限内</w:t>
      </w:r>
      <w:r>
        <w:rPr>
          <w:rFonts w:ascii="宋体" w:hAnsi="宋体" w:eastAsia="宋体"/>
          <w:spacing w:val="-3"/>
          <w:sz w:val="24"/>
          <w:szCs w:val="24"/>
        </w:rPr>
        <w:t>与</w:t>
      </w:r>
      <w:r>
        <w:rPr>
          <w:rFonts w:ascii="宋体" w:hAnsi="宋体" w:eastAsia="宋体"/>
          <w:sz w:val="24"/>
          <w:szCs w:val="24"/>
        </w:rPr>
        <w:t>你</w:t>
      </w:r>
      <w:r>
        <w:rPr>
          <w:rFonts w:ascii="宋体" w:hAnsi="宋体" w:eastAsia="宋体"/>
          <w:spacing w:val="-3"/>
          <w:sz w:val="24"/>
          <w:szCs w:val="24"/>
        </w:rPr>
        <w:t>方</w:t>
      </w:r>
      <w:r>
        <w:rPr>
          <w:rFonts w:ascii="宋体" w:hAnsi="宋体" w:eastAsia="宋体"/>
          <w:sz w:val="24"/>
          <w:szCs w:val="24"/>
        </w:rPr>
        <w:t>签</w:t>
      </w:r>
      <w:r>
        <w:rPr>
          <w:rFonts w:ascii="宋体" w:hAnsi="宋体" w:eastAsia="宋体"/>
          <w:spacing w:val="-3"/>
          <w:sz w:val="24"/>
          <w:szCs w:val="24"/>
        </w:rPr>
        <w:t>订</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（2</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签</w:t>
      </w:r>
      <w:r>
        <w:rPr>
          <w:rFonts w:ascii="宋体" w:hAnsi="宋体" w:eastAsia="宋体"/>
          <w:sz w:val="24"/>
          <w:szCs w:val="24"/>
        </w:rPr>
        <w:t>订</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时</w:t>
      </w:r>
      <w:r>
        <w:rPr>
          <w:rFonts w:ascii="宋体" w:hAnsi="宋体" w:eastAsia="宋体"/>
          <w:sz w:val="24"/>
          <w:szCs w:val="24"/>
        </w:rPr>
        <w:t>不</w:t>
      </w:r>
      <w:r>
        <w:rPr>
          <w:rFonts w:ascii="宋体" w:hAnsi="宋体" w:eastAsia="宋体"/>
          <w:spacing w:val="-3"/>
          <w:sz w:val="24"/>
          <w:szCs w:val="24"/>
        </w:rPr>
        <w:t>向你</w:t>
      </w:r>
      <w:r>
        <w:rPr>
          <w:rFonts w:ascii="宋体" w:hAnsi="宋体" w:eastAsia="宋体"/>
          <w:sz w:val="24"/>
          <w:szCs w:val="24"/>
        </w:rPr>
        <w:t>方提</w:t>
      </w:r>
      <w:r>
        <w:rPr>
          <w:rFonts w:ascii="宋体" w:hAnsi="宋体" w:eastAsia="宋体"/>
          <w:spacing w:val="-3"/>
          <w:sz w:val="24"/>
          <w:szCs w:val="24"/>
        </w:rPr>
        <w:t>出</w:t>
      </w:r>
      <w:r>
        <w:rPr>
          <w:rFonts w:ascii="宋体" w:hAnsi="宋体" w:eastAsia="宋体"/>
          <w:sz w:val="24"/>
          <w:szCs w:val="24"/>
        </w:rPr>
        <w:t>附</w:t>
      </w:r>
      <w:r>
        <w:rPr>
          <w:rFonts w:ascii="宋体" w:hAnsi="宋体" w:eastAsia="宋体"/>
          <w:spacing w:val="-3"/>
          <w:sz w:val="24"/>
          <w:szCs w:val="24"/>
        </w:rPr>
        <w:t>加</w:t>
      </w:r>
      <w:r>
        <w:rPr>
          <w:rFonts w:ascii="宋体" w:hAnsi="宋体" w:eastAsia="宋体"/>
          <w:sz w:val="24"/>
          <w:szCs w:val="24"/>
        </w:rPr>
        <w:t>条</w:t>
      </w:r>
      <w:r>
        <w:rPr>
          <w:rFonts w:ascii="宋体" w:hAnsi="宋体" w:eastAsia="宋体"/>
          <w:spacing w:val="-3"/>
          <w:sz w:val="24"/>
          <w:szCs w:val="24"/>
        </w:rPr>
        <w:t>件</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（3</w:t>
      </w:r>
      <w:r>
        <w:rPr>
          <w:rFonts w:ascii="宋体" w:hAnsi="宋体" w:eastAsia="宋体"/>
          <w:spacing w:val="-3"/>
          <w:sz w:val="24"/>
          <w:szCs w:val="24"/>
        </w:rPr>
        <w:t>）</w:t>
      </w:r>
      <w:r>
        <w:rPr>
          <w:rFonts w:ascii="宋体" w:hAnsi="宋体" w:eastAsia="宋体"/>
          <w:sz w:val="24"/>
          <w:szCs w:val="24"/>
        </w:rPr>
        <w:t>按</w:t>
      </w:r>
      <w:r>
        <w:rPr>
          <w:rFonts w:ascii="宋体" w:hAnsi="宋体" w:eastAsia="宋体"/>
          <w:spacing w:val="-3"/>
          <w:sz w:val="24"/>
          <w:szCs w:val="24"/>
        </w:rPr>
        <w:t>照</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要</w:t>
      </w:r>
      <w:r>
        <w:rPr>
          <w:rFonts w:ascii="宋体" w:hAnsi="宋体" w:eastAsia="宋体"/>
          <w:spacing w:val="-3"/>
          <w:sz w:val="24"/>
          <w:szCs w:val="24"/>
        </w:rPr>
        <w:t>求提</w:t>
      </w:r>
      <w:r>
        <w:rPr>
          <w:rFonts w:ascii="宋体" w:hAnsi="宋体" w:eastAsia="宋体"/>
          <w:sz w:val="24"/>
          <w:szCs w:val="24"/>
        </w:rPr>
        <w:t>交履</w:t>
      </w:r>
      <w:r>
        <w:rPr>
          <w:rFonts w:ascii="宋体" w:hAnsi="宋体" w:eastAsia="宋体"/>
          <w:spacing w:val="-3"/>
          <w:sz w:val="24"/>
          <w:szCs w:val="24"/>
        </w:rPr>
        <w:t>约</w:t>
      </w:r>
      <w:r>
        <w:rPr>
          <w:rFonts w:ascii="宋体" w:hAnsi="宋体" w:eastAsia="宋体"/>
          <w:sz w:val="24"/>
          <w:szCs w:val="24"/>
        </w:rPr>
        <w:t>保</w:t>
      </w:r>
      <w:r>
        <w:rPr>
          <w:rFonts w:ascii="宋体" w:hAnsi="宋体" w:eastAsia="宋体"/>
          <w:spacing w:val="-3"/>
          <w:sz w:val="24"/>
          <w:szCs w:val="24"/>
        </w:rPr>
        <w:t>证</w:t>
      </w:r>
      <w:r>
        <w:rPr>
          <w:rFonts w:ascii="宋体" w:hAnsi="宋体" w:eastAsia="宋体"/>
          <w:spacing w:val="-1"/>
          <w:sz w:val="24"/>
          <w:szCs w:val="24"/>
        </w:rPr>
        <w:t>金</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（4</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约</w:t>
      </w:r>
      <w:r>
        <w:rPr>
          <w:rFonts w:ascii="宋体" w:hAnsi="宋体" w:eastAsia="宋体"/>
          <w:sz w:val="24"/>
          <w:szCs w:val="24"/>
        </w:rPr>
        <w:t>定</w:t>
      </w:r>
      <w:r>
        <w:rPr>
          <w:rFonts w:ascii="宋体" w:hAnsi="宋体" w:eastAsia="宋体"/>
          <w:spacing w:val="-3"/>
          <w:sz w:val="24"/>
          <w:szCs w:val="24"/>
        </w:rPr>
        <w:t>的</w:t>
      </w:r>
      <w:r>
        <w:rPr>
          <w:rFonts w:ascii="宋体" w:hAnsi="宋体" w:eastAsia="宋体"/>
          <w:sz w:val="24"/>
          <w:szCs w:val="24"/>
        </w:rPr>
        <w:t>期</w:t>
      </w:r>
      <w:r>
        <w:rPr>
          <w:rFonts w:ascii="宋体" w:hAnsi="宋体" w:eastAsia="宋体"/>
          <w:spacing w:val="-3"/>
          <w:sz w:val="24"/>
          <w:szCs w:val="24"/>
        </w:rPr>
        <w:t>限内</w:t>
      </w:r>
      <w:r>
        <w:rPr>
          <w:rFonts w:ascii="宋体" w:hAnsi="宋体" w:eastAsia="宋体"/>
          <w:sz w:val="24"/>
          <w:szCs w:val="24"/>
        </w:rPr>
        <w:t>完成</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规</w:t>
      </w:r>
      <w:r>
        <w:rPr>
          <w:rFonts w:ascii="宋体" w:hAnsi="宋体" w:eastAsia="宋体"/>
          <w:sz w:val="24"/>
          <w:szCs w:val="24"/>
        </w:rPr>
        <w:t>定</w:t>
      </w:r>
      <w:r>
        <w:rPr>
          <w:rFonts w:ascii="宋体" w:hAnsi="宋体" w:eastAsia="宋体"/>
          <w:spacing w:val="-3"/>
          <w:sz w:val="24"/>
          <w:szCs w:val="24"/>
        </w:rPr>
        <w:t>的</w:t>
      </w:r>
      <w:r>
        <w:rPr>
          <w:rFonts w:ascii="宋体" w:hAnsi="宋体" w:eastAsia="宋体"/>
          <w:sz w:val="24"/>
          <w:szCs w:val="24"/>
        </w:rPr>
        <w:t>全</w:t>
      </w:r>
      <w:r>
        <w:rPr>
          <w:rFonts w:ascii="宋体" w:hAnsi="宋体" w:eastAsia="宋体"/>
          <w:spacing w:val="-3"/>
          <w:sz w:val="24"/>
          <w:szCs w:val="24"/>
        </w:rPr>
        <w:t>部</w:t>
      </w:r>
      <w:r>
        <w:rPr>
          <w:rFonts w:ascii="宋体" w:hAnsi="宋体" w:eastAsia="宋体"/>
          <w:sz w:val="24"/>
          <w:szCs w:val="24"/>
        </w:rPr>
        <w:t>义</w:t>
      </w:r>
      <w:r>
        <w:rPr>
          <w:rFonts w:ascii="宋体" w:hAnsi="宋体" w:eastAsia="宋体"/>
          <w:spacing w:val="-3"/>
          <w:sz w:val="24"/>
          <w:szCs w:val="24"/>
        </w:rPr>
        <w:t>务</w:t>
      </w:r>
      <w:r>
        <w:rPr>
          <w:rFonts w:ascii="宋体" w:hAnsi="宋体" w:eastAsia="宋体"/>
          <w:sz w:val="24"/>
          <w:szCs w:val="24"/>
        </w:rPr>
        <w:t>。</w:t>
      </w:r>
    </w:p>
    <w:p>
      <w:pPr>
        <w:pStyle w:val="3"/>
        <w:spacing w:line="360" w:lineRule="exact"/>
        <w:ind w:firstLine="480"/>
        <w:rPr>
          <w:rFonts w:ascii="宋体" w:hAnsi="宋体" w:eastAsia="宋体"/>
          <w:sz w:val="24"/>
          <w:szCs w:val="24"/>
        </w:rPr>
      </w:pPr>
      <w:r>
        <w:rPr>
          <w:rFonts w:hint="eastAsia" w:ascii="宋体" w:hAnsi="宋体" w:eastAsia="宋体"/>
          <w:sz w:val="24"/>
          <w:szCs w:val="24"/>
        </w:rPr>
        <w:t>5</w:t>
      </w:r>
      <w:r>
        <w:rPr>
          <w:rFonts w:ascii="宋体" w:hAnsi="宋体" w:eastAsia="宋体"/>
          <w:spacing w:val="-20"/>
          <w:sz w:val="24"/>
          <w:szCs w:val="24"/>
        </w:rPr>
        <w:t>．</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在</w:t>
      </w:r>
      <w:r>
        <w:rPr>
          <w:rFonts w:ascii="宋体" w:hAnsi="宋体" w:eastAsia="宋体"/>
          <w:sz w:val="24"/>
          <w:szCs w:val="24"/>
        </w:rPr>
        <w:t>此</w:t>
      </w:r>
      <w:r>
        <w:rPr>
          <w:rFonts w:ascii="宋体" w:hAnsi="宋体" w:eastAsia="宋体"/>
          <w:spacing w:val="-3"/>
          <w:sz w:val="24"/>
          <w:szCs w:val="24"/>
        </w:rPr>
        <w:t>声</w:t>
      </w:r>
      <w:r>
        <w:rPr>
          <w:rFonts w:ascii="宋体" w:hAnsi="宋体" w:eastAsia="宋体"/>
          <w:sz w:val="24"/>
          <w:szCs w:val="24"/>
        </w:rPr>
        <w:t>明</w:t>
      </w:r>
      <w:r>
        <w:rPr>
          <w:rFonts w:ascii="宋体" w:hAnsi="宋体" w:eastAsia="宋体"/>
          <w:spacing w:val="-20"/>
          <w:sz w:val="24"/>
          <w:szCs w:val="24"/>
        </w:rPr>
        <w:t>，</w:t>
      </w:r>
      <w:r>
        <w:rPr>
          <w:rFonts w:ascii="宋体" w:hAnsi="宋体" w:eastAsia="宋体"/>
          <w:spacing w:val="-3"/>
          <w:sz w:val="24"/>
          <w:szCs w:val="24"/>
        </w:rPr>
        <w:t>所</w:t>
      </w:r>
      <w:r>
        <w:rPr>
          <w:rFonts w:ascii="宋体" w:hAnsi="宋体" w:eastAsia="宋体"/>
          <w:sz w:val="24"/>
          <w:szCs w:val="24"/>
        </w:rPr>
        <w:t>递</w:t>
      </w:r>
      <w:r>
        <w:rPr>
          <w:rFonts w:ascii="宋体" w:hAnsi="宋体" w:eastAsia="宋体"/>
          <w:spacing w:val="-3"/>
          <w:sz w:val="24"/>
          <w:szCs w:val="24"/>
        </w:rPr>
        <w:t>交</w:t>
      </w:r>
      <w:r>
        <w:rPr>
          <w:rFonts w:ascii="宋体" w:hAnsi="宋体" w:eastAsia="宋体"/>
          <w:sz w:val="24"/>
          <w:szCs w:val="24"/>
        </w:rPr>
        <w:t>的投</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及</w:t>
      </w:r>
      <w:r>
        <w:rPr>
          <w:rFonts w:ascii="宋体" w:hAnsi="宋体" w:eastAsia="宋体"/>
          <w:spacing w:val="-3"/>
          <w:sz w:val="24"/>
          <w:szCs w:val="24"/>
        </w:rPr>
        <w:t>有</w:t>
      </w:r>
      <w:r>
        <w:rPr>
          <w:rFonts w:hint="eastAsia" w:ascii="宋体" w:hAnsi="宋体" w:eastAsia="宋体"/>
          <w:sz w:val="24"/>
          <w:szCs w:val="24"/>
        </w:rPr>
        <w:t>关</w:t>
      </w:r>
      <w:r>
        <w:rPr>
          <w:rFonts w:ascii="宋体" w:hAnsi="宋体" w:eastAsia="宋体"/>
          <w:spacing w:val="-3"/>
          <w:sz w:val="24"/>
          <w:szCs w:val="24"/>
        </w:rPr>
        <w:t>资</w:t>
      </w:r>
      <w:r>
        <w:rPr>
          <w:rFonts w:ascii="宋体" w:hAnsi="宋体" w:eastAsia="宋体"/>
          <w:sz w:val="24"/>
          <w:szCs w:val="24"/>
        </w:rPr>
        <w:t>料</w:t>
      </w:r>
      <w:r>
        <w:rPr>
          <w:rFonts w:ascii="宋体" w:hAnsi="宋体" w:eastAsia="宋体"/>
          <w:spacing w:val="-3"/>
          <w:sz w:val="24"/>
          <w:szCs w:val="24"/>
        </w:rPr>
        <w:t>内</w:t>
      </w:r>
      <w:r>
        <w:rPr>
          <w:rFonts w:ascii="宋体" w:hAnsi="宋体" w:eastAsia="宋体"/>
          <w:sz w:val="24"/>
          <w:szCs w:val="24"/>
        </w:rPr>
        <w:t>容完</w:t>
      </w:r>
      <w:r>
        <w:rPr>
          <w:rFonts w:ascii="宋体" w:hAnsi="宋体" w:eastAsia="宋体"/>
          <w:spacing w:val="-3"/>
          <w:sz w:val="24"/>
          <w:szCs w:val="24"/>
        </w:rPr>
        <w:t>整</w:t>
      </w:r>
      <w:r>
        <w:rPr>
          <w:rFonts w:ascii="宋体" w:hAnsi="宋体" w:eastAsia="宋体"/>
          <w:spacing w:val="-20"/>
          <w:sz w:val="24"/>
          <w:szCs w:val="24"/>
        </w:rPr>
        <w:t>、</w:t>
      </w:r>
      <w:r>
        <w:rPr>
          <w:rFonts w:ascii="宋体" w:hAnsi="宋体" w:eastAsia="宋体"/>
          <w:spacing w:val="-3"/>
          <w:sz w:val="24"/>
          <w:szCs w:val="24"/>
        </w:rPr>
        <w:t>真</w:t>
      </w:r>
      <w:r>
        <w:rPr>
          <w:rFonts w:ascii="宋体" w:hAnsi="宋体" w:eastAsia="宋体"/>
          <w:sz w:val="24"/>
          <w:szCs w:val="24"/>
        </w:rPr>
        <w:t>实</w:t>
      </w:r>
      <w:r>
        <w:rPr>
          <w:rFonts w:ascii="宋体" w:hAnsi="宋体" w:eastAsia="宋体"/>
          <w:spacing w:val="-3"/>
          <w:sz w:val="24"/>
          <w:szCs w:val="24"/>
        </w:rPr>
        <w:t>和</w:t>
      </w:r>
      <w:r>
        <w:rPr>
          <w:rFonts w:ascii="宋体" w:hAnsi="宋体" w:eastAsia="宋体"/>
          <w:sz w:val="24"/>
          <w:szCs w:val="24"/>
        </w:rPr>
        <w:t>准</w:t>
      </w:r>
      <w:r>
        <w:rPr>
          <w:rFonts w:ascii="宋体" w:hAnsi="宋体" w:eastAsia="宋体"/>
          <w:spacing w:val="-3"/>
          <w:sz w:val="24"/>
          <w:szCs w:val="24"/>
        </w:rPr>
        <w:t>确</w:t>
      </w:r>
      <w:r>
        <w:rPr>
          <w:rFonts w:ascii="宋体" w:hAnsi="宋体" w:eastAsia="宋体"/>
          <w:spacing w:val="-20"/>
          <w:sz w:val="24"/>
          <w:szCs w:val="24"/>
        </w:rPr>
        <w:t>，</w:t>
      </w:r>
      <w:r>
        <w:rPr>
          <w:rFonts w:ascii="宋体" w:hAnsi="宋体" w:eastAsia="宋体"/>
          <w:spacing w:val="-3"/>
          <w:sz w:val="24"/>
          <w:szCs w:val="24"/>
        </w:rPr>
        <w:t>且</w:t>
      </w:r>
      <w:r>
        <w:rPr>
          <w:rFonts w:ascii="宋体" w:hAnsi="宋体" w:eastAsia="宋体"/>
          <w:sz w:val="24"/>
          <w:szCs w:val="24"/>
        </w:rPr>
        <w:t>不存</w:t>
      </w:r>
      <w:r>
        <w:rPr>
          <w:rFonts w:ascii="宋体" w:hAnsi="宋体" w:eastAsia="宋体"/>
          <w:spacing w:val="-3"/>
          <w:sz w:val="24"/>
          <w:szCs w:val="24"/>
        </w:rPr>
        <w:t>在</w:t>
      </w:r>
      <w:r>
        <w:rPr>
          <w:rFonts w:ascii="宋体" w:hAnsi="宋体" w:eastAsia="宋体"/>
          <w:sz w:val="24"/>
          <w:szCs w:val="24"/>
        </w:rPr>
        <w:t>第</w:t>
      </w:r>
      <w:r>
        <w:rPr>
          <w:rFonts w:ascii="宋体" w:hAnsi="宋体" w:eastAsia="宋体"/>
          <w:spacing w:val="-3"/>
          <w:sz w:val="24"/>
          <w:szCs w:val="24"/>
        </w:rPr>
        <w:t>二</w:t>
      </w:r>
      <w:r>
        <w:rPr>
          <w:rFonts w:ascii="宋体" w:hAnsi="宋体" w:eastAsia="宋体"/>
          <w:sz w:val="24"/>
          <w:szCs w:val="24"/>
        </w:rPr>
        <w:t xml:space="preserve">章 </w:t>
      </w:r>
      <w:r>
        <w:rPr>
          <w:rFonts w:ascii="宋体" w:hAnsi="宋体" w:eastAsia="宋体"/>
          <w:spacing w:val="-1"/>
          <w:sz w:val="24"/>
          <w:szCs w:val="24"/>
        </w:rPr>
        <w:t>“</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人</w:t>
      </w:r>
      <w:r>
        <w:rPr>
          <w:rFonts w:ascii="宋体" w:hAnsi="宋体" w:eastAsia="宋体"/>
          <w:spacing w:val="-3"/>
          <w:sz w:val="24"/>
          <w:szCs w:val="24"/>
        </w:rPr>
        <w:t>须</w:t>
      </w:r>
      <w:r>
        <w:rPr>
          <w:rFonts w:ascii="宋体" w:hAnsi="宋体" w:eastAsia="宋体"/>
          <w:spacing w:val="-1"/>
          <w:sz w:val="24"/>
          <w:szCs w:val="24"/>
        </w:rPr>
        <w:t>知”</w:t>
      </w:r>
      <w:r>
        <w:rPr>
          <w:rFonts w:ascii="宋体" w:hAnsi="宋体" w:eastAsia="宋体"/>
          <w:sz w:val="24"/>
          <w:szCs w:val="24"/>
        </w:rPr>
        <w:t>第1.4</w:t>
      </w:r>
      <w:r>
        <w:rPr>
          <w:rFonts w:ascii="宋体" w:hAnsi="宋体" w:eastAsia="宋体"/>
          <w:spacing w:val="-3"/>
          <w:sz w:val="24"/>
          <w:szCs w:val="24"/>
        </w:rPr>
        <w:t>.</w:t>
      </w:r>
      <w:r>
        <w:rPr>
          <w:rFonts w:ascii="宋体" w:hAnsi="宋体" w:eastAsia="宋体"/>
          <w:sz w:val="24"/>
          <w:szCs w:val="24"/>
        </w:rPr>
        <w:t>3 项</w:t>
      </w:r>
      <w:r>
        <w:rPr>
          <w:rFonts w:ascii="宋体" w:hAnsi="宋体" w:eastAsia="宋体"/>
          <w:spacing w:val="-3"/>
          <w:sz w:val="24"/>
          <w:szCs w:val="24"/>
        </w:rPr>
        <w:t>规</w:t>
      </w:r>
      <w:r>
        <w:rPr>
          <w:rFonts w:ascii="宋体" w:hAnsi="宋体" w:eastAsia="宋体"/>
          <w:sz w:val="24"/>
          <w:szCs w:val="24"/>
        </w:rPr>
        <w:t>定的</w:t>
      </w:r>
      <w:r>
        <w:rPr>
          <w:rFonts w:ascii="宋体" w:hAnsi="宋体" w:eastAsia="宋体"/>
          <w:spacing w:val="-3"/>
          <w:sz w:val="24"/>
          <w:szCs w:val="24"/>
        </w:rPr>
        <w:t>任</w:t>
      </w:r>
      <w:r>
        <w:rPr>
          <w:rFonts w:ascii="宋体" w:hAnsi="宋体" w:eastAsia="宋体"/>
          <w:sz w:val="24"/>
          <w:szCs w:val="24"/>
        </w:rPr>
        <w:t>何</w:t>
      </w:r>
      <w:r>
        <w:rPr>
          <w:rFonts w:ascii="宋体" w:hAnsi="宋体" w:eastAsia="宋体"/>
          <w:spacing w:val="-3"/>
          <w:sz w:val="24"/>
          <w:szCs w:val="24"/>
        </w:rPr>
        <w:t>一</w:t>
      </w:r>
      <w:r>
        <w:rPr>
          <w:rFonts w:ascii="宋体" w:hAnsi="宋体" w:eastAsia="宋体"/>
          <w:sz w:val="24"/>
          <w:szCs w:val="24"/>
        </w:rPr>
        <w:t>种</w:t>
      </w:r>
      <w:r>
        <w:rPr>
          <w:rFonts w:ascii="宋体" w:hAnsi="宋体" w:eastAsia="宋体"/>
          <w:spacing w:val="-3"/>
          <w:sz w:val="24"/>
          <w:szCs w:val="24"/>
        </w:rPr>
        <w:t>情</w:t>
      </w:r>
      <w:r>
        <w:rPr>
          <w:rFonts w:ascii="宋体" w:hAnsi="宋体" w:eastAsia="宋体"/>
          <w:sz w:val="24"/>
          <w:szCs w:val="24"/>
        </w:rPr>
        <w:t>形。</w:t>
      </w:r>
    </w:p>
    <w:p>
      <w:pPr>
        <w:pStyle w:val="3"/>
        <w:tabs>
          <w:tab w:val="left" w:pos="3880"/>
        </w:tabs>
        <w:spacing w:line="360" w:lineRule="exact"/>
        <w:ind w:firstLine="48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ascii="宋体" w:hAnsi="宋体" w:eastAsia="宋体"/>
          <w:sz w:val="24"/>
          <w:szCs w:val="24"/>
          <w:u w:val="single" w:color="000000"/>
        </w:rPr>
        <w:tab/>
      </w:r>
      <w:r>
        <w:rPr>
          <w:rFonts w:ascii="宋体" w:hAnsi="宋体" w:eastAsia="宋体"/>
          <w:sz w:val="24"/>
          <w:szCs w:val="24"/>
        </w:rPr>
        <w:t>（其</w:t>
      </w:r>
      <w:r>
        <w:rPr>
          <w:rFonts w:ascii="宋体" w:hAnsi="宋体" w:eastAsia="宋体"/>
          <w:spacing w:val="-3"/>
          <w:sz w:val="24"/>
          <w:szCs w:val="24"/>
        </w:rPr>
        <w:t>他</w:t>
      </w:r>
      <w:r>
        <w:rPr>
          <w:rFonts w:ascii="宋体" w:hAnsi="宋体" w:eastAsia="宋体"/>
          <w:sz w:val="24"/>
          <w:szCs w:val="24"/>
        </w:rPr>
        <w:t>补</w:t>
      </w:r>
      <w:r>
        <w:rPr>
          <w:rFonts w:ascii="宋体" w:hAnsi="宋体" w:eastAsia="宋体"/>
          <w:spacing w:val="-3"/>
          <w:sz w:val="24"/>
          <w:szCs w:val="24"/>
        </w:rPr>
        <w:t>充</w:t>
      </w:r>
      <w:r>
        <w:rPr>
          <w:rFonts w:ascii="宋体" w:hAnsi="宋体" w:eastAsia="宋体"/>
          <w:sz w:val="24"/>
          <w:szCs w:val="24"/>
        </w:rPr>
        <w:t>说</w:t>
      </w:r>
      <w:r>
        <w:rPr>
          <w:rFonts w:ascii="宋体" w:hAnsi="宋体" w:eastAsia="宋体"/>
          <w:spacing w:val="-3"/>
          <w:sz w:val="24"/>
          <w:szCs w:val="24"/>
        </w:rPr>
        <w:t>明</w:t>
      </w:r>
      <w:r>
        <w:rPr>
          <w:rFonts w:ascii="宋体" w:hAnsi="宋体" w:eastAsia="宋体"/>
          <w:spacing w:val="-106"/>
          <w:sz w:val="24"/>
          <w:szCs w:val="24"/>
        </w:rPr>
        <w:t>）</w:t>
      </w:r>
      <w:r>
        <w:rPr>
          <w:rFonts w:ascii="宋体" w:hAnsi="宋体" w:eastAsia="宋体"/>
          <w:sz w:val="24"/>
          <w:szCs w:val="24"/>
        </w:rPr>
        <w:t>。</w:t>
      </w:r>
    </w:p>
    <w:p>
      <w:pPr>
        <w:spacing w:line="360" w:lineRule="exact"/>
        <w:ind w:firstLine="410" w:firstLineChars="171"/>
        <w:jc w:val="both"/>
        <w:rPr>
          <w:rFonts w:ascii="宋体" w:hAnsi="宋体" w:eastAsia="宋体" w:cs="宋体"/>
          <w:sz w:val="24"/>
          <w:szCs w:val="24"/>
        </w:rPr>
      </w:pPr>
      <w:r>
        <w:rPr>
          <w:rFonts w:hint="eastAsia" w:ascii="宋体" w:hAnsi="宋体" w:eastAsia="宋体" w:cs="宋体"/>
          <w:sz w:val="24"/>
          <w:szCs w:val="24"/>
        </w:rPr>
        <w:t xml:space="preserve">                       投 标 人：（盖单位章）</w:t>
      </w:r>
    </w:p>
    <w:p>
      <w:pPr>
        <w:spacing w:line="360" w:lineRule="exact"/>
        <w:ind w:firstLine="3290" w:firstLineChars="1371"/>
        <w:jc w:val="both"/>
        <w:rPr>
          <w:rFonts w:ascii="宋体" w:hAnsi="宋体" w:eastAsia="宋体" w:cs="宋体"/>
          <w:sz w:val="24"/>
          <w:szCs w:val="24"/>
        </w:rPr>
      </w:pPr>
      <w:r>
        <w:rPr>
          <w:rFonts w:hint="eastAsia" w:ascii="宋体" w:hAnsi="宋体" w:eastAsia="宋体" w:cs="宋体"/>
          <w:sz w:val="24"/>
          <w:szCs w:val="24"/>
        </w:rPr>
        <w:t>法定代表人或其委托代理人：（签字）</w:t>
      </w:r>
    </w:p>
    <w:p>
      <w:pPr>
        <w:spacing w:line="360" w:lineRule="exact"/>
        <w:ind w:right="240" w:firstLine="3290" w:firstLineChars="1371"/>
        <w:jc w:val="both"/>
        <w:rPr>
          <w:rFonts w:ascii="宋体" w:hAnsi="宋体" w:eastAsia="宋体" w:cs="宋体"/>
          <w:sz w:val="24"/>
          <w:szCs w:val="24"/>
        </w:rPr>
      </w:pPr>
      <w:r>
        <w:rPr>
          <w:rFonts w:hint="eastAsia" w:ascii="宋体" w:hAnsi="宋体" w:eastAsia="宋体" w:cs="宋体"/>
          <w:sz w:val="24"/>
          <w:szCs w:val="24"/>
        </w:rPr>
        <w:t>地址：</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网址：</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电话：</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传真：</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邮政编码：</w:t>
      </w:r>
    </w:p>
    <w:p>
      <w:pPr>
        <w:spacing w:line="360" w:lineRule="exact"/>
        <w:ind w:right="240" w:firstLine="3770" w:firstLineChars="1571"/>
        <w:jc w:val="both"/>
        <w:rPr>
          <w:rFonts w:ascii="宋体" w:hAnsi="宋体" w:eastAsia="宋体" w:cs="宋体"/>
          <w:sz w:val="24"/>
          <w:szCs w:val="24"/>
        </w:rPr>
      </w:pPr>
      <w:r>
        <w:rPr>
          <w:rFonts w:hint="eastAsia" w:ascii="宋体" w:hAnsi="宋体" w:eastAsia="宋体" w:cs="宋体"/>
          <w:sz w:val="24"/>
          <w:szCs w:val="24"/>
        </w:rPr>
        <w:t>年月日</w:t>
      </w:r>
    </w:p>
    <w:p>
      <w:pPr>
        <w:spacing w:line="200" w:lineRule="exact"/>
        <w:ind w:firstLine="0" w:firstLineChars="0"/>
        <w:rPr>
          <w:rFonts w:ascii="宋体" w:hAnsi="宋体" w:eastAsia="宋体" w:cs="宋体"/>
          <w:b/>
          <w:sz w:val="32"/>
          <w:szCs w:val="32"/>
        </w:rPr>
      </w:pPr>
    </w:p>
    <w:p>
      <w:pPr>
        <w:spacing w:line="440" w:lineRule="exact"/>
        <w:ind w:firstLine="562"/>
        <w:jc w:val="center"/>
        <w:rPr>
          <w:rFonts w:ascii="宋体" w:hAnsi="宋体" w:eastAsia="宋体" w:cs="宋体"/>
          <w:b/>
          <w:sz w:val="28"/>
          <w:szCs w:val="28"/>
        </w:rPr>
      </w:pPr>
      <w:r>
        <w:rPr>
          <w:rFonts w:hint="eastAsia" w:ascii="宋体" w:hAnsi="宋体" w:eastAsia="宋体" w:cs="宋体"/>
          <w:b/>
          <w:sz w:val="28"/>
          <w:szCs w:val="28"/>
        </w:rPr>
        <w:br w:type="page"/>
      </w:r>
    </w:p>
    <w:p>
      <w:pPr>
        <w:spacing w:line="360" w:lineRule="exact"/>
        <w:ind w:firstLine="3360" w:firstLineChars="1400"/>
        <w:jc w:val="both"/>
        <w:rPr>
          <w:rFonts w:ascii="宋体" w:hAnsi="宋体" w:cs="宋体"/>
          <w:sz w:val="24"/>
          <w:szCs w:val="24"/>
        </w:rPr>
      </w:pPr>
      <w:r>
        <w:rPr>
          <w:rFonts w:hint="eastAsia" w:ascii="宋体" w:hAnsi="宋体" w:cs="宋体"/>
          <w:sz w:val="24"/>
          <w:szCs w:val="24"/>
        </w:rPr>
        <w:t>投标函附录</w:t>
      </w:r>
    </w:p>
    <w:tbl>
      <w:tblPr>
        <w:tblStyle w:val="30"/>
        <w:tblpPr w:leftFromText="180" w:rightFromText="180" w:vertAnchor="text" w:horzAnchor="margin" w:tblpXSpec="center"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81"/>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项项目名称</w:t>
            </w:r>
          </w:p>
        </w:tc>
        <w:tc>
          <w:tcPr>
            <w:tcW w:w="318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投投标人名称</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项项目负责人</w:t>
            </w:r>
          </w:p>
        </w:tc>
        <w:tc>
          <w:tcPr>
            <w:tcW w:w="318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证证书编号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投投标报价</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cs="宋体"/>
                <w:sz w:val="24"/>
                <w:szCs w:val="24"/>
                <w:u w:val="single"/>
              </w:rPr>
            </w:pPr>
            <w:r>
              <w:rPr>
                <w:rFonts w:hint="eastAsia" w:ascii="宋体" w:hAnsi="宋体" w:cs="宋体"/>
                <w:sz w:val="24"/>
                <w:szCs w:val="24"/>
                <w:u w:val="single"/>
              </w:rPr>
              <w:t>（大写）元人民币</w:t>
            </w:r>
          </w:p>
          <w:p>
            <w:pPr>
              <w:spacing w:line="360" w:lineRule="exact"/>
              <w:ind w:firstLine="480"/>
              <w:jc w:val="center"/>
              <w:rPr>
                <w:rFonts w:ascii="宋体" w:hAnsi="宋体" w:cs="宋体"/>
                <w:sz w:val="24"/>
                <w:szCs w:val="24"/>
                <w:u w:val="single"/>
              </w:rPr>
            </w:pPr>
            <w:r>
              <w:rPr>
                <w:rFonts w:hint="eastAsia" w:ascii="宋体" w:hAnsi="宋体" w:cs="宋体"/>
                <w:sz w:val="24"/>
                <w:szCs w:val="24"/>
                <w:u w:val="single"/>
              </w:rPr>
              <w:t>（小写）元人民币</w:t>
            </w:r>
          </w:p>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服服务期限</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质质量</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投投标范围</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投投标有效期</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r>
              <w:rPr>
                <w:rFonts w:hint="eastAsia" w:ascii="宋体" w:hAnsi="宋体" w:cs="宋体"/>
                <w:sz w:val="24"/>
                <w:szCs w:val="24"/>
              </w:rPr>
              <w:t>备备注</w:t>
            </w:r>
          </w:p>
        </w:tc>
        <w:tc>
          <w:tcPr>
            <w:tcW w:w="74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3360" w:firstLineChars="1400"/>
              <w:jc w:val="center"/>
              <w:rPr>
                <w:rFonts w:ascii="宋体" w:hAnsi="宋体" w:cs="宋体"/>
                <w:sz w:val="24"/>
                <w:szCs w:val="24"/>
              </w:rPr>
            </w:pPr>
          </w:p>
        </w:tc>
      </w:tr>
    </w:tbl>
    <w:p>
      <w:pPr>
        <w:spacing w:line="360" w:lineRule="exact"/>
        <w:ind w:firstLine="3360" w:firstLineChars="1400"/>
        <w:jc w:val="both"/>
        <w:rPr>
          <w:rFonts w:ascii="宋体" w:hAnsi="宋体" w:cs="宋体"/>
          <w:sz w:val="24"/>
          <w:szCs w:val="24"/>
        </w:rPr>
      </w:pPr>
    </w:p>
    <w:p>
      <w:pPr>
        <w:spacing w:line="360" w:lineRule="exact"/>
        <w:ind w:firstLine="3360" w:firstLineChars="1400"/>
        <w:jc w:val="both"/>
        <w:rPr>
          <w:rFonts w:ascii="宋体" w:hAnsi="宋体" w:cs="宋体"/>
          <w:sz w:val="24"/>
          <w:szCs w:val="24"/>
        </w:rPr>
      </w:pPr>
    </w:p>
    <w:p>
      <w:pPr>
        <w:spacing w:line="360" w:lineRule="exact"/>
        <w:ind w:firstLine="3360" w:firstLineChars="1400"/>
        <w:jc w:val="both"/>
        <w:rPr>
          <w:rFonts w:ascii="宋体" w:cs="宋体"/>
          <w:sz w:val="24"/>
          <w:szCs w:val="24"/>
        </w:rPr>
      </w:pPr>
      <w:r>
        <w:rPr>
          <w:rFonts w:hint="eastAsia" w:ascii="宋体" w:hAnsi="宋体" w:cs="宋体"/>
          <w:sz w:val="24"/>
          <w:szCs w:val="24"/>
        </w:rPr>
        <w:t>投标人：（盖单位章）</w:t>
      </w:r>
    </w:p>
    <w:p>
      <w:pPr>
        <w:spacing w:line="360" w:lineRule="exact"/>
        <w:ind w:firstLine="3290" w:firstLineChars="1371"/>
        <w:jc w:val="both"/>
        <w:rPr>
          <w:rFonts w:ascii="宋体" w:cs="宋体"/>
          <w:sz w:val="24"/>
          <w:szCs w:val="24"/>
        </w:rPr>
      </w:pPr>
    </w:p>
    <w:p>
      <w:pPr>
        <w:spacing w:line="360" w:lineRule="exact"/>
        <w:ind w:firstLine="3290" w:firstLineChars="1371"/>
        <w:jc w:val="both"/>
        <w:rPr>
          <w:rFonts w:ascii="宋体" w:cs="宋体"/>
          <w:sz w:val="24"/>
          <w:szCs w:val="24"/>
        </w:rPr>
      </w:pPr>
      <w:r>
        <w:rPr>
          <w:rFonts w:hint="eastAsia" w:ascii="宋体" w:hAnsi="宋体" w:cs="宋体"/>
          <w:sz w:val="24"/>
          <w:szCs w:val="24"/>
        </w:rPr>
        <w:t>法定代表人或其委托代理人：（签字）</w:t>
      </w:r>
    </w:p>
    <w:p>
      <w:pPr>
        <w:spacing w:line="360" w:lineRule="exact"/>
        <w:ind w:right="240" w:firstLine="3770" w:firstLineChars="1571"/>
        <w:jc w:val="both"/>
        <w:rPr>
          <w:rFonts w:ascii="宋体" w:cs="宋体"/>
          <w:sz w:val="24"/>
          <w:szCs w:val="24"/>
        </w:rPr>
      </w:pPr>
      <w:r>
        <w:rPr>
          <w:rFonts w:hint="eastAsia" w:ascii="宋体" w:hAnsi="宋体" w:cs="宋体"/>
          <w:sz w:val="24"/>
          <w:szCs w:val="24"/>
        </w:rPr>
        <w:t>年月日</w:t>
      </w:r>
    </w:p>
    <w:p>
      <w:pPr>
        <w:autoSpaceDE w:val="0"/>
        <w:autoSpaceDN w:val="0"/>
        <w:adjustRightInd w:val="0"/>
        <w:spacing w:beforeLines="100" w:afterLines="100" w:line="420" w:lineRule="exact"/>
        <w:ind w:firstLine="0" w:firstLineChars="0"/>
        <w:jc w:val="both"/>
        <w:outlineLvl w:val="0"/>
        <w:rPr>
          <w:rFonts w:ascii="宋体" w:hAnsi="宋体" w:eastAsia="宋体" w:cs="宋体"/>
          <w:b/>
          <w:sz w:val="28"/>
          <w:szCs w:val="28"/>
        </w:rPr>
      </w:pPr>
    </w:p>
    <w:p>
      <w:pPr>
        <w:autoSpaceDE w:val="0"/>
        <w:autoSpaceDN w:val="0"/>
        <w:adjustRightInd w:val="0"/>
        <w:spacing w:beforeLines="100" w:afterLines="100" w:line="420" w:lineRule="exact"/>
        <w:ind w:firstLine="0" w:firstLineChars="0"/>
        <w:jc w:val="both"/>
        <w:outlineLvl w:val="0"/>
        <w:rPr>
          <w:rFonts w:ascii="宋体" w:hAnsi="宋体" w:eastAsia="宋体" w:cs="宋体"/>
          <w:b/>
          <w:sz w:val="28"/>
          <w:szCs w:val="28"/>
        </w:rPr>
      </w:pPr>
    </w:p>
    <w:p>
      <w:pPr>
        <w:autoSpaceDE w:val="0"/>
        <w:autoSpaceDN w:val="0"/>
        <w:adjustRightInd w:val="0"/>
        <w:spacing w:beforeLines="100" w:afterLines="100" w:line="420" w:lineRule="exact"/>
        <w:ind w:firstLine="0" w:firstLineChars="0"/>
        <w:jc w:val="both"/>
        <w:outlineLvl w:val="0"/>
        <w:rPr>
          <w:rFonts w:ascii="宋体" w:hAnsi="宋体" w:eastAsia="宋体" w:cs="宋体"/>
          <w:b/>
          <w:sz w:val="28"/>
          <w:szCs w:val="28"/>
        </w:rPr>
      </w:pPr>
    </w:p>
    <w:p>
      <w:pPr>
        <w:pStyle w:val="2"/>
        <w:ind w:firstLine="210"/>
      </w:pPr>
    </w:p>
    <w:p>
      <w:pPr>
        <w:autoSpaceDE w:val="0"/>
        <w:autoSpaceDN w:val="0"/>
        <w:adjustRightInd w:val="0"/>
        <w:spacing w:beforeLines="100" w:afterLines="100" w:line="420" w:lineRule="exact"/>
        <w:ind w:firstLine="0" w:firstLineChars="0"/>
        <w:jc w:val="center"/>
        <w:outlineLvl w:val="0"/>
        <w:rPr>
          <w:rFonts w:ascii="宋体" w:hAnsi="宋体" w:eastAsia="宋体" w:cs="宋体"/>
          <w:b/>
          <w:sz w:val="28"/>
          <w:szCs w:val="28"/>
        </w:rPr>
      </w:pPr>
      <w:r>
        <w:rPr>
          <w:rFonts w:hint="eastAsia" w:ascii="宋体" w:hAnsi="宋体" w:eastAsia="宋体" w:cs="宋体"/>
          <w:b/>
          <w:sz w:val="28"/>
          <w:szCs w:val="28"/>
        </w:rPr>
        <w:t>二、法定代表人（单位负责人）身份证明或授权委托书</w:t>
      </w:r>
    </w:p>
    <w:p>
      <w:pPr>
        <w:autoSpaceDE w:val="0"/>
        <w:autoSpaceDN w:val="0"/>
        <w:adjustRightInd w:val="0"/>
        <w:spacing w:line="420" w:lineRule="exact"/>
        <w:ind w:firstLine="562"/>
        <w:jc w:val="center"/>
        <w:outlineLvl w:val="0"/>
        <w:rPr>
          <w:rFonts w:ascii="宋体" w:hAnsi="宋体" w:eastAsia="宋体" w:cs="宋体"/>
          <w:b/>
          <w:sz w:val="28"/>
          <w:szCs w:val="28"/>
        </w:rPr>
      </w:pPr>
      <w:bookmarkStart w:id="117" w:name="_Toc271787731"/>
    </w:p>
    <w:p>
      <w:pPr>
        <w:autoSpaceDE w:val="0"/>
        <w:autoSpaceDN w:val="0"/>
        <w:adjustRightInd w:val="0"/>
        <w:spacing w:line="420" w:lineRule="exact"/>
        <w:ind w:firstLine="562"/>
        <w:jc w:val="center"/>
        <w:outlineLvl w:val="0"/>
        <w:rPr>
          <w:rFonts w:ascii="宋体" w:hAnsi="宋体" w:eastAsia="宋体" w:cs="宋体"/>
          <w:b/>
          <w:sz w:val="28"/>
          <w:szCs w:val="28"/>
        </w:rPr>
      </w:pPr>
      <w:r>
        <w:rPr>
          <w:rFonts w:hint="eastAsia" w:ascii="宋体" w:hAnsi="宋体" w:eastAsia="宋体" w:cs="宋体"/>
          <w:b/>
          <w:sz w:val="28"/>
          <w:szCs w:val="28"/>
        </w:rPr>
        <w:t>（一）法定代表人身份证明</w:t>
      </w:r>
      <w:bookmarkEnd w:id="117"/>
    </w:p>
    <w:p>
      <w:pPr>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投 标 人：</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姓    名：性        别：</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年    龄：职        务：</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 xml:space="preserve">    系  （投标人名称）的法定代表人</w:t>
      </w:r>
      <w:r>
        <w:rPr>
          <w:rFonts w:ascii="宋体" w:hAnsi="宋体" w:eastAsia="宋体"/>
        </w:rPr>
        <w:t>（</w:t>
      </w:r>
      <w:r>
        <w:rPr>
          <w:rFonts w:ascii="宋体" w:hAnsi="宋体" w:eastAsia="宋体"/>
          <w:spacing w:val="-3"/>
        </w:rPr>
        <w:t>单</w:t>
      </w:r>
      <w:r>
        <w:rPr>
          <w:rFonts w:ascii="宋体" w:hAnsi="宋体" w:eastAsia="宋体"/>
        </w:rPr>
        <w:t>位</w:t>
      </w:r>
      <w:r>
        <w:rPr>
          <w:rFonts w:ascii="宋体" w:hAnsi="宋体" w:eastAsia="宋体"/>
          <w:spacing w:val="-3"/>
        </w:rPr>
        <w:t>负</w:t>
      </w:r>
      <w:r>
        <w:rPr>
          <w:rFonts w:hint="eastAsia" w:ascii="宋体" w:hAnsi="宋体" w:eastAsia="宋体" w:cs="宋体"/>
          <w:sz w:val="24"/>
          <w:szCs w:val="24"/>
        </w:rPr>
        <w:t>责人）。</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 xml:space="preserve">    特此证明。</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 xml:space="preserve">附：法定代表人（单位负责人）身份证复印件。 </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注：本身份证明需由投标人加盖单位公章。</w:t>
      </w:r>
    </w:p>
    <w:p>
      <w:pPr>
        <w:spacing w:line="500" w:lineRule="exact"/>
        <w:ind w:firstLine="480"/>
        <w:rPr>
          <w:rFonts w:ascii="宋体" w:hAnsi="宋体" w:eastAsia="宋体" w:cs="宋体"/>
          <w:sz w:val="24"/>
          <w:szCs w:val="24"/>
        </w:rPr>
      </w:pPr>
    </w:p>
    <w:p>
      <w:pPr>
        <w:spacing w:line="500" w:lineRule="exact"/>
        <w:ind w:firstLine="480"/>
        <w:jc w:val="right"/>
        <w:rPr>
          <w:rFonts w:ascii="宋体" w:hAnsi="宋体" w:eastAsia="宋体" w:cs="宋体"/>
          <w:sz w:val="24"/>
          <w:szCs w:val="24"/>
        </w:rPr>
      </w:pPr>
      <w:r>
        <w:rPr>
          <w:rFonts w:hint="eastAsia" w:ascii="宋体" w:hAnsi="宋体" w:eastAsia="宋体" w:cs="宋体"/>
          <w:sz w:val="24"/>
          <w:szCs w:val="24"/>
        </w:rPr>
        <w:t>投标人：（盖单位章）</w:t>
      </w:r>
    </w:p>
    <w:p>
      <w:pPr>
        <w:spacing w:line="500" w:lineRule="exact"/>
        <w:ind w:right="482" w:firstLine="480"/>
        <w:rPr>
          <w:rFonts w:ascii="宋体" w:hAnsi="宋体" w:eastAsia="宋体" w:cs="宋体"/>
          <w:sz w:val="24"/>
          <w:szCs w:val="24"/>
        </w:rPr>
      </w:pPr>
    </w:p>
    <w:p>
      <w:pPr>
        <w:autoSpaceDE w:val="0"/>
        <w:autoSpaceDN w:val="0"/>
        <w:adjustRightInd w:val="0"/>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年     月     日         </w:t>
      </w:r>
    </w:p>
    <w:p>
      <w:pPr>
        <w:autoSpaceDE w:val="0"/>
        <w:autoSpaceDN w:val="0"/>
        <w:adjustRightInd w:val="0"/>
        <w:spacing w:line="420" w:lineRule="exact"/>
        <w:ind w:firstLine="480"/>
        <w:jc w:val="center"/>
        <w:outlineLvl w:val="0"/>
        <w:rPr>
          <w:rFonts w:ascii="宋体" w:hAnsi="宋体" w:eastAsia="宋体" w:cs="宋体"/>
          <w:sz w:val="24"/>
          <w:szCs w:val="24"/>
        </w:rPr>
      </w:pPr>
      <w:bookmarkStart w:id="118" w:name="_Toc271787732"/>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r>
        <w:rPr>
          <w:rFonts w:hint="eastAsia" w:ascii="宋体" w:hAnsi="宋体" w:eastAsia="宋体" w:cs="宋体"/>
          <w:b/>
          <w:sz w:val="28"/>
          <w:szCs w:val="28"/>
        </w:rPr>
        <w:t>（二）授权委托书</w:t>
      </w:r>
      <w:bookmarkEnd w:id="118"/>
    </w:p>
    <w:p>
      <w:pPr>
        <w:autoSpaceDE w:val="0"/>
        <w:autoSpaceDN w:val="0"/>
        <w:adjustRightInd w:val="0"/>
        <w:spacing w:line="420" w:lineRule="exact"/>
        <w:ind w:firstLine="480"/>
        <w:jc w:val="center"/>
        <w:rPr>
          <w:rFonts w:ascii="宋体" w:hAnsi="宋体" w:eastAsia="宋体" w:cs="宋体"/>
          <w:sz w:val="24"/>
          <w:szCs w:val="24"/>
        </w:rPr>
      </w:pPr>
    </w:p>
    <w:p>
      <w:pPr>
        <w:pStyle w:val="3"/>
        <w:tabs>
          <w:tab w:val="left" w:pos="3566"/>
        </w:tabs>
        <w:spacing w:before="78"/>
        <w:ind w:firstLine="480"/>
        <w:rPr>
          <w:rFonts w:ascii="宋体" w:hAnsi="宋体" w:eastAsia="宋体"/>
          <w:sz w:val="24"/>
          <w:szCs w:val="24"/>
        </w:rPr>
      </w:pPr>
      <w:r>
        <w:rPr>
          <w:rFonts w:hint="eastAsia" w:ascii="宋体" w:hAnsi="宋体" w:eastAsia="宋体"/>
          <w:sz w:val="24"/>
          <w:szCs w:val="24"/>
        </w:rPr>
        <w:t>本人（姓名）系</w:t>
      </w:r>
      <w:r>
        <w:rPr>
          <w:rFonts w:ascii="宋体" w:hAnsi="宋体" w:eastAsia="宋体"/>
          <w:sz w:val="24"/>
          <w:szCs w:val="24"/>
        </w:rPr>
        <w:t xml:space="preserve">                                 </w:t>
      </w:r>
      <w:r>
        <w:rPr>
          <w:rFonts w:hint="eastAsia" w:ascii="宋体" w:hAnsi="宋体" w:eastAsia="宋体"/>
          <w:sz w:val="24"/>
          <w:szCs w:val="24"/>
        </w:rPr>
        <w:t>（投标人名称）的法定代表人（单位负责人），现委托本单位人员（姓名）为我方代理人。代理人根据授权，以我方名义签署、澄清确认、递交、撤回、修改 （项目名称）项目投标文件、签订合同和处理有关事宜，其法律后果由我方承担。</w:t>
      </w:r>
    </w:p>
    <w:p>
      <w:pPr>
        <w:pStyle w:val="3"/>
        <w:tabs>
          <w:tab w:val="left" w:pos="3566"/>
        </w:tabs>
        <w:spacing w:before="78"/>
        <w:ind w:firstLine="480"/>
        <w:rPr>
          <w:rFonts w:ascii="宋体" w:hAnsi="宋体" w:eastAsia="宋体" w:cs="宋体"/>
          <w:sz w:val="24"/>
          <w:szCs w:val="24"/>
        </w:rPr>
      </w:pPr>
      <w:r>
        <w:rPr>
          <w:rFonts w:ascii="宋体" w:hAnsi="宋体" w:eastAsia="宋体"/>
          <w:sz w:val="24"/>
          <w:szCs w:val="24"/>
        </w:rPr>
        <w:t>委托</w:t>
      </w:r>
      <w:r>
        <w:rPr>
          <w:rFonts w:ascii="宋体" w:hAnsi="宋体" w:eastAsia="宋体"/>
          <w:spacing w:val="-3"/>
          <w:sz w:val="24"/>
          <w:szCs w:val="24"/>
        </w:rPr>
        <w:t>期</w:t>
      </w:r>
      <w:r>
        <w:rPr>
          <w:rFonts w:ascii="宋体" w:hAnsi="宋体" w:eastAsia="宋体"/>
          <w:sz w:val="24"/>
          <w:szCs w:val="24"/>
        </w:rPr>
        <w:t>限</w:t>
      </w:r>
      <w:r>
        <w:rPr>
          <w:rFonts w:ascii="宋体" w:hAnsi="宋体" w:eastAsia="宋体"/>
          <w:spacing w:val="-3"/>
          <w:sz w:val="24"/>
          <w:szCs w:val="24"/>
        </w:rPr>
        <w:t>：</w:t>
      </w:r>
      <w:r>
        <w:rPr>
          <w:rFonts w:ascii="宋体" w:hAnsi="宋体" w:eastAsia="宋体"/>
          <w:spacing w:val="-3"/>
          <w:sz w:val="24"/>
          <w:szCs w:val="24"/>
          <w:u w:val="single" w:color="000000"/>
        </w:rPr>
        <w:tab/>
      </w:r>
      <w:r>
        <w:rPr>
          <w:rFonts w:ascii="宋体" w:hAnsi="宋体" w:eastAsia="宋体"/>
          <w:sz w:val="24"/>
          <w:szCs w:val="24"/>
        </w:rPr>
        <w:t>。</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u w:val="single"/>
        </w:rPr>
      </w:pPr>
      <w:r>
        <w:rPr>
          <w:rFonts w:hint="eastAsia" w:ascii="宋体" w:hAnsi="宋体" w:eastAsia="宋体" w:cs="宋体"/>
          <w:sz w:val="24"/>
          <w:szCs w:val="24"/>
        </w:rPr>
        <w:t>委托投标项目名称：。</w:t>
      </w:r>
    </w:p>
    <w:p>
      <w:pPr>
        <w:tabs>
          <w:tab w:val="left" w:pos="1575"/>
        </w:tabs>
        <w:spacing w:line="460" w:lineRule="exact"/>
        <w:ind w:firstLine="480"/>
        <w:jc w:val="both"/>
        <w:rPr>
          <w:rFonts w:ascii="宋体" w:hAnsi="宋体" w:eastAsia="宋体" w:cs="宋体"/>
          <w:sz w:val="24"/>
          <w:szCs w:val="24"/>
          <w:u w:val="single"/>
        </w:rPr>
      </w:pPr>
      <w:r>
        <w:rPr>
          <w:rFonts w:hint="eastAsia" w:ascii="宋体" w:hAnsi="宋体" w:eastAsia="宋体" w:cs="宋体"/>
          <w:sz w:val="24"/>
          <w:szCs w:val="24"/>
        </w:rPr>
        <w:t>委托投标项目编号：。</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代理人无转委托权。 </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 xml:space="preserve">附：（1）法定代表人身份证复印件 </w:t>
      </w:r>
    </w:p>
    <w:p>
      <w:pPr>
        <w:tabs>
          <w:tab w:val="left" w:pos="1575"/>
        </w:tabs>
        <w:spacing w:line="460" w:lineRule="exact"/>
        <w:ind w:firstLine="960" w:firstLineChars="400"/>
        <w:jc w:val="both"/>
        <w:rPr>
          <w:rFonts w:ascii="宋体" w:hAnsi="宋体" w:eastAsia="宋体" w:cs="宋体"/>
          <w:sz w:val="24"/>
          <w:szCs w:val="24"/>
        </w:rPr>
      </w:pPr>
      <w:r>
        <w:rPr>
          <w:rFonts w:hint="eastAsia" w:ascii="宋体" w:hAnsi="宋体" w:eastAsia="宋体" w:cs="宋体"/>
          <w:sz w:val="24"/>
          <w:szCs w:val="24"/>
        </w:rPr>
        <w:t>（2）委托代理人身份证复印件</w:t>
      </w:r>
    </w:p>
    <w:p>
      <w:pPr>
        <w:tabs>
          <w:tab w:val="left" w:pos="1575"/>
        </w:tabs>
        <w:spacing w:line="460" w:lineRule="exact"/>
        <w:ind w:firstLine="560"/>
        <w:jc w:val="both"/>
        <w:rPr>
          <w:rFonts w:ascii="宋体" w:hAnsi="宋体" w:eastAsia="宋体" w:cs="宋体"/>
          <w:sz w:val="24"/>
          <w:szCs w:val="24"/>
        </w:rPr>
      </w:pPr>
      <w:r>
        <w:rPr>
          <w:rFonts w:hint="eastAsia" w:ascii="宋体" w:hAnsi="宋体" w:eastAsia="宋体" w:cs="宋体"/>
          <w:spacing w:val="20"/>
          <w:sz w:val="24"/>
          <w:szCs w:val="24"/>
        </w:rPr>
        <w:t>单位名称：</w:t>
      </w:r>
      <w:r>
        <w:rPr>
          <w:rFonts w:hint="eastAsia" w:ascii="宋体" w:hAnsi="宋体" w:eastAsia="宋体" w:cs="宋体"/>
          <w:sz w:val="24"/>
          <w:szCs w:val="24"/>
        </w:rPr>
        <w:t>（盖单位章） </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法定代表人：（签字）</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委 托 代 理 人：（签字）</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代理人联系电话：（固定电话）</w:t>
      </w:r>
    </w:p>
    <w:p>
      <w:pPr>
        <w:tabs>
          <w:tab w:val="left" w:pos="1575"/>
        </w:tabs>
        <w:spacing w:line="460" w:lineRule="exact"/>
        <w:ind w:firstLine="2160" w:firstLineChars="900"/>
        <w:jc w:val="both"/>
        <w:rPr>
          <w:rFonts w:ascii="宋体" w:hAnsi="宋体" w:eastAsia="宋体" w:cs="宋体"/>
          <w:sz w:val="24"/>
          <w:szCs w:val="24"/>
        </w:rPr>
      </w:pPr>
      <w:r>
        <w:rPr>
          <w:rFonts w:hint="eastAsia" w:ascii="宋体" w:hAnsi="宋体" w:eastAsia="宋体" w:cs="宋体"/>
          <w:sz w:val="24"/>
          <w:szCs w:val="24"/>
        </w:rPr>
        <w:t>（移动电话）</w:t>
      </w:r>
    </w:p>
    <w:p>
      <w:pPr>
        <w:tabs>
          <w:tab w:val="left" w:pos="1575"/>
        </w:tabs>
        <w:spacing w:line="460" w:lineRule="exact"/>
        <w:ind w:firstLine="0" w:firstLineChars="0"/>
        <w:jc w:val="both"/>
        <w:rPr>
          <w:rFonts w:ascii="宋体" w:hAnsi="宋体" w:eastAsia="宋体" w:cs="宋体"/>
          <w:sz w:val="24"/>
          <w:szCs w:val="24"/>
        </w:rPr>
      </w:pPr>
    </w:p>
    <w:p>
      <w:pPr>
        <w:tabs>
          <w:tab w:val="left" w:pos="1575"/>
        </w:tabs>
        <w:spacing w:line="460" w:lineRule="exact"/>
        <w:ind w:firstLine="480"/>
        <w:jc w:val="both"/>
        <w:rPr>
          <w:rFonts w:ascii="宋体" w:hAnsi="宋体" w:cs="宋体"/>
          <w:b/>
          <w:szCs w:val="21"/>
        </w:rPr>
      </w:pPr>
      <w:r>
        <w:rPr>
          <w:rFonts w:hint="eastAsia" w:ascii="宋体" w:hAnsi="宋体" w:eastAsia="宋体" w:cs="宋体"/>
          <w:sz w:val="24"/>
          <w:szCs w:val="24"/>
        </w:rPr>
        <w:t xml:space="preserve">                                                   年    月    日</w:t>
      </w:r>
    </w:p>
    <w:p>
      <w:pPr>
        <w:spacing w:line="460" w:lineRule="exact"/>
        <w:ind w:firstLine="0" w:firstLineChars="0"/>
        <w:jc w:val="both"/>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（1）法定代表人不亲自办理而委托代理人办理适用。   </w:t>
      </w:r>
    </w:p>
    <w:p>
      <w:pPr>
        <w:spacing w:line="460" w:lineRule="exact"/>
        <w:ind w:firstLine="480"/>
        <w:jc w:val="both"/>
        <w:rPr>
          <w:rFonts w:ascii="宋体" w:hAnsi="宋体" w:cs="宋体"/>
          <w:sz w:val="24"/>
          <w:szCs w:val="24"/>
        </w:rPr>
      </w:pPr>
      <w:r>
        <w:rPr>
          <w:rFonts w:hint="eastAsia" w:ascii="宋体" w:hAnsi="宋体" w:cs="宋体"/>
          <w:sz w:val="24"/>
          <w:szCs w:val="24"/>
        </w:rPr>
        <w:t>（2）法定代表人委托他人办理的，委托代理人应是本单位的人员。</w:t>
      </w:r>
    </w:p>
    <w:p>
      <w:pPr>
        <w:spacing w:line="460" w:lineRule="exact"/>
        <w:ind w:firstLine="480"/>
        <w:jc w:val="both"/>
        <w:rPr>
          <w:rFonts w:ascii="宋体" w:hAnsi="宋体" w:cs="宋体"/>
          <w:sz w:val="24"/>
          <w:szCs w:val="24"/>
        </w:rPr>
      </w:pPr>
      <w:r>
        <w:rPr>
          <w:rFonts w:hint="eastAsia" w:ascii="宋体" w:hAnsi="宋体" w:cs="宋体"/>
          <w:sz w:val="24"/>
          <w:szCs w:val="24"/>
        </w:rPr>
        <w:t>（3）本项目授权委托人在本次招投标结束前不得更改，否则投标保证金不予退还（不可抗力的原因除外，但变更必须于投标截至之日3天前取得招标方同意并重新提交委托书）。</w:t>
      </w:r>
    </w:p>
    <w:p>
      <w:pPr>
        <w:pStyle w:val="2"/>
        <w:ind w:firstLine="240"/>
        <w:rPr>
          <w:rFonts w:ascii="宋体" w:hAnsi="宋体" w:cs="宋体"/>
          <w:sz w:val="24"/>
          <w:szCs w:val="24"/>
        </w:rPr>
      </w:pPr>
    </w:p>
    <w:p>
      <w:pPr>
        <w:pStyle w:val="2"/>
        <w:ind w:firstLine="240"/>
        <w:rPr>
          <w:rFonts w:ascii="宋体" w:hAnsi="宋体" w:cs="宋体"/>
          <w:sz w:val="24"/>
          <w:szCs w:val="24"/>
        </w:rPr>
      </w:pPr>
    </w:p>
    <w:p>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br w:type="page"/>
      </w:r>
    </w:p>
    <w:p>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三、投标保证金</w:t>
      </w:r>
    </w:p>
    <w:p>
      <w:pPr>
        <w:pStyle w:val="58"/>
        <w:spacing w:line="360" w:lineRule="auto"/>
        <w:ind w:firstLine="482"/>
        <w:jc w:val="center"/>
        <w:rPr>
          <w:rFonts w:hAnsi="宋体"/>
          <w:b/>
          <w:bCs/>
          <w:sz w:val="24"/>
          <w:szCs w:val="24"/>
        </w:rPr>
      </w:pPr>
      <w:r>
        <w:rPr>
          <w:rFonts w:hint="eastAsia" w:ascii="宋体" w:hAnsi="宋体" w:eastAsia="宋体" w:cs="宋体"/>
          <w:b/>
          <w:bCs/>
          <w:sz w:val="24"/>
          <w:szCs w:val="24"/>
        </w:rPr>
        <w:t>（说明：投标人提交的投标保证金应采用招标文件规定的形式，并在此提供交易中心投标保证金绑定回执单截图和基本账户开户许可证。</w:t>
      </w:r>
      <w:r>
        <w:rPr>
          <w:rFonts w:hint="eastAsia" w:hAnsi="宋体"/>
          <w:b/>
          <w:bCs/>
          <w:sz w:val="24"/>
          <w:szCs w:val="24"/>
        </w:rPr>
        <w:t>）</w:t>
      </w:r>
    </w:p>
    <w:p>
      <w:pPr>
        <w:spacing w:line="440" w:lineRule="exact"/>
        <w:ind w:firstLine="0" w:firstLineChars="0"/>
        <w:rPr>
          <w:rFonts w:ascii="宋体" w:hAnsi="宋体" w:eastAsia="宋体" w:cs="宋体"/>
          <w:b/>
          <w:sz w:val="32"/>
          <w:szCs w:val="32"/>
        </w:rPr>
      </w:pPr>
    </w:p>
    <w:bookmarkEnd w:id="110"/>
    <w:bookmarkEnd w:id="111"/>
    <w:bookmarkEnd w:id="112"/>
    <w:p>
      <w:pPr>
        <w:autoSpaceDE w:val="0"/>
        <w:autoSpaceDN w:val="0"/>
        <w:adjustRightInd w:val="0"/>
        <w:spacing w:line="420" w:lineRule="exact"/>
        <w:ind w:firstLine="562"/>
        <w:jc w:val="center"/>
        <w:rPr>
          <w:rFonts w:ascii="宋体" w:hAnsi="宋体" w:eastAsia="宋体" w:cs="宋体"/>
          <w:b/>
          <w:sz w:val="28"/>
          <w:szCs w:val="28"/>
        </w:rPr>
      </w:pPr>
    </w:p>
    <w:p>
      <w:pPr>
        <w:autoSpaceDE w:val="0"/>
        <w:autoSpaceDN w:val="0"/>
        <w:adjustRightInd w:val="0"/>
        <w:spacing w:line="420" w:lineRule="exact"/>
        <w:ind w:firstLine="562"/>
        <w:jc w:val="center"/>
        <w:rPr>
          <w:rFonts w:ascii="宋体" w:hAnsi="宋体" w:eastAsia="宋体" w:cs="宋体"/>
          <w:b/>
          <w:sz w:val="28"/>
          <w:szCs w:val="28"/>
        </w:rPr>
      </w:pPr>
    </w:p>
    <w:p>
      <w:pPr>
        <w:spacing w:line="360" w:lineRule="auto"/>
        <w:ind w:firstLine="560" w:firstLineChars="0"/>
        <w:jc w:val="right"/>
        <w:rPr>
          <w:rFonts w:ascii="宋体" w:hAnsi="宋体" w:eastAsia="宋体"/>
          <w:sz w:val="24"/>
          <w:szCs w:val="24"/>
        </w:rPr>
        <w:sectPr>
          <w:footerReference r:id="rId9" w:type="default"/>
          <w:pgSz w:w="11906" w:h="16838"/>
          <w:pgMar w:top="1440" w:right="1800" w:bottom="1440" w:left="1800" w:header="851" w:footer="992" w:gutter="0"/>
          <w:pgNumType w:start="1"/>
          <w:cols w:space="425" w:num="1"/>
          <w:docGrid w:type="lines" w:linePitch="312" w:charSpace="0"/>
        </w:sectPr>
      </w:pPr>
    </w:p>
    <w:p>
      <w:pPr>
        <w:autoSpaceDE w:val="0"/>
        <w:autoSpaceDN w:val="0"/>
        <w:adjustRightInd w:val="0"/>
        <w:spacing w:line="420" w:lineRule="exact"/>
        <w:ind w:firstLine="0" w:firstLineChars="0"/>
        <w:jc w:val="both"/>
        <w:rPr>
          <w:rFonts w:ascii="宋体" w:cs="宋体"/>
          <w:b/>
          <w:sz w:val="28"/>
          <w:szCs w:val="28"/>
        </w:rPr>
      </w:pPr>
    </w:p>
    <w:p>
      <w:pPr>
        <w:ind w:firstLine="480"/>
        <w:jc w:val="both"/>
        <w:rPr>
          <w:rFonts w:ascii="宋体" w:hAnsi="宋体" w:eastAsia="宋体"/>
          <w:sz w:val="24"/>
          <w:szCs w:val="24"/>
        </w:rPr>
      </w:pPr>
      <w:r>
        <w:rPr>
          <w:rFonts w:hint="eastAsia" w:ascii="宋体" w:hAnsi="宋体" w:eastAsia="宋体"/>
          <w:sz w:val="24"/>
          <w:szCs w:val="24"/>
        </w:rPr>
        <w:t>四、资格审查资料</w:t>
      </w:r>
    </w:p>
    <w:p>
      <w:pPr>
        <w:ind w:firstLine="480"/>
        <w:jc w:val="both"/>
        <w:rPr>
          <w:rFonts w:ascii="宋体" w:hAnsi="宋体" w:eastAsia="宋体"/>
          <w:sz w:val="24"/>
          <w:szCs w:val="24"/>
        </w:rPr>
      </w:pPr>
      <w:r>
        <w:rPr>
          <w:rFonts w:hint="eastAsia" w:ascii="宋体" w:hAnsi="宋体" w:eastAsia="宋体"/>
          <w:sz w:val="24"/>
          <w:szCs w:val="24"/>
        </w:rPr>
        <w:t>（一）基本情况表</w:t>
      </w:r>
    </w:p>
    <w:tbl>
      <w:tblPr>
        <w:tblStyle w:val="30"/>
        <w:tblW w:w="953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077"/>
        <w:gridCol w:w="1802"/>
        <w:gridCol w:w="714"/>
        <w:gridCol w:w="538"/>
        <w:gridCol w:w="1268"/>
        <w:gridCol w:w="72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978" w:type="dxa"/>
            <w:vAlign w:val="center"/>
          </w:tcPr>
          <w:p>
            <w:pPr>
              <w:ind w:firstLine="480"/>
              <w:jc w:val="both"/>
              <w:rPr>
                <w:rFonts w:ascii="宋体" w:hAnsi="宋体" w:eastAsia="宋体"/>
                <w:sz w:val="24"/>
                <w:szCs w:val="24"/>
              </w:rPr>
            </w:pPr>
            <w:r>
              <w:rPr>
                <w:rFonts w:hint="eastAsia" w:ascii="宋体" w:hAnsi="宋体" w:eastAsia="宋体"/>
                <w:sz w:val="24"/>
                <w:szCs w:val="24"/>
              </w:rPr>
              <w:t>投标人名称</w:t>
            </w:r>
          </w:p>
        </w:tc>
        <w:tc>
          <w:tcPr>
            <w:tcW w:w="7552" w:type="dxa"/>
            <w:gridSpan w:val="7"/>
          </w:tcPr>
          <w:p>
            <w:pPr>
              <w:ind w:firstLine="48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978" w:type="dxa"/>
            <w:vAlign w:val="center"/>
          </w:tcPr>
          <w:p>
            <w:pPr>
              <w:ind w:firstLine="480"/>
              <w:jc w:val="both"/>
              <w:rPr>
                <w:rFonts w:ascii="宋体" w:hAnsi="宋体" w:eastAsia="宋体"/>
                <w:sz w:val="24"/>
                <w:szCs w:val="24"/>
              </w:rPr>
            </w:pPr>
            <w:r>
              <w:rPr>
                <w:rFonts w:hint="eastAsia" w:ascii="宋体" w:hAnsi="宋体" w:eastAsia="宋体"/>
                <w:sz w:val="24"/>
                <w:szCs w:val="24"/>
              </w:rPr>
              <w:t>注册地址</w:t>
            </w:r>
          </w:p>
        </w:tc>
        <w:tc>
          <w:tcPr>
            <w:tcW w:w="4131" w:type="dxa"/>
            <w:gridSpan w:val="4"/>
          </w:tcPr>
          <w:p>
            <w:pPr>
              <w:ind w:firstLine="480"/>
              <w:jc w:val="both"/>
              <w:rPr>
                <w:rFonts w:ascii="宋体" w:hAnsi="宋体" w:eastAsia="宋体"/>
                <w:sz w:val="24"/>
                <w:szCs w:val="24"/>
              </w:rPr>
            </w:pPr>
          </w:p>
        </w:tc>
        <w:tc>
          <w:tcPr>
            <w:tcW w:w="1268" w:type="dxa"/>
            <w:vAlign w:val="center"/>
          </w:tcPr>
          <w:p>
            <w:pPr>
              <w:ind w:firstLine="0" w:firstLineChars="0"/>
              <w:jc w:val="both"/>
              <w:rPr>
                <w:rFonts w:ascii="宋体" w:hAnsi="宋体" w:eastAsia="宋体"/>
                <w:sz w:val="24"/>
                <w:szCs w:val="24"/>
              </w:rPr>
            </w:pPr>
            <w:r>
              <w:rPr>
                <w:rFonts w:hint="eastAsia" w:ascii="宋体" w:hAnsi="宋体" w:eastAsia="宋体"/>
                <w:sz w:val="24"/>
                <w:szCs w:val="24"/>
              </w:rPr>
              <w:t>邮政编码</w:t>
            </w:r>
          </w:p>
        </w:tc>
        <w:tc>
          <w:tcPr>
            <w:tcW w:w="2153" w:type="dxa"/>
            <w:gridSpan w:val="2"/>
          </w:tcPr>
          <w:p>
            <w:pPr>
              <w:ind w:firstLine="48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78" w:type="dxa"/>
            <w:vAlign w:val="center"/>
          </w:tcPr>
          <w:p>
            <w:pPr>
              <w:ind w:firstLine="480"/>
              <w:jc w:val="both"/>
              <w:rPr>
                <w:rFonts w:ascii="宋体" w:hAnsi="宋体" w:eastAsia="宋体"/>
                <w:sz w:val="24"/>
                <w:szCs w:val="24"/>
              </w:rPr>
            </w:pPr>
            <w:r>
              <w:rPr>
                <w:rFonts w:hint="eastAsia" w:ascii="宋体" w:hAnsi="宋体" w:eastAsia="宋体"/>
                <w:sz w:val="24"/>
                <w:szCs w:val="24"/>
              </w:rPr>
              <w:t>法定代表人</w:t>
            </w:r>
          </w:p>
        </w:tc>
        <w:tc>
          <w:tcPr>
            <w:tcW w:w="1077" w:type="dxa"/>
            <w:vAlign w:val="center"/>
          </w:tcPr>
          <w:p>
            <w:pPr>
              <w:ind w:firstLine="0" w:firstLineChars="0"/>
              <w:jc w:val="both"/>
              <w:rPr>
                <w:rFonts w:ascii="宋体" w:hAnsi="宋体" w:eastAsia="宋体"/>
                <w:sz w:val="24"/>
                <w:szCs w:val="24"/>
              </w:rPr>
            </w:pPr>
            <w:r>
              <w:rPr>
                <w:rFonts w:hint="eastAsia" w:ascii="宋体" w:hAnsi="宋体" w:eastAsia="宋体"/>
                <w:sz w:val="24"/>
                <w:szCs w:val="24"/>
              </w:rPr>
              <w:t>姓名</w:t>
            </w:r>
          </w:p>
        </w:tc>
        <w:tc>
          <w:tcPr>
            <w:tcW w:w="1802" w:type="dxa"/>
            <w:vAlign w:val="center"/>
          </w:tcPr>
          <w:p>
            <w:pPr>
              <w:ind w:firstLine="480"/>
              <w:jc w:val="both"/>
              <w:rPr>
                <w:rFonts w:ascii="宋体" w:hAnsi="宋体" w:eastAsia="宋体"/>
                <w:sz w:val="24"/>
                <w:szCs w:val="24"/>
              </w:rPr>
            </w:pPr>
          </w:p>
        </w:tc>
        <w:tc>
          <w:tcPr>
            <w:tcW w:w="1252" w:type="dxa"/>
            <w:gridSpan w:val="2"/>
            <w:vAlign w:val="center"/>
          </w:tcPr>
          <w:p>
            <w:pPr>
              <w:ind w:firstLine="0" w:firstLineChars="0"/>
              <w:jc w:val="both"/>
              <w:rPr>
                <w:rFonts w:ascii="宋体" w:hAnsi="宋体" w:eastAsia="宋体"/>
                <w:sz w:val="24"/>
                <w:szCs w:val="24"/>
              </w:rPr>
            </w:pPr>
            <w:r>
              <w:rPr>
                <w:rFonts w:hint="eastAsia" w:ascii="宋体" w:hAnsi="宋体" w:eastAsia="宋体"/>
                <w:sz w:val="24"/>
                <w:szCs w:val="24"/>
              </w:rPr>
              <w:t>技术职称</w:t>
            </w:r>
          </w:p>
        </w:tc>
        <w:tc>
          <w:tcPr>
            <w:tcW w:w="1268" w:type="dxa"/>
            <w:vAlign w:val="center"/>
          </w:tcPr>
          <w:p>
            <w:pPr>
              <w:ind w:firstLine="480"/>
              <w:jc w:val="both"/>
              <w:rPr>
                <w:rFonts w:ascii="宋体" w:hAnsi="宋体" w:eastAsia="宋体"/>
                <w:sz w:val="24"/>
                <w:szCs w:val="24"/>
              </w:rPr>
            </w:pPr>
          </w:p>
        </w:tc>
        <w:tc>
          <w:tcPr>
            <w:tcW w:w="720" w:type="dxa"/>
            <w:vAlign w:val="center"/>
          </w:tcPr>
          <w:p>
            <w:pPr>
              <w:ind w:firstLine="0" w:firstLineChars="0"/>
              <w:jc w:val="both"/>
              <w:rPr>
                <w:rFonts w:ascii="宋体" w:hAnsi="宋体" w:eastAsia="宋体"/>
                <w:sz w:val="24"/>
                <w:szCs w:val="24"/>
              </w:rPr>
            </w:pPr>
            <w:r>
              <w:rPr>
                <w:rFonts w:hint="eastAsia" w:ascii="宋体" w:hAnsi="宋体" w:eastAsia="宋体"/>
                <w:sz w:val="24"/>
                <w:szCs w:val="24"/>
              </w:rPr>
              <w:t>电话</w:t>
            </w:r>
          </w:p>
        </w:tc>
        <w:tc>
          <w:tcPr>
            <w:tcW w:w="1433" w:type="dxa"/>
            <w:vAlign w:val="center"/>
          </w:tcPr>
          <w:p>
            <w:pPr>
              <w:ind w:firstLine="48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78" w:type="dxa"/>
            <w:vAlign w:val="center"/>
          </w:tcPr>
          <w:p>
            <w:pPr>
              <w:ind w:firstLine="480"/>
              <w:jc w:val="both"/>
              <w:rPr>
                <w:rFonts w:ascii="宋体" w:hAnsi="宋体" w:eastAsia="宋体"/>
                <w:sz w:val="24"/>
                <w:szCs w:val="24"/>
              </w:rPr>
            </w:pPr>
            <w:r>
              <w:rPr>
                <w:rFonts w:hint="eastAsia" w:ascii="宋体" w:hAnsi="宋体" w:eastAsia="宋体"/>
                <w:sz w:val="24"/>
                <w:szCs w:val="24"/>
              </w:rPr>
              <w:t>技术负责人</w:t>
            </w:r>
          </w:p>
        </w:tc>
        <w:tc>
          <w:tcPr>
            <w:tcW w:w="1077" w:type="dxa"/>
            <w:vAlign w:val="center"/>
          </w:tcPr>
          <w:p>
            <w:pPr>
              <w:ind w:firstLine="0" w:firstLineChars="0"/>
              <w:jc w:val="both"/>
              <w:rPr>
                <w:rFonts w:ascii="宋体" w:hAnsi="宋体" w:eastAsia="宋体"/>
                <w:sz w:val="24"/>
                <w:szCs w:val="24"/>
              </w:rPr>
            </w:pPr>
            <w:r>
              <w:rPr>
                <w:rFonts w:hint="eastAsia" w:ascii="宋体" w:hAnsi="宋体" w:eastAsia="宋体"/>
                <w:sz w:val="24"/>
                <w:szCs w:val="24"/>
              </w:rPr>
              <w:t>姓名</w:t>
            </w:r>
          </w:p>
        </w:tc>
        <w:tc>
          <w:tcPr>
            <w:tcW w:w="1802" w:type="dxa"/>
            <w:vAlign w:val="center"/>
          </w:tcPr>
          <w:p>
            <w:pPr>
              <w:ind w:firstLine="480"/>
              <w:jc w:val="both"/>
              <w:rPr>
                <w:rFonts w:ascii="宋体" w:hAnsi="宋体" w:eastAsia="宋体"/>
                <w:sz w:val="24"/>
                <w:szCs w:val="24"/>
              </w:rPr>
            </w:pPr>
          </w:p>
        </w:tc>
        <w:tc>
          <w:tcPr>
            <w:tcW w:w="1252" w:type="dxa"/>
            <w:gridSpan w:val="2"/>
            <w:vAlign w:val="center"/>
          </w:tcPr>
          <w:p>
            <w:pPr>
              <w:ind w:firstLine="0" w:firstLineChars="0"/>
              <w:jc w:val="both"/>
              <w:rPr>
                <w:rFonts w:ascii="宋体" w:hAnsi="宋体" w:eastAsia="宋体"/>
                <w:sz w:val="24"/>
                <w:szCs w:val="24"/>
              </w:rPr>
            </w:pPr>
            <w:r>
              <w:rPr>
                <w:rFonts w:hint="eastAsia" w:ascii="宋体" w:hAnsi="宋体" w:eastAsia="宋体"/>
                <w:sz w:val="24"/>
                <w:szCs w:val="24"/>
              </w:rPr>
              <w:t>技术职称</w:t>
            </w:r>
          </w:p>
        </w:tc>
        <w:tc>
          <w:tcPr>
            <w:tcW w:w="1268" w:type="dxa"/>
            <w:vAlign w:val="center"/>
          </w:tcPr>
          <w:p>
            <w:pPr>
              <w:ind w:firstLine="480"/>
              <w:jc w:val="both"/>
              <w:rPr>
                <w:rFonts w:ascii="宋体" w:hAnsi="宋体" w:eastAsia="宋体"/>
                <w:sz w:val="24"/>
                <w:szCs w:val="24"/>
              </w:rPr>
            </w:pPr>
          </w:p>
        </w:tc>
        <w:tc>
          <w:tcPr>
            <w:tcW w:w="720" w:type="dxa"/>
            <w:vAlign w:val="center"/>
          </w:tcPr>
          <w:p>
            <w:pPr>
              <w:ind w:firstLine="0" w:firstLineChars="0"/>
              <w:jc w:val="both"/>
              <w:rPr>
                <w:rFonts w:ascii="宋体" w:hAnsi="宋体" w:eastAsia="宋体"/>
                <w:sz w:val="24"/>
                <w:szCs w:val="24"/>
              </w:rPr>
            </w:pPr>
            <w:r>
              <w:rPr>
                <w:rFonts w:hint="eastAsia" w:ascii="宋体" w:hAnsi="宋体" w:eastAsia="宋体"/>
                <w:sz w:val="24"/>
                <w:szCs w:val="24"/>
              </w:rPr>
              <w:t>电话</w:t>
            </w:r>
          </w:p>
        </w:tc>
        <w:tc>
          <w:tcPr>
            <w:tcW w:w="1433" w:type="dxa"/>
            <w:vAlign w:val="center"/>
          </w:tcPr>
          <w:p>
            <w:pPr>
              <w:ind w:firstLine="48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78" w:type="dxa"/>
            <w:vAlign w:val="center"/>
          </w:tcPr>
          <w:p>
            <w:pPr>
              <w:ind w:firstLine="480"/>
              <w:jc w:val="both"/>
              <w:rPr>
                <w:rFonts w:ascii="宋体" w:hAnsi="宋体" w:eastAsia="宋体"/>
                <w:sz w:val="24"/>
                <w:szCs w:val="24"/>
              </w:rPr>
            </w:pPr>
            <w:r>
              <w:rPr>
                <w:rFonts w:hint="eastAsia" w:ascii="宋体" w:hAnsi="宋体" w:eastAsia="宋体"/>
                <w:sz w:val="24"/>
                <w:szCs w:val="24"/>
              </w:rPr>
              <w:t>成立时间</w:t>
            </w:r>
          </w:p>
        </w:tc>
        <w:tc>
          <w:tcPr>
            <w:tcW w:w="2879" w:type="dxa"/>
            <w:gridSpan w:val="2"/>
          </w:tcPr>
          <w:p>
            <w:pPr>
              <w:ind w:firstLine="480"/>
              <w:jc w:val="both"/>
              <w:rPr>
                <w:rFonts w:ascii="宋体" w:hAnsi="宋体" w:eastAsia="宋体"/>
                <w:sz w:val="24"/>
                <w:szCs w:val="24"/>
              </w:rPr>
            </w:pPr>
          </w:p>
        </w:tc>
        <w:tc>
          <w:tcPr>
            <w:tcW w:w="4673" w:type="dxa"/>
            <w:gridSpan w:val="5"/>
            <w:vAlign w:val="center"/>
          </w:tcPr>
          <w:p>
            <w:pPr>
              <w:ind w:firstLine="480"/>
              <w:jc w:val="both"/>
              <w:rPr>
                <w:rFonts w:ascii="宋体" w:hAnsi="宋体" w:eastAsia="宋体"/>
                <w:sz w:val="24"/>
                <w:szCs w:val="24"/>
              </w:rPr>
            </w:pPr>
            <w:r>
              <w:rPr>
                <w:rFonts w:hint="eastAsia" w:ascii="宋体" w:hAnsi="宋体" w:eastAsia="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78" w:type="dxa"/>
            <w:vAlign w:val="center"/>
          </w:tcPr>
          <w:p>
            <w:pPr>
              <w:ind w:firstLine="0" w:firstLineChars="0"/>
              <w:jc w:val="both"/>
              <w:rPr>
                <w:rFonts w:ascii="宋体" w:hAnsi="宋体" w:eastAsia="宋体"/>
                <w:sz w:val="24"/>
                <w:szCs w:val="24"/>
              </w:rPr>
            </w:pPr>
            <w:r>
              <w:rPr>
                <w:rFonts w:hint="eastAsia" w:ascii="宋体" w:hAnsi="宋体" w:eastAsia="宋体"/>
                <w:sz w:val="24"/>
                <w:szCs w:val="24"/>
              </w:rPr>
              <w:t>企业资质等级</w:t>
            </w:r>
          </w:p>
        </w:tc>
        <w:tc>
          <w:tcPr>
            <w:tcW w:w="2879" w:type="dxa"/>
            <w:gridSpan w:val="2"/>
          </w:tcPr>
          <w:p>
            <w:pPr>
              <w:ind w:firstLine="480"/>
              <w:jc w:val="both"/>
              <w:rPr>
                <w:rFonts w:ascii="宋体" w:hAnsi="宋体" w:eastAsia="宋体"/>
                <w:sz w:val="24"/>
                <w:szCs w:val="24"/>
              </w:rPr>
            </w:pPr>
          </w:p>
        </w:tc>
        <w:tc>
          <w:tcPr>
            <w:tcW w:w="714" w:type="dxa"/>
            <w:vMerge w:val="restart"/>
            <w:vAlign w:val="center"/>
          </w:tcPr>
          <w:p>
            <w:pPr>
              <w:ind w:firstLine="0" w:firstLineChars="0"/>
              <w:jc w:val="both"/>
              <w:rPr>
                <w:rFonts w:ascii="宋体" w:hAnsi="宋体" w:eastAsia="宋体"/>
                <w:sz w:val="24"/>
                <w:szCs w:val="24"/>
              </w:rPr>
            </w:pPr>
            <w:r>
              <w:rPr>
                <w:rFonts w:hint="eastAsia" w:ascii="宋体" w:hAnsi="宋体" w:eastAsia="宋体"/>
                <w:sz w:val="24"/>
                <w:szCs w:val="24"/>
              </w:rPr>
              <w:t>其中</w:t>
            </w:r>
          </w:p>
        </w:tc>
        <w:tc>
          <w:tcPr>
            <w:tcW w:w="1806" w:type="dxa"/>
            <w:gridSpan w:val="2"/>
            <w:vAlign w:val="center"/>
          </w:tcPr>
          <w:p>
            <w:pPr>
              <w:ind w:firstLine="480"/>
              <w:jc w:val="both"/>
              <w:rPr>
                <w:rFonts w:ascii="宋体" w:hAnsi="宋体" w:eastAsia="宋体"/>
                <w:sz w:val="24"/>
                <w:szCs w:val="24"/>
              </w:rPr>
            </w:pPr>
          </w:p>
        </w:tc>
        <w:tc>
          <w:tcPr>
            <w:tcW w:w="2153" w:type="dxa"/>
            <w:gridSpan w:val="2"/>
          </w:tcPr>
          <w:p>
            <w:pPr>
              <w:ind w:firstLine="48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78" w:type="dxa"/>
            <w:vAlign w:val="center"/>
          </w:tcPr>
          <w:p>
            <w:pPr>
              <w:ind w:firstLine="480"/>
              <w:jc w:val="both"/>
              <w:rPr>
                <w:rFonts w:ascii="宋体" w:hAnsi="宋体" w:eastAsia="宋体"/>
                <w:sz w:val="24"/>
                <w:szCs w:val="24"/>
              </w:rPr>
            </w:pPr>
            <w:r>
              <w:rPr>
                <w:rFonts w:hint="eastAsia" w:ascii="宋体" w:hAnsi="宋体" w:eastAsia="宋体"/>
                <w:sz w:val="24"/>
                <w:szCs w:val="24"/>
              </w:rPr>
              <w:t>营业执照号</w:t>
            </w:r>
          </w:p>
        </w:tc>
        <w:tc>
          <w:tcPr>
            <w:tcW w:w="2879" w:type="dxa"/>
            <w:gridSpan w:val="2"/>
          </w:tcPr>
          <w:p>
            <w:pPr>
              <w:ind w:firstLine="480"/>
              <w:jc w:val="both"/>
              <w:rPr>
                <w:rFonts w:ascii="宋体" w:hAnsi="宋体" w:eastAsia="宋体"/>
                <w:sz w:val="24"/>
                <w:szCs w:val="24"/>
              </w:rPr>
            </w:pPr>
          </w:p>
        </w:tc>
        <w:tc>
          <w:tcPr>
            <w:tcW w:w="714" w:type="dxa"/>
            <w:vMerge w:val="continue"/>
          </w:tcPr>
          <w:p>
            <w:pPr>
              <w:ind w:firstLine="480"/>
              <w:jc w:val="both"/>
              <w:rPr>
                <w:rFonts w:ascii="宋体" w:hAnsi="宋体" w:eastAsia="宋体"/>
                <w:sz w:val="24"/>
                <w:szCs w:val="24"/>
              </w:rPr>
            </w:pPr>
          </w:p>
        </w:tc>
        <w:tc>
          <w:tcPr>
            <w:tcW w:w="1806" w:type="dxa"/>
            <w:gridSpan w:val="2"/>
            <w:vAlign w:val="center"/>
          </w:tcPr>
          <w:p>
            <w:pPr>
              <w:ind w:firstLine="0" w:firstLineChars="0"/>
              <w:jc w:val="both"/>
              <w:rPr>
                <w:rFonts w:ascii="宋体" w:hAnsi="宋体" w:eastAsia="宋体"/>
                <w:sz w:val="24"/>
                <w:szCs w:val="24"/>
              </w:rPr>
            </w:pPr>
            <w:r>
              <w:rPr>
                <w:rFonts w:hint="eastAsia" w:ascii="宋体" w:hAnsi="宋体" w:eastAsia="宋体"/>
                <w:sz w:val="24"/>
                <w:szCs w:val="24"/>
              </w:rPr>
              <w:t>高级职称人员</w:t>
            </w:r>
          </w:p>
        </w:tc>
        <w:tc>
          <w:tcPr>
            <w:tcW w:w="2153" w:type="dxa"/>
            <w:gridSpan w:val="2"/>
          </w:tcPr>
          <w:p>
            <w:pPr>
              <w:ind w:firstLine="48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78" w:type="dxa"/>
            <w:vAlign w:val="center"/>
          </w:tcPr>
          <w:p>
            <w:pPr>
              <w:ind w:firstLine="480"/>
              <w:jc w:val="both"/>
              <w:rPr>
                <w:rFonts w:ascii="宋体" w:hAnsi="宋体" w:eastAsia="宋体"/>
                <w:sz w:val="24"/>
                <w:szCs w:val="24"/>
              </w:rPr>
            </w:pPr>
            <w:r>
              <w:rPr>
                <w:rFonts w:hint="eastAsia" w:ascii="宋体" w:hAnsi="宋体" w:eastAsia="宋体"/>
                <w:sz w:val="24"/>
                <w:szCs w:val="24"/>
              </w:rPr>
              <w:t>注册资金</w:t>
            </w:r>
          </w:p>
        </w:tc>
        <w:tc>
          <w:tcPr>
            <w:tcW w:w="2879" w:type="dxa"/>
            <w:gridSpan w:val="2"/>
          </w:tcPr>
          <w:p>
            <w:pPr>
              <w:ind w:firstLine="480"/>
              <w:jc w:val="both"/>
              <w:rPr>
                <w:rFonts w:ascii="宋体" w:hAnsi="宋体" w:eastAsia="宋体"/>
                <w:sz w:val="24"/>
                <w:szCs w:val="24"/>
              </w:rPr>
            </w:pPr>
          </w:p>
        </w:tc>
        <w:tc>
          <w:tcPr>
            <w:tcW w:w="714" w:type="dxa"/>
            <w:vMerge w:val="continue"/>
          </w:tcPr>
          <w:p>
            <w:pPr>
              <w:ind w:firstLine="480"/>
              <w:jc w:val="both"/>
              <w:rPr>
                <w:rFonts w:ascii="宋体" w:hAnsi="宋体" w:eastAsia="宋体"/>
                <w:sz w:val="24"/>
                <w:szCs w:val="24"/>
              </w:rPr>
            </w:pPr>
          </w:p>
        </w:tc>
        <w:tc>
          <w:tcPr>
            <w:tcW w:w="1806" w:type="dxa"/>
            <w:gridSpan w:val="2"/>
            <w:vAlign w:val="center"/>
          </w:tcPr>
          <w:p>
            <w:pPr>
              <w:ind w:firstLine="0" w:firstLineChars="0"/>
              <w:jc w:val="both"/>
              <w:rPr>
                <w:rFonts w:ascii="宋体" w:hAnsi="宋体" w:eastAsia="宋体"/>
                <w:sz w:val="24"/>
                <w:szCs w:val="24"/>
              </w:rPr>
            </w:pPr>
            <w:r>
              <w:rPr>
                <w:rFonts w:hint="eastAsia" w:ascii="宋体" w:hAnsi="宋体" w:eastAsia="宋体"/>
                <w:sz w:val="24"/>
                <w:szCs w:val="24"/>
              </w:rPr>
              <w:t>中级职称人员</w:t>
            </w:r>
          </w:p>
        </w:tc>
        <w:tc>
          <w:tcPr>
            <w:tcW w:w="2153" w:type="dxa"/>
            <w:gridSpan w:val="2"/>
          </w:tcPr>
          <w:p>
            <w:pPr>
              <w:ind w:firstLine="48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78" w:type="dxa"/>
            <w:vAlign w:val="center"/>
          </w:tcPr>
          <w:p>
            <w:pPr>
              <w:ind w:firstLine="480"/>
              <w:jc w:val="both"/>
              <w:rPr>
                <w:rFonts w:ascii="宋体" w:hAnsi="宋体" w:eastAsia="宋体"/>
                <w:sz w:val="24"/>
                <w:szCs w:val="24"/>
              </w:rPr>
            </w:pPr>
            <w:r>
              <w:rPr>
                <w:rFonts w:hint="eastAsia" w:ascii="宋体" w:hAnsi="宋体" w:eastAsia="宋体"/>
                <w:sz w:val="24"/>
                <w:szCs w:val="24"/>
              </w:rPr>
              <w:t>开户银行</w:t>
            </w:r>
          </w:p>
        </w:tc>
        <w:tc>
          <w:tcPr>
            <w:tcW w:w="2879" w:type="dxa"/>
            <w:gridSpan w:val="2"/>
          </w:tcPr>
          <w:p>
            <w:pPr>
              <w:ind w:firstLine="480"/>
              <w:jc w:val="both"/>
              <w:rPr>
                <w:rFonts w:ascii="宋体" w:hAnsi="宋体" w:eastAsia="宋体"/>
                <w:sz w:val="24"/>
                <w:szCs w:val="24"/>
              </w:rPr>
            </w:pPr>
          </w:p>
        </w:tc>
        <w:tc>
          <w:tcPr>
            <w:tcW w:w="714" w:type="dxa"/>
            <w:vMerge w:val="continue"/>
          </w:tcPr>
          <w:p>
            <w:pPr>
              <w:ind w:firstLine="480"/>
              <w:jc w:val="both"/>
              <w:rPr>
                <w:rFonts w:ascii="宋体" w:hAnsi="宋体" w:eastAsia="宋体"/>
                <w:sz w:val="24"/>
                <w:szCs w:val="24"/>
              </w:rPr>
            </w:pPr>
          </w:p>
        </w:tc>
        <w:tc>
          <w:tcPr>
            <w:tcW w:w="1806" w:type="dxa"/>
            <w:gridSpan w:val="2"/>
            <w:vAlign w:val="center"/>
          </w:tcPr>
          <w:p>
            <w:pPr>
              <w:ind w:firstLine="0" w:firstLineChars="0"/>
              <w:jc w:val="both"/>
              <w:rPr>
                <w:rFonts w:ascii="宋体" w:hAnsi="宋体" w:eastAsia="宋体"/>
                <w:sz w:val="24"/>
                <w:szCs w:val="24"/>
              </w:rPr>
            </w:pPr>
            <w:r>
              <w:rPr>
                <w:rFonts w:hint="eastAsia" w:ascii="宋体" w:hAnsi="宋体" w:eastAsia="宋体"/>
                <w:sz w:val="24"/>
                <w:szCs w:val="24"/>
              </w:rPr>
              <w:t>初级职称人员</w:t>
            </w:r>
          </w:p>
        </w:tc>
        <w:tc>
          <w:tcPr>
            <w:tcW w:w="2153" w:type="dxa"/>
            <w:gridSpan w:val="2"/>
          </w:tcPr>
          <w:p>
            <w:pPr>
              <w:ind w:firstLine="48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78" w:type="dxa"/>
            <w:vAlign w:val="center"/>
          </w:tcPr>
          <w:p>
            <w:pPr>
              <w:ind w:firstLine="480"/>
              <w:jc w:val="both"/>
              <w:rPr>
                <w:rFonts w:ascii="宋体" w:hAnsi="宋体" w:eastAsia="宋体"/>
                <w:sz w:val="24"/>
                <w:szCs w:val="24"/>
              </w:rPr>
            </w:pPr>
            <w:r>
              <w:rPr>
                <w:rFonts w:hint="eastAsia" w:ascii="宋体" w:hAnsi="宋体" w:eastAsia="宋体"/>
                <w:sz w:val="24"/>
                <w:szCs w:val="24"/>
              </w:rPr>
              <w:t>账号</w:t>
            </w:r>
          </w:p>
        </w:tc>
        <w:tc>
          <w:tcPr>
            <w:tcW w:w="2879" w:type="dxa"/>
            <w:gridSpan w:val="2"/>
          </w:tcPr>
          <w:p>
            <w:pPr>
              <w:ind w:firstLine="480"/>
              <w:jc w:val="both"/>
              <w:rPr>
                <w:rFonts w:ascii="宋体" w:hAnsi="宋体" w:eastAsia="宋体"/>
                <w:sz w:val="24"/>
                <w:szCs w:val="24"/>
              </w:rPr>
            </w:pPr>
          </w:p>
        </w:tc>
        <w:tc>
          <w:tcPr>
            <w:tcW w:w="714" w:type="dxa"/>
            <w:vMerge w:val="continue"/>
          </w:tcPr>
          <w:p>
            <w:pPr>
              <w:ind w:firstLine="480"/>
              <w:jc w:val="both"/>
              <w:rPr>
                <w:rFonts w:ascii="宋体" w:hAnsi="宋体" w:eastAsia="宋体"/>
                <w:sz w:val="24"/>
                <w:szCs w:val="24"/>
              </w:rPr>
            </w:pPr>
          </w:p>
        </w:tc>
        <w:tc>
          <w:tcPr>
            <w:tcW w:w="1806" w:type="dxa"/>
            <w:gridSpan w:val="2"/>
            <w:vAlign w:val="center"/>
          </w:tcPr>
          <w:p>
            <w:pPr>
              <w:ind w:firstLine="480"/>
              <w:jc w:val="both"/>
              <w:rPr>
                <w:rFonts w:ascii="宋体" w:hAnsi="宋体" w:eastAsia="宋体"/>
                <w:sz w:val="24"/>
                <w:szCs w:val="24"/>
              </w:rPr>
            </w:pPr>
          </w:p>
        </w:tc>
        <w:tc>
          <w:tcPr>
            <w:tcW w:w="2153" w:type="dxa"/>
            <w:gridSpan w:val="2"/>
          </w:tcPr>
          <w:p>
            <w:pPr>
              <w:ind w:firstLine="48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jc w:val="center"/>
        </w:trPr>
        <w:tc>
          <w:tcPr>
            <w:tcW w:w="1978" w:type="dxa"/>
            <w:vAlign w:val="center"/>
          </w:tcPr>
          <w:p>
            <w:pPr>
              <w:ind w:firstLine="480"/>
              <w:jc w:val="both"/>
              <w:rPr>
                <w:rFonts w:ascii="宋体" w:hAnsi="宋体" w:eastAsia="宋体"/>
                <w:sz w:val="24"/>
                <w:szCs w:val="24"/>
              </w:rPr>
            </w:pPr>
            <w:r>
              <w:rPr>
                <w:rFonts w:hint="eastAsia" w:ascii="宋体" w:hAnsi="宋体" w:eastAsia="宋体"/>
                <w:sz w:val="24"/>
                <w:szCs w:val="24"/>
              </w:rPr>
              <w:t>经营范围</w:t>
            </w:r>
          </w:p>
        </w:tc>
        <w:tc>
          <w:tcPr>
            <w:tcW w:w="7552" w:type="dxa"/>
            <w:gridSpan w:val="7"/>
          </w:tcPr>
          <w:p>
            <w:pPr>
              <w:ind w:firstLine="480"/>
              <w:jc w:val="both"/>
              <w:rPr>
                <w:rFonts w:ascii="宋体" w:hAnsi="宋体" w:eastAsia="宋体"/>
                <w:sz w:val="24"/>
                <w:szCs w:val="24"/>
              </w:rPr>
            </w:pPr>
          </w:p>
        </w:tc>
      </w:tr>
    </w:tbl>
    <w:p>
      <w:pPr>
        <w:ind w:firstLine="480"/>
        <w:jc w:val="both"/>
        <w:rPr>
          <w:rFonts w:ascii="宋体" w:hAnsi="宋体" w:eastAsia="宋体"/>
          <w:sz w:val="24"/>
          <w:szCs w:val="24"/>
        </w:rPr>
      </w:pPr>
    </w:p>
    <w:p>
      <w:pPr>
        <w:ind w:firstLine="480"/>
        <w:jc w:val="both"/>
        <w:rPr>
          <w:rFonts w:ascii="宋体" w:hAnsi="宋体" w:eastAsia="宋体"/>
          <w:sz w:val="24"/>
          <w:szCs w:val="24"/>
        </w:rPr>
      </w:pPr>
      <w:r>
        <w:rPr>
          <w:rFonts w:hint="eastAsia" w:ascii="宋体" w:hAnsi="宋体" w:eastAsia="宋体"/>
          <w:sz w:val="24"/>
          <w:szCs w:val="24"/>
        </w:rPr>
        <w:t>注：投标人应根据投标人须知第3.5.1项的要求在本表后附相关证明材料。</w:t>
      </w:r>
    </w:p>
    <w:p>
      <w:pPr>
        <w:autoSpaceDE w:val="0"/>
        <w:autoSpaceDN w:val="0"/>
        <w:adjustRightInd w:val="0"/>
        <w:spacing w:line="360" w:lineRule="auto"/>
        <w:ind w:right="215" w:firstLine="480"/>
        <w:jc w:val="center"/>
        <w:rPr>
          <w:rFonts w:ascii="宋体" w:cs="宋体"/>
          <w:sz w:val="24"/>
          <w:szCs w:val="24"/>
        </w:rPr>
      </w:pPr>
    </w:p>
    <w:p>
      <w:pPr>
        <w:pStyle w:val="3"/>
        <w:spacing w:line="333" w:lineRule="exact"/>
        <w:ind w:left="0" w:right="118" w:firstLine="0" w:firstLineChars="0"/>
        <w:rPr>
          <w:rFonts w:ascii="宋体" w:hAnsi="宋体" w:eastAsia="宋体"/>
          <w:sz w:val="24"/>
          <w:szCs w:val="24"/>
        </w:rPr>
      </w:pPr>
    </w:p>
    <w:p>
      <w:pPr>
        <w:autoSpaceDE w:val="0"/>
        <w:autoSpaceDN w:val="0"/>
        <w:adjustRightInd w:val="0"/>
        <w:spacing w:line="360" w:lineRule="auto"/>
        <w:ind w:right="215" w:firstLine="480"/>
        <w:jc w:val="center"/>
        <w:rPr>
          <w:rFonts w:ascii="宋体" w:hAnsi="宋体" w:eastAsia="宋体" w:cs="宋体"/>
          <w:sz w:val="24"/>
          <w:szCs w:val="24"/>
        </w:rPr>
      </w:pPr>
    </w:p>
    <w:p>
      <w:pPr>
        <w:autoSpaceDE w:val="0"/>
        <w:autoSpaceDN w:val="0"/>
        <w:adjustRightInd w:val="0"/>
        <w:spacing w:line="360" w:lineRule="auto"/>
        <w:ind w:right="215" w:firstLine="562"/>
        <w:jc w:val="center"/>
        <w:rPr>
          <w:rFonts w:ascii="宋体" w:hAnsi="宋体" w:eastAsia="宋体" w:cs="宋体"/>
          <w:b/>
          <w:sz w:val="28"/>
          <w:szCs w:val="28"/>
        </w:rPr>
      </w:pPr>
      <w:r>
        <w:rPr>
          <w:rFonts w:hint="eastAsia" w:ascii="宋体" w:hAnsi="宋体" w:eastAsia="宋体" w:cs="宋体"/>
          <w:b/>
          <w:sz w:val="28"/>
          <w:szCs w:val="28"/>
        </w:rPr>
        <w:br w:type="page"/>
      </w:r>
    </w:p>
    <w:p>
      <w:pPr>
        <w:pStyle w:val="6"/>
        <w:spacing w:line="400" w:lineRule="exact"/>
        <w:ind w:firstLine="0" w:firstLineChars="0"/>
        <w:jc w:val="both"/>
        <w:rPr>
          <w:rFonts w:ascii="宋体" w:hAnsi="宋体" w:eastAsia="宋体"/>
          <w:sz w:val="24"/>
          <w:szCs w:val="24"/>
        </w:rPr>
      </w:pPr>
      <w:r>
        <w:rPr>
          <w:rFonts w:ascii="宋体" w:hAnsi="宋体" w:eastAsia="宋体"/>
          <w:b w:val="0"/>
          <w:bCs w:val="0"/>
          <w:sz w:val="24"/>
          <w:szCs w:val="24"/>
        </w:rPr>
        <w:t>（二）</w:t>
      </w:r>
      <w:r>
        <w:rPr>
          <w:rFonts w:ascii="宋体" w:hAnsi="宋体" w:eastAsia="宋体"/>
          <w:b w:val="0"/>
          <w:bCs w:val="0"/>
          <w:spacing w:val="-3"/>
          <w:sz w:val="24"/>
          <w:szCs w:val="24"/>
        </w:rPr>
        <w:t>近</w:t>
      </w:r>
      <w:r>
        <w:rPr>
          <w:rFonts w:ascii="宋体" w:hAnsi="宋体" w:eastAsia="宋体"/>
          <w:b w:val="0"/>
          <w:bCs w:val="0"/>
          <w:sz w:val="24"/>
          <w:szCs w:val="24"/>
        </w:rPr>
        <w:t>年财</w:t>
      </w:r>
      <w:r>
        <w:rPr>
          <w:rFonts w:ascii="宋体" w:hAnsi="宋体" w:eastAsia="宋体"/>
          <w:b w:val="0"/>
          <w:bCs w:val="0"/>
          <w:spacing w:val="-3"/>
          <w:sz w:val="24"/>
          <w:szCs w:val="24"/>
        </w:rPr>
        <w:t>务状</w:t>
      </w:r>
      <w:r>
        <w:rPr>
          <w:rFonts w:ascii="宋体" w:hAnsi="宋体" w:eastAsia="宋体"/>
          <w:b w:val="0"/>
          <w:bCs w:val="0"/>
          <w:sz w:val="24"/>
          <w:szCs w:val="24"/>
        </w:rPr>
        <w:t>况表</w:t>
      </w:r>
    </w:p>
    <w:p>
      <w:pPr>
        <w:pStyle w:val="3"/>
        <w:spacing w:line="400" w:lineRule="exact"/>
        <w:ind w:left="0" w:firstLine="468"/>
        <w:jc w:val="both"/>
        <w:rPr>
          <w:rFonts w:ascii="宋体" w:hAnsi="宋体" w:eastAsia="宋体"/>
          <w:sz w:val="24"/>
          <w:szCs w:val="24"/>
        </w:rPr>
      </w:pP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人须</w:t>
      </w:r>
      <w:r>
        <w:rPr>
          <w:rFonts w:ascii="宋体" w:hAnsi="宋体" w:eastAsia="宋体"/>
          <w:sz w:val="24"/>
          <w:szCs w:val="24"/>
        </w:rPr>
        <w:t>知第 3</w:t>
      </w:r>
      <w:r>
        <w:rPr>
          <w:rFonts w:ascii="宋体" w:hAnsi="宋体" w:eastAsia="宋体"/>
          <w:spacing w:val="-3"/>
          <w:sz w:val="24"/>
          <w:szCs w:val="24"/>
        </w:rPr>
        <w:t>.</w:t>
      </w:r>
      <w:r>
        <w:rPr>
          <w:rFonts w:ascii="宋体" w:hAnsi="宋体" w:eastAsia="宋体"/>
          <w:sz w:val="24"/>
          <w:szCs w:val="24"/>
        </w:rPr>
        <w:t>5.2项</w:t>
      </w:r>
      <w:r>
        <w:rPr>
          <w:rFonts w:ascii="宋体" w:hAnsi="宋体" w:eastAsia="宋体"/>
          <w:spacing w:val="-3"/>
          <w:sz w:val="24"/>
          <w:szCs w:val="24"/>
        </w:rPr>
        <w:t>的</w:t>
      </w:r>
      <w:r>
        <w:rPr>
          <w:rFonts w:ascii="宋体" w:hAnsi="宋体" w:eastAsia="宋体"/>
          <w:sz w:val="24"/>
          <w:szCs w:val="24"/>
        </w:rPr>
        <w:t>要</w:t>
      </w:r>
      <w:r>
        <w:rPr>
          <w:rFonts w:ascii="宋体" w:hAnsi="宋体" w:eastAsia="宋体"/>
          <w:spacing w:val="-3"/>
          <w:sz w:val="24"/>
          <w:szCs w:val="24"/>
        </w:rPr>
        <w:t>求</w:t>
      </w:r>
      <w:r>
        <w:rPr>
          <w:rFonts w:ascii="宋体" w:hAnsi="宋体" w:eastAsia="宋体"/>
          <w:sz w:val="24"/>
          <w:szCs w:val="24"/>
        </w:rPr>
        <w:t>在</w:t>
      </w:r>
      <w:r>
        <w:rPr>
          <w:rFonts w:ascii="宋体" w:hAnsi="宋体" w:eastAsia="宋体"/>
          <w:spacing w:val="-3"/>
          <w:sz w:val="24"/>
          <w:szCs w:val="24"/>
        </w:rPr>
        <w:t>本表</w:t>
      </w:r>
      <w:r>
        <w:rPr>
          <w:rFonts w:ascii="宋体" w:hAnsi="宋体" w:eastAsia="宋体"/>
          <w:sz w:val="24"/>
          <w:szCs w:val="24"/>
        </w:rPr>
        <w:t>后附</w:t>
      </w:r>
      <w:r>
        <w:rPr>
          <w:rFonts w:ascii="宋体" w:hAnsi="宋体" w:eastAsia="宋体"/>
          <w:spacing w:val="-3"/>
          <w:sz w:val="24"/>
          <w:szCs w:val="24"/>
        </w:rPr>
        <w:t>相</w:t>
      </w:r>
      <w:r>
        <w:rPr>
          <w:rFonts w:hint="eastAsia" w:ascii="宋体" w:hAnsi="宋体" w:eastAsia="宋体"/>
          <w:sz w:val="24"/>
          <w:szCs w:val="24"/>
        </w:rPr>
        <w:t>关</w:t>
      </w:r>
      <w:r>
        <w:rPr>
          <w:rFonts w:ascii="宋体" w:hAnsi="宋体" w:eastAsia="宋体"/>
          <w:spacing w:val="-3"/>
          <w:sz w:val="24"/>
          <w:szCs w:val="24"/>
        </w:rPr>
        <w:t>证</w:t>
      </w:r>
      <w:r>
        <w:rPr>
          <w:rFonts w:ascii="宋体" w:hAnsi="宋体" w:eastAsia="宋体"/>
          <w:sz w:val="24"/>
          <w:szCs w:val="24"/>
        </w:rPr>
        <w:t>明</w:t>
      </w:r>
      <w:r>
        <w:rPr>
          <w:rFonts w:ascii="宋体" w:hAnsi="宋体" w:eastAsia="宋体"/>
          <w:spacing w:val="-3"/>
          <w:sz w:val="24"/>
          <w:szCs w:val="24"/>
        </w:rPr>
        <w:t>材</w:t>
      </w:r>
      <w:r>
        <w:rPr>
          <w:rFonts w:ascii="宋体" w:hAnsi="宋体" w:eastAsia="宋体"/>
          <w:spacing w:val="-1"/>
          <w:sz w:val="24"/>
          <w:szCs w:val="24"/>
        </w:rPr>
        <w:t>料</w:t>
      </w:r>
      <w:r>
        <w:rPr>
          <w:rFonts w:ascii="宋体" w:hAnsi="宋体" w:eastAsia="宋体"/>
          <w:sz w:val="24"/>
          <w:szCs w:val="24"/>
        </w:rPr>
        <w:t>。</w:t>
      </w:r>
    </w:p>
    <w:p>
      <w:pPr>
        <w:pStyle w:val="6"/>
        <w:spacing w:line="400" w:lineRule="exact"/>
        <w:ind w:firstLine="0" w:firstLineChars="0"/>
        <w:jc w:val="both"/>
        <w:rPr>
          <w:rFonts w:ascii="宋体" w:hAnsi="宋体" w:eastAsia="宋体"/>
          <w:b w:val="0"/>
          <w:bCs w:val="0"/>
          <w:spacing w:val="-3"/>
          <w:sz w:val="24"/>
          <w:szCs w:val="24"/>
        </w:rPr>
      </w:pPr>
    </w:p>
    <w:p>
      <w:pPr>
        <w:pStyle w:val="6"/>
        <w:spacing w:line="400" w:lineRule="exact"/>
        <w:ind w:firstLine="0" w:firstLineChars="0"/>
        <w:jc w:val="both"/>
        <w:rPr>
          <w:rFonts w:ascii="宋体" w:hAnsi="宋体" w:eastAsia="宋体"/>
          <w:b w:val="0"/>
          <w:bCs w:val="0"/>
          <w:spacing w:val="-3"/>
          <w:sz w:val="24"/>
          <w:szCs w:val="24"/>
        </w:rPr>
      </w:pPr>
      <w:r>
        <w:rPr>
          <w:rFonts w:hint="eastAsia" w:ascii="宋体" w:hAnsi="宋体" w:eastAsia="宋体"/>
          <w:b w:val="0"/>
          <w:bCs w:val="0"/>
          <w:spacing w:val="-3"/>
          <w:sz w:val="24"/>
          <w:szCs w:val="24"/>
        </w:rPr>
        <w:t>（三）近年完成的类似项目情况表</w:t>
      </w:r>
    </w:p>
    <w:p>
      <w:pPr>
        <w:autoSpaceDE w:val="0"/>
        <w:autoSpaceDN w:val="0"/>
        <w:adjustRightInd w:val="0"/>
        <w:spacing w:line="300" w:lineRule="exact"/>
        <w:ind w:right="215" w:firstLine="482"/>
        <w:rPr>
          <w:rFonts w:ascii="宋体" w:hAnsi="宋体" w:eastAsia="宋体" w:cs="宋体"/>
          <w:b/>
          <w:sz w:val="24"/>
          <w:szCs w:val="24"/>
        </w:rPr>
      </w:pPr>
    </w:p>
    <w:tbl>
      <w:tblPr>
        <w:tblStyle w:val="30"/>
        <w:tblW w:w="8522" w:type="dxa"/>
        <w:jc w:val="center"/>
        <w:tblInd w:w="154" w:type="dxa"/>
        <w:tblLayout w:type="fixed"/>
        <w:tblCellMar>
          <w:top w:w="0" w:type="dxa"/>
          <w:left w:w="0" w:type="dxa"/>
          <w:bottom w:w="0" w:type="dxa"/>
          <w:right w:w="0" w:type="dxa"/>
        </w:tblCellMar>
      </w:tblPr>
      <w:tblGrid>
        <w:gridCol w:w="2269"/>
        <w:gridCol w:w="6253"/>
      </w:tblGrid>
      <w:tr>
        <w:tblPrEx>
          <w:tblLayout w:type="fixed"/>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17"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项目所在地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招标</w:t>
            </w:r>
            <w:r>
              <w:rPr>
                <w:rFonts w:ascii="宋体" w:hAnsi="宋体" w:eastAsia="宋体" w:cs="Microsoft JhengHei"/>
                <w:sz w:val="24"/>
                <w:szCs w:val="24"/>
              </w:rPr>
              <w:t>人名称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0"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招标</w:t>
            </w:r>
            <w:r>
              <w:rPr>
                <w:rFonts w:ascii="宋体" w:hAnsi="宋体" w:eastAsia="宋体" w:cs="Microsoft JhengHei"/>
                <w:sz w:val="24"/>
                <w:szCs w:val="24"/>
              </w:rPr>
              <w:t>人地址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招标</w:t>
            </w:r>
            <w:r>
              <w:rPr>
                <w:rFonts w:ascii="宋体" w:hAnsi="宋体" w:eastAsia="宋体" w:cs="Microsoft JhengHei"/>
                <w:sz w:val="24"/>
                <w:szCs w:val="24"/>
              </w:rPr>
              <w:t>人电话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合同价格</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服务期限</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63"/>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服务</w:t>
            </w:r>
            <w:r>
              <w:rPr>
                <w:rFonts w:ascii="宋体" w:hAnsi="宋体" w:eastAsia="宋体" w:cs="Microsoft JhengHei"/>
                <w:sz w:val="24"/>
                <w:szCs w:val="24"/>
              </w:rPr>
              <w:t>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项目负责人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308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w:t>
            </w:r>
            <w:r>
              <w:rPr>
                <w:rFonts w:hint="eastAsia" w:ascii="宋体" w:hAnsi="宋体" w:eastAsia="宋体" w:cs="Microsoft JhengHei"/>
                <w:spacing w:val="-3"/>
                <w:sz w:val="24"/>
                <w:szCs w:val="24"/>
              </w:rPr>
              <w:t>描述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38"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right="898" w:firstLine="0" w:firstLineChars="0"/>
              <w:jc w:val="center"/>
              <w:rPr>
                <w:rFonts w:ascii="宋体" w:hAnsi="宋体" w:eastAsia="宋体" w:cs="Microsoft JhengHei"/>
                <w:sz w:val="24"/>
                <w:szCs w:val="24"/>
              </w:rPr>
            </w:pPr>
            <w:r>
              <w:rPr>
                <w:rFonts w:ascii="宋体" w:hAnsi="宋体" w:eastAsia="宋体" w:cs="Microsoft JhengHei"/>
                <w:sz w:val="24"/>
                <w:szCs w:val="24"/>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bl>
    <w:p>
      <w:pPr>
        <w:spacing w:line="440" w:lineRule="exact"/>
        <w:ind w:left="629" w:leftChars="70" w:hanging="482" w:hangingChars="200"/>
        <w:rPr>
          <w:rFonts w:ascii="宋体" w:hAnsi="宋体" w:eastAsia="宋体" w:cs="宋体"/>
          <w:b/>
          <w:sz w:val="24"/>
          <w:szCs w:val="24"/>
        </w:rPr>
      </w:pPr>
    </w:p>
    <w:p>
      <w:pPr>
        <w:pStyle w:val="3"/>
        <w:spacing w:line="400" w:lineRule="exact"/>
        <w:ind w:left="0" w:right="118" w:firstLine="0" w:firstLineChars="0"/>
        <w:rPr>
          <w:rFonts w:ascii="宋体" w:hAnsi="宋体" w:eastAsia="宋体"/>
          <w:sz w:val="24"/>
          <w:szCs w:val="24"/>
        </w:rPr>
      </w:pPr>
      <w:r>
        <w:rPr>
          <w:rFonts w:ascii="宋体" w:hAnsi="宋体" w:eastAsia="宋体"/>
          <w:sz w:val="24"/>
          <w:szCs w:val="24"/>
        </w:rPr>
        <w:t>注</w:t>
      </w:r>
      <w:r>
        <w:rPr>
          <w:rFonts w:ascii="宋体" w:hAnsi="宋体" w:eastAsia="宋体"/>
          <w:spacing w:val="-1"/>
          <w:sz w:val="24"/>
          <w:szCs w:val="24"/>
        </w:rPr>
        <w:t>：</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投标</w:t>
      </w:r>
      <w:r>
        <w:rPr>
          <w:rFonts w:ascii="宋体" w:hAnsi="宋体" w:eastAsia="宋体"/>
          <w:sz w:val="24"/>
          <w:szCs w:val="24"/>
        </w:rPr>
        <w:t>人须</w:t>
      </w:r>
      <w:r>
        <w:rPr>
          <w:rFonts w:ascii="宋体" w:hAnsi="宋体" w:eastAsia="宋体"/>
          <w:spacing w:val="-3"/>
          <w:sz w:val="24"/>
          <w:szCs w:val="24"/>
        </w:rPr>
        <w:t>知</w:t>
      </w:r>
      <w:r>
        <w:rPr>
          <w:rFonts w:ascii="宋体" w:hAnsi="宋体" w:eastAsia="宋体"/>
          <w:sz w:val="24"/>
          <w:szCs w:val="24"/>
        </w:rPr>
        <w:t>第 3</w:t>
      </w:r>
      <w:r>
        <w:rPr>
          <w:rFonts w:ascii="宋体" w:hAnsi="宋体" w:eastAsia="宋体"/>
          <w:spacing w:val="-3"/>
          <w:sz w:val="24"/>
          <w:szCs w:val="24"/>
        </w:rPr>
        <w:t>.</w:t>
      </w:r>
      <w:r>
        <w:rPr>
          <w:rFonts w:ascii="宋体" w:hAnsi="宋体" w:eastAsia="宋体"/>
          <w:sz w:val="24"/>
          <w:szCs w:val="24"/>
        </w:rPr>
        <w:t>5.3项</w:t>
      </w:r>
      <w:r>
        <w:rPr>
          <w:rFonts w:ascii="宋体" w:hAnsi="宋体" w:eastAsia="宋体"/>
          <w:spacing w:val="-3"/>
          <w:sz w:val="24"/>
          <w:szCs w:val="24"/>
        </w:rPr>
        <w:t>的</w:t>
      </w:r>
      <w:r>
        <w:rPr>
          <w:rFonts w:ascii="宋体" w:hAnsi="宋体" w:eastAsia="宋体"/>
          <w:sz w:val="24"/>
          <w:szCs w:val="24"/>
        </w:rPr>
        <w:t>要</w:t>
      </w:r>
      <w:r>
        <w:rPr>
          <w:rFonts w:ascii="宋体" w:hAnsi="宋体" w:eastAsia="宋体"/>
          <w:spacing w:val="-3"/>
          <w:sz w:val="24"/>
          <w:szCs w:val="24"/>
        </w:rPr>
        <w:t>求在</w:t>
      </w:r>
      <w:r>
        <w:rPr>
          <w:rFonts w:ascii="宋体" w:hAnsi="宋体" w:eastAsia="宋体"/>
          <w:sz w:val="24"/>
          <w:szCs w:val="24"/>
        </w:rPr>
        <w:t>本表</w:t>
      </w:r>
      <w:r>
        <w:rPr>
          <w:rFonts w:ascii="宋体" w:hAnsi="宋体" w:eastAsia="宋体"/>
          <w:spacing w:val="-3"/>
          <w:sz w:val="24"/>
          <w:szCs w:val="24"/>
        </w:rPr>
        <w:t>后</w:t>
      </w:r>
      <w:r>
        <w:rPr>
          <w:rFonts w:ascii="宋体" w:hAnsi="宋体" w:eastAsia="宋体"/>
          <w:sz w:val="24"/>
          <w:szCs w:val="24"/>
        </w:rPr>
        <w:t>附</w:t>
      </w:r>
      <w:r>
        <w:rPr>
          <w:rFonts w:ascii="宋体" w:hAnsi="宋体" w:eastAsia="宋体"/>
          <w:spacing w:val="-3"/>
          <w:sz w:val="24"/>
          <w:szCs w:val="24"/>
        </w:rPr>
        <w:t>相</w:t>
      </w:r>
      <w:r>
        <w:rPr>
          <w:rFonts w:hint="eastAsia" w:ascii="宋体" w:hAnsi="宋体" w:eastAsia="宋体"/>
          <w:sz w:val="24"/>
          <w:szCs w:val="24"/>
        </w:rPr>
        <w:t>关</w:t>
      </w:r>
      <w:r>
        <w:rPr>
          <w:rFonts w:ascii="宋体" w:hAnsi="宋体" w:eastAsia="宋体"/>
          <w:spacing w:val="-3"/>
          <w:sz w:val="24"/>
          <w:szCs w:val="24"/>
        </w:rPr>
        <w:t>证</w:t>
      </w:r>
      <w:r>
        <w:rPr>
          <w:rFonts w:ascii="宋体" w:hAnsi="宋体" w:eastAsia="宋体"/>
          <w:sz w:val="24"/>
          <w:szCs w:val="24"/>
        </w:rPr>
        <w:t>明</w:t>
      </w:r>
      <w:r>
        <w:rPr>
          <w:rFonts w:ascii="宋体" w:hAnsi="宋体" w:eastAsia="宋体"/>
          <w:spacing w:val="-3"/>
          <w:sz w:val="24"/>
          <w:szCs w:val="24"/>
        </w:rPr>
        <w:t>材</w:t>
      </w:r>
      <w:r>
        <w:rPr>
          <w:rFonts w:ascii="宋体" w:hAnsi="宋体" w:eastAsia="宋体"/>
          <w:sz w:val="24"/>
          <w:szCs w:val="24"/>
        </w:rPr>
        <w:t>料。</w:t>
      </w:r>
    </w:p>
    <w:p>
      <w:pPr>
        <w:pStyle w:val="3"/>
        <w:spacing w:line="400" w:lineRule="exact"/>
        <w:ind w:left="0" w:firstLine="482"/>
        <w:rPr>
          <w:rFonts w:ascii="宋体" w:hAnsi="宋体" w:eastAsia="宋体" w:cs="宋体"/>
          <w:b/>
          <w:sz w:val="28"/>
          <w:szCs w:val="28"/>
        </w:rPr>
      </w:pPr>
      <w:r>
        <w:rPr>
          <w:rFonts w:hint="eastAsia" w:ascii="宋体" w:hAnsi="宋体" w:eastAsia="宋体" w:cs="宋体"/>
          <w:b/>
          <w:sz w:val="24"/>
          <w:szCs w:val="24"/>
        </w:rPr>
        <w:br w:type="page"/>
      </w:r>
    </w:p>
    <w:p>
      <w:pPr>
        <w:ind w:firstLine="562"/>
        <w:jc w:val="center"/>
        <w:rPr>
          <w:rFonts w:ascii="宋体" w:hAnsi="宋体" w:eastAsia="宋体" w:cs="宋体"/>
          <w:b/>
          <w:sz w:val="28"/>
          <w:szCs w:val="28"/>
        </w:rPr>
      </w:pPr>
    </w:p>
    <w:p>
      <w:pPr>
        <w:ind w:firstLine="468"/>
        <w:jc w:val="both"/>
        <w:rPr>
          <w:rFonts w:ascii="宋体" w:hAnsi="宋体" w:eastAsia="宋体" w:cs="宋体"/>
          <w:b/>
          <w:sz w:val="28"/>
          <w:szCs w:val="28"/>
        </w:rPr>
      </w:pPr>
      <w:r>
        <w:rPr>
          <w:rFonts w:hint="eastAsia" w:ascii="宋体" w:hAnsi="宋体" w:eastAsia="宋体"/>
          <w:spacing w:val="-3"/>
          <w:sz w:val="24"/>
          <w:szCs w:val="24"/>
        </w:rPr>
        <w:t>（</w:t>
      </w:r>
      <w:r>
        <w:rPr>
          <w:rFonts w:hint="eastAsia" w:ascii="宋体" w:hAnsi="宋体" w:eastAsia="宋体"/>
          <w:sz w:val="24"/>
          <w:szCs w:val="24"/>
        </w:rPr>
        <w:t>四）正在实施</w:t>
      </w:r>
      <w:r>
        <w:rPr>
          <w:rFonts w:ascii="宋体" w:hAnsi="宋体" w:eastAsia="宋体"/>
          <w:sz w:val="24"/>
          <w:szCs w:val="24"/>
        </w:rPr>
        <w:t>和新承接的</w:t>
      </w:r>
      <w:r>
        <w:rPr>
          <w:rFonts w:hint="eastAsia" w:ascii="宋体" w:hAnsi="宋体" w:eastAsia="宋体"/>
          <w:sz w:val="24"/>
          <w:szCs w:val="24"/>
        </w:rPr>
        <w:t>项目情况</w:t>
      </w:r>
    </w:p>
    <w:tbl>
      <w:tblPr>
        <w:tblStyle w:val="30"/>
        <w:tblW w:w="8522" w:type="dxa"/>
        <w:jc w:val="center"/>
        <w:tblInd w:w="154" w:type="dxa"/>
        <w:tblLayout w:type="fixed"/>
        <w:tblCellMar>
          <w:top w:w="0" w:type="dxa"/>
          <w:left w:w="0" w:type="dxa"/>
          <w:bottom w:w="0" w:type="dxa"/>
          <w:right w:w="0" w:type="dxa"/>
        </w:tblCellMar>
      </w:tblPr>
      <w:tblGrid>
        <w:gridCol w:w="2269"/>
        <w:gridCol w:w="6253"/>
      </w:tblGrid>
      <w:tr>
        <w:tblPrEx>
          <w:tblLayout w:type="fixed"/>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17"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项目所在地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招标人</w:t>
            </w:r>
            <w:r>
              <w:rPr>
                <w:rFonts w:ascii="宋体" w:hAnsi="宋体" w:eastAsia="宋体" w:cs="Microsoft JhengHei"/>
                <w:sz w:val="24"/>
                <w:szCs w:val="24"/>
              </w:rPr>
              <w:t>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0"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招标人</w:t>
            </w:r>
            <w:r>
              <w:rPr>
                <w:rFonts w:ascii="宋体" w:hAnsi="宋体" w:eastAsia="宋体" w:cs="Microsoft JhengHei"/>
                <w:sz w:val="24"/>
                <w:szCs w:val="24"/>
              </w:rPr>
              <w:t>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招标人</w:t>
            </w:r>
            <w:r>
              <w:rPr>
                <w:rFonts w:ascii="宋体" w:hAnsi="宋体" w:eastAsia="宋体" w:cs="Microsoft JhengHei"/>
                <w:sz w:val="24"/>
                <w:szCs w:val="24"/>
              </w:rPr>
              <w:t>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签约合同价</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服务期限</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63"/>
              <w:spacing w:line="400" w:lineRule="exact"/>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服务</w:t>
            </w:r>
            <w:r>
              <w:rPr>
                <w:rFonts w:ascii="宋体" w:hAnsi="宋体" w:eastAsia="宋体" w:cs="Microsoft JhengHei"/>
                <w:sz w:val="24"/>
                <w:szCs w:val="24"/>
              </w:rPr>
              <w:t>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jc w:val="center"/>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项目负责人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308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w:t>
            </w:r>
            <w:r>
              <w:rPr>
                <w:rFonts w:hint="eastAsia" w:ascii="宋体" w:hAnsi="宋体" w:eastAsia="宋体" w:cs="Microsoft JhengHei"/>
                <w:spacing w:val="-3"/>
                <w:sz w:val="24"/>
                <w:szCs w:val="24"/>
              </w:rPr>
              <w:t>描述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38"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63"/>
              <w:spacing w:line="400" w:lineRule="exact"/>
              <w:ind w:right="898" w:firstLine="0" w:firstLineChars="0"/>
              <w:jc w:val="center"/>
              <w:rPr>
                <w:rFonts w:ascii="宋体" w:hAnsi="宋体" w:eastAsia="宋体" w:cs="Microsoft JhengHei"/>
                <w:sz w:val="24"/>
                <w:szCs w:val="24"/>
              </w:rPr>
            </w:pPr>
            <w:r>
              <w:rPr>
                <w:rFonts w:ascii="宋体" w:hAnsi="宋体" w:eastAsia="宋体" w:cs="Microsoft JhengHei"/>
                <w:sz w:val="24"/>
                <w:szCs w:val="24"/>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bl>
    <w:p>
      <w:pPr>
        <w:autoSpaceDE w:val="0"/>
        <w:autoSpaceDN w:val="0"/>
        <w:adjustRightInd w:val="0"/>
        <w:spacing w:line="360" w:lineRule="auto"/>
        <w:ind w:right="215" w:firstLine="482"/>
        <w:jc w:val="center"/>
        <w:rPr>
          <w:rFonts w:ascii="宋体" w:hAnsi="宋体" w:eastAsia="宋体" w:cs="宋体"/>
          <w:b/>
          <w:sz w:val="24"/>
          <w:szCs w:val="24"/>
        </w:rPr>
      </w:pPr>
    </w:p>
    <w:p>
      <w:pPr>
        <w:adjustRightInd w:val="0"/>
        <w:spacing w:line="360" w:lineRule="auto"/>
        <w:ind w:firstLine="482"/>
        <w:rPr>
          <w:rFonts w:ascii="宋体" w:hAnsi="宋体" w:eastAsia="宋体" w:cs="宋体"/>
          <w:b/>
          <w:sz w:val="24"/>
          <w:szCs w:val="24"/>
        </w:rPr>
      </w:pPr>
    </w:p>
    <w:p>
      <w:pPr>
        <w:autoSpaceDE w:val="0"/>
        <w:autoSpaceDN w:val="0"/>
        <w:adjustRightInd w:val="0"/>
        <w:spacing w:line="360" w:lineRule="auto"/>
        <w:ind w:right="215" w:firstLine="0" w:firstLineChars="0"/>
        <w:jc w:val="both"/>
        <w:rPr>
          <w:rFonts w:ascii="宋体" w:hAnsi="宋体" w:eastAsia="宋体" w:cs="Microsoft JhengHei"/>
          <w:sz w:val="24"/>
          <w:szCs w:val="24"/>
        </w:rPr>
      </w:pPr>
      <w:r>
        <w:rPr>
          <w:rFonts w:hint="eastAsia" w:ascii="宋体" w:hAnsi="宋体" w:eastAsia="宋体" w:cs="Microsoft JhengHei"/>
          <w:sz w:val="24"/>
          <w:szCs w:val="24"/>
        </w:rPr>
        <w:t>注：投标人应根据投标人须知第 3.5.6 项的要求在本表后附相关证明材料。</w:t>
      </w:r>
    </w:p>
    <w:p>
      <w:pPr>
        <w:autoSpaceDE w:val="0"/>
        <w:autoSpaceDN w:val="0"/>
        <w:adjustRightInd w:val="0"/>
        <w:spacing w:line="360" w:lineRule="auto"/>
        <w:ind w:right="215" w:firstLine="0" w:firstLineChars="0"/>
        <w:jc w:val="both"/>
        <w:rPr>
          <w:rFonts w:ascii="宋体" w:hAnsi="宋体" w:eastAsia="宋体" w:cs="Microsoft JhengHei"/>
          <w:sz w:val="24"/>
          <w:szCs w:val="24"/>
        </w:rPr>
      </w:pPr>
    </w:p>
    <w:p>
      <w:pPr>
        <w:autoSpaceDE w:val="0"/>
        <w:autoSpaceDN w:val="0"/>
        <w:adjustRightInd w:val="0"/>
        <w:spacing w:line="360" w:lineRule="auto"/>
        <w:ind w:right="215" w:firstLine="0" w:firstLineChars="0"/>
        <w:jc w:val="both"/>
        <w:rPr>
          <w:rFonts w:ascii="宋体" w:hAnsi="宋体" w:eastAsia="宋体" w:cs="Microsoft JhengHei"/>
          <w:sz w:val="24"/>
          <w:szCs w:val="24"/>
        </w:rPr>
      </w:pPr>
    </w:p>
    <w:p>
      <w:pPr>
        <w:autoSpaceDE w:val="0"/>
        <w:autoSpaceDN w:val="0"/>
        <w:adjustRightInd w:val="0"/>
        <w:spacing w:line="360" w:lineRule="auto"/>
        <w:ind w:right="215" w:firstLine="0" w:firstLineChars="0"/>
        <w:jc w:val="both"/>
        <w:rPr>
          <w:rFonts w:ascii="宋体" w:hAnsi="宋体" w:eastAsia="宋体" w:cs="Microsoft JhengHei"/>
          <w:sz w:val="24"/>
          <w:szCs w:val="24"/>
        </w:rPr>
      </w:pPr>
    </w:p>
    <w:p>
      <w:pPr>
        <w:autoSpaceDE w:val="0"/>
        <w:autoSpaceDN w:val="0"/>
        <w:adjustRightInd w:val="0"/>
        <w:spacing w:line="360" w:lineRule="auto"/>
        <w:ind w:right="215" w:firstLine="0" w:firstLineChars="0"/>
        <w:jc w:val="both"/>
        <w:rPr>
          <w:rFonts w:ascii="宋体" w:hAnsi="宋体" w:eastAsia="宋体" w:cs="Microsoft JhengHei"/>
          <w:sz w:val="24"/>
          <w:szCs w:val="24"/>
        </w:rPr>
      </w:pPr>
    </w:p>
    <w:p>
      <w:pPr>
        <w:autoSpaceDE w:val="0"/>
        <w:autoSpaceDN w:val="0"/>
        <w:adjustRightInd w:val="0"/>
        <w:spacing w:line="360" w:lineRule="auto"/>
        <w:ind w:right="215" w:firstLine="0" w:firstLineChars="0"/>
        <w:jc w:val="both"/>
        <w:rPr>
          <w:rFonts w:ascii="宋体" w:hAnsi="宋体" w:eastAsia="宋体" w:cs="Microsoft JhengHei"/>
          <w:sz w:val="24"/>
          <w:szCs w:val="24"/>
        </w:rPr>
      </w:pPr>
    </w:p>
    <w:p>
      <w:pPr>
        <w:autoSpaceDE w:val="0"/>
        <w:autoSpaceDN w:val="0"/>
        <w:adjustRightInd w:val="0"/>
        <w:spacing w:line="360" w:lineRule="auto"/>
        <w:ind w:right="215" w:firstLine="0" w:firstLineChars="0"/>
        <w:jc w:val="both"/>
        <w:rPr>
          <w:rFonts w:ascii="宋体" w:hAnsi="宋体" w:eastAsia="宋体" w:cs="Microsoft JhengHei"/>
          <w:sz w:val="24"/>
          <w:szCs w:val="24"/>
        </w:rPr>
      </w:pPr>
      <w:r>
        <w:rPr>
          <w:rFonts w:hint="eastAsia" w:ascii="宋体" w:hAnsi="宋体" w:eastAsia="宋体" w:cs="Microsoft JhengHei"/>
          <w:sz w:val="24"/>
          <w:szCs w:val="24"/>
        </w:rPr>
        <w:t>（五）其他资格审查资料</w:t>
      </w:r>
    </w:p>
    <w:p>
      <w:pPr>
        <w:autoSpaceDE w:val="0"/>
        <w:autoSpaceDN w:val="0"/>
        <w:adjustRightInd w:val="0"/>
        <w:spacing w:line="360" w:lineRule="auto"/>
        <w:ind w:right="215" w:firstLine="480"/>
        <w:jc w:val="both"/>
        <w:rPr>
          <w:rFonts w:ascii="宋体" w:hAnsi="宋体" w:eastAsia="宋体" w:cs="Microsoft JhengHei"/>
          <w:sz w:val="24"/>
          <w:szCs w:val="24"/>
        </w:rPr>
      </w:pPr>
      <w:r>
        <w:rPr>
          <w:rFonts w:hint="eastAsia" w:ascii="宋体" w:hAnsi="宋体" w:eastAsia="宋体" w:cs="Microsoft JhengHei"/>
          <w:sz w:val="24"/>
          <w:szCs w:val="24"/>
        </w:rPr>
        <w:t>1、投标人须在全国水利建设市场监管服务平台信息公开截图</w:t>
      </w:r>
    </w:p>
    <w:p>
      <w:pPr>
        <w:autoSpaceDE w:val="0"/>
        <w:autoSpaceDN w:val="0"/>
        <w:adjustRightInd w:val="0"/>
        <w:spacing w:line="360" w:lineRule="auto"/>
        <w:ind w:right="215" w:firstLine="480"/>
        <w:jc w:val="both"/>
        <w:rPr>
          <w:rFonts w:ascii="宋体" w:hAnsi="宋体" w:eastAsia="宋体" w:cs="Microsoft JhengHei"/>
          <w:sz w:val="24"/>
          <w:szCs w:val="24"/>
        </w:rPr>
      </w:pPr>
      <w:r>
        <w:rPr>
          <w:rFonts w:hint="eastAsia" w:ascii="宋体" w:hAnsi="宋体" w:eastAsia="宋体" w:cs="Microsoft JhengHei"/>
          <w:sz w:val="24"/>
          <w:szCs w:val="24"/>
        </w:rPr>
        <w:t>2、投标人须提供近12个月中任意3个月份依法缴纳税收和社会保障资金的证明材料</w:t>
      </w:r>
    </w:p>
    <w:p>
      <w:pPr>
        <w:autoSpaceDE w:val="0"/>
        <w:autoSpaceDN w:val="0"/>
        <w:adjustRightInd w:val="0"/>
        <w:spacing w:line="360" w:lineRule="auto"/>
        <w:ind w:right="215" w:firstLine="480"/>
        <w:jc w:val="both"/>
        <w:rPr>
          <w:rFonts w:ascii="宋体" w:hAnsi="宋体" w:eastAsia="宋体" w:cs="Microsoft JhengHei"/>
          <w:sz w:val="24"/>
          <w:szCs w:val="24"/>
        </w:rPr>
      </w:pPr>
      <w:r>
        <w:rPr>
          <w:rFonts w:hint="eastAsia" w:ascii="宋体" w:hAnsi="宋体" w:eastAsia="宋体" w:cs="Microsoft JhengHei"/>
          <w:sz w:val="24"/>
          <w:szCs w:val="24"/>
        </w:rPr>
        <w:t>3、信用查询截图</w:t>
      </w:r>
    </w:p>
    <w:p>
      <w:pPr>
        <w:autoSpaceDE w:val="0"/>
        <w:autoSpaceDN w:val="0"/>
        <w:adjustRightInd w:val="0"/>
        <w:spacing w:line="360" w:lineRule="auto"/>
        <w:ind w:right="215" w:firstLine="480"/>
        <w:jc w:val="both"/>
        <w:rPr>
          <w:rFonts w:ascii="宋体" w:hAnsi="宋体" w:eastAsia="宋体" w:cs="Microsoft JhengHei"/>
          <w:sz w:val="24"/>
          <w:szCs w:val="24"/>
        </w:rPr>
        <w:sectPr>
          <w:endnotePr>
            <w:numFmt w:val="ideographDigital"/>
          </w:endnotePr>
          <w:pgSz w:w="11850" w:h="16783"/>
          <w:pgMar w:top="1440" w:right="1080" w:bottom="1440" w:left="1080" w:header="851" w:footer="907" w:gutter="284"/>
          <w:cols w:space="720" w:num="1"/>
        </w:sectPr>
      </w:pPr>
      <w:r>
        <w:rPr>
          <w:rFonts w:hint="eastAsia" w:ascii="宋体" w:hAnsi="宋体" w:eastAsia="宋体" w:cs="Microsoft JhengHei"/>
          <w:sz w:val="24"/>
          <w:szCs w:val="24"/>
        </w:rPr>
        <w:t>4、具有履行合同所必须的设备和专业技术能力承诺函</w:t>
      </w:r>
    </w:p>
    <w:p>
      <w:pPr>
        <w:autoSpaceDE w:val="0"/>
        <w:autoSpaceDN w:val="0"/>
        <w:adjustRightInd w:val="0"/>
        <w:spacing w:line="200" w:lineRule="exact"/>
        <w:ind w:right="215" w:firstLine="0" w:firstLineChars="0"/>
        <w:jc w:val="center"/>
        <w:rPr>
          <w:rFonts w:ascii="宋体" w:hAnsi="宋体" w:eastAsia="宋体" w:cs="宋体"/>
          <w:b/>
          <w:sz w:val="28"/>
          <w:szCs w:val="28"/>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rPr>
        <w:t>五、服务方案</w:t>
      </w:r>
    </w:p>
    <w:p>
      <w:pPr>
        <w:spacing w:line="400" w:lineRule="exact"/>
        <w:ind w:firstLine="0" w:firstLineChars="0"/>
        <w:jc w:val="both"/>
        <w:rPr>
          <w:rFonts w:ascii="宋体" w:hAnsi="宋体" w:eastAsia="宋体"/>
          <w:sz w:val="24"/>
          <w:szCs w:val="24"/>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4"/>
        </w:rPr>
      </w:pPr>
    </w:p>
    <w:p>
      <w:pPr>
        <w:pStyle w:val="2"/>
        <w:ind w:firstLine="241"/>
        <w:rPr>
          <w:rFonts w:ascii="宋体" w:hAnsi="宋体" w:eastAsia="宋体" w:cs="宋体"/>
          <w:b/>
          <w:sz w:val="24"/>
        </w:rPr>
      </w:pPr>
    </w:p>
    <w:p>
      <w:pPr>
        <w:pStyle w:val="2"/>
        <w:ind w:firstLine="241"/>
        <w:rPr>
          <w:rFonts w:ascii="宋体" w:hAnsi="宋体" w:eastAsia="宋体" w:cs="宋体"/>
          <w:b/>
          <w:sz w:val="24"/>
        </w:rPr>
      </w:pPr>
    </w:p>
    <w:p>
      <w:pPr>
        <w:pStyle w:val="2"/>
        <w:ind w:left="0" w:firstLine="0" w:firstLineChars="0"/>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rPr>
        <w:t>六、其他资料</w:t>
      </w: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ind w:right="215" w:firstLine="0" w:firstLineChars="0"/>
        <w:jc w:val="both"/>
        <w:rPr>
          <w:rFonts w:ascii="宋体" w:hAnsi="宋体" w:eastAsia="宋体" w:cs="宋体"/>
          <w:b/>
          <w:sz w:val="28"/>
          <w:szCs w:val="28"/>
        </w:rPr>
      </w:pPr>
      <w:r>
        <w:rPr>
          <w:rFonts w:hint="eastAsia" w:ascii="宋体" w:hAnsi="宋体" w:eastAsia="宋体" w:cs="宋体"/>
          <w:b/>
          <w:sz w:val="28"/>
          <w:szCs w:val="28"/>
        </w:rPr>
        <w:t>附件7：投标保证金交纳须知</w:t>
      </w:r>
    </w:p>
    <w:tbl>
      <w:tblPr>
        <w:tblStyle w:val="30"/>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jc w:val="center"/>
              <w:rPr>
                <w:rFonts w:ascii="宋体" w:hAnsi="宋体" w:eastAsia="宋体" w:cs="宋体"/>
                <w:sz w:val="24"/>
                <w:szCs w:val="24"/>
              </w:rPr>
            </w:pPr>
            <w:r>
              <w:rPr>
                <w:rFonts w:hint="eastAsia" w:ascii="宋体" w:hAnsi="宋体" w:eastAsia="宋体" w:cs="宋体"/>
                <w:sz w:val="24"/>
                <w:szCs w:val="24"/>
              </w:rPr>
              <w:t>建安建工公字〔2019〕1号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both"/>
              <w:rPr>
                <w:rFonts w:ascii="宋体" w:hAnsi="宋体" w:eastAsia="宋体" w:cs="宋体"/>
                <w:sz w:val="24"/>
                <w:szCs w:val="24"/>
              </w:rPr>
            </w:pPr>
            <w:r>
              <w:rPr>
                <w:rFonts w:hint="eastAsia" w:ascii="宋体" w:hAnsi="宋体" w:eastAsia="宋体" w:cs="宋体"/>
                <w:sz w:val="24"/>
                <w:szCs w:val="24"/>
              </w:rPr>
              <w:t>许扶运河治理工程勘察设计费用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both"/>
              <w:rPr>
                <w:rFonts w:ascii="宋体" w:hAnsi="宋体" w:cs="宋体"/>
                <w:spacing w:val="-6"/>
                <w:sz w:val="24"/>
                <w:szCs w:val="24"/>
              </w:rPr>
            </w:pPr>
            <w:r>
              <w:rPr>
                <w:rFonts w:hint="eastAsia" w:ascii="宋体" w:hAnsi="宋体" w:cs="宋体"/>
                <w:spacing w:val="-6"/>
                <w:sz w:val="24"/>
                <w:szCs w:val="24"/>
              </w:rPr>
              <w:t>/</w:t>
            </w:r>
            <w:r>
              <w:rPr>
                <w:rFonts w:ascii="宋体" w:hAnsi="宋体" w:cs="宋体"/>
                <w:spacing w:val="-6"/>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257" w:type="dxa"/>
            <w:vMerge w:val="restart"/>
            <w:tcBorders>
              <w:top w:val="single" w:color="auto" w:sz="4" w:space="0"/>
              <w:left w:val="single" w:color="auto" w:sz="4" w:space="0"/>
              <w:right w:val="single" w:color="auto" w:sz="4" w:space="0"/>
            </w:tcBorders>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证金交纳</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信息</w:t>
            </w:r>
          </w:p>
        </w:tc>
        <w:tc>
          <w:tcPr>
            <w:tcW w:w="8378" w:type="dxa"/>
            <w:tcBorders>
              <w:top w:val="single" w:color="auto" w:sz="4" w:space="0"/>
              <w:left w:val="single" w:color="auto" w:sz="4" w:space="0"/>
              <w:right w:val="single" w:color="auto" w:sz="4" w:space="0"/>
            </w:tcBorders>
          </w:tcPr>
          <w:p>
            <w:pPr>
              <w:adjustRightInd w:val="0"/>
              <w:spacing w:line="460" w:lineRule="exact"/>
              <w:ind w:firstLine="480"/>
              <w:jc w:val="both"/>
              <w:rPr>
                <w:rFonts w:ascii="宋体" w:hAnsi="宋体" w:eastAsia="宋体" w:cs="宋体"/>
                <w:bCs/>
                <w:sz w:val="24"/>
                <w:szCs w:val="24"/>
              </w:rPr>
            </w:pPr>
            <w:r>
              <w:rPr>
                <w:rFonts w:hint="eastAsia" w:ascii="宋体" w:hAnsi="宋体" w:eastAsia="宋体" w:cs="宋体"/>
                <w:sz w:val="24"/>
                <w:szCs w:val="24"/>
              </w:rPr>
              <w:t>金额：</w:t>
            </w:r>
            <w:r>
              <w:rPr>
                <w:rFonts w:hint="eastAsia" w:ascii="宋体" w:hAnsi="宋体" w:eastAsia="宋体" w:cs="宋体"/>
                <w:bCs/>
                <w:sz w:val="24"/>
                <w:szCs w:val="24"/>
              </w:rPr>
              <w:t>人民币壹万元整（10000.00元）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u w:val="single"/>
              </w:rPr>
              <w:t xml:space="preserve"> 同开标时间</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、投标保证金的递交方式：银行转帐、银行电汇（均需从投标人的基本账户汇出），不接受以现金方式缴纳的投标保证金。凡以现金方式缴纳投标保证金而影响其投标结果的，由投标人自行负责。</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、投标保证金缴纳方式：</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投标人网上报名后，登录</w:t>
            </w:r>
            <w:r>
              <w:fldChar w:fldCharType="begin"/>
            </w:r>
            <w:r>
              <w:instrText xml:space="preserve"> HYPERLINK "http://221.14.6.70:8088/ggzy" </w:instrText>
            </w:r>
            <w:r>
              <w:fldChar w:fldCharType="separate"/>
            </w:r>
            <w:r>
              <w:rPr>
                <w:rFonts w:ascii="宋体" w:hAnsi="宋体" w:eastAsia="宋体" w:cs="宋体"/>
                <w:sz w:val="24"/>
                <w:szCs w:val="24"/>
              </w:rPr>
              <w:t>http://221.14.6.70:8088/ggzy</w:t>
            </w:r>
            <w:r>
              <w:rPr>
                <w:rFonts w:ascii="宋体" w:hAnsi="宋体" w:eastAsia="宋体" w:cs="宋体"/>
                <w:sz w:val="24"/>
                <w:szCs w:val="24"/>
              </w:rPr>
              <w:fldChar w:fldCharType="end"/>
            </w:r>
            <w:r>
              <w:rPr>
                <w:rFonts w:hint="eastAsia" w:ascii="宋体" w:hAnsi="宋体" w:eastAsia="宋体" w:cs="宋体"/>
                <w:sz w:val="24"/>
                <w:szCs w:val="24"/>
              </w:rPr>
              <w:t>系统，依次点击“会员向导”→“参与投标”→“费用缴纳说明”→“保证金缴纳说明单”，获取缴费说明单，根据每个标段的缴纳说明单在缴纳截止时间前缴纳；</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2.2</w:t>
            </w:r>
            <w:r>
              <w:rPr>
                <w:rFonts w:hint="eastAsia" w:ascii="宋体" w:hAnsi="宋体" w:eastAsia="宋体" w:cs="宋体"/>
                <w:sz w:val="24"/>
                <w:szCs w:val="24"/>
              </w:rPr>
              <w:t>成功缴纳后重新登录前述系统，依次点击“会员向导”→“参与投标”→“保证金绑定”→“绑定”进行投标保证金绑定。</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 xml:space="preserve">2.3 </w:t>
            </w:r>
            <w:r>
              <w:rPr>
                <w:rFonts w:hint="eastAsia" w:ascii="宋体" w:hAnsi="宋体" w:eastAsia="宋体" w:cs="宋体"/>
                <w:sz w:val="24"/>
                <w:szCs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 xml:space="preserve">2.4 </w:t>
            </w:r>
            <w:r>
              <w:rPr>
                <w:rFonts w:hint="eastAsia" w:ascii="宋体" w:hAnsi="宋体" w:eastAsia="宋体" w:cs="宋体"/>
                <w:sz w:val="24"/>
                <w:szCs w:val="24"/>
              </w:rPr>
              <w:t>每个投标人每个项目每个标段只有唯一缴纳账号，切勿重复缴纳或错误缴纳。</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、未按上述规定操作引起的无效投标，由投标人自行负责。</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、汇款凭证无须备注项目编号和项目名称。</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、出现以下情形造成的投标保证金无效，由投标人自行负责。</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投标保证金未从投标人的基本账户转出；</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投标保证金未按照招标文件划分的标段依次转账。</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、《保证金缴纳绑定操作指南》获取方法：</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登录全国公共资源交易平台（河南省▪许昌市）系统</w:t>
            </w:r>
            <w:r>
              <w:rPr>
                <w:rFonts w:ascii="宋体" w:hAnsi="宋体" w:eastAsia="宋体" w:cs="宋体"/>
                <w:sz w:val="24"/>
                <w:szCs w:val="24"/>
              </w:rPr>
              <w:t>-</w:t>
            </w:r>
            <w:r>
              <w:rPr>
                <w:rFonts w:hint="eastAsia" w:ascii="宋体" w:hAnsi="宋体" w:eastAsia="宋体" w:cs="宋体"/>
                <w:sz w:val="24"/>
                <w:szCs w:val="24"/>
              </w:rPr>
              <w:t>组件下载</w:t>
            </w:r>
            <w:r>
              <w:rPr>
                <w:rFonts w:ascii="宋体" w:hAnsi="宋体" w:eastAsia="宋体" w:cs="宋体"/>
                <w:sz w:val="24"/>
                <w:szCs w:val="24"/>
              </w:rPr>
              <w:t>-</w:t>
            </w:r>
            <w:r>
              <w:rPr>
                <w:rFonts w:hint="eastAsia" w:ascii="宋体" w:hAnsi="宋体" w:eastAsia="宋体" w:cs="宋体"/>
                <w:sz w:val="24"/>
                <w:szCs w:val="24"/>
              </w:rPr>
              <w:t>《保证金缴纳绑定操作指南》</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、自</w:t>
            </w:r>
            <w:r>
              <w:rPr>
                <w:rFonts w:ascii="宋体" w:hAnsi="宋体" w:eastAsia="宋体" w:cs="宋体"/>
                <w:sz w:val="24"/>
                <w:szCs w:val="24"/>
              </w:rPr>
              <w:t>2017</w:t>
            </w:r>
            <w:r>
              <w:rPr>
                <w:rFonts w:hint="eastAsia" w:ascii="宋体" w:hAnsi="宋体" w:eastAsia="宋体" w:cs="宋体"/>
                <w:sz w:val="24"/>
                <w:szCs w:val="24"/>
              </w:rPr>
              <w:t>年</w:t>
            </w:r>
            <w:r>
              <w:rPr>
                <w:rFonts w:ascii="宋体" w:hAnsi="宋体" w:eastAsia="宋体" w:cs="宋体"/>
                <w:sz w:val="24"/>
                <w:szCs w:val="24"/>
              </w:rPr>
              <w:t>10</w:t>
            </w:r>
            <w:r>
              <w:rPr>
                <w:rFonts w:hint="eastAsia" w:ascii="宋体" w:hAnsi="宋体" w:eastAsia="宋体" w:cs="宋体"/>
                <w:sz w:val="24"/>
                <w:szCs w:val="24"/>
              </w:rPr>
              <w:t>月</w:t>
            </w:r>
            <w:r>
              <w:rPr>
                <w:rFonts w:ascii="宋体" w:hAnsi="宋体" w:eastAsia="宋体" w:cs="宋体"/>
                <w:sz w:val="24"/>
                <w:szCs w:val="24"/>
              </w:rPr>
              <w:t>16</w:t>
            </w:r>
            <w:r>
              <w:rPr>
                <w:rFonts w:hint="eastAsia" w:ascii="宋体" w:hAnsi="宋体" w:eastAsia="宋体" w:cs="宋体"/>
                <w:sz w:val="24"/>
                <w:szCs w:val="24"/>
              </w:rPr>
              <w:t>日起，凡投标人投标保证金交纳至同一标段相同子账号的，保证金暂不予退还，并</w:t>
            </w:r>
            <w:bookmarkStart w:id="119" w:name="_GoBack"/>
            <w:bookmarkEnd w:id="119"/>
            <w:r>
              <w:rPr>
                <w:rFonts w:hint="eastAsia" w:ascii="宋体" w:hAnsi="宋体" w:eastAsia="宋体" w:cs="宋体"/>
                <w:sz w:val="24"/>
                <w:szCs w:val="24"/>
              </w:rPr>
              <w:t>依照《许昌市公共资源交易当事人不良行为管理暂行办法》（许公管委〔</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7" w:type="dxa"/>
            <w:shd w:val="clear" w:color="auto" w:fill="FFFFFF"/>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注意事项</w:t>
            </w:r>
          </w:p>
        </w:tc>
        <w:tc>
          <w:tcPr>
            <w:tcW w:w="8378" w:type="dxa"/>
            <w:shd w:val="clear" w:color="auto" w:fill="FFFFFF"/>
          </w:tcPr>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、因投标人的原因无法及时退还投标（竞买）保证金、滞留三年以上的，投标（竞买）保证金上缴财政。</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、自文件发布之日起，投标人需进行基本户备案（建设工程项目），已备案的基本户开户银行、账户发生变化的，须重新办理备案手续。备案后方可提交投标（竞买）保证金。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、基本户备案流程：工程建设项目的投标人登录注册网址：</w:t>
            </w:r>
            <w:r>
              <w:rPr>
                <w:rFonts w:ascii="宋体" w:hAnsi="宋体" w:eastAsia="宋体" w:cs="宋体"/>
                <w:sz w:val="24"/>
                <w:szCs w:val="24"/>
              </w:rPr>
              <w:t>http://221.14.6.70:8088/ggzy/</w:t>
            </w:r>
            <w:r>
              <w:rPr>
                <w:rFonts w:hint="eastAsia" w:ascii="宋体" w:hAnsi="宋体" w:eastAsia="宋体" w:cs="宋体"/>
                <w:sz w:val="24"/>
                <w:szCs w:val="24"/>
              </w:rPr>
              <w:t>，进行系统用户注册，在注册流程中“银行账户”环节，增加“账户类别</w:t>
            </w:r>
            <w:r>
              <w:rPr>
                <w:rFonts w:ascii="宋体" w:hAnsi="宋体" w:eastAsia="宋体" w:cs="宋体"/>
                <w:sz w:val="24"/>
                <w:szCs w:val="24"/>
              </w:rPr>
              <w:t>-</w:t>
            </w:r>
            <w:r>
              <w:rPr>
                <w:rFonts w:hint="eastAsia" w:ascii="宋体" w:hAnsi="宋体" w:eastAsia="宋体" w:cs="宋体"/>
                <w:sz w:val="24"/>
                <w:szCs w:val="24"/>
              </w:rPr>
              <w:t>基本账户”，填写投标人基本账户信息，扫描上传基本户开户许可证（两者信息必须相符），保存备案信息，提交并绑定</w:t>
            </w:r>
            <w:r>
              <w:rPr>
                <w:rFonts w:ascii="宋体" w:hAnsi="宋体" w:eastAsia="宋体" w:cs="宋体"/>
                <w:sz w:val="24"/>
                <w:szCs w:val="24"/>
              </w:rPr>
              <w:t>CA</w:t>
            </w:r>
            <w:r>
              <w:rPr>
                <w:rFonts w:hint="eastAsia" w:ascii="宋体" w:hAnsi="宋体" w:eastAsia="宋体" w:cs="宋体"/>
                <w:sz w:val="24"/>
                <w:szCs w:val="24"/>
              </w:rPr>
              <w:t>后可缴纳、绑定投标保证金。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、特殊情况处理</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ascii="宋体" w:hAnsi="宋体" w:eastAsia="宋体" w:cs="宋体"/>
                <w:sz w:val="24"/>
                <w:szCs w:val="24"/>
              </w:rPr>
              <w:t>0374-511</w:t>
            </w:r>
            <w:r>
              <w:rPr>
                <w:rFonts w:hint="eastAsia" w:ascii="宋体" w:hAnsi="宋体" w:eastAsia="宋体" w:cs="宋体"/>
                <w:sz w:val="24"/>
                <w:szCs w:val="24"/>
              </w:rPr>
              <w:t>3098）。</w:t>
            </w:r>
          </w:p>
        </w:tc>
      </w:tr>
    </w:tbl>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pStyle w:val="2"/>
        <w:ind w:firstLine="210"/>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rPr>
        <w:t>投标保证金退还申请表</w:t>
      </w:r>
    </w:p>
    <w:tbl>
      <w:tblPr>
        <w:tblStyle w:val="30"/>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469"/>
        <w:gridCol w:w="211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项目编号</w:t>
            </w:r>
          </w:p>
        </w:tc>
        <w:tc>
          <w:tcPr>
            <w:tcW w:w="3469" w:type="dxa"/>
            <w:vAlign w:val="center"/>
          </w:tcPr>
          <w:p>
            <w:pPr>
              <w:spacing w:line="360" w:lineRule="exact"/>
              <w:ind w:firstLine="480"/>
              <w:jc w:val="center"/>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是否中标</w:t>
            </w:r>
          </w:p>
        </w:tc>
        <w:tc>
          <w:tcPr>
            <w:tcW w:w="2162" w:type="dxa"/>
            <w:vAlign w:val="center"/>
          </w:tcPr>
          <w:p>
            <w:pPr>
              <w:spacing w:line="360" w:lineRule="exact"/>
              <w:ind w:firstLine="240" w:firstLineChars="100"/>
              <w:jc w:val="both"/>
              <w:rPr>
                <w:rFonts w:ascii="宋体" w:hAnsi="宋体" w:eastAsia="宋体"/>
                <w:sz w:val="24"/>
              </w:rPr>
            </w:pPr>
            <w:r>
              <w:rPr>
                <w:rFonts w:hint="eastAsia" w:ascii="宋体" w:hAnsi="宋体" w:eastAsia="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exact"/>
          <w:jc w:val="center"/>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申请单位（签章）</w:t>
            </w:r>
          </w:p>
        </w:tc>
        <w:tc>
          <w:tcPr>
            <w:tcW w:w="7742" w:type="dxa"/>
            <w:gridSpan w:val="3"/>
            <w:vAlign w:val="center"/>
          </w:tcPr>
          <w:p>
            <w:pPr>
              <w:spacing w:line="36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开户银行</w:t>
            </w:r>
          </w:p>
        </w:tc>
        <w:tc>
          <w:tcPr>
            <w:tcW w:w="3469" w:type="dxa"/>
            <w:vAlign w:val="center"/>
          </w:tcPr>
          <w:p>
            <w:pPr>
              <w:ind w:firstLine="480"/>
              <w:jc w:val="both"/>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账号</w:t>
            </w:r>
          </w:p>
        </w:tc>
        <w:tc>
          <w:tcPr>
            <w:tcW w:w="2162" w:type="dxa"/>
            <w:vAlign w:val="center"/>
          </w:tcPr>
          <w:p>
            <w:pPr>
              <w:ind w:firstLine="48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2086" w:type="dxa"/>
            <w:tcBorders>
              <w:bottom w:val="single" w:color="auto" w:sz="4" w:space="0"/>
            </w:tcBorders>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申请金额</w:t>
            </w:r>
          </w:p>
        </w:tc>
        <w:tc>
          <w:tcPr>
            <w:tcW w:w="7742" w:type="dxa"/>
            <w:gridSpan w:val="3"/>
            <w:vAlign w:val="center"/>
          </w:tcPr>
          <w:p>
            <w:pPr>
              <w:spacing w:line="360" w:lineRule="exact"/>
              <w:ind w:firstLine="480"/>
              <w:jc w:val="both"/>
              <w:rPr>
                <w:rFonts w:ascii="宋体" w:hAnsi="宋体" w:eastAsia="宋体"/>
                <w:sz w:val="24"/>
              </w:rPr>
            </w:pPr>
            <w:r>
              <w:rPr>
                <w:rFonts w:hint="eastAsia" w:ascii="宋体" w:hAnsi="宋体" w:eastAsia="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jc w:val="center"/>
        </w:trPr>
        <w:tc>
          <w:tcPr>
            <w:tcW w:w="9828" w:type="dxa"/>
            <w:gridSpan w:val="4"/>
            <w:tcBorders>
              <w:top w:val="nil"/>
            </w:tcBorders>
            <w:vAlign w:val="center"/>
          </w:tcPr>
          <w:p>
            <w:pPr>
              <w:spacing w:line="360" w:lineRule="exact"/>
              <w:ind w:firstLine="480"/>
              <w:jc w:val="center"/>
              <w:rPr>
                <w:rFonts w:ascii="宋体" w:hAnsi="宋体" w:eastAsia="宋体"/>
                <w:sz w:val="24"/>
              </w:rPr>
            </w:pPr>
            <w:r>
              <w:rPr>
                <w:rFonts w:hint="eastAsia" w:ascii="宋体" w:hAnsi="宋体" w:eastAsia="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4"/>
          </w:tcPr>
          <w:p>
            <w:pPr>
              <w:wordWrap w:val="0"/>
              <w:ind w:firstLine="480"/>
              <w:jc w:val="right"/>
              <w:rPr>
                <w:rFonts w:ascii="宋体" w:hAnsi="宋体" w:eastAsia="宋体"/>
                <w:sz w:val="24"/>
              </w:rPr>
            </w:pPr>
          </w:p>
          <w:p>
            <w:pPr>
              <w:ind w:right="480" w:firstLine="5880" w:firstLineChars="2450"/>
              <w:jc w:val="both"/>
              <w:rPr>
                <w:rFonts w:ascii="宋体" w:hAnsi="宋体" w:eastAsia="宋体"/>
                <w:sz w:val="24"/>
              </w:rPr>
            </w:pPr>
          </w:p>
          <w:p>
            <w:pPr>
              <w:ind w:right="480" w:firstLine="5880" w:firstLineChars="2450"/>
              <w:jc w:val="both"/>
              <w:rPr>
                <w:rFonts w:ascii="宋体" w:hAnsi="宋体" w:eastAsia="宋体"/>
                <w:sz w:val="24"/>
              </w:rPr>
            </w:pPr>
          </w:p>
          <w:p>
            <w:pPr>
              <w:ind w:right="480" w:firstLine="7320" w:firstLineChars="3050"/>
              <w:jc w:val="both"/>
              <w:rPr>
                <w:rFonts w:ascii="宋体" w:hAnsi="宋体" w:eastAsia="宋体"/>
                <w:sz w:val="24"/>
              </w:rPr>
            </w:pPr>
            <w:r>
              <w:rPr>
                <w:rFonts w:hint="eastAsia" w:ascii="宋体" w:hAnsi="宋体" w:eastAsia="宋体"/>
                <w:sz w:val="24"/>
              </w:rPr>
              <w:t>年   月   日</w:t>
            </w:r>
          </w:p>
        </w:tc>
      </w:tr>
    </w:tbl>
    <w:p>
      <w:pPr>
        <w:autoSpaceDE w:val="0"/>
        <w:autoSpaceDN w:val="0"/>
        <w:adjustRightInd w:val="0"/>
        <w:spacing w:line="360" w:lineRule="auto"/>
        <w:ind w:right="215" w:firstLine="0" w:firstLineChars="0"/>
        <w:jc w:val="both"/>
        <w:rPr>
          <w:rFonts w:ascii="宋体" w:hAnsi="宋体" w:eastAsia="宋体" w:cs="宋体"/>
          <w:b/>
          <w:sz w:val="28"/>
          <w:szCs w:val="28"/>
        </w:rPr>
      </w:pPr>
    </w:p>
    <w:sectPr>
      <w:footerReference r:id="rId10" w:type="default"/>
      <w:footerReference r:id="rId11" w:type="even"/>
      <w:footnotePr>
        <w:numFmt w:val="decimalHalfWidth"/>
      </w:footnotePr>
      <w:endnotePr>
        <w:numFmt w:val="chineseCounting"/>
      </w:endnotePr>
      <w:pgSz w:w="11850" w:h="16783"/>
      <w:pgMar w:top="1440" w:right="1080" w:bottom="1440" w:left="1080" w:header="851" w:footer="907" w:gutter="28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0030101010101"/>
    <w:charset w:val="86"/>
    <w:family w:val="swiss"/>
    <w:pitch w:val="default"/>
    <w:sig w:usb0="800002BF" w:usb1="38CF7CFA" w:usb2="00000016" w:usb3="00000000" w:csb0="00040001" w:csb1="00000000"/>
  </w:font>
  <w:font w:name="Microsoft JhengHei">
    <w:panose1 w:val="020B0604030504040204"/>
    <w:charset w:val="88"/>
    <w:family w:val="decorative"/>
    <w:pitch w:val="default"/>
    <w:sig w:usb0="00000087" w:usb1="28AF4000" w:usb2="00000016" w:usb3="00000000" w:csb0="00100009" w:csb1="00000000"/>
  </w:font>
  <w:font w:name="Courier New">
    <w:panose1 w:val="02070309020205020404"/>
    <w:charset w:val="00"/>
    <w:family w:val="swiss"/>
    <w:pitch w:val="default"/>
    <w:sig w:usb0="E0002AFF" w:usb1="C0007843" w:usb2="00000009" w:usb3="00000000" w:csb0="400001FF" w:csb1="FFFF0000"/>
  </w:font>
  <w:font w:name="仿宋_GB2312">
    <w:altName w:val="仿宋"/>
    <w:panose1 w:val="00000000000000000000"/>
    <w:charset w:val="86"/>
    <w:family w:val="decorative"/>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pBdr>
        <w:top w:val="single" w:color="auto" w:sz="4" w:space="0"/>
      </w:pBd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framePr w:wrap="around" w:vAnchor="text" w:hAnchor="margin" w:xAlign="center" w:y="1"/>
      <w:ind w:firstLine="360"/>
      <w:rPr>
        <w:rStyle w:val="24"/>
      </w:rPr>
    </w:pPr>
    <w:r>
      <w:fldChar w:fldCharType="begin"/>
    </w:r>
    <w:r>
      <w:rPr>
        <w:rStyle w:val="24"/>
      </w:rPr>
      <w:instrText xml:space="preserve">PAGE  </w:instrText>
    </w:r>
    <w:r>
      <w:fldChar w:fldCharType="separate"/>
    </w:r>
    <w:r>
      <w:rPr>
        <w:rStyle w:val="24"/>
      </w:rPr>
      <w:t>59</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pBdr>
        <w:top w:val="single" w:color="auto" w:sz="4" w:space="0"/>
      </w:pBdr>
      <w:ind w:right="360" w:firstLine="360"/>
      <w:jc w:val="center"/>
    </w:pPr>
    <w:r>
      <w:pict>
        <v:shape id="_x0000_s2053" o:spid="_x0000_s2053"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path/>
          <v:fill on="f" focussize="0,0"/>
          <v:stroke on="f" weight="0.5pt" joinstyle="miter"/>
          <v:imagedata o:title=""/>
          <o:lock v:ext="edit"/>
          <v:textbox inset="0mm,0mm,0mm,0mm" style="mso-fit-shape-to-text:t;">
            <w:txbxContent>
              <w:p>
                <w:pPr>
                  <w:pStyle w:val="16"/>
                  <w:ind w:firstLine="360"/>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 w:lineRule="atLeast"/>
      <w:ind w:right="378" w:rightChars="180" w:firstLine="0" w:firstLineChars="0"/>
      <w:rPr>
        <w:rFonts w:ascii="仿宋_GB2312" w:hAnsi="仿宋_GB2312" w:eastAsia="仿宋_GB2312"/>
        <w:b/>
        <w:szCs w:val="21"/>
        <w:u w:val="single"/>
      </w:rPr>
    </w:pPr>
    <w:r>
      <w:rPr>
        <w:sz w:val="24"/>
        <w:szCs w:val="24"/>
      </w:rPr>
      <w:pict>
        <v:line id="直线 6" o:spid="_x0000_s2052" o:spt="20" style="position:absolute;left:0pt;flip:y;margin-left:0.8pt;margin-top:-3.75pt;height:1.45pt;width:464.35pt;z-index:251668480;mso-width-relative:page;mso-height-relative:page;" coordsize="21600,21600" o:gfxdata="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XhvzUAAAABwEAAA8AAAAAAAAAAQAgAAAAIgAA&#10;AGRycy9kb3ducmV2LnhtbFBLAQIUABQAAAAIAIdO4kD9xX3T0wEAAJ0DAAAOAAAAAAAAAAEAIAAA&#10;ACMBAABkcnMvZTJvRG9jLnhtbFBLBQYAAAAABgAGAFkBAABoBQAAAAA=&#10;">
          <v:path arrowok="t"/>
          <v:fill focussize="0,0"/>
          <v:stroke/>
          <v:imagedata o:title=""/>
          <o:lock v:ext="edit"/>
        </v:line>
      </w:pict>
    </w:r>
    <w:r>
      <w:rPr>
        <w:sz w:val="18"/>
      </w:rPr>
      <w:pict>
        <v:shape id="文本框 5" o:spid="_x0000_s205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zDfF&#10;O7UBAABXAwAADgAAAAAAAAABACAAAAAeAQAAZHJzL2Uyb0RvYy54bWxQSwUGAAAAAAYABgBZAQAA&#10;RQUAAAAA&#10;">
          <v:path/>
          <v:fill on="f" focussize="0,0"/>
          <v:stroke on="f" joinstyle="miter"/>
          <v:imagedata o:title=""/>
          <o:lock v:ext="edit"/>
          <v:textbox inset="0mm,0mm,0mm,0mm" style="mso-fit-shape-to-text:t;">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49</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 w:lineRule="atLeast"/>
      <w:ind w:right="378" w:rightChars="180" w:firstLine="0" w:firstLineChars="0"/>
      <w:rPr>
        <w:rFonts w:ascii="仿宋_GB2312" w:hAnsi="仿宋_GB2312" w:eastAsia="仿宋_GB2312"/>
        <w:b/>
        <w:szCs w:val="21"/>
        <w:u w:val="single"/>
      </w:rPr>
    </w:pPr>
    <w:r>
      <w:rPr>
        <w:sz w:val="18"/>
      </w:rPr>
      <w:pict>
        <v:shape id="文本框 7" o:spid="_x0000_s2050"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Ig0&#10;3Ha2AQAAVgMAAA4AAAAAAAAAAQAgAAAAHgEAAGRycy9lMm9Eb2MueG1sUEsFBgAAAAAGAAYAWQEA&#10;AEYFAAAAAA==&#10;">
          <v:path/>
          <v:fill on="f" focussize="0,0"/>
          <v:stroke on="f" joinstyle="miter"/>
          <v:imagedata o:title=""/>
          <o:lock v:ext="edit"/>
          <v:textbox inset="0mm,0mm,0mm,0mm" style="mso-fit-shape-to-text:t;">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r>
      <w:rPr>
        <w:rFonts w:hint="eastAsia" w:ascii="仿宋_GB2312" w:hAnsi="仿宋_GB2312" w:eastAsia="仿宋_GB2312"/>
        <w:b/>
        <w:sz w:val="18"/>
        <w:szCs w:val="18"/>
      </w:rPr>
      <w:drawing>
        <wp:inline distT="0" distB="0" distL="114300" distR="114300">
          <wp:extent cx="270510" cy="257810"/>
          <wp:effectExtent l="0" t="0" r="0" b="0"/>
          <wp:docPr id="10"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地标1"/>
                  <pic:cNvPicPr>
                    <a:picLocks noChangeAspect="1"/>
                  </pic:cNvPicPr>
                </pic:nvPicPr>
                <pic:blipFill>
                  <a:blip r:embed="rId1"/>
                  <a:stretch>
                    <a:fillRect/>
                  </a:stretch>
                </pic:blipFill>
                <pic:spPr>
                  <a:xfrm>
                    <a:off x="0" y="0"/>
                    <a:ext cx="270510" cy="257810"/>
                  </a:xfrm>
                  <a:prstGeom prst="rect">
                    <a:avLst/>
                  </a:prstGeom>
                  <a:noFill/>
                  <a:ln w="9525">
                    <a:noFill/>
                  </a:ln>
                </pic:spPr>
              </pic:pic>
            </a:graphicData>
          </a:graphic>
        </wp:inline>
      </w:drawing>
    </w:r>
    <w:r>
      <w:rPr>
        <w:rFonts w:hint="eastAsia" w:ascii="宋体" w:hAnsi="宋体"/>
        <w:b/>
        <w:sz w:val="18"/>
        <w:szCs w:val="18"/>
      </w:rPr>
      <w:t>河南省地标工程管理有限公司                                             办公电话：0374-5092228</w:t>
    </w:r>
    <w:r>
      <w:rPr>
        <w:sz w:val="24"/>
        <w:szCs w:val="24"/>
      </w:rPr>
      <w:pict>
        <v:line id="直线 8" o:spid="_x0000_s2049" o:spt="20" style="position:absolute;left:0pt;flip:y;margin-left:-13.85pt;margin-top:-2.6pt;height:1.45pt;width:476.35pt;z-index:251662336;mso-width-relative:page;mso-height-relative:page;" coordsize="21600,21600"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ek8s1wAAAAkBAAAPAAAAAAAAAAEAIAAA&#10;ACIAAABkcnMvZG93bnJldi54bWxQSwECFAAUAAAACACHTuJAEoG8CdQBAACeAwAADgAAAAAAAAAB&#10;ACAAAAAmAQAAZHJzL2Uyb0RvYy54bWxQSwUGAAAAAAYABgBZAQAAbAUAAAAA&#10;">
          <v:path arrowok="t"/>
          <v:fill focussize="0,0"/>
          <v:stroke/>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pBdr>
        <w:bottom w:val="single" w:color="auto" w:sz="4" w:space="1"/>
      </w:pBdr>
      <w:ind w:firstLine="0" w:firstLineChars="0"/>
      <w:jc w:val="both"/>
    </w:pPr>
    <w:r>
      <w:rPr>
        <w:rFonts w:hint="eastAsia" w:ascii="华文新魏" w:eastAsia="华文新魏"/>
        <w:b/>
        <w:i/>
      </w:rPr>
      <w:t>★许扶运河治理工程勘察设计费用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77059532">
    <w:nsid w:val="285B1BCC"/>
    <w:multiLevelType w:val="singleLevel"/>
    <w:tmpl w:val="285B1BCC"/>
    <w:lvl w:ilvl="0" w:tentative="1">
      <w:start w:val="2"/>
      <w:numFmt w:val="chineseCounting"/>
      <w:suff w:val="space"/>
      <w:lvlText w:val="第%1章"/>
      <w:lvlJc w:val="left"/>
      <w:rPr>
        <w:rFonts w:hint="eastAsia"/>
      </w:rPr>
    </w:lvl>
  </w:abstractNum>
  <w:abstractNum w:abstractNumId="374895713">
    <w:nsid w:val="16587461"/>
    <w:multiLevelType w:val="multilevel"/>
    <w:tmpl w:val="16587461"/>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677059532"/>
  </w:num>
  <w:num w:numId="2">
    <w:abstractNumId w:val="3748957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doNotShadeFormData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1C4A95"/>
    <w:rsid w:val="000118DF"/>
    <w:rsid w:val="000A305C"/>
    <w:rsid w:val="000C62DE"/>
    <w:rsid w:val="000F5012"/>
    <w:rsid w:val="00112007"/>
    <w:rsid w:val="00117C36"/>
    <w:rsid w:val="001411ED"/>
    <w:rsid w:val="001C2AAF"/>
    <w:rsid w:val="001D11C4"/>
    <w:rsid w:val="002012A3"/>
    <w:rsid w:val="002468BF"/>
    <w:rsid w:val="00291AA7"/>
    <w:rsid w:val="0030242D"/>
    <w:rsid w:val="00323AA5"/>
    <w:rsid w:val="00323D91"/>
    <w:rsid w:val="003279E4"/>
    <w:rsid w:val="00327ACF"/>
    <w:rsid w:val="00343CB8"/>
    <w:rsid w:val="003961CE"/>
    <w:rsid w:val="003A4DAA"/>
    <w:rsid w:val="003C214A"/>
    <w:rsid w:val="003D791F"/>
    <w:rsid w:val="00401643"/>
    <w:rsid w:val="00470D3F"/>
    <w:rsid w:val="00474C99"/>
    <w:rsid w:val="00491626"/>
    <w:rsid w:val="004953A6"/>
    <w:rsid w:val="004A0CC5"/>
    <w:rsid w:val="004A4E81"/>
    <w:rsid w:val="004B6068"/>
    <w:rsid w:val="004D6DD3"/>
    <w:rsid w:val="00542C66"/>
    <w:rsid w:val="00561124"/>
    <w:rsid w:val="00565658"/>
    <w:rsid w:val="00573D7F"/>
    <w:rsid w:val="00581212"/>
    <w:rsid w:val="00594238"/>
    <w:rsid w:val="005B092E"/>
    <w:rsid w:val="005B4C3B"/>
    <w:rsid w:val="00601D7A"/>
    <w:rsid w:val="00621E0B"/>
    <w:rsid w:val="0068536A"/>
    <w:rsid w:val="007323A4"/>
    <w:rsid w:val="007439C6"/>
    <w:rsid w:val="00747C3A"/>
    <w:rsid w:val="0075409F"/>
    <w:rsid w:val="00757396"/>
    <w:rsid w:val="00757B8A"/>
    <w:rsid w:val="0077298A"/>
    <w:rsid w:val="007F46F8"/>
    <w:rsid w:val="008641E8"/>
    <w:rsid w:val="008978A5"/>
    <w:rsid w:val="008A0D68"/>
    <w:rsid w:val="008D5F41"/>
    <w:rsid w:val="008F58CF"/>
    <w:rsid w:val="0090137B"/>
    <w:rsid w:val="00914DD5"/>
    <w:rsid w:val="00947DA7"/>
    <w:rsid w:val="00951C4C"/>
    <w:rsid w:val="00976E14"/>
    <w:rsid w:val="009D0436"/>
    <w:rsid w:val="009E5E98"/>
    <w:rsid w:val="00A25720"/>
    <w:rsid w:val="00A43A97"/>
    <w:rsid w:val="00A55D51"/>
    <w:rsid w:val="00A71094"/>
    <w:rsid w:val="00AC2196"/>
    <w:rsid w:val="00AD2422"/>
    <w:rsid w:val="00AF5B1F"/>
    <w:rsid w:val="00B11900"/>
    <w:rsid w:val="00B14607"/>
    <w:rsid w:val="00B85A63"/>
    <w:rsid w:val="00B8719F"/>
    <w:rsid w:val="00BB5198"/>
    <w:rsid w:val="00BE1385"/>
    <w:rsid w:val="00BE455B"/>
    <w:rsid w:val="00C03E29"/>
    <w:rsid w:val="00C21627"/>
    <w:rsid w:val="00C2666F"/>
    <w:rsid w:val="00C3554D"/>
    <w:rsid w:val="00C41734"/>
    <w:rsid w:val="00C73310"/>
    <w:rsid w:val="00CA44BA"/>
    <w:rsid w:val="00CC7935"/>
    <w:rsid w:val="00CF36E7"/>
    <w:rsid w:val="00CF51FA"/>
    <w:rsid w:val="00D156ED"/>
    <w:rsid w:val="00D26874"/>
    <w:rsid w:val="00D54BC6"/>
    <w:rsid w:val="00D77358"/>
    <w:rsid w:val="00D830C2"/>
    <w:rsid w:val="00D94F0D"/>
    <w:rsid w:val="00D961C8"/>
    <w:rsid w:val="00DB3771"/>
    <w:rsid w:val="00DC038F"/>
    <w:rsid w:val="00DC3218"/>
    <w:rsid w:val="00DE62B6"/>
    <w:rsid w:val="00EB0065"/>
    <w:rsid w:val="00EB2BBA"/>
    <w:rsid w:val="00F10129"/>
    <w:rsid w:val="00F55E84"/>
    <w:rsid w:val="00F636A6"/>
    <w:rsid w:val="00F666BC"/>
    <w:rsid w:val="00F70BE4"/>
    <w:rsid w:val="014C0BC5"/>
    <w:rsid w:val="01650792"/>
    <w:rsid w:val="019510A5"/>
    <w:rsid w:val="01A016E1"/>
    <w:rsid w:val="01A57F6D"/>
    <w:rsid w:val="02B13708"/>
    <w:rsid w:val="02B65069"/>
    <w:rsid w:val="036B4287"/>
    <w:rsid w:val="03783C4F"/>
    <w:rsid w:val="04025F12"/>
    <w:rsid w:val="0416137A"/>
    <w:rsid w:val="04247299"/>
    <w:rsid w:val="04B44444"/>
    <w:rsid w:val="04C77C63"/>
    <w:rsid w:val="04DA19A4"/>
    <w:rsid w:val="0540595E"/>
    <w:rsid w:val="0542692C"/>
    <w:rsid w:val="056F4689"/>
    <w:rsid w:val="05B82938"/>
    <w:rsid w:val="05E00A67"/>
    <w:rsid w:val="05E4287C"/>
    <w:rsid w:val="06B828DF"/>
    <w:rsid w:val="0755568A"/>
    <w:rsid w:val="07843740"/>
    <w:rsid w:val="078A7DB1"/>
    <w:rsid w:val="07AB7D89"/>
    <w:rsid w:val="07C943E6"/>
    <w:rsid w:val="07EC03F7"/>
    <w:rsid w:val="0868672A"/>
    <w:rsid w:val="094146DB"/>
    <w:rsid w:val="09574B99"/>
    <w:rsid w:val="09A53561"/>
    <w:rsid w:val="09BE4872"/>
    <w:rsid w:val="09D54538"/>
    <w:rsid w:val="09E90F36"/>
    <w:rsid w:val="0A9120D5"/>
    <w:rsid w:val="0ACC64F9"/>
    <w:rsid w:val="0AF972E3"/>
    <w:rsid w:val="0B155D07"/>
    <w:rsid w:val="0BA12A31"/>
    <w:rsid w:val="0D4F24F4"/>
    <w:rsid w:val="0D7E12F4"/>
    <w:rsid w:val="0D82363C"/>
    <w:rsid w:val="0DCB69F4"/>
    <w:rsid w:val="0DD52B01"/>
    <w:rsid w:val="0DEF19C4"/>
    <w:rsid w:val="0E236DBC"/>
    <w:rsid w:val="0E3455DC"/>
    <w:rsid w:val="0E4678C2"/>
    <w:rsid w:val="0EB305E8"/>
    <w:rsid w:val="0EC237C2"/>
    <w:rsid w:val="0F242FCB"/>
    <w:rsid w:val="0F7D39B1"/>
    <w:rsid w:val="0FD41AD9"/>
    <w:rsid w:val="0FDA41A4"/>
    <w:rsid w:val="102F48B5"/>
    <w:rsid w:val="10367153"/>
    <w:rsid w:val="10616E55"/>
    <w:rsid w:val="107E3794"/>
    <w:rsid w:val="10C57CB2"/>
    <w:rsid w:val="10F3495A"/>
    <w:rsid w:val="110E0355"/>
    <w:rsid w:val="112309B4"/>
    <w:rsid w:val="117574A8"/>
    <w:rsid w:val="119074E7"/>
    <w:rsid w:val="11CB7AB3"/>
    <w:rsid w:val="126D541E"/>
    <w:rsid w:val="128A2AE6"/>
    <w:rsid w:val="12AB1B75"/>
    <w:rsid w:val="12B42205"/>
    <w:rsid w:val="13335E60"/>
    <w:rsid w:val="134226E8"/>
    <w:rsid w:val="134245C3"/>
    <w:rsid w:val="1344338C"/>
    <w:rsid w:val="13B10C3C"/>
    <w:rsid w:val="13F54E5E"/>
    <w:rsid w:val="143345B8"/>
    <w:rsid w:val="144A2E5A"/>
    <w:rsid w:val="148E682D"/>
    <w:rsid w:val="14BC480A"/>
    <w:rsid w:val="15145ECF"/>
    <w:rsid w:val="15303C12"/>
    <w:rsid w:val="15630084"/>
    <w:rsid w:val="15933638"/>
    <w:rsid w:val="15E32361"/>
    <w:rsid w:val="166E69D3"/>
    <w:rsid w:val="16AF33FE"/>
    <w:rsid w:val="171409C4"/>
    <w:rsid w:val="17870821"/>
    <w:rsid w:val="18264E1F"/>
    <w:rsid w:val="18B63872"/>
    <w:rsid w:val="18FA117A"/>
    <w:rsid w:val="19371F0F"/>
    <w:rsid w:val="198722F6"/>
    <w:rsid w:val="1A324FAF"/>
    <w:rsid w:val="1A332878"/>
    <w:rsid w:val="1A430D21"/>
    <w:rsid w:val="1AB37E5A"/>
    <w:rsid w:val="1AC67BF6"/>
    <w:rsid w:val="1AD1221E"/>
    <w:rsid w:val="1ADC62CD"/>
    <w:rsid w:val="1ADF0968"/>
    <w:rsid w:val="1B1B5877"/>
    <w:rsid w:val="1B246E94"/>
    <w:rsid w:val="1B370A2A"/>
    <w:rsid w:val="1B642607"/>
    <w:rsid w:val="1B663813"/>
    <w:rsid w:val="1BB46D11"/>
    <w:rsid w:val="1BD070A0"/>
    <w:rsid w:val="1C3260C7"/>
    <w:rsid w:val="1C4904D4"/>
    <w:rsid w:val="1C5336A3"/>
    <w:rsid w:val="1C550438"/>
    <w:rsid w:val="1C673F92"/>
    <w:rsid w:val="1CCD041C"/>
    <w:rsid w:val="1D0F4D33"/>
    <w:rsid w:val="1D20576B"/>
    <w:rsid w:val="1D65728E"/>
    <w:rsid w:val="1DDF6521"/>
    <w:rsid w:val="1DF81ACC"/>
    <w:rsid w:val="1E2A2255"/>
    <w:rsid w:val="1E5D23E3"/>
    <w:rsid w:val="1EAF5620"/>
    <w:rsid w:val="1F08788F"/>
    <w:rsid w:val="1F710885"/>
    <w:rsid w:val="1FAF21D7"/>
    <w:rsid w:val="1FE6201F"/>
    <w:rsid w:val="20333965"/>
    <w:rsid w:val="207857C9"/>
    <w:rsid w:val="20951608"/>
    <w:rsid w:val="20AC6048"/>
    <w:rsid w:val="20CC0DBE"/>
    <w:rsid w:val="20FA6EE2"/>
    <w:rsid w:val="219D44EF"/>
    <w:rsid w:val="21F76F4D"/>
    <w:rsid w:val="21FA27D3"/>
    <w:rsid w:val="223000BC"/>
    <w:rsid w:val="223E7FAA"/>
    <w:rsid w:val="22455DF1"/>
    <w:rsid w:val="22D132FB"/>
    <w:rsid w:val="230939F5"/>
    <w:rsid w:val="2437594B"/>
    <w:rsid w:val="244117B0"/>
    <w:rsid w:val="24806259"/>
    <w:rsid w:val="24B93DB8"/>
    <w:rsid w:val="24CC68E0"/>
    <w:rsid w:val="25004394"/>
    <w:rsid w:val="25096AC2"/>
    <w:rsid w:val="25256A5A"/>
    <w:rsid w:val="2560636C"/>
    <w:rsid w:val="260E77C1"/>
    <w:rsid w:val="260F0B79"/>
    <w:rsid w:val="26926D6A"/>
    <w:rsid w:val="270F66B2"/>
    <w:rsid w:val="274A4F14"/>
    <w:rsid w:val="275B5E45"/>
    <w:rsid w:val="279C4A99"/>
    <w:rsid w:val="27C901E7"/>
    <w:rsid w:val="2804053E"/>
    <w:rsid w:val="28254333"/>
    <w:rsid w:val="28321E1F"/>
    <w:rsid w:val="287A4AD2"/>
    <w:rsid w:val="288256E0"/>
    <w:rsid w:val="28BE5195"/>
    <w:rsid w:val="28E46925"/>
    <w:rsid w:val="29672BD0"/>
    <w:rsid w:val="296863D7"/>
    <w:rsid w:val="29704189"/>
    <w:rsid w:val="29BC5C1F"/>
    <w:rsid w:val="29D81013"/>
    <w:rsid w:val="29E64349"/>
    <w:rsid w:val="2A1A0396"/>
    <w:rsid w:val="2A542B3B"/>
    <w:rsid w:val="2A8924D4"/>
    <w:rsid w:val="2AC722E4"/>
    <w:rsid w:val="2ACA3B4B"/>
    <w:rsid w:val="2AE615D9"/>
    <w:rsid w:val="2AE84440"/>
    <w:rsid w:val="2AF6297A"/>
    <w:rsid w:val="2B691C16"/>
    <w:rsid w:val="2BAD0CAC"/>
    <w:rsid w:val="2BDD3620"/>
    <w:rsid w:val="2C2F4D64"/>
    <w:rsid w:val="2C305F6E"/>
    <w:rsid w:val="2C3D6CBC"/>
    <w:rsid w:val="2D3707E5"/>
    <w:rsid w:val="2D3F445C"/>
    <w:rsid w:val="2D770EE0"/>
    <w:rsid w:val="2D7A438C"/>
    <w:rsid w:val="2D7F5D52"/>
    <w:rsid w:val="2DD67E7F"/>
    <w:rsid w:val="2DF704D6"/>
    <w:rsid w:val="2E417863"/>
    <w:rsid w:val="2E432689"/>
    <w:rsid w:val="2ECB290D"/>
    <w:rsid w:val="2EE0588A"/>
    <w:rsid w:val="2F5B6768"/>
    <w:rsid w:val="2F9520A0"/>
    <w:rsid w:val="2F9A037D"/>
    <w:rsid w:val="2FBE6BE8"/>
    <w:rsid w:val="2FBF09E2"/>
    <w:rsid w:val="2FC44858"/>
    <w:rsid w:val="30AB3159"/>
    <w:rsid w:val="30F50ED5"/>
    <w:rsid w:val="30F51AD9"/>
    <w:rsid w:val="31574DFE"/>
    <w:rsid w:val="31856556"/>
    <w:rsid w:val="319608BC"/>
    <w:rsid w:val="31C263DB"/>
    <w:rsid w:val="3226682B"/>
    <w:rsid w:val="32354861"/>
    <w:rsid w:val="32881EAA"/>
    <w:rsid w:val="32970C51"/>
    <w:rsid w:val="32F31BC0"/>
    <w:rsid w:val="32F7243B"/>
    <w:rsid w:val="33320BD2"/>
    <w:rsid w:val="33522052"/>
    <w:rsid w:val="335E05FE"/>
    <w:rsid w:val="336F5F0C"/>
    <w:rsid w:val="33E117B6"/>
    <w:rsid w:val="33E3097B"/>
    <w:rsid w:val="33F27473"/>
    <w:rsid w:val="341354CF"/>
    <w:rsid w:val="3491393E"/>
    <w:rsid w:val="34950CCD"/>
    <w:rsid w:val="349F1CB9"/>
    <w:rsid w:val="34F23CFA"/>
    <w:rsid w:val="35424042"/>
    <w:rsid w:val="35633F2B"/>
    <w:rsid w:val="357047AD"/>
    <w:rsid w:val="35A410DC"/>
    <w:rsid w:val="35C42D57"/>
    <w:rsid w:val="35FA18CA"/>
    <w:rsid w:val="361C2DCD"/>
    <w:rsid w:val="36EB5BA6"/>
    <w:rsid w:val="36F056BF"/>
    <w:rsid w:val="372D3041"/>
    <w:rsid w:val="374B5ECB"/>
    <w:rsid w:val="375A04AE"/>
    <w:rsid w:val="376159EC"/>
    <w:rsid w:val="37C31944"/>
    <w:rsid w:val="3824326A"/>
    <w:rsid w:val="383E3646"/>
    <w:rsid w:val="38713E70"/>
    <w:rsid w:val="388D36B2"/>
    <w:rsid w:val="38B13163"/>
    <w:rsid w:val="394921DC"/>
    <w:rsid w:val="394F3E46"/>
    <w:rsid w:val="39C86AB7"/>
    <w:rsid w:val="3AD0321E"/>
    <w:rsid w:val="3ADF524F"/>
    <w:rsid w:val="3AE7102C"/>
    <w:rsid w:val="3BEB349F"/>
    <w:rsid w:val="3C551EA3"/>
    <w:rsid w:val="3CAD0CC1"/>
    <w:rsid w:val="3CB74D50"/>
    <w:rsid w:val="3CE41BE4"/>
    <w:rsid w:val="3D142D40"/>
    <w:rsid w:val="3D1C04DE"/>
    <w:rsid w:val="3D340775"/>
    <w:rsid w:val="3D46544C"/>
    <w:rsid w:val="3DD25718"/>
    <w:rsid w:val="3E08142C"/>
    <w:rsid w:val="3E214C58"/>
    <w:rsid w:val="3E39625D"/>
    <w:rsid w:val="3EAC7829"/>
    <w:rsid w:val="3EB94589"/>
    <w:rsid w:val="3F167BFA"/>
    <w:rsid w:val="3F994021"/>
    <w:rsid w:val="3FCD5932"/>
    <w:rsid w:val="3FE55715"/>
    <w:rsid w:val="3FEA2BBE"/>
    <w:rsid w:val="401676C5"/>
    <w:rsid w:val="404235D4"/>
    <w:rsid w:val="40444D6A"/>
    <w:rsid w:val="4112170B"/>
    <w:rsid w:val="41D10905"/>
    <w:rsid w:val="42843733"/>
    <w:rsid w:val="42984063"/>
    <w:rsid w:val="42E976B1"/>
    <w:rsid w:val="43776537"/>
    <w:rsid w:val="43D00FFF"/>
    <w:rsid w:val="440605AB"/>
    <w:rsid w:val="44144F8D"/>
    <w:rsid w:val="441F3650"/>
    <w:rsid w:val="44232A44"/>
    <w:rsid w:val="44795A10"/>
    <w:rsid w:val="44D45F64"/>
    <w:rsid w:val="453A582F"/>
    <w:rsid w:val="45B85FCA"/>
    <w:rsid w:val="461B2A97"/>
    <w:rsid w:val="462B298B"/>
    <w:rsid w:val="46EF4635"/>
    <w:rsid w:val="47687884"/>
    <w:rsid w:val="47B975D0"/>
    <w:rsid w:val="47D854ED"/>
    <w:rsid w:val="483C41FA"/>
    <w:rsid w:val="49237923"/>
    <w:rsid w:val="495A1B9D"/>
    <w:rsid w:val="49862A84"/>
    <w:rsid w:val="49BB301E"/>
    <w:rsid w:val="49C00963"/>
    <w:rsid w:val="4A012F92"/>
    <w:rsid w:val="4A8E4D32"/>
    <w:rsid w:val="4AE53F77"/>
    <w:rsid w:val="4B792CC0"/>
    <w:rsid w:val="4B802950"/>
    <w:rsid w:val="4B86369E"/>
    <w:rsid w:val="4B8B582B"/>
    <w:rsid w:val="4C54536D"/>
    <w:rsid w:val="4C90077C"/>
    <w:rsid w:val="4CB31286"/>
    <w:rsid w:val="4D0E2C2D"/>
    <w:rsid w:val="4D986563"/>
    <w:rsid w:val="4D9C31DC"/>
    <w:rsid w:val="4DEE7549"/>
    <w:rsid w:val="4DFE4C41"/>
    <w:rsid w:val="4E48132D"/>
    <w:rsid w:val="4E67594E"/>
    <w:rsid w:val="4E815161"/>
    <w:rsid w:val="4E8F5F01"/>
    <w:rsid w:val="4EB23D08"/>
    <w:rsid w:val="4F531830"/>
    <w:rsid w:val="4F856E96"/>
    <w:rsid w:val="4FC265F1"/>
    <w:rsid w:val="50017B2C"/>
    <w:rsid w:val="504E0C08"/>
    <w:rsid w:val="5095398A"/>
    <w:rsid w:val="50B754E9"/>
    <w:rsid w:val="51216DAE"/>
    <w:rsid w:val="516C2B6F"/>
    <w:rsid w:val="51BD3C4B"/>
    <w:rsid w:val="51FA1A40"/>
    <w:rsid w:val="525343D2"/>
    <w:rsid w:val="52FA6766"/>
    <w:rsid w:val="534253C6"/>
    <w:rsid w:val="53457A01"/>
    <w:rsid w:val="53A916A2"/>
    <w:rsid w:val="53B57DEC"/>
    <w:rsid w:val="53D9190B"/>
    <w:rsid w:val="53E472E0"/>
    <w:rsid w:val="53E70E22"/>
    <w:rsid w:val="53FC3A93"/>
    <w:rsid w:val="54294816"/>
    <w:rsid w:val="54501C9B"/>
    <w:rsid w:val="54A210F1"/>
    <w:rsid w:val="55005E7D"/>
    <w:rsid w:val="5543667C"/>
    <w:rsid w:val="556A1CA3"/>
    <w:rsid w:val="556E35DA"/>
    <w:rsid w:val="55B25031"/>
    <w:rsid w:val="55DC7A38"/>
    <w:rsid w:val="55F479C1"/>
    <w:rsid w:val="56083B81"/>
    <w:rsid w:val="560A51BB"/>
    <w:rsid w:val="560B73D8"/>
    <w:rsid w:val="5695201A"/>
    <w:rsid w:val="56C32D76"/>
    <w:rsid w:val="56D11B9E"/>
    <w:rsid w:val="575F77CC"/>
    <w:rsid w:val="5793134F"/>
    <w:rsid w:val="57B32562"/>
    <w:rsid w:val="57E16554"/>
    <w:rsid w:val="585F7D91"/>
    <w:rsid w:val="586732C5"/>
    <w:rsid w:val="586F20E1"/>
    <w:rsid w:val="58E2660D"/>
    <w:rsid w:val="58E37389"/>
    <w:rsid w:val="58E6224E"/>
    <w:rsid w:val="59114E44"/>
    <w:rsid w:val="591F0FF6"/>
    <w:rsid w:val="597C3EF1"/>
    <w:rsid w:val="59854263"/>
    <w:rsid w:val="59BF7872"/>
    <w:rsid w:val="59C26ACF"/>
    <w:rsid w:val="59D96E81"/>
    <w:rsid w:val="5A103CA4"/>
    <w:rsid w:val="5A4F57F0"/>
    <w:rsid w:val="5B1848F6"/>
    <w:rsid w:val="5B38618A"/>
    <w:rsid w:val="5BD71ADB"/>
    <w:rsid w:val="5C217AEA"/>
    <w:rsid w:val="5CA37B1F"/>
    <w:rsid w:val="5CC04956"/>
    <w:rsid w:val="5CD756A0"/>
    <w:rsid w:val="5D183908"/>
    <w:rsid w:val="5D665345"/>
    <w:rsid w:val="5D9E657F"/>
    <w:rsid w:val="5DBB1246"/>
    <w:rsid w:val="5DF70809"/>
    <w:rsid w:val="5E1358E5"/>
    <w:rsid w:val="5E2871FB"/>
    <w:rsid w:val="5E692D14"/>
    <w:rsid w:val="5E7A188A"/>
    <w:rsid w:val="5E870B9F"/>
    <w:rsid w:val="5E870EEF"/>
    <w:rsid w:val="5EC6057F"/>
    <w:rsid w:val="5ECD5327"/>
    <w:rsid w:val="5ED10907"/>
    <w:rsid w:val="5F247D97"/>
    <w:rsid w:val="5F671EFC"/>
    <w:rsid w:val="5FDF622F"/>
    <w:rsid w:val="5FEC2C71"/>
    <w:rsid w:val="5FFA104F"/>
    <w:rsid w:val="607A7AF1"/>
    <w:rsid w:val="611C126A"/>
    <w:rsid w:val="611C208E"/>
    <w:rsid w:val="613B4F75"/>
    <w:rsid w:val="61632EC0"/>
    <w:rsid w:val="61B20DCA"/>
    <w:rsid w:val="61D7605D"/>
    <w:rsid w:val="62901A6C"/>
    <w:rsid w:val="62E065D4"/>
    <w:rsid w:val="63243FCE"/>
    <w:rsid w:val="63ED1DF1"/>
    <w:rsid w:val="640D00AC"/>
    <w:rsid w:val="640D6776"/>
    <w:rsid w:val="646715BE"/>
    <w:rsid w:val="64A36C09"/>
    <w:rsid w:val="65575B19"/>
    <w:rsid w:val="656B2AF5"/>
    <w:rsid w:val="656F1479"/>
    <w:rsid w:val="65842C91"/>
    <w:rsid w:val="658718C8"/>
    <w:rsid w:val="65B36B9C"/>
    <w:rsid w:val="66412CEC"/>
    <w:rsid w:val="66546CD6"/>
    <w:rsid w:val="66A1016E"/>
    <w:rsid w:val="66A22BEC"/>
    <w:rsid w:val="66A430EE"/>
    <w:rsid w:val="66DC0608"/>
    <w:rsid w:val="66FE55EB"/>
    <w:rsid w:val="67073AF9"/>
    <w:rsid w:val="6739368F"/>
    <w:rsid w:val="67DB3558"/>
    <w:rsid w:val="681E7465"/>
    <w:rsid w:val="6843098F"/>
    <w:rsid w:val="686D3F60"/>
    <w:rsid w:val="68C714C0"/>
    <w:rsid w:val="68F3560A"/>
    <w:rsid w:val="68FE326C"/>
    <w:rsid w:val="690A576F"/>
    <w:rsid w:val="692F3B8A"/>
    <w:rsid w:val="6933579A"/>
    <w:rsid w:val="697452F1"/>
    <w:rsid w:val="69A4123E"/>
    <w:rsid w:val="69A74B28"/>
    <w:rsid w:val="6AFE5316"/>
    <w:rsid w:val="6B462FCD"/>
    <w:rsid w:val="6B866A34"/>
    <w:rsid w:val="6BB43D0A"/>
    <w:rsid w:val="6BEB5ABA"/>
    <w:rsid w:val="6C1C4A95"/>
    <w:rsid w:val="6C305CA0"/>
    <w:rsid w:val="6C556ECB"/>
    <w:rsid w:val="6C953ABE"/>
    <w:rsid w:val="6D195A8F"/>
    <w:rsid w:val="6DF3144F"/>
    <w:rsid w:val="6E3D78AE"/>
    <w:rsid w:val="6E58032F"/>
    <w:rsid w:val="6E797E84"/>
    <w:rsid w:val="6E9D5982"/>
    <w:rsid w:val="6EB52422"/>
    <w:rsid w:val="6EC01923"/>
    <w:rsid w:val="6ED6410E"/>
    <w:rsid w:val="6EEB7D1E"/>
    <w:rsid w:val="6EFB61CF"/>
    <w:rsid w:val="6FF320E0"/>
    <w:rsid w:val="70814D91"/>
    <w:rsid w:val="7082504E"/>
    <w:rsid w:val="70A71305"/>
    <w:rsid w:val="70D23CD6"/>
    <w:rsid w:val="712356AB"/>
    <w:rsid w:val="71585715"/>
    <w:rsid w:val="71695C93"/>
    <w:rsid w:val="716A15B8"/>
    <w:rsid w:val="717C2D27"/>
    <w:rsid w:val="71C91ABA"/>
    <w:rsid w:val="71FA03C9"/>
    <w:rsid w:val="71FB0A13"/>
    <w:rsid w:val="72686F4D"/>
    <w:rsid w:val="726F59D7"/>
    <w:rsid w:val="72785C5E"/>
    <w:rsid w:val="727B48BA"/>
    <w:rsid w:val="72D01251"/>
    <w:rsid w:val="72DF09B5"/>
    <w:rsid w:val="72FF747B"/>
    <w:rsid w:val="732B269D"/>
    <w:rsid w:val="73566BE3"/>
    <w:rsid w:val="737A4F67"/>
    <w:rsid w:val="73827321"/>
    <w:rsid w:val="73AF70A7"/>
    <w:rsid w:val="74150439"/>
    <w:rsid w:val="741E32AD"/>
    <w:rsid w:val="74466B71"/>
    <w:rsid w:val="747863D1"/>
    <w:rsid w:val="74990E03"/>
    <w:rsid w:val="74EF6ACD"/>
    <w:rsid w:val="750E2395"/>
    <w:rsid w:val="75157E3D"/>
    <w:rsid w:val="756B4663"/>
    <w:rsid w:val="75721433"/>
    <w:rsid w:val="75815E23"/>
    <w:rsid w:val="758F6C89"/>
    <w:rsid w:val="75CB54E3"/>
    <w:rsid w:val="75F15B01"/>
    <w:rsid w:val="76191476"/>
    <w:rsid w:val="76742730"/>
    <w:rsid w:val="767C5567"/>
    <w:rsid w:val="768442AA"/>
    <w:rsid w:val="76B215F5"/>
    <w:rsid w:val="771E2152"/>
    <w:rsid w:val="77325661"/>
    <w:rsid w:val="77793D62"/>
    <w:rsid w:val="781B1636"/>
    <w:rsid w:val="782E42D6"/>
    <w:rsid w:val="791C3477"/>
    <w:rsid w:val="79C2102F"/>
    <w:rsid w:val="7A736F66"/>
    <w:rsid w:val="7AAA2321"/>
    <w:rsid w:val="7AB935D9"/>
    <w:rsid w:val="7AC87495"/>
    <w:rsid w:val="7B043C18"/>
    <w:rsid w:val="7B2E6B3F"/>
    <w:rsid w:val="7B970B70"/>
    <w:rsid w:val="7BDB69D9"/>
    <w:rsid w:val="7C077939"/>
    <w:rsid w:val="7C0C6773"/>
    <w:rsid w:val="7C2C4029"/>
    <w:rsid w:val="7D0623F0"/>
    <w:rsid w:val="7D777C6C"/>
    <w:rsid w:val="7DED3CC7"/>
    <w:rsid w:val="7E2141A2"/>
    <w:rsid w:val="7E725E68"/>
    <w:rsid w:val="7E927EC3"/>
    <w:rsid w:val="7EE43709"/>
    <w:rsid w:val="7EEA36BD"/>
    <w:rsid w:val="7F120EC0"/>
    <w:rsid w:val="7F6A240E"/>
    <w:rsid w:val="7FCA64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heme="minorHAnsi" w:hAnsiTheme="minorHAnsi" w:eastAsiaTheme="minorEastAsia" w:cstheme="minorBidi"/>
      <w:sz w:val="21"/>
      <w:szCs w:val="22"/>
      <w:lang w:val="en-US" w:eastAsia="zh-CN" w:bidi="ar-SA"/>
    </w:rPr>
  </w:style>
  <w:style w:type="paragraph" w:styleId="4">
    <w:name w:val="heading 1"/>
    <w:basedOn w:val="1"/>
    <w:next w:val="1"/>
    <w:qFormat/>
    <w:uiPriority w:val="0"/>
    <w:pPr>
      <w:spacing w:line="0" w:lineRule="atLeast"/>
      <w:ind w:firstLine="0" w:firstLineChars="0"/>
      <w:jc w:val="center"/>
      <w:outlineLvl w:val="0"/>
    </w:pPr>
    <w:rPr>
      <w:rFonts w:ascii="Arial" w:hAnsi="Arial" w:eastAsia="黑体"/>
      <w:sz w:val="32"/>
    </w:rPr>
  </w:style>
  <w:style w:type="paragraph" w:styleId="5">
    <w:name w:val="heading 2"/>
    <w:basedOn w:val="1"/>
    <w:next w:val="1"/>
    <w:unhideWhenUsed/>
    <w:qFormat/>
    <w:uiPriority w:val="0"/>
    <w:pPr>
      <w:outlineLvl w:val="1"/>
    </w:pPr>
    <w:rPr>
      <w:rFonts w:ascii="Microsoft JhengHei" w:hAnsi="Microsoft JhengHei" w:eastAsia="Microsoft JhengHei"/>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21">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100"/>
    </w:pPr>
    <w:rPr>
      <w:rFonts w:ascii="Microsoft JhengHei" w:hAnsi="Microsoft JhengHei" w:eastAsia="Microsoft JhengHei"/>
      <w:szCs w:val="21"/>
    </w:rPr>
  </w:style>
  <w:style w:type="paragraph" w:styleId="8">
    <w:name w:val="annotation subject"/>
    <w:basedOn w:val="9"/>
    <w:next w:val="9"/>
    <w:link w:val="74"/>
    <w:uiPriority w:val="0"/>
    <w:rPr>
      <w:b/>
      <w:bCs/>
    </w:rPr>
  </w:style>
  <w:style w:type="paragraph" w:styleId="9">
    <w:name w:val="annotation text"/>
    <w:basedOn w:val="1"/>
    <w:link w:val="73"/>
    <w:qFormat/>
    <w:uiPriority w:val="0"/>
  </w:style>
  <w:style w:type="paragraph" w:styleId="10">
    <w:name w:val="Body Text 3"/>
    <w:basedOn w:val="1"/>
    <w:qFormat/>
    <w:uiPriority w:val="0"/>
    <w:rPr>
      <w:rFonts w:ascii="宋体"/>
      <w:sz w:val="24"/>
      <w:szCs w:val="20"/>
    </w:r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rPr>
  </w:style>
  <w:style w:type="paragraph" w:styleId="13">
    <w:name w:val="Date"/>
    <w:basedOn w:val="1"/>
    <w:next w:val="1"/>
    <w:link w:val="38"/>
    <w:qFormat/>
    <w:uiPriority w:val="0"/>
    <w:pPr>
      <w:ind w:left="100" w:leftChars="2500"/>
    </w:pPr>
  </w:style>
  <w:style w:type="paragraph" w:styleId="14">
    <w:name w:val="endnote text"/>
    <w:basedOn w:val="1"/>
    <w:link w:val="71"/>
    <w:qFormat/>
    <w:uiPriority w:val="0"/>
    <w:pPr>
      <w:snapToGrid w:val="0"/>
    </w:pPr>
  </w:style>
  <w:style w:type="paragraph" w:styleId="15">
    <w:name w:val="Balloon Text"/>
    <w:basedOn w:val="1"/>
    <w:link w:val="37"/>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footnote text"/>
    <w:basedOn w:val="1"/>
    <w:link w:val="72"/>
    <w:qFormat/>
    <w:uiPriority w:val="0"/>
    <w:pPr>
      <w:snapToGrid w:val="0"/>
    </w:pPr>
    <w:rPr>
      <w:sz w:val="18"/>
      <w:szCs w:val="18"/>
    </w:r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Normal (Web)"/>
    <w:basedOn w:val="1"/>
    <w:qFormat/>
    <w:uiPriority w:val="0"/>
    <w:pPr>
      <w:widowControl/>
      <w:spacing w:before="100" w:beforeAutospacing="1" w:after="100" w:afterAutospacing="1"/>
      <w:ind w:firstLine="0" w:firstLineChars="0"/>
    </w:pPr>
    <w:rPr>
      <w:rFonts w:ascii="宋体" w:hAnsi="宋体" w:cs="宋体"/>
      <w:sz w:val="24"/>
      <w:szCs w:val="24"/>
    </w:rPr>
  </w:style>
  <w:style w:type="character" w:styleId="22">
    <w:name w:val="Strong"/>
    <w:basedOn w:val="21"/>
    <w:qFormat/>
    <w:uiPriority w:val="0"/>
    <w:rPr>
      <w:b/>
      <w:bCs/>
    </w:rPr>
  </w:style>
  <w:style w:type="character" w:styleId="23">
    <w:name w:val="endnote reference"/>
    <w:basedOn w:val="21"/>
    <w:qFormat/>
    <w:uiPriority w:val="0"/>
    <w:rPr>
      <w:vertAlign w:val="superscript"/>
    </w:rPr>
  </w:style>
  <w:style w:type="character" w:styleId="24">
    <w:name w:val="page number"/>
    <w:basedOn w:val="21"/>
    <w:qFormat/>
    <w:uiPriority w:val="0"/>
  </w:style>
  <w:style w:type="character" w:styleId="25">
    <w:name w:val="FollowedHyperlink"/>
    <w:basedOn w:val="21"/>
    <w:qFormat/>
    <w:uiPriority w:val="0"/>
    <w:rPr>
      <w:color w:val="000000"/>
      <w:u w:val="none"/>
    </w:rPr>
  </w:style>
  <w:style w:type="character" w:styleId="26">
    <w:name w:val="Emphasis"/>
    <w:basedOn w:val="21"/>
    <w:qFormat/>
    <w:uiPriority w:val="0"/>
  </w:style>
  <w:style w:type="character" w:styleId="27">
    <w:name w:val="Hyperlink"/>
    <w:basedOn w:val="21"/>
    <w:qFormat/>
    <w:uiPriority w:val="0"/>
    <w:rPr>
      <w:color w:val="000000"/>
      <w:u w:val="none"/>
    </w:rPr>
  </w:style>
  <w:style w:type="character" w:styleId="28">
    <w:name w:val="annotation reference"/>
    <w:basedOn w:val="21"/>
    <w:qFormat/>
    <w:uiPriority w:val="0"/>
    <w:rPr>
      <w:sz w:val="21"/>
      <w:szCs w:val="21"/>
    </w:rPr>
  </w:style>
  <w:style w:type="character" w:styleId="29">
    <w:name w:val="footnote reference"/>
    <w:basedOn w:val="21"/>
    <w:qFormat/>
    <w:uiPriority w:val="0"/>
    <w:rPr>
      <w:vertAlign w:val="superscript"/>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Char1"/>
    <w:basedOn w:val="1"/>
    <w:qFormat/>
    <w:uiPriority w:val="0"/>
    <w:pPr>
      <w:adjustRightInd w:val="0"/>
      <w:spacing w:line="600" w:lineRule="exact"/>
      <w:ind w:firstLine="560"/>
      <w:jc w:val="center"/>
    </w:pPr>
  </w:style>
  <w:style w:type="character" w:customStyle="1" w:styleId="33">
    <w:name w:val="正文文本 Char1"/>
    <w:qFormat/>
    <w:uiPriority w:val="0"/>
    <w:rPr>
      <w:kern w:val="2"/>
      <w:sz w:val="21"/>
      <w:szCs w:val="22"/>
    </w:rPr>
  </w:style>
  <w:style w:type="paragraph" w:customStyle="1" w:styleId="34">
    <w:name w:val="Blockquote"/>
    <w:basedOn w:val="1"/>
    <w:qFormat/>
    <w:uiPriority w:val="0"/>
    <w:pPr>
      <w:autoSpaceDE w:val="0"/>
      <w:autoSpaceDN w:val="0"/>
      <w:adjustRightInd w:val="0"/>
      <w:spacing w:before="100" w:after="100"/>
      <w:ind w:left="360" w:right="360"/>
    </w:pPr>
    <w:rPr>
      <w:sz w:val="24"/>
    </w:rPr>
  </w:style>
  <w:style w:type="paragraph" w:customStyle="1" w:styleId="35">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36">
    <w:name w:val="p0"/>
    <w:basedOn w:val="1"/>
    <w:qFormat/>
    <w:uiPriority w:val="0"/>
    <w:pPr>
      <w:widowControl/>
      <w:spacing w:line="408" w:lineRule="auto"/>
      <w:ind w:left="1"/>
      <w:textAlignment w:val="bottom"/>
    </w:pPr>
    <w:rPr>
      <w:color w:val="000000"/>
      <w:szCs w:val="20"/>
    </w:rPr>
  </w:style>
  <w:style w:type="character" w:customStyle="1" w:styleId="37">
    <w:name w:val="批注框文本 Char"/>
    <w:basedOn w:val="21"/>
    <w:link w:val="15"/>
    <w:qFormat/>
    <w:uiPriority w:val="0"/>
    <w:rPr>
      <w:sz w:val="18"/>
      <w:szCs w:val="18"/>
    </w:rPr>
  </w:style>
  <w:style w:type="character" w:customStyle="1" w:styleId="38">
    <w:name w:val="日期 Char"/>
    <w:basedOn w:val="21"/>
    <w:link w:val="13"/>
    <w:qFormat/>
    <w:uiPriority w:val="0"/>
    <w:rPr>
      <w:sz w:val="21"/>
      <w:szCs w:val="22"/>
    </w:rPr>
  </w:style>
  <w:style w:type="paragraph" w:customStyle="1" w:styleId="39">
    <w:name w:val="p19"/>
    <w:basedOn w:val="1"/>
    <w:qFormat/>
    <w:uiPriority w:val="0"/>
    <w:pPr>
      <w:widowControl/>
      <w:ind w:firstLine="0" w:firstLineChars="0"/>
      <w:jc w:val="both"/>
    </w:pPr>
    <w:rPr>
      <w:rFonts w:ascii="宋体" w:hAnsi="宋体" w:eastAsia="宋体" w:cs="宋体"/>
      <w:sz w:val="34"/>
      <w:szCs w:val="34"/>
    </w:rPr>
  </w:style>
  <w:style w:type="paragraph" w:customStyle="1" w:styleId="40">
    <w:name w:val="Default"/>
    <w:basedOn w:val="1"/>
    <w:qFormat/>
    <w:uiPriority w:val="0"/>
    <w:pPr>
      <w:autoSpaceDE w:val="0"/>
      <w:autoSpaceDN w:val="0"/>
      <w:adjustRightInd w:val="0"/>
      <w:ind w:firstLine="0" w:firstLineChars="0"/>
    </w:pPr>
    <w:rPr>
      <w:rFonts w:ascii="宋体" w:hAnsi="宋体" w:eastAsia="宋体" w:cs="宋体"/>
      <w:color w:val="000000"/>
      <w:sz w:val="24"/>
      <w:szCs w:val="24"/>
    </w:rPr>
  </w:style>
  <w:style w:type="character" w:customStyle="1" w:styleId="41">
    <w:name w:val="green"/>
    <w:basedOn w:val="21"/>
    <w:qFormat/>
    <w:uiPriority w:val="0"/>
    <w:rPr>
      <w:color w:val="66AE00"/>
      <w:sz w:val="18"/>
      <w:szCs w:val="18"/>
    </w:rPr>
  </w:style>
  <w:style w:type="character" w:customStyle="1" w:styleId="42">
    <w:name w:val="green1"/>
    <w:basedOn w:val="21"/>
    <w:qFormat/>
    <w:uiPriority w:val="0"/>
    <w:rPr>
      <w:color w:val="66AE00"/>
      <w:sz w:val="18"/>
      <w:szCs w:val="18"/>
    </w:rPr>
  </w:style>
  <w:style w:type="character" w:customStyle="1" w:styleId="43">
    <w:name w:val="red"/>
    <w:basedOn w:val="21"/>
    <w:qFormat/>
    <w:uiPriority w:val="0"/>
    <w:rPr>
      <w:color w:val="FF0000"/>
      <w:sz w:val="18"/>
      <w:szCs w:val="18"/>
    </w:rPr>
  </w:style>
  <w:style w:type="character" w:customStyle="1" w:styleId="44">
    <w:name w:val="red1"/>
    <w:basedOn w:val="21"/>
    <w:qFormat/>
    <w:uiPriority w:val="0"/>
    <w:rPr>
      <w:color w:val="FF0000"/>
      <w:sz w:val="18"/>
      <w:szCs w:val="18"/>
    </w:rPr>
  </w:style>
  <w:style w:type="character" w:customStyle="1" w:styleId="45">
    <w:name w:val="hover24"/>
    <w:basedOn w:val="21"/>
    <w:qFormat/>
    <w:uiPriority w:val="0"/>
  </w:style>
  <w:style w:type="character" w:customStyle="1" w:styleId="46">
    <w:name w:val="gb-jt"/>
    <w:basedOn w:val="21"/>
    <w:qFormat/>
    <w:uiPriority w:val="0"/>
  </w:style>
  <w:style w:type="character" w:customStyle="1" w:styleId="47">
    <w:name w:val="blue"/>
    <w:basedOn w:val="21"/>
    <w:qFormat/>
    <w:uiPriority w:val="0"/>
    <w:rPr>
      <w:color w:val="0371C6"/>
      <w:sz w:val="21"/>
      <w:szCs w:val="21"/>
    </w:rPr>
  </w:style>
  <w:style w:type="character" w:customStyle="1" w:styleId="48">
    <w:name w:val="right"/>
    <w:basedOn w:val="21"/>
    <w:qFormat/>
    <w:uiPriority w:val="0"/>
    <w:rPr>
      <w:color w:val="999999"/>
    </w:rPr>
  </w:style>
  <w:style w:type="character" w:customStyle="1" w:styleId="49">
    <w:name w:val="hover23"/>
    <w:basedOn w:val="21"/>
    <w:qFormat/>
    <w:uiPriority w:val="0"/>
  </w:style>
  <w:style w:type="character" w:customStyle="1" w:styleId="50">
    <w:name w:val="lsl"/>
    <w:basedOn w:val="21"/>
    <w:qFormat/>
    <w:uiPriority w:val="0"/>
  </w:style>
  <w:style w:type="character" w:customStyle="1" w:styleId="51">
    <w:name w:val="sr"/>
    <w:basedOn w:val="21"/>
    <w:qFormat/>
    <w:uiPriority w:val="0"/>
  </w:style>
  <w:style w:type="character" w:customStyle="1" w:styleId="52">
    <w:name w:val="tit1"/>
    <w:basedOn w:val="21"/>
    <w:qFormat/>
    <w:uiPriority w:val="0"/>
  </w:style>
  <w:style w:type="character" w:customStyle="1" w:styleId="53">
    <w:name w:val="sl"/>
    <w:basedOn w:val="21"/>
    <w:qFormat/>
    <w:uiPriority w:val="0"/>
  </w:style>
  <w:style w:type="character" w:customStyle="1" w:styleId="54">
    <w:name w:val="lsr"/>
    <w:basedOn w:val="21"/>
    <w:qFormat/>
    <w:uiPriority w:val="0"/>
  </w:style>
  <w:style w:type="character" w:customStyle="1" w:styleId="55">
    <w:name w:val="tit"/>
    <w:basedOn w:val="21"/>
    <w:qFormat/>
    <w:uiPriority w:val="0"/>
  </w:style>
  <w:style w:type="character" w:customStyle="1" w:styleId="56">
    <w:name w:val="down"/>
    <w:basedOn w:val="21"/>
    <w:qFormat/>
    <w:uiPriority w:val="0"/>
    <w:rPr>
      <w:shd w:val="clear" w:color="auto" w:fill="DAEEF9"/>
    </w:rPr>
  </w:style>
  <w:style w:type="paragraph" w:customStyle="1" w:styleId="5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58">
    <w:name w:val="文档正文"/>
    <w:basedOn w:val="1"/>
    <w:qFormat/>
    <w:uiPriority w:val="0"/>
    <w:pPr>
      <w:adjustRightInd w:val="0"/>
      <w:spacing w:line="480" w:lineRule="atLeast"/>
      <w:ind w:firstLine="567"/>
      <w:textAlignment w:val="baseline"/>
    </w:pPr>
    <w:rPr>
      <w:rFonts w:ascii="仿宋_GB2312" w:eastAsia="仿宋_GB2312"/>
      <w:sz w:val="28"/>
    </w:rPr>
  </w:style>
  <w:style w:type="character" w:customStyle="1" w:styleId="59">
    <w:name w:val="font81"/>
    <w:basedOn w:val="21"/>
    <w:qFormat/>
    <w:uiPriority w:val="0"/>
    <w:rPr>
      <w:rFonts w:hint="eastAsia" w:ascii="宋体" w:hAnsi="宋体" w:eastAsia="宋体" w:cs="宋体"/>
      <w:b/>
      <w:color w:val="000000"/>
      <w:sz w:val="20"/>
      <w:szCs w:val="20"/>
      <w:u w:val="none"/>
    </w:rPr>
  </w:style>
  <w:style w:type="character" w:customStyle="1" w:styleId="60">
    <w:name w:val="font71"/>
    <w:basedOn w:val="21"/>
    <w:qFormat/>
    <w:uiPriority w:val="0"/>
    <w:rPr>
      <w:rFonts w:hint="eastAsia" w:ascii="宋体" w:hAnsi="宋体" w:eastAsia="宋体" w:cs="宋体"/>
      <w:color w:val="000000"/>
      <w:sz w:val="20"/>
      <w:szCs w:val="20"/>
      <w:u w:val="none"/>
    </w:rPr>
  </w:style>
  <w:style w:type="character" w:customStyle="1" w:styleId="61">
    <w:name w:val="font61"/>
    <w:basedOn w:val="21"/>
    <w:qFormat/>
    <w:uiPriority w:val="0"/>
    <w:rPr>
      <w:rFonts w:hint="eastAsia" w:ascii="宋体" w:hAnsi="宋体" w:eastAsia="宋体" w:cs="宋体"/>
      <w:color w:val="000000"/>
      <w:sz w:val="20"/>
      <w:szCs w:val="20"/>
      <w:u w:val="none"/>
    </w:rPr>
  </w:style>
  <w:style w:type="paragraph" w:customStyle="1" w:styleId="62">
    <w:name w:val="WPS Plain"/>
    <w:qFormat/>
    <w:uiPriority w:val="0"/>
    <w:rPr>
      <w:rFonts w:ascii="Times New Roman" w:hAnsi="Times New Roman" w:eastAsia="宋体" w:cs="Times New Roman"/>
      <w:sz w:val="21"/>
      <w:szCs w:val="22"/>
      <w:lang w:val="en-US" w:eastAsia="zh-CN" w:bidi="ar-SA"/>
    </w:rPr>
  </w:style>
  <w:style w:type="paragraph" w:customStyle="1" w:styleId="63">
    <w:name w:val="Table Paragraph"/>
    <w:basedOn w:val="1"/>
    <w:qFormat/>
    <w:uiPriority w:val="1"/>
  </w:style>
  <w:style w:type="table" w:customStyle="1" w:styleId="64">
    <w:name w:val="网格型1"/>
    <w:basedOn w:val="3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5">
    <w:name w:val="red2"/>
    <w:basedOn w:val="21"/>
    <w:qFormat/>
    <w:uiPriority w:val="0"/>
    <w:rPr>
      <w:color w:val="FF0000"/>
    </w:rPr>
  </w:style>
  <w:style w:type="character" w:customStyle="1" w:styleId="66">
    <w:name w:val="hover25"/>
    <w:basedOn w:val="21"/>
    <w:qFormat/>
    <w:uiPriority w:val="0"/>
  </w:style>
  <w:style w:type="character" w:customStyle="1" w:styleId="67">
    <w:name w:val="red3"/>
    <w:basedOn w:val="21"/>
    <w:qFormat/>
    <w:uiPriority w:val="0"/>
    <w:rPr>
      <w:color w:val="FF0000"/>
    </w:rPr>
  </w:style>
  <w:style w:type="character" w:customStyle="1" w:styleId="68">
    <w:name w:val="hover"/>
    <w:basedOn w:val="21"/>
    <w:qFormat/>
    <w:uiPriority w:val="0"/>
  </w:style>
  <w:style w:type="paragraph" w:customStyle="1" w:styleId="69">
    <w:name w:val="sa"/>
    <w:basedOn w:val="1"/>
    <w:qFormat/>
    <w:uiPriority w:val="0"/>
    <w:pPr>
      <w:tabs>
        <w:tab w:val="left" w:pos="525"/>
      </w:tabs>
      <w:ind w:firstLine="470" w:firstLineChars="196"/>
      <w:jc w:val="both"/>
    </w:pPr>
    <w:rPr>
      <w:rFonts w:ascii="仿宋_GB2312" w:hAnsi="宋体" w:eastAsia="仿宋_GB2312" w:cs="宋体"/>
      <w:kern w:val="24"/>
      <w:sz w:val="24"/>
      <w:szCs w:val="24"/>
    </w:rPr>
  </w:style>
  <w:style w:type="paragraph" w:customStyle="1" w:styleId="70">
    <w:name w:val="样式 采用正文 + 首行缩进:  2 字符"/>
    <w:basedOn w:val="1"/>
    <w:uiPriority w:val="0"/>
    <w:pPr>
      <w:spacing w:line="500" w:lineRule="exact"/>
      <w:ind w:firstLine="560"/>
    </w:pPr>
    <w:rPr>
      <w:rFonts w:eastAsia="仿宋_GB2312"/>
      <w:color w:val="FF0000"/>
      <w:sz w:val="28"/>
      <w:szCs w:val="28"/>
    </w:rPr>
  </w:style>
  <w:style w:type="character" w:customStyle="1" w:styleId="71">
    <w:name w:val="尾注文本 Char"/>
    <w:basedOn w:val="21"/>
    <w:link w:val="14"/>
    <w:qFormat/>
    <w:uiPriority w:val="0"/>
    <w:rPr>
      <w:rFonts w:asciiTheme="minorHAnsi" w:hAnsiTheme="minorHAnsi" w:eastAsiaTheme="minorEastAsia" w:cstheme="minorBidi"/>
      <w:sz w:val="21"/>
      <w:szCs w:val="22"/>
    </w:rPr>
  </w:style>
  <w:style w:type="character" w:customStyle="1" w:styleId="72">
    <w:name w:val="脚注文本 Char"/>
    <w:basedOn w:val="21"/>
    <w:link w:val="18"/>
    <w:uiPriority w:val="0"/>
    <w:rPr>
      <w:rFonts w:asciiTheme="minorHAnsi" w:hAnsiTheme="minorHAnsi" w:eastAsiaTheme="minorEastAsia" w:cstheme="minorBidi"/>
      <w:sz w:val="18"/>
      <w:szCs w:val="18"/>
    </w:rPr>
  </w:style>
  <w:style w:type="character" w:customStyle="1" w:styleId="73">
    <w:name w:val="批注文字 Char"/>
    <w:basedOn w:val="21"/>
    <w:link w:val="9"/>
    <w:qFormat/>
    <w:uiPriority w:val="0"/>
    <w:rPr>
      <w:rFonts w:asciiTheme="minorHAnsi" w:hAnsiTheme="minorHAnsi" w:eastAsiaTheme="minorEastAsia" w:cstheme="minorBidi"/>
      <w:sz w:val="21"/>
      <w:szCs w:val="22"/>
    </w:rPr>
  </w:style>
  <w:style w:type="character" w:customStyle="1" w:styleId="74">
    <w:name w:val="批注主题 Char"/>
    <w:basedOn w:val="73"/>
    <w:link w:val="8"/>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2"/>
    <customShpInfo spid="_x0000_s2051"/>
    <customShpInfo spid="_x0000_s2050"/>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60224-FCDC-4156-9CB1-0AF061D967DD}">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52</Pages>
  <Words>23642</Words>
  <Characters>4571</Characters>
  <Lines>38</Lines>
  <Paragraphs>56</Paragraphs>
  <TotalTime>0</TotalTime>
  <ScaleCrop>false</ScaleCrop>
  <LinksUpToDate>false</LinksUpToDate>
  <CharactersWithSpaces>28157</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2018-12-28T08:39:00Z</dcterms:created>
  <dc:creator>Administrator</dc:creator>
  <cp:lastModifiedBy>河南华明工程造价咨询有限公司:河南华明工程造价咨询有限公司</cp:lastModifiedBy>
  <cp:lastPrinted>2018-12-29T04:51:00Z</cp:lastPrinted>
  <dcterms:modified xsi:type="dcterms:W3CDTF">2019-01-02T09:54:56Z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