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4"/>
        </w:rPr>
        <w:t>建安区国储林示范基地林间生产便道及配套管网项目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96"/>
          <w:szCs w:val="120"/>
        </w:rPr>
      </w:pPr>
      <w:r>
        <w:rPr>
          <w:rFonts w:hint="eastAsia" w:ascii="宋体" w:hAnsi="宋体" w:eastAsia="宋体" w:cstheme="majorEastAsia"/>
          <w:b/>
          <w:bCs/>
          <w:sz w:val="96"/>
          <w:szCs w:val="120"/>
        </w:rPr>
        <w:t>招标文件</w:t>
      </w:r>
    </w:p>
    <w:p>
      <w:pPr>
        <w:rPr>
          <w:rFonts w:ascii="微软简隶书" w:eastAsia="微软简隶书"/>
        </w:rPr>
      </w:pPr>
    </w:p>
    <w:p>
      <w:pPr>
        <w:rPr>
          <w:rFonts w:ascii="微软简隶书" w:eastAsia="微软简隶书"/>
        </w:rPr>
      </w:pPr>
      <w:r>
        <w:rPr>
          <w:rFonts w:ascii="微软简隶书" w:eastAsia="微软简隶书"/>
        </w:rPr>
        <w:drawing>
          <wp:anchor distT="0" distB="0" distL="114300" distR="114300" simplePos="0" relativeHeight="251659264" behindDoc="1" locked="0" layoutInCell="1" allowOverlap="1">
            <wp:simplePos x="0" y="0"/>
            <wp:positionH relativeFrom="column">
              <wp:posOffset>1776730</wp:posOffset>
            </wp:positionH>
            <wp:positionV relativeFrom="paragraph">
              <wp:posOffset>114300</wp:posOffset>
            </wp:positionV>
            <wp:extent cx="1874520" cy="3282315"/>
            <wp:effectExtent l="19050" t="0" r="0" b="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10" cstate="print"/>
                    <a:stretch>
                      <a:fillRect/>
                    </a:stretch>
                  </pic:blipFill>
                  <pic:spPr>
                    <a:xfrm>
                      <a:off x="0" y="0"/>
                      <a:ext cx="1874520" cy="3282315"/>
                    </a:xfrm>
                    <a:prstGeom prst="rect">
                      <a:avLst/>
                    </a:prstGeom>
                    <a:noFill/>
                    <a:ln w="9525">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849" w:firstLineChars="23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项目编号：JZFCG-G2019002号</w:t>
      </w:r>
    </w:p>
    <w:p>
      <w:pPr>
        <w:ind w:firstLine="849" w:firstLineChars="23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宋体" w:hAnsi="宋体" w:eastAsia="宋体" w:cs="宋体"/>
          <w:b/>
          <w:bCs/>
          <w:sz w:val="36"/>
          <w:szCs w:val="32"/>
        </w:rPr>
        <w:t>许昌水投水土资源开发有限公司</w:t>
      </w:r>
    </w:p>
    <w:p>
      <w:pPr>
        <w:ind w:firstLine="849" w:firstLineChars="23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代理机构：中建山河建设工程管理有限责任公司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二〇一八年十二月</w:t>
      </w:r>
    </w:p>
    <w:p>
      <w:pPr>
        <w:rPr>
          <w:rFonts w:ascii="宋体" w:hAnsi="宋体" w:eastAsia="宋体" w:cs="宋体"/>
          <w:b/>
          <w:kern w:val="0"/>
          <w:sz w:val="40"/>
          <w:szCs w:val="32"/>
        </w:rPr>
        <w:sectPr>
          <w:headerReference r:id="rId3" w:type="default"/>
          <w:footerReference r:id="rId5" w:type="default"/>
          <w:headerReference r:id="rId4" w:type="even"/>
          <w:footerReference r:id="rId6" w:type="even"/>
          <w:pgSz w:w="11906" w:h="16838"/>
          <w:pgMar w:top="2098" w:right="1474" w:bottom="1928" w:left="1588" w:header="851" w:footer="992" w:gutter="0"/>
          <w:cols w:space="425" w:num="1"/>
          <w:docGrid w:type="lines" w:linePitch="312" w:charSpace="0"/>
        </w:sectPr>
      </w:pPr>
    </w:p>
    <w:p>
      <w:pPr>
        <w:widowControl/>
        <w:jc w:val="left"/>
        <w:rPr>
          <w:rFonts w:ascii="宋体" w:hAnsi="宋体" w:eastAsia="宋体" w:cs="宋体"/>
          <w:b/>
          <w:kern w:val="0"/>
          <w:sz w:val="40"/>
          <w:szCs w:val="32"/>
        </w:rPr>
      </w:pPr>
    </w:p>
    <w:p>
      <w:pPr>
        <w:jc w:val="center"/>
        <w:rPr>
          <w:rFonts w:ascii="宋体" w:hAnsi="宋体" w:eastAsia="宋体" w:cs="宋体"/>
          <w:b/>
          <w:kern w:val="0"/>
          <w:sz w:val="40"/>
          <w:szCs w:val="32"/>
        </w:rPr>
      </w:pPr>
      <w:r>
        <w:rPr>
          <w:rFonts w:hint="eastAsia" w:ascii="宋体" w:hAnsi="宋体" w:eastAsia="宋体" w:cs="宋体"/>
          <w:b/>
          <w:kern w:val="0"/>
          <w:sz w:val="40"/>
          <w:szCs w:val="32"/>
        </w:rPr>
        <w:t>招标文件目录</w:t>
      </w:r>
    </w:p>
    <w:p>
      <w:pPr>
        <w:jc w:val="center"/>
        <w:rPr>
          <w:rFonts w:ascii="宋体" w:hAnsi="宋体" w:eastAsia="宋体" w:cs="宋体"/>
          <w:b/>
          <w:kern w:val="0"/>
          <w:sz w:val="40"/>
          <w:szCs w:val="32"/>
        </w:rPr>
      </w:pPr>
    </w:p>
    <w:p>
      <w:pPr>
        <w:pStyle w:val="21"/>
        <w:tabs>
          <w:tab w:val="right" w:leader="dot" w:pos="8834"/>
        </w:tabs>
        <w:spacing w:before="0" w:after="0"/>
        <w:rPr>
          <w:rFonts w:ascii="宋体" w:hAnsi="宋体" w:eastAsia="宋体"/>
          <w:b w:val="0"/>
          <w:bCs w:val="0"/>
          <w:sz w:val="28"/>
          <w:szCs w:val="28"/>
        </w:rPr>
      </w:pPr>
      <w:r>
        <w:rPr>
          <w:rFonts w:ascii="宋体" w:hAnsi="宋体" w:eastAsia="宋体" w:cs="宋体"/>
          <w:b w:val="0"/>
          <w:kern w:val="0"/>
          <w:sz w:val="28"/>
          <w:szCs w:val="28"/>
          <w:highlight w:val="yellow"/>
        </w:rPr>
        <w:fldChar w:fldCharType="begin"/>
      </w:r>
      <w:r>
        <w:rPr>
          <w:rFonts w:hint="eastAsia" w:ascii="宋体" w:hAnsi="宋体" w:eastAsia="宋体" w:cs="宋体"/>
          <w:b w:val="0"/>
          <w:kern w:val="0"/>
          <w:sz w:val="28"/>
          <w:szCs w:val="28"/>
          <w:highlight w:val="yellow"/>
        </w:rPr>
        <w:instrText xml:space="preserve">TOC \o "1-1" \h \z \u</w:instrText>
      </w:r>
      <w:r>
        <w:rPr>
          <w:rFonts w:ascii="宋体" w:hAnsi="宋体" w:eastAsia="宋体" w:cs="宋体"/>
          <w:b w:val="0"/>
          <w:kern w:val="0"/>
          <w:sz w:val="28"/>
          <w:szCs w:val="28"/>
          <w:highlight w:val="yellow"/>
        </w:rPr>
        <w:fldChar w:fldCharType="separate"/>
      </w:r>
      <w:r>
        <w:fldChar w:fldCharType="begin"/>
      </w:r>
      <w:r>
        <w:instrText xml:space="preserve"> HYPERLINK \l "_Toc524770164" </w:instrText>
      </w:r>
      <w:r>
        <w:fldChar w:fldCharType="separate"/>
      </w:r>
      <w:r>
        <w:rPr>
          <w:rStyle w:val="32"/>
          <w:rFonts w:hint="eastAsia" w:ascii="宋体" w:hAnsi="宋体" w:eastAsia="宋体"/>
          <w:kern w:val="0"/>
          <w:sz w:val="28"/>
          <w:szCs w:val="28"/>
        </w:rPr>
        <w:t>第一章投标邀请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_Toc524770164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"_Toc524770165" </w:instrText>
      </w:r>
      <w:r>
        <w:fldChar w:fldCharType="separate"/>
      </w:r>
      <w:r>
        <w:rPr>
          <w:rStyle w:val="32"/>
          <w:rFonts w:hint="eastAsia" w:ascii="宋体" w:hAnsi="宋体" w:eastAsia="宋体"/>
          <w:kern w:val="0"/>
          <w:sz w:val="28"/>
          <w:szCs w:val="28"/>
        </w:rPr>
        <w:t>第二章项目需求</w:t>
      </w:r>
      <w:r>
        <w:rPr>
          <w:rFonts w:ascii="宋体" w:hAnsi="宋体" w:eastAsia="宋体"/>
          <w:sz w:val="28"/>
          <w:szCs w:val="28"/>
        </w:rPr>
        <w:tab/>
      </w:r>
      <w:r>
        <w:rPr>
          <w:rFonts w:hint="eastAsia" w:ascii="宋体" w:hAnsi="宋体" w:eastAsia="宋体"/>
          <w:sz w:val="28"/>
          <w:szCs w:val="28"/>
        </w:rPr>
        <w:t>6</w:t>
      </w:r>
      <w:r>
        <w:rPr>
          <w:rFonts w:hint="eastAsia"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"_Toc524770166" </w:instrText>
      </w:r>
      <w:r>
        <w:fldChar w:fldCharType="separate"/>
      </w:r>
      <w:r>
        <w:rPr>
          <w:rStyle w:val="32"/>
          <w:rFonts w:hint="eastAsia" w:ascii="宋体" w:hAnsi="宋体" w:eastAsia="宋体"/>
          <w:kern w:val="0"/>
          <w:sz w:val="28"/>
          <w:szCs w:val="28"/>
        </w:rPr>
        <w:t>第三章投标人须知前附表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_Toc524770166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"_Toc524770167" </w:instrText>
      </w:r>
      <w:r>
        <w:fldChar w:fldCharType="separate"/>
      </w:r>
      <w:r>
        <w:rPr>
          <w:rStyle w:val="32"/>
          <w:rFonts w:hint="eastAsia" w:ascii="宋体" w:hAnsi="宋体" w:eastAsia="宋体"/>
          <w:kern w:val="0"/>
          <w:sz w:val="28"/>
          <w:szCs w:val="28"/>
        </w:rPr>
        <w:t>第四章投标人须知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_Toc524770167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"_Toc524770168" </w:instrText>
      </w:r>
      <w:r>
        <w:fldChar w:fldCharType="separate"/>
      </w:r>
      <w:r>
        <w:rPr>
          <w:rStyle w:val="32"/>
          <w:rFonts w:hint="eastAsia" w:ascii="宋体" w:hAnsi="宋体" w:eastAsia="宋体"/>
          <w:sz w:val="28"/>
          <w:szCs w:val="28"/>
        </w:rPr>
        <w:t>一、概念释义</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_Toc524770168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"_Toc524770169" </w:instrText>
      </w:r>
      <w:r>
        <w:fldChar w:fldCharType="separate"/>
      </w:r>
      <w:r>
        <w:rPr>
          <w:rStyle w:val="32"/>
          <w:rFonts w:hint="eastAsia" w:ascii="宋体" w:hAnsi="宋体" w:eastAsia="宋体"/>
          <w:sz w:val="28"/>
          <w:szCs w:val="28"/>
        </w:rPr>
        <w:t>二、招标文件说明</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_Toc524770169 \h </w:instrText>
      </w:r>
      <w:r>
        <w:rPr>
          <w:rFonts w:ascii="宋体" w:hAnsi="宋体" w:eastAsia="宋体"/>
          <w:sz w:val="28"/>
          <w:szCs w:val="28"/>
        </w:rPr>
        <w:fldChar w:fldCharType="separate"/>
      </w:r>
      <w:r>
        <w:rPr>
          <w:rFonts w:ascii="宋体" w:hAnsi="宋体" w:eastAsia="宋体"/>
          <w:sz w:val="28"/>
          <w:szCs w:val="28"/>
        </w:rPr>
        <w:t>20</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"_Toc524770170" </w:instrText>
      </w:r>
      <w:r>
        <w:fldChar w:fldCharType="separate"/>
      </w:r>
      <w:r>
        <w:rPr>
          <w:rStyle w:val="32"/>
          <w:rFonts w:hint="eastAsia" w:ascii="宋体" w:hAnsi="宋体" w:eastAsia="宋体"/>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_Toc524770170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"_Toc524770171" </w:instrText>
      </w:r>
      <w:r>
        <w:fldChar w:fldCharType="separate"/>
      </w:r>
      <w:r>
        <w:rPr>
          <w:rStyle w:val="32"/>
          <w:rFonts w:hint="eastAsia" w:ascii="宋体" w:hAnsi="宋体" w:eastAsia="宋体"/>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_Toc524770171 \h </w:instrText>
      </w:r>
      <w:r>
        <w:rPr>
          <w:rFonts w:ascii="宋体" w:hAnsi="宋体" w:eastAsia="宋体"/>
          <w:sz w:val="28"/>
          <w:szCs w:val="28"/>
        </w:rPr>
        <w:fldChar w:fldCharType="separate"/>
      </w:r>
      <w:r>
        <w:rPr>
          <w:rFonts w:ascii="宋体" w:hAnsi="宋体" w:eastAsia="宋体"/>
          <w:sz w:val="28"/>
          <w:szCs w:val="28"/>
        </w:rPr>
        <w:t>26</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"_Toc524770172" </w:instrText>
      </w:r>
      <w:r>
        <w:fldChar w:fldCharType="separate"/>
      </w:r>
      <w:r>
        <w:rPr>
          <w:rStyle w:val="32"/>
          <w:rFonts w:hint="eastAsia" w:ascii="宋体" w:hAnsi="宋体" w:eastAsia="宋体"/>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_Toc524770172 \h </w:instrText>
      </w:r>
      <w:r>
        <w:rPr>
          <w:rFonts w:ascii="宋体" w:hAnsi="宋体" w:eastAsia="宋体"/>
          <w:sz w:val="28"/>
          <w:szCs w:val="28"/>
        </w:rPr>
        <w:fldChar w:fldCharType="separate"/>
      </w:r>
      <w:r>
        <w:rPr>
          <w:rFonts w:ascii="宋体" w:hAnsi="宋体" w:eastAsia="宋体"/>
          <w:sz w:val="28"/>
          <w:szCs w:val="28"/>
        </w:rPr>
        <w:t>27</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"_Toc524770173" </w:instrText>
      </w:r>
      <w:r>
        <w:fldChar w:fldCharType="separate"/>
      </w:r>
      <w:r>
        <w:rPr>
          <w:rStyle w:val="32"/>
          <w:rFonts w:hint="eastAsia" w:ascii="宋体" w:hAnsi="宋体" w:eastAsia="宋体"/>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_Toc524770173 \h </w:instrText>
      </w:r>
      <w:r>
        <w:rPr>
          <w:rFonts w:ascii="宋体" w:hAnsi="宋体" w:eastAsia="宋体"/>
          <w:sz w:val="28"/>
          <w:szCs w:val="28"/>
        </w:rPr>
        <w:fldChar w:fldCharType="separate"/>
      </w:r>
      <w:r>
        <w:rPr>
          <w:rFonts w:ascii="宋体" w:hAnsi="宋体" w:eastAsia="宋体"/>
          <w:sz w:val="28"/>
          <w:szCs w:val="28"/>
        </w:rPr>
        <w:t>33</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"_Toc524770174" </w:instrText>
      </w:r>
      <w:r>
        <w:fldChar w:fldCharType="separate"/>
      </w:r>
      <w:r>
        <w:rPr>
          <w:rStyle w:val="32"/>
          <w:rFonts w:hint="eastAsia" w:ascii="宋体" w:hAnsi="宋体" w:eastAsia="宋体"/>
          <w:kern w:val="0"/>
          <w:sz w:val="28"/>
          <w:szCs w:val="28"/>
        </w:rPr>
        <w:t>第五章政府采购政策功能</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_Toc524770174 \h </w:instrText>
      </w:r>
      <w:r>
        <w:rPr>
          <w:rFonts w:ascii="宋体" w:hAnsi="宋体" w:eastAsia="宋体"/>
          <w:sz w:val="28"/>
          <w:szCs w:val="28"/>
        </w:rPr>
        <w:fldChar w:fldCharType="separate"/>
      </w:r>
      <w:r>
        <w:rPr>
          <w:rFonts w:ascii="宋体" w:hAnsi="宋体" w:eastAsia="宋体"/>
          <w:sz w:val="28"/>
          <w:szCs w:val="28"/>
        </w:rPr>
        <w:t>35</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"_Toc524770175" </w:instrText>
      </w:r>
      <w:r>
        <w:fldChar w:fldCharType="separate"/>
      </w:r>
      <w:r>
        <w:rPr>
          <w:rStyle w:val="32"/>
          <w:rFonts w:hint="eastAsia" w:ascii="宋体" w:hAnsi="宋体" w:eastAsia="宋体"/>
          <w:kern w:val="0"/>
          <w:sz w:val="28"/>
          <w:szCs w:val="28"/>
        </w:rPr>
        <w:t>第六章评标办法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_Toc524770175 \h </w:instrText>
      </w:r>
      <w:r>
        <w:rPr>
          <w:rFonts w:ascii="宋体" w:hAnsi="宋体" w:eastAsia="宋体"/>
          <w:sz w:val="28"/>
          <w:szCs w:val="28"/>
        </w:rPr>
        <w:fldChar w:fldCharType="separate"/>
      </w:r>
      <w:r>
        <w:rPr>
          <w:rFonts w:ascii="宋体" w:hAnsi="宋体" w:eastAsia="宋体"/>
          <w:sz w:val="28"/>
          <w:szCs w:val="28"/>
        </w:rPr>
        <w:t>38</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"_Toc524770176" </w:instrText>
      </w:r>
      <w:r>
        <w:fldChar w:fldCharType="separate"/>
      </w:r>
      <w:r>
        <w:rPr>
          <w:rStyle w:val="32"/>
          <w:rFonts w:hint="eastAsia" w:ascii="宋体" w:hAnsi="宋体" w:eastAsia="宋体"/>
          <w:kern w:val="0"/>
          <w:sz w:val="28"/>
          <w:szCs w:val="28"/>
        </w:rPr>
        <w:t>第七章合同条款及格式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_Toc524770176 \h </w:instrText>
      </w:r>
      <w:r>
        <w:rPr>
          <w:rFonts w:ascii="宋体" w:hAnsi="宋体" w:eastAsia="宋体"/>
          <w:sz w:val="28"/>
          <w:szCs w:val="28"/>
        </w:rPr>
        <w:fldChar w:fldCharType="separate"/>
      </w:r>
      <w:r>
        <w:rPr>
          <w:rFonts w:ascii="宋体" w:hAnsi="宋体" w:eastAsia="宋体"/>
          <w:sz w:val="28"/>
          <w:szCs w:val="28"/>
        </w:rPr>
        <w:t>48</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834"/>
        </w:tabs>
        <w:spacing w:before="0" w:after="0"/>
        <w:rPr>
          <w:rFonts w:ascii="宋体" w:hAnsi="宋体" w:eastAsia="宋体"/>
          <w:b w:val="0"/>
          <w:bCs w:val="0"/>
          <w:sz w:val="28"/>
          <w:szCs w:val="28"/>
        </w:rPr>
      </w:pPr>
      <w:r>
        <w:fldChar w:fldCharType="begin"/>
      </w:r>
      <w:r>
        <w:instrText xml:space="preserve"> HYPERLINK \l "_Toc524770177" </w:instrText>
      </w:r>
      <w:r>
        <w:fldChar w:fldCharType="separate"/>
      </w:r>
      <w:r>
        <w:rPr>
          <w:rStyle w:val="32"/>
          <w:rFonts w:hint="eastAsia" w:ascii="宋体" w:hAnsi="宋体" w:eastAsia="宋体"/>
          <w:kern w:val="0"/>
          <w:sz w:val="28"/>
          <w:szCs w:val="28"/>
        </w:rPr>
        <w:t>第八章投标文件有关格式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_Toc524770177 \h </w:instrText>
      </w:r>
      <w:r>
        <w:rPr>
          <w:rFonts w:ascii="宋体" w:hAnsi="宋体" w:eastAsia="宋体"/>
          <w:sz w:val="28"/>
          <w:szCs w:val="28"/>
        </w:rPr>
        <w:fldChar w:fldCharType="separate"/>
      </w:r>
      <w:r>
        <w:rPr>
          <w:rFonts w:ascii="宋体" w:hAnsi="宋体" w:eastAsia="宋体"/>
          <w:sz w:val="28"/>
          <w:szCs w:val="28"/>
        </w:rPr>
        <w:t>49</w:t>
      </w:r>
      <w:r>
        <w:rPr>
          <w:rFonts w:ascii="宋体" w:hAnsi="宋体" w:eastAsia="宋体"/>
          <w:sz w:val="28"/>
          <w:szCs w:val="28"/>
        </w:rPr>
        <w:fldChar w:fldCharType="end"/>
      </w:r>
      <w:r>
        <w:rPr>
          <w:rFonts w:ascii="宋体" w:hAnsi="宋体" w:eastAsia="宋体"/>
          <w:sz w:val="28"/>
          <w:szCs w:val="28"/>
        </w:rPr>
        <w:fldChar w:fldCharType="end"/>
      </w:r>
    </w:p>
    <w:p>
      <w:pPr>
        <w:jc w:val="center"/>
        <w:rPr>
          <w:rFonts w:ascii="宋体" w:hAnsi="宋体" w:eastAsia="宋体" w:cs="宋体"/>
          <w:b/>
          <w:kern w:val="0"/>
          <w:sz w:val="28"/>
          <w:szCs w:val="28"/>
        </w:rPr>
      </w:pPr>
      <w:r>
        <w:rPr>
          <w:rFonts w:ascii="宋体" w:hAnsi="宋体" w:eastAsia="宋体" w:cs="宋体"/>
          <w:b/>
          <w:kern w:val="0"/>
          <w:sz w:val="28"/>
          <w:szCs w:val="28"/>
          <w:highlight w:val="yellow"/>
        </w:rPr>
        <w:fldChar w:fldCharType="end"/>
      </w:r>
    </w:p>
    <w:p>
      <w:pPr>
        <w:widowControl/>
        <w:jc w:val="left"/>
        <w:rPr>
          <w:rFonts w:ascii="宋体" w:hAnsi="宋体" w:eastAsia="宋体" w:cs="宋体"/>
          <w:b/>
          <w:kern w:val="0"/>
          <w:sz w:val="40"/>
          <w:szCs w:val="32"/>
        </w:rPr>
        <w:sectPr>
          <w:headerReference r:id="rId7" w:type="default"/>
          <w:pgSz w:w="11906" w:h="16838"/>
          <w:pgMar w:top="1701" w:right="1418" w:bottom="1701" w:left="1418" w:header="851" w:footer="992" w:gutter="0"/>
          <w:pgNumType w:start="1"/>
          <w:cols w:space="425" w:num="1"/>
          <w:docGrid w:type="lines" w:linePitch="312" w:charSpace="0"/>
        </w:sectPr>
      </w:pPr>
      <w:r>
        <w:rPr>
          <w:rFonts w:ascii="宋体" w:hAnsi="宋体" w:eastAsia="宋体" w:cs="宋体"/>
          <w:b/>
          <w:kern w:val="0"/>
          <w:sz w:val="28"/>
          <w:szCs w:val="28"/>
        </w:rPr>
        <w:br w:type="page"/>
      </w:r>
    </w:p>
    <w:p>
      <w:pPr>
        <w:pStyle w:val="28"/>
        <w:spacing w:before="0" w:after="0"/>
        <w:rPr>
          <w:kern w:val="0"/>
          <w:sz w:val="44"/>
          <w:szCs w:val="44"/>
        </w:rPr>
      </w:pPr>
      <w:bookmarkStart w:id="0" w:name="_Toc524770164"/>
      <w:r>
        <w:rPr>
          <w:rFonts w:hint="eastAsia"/>
          <w:kern w:val="0"/>
          <w:sz w:val="44"/>
          <w:szCs w:val="44"/>
        </w:rPr>
        <w:t>第一章投标邀请</w:t>
      </w:r>
      <w:bookmarkEnd w:id="0"/>
    </w:p>
    <w:p>
      <w:pPr>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JZFCG-G2019002号许昌水投水土资源开发有限公司“建安区国储林示范基地林间生产便道及配套管网项目”招标公告</w:t>
      </w:r>
    </w:p>
    <w:p>
      <w:pPr>
        <w:spacing w:line="360" w:lineRule="auto"/>
        <w:jc w:val="center"/>
        <w:rPr>
          <w:rFonts w:ascii="宋体" w:hAnsi="宋体" w:eastAsia="宋体" w:cs="宋体"/>
          <w:b/>
          <w:kern w:val="0"/>
          <w:sz w:val="32"/>
          <w:szCs w:val="32"/>
        </w:rPr>
      </w:pPr>
    </w:p>
    <w:p>
      <w:pPr>
        <w:pStyle w:val="27"/>
        <w:widowControl/>
        <w:shd w:val="clear" w:color="auto" w:fill="FFFFFF"/>
        <w:spacing w:line="360" w:lineRule="auto"/>
        <w:ind w:firstLine="420"/>
        <w:contextualSpacing/>
        <w:jc w:val="left"/>
        <w:rPr>
          <w:rFonts w:ascii="仿宋" w:hAnsi="仿宋" w:eastAsia="仿宋" w:cs="黑体"/>
          <w:b/>
          <w:bCs/>
          <w:color w:val="000000"/>
          <w:shd w:val="clear" w:color="auto" w:fill="FFFFFF"/>
        </w:rPr>
      </w:pPr>
      <w:r>
        <w:rPr>
          <w:rFonts w:hint="eastAsia" w:ascii="黑体" w:hAnsi="黑体" w:eastAsia="黑体" w:cs="黑体"/>
          <w:b/>
          <w:bCs/>
          <w:color w:val="000000"/>
          <w:shd w:val="clear" w:color="auto" w:fill="FFFFFF"/>
        </w:rPr>
        <w:t>一、项目基本情</w:t>
      </w:r>
      <w:r>
        <w:rPr>
          <w:rFonts w:hint="eastAsia" w:ascii="仿宋" w:hAnsi="仿宋" w:eastAsia="仿宋" w:cs="黑体"/>
          <w:b/>
          <w:bCs/>
          <w:color w:val="000000"/>
          <w:shd w:val="clear" w:color="auto" w:fill="FFFFFF"/>
        </w:rPr>
        <w:t>况</w:t>
      </w:r>
    </w:p>
    <w:p>
      <w:pPr>
        <w:pStyle w:val="27"/>
        <w:spacing w:line="360" w:lineRule="auto"/>
        <w:ind w:left="210" w:leftChars="1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（一）项目名称：</w:t>
      </w:r>
      <w:r>
        <w:rPr>
          <w:rFonts w:hint="eastAsia" w:ascii="仿宋" w:hAnsi="仿宋" w:eastAsia="仿宋" w:cs="仿宋_GB2312"/>
          <w:color w:val="000000"/>
          <w:shd w:val="clear" w:color="auto" w:fill="FFFFFF"/>
        </w:rPr>
        <w:t>建安区国储林示范基地林间生产便道及配套管网项目</w:t>
      </w:r>
    </w:p>
    <w:p>
      <w:pPr>
        <w:pStyle w:val="27"/>
        <w:spacing w:line="360" w:lineRule="auto"/>
        <w:ind w:left="210" w:leftChars="100" w:firstLine="723" w:firstLineChars="3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项目编号：</w:t>
      </w:r>
      <w:r>
        <w:rPr>
          <w:rFonts w:hint="eastAsia" w:ascii="仿宋" w:hAnsi="仿宋" w:eastAsia="仿宋" w:cs="仿宋_GB2312"/>
          <w:color w:val="000000"/>
          <w:shd w:val="clear" w:color="auto" w:fill="FFFFFF"/>
        </w:rPr>
        <w:t xml:space="preserve">JZFCG-G2019002号 </w:t>
      </w:r>
    </w:p>
    <w:p>
      <w:pPr>
        <w:pStyle w:val="27"/>
        <w:spacing w:line="360" w:lineRule="auto"/>
        <w:ind w:left="210" w:leftChars="1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（二）采购方式：</w:t>
      </w:r>
      <w:r>
        <w:rPr>
          <w:rFonts w:hint="eastAsia" w:ascii="仿宋" w:hAnsi="仿宋" w:eastAsia="仿宋" w:cs="仿宋_GB2312"/>
          <w:color w:val="000000"/>
          <w:shd w:val="clear" w:color="auto" w:fill="FFFFFF"/>
        </w:rPr>
        <w:t>公开招标</w:t>
      </w:r>
    </w:p>
    <w:p>
      <w:pPr>
        <w:pStyle w:val="27"/>
        <w:spacing w:line="360" w:lineRule="auto"/>
        <w:ind w:left="210" w:leftChars="1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（三）主要内容、数量及要求：</w:t>
      </w:r>
      <w:r>
        <w:rPr>
          <w:rFonts w:hint="eastAsia" w:ascii="仿宋" w:hAnsi="仿宋" w:eastAsia="仿宋" w:cs="仿宋_GB2312"/>
          <w:color w:val="000000"/>
          <w:shd w:val="clear" w:color="auto" w:fill="FFFFFF"/>
        </w:rPr>
        <w:t>项目建设地点为：许昌市建安区陈曹乡前李村西200米；本次招标主要内容包含林间生产便道及配套管网。</w:t>
      </w:r>
    </w:p>
    <w:p>
      <w:pPr>
        <w:pStyle w:val="27"/>
        <w:spacing w:line="360" w:lineRule="auto"/>
        <w:ind w:left="210" w:leftChars="1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（四）预算金额：</w:t>
      </w:r>
      <w:r>
        <w:rPr>
          <w:rFonts w:ascii="仿宋" w:hAnsi="仿宋" w:eastAsia="仿宋" w:cs="仿宋_GB2312"/>
          <w:color w:val="000000"/>
          <w:shd w:val="clear" w:color="auto" w:fill="FFFFFF"/>
        </w:rPr>
        <w:t>409.39</w:t>
      </w:r>
      <w:r>
        <w:rPr>
          <w:rFonts w:hint="eastAsia" w:ascii="仿宋" w:hAnsi="仿宋" w:eastAsia="仿宋" w:cs="仿宋_GB2312"/>
          <w:color w:val="000000"/>
          <w:shd w:val="clear" w:color="auto" w:fill="FFFFFF"/>
        </w:rPr>
        <w:t>万元，最高现价：</w:t>
      </w:r>
      <w:r>
        <w:rPr>
          <w:rFonts w:ascii="仿宋" w:hAnsi="仿宋" w:eastAsia="仿宋" w:cs="仿宋_GB2312"/>
          <w:color w:val="000000"/>
          <w:shd w:val="clear" w:color="auto" w:fill="FFFFFF"/>
        </w:rPr>
        <w:t>409.39</w:t>
      </w:r>
      <w:r>
        <w:rPr>
          <w:rFonts w:hint="eastAsia" w:ascii="仿宋" w:hAnsi="仿宋" w:eastAsia="仿宋" w:cs="仿宋_GB2312"/>
          <w:color w:val="000000"/>
          <w:shd w:val="clear" w:color="auto" w:fill="FFFFFF"/>
        </w:rPr>
        <w:t>万元。</w:t>
      </w:r>
    </w:p>
    <w:p>
      <w:pPr>
        <w:pStyle w:val="27"/>
        <w:spacing w:line="360" w:lineRule="auto"/>
        <w:ind w:left="210" w:leftChars="1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（五）工期： 75</w:t>
      </w:r>
      <w:r>
        <w:rPr>
          <w:rFonts w:hint="eastAsia" w:ascii="仿宋" w:hAnsi="仿宋" w:eastAsia="仿宋" w:cs="仿宋_GB2312"/>
          <w:color w:val="000000"/>
          <w:shd w:val="clear" w:color="auto" w:fill="FFFFFF"/>
        </w:rPr>
        <w:t>日历天。</w:t>
      </w:r>
    </w:p>
    <w:p>
      <w:pPr>
        <w:pStyle w:val="27"/>
        <w:spacing w:line="360" w:lineRule="auto"/>
        <w:ind w:left="210" w:leftChars="1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（六）</w:t>
      </w:r>
      <w:r>
        <w:rPr>
          <w:rFonts w:hint="eastAsia" w:ascii="仿宋" w:hAnsi="仿宋" w:eastAsia="仿宋" w:cs="仿宋_GB2312"/>
          <w:color w:val="000000"/>
          <w:shd w:val="clear" w:color="auto" w:fill="FFFFFF"/>
        </w:rPr>
        <w:t>质量标准：合格（符合国家现行的验收规范和标准）。</w:t>
      </w:r>
    </w:p>
    <w:p>
      <w:pPr>
        <w:pStyle w:val="27"/>
        <w:spacing w:line="360" w:lineRule="auto"/>
        <w:ind w:left="210" w:leftChars="1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（七）服务地点：</w:t>
      </w:r>
      <w:r>
        <w:rPr>
          <w:rFonts w:hint="eastAsia" w:ascii="仿宋" w:hAnsi="仿宋" w:eastAsia="仿宋" w:cs="仿宋_GB2312"/>
          <w:color w:val="000000"/>
          <w:shd w:val="clear" w:color="auto" w:fill="FFFFFF"/>
        </w:rPr>
        <w:t>项目施工所在地(许昌市建安区陈曹乡前李村西200米)。</w:t>
      </w:r>
    </w:p>
    <w:p>
      <w:pPr>
        <w:pStyle w:val="27"/>
        <w:spacing w:line="360" w:lineRule="auto"/>
        <w:ind w:left="210" w:leftChars="100"/>
        <w:rPr>
          <w:rFonts w:ascii="仿宋" w:hAnsi="仿宋" w:eastAsia="仿宋" w:cs="仿宋_GB2312"/>
          <w:color w:val="000000"/>
          <w:shd w:val="clear" w:color="auto" w:fill="FFFFFF"/>
        </w:rPr>
      </w:pPr>
      <w:r>
        <w:rPr>
          <w:rFonts w:hint="eastAsia" w:ascii="仿宋" w:hAnsi="仿宋" w:eastAsia="仿宋" w:cs="仿宋_GB2312"/>
          <w:b/>
          <w:color w:val="000000"/>
          <w:shd w:val="clear" w:color="auto" w:fill="FFFFFF"/>
        </w:rPr>
        <w:t>（八）分包：</w:t>
      </w:r>
      <w:r>
        <w:rPr>
          <w:rFonts w:hint="eastAsia" w:ascii="仿宋" w:hAnsi="仿宋" w:eastAsia="仿宋" w:cs="仿宋_GB2312"/>
          <w:color w:val="000000"/>
          <w:shd w:val="clear" w:color="auto" w:fill="FFFFFF"/>
        </w:rPr>
        <w:t>不允许。</w:t>
      </w:r>
    </w:p>
    <w:p>
      <w:pPr>
        <w:pStyle w:val="27"/>
        <w:widowControl/>
        <w:shd w:val="clear" w:color="auto" w:fill="FFFFFF"/>
        <w:spacing w:line="360" w:lineRule="auto"/>
        <w:ind w:firstLine="420"/>
        <w:contextualSpacing/>
        <w:jc w:val="left"/>
        <w:rPr>
          <w:rFonts w:ascii="仿宋" w:hAnsi="仿宋" w:eastAsia="仿宋" w:cs="黑体"/>
          <w:b/>
          <w:bCs/>
          <w:color w:val="000000"/>
          <w:shd w:val="clear" w:color="auto" w:fill="FFFFFF"/>
        </w:rPr>
      </w:pPr>
      <w:r>
        <w:rPr>
          <w:rFonts w:hint="eastAsia" w:ascii="仿宋" w:hAnsi="仿宋" w:eastAsia="仿宋" w:cs="黑体"/>
          <w:b/>
          <w:bCs/>
          <w:color w:val="000000"/>
          <w:shd w:val="clear" w:color="auto" w:fill="FFFFFF"/>
        </w:rPr>
        <w:t>二、需要落实的政府采购政策</w:t>
      </w:r>
    </w:p>
    <w:p>
      <w:pPr>
        <w:pStyle w:val="27"/>
        <w:widowControl/>
        <w:shd w:val="clear" w:color="auto" w:fill="FFFFFF"/>
        <w:spacing w:line="360" w:lineRule="auto"/>
        <w:ind w:firstLine="420"/>
        <w:contextualSpacing/>
        <w:jc w:val="left"/>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本项目落实</w:t>
      </w:r>
      <w:r>
        <w:rPr>
          <w:rFonts w:hint="eastAsia" w:ascii="仿宋" w:hAnsi="仿宋" w:eastAsia="仿宋" w:cs="仿宋_GB2312"/>
          <w:color w:val="000000"/>
          <w:u w:val="single"/>
          <w:shd w:val="clear" w:color="auto" w:fill="FFFFFF"/>
        </w:rPr>
        <w:t>节能环保</w:t>
      </w:r>
      <w:r>
        <w:rPr>
          <w:rFonts w:hint="eastAsia" w:ascii="仿宋" w:hAnsi="仿宋" w:eastAsia="仿宋" w:cs="仿宋_GB2312"/>
          <w:color w:val="000000"/>
          <w:shd w:val="clear" w:color="auto" w:fill="FFFFFF"/>
        </w:rPr>
        <w:t>、</w:t>
      </w:r>
      <w:r>
        <w:rPr>
          <w:rFonts w:hint="eastAsia" w:ascii="仿宋" w:hAnsi="仿宋" w:eastAsia="仿宋" w:cs="仿宋_GB2312"/>
          <w:color w:val="000000"/>
          <w:u w:val="single"/>
          <w:shd w:val="clear" w:color="auto" w:fill="FFFFFF"/>
        </w:rPr>
        <w:t>中小微型企业</w:t>
      </w:r>
      <w:r>
        <w:rPr>
          <w:rFonts w:hint="eastAsia" w:ascii="仿宋" w:hAnsi="仿宋" w:eastAsia="仿宋" w:cs="仿宋_GB2312"/>
          <w:color w:val="000000"/>
          <w:shd w:val="clear" w:color="auto" w:fill="FFFFFF"/>
        </w:rPr>
        <w:t>、</w:t>
      </w:r>
      <w:r>
        <w:rPr>
          <w:rFonts w:hint="eastAsia" w:ascii="仿宋" w:hAnsi="仿宋" w:eastAsia="仿宋" w:cs="仿宋_GB2312"/>
          <w:color w:val="000000"/>
          <w:u w:val="single"/>
          <w:shd w:val="clear" w:color="auto" w:fill="FFFFFF"/>
        </w:rPr>
        <w:t>监狱企业</w:t>
      </w:r>
      <w:r>
        <w:rPr>
          <w:rFonts w:hint="eastAsia" w:ascii="仿宋" w:hAnsi="仿宋" w:eastAsia="仿宋" w:cs="仿宋_GB2312"/>
          <w:color w:val="000000"/>
          <w:shd w:val="clear" w:color="auto" w:fill="FFFFFF"/>
        </w:rPr>
        <w:t>、</w:t>
      </w:r>
      <w:r>
        <w:rPr>
          <w:rFonts w:hint="eastAsia" w:ascii="仿宋" w:hAnsi="仿宋" w:eastAsia="仿宋" w:cs="仿宋_GB2312"/>
          <w:color w:val="000000"/>
          <w:u w:val="single"/>
          <w:shd w:val="clear" w:color="auto" w:fill="FFFFFF"/>
        </w:rPr>
        <w:t>残疾人福利性单位</w:t>
      </w:r>
      <w:r>
        <w:rPr>
          <w:rFonts w:hint="eastAsia" w:ascii="仿宋" w:hAnsi="仿宋" w:eastAsia="仿宋" w:cs="仿宋_GB2312"/>
          <w:color w:val="000000"/>
          <w:shd w:val="clear" w:color="auto" w:fill="FFFFFF"/>
        </w:rPr>
        <w:t>扶持等相关政府采购政策。</w:t>
      </w:r>
    </w:p>
    <w:p>
      <w:pPr>
        <w:pStyle w:val="27"/>
        <w:widowControl/>
        <w:shd w:val="clear" w:color="auto" w:fill="FFFFFF"/>
        <w:spacing w:line="360" w:lineRule="auto"/>
        <w:ind w:firstLine="420"/>
        <w:contextualSpacing/>
        <w:jc w:val="left"/>
        <w:rPr>
          <w:rFonts w:ascii="黑体" w:hAnsi="黑体" w:eastAsia="黑体" w:cs="黑体"/>
          <w:b/>
          <w:bCs/>
          <w:color w:val="000000"/>
          <w:shd w:val="clear" w:color="auto" w:fill="FFFFFF"/>
        </w:rPr>
      </w:pPr>
      <w:r>
        <w:rPr>
          <w:rFonts w:hint="eastAsia" w:ascii="黑体" w:hAnsi="黑体" w:eastAsia="黑体" w:cs="黑体"/>
          <w:b/>
          <w:bCs/>
          <w:color w:val="000000"/>
          <w:shd w:val="clear" w:color="auto" w:fill="FFFFFF"/>
        </w:rPr>
        <w:t>三、投标人资格要求</w:t>
      </w:r>
    </w:p>
    <w:p>
      <w:pPr>
        <w:pStyle w:val="27"/>
        <w:widowControl/>
        <w:shd w:val="clear" w:color="auto" w:fill="FFFFFF"/>
        <w:spacing w:line="360" w:lineRule="auto"/>
        <w:ind w:firstLine="420"/>
        <w:contextualSpacing/>
        <w:jc w:val="left"/>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（一） 报名企业须符合《中华人民共和国政府采购法》第二十二条规定并提供相关材料。</w:t>
      </w:r>
    </w:p>
    <w:p>
      <w:pPr>
        <w:pStyle w:val="27"/>
        <w:widowControl/>
        <w:shd w:val="clear" w:color="auto" w:fill="FFFFFF"/>
        <w:spacing w:line="360" w:lineRule="auto"/>
        <w:ind w:firstLine="420"/>
        <w:contextualSpacing/>
        <w:jc w:val="left"/>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（二）投标人在中华人民共和国境内注册，具有独立企业法人资格，具有有效的营业执照、税务登记证、组织机构代码证（或三证合一的营业执照）。</w:t>
      </w:r>
    </w:p>
    <w:p>
      <w:pPr>
        <w:pStyle w:val="27"/>
        <w:widowControl/>
        <w:shd w:val="clear" w:color="auto" w:fill="FFFFFF"/>
        <w:spacing w:line="360" w:lineRule="auto"/>
        <w:ind w:firstLine="420"/>
        <w:contextualSpacing/>
        <w:jc w:val="left"/>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（三）投标人须同时具备行政主管部门颁发的建筑工程叁级</w:t>
      </w:r>
      <w:r>
        <w:rPr>
          <w:rFonts w:hint="eastAsia" w:ascii="仿宋" w:hAnsi="仿宋" w:eastAsia="仿宋" w:cs="仿宋_GB2312"/>
          <w:b/>
          <w:color w:val="000000"/>
          <w:shd w:val="clear" w:color="auto" w:fill="FFFFFF"/>
        </w:rPr>
        <w:t>或</w:t>
      </w:r>
      <w:r>
        <w:rPr>
          <w:rFonts w:hint="eastAsia" w:ascii="仿宋" w:hAnsi="仿宋" w:eastAsia="仿宋" w:cs="仿宋_GB2312"/>
          <w:color w:val="000000"/>
          <w:shd w:val="clear" w:color="auto" w:fill="FFFFFF"/>
        </w:rPr>
        <w:t>市政公用工程叁级</w:t>
      </w:r>
      <w:r>
        <w:rPr>
          <w:rFonts w:hint="eastAsia" w:ascii="仿宋" w:hAnsi="仿宋" w:eastAsia="仿宋" w:cs="仿宋_GB2312"/>
          <w:b/>
          <w:color w:val="000000"/>
          <w:shd w:val="clear" w:color="auto" w:fill="FFFFFF"/>
        </w:rPr>
        <w:t>或</w:t>
      </w:r>
      <w:r>
        <w:rPr>
          <w:rFonts w:hint="eastAsia" w:ascii="仿宋" w:hAnsi="仿宋" w:eastAsia="仿宋" w:cs="仿宋_GB2312"/>
          <w:color w:val="000000"/>
          <w:shd w:val="clear" w:color="auto" w:fill="FFFFFF"/>
        </w:rPr>
        <w:t>公路工程叁级</w:t>
      </w:r>
      <w:r>
        <w:rPr>
          <w:rFonts w:hint="eastAsia" w:ascii="仿宋" w:hAnsi="仿宋" w:eastAsia="仿宋" w:cs="仿宋_GB2312"/>
          <w:b/>
          <w:color w:val="000000"/>
          <w:shd w:val="clear" w:color="auto" w:fill="FFFFFF"/>
        </w:rPr>
        <w:t>或</w:t>
      </w:r>
      <w:r>
        <w:rPr>
          <w:rFonts w:hint="eastAsia" w:ascii="仿宋" w:hAnsi="仿宋" w:eastAsia="仿宋" w:cs="仿宋_GB2312"/>
          <w:color w:val="000000"/>
          <w:shd w:val="clear" w:color="auto" w:fill="FFFFFF"/>
        </w:rPr>
        <w:t>水利水电叁级及以上资质，拟派项目负责人具有相关专业贰级及以上注册建造师资格证和有效的安全生产考核合格证，且未担任其它在施建设工程项目的项目负责人。</w:t>
      </w:r>
    </w:p>
    <w:p>
      <w:pPr>
        <w:pStyle w:val="27"/>
        <w:widowControl/>
        <w:shd w:val="clear" w:color="auto" w:fill="FFFFFF"/>
        <w:spacing w:line="360" w:lineRule="auto"/>
        <w:ind w:firstLine="420"/>
        <w:contextualSpacing/>
        <w:jc w:val="left"/>
        <w:rPr>
          <w:rFonts w:ascii="仿宋" w:hAnsi="仿宋" w:eastAsia="仿宋" w:cs="仿宋_GB2312"/>
          <w:b/>
          <w:bCs/>
          <w:iCs/>
          <w:color w:val="000000"/>
          <w:shd w:val="clear" w:color="auto" w:fill="FFFFFF"/>
        </w:rPr>
      </w:pPr>
      <w:r>
        <w:rPr>
          <w:rFonts w:hint="eastAsia" w:ascii="仿宋" w:hAnsi="仿宋" w:eastAsia="仿宋" w:cs="仿宋_GB2312"/>
          <w:b/>
          <w:color w:val="000000"/>
          <w:shd w:val="clear" w:color="auto" w:fill="FFFFFF"/>
        </w:rPr>
        <w:t>（四）</w:t>
      </w:r>
      <w:r>
        <w:rPr>
          <w:rFonts w:hint="eastAsia" w:ascii="仿宋" w:hAnsi="仿宋" w:eastAsia="仿宋" w:cs="仿宋_GB2312"/>
          <w:b/>
          <w:bCs/>
          <w:iCs/>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7"/>
        <w:widowControl/>
        <w:shd w:val="clear" w:color="auto" w:fill="FFFFFF"/>
        <w:spacing w:line="360" w:lineRule="auto"/>
        <w:ind w:firstLine="420"/>
        <w:contextualSpacing/>
        <w:jc w:val="left"/>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（五）本次招标不接受联合体投标</w:t>
      </w:r>
    </w:p>
    <w:p>
      <w:pPr>
        <w:pStyle w:val="27"/>
        <w:widowControl/>
        <w:shd w:val="clear" w:color="auto" w:fill="FFFFFF"/>
        <w:spacing w:line="360" w:lineRule="auto"/>
        <w:ind w:firstLine="420"/>
        <w:contextualSpacing/>
        <w:jc w:val="left"/>
        <w:rPr>
          <w:rFonts w:ascii="黑体" w:hAnsi="黑体" w:eastAsia="黑体" w:cs="黑体"/>
          <w:b/>
          <w:bCs/>
          <w:shd w:val="clear" w:color="auto" w:fill="FFFFFF"/>
        </w:rPr>
      </w:pPr>
      <w:r>
        <w:rPr>
          <w:rFonts w:hint="eastAsia" w:ascii="黑体" w:hAnsi="黑体" w:eastAsia="黑体" w:cs="黑体"/>
          <w:b/>
          <w:bCs/>
          <w:shd w:val="clear" w:color="auto" w:fill="FFFFFF"/>
        </w:rPr>
        <w:t>四、招标文件的获取</w:t>
      </w:r>
    </w:p>
    <w:p>
      <w:pPr>
        <w:pStyle w:val="27"/>
        <w:widowControl/>
        <w:shd w:val="clear" w:color="auto" w:fill="FFFFFF"/>
        <w:spacing w:line="360" w:lineRule="auto"/>
        <w:ind w:firstLine="420"/>
        <w:contextualSpacing/>
        <w:jc w:val="left"/>
        <w:rPr>
          <w:rFonts w:ascii="楷体" w:hAnsi="楷体" w:eastAsia="楷体" w:cs="仿宋_GB2312"/>
          <w:shd w:val="clear" w:color="auto" w:fill="FFFFFF"/>
        </w:rPr>
      </w:pPr>
      <w:r>
        <w:rPr>
          <w:rFonts w:hint="eastAsia" w:ascii="楷体" w:hAnsi="楷体" w:eastAsia="楷体" w:cs="仿宋_GB2312"/>
          <w:shd w:val="clear" w:color="auto" w:fill="FFFFFF"/>
        </w:rPr>
        <w:t>（一）网上下载招标文件</w:t>
      </w:r>
    </w:p>
    <w:p>
      <w:pPr>
        <w:pStyle w:val="27"/>
        <w:widowControl/>
        <w:shd w:val="clear" w:color="auto" w:fill="FFFFFF"/>
        <w:spacing w:line="360" w:lineRule="auto"/>
        <w:ind w:firstLine="420"/>
        <w:contextualSpacing/>
        <w:jc w:val="left"/>
        <w:rPr>
          <w:rFonts w:ascii="仿宋" w:hAnsi="仿宋" w:eastAsia="仿宋" w:cs="仿宋_GB2312"/>
          <w:shd w:val="clear" w:color="auto" w:fill="FFFFFF"/>
        </w:rPr>
      </w:pPr>
      <w:r>
        <w:rPr>
          <w:rFonts w:hint="eastAsia" w:ascii="仿宋" w:hAnsi="仿宋" w:eastAsia="仿宋" w:cs="仿宋_GB2312"/>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32"/>
          <w:rFonts w:hint="eastAsia" w:ascii="仿宋" w:hAnsi="仿宋" w:eastAsia="仿宋" w:cs="仿宋_GB2312"/>
          <w:color w:val="auto"/>
          <w:u w:val="none"/>
          <w:shd w:val="clear" w:color="auto" w:fill="FFFFFF"/>
        </w:rPr>
        <w:t>http://221.14.6.70:8088/ggzy/eps/public/RegistAllJcxx.html</w:t>
      </w:r>
      <w:r>
        <w:rPr>
          <w:rStyle w:val="32"/>
          <w:rFonts w:hint="eastAsia" w:ascii="仿宋" w:hAnsi="仿宋" w:eastAsia="仿宋" w:cs="仿宋_GB2312"/>
          <w:color w:val="auto"/>
          <w:u w:val="none"/>
          <w:shd w:val="clear" w:color="auto" w:fill="FFFFFF"/>
        </w:rPr>
        <w:fldChar w:fldCharType="end"/>
      </w:r>
      <w:r>
        <w:rPr>
          <w:rFonts w:hint="eastAsia" w:ascii="仿宋" w:hAnsi="仿宋" w:eastAsia="仿宋" w:cs="仿宋_GB2312"/>
          <w:shd w:val="clear" w:color="auto" w:fill="FFFFFF"/>
        </w:rPr>
        <w:t>）进行免费注册登记（详见“常见问题解答-诚信库网上注册相关资料下载”）；</w:t>
      </w:r>
    </w:p>
    <w:p>
      <w:pPr>
        <w:pStyle w:val="27"/>
        <w:widowControl/>
        <w:shd w:val="clear" w:color="auto" w:fill="FFFFFF"/>
        <w:spacing w:line="360" w:lineRule="auto"/>
        <w:ind w:firstLine="420"/>
        <w:contextualSpacing/>
        <w:jc w:val="left"/>
        <w:rPr>
          <w:rFonts w:ascii="仿宋" w:hAnsi="仿宋" w:eastAsia="仿宋" w:cs="仿宋_GB2312"/>
          <w:shd w:val="clear" w:color="auto" w:fill="FFFFFF"/>
        </w:rPr>
      </w:pPr>
      <w:r>
        <w:rPr>
          <w:rFonts w:hint="eastAsia" w:ascii="仿宋" w:hAnsi="仿宋" w:eastAsia="仿宋" w:cs="仿宋_GB231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32"/>
          <w:rFonts w:hint="eastAsia" w:ascii="仿宋" w:hAnsi="仿宋" w:eastAsia="仿宋" w:cs="仿宋_GB2312"/>
          <w:color w:val="auto"/>
          <w:u w:val="none"/>
          <w:shd w:val="clear" w:color="auto" w:fill="FFFFFF"/>
        </w:rPr>
        <w:t>http://221.14.6.70:8088/ggzy/</w:t>
      </w:r>
      <w:r>
        <w:rPr>
          <w:rStyle w:val="32"/>
          <w:rFonts w:hint="eastAsia" w:ascii="仿宋" w:hAnsi="仿宋" w:eastAsia="仿宋" w:cs="仿宋_GB2312"/>
          <w:color w:val="auto"/>
          <w:u w:val="none"/>
          <w:shd w:val="clear" w:color="auto" w:fill="FFFFFF"/>
        </w:rPr>
        <w:fldChar w:fldCharType="end"/>
      </w:r>
      <w:r>
        <w:rPr>
          <w:rFonts w:hint="eastAsia" w:ascii="仿宋" w:hAnsi="仿宋" w:eastAsia="仿宋" w:cs="仿宋_GB2312"/>
          <w:shd w:val="clear" w:color="auto" w:fill="FFFFFF"/>
        </w:rPr>
        <w:t>）自行下载招标文件（详见“常见问题解答-交易系统操作手册”）。</w:t>
      </w:r>
    </w:p>
    <w:p>
      <w:pPr>
        <w:pStyle w:val="27"/>
        <w:widowControl/>
        <w:shd w:val="clear" w:color="auto" w:fill="FFFFFF"/>
        <w:spacing w:line="360" w:lineRule="auto"/>
        <w:ind w:firstLine="420"/>
        <w:contextualSpacing/>
        <w:jc w:val="left"/>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（二）招标文件售价</w:t>
      </w:r>
      <w:r>
        <w:rPr>
          <w:rFonts w:hint="eastAsia" w:ascii="仿宋" w:hAnsi="仿宋" w:eastAsia="仿宋" w:cs="仿宋_GB2312"/>
          <w:color w:val="000000"/>
          <w:u w:val="single"/>
          <w:shd w:val="clear" w:color="auto" w:fill="FFFFFF"/>
        </w:rPr>
        <w:t>300</w:t>
      </w:r>
      <w:r>
        <w:rPr>
          <w:rFonts w:hint="eastAsia" w:ascii="仿宋" w:hAnsi="仿宋" w:eastAsia="仿宋" w:cs="仿宋_GB2312"/>
          <w:color w:val="000000"/>
          <w:shd w:val="clear" w:color="auto" w:fill="FFFFFF"/>
        </w:rPr>
        <w:t>元/套，投标人在递交投标文件时向采购代理机构交纳采购文件费用，售后不退。</w:t>
      </w:r>
    </w:p>
    <w:p>
      <w:pPr>
        <w:pStyle w:val="27"/>
        <w:widowControl/>
        <w:shd w:val="clear" w:color="auto" w:fill="FFFFFF"/>
        <w:spacing w:line="360" w:lineRule="auto"/>
        <w:ind w:firstLine="420"/>
        <w:contextualSpacing/>
        <w:jc w:val="left"/>
        <w:rPr>
          <w:rFonts w:ascii="黑体" w:hAnsi="黑体" w:eastAsia="黑体" w:cs="黑体"/>
          <w:b/>
          <w:bCs/>
          <w:color w:val="000000"/>
          <w:shd w:val="clear" w:color="auto" w:fill="FFFFFF"/>
        </w:rPr>
      </w:pPr>
      <w:r>
        <w:rPr>
          <w:rFonts w:hint="eastAsia" w:ascii="黑体" w:hAnsi="黑体" w:eastAsia="黑体" w:cs="黑体"/>
          <w:b/>
          <w:bCs/>
          <w:color w:val="000000"/>
          <w:shd w:val="clear" w:color="auto" w:fill="FFFFFF"/>
        </w:rPr>
        <w:t>五、投标截止时间、开标时间及地点</w:t>
      </w:r>
    </w:p>
    <w:p>
      <w:pPr>
        <w:pStyle w:val="27"/>
        <w:widowControl/>
        <w:shd w:val="clear" w:color="auto" w:fill="FFFFFF"/>
        <w:spacing w:line="360" w:lineRule="auto"/>
        <w:ind w:firstLine="420"/>
        <w:contextualSpacing/>
        <w:jc w:val="left"/>
        <w:rPr>
          <w:rFonts w:ascii="宋体" w:hAnsi="宋体" w:cs="仿宋_GB2312"/>
          <w:color w:val="000000"/>
        </w:rPr>
      </w:pPr>
      <w:r>
        <w:rPr>
          <w:rFonts w:hint="eastAsia" w:ascii="楷体" w:hAnsi="楷体" w:eastAsia="楷体" w:cs="仿宋_GB2312"/>
          <w:color w:val="000000"/>
        </w:rPr>
        <w:t>（一）投标截止及开标时间：</w:t>
      </w:r>
      <w:r>
        <w:rPr>
          <w:rFonts w:hint="eastAsia" w:ascii="仿宋" w:hAnsi="仿宋" w:eastAsia="仿宋" w:cs="仿宋_GB2312"/>
          <w:color w:val="000000"/>
        </w:rPr>
        <w:t>2019年1月28日9时30分（北京时间），逾期提交或不符合规定的投标文件不予接受。</w:t>
      </w:r>
    </w:p>
    <w:p>
      <w:pPr>
        <w:pStyle w:val="27"/>
        <w:widowControl/>
        <w:shd w:val="clear" w:color="auto" w:fill="FFFFFF"/>
        <w:spacing w:line="360" w:lineRule="auto"/>
        <w:ind w:firstLine="420"/>
        <w:contextualSpacing/>
        <w:jc w:val="left"/>
        <w:rPr>
          <w:rFonts w:ascii="仿宋" w:hAnsi="仿宋" w:eastAsia="仿宋" w:cs="仿宋_GB2312"/>
          <w:color w:val="000000"/>
        </w:rPr>
      </w:pPr>
      <w:r>
        <w:rPr>
          <w:rFonts w:hint="eastAsia" w:ascii="楷体" w:hAnsi="楷体" w:eastAsia="楷体" w:cs="仿宋_GB2312"/>
          <w:color w:val="000000"/>
        </w:rPr>
        <w:t>（二）开标地点：</w:t>
      </w:r>
      <w:r>
        <w:rPr>
          <w:rFonts w:hint="eastAsia" w:ascii="仿宋" w:hAnsi="仿宋" w:eastAsia="仿宋" w:cs="仿宋_GB2312"/>
          <w:color w:val="000000"/>
        </w:rPr>
        <w:t>许昌市公共资源交易中心（</w:t>
      </w:r>
      <w:r>
        <w:rPr>
          <w:rFonts w:ascii="仿宋" w:hAnsi="仿宋" w:eastAsia="仿宋" w:cs="Arial"/>
          <w:color w:val="000000"/>
        </w:rPr>
        <w:t>龙兴路与竹林路交汇处</w:t>
      </w:r>
      <w:r>
        <w:rPr>
          <w:rFonts w:hint="eastAsia" w:ascii="仿宋" w:hAnsi="仿宋" w:eastAsia="仿宋" w:cs="仿宋_GB2312"/>
          <w:color w:val="000000"/>
        </w:rPr>
        <w:t>公共资源大厦）三楼开标一室。</w:t>
      </w:r>
    </w:p>
    <w:p>
      <w:pPr>
        <w:pStyle w:val="27"/>
        <w:widowControl/>
        <w:shd w:val="clear" w:color="auto" w:fill="FFFFFF"/>
        <w:spacing w:line="360" w:lineRule="auto"/>
        <w:ind w:firstLine="420"/>
        <w:contextualSpacing/>
        <w:jc w:val="left"/>
        <w:rPr>
          <w:rFonts w:ascii="仿宋" w:hAnsi="仿宋" w:eastAsia="仿宋" w:cs="仿宋_GB2312"/>
          <w:color w:val="000000"/>
        </w:rPr>
      </w:pPr>
      <w:r>
        <w:rPr>
          <w:rFonts w:hint="eastAsia" w:ascii="楷体" w:hAnsi="楷体" w:eastAsia="楷体" w:cs="仿宋_GB2312"/>
          <w:color w:val="000000"/>
        </w:rPr>
        <w:t>（三）</w:t>
      </w:r>
      <w:r>
        <w:rPr>
          <w:rFonts w:hint="eastAsia" w:ascii="仿宋" w:hAnsi="仿宋" w:eastAsia="仿宋" w:cs="仿宋_GB2312"/>
          <w:color w:val="000000"/>
        </w:rPr>
        <w:t>本项目为全流程电子化交易项目，投标人须提交电子投标文件和纸质投标文件。</w:t>
      </w:r>
    </w:p>
    <w:p>
      <w:pPr>
        <w:pStyle w:val="27"/>
        <w:widowControl/>
        <w:shd w:val="clear" w:color="auto" w:fill="FFFFFF"/>
        <w:spacing w:line="360" w:lineRule="auto"/>
        <w:ind w:firstLine="420"/>
        <w:contextualSpacing/>
        <w:jc w:val="left"/>
        <w:rPr>
          <w:rFonts w:ascii="仿宋" w:hAnsi="仿宋" w:eastAsia="仿宋" w:cs="仿宋_GB2312"/>
          <w:color w:val="000000"/>
        </w:rPr>
      </w:pPr>
      <w:r>
        <w:rPr>
          <w:rFonts w:hint="eastAsia" w:ascii="仿宋" w:hAnsi="仿宋" w:eastAsia="仿宋" w:cs="仿宋_GB2312"/>
          <w:color w:val="000000"/>
        </w:rPr>
        <w:t>1、加密电子投标文件</w:t>
      </w:r>
      <w:r>
        <w:rPr>
          <w:rFonts w:hint="eastAsia" w:ascii="仿宋" w:hAnsi="仿宋" w:eastAsia="仿宋" w:cs="宋体"/>
          <w:color w:val="000000"/>
        </w:rPr>
        <w:t>（</w:t>
      </w:r>
      <w:r>
        <w:rPr>
          <w:rFonts w:ascii="仿宋" w:hAnsi="仿宋" w:eastAsia="仿宋"/>
          <w:color w:val="000000"/>
        </w:rPr>
        <w:t>.file</w:t>
      </w:r>
      <w:r>
        <w:rPr>
          <w:rFonts w:hint="eastAsia" w:ascii="仿宋" w:hAnsi="仿宋" w:eastAsia="仿宋" w:cs="宋体"/>
          <w:color w:val="000000"/>
        </w:rPr>
        <w:t>格式）须</w:t>
      </w:r>
      <w:r>
        <w:rPr>
          <w:rFonts w:hint="eastAsia" w:ascii="仿宋" w:hAnsi="仿宋" w:eastAsia="仿宋" w:cs="仿宋_GB2312"/>
          <w:color w:val="000000"/>
        </w:rPr>
        <w:t>在投标截止时间（开标时间）前通过《全国公共资源交易平台(河南省</w:t>
      </w:r>
      <w:r>
        <w:rPr>
          <w:rFonts w:hint="eastAsia" w:ascii="仿宋" w:hAnsi="宋体" w:eastAsia="MS Mincho" w:cs="MS Mincho"/>
          <w:color w:val="000000"/>
        </w:rPr>
        <w:t>▪</w:t>
      </w:r>
      <w:r>
        <w:rPr>
          <w:rFonts w:hint="eastAsia" w:ascii="仿宋" w:hAnsi="仿宋" w:eastAsia="仿宋" w:cs="宋体"/>
          <w:color w:val="000000"/>
        </w:rPr>
        <w:t>许昌市</w:t>
      </w:r>
      <w:r>
        <w:rPr>
          <w:rFonts w:hint="eastAsia" w:ascii="仿宋" w:hAnsi="仿宋" w:eastAsia="仿宋" w:cs="仿宋_GB2312"/>
          <w:color w:val="000000"/>
        </w:rPr>
        <w:t>)》公共资源交易系统成功上传。</w:t>
      </w:r>
    </w:p>
    <w:p>
      <w:pPr>
        <w:pStyle w:val="27"/>
        <w:widowControl/>
        <w:shd w:val="clear" w:color="auto" w:fill="FFFFFF"/>
        <w:spacing w:line="360" w:lineRule="auto"/>
        <w:ind w:firstLine="420"/>
        <w:contextualSpacing/>
        <w:jc w:val="left"/>
        <w:rPr>
          <w:rFonts w:ascii="仿宋" w:hAnsi="仿宋" w:eastAsia="仿宋" w:cs="仿宋_GB2312"/>
          <w:color w:val="000000"/>
          <w:shd w:val="pct10" w:color="auto" w:fill="FFFFFF"/>
        </w:rPr>
      </w:pPr>
      <w:r>
        <w:rPr>
          <w:rFonts w:hint="eastAsia" w:ascii="仿宋" w:hAnsi="仿宋" w:eastAsia="仿宋" w:cs="仿宋_GB2312"/>
          <w:color w:val="000000"/>
        </w:rPr>
        <w:t>2、纸质投标文件（正本、副本各1份）和备份文件1份</w:t>
      </w:r>
      <w:r>
        <w:rPr>
          <w:rFonts w:hint="eastAsia" w:ascii="仿宋" w:hAnsi="仿宋" w:eastAsia="仿宋"/>
          <w:color w:val="000000"/>
        </w:rPr>
        <w:t>（使用电子介质U盘存储）</w:t>
      </w:r>
      <w:r>
        <w:rPr>
          <w:rFonts w:hint="eastAsia" w:ascii="仿宋" w:hAnsi="仿宋" w:eastAsia="仿宋" w:cs="仿宋_GB2312"/>
          <w:color w:val="000000"/>
        </w:rPr>
        <w:t>在投标截止时间（开标时间）前递交至本项目开标地点。</w:t>
      </w:r>
    </w:p>
    <w:p>
      <w:pPr>
        <w:pStyle w:val="27"/>
        <w:widowControl/>
        <w:shd w:val="clear" w:color="auto" w:fill="FFFFFF"/>
        <w:spacing w:line="360" w:lineRule="auto"/>
        <w:ind w:firstLine="420"/>
        <w:contextualSpacing/>
        <w:jc w:val="left"/>
        <w:rPr>
          <w:rFonts w:ascii="黑体" w:hAnsi="黑体" w:eastAsia="黑体" w:cs="黑体"/>
          <w:b/>
          <w:bCs/>
          <w:color w:val="000000"/>
          <w:shd w:val="clear" w:color="auto" w:fill="FFFFFF"/>
        </w:rPr>
      </w:pPr>
      <w:r>
        <w:rPr>
          <w:rFonts w:hint="eastAsia" w:ascii="黑体" w:hAnsi="黑体" w:eastAsia="黑体" w:cs="黑体"/>
          <w:b/>
          <w:bCs/>
          <w:color w:val="000000"/>
          <w:shd w:val="clear" w:color="auto" w:fill="FFFFFF"/>
        </w:rPr>
        <w:t>六、本次招标公告同时在《中国政府采购网》、《河南省政府采购网》、《许昌市政府采购网》、《全国公共资源交易平台（河南省·许昌市）》发布。</w:t>
      </w:r>
    </w:p>
    <w:p>
      <w:pPr>
        <w:pStyle w:val="27"/>
        <w:widowControl/>
        <w:shd w:val="clear" w:color="auto" w:fill="FFFFFF"/>
        <w:spacing w:line="360" w:lineRule="auto"/>
        <w:ind w:firstLine="420"/>
        <w:contextualSpacing/>
        <w:jc w:val="left"/>
        <w:rPr>
          <w:rFonts w:ascii="黑体" w:hAnsi="黑体" w:eastAsia="黑体" w:cs="黑体"/>
          <w:b/>
          <w:bCs/>
          <w:color w:val="000000"/>
          <w:shd w:val="clear" w:color="auto" w:fill="FFFFFF"/>
        </w:rPr>
      </w:pPr>
      <w:r>
        <w:rPr>
          <w:rFonts w:hint="eastAsia" w:ascii="黑体" w:hAnsi="黑体" w:eastAsia="黑体" w:cs="黑体"/>
          <w:b/>
          <w:bCs/>
          <w:color w:val="000000"/>
          <w:shd w:val="clear" w:color="auto" w:fill="FFFFFF"/>
        </w:rPr>
        <w:t>七、公告期限</w:t>
      </w:r>
    </w:p>
    <w:p>
      <w:pPr>
        <w:pStyle w:val="27"/>
        <w:widowControl/>
        <w:shd w:val="clear" w:color="auto" w:fill="FFFFFF"/>
        <w:spacing w:line="360" w:lineRule="auto"/>
        <w:ind w:firstLine="420"/>
        <w:contextualSpacing/>
        <w:jc w:val="left"/>
        <w:rPr>
          <w:rFonts w:ascii="仿宋" w:hAnsi="仿宋" w:eastAsia="仿宋" w:cs="仿宋_GB2312"/>
          <w:color w:val="000000"/>
        </w:rPr>
      </w:pPr>
      <w:r>
        <w:rPr>
          <w:rFonts w:hint="eastAsia" w:ascii="仿宋" w:hAnsi="仿宋" w:eastAsia="仿宋" w:cs="仿宋_GB2312"/>
          <w:color w:val="000000"/>
        </w:rPr>
        <w:t>本招标公告自发布之日起公告期限为5个工作日。</w:t>
      </w:r>
    </w:p>
    <w:p>
      <w:pPr>
        <w:pStyle w:val="27"/>
        <w:widowControl/>
        <w:shd w:val="clear" w:color="auto" w:fill="FFFFFF"/>
        <w:spacing w:line="360" w:lineRule="auto"/>
        <w:ind w:firstLine="420"/>
        <w:contextualSpacing/>
        <w:jc w:val="left"/>
        <w:rPr>
          <w:rFonts w:ascii="黑体" w:hAnsi="黑体" w:eastAsia="黑体" w:cs="黑体"/>
          <w:b/>
          <w:bCs/>
          <w:color w:val="000000"/>
        </w:rPr>
      </w:pPr>
      <w:r>
        <w:rPr>
          <w:rFonts w:hint="eastAsia" w:ascii="黑体" w:hAnsi="黑体" w:eastAsia="黑体" w:cs="黑体"/>
          <w:b/>
          <w:bCs/>
          <w:color w:val="000000"/>
        </w:rPr>
        <w:t>八、联系方式</w:t>
      </w:r>
    </w:p>
    <w:p>
      <w:pPr>
        <w:widowControl/>
        <w:shd w:val="clear" w:color="auto" w:fill="FFFFFF"/>
        <w:spacing w:line="360" w:lineRule="auto"/>
        <w:ind w:firstLine="420"/>
        <w:contextualSpacing/>
        <w:jc w:val="left"/>
        <w:rPr>
          <w:rFonts w:ascii="仿宋" w:hAnsi="仿宋" w:eastAsia="仿宋" w:cs="仿宋_GB2312"/>
          <w:sz w:val="24"/>
          <w:szCs w:val="24"/>
        </w:rPr>
      </w:pPr>
      <w:r>
        <w:rPr>
          <w:rFonts w:hint="eastAsia" w:ascii="仿宋" w:hAnsi="仿宋" w:eastAsia="仿宋" w:cs="仿宋_GB2312"/>
          <w:sz w:val="24"/>
          <w:szCs w:val="24"/>
        </w:rPr>
        <w:t>采购人：许昌水投水土资源开发有限公司</w:t>
      </w:r>
    </w:p>
    <w:p>
      <w:pPr>
        <w:widowControl/>
        <w:shd w:val="clear" w:color="auto" w:fill="FFFFFF"/>
        <w:spacing w:line="360" w:lineRule="auto"/>
        <w:ind w:firstLine="420"/>
        <w:contextualSpacing/>
        <w:jc w:val="left"/>
        <w:rPr>
          <w:rFonts w:ascii="仿宋" w:hAnsi="仿宋" w:eastAsia="仿宋" w:cs="仿宋_GB2312"/>
          <w:sz w:val="24"/>
          <w:szCs w:val="24"/>
        </w:rPr>
      </w:pPr>
      <w:r>
        <w:rPr>
          <w:rFonts w:hint="eastAsia" w:ascii="仿宋" w:hAnsi="仿宋" w:eastAsia="仿宋" w:cs="仿宋_GB2312"/>
          <w:sz w:val="24"/>
          <w:szCs w:val="24"/>
        </w:rPr>
        <w:t>地  址：许昌市八一东路3799号</w:t>
      </w:r>
    </w:p>
    <w:p>
      <w:pPr>
        <w:widowControl/>
        <w:shd w:val="clear" w:color="auto" w:fill="FFFFFF"/>
        <w:spacing w:line="360" w:lineRule="auto"/>
        <w:ind w:firstLine="420"/>
        <w:contextualSpacing/>
        <w:jc w:val="left"/>
        <w:rPr>
          <w:rFonts w:ascii="仿宋" w:hAnsi="仿宋" w:eastAsia="仿宋" w:cs="仿宋_GB2312"/>
          <w:sz w:val="24"/>
          <w:szCs w:val="24"/>
        </w:rPr>
      </w:pPr>
      <w:r>
        <w:rPr>
          <w:rFonts w:hint="eastAsia" w:ascii="仿宋" w:hAnsi="仿宋" w:eastAsia="仿宋" w:cs="仿宋_GB2312"/>
          <w:sz w:val="24"/>
          <w:szCs w:val="24"/>
        </w:rPr>
        <w:t>联系人：段会力</w:t>
      </w:r>
    </w:p>
    <w:p>
      <w:pPr>
        <w:widowControl/>
        <w:shd w:val="clear" w:color="auto" w:fill="FFFFFF"/>
        <w:spacing w:line="360" w:lineRule="auto"/>
        <w:ind w:firstLine="420"/>
        <w:contextualSpacing/>
        <w:jc w:val="left"/>
        <w:rPr>
          <w:rFonts w:ascii="仿宋" w:hAnsi="仿宋" w:eastAsia="仿宋" w:cs="仿宋_GB2312"/>
          <w:sz w:val="24"/>
          <w:szCs w:val="24"/>
        </w:rPr>
      </w:pPr>
      <w:r>
        <w:rPr>
          <w:rFonts w:hint="eastAsia" w:ascii="仿宋" w:hAnsi="仿宋" w:eastAsia="仿宋" w:cs="仿宋_GB2312"/>
          <w:sz w:val="24"/>
          <w:szCs w:val="24"/>
        </w:rPr>
        <w:t>联系电话：0374-6069077</w:t>
      </w:r>
    </w:p>
    <w:p>
      <w:pPr>
        <w:widowControl/>
        <w:shd w:val="clear" w:color="auto" w:fill="FFFFFF"/>
        <w:spacing w:line="360" w:lineRule="auto"/>
        <w:ind w:firstLine="420"/>
        <w:contextualSpacing/>
        <w:rPr>
          <w:rFonts w:ascii="仿宋" w:hAnsi="仿宋" w:eastAsia="仿宋" w:cs="仿宋_GB2312"/>
          <w:sz w:val="24"/>
          <w:szCs w:val="24"/>
        </w:rPr>
      </w:pPr>
      <w:r>
        <w:rPr>
          <w:rFonts w:hint="eastAsia" w:ascii="仿宋" w:hAnsi="仿宋" w:eastAsia="仿宋" w:cs="仿宋_GB2312"/>
          <w:sz w:val="24"/>
          <w:szCs w:val="24"/>
        </w:rPr>
        <w:t>代理机构：中建山河建设工程管理有限责任公司</w:t>
      </w:r>
    </w:p>
    <w:p>
      <w:pPr>
        <w:widowControl/>
        <w:shd w:val="clear" w:color="auto" w:fill="FFFFFF"/>
        <w:spacing w:line="360" w:lineRule="auto"/>
        <w:ind w:firstLine="420"/>
        <w:contextualSpacing/>
        <w:rPr>
          <w:rFonts w:ascii="仿宋" w:hAnsi="仿宋" w:eastAsia="仿宋" w:cs="仿宋_GB2312"/>
          <w:sz w:val="24"/>
          <w:szCs w:val="24"/>
        </w:rPr>
      </w:pPr>
      <w:r>
        <w:rPr>
          <w:rFonts w:hint="eastAsia" w:ascii="仿宋" w:hAnsi="仿宋" w:eastAsia="仿宋" w:cs="仿宋_GB2312"/>
          <w:sz w:val="24"/>
          <w:szCs w:val="24"/>
        </w:rPr>
        <w:t>地  址：郑州市金水区经五路与红专路交叉口南50米</w:t>
      </w:r>
    </w:p>
    <w:p>
      <w:pPr>
        <w:widowControl/>
        <w:shd w:val="clear" w:color="auto" w:fill="FFFFFF"/>
        <w:spacing w:line="360" w:lineRule="auto"/>
        <w:ind w:firstLine="420"/>
        <w:contextualSpacing/>
        <w:rPr>
          <w:rFonts w:ascii="仿宋" w:hAnsi="仿宋" w:eastAsia="仿宋" w:cs="仿宋_GB2312"/>
          <w:sz w:val="24"/>
          <w:szCs w:val="24"/>
        </w:rPr>
      </w:pPr>
      <w:r>
        <w:rPr>
          <w:rFonts w:hint="eastAsia" w:ascii="仿宋" w:hAnsi="仿宋" w:eastAsia="仿宋" w:cs="仿宋_GB2312"/>
          <w:sz w:val="24"/>
          <w:szCs w:val="24"/>
        </w:rPr>
        <w:t>联系人：郭鹏威</w:t>
      </w:r>
    </w:p>
    <w:p>
      <w:pPr>
        <w:widowControl/>
        <w:shd w:val="clear" w:color="auto" w:fill="FFFFFF"/>
        <w:spacing w:line="360" w:lineRule="auto"/>
        <w:ind w:firstLine="420"/>
        <w:contextualSpacing/>
        <w:rPr>
          <w:rFonts w:ascii="仿宋" w:hAnsi="仿宋" w:eastAsia="仿宋" w:cs="仿宋_GB2312"/>
          <w:sz w:val="24"/>
          <w:szCs w:val="24"/>
        </w:rPr>
      </w:pPr>
      <w:r>
        <w:rPr>
          <w:rFonts w:hint="eastAsia" w:ascii="仿宋" w:hAnsi="仿宋" w:eastAsia="仿宋" w:cs="仿宋_GB2312"/>
          <w:sz w:val="24"/>
          <w:szCs w:val="24"/>
        </w:rPr>
        <w:t>电  话：13569917698</w:t>
      </w:r>
    </w:p>
    <w:p>
      <w:pPr>
        <w:widowControl/>
        <w:shd w:val="clear" w:color="auto" w:fill="FFFFFF"/>
        <w:spacing w:line="360" w:lineRule="auto"/>
        <w:ind w:firstLine="420"/>
        <w:contextualSpacing/>
        <w:rPr>
          <w:rFonts w:ascii="仿宋" w:hAnsi="仿宋" w:eastAsia="仿宋" w:cs="宋体"/>
          <w:sz w:val="24"/>
          <w:szCs w:val="24"/>
          <w:lang w:val="zh-CN"/>
        </w:rPr>
      </w:pPr>
    </w:p>
    <w:p>
      <w:pPr>
        <w:widowControl/>
        <w:shd w:val="clear" w:color="auto" w:fill="FFFFFF"/>
        <w:spacing w:line="360" w:lineRule="auto"/>
        <w:ind w:firstLine="420"/>
        <w:contextualSpacing/>
        <w:jc w:val="right"/>
        <w:rPr>
          <w:rFonts w:ascii="仿宋" w:hAnsi="仿宋" w:eastAsia="仿宋" w:cs="仿宋_GB2312"/>
          <w:sz w:val="24"/>
          <w:szCs w:val="24"/>
        </w:rPr>
      </w:pPr>
      <w:r>
        <w:rPr>
          <w:rFonts w:hint="eastAsia" w:ascii="仿宋" w:hAnsi="仿宋" w:eastAsia="仿宋" w:cs="仿宋_GB2312"/>
          <w:sz w:val="24"/>
          <w:szCs w:val="24"/>
        </w:rPr>
        <w:t>许昌水投水土资源开发有限公司</w:t>
      </w:r>
    </w:p>
    <w:p>
      <w:pPr>
        <w:widowControl/>
        <w:shd w:val="clear" w:color="auto" w:fill="FFFFFF"/>
        <w:spacing w:line="360" w:lineRule="auto"/>
        <w:ind w:firstLine="420"/>
        <w:contextualSpacing/>
        <w:jc w:val="right"/>
        <w:rPr>
          <w:rFonts w:ascii="宋体" w:hAnsi="宋体" w:eastAsia="宋体"/>
          <w:b/>
          <w:sz w:val="24"/>
          <w:szCs w:val="24"/>
        </w:rPr>
      </w:pPr>
      <w:r>
        <w:rPr>
          <w:rFonts w:hint="eastAsia" w:ascii="仿宋" w:hAnsi="仿宋" w:eastAsia="仿宋" w:cs="仿宋_GB2312"/>
          <w:sz w:val="24"/>
          <w:szCs w:val="24"/>
        </w:rPr>
        <w:t>2</w:t>
      </w:r>
      <w:r>
        <w:rPr>
          <w:rFonts w:ascii="仿宋" w:hAnsi="仿宋" w:eastAsia="仿宋" w:cs="仿宋_GB2312"/>
          <w:sz w:val="24"/>
          <w:szCs w:val="24"/>
        </w:rPr>
        <w:t>01</w:t>
      </w:r>
      <w:r>
        <w:rPr>
          <w:rFonts w:hint="eastAsia" w:ascii="仿宋" w:hAnsi="仿宋" w:eastAsia="仿宋" w:cs="仿宋_GB2312"/>
          <w:sz w:val="24"/>
          <w:szCs w:val="24"/>
        </w:rPr>
        <w:t>9年1月 2日</w:t>
      </w:r>
    </w:p>
    <w:p>
      <w:pPr>
        <w:widowControl/>
        <w:shd w:val="clear" w:color="auto" w:fill="FFFFFF"/>
        <w:spacing w:line="360" w:lineRule="auto"/>
        <w:ind w:firstLine="420"/>
        <w:contextualSpacing/>
        <w:jc w:val="left"/>
        <w:rPr>
          <w:rFonts w:ascii="仿宋" w:hAnsi="仿宋" w:eastAsia="仿宋" w:cs="仿宋_GB2312"/>
          <w:sz w:val="32"/>
          <w:szCs w:val="32"/>
        </w:rPr>
      </w:pPr>
      <w:r>
        <w:rPr>
          <w:rFonts w:hint="eastAsia" w:ascii="宋体" w:hAnsi="宋体" w:eastAsia="宋体"/>
          <w:b/>
          <w:sz w:val="28"/>
          <w:szCs w:val="28"/>
        </w:rPr>
        <w:t>温馨提示：</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本项目为全流程电子化交易项目，请认真阅读招标文件，并注意以下事项。</w:t>
      </w:r>
    </w:p>
    <w:p>
      <w:pPr>
        <w:pStyle w:val="7"/>
        <w:spacing w:line="360" w:lineRule="auto"/>
        <w:ind w:firstLine="241"/>
        <w:rPr>
          <w:rFonts w:hAnsi="宋体"/>
          <w:b/>
          <w:sz w:val="24"/>
          <w:szCs w:val="24"/>
        </w:rPr>
      </w:pP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rPr>
          <w:rFonts w:hint="eastAsia" w:ascii="宋体" w:hAnsi="宋体" w:eastAsia="宋体"/>
          <w:sz w:val="24"/>
          <w:szCs w:val="24"/>
        </w:rPr>
        <w:t>（</w:t>
      </w:r>
      <w:r>
        <w:fldChar w:fldCharType="begin"/>
      </w:r>
      <w:r>
        <w:instrText xml:space="preserve"> HYPERLINK "http://221.14.6.70:8088/ggzy/" </w:instrText>
      </w:r>
      <w:r>
        <w:fldChar w:fldCharType="separate"/>
      </w:r>
      <w:r>
        <w:rPr>
          <w:rStyle w:val="32"/>
          <w:rFonts w:ascii="宋体" w:hAnsi="宋体" w:eastAsia="宋体"/>
          <w:color w:val="auto"/>
          <w:sz w:val="24"/>
          <w:szCs w:val="24"/>
          <w:u w:val="none"/>
        </w:rPr>
        <w:t>http://221.14.6.70:8088/ggzy/</w:t>
      </w:r>
      <w:r>
        <w:rPr>
          <w:rStyle w:val="32"/>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”的文件用于电子投标使用，后缀名为“.PDF”的文件用于打印纸质投标文件，名称为“备份”的文件夹使用电子介质U盘存储，供开标现场备用。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sz w:val="24"/>
          <w:szCs w:val="24"/>
        </w:rPr>
      </w:pP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w:t>
      </w:r>
      <w:r>
        <w:rPr>
          <w:rFonts w:hint="eastAsia" w:ascii="宋体" w:hAnsi="宋体" w:eastAsia="宋体"/>
          <w:sz w:val="24"/>
          <w:szCs w:val="24"/>
        </w:rPr>
        <w:t>源交易平台(河南省</w:t>
      </w:r>
      <w:r>
        <w:rPr>
          <w:rFonts w:hint="eastAsia" w:ascii="宋体" w:hAnsi="宋体"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fldChar w:fldCharType="begin"/>
      </w:r>
      <w:r>
        <w:instrText xml:space="preserve"> HYPERLINK "http://221.14.6.70:8088/ggzy/" </w:instrText>
      </w:r>
      <w:r>
        <w:fldChar w:fldCharType="separate"/>
      </w:r>
      <w:r>
        <w:rPr>
          <w:rStyle w:val="32"/>
          <w:rFonts w:ascii="宋体" w:hAnsi="宋体" w:eastAsia="宋体"/>
          <w:color w:val="auto"/>
          <w:sz w:val="24"/>
          <w:szCs w:val="24"/>
          <w:u w:val="none"/>
        </w:rPr>
        <w:t>http://221.14.6.70:8088/ggzy/</w:t>
      </w:r>
      <w:r>
        <w:rPr>
          <w:rStyle w:val="32"/>
          <w:rFonts w:ascii="宋体" w:hAnsi="宋体" w:eastAsia="宋体"/>
          <w:color w:val="auto"/>
          <w:sz w:val="24"/>
          <w:szCs w:val="24"/>
          <w:u w:val="none"/>
        </w:rPr>
        <w:fldChar w:fldCharType="end"/>
      </w:r>
      <w:r>
        <w:rPr>
          <w:rFonts w:hint="eastAsia" w:ascii="宋体" w:hAnsi="宋体" w:eastAsia="宋体"/>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s="仿宋_GB2312"/>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 w:name="_Toc524770165"/>
      <w:r>
        <w:rPr>
          <w:rFonts w:hint="eastAsia"/>
          <w:kern w:val="0"/>
          <w:sz w:val="44"/>
          <w:szCs w:val="44"/>
        </w:rPr>
        <w:t>第二章项目需求</w:t>
      </w:r>
      <w:bookmarkEnd w:id="1"/>
    </w:p>
    <w:p>
      <w:pPr>
        <w:tabs>
          <w:tab w:val="left" w:pos="2127"/>
        </w:tabs>
        <w:spacing w:line="360" w:lineRule="auto"/>
        <w:ind w:firstLine="562" w:firstLineChars="200"/>
        <w:rPr>
          <w:rFonts w:ascii="宋体" w:hAnsi="宋体" w:eastAsia="宋体" w:cs="黑体"/>
          <w:b/>
          <w:bCs/>
          <w:sz w:val="28"/>
          <w:szCs w:val="28"/>
          <w:shd w:val="clear" w:color="auto" w:fill="FFFFFF"/>
        </w:rPr>
      </w:pPr>
      <w:r>
        <w:rPr>
          <w:rFonts w:hint="eastAsia" w:ascii="宋体" w:hAnsi="宋体" w:eastAsia="宋体" w:cs="黑体"/>
          <w:b/>
          <w:bCs/>
          <w:sz w:val="28"/>
          <w:szCs w:val="28"/>
          <w:shd w:val="clear" w:color="auto" w:fill="FFFFFF"/>
        </w:rPr>
        <w:t>（一）本项目需实现的功能或者目标</w:t>
      </w:r>
    </w:p>
    <w:p>
      <w:pPr>
        <w:tabs>
          <w:tab w:val="left" w:pos="7095"/>
        </w:tabs>
        <w:spacing w:line="360" w:lineRule="auto"/>
        <w:ind w:firstLine="560" w:firstLineChars="200"/>
        <w:contextualSpacing/>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满足项目建设要求。本次招标主要内容包含林间生产便道及配套管网。</w:t>
      </w:r>
    </w:p>
    <w:p>
      <w:pPr>
        <w:widowControl/>
        <w:shd w:val="clear" w:color="auto" w:fill="FFFFFF"/>
        <w:spacing w:line="360" w:lineRule="auto"/>
        <w:ind w:firstLine="562" w:firstLineChars="200"/>
        <w:contextualSpacing/>
        <w:jc w:val="left"/>
        <w:rPr>
          <w:rFonts w:ascii="宋体" w:hAnsi="宋体" w:eastAsia="宋体" w:cs="黑体"/>
          <w:b/>
          <w:bCs/>
          <w:sz w:val="28"/>
          <w:szCs w:val="24"/>
          <w:shd w:val="clear" w:color="auto" w:fill="FFFFFF"/>
        </w:rPr>
      </w:pPr>
      <w:r>
        <w:rPr>
          <w:rFonts w:hint="eastAsia" w:ascii="宋体" w:hAnsi="宋体" w:eastAsia="宋体" w:cs="黑体"/>
          <w:b/>
          <w:bCs/>
          <w:sz w:val="28"/>
          <w:szCs w:val="24"/>
          <w:shd w:val="clear" w:color="auto" w:fill="FFFFFF"/>
        </w:rPr>
        <w:t>（二）标段划分及工作内容</w:t>
      </w:r>
    </w:p>
    <w:p>
      <w:pPr>
        <w:widowControl/>
        <w:shd w:val="clear" w:color="auto" w:fill="FFFFFF"/>
        <w:spacing w:line="360" w:lineRule="auto"/>
        <w:ind w:firstLine="480"/>
        <w:contextualSpacing/>
        <w:jc w:val="left"/>
        <w:rPr>
          <w:rFonts w:ascii="宋体" w:hAnsi="宋体" w:eastAsia="宋体" w:cs="黑体"/>
          <w:bCs/>
          <w:sz w:val="28"/>
          <w:szCs w:val="28"/>
          <w:shd w:val="clear" w:color="auto" w:fill="FFFFFF"/>
        </w:rPr>
      </w:pPr>
      <w:r>
        <w:rPr>
          <w:rFonts w:hint="eastAsia" w:ascii="宋体" w:hAnsi="宋体" w:eastAsia="宋体" w:cs="黑体"/>
          <w:bCs/>
          <w:sz w:val="28"/>
          <w:szCs w:val="24"/>
          <w:shd w:val="clear" w:color="auto" w:fill="FFFFFF"/>
        </w:rPr>
        <w:t>标段划分：</w:t>
      </w:r>
      <w:r>
        <w:rPr>
          <w:rFonts w:hint="eastAsia" w:ascii="宋体" w:hAnsi="宋体" w:eastAsia="宋体" w:cs="黑体"/>
          <w:bCs/>
          <w:sz w:val="28"/>
          <w:szCs w:val="28"/>
          <w:shd w:val="clear" w:color="auto" w:fill="FFFFFF"/>
        </w:rPr>
        <w:t>本次招标共划分为一个标段。</w:t>
      </w:r>
    </w:p>
    <w:p>
      <w:pPr>
        <w:widowControl/>
        <w:shd w:val="clear" w:color="auto" w:fill="FFFFFF"/>
        <w:spacing w:line="360" w:lineRule="auto"/>
        <w:ind w:firstLine="480"/>
        <w:contextualSpacing/>
        <w:jc w:val="left"/>
        <w:rPr>
          <w:rFonts w:ascii="宋体" w:hAnsi="宋体" w:eastAsia="宋体" w:cs="黑体"/>
          <w:bCs/>
          <w:sz w:val="28"/>
          <w:szCs w:val="28"/>
          <w:shd w:val="clear" w:color="auto" w:fill="FFFFFF"/>
        </w:rPr>
      </w:pPr>
      <w:r>
        <w:rPr>
          <w:rFonts w:hint="eastAsia" w:ascii="宋体" w:hAnsi="宋体" w:eastAsia="宋体" w:cs="黑体"/>
          <w:bCs/>
          <w:sz w:val="28"/>
          <w:szCs w:val="28"/>
          <w:shd w:val="clear" w:color="auto" w:fill="FFFFFF"/>
        </w:rPr>
        <w:t>工作内容：工程量清单（另附）</w:t>
      </w:r>
    </w:p>
    <w:p>
      <w:pPr>
        <w:tabs>
          <w:tab w:val="left" w:pos="1980"/>
          <w:tab w:val="left" w:pos="4320"/>
        </w:tabs>
        <w:autoSpaceDE w:val="0"/>
        <w:autoSpaceDN w:val="0"/>
        <w:adjustRightInd w:val="0"/>
        <w:spacing w:line="360" w:lineRule="auto"/>
        <w:ind w:firstLine="562" w:firstLineChars="200"/>
        <w:rPr>
          <w:rFonts w:ascii="宋体" w:hAnsi="宋体" w:eastAsia="宋体" w:cs="宋体"/>
          <w:b/>
          <w:kern w:val="0"/>
          <w:sz w:val="28"/>
          <w:szCs w:val="24"/>
          <w:lang w:val="zh-CN"/>
        </w:rPr>
      </w:pPr>
      <w:r>
        <w:rPr>
          <w:rFonts w:hint="eastAsia" w:ascii="宋体" w:hAnsi="宋体" w:eastAsia="宋体" w:cs="宋体"/>
          <w:b/>
          <w:kern w:val="0"/>
          <w:sz w:val="28"/>
          <w:szCs w:val="24"/>
          <w:lang w:val="zh-CN"/>
        </w:rPr>
        <w:t>（三）采购标的执行标准</w:t>
      </w:r>
    </w:p>
    <w:p>
      <w:pPr>
        <w:spacing w:line="360" w:lineRule="auto"/>
        <w:ind w:firstLine="560" w:firstLineChars="200"/>
        <w:contextualSpacing/>
        <w:rPr>
          <w:rFonts w:ascii="宋体" w:hAnsi="宋体" w:eastAsia="宋体" w:cs="宋体"/>
          <w:sz w:val="28"/>
          <w:szCs w:val="28"/>
          <w:lang w:val="zh-CN"/>
        </w:rPr>
      </w:pPr>
      <w:r>
        <w:rPr>
          <w:rFonts w:hint="eastAsia" w:ascii="宋体" w:hAnsi="宋体" w:eastAsia="宋体" w:cs="宋体"/>
          <w:sz w:val="28"/>
          <w:szCs w:val="28"/>
          <w:lang w:val="zh-CN"/>
        </w:rPr>
        <w:t>规范和标准如有变化，以最新发布的为准。</w:t>
      </w:r>
    </w:p>
    <w:p>
      <w:pPr>
        <w:spacing w:line="360" w:lineRule="auto"/>
        <w:ind w:firstLine="560" w:firstLineChars="200"/>
        <w:contextualSpacing/>
        <w:rPr>
          <w:rFonts w:ascii="宋体" w:hAnsi="宋体" w:eastAsia="宋体" w:cs="宋体"/>
          <w:b/>
          <w:kern w:val="0"/>
          <w:sz w:val="28"/>
          <w:szCs w:val="24"/>
          <w:lang w:val="zh-CN"/>
        </w:rPr>
      </w:pPr>
      <w:r>
        <w:rPr>
          <w:rFonts w:hint="eastAsia" w:ascii="宋体" w:hAnsi="宋体" w:eastAsia="宋体" w:cs="宋体"/>
          <w:kern w:val="0"/>
          <w:sz w:val="28"/>
          <w:szCs w:val="24"/>
        </w:rPr>
        <w:t>★</w:t>
      </w:r>
      <w:r>
        <w:rPr>
          <w:rFonts w:hint="eastAsia" w:ascii="宋体" w:hAnsi="宋体" w:eastAsia="宋体" w:cs="宋体"/>
          <w:b/>
          <w:kern w:val="0"/>
          <w:sz w:val="28"/>
          <w:szCs w:val="24"/>
          <w:lang w:val="zh-CN"/>
        </w:rPr>
        <w:t>（四）服务标准、期限、效率等要求</w:t>
      </w:r>
    </w:p>
    <w:p>
      <w:pPr>
        <w:spacing w:line="360" w:lineRule="auto"/>
        <w:ind w:firstLine="562" w:firstLineChars="200"/>
        <w:contextualSpacing/>
        <w:rPr>
          <w:rFonts w:ascii="宋体" w:hAnsi="宋体" w:eastAsia="宋体" w:cs="宋体"/>
          <w:sz w:val="28"/>
          <w:szCs w:val="28"/>
        </w:rPr>
      </w:pPr>
      <w:r>
        <w:rPr>
          <w:rFonts w:hint="eastAsia" w:ascii="宋体" w:hAnsi="宋体" w:eastAsia="宋体" w:cs="宋体"/>
          <w:b/>
          <w:kern w:val="0"/>
          <w:sz w:val="28"/>
          <w:szCs w:val="28"/>
          <w:lang w:val="zh-CN"/>
        </w:rPr>
        <w:t>质量标准：</w:t>
      </w:r>
      <w:r>
        <w:rPr>
          <w:rFonts w:hint="eastAsia" w:ascii="宋体" w:hAnsi="宋体" w:eastAsia="宋体" w:cs="宋体"/>
          <w:sz w:val="28"/>
          <w:szCs w:val="28"/>
        </w:rPr>
        <w:t>合格（符合国家现行的验收规范和标准）</w:t>
      </w:r>
    </w:p>
    <w:p>
      <w:pPr>
        <w:spacing w:line="360" w:lineRule="auto"/>
        <w:ind w:firstLine="562" w:firstLineChars="200"/>
        <w:contextualSpacing/>
        <w:rPr>
          <w:rFonts w:ascii="宋体" w:hAnsi="宋体" w:eastAsia="宋体" w:cs="仿宋_GB2312"/>
          <w:sz w:val="28"/>
          <w:szCs w:val="28"/>
          <w:shd w:val="clear" w:color="auto" w:fill="FFFFFF"/>
        </w:rPr>
      </w:pPr>
      <w:r>
        <w:rPr>
          <w:rFonts w:hint="eastAsia" w:ascii="宋体" w:hAnsi="宋体" w:eastAsia="宋体" w:cs="宋体"/>
          <w:b/>
          <w:sz w:val="28"/>
          <w:szCs w:val="28"/>
        </w:rPr>
        <w:t>工期： 75日历天</w:t>
      </w:r>
    </w:p>
    <w:p>
      <w:pPr>
        <w:spacing w:line="360" w:lineRule="auto"/>
        <w:ind w:firstLine="560" w:firstLineChars="200"/>
        <w:contextualSpacing/>
        <w:rPr>
          <w:rFonts w:ascii="宋体" w:hAnsi="宋体" w:eastAsia="宋体" w:cs="宋体"/>
          <w:kern w:val="0"/>
          <w:sz w:val="28"/>
          <w:szCs w:val="24"/>
        </w:rPr>
      </w:pPr>
      <w:r>
        <w:rPr>
          <w:rFonts w:hint="eastAsia" w:ascii="宋体" w:hAnsi="宋体" w:eastAsia="宋体" w:cs="宋体"/>
          <w:kern w:val="0"/>
          <w:sz w:val="28"/>
          <w:szCs w:val="24"/>
        </w:rPr>
        <w:t>★</w:t>
      </w:r>
      <w:r>
        <w:rPr>
          <w:rFonts w:hint="eastAsia" w:ascii="宋体" w:hAnsi="宋体" w:eastAsia="宋体" w:cs="宋体"/>
          <w:b/>
          <w:kern w:val="0"/>
          <w:sz w:val="28"/>
          <w:szCs w:val="24"/>
        </w:rPr>
        <w:t>（五）验收标准：</w:t>
      </w:r>
      <w:r>
        <w:rPr>
          <w:rFonts w:hint="eastAsia" w:ascii="宋体" w:hAnsi="宋体" w:eastAsia="宋体" w:cs="宋体"/>
          <w:kern w:val="0"/>
          <w:sz w:val="28"/>
          <w:szCs w:val="24"/>
        </w:rPr>
        <w:t>符合国家现行的验收规范和标准的合格工程</w:t>
      </w:r>
    </w:p>
    <w:p>
      <w:pPr>
        <w:pStyle w:val="27"/>
        <w:widowControl/>
        <w:shd w:val="clear" w:color="auto" w:fill="FFFFFF"/>
        <w:spacing w:line="360" w:lineRule="auto"/>
        <w:ind w:firstLine="420"/>
        <w:contextualSpacing/>
        <w:jc w:val="left"/>
        <w:rPr>
          <w:rFonts w:ascii="宋体" w:hAnsi="宋体" w:cs="宋体"/>
          <w:b/>
          <w:kern w:val="0"/>
          <w:sz w:val="28"/>
          <w:lang w:val="zh-CN"/>
        </w:rPr>
      </w:pPr>
      <w:r>
        <w:rPr>
          <w:rFonts w:hint="eastAsia" w:ascii="宋体" w:hAnsi="宋体" w:cs="微软雅黑"/>
          <w:b/>
          <w:sz w:val="28"/>
        </w:rPr>
        <w:t>（六）</w:t>
      </w:r>
      <w:r>
        <w:rPr>
          <w:rFonts w:hint="eastAsia" w:ascii="宋体" w:hAnsi="宋体" w:cs="黑体"/>
          <w:b/>
          <w:bCs/>
          <w:sz w:val="28"/>
          <w:shd w:val="clear" w:color="auto" w:fill="FFFFFF"/>
        </w:rPr>
        <w:t>本项目预算金额：</w:t>
      </w:r>
      <w:r>
        <w:rPr>
          <w:rFonts w:ascii="宋体" w:hAnsi="宋体" w:cs="黑体"/>
          <w:b/>
          <w:bCs/>
          <w:sz w:val="28"/>
          <w:shd w:val="clear" w:color="auto" w:fill="FFFFFF"/>
        </w:rPr>
        <w:t>409.39</w:t>
      </w:r>
      <w:r>
        <w:rPr>
          <w:rFonts w:hint="eastAsia" w:ascii="宋体" w:hAnsi="宋体" w:cs="黑体"/>
          <w:b/>
          <w:bCs/>
          <w:sz w:val="28"/>
          <w:shd w:val="clear" w:color="auto" w:fill="FFFFFF"/>
        </w:rPr>
        <w:t>万元，最高现价：</w:t>
      </w:r>
      <w:r>
        <w:rPr>
          <w:rFonts w:ascii="宋体" w:hAnsi="宋体" w:cs="黑体"/>
          <w:b/>
          <w:bCs/>
          <w:sz w:val="28"/>
          <w:shd w:val="clear" w:color="auto" w:fill="FFFFFF"/>
        </w:rPr>
        <w:t>409.39</w:t>
      </w:r>
      <w:r>
        <w:rPr>
          <w:rFonts w:hint="eastAsia" w:ascii="宋体" w:hAnsi="宋体" w:cs="黑体"/>
          <w:b/>
          <w:bCs/>
          <w:sz w:val="28"/>
          <w:shd w:val="clear" w:color="auto" w:fill="FFFFFF"/>
        </w:rPr>
        <w:t>万元。</w:t>
      </w:r>
      <w:r>
        <w:rPr>
          <w:rFonts w:hint="eastAsia" w:ascii="宋体" w:hAnsi="宋体" w:cs="宋体"/>
          <w:b/>
          <w:kern w:val="0"/>
          <w:sz w:val="28"/>
          <w:lang w:val="zh-CN"/>
        </w:rPr>
        <w:t>超出最高限价的投标无效。</w:t>
      </w:r>
    </w:p>
    <w:p>
      <w:pPr>
        <w:pStyle w:val="27"/>
        <w:widowControl/>
        <w:shd w:val="clear" w:color="auto" w:fill="FFFFFF"/>
        <w:spacing w:line="360" w:lineRule="auto"/>
        <w:ind w:firstLine="420"/>
        <w:contextualSpacing/>
        <w:jc w:val="left"/>
        <w:rPr>
          <w:rFonts w:ascii="宋体" w:hAnsi="宋体" w:cs="宋体"/>
          <w:b/>
          <w:kern w:val="0"/>
          <w:sz w:val="28"/>
          <w:lang w:val="zh-CN"/>
        </w:rPr>
      </w:pPr>
      <w:r>
        <w:rPr>
          <w:rFonts w:hint="eastAsia" w:ascii="宋体" w:hAnsi="宋体" w:cs="微软雅黑"/>
          <w:b/>
          <w:sz w:val="28"/>
        </w:rPr>
        <w:t>（七）</w:t>
      </w:r>
      <w:r>
        <w:rPr>
          <w:rFonts w:hint="eastAsia" w:ascii="宋体" w:hAnsi="宋体" w:cs="宋体"/>
          <w:b/>
          <w:kern w:val="0"/>
          <w:sz w:val="28"/>
          <w:lang w:val="zh-CN"/>
        </w:rPr>
        <w:t>资金支付</w:t>
      </w:r>
    </w:p>
    <w:p>
      <w:pPr>
        <w:widowControl/>
        <w:shd w:val="clear" w:color="auto" w:fill="FFFFFF"/>
        <w:spacing w:line="360" w:lineRule="auto"/>
        <w:ind w:firstLine="560" w:firstLineChars="200"/>
        <w:contextualSpacing/>
        <w:jc w:val="left"/>
        <w:rPr>
          <w:rFonts w:ascii="宋体" w:hAnsi="宋体" w:eastAsia="宋体" w:cs="宋体"/>
          <w:kern w:val="0"/>
          <w:sz w:val="28"/>
          <w:szCs w:val="24"/>
          <w:lang w:val="zh-CN"/>
        </w:rPr>
      </w:pPr>
      <w:r>
        <w:rPr>
          <w:rFonts w:hint="eastAsia" w:ascii="宋体" w:hAnsi="宋体" w:eastAsia="宋体" w:cs="宋体"/>
          <w:kern w:val="0"/>
          <w:sz w:val="28"/>
          <w:szCs w:val="24"/>
          <w:lang w:val="zh-CN"/>
        </w:rPr>
        <w:t>1.支付方式：银行转账。</w:t>
      </w:r>
    </w:p>
    <w:p>
      <w:pPr>
        <w:widowControl/>
        <w:shd w:val="clear" w:color="auto" w:fill="FFFFFF"/>
        <w:spacing w:line="360" w:lineRule="auto"/>
        <w:ind w:firstLine="560" w:firstLineChars="200"/>
        <w:contextualSpacing/>
        <w:jc w:val="left"/>
        <w:rPr>
          <w:rFonts w:ascii="宋体" w:hAnsi="宋体" w:eastAsia="宋体" w:cs="宋体"/>
          <w:kern w:val="0"/>
          <w:sz w:val="28"/>
          <w:szCs w:val="24"/>
          <w:lang w:val="zh-CN"/>
        </w:rPr>
      </w:pPr>
      <w:r>
        <w:rPr>
          <w:rFonts w:hint="eastAsia" w:ascii="宋体" w:hAnsi="宋体" w:eastAsia="宋体" w:cs="宋体"/>
          <w:kern w:val="0"/>
          <w:sz w:val="28"/>
          <w:szCs w:val="24"/>
          <w:lang w:val="zh-CN"/>
        </w:rPr>
        <w:t>2.支付时间及条件：工程完成50%后支付合同总价款的40%，工程完工达到交工条件后，支付至合同总价款的80%，竣工验收合格后支付至合同总价款的97%，剩余3%为质量保证金，保修期满后无质量问题一次付清。</w:t>
      </w:r>
    </w:p>
    <w:p>
      <w:pPr>
        <w:widowControl/>
        <w:shd w:val="clear" w:color="auto" w:fill="FFFFFF"/>
        <w:spacing w:line="360" w:lineRule="auto"/>
        <w:ind w:firstLine="560" w:firstLineChars="200"/>
        <w:contextualSpacing/>
        <w:jc w:val="left"/>
        <w:rPr>
          <w:rFonts w:ascii="宋体" w:hAnsi="宋体" w:eastAsia="宋体" w:cs="黑体"/>
          <w:kern w:val="0"/>
          <w:sz w:val="28"/>
          <w:szCs w:val="28"/>
          <w:lang w:val="zh-CN"/>
        </w:rPr>
      </w:pPr>
      <w:r>
        <w:rPr>
          <w:rFonts w:hint="eastAsia" w:ascii="宋体" w:hAnsi="宋体" w:eastAsia="宋体" w:cs="黑体"/>
          <w:kern w:val="0"/>
          <w:sz w:val="28"/>
          <w:szCs w:val="28"/>
          <w:lang w:val="zh-CN"/>
        </w:rPr>
        <w:t>（八）其他要求</w:t>
      </w:r>
    </w:p>
    <w:p>
      <w:pPr>
        <w:widowControl/>
        <w:shd w:val="clear" w:color="auto" w:fill="FFFFFF"/>
        <w:spacing w:line="360" w:lineRule="auto"/>
        <w:ind w:firstLine="560" w:firstLineChars="200"/>
        <w:contextualSpacing/>
        <w:jc w:val="left"/>
        <w:rPr>
          <w:rFonts w:ascii="宋体" w:hAnsi="宋体" w:eastAsia="宋体" w:cs="宋体"/>
          <w:kern w:val="0"/>
          <w:sz w:val="28"/>
          <w:szCs w:val="24"/>
          <w:lang w:val="zh-CN"/>
        </w:rPr>
      </w:pPr>
      <w:r>
        <w:rPr>
          <w:rFonts w:hint="eastAsia" w:ascii="宋体" w:hAnsi="宋体" w:eastAsia="宋体" w:cs="黑体"/>
          <w:kern w:val="0"/>
          <w:sz w:val="28"/>
          <w:szCs w:val="28"/>
          <w:lang w:val="zh-CN"/>
        </w:rPr>
        <w:t>1</w:t>
      </w:r>
      <w:r>
        <w:rPr>
          <w:rFonts w:hint="eastAsia" w:ascii="宋体" w:hAnsi="宋体" w:eastAsia="宋体" w:cs="宋体"/>
          <w:kern w:val="0"/>
          <w:sz w:val="28"/>
          <w:szCs w:val="24"/>
          <w:lang w:val="zh-CN"/>
        </w:rPr>
        <w:t>. 中标后项目经理不得随意更换，也不得以其它形式替代（如设执行项目经理），如需更换，必须报经招标人书面批准，并办理备案。项目经理每月在施工现场不少于20天 。未经招标人同意，擅自更换项目经理的，招标人有权终止合同。项目经理无故每缺勤一天，向招标人支付违约金2000元，造成损失按相关规定及合同条款执行。</w:t>
      </w:r>
    </w:p>
    <w:p>
      <w:pPr>
        <w:widowControl/>
        <w:shd w:val="clear" w:color="auto" w:fill="FFFFFF"/>
        <w:spacing w:line="360" w:lineRule="auto"/>
        <w:ind w:firstLine="560" w:firstLineChars="200"/>
        <w:contextualSpacing/>
        <w:jc w:val="left"/>
        <w:rPr>
          <w:rFonts w:ascii="宋体" w:hAnsi="宋体" w:eastAsia="宋体" w:cs="宋体"/>
          <w:kern w:val="0"/>
          <w:sz w:val="28"/>
          <w:szCs w:val="24"/>
          <w:lang w:val="zh-CN"/>
        </w:rPr>
      </w:pPr>
      <w:r>
        <w:rPr>
          <w:rFonts w:hint="eastAsia" w:ascii="宋体" w:hAnsi="宋体" w:eastAsia="宋体" w:cs="宋体"/>
          <w:kern w:val="0"/>
          <w:sz w:val="28"/>
          <w:szCs w:val="24"/>
          <w:lang w:val="zh-CN"/>
        </w:rPr>
        <w:t>2. 中标单位不得更换项目部主要管理、技术负责人员，如需更换，必须报经招标人书面批准，并办理备案。主要施工管理人员、技术负责人和五大员擅自离开施工现场的，每人每缺勤一天向招标人支付违约金1000元。累计超过20个日历天，招标人有权终止合同，造成损失按相关规定及合同条款执行 。</w:t>
      </w:r>
    </w:p>
    <w:p>
      <w:pPr>
        <w:widowControl/>
        <w:shd w:val="clear" w:color="auto" w:fill="FFFFFF"/>
        <w:spacing w:line="360" w:lineRule="auto"/>
        <w:ind w:firstLine="560" w:firstLineChars="200"/>
        <w:contextualSpacing/>
        <w:jc w:val="left"/>
        <w:rPr>
          <w:rFonts w:ascii="宋体" w:hAnsi="宋体" w:eastAsia="宋体" w:cs="宋体"/>
          <w:kern w:val="0"/>
          <w:sz w:val="28"/>
          <w:szCs w:val="24"/>
          <w:lang w:val="zh-CN"/>
        </w:rPr>
      </w:pPr>
      <w:r>
        <w:rPr>
          <w:rFonts w:hint="eastAsia" w:ascii="宋体" w:hAnsi="宋体" w:eastAsia="宋体" w:cs="宋体"/>
          <w:kern w:val="0"/>
          <w:sz w:val="28"/>
          <w:szCs w:val="24"/>
          <w:lang w:val="zh-CN"/>
        </w:rPr>
        <w:t>3.在施工过程中，招标人发现中标单位人员未能履行合同约定或不能满足项目要求，有权建议中标单位更换不称职的人员，中标单位应无条件执行。中标单位无正当理由拒绝招标人要求更换人员的，所造成的损失由中标单位承担，并赔偿相关违约金。</w:t>
      </w:r>
    </w:p>
    <w:p>
      <w:pPr>
        <w:widowControl/>
        <w:shd w:val="clear" w:color="auto" w:fill="FFFFFF"/>
        <w:spacing w:line="360" w:lineRule="auto"/>
        <w:ind w:firstLine="560" w:firstLineChars="200"/>
        <w:contextualSpacing/>
        <w:jc w:val="left"/>
        <w:rPr>
          <w:rFonts w:ascii="宋体" w:hAnsi="宋体" w:eastAsia="宋体" w:cs="宋体"/>
          <w:kern w:val="0"/>
          <w:sz w:val="28"/>
          <w:szCs w:val="24"/>
          <w:lang w:val="zh-CN"/>
        </w:rPr>
      </w:pPr>
      <w:r>
        <w:rPr>
          <w:rFonts w:hint="eastAsia" w:ascii="宋体" w:hAnsi="宋体" w:eastAsia="宋体" w:cs="宋体"/>
          <w:kern w:val="0"/>
          <w:sz w:val="28"/>
          <w:szCs w:val="24"/>
          <w:lang w:val="zh-CN"/>
        </w:rPr>
        <w:t>4. 本次招标取消污水工程，相应的作废污水工程图纸和工程量清单。投标单位在编制投标报价时，不需考虑相应有关污水工程的内容。</w:t>
      </w:r>
    </w:p>
    <w:p>
      <w:pPr>
        <w:pStyle w:val="28"/>
        <w:spacing w:before="0" w:after="0"/>
        <w:rPr>
          <w:kern w:val="0"/>
          <w:sz w:val="44"/>
          <w:szCs w:val="44"/>
        </w:rPr>
      </w:pPr>
      <w:r>
        <w:rPr>
          <w:rFonts w:ascii="宋体" w:hAnsi="宋体" w:cs="宋体"/>
          <w:b w:val="0"/>
          <w:kern w:val="0"/>
        </w:rPr>
        <w:br w:type="page"/>
      </w:r>
      <w:bookmarkStart w:id="2" w:name="_Toc524770166"/>
      <w:r>
        <w:rPr>
          <w:rFonts w:hint="eastAsia"/>
          <w:kern w:val="0"/>
          <w:sz w:val="44"/>
          <w:szCs w:val="44"/>
        </w:rPr>
        <w:t>第三章投标人须知前附表</w:t>
      </w:r>
      <w:bookmarkEnd w:id="2"/>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招标文件中凡标有★条款均为实质性要求条款，投标文件须完全响应，未实质响应的，按照无效投标处理。</w:t>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2268"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条款名称</w:t>
            </w:r>
          </w:p>
        </w:tc>
        <w:tc>
          <w:tcPr>
            <w:tcW w:w="6813" w:type="dxa"/>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w:t>
            </w:r>
          </w:p>
        </w:tc>
        <w:tc>
          <w:tcPr>
            <w:tcW w:w="6813" w:type="dxa"/>
          </w:tcPr>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宋体"/>
                <w:kern w:val="0"/>
                <w:sz w:val="24"/>
                <w:szCs w:val="24"/>
              </w:rPr>
              <w:t>项目名称：</w:t>
            </w:r>
            <w:r>
              <w:rPr>
                <w:rFonts w:hint="eastAsia" w:ascii="宋体" w:hAnsi="宋体" w:eastAsia="宋体" w:cs="仿宋_GB2312"/>
                <w:color w:val="000000"/>
                <w:sz w:val="24"/>
                <w:szCs w:val="24"/>
                <w:shd w:val="clear" w:color="auto" w:fill="FFFFFF"/>
              </w:rPr>
              <w:t>建安区国储林示范基地林间生产便道及配套管网项目</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仿宋_GB2312"/>
                <w:color w:val="000000"/>
                <w:sz w:val="24"/>
                <w:szCs w:val="24"/>
                <w:shd w:val="clear" w:color="auto" w:fill="FFFFFF"/>
              </w:rPr>
              <w:t>项目编号：JZFCG-G2019002号</w:t>
            </w:r>
          </w:p>
          <w:p>
            <w:pPr>
              <w:pStyle w:val="27"/>
              <w:widowControl/>
              <w:shd w:val="clear" w:color="auto" w:fill="FFFFFF"/>
              <w:spacing w:line="360" w:lineRule="auto"/>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项目内容：本次招标主要内容包含林间生产便道及配套管网。</w:t>
            </w:r>
          </w:p>
          <w:p>
            <w:pPr>
              <w:widowControl/>
              <w:spacing w:line="360" w:lineRule="auto"/>
              <w:jc w:val="left"/>
              <w:rPr>
                <w:rFonts w:ascii="宋体" w:hAnsi="宋体" w:eastAsia="宋体" w:cs="宋体"/>
                <w:kern w:val="0"/>
                <w:sz w:val="24"/>
                <w:szCs w:val="24"/>
              </w:rPr>
            </w:pPr>
            <w:r>
              <w:rPr>
                <w:rFonts w:hint="eastAsia" w:ascii="宋体" w:hAnsi="宋体" w:eastAsia="宋体" w:cs="仿宋_GB2312"/>
                <w:color w:val="000000"/>
                <w:sz w:val="24"/>
                <w:szCs w:val="24"/>
                <w:shd w:val="clear" w:color="auto" w:fill="FFFFFF"/>
              </w:rPr>
              <w:t>项目地址：许昌市建安区陈曹乡前李村西200米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w:t>
            </w:r>
          </w:p>
        </w:tc>
        <w:tc>
          <w:tcPr>
            <w:tcW w:w="6813" w:type="dxa"/>
            <w:vAlign w:val="center"/>
          </w:tcPr>
          <w:p>
            <w:pPr>
              <w:pStyle w:val="27"/>
              <w:widowControl/>
              <w:shd w:val="clear" w:color="auto" w:fill="FFFFFF"/>
              <w:spacing w:line="360" w:lineRule="auto"/>
              <w:contextualSpacing/>
              <w:jc w:val="left"/>
              <w:rPr>
                <w:rFonts w:ascii="宋体" w:hAnsi="宋体" w:cs="宋体"/>
              </w:rPr>
            </w:pPr>
            <w:r>
              <w:rPr>
                <w:rFonts w:hint="eastAsia" w:ascii="宋体" w:hAnsi="宋体" w:cs="宋体"/>
              </w:rPr>
              <w:t>采购人：许昌水投水土资源开发有限公司</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地  址：许昌市八一东路3799号</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 xml:space="preserve">联系人：段会力 </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联系电话：0374-6069077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代理机构</w:t>
            </w:r>
          </w:p>
        </w:tc>
        <w:tc>
          <w:tcPr>
            <w:tcW w:w="6813" w:type="dxa"/>
            <w:vAlign w:val="center"/>
          </w:tcPr>
          <w:p>
            <w:pPr>
              <w:pStyle w:val="27"/>
              <w:widowControl/>
              <w:shd w:val="clear" w:color="auto" w:fill="FFFFFF"/>
              <w:spacing w:line="360" w:lineRule="auto"/>
              <w:contextualSpacing/>
              <w:jc w:val="left"/>
              <w:rPr>
                <w:rFonts w:ascii="宋体" w:hAnsi="宋体" w:cs="宋体"/>
              </w:rPr>
            </w:pPr>
            <w:r>
              <w:rPr>
                <w:rFonts w:hint="eastAsia" w:ascii="宋体" w:hAnsi="宋体" w:cs="宋体"/>
              </w:rPr>
              <w:t>代理机构：中建山河建设工程管理有限责任公司</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地    址：郑州市金水区经五路与红专路交叉口南50米</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项目联系人：郭先生</w:t>
            </w:r>
          </w:p>
          <w:p>
            <w:pPr>
              <w:pStyle w:val="27"/>
              <w:widowControl/>
              <w:shd w:val="clear" w:color="auto" w:fill="FFFFFF"/>
              <w:spacing w:line="360" w:lineRule="auto"/>
              <w:contextualSpacing/>
              <w:jc w:val="left"/>
              <w:rPr>
                <w:rFonts w:ascii="宋体" w:hAnsi="宋体" w:cs="宋体"/>
              </w:rPr>
            </w:pPr>
            <w:r>
              <w:rPr>
                <w:rFonts w:hint="eastAsia" w:ascii="宋体" w:hAnsi="宋体" w:cs="宋体"/>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一、</w:t>
            </w:r>
            <w:r>
              <w:rPr>
                <w:rFonts w:ascii="宋体" w:hAnsi="宋体" w:eastAsia="宋体" w:cs="宋体"/>
                <w:bCs/>
                <w:kern w:val="0"/>
                <w:sz w:val="24"/>
                <w:szCs w:val="24"/>
                <w:lang w:val="zh-CN"/>
              </w:rPr>
              <w:t>法人或者其他组织的营业执照等证明文件，自然人的身份证明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1、企业法人营业执照或营业执照。（企业投标提供）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2、事业单位法人证书。（事业单位投标提供）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3、执业许可证。（非专业服务机构投标提供）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4、个体工商户营业执照。（个体工商户投标提供）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5、自然人身份证明。（自然人投标提供）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二、财务状况报告相关材料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注：成立时间不足1年的投标人，不需提供财务审计报告，须附完整的“单位财务管理制度”。</w:t>
            </w:r>
          </w:p>
          <w:p>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（2）银行出具的资信证明；或财政部门认可的政府采购专业担保机构的证明文件和担保机构出具的投标担保函。（其他组织和自然人投标提供）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三、依法缴纳税收相关材料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税务登记证和投标截止时间前三个月内任意一个月缴纳税收凭据。（依法免税的投标人，应提供相应文件证明依法免税）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四、依法缴纳社会保障资金的证明材料</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投标截止时间前三个月内任意一个月缴纳社会保险凭据。（依法不需要缴纳社会保障资金的投标人，应提供相应文件证明依法不需要缴纳社会保障资金）</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五、履行合同所必须的设备和专业技术能力的证明材料</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相关设备的购置发票、专业技术人员职称证书、用工合同等或者</w:t>
            </w:r>
            <w:r>
              <w:rPr>
                <w:rFonts w:hint="eastAsia" w:ascii="宋体" w:hAnsi="宋体" w:eastAsia="宋体" w:cs="宋体"/>
                <w:kern w:val="0"/>
                <w:sz w:val="24"/>
                <w:szCs w:val="24"/>
              </w:rPr>
              <w:t>附投标人相关承诺函或声明。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六、</w:t>
            </w:r>
            <w:r>
              <w:rPr>
                <w:rFonts w:ascii="宋体" w:hAnsi="宋体" w:eastAsia="宋体" w:cs="宋体"/>
                <w:bCs/>
                <w:kern w:val="0"/>
                <w:sz w:val="24"/>
                <w:szCs w:val="24"/>
                <w:lang w:val="zh-CN"/>
              </w:rPr>
              <w:t>参加政府采购活动前3年内在经营活动中没有重大违法记录的声明</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投标人“</w:t>
            </w:r>
            <w:r>
              <w:rPr>
                <w:rFonts w:ascii="宋体" w:hAnsi="宋体" w:eastAsia="宋体" w:cs="宋体"/>
                <w:bCs/>
                <w:kern w:val="0"/>
                <w:sz w:val="24"/>
                <w:szCs w:val="24"/>
                <w:lang w:val="zh-CN"/>
              </w:rPr>
              <w:t>参加政府采购活动前3年内在经营活动中没有重大违法记录的书面声明</w:t>
            </w:r>
            <w:r>
              <w:rPr>
                <w:rFonts w:hint="eastAsia" w:ascii="宋体" w:hAnsi="宋体" w:eastAsia="宋体" w:cs="宋体"/>
                <w:bCs/>
                <w:kern w:val="0"/>
                <w:sz w:val="24"/>
                <w:szCs w:val="24"/>
                <w:lang w:val="zh-CN"/>
              </w:rPr>
              <w:t>”。 重大违法记录，是指投标人因违法经营受到刑事处罚或者责令停产停业、吊销许可证或者执照、较大数额罚款等行政处罚。</w:t>
            </w:r>
          </w:p>
          <w:p>
            <w:pPr>
              <w:widowControl/>
              <w:spacing w:line="360" w:lineRule="auto"/>
              <w:jc w:val="left"/>
              <w:rPr>
                <w:rFonts w:ascii="宋体" w:hAnsi="宋体" w:eastAsia="宋体" w:cs="仿宋_GB2312"/>
                <w:color w:val="000000"/>
                <w:sz w:val="24"/>
                <w:szCs w:val="24"/>
                <w:shd w:val="clear" w:color="auto" w:fill="FFFFFF"/>
              </w:rPr>
            </w:pPr>
            <w:r>
              <w:rPr>
                <w:rFonts w:hint="eastAsia" w:ascii="宋体" w:hAnsi="宋体" w:eastAsia="宋体" w:cs="宋体"/>
                <w:kern w:val="0"/>
                <w:sz w:val="24"/>
                <w:szCs w:val="24"/>
                <w:lang w:val="zh-CN"/>
              </w:rPr>
              <w:t>七、</w:t>
            </w:r>
            <w:r>
              <w:rPr>
                <w:rFonts w:hint="eastAsia" w:ascii="宋体" w:hAnsi="宋体" w:eastAsia="宋体" w:cs="仿宋_GB2312"/>
                <w:color w:val="000000"/>
                <w:sz w:val="24"/>
                <w:szCs w:val="24"/>
                <w:shd w:val="clear" w:color="auto" w:fill="FFFFFF"/>
              </w:rPr>
              <w:t>投标人须同时具备行政主管部门颁发的建筑工程叁级或市政公用工程叁级或公路工程叁级或水利水电叁级及以上资质，拟派项目负责人具有相关专业贰级及以上注册建造师资格证和有效的安全生产考核合格证，且未担任其它在施建设工程项目的项目负责人。</w:t>
            </w:r>
          </w:p>
          <w:p>
            <w:pPr>
              <w:widowControl/>
              <w:spacing w:line="360" w:lineRule="auto"/>
              <w:jc w:val="left"/>
              <w:rPr>
                <w:rFonts w:ascii="宋体" w:hAnsi="宋体" w:eastAsia="宋体" w:cs="宋体"/>
                <w:kern w:val="0"/>
                <w:sz w:val="24"/>
                <w:szCs w:val="24"/>
              </w:rPr>
            </w:pPr>
            <w:r>
              <w:rPr>
                <w:rFonts w:hint="eastAsia" w:ascii="宋体" w:hAnsi="宋体" w:eastAsia="宋体" w:cs="宋体"/>
                <w:bCs/>
                <w:kern w:val="0"/>
                <w:sz w:val="24"/>
                <w:szCs w:val="24"/>
                <w:lang w:val="zh-CN"/>
              </w:rPr>
              <w:t>八、</w:t>
            </w:r>
            <w:r>
              <w:rPr>
                <w:rFonts w:hint="eastAsia" w:cs="宋体" w:asciiTheme="minorEastAsia" w:hAnsiTheme="minorEastAsia"/>
                <w:b/>
                <w:kern w:val="0"/>
                <w:sz w:val="24"/>
                <w:szCs w:val="24"/>
                <w:lang w:val="zh-CN"/>
              </w:rPr>
              <w:t>未被列入</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信用中国</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网站</w:t>
            </w:r>
            <w:r>
              <w:rPr>
                <w:rFonts w:cs="宋体" w:asciiTheme="minorEastAsia" w:hAnsiTheme="minorEastAsia"/>
                <w:b/>
                <w:kern w:val="0"/>
                <w:sz w:val="24"/>
                <w:szCs w:val="24"/>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中国政府采购网</w:t>
            </w:r>
            <w:r>
              <w:rPr>
                <w:rFonts w:hint="eastAsia" w:cs="宋体" w:asciiTheme="minorEastAsia" w:hAnsiTheme="minorEastAsia"/>
                <w:b/>
                <w:kern w:val="0"/>
                <w:sz w:val="24"/>
                <w:szCs w:val="24"/>
              </w:rPr>
              <w:t>”</w:t>
            </w:r>
            <w:r>
              <w:rPr>
                <w:rFonts w:cs="宋体" w:asciiTheme="minorEastAsia" w:hAnsiTheme="minorEastAsia"/>
                <w:b/>
                <w:kern w:val="0"/>
                <w:sz w:val="24"/>
                <w:szCs w:val="24"/>
              </w:rPr>
              <w:t xml:space="preserve"> (www.ccgp.gov.cn)</w:t>
            </w:r>
            <w:r>
              <w:rPr>
                <w:rFonts w:hint="eastAsia" w:cs="宋体" w:asciiTheme="minorEastAsia" w:hAnsiTheme="minorEastAsia"/>
                <w:b/>
                <w:kern w:val="0"/>
                <w:sz w:val="24"/>
                <w:szCs w:val="24"/>
                <w:lang w:val="zh-CN"/>
              </w:rPr>
              <w:t>政府采购严重违法失信行为记录名单的投标人</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国家企业信用公示系统</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网站</w:t>
            </w:r>
            <w:r>
              <w:rPr>
                <w:rFonts w:hint="eastAsia" w:cs="宋体" w:asciiTheme="minorEastAsia" w:hAnsiTheme="minorEastAsia"/>
                <w:b/>
                <w:kern w:val="0"/>
                <w:sz w:val="24"/>
                <w:szCs w:val="24"/>
              </w:rPr>
              <w:t>（</w:t>
            </w:r>
            <w:r>
              <w:rPr>
                <w:rFonts w:cs="宋体" w:asciiTheme="minorEastAsia" w:hAnsiTheme="minorEastAsia"/>
                <w:b/>
                <w:kern w:val="0"/>
                <w:sz w:val="24"/>
                <w:szCs w:val="24"/>
              </w:rPr>
              <w:t>www.gsxt.gov.cn</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严重违法失信企业名单</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黑名单</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的投标人</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联合体形式投标的</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联合体成员存在不良信用记录</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视同联合体存在不良信用记录</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本项目投标截止时间前三年内供应商信用记录情况</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1、查询渠道：“信用中国”网站（www.creditchina.gov.cn）和“中国政府采购网”（www.ccgp.gov.cn）；“国家企业信用公示系统”网站（www.gsxt.gov.cn）；</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2、截止时间：同投标截止时间；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联合体投标</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 xml:space="preserve">本项目   </w:t>
            </w: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 xml:space="preserve">不接受   </w:t>
            </w:r>
            <w:r>
              <w:rPr>
                <w:rFonts w:hint="eastAsia" w:ascii="宋体" w:hAnsi="宋体" w:eastAsia="宋体" w:cs="宋体"/>
                <w:bCs/>
                <w:kern w:val="0"/>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w:t>
            </w:r>
            <w:r>
              <w:rPr>
                <w:rFonts w:hint="eastAsia" w:ascii="宋体" w:hAnsi="宋体" w:eastAsia="宋体" w:cs="宋体"/>
                <w:bCs/>
                <w:kern w:val="0"/>
                <w:sz w:val="24"/>
                <w:szCs w:val="24"/>
                <w:lang w:val="zh-CN"/>
              </w:rPr>
              <w:t>最高限价</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仿宋_GB2312"/>
                <w:color w:val="000000"/>
                <w:sz w:val="24"/>
                <w:szCs w:val="24"/>
                <w:shd w:val="clear" w:color="auto" w:fill="FFFFFF"/>
              </w:rPr>
              <w:t>409.39</w:t>
            </w:r>
            <w:r>
              <w:rPr>
                <w:rFonts w:hint="eastAsia" w:ascii="宋体" w:hAnsi="宋体" w:eastAsia="宋体" w:cs="仿宋_GB2312"/>
                <w:color w:val="000000"/>
                <w:sz w:val="24"/>
                <w:szCs w:val="24"/>
                <w:shd w:val="clear" w:color="auto" w:fill="FFFFFF"/>
              </w:rPr>
              <w:t>万元</w:t>
            </w:r>
            <w:r>
              <w:rPr>
                <w:rFonts w:hint="eastAsia" w:ascii="宋体" w:hAnsi="宋体" w:eastAsia="宋体" w:cs="宋体"/>
                <w:bCs/>
                <w:kern w:val="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现场考察</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不组织</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ascii="宋体" w:hAnsi="宋体" w:eastAsia="宋体" w:cs="宋体"/>
                <w:bCs/>
                <w:kern w:val="0"/>
                <w:sz w:val="24"/>
                <w:szCs w:val="24"/>
                <w:lang w:val="zh-CN"/>
              </w:rPr>
              <w:t>开标前答疑会</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不召开</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进口产品参与</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★投标有效期</w:t>
            </w:r>
          </w:p>
        </w:tc>
        <w:tc>
          <w:tcPr>
            <w:tcW w:w="6813" w:type="dxa"/>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t>中标</w:t>
            </w:r>
            <w:r>
              <w:rPr>
                <w:rFonts w:hint="eastAsia" w:ascii="宋体" w:hAnsi="宋体" w:eastAsia="宋体" w:cs="宋体"/>
                <w:kern w:val="0"/>
                <w:sz w:val="24"/>
                <w:szCs w:val="24"/>
                <w:lang w:val="zh-CN"/>
              </w:rPr>
              <w:t>人投标</w:t>
            </w:r>
            <w:r>
              <w:rPr>
                <w:rFonts w:ascii="宋体" w:hAnsi="宋体" w:eastAsia="宋体" w:cs="宋体"/>
                <w:kern w:val="0"/>
                <w:sz w:val="24"/>
                <w:szCs w:val="24"/>
                <w:lang w:val="zh-CN"/>
              </w:rPr>
              <w:t>有效期延</w:t>
            </w:r>
            <w:r>
              <w:rPr>
                <w:rFonts w:hint="eastAsia" w:ascii="宋体" w:hAnsi="宋体" w:eastAsia="宋体" w:cs="宋体"/>
                <w:kern w:val="0"/>
                <w:sz w:val="24"/>
                <w:szCs w:val="24"/>
                <w:lang w:val="zh-CN"/>
              </w:rPr>
              <w:t>至合同</w:t>
            </w:r>
            <w:r>
              <w:rPr>
                <w:rFonts w:ascii="宋体" w:hAnsi="宋体" w:eastAsia="宋体" w:cs="宋体"/>
                <w:kern w:val="0"/>
                <w:sz w:val="24"/>
                <w:szCs w:val="24"/>
                <w:lang w:val="zh-CN"/>
              </w:rPr>
              <w:t>验收之日</w:t>
            </w:r>
            <w:r>
              <w:rPr>
                <w:rFonts w:hint="eastAsia" w:ascii="宋体" w:hAnsi="宋体" w:eastAsia="宋体" w:cs="宋体"/>
                <w:kern w:val="0"/>
                <w:sz w:val="24"/>
                <w:szCs w:val="24"/>
                <w:lang w:val="zh-CN"/>
              </w:rPr>
              <w:t>，</w:t>
            </w:r>
            <w:r>
              <w:rPr>
                <w:rFonts w:hint="eastAsia" w:ascii="宋体" w:hAnsi="宋体" w:eastAsia="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68" w:type="dxa"/>
            <w:vAlign w:val="center"/>
          </w:tcPr>
          <w:p>
            <w:pPr>
              <w:widowControl/>
              <w:spacing w:line="360" w:lineRule="auto"/>
              <w:jc w:val="center"/>
              <w:rPr>
                <w:rFonts w:ascii="宋体" w:hAnsi="宋体" w:eastAsia="宋体" w:cs="宋体"/>
                <w:kern w:val="0"/>
                <w:sz w:val="24"/>
                <w:szCs w:val="24"/>
              </w:rPr>
            </w:pPr>
            <w:r>
              <w:rPr>
                <w:rFonts w:ascii="宋体" w:hAnsi="宋体" w:eastAsia="宋体" w:cs="宋体"/>
                <w:bCs/>
                <w:kern w:val="0"/>
                <w:sz w:val="24"/>
                <w:szCs w:val="24"/>
                <w:lang w:val="zh-CN"/>
              </w:rPr>
              <w:t>中标人将本项目非主体、非关键性工作分包</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不允许   □</w:t>
            </w:r>
            <w:r>
              <w:rPr>
                <w:rFonts w:hint="eastAsia" w:ascii="宋体" w:hAnsi="宋体" w:eastAsia="宋体" w:cs="宋体"/>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投标截止及开标时间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rPr>
              <w:t>2019年1月28日9时30分</w:t>
            </w:r>
            <w:r>
              <w:rPr>
                <w:rFonts w:hint="eastAsia" w:ascii="宋体" w:hAnsi="宋体" w:eastAsia="宋体" w:cs="宋体"/>
                <w:bCs/>
                <w:kern w:val="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递交投标文件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及开标地点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许昌市公共资源交易中心三楼开标一室（</w:t>
            </w:r>
            <w:r>
              <w:rPr>
                <w:rFonts w:ascii="宋体" w:hAnsi="宋体" w:eastAsia="宋体" w:cs="宋体"/>
                <w:bCs/>
                <w:kern w:val="0"/>
                <w:sz w:val="24"/>
                <w:szCs w:val="24"/>
                <w:lang w:val="zh-CN"/>
              </w:rPr>
              <w:t>龙兴路与竹林路交汇处</w:t>
            </w:r>
            <w:r>
              <w:rPr>
                <w:rFonts w:hint="eastAsia" w:ascii="宋体" w:hAnsi="宋体" w:eastAsia="宋体" w:cs="宋体"/>
                <w:bCs/>
                <w:kern w:val="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投标保证金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缴纳截止时间：同投标截止时间。</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金额：捌</w:t>
            </w:r>
            <w:r>
              <w:rPr>
                <w:rFonts w:hint="eastAsia" w:ascii="宋体" w:hAnsi="宋体" w:eastAsia="宋体" w:cs="宋体"/>
                <w:b/>
                <w:bCs/>
                <w:kern w:val="0"/>
                <w:sz w:val="24"/>
                <w:szCs w:val="24"/>
                <w:lang w:val="zh-CN"/>
              </w:rPr>
              <w:t xml:space="preserve">万元整（¥ </w:t>
            </w:r>
            <w:r>
              <w:rPr>
                <w:rFonts w:hint="eastAsia" w:ascii="宋体" w:hAnsi="宋体" w:eastAsia="宋体" w:cs="宋体"/>
                <w:b/>
                <w:bCs/>
                <w:kern w:val="0"/>
                <w:sz w:val="24"/>
                <w:szCs w:val="24"/>
              </w:rPr>
              <w:t>80000</w:t>
            </w:r>
            <w:r>
              <w:rPr>
                <w:rFonts w:hint="eastAsia" w:ascii="宋体" w:hAnsi="宋体" w:eastAsia="宋体" w:cs="宋体"/>
                <w:b/>
                <w:bCs/>
                <w:kern w:val="0"/>
                <w:sz w:val="24"/>
                <w:szCs w:val="24"/>
                <w:lang w:val="zh-CN"/>
              </w:rPr>
              <w:t>.00元）</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三、投标保证金缴纳方式：</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1、投标人网上下载招标文件后，登录</w:t>
            </w:r>
            <w:r>
              <w:fldChar w:fldCharType="begin"/>
            </w:r>
            <w:r>
              <w:instrText xml:space="preserve"> HYPERLINK "http://221.14.6.70:8088/ggzy" </w:instrText>
            </w:r>
            <w:r>
              <w:fldChar w:fldCharType="separate"/>
            </w:r>
            <w:r>
              <w:rPr>
                <w:rStyle w:val="32"/>
                <w:rFonts w:hint="eastAsia" w:ascii="宋体" w:hAnsi="宋体" w:eastAsia="宋体" w:cs="宋体"/>
                <w:color w:val="auto"/>
                <w:kern w:val="0"/>
                <w:sz w:val="24"/>
                <w:szCs w:val="24"/>
                <w:u w:val="none"/>
                <w:lang w:val="zh-CN"/>
              </w:rPr>
              <w:t>http://221.14.6.70:8088/ggzy</w:t>
            </w:r>
            <w:r>
              <w:rPr>
                <w:rStyle w:val="32"/>
                <w:rFonts w:hint="eastAsia" w:ascii="宋体" w:hAnsi="宋体" w:eastAsia="宋体" w:cs="宋体"/>
                <w:color w:val="auto"/>
                <w:kern w:val="0"/>
                <w:sz w:val="24"/>
                <w:szCs w:val="24"/>
                <w:u w:val="none"/>
                <w:lang w:val="zh-CN"/>
              </w:rPr>
              <w:fldChar w:fldCharType="end"/>
            </w:r>
            <w:r>
              <w:rPr>
                <w:rFonts w:hint="eastAsia" w:ascii="宋体" w:hAnsi="宋体" w:eastAsia="宋体" w:cs="宋体"/>
                <w:kern w:val="0"/>
                <w:sz w:val="24"/>
                <w:szCs w:val="24"/>
                <w:lang w:val="zh-CN"/>
              </w:rPr>
              <w:t>系统，依次点击“会员向导”→“参与投标”→“费用缴纳说明”→“保证金缴纳说明单”，获取缴费说明单，根据每个标段的缴纳说明单在缴纳截止时间前缴纳；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2、成功缴纳后重新登录前述系统，依次点击“会员向导”→“参与投标”→“保证金绑定”→“绑定”进行投标保证金绑定。</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3、《保证金缴纳绑定操作指南》获取方法：登录许昌公共资源交易系统-组件下载-《保证金缴纳绑定操作指南》。</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5、每个投标人每个项目每个标段只有唯一缴纳账号，切勿重复缴纳或错误缴纳。</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7、不同投标人的投标保证金不得从同一单位或者个人的账户转出。</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8、未按上述规定操作引起的无效投标，由投标人自行负责。</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9、汇款凭证无需备注项目编号和项目名称。</w:t>
            </w:r>
          </w:p>
          <w:p>
            <w:pPr>
              <w:widowControl/>
              <w:spacing w:line="360" w:lineRule="auto"/>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公告发布</w:t>
            </w:r>
          </w:p>
        </w:tc>
        <w:tc>
          <w:tcPr>
            <w:tcW w:w="6813" w:type="dxa"/>
            <w:tcBorders>
              <w:top w:val="single" w:color="auto" w:sz="4" w:space="0"/>
            </w:tcBorders>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采购人澄清或修改</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招标文件时间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投标截止时间15日前（</w:t>
            </w:r>
            <w:r>
              <w:rPr>
                <w:rFonts w:hint="eastAsia" w:ascii="宋体" w:hAnsi="宋体" w:eastAsia="宋体" w:cs="宋体"/>
                <w:kern w:val="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投标人对采购文件</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质疑截止时间</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投标文件份数</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电子投标文件：成功上传至《全国公共资源交易平台（河南省·许昌市）》公共资源交易系统加密电子投标文件1份</w:t>
            </w:r>
            <w:r>
              <w:rPr>
                <w:rFonts w:hint="eastAsia" w:ascii="宋体" w:hAnsi="宋体" w:eastAsia="宋体" w:cs="宋体"/>
                <w:kern w:val="0"/>
                <w:sz w:val="24"/>
                <w:szCs w:val="24"/>
                <w:lang w:val="zh-CN"/>
              </w:rPr>
              <w:t>（文件格式为： XXX公司XXX项目编号.file）。</w:t>
            </w:r>
            <w:r>
              <w:rPr>
                <w:rFonts w:hint="eastAsia" w:ascii="宋体" w:hAnsi="宋体" w:eastAsia="宋体" w:cs="宋体"/>
                <w:kern w:val="0"/>
                <w:sz w:val="24"/>
                <w:szCs w:val="24"/>
              </w:rPr>
              <w:t>使用电子介质U盘存储的备份文件1份（文件格式为：名称为“备份”的文件夹）。</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纸质投标文件：正本一份，副本一份。使用格式为“投标文件（供打印）.PDF”的文件</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投标文件的</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签署盖章</w:t>
            </w:r>
          </w:p>
        </w:tc>
        <w:tc>
          <w:tcPr>
            <w:tcW w:w="6813" w:type="dxa"/>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电子投标文件：按招标文件要求加盖投标人电子印章和法人电子印章。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hint="eastAsia" w:ascii="宋体" w:hAnsi="宋体" w:eastAsia="宋体" w:cs="宋体"/>
                <w:kern w:val="0"/>
                <w:sz w:val="24"/>
                <w:szCs w:val="24"/>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268"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评标委员会组建</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kern w:val="0"/>
                <w:sz w:val="24"/>
                <w:szCs w:val="24"/>
              </w:rPr>
              <w:t>评标方法</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综合评分法□</w:t>
            </w:r>
            <w:r>
              <w:rPr>
                <w:rFonts w:hint="eastAsia" w:ascii="宋体" w:hAnsi="宋体" w:eastAsia="宋体" w:cs="宋体"/>
                <w:kern w:val="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授权函</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履约保证金</w:t>
            </w:r>
          </w:p>
        </w:tc>
        <w:tc>
          <w:tcPr>
            <w:tcW w:w="6813" w:type="dxa"/>
            <w:vAlign w:val="center"/>
          </w:tcPr>
          <w:p>
            <w:pPr>
              <w:widowControl/>
              <w:spacing w:line="360" w:lineRule="auto"/>
              <w:jc w:val="left"/>
              <w:rPr>
                <w:rFonts w:ascii="宋体" w:hAnsi="宋体" w:eastAsia="宋体" w:cs="宋体"/>
                <w:kern w:val="0"/>
                <w:sz w:val="24"/>
                <w:szCs w:val="24"/>
                <w:lang w:val="zh-CN"/>
              </w:rPr>
            </w:pPr>
            <w:r>
              <w:rPr>
                <w:rFonts w:hint="eastAsia" w:ascii="宋体" w:hAnsi="宋体" w:eastAsia="宋体" w:cs="宋体"/>
                <w:bCs/>
                <w:kern w:val="0"/>
                <w:sz w:val="24"/>
                <w:szCs w:val="24"/>
                <w:lang w:val="zh-CN"/>
              </w:rPr>
              <w:t>□无要求</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kern w:val="0"/>
                <w:sz w:val="24"/>
                <w:szCs w:val="24"/>
              </w:rPr>
              <w:t>要求提交。履约保证金的数额为合同金额的</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代理服务费</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□不收取</w:t>
            </w:r>
          </w:p>
          <w:p>
            <w:pPr>
              <w:widowControl/>
              <w:spacing w:line="360" w:lineRule="auto"/>
              <w:jc w:val="left"/>
              <w:rPr>
                <w:rFonts w:ascii="宋体" w:hAnsi="宋体" w:eastAsia="宋体" w:cs="宋体"/>
                <w:bCs/>
                <w:kern w:val="0"/>
                <w:sz w:val="24"/>
                <w:szCs w:val="24"/>
                <w:lang w:val="zh-CN"/>
              </w:rPr>
            </w:pP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收取中标人。□收取采购人。</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rPr>
              <w:t>收取标准:中标合同金额的</w:t>
            </w:r>
            <w:r>
              <w:rPr>
                <w:rFonts w:hint="eastAsia" w:ascii="宋体" w:hAnsi="宋体" w:eastAsia="宋体" w:cs="宋体"/>
                <w:kern w:val="0"/>
                <w:sz w:val="24"/>
                <w:szCs w:val="24"/>
                <w:u w:val="single"/>
              </w:rPr>
              <w:t>0.8</w:t>
            </w: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中标人需提交</w:t>
            </w:r>
          </w:p>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的资料</w:t>
            </w:r>
          </w:p>
        </w:tc>
        <w:tc>
          <w:tcPr>
            <w:tcW w:w="6813" w:type="dxa"/>
            <w:vAlign w:val="center"/>
          </w:tcPr>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eastAsia="宋体" w:cs="宋体"/>
                <w:bCs/>
                <w:kern w:val="0"/>
                <w:sz w:val="24"/>
                <w:szCs w:val="24"/>
              </w:rPr>
              <w:t>shanheguanli@163.com。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Cs/>
                <w:kern w:val="0"/>
                <w:sz w:val="24"/>
                <w:szCs w:val="24"/>
                <w:lang w:val="zh-CN"/>
              </w:rPr>
              <w:t>电子化采购模式</w:t>
            </w:r>
          </w:p>
        </w:tc>
        <w:tc>
          <w:tcPr>
            <w:tcW w:w="6813" w:type="dxa"/>
            <w:vAlign w:val="center"/>
          </w:tcPr>
          <w:p>
            <w:pPr>
              <w:widowControl/>
              <w:spacing w:line="360" w:lineRule="auto"/>
              <w:jc w:val="left"/>
              <w:rPr>
                <w:rFonts w:ascii="宋体" w:hAnsi="宋体" w:eastAsia="宋体" w:cs="宋体"/>
                <w:kern w:val="0"/>
                <w:sz w:val="24"/>
                <w:szCs w:val="24"/>
                <w:lang w:val="zh-CN"/>
              </w:rPr>
            </w:pPr>
            <w:r>
              <w:rPr>
                <w:rFonts w:ascii="宋体" w:hAnsi="宋体" w:eastAsia="宋体" w:cs="宋体"/>
                <w:kern w:val="0"/>
                <w:sz w:val="24"/>
                <w:szCs w:val="24"/>
                <w:lang w:val="zh-CN"/>
              </w:rPr>
              <w:fldChar w:fldCharType="begin"/>
            </w:r>
            <w:r>
              <w:rPr>
                <w:rFonts w:hint="eastAsia" w:ascii="宋体" w:hAnsi="宋体" w:eastAsia="宋体" w:cs="宋体"/>
                <w:kern w:val="0"/>
                <w:sz w:val="24"/>
                <w:szCs w:val="24"/>
                <w:lang w:val="zh-CN"/>
              </w:rPr>
              <w:instrText xml:space="preserve">eq \o\ac(□,√)</w:instrText>
            </w:r>
            <w:r>
              <w:rPr>
                <w:rFonts w:ascii="宋体" w:hAnsi="宋体" w:eastAsia="宋体" w:cs="宋体"/>
                <w:kern w:val="0"/>
                <w:sz w:val="24"/>
                <w:szCs w:val="24"/>
              </w:rPr>
              <w:fldChar w:fldCharType="end"/>
            </w:r>
            <w:r>
              <w:rPr>
                <w:rFonts w:hint="eastAsia" w:ascii="宋体" w:hAnsi="宋体" w:eastAsia="宋体" w:cs="宋体"/>
                <w:bCs/>
                <w:kern w:val="0"/>
                <w:sz w:val="24"/>
                <w:szCs w:val="24"/>
                <w:lang w:val="zh-CN"/>
              </w:rPr>
              <w:t>是。</w:t>
            </w:r>
            <w:r>
              <w:rPr>
                <w:rFonts w:hint="eastAsia" w:ascii="宋体" w:hAnsi="宋体" w:eastAsia="宋体" w:cs="宋体"/>
                <w:kern w:val="0"/>
                <w:sz w:val="24"/>
                <w:szCs w:val="24"/>
                <w:lang w:val="zh-CN"/>
              </w:rPr>
              <w:t>投标人投标时须提供加密电子投标文件、备份文件（使用电子介质U盘存储）、纸质投标文件。投标人资质、业绩、荣誉及相关人员证明材料等资料原件开标现场不再提供。</w:t>
            </w:r>
          </w:p>
          <w:p>
            <w:pPr>
              <w:widowControl/>
              <w:spacing w:line="360" w:lineRule="auto"/>
              <w:jc w:val="left"/>
              <w:rPr>
                <w:rFonts w:ascii="宋体" w:hAnsi="宋体" w:eastAsia="宋体" w:cs="宋体"/>
                <w:bCs/>
                <w:kern w:val="0"/>
                <w:sz w:val="24"/>
                <w:szCs w:val="24"/>
                <w:lang w:val="zh-CN"/>
              </w:rPr>
            </w:pPr>
            <w:r>
              <w:rPr>
                <w:rFonts w:hint="eastAsia" w:ascii="宋体" w:hAnsi="宋体" w:eastAsia="宋体" w:cs="宋体"/>
                <w:kern w:val="0"/>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2268" w:type="dxa"/>
            <w:vAlign w:val="center"/>
          </w:tcPr>
          <w:p>
            <w:pPr>
              <w:widowControl/>
              <w:spacing w:line="360" w:lineRule="auto"/>
              <w:jc w:val="center"/>
              <w:rPr>
                <w:rFonts w:ascii="宋体" w:hAnsi="宋体" w:eastAsia="宋体" w:cs="宋体"/>
                <w:bCs/>
                <w:kern w:val="0"/>
                <w:sz w:val="24"/>
                <w:szCs w:val="24"/>
                <w:lang w:val="zh-CN"/>
              </w:rPr>
            </w:pPr>
            <w:r>
              <w:rPr>
                <w:rFonts w:hint="eastAsia" w:ascii="宋体" w:hAnsi="宋体" w:eastAsia="宋体" w:cs="宋体"/>
                <w:b/>
                <w:kern w:val="0"/>
                <w:sz w:val="24"/>
                <w:szCs w:val="24"/>
              </w:rPr>
              <w:t>供应商失信行为惩戒告知</w:t>
            </w:r>
          </w:p>
        </w:tc>
        <w:tc>
          <w:tcPr>
            <w:tcW w:w="6813" w:type="dxa"/>
            <w:vAlign w:val="center"/>
          </w:tcPr>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特作如下告知：</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一、供应商（供应商）的质疑投诉活动经调查有下列情形之一的，将实施“一案双查”，限制其一定期限内参与区域内公共资源交易活动，并在全国公共资源交易平台网上公示。</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1. 不符合投诉（举报）受理条件，被告知后仍进行重复投诉（举报），或多头投诉（举报）的。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2. 行政监督部门受理投诉（举报）处理期间，投诉（举报）人仍就同一内容、事项向其他部门另行投诉（举报）的；同一投诉（举报）人以不同名义多次、重复投诉（举报）的。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3.其他虚假恶意投诉（举报）情况。</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三、供应商（供应商）及其从业人员的不良行为记录期限一般为6—24个月。</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（一）存在下列行为之一的，记录期限为6个月：</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1.采用不正当手段干扰交易活动正常进行的；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2.不服从现场工作人员管理，扰乱开评标秩序的；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3.在投标截止时间后撤回投标文件的；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4.质疑（异议）、投诉提供的证据证明系非法取得的。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5.一年内供应商质疑（异议）后无故撤销质疑（异议）2次（含2次）以上的；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（二）存在下列行为之一的，记录期限为12个月：</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1.捏造、歪曲事实或提供虚假不实的证据恶意投诉，影响交易活动正常进行的；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2.质疑（异议）投诉（举报）双方当事人无正当理由拒不配合调查处理或不参加质证的；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3.未提供有效证明材料支持其主张，经行政监督部门2次及以上书面答复，仍缠诉或多方投诉的；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4.未按交易文件主要内容签订合同的；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（三）存在下列行为之一的，记录期限为18个月：</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1.在确定中标人之前就投标价格、投标方案等实质性内容与招标人（采购人）进行合同谈判的；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2.无正当理由放弃中标（成交）资格的；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3.中标（成交）后，不按招标文件规定提交履约保证金的；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4.中标（成交）后，无正当理由未在规定期限内与招标人签订合同的；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5.拒绝接受或者阻挠公管办和行政监督部门依法进行监督检查的。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1.供应商互相串通投标或者与招标人串通投标，供应商以向招标人或者评标委员会成员行贿的手段谋取中标的；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2.投标时提供虚假材料，或以受让、借用、涂改、盗用、伪造资质证书或年检记录、图章、签名，使用虚假身份证件以及其他弄虚作假的方式参与投标的；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5.中标人不按照与招标人订立的合同履行义务，情节严重的；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pacing w:line="360" w:lineRule="auto"/>
              <w:ind w:firstLine="489" w:firstLineChars="203"/>
              <w:jc w:val="left"/>
              <w:rPr>
                <w:rFonts w:ascii="宋体" w:hAnsi="宋体" w:eastAsia="宋体" w:cs="宋体"/>
                <w:b/>
                <w:kern w:val="0"/>
                <w:sz w:val="24"/>
                <w:szCs w:val="24"/>
              </w:rPr>
            </w:pPr>
            <w:r>
              <w:rPr>
                <w:rFonts w:hint="eastAsia" w:ascii="宋体" w:hAnsi="宋体" w:eastAsia="宋体" w:cs="宋体"/>
                <w:b/>
                <w:kern w:val="0"/>
                <w:sz w:val="24"/>
                <w:szCs w:val="24"/>
              </w:rPr>
              <w:t>7.其它违反诚信原则或公共资源交易管理规定影响恶劣的行为。</w:t>
            </w:r>
          </w:p>
        </w:tc>
      </w:tr>
    </w:tbl>
    <w:p>
      <w:pPr>
        <w:widowControl/>
        <w:jc w:val="left"/>
        <w:rPr>
          <w:rFonts w:ascii="宋体" w:hAnsi="宋体" w:eastAsia="宋体" w:cs="宋体"/>
          <w:b/>
          <w:kern w:val="0"/>
          <w:sz w:val="32"/>
          <w:szCs w:val="32"/>
        </w:rPr>
      </w:pPr>
    </w:p>
    <w:p>
      <w:pPr>
        <w:widowControl/>
        <w:jc w:val="left"/>
        <w:rPr>
          <w:rFonts w:ascii="宋体" w:hAnsi="宋体" w:eastAsia="宋体" w:cs="宋体"/>
          <w:b/>
          <w:kern w:val="0"/>
          <w:sz w:val="32"/>
          <w:szCs w:val="32"/>
        </w:rPr>
      </w:pPr>
    </w:p>
    <w:p>
      <w:pPr>
        <w:widowControl/>
        <w:jc w:val="left"/>
        <w:rPr>
          <w:rFonts w:eastAsia="宋体" w:asciiTheme="majorHAnsi" w:hAnsiTheme="majorHAnsi" w:cstheme="majorBidi"/>
          <w:b/>
          <w:bCs/>
          <w:kern w:val="0"/>
          <w:sz w:val="36"/>
          <w:szCs w:val="36"/>
        </w:rPr>
      </w:pPr>
      <w:bookmarkStart w:id="3" w:name="_Toc524770167"/>
      <w:r>
        <w:rPr>
          <w:kern w:val="0"/>
          <w:sz w:val="36"/>
          <w:szCs w:val="36"/>
        </w:rPr>
        <w:br w:type="page"/>
      </w:r>
    </w:p>
    <w:p>
      <w:pPr>
        <w:pStyle w:val="28"/>
        <w:spacing w:before="0" w:after="0"/>
        <w:rPr>
          <w:kern w:val="0"/>
          <w:sz w:val="44"/>
          <w:szCs w:val="44"/>
        </w:rPr>
      </w:pPr>
      <w:r>
        <w:rPr>
          <w:rFonts w:hint="eastAsia"/>
          <w:kern w:val="0"/>
          <w:sz w:val="44"/>
          <w:szCs w:val="44"/>
        </w:rPr>
        <w:t>第四章投标人须知</w:t>
      </w:r>
      <w:bookmarkEnd w:id="3"/>
    </w:p>
    <w:p>
      <w:pPr>
        <w:jc w:val="center"/>
        <w:outlineLvl w:val="0"/>
        <w:rPr>
          <w:rFonts w:ascii="宋体" w:hAnsi="宋体" w:eastAsia="宋体"/>
          <w:b/>
          <w:sz w:val="28"/>
          <w:szCs w:val="28"/>
        </w:rPr>
      </w:pPr>
      <w:bookmarkStart w:id="4" w:name="_Toc524770168"/>
      <w:r>
        <w:rPr>
          <w:rFonts w:hint="eastAsia" w:ascii="宋体" w:hAnsi="宋体" w:eastAsia="宋体"/>
          <w:b/>
          <w:sz w:val="28"/>
          <w:szCs w:val="28"/>
        </w:rPr>
        <w:t>一、概念释义</w:t>
      </w:r>
      <w:bookmarkEnd w:id="4"/>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1.适用范围</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1.1本招标文件仅适用于本次“投标邀请”中所述采购项目。</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1.2本招标文件解释权属于“投标邀请”所述的采购人。</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2.定义</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2.1“采购项目”：“投标人须知前附表”中所述的采购项目。</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2.2“招标人”：“投标人须知前附表”中所述的组织本次招标的代理机构和采购人。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2.3“采购人”：是指依法进行政府采购的国家机关、事业单位、团体组织。采购人名称、地址、电话、联系人见“投标人须知前附表”。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2.4“代理机构”：接受采购人委托，代理采购项目的采购代理机构。代理机构名称、地址、 电话、联系人见“投标人须知前附表”。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采购代理机构及其分支机构不得在所代理的采购项目中投标或者代理投标，不得为所代理的采购项目的投标人参加本项目提供投标咨询。</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2.7“节能产品”或者“环保产品”：财政部发布的《节能产品政府采购清单》或者《环境标志产品政府采购清单》的产品。</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2.8“进口产品”：是指通过中国海关报关验放进入中国境内且产自关境外的产品，包括已经进入中国境内的进口产品。详见《</w:t>
      </w:r>
      <w:r>
        <w:rPr>
          <w:rFonts w:ascii="宋体" w:hAnsi="宋体" w:eastAsia="宋体"/>
          <w:sz w:val="24"/>
          <w:szCs w:val="24"/>
        </w:rPr>
        <w:t>关于政府采购进口产品管理有关问题的通知</w:t>
      </w:r>
      <w:r>
        <w:rPr>
          <w:rFonts w:hint="eastAsia" w:ascii="宋体" w:hAnsi="宋体" w:eastAsia="宋体"/>
          <w:sz w:val="24"/>
          <w:szCs w:val="24"/>
        </w:rPr>
        <w:t>》(财库[2007]119号)、《关于政府采购进口产品管理有关问题的通知》（财办库［</w:t>
      </w:r>
      <w:r>
        <w:rPr>
          <w:rFonts w:ascii="宋体" w:hAnsi="宋体" w:eastAsia="宋体"/>
          <w:sz w:val="24"/>
          <w:szCs w:val="24"/>
        </w:rPr>
        <w:t>2008</w:t>
      </w:r>
      <w:r>
        <w:rPr>
          <w:rFonts w:hint="eastAsia" w:ascii="宋体" w:hAnsi="宋体" w:eastAsia="宋体"/>
          <w:sz w:val="24"/>
          <w:szCs w:val="24"/>
        </w:rPr>
        <w:t>］</w:t>
      </w:r>
      <w:r>
        <w:rPr>
          <w:rFonts w:ascii="宋体" w:hAnsi="宋体" w:eastAsia="宋体"/>
          <w:sz w:val="24"/>
          <w:szCs w:val="24"/>
        </w:rPr>
        <w:t xml:space="preserve">248 </w:t>
      </w:r>
      <w:r>
        <w:rPr>
          <w:rFonts w:hint="eastAsia" w:ascii="宋体" w:hAnsi="宋体" w:eastAsia="宋体"/>
          <w:sz w:val="24"/>
          <w:szCs w:val="24"/>
        </w:rPr>
        <w:t>号）。</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2.8.1</w:t>
      </w:r>
      <w:r>
        <w:rPr>
          <w:rFonts w:ascii="宋体" w:hAnsi="宋体" w:eastAsia="宋体"/>
          <w:sz w:val="24"/>
          <w:szCs w:val="24"/>
        </w:rPr>
        <w:t>招标文件列明不允许或未列明允许进口产品参加投标的，均视为拒绝进口产品参加投标。</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2.8.2</w:t>
      </w:r>
      <w:r>
        <w:rPr>
          <w:rFonts w:ascii="宋体" w:hAnsi="宋体" w:eastAsia="宋体"/>
          <w:sz w:val="24"/>
          <w:szCs w:val="24"/>
        </w:rPr>
        <w:t>如</w:t>
      </w:r>
      <w:r>
        <w:rPr>
          <w:rFonts w:hint="eastAsia" w:ascii="宋体" w:hAnsi="宋体" w:eastAsia="宋体"/>
          <w:sz w:val="24"/>
          <w:szCs w:val="24"/>
        </w:rPr>
        <w:t>招标</w:t>
      </w:r>
      <w:r>
        <w:rPr>
          <w:rFonts w:ascii="宋体" w:hAnsi="宋体" w:eastAsia="宋体"/>
          <w:sz w:val="24"/>
          <w:szCs w:val="24"/>
        </w:rPr>
        <w:t>文件中已说明，经财政部门审核同意，允许部分或全部产品采购进口产品，投标人既可提供本国产品，也可以提供进口产品。</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2.9招标文件中凡标有“★”的条款均系实质性要求条款。</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3.合格的投标人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3.1在中华人民共和国境内注册，具有本项目生产、制造、供应或实施能力，符合、承认并承诺履行本招标文件各项规定的法人、其他组织或者自然人。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3.2符合本项目“投标邀请”和“投标人须知前附表”中规定的合格投标人所必须具备的条件。</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（1）查询渠道：“信用中国”网站（www.creditchina.gov.cn）和“中国政府采购网”（www.ccgp.gov.cn）；“国家企业信用公示系统”网站（www.gsxt.gov.cn）；</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（2）截止时间：同投标截止时间；</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（3）信用信息查询记录和证据留存具体方式：经采购人确认的查询结果网页截图作为查询记录和证据，与其他采购文件一并保存；</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3.4单位负责人为同一人或者存在直接控股、管理关系的不同供应商，不得参加同一合同项下的政府采购活动；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3.5除单一来源采购项目外，为采购项目提供整体设计、规范编制或者项目管理、监理、检测等服务的供应商，不得再参加该采购项目的其他采购活动。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3.6“投标邀请”和“投标人须知前附表”规定接受联合体投标的，除应符合本章第</w:t>
      </w:r>
      <w:r>
        <w:rPr>
          <w:rFonts w:ascii="宋体" w:hAnsi="宋体" w:eastAsia="宋体"/>
          <w:sz w:val="24"/>
          <w:szCs w:val="24"/>
        </w:rPr>
        <w:t>3.1</w:t>
      </w:r>
      <w:r>
        <w:rPr>
          <w:rFonts w:hint="eastAsia" w:ascii="宋体" w:hAnsi="宋体" w:eastAsia="宋体"/>
          <w:sz w:val="24"/>
          <w:szCs w:val="24"/>
        </w:rPr>
        <w:t>项和3.2项要求外，还应遵守以下规定：</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（1）在投标文件中向采购人提交联合体协议书，明确联合体各方承担的工作和义务；</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（2）联合体中有同类资质的供应商按联合体分工承担相同工作的，应当按照资质等级较低的供应商确定资质等级；</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（3）招标人根据采购项目的特殊要求规定投标人特定条件的，联合体各方中至少应当有一方符合采购规定的特定条件。</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（4）联合体各方不得再单独参加或者与其他供应商另外组成联合体参加同一合同项下的政府采购活动。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32"/>
          <w:rFonts w:ascii="宋体" w:hAnsi="宋体" w:eastAsia="宋体"/>
          <w:color w:val="auto"/>
          <w:sz w:val="24"/>
          <w:szCs w:val="24"/>
          <w:u w:val="none"/>
        </w:rPr>
        <w:t>承担连带责任</w:t>
      </w:r>
      <w:r>
        <w:rPr>
          <w:rStyle w:val="32"/>
          <w:rFonts w:ascii="宋体" w:hAnsi="宋体" w:eastAsia="宋体"/>
          <w:color w:val="auto"/>
          <w:sz w:val="24"/>
          <w:szCs w:val="24"/>
          <w:u w:val="none"/>
        </w:rPr>
        <w:fldChar w:fldCharType="end"/>
      </w:r>
      <w:r>
        <w:rPr>
          <w:rFonts w:ascii="宋体" w:hAnsi="宋体" w:eastAsia="宋体"/>
          <w:sz w:val="24"/>
          <w:szCs w:val="24"/>
        </w:rPr>
        <w:t>。</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3.7法律、行政法规规定的其他条件。</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4.合格的货物和服务</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4.2投标人所提供的服务应当没有侵犯任何第三方的知识产权、技术秘密等合法权利。</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4.3如采购人所采购产品为政府强制采购的节能产品，投标人所投产品的品牌及型号必须为《节能产品政府采购清单（投标截止时间前最新一期）》中的产品，并提供证明文件，否则其投标将被拒绝。</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4.4投标人所投产品如被列入财政部与国家主管部门颁发的节能产品目录或环境标志产品目录，应提供相关证明，在评标时予以优先采购。</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4.5如投标人所投产品被列入</w:t>
      </w:r>
      <w:r>
        <w:rPr>
          <w:rFonts w:ascii="宋体" w:hAnsi="宋体" w:eastAsia="宋体"/>
          <w:sz w:val="24"/>
          <w:szCs w:val="24"/>
        </w:rPr>
        <w:t>《中华人民共和国实施强制性产品认证的产品目录》，</w:t>
      </w:r>
      <w:r>
        <w:rPr>
          <w:rFonts w:hint="eastAsia" w:ascii="宋体" w:hAnsi="宋体" w:eastAsia="宋体"/>
          <w:sz w:val="24"/>
          <w:szCs w:val="24"/>
        </w:rPr>
        <w:t>则该产品应</w:t>
      </w:r>
      <w:r>
        <w:rPr>
          <w:rFonts w:ascii="宋体" w:hAnsi="宋体" w:eastAsia="宋体"/>
          <w:sz w:val="24"/>
          <w:szCs w:val="24"/>
        </w:rPr>
        <w:t>具备国家认监委</w:t>
      </w:r>
      <w:r>
        <w:rPr>
          <w:rFonts w:hint="eastAsia" w:ascii="宋体" w:hAnsi="宋体" w:eastAsia="宋体"/>
          <w:sz w:val="24"/>
          <w:szCs w:val="24"/>
        </w:rPr>
        <w:t>指定强制性产品认证机构</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《中国</w:t>
      </w:r>
      <w:r>
        <w:rPr>
          <w:rFonts w:hint="eastAsia" w:ascii="宋体" w:hAnsi="宋体" w:eastAsia="宋体"/>
          <w:sz w:val="24"/>
          <w:szCs w:val="24"/>
        </w:rPr>
        <w:t>国家</w:t>
      </w:r>
      <w:r>
        <w:rPr>
          <w:rFonts w:ascii="宋体" w:hAnsi="宋体" w:eastAsia="宋体"/>
          <w:sz w:val="24"/>
          <w:szCs w:val="24"/>
        </w:rPr>
        <w:t>强制</w:t>
      </w:r>
      <w:r>
        <w:rPr>
          <w:rFonts w:hint="eastAsia" w:ascii="宋体" w:hAnsi="宋体" w:eastAsia="宋体"/>
          <w:sz w:val="24"/>
          <w:szCs w:val="24"/>
        </w:rPr>
        <w:t>性产品</w:t>
      </w:r>
      <w:r>
        <w:rPr>
          <w:rFonts w:ascii="宋体" w:hAnsi="宋体" w:eastAsia="宋体"/>
          <w:sz w:val="24"/>
          <w:szCs w:val="24"/>
        </w:rPr>
        <w:t>认证</w:t>
      </w:r>
      <w:r>
        <w:rPr>
          <w:rFonts w:hint="eastAsia" w:ascii="宋体" w:hAnsi="宋体" w:eastAsia="宋体"/>
          <w:sz w:val="24"/>
          <w:szCs w:val="24"/>
        </w:rPr>
        <w:t>证书</w:t>
      </w:r>
      <w:r>
        <w:rPr>
          <w:rFonts w:ascii="宋体" w:hAnsi="宋体" w:eastAsia="宋体"/>
          <w:sz w:val="24"/>
          <w:szCs w:val="24"/>
        </w:rPr>
        <w:t>》（CCC 认证）。</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4.6投标人所投产品如被列入</w:t>
      </w:r>
      <w:r>
        <w:rPr>
          <w:rFonts w:ascii="宋体" w:hAnsi="宋体" w:eastAsia="宋体"/>
          <w:sz w:val="24"/>
          <w:szCs w:val="24"/>
        </w:rPr>
        <w:t>《信息安全产品强制性认证目录》，</w:t>
      </w:r>
      <w:r>
        <w:rPr>
          <w:rFonts w:hint="eastAsia" w:ascii="宋体" w:hAnsi="宋体" w:eastAsia="宋体"/>
          <w:sz w:val="24"/>
          <w:szCs w:val="24"/>
        </w:rPr>
        <w:t>则该产品应</w:t>
      </w:r>
      <w:r>
        <w:rPr>
          <w:rFonts w:ascii="宋体" w:hAnsi="宋体" w:eastAsia="宋体"/>
          <w:sz w:val="24"/>
          <w:szCs w:val="24"/>
        </w:rPr>
        <w:t>具备</w:t>
      </w:r>
      <w:r>
        <w:rPr>
          <w:rFonts w:hint="eastAsia" w:ascii="宋体" w:hAnsi="宋体" w:eastAsia="宋体"/>
          <w:sz w:val="24"/>
          <w:szCs w:val="24"/>
        </w:rPr>
        <w:t>中国信息安全认证中心</w:t>
      </w:r>
      <w:r>
        <w:rPr>
          <w:rFonts w:ascii="宋体" w:hAnsi="宋体" w:eastAsia="宋体"/>
          <w:sz w:val="24"/>
          <w:szCs w:val="24"/>
        </w:rPr>
        <w:t>颁</w:t>
      </w:r>
      <w:r>
        <w:rPr>
          <w:rFonts w:hint="eastAsia" w:ascii="宋体" w:hAnsi="宋体" w:eastAsia="宋体"/>
          <w:sz w:val="24"/>
          <w:szCs w:val="24"/>
        </w:rPr>
        <w:t>发的</w:t>
      </w:r>
      <w:r>
        <w:rPr>
          <w:rFonts w:ascii="宋体" w:hAnsi="宋体" w:eastAsia="宋体"/>
          <w:sz w:val="24"/>
          <w:szCs w:val="24"/>
        </w:rPr>
        <w:t>《</w:t>
      </w:r>
      <w:r>
        <w:fldChar w:fldCharType="begin"/>
      </w:r>
      <w:r>
        <w:instrText xml:space="preserve"> HYPERLINK "http://www.cnca.gov.cn/cnca/zwxx/ggxx/images/2010/07/19/A6C32D2A507AC2A38326896013A67542.doc" \t "_blank" </w:instrText>
      </w:r>
      <w:r>
        <w:fldChar w:fldCharType="separate"/>
      </w:r>
      <w:r>
        <w:rPr>
          <w:rStyle w:val="32"/>
          <w:rFonts w:hint="eastAsia" w:ascii="宋体" w:hAnsi="宋体" w:eastAsia="宋体"/>
          <w:color w:val="auto"/>
          <w:sz w:val="24"/>
          <w:szCs w:val="24"/>
          <w:u w:val="none"/>
        </w:rPr>
        <w:t>中国国家信息安全产品认证证书</w:t>
      </w:r>
      <w:r>
        <w:rPr>
          <w:rStyle w:val="32"/>
          <w:rFonts w:hint="eastAsia" w:ascii="宋体" w:hAnsi="宋体" w:eastAsia="宋体"/>
          <w:color w:val="auto"/>
          <w:sz w:val="24"/>
          <w:szCs w:val="24"/>
          <w:u w:val="none"/>
        </w:rPr>
        <w:fldChar w:fldCharType="end"/>
      </w:r>
      <w:r>
        <w:rPr>
          <w:rFonts w:ascii="宋体" w:hAnsi="宋体" w:eastAsia="宋体"/>
          <w:sz w:val="24"/>
          <w:szCs w:val="24"/>
        </w:rPr>
        <w:t>》。</w:t>
      </w:r>
      <w:r>
        <w:rPr>
          <w:rFonts w:hint="eastAsia" w:ascii="宋体" w:hAnsi="宋体" w:eastAsia="宋体"/>
          <w:sz w:val="24"/>
          <w:szCs w:val="24"/>
        </w:rPr>
        <w:t>投标人</w:t>
      </w:r>
      <w:r>
        <w:rPr>
          <w:rFonts w:ascii="宋体" w:hAnsi="宋体" w:eastAsia="宋体"/>
          <w:sz w:val="24"/>
          <w:szCs w:val="24"/>
        </w:rPr>
        <w:t>不能提供超出此目录范畴外的替代品</w:t>
      </w:r>
      <w:r>
        <w:rPr>
          <w:rFonts w:hint="eastAsia" w:ascii="宋体" w:hAnsi="宋体" w:eastAsia="宋体"/>
          <w:sz w:val="24"/>
          <w:szCs w:val="24"/>
        </w:rPr>
        <w:t>。</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5.投标费用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不论投标的结果如何，投标人均应自行承担所有与投标有关的全部费用，招标人在任何情况下均无义务和责任承担这些费用。</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6.信息发布</w:t>
      </w:r>
    </w:p>
    <w:p>
      <w:pPr>
        <w:spacing w:line="360" w:lineRule="auto"/>
        <w:ind w:firstLine="564" w:firstLineChars="235"/>
        <w:rPr>
          <w:rFonts w:ascii="宋体" w:hAnsi="宋体" w:eastAsia="宋体"/>
          <w:sz w:val="24"/>
          <w:szCs w:val="24"/>
        </w:rPr>
      </w:pPr>
      <w:r>
        <w:rPr>
          <w:rFonts w:hint="eastAsia" w:ascii="宋体" w:hAnsi="宋体" w:eastAsia="宋体"/>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7.采购代理机构代理费用收取标准和方式</w:t>
      </w:r>
    </w:p>
    <w:p>
      <w:pPr>
        <w:spacing w:line="360" w:lineRule="auto"/>
        <w:ind w:firstLine="564" w:firstLineChars="235"/>
        <w:rPr>
          <w:rFonts w:ascii="宋体" w:hAnsi="宋体" w:eastAsia="宋体"/>
          <w:sz w:val="24"/>
          <w:szCs w:val="24"/>
        </w:rPr>
      </w:pPr>
      <w:r>
        <w:rPr>
          <w:rFonts w:hint="eastAsia" w:ascii="宋体" w:hAnsi="宋体" w:eastAsia="宋体"/>
          <w:sz w:val="24"/>
          <w:szCs w:val="24"/>
        </w:rPr>
        <w:t>7.1收取标准:按照中标合同金额的比例收取。详见投标人须知前附表。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7.2收取方式：一次性以银行划账、电汇、汇票或支票的形式支付。</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8.其他</w:t>
      </w:r>
    </w:p>
    <w:p>
      <w:pPr>
        <w:spacing w:line="360" w:lineRule="auto"/>
        <w:ind w:firstLine="564" w:firstLineChars="235"/>
        <w:rPr>
          <w:rFonts w:ascii="宋体" w:hAnsi="宋体" w:eastAsia="宋体"/>
          <w:sz w:val="24"/>
          <w:szCs w:val="24"/>
        </w:rPr>
      </w:pPr>
      <w:r>
        <w:rPr>
          <w:rFonts w:hint="eastAsia" w:ascii="宋体" w:hAnsi="宋体" w:eastAsia="宋体"/>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ind w:firstLine="661" w:firstLineChars="235"/>
        <w:jc w:val="center"/>
        <w:outlineLvl w:val="0"/>
        <w:rPr>
          <w:rFonts w:ascii="宋体" w:hAnsi="宋体" w:eastAsia="宋体"/>
          <w:b/>
          <w:sz w:val="28"/>
          <w:szCs w:val="28"/>
        </w:rPr>
      </w:pPr>
      <w:bookmarkStart w:id="5" w:name="_Toc524770169"/>
      <w:r>
        <w:rPr>
          <w:rFonts w:hint="eastAsia" w:ascii="宋体" w:hAnsi="宋体" w:eastAsia="宋体"/>
          <w:b/>
          <w:sz w:val="28"/>
          <w:szCs w:val="28"/>
        </w:rPr>
        <w:t>二、招标文件说明</w:t>
      </w:r>
      <w:bookmarkEnd w:id="5"/>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9.招标文件构成</w:t>
      </w:r>
    </w:p>
    <w:p>
      <w:pPr>
        <w:spacing w:line="360" w:lineRule="auto"/>
        <w:ind w:firstLine="564" w:firstLineChars="235"/>
        <w:rPr>
          <w:rFonts w:ascii="宋体" w:hAnsi="宋体" w:eastAsia="宋体"/>
          <w:sz w:val="24"/>
          <w:szCs w:val="24"/>
        </w:rPr>
      </w:pPr>
      <w:r>
        <w:rPr>
          <w:rFonts w:hint="eastAsia" w:ascii="宋体" w:hAnsi="宋体" w:eastAsia="宋体"/>
          <w:sz w:val="24"/>
          <w:szCs w:val="24"/>
        </w:rPr>
        <w:t>9.1招标文件由以下部分组成：</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（1）投标邀请（招标公告）</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（2）项目需求</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（3）投标人须知前附表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（4）投标人须知</w:t>
      </w:r>
    </w:p>
    <w:p>
      <w:pPr>
        <w:spacing w:line="360" w:lineRule="auto"/>
        <w:ind w:firstLine="564" w:firstLineChars="235"/>
        <w:rPr>
          <w:rFonts w:ascii="宋体" w:hAnsi="宋体" w:eastAsia="宋体"/>
          <w:sz w:val="24"/>
          <w:szCs w:val="24"/>
        </w:rPr>
      </w:pPr>
      <w:r>
        <w:rPr>
          <w:rFonts w:hint="eastAsia" w:ascii="宋体" w:hAnsi="宋体" w:eastAsia="宋体"/>
          <w:sz w:val="24"/>
          <w:szCs w:val="24"/>
        </w:rPr>
        <w:t>（5）政府采购政策功能</w:t>
      </w:r>
    </w:p>
    <w:p>
      <w:pPr>
        <w:spacing w:line="360" w:lineRule="auto"/>
        <w:ind w:firstLine="564" w:firstLineChars="235"/>
        <w:rPr>
          <w:rFonts w:ascii="宋体" w:hAnsi="宋体" w:eastAsia="宋体"/>
          <w:sz w:val="24"/>
          <w:szCs w:val="24"/>
        </w:rPr>
      </w:pPr>
      <w:r>
        <w:rPr>
          <w:rFonts w:hint="eastAsia" w:ascii="宋体" w:hAnsi="宋体" w:eastAsia="宋体"/>
          <w:sz w:val="24"/>
          <w:szCs w:val="24"/>
        </w:rPr>
        <w:t>（6）资格审查与评标</w:t>
      </w:r>
    </w:p>
    <w:p>
      <w:pPr>
        <w:spacing w:line="360" w:lineRule="auto"/>
        <w:ind w:firstLine="564" w:firstLineChars="235"/>
        <w:rPr>
          <w:rFonts w:ascii="宋体" w:hAnsi="宋体" w:eastAsia="宋体"/>
          <w:sz w:val="24"/>
          <w:szCs w:val="24"/>
        </w:rPr>
      </w:pPr>
      <w:r>
        <w:rPr>
          <w:rFonts w:hint="eastAsia" w:ascii="宋体" w:hAnsi="宋体" w:eastAsia="宋体"/>
          <w:sz w:val="24"/>
          <w:szCs w:val="24"/>
        </w:rPr>
        <w:t>（7）合同条款及格式</w:t>
      </w:r>
    </w:p>
    <w:p>
      <w:pPr>
        <w:spacing w:line="360" w:lineRule="auto"/>
        <w:ind w:firstLine="564" w:firstLineChars="235"/>
        <w:rPr>
          <w:rFonts w:ascii="宋体" w:hAnsi="宋体" w:eastAsia="宋体"/>
          <w:sz w:val="24"/>
          <w:szCs w:val="24"/>
        </w:rPr>
      </w:pPr>
      <w:r>
        <w:rPr>
          <w:rFonts w:hint="eastAsia" w:ascii="宋体" w:hAnsi="宋体" w:eastAsia="宋体"/>
          <w:sz w:val="24"/>
          <w:szCs w:val="24"/>
        </w:rPr>
        <w:t>（8）投标文件有关格式</w:t>
      </w:r>
    </w:p>
    <w:p>
      <w:pPr>
        <w:spacing w:line="360" w:lineRule="auto"/>
        <w:ind w:firstLine="564" w:firstLineChars="235"/>
        <w:rPr>
          <w:rFonts w:ascii="宋体" w:hAnsi="宋体" w:eastAsia="宋体"/>
          <w:sz w:val="24"/>
          <w:szCs w:val="24"/>
        </w:rPr>
      </w:pPr>
      <w:r>
        <w:rPr>
          <w:rFonts w:hint="eastAsia" w:ascii="宋体" w:hAnsi="宋体" w:eastAsia="宋体"/>
          <w:sz w:val="24"/>
          <w:szCs w:val="24"/>
        </w:rPr>
        <w:t>（9）本项目招标文件的澄清、答复、修改、补充内容（如有的话）</w:t>
      </w:r>
    </w:p>
    <w:p>
      <w:pPr>
        <w:spacing w:line="360" w:lineRule="auto"/>
        <w:ind w:firstLine="564" w:firstLineChars="235"/>
        <w:rPr>
          <w:rFonts w:ascii="宋体" w:hAnsi="宋体" w:eastAsia="宋体"/>
          <w:sz w:val="24"/>
          <w:szCs w:val="24"/>
        </w:rPr>
      </w:pPr>
      <w:r>
        <w:rPr>
          <w:rFonts w:hint="eastAsia" w:ascii="宋体" w:hAnsi="宋体" w:eastAsia="宋体"/>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564" w:firstLineChars="235"/>
        <w:rPr>
          <w:rFonts w:ascii="宋体" w:hAnsi="宋体" w:eastAsia="宋体"/>
          <w:sz w:val="24"/>
          <w:szCs w:val="24"/>
        </w:rPr>
      </w:pPr>
      <w:r>
        <w:rPr>
          <w:rFonts w:hint="eastAsia" w:ascii="宋体" w:hAnsi="宋体" w:eastAsia="宋体"/>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10.现场考察、开标前答疑会</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10.1招标人根据采购项目的具体情况，可以在招标文件公告期满后，组织已获取招标文件的潜在投标人现场考察或者召开开标前答疑会。</w:t>
      </w:r>
    </w:p>
    <w:p>
      <w:pPr>
        <w:spacing w:line="360" w:lineRule="auto"/>
        <w:ind w:firstLine="564" w:firstLineChars="235"/>
        <w:rPr>
          <w:rFonts w:ascii="宋体" w:hAnsi="宋体" w:eastAsia="宋体"/>
          <w:sz w:val="24"/>
          <w:szCs w:val="24"/>
        </w:rPr>
      </w:pPr>
      <w:r>
        <w:rPr>
          <w:rFonts w:hint="eastAsia" w:ascii="宋体" w:hAnsi="宋体" w:eastAsia="宋体"/>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10.4现场考察及参加开标前答疑会所发生的费用及一切责任由投标人自行承担。</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11.招标文件的澄清或修改</w:t>
      </w:r>
    </w:p>
    <w:p>
      <w:pPr>
        <w:spacing w:line="360" w:lineRule="auto"/>
        <w:ind w:firstLine="564" w:firstLineChars="235"/>
        <w:rPr>
          <w:rFonts w:ascii="宋体" w:hAnsi="宋体" w:eastAsia="宋体"/>
          <w:sz w:val="24"/>
          <w:szCs w:val="24"/>
        </w:rPr>
      </w:pPr>
      <w:bookmarkStart w:id="6" w:name="_Toc524770170"/>
      <w:r>
        <w:rPr>
          <w:rFonts w:hint="eastAsia" w:ascii="宋体" w:hAnsi="宋体" w:eastAsia="宋体"/>
          <w:sz w:val="24"/>
          <w:szCs w:val="24"/>
        </w:rPr>
        <w:t>11.1 在投标截止期前，无论出于何种原因，招标人可主动地或在解答潜在投标人提出的澄清问题时对招标文件进行修改。</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11.3 澄清或修改公告的内容为招标文件的组成部分，并对投标人具有约束力。当招标文件与澄清或修改公告就同一内容的表述不一致时，以最后发出的文件内容为准。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11.4 如果澄清或者修改发出的时间距规定的投标截止时间不足15日，招标人将顺延提交投标文件的截止时间。</w:t>
      </w:r>
    </w:p>
    <w:p>
      <w:pPr>
        <w:ind w:firstLine="661" w:firstLineChars="235"/>
        <w:jc w:val="center"/>
        <w:outlineLvl w:val="0"/>
        <w:rPr>
          <w:rFonts w:ascii="宋体" w:hAnsi="宋体" w:eastAsia="宋体"/>
          <w:b/>
          <w:sz w:val="28"/>
          <w:szCs w:val="28"/>
        </w:rPr>
      </w:pPr>
      <w:r>
        <w:rPr>
          <w:rFonts w:hint="eastAsia" w:ascii="宋体" w:hAnsi="宋体" w:eastAsia="宋体"/>
          <w:b/>
          <w:sz w:val="28"/>
          <w:szCs w:val="28"/>
        </w:rPr>
        <w:t>三、投标文件的编制</w:t>
      </w:r>
      <w:bookmarkEnd w:id="6"/>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12.投标的语言及计量单位</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12.2投标计量单位，招标文件已有明确规定的，使用招标文件规定的计量单位；招标文件没有规定的，一律采用中华人民共和国法定计量单位。</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13.投标报价</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13.1本次招标项目的投标均以人民币为计算单位。</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13.2投标人应按“工程量清单”的要求填写相应表格。。</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13.3投标人应对项目要求的全部内容进行报价，少报漏报将导致其投标为非实质性响应予以拒绝。</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13.5本项目所涉及的运输、施工、安装、集成、调试、验收、备品和工具等费用均包含在投标报价中。</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13.6本次招标不接受可选择或可调整的投标方案和报价，任何有选择的或可调整的投标方案和报价将被视为非实质性响应投标而作无效投标处理。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13.8最低报价不能作为中标的保证。</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14.投标有效期</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14.2投标有效期内投标人撤销投标文件的，招标人将不退还投标保证金。</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14.4中标人的投标文件作为项目合同的附件，其有效期至中标人全部合同义务履行完毕为止。</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15.投标文件构成</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15.1投标文件的构成应符合法律法规及招标文件的要求。</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15.2投标人应当按照招标文件的要求编制投标文件。投标文件应当对招标文件提出的要求和条件作出明确响应。</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15.3投标文件由资格证明材料、符合性证明材料、其它材料等组成。</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15.5投标人登录许昌公共资源交易系统下载“许昌投标文件制作系统SEARUN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sz w:val="24"/>
          <w:szCs w:val="24"/>
        </w:rPr>
        <w:t>.file</w:t>
      </w:r>
      <w:r>
        <w:rPr>
          <w:rFonts w:hint="eastAsia" w:ascii="宋体" w:hAnsi="宋体" w:eastAsia="宋体"/>
          <w:sz w:val="24"/>
          <w:szCs w:val="24"/>
        </w:rPr>
        <w:t>”的文件用于电子投标使用，后缀名为“.PDF”的文件用于打印纸质投标文件，名称为“备份”的文件夹使用电子介质U盘存储，供开标现场备用。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电子投标文件制作技术咨询：0374-2961598。</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16.投标文件格式</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16.1投标文件应参照招标文件（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16.2投标人应按招标文件提供的格式编写投标文件。招标文件未提供标准格式的投标人可自行拟定。</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17.投标保证金</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17.1投标保证金的缴纳</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（1）投标人应按“投标人须知前附表”规定时间及金额提交投标保证金，并作为其投标的一部分。未按要求提交投标保证金的投标文件为无效投标。</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（2）投标保证金用于避免和减少本次招标由于投标人的行为而给采购人带来的损失。</w:t>
      </w:r>
    </w:p>
    <w:p>
      <w:pPr>
        <w:spacing w:line="360" w:lineRule="auto"/>
        <w:ind w:firstLine="564" w:firstLineChars="235"/>
        <w:rPr>
          <w:rFonts w:ascii="宋体" w:hAnsi="宋体" w:eastAsia="宋体"/>
          <w:sz w:val="24"/>
          <w:szCs w:val="24"/>
        </w:rPr>
      </w:pPr>
      <w:r>
        <w:rPr>
          <w:rFonts w:hint="eastAsia" w:ascii="宋体" w:hAnsi="宋体" w:eastAsia="宋体"/>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60" w:lineRule="auto"/>
        <w:ind w:firstLine="564" w:firstLineChars="235"/>
        <w:rPr>
          <w:rFonts w:ascii="宋体" w:hAnsi="宋体" w:eastAsia="宋体"/>
          <w:sz w:val="24"/>
          <w:szCs w:val="24"/>
        </w:rPr>
      </w:pPr>
      <w:r>
        <w:rPr>
          <w:rFonts w:hint="eastAsia" w:ascii="宋体" w:hAnsi="宋体" w:eastAsia="宋体"/>
          <w:sz w:val="24"/>
          <w:szCs w:val="24"/>
        </w:rPr>
        <w:t>（5）投标保证金缴纳方式：</w:t>
      </w:r>
    </w:p>
    <w:p>
      <w:pPr>
        <w:spacing w:line="360" w:lineRule="auto"/>
        <w:ind w:firstLine="564" w:firstLineChars="235"/>
        <w:rPr>
          <w:rFonts w:ascii="宋体" w:hAnsi="宋体" w:eastAsia="宋体"/>
          <w:sz w:val="24"/>
          <w:szCs w:val="24"/>
        </w:rPr>
      </w:pPr>
      <w:r>
        <w:rPr>
          <w:rFonts w:hint="eastAsia" w:ascii="宋体" w:hAnsi="宋体" w:eastAsia="宋体"/>
          <w:sz w:val="24"/>
          <w:szCs w:val="24"/>
        </w:rPr>
        <w:t>a. 投标人网上下载招标文件后，登录</w:t>
      </w:r>
      <w:r>
        <w:fldChar w:fldCharType="begin"/>
      </w:r>
      <w:r>
        <w:instrText xml:space="preserve"> HYPERLINK "http://221.14.6.70:8088/ggzy" </w:instrText>
      </w:r>
      <w:r>
        <w:fldChar w:fldCharType="separate"/>
      </w:r>
      <w:r>
        <w:rPr>
          <w:rStyle w:val="32"/>
          <w:rFonts w:hint="eastAsia" w:ascii="宋体" w:hAnsi="宋体" w:eastAsia="宋体"/>
          <w:color w:val="auto"/>
          <w:sz w:val="24"/>
          <w:szCs w:val="24"/>
          <w:u w:val="none"/>
        </w:rPr>
        <w:t>http://221.14.6.70:8088/ggzy</w:t>
      </w:r>
      <w:r>
        <w:rPr>
          <w:rStyle w:val="32"/>
          <w:rFonts w:hint="eastAsia" w:ascii="宋体" w:hAnsi="宋体" w:eastAsia="宋体"/>
          <w:color w:val="auto"/>
          <w:sz w:val="24"/>
          <w:szCs w:val="24"/>
          <w:u w:val="none"/>
        </w:rPr>
        <w:fldChar w:fldCharType="end"/>
      </w:r>
      <w:r>
        <w:rPr>
          <w:rFonts w:hint="eastAsia" w:ascii="宋体" w:hAnsi="宋体" w:eastAsia="宋体"/>
          <w:sz w:val="24"/>
          <w:szCs w:val="24"/>
        </w:rPr>
        <w:t>系统，依次点击“会员向导”→“参与投标”→“费用缴纳说明”→“保证金缴纳说明单”，获取缴费说明单，根据每个标段的缴纳说明单在缴纳截止时间前缴纳；</w:t>
      </w:r>
    </w:p>
    <w:p>
      <w:pPr>
        <w:spacing w:line="360" w:lineRule="auto"/>
        <w:ind w:firstLine="564" w:firstLineChars="235"/>
        <w:rPr>
          <w:rFonts w:ascii="宋体" w:hAnsi="宋体" w:eastAsia="宋体"/>
          <w:sz w:val="24"/>
          <w:szCs w:val="24"/>
        </w:rPr>
      </w:pPr>
      <w:r>
        <w:rPr>
          <w:rFonts w:hint="eastAsia" w:ascii="宋体" w:hAnsi="宋体" w:eastAsia="宋体"/>
          <w:sz w:val="24"/>
          <w:szCs w:val="24"/>
        </w:rPr>
        <w:t>b. 成功缴纳后重新登录前述系统，依次点击“会员向导”→“参与投标”→“保证金绑定”→“绑定”进行投标保证金绑定。</w:t>
      </w:r>
    </w:p>
    <w:p>
      <w:pPr>
        <w:spacing w:line="360" w:lineRule="auto"/>
        <w:ind w:firstLine="564" w:firstLineChars="235"/>
        <w:rPr>
          <w:rFonts w:ascii="宋体" w:hAnsi="宋体" w:eastAsia="宋体"/>
          <w:sz w:val="24"/>
          <w:szCs w:val="24"/>
        </w:rPr>
      </w:pPr>
      <w:r>
        <w:rPr>
          <w:rFonts w:hint="eastAsia" w:ascii="宋体" w:hAnsi="宋体" w:eastAsia="宋体"/>
          <w:sz w:val="24"/>
          <w:szCs w:val="24"/>
        </w:rPr>
        <w:t>c. 《保证金缴纳绑定操作指南》获取方法：登录许昌公共资源交易系统-组件下载-《保证金缴纳绑定操作指南》。</w:t>
      </w:r>
    </w:p>
    <w:p>
      <w:pPr>
        <w:spacing w:line="360" w:lineRule="auto"/>
        <w:ind w:firstLine="564" w:firstLineChars="235"/>
        <w:rPr>
          <w:rFonts w:ascii="宋体" w:hAnsi="宋体" w:eastAsia="宋体"/>
          <w:sz w:val="24"/>
          <w:szCs w:val="24"/>
        </w:rPr>
      </w:pPr>
      <w:r>
        <w:rPr>
          <w:rFonts w:hint="eastAsia" w:ascii="宋体" w:hAnsi="宋体" w:eastAsia="宋体"/>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60" w:lineRule="auto"/>
        <w:ind w:firstLine="564" w:firstLineChars="235"/>
        <w:rPr>
          <w:rFonts w:ascii="宋体" w:hAnsi="宋体" w:eastAsia="宋体"/>
          <w:sz w:val="24"/>
          <w:szCs w:val="24"/>
        </w:rPr>
      </w:pPr>
      <w:r>
        <w:rPr>
          <w:rFonts w:hint="eastAsia" w:ascii="宋体" w:hAnsi="宋体" w:eastAsia="宋体"/>
          <w:sz w:val="24"/>
          <w:szCs w:val="24"/>
        </w:rPr>
        <w:t>（6） 每个投标人每个项目每个标段只有唯一缴纳账号，切勿重复缴纳或错误缴纳。</w:t>
      </w:r>
    </w:p>
    <w:p>
      <w:pPr>
        <w:spacing w:line="360" w:lineRule="auto"/>
        <w:ind w:firstLine="564" w:firstLineChars="235"/>
        <w:rPr>
          <w:rFonts w:ascii="宋体" w:hAnsi="宋体" w:eastAsia="宋体"/>
          <w:sz w:val="24"/>
          <w:szCs w:val="24"/>
        </w:rPr>
      </w:pPr>
      <w:r>
        <w:rPr>
          <w:rFonts w:hint="eastAsia" w:ascii="宋体" w:hAnsi="宋体" w:eastAsia="宋体"/>
          <w:sz w:val="24"/>
          <w:szCs w:val="24"/>
        </w:rPr>
        <w:t>（7） 投标人所提交的投标保证金仅限当次投标项目（标段）有效，不得重复替代使用。一个招标项目有多个标段或者有多个项目同时招标的，投标人必须按项目、标段分别提交投标保证金。</w:t>
      </w:r>
    </w:p>
    <w:p>
      <w:pPr>
        <w:spacing w:line="360" w:lineRule="auto"/>
        <w:ind w:firstLine="564" w:firstLineChars="235"/>
        <w:rPr>
          <w:rFonts w:ascii="宋体" w:hAnsi="宋体" w:eastAsia="宋体"/>
          <w:sz w:val="24"/>
          <w:szCs w:val="24"/>
        </w:rPr>
      </w:pPr>
      <w:r>
        <w:rPr>
          <w:rFonts w:hint="eastAsia" w:ascii="宋体" w:hAnsi="宋体" w:eastAsia="宋体"/>
          <w:sz w:val="24"/>
          <w:szCs w:val="24"/>
        </w:rPr>
        <w:t>（8） 不同投标人的投标保证金不得从同一单位或者个人的账户转出。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（9） 未按上述规定操作引起的无效投标，由投标人自行负责。</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（10） 汇款凭证无需备注项目编号和项目名称。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17.2投标保证金的退还</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 退还投标保证金时，区别中标与否，按不同时序由银行按来款途径退还原账户。</w:t>
      </w:r>
    </w:p>
    <w:p>
      <w:pPr>
        <w:spacing w:line="360" w:lineRule="auto"/>
        <w:ind w:firstLine="564" w:firstLineChars="235"/>
        <w:rPr>
          <w:rFonts w:ascii="宋体" w:hAnsi="宋体" w:eastAsia="宋体"/>
          <w:sz w:val="24"/>
          <w:szCs w:val="24"/>
        </w:rPr>
      </w:pPr>
      <w:r>
        <w:rPr>
          <w:rFonts w:hint="eastAsia" w:ascii="宋体" w:hAnsi="宋体" w:eastAsia="宋体"/>
          <w:sz w:val="24"/>
          <w:szCs w:val="24"/>
        </w:rPr>
        <w:t>a. 自中标通知书发出之日起</w:t>
      </w:r>
      <w:r>
        <w:rPr>
          <w:rFonts w:ascii="宋体" w:hAnsi="宋体" w:eastAsia="宋体"/>
          <w:sz w:val="24"/>
          <w:szCs w:val="24"/>
        </w:rPr>
        <w:t>5</w:t>
      </w:r>
      <w:r>
        <w:rPr>
          <w:rFonts w:hint="eastAsia" w:ascii="宋体" w:hAnsi="宋体" w:eastAsia="宋体"/>
          <w:sz w:val="24"/>
          <w:szCs w:val="24"/>
        </w:rPr>
        <w:t>个工作日内退还未中标人的投标保证金。</w:t>
      </w:r>
    </w:p>
    <w:p>
      <w:pPr>
        <w:spacing w:line="360" w:lineRule="auto"/>
        <w:ind w:firstLine="564" w:firstLineChars="235"/>
        <w:rPr>
          <w:rFonts w:ascii="宋体" w:hAnsi="宋体" w:eastAsia="宋体"/>
          <w:sz w:val="24"/>
          <w:szCs w:val="24"/>
        </w:rPr>
      </w:pPr>
      <w:r>
        <w:rPr>
          <w:rFonts w:hint="eastAsia" w:ascii="宋体" w:hAnsi="宋体" w:eastAsia="宋体"/>
          <w:sz w:val="24"/>
          <w:szCs w:val="24"/>
        </w:rPr>
        <w:t>b. 自采购合同签订之日起</w:t>
      </w:r>
      <w:r>
        <w:rPr>
          <w:rFonts w:ascii="宋体" w:hAnsi="宋体" w:eastAsia="宋体"/>
          <w:sz w:val="24"/>
          <w:szCs w:val="24"/>
        </w:rPr>
        <w:t>5</w:t>
      </w:r>
      <w:r>
        <w:rPr>
          <w:rFonts w:hint="eastAsia" w:ascii="宋体" w:hAnsi="宋体" w:eastAsia="宋体"/>
          <w:sz w:val="24"/>
          <w:szCs w:val="24"/>
        </w:rPr>
        <w:t>个工作日内退还中标人的投标保证金。</w:t>
      </w:r>
    </w:p>
    <w:p>
      <w:pPr>
        <w:spacing w:line="360" w:lineRule="auto"/>
        <w:ind w:firstLine="564" w:firstLineChars="235"/>
        <w:rPr>
          <w:rFonts w:ascii="宋体" w:hAnsi="宋体" w:eastAsia="宋体"/>
          <w:sz w:val="24"/>
          <w:szCs w:val="24"/>
        </w:rPr>
      </w:pPr>
      <w:r>
        <w:rPr>
          <w:rFonts w:hint="eastAsia" w:ascii="宋体" w:hAnsi="宋体" w:eastAsia="宋体"/>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spacing w:line="360" w:lineRule="auto"/>
        <w:ind w:firstLine="564" w:firstLineChars="235"/>
        <w:rPr>
          <w:rFonts w:ascii="宋体" w:hAnsi="宋体" w:eastAsia="宋体"/>
          <w:sz w:val="24"/>
          <w:szCs w:val="24"/>
        </w:rPr>
      </w:pPr>
      <w:r>
        <w:rPr>
          <w:rFonts w:hint="eastAsia" w:ascii="宋体" w:hAnsi="宋体" w:eastAsia="宋体"/>
          <w:sz w:val="24"/>
          <w:szCs w:val="24"/>
        </w:rPr>
        <w:t>d. 因投标人自身原因无法及时退还投标保证金，滞留三年以上的，投标保证金上缴财政。</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 有下列情形之一的，投标保证金不予退还</w:t>
      </w:r>
    </w:p>
    <w:p>
      <w:pPr>
        <w:spacing w:line="360" w:lineRule="auto"/>
        <w:ind w:firstLine="564" w:firstLineChars="235"/>
        <w:rPr>
          <w:rFonts w:ascii="宋体" w:hAnsi="宋体" w:eastAsia="宋体"/>
          <w:sz w:val="24"/>
          <w:szCs w:val="24"/>
        </w:rPr>
      </w:pPr>
      <w:r>
        <w:rPr>
          <w:rFonts w:hint="eastAsia" w:ascii="宋体" w:hAnsi="宋体" w:eastAsia="宋体"/>
          <w:sz w:val="24"/>
          <w:szCs w:val="24"/>
        </w:rPr>
        <w:t>a. 投标有效期内投标人撤销投标文件的；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b. 投标人在投标文件中提供虚假材料的；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c. 除因不可抗力或招标文件认可的情形以外，中标人不与采购人签订合同的；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d. 投标人与采购人、其他投标人或者采购代理机构恶意串通的；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e. 法律法规及招标文件规定的其他情形。</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18.投标文件的数量和签署盖章</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18.1投标人应提交投标文件份数见“投标人须知前附表”。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18.2在招标文件中已明示需盖章及签名之处，电子投标文件应按招标文件要求加盖投标人电子印章和法人电子印章或授权代表电子印章。</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18.3纸质投标文件是指投标人电子投标文件制作完成后生成的后缀名为“.PDF”的文件打印的投标文件。纸质投标文件正本和副本封面上应清楚标明</w:t>
      </w:r>
      <w:r>
        <w:rPr>
          <w:rFonts w:ascii="宋体" w:hAnsi="宋体" w:eastAsia="宋体"/>
          <w:sz w:val="24"/>
          <w:szCs w:val="24"/>
        </w:rPr>
        <w:t>“</w:t>
      </w:r>
      <w:r>
        <w:rPr>
          <w:rFonts w:hint="eastAsia" w:ascii="宋体" w:hAnsi="宋体" w:eastAsia="宋体"/>
          <w:sz w:val="24"/>
          <w:szCs w:val="24"/>
        </w:rPr>
        <w:t>正本</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副本</w:t>
      </w:r>
      <w:r>
        <w:rPr>
          <w:rFonts w:ascii="宋体" w:hAnsi="宋体" w:eastAsia="宋体"/>
          <w:sz w:val="24"/>
          <w:szCs w:val="24"/>
        </w:rPr>
        <w:t>”</w:t>
      </w:r>
      <w:r>
        <w:rPr>
          <w:rFonts w:hint="eastAsia" w:ascii="宋体" w:hAnsi="宋体" w:eastAsia="宋体"/>
          <w:sz w:val="24"/>
          <w:szCs w:val="24"/>
        </w:rPr>
        <w:t>字样；一旦正本和副本内容不一致时，以正本为准。纸质投标文件的正本及所有副本的封面均须由投标人加盖投标人公章。</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18.4纸质投标文件副本可以是纸质投标文件的正本复印而成。</w:t>
      </w:r>
    </w:p>
    <w:p>
      <w:pPr>
        <w:ind w:firstLine="661" w:firstLineChars="235"/>
        <w:jc w:val="center"/>
        <w:outlineLvl w:val="0"/>
        <w:rPr>
          <w:rFonts w:ascii="宋体" w:hAnsi="宋体" w:eastAsia="宋体"/>
          <w:b/>
          <w:sz w:val="28"/>
          <w:szCs w:val="28"/>
        </w:rPr>
      </w:pPr>
      <w:bookmarkStart w:id="7" w:name="_Toc524770171"/>
      <w:r>
        <w:rPr>
          <w:rFonts w:hint="eastAsia" w:ascii="宋体" w:hAnsi="宋体" w:eastAsia="宋体"/>
          <w:b/>
          <w:sz w:val="28"/>
          <w:szCs w:val="28"/>
        </w:rPr>
        <w:t>四、投标文件的递交</w:t>
      </w:r>
      <w:bookmarkEnd w:id="7"/>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19.投标文件的密封</w:t>
      </w:r>
    </w:p>
    <w:p>
      <w:pPr>
        <w:spacing w:line="360" w:lineRule="auto"/>
        <w:ind w:firstLine="564" w:firstLineChars="235"/>
        <w:rPr>
          <w:rFonts w:ascii="宋体" w:hAnsi="宋体" w:eastAsia="宋体"/>
          <w:b/>
          <w:sz w:val="24"/>
          <w:szCs w:val="24"/>
        </w:rPr>
      </w:pPr>
      <w:r>
        <w:rPr>
          <w:rFonts w:hint="eastAsia" w:ascii="宋体" w:hAnsi="宋体" w:eastAsia="宋体"/>
          <w:sz w:val="24"/>
          <w:szCs w:val="24"/>
        </w:rPr>
        <w:t>19.1</w:t>
      </w:r>
      <w:r>
        <w:rPr>
          <w:rFonts w:hint="eastAsia" w:ascii="宋体" w:hAnsi="宋体" w:eastAsia="宋体"/>
          <w:b/>
          <w:sz w:val="24"/>
          <w:szCs w:val="24"/>
        </w:rPr>
        <w:t>投标人应将纸质投标文件“正本”、“ 副本”密封在一个包装袋内。使用电子介质U盘存储的投标文件单独密封包装，并随纸质投标文件一并提交。封套上写明：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招标人地址：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投标人名称：</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投标人地址：</w:t>
      </w:r>
    </w:p>
    <w:p>
      <w:pPr>
        <w:spacing w:line="360" w:lineRule="auto"/>
        <w:ind w:firstLine="566" w:firstLineChars="235"/>
        <w:rPr>
          <w:rFonts w:ascii="宋体" w:hAnsi="宋体" w:eastAsia="宋体"/>
          <w:b/>
          <w:sz w:val="24"/>
          <w:szCs w:val="24"/>
        </w:rPr>
      </w:pPr>
      <w:r>
        <w:rPr>
          <w:rFonts w:hint="eastAsia" w:ascii="宋体" w:hAnsi="宋体" w:eastAsia="宋体"/>
          <w:b/>
          <w:sz w:val="24"/>
          <w:szCs w:val="24"/>
          <w:u w:val="single"/>
        </w:rPr>
        <w:t xml:space="preserve">    项目名称、标段   </w:t>
      </w:r>
      <w:r>
        <w:rPr>
          <w:rFonts w:hint="eastAsia" w:ascii="宋体" w:hAnsi="宋体" w:eastAsia="宋体"/>
          <w:b/>
          <w:sz w:val="24"/>
          <w:szCs w:val="24"/>
        </w:rPr>
        <w:t>投标文件在   年   月   日   时   分前不得开启。</w:t>
      </w:r>
    </w:p>
    <w:p>
      <w:pPr>
        <w:spacing w:line="360" w:lineRule="auto"/>
        <w:ind w:firstLine="564" w:firstLineChars="235"/>
        <w:rPr>
          <w:rFonts w:ascii="宋体" w:hAnsi="宋体" w:eastAsia="宋体"/>
          <w:b/>
          <w:sz w:val="24"/>
          <w:szCs w:val="24"/>
        </w:rPr>
      </w:pPr>
      <w:r>
        <w:rPr>
          <w:rFonts w:hint="eastAsia" w:ascii="宋体" w:hAnsi="宋体" w:eastAsia="宋体"/>
          <w:sz w:val="24"/>
          <w:szCs w:val="24"/>
        </w:rPr>
        <w:t>19.2</w:t>
      </w:r>
      <w:r>
        <w:rPr>
          <w:rFonts w:hint="eastAsia" w:ascii="宋体" w:hAnsi="宋体" w:eastAsia="宋体"/>
          <w:b/>
          <w:sz w:val="24"/>
          <w:szCs w:val="24"/>
        </w:rPr>
        <w:t>投标文件如果未按规定密封，招标人将拒绝接收。</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19.3开标时各投标人的法定代表人或授权委托人持身份证原件及授权委托书，到开标现场签到，各投标单位参加会议人数不得多于三人。</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20.投标截止时间</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20.1投标人必须在“投标邀请”和“投标人须知前附表”中规定的投标截止时间前，将所有投标文件送达招标文件指定的开标地点。</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20.2招标人收到投标文件后，应当如实记载投标文件的送达时间和密封情况，签收保存，并向投标人出具签收回执。任何单位和个人不得在开标前开启投标文件。</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21.迟交的投标文件</w:t>
      </w:r>
    </w:p>
    <w:p>
      <w:pPr>
        <w:spacing w:line="360" w:lineRule="auto"/>
        <w:ind w:firstLine="564" w:firstLineChars="235"/>
        <w:rPr>
          <w:rFonts w:ascii="宋体" w:hAnsi="宋体" w:eastAsia="宋体"/>
          <w:sz w:val="24"/>
          <w:szCs w:val="24"/>
        </w:rPr>
      </w:pPr>
      <w:r>
        <w:rPr>
          <w:rFonts w:hint="eastAsia" w:ascii="宋体" w:hAnsi="宋体" w:eastAsia="宋体"/>
          <w:sz w:val="24"/>
          <w:szCs w:val="24"/>
        </w:rPr>
        <w:t>投标截止时间之后送达/上传的投标文件，招标人将拒绝接收。</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22.投标文件的修改和撤回</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22.1投标人在投标截止时间前，对所递交的纸质投标文件进行补充、修改或者撤回的，须书面通知招标人。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投标人应当在投标截止时间前完成电子投标文件的提交，可以补充、修改或撤回。投标截止时间前未完成电子投标文件提交、取得“投标文件提交回执单”的，视为撤回投标文件。</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22.2投标人补充、修改的内容并作为投标文件的组成部分。补充或修改应当按招标文件要求签署、盖章、密封、递交，并应注明“修改</w:t>
      </w:r>
      <w:r>
        <w:rPr>
          <w:rFonts w:ascii="宋体" w:hAnsi="宋体" w:eastAsia="宋体"/>
          <w:sz w:val="24"/>
          <w:szCs w:val="24"/>
        </w:rPr>
        <w:t>”</w:t>
      </w:r>
      <w:r>
        <w:rPr>
          <w:rFonts w:hint="eastAsia" w:ascii="宋体" w:hAnsi="宋体" w:eastAsia="宋体"/>
          <w:sz w:val="24"/>
          <w:szCs w:val="24"/>
        </w:rPr>
        <w:t>或“补充</w:t>
      </w:r>
      <w:r>
        <w:rPr>
          <w:rFonts w:ascii="宋体" w:hAnsi="宋体" w:eastAsia="宋体"/>
          <w:sz w:val="24"/>
          <w:szCs w:val="24"/>
        </w:rPr>
        <w:t>”</w:t>
      </w:r>
      <w:r>
        <w:rPr>
          <w:rFonts w:hint="eastAsia" w:ascii="宋体" w:hAnsi="宋体" w:eastAsia="宋体"/>
          <w:sz w:val="24"/>
          <w:szCs w:val="24"/>
        </w:rPr>
        <w:t>字样。</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22.3投标人在递交纸质投标文件后，可以撤回其投标，但投标人必须在规定的投标截止时间前以书面形式告知招标人。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22.4投标人不得在投标有效期内撤销投标文件，否则招标人将不退还其投标保证金。</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23.除投标人须知前附表另有规定外，投标人所提交的电子投标文件、纸质投标文件及电子介质U盘存储的备份文件不予退还。</w:t>
      </w:r>
    </w:p>
    <w:p>
      <w:pPr>
        <w:ind w:firstLine="661" w:firstLineChars="235"/>
        <w:jc w:val="center"/>
        <w:outlineLvl w:val="0"/>
        <w:rPr>
          <w:rFonts w:ascii="宋体" w:hAnsi="宋体" w:eastAsia="宋体"/>
          <w:b/>
          <w:sz w:val="28"/>
          <w:szCs w:val="28"/>
        </w:rPr>
      </w:pPr>
      <w:bookmarkStart w:id="8" w:name="_Toc524770172"/>
      <w:r>
        <w:rPr>
          <w:rFonts w:hint="eastAsia" w:ascii="宋体" w:hAnsi="宋体" w:eastAsia="宋体"/>
          <w:b/>
          <w:sz w:val="28"/>
          <w:szCs w:val="28"/>
        </w:rPr>
        <w:t>五、开标和评标</w:t>
      </w:r>
      <w:bookmarkEnd w:id="8"/>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24.开标</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24.1招标人将按招标文件规定的时间和地点组织公开开标。开标由代理机构主持，邀请投标人参加。评标委员会成员不得参加开标活动。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24.2招标人应当对开标、评标现场活动进行全程录音录像。录音录像应当清晰可辨，音像资料作为采购文件一并存档。</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（1）电子投标文件的解密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全流程电子化交易项目电子投标文件采用双重加密。解密需分标段进行两次解密。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a. 投标人解密：投标人使用本单位CA数字证书远程或现场进行解密。需开标现场使用一体机进行解密的，请在代理机构引导下进行。</w:t>
      </w:r>
    </w:p>
    <w:p>
      <w:pPr>
        <w:spacing w:line="360" w:lineRule="auto"/>
        <w:ind w:firstLine="564" w:firstLineChars="235"/>
        <w:rPr>
          <w:rFonts w:ascii="宋体" w:hAnsi="宋体" w:eastAsia="宋体"/>
          <w:sz w:val="24"/>
          <w:szCs w:val="24"/>
        </w:rPr>
      </w:pPr>
      <w:r>
        <w:rPr>
          <w:rFonts w:hint="eastAsia" w:ascii="宋体" w:hAnsi="宋体" w:eastAsia="宋体"/>
          <w:sz w:val="24"/>
          <w:szCs w:val="24"/>
        </w:rPr>
        <w:t>b. 代理机构解密：代理机构</w:t>
      </w:r>
      <w:r>
        <w:rPr>
          <w:rFonts w:ascii="宋体" w:hAnsi="宋体" w:eastAsia="宋体"/>
          <w:sz w:val="24"/>
          <w:szCs w:val="24"/>
        </w:rPr>
        <w:t>按</w:t>
      </w:r>
      <w:r>
        <w:rPr>
          <w:rFonts w:hint="eastAsia" w:ascii="宋体" w:hAnsi="宋体" w:eastAsia="宋体"/>
          <w:sz w:val="24"/>
          <w:szCs w:val="24"/>
        </w:rPr>
        <w:t>电子</w:t>
      </w:r>
      <w:r>
        <w:rPr>
          <w:rFonts w:ascii="宋体" w:hAnsi="宋体" w:eastAsia="宋体"/>
          <w:sz w:val="24"/>
          <w:szCs w:val="24"/>
        </w:rPr>
        <w:t>投标</w:t>
      </w:r>
      <w:r>
        <w:rPr>
          <w:rFonts w:hint="eastAsia" w:ascii="宋体" w:hAnsi="宋体" w:eastAsia="宋体"/>
          <w:sz w:val="24"/>
          <w:szCs w:val="24"/>
        </w:rPr>
        <w:t>文件到达交易系统</w:t>
      </w:r>
      <w:r>
        <w:rPr>
          <w:rFonts w:ascii="宋体" w:hAnsi="宋体" w:eastAsia="宋体"/>
          <w:sz w:val="24"/>
          <w:szCs w:val="24"/>
        </w:rPr>
        <w:t>的先后顺序</w:t>
      </w:r>
      <w:r>
        <w:rPr>
          <w:rFonts w:hint="eastAsia" w:ascii="宋体" w:hAnsi="宋体" w:eastAsia="宋体"/>
          <w:sz w:val="24"/>
          <w:szCs w:val="24"/>
        </w:rPr>
        <w:t>，使用本单位CA数字证书进行再次解密。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 电子投标文件解密异常情况处理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a. 因电子交易系统异常无法解密电子投标文件的，使用纸质投标文件以人工方式进行。</w:t>
      </w:r>
    </w:p>
    <w:p>
      <w:pPr>
        <w:spacing w:line="360" w:lineRule="auto"/>
        <w:ind w:firstLine="564" w:firstLineChars="235"/>
        <w:rPr>
          <w:rFonts w:ascii="宋体" w:hAnsi="宋体" w:eastAsia="宋体"/>
          <w:sz w:val="24"/>
          <w:szCs w:val="24"/>
        </w:rPr>
      </w:pPr>
      <w:r>
        <w:rPr>
          <w:rFonts w:hint="eastAsia" w:ascii="宋体" w:hAnsi="宋体" w:eastAsia="宋体"/>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24.4投标人不足3家的，不得开标。</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24.5开标过程由采购代理机构负责记录，由参加开标的各投标人代表和相关工作人员签字确认后随采购文件一并存档。</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24.7投标人未参加开标的，视同认可开标结果。</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25.资格审查</w:t>
      </w:r>
    </w:p>
    <w:p>
      <w:pPr>
        <w:spacing w:line="360" w:lineRule="auto"/>
        <w:ind w:firstLine="564" w:firstLineChars="235"/>
        <w:rPr>
          <w:rFonts w:ascii="宋体" w:hAnsi="宋体" w:eastAsia="宋体"/>
          <w:sz w:val="24"/>
          <w:szCs w:val="24"/>
        </w:rPr>
      </w:pPr>
      <w:r>
        <w:rPr>
          <w:rFonts w:hint="eastAsia" w:ascii="宋体" w:hAnsi="宋体" w:eastAsia="宋体"/>
          <w:sz w:val="24"/>
          <w:szCs w:val="24"/>
        </w:rPr>
        <w:t>开标结束后，采购人依法对投标人的资格进行审查。合格投标人不足3家的，不得评标。</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26.评标委员会的组成</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564" w:firstLineChars="235"/>
        <w:rPr>
          <w:rFonts w:ascii="宋体" w:hAnsi="宋体" w:eastAsia="宋体"/>
          <w:sz w:val="24"/>
          <w:szCs w:val="24"/>
        </w:rPr>
      </w:pPr>
      <w:r>
        <w:rPr>
          <w:rFonts w:hint="eastAsia" w:ascii="宋体" w:hAnsi="宋体" w:eastAsia="宋体"/>
          <w:sz w:val="24"/>
          <w:szCs w:val="24"/>
        </w:rPr>
        <w:t>采购项目符合下列情形之一的，评标委员会成员人数应当为7人以上单数：</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（1）采购预算金额在1000万元以上；</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（2）技术复杂；</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（3）社会影响较大。</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26.2评审专家对本单位的采购项目只能作为采购人代表参与评标。采购代理机构工作人员不得参加由本机构代理的政府采购项目的评标。</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26.3评审专家与投标人存在下列利害关系之一的,应当回避:</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（1）参加采购活动前三年内,与供应商存在劳动关系,或者担任过供应商的董事、监事,或者是供应商的控股股东或实际控制人；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（2）与供应商的法定代表人或者负责人有夫妻、直系血亲、三代以内旁系血亲或者近姻亲关系；</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（3）与供应商有其他可能影响政府采购活动公平、公正进行的关系。</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26.4评审专家发现本人与参加采购活动的供应商有利害关系的,应当主动提出回避。采购人或者代理机构发现评审专家与参加采购活动的供应商有利害关系的,应当要求其回避。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26.5采购人不得担任评标小组长。</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26.6采购人可以在评标前说明项目背景和采购需求，说明内容不得含有歧视性、倾向性意见，不得超出招标文件所述范围。说明应当提交书面材料，并随采购文件一并存档。</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26.7评标委员会成员名单在评标结果公告前应当保密。</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27.符合性审查</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27.1评标委员会依据有关法律法规和招标文件的规定，对符合资格的投标人的投标文件进行符合性审查，以确定其是否满足招标文件的实质性要求。</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27.2审查、评价投标文件是否符合招标文件的商务、技术等实质性要求。</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27.3可要求投标人对投标文件有关事项作出澄清或者说明。</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28.投标文件的澄清</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28.1对于投标文件中含义不明确、同类问题表述不一致或者有明显文字和计算错误的内容，评标委员会应当以书面形式要求投标人作出必要的澄清、说明或者补正。</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28.2投标人的澄清、说明或者补正应当采用书面形式，并加盖公章，或者由法定代表人或其授权的代表签字。投标人的澄清、说明或者补正不得超出投标文件的范围或者改变投标文件的实质性内容。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28.3投标人的澄清文件是其投标文件的组成部分。</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29.投标文件报价出现前后不一致的修正</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（1）投标文件中开标一览表(报价表)内容与投标文件中相应内容不一致的，以开标一览表(报价表)为准；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（2）大写金额和小写金额不一致的，以大写金额为准；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 单价金额小数点或者百分比有明显错位的，以开标一览表的总价为准，并修改单价；</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30.投标无效情形</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30.1投标文件属下列情况之一的，按照无效投标处理：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（1）未按照招标文件的规定提交投标保证金的；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 投标文件未按招标文件要求签署、盖章的；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 不具备招标文件中规定的资格要求的；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 报价超过招标文件中规定的预算金额或者最高限价的；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 xml:space="preserve">（5） </w:t>
      </w:r>
      <w:r>
        <w:rPr>
          <w:rFonts w:ascii="宋体" w:hAnsi="宋体" w:eastAsia="宋体"/>
          <w:sz w:val="24"/>
          <w:szCs w:val="24"/>
        </w:rPr>
        <w:t>投标文件含有采购人不能接受的附加条件的</w:t>
      </w:r>
      <w:r>
        <w:rPr>
          <w:rFonts w:hint="eastAsia" w:ascii="宋体" w:hAnsi="宋体" w:eastAsia="宋体"/>
          <w:sz w:val="24"/>
          <w:szCs w:val="24"/>
        </w:rPr>
        <w:t>。</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30.2有下列情形之一的，视为投标人串通投标，其投标无效：</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 不同投标人的投标文件由同一单位或者个人编制；</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 不同投标人委托同一单位或者个人办理投标事宜；</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 不同投标人的投标文件载明的项目管理成员或者联系人员为同一人；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 不同投标人的投标文件异常一致或者投标报价呈规律性差异；</w:t>
      </w:r>
    </w:p>
    <w:p>
      <w:pPr>
        <w:spacing w:line="360" w:lineRule="auto"/>
        <w:ind w:firstLine="564" w:firstLineChars="235"/>
        <w:rPr>
          <w:rFonts w:ascii="宋体" w:hAnsi="宋体" w:eastAsia="宋体"/>
          <w:sz w:val="24"/>
          <w:szCs w:val="24"/>
        </w:rPr>
      </w:pPr>
      <w:r>
        <w:rPr>
          <w:rFonts w:hint="eastAsia" w:ascii="宋体" w:hAnsi="宋体" w:eastAsia="宋体"/>
          <w:sz w:val="24"/>
          <w:szCs w:val="24"/>
        </w:rPr>
        <w:t>（5） 不同投标人的投标文件相互混装；</w:t>
      </w:r>
    </w:p>
    <w:p>
      <w:pPr>
        <w:spacing w:line="360" w:lineRule="auto"/>
        <w:ind w:firstLine="564" w:firstLineChars="235"/>
        <w:rPr>
          <w:rFonts w:ascii="宋体" w:hAnsi="宋体" w:eastAsia="宋体"/>
          <w:sz w:val="24"/>
          <w:szCs w:val="24"/>
        </w:rPr>
      </w:pPr>
      <w:r>
        <w:rPr>
          <w:rFonts w:hint="eastAsia" w:ascii="宋体" w:hAnsi="宋体" w:eastAsia="宋体"/>
          <w:sz w:val="24"/>
          <w:szCs w:val="24"/>
        </w:rPr>
        <w:t>（6） 不同投标人的投标保证金从同一单位或者个人的账户转出。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30.5</w:t>
      </w:r>
      <w:r>
        <w:rPr>
          <w:rFonts w:ascii="宋体" w:hAnsi="宋体" w:eastAsia="宋体"/>
          <w:sz w:val="24"/>
          <w:szCs w:val="24"/>
        </w:rPr>
        <w:t>法律、法规和招标文件规定的其他无效情形。</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31.相同品牌投标人的认定</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32.投标文件的比较与评价</w:t>
      </w:r>
    </w:p>
    <w:p>
      <w:pPr>
        <w:spacing w:line="360" w:lineRule="auto"/>
        <w:ind w:firstLine="564" w:firstLineChars="235"/>
        <w:rPr>
          <w:rFonts w:ascii="宋体" w:hAnsi="宋体" w:eastAsia="宋体"/>
          <w:sz w:val="24"/>
          <w:szCs w:val="24"/>
        </w:rPr>
      </w:pPr>
      <w:r>
        <w:rPr>
          <w:rFonts w:hint="eastAsia" w:ascii="宋体" w:hAnsi="宋体" w:eastAsia="宋体"/>
          <w:sz w:val="24"/>
          <w:szCs w:val="24"/>
        </w:rPr>
        <w:t>评标委员会按照招标文件中规定的评标方法和标准，对符合性审查合格的投标文件进行商务和技术评估，综合比较与评价。</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33.评标方法、评标标准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33.1评标方法分为最低评标价法和综合评分法。</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 最低评标价法</w:t>
      </w:r>
    </w:p>
    <w:p>
      <w:pPr>
        <w:spacing w:line="360" w:lineRule="auto"/>
        <w:ind w:firstLine="564" w:firstLineChars="235"/>
        <w:rPr>
          <w:rFonts w:ascii="宋体" w:hAnsi="宋体" w:eastAsia="宋体"/>
          <w:sz w:val="24"/>
          <w:szCs w:val="24"/>
        </w:rPr>
      </w:pPr>
      <w:r>
        <w:rPr>
          <w:rFonts w:hint="eastAsia" w:ascii="宋体" w:hAnsi="宋体" w:eastAsia="宋体"/>
          <w:sz w:val="24"/>
          <w:szCs w:val="24"/>
        </w:rPr>
        <w:t>a. 最低评标价法，是指投标文件满足招标文件全部实质性要求，且投标报价最低的投标人为中标候选人的评标方法。</w:t>
      </w:r>
    </w:p>
    <w:p>
      <w:pPr>
        <w:spacing w:line="360" w:lineRule="auto"/>
        <w:ind w:firstLine="564" w:firstLineChars="235"/>
        <w:rPr>
          <w:rFonts w:ascii="宋体" w:hAnsi="宋体" w:eastAsia="宋体"/>
          <w:sz w:val="24"/>
          <w:szCs w:val="24"/>
        </w:rPr>
      </w:pPr>
      <w:r>
        <w:rPr>
          <w:rFonts w:hint="eastAsia" w:ascii="宋体" w:hAnsi="宋体" w:eastAsia="宋体"/>
          <w:sz w:val="24"/>
          <w:szCs w:val="24"/>
        </w:rPr>
        <w:t>b. 采用最低评标价法评标时，除了算术修正和落实政府采购政策需进行的价格扣除外，不能对投标人的投标价格进行任何调整。</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 综合评分法，是指投标文件满足招标文件全部实质性要求，且按照评审因素的量化指标评审得分最高的投标人为中标候选人的评标方法。</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33.2价格分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 价格分采用低价优先法计算，即满足招标文件要求且投标价格最低的投标报价为评标基准价，其价格分为满分。其他投标人的价格分统一按照下列公式计算：</w:t>
      </w:r>
    </w:p>
    <w:p>
      <w:pPr>
        <w:spacing w:line="360" w:lineRule="auto"/>
        <w:ind w:firstLine="564" w:firstLineChars="235"/>
        <w:rPr>
          <w:rFonts w:ascii="宋体" w:hAnsi="宋体" w:eastAsia="宋体"/>
          <w:sz w:val="24"/>
          <w:szCs w:val="24"/>
        </w:rPr>
      </w:pPr>
      <w:r>
        <w:rPr>
          <w:rFonts w:hint="eastAsia" w:ascii="宋体" w:hAnsi="宋体" w:eastAsia="宋体"/>
          <w:sz w:val="24"/>
          <w:szCs w:val="24"/>
        </w:rPr>
        <w:t>投标报价得分=(评标基准价/投标报价)×100</w:t>
      </w:r>
    </w:p>
    <w:p>
      <w:pPr>
        <w:spacing w:line="360" w:lineRule="auto"/>
        <w:ind w:firstLine="564" w:firstLineChars="235"/>
        <w:rPr>
          <w:rFonts w:ascii="宋体" w:hAnsi="宋体" w:eastAsia="宋体"/>
          <w:sz w:val="24"/>
          <w:szCs w:val="24"/>
        </w:rPr>
      </w:pPr>
      <w:r>
        <w:rPr>
          <w:rFonts w:hint="eastAsia" w:ascii="宋体" w:hAnsi="宋体" w:eastAsia="宋体"/>
          <w:sz w:val="24"/>
          <w:szCs w:val="24"/>
        </w:rPr>
        <w:t>评标总得分=F1×A1+F2×A2+……+Fn×An</w:t>
      </w:r>
    </w:p>
    <w:p>
      <w:pPr>
        <w:spacing w:line="360" w:lineRule="auto"/>
        <w:ind w:firstLine="564" w:firstLineChars="235"/>
        <w:rPr>
          <w:rFonts w:ascii="宋体" w:hAnsi="宋体" w:eastAsia="宋体"/>
          <w:sz w:val="24"/>
          <w:szCs w:val="24"/>
        </w:rPr>
      </w:pPr>
      <w:r>
        <w:rPr>
          <w:rFonts w:hint="eastAsia" w:ascii="宋体" w:hAnsi="宋体" w:eastAsia="宋体"/>
          <w:sz w:val="24"/>
          <w:szCs w:val="24"/>
        </w:rPr>
        <w:t>F1、F2……Fn分别为各项评审因素的得分;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A1、A2、……An 分别为各项评审因素所占的权重(A1+A2+……+An=1)。</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 评标过程中，不得去掉报价中的最高报价和最低报价。</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 因落实政府采购政策进行价格调整的，以调整后的价格计算评标基准价和投标报价。</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33.3本次评标具体评标方法、评标标准见（第六章 资格审查与评标）。</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34.推荐中标候选人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34.1采用最低评标价法的，评标结果按投标报价由低到高顺序排列。投标报价相同的并列。投标文件满足招标文件全部实质性要求且投标报价最低的投标人为排名第一的中标候选人。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35.评审意见无效情形</w:t>
      </w:r>
    </w:p>
    <w:p>
      <w:pPr>
        <w:spacing w:line="360" w:lineRule="auto"/>
        <w:ind w:firstLine="564" w:firstLineChars="235"/>
        <w:rPr>
          <w:rFonts w:ascii="宋体" w:hAnsi="宋体" w:eastAsia="宋体"/>
          <w:sz w:val="24"/>
          <w:szCs w:val="24"/>
        </w:rPr>
      </w:pPr>
      <w:r>
        <w:rPr>
          <w:rFonts w:hint="eastAsia" w:ascii="宋体" w:hAnsi="宋体" w:eastAsia="宋体"/>
          <w:sz w:val="24"/>
          <w:szCs w:val="24"/>
        </w:rPr>
        <w:t>评标委员会及其成员有下列行为之一的，其评审意见无效：</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 确定参与评标至评标结束前私自接触投标人；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（2） 接受投标人提出的与投标文件不一致的澄清或者说明，《投标人须知》26条规定的情形除外；</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 违反评标纪律发表倾向性意见或者征询采购人的倾向性意见；</w:t>
      </w:r>
    </w:p>
    <w:p>
      <w:pPr>
        <w:spacing w:line="360" w:lineRule="auto"/>
        <w:ind w:firstLine="564" w:firstLineChars="235"/>
        <w:rPr>
          <w:rFonts w:ascii="宋体" w:hAnsi="宋体" w:eastAsia="宋体"/>
          <w:sz w:val="24"/>
          <w:szCs w:val="24"/>
        </w:rPr>
      </w:pPr>
      <w:r>
        <w:rPr>
          <w:rFonts w:hint="eastAsia" w:ascii="宋体" w:hAnsi="宋体" w:eastAsia="宋体"/>
          <w:sz w:val="24"/>
          <w:szCs w:val="24"/>
        </w:rPr>
        <w:t>（4） 对需要专业判断的主观评审因素协商评分；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（5） 在评标过程中擅离职守，影响评标程序正常进行的；</w:t>
      </w:r>
    </w:p>
    <w:p>
      <w:pPr>
        <w:spacing w:line="360" w:lineRule="auto"/>
        <w:ind w:firstLine="564" w:firstLineChars="235"/>
        <w:rPr>
          <w:rFonts w:ascii="宋体" w:hAnsi="宋体" w:eastAsia="宋体"/>
          <w:sz w:val="24"/>
          <w:szCs w:val="24"/>
        </w:rPr>
      </w:pPr>
      <w:r>
        <w:rPr>
          <w:rFonts w:hint="eastAsia" w:ascii="宋体" w:hAnsi="宋体" w:eastAsia="宋体"/>
          <w:sz w:val="24"/>
          <w:szCs w:val="24"/>
        </w:rPr>
        <w:t>（6） 记录、复制或者带走任何评标资料；</w:t>
      </w:r>
    </w:p>
    <w:p>
      <w:pPr>
        <w:spacing w:line="360" w:lineRule="auto"/>
        <w:ind w:firstLine="564" w:firstLineChars="235"/>
        <w:rPr>
          <w:rFonts w:ascii="宋体" w:hAnsi="宋体" w:eastAsia="宋体"/>
          <w:sz w:val="24"/>
          <w:szCs w:val="24"/>
        </w:rPr>
      </w:pPr>
      <w:r>
        <w:rPr>
          <w:rFonts w:hint="eastAsia" w:ascii="宋体" w:hAnsi="宋体" w:eastAsia="宋体"/>
          <w:sz w:val="24"/>
          <w:szCs w:val="24"/>
        </w:rPr>
        <w:t>（7） 其他不遵守评标纪律的行为。</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36.保密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36.1评审专家应当遵守评审工作纪律，不得泄露评审文件、评审情况和评审中获悉的商业秘密。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36.2采购人、采购代理机构应当采取必要措施，保证评标在严格保密的情况下进行。有关人员对评标情况以及在评标过程中获悉的国家秘密、商业秘密负有保密责任。</w:t>
      </w:r>
    </w:p>
    <w:p>
      <w:pPr>
        <w:ind w:firstLine="661" w:firstLineChars="235"/>
        <w:jc w:val="center"/>
        <w:outlineLvl w:val="0"/>
        <w:rPr>
          <w:rFonts w:ascii="宋体" w:hAnsi="宋体" w:eastAsia="宋体"/>
          <w:b/>
          <w:sz w:val="28"/>
          <w:szCs w:val="28"/>
        </w:rPr>
      </w:pPr>
      <w:bookmarkStart w:id="9" w:name="_Toc524770173"/>
      <w:r>
        <w:rPr>
          <w:rFonts w:hint="eastAsia" w:ascii="宋体" w:hAnsi="宋体" w:eastAsia="宋体"/>
          <w:b/>
          <w:sz w:val="28"/>
          <w:szCs w:val="28"/>
        </w:rPr>
        <w:t>六、定标和授予合同</w:t>
      </w:r>
      <w:bookmarkEnd w:id="9"/>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37.确定中标人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37.1采购人应当自收到评标报告之日起5个工作日内，在评标报告确定的中标候选人名单中按顺序确定中标人。中标候选人并列的，由采购人采取随机抽取的方式确定。</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37.2采购人在收到评标报告5个工作日内未按评标报告推荐的中标候选人顺序确定中标人，又不能说明合法理由的，视同按评标报告推荐的顺序确定排名第一的中标候选人为中标人。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38.中标公告、发出中标通知书</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38.1采购人确认中标人后，招标人在公告中标结果的同时，向中标人发出中标通知书。</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38.2中标通知书发出后，采购人不得违法改变中标结果，中标人无正当理由不得放弃中标。</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38.3中标人在接到中标通知时，须向代理机构发送投标报价及分项报价一览表（包含主要中标标的的名称、规格型号、数量、单价、服务要求等）电子文档，并同时通知代理机构联系人。</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39.质疑提出与答复</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39.1供应商认为采购文件、采购过程和中标结果使自己的权益受到损害的，可以依法向采购人、采购代理机构提出质疑。</w:t>
      </w:r>
      <w:r>
        <w:rPr>
          <w:rFonts w:ascii="宋体" w:hAnsi="宋体" w:eastAsia="宋体"/>
          <w:sz w:val="24"/>
          <w:szCs w:val="24"/>
        </w:rPr>
        <w:t>提出质疑的供应商应当是参与</w:t>
      </w:r>
      <w:r>
        <w:rPr>
          <w:rFonts w:hint="eastAsia" w:ascii="宋体" w:hAnsi="宋体" w:eastAsia="宋体"/>
          <w:sz w:val="24"/>
          <w:szCs w:val="24"/>
        </w:rPr>
        <w:t>本</w:t>
      </w:r>
      <w:r>
        <w:rPr>
          <w:rFonts w:ascii="宋体" w:hAnsi="宋体" w:eastAsia="宋体"/>
          <w:sz w:val="24"/>
          <w:szCs w:val="24"/>
        </w:rPr>
        <w:t>项目采购活动的供应商。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（1） 对采购文件提出质疑的，</w:t>
      </w:r>
      <w:r>
        <w:rPr>
          <w:rFonts w:ascii="宋体" w:hAnsi="宋体" w:eastAsia="宋体"/>
          <w:sz w:val="24"/>
          <w:szCs w:val="24"/>
        </w:rPr>
        <w:t>潜在</w:t>
      </w:r>
      <w:r>
        <w:rPr>
          <w:rFonts w:hint="eastAsia" w:ascii="宋体" w:hAnsi="宋体" w:eastAsia="宋体"/>
          <w:sz w:val="24"/>
          <w:szCs w:val="24"/>
        </w:rPr>
        <w:t>投标人应</w:t>
      </w:r>
      <w:r>
        <w:rPr>
          <w:rFonts w:ascii="宋体" w:hAnsi="宋体" w:eastAsia="宋体"/>
          <w:sz w:val="24"/>
          <w:szCs w:val="24"/>
        </w:rPr>
        <w:t>已依法获取采购文件</w:t>
      </w:r>
      <w:r>
        <w:rPr>
          <w:rFonts w:hint="eastAsia" w:ascii="宋体" w:hAnsi="宋体" w:eastAsia="宋体"/>
          <w:sz w:val="24"/>
          <w:szCs w:val="24"/>
        </w:rPr>
        <w:t>，且应当在</w:t>
      </w:r>
      <w:r>
        <w:rPr>
          <w:rFonts w:ascii="宋体" w:hAnsi="宋体" w:eastAsia="宋体"/>
          <w:sz w:val="24"/>
          <w:szCs w:val="24"/>
        </w:rPr>
        <w:t>获取采购文件或者采购文件公告期限届满之日起7个工作日内</w:t>
      </w:r>
      <w:r>
        <w:rPr>
          <w:rFonts w:hint="eastAsia" w:ascii="宋体" w:hAnsi="宋体" w:eastAsia="宋体"/>
          <w:sz w:val="24"/>
          <w:szCs w:val="24"/>
        </w:rPr>
        <w:t>通过《全国公共资源交易平台（河南省·许昌市）》一次性提出，如未提出视为全面接受；</w:t>
      </w:r>
      <w:r>
        <w:rPr>
          <w:rFonts w:hint="eastAsia" w:ascii="宋体" w:hAnsi="宋体" w:eastAsia="宋体"/>
          <w:sz w:val="24"/>
          <w:szCs w:val="24"/>
        </w:rPr>
        <w:br w:type="textWrapping"/>
      </w:r>
      <w:r>
        <w:rPr>
          <w:rFonts w:hint="eastAsia" w:ascii="宋体" w:hAnsi="宋体" w:eastAsia="宋体"/>
          <w:sz w:val="24"/>
          <w:szCs w:val="24"/>
        </w:rPr>
        <w:t>（2） 对采购过程提出质疑的，为各采购程序环节结束之日起七个工作日内，以书面形式向采购人和采购代理机构一次性提出；</w:t>
      </w:r>
      <w:r>
        <w:rPr>
          <w:rFonts w:hint="eastAsia" w:ascii="宋体" w:hAnsi="宋体" w:eastAsia="宋体"/>
          <w:sz w:val="24"/>
          <w:szCs w:val="24"/>
        </w:rPr>
        <w:br w:type="textWrapping"/>
      </w:r>
      <w:r>
        <w:rPr>
          <w:rFonts w:hint="eastAsia" w:ascii="宋体" w:hAnsi="宋体" w:eastAsia="宋体"/>
          <w:sz w:val="24"/>
          <w:szCs w:val="24"/>
        </w:rPr>
        <w:t>（3） 对中标结果提出质疑的，为中标结果公告期限届满之日起七个工作日内，以书面形式向采购人和采购代理机构一次性提出。</w:t>
      </w:r>
    </w:p>
    <w:p>
      <w:pPr>
        <w:spacing w:line="360" w:lineRule="auto"/>
        <w:ind w:firstLine="564" w:firstLineChars="235"/>
        <w:rPr>
          <w:rFonts w:ascii="宋体" w:hAnsi="宋体" w:eastAsia="宋体"/>
          <w:sz w:val="24"/>
          <w:szCs w:val="24"/>
        </w:rPr>
      </w:pPr>
      <w:r>
        <w:rPr>
          <w:rFonts w:hint="eastAsia" w:ascii="宋体" w:hAnsi="宋体" w:eastAsia="宋体"/>
          <w:sz w:val="24"/>
          <w:szCs w:val="24"/>
        </w:rPr>
        <w:t>39.2</w:t>
      </w:r>
      <w:r>
        <w:rPr>
          <w:rFonts w:ascii="宋体" w:hAnsi="宋体" w:eastAsia="宋体"/>
          <w:sz w:val="24"/>
          <w:szCs w:val="24"/>
        </w:rPr>
        <w:t>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564" w:firstLineChars="235"/>
        <w:rPr>
          <w:rFonts w:ascii="宋体" w:hAnsi="宋体" w:eastAsia="宋体"/>
          <w:sz w:val="24"/>
          <w:szCs w:val="24"/>
        </w:rPr>
      </w:pPr>
      <w:r>
        <w:rPr>
          <w:rFonts w:hint="eastAsia" w:ascii="宋体" w:hAnsi="宋体" w:eastAsia="宋体"/>
          <w:sz w:val="24"/>
          <w:szCs w:val="24"/>
        </w:rPr>
        <w:t xml:space="preserve">（1） </w:t>
      </w:r>
      <w:r>
        <w:rPr>
          <w:rFonts w:ascii="宋体" w:hAnsi="宋体" w:eastAsia="宋体"/>
          <w:sz w:val="24"/>
          <w:szCs w:val="24"/>
        </w:rPr>
        <w:t>对采购文件提出的质疑，依法通过澄清或者修改可以继续开展采购活动的，澄清或者修改采购文件后继续开展采购活动；否则应当修改采购文件后重新开展采购活动。</w:t>
      </w:r>
    </w:p>
    <w:p>
      <w:pPr>
        <w:spacing w:line="360" w:lineRule="auto"/>
        <w:ind w:firstLine="564" w:firstLineChars="235"/>
        <w:rPr>
          <w:rFonts w:ascii="宋体" w:hAnsi="宋体" w:eastAsia="宋体"/>
          <w:sz w:val="24"/>
          <w:szCs w:val="24"/>
        </w:rPr>
      </w:pPr>
      <w:r>
        <w:rPr>
          <w:rFonts w:hint="eastAsia" w:ascii="宋体" w:hAnsi="宋体" w:eastAsia="宋体"/>
          <w:sz w:val="24"/>
          <w:szCs w:val="24"/>
        </w:rPr>
        <w:t xml:space="preserve">（2） </w:t>
      </w:r>
      <w:r>
        <w:rPr>
          <w:rFonts w:ascii="宋体" w:hAnsi="宋体" w:eastAsia="宋体"/>
          <w:sz w:val="24"/>
          <w:szCs w:val="24"/>
        </w:rPr>
        <w:t>对采购过程、中标结果提出的质疑，合格供应商符合法定数量时，可以从合格的中标</w:t>
      </w:r>
      <w:r>
        <w:rPr>
          <w:rFonts w:hint="eastAsia" w:ascii="宋体" w:hAnsi="宋体" w:eastAsia="宋体"/>
          <w:sz w:val="24"/>
          <w:szCs w:val="24"/>
        </w:rPr>
        <w:t>候选人</w:t>
      </w:r>
      <w:r>
        <w:rPr>
          <w:rFonts w:ascii="宋体" w:hAnsi="宋体" w:eastAsia="宋体"/>
          <w:sz w:val="24"/>
          <w:szCs w:val="24"/>
        </w:rPr>
        <w:t>中另行确定中标供应商的，应当依法另行确定中标供应商；否则应当重新开展采购活动。</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40.签订合同</w:t>
      </w:r>
    </w:p>
    <w:p>
      <w:pPr>
        <w:spacing w:line="360" w:lineRule="auto"/>
        <w:ind w:firstLine="564" w:firstLineChars="235"/>
        <w:rPr>
          <w:rFonts w:ascii="宋体" w:hAnsi="宋体" w:eastAsia="宋体"/>
          <w:sz w:val="24"/>
          <w:szCs w:val="24"/>
        </w:rPr>
      </w:pPr>
      <w:r>
        <w:rPr>
          <w:rFonts w:hint="eastAsia" w:ascii="宋体" w:hAnsi="宋体" w:eastAsia="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566" w:firstLineChars="235"/>
        <w:rPr>
          <w:rFonts w:ascii="宋体" w:hAnsi="宋体" w:eastAsia="宋体"/>
          <w:b/>
          <w:sz w:val="24"/>
          <w:szCs w:val="24"/>
        </w:rPr>
      </w:pPr>
      <w:r>
        <w:rPr>
          <w:rFonts w:hint="eastAsia" w:ascii="宋体" w:hAnsi="宋体" w:eastAsia="宋体"/>
          <w:b/>
          <w:sz w:val="24"/>
          <w:szCs w:val="24"/>
        </w:rPr>
        <w:t>41.履约保证金</w:t>
      </w:r>
    </w:p>
    <w:p>
      <w:pPr>
        <w:spacing w:line="360" w:lineRule="auto"/>
        <w:ind w:firstLine="564" w:firstLineChars="235"/>
        <w:rPr>
          <w:rFonts w:ascii="宋体" w:hAnsi="宋体" w:eastAsia="宋体"/>
          <w:sz w:val="24"/>
          <w:szCs w:val="24"/>
        </w:rPr>
      </w:pPr>
      <w:r>
        <w:rPr>
          <w:rFonts w:hint="eastAsia" w:ascii="宋体" w:hAnsi="宋体" w:eastAsia="宋体"/>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widowControl/>
        <w:jc w:val="left"/>
        <w:rPr>
          <w:rFonts w:ascii="宋体" w:hAnsi="宋体" w:eastAsia="宋体" w:cs="宋体"/>
          <w:b/>
          <w:kern w:val="0"/>
          <w:sz w:val="40"/>
          <w:szCs w:val="40"/>
        </w:rPr>
      </w:pPr>
      <w:r>
        <w:rPr>
          <w:rFonts w:ascii="宋体" w:hAnsi="宋体" w:eastAsia="宋体" w:cs="宋体"/>
          <w:b/>
          <w:kern w:val="0"/>
          <w:sz w:val="40"/>
          <w:szCs w:val="40"/>
        </w:rPr>
        <w:br w:type="page"/>
      </w:r>
    </w:p>
    <w:p>
      <w:pPr>
        <w:pStyle w:val="28"/>
        <w:spacing w:before="0" w:after="0"/>
        <w:rPr>
          <w:kern w:val="0"/>
          <w:sz w:val="44"/>
          <w:szCs w:val="44"/>
        </w:rPr>
      </w:pPr>
      <w:bookmarkStart w:id="10" w:name="_Toc524770174"/>
      <w:r>
        <w:rPr>
          <w:rFonts w:hint="eastAsia"/>
          <w:kern w:val="0"/>
          <w:sz w:val="44"/>
          <w:szCs w:val="44"/>
        </w:rPr>
        <w:t>第五章政府采购政策功能</w:t>
      </w:r>
      <w:bookmarkEnd w:id="10"/>
    </w:p>
    <w:p>
      <w:pPr>
        <w:widowControl/>
        <w:jc w:val="left"/>
        <w:rPr>
          <w:rFonts w:ascii="宋体" w:hAnsi="宋体" w:eastAsia="宋体" w:cs="宋体"/>
          <w:kern w:val="0"/>
          <w:sz w:val="28"/>
          <w:szCs w:val="28"/>
        </w:rPr>
      </w:pP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一、节能能源、保护环境</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采购人拟采购的产品属于政府强制采购节能产品范围，但本期节能清单中无对应细化分类或节能清单中的产品无法满足工作需要的，可在节能清单之外采购。</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3、对于同时列入环保清单和节能产品政府采购清单的产品，应当优先于只列入其中一个清单的产品。</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4、上述“节能产品政府采购清单”、“环境标志产品政府采购清单”，在采购公告发布前已经过期的以及尚在公示期的均不得作为评标时的依据。</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二、促进中小企业发展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4、中小企业投标应提供《中小企业声明函》，如为联合投标的，联合体各方需分别填写《中小企业声明函》。</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三、支持监狱企业发展</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按照财政部、司法部发布的《关于政府采购支持监狱企业发展有关问题的通知》（</w:t>
      </w:r>
      <w:bookmarkStart w:id="11" w:name="OLE_LINK6"/>
      <w:r>
        <w:rPr>
          <w:rFonts w:hint="eastAsia" w:ascii="宋体" w:hAnsi="宋体" w:eastAsia="宋体" w:cs="宋体"/>
          <w:kern w:val="0"/>
          <w:sz w:val="24"/>
          <w:szCs w:val="24"/>
          <w:lang w:val="zh-CN"/>
        </w:rPr>
        <w:t>财库[2014]68号</w:t>
      </w:r>
      <w:bookmarkEnd w:id="11"/>
      <w:r>
        <w:rPr>
          <w:rFonts w:hint="eastAsia" w:ascii="宋体" w:hAnsi="宋体" w:eastAsia="宋体" w:cs="宋体"/>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四、促进残疾人就业</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360" w:lineRule="auto"/>
        <w:ind w:firstLine="484" w:firstLineChars="20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3、中标人为残疾人福利性单位的，招标人应当随中标结果同时公告其《残疾人福利性单位声明函》，接受社会监督。</w:t>
      </w:r>
    </w:p>
    <w:p>
      <w:pPr>
        <w:widowControl/>
        <w:jc w:val="left"/>
        <w:rPr>
          <w:rFonts w:ascii="宋体" w:hAnsi="宋体" w:eastAsia="宋体" w:cs="宋体"/>
          <w:b/>
          <w:kern w:val="0"/>
          <w:sz w:val="40"/>
          <w:szCs w:val="32"/>
        </w:rPr>
      </w:pPr>
      <w:r>
        <w:rPr>
          <w:rFonts w:ascii="宋体" w:hAnsi="宋体" w:eastAsia="宋体" w:cs="宋体"/>
          <w:b/>
          <w:kern w:val="0"/>
          <w:sz w:val="40"/>
          <w:szCs w:val="32"/>
        </w:rPr>
        <w:br w:type="page"/>
      </w:r>
    </w:p>
    <w:p>
      <w:pPr>
        <w:pStyle w:val="28"/>
        <w:spacing w:before="0" w:after="0"/>
        <w:rPr>
          <w:kern w:val="0"/>
          <w:sz w:val="44"/>
          <w:szCs w:val="44"/>
        </w:rPr>
      </w:pPr>
      <w:bookmarkStart w:id="12" w:name="_Toc524770175"/>
      <w:r>
        <w:rPr>
          <w:rFonts w:hint="eastAsia"/>
          <w:kern w:val="0"/>
          <w:sz w:val="44"/>
          <w:szCs w:val="44"/>
        </w:rPr>
        <w:t>第六章评标办法</w:t>
      </w:r>
      <w:bookmarkEnd w:id="12"/>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一、资格审查</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开标结束后，</w:t>
      </w:r>
      <w:r>
        <w:rPr>
          <w:rFonts w:hint="eastAsia" w:ascii="宋体" w:hAnsi="宋体" w:eastAsia="宋体"/>
          <w:color w:val="000000"/>
          <w:sz w:val="24"/>
          <w:szCs w:val="24"/>
        </w:rPr>
        <w:t>依法对投标人资格进行审查</w:t>
      </w:r>
      <w:r>
        <w:rPr>
          <w:rFonts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（二）资格证明材料（本栏所列内容为本项目的资格审查条件，如有一项不符合要求，则不能进入下一步评审）。</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（三）资格审查中所涉及到的证书及材料，均须在电子投标文件中提供原件扫描件（或图片）。</w:t>
      </w:r>
    </w:p>
    <w:tbl>
      <w:tblPr>
        <w:tblStyle w:val="3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 w:val="24"/>
                <w:szCs w:val="24"/>
              </w:rPr>
            </w:pPr>
            <w:r>
              <w:rPr>
                <w:rFonts w:hint="eastAsia" w:ascii="宋体" w:hAnsi="宋体" w:eastAsia="宋体"/>
                <w:b/>
                <w:sz w:val="24"/>
                <w:szCs w:val="24"/>
              </w:rPr>
              <w:t>1、投标函是否按招标文件要求填写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2、法人或者其他组织的营业执照等证明文件，自然人的身份证明</w:t>
            </w:r>
          </w:p>
          <w:p>
            <w:pPr>
              <w:spacing w:line="360" w:lineRule="auto"/>
              <w:rPr>
                <w:rFonts w:ascii="宋体" w:hAnsi="宋体" w:eastAsia="宋体"/>
                <w:bCs/>
                <w:sz w:val="24"/>
                <w:szCs w:val="24"/>
              </w:rPr>
            </w:pPr>
            <w:r>
              <w:rPr>
                <w:rFonts w:hint="eastAsia" w:ascii="宋体" w:hAnsi="宋体" w:eastAsia="宋体"/>
                <w:bCs/>
                <w:sz w:val="24"/>
                <w:szCs w:val="24"/>
              </w:rPr>
              <w:t>（1）企业法人营业执照或营业执照。（企业投标提供）</w:t>
            </w:r>
          </w:p>
          <w:p>
            <w:pPr>
              <w:spacing w:line="360" w:lineRule="auto"/>
              <w:rPr>
                <w:rFonts w:ascii="宋体" w:hAnsi="宋体" w:eastAsia="宋体"/>
                <w:bCs/>
                <w:sz w:val="24"/>
                <w:szCs w:val="24"/>
              </w:rPr>
            </w:pPr>
            <w:r>
              <w:rPr>
                <w:rFonts w:hint="eastAsia" w:ascii="宋体" w:hAnsi="宋体" w:eastAsia="宋体"/>
                <w:bCs/>
                <w:sz w:val="24"/>
                <w:szCs w:val="24"/>
              </w:rPr>
              <w:t>（2）事业单位法人证书。（事业单位投标提供）</w:t>
            </w:r>
          </w:p>
          <w:p>
            <w:pPr>
              <w:spacing w:line="360" w:lineRule="auto"/>
              <w:rPr>
                <w:rFonts w:ascii="宋体" w:hAnsi="宋体" w:eastAsia="宋体"/>
                <w:bCs/>
                <w:sz w:val="24"/>
                <w:szCs w:val="24"/>
              </w:rPr>
            </w:pPr>
            <w:r>
              <w:rPr>
                <w:rFonts w:hint="eastAsia" w:ascii="宋体" w:hAnsi="宋体" w:eastAsia="宋体"/>
                <w:bCs/>
                <w:sz w:val="24"/>
                <w:szCs w:val="24"/>
              </w:rPr>
              <w:t>（3）执业许可证。（非专业服务机构投标提供）</w:t>
            </w:r>
          </w:p>
          <w:p>
            <w:pPr>
              <w:spacing w:line="360" w:lineRule="auto"/>
              <w:rPr>
                <w:rFonts w:ascii="宋体" w:hAnsi="宋体" w:eastAsia="宋体"/>
                <w:bCs/>
                <w:sz w:val="24"/>
                <w:szCs w:val="24"/>
              </w:rPr>
            </w:pPr>
            <w:r>
              <w:rPr>
                <w:rFonts w:hint="eastAsia" w:ascii="宋体" w:hAnsi="宋体" w:eastAsia="宋体"/>
                <w:bCs/>
                <w:sz w:val="24"/>
                <w:szCs w:val="24"/>
              </w:rPr>
              <w:t>（4）个体工商户营业执照。（个体工商户投标提供）</w:t>
            </w:r>
          </w:p>
          <w:p>
            <w:pPr>
              <w:spacing w:line="360" w:lineRule="auto"/>
              <w:rPr>
                <w:rFonts w:ascii="宋体" w:hAnsi="宋体" w:eastAsia="宋体"/>
                <w:bCs/>
                <w:sz w:val="24"/>
                <w:szCs w:val="24"/>
              </w:rPr>
            </w:pPr>
            <w:r>
              <w:rPr>
                <w:rFonts w:hint="eastAsia" w:ascii="宋体" w:hAnsi="宋体" w:eastAsia="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bCs/>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spacing w:line="360" w:lineRule="auto"/>
              <w:rPr>
                <w:rFonts w:ascii="宋体" w:hAnsi="宋体" w:eastAsia="宋体"/>
                <w:b/>
                <w:sz w:val="24"/>
                <w:szCs w:val="24"/>
              </w:rPr>
            </w:pPr>
            <w:r>
              <w:rPr>
                <w:rFonts w:hint="eastAsia" w:ascii="宋体" w:hAnsi="宋体" w:eastAsia="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4、依法缴纳税收相关材料</w:t>
            </w:r>
          </w:p>
          <w:p>
            <w:pPr>
              <w:spacing w:line="360" w:lineRule="auto"/>
              <w:rPr>
                <w:rFonts w:ascii="宋体" w:hAnsi="宋体" w:eastAsia="宋体"/>
                <w:b/>
                <w:sz w:val="24"/>
                <w:szCs w:val="24"/>
              </w:rPr>
            </w:pPr>
            <w:r>
              <w:rPr>
                <w:rFonts w:hint="eastAsia" w:ascii="宋体" w:hAnsi="宋体" w:eastAsia="宋体" w:cs="宋体"/>
                <w:bCs/>
                <w:sz w:val="24"/>
                <w:szCs w:val="24"/>
                <w:lang w:val="zh-CN"/>
              </w:rPr>
              <w:t>税务登记证和投标截止时间前三个月内任意一个月缴纳税收凭据或企业所在地税务主管部门出具的证明材料。（依法免税的投标人，应提供相应文件证明依法免税）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5、依法缴纳社会保障资金的证明材料</w:t>
            </w:r>
          </w:p>
          <w:p>
            <w:pPr>
              <w:spacing w:line="360" w:lineRule="auto"/>
              <w:rPr>
                <w:rFonts w:ascii="宋体" w:hAnsi="宋体" w:eastAsia="宋体"/>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宋体" w:hAnsi="宋体" w:eastAsia="宋体"/>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6、履行合同所必须的设备和专业技术能力的证明材料</w:t>
            </w:r>
          </w:p>
          <w:p>
            <w:pPr>
              <w:spacing w:line="360" w:lineRule="auto"/>
              <w:rPr>
                <w:rFonts w:ascii="宋体" w:hAnsi="宋体" w:eastAsia="宋体"/>
                <w:b/>
                <w:sz w:val="24"/>
                <w:szCs w:val="24"/>
              </w:rPr>
            </w:pPr>
            <w:r>
              <w:rPr>
                <w:rFonts w:hint="eastAsia" w:ascii="宋体" w:hAnsi="宋体" w:eastAsia="宋体"/>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7、参加政府采购活动前3年内在经营活动中没有重大违法记录的声明</w:t>
            </w:r>
          </w:p>
          <w:p>
            <w:pPr>
              <w:spacing w:line="360" w:lineRule="auto"/>
              <w:rPr>
                <w:rFonts w:ascii="宋体" w:hAnsi="宋体" w:eastAsia="宋体"/>
                <w:bCs/>
                <w:sz w:val="24"/>
                <w:szCs w:val="24"/>
              </w:rPr>
            </w:pPr>
            <w:r>
              <w:rPr>
                <w:rFonts w:hint="eastAsia" w:ascii="宋体" w:hAnsi="宋体" w:eastAsia="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宋体" w:hAnsi="宋体" w:eastAsia="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w:t>
            </w:r>
            <w:r>
              <w:rPr>
                <w:rFonts w:hint="eastAsia" w:ascii="宋体" w:hAnsi="宋体" w:eastAsia="宋体" w:cs="仿宋_GB2312"/>
                <w:b/>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w:t>
            </w:r>
          </w:p>
          <w:p>
            <w:pPr>
              <w:spacing w:line="360" w:lineRule="auto"/>
              <w:rPr>
                <w:rFonts w:ascii="宋体" w:hAnsi="宋体" w:eastAsia="宋体"/>
                <w:bCs/>
                <w:sz w:val="24"/>
                <w:szCs w:val="24"/>
              </w:rPr>
            </w:pPr>
            <w:r>
              <w:rPr>
                <w:rFonts w:hint="eastAsia" w:ascii="宋体" w:hAnsi="宋体" w:eastAsia="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pPr>
              <w:spacing w:line="360" w:lineRule="auto"/>
              <w:rPr>
                <w:rFonts w:ascii="宋体" w:hAnsi="宋体" w:eastAsia="宋体"/>
                <w:bCs/>
                <w:sz w:val="24"/>
                <w:szCs w:val="24"/>
              </w:rPr>
            </w:pPr>
            <w:r>
              <w:rPr>
                <w:rFonts w:hint="eastAsia" w:ascii="宋体" w:hAnsi="宋体" w:eastAsia="宋体"/>
                <w:bCs/>
                <w:sz w:val="24"/>
                <w:szCs w:val="24"/>
              </w:rPr>
              <w:t>（1）查询渠道：“信用中国”网站（www.creditchina.gov.cn）和“中国政府采购网”（www.ccgp.gov.cn）；“国家企业信用公示系统”网站（www.gsxt.gov.cn）；</w:t>
            </w:r>
          </w:p>
          <w:p>
            <w:pPr>
              <w:spacing w:line="360" w:lineRule="auto"/>
              <w:rPr>
                <w:rFonts w:ascii="宋体" w:hAnsi="宋体" w:eastAsia="宋体"/>
                <w:bCs/>
                <w:sz w:val="24"/>
                <w:szCs w:val="24"/>
              </w:rPr>
            </w:pPr>
            <w:r>
              <w:rPr>
                <w:rFonts w:hint="eastAsia" w:ascii="宋体" w:hAnsi="宋体" w:eastAsia="宋体"/>
                <w:bCs/>
                <w:sz w:val="24"/>
                <w:szCs w:val="24"/>
              </w:rPr>
              <w:t>（2）截止时间：同投标截止时间；</w:t>
            </w:r>
          </w:p>
          <w:p>
            <w:pPr>
              <w:spacing w:line="360" w:lineRule="auto"/>
              <w:rPr>
                <w:rFonts w:ascii="宋体" w:hAnsi="宋体" w:eastAsia="宋体"/>
                <w:bCs/>
                <w:sz w:val="24"/>
                <w:szCs w:val="24"/>
              </w:rPr>
            </w:pPr>
            <w:r>
              <w:rPr>
                <w:rFonts w:hint="eastAsia" w:ascii="宋体" w:hAnsi="宋体" w:eastAsia="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eastAsia="宋体"/>
                <w:bCs/>
                <w:sz w:val="24"/>
                <w:szCs w:val="24"/>
              </w:rPr>
            </w:pPr>
            <w:r>
              <w:rPr>
                <w:rFonts w:hint="eastAsia" w:ascii="宋体" w:hAnsi="宋体" w:eastAsia="宋体"/>
                <w:bCs/>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宋体" w:hAnsi="宋体" w:eastAsia="宋体" w:cs="宋体"/>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10、联合体协议</w:t>
            </w:r>
          </w:p>
          <w:p>
            <w:pPr>
              <w:spacing w:line="360" w:lineRule="auto"/>
              <w:rPr>
                <w:rFonts w:ascii="宋体" w:hAnsi="宋体" w:eastAsia="宋体"/>
                <w:bCs/>
                <w:sz w:val="24"/>
                <w:szCs w:val="24"/>
              </w:rPr>
            </w:pPr>
            <w:r>
              <w:rPr>
                <w:rFonts w:hint="eastAsia" w:ascii="宋体" w:hAnsi="宋体" w:eastAsia="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sz w:val="24"/>
                <w:szCs w:val="24"/>
              </w:rPr>
            </w:pPr>
            <w:r>
              <w:rPr>
                <w:rFonts w:hint="eastAsia" w:ascii="宋体" w:hAnsi="宋体" w:eastAsia="宋体"/>
                <w:b/>
                <w:bCs/>
                <w:sz w:val="24"/>
                <w:szCs w:val="24"/>
              </w:rPr>
              <w:t>11、</w:t>
            </w:r>
            <w:r>
              <w:rPr>
                <w:rFonts w:hint="eastAsia" w:ascii="宋体" w:hAnsi="宋体" w:eastAsia="宋体"/>
                <w:b/>
                <w:sz w:val="24"/>
                <w:szCs w:val="24"/>
              </w:rPr>
              <w:t>投标保证金</w:t>
            </w:r>
          </w:p>
          <w:p>
            <w:pPr>
              <w:spacing w:line="360" w:lineRule="auto"/>
              <w:rPr>
                <w:rFonts w:ascii="宋体" w:hAnsi="宋体" w:eastAsia="宋体"/>
                <w:b/>
                <w:bCs/>
                <w:sz w:val="24"/>
                <w:szCs w:val="24"/>
              </w:rPr>
            </w:pPr>
            <w:r>
              <w:rPr>
                <w:rFonts w:hint="eastAsia" w:ascii="宋体" w:hAnsi="宋体" w:eastAsia="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sz w:val="24"/>
                <w:szCs w:val="24"/>
              </w:rPr>
            </w:pPr>
            <w:r>
              <w:rPr>
                <w:rFonts w:hint="eastAsia" w:ascii="宋体" w:hAnsi="宋体" w:eastAsia="宋体"/>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宋体" w:hAnsi="宋体" w:eastAsia="宋体"/>
                <w:b/>
                <w:sz w:val="24"/>
                <w:szCs w:val="24"/>
              </w:rPr>
              <w:t>13、</w:t>
            </w:r>
            <w:r>
              <w:rPr>
                <w:rFonts w:hint="eastAsia" w:ascii="宋体" w:hAnsi="宋体" w:eastAsia="宋体" w:cs="仿宋_GB2312"/>
                <w:color w:val="000000"/>
                <w:sz w:val="24"/>
                <w:szCs w:val="24"/>
                <w:shd w:val="clear" w:color="auto" w:fill="FFFFFF"/>
              </w:rPr>
              <w:t>除满足以上条件外，</w:t>
            </w:r>
            <w:r>
              <w:rPr>
                <w:rFonts w:hint="eastAsia" w:ascii="宋体" w:hAnsi="宋体" w:eastAsia="宋体"/>
                <w:b/>
                <w:sz w:val="24"/>
                <w:szCs w:val="24"/>
              </w:rPr>
              <w:t>投标人须同时具备行政主管部门颁发的建筑工程叁级或市政公用工程叁级或公路工程叁级或水利水电叁级及以上资质，拟派项目负责人具有相关专业贰级及以上注册建造师资格证和有效的安全生产考核合格证，且未担任其它在施建设工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 w:val="24"/>
                <w:szCs w:val="24"/>
              </w:rPr>
            </w:pPr>
            <w:r>
              <w:rPr>
                <w:rFonts w:hint="eastAsia" w:ascii="宋体" w:hAnsi="宋体" w:eastAsia="宋体"/>
                <w:b/>
                <w:sz w:val="24"/>
                <w:szCs w:val="24"/>
              </w:rPr>
              <w:t>14、已标价的工程量清单需满足招标文件要求。</w:t>
            </w:r>
          </w:p>
        </w:tc>
      </w:tr>
    </w:tbl>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二、评标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（一）评标方法</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本项目采用综合评分法。总分为100分。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评标委员会负责具体评标事务，并独立履行下列职责</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审查、评价投标文件是否符合招标文件的商务、技术等实质性要求；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评标委员会对符合资格的投标人的投标文件进行符合性审查，以确定其是否满足招标文件的商务、技术等实质性要求。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注：符合性审查中所涉及到的证书及材料，均应在电子投标文件中提供原件扫描件（或图片）。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要求投标人对投标文件有关事项作出澄清或者说明；</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对于投标文件中含义不明确、同类问题表述不一致或者有明显文字和计算错误的内容，评标委员会应当以书面形式要求投标人作出必要的澄清、说明或者补正。</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对投标文件进行比较和评价；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注：评标标准中所涉及到的证书及材料，均应在电子投标文件中提供原件扫描件（或图片）。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（1）价格分计算</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2）监狱企业视同小型、微型企 业，对监狱企业价格给予6%的扣除，用扣除后的价格参与评审。监狱企业应当提供由省级以上监狱管理局、戒毒管理局(含新疆生产建设兵团)出具的属于监狱企业的证明文件。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（2）强制采购节能产品和优先采购节能产品、优先采购环保产品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关于相同品牌产品</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olor w:val="000000"/>
          <w:sz w:val="24"/>
          <w:szCs w:val="24"/>
        </w:rPr>
        <w:t>采取随机抽取</w:t>
      </w:r>
      <w:r>
        <w:rPr>
          <w:rFonts w:ascii="宋体" w:hAnsi="宋体" w:eastAsia="宋体"/>
          <w:color w:val="000000"/>
          <w:sz w:val="24"/>
          <w:szCs w:val="24"/>
        </w:rPr>
        <w:t>方式确定一个参加评标的投标人，其他投标无效。</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采用综合评分法的，提供相同品牌产品</w:t>
      </w:r>
      <w:r>
        <w:rPr>
          <w:rFonts w:hint="eastAsia" w:ascii="宋体" w:hAnsi="宋体" w:eastAsia="宋体"/>
          <w:color w:val="000000"/>
          <w:sz w:val="24"/>
          <w:szCs w:val="24"/>
        </w:rPr>
        <w:t>（</w:t>
      </w:r>
      <w:r>
        <w:rPr>
          <w:rFonts w:ascii="宋体" w:hAnsi="宋体" w:eastAsia="宋体"/>
          <w:color w:val="000000"/>
          <w:sz w:val="24"/>
          <w:szCs w:val="24"/>
        </w:rPr>
        <w:t>非单一产品采购项目，多家投标人提供的核心产品品牌相同</w:t>
      </w:r>
      <w:r>
        <w:rPr>
          <w:rFonts w:hint="eastAsia" w:ascii="宋体" w:hAnsi="宋体" w:eastAsia="宋体"/>
          <w:color w:val="000000"/>
          <w:sz w:val="24"/>
          <w:szCs w:val="24"/>
        </w:rPr>
        <w:t>）</w:t>
      </w:r>
      <w:r>
        <w:rPr>
          <w:rFonts w:ascii="宋体" w:hAnsi="宋体" w:eastAsia="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olor w:val="000000"/>
          <w:sz w:val="24"/>
          <w:szCs w:val="24"/>
        </w:rPr>
        <w:t>由采购人或者采购人委托评标委员会</w:t>
      </w:r>
      <w:r>
        <w:rPr>
          <w:rFonts w:ascii="宋体" w:hAnsi="宋体" w:eastAsia="宋体"/>
          <w:color w:val="000000"/>
          <w:sz w:val="24"/>
          <w:szCs w:val="24"/>
        </w:rPr>
        <w:t>采取随机抽取方式确定</w:t>
      </w:r>
      <w:r>
        <w:rPr>
          <w:rFonts w:hint="eastAsia" w:ascii="宋体" w:hAnsi="宋体" w:eastAsia="宋体"/>
          <w:color w:val="000000"/>
          <w:sz w:val="24"/>
          <w:szCs w:val="24"/>
        </w:rPr>
        <w:t>一个投标人获得中标人推荐资格</w:t>
      </w:r>
      <w:r>
        <w:rPr>
          <w:rFonts w:ascii="宋体" w:hAnsi="宋体" w:eastAsia="宋体"/>
          <w:color w:val="000000"/>
          <w:sz w:val="24"/>
          <w:szCs w:val="24"/>
        </w:rPr>
        <w:t>，其他同品牌投标人不作为中标候选人。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（4）关于强制性产品认证</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1）如投标人所投产品属于“中国强制性产品认证”（3C认证）范围内,则必须承诺采用</w:t>
      </w:r>
      <w:r>
        <w:rPr>
          <w:rFonts w:ascii="宋体" w:hAnsi="宋体" w:eastAsia="宋体"/>
          <w:color w:val="000000"/>
          <w:sz w:val="24"/>
          <w:szCs w:val="24"/>
        </w:rPr>
        <w:t>《中华人民共和国实施强制性产品认证的产品目录》</w:t>
      </w:r>
      <w:r>
        <w:rPr>
          <w:rFonts w:hint="eastAsia" w:ascii="宋体" w:hAnsi="宋体" w:eastAsia="宋体"/>
          <w:color w:val="000000"/>
          <w:sz w:val="24"/>
          <w:szCs w:val="24"/>
        </w:rPr>
        <w:t>并在有效期内的产品，应在投标文件中提供“所投产品符合国家强制性要求承诺函”并加盖投标人公章，否则将承担其投标被视为非实质性响应投标的风险。</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2)投标人所投产品如被列入</w:t>
      </w:r>
      <w:r>
        <w:rPr>
          <w:rFonts w:ascii="宋体" w:hAnsi="宋体" w:eastAsia="宋体"/>
          <w:color w:val="000000"/>
          <w:sz w:val="24"/>
          <w:szCs w:val="24"/>
        </w:rPr>
        <w:t>《信息安全产品强制性认证目录》，</w:t>
      </w:r>
      <w:r>
        <w:rPr>
          <w:rFonts w:hint="eastAsia" w:ascii="宋体" w:hAnsi="宋体" w:eastAsia="宋体"/>
          <w:color w:val="000000"/>
          <w:sz w:val="24"/>
          <w:szCs w:val="24"/>
        </w:rPr>
        <w:t>则投标文件中应根据本项目招标文件“第二章 项目需求”</w:t>
      </w:r>
      <w:r>
        <w:rPr>
          <w:rFonts w:ascii="宋体" w:hAnsi="宋体" w:eastAsia="宋体"/>
          <w:color w:val="000000"/>
          <w:sz w:val="24"/>
          <w:szCs w:val="24"/>
        </w:rPr>
        <w:t>提供</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中国信息安全认证中心官网（</w:t>
      </w:r>
      <w:r>
        <w:rPr>
          <w:rFonts w:ascii="宋体" w:hAnsi="宋体" w:eastAsia="宋体"/>
          <w:color w:val="000000"/>
          <w:sz w:val="24"/>
          <w:szCs w:val="24"/>
        </w:rPr>
        <w:t>http://www.isccc.gov.cn/index.shtml</w:t>
      </w:r>
      <w:r>
        <w:rPr>
          <w:rFonts w:hint="eastAsia" w:ascii="宋体" w:hAnsi="宋体" w:eastAsia="宋体"/>
          <w:color w:val="000000"/>
          <w:sz w:val="24"/>
          <w:szCs w:val="24"/>
        </w:rPr>
        <w:t>）产品查询结果截图并加盖投标人公章或中国信息安全认证中心颁发的《中国国家信息安全产品认证证书》加盖投标人公章的原件扫描件（或图片）。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（5）投标无效情形</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2）符合性审查资料未按招标文件要求签署、盖章的；</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3）有下列情形之一的，视为投标人串通投标，其投标无效：</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a.不同投标人的投标文件由同一单位或者个人编制；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b.不同投标人委托同一单位或者个人办理投标事宜；</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c.不同投标人的投标文件载明的项目管理成员或者联系人员为同一人；</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d.不同投标人的投标文件异常一致或者投标报价呈规律性差异；</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e.不同投标人的投标文件相互混装；</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法律、法规和招标文件规定的其他无效情形。</w:t>
      </w:r>
    </w:p>
    <w:p>
      <w:pPr>
        <w:tabs>
          <w:tab w:val="left" w:pos="7095"/>
        </w:tabs>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（6）</w:t>
      </w:r>
      <w:r>
        <w:rPr>
          <w:rFonts w:hint="eastAsia" w:ascii="宋体" w:hAnsi="宋体" w:eastAsia="宋体"/>
          <w:b/>
          <w:color w:val="000000"/>
          <w:sz w:val="24"/>
          <w:szCs w:val="24"/>
        </w:rPr>
        <w:t>评标</w:t>
      </w:r>
      <w:r>
        <w:rPr>
          <w:rFonts w:hint="eastAsia" w:ascii="宋体" w:hAnsi="宋体" w:cs="仿宋_GB2312"/>
          <w:b/>
          <w:sz w:val="24"/>
          <w:szCs w:val="24"/>
          <w:lang w:val="zh-CN"/>
        </w:rPr>
        <w:t>标准</w:t>
      </w:r>
    </w:p>
    <w:tbl>
      <w:tblPr>
        <w:tblStyle w:val="33"/>
        <w:tblW w:w="9356" w:type="dxa"/>
        <w:jc w:val="center"/>
        <w:tblInd w:w="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835"/>
        <w:gridCol w:w="2876"/>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78" w:type="dxa"/>
            <w:gridSpan w:val="2"/>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分值构成</w:t>
            </w:r>
          </w:p>
          <w:p>
            <w:pPr>
              <w:spacing w:line="360" w:lineRule="auto"/>
              <w:jc w:val="center"/>
              <w:rPr>
                <w:rFonts w:ascii="宋体" w:hAnsi="宋体"/>
                <w:sz w:val="24"/>
              </w:rPr>
            </w:pPr>
            <w:r>
              <w:rPr>
                <w:rFonts w:hint="eastAsia" w:ascii="宋体" w:hAnsi="宋体"/>
                <w:sz w:val="24"/>
              </w:rPr>
              <w:t>(总分100分)</w:t>
            </w:r>
          </w:p>
        </w:tc>
        <w:tc>
          <w:tcPr>
            <w:tcW w:w="4678" w:type="dxa"/>
            <w:gridSpan w:val="2"/>
            <w:tcBorders>
              <w:bottom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价格分值：</w:t>
            </w:r>
            <w:r>
              <w:rPr>
                <w:rFonts w:hint="eastAsia" w:ascii="宋体" w:hAnsi="宋体"/>
                <w:sz w:val="24"/>
                <w:u w:val="single"/>
              </w:rPr>
              <w:t>60</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商务部分：</w:t>
            </w:r>
            <w:r>
              <w:rPr>
                <w:rFonts w:hint="eastAsia" w:ascii="宋体" w:hAnsi="宋体"/>
                <w:sz w:val="24"/>
                <w:u w:val="single"/>
              </w:rPr>
              <w:t>25</w:t>
            </w:r>
            <w:r>
              <w:rPr>
                <w:rFonts w:hint="eastAsia" w:ascii="宋体" w:hAnsi="宋体"/>
                <w:sz w:val="24"/>
              </w:rPr>
              <w:t>分</w:t>
            </w:r>
          </w:p>
          <w:p>
            <w:pPr>
              <w:spacing w:line="360" w:lineRule="auto"/>
              <w:ind w:firstLine="480" w:firstLineChars="200"/>
              <w:rPr>
                <w:rFonts w:ascii="宋体" w:hAnsi="宋体"/>
                <w:sz w:val="24"/>
              </w:rPr>
            </w:pPr>
            <w:r>
              <w:rPr>
                <w:rFonts w:hint="eastAsia" w:ascii="宋体" w:hAnsi="宋体"/>
                <w:sz w:val="24"/>
              </w:rPr>
              <w:t>技术部分：</w:t>
            </w:r>
            <w:r>
              <w:rPr>
                <w:rFonts w:hint="eastAsia" w:ascii="宋体" w:hAnsi="宋体"/>
                <w:sz w:val="24"/>
                <w:u w:val="single"/>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56" w:type="dxa"/>
            <w:gridSpan w:val="4"/>
            <w:tcBorders>
              <w:bottom w:val="single" w:color="auto" w:sz="4" w:space="0"/>
            </w:tcBorders>
            <w:vAlign w:val="center"/>
          </w:tcPr>
          <w:p>
            <w:pPr>
              <w:jc w:val="center"/>
              <w:rPr>
                <w:rFonts w:ascii="宋体" w:hAnsi="宋体"/>
                <w:b/>
                <w:szCs w:val="21"/>
              </w:rPr>
            </w:pPr>
            <w:r>
              <w:rPr>
                <w:rFonts w:hint="eastAsia" w:ascii="宋体" w:hAnsi="宋体" w:eastAsia="宋体"/>
                <w:b/>
                <w:color w:val="000000"/>
                <w:sz w:val="24"/>
                <w:szCs w:val="24"/>
              </w:rPr>
              <w:t>价格部分（满分60分）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tcBorders>
              <w:top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评分因素</w:t>
            </w:r>
          </w:p>
        </w:tc>
        <w:tc>
          <w:tcPr>
            <w:tcW w:w="5711" w:type="dxa"/>
            <w:gridSpan w:val="2"/>
            <w:tcBorders>
              <w:top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评标标准</w:t>
            </w:r>
          </w:p>
        </w:tc>
        <w:tc>
          <w:tcPr>
            <w:tcW w:w="1802" w:type="dxa"/>
            <w:tcBorders>
              <w:top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843" w:type="dxa"/>
            <w:tcBorders>
              <w:top w:val="single" w:color="auto" w:sz="4" w:space="0"/>
            </w:tcBorders>
            <w:vAlign w:val="center"/>
          </w:tcPr>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投标报价</w:t>
            </w:r>
          </w:p>
          <w:p>
            <w:pPr>
              <w:spacing w:line="360" w:lineRule="auto"/>
              <w:jc w:val="center"/>
              <w:rPr>
                <w:rFonts w:ascii="宋体" w:hAnsi="宋体" w:eastAsia="宋体"/>
                <w:color w:val="000000"/>
                <w:sz w:val="24"/>
                <w:szCs w:val="24"/>
              </w:rPr>
            </w:pPr>
            <w:r>
              <w:rPr>
                <w:rFonts w:hint="eastAsia" w:ascii="宋体" w:hAnsi="宋体" w:eastAsia="宋体"/>
                <w:color w:val="000000"/>
                <w:sz w:val="24"/>
                <w:szCs w:val="24"/>
              </w:rPr>
              <w:t>评分标准</w:t>
            </w:r>
          </w:p>
        </w:tc>
        <w:tc>
          <w:tcPr>
            <w:tcW w:w="5711" w:type="dxa"/>
            <w:gridSpan w:val="2"/>
            <w:tcBorders>
              <w:top w:val="single" w:color="auto" w:sz="4" w:space="0"/>
            </w:tcBorders>
            <w:vAlign w:val="center"/>
          </w:tcPr>
          <w:p>
            <w:pPr>
              <w:widowControl/>
              <w:spacing w:line="330"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评标基准价：满足招标文件要求的有效投标报价中，最低的投标报价为评标基准价。</w:t>
            </w:r>
          </w:p>
          <w:p>
            <w:pPr>
              <w:spacing w:line="360" w:lineRule="auto"/>
              <w:rPr>
                <w:rFonts w:ascii="宋体" w:hAnsi="宋体" w:eastAsia="宋体"/>
                <w:color w:val="000000"/>
                <w:sz w:val="24"/>
                <w:szCs w:val="24"/>
              </w:rPr>
            </w:pPr>
            <w:r>
              <w:rPr>
                <w:rFonts w:hint="eastAsia" w:cs="宋体" w:asciiTheme="minorEastAsia" w:hAnsiTheme="minorEastAsia"/>
                <w:color w:val="000000"/>
                <w:kern w:val="0"/>
                <w:sz w:val="24"/>
                <w:szCs w:val="24"/>
              </w:rPr>
              <w:t>投标报价得分=（评标基准价/投标报价）×60</w:t>
            </w:r>
          </w:p>
        </w:tc>
        <w:tc>
          <w:tcPr>
            <w:tcW w:w="1802" w:type="dxa"/>
            <w:tcBorders>
              <w:top w:val="single" w:color="auto" w:sz="4" w:space="0"/>
            </w:tcBorders>
            <w:vAlign w:val="center"/>
          </w:tcPr>
          <w:p>
            <w:pPr>
              <w:jc w:val="center"/>
              <w:rPr>
                <w:rFonts w:ascii="宋体" w:hAnsi="宋体" w:eastAsia="宋体"/>
                <w:color w:val="000000"/>
                <w:sz w:val="24"/>
                <w:szCs w:val="24"/>
              </w:rPr>
            </w:pPr>
            <w:r>
              <w:rPr>
                <w:rFonts w:hint="eastAsia" w:ascii="宋体" w:hAnsi="宋体" w:eastAsia="宋体"/>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56" w:type="dxa"/>
            <w:gridSpan w:val="4"/>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tcBorders>
              <w:bottom w:val="single" w:color="auto" w:sz="4" w:space="0"/>
            </w:tcBorders>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评分因素</w:t>
            </w:r>
          </w:p>
        </w:tc>
        <w:tc>
          <w:tcPr>
            <w:tcW w:w="5711" w:type="dxa"/>
            <w:gridSpan w:val="2"/>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评标标准</w:t>
            </w:r>
          </w:p>
        </w:tc>
        <w:tc>
          <w:tcPr>
            <w:tcW w:w="1802" w:type="dxa"/>
            <w:vAlign w:val="center"/>
          </w:tcPr>
          <w:p>
            <w:pPr>
              <w:jc w:val="center"/>
              <w:rPr>
                <w:rFonts w:ascii="宋体" w:hAnsi="宋体" w:eastAsia="宋体"/>
                <w:b/>
                <w:color w:val="000000"/>
                <w:sz w:val="24"/>
                <w:szCs w:val="24"/>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843" w:type="dxa"/>
            <w:vAlign w:val="center"/>
          </w:tcPr>
          <w:p>
            <w:pPr>
              <w:spacing w:line="360" w:lineRule="exact"/>
              <w:jc w:val="center"/>
              <w:rPr>
                <w:rFonts w:ascii="宋体" w:hAnsi="宋体" w:eastAsia="宋体"/>
                <w:color w:val="000000"/>
                <w:sz w:val="24"/>
                <w:szCs w:val="24"/>
              </w:rPr>
            </w:pPr>
            <w:r>
              <w:rPr>
                <w:rFonts w:hint="eastAsia" w:ascii="宋体" w:hAnsi="宋体" w:eastAsia="宋体"/>
                <w:color w:val="000000"/>
                <w:sz w:val="24"/>
                <w:szCs w:val="24"/>
              </w:rPr>
              <w:t>项目班子配备</w:t>
            </w:r>
          </w:p>
        </w:tc>
        <w:tc>
          <w:tcPr>
            <w:tcW w:w="5711" w:type="dxa"/>
            <w:gridSpan w:val="2"/>
            <w:vAlign w:val="center"/>
          </w:tcPr>
          <w:p>
            <w:pPr>
              <w:spacing w:line="360" w:lineRule="auto"/>
              <w:ind w:firstLine="480" w:firstLineChars="200"/>
              <w:rPr>
                <w:rFonts w:hAnsi="宋体" w:cs="宋体"/>
                <w:bCs/>
                <w:sz w:val="24"/>
                <w:szCs w:val="24"/>
              </w:rPr>
            </w:pPr>
            <w:r>
              <w:rPr>
                <w:rFonts w:hAnsi="宋体" w:cs="宋体"/>
                <w:bCs/>
                <w:sz w:val="24"/>
                <w:szCs w:val="24"/>
              </w:rPr>
              <w:t>1</w:t>
            </w:r>
            <w:r>
              <w:rPr>
                <w:rFonts w:hint="eastAsia" w:hAnsi="宋体" w:cs="宋体"/>
                <w:bCs/>
                <w:sz w:val="24"/>
                <w:szCs w:val="24"/>
              </w:rPr>
              <w:t>拟派项目负责人具有中级及以上职称者得2分，本项最高2分（以人社部门颁发的证书为准）。</w:t>
            </w:r>
          </w:p>
          <w:p>
            <w:pPr>
              <w:spacing w:line="360" w:lineRule="auto"/>
              <w:ind w:firstLine="480" w:firstLineChars="200"/>
              <w:rPr>
                <w:rFonts w:hAnsi="宋体" w:cs="宋体"/>
                <w:bCs/>
                <w:sz w:val="24"/>
                <w:szCs w:val="24"/>
              </w:rPr>
            </w:pPr>
            <w:r>
              <w:rPr>
                <w:rFonts w:hint="eastAsia" w:hAnsi="宋体" w:cs="宋体"/>
                <w:bCs/>
                <w:sz w:val="24"/>
                <w:szCs w:val="24"/>
              </w:rPr>
              <w:t>2拟派技术负责人具有高级职称者得2分，具有中级职称者得1分，本项最高2分（以人社部门颁发的证书为准）。</w:t>
            </w:r>
          </w:p>
          <w:p>
            <w:pPr>
              <w:spacing w:line="360" w:lineRule="auto"/>
              <w:ind w:firstLine="480" w:firstLineChars="200"/>
              <w:rPr>
                <w:rFonts w:hAnsi="宋体" w:cs="宋体"/>
                <w:bCs/>
                <w:sz w:val="24"/>
                <w:szCs w:val="24"/>
              </w:rPr>
            </w:pPr>
            <w:r>
              <w:rPr>
                <w:rFonts w:hint="eastAsia" w:hAnsi="宋体" w:cs="宋体"/>
                <w:bCs/>
                <w:sz w:val="24"/>
                <w:szCs w:val="24"/>
                <w:lang w:val="en-US" w:eastAsia="zh-CN"/>
              </w:rPr>
              <w:t>3</w:t>
            </w:r>
            <w:bookmarkStart w:id="41" w:name="_GoBack"/>
            <w:bookmarkEnd w:id="41"/>
            <w:r>
              <w:rPr>
                <w:rFonts w:hAnsi="宋体" w:cs="宋体"/>
                <w:bCs/>
                <w:sz w:val="24"/>
                <w:szCs w:val="24"/>
              </w:rPr>
              <w:t>拟派项目班子中施工员、质检员、安全员、资料员、造价员（师）证件齐全者得</w:t>
            </w:r>
            <w:r>
              <w:rPr>
                <w:rFonts w:hint="eastAsia" w:hAnsi="宋体" w:cs="宋体"/>
                <w:bCs/>
                <w:sz w:val="24"/>
                <w:szCs w:val="24"/>
              </w:rPr>
              <w:t>6</w:t>
            </w:r>
            <w:r>
              <w:rPr>
                <w:rFonts w:hAnsi="宋体" w:cs="宋体"/>
                <w:bCs/>
                <w:sz w:val="24"/>
                <w:szCs w:val="24"/>
              </w:rPr>
              <w:t>分，每缺一个证件扣</w:t>
            </w:r>
            <w:r>
              <w:rPr>
                <w:rFonts w:hint="eastAsia" w:hAnsi="宋体" w:cs="宋体"/>
                <w:bCs/>
                <w:sz w:val="24"/>
                <w:szCs w:val="24"/>
              </w:rPr>
              <w:t>1.2</w:t>
            </w:r>
            <w:r>
              <w:rPr>
                <w:rFonts w:hAnsi="宋体" w:cs="宋体"/>
                <w:bCs/>
                <w:sz w:val="24"/>
                <w:szCs w:val="24"/>
              </w:rPr>
              <w:t>分，扣完为止。</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rFonts w:ascii="宋体" w:hAnsi="宋体"/>
                <w:szCs w:val="21"/>
              </w:rPr>
            </w:pPr>
            <w:r>
              <w:rPr>
                <w:rFonts w:hint="eastAsia" w:hAnsi="宋体"/>
                <w:bCs/>
                <w:sz w:val="24"/>
                <w:szCs w:val="24"/>
              </w:rPr>
              <w:t>企业综合信用</w:t>
            </w:r>
          </w:p>
        </w:tc>
        <w:tc>
          <w:tcPr>
            <w:tcW w:w="5711" w:type="dxa"/>
            <w:gridSpan w:val="2"/>
            <w:vAlign w:val="center"/>
          </w:tcPr>
          <w:p>
            <w:pPr>
              <w:adjustRightInd w:val="0"/>
              <w:snapToGrid w:val="0"/>
              <w:spacing w:line="360" w:lineRule="auto"/>
              <w:ind w:firstLine="484"/>
              <w:rPr>
                <w:rFonts w:hAnsi="宋体" w:cs="宋体"/>
                <w:sz w:val="24"/>
                <w:szCs w:val="24"/>
              </w:rPr>
            </w:pPr>
            <w:r>
              <w:rPr>
                <w:rFonts w:hint="eastAsia" w:hAnsi="宋体" w:cs="宋体"/>
                <w:sz w:val="24"/>
                <w:szCs w:val="24"/>
              </w:rPr>
              <w:t>1 自2015年1月1日以来企业具有类似工程施工业绩者，每项得2.5分，本项最高得5分。（以中标通知书和合同协议书或合同协议书和工程竣工验收备案表（或工程竣工验收证书）为准，并提供网上可查询页，企业业绩与项目经理业绩不能累计，若有重复按分数高者得分）。</w:t>
            </w:r>
          </w:p>
          <w:p>
            <w:pPr>
              <w:adjustRightInd w:val="0"/>
              <w:snapToGrid w:val="0"/>
              <w:spacing w:line="360" w:lineRule="auto"/>
              <w:ind w:firstLine="484"/>
              <w:rPr>
                <w:rFonts w:hAnsi="宋体" w:cs="宋体"/>
                <w:sz w:val="24"/>
                <w:szCs w:val="24"/>
              </w:rPr>
            </w:pPr>
            <w:r>
              <w:rPr>
                <w:rFonts w:hint="eastAsia" w:hAnsi="宋体" w:cs="宋体"/>
                <w:sz w:val="24"/>
                <w:szCs w:val="24"/>
              </w:rPr>
              <w:t>2 自2015年1月1日以来企业获市级及以上建设行政主管部门或行业协会颁发的荣誉奖项国家级的每项得3分，省级奖项的每项得1.5分，市级的每项得1分，本项最高3分。（如文明工地、质量管理先进企业、建筑安全先进企业、优秀企业、优质结构工程等，需提供需获奖证书或同级奖励文件，以证书或同级奖励文件的发证时间为准）</w:t>
            </w:r>
          </w:p>
        </w:tc>
        <w:tc>
          <w:tcPr>
            <w:tcW w:w="1802" w:type="dxa"/>
            <w:vAlign w:val="center"/>
          </w:tcPr>
          <w:p>
            <w:pPr>
              <w:jc w:val="center"/>
              <w:rPr>
                <w:rFonts w:ascii="宋体" w:hAnsi="宋体" w:eastAsia="宋体"/>
                <w:color w:val="000000"/>
                <w:sz w:val="24"/>
                <w:szCs w:val="24"/>
              </w:rPr>
            </w:pPr>
          </w:p>
          <w:p>
            <w:pPr>
              <w:jc w:val="center"/>
              <w:rPr>
                <w:rFonts w:ascii="宋体" w:hAnsi="宋体"/>
                <w:szCs w:val="21"/>
                <w:lang w:val="en-GB"/>
              </w:rPr>
            </w:pPr>
            <w:r>
              <w:rPr>
                <w:rFonts w:hint="eastAsia" w:ascii="宋体" w:hAnsi="宋体" w:eastAsia="宋体"/>
                <w:color w:val="00000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400" w:lineRule="exact"/>
              <w:jc w:val="center"/>
              <w:rPr>
                <w:rFonts w:ascii="宋体" w:hAnsi="宋体" w:eastAsia="宋体"/>
                <w:color w:val="000000"/>
                <w:sz w:val="24"/>
                <w:szCs w:val="24"/>
              </w:rPr>
            </w:pPr>
            <w:r>
              <w:rPr>
                <w:rFonts w:hint="eastAsia" w:hAnsi="宋体"/>
                <w:bCs/>
                <w:sz w:val="24"/>
                <w:szCs w:val="24"/>
              </w:rPr>
              <w:t>拟派项目负责人业绩及信用</w:t>
            </w:r>
          </w:p>
        </w:tc>
        <w:tc>
          <w:tcPr>
            <w:tcW w:w="5711" w:type="dxa"/>
            <w:gridSpan w:val="2"/>
            <w:vAlign w:val="center"/>
          </w:tcPr>
          <w:p>
            <w:pPr>
              <w:spacing w:line="360" w:lineRule="auto"/>
              <w:ind w:firstLine="480" w:firstLineChars="200"/>
              <w:rPr>
                <w:rFonts w:hAnsi="宋体" w:cs="宋体"/>
                <w:sz w:val="24"/>
                <w:szCs w:val="24"/>
              </w:rPr>
            </w:pPr>
            <w:r>
              <w:rPr>
                <w:rFonts w:hint="eastAsia" w:hAnsi="宋体" w:cs="宋体"/>
                <w:sz w:val="24"/>
                <w:szCs w:val="24"/>
              </w:rPr>
              <w:t>1 自2015年1月1日以来拟派项目负责人具有已完成类似项目业绩的，每项得1分，最多得1分（以提供能证明该项目经理承担施工的合同或相关证明材料、中标通知书原件为准，中标通知书和合同应显示项目项目经理姓名）；</w:t>
            </w:r>
          </w:p>
          <w:p>
            <w:pPr>
              <w:spacing w:line="360" w:lineRule="auto"/>
              <w:ind w:firstLine="480" w:firstLineChars="200"/>
              <w:rPr>
                <w:rFonts w:ascii="宋体" w:hAnsi="宋体" w:cs="宋体"/>
                <w:szCs w:val="21"/>
              </w:rPr>
            </w:pPr>
            <w:r>
              <w:rPr>
                <w:rFonts w:hint="eastAsia" w:hAnsi="宋体" w:cs="宋体"/>
                <w:sz w:val="24"/>
                <w:szCs w:val="24"/>
              </w:rPr>
              <w:t>2 自2015年1月1日以来拟派项目负责人被行业协会或建设行政主管部门评为优秀项目经理的得1分，最多得1分（需提供获奖证书和同级奖励文件，以证书或同级奖励文件的发证时间为准）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400" w:lineRule="exact"/>
              <w:jc w:val="center"/>
              <w:rPr>
                <w:rFonts w:ascii="宋体" w:hAnsi="宋体"/>
                <w:szCs w:val="21"/>
              </w:rPr>
            </w:pPr>
            <w:r>
              <w:rPr>
                <w:rFonts w:hint="eastAsia" w:hAnsi="宋体" w:cs="宋体"/>
                <w:bCs/>
                <w:sz w:val="24"/>
                <w:szCs w:val="24"/>
              </w:rPr>
              <w:t>服务承诺</w:t>
            </w:r>
          </w:p>
        </w:tc>
        <w:tc>
          <w:tcPr>
            <w:tcW w:w="5711" w:type="dxa"/>
            <w:gridSpan w:val="2"/>
            <w:vAlign w:val="center"/>
          </w:tcPr>
          <w:p>
            <w:pPr>
              <w:adjustRightInd w:val="0"/>
              <w:snapToGrid w:val="0"/>
              <w:spacing w:line="360" w:lineRule="auto"/>
              <w:ind w:firstLine="480" w:firstLineChars="200"/>
              <w:rPr>
                <w:rFonts w:hAnsi="宋体" w:cs="宋体"/>
                <w:bCs/>
                <w:sz w:val="24"/>
                <w:szCs w:val="24"/>
              </w:rPr>
            </w:pPr>
            <w:r>
              <w:rPr>
                <w:rFonts w:hint="eastAsia" w:hAnsi="宋体" w:cs="宋体"/>
                <w:bCs/>
                <w:sz w:val="24"/>
                <w:szCs w:val="24"/>
              </w:rPr>
              <w:t>含不拖欠农民工工资承诺，扬尘治理承诺，对降低业主投入，保证工期和工程质量做出承诺，施工现场标准化管理作出服务承诺；</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356" w:type="dxa"/>
            <w:gridSpan w:val="4"/>
            <w:vAlign w:val="center"/>
          </w:tcPr>
          <w:p>
            <w:pPr>
              <w:jc w:val="center"/>
              <w:rPr>
                <w:rFonts w:ascii="宋体" w:hAnsi="宋体"/>
                <w:b/>
                <w:szCs w:val="21"/>
              </w:rPr>
            </w:pPr>
            <w:r>
              <w:rPr>
                <w:rFonts w:hint="eastAsia" w:ascii="宋体" w:hAnsi="宋体" w:eastAsia="宋体"/>
                <w:b/>
                <w:color w:val="000000"/>
                <w:sz w:val="24"/>
                <w:szCs w:val="24"/>
              </w:rPr>
              <w:t>技术部分（满分15分）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jc w:val="center"/>
              <w:rPr>
                <w:rFonts w:ascii="宋体" w:hAnsi="宋体"/>
                <w:b/>
                <w:szCs w:val="21"/>
              </w:rPr>
            </w:pPr>
            <w:r>
              <w:rPr>
                <w:rFonts w:hint="eastAsia" w:ascii="宋体" w:hAnsi="宋体" w:eastAsia="宋体"/>
                <w:b/>
                <w:color w:val="000000"/>
                <w:sz w:val="24"/>
                <w:szCs w:val="24"/>
              </w:rPr>
              <w:t>评分因素</w:t>
            </w:r>
          </w:p>
        </w:tc>
        <w:tc>
          <w:tcPr>
            <w:tcW w:w="5711" w:type="dxa"/>
            <w:gridSpan w:val="2"/>
            <w:vAlign w:val="center"/>
          </w:tcPr>
          <w:p>
            <w:pPr>
              <w:jc w:val="center"/>
              <w:rPr>
                <w:rFonts w:ascii="宋体" w:hAnsi="宋体"/>
                <w:b/>
                <w:szCs w:val="21"/>
              </w:rPr>
            </w:pPr>
            <w:r>
              <w:rPr>
                <w:rFonts w:hint="eastAsia" w:ascii="宋体" w:hAnsi="宋体" w:eastAsia="宋体"/>
                <w:b/>
                <w:color w:val="000000"/>
                <w:sz w:val="24"/>
                <w:szCs w:val="24"/>
              </w:rPr>
              <w:t>评标标准</w:t>
            </w:r>
          </w:p>
        </w:tc>
        <w:tc>
          <w:tcPr>
            <w:tcW w:w="1802" w:type="dxa"/>
            <w:vAlign w:val="center"/>
          </w:tcPr>
          <w:p>
            <w:pPr>
              <w:jc w:val="center"/>
              <w:rPr>
                <w:rFonts w:ascii="宋体" w:hAnsi="宋体"/>
                <w:b/>
                <w:szCs w:val="21"/>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sz w:val="22"/>
              </w:rPr>
            </w:pPr>
            <w:r>
              <w:rPr>
                <w:rFonts w:hint="eastAsia"/>
                <w:sz w:val="22"/>
              </w:rPr>
              <w:t>施工方案与技术措施1</w:t>
            </w:r>
            <w:r>
              <w:rPr>
                <w:sz w:val="22"/>
              </w:rPr>
              <w:t>-</w:t>
            </w:r>
            <w:r>
              <w:rPr>
                <w:rFonts w:hint="eastAsia"/>
                <w:sz w:val="22"/>
              </w:rPr>
              <w:t>3分</w:t>
            </w:r>
          </w:p>
        </w:tc>
        <w:tc>
          <w:tcPr>
            <w:tcW w:w="5711" w:type="dxa"/>
            <w:gridSpan w:val="2"/>
            <w:vAlign w:val="center"/>
          </w:tcPr>
          <w:p>
            <w:pPr>
              <w:spacing w:line="380" w:lineRule="exact"/>
              <w:rPr>
                <w:sz w:val="22"/>
              </w:rPr>
            </w:pPr>
            <w:r>
              <w:rPr>
                <w:rFonts w:hint="eastAsia"/>
                <w:sz w:val="22"/>
              </w:rPr>
              <w:t>根据施工方法的合理性，可实施性的方面进行对比，在</w:t>
            </w:r>
            <w:r>
              <w:rPr>
                <w:sz w:val="22"/>
              </w:rPr>
              <w:t>1-</w:t>
            </w:r>
            <w:r>
              <w:rPr>
                <w:rFonts w:hint="eastAsia"/>
                <w:sz w:val="22"/>
              </w:rPr>
              <w:t>3分范围内酌情打分。缺项为</w:t>
            </w:r>
            <w:r>
              <w:rPr>
                <w:sz w:val="22"/>
              </w:rPr>
              <w:t>0</w:t>
            </w:r>
            <w:r>
              <w:rPr>
                <w:rFonts w:hint="eastAsia"/>
                <w:sz w:val="22"/>
              </w:rPr>
              <w:t>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sz w:val="22"/>
              </w:rPr>
            </w:pPr>
            <w:r>
              <w:rPr>
                <w:rFonts w:hint="eastAsia"/>
                <w:sz w:val="22"/>
              </w:rPr>
              <w:t>质量管理体系与措施</w:t>
            </w:r>
            <w:r>
              <w:rPr>
                <w:sz w:val="22"/>
              </w:rPr>
              <w:t>1-</w:t>
            </w:r>
            <w:r>
              <w:rPr>
                <w:rFonts w:hint="eastAsia"/>
                <w:sz w:val="22"/>
              </w:rPr>
              <w:t>2分</w:t>
            </w:r>
          </w:p>
        </w:tc>
        <w:tc>
          <w:tcPr>
            <w:tcW w:w="5711" w:type="dxa"/>
            <w:gridSpan w:val="2"/>
            <w:vAlign w:val="center"/>
          </w:tcPr>
          <w:p>
            <w:pPr>
              <w:spacing w:line="380" w:lineRule="exact"/>
              <w:rPr>
                <w:sz w:val="22"/>
              </w:rPr>
            </w:pPr>
            <w:r>
              <w:rPr>
                <w:rFonts w:hint="eastAsia"/>
                <w:sz w:val="22"/>
              </w:rPr>
              <w:t>根据管理体系和措施的合理性，科学性的方面进行对比，在</w:t>
            </w:r>
            <w:r>
              <w:rPr>
                <w:sz w:val="22"/>
              </w:rPr>
              <w:t>1-</w:t>
            </w:r>
            <w:r>
              <w:rPr>
                <w:rFonts w:hint="eastAsia"/>
                <w:sz w:val="22"/>
              </w:rPr>
              <w:t>2分范围内酌情打分。缺项为</w:t>
            </w:r>
            <w:r>
              <w:rPr>
                <w:sz w:val="22"/>
              </w:rPr>
              <w:t>0</w:t>
            </w:r>
            <w:r>
              <w:rPr>
                <w:rFonts w:hint="eastAsia"/>
                <w:sz w:val="22"/>
              </w:rPr>
              <w:t>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843" w:type="dxa"/>
            <w:vAlign w:val="center"/>
          </w:tcPr>
          <w:p>
            <w:pPr>
              <w:spacing w:line="360" w:lineRule="exact"/>
              <w:jc w:val="center"/>
              <w:rPr>
                <w:sz w:val="22"/>
              </w:rPr>
            </w:pPr>
            <w:r>
              <w:rPr>
                <w:rFonts w:hint="eastAsia"/>
                <w:sz w:val="22"/>
              </w:rPr>
              <w:t>冬雨季施工方案与技术措施1-2分</w:t>
            </w:r>
          </w:p>
        </w:tc>
        <w:tc>
          <w:tcPr>
            <w:tcW w:w="5711" w:type="dxa"/>
            <w:gridSpan w:val="2"/>
            <w:vAlign w:val="center"/>
          </w:tcPr>
          <w:p>
            <w:pPr>
              <w:spacing w:line="380" w:lineRule="exact"/>
              <w:rPr>
                <w:sz w:val="22"/>
              </w:rPr>
            </w:pPr>
            <w:r>
              <w:rPr>
                <w:rFonts w:hint="eastAsia"/>
                <w:sz w:val="22"/>
              </w:rPr>
              <w:t>根据冬雨季施工方案的合理性、科学性的方面进行对比，在1-2分范围内酌情打分。缺项为0分。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sz w:val="22"/>
              </w:rPr>
            </w:pPr>
            <w:r>
              <w:rPr>
                <w:rFonts w:hint="eastAsia"/>
                <w:sz w:val="22"/>
              </w:rPr>
              <w:t>安全管理体系与措施</w:t>
            </w:r>
            <w:r>
              <w:rPr>
                <w:sz w:val="22"/>
              </w:rPr>
              <w:t>1-</w:t>
            </w:r>
            <w:r>
              <w:rPr>
                <w:rFonts w:hint="eastAsia"/>
                <w:sz w:val="22"/>
              </w:rPr>
              <w:t>2分</w:t>
            </w:r>
          </w:p>
        </w:tc>
        <w:tc>
          <w:tcPr>
            <w:tcW w:w="5711" w:type="dxa"/>
            <w:gridSpan w:val="2"/>
            <w:vAlign w:val="center"/>
          </w:tcPr>
          <w:p>
            <w:pPr>
              <w:spacing w:line="380" w:lineRule="exact"/>
              <w:rPr>
                <w:sz w:val="22"/>
              </w:rPr>
            </w:pPr>
            <w:r>
              <w:rPr>
                <w:rFonts w:hint="eastAsia"/>
                <w:sz w:val="22"/>
              </w:rPr>
              <w:t>根据安全管理体系和措施的合理性，科学性的方面进行对比，在</w:t>
            </w:r>
            <w:r>
              <w:rPr>
                <w:sz w:val="22"/>
              </w:rPr>
              <w:t>1-</w:t>
            </w:r>
            <w:r>
              <w:rPr>
                <w:rFonts w:hint="eastAsia"/>
                <w:sz w:val="22"/>
              </w:rPr>
              <w:t>2分范围内酌情打分。缺项为</w:t>
            </w:r>
            <w:r>
              <w:rPr>
                <w:sz w:val="22"/>
              </w:rPr>
              <w:t>0</w:t>
            </w:r>
            <w:r>
              <w:rPr>
                <w:rFonts w:hint="eastAsia"/>
                <w:sz w:val="22"/>
              </w:rPr>
              <w:t>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sz w:val="22"/>
              </w:rPr>
            </w:pPr>
            <w:r>
              <w:rPr>
                <w:rFonts w:hint="eastAsia"/>
                <w:sz w:val="22"/>
              </w:rPr>
              <w:t>工程进度计划与措施</w:t>
            </w:r>
            <w:r>
              <w:rPr>
                <w:sz w:val="22"/>
              </w:rPr>
              <w:t>1-</w:t>
            </w:r>
            <w:r>
              <w:rPr>
                <w:rFonts w:hint="eastAsia"/>
                <w:sz w:val="22"/>
              </w:rPr>
              <w:t>2分</w:t>
            </w:r>
          </w:p>
        </w:tc>
        <w:tc>
          <w:tcPr>
            <w:tcW w:w="5711" w:type="dxa"/>
            <w:gridSpan w:val="2"/>
            <w:vAlign w:val="center"/>
          </w:tcPr>
          <w:p>
            <w:pPr>
              <w:spacing w:line="380" w:lineRule="exact"/>
              <w:rPr>
                <w:sz w:val="22"/>
              </w:rPr>
            </w:pPr>
            <w:r>
              <w:rPr>
                <w:rFonts w:hint="eastAsia"/>
                <w:sz w:val="22"/>
              </w:rPr>
              <w:t>根据计划和措施的合理性，科学性的方面进行对比，在</w:t>
            </w:r>
            <w:r>
              <w:rPr>
                <w:sz w:val="22"/>
              </w:rPr>
              <w:t>1-</w:t>
            </w:r>
            <w:r>
              <w:rPr>
                <w:rFonts w:hint="eastAsia"/>
                <w:sz w:val="22"/>
              </w:rPr>
              <w:t>2分范围内酌情打分。缺项为</w:t>
            </w:r>
            <w:r>
              <w:rPr>
                <w:sz w:val="22"/>
              </w:rPr>
              <w:t>0</w:t>
            </w:r>
            <w:r>
              <w:rPr>
                <w:rFonts w:hint="eastAsia"/>
                <w:sz w:val="22"/>
              </w:rPr>
              <w:t>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sz w:val="22"/>
              </w:rPr>
            </w:pPr>
            <w:r>
              <w:rPr>
                <w:rFonts w:hint="eastAsia"/>
                <w:sz w:val="22"/>
              </w:rPr>
              <w:t>资源配备计划</w:t>
            </w:r>
            <w:r>
              <w:rPr>
                <w:sz w:val="22"/>
              </w:rPr>
              <w:t>1-</w:t>
            </w:r>
            <w:r>
              <w:rPr>
                <w:rFonts w:hint="eastAsia"/>
                <w:sz w:val="22"/>
              </w:rPr>
              <w:t>2分</w:t>
            </w:r>
          </w:p>
        </w:tc>
        <w:tc>
          <w:tcPr>
            <w:tcW w:w="5711" w:type="dxa"/>
            <w:gridSpan w:val="2"/>
            <w:vAlign w:val="center"/>
          </w:tcPr>
          <w:p>
            <w:pPr>
              <w:spacing w:line="380" w:lineRule="exact"/>
              <w:rPr>
                <w:sz w:val="22"/>
              </w:rPr>
            </w:pPr>
            <w:r>
              <w:rPr>
                <w:rFonts w:hint="eastAsia"/>
                <w:sz w:val="22"/>
              </w:rPr>
              <w:t>根据配备计划是否合理、科学性的方面进行对比，在</w:t>
            </w:r>
            <w:r>
              <w:rPr>
                <w:sz w:val="22"/>
              </w:rPr>
              <w:t>1-</w:t>
            </w:r>
            <w:r>
              <w:rPr>
                <w:rFonts w:hint="eastAsia"/>
                <w:sz w:val="22"/>
              </w:rPr>
              <w:t>2分范围内酌情打分。缺项为</w:t>
            </w:r>
            <w:r>
              <w:rPr>
                <w:sz w:val="22"/>
              </w:rPr>
              <w:t>0</w:t>
            </w:r>
            <w:r>
              <w:rPr>
                <w:rFonts w:hint="eastAsia"/>
                <w:sz w:val="22"/>
              </w:rPr>
              <w:t>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3" w:type="dxa"/>
            <w:vAlign w:val="center"/>
          </w:tcPr>
          <w:p>
            <w:pPr>
              <w:spacing w:line="360" w:lineRule="exact"/>
              <w:jc w:val="center"/>
              <w:rPr>
                <w:sz w:val="22"/>
              </w:rPr>
            </w:pPr>
            <w:r>
              <w:rPr>
                <w:rFonts w:hint="eastAsia"/>
                <w:sz w:val="22"/>
              </w:rPr>
              <w:t>环境保护管理体系与措施</w:t>
            </w:r>
            <w:r>
              <w:rPr>
                <w:sz w:val="22"/>
              </w:rPr>
              <w:t>1-</w:t>
            </w:r>
            <w:r>
              <w:rPr>
                <w:rFonts w:hint="eastAsia"/>
                <w:sz w:val="22"/>
              </w:rPr>
              <w:t>2分</w:t>
            </w:r>
          </w:p>
        </w:tc>
        <w:tc>
          <w:tcPr>
            <w:tcW w:w="5711" w:type="dxa"/>
            <w:gridSpan w:val="2"/>
            <w:vAlign w:val="center"/>
          </w:tcPr>
          <w:p>
            <w:pPr>
              <w:spacing w:line="360" w:lineRule="exact"/>
              <w:rPr>
                <w:sz w:val="22"/>
              </w:rPr>
            </w:pPr>
            <w:r>
              <w:rPr>
                <w:rFonts w:hint="eastAsia"/>
                <w:sz w:val="22"/>
              </w:rPr>
              <w:t>根据管理体系和措施的合理性，科学性的方面进行对比，在</w:t>
            </w:r>
            <w:r>
              <w:rPr>
                <w:sz w:val="22"/>
              </w:rPr>
              <w:t>1-</w:t>
            </w:r>
            <w:r>
              <w:rPr>
                <w:rFonts w:hint="eastAsia"/>
                <w:sz w:val="22"/>
              </w:rPr>
              <w:t>2分范围内酌情打分。缺项为</w:t>
            </w:r>
            <w:r>
              <w:rPr>
                <w:sz w:val="22"/>
              </w:rPr>
              <w:t>0</w:t>
            </w:r>
            <w:r>
              <w:rPr>
                <w:rFonts w:hint="eastAsia"/>
                <w:sz w:val="22"/>
              </w:rPr>
              <w:t>分。</w:t>
            </w:r>
          </w:p>
        </w:tc>
        <w:tc>
          <w:tcPr>
            <w:tcW w:w="180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2分</w:t>
            </w:r>
          </w:p>
        </w:tc>
      </w:tr>
    </w:tbl>
    <w:p>
      <w:pPr>
        <w:adjustRightInd w:val="0"/>
        <w:snapToGrid w:val="0"/>
        <w:spacing w:line="400" w:lineRule="exact"/>
        <w:ind w:firstLine="484"/>
        <w:rPr>
          <w:rFonts w:hAnsi="宋体" w:cs="宋体"/>
          <w:b/>
          <w:sz w:val="24"/>
          <w:szCs w:val="24"/>
        </w:rPr>
      </w:pPr>
    </w:p>
    <w:p>
      <w:pPr>
        <w:adjustRightInd w:val="0"/>
        <w:snapToGrid w:val="0"/>
        <w:spacing w:line="400" w:lineRule="exact"/>
        <w:ind w:firstLine="484"/>
        <w:rPr>
          <w:rFonts w:hAnsi="宋体" w:cs="宋体"/>
          <w:b/>
          <w:sz w:val="24"/>
          <w:szCs w:val="24"/>
        </w:rPr>
      </w:pPr>
      <w:r>
        <w:rPr>
          <w:rFonts w:hint="eastAsia" w:hAnsi="宋体" w:cs="宋体"/>
          <w:b/>
          <w:sz w:val="24"/>
          <w:szCs w:val="24"/>
        </w:rPr>
        <w:t>注：</w:t>
      </w:r>
    </w:p>
    <w:p>
      <w:pPr>
        <w:adjustRightInd w:val="0"/>
        <w:snapToGrid w:val="0"/>
        <w:spacing w:line="400" w:lineRule="exact"/>
        <w:ind w:firstLine="484"/>
        <w:rPr>
          <w:rFonts w:hAnsi="宋体" w:cs="宋体"/>
          <w:sz w:val="24"/>
          <w:szCs w:val="24"/>
        </w:rPr>
      </w:pPr>
      <w:r>
        <w:rPr>
          <w:rFonts w:hint="eastAsia" w:hAnsi="宋体"/>
          <w:b/>
          <w:sz w:val="24"/>
          <w:szCs w:val="24"/>
        </w:rPr>
        <w:t>1）业绩合同以合同签订日期为准，获奖证书以发证日期为准。</w:t>
      </w:r>
    </w:p>
    <w:p>
      <w:pPr>
        <w:adjustRightInd w:val="0"/>
        <w:snapToGrid w:val="0"/>
        <w:spacing w:line="400" w:lineRule="exact"/>
        <w:ind w:firstLine="484"/>
        <w:rPr>
          <w:rFonts w:hAnsi="宋体"/>
          <w:b/>
          <w:sz w:val="24"/>
          <w:szCs w:val="24"/>
        </w:rPr>
      </w:pPr>
      <w:r>
        <w:rPr>
          <w:rFonts w:hint="eastAsia" w:hAnsi="宋体"/>
          <w:b/>
          <w:sz w:val="24"/>
          <w:szCs w:val="24"/>
        </w:rPr>
        <w:t>2）凡评标办法里涉及到的证书、证件及业绩材料等，均应在电子版投标文件中附其原件扫描件（或图片），否则该项得分应作0分处理。</w:t>
      </w:r>
    </w:p>
    <w:p>
      <w:pPr>
        <w:adjustRightInd w:val="0"/>
        <w:snapToGrid w:val="0"/>
        <w:spacing w:line="400" w:lineRule="exact"/>
        <w:ind w:firstLine="484"/>
        <w:rPr>
          <w:rFonts w:hAnsi="宋体"/>
          <w:b/>
          <w:sz w:val="24"/>
          <w:szCs w:val="24"/>
        </w:rPr>
      </w:pPr>
      <w:r>
        <w:rPr>
          <w:rFonts w:hint="eastAsia" w:hAnsi="宋体"/>
          <w:b/>
          <w:sz w:val="24"/>
          <w:szCs w:val="24"/>
        </w:rPr>
        <w:t>3）近三年来指2015年1月1日以来。</w:t>
      </w:r>
    </w:p>
    <w:p>
      <w:pPr>
        <w:adjustRightInd w:val="0"/>
        <w:snapToGrid w:val="0"/>
        <w:spacing w:line="400" w:lineRule="exact"/>
        <w:ind w:firstLine="484"/>
        <w:rPr>
          <w:rFonts w:hAnsi="宋体"/>
          <w:b/>
          <w:sz w:val="24"/>
          <w:szCs w:val="24"/>
        </w:rPr>
      </w:pPr>
      <w:r>
        <w:rPr>
          <w:rFonts w:hint="eastAsia" w:hAnsi="宋体"/>
          <w:b/>
          <w:sz w:val="24"/>
          <w:szCs w:val="24"/>
        </w:rPr>
        <w:t>4）</w:t>
      </w:r>
      <w:r>
        <w:rPr>
          <w:rFonts w:hint="eastAsia" w:hAnsi="宋体" w:cs="宋体"/>
          <w:b/>
          <w:sz w:val="24"/>
          <w:szCs w:val="24"/>
        </w:rPr>
        <w:t>类似工程：指不少于本次招标金额的类似项目业绩。</w:t>
      </w:r>
    </w:p>
    <w:p>
      <w:pPr>
        <w:spacing w:line="360" w:lineRule="auto"/>
        <w:ind w:left="294" w:leftChars="140"/>
        <w:rPr>
          <w:rFonts w:ascii="宋体" w:hAnsi="宋体" w:eastAsia="宋体"/>
          <w:b/>
          <w:bCs/>
          <w:sz w:val="24"/>
          <w:szCs w:val="24"/>
          <w:lang w:val="en-GB"/>
        </w:rPr>
      </w:pPr>
    </w:p>
    <w:p>
      <w:pPr>
        <w:spacing w:line="360" w:lineRule="auto"/>
        <w:ind w:firstLine="482" w:firstLineChars="200"/>
        <w:rPr>
          <w:rFonts w:ascii="宋体" w:hAnsi="宋体" w:eastAsia="宋体"/>
          <w:b/>
          <w:color w:val="000000"/>
          <w:sz w:val="24"/>
          <w:szCs w:val="24"/>
        </w:rPr>
      </w:pPr>
      <w:r>
        <w:rPr>
          <w:rFonts w:hint="eastAsia" w:ascii="宋体" w:hAnsi="宋体" w:eastAsia="宋体"/>
          <w:b/>
          <w:bCs/>
          <w:sz w:val="24"/>
          <w:szCs w:val="24"/>
          <w:lang w:val="en-GB"/>
        </w:rPr>
        <w:t>其中</w:t>
      </w:r>
      <w:r>
        <w:rPr>
          <w:rFonts w:hint="eastAsia" w:ascii="宋体" w:hAnsi="宋体" w:eastAsia="宋体"/>
          <w:b/>
          <w:color w:val="000000"/>
          <w:sz w:val="24"/>
          <w:szCs w:val="24"/>
        </w:rPr>
        <w:t>：价格分计算（落实政府采购政策价格调整部分）</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序号</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情形</w:t>
            </w:r>
          </w:p>
        </w:tc>
        <w:tc>
          <w:tcPr>
            <w:tcW w:w="2552"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rPr>
              <w:t>价格扣除</w:t>
            </w:r>
            <w:r>
              <w:rPr>
                <w:rFonts w:hint="eastAsia" w:ascii="宋体" w:hAnsi="宋体" w:eastAsia="宋体"/>
                <w:b/>
                <w:color w:val="000000"/>
                <w:sz w:val="24"/>
                <w:szCs w:val="24"/>
                <w:lang w:val="en-GB"/>
              </w:rPr>
              <w:t>比例</w:t>
            </w:r>
          </w:p>
        </w:tc>
        <w:tc>
          <w:tcPr>
            <w:tcW w:w="2835"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1</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非联合体投标人</w:t>
            </w:r>
          </w:p>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（投标人须为中小企业）</w:t>
            </w:r>
          </w:p>
        </w:tc>
        <w:tc>
          <w:tcPr>
            <w:tcW w:w="2552" w:type="dxa"/>
            <w:vAlign w:val="center"/>
          </w:tcPr>
          <w:p>
            <w:pPr>
              <w:spacing w:line="360" w:lineRule="auto"/>
              <w:jc w:val="center"/>
              <w:rPr>
                <w:rFonts w:ascii="宋体" w:hAnsi="宋体" w:eastAsia="宋体"/>
                <w:b/>
                <w:sz w:val="24"/>
                <w:szCs w:val="24"/>
                <w:lang w:val="en-GB"/>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tc>
        <w:tc>
          <w:tcPr>
            <w:tcW w:w="2835" w:type="dxa"/>
            <w:vMerge w:val="restart"/>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小型和微型企业产品的价格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2</w:t>
            </w:r>
          </w:p>
        </w:tc>
        <w:tc>
          <w:tcPr>
            <w:tcW w:w="2823" w:type="dxa"/>
            <w:vAlign w:val="center"/>
          </w:tcPr>
          <w:p>
            <w:pPr>
              <w:spacing w:line="360" w:lineRule="auto"/>
              <w:jc w:val="center"/>
              <w:rPr>
                <w:rFonts w:ascii="宋体" w:hAnsi="宋体" w:eastAsia="宋体"/>
                <w:b/>
                <w:color w:val="000000"/>
                <w:sz w:val="24"/>
                <w:szCs w:val="24"/>
              </w:rPr>
            </w:pPr>
            <w:r>
              <w:rPr>
                <w:rFonts w:hint="eastAsia" w:ascii="宋体" w:hAnsi="宋体" w:eastAsia="宋体"/>
                <w:color w:val="000000"/>
                <w:sz w:val="24"/>
                <w:szCs w:val="24"/>
                <w:lang w:val="en-GB"/>
              </w:rPr>
              <w:t>联合体各方均为小型、微型企业</w:t>
            </w:r>
          </w:p>
        </w:tc>
        <w:tc>
          <w:tcPr>
            <w:tcW w:w="2552" w:type="dxa"/>
            <w:vAlign w:val="center"/>
          </w:tcPr>
          <w:p>
            <w:pPr>
              <w:spacing w:line="360" w:lineRule="auto"/>
              <w:jc w:val="center"/>
              <w:rPr>
                <w:rFonts w:ascii="宋体" w:hAnsi="宋体" w:eastAsia="宋体"/>
                <w:sz w:val="24"/>
                <w:szCs w:val="24"/>
              </w:rPr>
            </w:pPr>
            <w:r>
              <w:rPr>
                <w:rFonts w:hint="eastAsia" w:ascii="宋体" w:hAnsi="宋体" w:eastAsia="宋体"/>
                <w:color w:val="000000"/>
                <w:sz w:val="24"/>
                <w:szCs w:val="24"/>
              </w:rPr>
              <w:t>对小型和微型企业产品的价格扣除</w:t>
            </w:r>
            <w:r>
              <w:rPr>
                <w:rFonts w:ascii="宋体" w:hAnsi="宋体" w:eastAsia="宋体"/>
                <w:sz w:val="24"/>
                <w:szCs w:val="24"/>
                <w:u w:val="single"/>
              </w:rPr>
              <w:t>6</w:t>
            </w:r>
            <w:r>
              <w:rPr>
                <w:rFonts w:hint="eastAsia" w:ascii="宋体" w:hAnsi="宋体" w:eastAsia="宋体"/>
                <w:sz w:val="24"/>
                <w:szCs w:val="24"/>
              </w:rPr>
              <w:t>%</w:t>
            </w:r>
          </w:p>
          <w:p>
            <w:pPr>
              <w:spacing w:line="360" w:lineRule="auto"/>
              <w:jc w:val="center"/>
              <w:rPr>
                <w:rFonts w:ascii="宋体" w:hAnsi="宋体" w:eastAsia="宋体"/>
                <w:b/>
                <w:sz w:val="24"/>
                <w:szCs w:val="24"/>
                <w:lang w:val="en-GB"/>
              </w:rPr>
            </w:pPr>
            <w:r>
              <w:rPr>
                <w:rFonts w:hint="eastAsia" w:ascii="宋体" w:hAnsi="宋体" w:eastAsia="宋体"/>
                <w:sz w:val="24"/>
                <w:szCs w:val="24"/>
              </w:rPr>
              <w:t>（不再享受序号3的价格折扣）</w:t>
            </w:r>
          </w:p>
        </w:tc>
        <w:tc>
          <w:tcPr>
            <w:tcW w:w="2835" w:type="dxa"/>
            <w:vMerge w:val="continue"/>
            <w:shd w:val="clear" w:color="auto" w:fill="auto"/>
          </w:tcPr>
          <w:p>
            <w:pPr>
              <w:spacing w:line="360" w:lineRule="auto"/>
              <w:rPr>
                <w:rFonts w:ascii="宋体" w:hAnsi="宋体" w:eastAsia="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3</w:t>
            </w:r>
          </w:p>
        </w:tc>
        <w:tc>
          <w:tcPr>
            <w:tcW w:w="2823"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联合体一方为小型、微型企业且小型、微型企业协议合同金额占联合体协议合同总金额30%以上的</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对联合体总金额扣除</w:t>
            </w:r>
          </w:p>
          <w:p>
            <w:pPr>
              <w:spacing w:line="360" w:lineRule="auto"/>
              <w:jc w:val="center"/>
              <w:rPr>
                <w:rFonts w:ascii="宋体" w:hAnsi="宋体" w:eastAsia="宋体"/>
                <w:b/>
                <w:sz w:val="24"/>
                <w:szCs w:val="24"/>
                <w:lang w:val="en-GB"/>
              </w:rPr>
            </w:pPr>
            <w:r>
              <w:rPr>
                <w:rFonts w:ascii="宋体" w:hAnsi="宋体" w:eastAsia="宋体"/>
                <w:sz w:val="24"/>
                <w:szCs w:val="24"/>
                <w:u w:val="single"/>
              </w:rPr>
              <w:t>2</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b/>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themeColor="text1"/>
                <w:sz w:val="24"/>
                <w:szCs w:val="24"/>
              </w:rPr>
              <w:t>(1-</w:t>
            </w:r>
            <w:r>
              <w:rPr>
                <w:rFonts w:ascii="宋体" w:hAnsi="宋体" w:eastAsia="宋体"/>
                <w:color w:val="000000" w:themeColor="text1"/>
                <w:sz w:val="24"/>
                <w:szCs w:val="24"/>
                <w:u w:val="single"/>
              </w:rPr>
              <w:t>2</w:t>
            </w:r>
            <w:r>
              <w:rPr>
                <w:rFonts w:hint="eastAsia" w:ascii="宋体" w:hAnsi="宋体" w:eastAsia="宋体"/>
                <w:color w:val="000000" w:themeColor="text1"/>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4</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监狱企业</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对监狱企业产品价格扣除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监狱企业产品的价格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spacing w:line="360" w:lineRule="auto"/>
              <w:jc w:val="center"/>
              <w:rPr>
                <w:rFonts w:ascii="宋体" w:hAnsi="宋体" w:eastAsia="宋体"/>
                <w:b/>
                <w:color w:val="000000"/>
                <w:sz w:val="24"/>
                <w:szCs w:val="24"/>
                <w:lang w:val="en-GB"/>
              </w:rPr>
            </w:pPr>
            <w:r>
              <w:rPr>
                <w:rFonts w:hint="eastAsia" w:ascii="宋体" w:hAnsi="宋体" w:eastAsia="宋体"/>
                <w:b/>
                <w:color w:val="000000"/>
                <w:sz w:val="24"/>
                <w:szCs w:val="24"/>
                <w:lang w:val="en-GB"/>
              </w:rPr>
              <w:t>5</w:t>
            </w:r>
          </w:p>
        </w:tc>
        <w:tc>
          <w:tcPr>
            <w:tcW w:w="2823"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残疾人福利性单位</w:t>
            </w:r>
          </w:p>
        </w:tc>
        <w:tc>
          <w:tcPr>
            <w:tcW w:w="2552" w:type="dxa"/>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视同小型、微型企业</w:t>
            </w:r>
          </w:p>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对残疾人福利性单位产品价格扣除</w:t>
            </w:r>
            <w:r>
              <w:rPr>
                <w:rFonts w:ascii="宋体" w:hAnsi="宋体" w:eastAsia="宋体"/>
                <w:sz w:val="24"/>
                <w:szCs w:val="24"/>
                <w:u w:val="single"/>
              </w:rPr>
              <w:t>6</w:t>
            </w:r>
            <w:r>
              <w:rPr>
                <w:rFonts w:hint="eastAsia" w:ascii="宋体" w:hAnsi="宋体" w:eastAsia="宋体"/>
                <w:sz w:val="24"/>
                <w:szCs w:val="24"/>
              </w:rPr>
              <w:t>%</w:t>
            </w:r>
          </w:p>
        </w:tc>
        <w:tc>
          <w:tcPr>
            <w:tcW w:w="2835" w:type="dxa"/>
            <w:shd w:val="clear" w:color="auto" w:fill="auto"/>
            <w:vAlign w:val="center"/>
          </w:tcPr>
          <w:p>
            <w:pPr>
              <w:spacing w:line="360" w:lineRule="auto"/>
              <w:jc w:val="center"/>
              <w:rPr>
                <w:rFonts w:ascii="宋体" w:hAnsi="宋体" w:eastAsia="宋体"/>
                <w:color w:val="000000"/>
                <w:sz w:val="24"/>
                <w:szCs w:val="24"/>
                <w:lang w:val="en-GB"/>
              </w:rPr>
            </w:pPr>
            <w:r>
              <w:rPr>
                <w:rFonts w:hint="eastAsia" w:ascii="宋体" w:hAnsi="宋体" w:eastAsia="宋体"/>
                <w:color w:val="000000"/>
                <w:sz w:val="24"/>
                <w:szCs w:val="24"/>
                <w:lang w:val="en-GB"/>
              </w:rPr>
              <w:t>评标价格＝投标报价—</w:t>
            </w:r>
            <w:r>
              <w:rPr>
                <w:rFonts w:hint="eastAsia" w:ascii="宋体" w:hAnsi="宋体" w:eastAsia="宋体"/>
                <w:color w:val="000000"/>
                <w:sz w:val="24"/>
                <w:szCs w:val="24"/>
              </w:rPr>
              <w:t>残疾人福利性单位产品的价格</w:t>
            </w:r>
            <w:r>
              <w:rPr>
                <w:rFonts w:hint="eastAsia" w:ascii="宋体" w:hAnsi="宋体" w:eastAsia="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widowControl/>
              <w:adjustRightInd w:val="0"/>
              <w:spacing w:line="360" w:lineRule="auto"/>
              <w:ind w:left="-2" w:leftChars="-1" w:firstLine="480" w:firstLineChars="200"/>
              <w:jc w:val="left"/>
              <w:rPr>
                <w:rFonts w:ascii="宋体" w:hAnsi="宋体" w:eastAsia="宋体" w:cs="仿宋_GB2312"/>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eastAsia="宋体"/>
          <w:bCs/>
          <w:sz w:val="24"/>
          <w:szCs w:val="24"/>
          <w:lang w:val="en-GB"/>
        </w:rPr>
      </w:pPr>
    </w:p>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（8）</w:t>
      </w:r>
      <w:r>
        <w:rPr>
          <w:rFonts w:ascii="宋体" w:hAnsi="宋体" w:cs="仿宋_GB2312"/>
          <w:b/>
          <w:szCs w:val="24"/>
          <w:lang w:val="zh-CN"/>
        </w:rPr>
        <w:t>评标委员会</w:t>
      </w:r>
      <w:r>
        <w:rPr>
          <w:rFonts w:hint="eastAsia" w:ascii="宋体" w:hAnsi="宋体" w:cs="仿宋_GB2312"/>
          <w:b/>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eastAsia="宋体" w:asciiTheme="majorHAnsi" w:hAnsiTheme="majorHAnsi" w:cstheme="majorBidi"/>
          <w:b/>
          <w:bCs/>
          <w:kern w:val="0"/>
          <w:sz w:val="36"/>
          <w:szCs w:val="36"/>
        </w:rPr>
      </w:pPr>
      <w:bookmarkStart w:id="13" w:name="_Toc524770176"/>
      <w:r>
        <w:rPr>
          <w:kern w:val="0"/>
          <w:sz w:val="36"/>
          <w:szCs w:val="36"/>
        </w:rPr>
        <w:br w:type="page"/>
      </w:r>
    </w:p>
    <w:p>
      <w:pPr>
        <w:pStyle w:val="28"/>
        <w:spacing w:before="0" w:after="0"/>
        <w:rPr>
          <w:kern w:val="0"/>
          <w:sz w:val="44"/>
          <w:szCs w:val="44"/>
        </w:rPr>
      </w:pPr>
      <w:r>
        <w:rPr>
          <w:rFonts w:hint="eastAsia"/>
          <w:kern w:val="0"/>
          <w:sz w:val="44"/>
          <w:szCs w:val="44"/>
        </w:rPr>
        <w:t>第七章合同条款及格式</w:t>
      </w:r>
      <w:bookmarkEnd w:id="13"/>
    </w:p>
    <w:p>
      <w:pPr>
        <w:spacing w:afterLines="150" w:line="380" w:lineRule="exact"/>
        <w:jc w:val="center"/>
        <w:rPr>
          <w:rFonts w:asciiTheme="minorEastAsia" w:hAnsiTheme="minorEastAsia" w:cstheme="minorEastAsia"/>
          <w:b/>
          <w:sz w:val="24"/>
          <w:szCs w:val="36"/>
        </w:rPr>
      </w:pPr>
    </w:p>
    <w:p>
      <w:pPr>
        <w:spacing w:afterLines="150" w:line="380" w:lineRule="exact"/>
        <w:jc w:val="center"/>
        <w:rPr>
          <w:rFonts w:asciiTheme="minorEastAsia" w:hAnsiTheme="minorEastAsia" w:cstheme="minorEastAsia"/>
          <w:b/>
          <w:sz w:val="24"/>
          <w:szCs w:val="36"/>
        </w:rPr>
      </w:pPr>
    </w:p>
    <w:p>
      <w:pPr>
        <w:spacing w:afterLines="150" w:line="380" w:lineRule="exact"/>
        <w:jc w:val="center"/>
        <w:rPr>
          <w:rFonts w:asciiTheme="minorEastAsia" w:hAnsiTheme="minorEastAsia" w:cstheme="minorEastAsia"/>
          <w:b/>
          <w:sz w:val="24"/>
          <w:szCs w:val="36"/>
        </w:rPr>
      </w:pPr>
      <w:r>
        <w:rPr>
          <w:rFonts w:hint="eastAsia" w:asciiTheme="minorEastAsia" w:hAnsiTheme="minorEastAsia" w:cstheme="minorEastAsia"/>
          <w:b/>
          <w:sz w:val="24"/>
          <w:szCs w:val="36"/>
        </w:rPr>
        <w:t>具体事项中标后由双方根据相关法规、招标文件、项目情况友好平等协商。</w:t>
      </w:r>
    </w:p>
    <w:p>
      <w:pPr>
        <w:spacing w:line="360" w:lineRule="auto"/>
        <w:ind w:firstLine="480" w:firstLineChars="200"/>
        <w:jc w:val="center"/>
        <w:rPr>
          <w:rFonts w:ascii="宋体" w:hAnsi="宋体" w:eastAsia="宋体"/>
          <w:b/>
          <w:sz w:val="24"/>
          <w:szCs w:val="24"/>
        </w:rPr>
      </w:pPr>
      <w:r>
        <w:rPr>
          <w:rFonts w:hint="eastAsia" w:asciiTheme="minorEastAsia" w:hAnsiTheme="minorEastAsia" w:cstheme="minorEastAsia"/>
          <w:sz w:val="24"/>
        </w:rPr>
        <w:t>（使用《建设工程施工合同》范本（GF-2013-0201）</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pStyle w:val="28"/>
        <w:spacing w:before="0" w:after="0"/>
        <w:rPr>
          <w:kern w:val="0"/>
          <w:sz w:val="44"/>
          <w:szCs w:val="44"/>
        </w:rPr>
      </w:pPr>
      <w:bookmarkStart w:id="14" w:name="_Toc524770177"/>
    </w:p>
    <w:p>
      <w:pPr>
        <w:pStyle w:val="28"/>
        <w:spacing w:before="0" w:after="0"/>
        <w:rPr>
          <w:kern w:val="0"/>
          <w:sz w:val="44"/>
          <w:szCs w:val="44"/>
        </w:rPr>
      </w:pPr>
    </w:p>
    <w:p>
      <w:pPr>
        <w:pStyle w:val="28"/>
        <w:spacing w:before="0" w:after="0"/>
        <w:rPr>
          <w:kern w:val="0"/>
          <w:sz w:val="44"/>
          <w:szCs w:val="44"/>
        </w:rPr>
      </w:pPr>
    </w:p>
    <w:p>
      <w:pPr>
        <w:pStyle w:val="28"/>
        <w:spacing w:before="0" w:after="0"/>
        <w:rPr>
          <w:kern w:val="0"/>
          <w:sz w:val="44"/>
          <w:szCs w:val="44"/>
        </w:rPr>
      </w:pPr>
    </w:p>
    <w:p>
      <w:pPr>
        <w:pStyle w:val="28"/>
        <w:spacing w:before="0" w:after="0"/>
        <w:rPr>
          <w:kern w:val="0"/>
          <w:sz w:val="44"/>
          <w:szCs w:val="44"/>
        </w:rPr>
      </w:pPr>
    </w:p>
    <w:p>
      <w:pPr>
        <w:pStyle w:val="28"/>
        <w:spacing w:before="0" w:after="0"/>
        <w:rPr>
          <w:kern w:val="0"/>
          <w:sz w:val="44"/>
          <w:szCs w:val="44"/>
        </w:rPr>
      </w:pPr>
      <w:r>
        <w:rPr>
          <w:rFonts w:hint="eastAsia"/>
          <w:kern w:val="0"/>
          <w:sz w:val="44"/>
          <w:szCs w:val="44"/>
        </w:rPr>
        <w:t>第八章投标文件有关格式</w:t>
      </w:r>
      <w:bookmarkEnd w:id="14"/>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cs="黑体"/>
          <w:sz w:val="28"/>
          <w:szCs w:val="28"/>
          <w:lang w:val="zh-CN"/>
        </w:rPr>
      </w:pPr>
      <w:bookmarkStart w:id="15" w:name="_Toc184023138"/>
      <w:bookmarkStart w:id="16" w:name="_Toc174185203"/>
      <w:bookmarkStart w:id="17" w:name="_Toc186274126"/>
      <w:r>
        <w:rPr>
          <w:rFonts w:ascii="宋体" w:hAnsi="宋体" w:eastAsia="宋体" w:cs="黑体"/>
          <w:sz w:val="28"/>
          <w:szCs w:val="28"/>
          <w:lang w:val="zh-CN"/>
        </w:rPr>
        <w:br w:type="page"/>
      </w:r>
    </w:p>
    <w:p>
      <w:pPr>
        <w:jc w:val="right"/>
        <w:rPr>
          <w:rStyle w:val="37"/>
          <w:rFonts w:ascii="宋体" w:hAnsi="宋体" w:eastAsia="宋体"/>
        </w:rPr>
      </w:pPr>
      <w:r>
        <w:rPr>
          <w:rStyle w:val="37"/>
          <w:rFonts w:hint="eastAsia" w:ascii="宋体" w:hAnsi="宋体" w:eastAsia="宋体"/>
        </w:rPr>
        <w:t>正本/副本</w:t>
      </w:r>
    </w:p>
    <w:p>
      <w:pPr>
        <w:jc w:val="left"/>
        <w:rPr>
          <w:rStyle w:val="37"/>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pStyle w:val="7"/>
        <w:ind w:firstLine="340"/>
        <w:rPr>
          <w:rFonts w:hAnsi="宋体"/>
        </w:rPr>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黑体"/>
          <w:b/>
          <w:bCs/>
          <w:sz w:val="44"/>
          <w:szCs w:val="44"/>
          <w:lang w:val="zh-CN"/>
        </w:rPr>
      </w:pPr>
      <w:r>
        <w:rPr>
          <w:rFonts w:hint="eastAsia" w:ascii="宋体" w:hAnsi="宋体" w:eastAsia="宋体" w:cs="微软雅黑"/>
          <w:sz w:val="28"/>
          <w:szCs w:val="28"/>
        </w:rPr>
        <w:t>年月日</w:t>
      </w:r>
    </w:p>
    <w:p>
      <w:pPr>
        <w:widowControl/>
        <w:jc w:val="left"/>
        <w:rPr>
          <w:rFonts w:ascii="宋体" w:hAnsi="宋体" w:eastAsia="宋体" w:cs="黑体"/>
          <w:b/>
          <w:bCs/>
          <w:sz w:val="28"/>
          <w:szCs w:val="28"/>
          <w:lang w:val="zh-CN"/>
        </w:rPr>
      </w:pPr>
      <w:r>
        <w:rPr>
          <w:rFonts w:ascii="宋体" w:hAnsi="宋体" w:eastAsia="宋体" w:cs="黑体"/>
          <w:sz w:val="28"/>
          <w:szCs w:val="28"/>
          <w:lang w:val="zh-CN"/>
        </w:rPr>
        <w:br w:type="page"/>
      </w:r>
    </w:p>
    <w:p>
      <w:pPr>
        <w:pStyle w:val="15"/>
        <w:spacing w:line="360" w:lineRule="auto"/>
        <w:jc w:val="left"/>
        <w:outlineLvl w:val="0"/>
        <w:rPr>
          <w:rFonts w:ascii="宋体" w:hAnsi="宋体"/>
          <w:b/>
          <w:snapToGrid w:val="0"/>
          <w:kern w:val="0"/>
          <w:sz w:val="36"/>
          <w:szCs w:val="36"/>
        </w:rPr>
      </w:pPr>
      <w:bookmarkStart w:id="18" w:name="_Toc524770178"/>
      <w:r>
        <w:rPr>
          <w:rFonts w:hint="eastAsia" w:ascii="宋体" w:hAnsi="宋体"/>
          <w:b/>
          <w:snapToGrid w:val="0"/>
          <w:kern w:val="0"/>
          <w:sz w:val="36"/>
          <w:szCs w:val="36"/>
        </w:rPr>
        <w:t>一、投标人应答索引表</w:t>
      </w:r>
      <w:bookmarkEnd w:id="15"/>
      <w:bookmarkEnd w:id="16"/>
      <w:bookmarkEnd w:id="17"/>
      <w:bookmarkEnd w:id="18"/>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序号</w:t>
            </w:r>
          </w:p>
        </w:tc>
        <w:tc>
          <w:tcPr>
            <w:tcW w:w="3751" w:type="dxa"/>
            <w:gridSpan w:val="4"/>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项  目</w:t>
            </w:r>
          </w:p>
        </w:tc>
        <w:tc>
          <w:tcPr>
            <w:tcW w:w="1559"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投标人应答</w:t>
            </w:r>
          </w:p>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（有/没有）</w:t>
            </w:r>
          </w:p>
        </w:tc>
        <w:tc>
          <w:tcPr>
            <w:tcW w:w="1560"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投标文件中所在页码</w:t>
            </w:r>
          </w:p>
        </w:tc>
        <w:tc>
          <w:tcPr>
            <w:tcW w:w="2018" w:type="dxa"/>
            <w:vAlign w:val="center"/>
          </w:tcPr>
          <w:p>
            <w:pPr>
              <w:snapToGrid w:val="0"/>
              <w:spacing w:line="400" w:lineRule="exact"/>
              <w:jc w:val="center"/>
              <w:rPr>
                <w:rFonts w:ascii="宋体" w:hAnsi="宋体" w:eastAsia="宋体" w:cs="微软雅黑"/>
                <w:b/>
                <w:sz w:val="24"/>
                <w:szCs w:val="24"/>
              </w:rPr>
            </w:pPr>
            <w:r>
              <w:rPr>
                <w:rFonts w:hint="eastAsia" w:ascii="宋体" w:hAnsi="宋体" w:eastAsia="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4</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theme="majorEastAsia"/>
                <w:bCs/>
                <w:szCs w:val="24"/>
                <w:lang w:val="zh-CN"/>
              </w:rPr>
              <w:t>法定代表人</w:t>
            </w:r>
            <w:r>
              <w:rPr>
                <w:rFonts w:ascii="宋体" w:hAnsi="宋体" w:cstheme="majorEastAsia"/>
                <w:bCs/>
                <w:szCs w:val="24"/>
                <w:lang w:val="zh-CN"/>
              </w:rPr>
              <w:t>资</w:t>
            </w:r>
            <w:r>
              <w:rPr>
                <w:rFonts w:hint="eastAsia" w:ascii="宋体" w:hAnsi="宋体" w:cstheme="majorEastAsia"/>
                <w:bCs/>
                <w:szCs w:val="24"/>
                <w:lang w:val="zh-CN"/>
              </w:rPr>
              <w:t>格</w:t>
            </w:r>
            <w:r>
              <w:rPr>
                <w:rFonts w:ascii="宋体" w:hAnsi="宋体" w:cstheme="majorEastAsia"/>
                <w:bCs/>
                <w:szCs w:val="24"/>
                <w:lang w:val="zh-CN"/>
              </w:rPr>
              <w:t>证</w:t>
            </w:r>
            <w:r>
              <w:rPr>
                <w:rFonts w:hint="eastAsia" w:ascii="宋体" w:hAnsi="宋体" w:cstheme="majorEastAsia"/>
                <w:bCs/>
                <w:szCs w:val="24"/>
                <w:lang w:val="zh-CN"/>
              </w:rPr>
              <w:t>明</w:t>
            </w:r>
            <w:r>
              <w:rPr>
                <w:rFonts w:ascii="宋体" w:hAnsi="宋体" w:cstheme="majorEastAsia"/>
                <w:bCs/>
                <w:szCs w:val="24"/>
                <w:lang w:val="zh-CN"/>
              </w:rPr>
              <w:t>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5</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法定代表人授权书</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6</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kern w:val="0"/>
                <w:szCs w:val="24"/>
              </w:rPr>
              <w:t>营业执照等证明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ascii="宋体" w:hAnsi="宋体" w:cs="微软雅黑"/>
                <w:bCs/>
                <w:kern w:val="0"/>
                <w:szCs w:val="24"/>
              </w:rPr>
            </w:pPr>
            <w:r>
              <w:rPr>
                <w:rFonts w:hint="eastAsia" w:ascii="宋体"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税务登记证</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5"/>
              <w:rPr>
                <w:rFonts w:ascii="宋体" w:hAnsi="宋体" w:cs="微软雅黑"/>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资产负债表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利润表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现金流量表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所有者权益变动表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eastAsia="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附注</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基本开户银行资信证明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银行资信证明</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eastAsia="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政府采购投标担保函</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9</w:t>
            </w:r>
          </w:p>
        </w:tc>
        <w:tc>
          <w:tcPr>
            <w:tcW w:w="3751" w:type="dxa"/>
            <w:gridSpan w:val="4"/>
            <w:vAlign w:val="center"/>
          </w:tcPr>
          <w:p>
            <w:pPr>
              <w:snapToGrid w:val="0"/>
              <w:spacing w:line="400" w:lineRule="exact"/>
              <w:rPr>
                <w:rFonts w:ascii="宋体" w:hAnsi="宋体" w:eastAsia="宋体" w:cs="微软雅黑"/>
                <w:sz w:val="24"/>
                <w:szCs w:val="24"/>
              </w:rPr>
            </w:pPr>
            <w:r>
              <w:rPr>
                <w:rFonts w:hint="eastAsia" w:ascii="宋体" w:hAnsi="宋体" w:eastAsia="宋体"/>
                <w:bCs/>
                <w:sz w:val="24"/>
                <w:szCs w:val="24"/>
              </w:rPr>
              <w:t>依法缴纳社会保险凭据复印件</w:t>
            </w:r>
          </w:p>
        </w:tc>
        <w:tc>
          <w:tcPr>
            <w:tcW w:w="1559" w:type="dxa"/>
            <w:vAlign w:val="center"/>
          </w:tcPr>
          <w:p>
            <w:pPr>
              <w:snapToGrid w:val="0"/>
              <w:spacing w:line="400" w:lineRule="exact"/>
              <w:jc w:val="center"/>
              <w:rPr>
                <w:rFonts w:ascii="宋体" w:hAnsi="宋体" w:eastAsia="宋体" w:cs="微软雅黑"/>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eastAsia="宋体" w:cs="微软雅黑"/>
                <w:sz w:val="24"/>
                <w:szCs w:val="24"/>
              </w:rPr>
            </w:pPr>
            <w:r>
              <w:rPr>
                <w:rFonts w:hint="eastAsia" w:ascii="宋体" w:hAnsi="宋体" w:eastAsia="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eastAsia="宋体" w:cs="微软雅黑"/>
                <w:sz w:val="24"/>
                <w:szCs w:val="24"/>
              </w:rPr>
            </w:pPr>
            <w:r>
              <w:rPr>
                <w:rFonts w:hint="eastAsia" w:ascii="宋体" w:hAnsi="宋体" w:eastAsia="宋体" w:cs="微软雅黑"/>
                <w:sz w:val="24"/>
                <w:szCs w:val="24"/>
              </w:rPr>
              <w:t>设备购置发票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技术人员职称证书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用工合同</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pStyle w:val="15"/>
              <w:kinsoku w:val="0"/>
              <w:overflowPunct w:val="0"/>
              <w:autoSpaceDE w:val="0"/>
              <w:autoSpaceDN w:val="0"/>
              <w:spacing w:line="320" w:lineRule="exact"/>
              <w:rPr>
                <w:rFonts w:ascii="宋体"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eastAsia="宋体" w:cs="微软雅黑"/>
                <w:sz w:val="24"/>
                <w:szCs w:val="24"/>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bCs/>
                <w:szCs w:val="24"/>
              </w:rPr>
              <w:t>投标人相关承诺函或声明</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没有重大违法记录的声明</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12</w:t>
            </w:r>
          </w:p>
        </w:tc>
        <w:tc>
          <w:tcPr>
            <w:tcW w:w="3751" w:type="dxa"/>
            <w:gridSpan w:val="4"/>
            <w:vAlign w:val="center"/>
          </w:tcPr>
          <w:p>
            <w:pPr>
              <w:pStyle w:val="15"/>
              <w:kinsoku w:val="0"/>
              <w:overflowPunct w:val="0"/>
              <w:autoSpaceDE w:val="0"/>
              <w:autoSpaceDN w:val="0"/>
              <w:spacing w:line="320" w:lineRule="exact"/>
              <w:rPr>
                <w:rFonts w:ascii="宋体" w:hAnsi="宋体"/>
                <w:kern w:val="0"/>
                <w:szCs w:val="24"/>
              </w:rPr>
            </w:pPr>
            <w:r>
              <w:rPr>
                <w:rFonts w:hint="eastAsia" w:ascii="宋体" w:hAnsi="宋体" w:cs="微软雅黑"/>
                <w:bCs/>
                <w:kern w:val="0"/>
                <w:szCs w:val="24"/>
              </w:rPr>
              <w:t>投标人须具备的特殊资质证书</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投标保证金缴纳回执</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eastAsia="宋体" w:cstheme="majorEastAsia"/>
                <w:bCs/>
                <w:sz w:val="24"/>
                <w:szCs w:val="24"/>
                <w:lang w:val="zh-CN"/>
              </w:rPr>
            </w:pPr>
            <w:r>
              <w:rPr>
                <w:rFonts w:hint="eastAsia" w:ascii="宋体" w:hAnsi="宋体" w:eastAsia="宋体" w:cstheme="majorEastAsia"/>
                <w:bCs/>
                <w:sz w:val="24"/>
                <w:szCs w:val="24"/>
                <w:lang w:val="zh-CN"/>
              </w:rPr>
              <w:t>14</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theme="majorEastAsia"/>
                <w:bCs/>
                <w:szCs w:val="24"/>
                <w:lang w:val="zh-CN"/>
              </w:rPr>
              <w:t>联合体协议</w:t>
            </w:r>
          </w:p>
        </w:tc>
        <w:tc>
          <w:tcPr>
            <w:tcW w:w="1559" w:type="dxa"/>
            <w:tcBorders>
              <w:bottom w:val="single" w:color="auto" w:sz="4" w:space="0"/>
            </w:tcBorders>
            <w:vAlign w:val="center"/>
          </w:tcPr>
          <w:p>
            <w:pPr>
              <w:jc w:val="center"/>
              <w:rPr>
                <w:rFonts w:ascii="宋体" w:hAnsi="宋体" w:eastAsia="宋体"/>
                <w:sz w:val="24"/>
                <w:szCs w:val="24"/>
              </w:rPr>
            </w:pPr>
          </w:p>
        </w:tc>
        <w:tc>
          <w:tcPr>
            <w:tcW w:w="1560" w:type="dxa"/>
            <w:tcBorders>
              <w:bottom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15</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single" w:color="auto" w:sz="4" w:space="0"/>
            </w:tcBorders>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16</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17</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vAlign w:val="center"/>
          </w:tcPr>
          <w:p>
            <w:pPr>
              <w:jc w:val="center"/>
              <w:rPr>
                <w:rFonts w:ascii="宋体" w:hAnsi="宋体" w:eastAsia="宋体"/>
                <w:sz w:val="24"/>
                <w:szCs w:val="24"/>
              </w:rPr>
            </w:pPr>
          </w:p>
        </w:tc>
        <w:tc>
          <w:tcPr>
            <w:tcW w:w="1560" w:type="dxa"/>
            <w:tcBorders>
              <w:top w:val="single" w:color="auto" w:sz="4" w:space="0"/>
            </w:tcBorders>
            <w:vAlign w:val="center"/>
          </w:tcPr>
          <w:p>
            <w:pPr>
              <w:snapToGrid w:val="0"/>
              <w:spacing w:line="400" w:lineRule="exact"/>
              <w:rPr>
                <w:rFonts w:ascii="宋体" w:hAnsi="宋体" w:eastAsia="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19</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20</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强制节能产品政府采购清单情况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21</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22</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23</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24</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25</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theme="majorEastAsia"/>
                <w:bCs/>
                <w:szCs w:val="24"/>
                <w:lang w:val="zh-CN"/>
              </w:rPr>
              <w:t>所投产品符合国家强制性要求承诺函</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认证机构颁发的认证证书</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eastAsia="宋体" w:cs="微软雅黑"/>
                <w:sz w:val="24"/>
                <w:szCs w:val="24"/>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宋体" w:hAnsi="宋体" w:cstheme="majorEastAsia"/>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5"/>
              <w:rPr>
                <w:rFonts w:ascii="宋体" w:hAnsi="宋体"/>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r>
              <w:rPr>
                <w:rFonts w:hint="eastAsia" w:ascii="宋体" w:hAnsi="宋体" w:eastAsia="宋体" w:cs="微软雅黑"/>
                <w:sz w:val="24"/>
                <w:szCs w:val="24"/>
              </w:rPr>
              <w:t>28</w:t>
            </w: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 w:val="24"/>
                <w:szCs w:val="24"/>
              </w:rPr>
            </w:pPr>
          </w:p>
        </w:tc>
        <w:tc>
          <w:tcPr>
            <w:tcW w:w="3751" w:type="dxa"/>
            <w:gridSpan w:val="4"/>
            <w:vAlign w:val="center"/>
          </w:tcPr>
          <w:p>
            <w:pPr>
              <w:pStyle w:val="15"/>
              <w:kinsoku w:val="0"/>
              <w:overflowPunct w:val="0"/>
              <w:autoSpaceDE w:val="0"/>
              <w:autoSpaceDN w:val="0"/>
              <w:spacing w:line="320" w:lineRule="exact"/>
              <w:rPr>
                <w:rFonts w:ascii="宋体" w:hAnsi="宋体" w:cs="微软雅黑"/>
                <w:bCs/>
                <w:kern w:val="0"/>
                <w:szCs w:val="24"/>
              </w:rPr>
            </w:pPr>
          </w:p>
        </w:tc>
        <w:tc>
          <w:tcPr>
            <w:tcW w:w="1559" w:type="dxa"/>
            <w:vAlign w:val="center"/>
          </w:tcPr>
          <w:p>
            <w:pPr>
              <w:jc w:val="center"/>
              <w:rPr>
                <w:rFonts w:ascii="宋体" w:hAnsi="宋体" w:eastAsia="宋体"/>
                <w:sz w:val="24"/>
                <w:szCs w:val="24"/>
              </w:rPr>
            </w:pPr>
          </w:p>
        </w:tc>
        <w:tc>
          <w:tcPr>
            <w:tcW w:w="1560" w:type="dxa"/>
            <w:vAlign w:val="center"/>
          </w:tcPr>
          <w:p>
            <w:pPr>
              <w:snapToGrid w:val="0"/>
              <w:spacing w:line="400" w:lineRule="exact"/>
              <w:rPr>
                <w:rFonts w:ascii="宋体" w:hAnsi="宋体" w:eastAsia="宋体" w:cs="微软雅黑"/>
                <w:sz w:val="24"/>
                <w:szCs w:val="24"/>
              </w:rPr>
            </w:pPr>
          </w:p>
        </w:tc>
        <w:tc>
          <w:tcPr>
            <w:tcW w:w="2018" w:type="dxa"/>
            <w:vAlign w:val="center"/>
          </w:tcPr>
          <w:p>
            <w:pPr>
              <w:snapToGrid w:val="0"/>
              <w:spacing w:line="400" w:lineRule="exact"/>
              <w:rPr>
                <w:rFonts w:ascii="宋体" w:hAnsi="宋体" w:eastAsia="宋体" w:cs="微软雅黑"/>
                <w:sz w:val="24"/>
                <w:szCs w:val="24"/>
              </w:rPr>
            </w:pPr>
          </w:p>
        </w:tc>
      </w:tr>
    </w:tbl>
    <w:p>
      <w:pPr>
        <w:autoSpaceDE w:val="0"/>
        <w:autoSpaceDN w:val="0"/>
        <w:adjustRightInd w:val="0"/>
        <w:spacing w:line="700" w:lineRule="exact"/>
        <w:ind w:firstLine="551"/>
        <w:jc w:val="center"/>
        <w:rPr>
          <w:rFonts w:ascii="宋体" w:hAnsi="宋体" w:eastAsia="宋体" w:cs="黑体"/>
          <w:b/>
          <w:bCs/>
          <w:sz w:val="44"/>
          <w:szCs w:val="44"/>
          <w:lang w:val="zh-CN"/>
        </w:rPr>
      </w:pPr>
    </w:p>
    <w:p>
      <w:pPr>
        <w:autoSpaceDE w:val="0"/>
        <w:autoSpaceDN w:val="0"/>
        <w:adjustRightInd w:val="0"/>
        <w:spacing w:line="700" w:lineRule="exact"/>
        <w:ind w:firstLine="551"/>
        <w:jc w:val="center"/>
        <w:rPr>
          <w:rFonts w:ascii="宋体" w:hAnsi="宋体" w:eastAsia="宋体" w:cs="黑体"/>
          <w:b/>
          <w:bCs/>
          <w:sz w:val="44"/>
          <w:szCs w:val="44"/>
          <w:lang w:val="zh-CN"/>
        </w:rPr>
      </w:pPr>
    </w:p>
    <w:p>
      <w:pPr>
        <w:widowControl/>
        <w:jc w:val="left"/>
        <w:rPr>
          <w:rFonts w:ascii="宋体" w:hAnsi="宋体" w:eastAsia="宋体"/>
          <w:b/>
          <w:snapToGrid w:val="0"/>
          <w:kern w:val="0"/>
          <w:sz w:val="36"/>
          <w:szCs w:val="36"/>
        </w:rPr>
      </w:pPr>
      <w:bookmarkStart w:id="19" w:name="_Toc524770179"/>
      <w:r>
        <w:rPr>
          <w:rFonts w:ascii="宋体" w:hAnsi="宋体"/>
          <w:b/>
          <w:snapToGrid w:val="0"/>
          <w:kern w:val="0"/>
          <w:sz w:val="36"/>
          <w:szCs w:val="36"/>
        </w:rPr>
        <w:br w:type="page"/>
      </w:r>
    </w:p>
    <w:p>
      <w:pPr>
        <w:pStyle w:val="15"/>
        <w:spacing w:line="360" w:lineRule="auto"/>
        <w:jc w:val="center"/>
        <w:outlineLvl w:val="0"/>
        <w:rPr>
          <w:rFonts w:ascii="宋体" w:hAnsi="宋体"/>
          <w:b/>
          <w:snapToGrid w:val="0"/>
          <w:kern w:val="0"/>
          <w:sz w:val="36"/>
          <w:szCs w:val="36"/>
        </w:rPr>
      </w:pPr>
      <w:r>
        <w:rPr>
          <w:rFonts w:hint="eastAsia" w:ascii="宋体" w:hAnsi="宋体"/>
          <w:b/>
          <w:snapToGrid w:val="0"/>
          <w:kern w:val="0"/>
          <w:sz w:val="36"/>
          <w:szCs w:val="36"/>
        </w:rPr>
        <w:t>二、开标一览表</w:t>
      </w:r>
      <w:bookmarkEnd w:id="19"/>
    </w:p>
    <w:tbl>
      <w:tblPr>
        <w:tblStyle w:val="33"/>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84" w:hRule="exact"/>
        </w:trPr>
        <w:tc>
          <w:tcPr>
            <w:tcW w:w="2520" w:type="dxa"/>
            <w:vAlign w:val="center"/>
          </w:tcPr>
          <w:p>
            <w:pPr>
              <w:pStyle w:val="62"/>
              <w:spacing w:line="312" w:lineRule="auto"/>
              <w:jc w:val="center"/>
              <w:textAlignment w:val="center"/>
              <w:rPr>
                <w:rFonts w:ascii="宋体" w:hAnsi="宋体" w:cs="宋体"/>
                <w:sz w:val="24"/>
                <w:szCs w:val="24"/>
              </w:rPr>
            </w:pPr>
            <w:r>
              <w:rPr>
                <w:rFonts w:hint="eastAsia" w:ascii="宋体" w:hAnsi="宋体" w:cs="宋体"/>
                <w:sz w:val="24"/>
                <w:szCs w:val="24"/>
              </w:rPr>
              <w:t>投标项目、标段</w:t>
            </w:r>
          </w:p>
        </w:tc>
        <w:tc>
          <w:tcPr>
            <w:tcW w:w="6676" w:type="dxa"/>
            <w:gridSpan w:val="3"/>
          </w:tcPr>
          <w:p>
            <w:pPr>
              <w:pStyle w:val="62"/>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62"/>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62"/>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62"/>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62"/>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62"/>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62"/>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62"/>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62"/>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62"/>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62"/>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62"/>
              <w:spacing w:line="312" w:lineRule="auto"/>
              <w:jc w:val="center"/>
              <w:textAlignment w:val="center"/>
              <w:rPr>
                <w:rFonts w:ascii="宋体" w:hAnsi="宋体" w:cs="宋体"/>
                <w:sz w:val="24"/>
                <w:szCs w:val="24"/>
              </w:rPr>
            </w:pPr>
            <w:r>
              <w:rPr>
                <w:rFonts w:hint="eastAsia" w:ascii="宋体" w:hAnsi="宋体" w:cs="宋体"/>
                <w:sz w:val="24"/>
                <w:szCs w:val="24"/>
              </w:rPr>
              <w:t>拟派项目负责人</w:t>
            </w:r>
          </w:p>
        </w:tc>
        <w:tc>
          <w:tcPr>
            <w:tcW w:w="2280" w:type="dxa"/>
            <w:vAlign w:val="center"/>
          </w:tcPr>
          <w:p>
            <w:pPr>
              <w:pStyle w:val="62"/>
              <w:spacing w:line="312" w:lineRule="auto"/>
              <w:jc w:val="center"/>
              <w:textAlignment w:val="center"/>
              <w:rPr>
                <w:rFonts w:ascii="宋体" w:hAnsi="宋体" w:cs="宋体"/>
                <w:sz w:val="24"/>
                <w:szCs w:val="24"/>
              </w:rPr>
            </w:pPr>
          </w:p>
        </w:tc>
        <w:tc>
          <w:tcPr>
            <w:tcW w:w="1490" w:type="dxa"/>
            <w:vAlign w:val="center"/>
          </w:tcPr>
          <w:p>
            <w:pPr>
              <w:pStyle w:val="62"/>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62"/>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62"/>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2520" w:type="dxa"/>
            <w:vAlign w:val="center"/>
          </w:tcPr>
          <w:p>
            <w:pPr>
              <w:pStyle w:val="62"/>
              <w:spacing w:line="312" w:lineRule="auto"/>
              <w:jc w:val="center"/>
              <w:textAlignment w:val="center"/>
              <w:rPr>
                <w:rFonts w:ascii="宋体" w:hAnsi="宋体" w:cs="宋体"/>
                <w:sz w:val="24"/>
                <w:szCs w:val="24"/>
              </w:rPr>
            </w:pPr>
            <w:r>
              <w:rPr>
                <w:rFonts w:hint="eastAsia" w:ascii="宋体" w:hAnsi="宋体" w:cs="宋体"/>
                <w:sz w:val="24"/>
                <w:szCs w:val="24"/>
              </w:rPr>
              <w:t>拟派技术负责人</w:t>
            </w:r>
          </w:p>
        </w:tc>
        <w:tc>
          <w:tcPr>
            <w:tcW w:w="2280" w:type="dxa"/>
            <w:vAlign w:val="center"/>
          </w:tcPr>
          <w:p>
            <w:pPr>
              <w:pStyle w:val="62"/>
              <w:spacing w:line="312" w:lineRule="auto"/>
              <w:jc w:val="center"/>
              <w:textAlignment w:val="center"/>
              <w:rPr>
                <w:rFonts w:ascii="宋体" w:hAnsi="宋体" w:cs="宋体"/>
                <w:sz w:val="24"/>
                <w:szCs w:val="24"/>
              </w:rPr>
            </w:pPr>
          </w:p>
        </w:tc>
        <w:tc>
          <w:tcPr>
            <w:tcW w:w="1490" w:type="dxa"/>
            <w:vAlign w:val="center"/>
          </w:tcPr>
          <w:p>
            <w:pPr>
              <w:pStyle w:val="62"/>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62"/>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vAlign w:val="center"/>
          </w:tcPr>
          <w:p>
            <w:pPr>
              <w:pStyle w:val="62"/>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tcPr>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p>
          <w:p>
            <w:pPr>
              <w:pStyle w:val="62"/>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p>
          <w:p>
            <w:pPr>
              <w:pStyle w:val="62"/>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0" w:name="_Toc524770180"/>
      <w:r>
        <w:rPr>
          <w:rFonts w:hint="eastAsia" w:ascii="宋体" w:hAnsi="宋体" w:eastAsia="宋体" w:cs="黑体"/>
          <w:b/>
          <w:bCs/>
          <w:sz w:val="36"/>
          <w:szCs w:val="36"/>
          <w:lang w:val="zh-CN"/>
        </w:rPr>
        <w:t>三、资格审查证明材料</w:t>
      </w:r>
      <w:bookmarkEnd w:id="20"/>
    </w:p>
    <w:p>
      <w:pPr>
        <w:widowControl/>
        <w:jc w:val="left"/>
        <w:rPr>
          <w:rFonts w:ascii="宋体" w:hAnsi="宋体" w:eastAsia="宋体" w:cs="黑体"/>
          <w:b/>
          <w:bCs/>
          <w:sz w:val="36"/>
          <w:szCs w:val="36"/>
          <w:lang w:val="zh-CN"/>
        </w:rPr>
      </w:pPr>
      <w:bookmarkStart w:id="21" w:name="_Toc524770181"/>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3.1 投 标 函</w:t>
      </w:r>
      <w:bookmarkEnd w:id="21"/>
    </w:p>
    <w:p>
      <w:pPr>
        <w:pStyle w:val="15"/>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snapToGrid w:val="0"/>
          <w:kern w:val="0"/>
          <w:szCs w:val="24"/>
          <w:u w:val="single"/>
        </w:rPr>
        <w:t>__    ___    ___    _</w:t>
      </w:r>
      <w:r>
        <w:rPr>
          <w:rFonts w:hint="eastAsia" w:ascii="宋体" w:hAnsi="宋体" w:eastAsia="宋体"/>
          <w:snapToGrid w:val="0"/>
          <w:kern w:val="0"/>
          <w:sz w:val="24"/>
          <w:szCs w:val="24"/>
        </w:rPr>
        <w:t>（采购人）</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__    _</w:t>
      </w:r>
      <w:r>
        <w:rPr>
          <w:rFonts w:hint="eastAsia" w:ascii="宋体" w:hAnsi="宋体"/>
          <w:snapToGrid w:val="0"/>
          <w:kern w:val="0"/>
          <w:szCs w:val="24"/>
        </w:rPr>
        <w:t>（项目名称及标段、招标编号）采购的招标公告及投标邀请，</w:t>
      </w:r>
      <w:r>
        <w:rPr>
          <w:rFonts w:hint="eastAsia" w:ascii="宋体" w:hAnsi="宋体"/>
          <w:snapToGrid w:val="0"/>
          <w:kern w:val="0"/>
          <w:szCs w:val="24"/>
          <w:u w:val="single"/>
        </w:rPr>
        <w:t>_______</w:t>
      </w:r>
      <w:r>
        <w:rPr>
          <w:rFonts w:hint="eastAsia" w:ascii="宋体" w:hAnsi="宋体"/>
          <w:snapToGrid w:val="0"/>
          <w:kern w:val="0"/>
          <w:szCs w:val="24"/>
        </w:rPr>
        <w:t>（姓名和职务）被正式授权并代表投标人（投标人名称、地址）提交。</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我方确认收到贵方提供的（项目名称及标段、招标编号）招标文件的全部内容。</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i/>
          <w:snapToGrid w:val="0"/>
          <w:kern w:val="0"/>
          <w:sz w:val="24"/>
          <w:szCs w:val="24"/>
          <w:u w:val="single"/>
        </w:rPr>
        <w:t xml:space="preserve">(投标人名称)     </w:t>
      </w:r>
      <w:r>
        <w:rPr>
          <w:rFonts w:hint="eastAsia" w:ascii="宋体" w:hAnsi="宋体" w:eastAsia="宋体"/>
          <w:snapToGrid w:val="0"/>
          <w:kern w:val="0"/>
          <w:sz w:val="24"/>
          <w:szCs w:val="24"/>
        </w:rPr>
        <w:t>作为投标人正式授权</w:t>
      </w:r>
      <w:r>
        <w:rPr>
          <w:rFonts w:hint="eastAsia" w:ascii="宋体" w:hAnsi="宋体" w:eastAsia="宋体"/>
          <w:i/>
          <w:snapToGrid w:val="0"/>
          <w:kern w:val="0"/>
          <w:sz w:val="24"/>
          <w:szCs w:val="24"/>
          <w:u w:val="single"/>
        </w:rPr>
        <w:t xml:space="preserve">(授权代表全名, 职务)       </w:t>
      </w:r>
      <w:r>
        <w:rPr>
          <w:rFonts w:hint="eastAsia" w:ascii="宋体" w:hAnsi="宋体" w:eastAsia="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在此提交的投标文件，正本一份，副本份。</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7"/>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7"/>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   邮政编码：</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   传    真：</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   职    务：</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p>
    <w:p>
      <w:pPr>
        <w:adjustRightInd w:val="0"/>
        <w:snapToGrid w:val="0"/>
        <w:spacing w:line="360" w:lineRule="auto"/>
        <w:jc w:val="right"/>
        <w:rPr>
          <w:rFonts w:ascii="宋体" w:hAnsi="宋体" w:eastAsia="宋体" w:cs="宋体"/>
          <w:sz w:val="24"/>
          <w:szCs w:val="24"/>
        </w:rPr>
      </w:pPr>
      <w:r>
        <w:rPr>
          <w:rFonts w:hint="eastAsia" w:ascii="宋体" w:hAnsi="宋体" w:eastAsia="宋体" w:cs="宋体"/>
          <w:sz w:val="24"/>
          <w:szCs w:val="24"/>
        </w:rPr>
        <w:t>日期：年月日</w:t>
      </w:r>
    </w:p>
    <w:p>
      <w:pPr>
        <w:widowControl/>
        <w:jc w:val="left"/>
        <w:rPr>
          <w:rFonts w:ascii="宋体" w:hAnsi="宋体" w:eastAsia="宋体" w:cs="黑体"/>
          <w:b/>
          <w:bCs/>
          <w:sz w:val="36"/>
          <w:szCs w:val="36"/>
          <w:lang w:val="zh-CN"/>
        </w:rPr>
      </w:pPr>
      <w:bookmarkStart w:id="22" w:name="_Toc524770182"/>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3.2 法定代表人</w:t>
      </w:r>
      <w:r>
        <w:rPr>
          <w:rFonts w:ascii="宋体" w:hAnsi="宋体" w:eastAsia="宋体" w:cs="黑体"/>
          <w:b/>
          <w:bCs/>
          <w:sz w:val="36"/>
          <w:szCs w:val="36"/>
          <w:lang w:val="zh-CN"/>
        </w:rPr>
        <w:t>资</w:t>
      </w:r>
      <w:r>
        <w:rPr>
          <w:rFonts w:hint="eastAsia" w:ascii="宋体" w:hAnsi="宋体" w:eastAsia="宋体" w:cs="黑体"/>
          <w:b/>
          <w:bCs/>
          <w:sz w:val="36"/>
          <w:szCs w:val="36"/>
          <w:lang w:val="zh-CN"/>
        </w:rPr>
        <w:t>格</w:t>
      </w:r>
      <w:r>
        <w:rPr>
          <w:rFonts w:ascii="宋体" w:hAnsi="宋体" w:eastAsia="宋体" w:cs="黑体"/>
          <w:b/>
          <w:bCs/>
          <w:sz w:val="36"/>
          <w:szCs w:val="36"/>
          <w:lang w:val="zh-CN"/>
        </w:rPr>
        <w:t>证</w:t>
      </w:r>
      <w:r>
        <w:rPr>
          <w:rFonts w:hint="eastAsia" w:ascii="宋体" w:hAnsi="宋体" w:eastAsia="宋体" w:cs="黑体"/>
          <w:b/>
          <w:bCs/>
          <w:sz w:val="36"/>
          <w:szCs w:val="36"/>
          <w:lang w:val="zh-CN"/>
        </w:rPr>
        <w:t>明</w:t>
      </w:r>
      <w:r>
        <w:rPr>
          <w:rFonts w:ascii="宋体" w:hAnsi="宋体" w:eastAsia="宋体" w:cs="黑体"/>
          <w:b/>
          <w:bCs/>
          <w:sz w:val="36"/>
          <w:szCs w:val="36"/>
          <w:lang w:val="zh-CN"/>
        </w:rPr>
        <w:t>书</w:t>
      </w:r>
      <w:bookmarkEnd w:id="22"/>
    </w:p>
    <w:p>
      <w:pPr>
        <w:autoSpaceDE w:val="0"/>
        <w:autoSpaceDN w:val="0"/>
        <w:adjustRightInd w:val="0"/>
        <w:spacing w:line="480" w:lineRule="auto"/>
        <w:ind w:firstLine="719" w:firstLineChars="257"/>
        <w:rPr>
          <w:rFonts w:ascii="宋体" w:hAnsi="宋体" w:eastAsia="宋体"/>
          <w:color w:val="000000"/>
          <w:sz w:val="28"/>
          <w:szCs w:val="28"/>
        </w:rPr>
      </w:pPr>
    </w:p>
    <w:p>
      <w:pPr>
        <w:pStyle w:val="47"/>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47"/>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47"/>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47"/>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color w:val="000000"/>
          <w:szCs w:val="24"/>
        </w:rPr>
        <w:t>的法定代表人。就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Ansi="宋体" w:eastAsia="宋体"/>
          <w:i/>
          <w:color w:val="000000"/>
          <w:szCs w:val="24"/>
          <w:u w:val="single"/>
        </w:rPr>
        <w:t>项目编号</w:t>
      </w:r>
      <w:r>
        <w:rPr>
          <w:rFonts w:hint="eastAsia" w:hAnsi="宋体" w:eastAsia="宋体"/>
          <w:color w:val="000000"/>
          <w:szCs w:val="24"/>
        </w:rPr>
        <w:t>的</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47"/>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47"/>
        <w:spacing w:line="480" w:lineRule="auto"/>
        <w:ind w:firstLine="540" w:firstLineChars="225"/>
        <w:jc w:val="left"/>
        <w:rPr>
          <w:rFonts w:hAnsi="宋体" w:eastAsia="宋体"/>
          <w:color w:val="000000"/>
          <w:szCs w:val="24"/>
        </w:rPr>
      </w:pPr>
    </w:p>
    <w:p>
      <w:pPr>
        <w:pStyle w:val="47"/>
        <w:spacing w:line="480" w:lineRule="auto"/>
        <w:ind w:firstLine="540" w:firstLineChars="225"/>
        <w:jc w:val="left"/>
        <w:rPr>
          <w:rFonts w:hAnsi="宋体" w:eastAsia="宋体"/>
          <w:color w:val="000000"/>
          <w:szCs w:val="24"/>
        </w:rPr>
      </w:pPr>
    </w:p>
    <w:p>
      <w:pPr>
        <w:pStyle w:val="47"/>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47"/>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0"/>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   年   月  日</w:t>
      </w:r>
    </w:p>
    <w:p>
      <w:pPr>
        <w:pStyle w:val="49"/>
        <w:spacing w:line="480" w:lineRule="auto"/>
        <w:rPr>
          <w:rFonts w:ascii="宋体" w:hAnsi="宋体" w:eastAsia="宋体" w:cs="Arial"/>
          <w:color w:val="000000"/>
          <w:szCs w:val="24"/>
        </w:rPr>
      </w:pPr>
    </w:p>
    <w:p>
      <w:pPr>
        <w:spacing w:line="320" w:lineRule="exact"/>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autoSpaceDE w:val="0"/>
        <w:autoSpaceDN w:val="0"/>
        <w:adjustRightInd w:val="0"/>
        <w:spacing w:line="360" w:lineRule="auto"/>
        <w:jc w:val="center"/>
        <w:rPr>
          <w:rFonts w:ascii="宋体" w:hAnsi="宋体" w:eastAsia="宋体" w:cs="黑体"/>
          <w:b/>
          <w:bCs/>
          <w:sz w:val="36"/>
          <w:szCs w:val="36"/>
          <w:lang w:val="zh-CN"/>
        </w:rPr>
      </w:pPr>
    </w:p>
    <w:p>
      <w:pPr>
        <w:widowControl/>
        <w:jc w:val="left"/>
        <w:rPr>
          <w:rFonts w:ascii="宋体" w:hAnsi="宋体" w:eastAsia="宋体" w:cs="黑体"/>
          <w:b/>
          <w:bCs/>
          <w:sz w:val="36"/>
          <w:szCs w:val="36"/>
          <w:lang w:val="zh-CN"/>
        </w:rPr>
      </w:pPr>
      <w:bookmarkStart w:id="23" w:name="_Toc52477018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3.3 法定代表人授权书</w:t>
      </w:r>
      <w:bookmarkEnd w:id="23"/>
    </w:p>
    <w:p>
      <w:pPr>
        <w:spacing w:line="480" w:lineRule="exact"/>
        <w:jc w:val="center"/>
        <w:rPr>
          <w:rFonts w:ascii="宋体" w:hAnsi="宋体" w:eastAsia="宋体"/>
          <w:b/>
          <w:bCs/>
          <w:color w:val="000000"/>
          <w:sz w:val="28"/>
          <w:szCs w:val="28"/>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i/>
          <w:snapToGrid w:val="0"/>
          <w:sz w:val="24"/>
          <w:szCs w:val="24"/>
          <w:u w:val="single"/>
        </w:rPr>
        <w:t xml:space="preserve">投标人名称  </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i/>
          <w:snapToGrid w:val="0"/>
          <w:sz w:val="24"/>
          <w:szCs w:val="24"/>
          <w:u w:val="single"/>
        </w:rPr>
        <w:t>姓名，职务</w:t>
      </w:r>
      <w:r>
        <w:rPr>
          <w:rFonts w:hint="eastAsia" w:ascii="宋体" w:hAnsi="宋体" w:eastAsia="宋体" w:cs="Arial"/>
          <w:sz w:val="24"/>
          <w:szCs w:val="24"/>
        </w:rPr>
        <w:t>以我方的名义参加贵方</w:t>
      </w:r>
      <w:r>
        <w:rPr>
          <w:rFonts w:hint="eastAsia" w:ascii="宋体" w:hAnsi="宋体" w:eastAsia="宋体" w:cs="Arial"/>
          <w:sz w:val="24"/>
          <w:szCs w:val="24"/>
          <w:u w:val="single"/>
        </w:rPr>
        <w:t>______________________</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 w:val="24"/>
                <w:szCs w:val="24"/>
              </w:rPr>
            </w:pPr>
            <w:r>
              <w:rPr>
                <w:rFonts w:hint="eastAsia" w:ascii="宋体" w:hAnsi="宋体" w:eastAsia="宋体"/>
                <w:sz w:val="24"/>
                <w:szCs w:val="24"/>
              </w:rPr>
              <w:t>法定代表人身份证（正面）</w:t>
            </w:r>
          </w:p>
        </w:tc>
        <w:tc>
          <w:tcPr>
            <w:tcW w:w="4485" w:type="dxa"/>
            <w:gridSpan w:val="2"/>
            <w:vAlign w:val="center"/>
          </w:tcPr>
          <w:p>
            <w:pPr>
              <w:jc w:val="center"/>
              <w:rPr>
                <w:rFonts w:ascii="宋体" w:hAnsi="宋体" w:eastAsia="宋体"/>
                <w:sz w:val="24"/>
                <w:szCs w:val="24"/>
              </w:rPr>
            </w:pPr>
            <w:r>
              <w:rPr>
                <w:rFonts w:hint="eastAsia" w:ascii="宋体" w:hAnsi="宋体" w:eastAsia="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 w:val="24"/>
                <w:szCs w:val="24"/>
              </w:rPr>
            </w:pPr>
            <w:bookmarkStart w:id="24" w:name="_资格证明文件"/>
            <w:bookmarkEnd w:id="24"/>
            <w:bookmarkStart w:id="25" w:name="_Toc364329026"/>
            <w:r>
              <w:rPr>
                <w:rFonts w:hint="eastAsia" w:ascii="宋体" w:hAnsi="宋体" w:eastAsia="宋体"/>
                <w:sz w:val="24"/>
                <w:szCs w:val="24"/>
              </w:rPr>
              <w:t>法定代表人授权代表身份证（正面）</w:t>
            </w:r>
            <w:bookmarkEnd w:id="25"/>
          </w:p>
        </w:tc>
        <w:tc>
          <w:tcPr>
            <w:tcW w:w="4492" w:type="dxa"/>
            <w:gridSpan w:val="2"/>
            <w:vAlign w:val="center"/>
          </w:tcPr>
          <w:p>
            <w:pPr>
              <w:jc w:val="center"/>
              <w:rPr>
                <w:rFonts w:ascii="宋体" w:hAnsi="宋体" w:eastAsia="宋体"/>
                <w:sz w:val="24"/>
                <w:szCs w:val="24"/>
              </w:rPr>
            </w:pPr>
            <w:bookmarkStart w:id="26" w:name="_Toc364329027"/>
            <w:r>
              <w:rPr>
                <w:rFonts w:hint="eastAsia" w:ascii="宋体" w:hAnsi="宋体" w:eastAsia="宋体"/>
                <w:sz w:val="24"/>
                <w:szCs w:val="24"/>
              </w:rPr>
              <w:t>法定代表人授权代表身份证（反面）</w:t>
            </w:r>
            <w:bookmarkEnd w:id="26"/>
          </w:p>
        </w:tc>
      </w:tr>
    </w:tbl>
    <w:p>
      <w:pPr>
        <w:spacing w:line="320" w:lineRule="exact"/>
        <w:ind w:left="2" w:firstLine="417" w:firstLineChars="149"/>
        <w:rPr>
          <w:rFonts w:ascii="宋体" w:hAnsi="宋体" w:eastAsia="宋体" w:cs="Courier New"/>
          <w:sz w:val="28"/>
          <w:szCs w:val="28"/>
        </w:rPr>
      </w:pPr>
    </w:p>
    <w:p>
      <w:pPr>
        <w:widowControl/>
        <w:jc w:val="left"/>
        <w:rPr>
          <w:rFonts w:ascii="宋体" w:hAnsi="宋体" w:eastAsia="宋体" w:cs="黑体"/>
          <w:b/>
          <w:bCs/>
          <w:sz w:val="36"/>
          <w:szCs w:val="36"/>
          <w:lang w:val="zh-CN"/>
        </w:rPr>
      </w:pPr>
      <w:bookmarkStart w:id="27" w:name="_Toc524770184"/>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3.4 没有重大违法记录的声明</w:t>
      </w:r>
      <w:bookmarkEnd w:id="27"/>
    </w:p>
    <w:p>
      <w:pPr>
        <w:spacing w:beforeLines="50" w:afterLines="5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4536" w:firstLineChars="1890"/>
        <w:rPr>
          <w:rFonts w:ascii="宋体" w:hAnsi="宋体" w:eastAsia="宋体" w:cs="宋体"/>
          <w:sz w:val="24"/>
          <w:szCs w:val="24"/>
          <w:lang w:val="zh-CN"/>
        </w:rPr>
      </w:pPr>
      <w:r>
        <w:rPr>
          <w:rFonts w:hint="eastAsia" w:ascii="宋体" w:hAnsi="宋体" w:eastAsia="宋体" w:cs="宋体"/>
          <w:sz w:val="24"/>
          <w:szCs w:val="24"/>
          <w:lang w:val="zh-CN"/>
        </w:rPr>
        <w:t xml:space="preserve">日    期：     </w:t>
      </w:r>
      <w:r>
        <w:rPr>
          <w:rFonts w:hint="eastAsia" w:ascii="宋体" w:hAnsi="宋体" w:eastAsia="宋体" w:cs="宋体"/>
          <w:sz w:val="24"/>
          <w:szCs w:val="24"/>
        </w:rPr>
        <w:t>年    月    日</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28" w:name="_Toc524770185"/>
      <w:r>
        <w:rPr>
          <w:rFonts w:hint="eastAsia" w:ascii="宋体" w:hAnsi="宋体" w:eastAsia="宋体" w:cs="黑体"/>
          <w:b/>
          <w:bCs/>
          <w:sz w:val="36"/>
          <w:szCs w:val="36"/>
          <w:lang w:val="zh-CN"/>
        </w:rPr>
        <w:t>3.5 投标保证金</w:t>
      </w:r>
      <w:bookmarkEnd w:id="28"/>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29" w:name="_Toc524770186"/>
      <w:r>
        <w:rPr>
          <w:rFonts w:hint="eastAsia" w:ascii="宋体" w:hAnsi="宋体" w:eastAsia="宋体" w:cs="宋体"/>
          <w:sz w:val="24"/>
          <w:szCs w:val="24"/>
          <w:lang w:val="zh-CN"/>
        </w:rPr>
        <w:t>许昌公共资源交易中心保证金缴纳回执</w:t>
      </w:r>
      <w:bookmarkEnd w:id="29"/>
    </w:p>
    <w:p>
      <w:pPr>
        <w:spacing w:beforeLines="50" w:afterLines="50" w:line="360" w:lineRule="auto"/>
        <w:ind w:firstLine="566" w:firstLineChars="236"/>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bookmarkStart w:id="30" w:name="_Toc524770187"/>
      <w:r>
        <w:rPr>
          <w:rFonts w:hint="eastAsia" w:ascii="宋体" w:hAnsi="宋体" w:eastAsia="宋体" w:cs="宋体"/>
          <w:sz w:val="24"/>
          <w:szCs w:val="24"/>
          <w:lang w:val="zh-CN"/>
        </w:rPr>
        <w:t>（注：开标现场单独提供一份“许昌公共资源交易中心保证金缴纳回执”以备查询）</w:t>
      </w:r>
      <w:bookmarkEnd w:id="30"/>
    </w:p>
    <w:p>
      <w:pPr>
        <w:autoSpaceDE w:val="0"/>
        <w:autoSpaceDN w:val="0"/>
        <w:adjustRightInd w:val="0"/>
        <w:spacing w:line="360" w:lineRule="auto"/>
        <w:ind w:right="-11"/>
        <w:rPr>
          <w:rFonts w:ascii="宋体" w:hAnsi="宋体" w:eastAsia="宋体" w:cs="宋体"/>
          <w:sz w:val="28"/>
          <w:szCs w:val="28"/>
          <w:lang w:val="zh-CN"/>
        </w:rPr>
      </w:pPr>
    </w:p>
    <w:p>
      <w:pPr>
        <w:spacing w:beforeLines="50" w:afterLines="50" w:line="360" w:lineRule="auto"/>
        <w:ind w:firstLine="660" w:firstLineChars="236"/>
        <w:rPr>
          <w:rFonts w:ascii="宋体" w:hAnsi="宋体" w:eastAsia="宋体" w:cs="宋体"/>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1" w:name="_Toc524770188"/>
      <w:r>
        <w:rPr>
          <w:rFonts w:hint="eastAsia" w:ascii="宋体" w:hAnsi="宋体" w:eastAsia="宋体" w:cs="黑体"/>
          <w:b/>
          <w:bCs/>
          <w:sz w:val="36"/>
          <w:szCs w:val="36"/>
          <w:lang w:val="zh-CN"/>
        </w:rPr>
        <w:t>3.6 其他资格证书或材料</w:t>
      </w:r>
      <w:bookmarkEnd w:id="31"/>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cs="黑体"/>
          <w:b/>
          <w:bCs/>
          <w:sz w:val="36"/>
          <w:szCs w:val="36"/>
          <w:lang w:val="zh-CN"/>
        </w:rPr>
      </w:pPr>
      <w:bookmarkStart w:id="32" w:name="_Toc524770189"/>
      <w:r>
        <w:rPr>
          <w:rFonts w:hint="eastAsia" w:ascii="宋体" w:hAnsi="宋体" w:eastAsia="宋体" w:cs="黑体"/>
          <w:b/>
          <w:bCs/>
          <w:sz w:val="36"/>
          <w:szCs w:val="36"/>
          <w:lang w:val="zh-CN"/>
        </w:rPr>
        <w:t>四、符合性审查证明材料</w:t>
      </w:r>
      <w:bookmarkEnd w:id="32"/>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eastAsia="宋体" w:cs="黑体"/>
          <w:b/>
          <w:bCs/>
          <w:sz w:val="36"/>
          <w:szCs w:val="36"/>
          <w:lang w:val="zh-CN"/>
        </w:rPr>
      </w:pPr>
      <w:bookmarkStart w:id="33" w:name="_Toc524770190"/>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r>
        <w:rPr>
          <w:rFonts w:hint="eastAsia" w:ascii="宋体" w:hAnsi="宋体" w:eastAsia="宋体" w:cs="黑体"/>
          <w:b/>
          <w:bCs/>
          <w:sz w:val="36"/>
          <w:szCs w:val="36"/>
          <w:lang w:val="zh-CN"/>
        </w:rPr>
        <w:t xml:space="preserve">4.1 </w:t>
      </w:r>
      <w:bookmarkEnd w:id="33"/>
      <w:r>
        <w:rPr>
          <w:rFonts w:hint="eastAsia" w:ascii="宋体" w:hAnsi="宋体" w:eastAsia="宋体" w:cs="黑体"/>
          <w:b/>
          <w:bCs/>
          <w:sz w:val="36"/>
          <w:szCs w:val="36"/>
          <w:lang w:val="zh-CN"/>
        </w:rPr>
        <w:t>已标价的工程量清单</w:t>
      </w:r>
    </w:p>
    <w:p>
      <w:pPr>
        <w:autoSpaceDE w:val="0"/>
        <w:autoSpaceDN w:val="0"/>
        <w:adjustRightInd w:val="0"/>
        <w:spacing w:line="480" w:lineRule="auto"/>
        <w:jc w:val="center"/>
        <w:rPr>
          <w:rFonts w:ascii="宋体" w:hAnsi="宋体" w:eastAsia="宋体" w:cs="宋体"/>
          <w:sz w:val="28"/>
          <w:szCs w:val="28"/>
          <w:lang w:val="zh-CN"/>
        </w:rPr>
      </w:pPr>
      <w:r>
        <w:rPr>
          <w:rFonts w:hint="eastAsia" w:ascii="宋体" w:hAnsi="宋体" w:eastAsia="宋体" w:cs="宋体"/>
          <w:sz w:val="28"/>
          <w:szCs w:val="28"/>
          <w:lang w:val="zh-CN"/>
        </w:rPr>
        <w:t>按所发出的工程量清单编制</w:t>
      </w:r>
    </w:p>
    <w:p>
      <w:pPr>
        <w:widowControl/>
        <w:jc w:val="center"/>
        <w:rPr>
          <w:rFonts w:ascii="宋体" w:hAnsi="宋体" w:eastAsia="宋体"/>
          <w:b/>
          <w:bCs/>
          <w:color w:val="000000"/>
          <w:sz w:val="28"/>
          <w:szCs w:val="28"/>
        </w:rPr>
      </w:pPr>
      <w:bookmarkStart w:id="34" w:name="_Toc524770191"/>
    </w:p>
    <w:p>
      <w:pPr>
        <w:widowControl/>
        <w:jc w:val="center"/>
        <w:rPr>
          <w:rFonts w:ascii="宋体" w:hAnsi="宋体" w:eastAsia="宋体"/>
          <w:b/>
          <w:bCs/>
          <w:color w:val="000000"/>
          <w:sz w:val="28"/>
          <w:szCs w:val="28"/>
        </w:rPr>
      </w:pPr>
    </w:p>
    <w:p>
      <w:pPr>
        <w:widowControl/>
        <w:jc w:val="center"/>
        <w:rPr>
          <w:rFonts w:ascii="宋体" w:hAnsi="宋体" w:eastAsia="宋体"/>
          <w:b/>
          <w:bCs/>
          <w:color w:val="000000"/>
          <w:sz w:val="28"/>
          <w:szCs w:val="28"/>
        </w:rPr>
      </w:pPr>
    </w:p>
    <w:p>
      <w:pPr>
        <w:widowControl/>
        <w:jc w:val="center"/>
        <w:rPr>
          <w:rFonts w:ascii="宋体" w:hAnsi="宋体" w:eastAsia="宋体"/>
          <w:b/>
          <w:bCs/>
          <w:color w:val="000000"/>
          <w:sz w:val="28"/>
          <w:szCs w:val="28"/>
        </w:rPr>
      </w:pPr>
    </w:p>
    <w:p>
      <w:pPr>
        <w:widowControl/>
        <w:jc w:val="center"/>
        <w:rPr>
          <w:rFonts w:ascii="宋体" w:hAnsi="宋体" w:eastAsia="宋体"/>
          <w:b/>
          <w:bCs/>
          <w:color w:val="000000"/>
          <w:sz w:val="28"/>
          <w:szCs w:val="28"/>
        </w:rPr>
      </w:pPr>
    </w:p>
    <w:p>
      <w:pPr>
        <w:widowControl/>
        <w:jc w:val="center"/>
        <w:rPr>
          <w:rFonts w:hAnsi="宋体" w:cs="宋体"/>
          <w:b/>
          <w:sz w:val="32"/>
        </w:rPr>
      </w:pPr>
      <w:r>
        <w:rPr>
          <w:rFonts w:hint="eastAsia" w:ascii="宋体" w:hAnsi="宋体" w:eastAsia="宋体" w:cs="黑体"/>
          <w:b/>
          <w:bCs/>
          <w:sz w:val="36"/>
          <w:szCs w:val="36"/>
          <w:lang w:val="zh-CN"/>
        </w:rPr>
        <w:t>4.2</w:t>
      </w:r>
      <w:r>
        <w:rPr>
          <w:rFonts w:hint="eastAsia" w:hAnsi="宋体" w:cs="宋体"/>
          <w:b/>
          <w:sz w:val="32"/>
        </w:rPr>
        <w:t>项目管理机构配备情况</w:t>
      </w:r>
    </w:p>
    <w:p>
      <w:pPr>
        <w:pStyle w:val="7"/>
        <w:ind w:firstLine="0" w:firstLineChars="0"/>
        <w:jc w:val="center"/>
        <w:rPr>
          <w:rFonts w:hAnsi="宋体" w:cs="宋体"/>
          <w:b/>
          <w:sz w:val="28"/>
          <w:szCs w:val="28"/>
        </w:rPr>
      </w:pPr>
      <w:r>
        <w:rPr>
          <w:rFonts w:hint="eastAsia" w:hAnsi="宋体" w:cs="宋体"/>
          <w:b/>
          <w:sz w:val="28"/>
          <w:szCs w:val="28"/>
        </w:rPr>
        <w:t>（一）项目管理机构组成表</w:t>
      </w:r>
    </w:p>
    <w:tbl>
      <w:tblPr>
        <w:tblStyle w:val="3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bookmarkEnd w:id="34"/>
    </w:tbl>
    <w:p>
      <w:pPr>
        <w:pStyle w:val="7"/>
        <w:ind w:firstLine="0" w:firstLineChars="0"/>
        <w:jc w:val="center"/>
        <w:rPr>
          <w:rFonts w:hAnsi="宋体" w:cs="宋体"/>
          <w:b/>
          <w:sz w:val="28"/>
          <w:szCs w:val="28"/>
        </w:rPr>
      </w:pPr>
    </w:p>
    <w:p>
      <w:pPr>
        <w:widowControl/>
        <w:jc w:val="left"/>
        <w:rPr>
          <w:rFonts w:ascii="宋体" w:hAnsi="宋体" w:eastAsia="宋体" w:cs="宋体"/>
          <w:b/>
          <w:kern w:val="0"/>
          <w:sz w:val="28"/>
          <w:szCs w:val="28"/>
        </w:rPr>
      </w:pPr>
      <w:r>
        <w:rPr>
          <w:rFonts w:hAnsi="宋体" w:cs="宋体"/>
          <w:b/>
          <w:sz w:val="28"/>
          <w:szCs w:val="28"/>
        </w:rPr>
        <w:br w:type="page"/>
      </w:r>
    </w:p>
    <w:p>
      <w:pPr>
        <w:pStyle w:val="7"/>
        <w:ind w:firstLine="0" w:firstLineChars="0"/>
        <w:jc w:val="center"/>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8"/>
          <w:szCs w:val="28"/>
        </w:rPr>
      </w:pPr>
      <w:r>
        <w:rPr>
          <w:rFonts w:hint="eastAsia" w:hAnsi="宋体" w:cs="宋体"/>
          <w:sz w:val="28"/>
          <w:szCs w:val="28"/>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原件扫描件或图片及未担任其他在施建设工程项目项目负责人的承诺书，管理过的项目业绩须附合同协议书和竣工验收备案登记表原件扫描件或图片。类似项目限于以项目负责人身份参与的项目。</w:t>
      </w:r>
    </w:p>
    <w:p>
      <w:pPr>
        <w:spacing w:line="420" w:lineRule="exact"/>
        <w:rPr>
          <w:rFonts w:hAnsi="宋体" w:cs="宋体"/>
          <w:sz w:val="24"/>
        </w:rPr>
      </w:pPr>
    </w:p>
    <w:tbl>
      <w:tblPr>
        <w:tblStyle w:val="3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姓名</w:t>
            </w:r>
          </w:p>
        </w:tc>
        <w:tc>
          <w:tcPr>
            <w:tcW w:w="1101" w:type="dxa"/>
            <w:vAlign w:val="center"/>
          </w:tcPr>
          <w:p>
            <w:pPr>
              <w:spacing w:line="360" w:lineRule="auto"/>
              <w:jc w:val="center"/>
              <w:rPr>
                <w:rFonts w:hAnsi="宋体" w:cs="宋体"/>
                <w:sz w:val="24"/>
              </w:rPr>
            </w:pPr>
          </w:p>
        </w:tc>
        <w:tc>
          <w:tcPr>
            <w:tcW w:w="1204" w:type="dxa"/>
            <w:vAlign w:val="center"/>
          </w:tcPr>
          <w:p>
            <w:pPr>
              <w:spacing w:line="360" w:lineRule="auto"/>
              <w:jc w:val="center"/>
              <w:rPr>
                <w:rFonts w:hAnsi="宋体" w:cs="宋体"/>
                <w:sz w:val="24"/>
              </w:rPr>
            </w:pPr>
            <w:r>
              <w:rPr>
                <w:rFonts w:hint="eastAsia" w:hAnsi="宋体" w:cs="宋体"/>
                <w:sz w:val="24"/>
              </w:rPr>
              <w:t>年龄</w:t>
            </w:r>
          </w:p>
        </w:tc>
        <w:tc>
          <w:tcPr>
            <w:tcW w:w="1355" w:type="dxa"/>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r>
              <w:rPr>
                <w:rFonts w:hint="eastAsia" w:hAnsi="宋体" w:cs="宋体"/>
                <w:sz w:val="24"/>
              </w:rPr>
              <w:t>学历</w:t>
            </w: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职称</w:t>
            </w:r>
          </w:p>
        </w:tc>
        <w:tc>
          <w:tcPr>
            <w:tcW w:w="1101" w:type="dxa"/>
            <w:vAlign w:val="center"/>
          </w:tcPr>
          <w:p>
            <w:pPr>
              <w:spacing w:line="360" w:lineRule="auto"/>
              <w:jc w:val="center"/>
              <w:rPr>
                <w:rFonts w:hAnsi="宋体" w:cs="宋体"/>
                <w:sz w:val="24"/>
              </w:rPr>
            </w:pPr>
          </w:p>
        </w:tc>
        <w:tc>
          <w:tcPr>
            <w:tcW w:w="1204" w:type="dxa"/>
            <w:vAlign w:val="center"/>
          </w:tcPr>
          <w:p>
            <w:pPr>
              <w:spacing w:line="360" w:lineRule="auto"/>
              <w:jc w:val="center"/>
              <w:rPr>
                <w:rFonts w:hAnsi="宋体" w:cs="宋体"/>
                <w:sz w:val="24"/>
              </w:rPr>
            </w:pPr>
            <w:r>
              <w:rPr>
                <w:rFonts w:hint="eastAsia" w:hAnsi="宋体" w:cs="宋体"/>
                <w:sz w:val="24"/>
              </w:rPr>
              <w:t>职务</w:t>
            </w:r>
          </w:p>
        </w:tc>
        <w:tc>
          <w:tcPr>
            <w:tcW w:w="1355" w:type="dxa"/>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r>
              <w:rPr>
                <w:rFonts w:hint="eastAsia" w:hAnsi="宋体" w:cs="宋体"/>
                <w:sz w:val="24"/>
              </w:rPr>
              <w:t>拟在本工程任职</w:t>
            </w:r>
          </w:p>
        </w:tc>
        <w:tc>
          <w:tcPr>
            <w:tcW w:w="2259" w:type="dxa"/>
            <w:vAlign w:val="center"/>
          </w:tcPr>
          <w:p>
            <w:pPr>
              <w:spacing w:line="360" w:lineRule="auto"/>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hAnsi="宋体" w:cs="宋体"/>
                <w:sz w:val="24"/>
              </w:rPr>
            </w:pPr>
            <w:r>
              <w:rPr>
                <w:rFonts w:hint="eastAsia" w:hAnsi="宋体" w:cs="宋体"/>
                <w:sz w:val="24"/>
              </w:rPr>
              <w:t>注册建造师执业资格等级</w:t>
            </w:r>
          </w:p>
        </w:tc>
        <w:tc>
          <w:tcPr>
            <w:tcW w:w="1355" w:type="dxa"/>
            <w:vAlign w:val="center"/>
          </w:tcPr>
          <w:p>
            <w:pPr>
              <w:spacing w:line="360" w:lineRule="auto"/>
              <w:jc w:val="center"/>
              <w:rPr>
                <w:rFonts w:hAnsi="宋体" w:cs="宋体"/>
                <w:sz w:val="24"/>
              </w:rPr>
            </w:pPr>
            <w:r>
              <w:rPr>
                <w:rFonts w:hint="eastAsia" w:hAnsi="宋体" w:cs="宋体"/>
                <w:sz w:val="24"/>
              </w:rPr>
              <w:t>级</w:t>
            </w:r>
          </w:p>
        </w:tc>
        <w:tc>
          <w:tcPr>
            <w:tcW w:w="1959" w:type="dxa"/>
            <w:vAlign w:val="center"/>
          </w:tcPr>
          <w:p>
            <w:pPr>
              <w:spacing w:line="360" w:lineRule="auto"/>
              <w:jc w:val="center"/>
              <w:rPr>
                <w:rFonts w:hAnsi="宋体" w:cs="宋体"/>
                <w:sz w:val="24"/>
              </w:rPr>
            </w:pPr>
            <w:r>
              <w:rPr>
                <w:rFonts w:hint="eastAsia" w:hAnsi="宋体" w:cs="宋体"/>
                <w:sz w:val="24"/>
              </w:rPr>
              <w:t>建造师专业</w:t>
            </w: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hAnsi="宋体" w:cs="宋体"/>
                <w:sz w:val="24"/>
              </w:rPr>
            </w:pPr>
            <w:r>
              <w:rPr>
                <w:rFonts w:hint="eastAsia" w:hAnsi="宋体" w:cs="宋体"/>
                <w:sz w:val="24"/>
              </w:rPr>
              <w:t>安全生产考核合格证书</w:t>
            </w:r>
          </w:p>
        </w:tc>
        <w:tc>
          <w:tcPr>
            <w:tcW w:w="5573" w:type="dxa"/>
            <w:gridSpan w:val="3"/>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毕业学校</w:t>
            </w:r>
          </w:p>
        </w:tc>
        <w:tc>
          <w:tcPr>
            <w:tcW w:w="7878" w:type="dxa"/>
            <w:gridSpan w:val="5"/>
            <w:vAlign w:val="center"/>
          </w:tcPr>
          <w:p>
            <w:pPr>
              <w:spacing w:line="360" w:lineRule="auto"/>
              <w:ind w:firstLine="480" w:firstLineChars="200"/>
              <w:rPr>
                <w:rFonts w:hAnsi="宋体" w:cs="宋体"/>
                <w:sz w:val="24"/>
              </w:rPr>
            </w:pPr>
            <w:r>
              <w:rPr>
                <w:rFonts w:hint="eastAsia" w:hAnsi="宋体" w:cs="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spacing w:line="360" w:lineRule="auto"/>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时间</w:t>
            </w:r>
          </w:p>
        </w:tc>
        <w:tc>
          <w:tcPr>
            <w:tcW w:w="3660" w:type="dxa"/>
            <w:gridSpan w:val="3"/>
            <w:vAlign w:val="center"/>
          </w:tcPr>
          <w:p>
            <w:pPr>
              <w:spacing w:line="360" w:lineRule="auto"/>
              <w:jc w:val="center"/>
              <w:rPr>
                <w:rFonts w:hAnsi="宋体" w:cs="宋体"/>
                <w:sz w:val="24"/>
              </w:rPr>
            </w:pPr>
            <w:r>
              <w:rPr>
                <w:rFonts w:hint="eastAsia" w:hAnsi="宋体" w:cs="宋体"/>
                <w:sz w:val="24"/>
              </w:rPr>
              <w:t>参加过的类似项目名称</w:t>
            </w:r>
          </w:p>
        </w:tc>
        <w:tc>
          <w:tcPr>
            <w:tcW w:w="1959" w:type="dxa"/>
            <w:vAlign w:val="center"/>
          </w:tcPr>
          <w:p>
            <w:pPr>
              <w:spacing w:line="360" w:lineRule="auto"/>
              <w:jc w:val="center"/>
              <w:rPr>
                <w:rFonts w:hAnsi="宋体" w:cs="宋体"/>
                <w:sz w:val="24"/>
              </w:rPr>
            </w:pPr>
            <w:r>
              <w:rPr>
                <w:rFonts w:hint="eastAsia" w:hAnsi="宋体" w:cs="宋体"/>
                <w:sz w:val="24"/>
              </w:rPr>
              <w:t>工程概况说明</w:t>
            </w:r>
          </w:p>
        </w:tc>
        <w:tc>
          <w:tcPr>
            <w:tcW w:w="2259" w:type="dxa"/>
            <w:vAlign w:val="center"/>
          </w:tcPr>
          <w:p>
            <w:pPr>
              <w:spacing w:line="360" w:lineRule="auto"/>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bl>
    <w:p>
      <w:pPr>
        <w:autoSpaceDE w:val="0"/>
        <w:autoSpaceDN w:val="0"/>
        <w:adjustRightInd w:val="0"/>
        <w:spacing w:line="360" w:lineRule="auto"/>
        <w:jc w:val="center"/>
        <w:outlineLvl w:val="0"/>
        <w:rPr>
          <w:rFonts w:ascii="宋体" w:hAnsi="宋体" w:eastAsia="宋体" w:cs="宋体"/>
          <w:sz w:val="28"/>
          <w:szCs w:val="28"/>
          <w:lang w:val="zh-CN"/>
        </w:rPr>
      </w:pPr>
    </w:p>
    <w:p>
      <w:pPr>
        <w:spacing w:line="300" w:lineRule="exact"/>
        <w:rPr>
          <w:rFonts w:ascii="宋体" w:hAnsi="宋体" w:eastAsia="宋体"/>
          <w:color w:val="000000"/>
          <w:sz w:val="28"/>
          <w:szCs w:val="28"/>
        </w:rPr>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4.3 拟投入本项目技术人员</w:t>
      </w:r>
    </w:p>
    <w:p>
      <w:pPr>
        <w:autoSpaceDE w:val="0"/>
        <w:autoSpaceDN w:val="0"/>
        <w:adjustRightInd w:val="0"/>
        <w:spacing w:line="360" w:lineRule="auto"/>
        <w:jc w:val="center"/>
        <w:rPr>
          <w:rFonts w:ascii="宋体" w:hAnsi="宋体" w:eastAsia="宋体" w:cs="宋体"/>
          <w:sz w:val="24"/>
          <w:szCs w:val="24"/>
          <w:lang w:val="zh-CN"/>
        </w:rPr>
      </w:pPr>
    </w:p>
    <w:tbl>
      <w:tblPr>
        <w:tblStyle w:val="33"/>
        <w:tblW w:w="9104" w:type="dxa"/>
        <w:jc w:val="center"/>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26"/>
        <w:gridCol w:w="1354"/>
        <w:gridCol w:w="1058"/>
        <w:gridCol w:w="1156"/>
        <w:gridCol w:w="851"/>
        <w:gridCol w:w="146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restart"/>
            <w:vAlign w:val="center"/>
          </w:tcPr>
          <w:p>
            <w:pPr>
              <w:spacing w:line="312" w:lineRule="auto"/>
              <w:jc w:val="center"/>
              <w:rPr>
                <w:rFonts w:ascii="宋体" w:hAnsi="宋体" w:cs="宋体"/>
                <w:sz w:val="24"/>
              </w:rPr>
            </w:pPr>
            <w:r>
              <w:rPr>
                <w:rFonts w:hint="eastAsia" w:ascii="宋体" w:hAnsi="宋体" w:cs="宋体"/>
                <w:sz w:val="24"/>
              </w:rPr>
              <w:t>拟任职务</w:t>
            </w:r>
          </w:p>
        </w:tc>
        <w:tc>
          <w:tcPr>
            <w:tcW w:w="1226"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5885"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1142"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Merge w:val="continue"/>
            <w:vAlign w:val="center"/>
          </w:tcPr>
          <w:p>
            <w:pPr>
              <w:spacing w:line="312" w:lineRule="auto"/>
              <w:jc w:val="center"/>
              <w:rPr>
                <w:rFonts w:ascii="宋体" w:hAnsi="宋体" w:cs="宋体"/>
                <w:sz w:val="24"/>
              </w:rPr>
            </w:pPr>
          </w:p>
        </w:tc>
        <w:tc>
          <w:tcPr>
            <w:tcW w:w="1226" w:type="dxa"/>
            <w:vMerge w:val="continue"/>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8"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1156"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851"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466" w:type="dxa"/>
            <w:vAlign w:val="center"/>
          </w:tcPr>
          <w:p>
            <w:pPr>
              <w:spacing w:line="312" w:lineRule="auto"/>
              <w:jc w:val="center"/>
              <w:rPr>
                <w:rFonts w:ascii="宋体" w:hAnsi="宋体" w:cs="宋体"/>
                <w:sz w:val="24"/>
              </w:rPr>
            </w:pPr>
            <w:r>
              <w:rPr>
                <w:rFonts w:hint="eastAsia" w:ascii="宋体" w:hAnsi="宋体" w:cs="宋体"/>
                <w:sz w:val="24"/>
              </w:rPr>
              <w:t>养老保险缴纳情况</w:t>
            </w:r>
          </w:p>
        </w:tc>
        <w:tc>
          <w:tcPr>
            <w:tcW w:w="1142"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vAlign w:val="center"/>
          </w:tcPr>
          <w:p>
            <w:pPr>
              <w:spacing w:line="312" w:lineRule="auto"/>
              <w:jc w:val="center"/>
              <w:rPr>
                <w:rFonts w:ascii="宋体" w:hAnsi="宋体" w:cs="宋体"/>
                <w:sz w:val="24"/>
              </w:rPr>
            </w:pPr>
          </w:p>
        </w:tc>
        <w:tc>
          <w:tcPr>
            <w:tcW w:w="1226" w:type="dxa"/>
            <w:vAlign w:val="center"/>
          </w:tcPr>
          <w:p>
            <w:pPr>
              <w:spacing w:line="312" w:lineRule="auto"/>
              <w:jc w:val="center"/>
              <w:rPr>
                <w:rFonts w:ascii="宋体" w:hAnsi="宋体" w:cs="宋体"/>
                <w:sz w:val="24"/>
              </w:rPr>
            </w:pPr>
          </w:p>
        </w:tc>
        <w:tc>
          <w:tcPr>
            <w:tcW w:w="1354" w:type="dxa"/>
            <w:vAlign w:val="center"/>
          </w:tcPr>
          <w:p>
            <w:pPr>
              <w:spacing w:line="312" w:lineRule="auto"/>
              <w:jc w:val="center"/>
              <w:rPr>
                <w:rFonts w:ascii="宋体" w:hAnsi="宋体" w:cs="宋体"/>
                <w:sz w:val="24"/>
              </w:rPr>
            </w:pPr>
          </w:p>
        </w:tc>
        <w:tc>
          <w:tcPr>
            <w:tcW w:w="1058" w:type="dxa"/>
            <w:vAlign w:val="center"/>
          </w:tcPr>
          <w:p>
            <w:pPr>
              <w:spacing w:line="312" w:lineRule="auto"/>
              <w:jc w:val="center"/>
              <w:rPr>
                <w:rFonts w:ascii="宋体" w:hAnsi="宋体" w:cs="宋体"/>
                <w:sz w:val="24"/>
              </w:rPr>
            </w:pPr>
          </w:p>
        </w:tc>
        <w:tc>
          <w:tcPr>
            <w:tcW w:w="1156" w:type="dxa"/>
            <w:vAlign w:val="center"/>
          </w:tcPr>
          <w:p>
            <w:pPr>
              <w:spacing w:line="312" w:lineRule="auto"/>
              <w:jc w:val="center"/>
              <w:rPr>
                <w:rFonts w:ascii="宋体" w:hAnsi="宋体" w:cs="宋体"/>
                <w:sz w:val="24"/>
              </w:rPr>
            </w:pPr>
          </w:p>
        </w:tc>
        <w:tc>
          <w:tcPr>
            <w:tcW w:w="851" w:type="dxa"/>
            <w:vAlign w:val="center"/>
          </w:tcPr>
          <w:p>
            <w:pPr>
              <w:spacing w:line="312" w:lineRule="auto"/>
              <w:jc w:val="center"/>
              <w:rPr>
                <w:rFonts w:ascii="宋体" w:hAnsi="宋体" w:cs="宋体"/>
                <w:sz w:val="24"/>
              </w:rPr>
            </w:pPr>
          </w:p>
        </w:tc>
        <w:tc>
          <w:tcPr>
            <w:tcW w:w="1466" w:type="dxa"/>
            <w:vAlign w:val="center"/>
          </w:tcPr>
          <w:p>
            <w:pPr>
              <w:spacing w:line="312" w:lineRule="auto"/>
              <w:jc w:val="center"/>
              <w:rPr>
                <w:rFonts w:ascii="宋体" w:hAnsi="宋体" w:cs="宋体"/>
                <w:sz w:val="24"/>
              </w:rPr>
            </w:pPr>
          </w:p>
        </w:tc>
        <w:tc>
          <w:tcPr>
            <w:tcW w:w="1142"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05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c>
          <w:tcPr>
            <w:tcW w:w="114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 w:val="24"/>
              </w:rPr>
            </w:pPr>
          </w:p>
        </w:tc>
      </w:tr>
    </w:tbl>
    <w:p>
      <w:pPr>
        <w:widowControl/>
        <w:jc w:val="left"/>
        <w:rPr>
          <w:rFonts w:ascii="宋体" w:hAnsi="宋体"/>
          <w:b/>
          <w:bCs/>
          <w:color w:val="000000"/>
          <w:sz w:val="24"/>
          <w:szCs w:val="24"/>
        </w:rPr>
      </w:pPr>
      <w:r>
        <w:rPr>
          <w:rFonts w:hint="eastAsia" w:ascii="宋体" w:hAnsi="宋体"/>
          <w:b/>
          <w:bCs/>
          <w:color w:val="000000"/>
          <w:sz w:val="24"/>
          <w:szCs w:val="24"/>
        </w:rPr>
        <w:t>注：若提供人员属于评标办法的加分项的人员，须在备注栏内注明，表后附招标文件要求的相关人员证书、证件等资料的原件扫描件。</w:t>
      </w:r>
    </w:p>
    <w:p>
      <w:pPr>
        <w:spacing w:line="420" w:lineRule="exact"/>
        <w:rPr>
          <w:rFonts w:hAnsi="宋体" w:cs="宋体"/>
          <w:sz w:val="28"/>
          <w:szCs w:val="28"/>
        </w:rPr>
      </w:pPr>
      <w:r>
        <w:rPr>
          <w:rFonts w:ascii="宋体" w:hAnsi="宋体" w:eastAsia="宋体" w:cs="黑体"/>
          <w:b/>
          <w:bCs/>
          <w:sz w:val="36"/>
          <w:szCs w:val="36"/>
          <w:lang w:val="zh-CN"/>
        </w:rPr>
        <w:br w:type="page"/>
      </w:r>
      <w:r>
        <w:rPr>
          <w:rFonts w:hint="eastAsia" w:hAnsi="宋体" w:cs="宋体"/>
          <w:sz w:val="28"/>
          <w:szCs w:val="28"/>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Style w:val="3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276" w:lineRule="auto"/>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276" w:lineRule="auto"/>
              <w:rPr>
                <w:rFonts w:hAnsi="宋体" w:cs="宋体"/>
                <w:sz w:val="24"/>
              </w:rPr>
            </w:pPr>
            <w:r>
              <w:rPr>
                <w:rFonts w:hint="eastAsia" w:hAnsi="宋体" w:cs="宋体"/>
                <w:sz w:val="24"/>
              </w:rPr>
              <w:t>姓名</w:t>
            </w:r>
          </w:p>
        </w:tc>
        <w:tc>
          <w:tcPr>
            <w:tcW w:w="4458" w:type="dxa"/>
            <w:tcBorders>
              <w:left w:val="nil"/>
            </w:tcBorders>
            <w:vAlign w:val="center"/>
          </w:tcPr>
          <w:p>
            <w:pPr>
              <w:spacing w:line="276" w:lineRule="auto"/>
              <w:rPr>
                <w:rFonts w:hAnsi="宋体" w:cs="宋体"/>
                <w:sz w:val="24"/>
              </w:rPr>
            </w:pPr>
            <w:r>
              <w:rPr>
                <w:rFonts w:hint="eastAsia" w:hAnsi="宋体" w:cs="宋体"/>
                <w:sz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hAnsi="宋体" w:cs="宋体"/>
                <w:sz w:val="24"/>
              </w:rPr>
            </w:pPr>
            <w:r>
              <w:rPr>
                <w:rFonts w:hint="eastAsia" w:hAnsi="宋体" w:cs="宋体"/>
                <w:sz w:val="24"/>
              </w:rPr>
              <w:t>性别</w:t>
            </w:r>
          </w:p>
        </w:tc>
        <w:tc>
          <w:tcPr>
            <w:tcW w:w="4458" w:type="dxa"/>
            <w:vAlign w:val="center"/>
          </w:tcPr>
          <w:p>
            <w:pPr>
              <w:spacing w:line="276" w:lineRule="auto"/>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hAnsi="宋体" w:cs="宋体"/>
                <w:sz w:val="24"/>
              </w:rPr>
            </w:pPr>
            <w:r>
              <w:rPr>
                <w:rFonts w:hint="eastAsia" w:hAnsi="宋体" w:cs="宋体"/>
                <w:sz w:val="24"/>
              </w:rPr>
              <w:t>学历和专业</w:t>
            </w:r>
          </w:p>
        </w:tc>
        <w:tc>
          <w:tcPr>
            <w:tcW w:w="4458" w:type="dxa"/>
            <w:vAlign w:val="center"/>
          </w:tcPr>
          <w:p>
            <w:pPr>
              <w:spacing w:line="276" w:lineRule="auto"/>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276" w:lineRule="auto"/>
              <w:rPr>
                <w:rFonts w:hAnsi="宋体" w:cs="宋体"/>
                <w:sz w:val="24"/>
              </w:rPr>
            </w:pPr>
            <w:r>
              <w:rPr>
                <w:rFonts w:hint="eastAsia" w:hAnsi="宋体" w:cs="宋体"/>
                <w:sz w:val="24"/>
              </w:rPr>
              <w:t>拥有的执业资格</w:t>
            </w:r>
          </w:p>
        </w:tc>
        <w:tc>
          <w:tcPr>
            <w:tcW w:w="4458" w:type="dxa"/>
            <w:vAlign w:val="center"/>
          </w:tcPr>
          <w:p>
            <w:pPr>
              <w:spacing w:line="276" w:lineRule="auto"/>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276" w:lineRule="auto"/>
              <w:rPr>
                <w:rFonts w:hAnsi="宋体" w:cs="宋体"/>
                <w:sz w:val="24"/>
              </w:rPr>
            </w:pPr>
            <w:r>
              <w:rPr>
                <w:rFonts w:hint="eastAsia" w:hAnsi="宋体" w:cs="宋体"/>
                <w:sz w:val="24"/>
              </w:rPr>
              <w:t>执业资格证书编号</w:t>
            </w:r>
          </w:p>
        </w:tc>
        <w:tc>
          <w:tcPr>
            <w:tcW w:w="4458" w:type="dxa"/>
            <w:vAlign w:val="center"/>
          </w:tcPr>
          <w:p>
            <w:pPr>
              <w:spacing w:line="276" w:lineRule="auto"/>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276" w:lineRule="auto"/>
              <w:jc w:val="center"/>
              <w:rPr>
                <w:rFonts w:hAnsi="宋体" w:cs="宋体"/>
                <w:sz w:val="24"/>
              </w:rPr>
            </w:pPr>
            <w:r>
              <w:rPr>
                <w:rFonts w:hint="eastAsia" w:hAnsi="宋体" w:cs="宋体"/>
                <w:sz w:val="24"/>
              </w:rPr>
              <w:t>主要</w:t>
            </w:r>
          </w:p>
          <w:p>
            <w:pPr>
              <w:spacing w:line="276" w:lineRule="auto"/>
              <w:jc w:val="center"/>
              <w:rPr>
                <w:rFonts w:hAnsi="宋体" w:cs="宋体"/>
                <w:sz w:val="24"/>
              </w:rPr>
            </w:pPr>
            <w:r>
              <w:rPr>
                <w:rFonts w:hint="eastAsia" w:hAnsi="宋体" w:cs="宋体"/>
                <w:sz w:val="24"/>
              </w:rPr>
              <w:t>工作</w:t>
            </w:r>
          </w:p>
          <w:p>
            <w:pPr>
              <w:spacing w:line="276" w:lineRule="auto"/>
              <w:jc w:val="center"/>
              <w:rPr>
                <w:rFonts w:hAnsi="宋体" w:cs="宋体"/>
                <w:sz w:val="24"/>
              </w:rPr>
            </w:pPr>
            <w:r>
              <w:rPr>
                <w:rFonts w:hint="eastAsia" w:hAnsi="宋体" w:cs="宋体"/>
                <w:sz w:val="24"/>
              </w:rPr>
              <w:t>业绩</w:t>
            </w:r>
          </w:p>
          <w:p>
            <w:pPr>
              <w:spacing w:line="276" w:lineRule="auto"/>
              <w:jc w:val="center"/>
              <w:rPr>
                <w:rFonts w:hAnsi="宋体" w:cs="宋体"/>
                <w:sz w:val="24"/>
              </w:rPr>
            </w:pPr>
            <w:r>
              <w:rPr>
                <w:rFonts w:hint="eastAsia" w:hAnsi="宋体" w:cs="宋体"/>
                <w:sz w:val="24"/>
              </w:rPr>
              <w:t>及担</w:t>
            </w:r>
          </w:p>
          <w:p>
            <w:pPr>
              <w:spacing w:line="276" w:lineRule="auto"/>
              <w:jc w:val="center"/>
              <w:rPr>
                <w:rFonts w:hAnsi="宋体" w:cs="宋体"/>
                <w:sz w:val="24"/>
              </w:rPr>
            </w:pPr>
            <w:r>
              <w:rPr>
                <w:rFonts w:hint="eastAsia" w:hAnsi="宋体" w:cs="宋体"/>
                <w:sz w:val="24"/>
              </w:rPr>
              <w:t>任的</w:t>
            </w:r>
          </w:p>
          <w:p>
            <w:pPr>
              <w:spacing w:line="276" w:lineRule="auto"/>
              <w:jc w:val="center"/>
              <w:rPr>
                <w:rFonts w:hAnsi="宋体" w:cs="宋体"/>
                <w:sz w:val="24"/>
              </w:rPr>
            </w:pPr>
            <w:r>
              <w:rPr>
                <w:rFonts w:hint="eastAsia" w:hAnsi="宋体" w:cs="宋体"/>
                <w:sz w:val="24"/>
              </w:rPr>
              <w:t>主要</w:t>
            </w:r>
          </w:p>
          <w:p>
            <w:pPr>
              <w:spacing w:line="276" w:lineRule="auto"/>
              <w:jc w:val="center"/>
              <w:rPr>
                <w:rFonts w:hAnsi="宋体" w:cs="宋体"/>
                <w:sz w:val="24"/>
              </w:rPr>
            </w:pPr>
            <w:r>
              <w:rPr>
                <w:rFonts w:hint="eastAsia" w:hAnsi="宋体" w:cs="宋体"/>
                <w:sz w:val="24"/>
              </w:rPr>
              <w:t>工作</w:t>
            </w:r>
          </w:p>
        </w:tc>
        <w:tc>
          <w:tcPr>
            <w:tcW w:w="7586" w:type="dxa"/>
            <w:gridSpan w:val="2"/>
            <w:vAlign w:val="center"/>
          </w:tcPr>
          <w:p>
            <w:pPr>
              <w:spacing w:line="276" w:lineRule="auto"/>
              <w:rPr>
                <w:rFonts w:hAnsi="宋体" w:cs="宋体"/>
                <w:sz w:val="24"/>
              </w:rPr>
            </w:pPr>
          </w:p>
        </w:tc>
      </w:tr>
    </w:tbl>
    <w:p>
      <w:pPr>
        <w:rPr>
          <w:rFonts w:hAnsi="宋体" w:cs="宋体"/>
          <w:szCs w:val="21"/>
        </w:rPr>
      </w:pPr>
    </w:p>
    <w:p>
      <w:pPr>
        <w:spacing w:line="420" w:lineRule="exact"/>
        <w:rPr>
          <w:rFonts w:hAnsi="宋体" w:cs="宋体"/>
          <w:sz w:val="28"/>
          <w:szCs w:val="28"/>
        </w:rPr>
      </w:pPr>
      <w:r>
        <w:rPr>
          <w:rFonts w:hint="eastAsia" w:hAnsi="宋体" w:cs="宋体"/>
          <w:sz w:val="28"/>
          <w:szCs w:val="28"/>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afterLines="100" w:line="440" w:lineRule="exact"/>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ascii="仿宋_GB2312" w:eastAsia="仿宋_GB2312"/>
          <w:b/>
          <w:sz w:val="32"/>
          <w:szCs w:val="32"/>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wordWrap w:val="0"/>
        <w:spacing w:line="440" w:lineRule="exact"/>
        <w:ind w:right="7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tabs>
          <w:tab w:val="center" w:pos="4739"/>
        </w:tabs>
        <w:spacing w:line="600" w:lineRule="auto"/>
        <w:ind w:left="180"/>
        <w:jc w:val="center"/>
        <w:rPr>
          <w:rFonts w:hAnsi="宋体" w:cs="宋体"/>
          <w:b/>
          <w:sz w:val="32"/>
        </w:rPr>
      </w:pPr>
      <w:r>
        <w:rPr>
          <w:rFonts w:hint="eastAsia" w:ascii="宋体" w:hAnsi="宋体" w:eastAsia="宋体" w:cs="黑体"/>
          <w:b/>
          <w:bCs/>
          <w:sz w:val="36"/>
          <w:szCs w:val="36"/>
          <w:lang w:val="zh-CN"/>
        </w:rPr>
        <w:t>4.4</w:t>
      </w:r>
      <w:r>
        <w:rPr>
          <w:rFonts w:hint="eastAsia" w:hAnsi="宋体" w:cs="宋体"/>
          <w:b/>
          <w:sz w:val="32"/>
        </w:rPr>
        <w:t>投标单位基本情况表</w:t>
      </w:r>
    </w:p>
    <w:tbl>
      <w:tblPr>
        <w:tblStyle w:val="3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联系方式</w:t>
            </w:r>
          </w:p>
        </w:tc>
        <w:tc>
          <w:tcPr>
            <w:tcW w:w="1205"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1205"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法定代表人</w:t>
            </w:r>
          </w:p>
        </w:tc>
        <w:tc>
          <w:tcPr>
            <w:tcW w:w="1205"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姓名</w:t>
            </w:r>
          </w:p>
        </w:tc>
        <w:tc>
          <w:tcPr>
            <w:tcW w:w="1205" w:type="dxa"/>
            <w:vAlign w:val="center"/>
          </w:tcPr>
          <w:p>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电话</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技术负责人</w:t>
            </w:r>
          </w:p>
        </w:tc>
        <w:tc>
          <w:tcPr>
            <w:tcW w:w="1205"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姓名</w:t>
            </w:r>
          </w:p>
        </w:tc>
        <w:tc>
          <w:tcPr>
            <w:tcW w:w="1205" w:type="dxa"/>
            <w:vAlign w:val="center"/>
          </w:tcPr>
          <w:p>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电话</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szCs w:val="24"/>
              </w:rPr>
            </w:pPr>
            <w:r>
              <w:rPr>
                <w:rFonts w:hint="eastAsia" w:hAnsi="宋体" w:cs="宋体"/>
                <w:spacing w:val="-20"/>
                <w:sz w:val="24"/>
                <w:szCs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项目负责人</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技工</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tc>
      </w:tr>
    </w:tbl>
    <w:p>
      <w:pPr>
        <w:autoSpaceDE w:val="0"/>
        <w:autoSpaceDN w:val="0"/>
        <w:adjustRightInd w:val="0"/>
        <w:spacing w:line="360" w:lineRule="auto"/>
        <w:ind w:right="215" w:firstLine="420"/>
        <w:rPr>
          <w:rFonts w:ascii="宋体" w:hAnsi="宋体" w:eastAsia="宋体" w:cs="宋体"/>
          <w:sz w:val="24"/>
          <w:szCs w:val="24"/>
        </w:rPr>
      </w:pPr>
      <w:r>
        <w:rPr>
          <w:rFonts w:hint="eastAsia" w:hAnsi="宋体"/>
          <w:sz w:val="24"/>
        </w:rPr>
        <w:t>备注：本表后应附营业执照副本、税务登记证、组织机构代码证(或带有统一社会信用代码的营业执照)、资质证书副本、安全生产许可证副本等材料的原件扫描件或图片。</w:t>
      </w: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tabs>
          <w:tab w:val="center" w:pos="4739"/>
        </w:tabs>
        <w:spacing w:line="600" w:lineRule="auto"/>
        <w:ind w:left="180"/>
        <w:jc w:val="center"/>
        <w:rPr>
          <w:rFonts w:hAnsi="宋体"/>
          <w:b/>
          <w:sz w:val="32"/>
          <w:szCs w:val="32"/>
        </w:rPr>
      </w:pPr>
      <w:r>
        <w:rPr>
          <w:rFonts w:hint="eastAsia" w:ascii="宋体" w:hAnsi="宋体" w:eastAsia="宋体" w:cs="黑体"/>
          <w:b/>
          <w:bCs/>
          <w:sz w:val="36"/>
          <w:szCs w:val="36"/>
          <w:lang w:val="zh-CN"/>
        </w:rPr>
        <w:t>4.5</w:t>
      </w:r>
      <w:r>
        <w:rPr>
          <w:rFonts w:hint="eastAsia" w:hAnsi="宋体"/>
          <w:b/>
          <w:sz w:val="32"/>
          <w:szCs w:val="32"/>
        </w:rPr>
        <w:t>财务状况</w:t>
      </w:r>
    </w:p>
    <w:p>
      <w:pPr>
        <w:autoSpaceDE w:val="0"/>
        <w:autoSpaceDN w:val="0"/>
        <w:adjustRightInd w:val="0"/>
        <w:spacing w:line="360" w:lineRule="auto"/>
        <w:ind w:right="215" w:firstLine="420"/>
        <w:rPr>
          <w:rFonts w:hAnsi="宋体"/>
          <w:sz w:val="24"/>
        </w:rPr>
      </w:pPr>
      <w:r>
        <w:rPr>
          <w:rFonts w:hint="eastAsia" w:hAnsi="宋体"/>
          <w:sz w:val="24"/>
        </w:rPr>
        <w:t>备注：应附经会计师事务所或审计机构审计的财务会计报表，包括资产负债表、现金流量表、利润表和财务情况说明书的原件扫描件或图片，具体年份要求见投标人须知前附表。</w:t>
      </w:r>
    </w:p>
    <w:p>
      <w:pPr>
        <w:pStyle w:val="7"/>
        <w:ind w:firstLine="320"/>
        <w:rPr>
          <w:rFonts w:ascii="仿宋_GB2312" w:eastAsia="仿宋_GB2312"/>
          <w:b/>
          <w:sz w:val="32"/>
          <w:szCs w:val="32"/>
        </w:rPr>
      </w:pPr>
    </w:p>
    <w:p>
      <w:pPr>
        <w:autoSpaceDE w:val="0"/>
        <w:autoSpaceDN w:val="0"/>
        <w:adjustRightInd w:val="0"/>
        <w:spacing w:line="360" w:lineRule="auto"/>
        <w:jc w:val="center"/>
        <w:rPr>
          <w:rFonts w:ascii="宋体" w:hAnsi="宋体" w:eastAsia="宋体" w:cs="黑体"/>
          <w:b/>
          <w:bCs/>
          <w:sz w:val="36"/>
          <w:szCs w:val="36"/>
          <w:lang w:val="zh-CN"/>
        </w:rPr>
      </w:pPr>
      <w:r>
        <w:rPr>
          <w:rFonts w:ascii="宋体" w:hAnsi="宋体" w:eastAsia="宋体" w:cs="黑体"/>
          <w:b/>
          <w:bCs/>
          <w:sz w:val="36"/>
          <w:szCs w:val="36"/>
          <w:lang w:val="zh-CN"/>
        </w:rPr>
        <w:br w:type="page"/>
      </w:r>
    </w:p>
    <w:p>
      <w:pPr>
        <w:pageBreakBefore/>
        <w:tabs>
          <w:tab w:val="center" w:pos="4739"/>
        </w:tabs>
        <w:spacing w:line="600" w:lineRule="auto"/>
        <w:ind w:left="181"/>
        <w:jc w:val="center"/>
        <w:rPr>
          <w:rFonts w:hAnsi="宋体" w:cs="宋体"/>
          <w:b/>
          <w:sz w:val="32"/>
        </w:rPr>
      </w:pPr>
      <w:r>
        <w:rPr>
          <w:rFonts w:hint="eastAsia" w:ascii="宋体" w:hAnsi="宋体" w:eastAsia="宋体" w:cs="黑体"/>
          <w:b/>
          <w:bCs/>
          <w:sz w:val="36"/>
          <w:szCs w:val="36"/>
          <w:lang w:val="zh-CN"/>
        </w:rPr>
        <w:t>4.6</w:t>
      </w:r>
      <w:r>
        <w:rPr>
          <w:rFonts w:hint="eastAsia" w:hAnsi="宋体" w:cs="宋体"/>
          <w:b/>
          <w:sz w:val="32"/>
        </w:rPr>
        <w:t>近三年完成的类似项目情况表</w:t>
      </w:r>
    </w:p>
    <w:tbl>
      <w:tblPr>
        <w:tblStyle w:val="3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48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adjustRightInd w:val="0"/>
        <w:spacing w:line="360" w:lineRule="auto"/>
        <w:jc w:val="center"/>
        <w:rPr>
          <w:rFonts w:ascii="宋体" w:hAnsi="宋体" w:eastAsia="宋体" w:cs="宋体"/>
          <w:sz w:val="24"/>
          <w:szCs w:val="24"/>
          <w:lang w:val="zh-CN"/>
        </w:rPr>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tabs>
          <w:tab w:val="center" w:pos="4739"/>
        </w:tabs>
        <w:spacing w:line="600" w:lineRule="auto"/>
        <w:ind w:left="180"/>
        <w:jc w:val="center"/>
        <w:rPr>
          <w:rFonts w:hAnsi="宋体" w:cs="宋体"/>
          <w:b/>
          <w:sz w:val="32"/>
        </w:rPr>
      </w:pPr>
      <w:bookmarkStart w:id="35" w:name="_Toc524770192"/>
      <w:r>
        <w:rPr>
          <w:rFonts w:hint="eastAsia" w:ascii="宋体" w:hAnsi="宋体" w:eastAsia="宋体" w:cs="黑体"/>
          <w:b/>
          <w:bCs/>
          <w:sz w:val="36"/>
          <w:szCs w:val="36"/>
          <w:lang w:val="zh-CN"/>
        </w:rPr>
        <w:t>4.7</w:t>
      </w:r>
      <w:r>
        <w:rPr>
          <w:rFonts w:hint="eastAsia" w:hAnsi="宋体" w:cs="宋体"/>
          <w:b/>
          <w:sz w:val="32"/>
        </w:rPr>
        <w:t>正在施工的和新承接的项目情况表</w:t>
      </w:r>
    </w:p>
    <w:tbl>
      <w:tblPr>
        <w:tblStyle w:val="3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480" w:lineRule="auto"/>
              <w:ind w:right="215"/>
              <w:jc w:val="center"/>
              <w:rPr>
                <w:rFonts w:hAnsi="宋体" w:cs="宋体"/>
                <w:sz w:val="24"/>
              </w:rPr>
            </w:pPr>
          </w:p>
          <w:p>
            <w:pPr>
              <w:autoSpaceDE w:val="0"/>
              <w:autoSpaceDN w:val="0"/>
              <w:adjustRightInd w:val="0"/>
              <w:spacing w:line="480" w:lineRule="auto"/>
              <w:ind w:right="215"/>
              <w:jc w:val="center"/>
              <w:rPr>
                <w:rFonts w:hAnsi="宋体" w:cs="宋体"/>
                <w:sz w:val="24"/>
              </w:rPr>
            </w:pPr>
          </w:p>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48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备注：附中标通知书和合同协议书的原件扫描件或图片。每张表格只填写一个项目，并标明序号。</w:t>
      </w:r>
    </w:p>
    <w:bookmarkEnd w:id="35"/>
    <w:p>
      <w:pPr>
        <w:tabs>
          <w:tab w:val="center" w:pos="4739"/>
        </w:tabs>
        <w:spacing w:line="600" w:lineRule="auto"/>
        <w:ind w:left="180"/>
        <w:jc w:val="center"/>
        <w:rPr>
          <w:rFonts w:hAnsi="宋体" w:cs="宋体"/>
          <w:b/>
          <w:sz w:val="32"/>
        </w:rPr>
      </w:pPr>
      <w:r>
        <w:rPr>
          <w:rFonts w:hint="eastAsia" w:ascii="宋体" w:hAnsi="宋体" w:eastAsia="宋体" w:cs="黑体"/>
          <w:b/>
          <w:bCs/>
          <w:sz w:val="36"/>
          <w:szCs w:val="36"/>
          <w:lang w:val="zh-CN"/>
        </w:rPr>
        <w:t>4.8</w:t>
      </w:r>
      <w:r>
        <w:rPr>
          <w:rFonts w:hint="eastAsia" w:hAnsi="宋体" w:cs="宋体"/>
          <w:b/>
          <w:sz w:val="32"/>
        </w:rPr>
        <w:t>近三年发生的诉讼及仲裁</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类别</w:t>
            </w:r>
          </w:p>
        </w:tc>
        <w:tc>
          <w:tcPr>
            <w:tcW w:w="1164"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序号</w:t>
            </w:r>
          </w:p>
        </w:tc>
        <w:tc>
          <w:tcPr>
            <w:tcW w:w="1752"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发生时间</w:t>
            </w:r>
          </w:p>
        </w:tc>
        <w:tc>
          <w:tcPr>
            <w:tcW w:w="3060"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情况简介</w:t>
            </w:r>
          </w:p>
        </w:tc>
        <w:tc>
          <w:tcPr>
            <w:tcW w:w="2605"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center"/>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center"/>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备注：应说明相关情况，并附法院或仲裁机构作出的判决、裁决等有关法律文书原件扫描件或图片，具体年份要求见投标人须知前附表。</w:t>
      </w:r>
    </w:p>
    <w:p>
      <w:pPr>
        <w:pStyle w:val="7"/>
        <w:ind w:firstLine="320"/>
        <w:rPr>
          <w:rFonts w:ascii="仿宋_GB2312" w:eastAsia="仿宋_GB2312"/>
          <w:b/>
          <w:sz w:val="32"/>
          <w:szCs w:val="32"/>
        </w:rPr>
      </w:pPr>
    </w:p>
    <w:p>
      <w:pPr>
        <w:autoSpaceDE w:val="0"/>
        <w:autoSpaceDN w:val="0"/>
        <w:adjustRightInd w:val="0"/>
        <w:spacing w:line="360" w:lineRule="auto"/>
        <w:jc w:val="center"/>
        <w:outlineLvl w:val="0"/>
        <w:rPr>
          <w:rFonts w:ascii="宋体" w:hAnsi="宋体" w:eastAsia="宋体"/>
          <w:bCs/>
          <w:snapToGrid w:val="0"/>
          <w:kern w:val="0"/>
          <w:sz w:val="24"/>
          <w:szCs w:val="24"/>
        </w:rPr>
      </w:pPr>
    </w:p>
    <w:p>
      <w:pPr>
        <w:snapToGrid w:val="0"/>
        <w:spacing w:line="360" w:lineRule="auto"/>
        <w:rPr>
          <w:rFonts w:ascii="宋体" w:hAnsi="宋体" w:eastAsia="宋体"/>
          <w:b/>
          <w:snapToGrid w:val="0"/>
          <w:kern w:val="0"/>
          <w:sz w:val="24"/>
          <w:szCs w:val="24"/>
        </w:rPr>
      </w:pPr>
    </w:p>
    <w:p>
      <w:pPr>
        <w:snapToGrid w:val="0"/>
        <w:spacing w:line="360" w:lineRule="auto"/>
        <w:rPr>
          <w:rFonts w:ascii="宋体" w:hAnsi="宋体" w:eastAsia="宋体"/>
          <w:b/>
          <w:snapToGrid w:val="0"/>
          <w:kern w:val="0"/>
          <w:sz w:val="24"/>
          <w:szCs w:val="24"/>
        </w:rPr>
      </w:pPr>
    </w:p>
    <w:p>
      <w:pPr>
        <w:snapToGrid w:val="0"/>
        <w:spacing w:line="360" w:lineRule="auto"/>
        <w:jc w:val="center"/>
        <w:rPr>
          <w:rFonts w:ascii="宋体" w:hAnsi="宋体" w:eastAsia="宋体"/>
          <w:b/>
          <w:snapToGrid w:val="0"/>
          <w:kern w:val="0"/>
          <w:sz w:val="24"/>
          <w:szCs w:val="24"/>
        </w:rPr>
      </w:pPr>
    </w:p>
    <w:p>
      <w:pPr>
        <w:spacing w:beforeLines="50" w:afterLines="50" w:line="360" w:lineRule="auto"/>
        <w:ind w:firstLine="566" w:firstLineChars="236"/>
        <w:rPr>
          <w:rFonts w:ascii="宋体" w:hAnsi="宋体" w:eastAsia="宋体" w:cs="宋体"/>
          <w:sz w:val="24"/>
          <w:szCs w:val="24"/>
          <w:lang w:val="zh-CN"/>
        </w:rPr>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autoSpaceDE w:val="0"/>
        <w:autoSpaceDN w:val="0"/>
        <w:adjustRightInd w:val="0"/>
        <w:spacing w:line="360" w:lineRule="auto"/>
        <w:jc w:val="center"/>
        <w:rPr>
          <w:rFonts w:ascii="宋体" w:hAnsi="宋体" w:eastAsia="宋体" w:cs="黑体"/>
          <w:b/>
          <w:bCs/>
          <w:sz w:val="36"/>
          <w:szCs w:val="36"/>
          <w:lang w:val="zh-CN"/>
        </w:rPr>
      </w:pPr>
      <w:r>
        <w:rPr>
          <w:rFonts w:hint="eastAsia" w:ascii="宋体" w:hAnsi="宋体" w:eastAsia="宋体" w:cs="黑体"/>
          <w:b/>
          <w:bCs/>
          <w:sz w:val="36"/>
          <w:szCs w:val="36"/>
          <w:lang w:val="zh-CN"/>
        </w:rPr>
        <w:t>4.9 中小企业声明函</w:t>
      </w:r>
    </w:p>
    <w:p>
      <w:pPr>
        <w:widowControl/>
        <w:spacing w:before="100" w:beforeAutospacing="1" w:after="100" w:afterAutospacing="1" w:line="360" w:lineRule="auto"/>
        <w:ind w:firstLine="420"/>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color w:val="000000"/>
          <w:sz w:val="24"/>
          <w:szCs w:val="24"/>
        </w:rPr>
        <w:t>按照《国家统计局关于印发统计上大中小微型企业划分办法的通知》（国统字</w:t>
      </w:r>
      <w:r>
        <w:rPr>
          <w:rFonts w:ascii="宋体" w:hAnsi="宋体" w:eastAsia="宋体"/>
          <w:color w:val="000000"/>
          <w:sz w:val="24"/>
          <w:szCs w:val="24"/>
        </w:rPr>
        <w:t>[2011] 75</w:t>
      </w:r>
      <w:r>
        <w:rPr>
          <w:rFonts w:hint="eastAsia" w:ascii="宋体" w:hAnsi="宋体" w:eastAsia="宋体"/>
          <w:color w:val="000000"/>
          <w:sz w:val="24"/>
          <w:szCs w:val="24"/>
        </w:rPr>
        <w:t>号）规定，本公司所属行业为</w:t>
      </w:r>
      <w:r>
        <w:rPr>
          <w:rFonts w:ascii="宋体" w:hAnsi="宋体" w:eastAsia="宋体"/>
          <w:color w:val="000000"/>
          <w:sz w:val="24"/>
          <w:szCs w:val="24"/>
        </w:rPr>
        <w:t>______</w:t>
      </w:r>
      <w:r>
        <w:rPr>
          <w:rFonts w:hint="eastAsia" w:ascii="宋体" w:hAnsi="宋体" w:eastAsia="宋体"/>
          <w:color w:val="000000"/>
          <w:sz w:val="24"/>
          <w:szCs w:val="24"/>
        </w:rPr>
        <w:t>，截至上一财年末，公司资产总额</w:t>
      </w:r>
      <w:r>
        <w:rPr>
          <w:rFonts w:ascii="宋体" w:hAnsi="宋体" w:eastAsia="宋体"/>
          <w:color w:val="000000"/>
          <w:sz w:val="24"/>
          <w:szCs w:val="24"/>
        </w:rPr>
        <w:t>______</w:t>
      </w:r>
      <w:r>
        <w:rPr>
          <w:rFonts w:hint="eastAsia" w:ascii="宋体" w:hAnsi="宋体" w:eastAsia="宋体"/>
          <w:color w:val="000000"/>
          <w:sz w:val="24"/>
          <w:szCs w:val="24"/>
        </w:rPr>
        <w:t>万元，营业收入</w:t>
      </w:r>
      <w:r>
        <w:rPr>
          <w:rFonts w:ascii="宋体" w:hAnsi="宋体" w:eastAsia="宋体"/>
          <w:color w:val="000000"/>
          <w:sz w:val="24"/>
          <w:szCs w:val="24"/>
        </w:rPr>
        <w:t>______</w:t>
      </w:r>
      <w:r>
        <w:rPr>
          <w:rFonts w:hint="eastAsia" w:ascii="宋体" w:hAnsi="宋体" w:eastAsia="宋体"/>
          <w:color w:val="000000"/>
          <w:sz w:val="24"/>
          <w:szCs w:val="24"/>
        </w:rPr>
        <w:t>万元，从业人员</w:t>
      </w:r>
      <w:r>
        <w:rPr>
          <w:rFonts w:ascii="宋体" w:hAnsi="宋体" w:eastAsia="宋体"/>
          <w:color w:val="000000"/>
          <w:sz w:val="24"/>
          <w:szCs w:val="24"/>
        </w:rPr>
        <w:t>______</w:t>
      </w:r>
      <w:r>
        <w:rPr>
          <w:rFonts w:hint="eastAsia" w:ascii="宋体" w:hAnsi="宋体" w:eastAsia="宋体"/>
          <w:color w:val="000000"/>
          <w:sz w:val="24"/>
          <w:szCs w:val="24"/>
        </w:rPr>
        <w:t>人，</w:t>
      </w:r>
      <w:r>
        <w:rPr>
          <w:rFonts w:hint="eastAsia" w:ascii="宋体" w:hAnsi="宋体" w:eastAsia="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企业名称（盖章）：　　　　　　　　　</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 xml:space="preserve">日　  期：      </w:t>
      </w:r>
      <w:r>
        <w:rPr>
          <w:rFonts w:hint="eastAsia" w:ascii="宋体" w:hAnsi="宋体" w:eastAsia="宋体" w:cs="宋体"/>
          <w:sz w:val="24"/>
          <w:szCs w:val="24"/>
        </w:rPr>
        <w:t>年    月    日</w:t>
      </w:r>
    </w:p>
    <w:p>
      <w:pPr>
        <w:widowControl/>
        <w:spacing w:before="100" w:beforeAutospacing="1" w:after="100" w:afterAutospacing="1" w:line="360" w:lineRule="auto"/>
        <w:contextualSpacing/>
        <w:jc w:val="left"/>
        <w:rPr>
          <w:rFonts w:ascii="宋体" w:hAnsi="宋体" w:eastAsia="宋体"/>
          <w:color w:val="000000"/>
          <w:sz w:val="24"/>
          <w:szCs w:val="24"/>
        </w:rPr>
      </w:pPr>
      <w:r>
        <w:rPr>
          <w:rFonts w:hint="eastAsia" w:ascii="宋体" w:hAnsi="宋体" w:eastAsia="宋体"/>
          <w:color w:val="000000"/>
          <w:sz w:val="24"/>
          <w:szCs w:val="24"/>
        </w:rPr>
        <w:t>说明：</w:t>
      </w:r>
    </w:p>
    <w:p>
      <w:pPr>
        <w:widowControl/>
        <w:spacing w:before="100" w:beforeAutospacing="1" w:after="100" w:afterAutospacing="1" w:line="360" w:lineRule="auto"/>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2、如投标人为联合投标的，联合投标人需分别填写上述《中小企业声明函》。</w:t>
      </w: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853" w:firstLineChars="236"/>
        <w:rPr>
          <w:rFonts w:ascii="宋体" w:hAnsi="宋体" w:eastAsia="宋体" w:cs="黑体"/>
          <w:b/>
          <w:bCs/>
          <w:sz w:val="36"/>
          <w:szCs w:val="36"/>
          <w:lang w:val="zh-CN"/>
        </w:rPr>
      </w:pPr>
      <w:bookmarkStart w:id="36" w:name="OLE_LINK14"/>
      <w:bookmarkStart w:id="37" w:name="OLE_LINK13"/>
      <w:r>
        <w:rPr>
          <w:rFonts w:ascii="宋体" w:hAnsi="宋体" w:eastAsia="宋体" w:cs="黑体"/>
          <w:b/>
          <w:bCs/>
          <w:sz w:val="36"/>
          <w:szCs w:val="36"/>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38" w:name="_Toc524770193"/>
      <w:r>
        <w:rPr>
          <w:rFonts w:hint="eastAsia" w:ascii="宋体" w:hAnsi="宋体" w:eastAsia="宋体" w:cs="黑体"/>
          <w:b/>
          <w:bCs/>
          <w:sz w:val="36"/>
          <w:szCs w:val="36"/>
          <w:lang w:val="zh-CN"/>
        </w:rPr>
        <w:t>4.10 残疾人福利性单位声明函</w:t>
      </w:r>
      <w:bookmarkEnd w:id="38"/>
    </w:p>
    <w:bookmarkEnd w:id="36"/>
    <w:bookmarkEnd w:id="37"/>
    <w:p>
      <w:pPr>
        <w:spacing w:line="360" w:lineRule="auto"/>
        <w:rPr>
          <w:rFonts w:ascii="宋体" w:hAnsi="宋体" w:eastAsia="宋体"/>
          <w:sz w:val="28"/>
          <w:szCs w:val="28"/>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单位名称（盖章）：</w:t>
      </w:r>
    </w:p>
    <w:p>
      <w:pPr>
        <w:spacing w:line="360" w:lineRule="auto"/>
        <w:rPr>
          <w:rFonts w:ascii="宋体" w:hAnsi="宋体" w:eastAsia="宋体"/>
          <w:sz w:val="24"/>
          <w:szCs w:val="24"/>
        </w:rPr>
      </w:pPr>
      <w:r>
        <w:rPr>
          <w:rFonts w:hint="eastAsia" w:ascii="宋体" w:hAnsi="宋体" w:eastAsia="宋体"/>
          <w:sz w:val="24"/>
          <w:szCs w:val="24"/>
        </w:rPr>
        <w:t xml:space="preserve">                                  日    期：      </w:t>
      </w:r>
      <w:r>
        <w:rPr>
          <w:rFonts w:hint="eastAsia" w:ascii="宋体" w:hAnsi="宋体" w:eastAsia="宋体" w:cs="宋体"/>
          <w:sz w:val="24"/>
          <w:szCs w:val="24"/>
        </w:rPr>
        <w:t>年    月    日</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widowControl/>
        <w:jc w:val="left"/>
        <w:rPr>
          <w:rFonts w:ascii="宋体" w:hAnsi="宋体" w:eastAsia="宋体" w:cs="黑体"/>
          <w:b/>
          <w:bCs/>
          <w:sz w:val="36"/>
          <w:szCs w:val="36"/>
          <w:lang w:val="zh-CN"/>
        </w:rPr>
      </w:pPr>
      <w:r>
        <w:rPr>
          <w:rFonts w:ascii="宋体" w:hAnsi="宋体" w:eastAsia="宋体" w:cs="黑体"/>
          <w:b/>
          <w:bCs/>
          <w:sz w:val="36"/>
          <w:szCs w:val="36"/>
          <w:lang w:val="zh-CN"/>
        </w:rPr>
        <w:br w:type="page"/>
      </w:r>
    </w:p>
    <w:p>
      <w:pPr>
        <w:widowControl/>
        <w:jc w:val="center"/>
        <w:rPr>
          <w:rFonts w:ascii="宋体" w:hAnsi="宋体" w:eastAsia="宋体" w:cs="黑体"/>
          <w:b/>
          <w:bCs/>
          <w:sz w:val="36"/>
          <w:szCs w:val="36"/>
          <w:lang w:val="zh-CN"/>
        </w:rPr>
      </w:pPr>
      <w:r>
        <w:rPr>
          <w:rFonts w:hint="eastAsia" w:ascii="宋体" w:hAnsi="宋体" w:eastAsia="宋体" w:cs="黑体"/>
          <w:b/>
          <w:bCs/>
          <w:sz w:val="36"/>
          <w:szCs w:val="36"/>
          <w:lang w:val="zh-CN"/>
        </w:rPr>
        <w:t>4.11 技术标（施工组织设计）</w:t>
      </w:r>
    </w:p>
    <w:p>
      <w:pPr>
        <w:autoSpaceDE w:val="0"/>
        <w:autoSpaceDN w:val="0"/>
        <w:spacing w:line="540" w:lineRule="exact"/>
        <w:jc w:val="center"/>
        <w:rPr>
          <w:rFonts w:hAnsi="宋体" w:cs="宋体"/>
          <w:b/>
          <w:sz w:val="44"/>
          <w:szCs w:val="44"/>
        </w:rPr>
      </w:pPr>
      <w:bookmarkStart w:id="39" w:name="_Toc30564"/>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目录</w:t>
      </w:r>
      <w:bookmarkEnd w:id="39"/>
    </w:p>
    <w:p>
      <w:pPr>
        <w:autoSpaceDE w:val="0"/>
        <w:autoSpaceDN w:val="0"/>
        <w:spacing w:line="540" w:lineRule="exact"/>
        <w:jc w:val="center"/>
        <w:rPr>
          <w:rFonts w:hAnsi="宋体" w:cs="宋体"/>
          <w:b/>
          <w:sz w:val="36"/>
          <w:szCs w:val="3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widowControl/>
        <w:jc w:val="center"/>
        <w:rPr>
          <w:rFonts w:ascii="宋体" w:hAnsi="宋体" w:eastAsia="宋体" w:cs="黑体"/>
          <w:b/>
          <w:bCs/>
          <w:sz w:val="28"/>
          <w:szCs w:val="28"/>
          <w:lang w:val="zh-CN"/>
        </w:rPr>
      </w:pPr>
      <w:r>
        <w:rPr>
          <w:rFonts w:ascii="宋体" w:hAnsi="宋体" w:eastAsia="宋体" w:cs="黑体"/>
          <w:b/>
          <w:bCs/>
          <w:sz w:val="28"/>
          <w:szCs w:val="28"/>
          <w:lang w:val="zh-CN"/>
        </w:rPr>
        <w:br w:type="page"/>
      </w:r>
    </w:p>
    <w:p>
      <w:pPr>
        <w:autoSpaceDE w:val="0"/>
        <w:autoSpaceDN w:val="0"/>
        <w:adjustRightInd w:val="0"/>
        <w:spacing w:line="360" w:lineRule="auto"/>
        <w:jc w:val="center"/>
        <w:outlineLvl w:val="0"/>
        <w:rPr>
          <w:rFonts w:ascii="宋体" w:hAnsi="宋体" w:eastAsia="宋体" w:cs="黑体"/>
          <w:b/>
          <w:bCs/>
          <w:sz w:val="36"/>
          <w:szCs w:val="36"/>
          <w:lang w:val="zh-CN"/>
        </w:rPr>
      </w:pPr>
      <w:bookmarkStart w:id="40" w:name="_Toc524770194"/>
      <w:r>
        <w:rPr>
          <w:rFonts w:hint="eastAsia" w:ascii="宋体" w:hAnsi="宋体" w:eastAsia="宋体" w:cs="黑体"/>
          <w:b/>
          <w:bCs/>
          <w:sz w:val="36"/>
          <w:szCs w:val="36"/>
          <w:lang w:val="zh-CN"/>
        </w:rPr>
        <w:t>五、</w:t>
      </w:r>
      <w:r>
        <w:rPr>
          <w:rFonts w:ascii="宋体" w:hAnsi="宋体" w:eastAsia="宋体" w:cs="黑体"/>
          <w:b/>
          <w:bCs/>
          <w:sz w:val="36"/>
          <w:szCs w:val="36"/>
          <w:lang w:val="zh-CN"/>
        </w:rPr>
        <w:t>其他资料（若有）</w:t>
      </w:r>
      <w:bookmarkEnd w:id="40"/>
    </w:p>
    <w:p>
      <w:pPr>
        <w:rPr>
          <w:rFonts w:ascii="宋体" w:hAnsi="宋体" w:eastAsia="宋体"/>
          <w:sz w:val="28"/>
          <w:szCs w:val="28"/>
        </w:rPr>
      </w:pPr>
    </w:p>
    <w:p>
      <w:pPr>
        <w:spacing w:line="360" w:lineRule="auto"/>
        <w:jc w:val="center"/>
        <w:rPr>
          <w:rFonts w:ascii="宋体" w:hAnsi="宋体" w:eastAsia="宋体"/>
          <w:b/>
          <w:bCs/>
          <w:color w:val="000000"/>
          <w:sz w:val="24"/>
          <w:szCs w:val="24"/>
        </w:rPr>
      </w:pPr>
      <w:r>
        <w:rPr>
          <w:rFonts w:ascii="宋体" w:hAnsi="宋体" w:eastAsia="宋体"/>
          <w:b/>
          <w:bCs/>
          <w:color w:val="000000"/>
          <w:sz w:val="24"/>
          <w:szCs w:val="24"/>
        </w:rPr>
        <w:t>除招标文件另有规定外，投标人认为需要提交的其他证明材料或资料加盖投标人的单位公章后应在此项下提交。</w:t>
      </w:r>
    </w:p>
    <w:p>
      <w:pPr>
        <w:widowControl/>
        <w:jc w:val="center"/>
        <w:rPr>
          <w:rFonts w:ascii="宋体" w:hAnsi="宋体" w:eastAsia="宋体" w:cs="宋体"/>
          <w:b/>
          <w:kern w:val="0"/>
          <w:sz w:val="40"/>
          <w:szCs w:val="32"/>
        </w:rPr>
      </w:pPr>
    </w:p>
    <w:sectPr>
      <w:footerReference r:id="rId8" w:type="default"/>
      <w:pgSz w:w="11906" w:h="16838"/>
      <w:pgMar w:top="1701" w:right="1418"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简隶书">
    <w:altName w:val="方正舒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422"/>
        <w:tab w:val="clear" w:pos="4153"/>
        <w:tab w:val="clear" w:pos="8306"/>
      </w:tabs>
    </w:pPr>
    <w:r>
      <w:pict>
        <v:shape id="_x0000_s2057" o:spid="_x0000_s205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9"/>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40"/>
      <w:jc w:val="center"/>
    </w:pPr>
    <w:r>
      <w:pict>
        <v:shape id="_x0000_s2058" o:spid="_x0000_s205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sz w:val="18"/>
        <w:szCs w:val="18"/>
      </w:rPr>
    </w:pPr>
    <w:r>
      <w:rPr>
        <w:rFonts w:ascii="宋体" w:hAnsi="宋体" w:eastAsia="宋体"/>
        <w:sz w:val="18"/>
        <w:szCs w:val="18"/>
      </w:rPr>
      <w:pict>
        <v:shape id="_x0000_s2056" o:spid="_x0000_s2056" o:spt="32" type="#_x0000_t32" style="position:absolute;left:0pt;margin-left:-1.15pt;margin-top:16.8pt;height:0pt;width:450.45pt;z-index:251664384;mso-width-relative:page;mso-height-relative:page;" o:connectortype="straight" filled="f" coordsize="21600,21600">
          <v:path arrowok="t"/>
          <v:fill on="f" focussize="0,0"/>
          <v:stroke/>
          <v:imagedata o:title=""/>
          <o:lock v:ext="edit"/>
        </v:shape>
      </w:pict>
    </w:r>
    <w:r>
      <w:rPr>
        <w:rFonts w:hint="eastAsia" w:ascii="宋体" w:hAnsi="宋体" w:eastAsia="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56"/>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1A74"/>
    <w:rsid w:val="00005D7C"/>
    <w:rsid w:val="00007FFB"/>
    <w:rsid w:val="0001257B"/>
    <w:rsid w:val="00014BD5"/>
    <w:rsid w:val="00015C73"/>
    <w:rsid w:val="00031446"/>
    <w:rsid w:val="00032861"/>
    <w:rsid w:val="000346B4"/>
    <w:rsid w:val="00037FB7"/>
    <w:rsid w:val="0004463F"/>
    <w:rsid w:val="00046831"/>
    <w:rsid w:val="0005117F"/>
    <w:rsid w:val="0006249A"/>
    <w:rsid w:val="0006360A"/>
    <w:rsid w:val="00065AC5"/>
    <w:rsid w:val="00070896"/>
    <w:rsid w:val="00081A71"/>
    <w:rsid w:val="00086DF3"/>
    <w:rsid w:val="000914A8"/>
    <w:rsid w:val="00096BDA"/>
    <w:rsid w:val="00096F97"/>
    <w:rsid w:val="000A208C"/>
    <w:rsid w:val="000B5896"/>
    <w:rsid w:val="000B58DF"/>
    <w:rsid w:val="000D51D8"/>
    <w:rsid w:val="000D6C57"/>
    <w:rsid w:val="000E3F5E"/>
    <w:rsid w:val="000E55F9"/>
    <w:rsid w:val="000F5ECF"/>
    <w:rsid w:val="000F65DF"/>
    <w:rsid w:val="001026E4"/>
    <w:rsid w:val="001039C5"/>
    <w:rsid w:val="00103E36"/>
    <w:rsid w:val="00111B88"/>
    <w:rsid w:val="00116284"/>
    <w:rsid w:val="0012613F"/>
    <w:rsid w:val="001267FD"/>
    <w:rsid w:val="001419B5"/>
    <w:rsid w:val="00156C77"/>
    <w:rsid w:val="001637D9"/>
    <w:rsid w:val="00174F52"/>
    <w:rsid w:val="001854D4"/>
    <w:rsid w:val="001A4665"/>
    <w:rsid w:val="001A7B56"/>
    <w:rsid w:val="001B39E0"/>
    <w:rsid w:val="001C0862"/>
    <w:rsid w:val="001D6425"/>
    <w:rsid w:val="001F253F"/>
    <w:rsid w:val="002067AF"/>
    <w:rsid w:val="00207DF5"/>
    <w:rsid w:val="00213FCB"/>
    <w:rsid w:val="0022284F"/>
    <w:rsid w:val="002243A5"/>
    <w:rsid w:val="00224D63"/>
    <w:rsid w:val="00226225"/>
    <w:rsid w:val="00232BA1"/>
    <w:rsid w:val="002408D0"/>
    <w:rsid w:val="00241EAF"/>
    <w:rsid w:val="00245DA6"/>
    <w:rsid w:val="00250923"/>
    <w:rsid w:val="00267A38"/>
    <w:rsid w:val="002704CC"/>
    <w:rsid w:val="00281533"/>
    <w:rsid w:val="00281D21"/>
    <w:rsid w:val="002900E9"/>
    <w:rsid w:val="00291F2B"/>
    <w:rsid w:val="002B2D94"/>
    <w:rsid w:val="002B2F85"/>
    <w:rsid w:val="002C18C0"/>
    <w:rsid w:val="002C29CC"/>
    <w:rsid w:val="002D1CF5"/>
    <w:rsid w:val="002D714E"/>
    <w:rsid w:val="002D7CCB"/>
    <w:rsid w:val="002E75B7"/>
    <w:rsid w:val="002F1251"/>
    <w:rsid w:val="002F5C50"/>
    <w:rsid w:val="002F7FDE"/>
    <w:rsid w:val="00301577"/>
    <w:rsid w:val="003126EB"/>
    <w:rsid w:val="00321BAD"/>
    <w:rsid w:val="00336955"/>
    <w:rsid w:val="00341932"/>
    <w:rsid w:val="003665BB"/>
    <w:rsid w:val="003730C5"/>
    <w:rsid w:val="00375EE1"/>
    <w:rsid w:val="00387F88"/>
    <w:rsid w:val="003963D6"/>
    <w:rsid w:val="003A14F0"/>
    <w:rsid w:val="003A3489"/>
    <w:rsid w:val="003A6F72"/>
    <w:rsid w:val="003C1B56"/>
    <w:rsid w:val="003C48AC"/>
    <w:rsid w:val="003E28AA"/>
    <w:rsid w:val="003E7A78"/>
    <w:rsid w:val="003F7703"/>
    <w:rsid w:val="00405276"/>
    <w:rsid w:val="004119B4"/>
    <w:rsid w:val="0041263C"/>
    <w:rsid w:val="00415517"/>
    <w:rsid w:val="00425F39"/>
    <w:rsid w:val="00430037"/>
    <w:rsid w:val="0043136B"/>
    <w:rsid w:val="00443F47"/>
    <w:rsid w:val="004451E8"/>
    <w:rsid w:val="00445A18"/>
    <w:rsid w:val="004519C9"/>
    <w:rsid w:val="00451F47"/>
    <w:rsid w:val="00457F93"/>
    <w:rsid w:val="00462A1B"/>
    <w:rsid w:val="00467B14"/>
    <w:rsid w:val="00471C36"/>
    <w:rsid w:val="00477799"/>
    <w:rsid w:val="00483927"/>
    <w:rsid w:val="0049343F"/>
    <w:rsid w:val="004A1BBA"/>
    <w:rsid w:val="004B4278"/>
    <w:rsid w:val="004C7880"/>
    <w:rsid w:val="004D19CF"/>
    <w:rsid w:val="004D4181"/>
    <w:rsid w:val="004D61F6"/>
    <w:rsid w:val="004E115C"/>
    <w:rsid w:val="004E5F02"/>
    <w:rsid w:val="004F242B"/>
    <w:rsid w:val="004F62A3"/>
    <w:rsid w:val="00500EA3"/>
    <w:rsid w:val="00504646"/>
    <w:rsid w:val="00505EA5"/>
    <w:rsid w:val="00513C34"/>
    <w:rsid w:val="00515F72"/>
    <w:rsid w:val="00517226"/>
    <w:rsid w:val="005230F9"/>
    <w:rsid w:val="0053224D"/>
    <w:rsid w:val="0053286B"/>
    <w:rsid w:val="005356B2"/>
    <w:rsid w:val="0054049F"/>
    <w:rsid w:val="00540886"/>
    <w:rsid w:val="00547F04"/>
    <w:rsid w:val="00557D43"/>
    <w:rsid w:val="00560095"/>
    <w:rsid w:val="005626D9"/>
    <w:rsid w:val="005717F5"/>
    <w:rsid w:val="00584DFB"/>
    <w:rsid w:val="0058613E"/>
    <w:rsid w:val="005A19AC"/>
    <w:rsid w:val="005A201F"/>
    <w:rsid w:val="005A22DC"/>
    <w:rsid w:val="005B5191"/>
    <w:rsid w:val="005C55E5"/>
    <w:rsid w:val="005C7D75"/>
    <w:rsid w:val="005D0A28"/>
    <w:rsid w:val="005D24DC"/>
    <w:rsid w:val="005D6134"/>
    <w:rsid w:val="005E4420"/>
    <w:rsid w:val="005E4BE7"/>
    <w:rsid w:val="005F622A"/>
    <w:rsid w:val="005F7B2F"/>
    <w:rsid w:val="00605A3B"/>
    <w:rsid w:val="00605DE4"/>
    <w:rsid w:val="006234EA"/>
    <w:rsid w:val="006247E8"/>
    <w:rsid w:val="00637F26"/>
    <w:rsid w:val="00641C14"/>
    <w:rsid w:val="00642507"/>
    <w:rsid w:val="0065115C"/>
    <w:rsid w:val="00666B8F"/>
    <w:rsid w:val="006718CA"/>
    <w:rsid w:val="006777B0"/>
    <w:rsid w:val="0068268F"/>
    <w:rsid w:val="00683C44"/>
    <w:rsid w:val="00692085"/>
    <w:rsid w:val="006947BD"/>
    <w:rsid w:val="00696E2B"/>
    <w:rsid w:val="006973A2"/>
    <w:rsid w:val="0069794A"/>
    <w:rsid w:val="006A1514"/>
    <w:rsid w:val="006A53DD"/>
    <w:rsid w:val="006B0328"/>
    <w:rsid w:val="006B2F2E"/>
    <w:rsid w:val="006C31D3"/>
    <w:rsid w:val="006C7771"/>
    <w:rsid w:val="006C7A04"/>
    <w:rsid w:val="006D6F7B"/>
    <w:rsid w:val="006E3620"/>
    <w:rsid w:val="006E735C"/>
    <w:rsid w:val="006E7976"/>
    <w:rsid w:val="006F6912"/>
    <w:rsid w:val="006F7D59"/>
    <w:rsid w:val="0070017A"/>
    <w:rsid w:val="00703202"/>
    <w:rsid w:val="00710F37"/>
    <w:rsid w:val="00714C98"/>
    <w:rsid w:val="00725E57"/>
    <w:rsid w:val="007355ED"/>
    <w:rsid w:val="00735D9D"/>
    <w:rsid w:val="007568AA"/>
    <w:rsid w:val="007571CD"/>
    <w:rsid w:val="00766352"/>
    <w:rsid w:val="00767B51"/>
    <w:rsid w:val="0077146C"/>
    <w:rsid w:val="0077336E"/>
    <w:rsid w:val="00783D8E"/>
    <w:rsid w:val="007A0065"/>
    <w:rsid w:val="007A63CF"/>
    <w:rsid w:val="007A6CFD"/>
    <w:rsid w:val="007B0B83"/>
    <w:rsid w:val="007B13A5"/>
    <w:rsid w:val="007B27BD"/>
    <w:rsid w:val="007B2C3A"/>
    <w:rsid w:val="007B66B2"/>
    <w:rsid w:val="007B78F9"/>
    <w:rsid w:val="007D206B"/>
    <w:rsid w:val="007E60F4"/>
    <w:rsid w:val="0083501A"/>
    <w:rsid w:val="00847BE9"/>
    <w:rsid w:val="008509F0"/>
    <w:rsid w:val="0086078C"/>
    <w:rsid w:val="00865688"/>
    <w:rsid w:val="00866F8A"/>
    <w:rsid w:val="00867AF2"/>
    <w:rsid w:val="00876055"/>
    <w:rsid w:val="008816FE"/>
    <w:rsid w:val="00883EB1"/>
    <w:rsid w:val="008A1E54"/>
    <w:rsid w:val="008B14BE"/>
    <w:rsid w:val="008D6E5C"/>
    <w:rsid w:val="008E0D17"/>
    <w:rsid w:val="00901A74"/>
    <w:rsid w:val="00905A7F"/>
    <w:rsid w:val="00912667"/>
    <w:rsid w:val="00916DDE"/>
    <w:rsid w:val="009235B6"/>
    <w:rsid w:val="00924539"/>
    <w:rsid w:val="00927199"/>
    <w:rsid w:val="00935BC0"/>
    <w:rsid w:val="00942BF3"/>
    <w:rsid w:val="00945DEC"/>
    <w:rsid w:val="00951FD8"/>
    <w:rsid w:val="009533B9"/>
    <w:rsid w:val="0096589D"/>
    <w:rsid w:val="009703C5"/>
    <w:rsid w:val="00973392"/>
    <w:rsid w:val="00974F34"/>
    <w:rsid w:val="009753B0"/>
    <w:rsid w:val="00986571"/>
    <w:rsid w:val="0099133D"/>
    <w:rsid w:val="00993C22"/>
    <w:rsid w:val="00993D1A"/>
    <w:rsid w:val="009A5C41"/>
    <w:rsid w:val="009A6B9F"/>
    <w:rsid w:val="009B0BFD"/>
    <w:rsid w:val="009B0E2A"/>
    <w:rsid w:val="009B4E2F"/>
    <w:rsid w:val="009B6039"/>
    <w:rsid w:val="009E4B8E"/>
    <w:rsid w:val="009F1C15"/>
    <w:rsid w:val="009F4E3C"/>
    <w:rsid w:val="00A00887"/>
    <w:rsid w:val="00A041D7"/>
    <w:rsid w:val="00A14478"/>
    <w:rsid w:val="00A209FF"/>
    <w:rsid w:val="00A23D28"/>
    <w:rsid w:val="00A24E6A"/>
    <w:rsid w:val="00A3171F"/>
    <w:rsid w:val="00A31A42"/>
    <w:rsid w:val="00A325CA"/>
    <w:rsid w:val="00A33882"/>
    <w:rsid w:val="00A36587"/>
    <w:rsid w:val="00A37510"/>
    <w:rsid w:val="00A47187"/>
    <w:rsid w:val="00A5456F"/>
    <w:rsid w:val="00A60FA0"/>
    <w:rsid w:val="00A64982"/>
    <w:rsid w:val="00A65875"/>
    <w:rsid w:val="00A6610C"/>
    <w:rsid w:val="00A76653"/>
    <w:rsid w:val="00A948C2"/>
    <w:rsid w:val="00AA02E3"/>
    <w:rsid w:val="00AA179B"/>
    <w:rsid w:val="00AA2F03"/>
    <w:rsid w:val="00AA310F"/>
    <w:rsid w:val="00AC28E1"/>
    <w:rsid w:val="00AC5001"/>
    <w:rsid w:val="00AC5DB5"/>
    <w:rsid w:val="00AD0D58"/>
    <w:rsid w:val="00AD2777"/>
    <w:rsid w:val="00AD732E"/>
    <w:rsid w:val="00AF7131"/>
    <w:rsid w:val="00B11EB1"/>
    <w:rsid w:val="00B126E3"/>
    <w:rsid w:val="00B324DC"/>
    <w:rsid w:val="00B34A9F"/>
    <w:rsid w:val="00B4297A"/>
    <w:rsid w:val="00B63044"/>
    <w:rsid w:val="00B6532C"/>
    <w:rsid w:val="00B71474"/>
    <w:rsid w:val="00B8586B"/>
    <w:rsid w:val="00B9152E"/>
    <w:rsid w:val="00B95283"/>
    <w:rsid w:val="00BA102B"/>
    <w:rsid w:val="00BA2022"/>
    <w:rsid w:val="00BA5216"/>
    <w:rsid w:val="00BA5A1C"/>
    <w:rsid w:val="00BA6346"/>
    <w:rsid w:val="00BB30F8"/>
    <w:rsid w:val="00BB6CA3"/>
    <w:rsid w:val="00BC383E"/>
    <w:rsid w:val="00BD5CC7"/>
    <w:rsid w:val="00BE5D69"/>
    <w:rsid w:val="00BE7ACD"/>
    <w:rsid w:val="00BE7D1D"/>
    <w:rsid w:val="00BF148F"/>
    <w:rsid w:val="00BF6D91"/>
    <w:rsid w:val="00BF771D"/>
    <w:rsid w:val="00C00448"/>
    <w:rsid w:val="00C01D51"/>
    <w:rsid w:val="00C05CDE"/>
    <w:rsid w:val="00C1467B"/>
    <w:rsid w:val="00C16A3B"/>
    <w:rsid w:val="00C24033"/>
    <w:rsid w:val="00C30CA7"/>
    <w:rsid w:val="00C35754"/>
    <w:rsid w:val="00C37DAA"/>
    <w:rsid w:val="00C42D89"/>
    <w:rsid w:val="00C43F3D"/>
    <w:rsid w:val="00C5289D"/>
    <w:rsid w:val="00C63EFA"/>
    <w:rsid w:val="00C63FF5"/>
    <w:rsid w:val="00C6601E"/>
    <w:rsid w:val="00C70191"/>
    <w:rsid w:val="00C7243B"/>
    <w:rsid w:val="00C826CC"/>
    <w:rsid w:val="00C9018F"/>
    <w:rsid w:val="00C9594F"/>
    <w:rsid w:val="00CA0200"/>
    <w:rsid w:val="00CA6D41"/>
    <w:rsid w:val="00CC4185"/>
    <w:rsid w:val="00CC7E00"/>
    <w:rsid w:val="00CD3187"/>
    <w:rsid w:val="00CD3333"/>
    <w:rsid w:val="00CE4E63"/>
    <w:rsid w:val="00CF1256"/>
    <w:rsid w:val="00D06E16"/>
    <w:rsid w:val="00D102C6"/>
    <w:rsid w:val="00D116B6"/>
    <w:rsid w:val="00D157D9"/>
    <w:rsid w:val="00D1628B"/>
    <w:rsid w:val="00D1796F"/>
    <w:rsid w:val="00D21C9A"/>
    <w:rsid w:val="00D346F3"/>
    <w:rsid w:val="00D50B56"/>
    <w:rsid w:val="00D56ABA"/>
    <w:rsid w:val="00D67230"/>
    <w:rsid w:val="00D730B4"/>
    <w:rsid w:val="00D80ACD"/>
    <w:rsid w:val="00D84428"/>
    <w:rsid w:val="00D850BD"/>
    <w:rsid w:val="00D92FF3"/>
    <w:rsid w:val="00D96284"/>
    <w:rsid w:val="00DA1D7D"/>
    <w:rsid w:val="00DA3645"/>
    <w:rsid w:val="00DA4B9B"/>
    <w:rsid w:val="00DB0E4D"/>
    <w:rsid w:val="00DB3FCB"/>
    <w:rsid w:val="00DC0C5A"/>
    <w:rsid w:val="00DC56E8"/>
    <w:rsid w:val="00DC581E"/>
    <w:rsid w:val="00DD2A98"/>
    <w:rsid w:val="00DD445F"/>
    <w:rsid w:val="00DE3F6F"/>
    <w:rsid w:val="00DE512C"/>
    <w:rsid w:val="00DE70E8"/>
    <w:rsid w:val="00DF4FA2"/>
    <w:rsid w:val="00E011DA"/>
    <w:rsid w:val="00E04067"/>
    <w:rsid w:val="00E117F9"/>
    <w:rsid w:val="00E14982"/>
    <w:rsid w:val="00E174DD"/>
    <w:rsid w:val="00E20962"/>
    <w:rsid w:val="00E2117F"/>
    <w:rsid w:val="00E22577"/>
    <w:rsid w:val="00E248D5"/>
    <w:rsid w:val="00E27D23"/>
    <w:rsid w:val="00E33FE9"/>
    <w:rsid w:val="00E36299"/>
    <w:rsid w:val="00E464A5"/>
    <w:rsid w:val="00E5295A"/>
    <w:rsid w:val="00E54D60"/>
    <w:rsid w:val="00E6473B"/>
    <w:rsid w:val="00E67606"/>
    <w:rsid w:val="00E67CEA"/>
    <w:rsid w:val="00E74557"/>
    <w:rsid w:val="00E80992"/>
    <w:rsid w:val="00E8529F"/>
    <w:rsid w:val="00E87B50"/>
    <w:rsid w:val="00E915F8"/>
    <w:rsid w:val="00E922BA"/>
    <w:rsid w:val="00E943FB"/>
    <w:rsid w:val="00E97F86"/>
    <w:rsid w:val="00EC1278"/>
    <w:rsid w:val="00EC24CC"/>
    <w:rsid w:val="00EC5FD4"/>
    <w:rsid w:val="00EE18B9"/>
    <w:rsid w:val="00EE3021"/>
    <w:rsid w:val="00EF2C63"/>
    <w:rsid w:val="00F01957"/>
    <w:rsid w:val="00F04D21"/>
    <w:rsid w:val="00F06C50"/>
    <w:rsid w:val="00F21304"/>
    <w:rsid w:val="00F42A9E"/>
    <w:rsid w:val="00F47AFE"/>
    <w:rsid w:val="00F522B8"/>
    <w:rsid w:val="00F56D9B"/>
    <w:rsid w:val="00F60511"/>
    <w:rsid w:val="00F63454"/>
    <w:rsid w:val="00F65371"/>
    <w:rsid w:val="00F65E21"/>
    <w:rsid w:val="00F77D9B"/>
    <w:rsid w:val="00F81AF5"/>
    <w:rsid w:val="00F84075"/>
    <w:rsid w:val="00F90D07"/>
    <w:rsid w:val="00F93F0F"/>
    <w:rsid w:val="00F96915"/>
    <w:rsid w:val="00FA384C"/>
    <w:rsid w:val="00FC258F"/>
    <w:rsid w:val="00FC6E25"/>
    <w:rsid w:val="00FD4D7F"/>
    <w:rsid w:val="00FE147A"/>
    <w:rsid w:val="00FE362F"/>
    <w:rsid w:val="00FF01A1"/>
    <w:rsid w:val="00FF2358"/>
    <w:rsid w:val="00FF650B"/>
    <w:rsid w:val="0A767CA7"/>
    <w:rsid w:val="15D75A3A"/>
    <w:rsid w:val="1CA52DEC"/>
    <w:rsid w:val="1EEC3E34"/>
    <w:rsid w:val="27C87DC0"/>
    <w:rsid w:val="2F6A031A"/>
    <w:rsid w:val="358E7DB9"/>
    <w:rsid w:val="38227CF1"/>
    <w:rsid w:val="3AE74A1C"/>
    <w:rsid w:val="3E815807"/>
    <w:rsid w:val="3F4A51B3"/>
    <w:rsid w:val="45A45CB6"/>
    <w:rsid w:val="4D1C38BA"/>
    <w:rsid w:val="4E7174E2"/>
    <w:rsid w:val="51616844"/>
    <w:rsid w:val="516F2CDC"/>
    <w:rsid w:val="5804091A"/>
    <w:rsid w:val="628E64AE"/>
    <w:rsid w:val="643B5B83"/>
    <w:rsid w:val="762029EA"/>
    <w:rsid w:val="7B6C62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20"/>
      <w:szCs w:val="20"/>
    </w:rPr>
  </w:style>
  <w:style w:type="paragraph" w:styleId="7">
    <w:name w:val="Body Text First Indent"/>
    <w:basedOn w:val="8"/>
    <w:link w:val="58"/>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7"/>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60"/>
    <w:semiHidden/>
    <w:unhideWhenUsed/>
    <w:qFormat/>
    <w:uiPriority w:val="99"/>
    <w:rPr>
      <w:rFonts w:ascii="宋体" w:eastAsia="宋体"/>
      <w:sz w:val="18"/>
      <w:szCs w:val="18"/>
    </w:rPr>
  </w:style>
  <w:style w:type="paragraph" w:styleId="12">
    <w:name w:val="Body Text 3"/>
    <w:basedOn w:val="1"/>
    <w:link w:val="53"/>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ind w:left="840"/>
      <w:jc w:val="left"/>
    </w:pPr>
    <w:rPr>
      <w:sz w:val="20"/>
      <w:szCs w:val="20"/>
    </w:rPr>
  </w:style>
  <w:style w:type="paragraph" w:styleId="14">
    <w:name w:val="toc 3"/>
    <w:basedOn w:val="1"/>
    <w:next w:val="1"/>
    <w:qFormat/>
    <w:uiPriority w:val="39"/>
    <w:pPr>
      <w:ind w:left="420"/>
      <w:jc w:val="left"/>
    </w:pPr>
    <w:rPr>
      <w:sz w:val="20"/>
      <w:szCs w:val="20"/>
    </w:rPr>
  </w:style>
  <w:style w:type="paragraph" w:styleId="15">
    <w:name w:val="Plain Text"/>
    <w:basedOn w:val="1"/>
    <w:link w:val="40"/>
    <w:qFormat/>
    <w:uiPriority w:val="0"/>
    <w:rPr>
      <w:rFonts w:eastAsia="宋体"/>
      <w:sz w:val="24"/>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1"/>
    <w:unhideWhenUsed/>
    <w:qFormat/>
    <w:uiPriority w:val="99"/>
    <w:pPr>
      <w:ind w:left="100" w:leftChars="2500"/>
    </w:pPr>
  </w:style>
  <w:style w:type="paragraph" w:styleId="18">
    <w:name w:val="Balloon Text"/>
    <w:basedOn w:val="1"/>
    <w:link w:val="63"/>
    <w:semiHidden/>
    <w:unhideWhenUsed/>
    <w:qFormat/>
    <w:uiPriority w:val="99"/>
    <w:rPr>
      <w:sz w:val="18"/>
      <w:szCs w:val="18"/>
    </w:rPr>
  </w:style>
  <w:style w:type="paragraph" w:styleId="19">
    <w:name w:val="footer"/>
    <w:basedOn w:val="1"/>
    <w:link w:val="35"/>
    <w:unhideWhenUsed/>
    <w:qFormat/>
    <w:uiPriority w:val="99"/>
    <w:pPr>
      <w:tabs>
        <w:tab w:val="center" w:pos="4153"/>
        <w:tab w:val="right" w:pos="8306"/>
      </w:tabs>
      <w:snapToGrid w:val="0"/>
      <w:jc w:val="left"/>
    </w:pPr>
    <w:rPr>
      <w:sz w:val="18"/>
      <w:szCs w:val="18"/>
    </w:rPr>
  </w:style>
  <w:style w:type="paragraph" w:styleId="20">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240" w:after="120"/>
      <w:jc w:val="left"/>
    </w:pPr>
    <w:rPr>
      <w:b/>
      <w:bCs/>
      <w:sz w:val="20"/>
      <w:szCs w:val="20"/>
    </w:rPr>
  </w:style>
  <w:style w:type="paragraph" w:styleId="22">
    <w:name w:val="toc 4"/>
    <w:basedOn w:val="1"/>
    <w:next w:val="1"/>
    <w:unhideWhenUsed/>
    <w:qFormat/>
    <w:uiPriority w:val="39"/>
    <w:pPr>
      <w:ind w:left="630"/>
      <w:jc w:val="left"/>
    </w:pPr>
    <w:rPr>
      <w:sz w:val="20"/>
      <w:szCs w:val="20"/>
    </w:rPr>
  </w:style>
  <w:style w:type="paragraph" w:styleId="23">
    <w:name w:val="toc 6"/>
    <w:basedOn w:val="1"/>
    <w:next w:val="1"/>
    <w:unhideWhenUsed/>
    <w:qFormat/>
    <w:uiPriority w:val="39"/>
    <w:pPr>
      <w:ind w:left="1050"/>
      <w:jc w:val="left"/>
    </w:pPr>
    <w:rPr>
      <w:sz w:val="20"/>
      <w:szCs w:val="20"/>
    </w:rPr>
  </w:style>
  <w:style w:type="paragraph" w:styleId="24">
    <w:name w:val="toc 2"/>
    <w:basedOn w:val="1"/>
    <w:next w:val="1"/>
    <w:unhideWhenUsed/>
    <w:qFormat/>
    <w:uiPriority w:val="39"/>
    <w:pPr>
      <w:spacing w:before="120"/>
      <w:ind w:left="210"/>
      <w:jc w:val="left"/>
    </w:pPr>
    <w:rPr>
      <w:i/>
      <w:iCs/>
      <w:sz w:val="20"/>
      <w:szCs w:val="20"/>
    </w:rPr>
  </w:style>
  <w:style w:type="paragraph" w:styleId="25">
    <w:name w:val="toc 9"/>
    <w:basedOn w:val="1"/>
    <w:next w:val="1"/>
    <w:unhideWhenUsed/>
    <w:qFormat/>
    <w:uiPriority w:val="39"/>
    <w:pPr>
      <w:ind w:left="1680"/>
      <w:jc w:val="left"/>
    </w:pPr>
    <w:rPr>
      <w:sz w:val="20"/>
      <w:szCs w:val="20"/>
    </w:rPr>
  </w:style>
  <w:style w:type="paragraph" w:styleId="26">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Title"/>
    <w:basedOn w:val="1"/>
    <w:next w:val="1"/>
    <w:link w:val="61"/>
    <w:qFormat/>
    <w:uiPriority w:val="10"/>
    <w:pPr>
      <w:spacing w:before="240" w:after="60"/>
      <w:jc w:val="center"/>
      <w:outlineLvl w:val="0"/>
    </w:pPr>
    <w:rPr>
      <w:rFonts w:eastAsia="宋体" w:asciiTheme="majorHAnsi" w:hAnsiTheme="majorHAnsi" w:cstheme="majorBidi"/>
      <w:b/>
      <w:bCs/>
      <w:sz w:val="32"/>
      <w:szCs w:val="32"/>
    </w:rPr>
  </w:style>
  <w:style w:type="character" w:styleId="30">
    <w:name w:val="Strong"/>
    <w:basedOn w:val="29"/>
    <w:qFormat/>
    <w:uiPriority w:val="22"/>
    <w:rPr>
      <w:b/>
      <w:bCs/>
    </w:rPr>
  </w:style>
  <w:style w:type="character" w:styleId="31">
    <w:name w:val="FollowedHyperlink"/>
    <w:basedOn w:val="29"/>
    <w:semiHidden/>
    <w:unhideWhenUsed/>
    <w:qFormat/>
    <w:uiPriority w:val="99"/>
    <w:rPr>
      <w:color w:val="800080" w:themeColor="followedHyperlink"/>
      <w:u w:val="single"/>
    </w:rPr>
  </w:style>
  <w:style w:type="character" w:styleId="32">
    <w:name w:val="Hyperlink"/>
    <w:basedOn w:val="29"/>
    <w:unhideWhenUsed/>
    <w:qFormat/>
    <w:uiPriority w:val="99"/>
    <w:rPr>
      <w:color w:val="0000FF"/>
      <w:u w:val="single"/>
    </w:rPr>
  </w:style>
  <w:style w:type="character" w:customStyle="1" w:styleId="34">
    <w:name w:val="页眉 Char"/>
    <w:basedOn w:val="29"/>
    <w:link w:val="20"/>
    <w:qFormat/>
    <w:uiPriority w:val="99"/>
    <w:rPr>
      <w:sz w:val="18"/>
      <w:szCs w:val="18"/>
    </w:rPr>
  </w:style>
  <w:style w:type="character" w:customStyle="1" w:styleId="35">
    <w:name w:val="页脚 Char"/>
    <w:basedOn w:val="29"/>
    <w:link w:val="19"/>
    <w:qFormat/>
    <w:uiPriority w:val="99"/>
    <w:rPr>
      <w:sz w:val="18"/>
      <w:szCs w:val="18"/>
    </w:rPr>
  </w:style>
  <w:style w:type="character" w:customStyle="1" w:styleId="36">
    <w:name w:val="标题 1 Char"/>
    <w:basedOn w:val="29"/>
    <w:link w:val="2"/>
    <w:qFormat/>
    <w:uiPriority w:val="0"/>
    <w:rPr>
      <w:rFonts w:ascii="Calibri" w:hAnsi="Calibri" w:eastAsia="宋体" w:cs="Times New Roman"/>
      <w:b/>
      <w:bCs/>
      <w:kern w:val="44"/>
      <w:sz w:val="44"/>
      <w:szCs w:val="44"/>
    </w:rPr>
  </w:style>
  <w:style w:type="character" w:customStyle="1" w:styleId="37">
    <w:name w:val="标题 2 Char"/>
    <w:basedOn w:val="29"/>
    <w:link w:val="3"/>
    <w:qFormat/>
    <w:uiPriority w:val="0"/>
    <w:rPr>
      <w:rFonts w:ascii="Arial" w:hAnsi="Arial" w:eastAsia="黑体" w:cs="Times New Roman"/>
      <w:b/>
      <w:bCs/>
      <w:kern w:val="0"/>
      <w:sz w:val="32"/>
      <w:szCs w:val="32"/>
    </w:rPr>
  </w:style>
  <w:style w:type="character" w:customStyle="1" w:styleId="38">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9"/>
    <w:link w:val="5"/>
    <w:qFormat/>
    <w:uiPriority w:val="0"/>
    <w:rPr>
      <w:rFonts w:ascii="Arial" w:hAnsi="Arial" w:eastAsia="黑体" w:cs="Times New Roman"/>
      <w:b/>
      <w:bCs/>
      <w:kern w:val="0"/>
      <w:sz w:val="28"/>
      <w:szCs w:val="28"/>
    </w:rPr>
  </w:style>
  <w:style w:type="character" w:customStyle="1" w:styleId="40">
    <w:name w:val="纯文本 Char"/>
    <w:basedOn w:val="29"/>
    <w:link w:val="15"/>
    <w:qFormat/>
    <w:uiPriority w:val="0"/>
    <w:rPr>
      <w:rFonts w:eastAsia="宋体"/>
      <w:sz w:val="24"/>
    </w:rPr>
  </w:style>
  <w:style w:type="character" w:customStyle="1" w:styleId="41">
    <w:name w:val="日期 Char"/>
    <w:basedOn w:val="29"/>
    <w:link w:val="17"/>
    <w:qFormat/>
    <w:uiPriority w:val="99"/>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Char"/>
    <w:basedOn w:val="29"/>
    <w:link w:val="12"/>
    <w:qFormat/>
    <w:uiPriority w:val="0"/>
    <w:rPr>
      <w:rFonts w:ascii="Times New Roman" w:hAnsi="Times New Roman" w:eastAsia="宋体" w:cs="Times New Roman"/>
      <w:color w:val="FF0000"/>
      <w:sz w:val="24"/>
      <w:szCs w:val="24"/>
    </w:rPr>
  </w:style>
  <w:style w:type="character" w:customStyle="1" w:styleId="54">
    <w:name w:val="edittexttarea"/>
    <w:basedOn w:val="29"/>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Char"/>
    <w:basedOn w:val="29"/>
    <w:link w:val="8"/>
    <w:qFormat/>
    <w:uiPriority w:val="99"/>
  </w:style>
  <w:style w:type="character" w:customStyle="1" w:styleId="58">
    <w:name w:val="正文首行缩进 Char"/>
    <w:basedOn w:val="57"/>
    <w:link w:val="7"/>
    <w:qFormat/>
    <w:uiPriority w:val="0"/>
    <w:rPr>
      <w:rFonts w:ascii="宋体" w:hAnsi="Times New Roman" w:eastAsia="宋体" w:cs="Times New Roman"/>
      <w:kern w:val="0"/>
      <w:sz w:val="34"/>
      <w:szCs w:val="20"/>
    </w:rPr>
  </w:style>
  <w:style w:type="character" w:customStyle="1" w:styleId="59">
    <w:name w:val="HTML 预设格式 Char"/>
    <w:basedOn w:val="29"/>
    <w:link w:val="26"/>
    <w:semiHidden/>
    <w:qFormat/>
    <w:uiPriority w:val="99"/>
    <w:rPr>
      <w:rFonts w:ascii="宋体" w:hAnsi="宋体" w:eastAsia="宋体" w:cs="宋体"/>
      <w:kern w:val="0"/>
      <w:sz w:val="24"/>
      <w:szCs w:val="24"/>
    </w:rPr>
  </w:style>
  <w:style w:type="character" w:customStyle="1" w:styleId="60">
    <w:name w:val="文档结构图 Char"/>
    <w:basedOn w:val="29"/>
    <w:link w:val="11"/>
    <w:semiHidden/>
    <w:qFormat/>
    <w:uiPriority w:val="99"/>
    <w:rPr>
      <w:rFonts w:ascii="宋体" w:eastAsia="宋体"/>
      <w:sz w:val="18"/>
      <w:szCs w:val="18"/>
    </w:rPr>
  </w:style>
  <w:style w:type="character" w:customStyle="1" w:styleId="61">
    <w:name w:val="标题 Char"/>
    <w:basedOn w:val="29"/>
    <w:link w:val="28"/>
    <w:qFormat/>
    <w:uiPriority w:val="10"/>
    <w:rPr>
      <w:rFonts w:eastAsia="宋体" w:asciiTheme="majorHAnsi" w:hAnsiTheme="majorHAnsi" w:cstheme="majorBidi"/>
      <w:b/>
      <w:bCs/>
      <w:sz w:val="32"/>
      <w:szCs w:val="32"/>
    </w:rPr>
  </w:style>
  <w:style w:type="paragraph" w:customStyle="1" w:styleId="62">
    <w:name w:val="WPS Plain"/>
    <w:qFormat/>
    <w:uiPriority w:val="0"/>
    <w:rPr>
      <w:rFonts w:ascii="Times New Roman" w:hAnsi="Times New Roman" w:eastAsia="宋体" w:cs="Times New Roman"/>
      <w:lang w:val="en-US" w:eastAsia="zh-CN" w:bidi="ar-SA"/>
    </w:rPr>
  </w:style>
  <w:style w:type="character" w:customStyle="1" w:styleId="63">
    <w:name w:val="批注框文本 Char"/>
    <w:basedOn w:val="29"/>
    <w:link w:val="1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6"/>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C63D9-084A-42BF-A905-E382F40D573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6147</Words>
  <Characters>35040</Characters>
  <Lines>292</Lines>
  <Paragraphs>82</Paragraphs>
  <TotalTime>39</TotalTime>
  <ScaleCrop>false</ScaleCrop>
  <LinksUpToDate>false</LinksUpToDate>
  <CharactersWithSpaces>41105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2018-12-28T01:01:00Z</dcterms:created>
  <dc:creator>Sky123.Org</dc:creator>
  <cp:lastModifiedBy>莫。。</cp:lastModifiedBy>
  <cp:lastPrinted>2019-01-01T09:28:00Z</cp:lastPrinted>
  <dcterms:modified xsi:type="dcterms:W3CDTF">2019-01-02T08:59:33Z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