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500" w:lineRule="exact"/>
        <w:jc w:val="center"/>
        <w:rPr>
          <w:rFonts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第</w:t>
      </w:r>
      <w:r>
        <w:rPr>
          <w:rFonts w:hint="eastAsia" w:ascii="仿宋" w:hAnsi="仿宋" w:eastAsia="仿宋" w:cs="仿宋"/>
          <w:b/>
          <w:sz w:val="40"/>
          <w:szCs w:val="40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40"/>
          <w:szCs w:val="40"/>
        </w:rPr>
        <w:t>次报价一览表</w:t>
      </w:r>
    </w:p>
    <w:p>
      <w:pPr>
        <w:spacing w:line="500" w:lineRule="exact"/>
        <w:rPr>
          <w:rFonts w:ascii="仿宋" w:hAnsi="仿宋" w:eastAsia="仿宋" w:cs="仿宋"/>
          <w:b/>
          <w:sz w:val="24"/>
          <w:szCs w:val="24"/>
        </w:rPr>
      </w:pPr>
    </w:p>
    <w:tbl>
      <w:tblPr>
        <w:tblStyle w:val="4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禹州市火龙镇垃圾中转站三缸四柱压缩机配件采购项目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YZCG-T2018367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大写：壹拾陆万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捌仟玖佰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元整                 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小写： ¥16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8900.00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工期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以签订合同为准。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此报价包含税金、运输费及安装费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供应商名称（公章）：河南出日实业有限公司</w:t>
      </w: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 （或授权代表）签字：</w:t>
      </w: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2018年12月29日</w:t>
      </w:r>
    </w:p>
    <w:p>
      <w:pPr>
        <w:widowControl/>
        <w:spacing w:line="500" w:lineRule="exact"/>
        <w:jc w:val="left"/>
        <w:rPr>
          <w:rFonts w:ascii="仿宋" w:hAnsi="仿宋" w:eastAsia="仿宋" w:cs="仿宋"/>
          <w:sz w:val="28"/>
          <w:szCs w:val="28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pStyle w:val="2"/>
        <w:rPr>
          <w:rFonts w:ascii="仿宋" w:hAnsi="仿宋" w:eastAsia="仿宋" w:cs="仿宋"/>
          <w:sz w:val="24"/>
        </w:rPr>
      </w:pPr>
    </w:p>
    <w:p>
      <w:pPr>
        <w:pStyle w:val="2"/>
        <w:rPr>
          <w:rFonts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sz w:val="24"/>
        </w:rPr>
      </w:pPr>
    </w:p>
    <w:p>
      <w:pPr>
        <w:pStyle w:val="2"/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宋体"/>
          <w:b/>
          <w:bCs/>
          <w:sz w:val="40"/>
          <w:szCs w:val="40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40"/>
          <w:szCs w:val="40"/>
        </w:rPr>
        <w:t>一</w:t>
      </w:r>
      <w:r>
        <w:rPr>
          <w:rFonts w:hint="eastAsia" w:ascii="仿宋" w:hAnsi="仿宋" w:eastAsia="仿宋" w:cs="宋体"/>
          <w:b/>
          <w:bCs/>
          <w:sz w:val="40"/>
          <w:szCs w:val="40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4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84"/>
        <w:gridCol w:w="825"/>
        <w:gridCol w:w="2970"/>
        <w:gridCol w:w="668"/>
        <w:gridCol w:w="941"/>
        <w:gridCol w:w="1241"/>
        <w:gridCol w:w="6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1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压缩油缸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久远，型号251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行程3800，具有结构简单，工作可靠，拆卸方便，易于维修，采用高等密封圈，使用寿命长，工作稳定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1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36000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36000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  <w:t>邯郸市富磊石材有限公司</w:t>
            </w:r>
            <w:r>
              <w:rPr>
                <w:rFonts w:hint="eastAsia"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  <w:t>/邯郸市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2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压缩油缸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久远，型号180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行程3800，具有结构简单，工作可靠，拆卸方便，易于维修，采用高等密封圈，使用寿命长，工作稳定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2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33000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66000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装车油缸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久远，型号180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行程3900，具有结构简单，工作可靠，拆卸方便，易于维修，采用高等密封圈，使用寿命长，工作稳定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1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33000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33000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前门中门油缸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久远，型号63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行程1500，具有结构简单，工作可靠，拆卸方便，易于维修，采用高等密封圈，使用寿命长，工作稳定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4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5850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23400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5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安全钩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久远，型号50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行程100，坚固耐用，安全可靠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2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800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6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插销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久远，型号50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行程150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2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7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电柜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久远，型号PLC电脑智控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PLC电脑控制，更加方便快捷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1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val="en-US" w:eastAsia="zh-CN"/>
              </w:rPr>
              <w:t>91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00</w:t>
            </w: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91</w:t>
            </w: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00</w:t>
            </w: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6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eastAsia="宋体" w:cs="Arial"/>
                <w:color w:val="333333"/>
                <w:sz w:val="19"/>
                <w:szCs w:val="19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732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人民币：壹拾陆万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eastAsia="zh-CN"/>
              </w:rPr>
              <w:t>捌仟玖佰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元整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8"/>
          <w:lang w:val="zh-CN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供应商名称（公章）：河南出日实业有限公司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8"/>
          <w:lang w:val="zh-CN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投标人法定代表人（或授权代表）签字：</w:t>
      </w: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pStyle w:val="2"/>
        <w:rPr>
          <w:rFonts w:ascii="仿宋" w:hAnsi="仿宋" w:eastAsia="仿宋" w:cs="宋体"/>
          <w:sz w:val="24"/>
          <w:szCs w:val="24"/>
          <w:lang w:val="zh-CN"/>
        </w:rPr>
      </w:pPr>
    </w:p>
    <w:p>
      <w:pPr>
        <w:widowControl/>
        <w:spacing w:line="480" w:lineRule="auto"/>
        <w:jc w:val="center"/>
        <w:rPr>
          <w:rFonts w:ascii="仿宋" w:hAnsi="仿宋" w:eastAsia="仿宋" w:cs="仿宋"/>
          <w:b/>
          <w:kern w:val="0"/>
          <w:sz w:val="40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40"/>
          <w:szCs w:val="40"/>
        </w:rPr>
        <w:t>售后服务承诺</w:t>
      </w:r>
    </w:p>
    <w:p>
      <w:pPr>
        <w:widowControl/>
        <w:spacing w:line="480" w:lineRule="auto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致：</w:t>
      </w:r>
      <w:r>
        <w:rPr>
          <w:rFonts w:hint="eastAsia" w:ascii="仿宋" w:hAnsi="仿宋" w:eastAsia="仿宋" w:cs="仿宋"/>
          <w:bCs/>
          <w:sz w:val="28"/>
          <w:szCs w:val="28"/>
        </w:rPr>
        <w:t>禹州市火龙镇人民政府</w:t>
      </w:r>
    </w:p>
    <w:p>
      <w:pPr>
        <w:spacing w:line="360" w:lineRule="auto"/>
        <w:ind w:firstLine="560" w:firstLineChars="20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如果我单位在本次投标中有幸中标，非常感谢评委及招标单位的信任，在该项目的合同履行过程中，我们除响应招标文件中所有的条款及履约合同内容外，并作出以下服务承诺：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保证产品质量，按时送货、安装，我公司提供12个月的质量保质期，质保期内，免费维修。</w:t>
      </w:r>
    </w:p>
    <w:p>
      <w:pPr>
        <w:pStyle w:val="5"/>
        <w:numPr>
          <w:ilvl w:val="0"/>
          <w:numId w:val="1"/>
        </w:numPr>
        <w:spacing w:line="360" w:lineRule="auto"/>
        <w:ind w:left="851" w:hanging="709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服务方式</w:t>
      </w:r>
    </w:p>
    <w:p>
      <w:pPr>
        <w:pStyle w:val="5"/>
        <w:spacing w:line="360" w:lineRule="auto"/>
        <w:ind w:left="141" w:leftChars="67" w:firstLineChars="15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（1）电话咨询：在质量保质期内提供技术援助电话，解答招标方在使用中遇到的问题，及时为招标方提出解决问题的建议。</w:t>
      </w:r>
    </w:p>
    <w:p>
      <w:pPr>
        <w:pStyle w:val="5"/>
        <w:spacing w:line="360" w:lineRule="auto"/>
        <w:ind w:left="141" w:leftChars="67" w:firstLine="529" w:firstLineChars="189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(2) 现场响应：我方在接到报修通知后，电话咨询不能解决的，我方承诺在2小时内到达现场进行处理。</w:t>
      </w:r>
    </w:p>
    <w:p>
      <w:pPr>
        <w:pStyle w:val="5"/>
        <w:spacing w:line="360" w:lineRule="auto"/>
        <w:ind w:left="141" w:leftChars="67" w:firstLine="529" w:firstLineChars="189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（3）在免费保修期内，如同一质量问题，连续两次维修仍无法正常使用，我方予以更换同品牌同型号的全新产品。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质保期外服务承诺：质保期过后，我方同样提供免费电话咨询服务。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维修地址：河南省禹州市颍川办建设路南外侧九路</w:t>
      </w:r>
    </w:p>
    <w:p>
      <w:pPr>
        <w:pStyle w:val="5"/>
        <w:spacing w:line="360" w:lineRule="auto"/>
        <w:ind w:left="131" w:firstLine="0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   维修电话：15038944449  维修联系人：亓红雷</w:t>
      </w:r>
    </w:p>
    <w:p>
      <w:pPr>
        <w:pStyle w:val="5"/>
        <w:spacing w:line="360" w:lineRule="auto"/>
        <w:ind w:left="131" w:firstLine="0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   维修地点具备设计、焊接、安装、五金、配件等能力。</w:t>
      </w:r>
    </w:p>
    <w:p>
      <w:pPr>
        <w:pStyle w:val="5"/>
        <w:ind w:left="720" w:firstLine="4480" w:firstLineChars="160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河南出日实业有限公司</w:t>
      </w:r>
    </w:p>
    <w:p>
      <w:pPr>
        <w:pStyle w:val="5"/>
        <w:ind w:left="720" w:firstLine="0" w:firstLineChars="0"/>
        <w:jc w:val="righ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2018年12月29日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10FDF"/>
    <w:multiLevelType w:val="multilevel"/>
    <w:tmpl w:val="40F10FD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F2CA4"/>
    <w:rsid w:val="46EF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2019-01-03T03:07:00Z</dcterms:created>
  <dc:creator>Administrator</dc:creator>
  <cp:lastModifiedBy>Administrator</cp:lastModifiedBy>
  <dcterms:modified xsi:type="dcterms:W3CDTF">2019-01-03T03:08:20Z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