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b/>
          <w:bCs/>
          <w:sz w:val="44"/>
          <w:szCs w:val="44"/>
        </w:rPr>
      </w:pPr>
    </w:p>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禹州市文化广电新闻出版局</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10讯道高清广播电视直播车采购项目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禹州市文化广电新闻出版局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YZCG-G2018373</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3253" w:firstLineChars="900"/>
        <w:rPr>
          <w:rFonts w:ascii="仿宋" w:hAnsi="仿宋" w:eastAsia="仿宋" w:cs="仿宋"/>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eastAsia="zh-CN"/>
        </w:rPr>
        <w:t>一</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禹州市文化广电新闻出版局</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10讯道高清广播电视直播车采购项目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  标  邀  请 函</w:t>
      </w:r>
    </w:p>
    <w:p>
      <w:pPr>
        <w:spacing w:line="400" w:lineRule="exact"/>
        <w:ind w:firstLine="640" w:firstLineChars="200"/>
        <w:jc w:val="left"/>
        <w:rPr>
          <w:rFonts w:ascii="仿宋" w:hAnsi="仿宋" w:eastAsia="仿宋" w:cs="仿宋_GB2312"/>
          <w:sz w:val="32"/>
          <w:szCs w:val="32"/>
        </w:rPr>
      </w:pPr>
    </w:p>
    <w:p>
      <w:pPr>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禹州市政府采购中心受禹州市文化广电新闻出版局的委托，就“禹州市文化广电新闻出版局10讯道高清广播电视直播车采购项目”进行公开招标，欢迎合格的投标人前来投标。</w:t>
      </w:r>
    </w:p>
    <w:p>
      <w:pPr>
        <w:widowControl/>
        <w:numPr>
          <w:ilvl w:val="0"/>
          <w:numId w:val="5"/>
        </w:numPr>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sz w:val="24"/>
          <w:szCs w:val="24"/>
        </w:rPr>
        <w:t>采购人：禹州市文化广电新闻出版局</w:t>
      </w:r>
    </w:p>
    <w:p>
      <w:pPr>
        <w:widowControl/>
        <w:numPr>
          <w:ilvl w:val="0"/>
          <w:numId w:val="6"/>
        </w:numPr>
        <w:shd w:val="clear" w:color="auto" w:fill="FFFFFF"/>
        <w:spacing w:line="400" w:lineRule="exact"/>
        <w:jc w:val="left"/>
        <w:rPr>
          <w:rFonts w:ascii="仿宋" w:hAnsi="仿宋" w:eastAsia="仿宋" w:cs="仿宋"/>
          <w:sz w:val="24"/>
          <w:szCs w:val="24"/>
        </w:rPr>
      </w:pPr>
      <w:r>
        <w:rPr>
          <w:rFonts w:hint="eastAsia" w:ascii="仿宋" w:hAnsi="仿宋" w:eastAsia="仿宋" w:cs="仿宋"/>
          <w:color w:val="000000"/>
          <w:kern w:val="0"/>
          <w:sz w:val="24"/>
          <w:szCs w:val="24"/>
        </w:rPr>
        <w:t>项目名称：</w:t>
      </w:r>
      <w:r>
        <w:rPr>
          <w:rFonts w:hint="eastAsia" w:ascii="仿宋" w:hAnsi="仿宋" w:eastAsia="仿宋" w:cs="仿宋"/>
          <w:sz w:val="24"/>
          <w:szCs w:val="24"/>
        </w:rPr>
        <w:t>禹州市文化广电新闻出版局10讯道高清广播电视直播车采购项目</w:t>
      </w:r>
    </w:p>
    <w:p>
      <w:pPr>
        <w:widowControl/>
        <w:shd w:val="clear" w:color="auto" w:fill="FFFFFF"/>
        <w:spacing w:line="400" w:lineRule="exact"/>
        <w:ind w:left="481"/>
        <w:jc w:val="left"/>
        <w:rPr>
          <w:rFonts w:ascii="仿宋" w:hAnsi="仿宋" w:eastAsia="仿宋" w:cs="仿宋"/>
          <w:sz w:val="24"/>
          <w:szCs w:val="24"/>
        </w:rPr>
      </w:pPr>
      <w:r>
        <w:rPr>
          <w:rFonts w:hint="eastAsia" w:ascii="仿宋" w:hAnsi="仿宋" w:eastAsia="仿宋" w:cs="仿宋"/>
          <w:color w:val="000000"/>
          <w:kern w:val="0"/>
          <w:sz w:val="24"/>
          <w:szCs w:val="24"/>
        </w:rPr>
        <w:t>3、采购编号：</w:t>
      </w:r>
      <w:r>
        <w:rPr>
          <w:rFonts w:hint="eastAsia" w:ascii="仿宋" w:hAnsi="仿宋" w:eastAsia="仿宋" w:cs="仿宋"/>
          <w:sz w:val="24"/>
          <w:szCs w:val="24"/>
        </w:rPr>
        <w:t>YZCG-G2018373</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4、项目需求：10讯道高清广播电视直播车 1台</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color w:val="000000"/>
          <w:kern w:val="0"/>
          <w:sz w:val="24"/>
          <w:szCs w:val="24"/>
        </w:rPr>
        <w:t>5、采购预算：1607.083</w:t>
      </w:r>
      <w:r>
        <w:rPr>
          <w:rFonts w:hint="eastAsia" w:ascii="仿宋" w:hAnsi="仿宋" w:eastAsia="仿宋" w:cs="仿宋"/>
          <w:sz w:val="24"/>
          <w:szCs w:val="24"/>
        </w:rPr>
        <w:t>万元</w:t>
      </w:r>
    </w:p>
    <w:p>
      <w:pPr>
        <w:widowControl/>
        <w:shd w:val="clear" w:color="auto" w:fill="FFFFFF"/>
        <w:spacing w:line="400" w:lineRule="exact"/>
        <w:ind w:firstLine="482"/>
        <w:jc w:val="left"/>
        <w:rPr>
          <w:rFonts w:ascii="仿宋" w:hAnsi="仿宋" w:eastAsia="仿宋" w:cs="仿宋"/>
          <w:sz w:val="24"/>
          <w:szCs w:val="24"/>
        </w:rPr>
      </w:pPr>
      <w:r>
        <w:rPr>
          <w:rFonts w:hint="eastAsia" w:ascii="仿宋" w:hAnsi="仿宋" w:eastAsia="仿宋" w:cs="仿宋"/>
          <w:sz w:val="24"/>
          <w:szCs w:val="24"/>
        </w:rPr>
        <w:t>6、采购限价：1607.083万元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ascii="仿宋" w:hAnsi="仿宋" w:eastAsia="仿宋" w:cs="仿宋"/>
          <w:sz w:val="24"/>
          <w:szCs w:val="24"/>
        </w:rPr>
      </w:pPr>
      <w:r>
        <w:rPr>
          <w:rFonts w:hint="eastAsia" w:ascii="仿宋" w:hAnsi="仿宋" w:eastAsia="仿宋" w:cs="仿宋"/>
          <w:sz w:val="24"/>
          <w:szCs w:val="24"/>
        </w:rPr>
        <w:t>1、符合《政府采购法》第二十二条之规定，具有独立法人资格及相应的经营范围（以营业执照）；</w:t>
      </w:r>
    </w:p>
    <w:p>
      <w:pPr>
        <w:spacing w:line="400" w:lineRule="exact"/>
        <w:ind w:left="319" w:leftChars="152" w:firstLine="120" w:firstLineChars="50"/>
        <w:rPr>
          <w:rFonts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、持</w:t>
      </w:r>
      <w:r>
        <w:rPr>
          <w:rFonts w:hint="eastAsia" w:ascii="仿宋" w:hAnsi="仿宋" w:eastAsia="仿宋" w:cs="仿宋"/>
          <w:sz w:val="24"/>
          <w:szCs w:val="24"/>
        </w:rPr>
        <w:t>CA</w:t>
      </w:r>
      <w:r>
        <w:rPr>
          <w:rFonts w:hint="eastAsia" w:ascii="仿宋" w:hAnsi="仿宋" w:eastAsia="仿宋" w:cs="仿宋"/>
          <w:sz w:val="24"/>
          <w:szCs w:val="24"/>
          <w:lang w:val="zh-CN"/>
        </w:rPr>
        <w:t>数字认证证书</w:t>
      </w:r>
      <w:r>
        <w:rPr>
          <w:rFonts w:hint="eastAsia" w:ascii="仿宋" w:hAnsi="仿宋" w:eastAsia="仿宋" w:cs="仿宋"/>
          <w:sz w:val="24"/>
          <w:szCs w:val="24"/>
        </w:rPr>
        <w:t>，</w:t>
      </w:r>
      <w:r>
        <w:rPr>
          <w:rFonts w:hint="eastAsia" w:ascii="仿宋" w:hAnsi="仿宋" w:eastAsia="仿宋" w:cs="仿宋"/>
          <w:sz w:val="24"/>
          <w:szCs w:val="24"/>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lang w:val="zh-CN"/>
        </w:rPr>
        <w:t>进行免费注册登记</w:t>
      </w:r>
      <w:r>
        <w:rPr>
          <w:rFonts w:hint="eastAsia" w:ascii="仿宋" w:hAnsi="仿宋" w:eastAsia="仿宋" w:cs="仿宋"/>
          <w:sz w:val="24"/>
          <w:szCs w:val="24"/>
        </w:rPr>
        <w:t>（</w:t>
      </w:r>
      <w:r>
        <w:rPr>
          <w:rFonts w:hint="eastAsia" w:ascii="仿宋" w:hAnsi="仿宋" w:eastAsia="仿宋" w:cs="仿宋"/>
          <w:sz w:val="24"/>
          <w:szCs w:val="24"/>
          <w:lang w:val="zh-CN"/>
        </w:rPr>
        <w:t>详见全国公共资源交易平台</w:t>
      </w:r>
      <w:r>
        <w:rPr>
          <w:rFonts w:hint="eastAsia" w:ascii="仿宋" w:hAnsi="仿宋" w:eastAsia="仿宋" w:cs="仿宋"/>
          <w:sz w:val="24"/>
          <w:szCs w:val="24"/>
        </w:rPr>
        <w:t>（</w:t>
      </w:r>
      <w:r>
        <w:rPr>
          <w:rFonts w:hint="eastAsia" w:ascii="仿宋" w:hAnsi="仿宋" w:eastAsia="仿宋" w:cs="仿宋"/>
          <w:sz w:val="24"/>
          <w:szCs w:val="24"/>
          <w:lang w:val="zh-CN"/>
        </w:rPr>
        <w:t>河南省</w:t>
      </w:r>
      <w:r>
        <w:rPr>
          <w:rFonts w:hint="eastAsia" w:ascii="仿宋" w:hAnsi="仿宋" w:eastAsia="仿宋" w:cs="仿宋"/>
          <w:sz w:val="24"/>
          <w:szCs w:val="24"/>
        </w:rPr>
        <w:t>·</w:t>
      </w:r>
      <w:r>
        <w:rPr>
          <w:rFonts w:hint="eastAsia" w:ascii="仿宋" w:hAnsi="仿宋" w:eastAsia="仿宋" w:cs="仿宋"/>
          <w:sz w:val="24"/>
          <w:szCs w:val="24"/>
          <w:lang w:val="zh-CN"/>
        </w:rPr>
        <w:t>许昌市</w:t>
      </w:r>
      <w:r>
        <w:rPr>
          <w:rFonts w:hint="eastAsia" w:ascii="仿宋" w:hAnsi="仿宋" w:eastAsia="仿宋" w:cs="仿宋"/>
          <w:sz w:val="24"/>
          <w:szCs w:val="24"/>
        </w:rPr>
        <w:t>）“</w:t>
      </w:r>
      <w:r>
        <w:rPr>
          <w:rFonts w:hint="eastAsia" w:ascii="仿宋" w:hAnsi="仿宋" w:eastAsia="仿宋" w:cs="仿宋"/>
          <w:sz w:val="24"/>
          <w:szCs w:val="24"/>
          <w:lang w:val="zh-CN"/>
        </w:rPr>
        <w:t>常见问题解答</w:t>
      </w:r>
      <w:r>
        <w:rPr>
          <w:rFonts w:hint="eastAsia" w:ascii="仿宋" w:hAnsi="仿宋" w:eastAsia="仿宋" w:cs="仿宋"/>
          <w:sz w:val="24"/>
          <w:szCs w:val="24"/>
        </w:rPr>
        <w:t>-</w:t>
      </w:r>
      <w:r>
        <w:rPr>
          <w:rFonts w:hint="eastAsia" w:ascii="仿宋" w:hAnsi="仿宋" w:eastAsia="仿宋" w:cs="仿宋"/>
          <w:sz w:val="24"/>
          <w:szCs w:val="24"/>
          <w:lang w:val="zh-CN"/>
        </w:rPr>
        <w:t>诚信库网上注册相关资料下载</w:t>
      </w:r>
      <w:r>
        <w:rPr>
          <w:rFonts w:hint="eastAsia" w:ascii="仿宋" w:hAnsi="仿宋" w:eastAsia="仿宋" w:cs="仿宋"/>
          <w:sz w:val="24"/>
          <w:szCs w:val="24"/>
        </w:rPr>
        <w:t>”）；</w:t>
      </w:r>
    </w:p>
    <w:p>
      <w:pPr>
        <w:wordWrap w:val="0"/>
        <w:topLinePunct/>
        <w:autoSpaceDE w:val="0"/>
        <w:autoSpaceDN w:val="0"/>
        <w:adjustRightInd w:val="0"/>
        <w:snapToGrid w:val="0"/>
        <w:spacing w:line="400" w:lineRule="exact"/>
        <w:ind w:firstLine="482"/>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、在投标截止时间前登录</w:t>
      </w:r>
      <w:r>
        <w:fldChar w:fldCharType="begin"/>
      </w:r>
      <w:r>
        <w:instrText xml:space="preserve"> HYPERLINK "http://221.14.6.70:8088/ggzy/" </w:instrText>
      </w:r>
      <w: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sz w:val="24"/>
          <w:szCs w:val="24"/>
          <w:lang w:val="zh-CN"/>
        </w:rPr>
        <w:t>自行下载招标文件</w:t>
      </w:r>
      <w:r>
        <w:rPr>
          <w:rFonts w:hint="eastAsia" w:ascii="仿宋" w:hAnsi="仿宋" w:eastAsia="仿宋" w:cs="仿宋"/>
          <w:sz w:val="24"/>
          <w:szCs w:val="24"/>
        </w:rPr>
        <w:t>（</w:t>
      </w:r>
      <w:r>
        <w:rPr>
          <w:rFonts w:hint="eastAsia" w:ascii="仿宋" w:hAnsi="仿宋" w:eastAsia="仿宋" w:cs="仿宋"/>
          <w:sz w:val="24"/>
          <w:szCs w:val="24"/>
          <w:lang w:val="zh-CN"/>
        </w:rPr>
        <w:t>详见全国公共资源交易平台</w:t>
      </w:r>
      <w:r>
        <w:rPr>
          <w:rFonts w:hint="eastAsia" w:ascii="仿宋" w:hAnsi="仿宋" w:eastAsia="仿宋" w:cs="仿宋"/>
          <w:sz w:val="24"/>
          <w:szCs w:val="24"/>
        </w:rPr>
        <w:t>（</w:t>
      </w:r>
      <w:r>
        <w:rPr>
          <w:rFonts w:hint="eastAsia" w:ascii="仿宋" w:hAnsi="仿宋" w:eastAsia="仿宋" w:cs="仿宋"/>
          <w:sz w:val="24"/>
          <w:szCs w:val="24"/>
          <w:lang w:val="zh-CN"/>
        </w:rPr>
        <w:t>河南省</w:t>
      </w:r>
      <w:r>
        <w:rPr>
          <w:rFonts w:hint="eastAsia" w:ascii="仿宋" w:hAnsi="仿宋" w:eastAsia="仿宋" w:cs="仿宋"/>
          <w:sz w:val="24"/>
          <w:szCs w:val="24"/>
        </w:rPr>
        <w:t>·</w:t>
      </w:r>
      <w:r>
        <w:rPr>
          <w:rFonts w:hint="eastAsia" w:ascii="仿宋" w:hAnsi="仿宋" w:eastAsia="仿宋" w:cs="仿宋"/>
          <w:sz w:val="24"/>
          <w:szCs w:val="24"/>
          <w:lang w:val="zh-CN"/>
        </w:rPr>
        <w:t>许昌市</w:t>
      </w:r>
      <w:r>
        <w:rPr>
          <w:rFonts w:hint="eastAsia" w:ascii="仿宋" w:hAnsi="仿宋" w:eastAsia="仿宋" w:cs="仿宋"/>
          <w:sz w:val="24"/>
          <w:szCs w:val="24"/>
        </w:rPr>
        <w:t>）“</w:t>
      </w:r>
      <w:r>
        <w:rPr>
          <w:rFonts w:hint="eastAsia" w:ascii="仿宋" w:hAnsi="仿宋" w:eastAsia="仿宋" w:cs="仿宋"/>
          <w:sz w:val="24"/>
          <w:szCs w:val="24"/>
          <w:lang w:val="zh-CN"/>
        </w:rPr>
        <w:t>常见问题解答</w:t>
      </w:r>
      <w:r>
        <w:rPr>
          <w:rFonts w:hint="eastAsia" w:ascii="仿宋" w:hAnsi="仿宋" w:eastAsia="仿宋" w:cs="仿宋"/>
          <w:sz w:val="24"/>
          <w:szCs w:val="24"/>
        </w:rPr>
        <w:t>-</w:t>
      </w:r>
      <w:r>
        <w:rPr>
          <w:rFonts w:hint="eastAsia" w:ascii="仿宋" w:hAnsi="仿宋" w:eastAsia="仿宋" w:cs="仿宋"/>
          <w:sz w:val="24"/>
          <w:szCs w:val="24"/>
          <w:lang w:val="zh-CN"/>
        </w:rPr>
        <w:t>交易系统操作手册</w:t>
      </w:r>
      <w:r>
        <w:rPr>
          <w:rFonts w:hint="eastAsia" w:ascii="仿宋" w:hAnsi="仿宋" w:eastAsia="仿宋" w:cs="仿宋"/>
          <w:sz w:val="24"/>
          <w:szCs w:val="24"/>
        </w:rPr>
        <w:t>”）</w:t>
      </w:r>
      <w:r>
        <w:rPr>
          <w:rFonts w:hint="eastAsia" w:ascii="仿宋" w:hAnsi="仿宋" w:eastAsia="仿宋" w:cs="仿宋"/>
          <w:sz w:val="24"/>
          <w:szCs w:val="24"/>
          <w:lang w:val="zh-CN"/>
        </w:rPr>
        <w:t>。</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4、招标文件每份售价人民币200元，于递交投标文件时缴纳给采购代理机构，售后不退。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日 9:00  （北京时间），逾期送达或不符合规定的投标文件不予接受。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候女士</w:t>
      </w:r>
      <w:r>
        <w:rPr>
          <w:rFonts w:hint="eastAsia" w:ascii="仿宋" w:hAnsi="仿宋" w:eastAsia="仿宋" w:cs="仿宋"/>
          <w:color w:val="000000"/>
          <w:kern w:val="0"/>
          <w:sz w:val="24"/>
          <w:szCs w:val="24"/>
        </w:rPr>
        <w:t xml:space="preserve">  联系电话：0374-2077111</w:t>
      </w:r>
    </w:p>
    <w:p>
      <w:pPr>
        <w:widowControl/>
        <w:numPr>
          <w:ilvl w:val="0"/>
          <w:numId w:val="7"/>
        </w:numPr>
        <w:shd w:val="clear" w:color="auto" w:fill="FFFFFF"/>
        <w:spacing w:line="400" w:lineRule="exact"/>
        <w:ind w:firstLine="480" w:firstLineChars="200"/>
        <w:jc w:val="left"/>
        <w:rPr>
          <w:rFonts w:ascii="仿宋" w:hAnsi="仿宋" w:eastAsia="仿宋" w:cs="仿宋"/>
          <w:sz w:val="24"/>
          <w:szCs w:val="24"/>
        </w:rPr>
      </w:pPr>
      <w:r>
        <w:rPr>
          <w:rFonts w:hint="eastAsia" w:ascii="仿宋" w:hAnsi="仿宋" w:eastAsia="仿宋" w:cs="仿宋"/>
          <w:color w:val="000000"/>
          <w:kern w:val="0"/>
          <w:sz w:val="24"/>
          <w:szCs w:val="24"/>
        </w:rPr>
        <w:t>采购单位：</w:t>
      </w:r>
      <w:r>
        <w:rPr>
          <w:rFonts w:hint="eastAsia" w:ascii="仿宋" w:hAnsi="仿宋" w:eastAsia="仿宋" w:cs="仿宋"/>
          <w:sz w:val="24"/>
          <w:szCs w:val="24"/>
        </w:rPr>
        <w:t>禹州市文化广电新闻出版局</w:t>
      </w:r>
    </w:p>
    <w:p>
      <w:pPr>
        <w:widowControl/>
        <w:shd w:val="clear" w:color="auto" w:fill="FFFFFF"/>
        <w:spacing w:line="400" w:lineRule="exact"/>
        <w:ind w:firstLine="480" w:firstLineChars="2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颍河大街</w:t>
      </w:r>
    </w:p>
    <w:p>
      <w:pPr>
        <w:widowControl/>
        <w:shd w:val="clear" w:color="auto" w:fill="FFFFFF"/>
        <w:spacing w:line="400" w:lineRule="exact"/>
        <w:ind w:firstLine="641"/>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郑</w:t>
      </w:r>
      <w:r>
        <w:rPr>
          <w:rFonts w:hint="eastAsia" w:ascii="仿宋" w:hAnsi="仿宋" w:eastAsia="仿宋" w:cs="仿宋"/>
          <w:color w:val="000000"/>
          <w:kern w:val="0"/>
          <w:sz w:val="24"/>
          <w:szCs w:val="24"/>
        </w:rPr>
        <w:t>先生   联系电话：</w:t>
      </w:r>
      <w:r>
        <w:rPr>
          <w:rFonts w:hint="eastAsia" w:ascii="仿宋" w:hAnsi="仿宋" w:eastAsia="仿宋" w:cs="仿宋"/>
          <w:color w:val="000000"/>
          <w:kern w:val="0"/>
          <w:sz w:val="24"/>
          <w:szCs w:val="24"/>
          <w:lang w:val="en-US" w:eastAsia="zh-CN"/>
        </w:rPr>
        <w:t>13937458968</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5520" w:firstLineChars="2300"/>
        <w:rPr>
          <w:rFonts w:ascii="仿宋" w:hAnsi="仿宋" w:eastAsia="仿宋" w:cs="仿宋"/>
          <w:sz w:val="24"/>
          <w:szCs w:val="24"/>
        </w:rPr>
      </w:pPr>
      <w:r>
        <w:rPr>
          <w:rFonts w:hint="eastAsia" w:ascii="仿宋" w:hAnsi="仿宋" w:eastAsia="仿宋" w:cs="仿宋"/>
          <w:sz w:val="24"/>
          <w:szCs w:val="24"/>
        </w:rPr>
        <w:t xml:space="preserve"> 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ascii="仿宋" w:hAnsi="仿宋" w:eastAsia="仿宋" w:cs="仿宋"/>
          <w:color w:val="000000"/>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6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（一）本项目需实现的功能或者目标</w:t>
      </w:r>
    </w:p>
    <w:p>
      <w:pPr>
        <w:widowControl/>
        <w:shd w:val="clear" w:color="auto" w:fill="FFFFFF"/>
        <w:spacing w:line="360" w:lineRule="auto"/>
        <w:ind w:firstLine="6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禹州文化广电新闻出版局广播电视高清直播车作为大型活动及重要活动的直播与录制平台，应具备完善的现场节目的录制、直播等多种功能，要求具有高度的实用性、灵活性、前瞻性和稳定性。</w:t>
      </w:r>
    </w:p>
    <w:p>
      <w:pPr>
        <w:widowControl/>
        <w:shd w:val="clear" w:color="auto" w:fill="FFFFFF"/>
        <w:spacing w:line="360" w:lineRule="auto"/>
        <w:ind w:firstLine="6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布局方案在中标方中标后与采购方共同协商确定，在不增加贵重物品的情况下，采购方有权在施工前和施工过程中进行布局方面的合理改动，但不另外计费，更不得以水电费、管理费、模具费等等一切其他理由额外收费；设备方面的改动由双方共同协商议价解决。以上为采购方权利，并不构成违约。投标方在默认此条规定成立的条件下方可参与投标。</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本项目为“交钥匙”工程。投标方提供针对本项目的整体技术方案、施工、培训、售后保障措施。</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本车采用直挂式双后桥车体、单侧拉厢式车体结构，柴油发动机，国五排放标准，应为国际知名品牌底盘。</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改造后的有效载重量应满足车辆原厂规定载重要求，整车长、高、宽应满足中国国家颁布的有关车辆管理法规和规定要求。在车体设计和设备安装时，应考虑整车的动静平衡；整车重心、前后轴配重和左右平衡度合理。电视转播车结构设计依据GB 1589-2004《道路车辆外廓尺寸、轴荷及质量限值》、GB/T12503-1995《电视车通用技术条件》等相关标准，结合车底盘的的具体指标，以整车承重、前后桥载荷等基本参数不超过规定值为原则，按照人机工程原理进行设计，具有环境舒适、设备可操作性好、结构牢固、抗振减噪、人机交互能力强等特点。</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外观设计美观大方，时尚超前，车头(驾驶室)和车厢整体感觉成为一体。车厢外观喷漆采用专用漆喷涂，喷绘方案由中标方设计，提前10个工作日告之采购方，采购方确认后进行。</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所有设备均牢固安装在车内的合理位置且有减震装置，既要保证车的重心平衡又使车内空间得以科学利用，同时保证车在全速前进时不会使设备相互碰撞、挤压而造成设备的损坏。操作人员能在座位上方便地进行各种操作。</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体总车长（包括车头）≤12米；车厢长≥9.5米，外部总高度≤4米，宽2.5米，车厢内部高度≥2米，其中侧拉厢工作区内部高≥1.9米，侧拉厢的伸展长度≥1.1米（无附加支撑的条件下）。采用箱体单侧拉方式，侧拉箱的移动设计应既可采用电动方式，也可以切换为手动方式。</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箱体选用钢骨架，铝或复合材料蒙皮。保证车体具有一定抵抗外力冲击的强度，具有一定的刚度及抗扭曲、抗变形、抗疲劳的能力，具有损坏后便利的修复能力；车改后不能影响原车性能，不应对原车气囊悬挂减震等产生任何不利影响。</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要求在满足车改技术需求的基础上，对工作区和设备、走线布局作出优化设计，达到整车设计的科学合理和施工工艺的优质完美。要求工位布局合理，操作方便，能减少人员的交叉流动，同时具有随车附件的储物空间（摄像机、三脚架及其他附件等）。</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辆配置告警装置，全车配备三只以上灭火器。配置倒车警告、驻车警告标牌。全车所有锁具，合页连接件等均要求为国际知名产品；全车所有门锁要求使用同一把钥匙；电缆盘盘架盘架由钢管焊接，表面喷塑处理。电缆盘盘面选用铸铝成型，表面喷塑处理，应具有强度大、韧性好、重量轻的特点；驻车的平衡由支撑腿来实现，在厢体前后安装有水平测试仪, 车底盘的前后四角安装四个液压支撑腿，选用双向驱动形式液压平衡支撑系统，支撑腿的伸出和缩回都靠油压来完成，直流驱动，前单腿支撑能力8吨以上，后单腿支撑能力12 吨以上，带有手动泵手动功能；支撑脚掌面可自动适应地面，配置支撑枕木。支撑腿带防滑落装置，并在车头安装支腿警示警报装置。支撑腿采用国际知名品牌，带自找平功能，能实现“一键”找平。</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车顶上所有安装的设备、附件与车内系统连接的电缆穿线孔位置在天线系统安装后应能保证合理，开孔尽可能少、小，以达到车改后防漏水、防腐蚀的要求。车门要做好防水、防尘处理。车体应进行淋雨测试等。</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辆内部的装修应采用重量轻、阻燃性能好的无污染环保材料。车辆改造后总体应具备优良的隔热、防雨、防潮、防尘密封和电磁屏蔽、防静电功能，底盘应做防锈、防腐处理。内部操作空间具有统一的装饰风格。内饰方案由中标方设计，提前10个工作日告之采购方，采购方确认后进行。</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侧拉箱地板采用翻折地板结构，侧拉箱驱动方式采用电动齿轮齿条方式；侧拉箱底部进行防锈处理。侧拉箱导轨安全稳定，满足至少10人以上均匀站立情况下的强度要求。</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个转播车从前至后分为音频区、导演区、技术区、调光区、电缆盘仓区。整体布局要合理美观实用。音频区与其他区域隔离，保证良好的听音环境；技术区至少有2个机柜为强冷机柜，并做隔音处理；车辆须安装与工作环境相匹配的外置空调；电缆盘仓门为上掀式并考虑遮雨功能，门上开有电缆出线小门，工作中可以关闭电缆盘仓门，只由小门放置电缆；车厢下部裙围箱中安装电源电缆盘、侧拉箱、支撑腿泵和控制、隔离变压器、电瓶、放置三脚架脚轮等；车内需要进行温度控制的区域分为两个完全独立的区域：设备机柜区和人员工作区，全车设计配备2台知名品牌5匹分体空调系统，设备机柜区和人员工作区分别有1台5匹空调进行温度控制，风道设计要求合理实用。选用分体式变频空调，冷暖两用，需带强制排水功能；出风口位置应避免设在车内设备和人员工位上方。环境温度在－10ºC～＋45ºC 时，工作区温度应保持在23±2ºC。</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个供电系统的设计要满足转播车实际工作需要。转播车电源系统要设计有完善的隔离、稳压和监测报警系统，要求在正常工作状态下，车内所有设备（包括空调、照明等）的供电需经过隔离和电源稳压器，车内主要设备（包括应急照明）的供电需经过UPS，不包括空调、日常照明。电视设备的供电要与车内其他电气系统分开，电源系统内的隔离变压器和稳压器均可切换为旁路直通状态。</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墙壁结构、玻璃窗、空调及风道具有良好的隔音、减振、吸音、防静电、防电磁干扰处理。电视墙采用金属框架结构，前维护。操作台采用防火板材并采用木质装饰。</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厢体设计、制作保证使用寿命15年以上。</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整车行驶要求：能在三级及三级以上路面安全行驶,适应各种复杂气候。</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上牌：改装后的电视转播车应符合国家发展和改革委员会颁布的《国家车辆生产企业及产品公告》，具有中国质量认证中心颁布的CCC强制性产品认证证书，并提供整车上牌照所需相关公告目录资料，并保证能在招标方所在地车管所上牌，否则造成的一切后果由投标人负全部责任。</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★投标方必须对（包括但不限于）侧拉箱、音频区、导演区、调光区、技术区、电缆盘仓、内饰、箱体、配电系统、综合保障设计进行详细的技术方案描述，必须提供车体图、配电系统图及效果图。</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本车定位为能够满足大中型文艺活动、重大会议和体育节目的摄制和直播系统。</w:t>
      </w:r>
    </w:p>
    <w:p>
      <w:pPr>
        <w:widowControl/>
        <w:numPr>
          <w:ilvl w:val="0"/>
          <w:numId w:val="9"/>
        </w:numPr>
        <w:shd w:val="clear" w:color="auto" w:fill="FFFFFF"/>
        <w:spacing w:line="360" w:lineRule="auto"/>
        <w:ind w:left="0" w:firstLine="45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系统：采用全高清设计，输入输出通道采用上下变换的方式兼容标清。要求必须具备高标准的录制、直播、慢动作回放及传输功能。为充分保障直播的安全性与系统稳定性，视频系统要求采用主备二选一倒换设计，且主备倒换无抖动、黑场情况，实现静切换。关于视频系统，各投标单位必须满足如下要求：</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系统讯道规模：8路标速EFP讯道、2路无线传输信号、预留2路标速/高速EFP讯道、至少4路外来信号的处理能力；</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无线信号必须经过帧同步、解嵌后进入系统；</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为保证信号色彩的统一性，2路无线信号所配置的摄像机必须和8路EFP讯道摄像机为同一类型的成像器件，必须为同一品牌产品；</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8路EFP讯道所配置的摄像机需采用2/3英寸3CCD成像器件，16比特 A/D转换，灵敏度≥F11；基础信噪比不低于60dB，且信噪比连续可调，最高可达64dB；调制深度≥55%(27Mhz/1080i)；水平清晰度不低于1000电视线，垂直拖尾≤-135db；采用光缆传输方式，传输距离≥4公里，摄像机具有光缆带宽3G传输的能力，即由机头至基站同时传输两路高清HD-SDI信号的能力；</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配置一套切换台系统，要求≥3M/E, ≥48路输入，≥32路输出，M/E1, M/E2至少具有4个全功能键，支持同级M/E上色键和亮键，并可同级内调整大小和位置，具有不少于4通道的2.5D的特技，支持同级M/E上色键和亮键，并可同级内调整大小和位置，整台具有不少于4通道的2.5D的特技；支持8通道输出，1000帧以上高清帧存，支持静帧和不少于40秒的高清CLIP； </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配置4台双通道硬盘录像机，录像机自带双联7.1英寸触摸液晶监视器以解决录制监看问题；配置1台专业光盘录像机，实现多介质录制的目的；</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配置一套知名品牌多格式视频调度矩阵，≥64路输入，≥64路输出；双电源；按照不同功能区的定位，配置相应的矩阵控制面板；系统中所有的源信号、目的信号都必须接入矩阵，实现整车信号集中调度；</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周边机箱和板卡为整个系统的信号处理分配平台，必须选择业内知名度较高的品牌产品。可实施网络化的控制、监测和设置；通过本机控制面板可对板卡和机箱参数进行全控制；</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导演区电视墙配置6台42英寸具有SDI接口的监视器，利用多画面分割器将参与节目制作的信号呈现在电视墙上。多画面分割要求布局合理，要求可以便捷的进行信号的调度排列，可以存储多个多画面布局模板，各投标单位需要提供多画面布局图及安全备份措施；</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1台OLED监视器作为转播车视频信号的主监视器；配置6台全高清液晶监视器作为转播车视频信号的技术监视器，用于技术调光及其他区域监看信号。技术调光工位采用四画面分割的方式，结合波形监测仪、摄像机控制面板，对摄像机画面进行调整，各投标单位需要设计“一键控”功能，便于调光人员将相应的摄像机信号一键调度至单屏监看。为保证整个系统视频信号色彩的统一性，技术监视器要求和摄像机为同一品牌监视器；</w:t>
      </w:r>
    </w:p>
    <w:p>
      <w:pPr>
        <w:widowControl/>
        <w:numPr>
          <w:ilvl w:val="0"/>
          <w:numId w:val="10"/>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配置足量的视频跳线盘，系统中关键信号路由必须经过视频跳线盘；</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系统：要具备一级调音功能，能实现多轨原始音频录制，能够满足大型综艺活动转播的音频制作要求；系统架构采用主备双调音台设计以保证系统安全性；要求主备调音台都能够连接现场接口箱；要求音频系统加嵌延时量可调；音频系统的关键信号路由必须经过音频跳线盘；</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话系统：配置16通道可编程内部通话系统，该通话系统以数字通话矩阵为核心，实现点对点、点对多等通话方式。系统配置无线对讲基站，能够使主站、分站、CCU、对讲系统之间进行通话。在系统中，根据工位上不同的通话级别分别配置各种通话面板；</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源名跟随系统：为提高系统的可扩展性和制作灵活性，要求各区域监视器的视频源名显示、Tally 指示实现动态管理。通过矩阵和切换台的互联，进入矩阵的源名信息可由切换台跟随显示，信源名称可在所有监视系统上显示出来。系统必须实现导演切换提示、应急切换提示、慢动作系统选录提示等功能，从显示方式上分为独立显示单元、屏幕分割器及摄像机系统三种方式。要求与外部系统级联时，源名跟随系统必须提供足够的支持；系统故障时，具备最小Tally系统，至少实现摄像机状态提示；</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时钟系统：各个工作区配置相应时钟显示。导演区、调光区、音频区应当有标准时间及倒计时显示，车尾应当有标准时间显示；时钟应美观实用，应与各区域的设备布局相适应，标准时间与倒计时时间的显示应有颜色区分。GPS时钟信号发生器输出的EBU时码信号经时码分配器分配到系统的各录像机及音频系统中，以实现绝对时码的记录功能；标准时钟信号、倒计时信号可输出至车外板，用于向转播区、现场导演等有需要的区域提供时码信号；</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同步系统：要求系统采用主备同步加自动倒换的设计方案，主备同步信号发生器应具有模拟黑场和高清三电平信号，并能被上一级BB同步源锁相。自动同步倒换器可以自动切换BB （BLACK BURST黑场同步）信号。系统主要选用BB（黑场同步）或TRI-LEVEL (三电平同步)信号作为主同步源，经过分配提供给系统中的全部设备。考虑到系统的级联使用，需要提供足够的同步信号到车外接口板，以实现与其它系统的同步。转播车的数字音频的同步信号由视频系统提供，同步信号规格为BB、Wordclock（数据时钟同步信号）、AES TONE、DARS（数字音频参考信号）信号。</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bookmarkStart w:id="0" w:name="_Toc385773880"/>
      <w:r>
        <w:rPr>
          <w:rFonts w:hint="eastAsia" w:asciiTheme="majorEastAsia" w:hAnsiTheme="majorEastAsia" w:eastAsiaTheme="majorEastAsia" w:cstheme="majorEastAsia"/>
          <w:kern w:val="0"/>
          <w:sz w:val="24"/>
          <w:szCs w:val="24"/>
        </w:rPr>
        <w:t>线材：系统集成所使用的各种视频、音频、通话、网络、光纤、控制等连接线缆、接插头等材料都应采用符合各类信号传输标准要求，为国际知名品牌，符合系统的整体设计要求。系统的视音频线缆要求为知名品牌</w:t>
      </w:r>
      <w:bookmarkEnd w:id="0"/>
      <w:r>
        <w:rPr>
          <w:rFonts w:hint="eastAsia" w:asciiTheme="majorEastAsia" w:hAnsiTheme="majorEastAsia" w:eastAsiaTheme="majorEastAsia" w:cstheme="majorEastAsia"/>
          <w:kern w:val="0"/>
          <w:sz w:val="24"/>
          <w:szCs w:val="24"/>
        </w:rPr>
        <w:t>。</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集成：系统集成要在满足制作和直播的安全性基础上，充分考虑信号调度的灵活、方便、快捷，每个通路上的关键点均可有效检测。各个工作区设备布局要合理便捷，设备间连线距离最小。系统设计要充分开发实现设备的各项功能。系统集成要求布线合理整洁，各类标识清晰、不同功能线缆尽可能依靠颜色进行区分。为了方便日后系统扩展，在线槽空间留有充足余量的基础上，对于敷设线缆难度较高的区域之间（如侧拉箱），应当预敷设适量备用线缆。</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配置静音防雨型30KW移动电站，并配置拖车；</w:t>
      </w:r>
    </w:p>
    <w:p>
      <w:pPr>
        <w:widowControl/>
        <w:numPr>
          <w:ilvl w:val="0"/>
          <w:numId w:val="9"/>
        </w:numPr>
        <w:shd w:val="clear" w:color="auto" w:fill="FFFFFF"/>
        <w:spacing w:line="360" w:lineRule="auto"/>
        <w:ind w:left="0" w:firstLine="624"/>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其他要求：本部分内容所提供的系统设计方案是一个总体框架方案，中标方应基于此完成对系统各环节细节的完整设计，提交满足整车功能需求优化的设计方案。中标商对于各环节、细节设计数据必须准确，并应承担由于数据不准确带来的设计缺陷的责任。如因设计缺陷而使得作为购销合同买方的招标方遭受任何损失或损害，则中标方应负责全额赔偿。方案设计中未提及但在转播车使用中必须要用到的软硬件，中标方在投标文件中也未体现的，由中标方免费提供。投标人负责免费向业主提供转播车系统相关设备的安装、测试和维护所需的技术手册和知识转移，负责业主人员培训。</w:t>
      </w:r>
    </w:p>
    <w:p>
      <w:pPr>
        <w:widowControl/>
        <w:numPr>
          <w:ilvl w:val="0"/>
          <w:numId w:val="11"/>
        </w:numPr>
        <w:shd w:val="clear" w:color="auto" w:fill="FFFFFF"/>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投标单位在满足技术要求的基础上，优化设计，拾遗补缺，提供完善的系统设计和优良的施工工艺。投标时应提供系统设计图（视频、音频、通话、TALLY、控制、同步、布局）及详尽方案。</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br w:type="page"/>
      </w:r>
    </w:p>
    <w:p>
      <w:pPr>
        <w:widowControl/>
        <w:shd w:val="clear" w:color="auto" w:fill="FFFFFF"/>
        <w:spacing w:line="360" w:lineRule="auto"/>
        <w:ind w:firstLine="600"/>
        <w:jc w:val="left"/>
        <w:rPr>
          <w:rFonts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（二）采购清单</w:t>
      </w:r>
    </w:p>
    <w:tbl>
      <w:tblPr>
        <w:tblStyle w:val="25"/>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480"/>
        <w:gridCol w:w="4678"/>
        <w:gridCol w:w="567"/>
        <w:gridCol w:w="62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序号</w:t>
            </w:r>
          </w:p>
        </w:tc>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货物</w:t>
            </w:r>
          </w:p>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名称</w:t>
            </w:r>
          </w:p>
        </w:tc>
        <w:tc>
          <w:tcPr>
            <w:tcW w:w="467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技术规格及主要参数</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数量</w:t>
            </w:r>
          </w:p>
        </w:tc>
        <w:tc>
          <w:tcPr>
            <w:tcW w:w="62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单位</w:t>
            </w:r>
          </w:p>
        </w:tc>
        <w:tc>
          <w:tcPr>
            <w:tcW w:w="10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（01）高清系统摄像机及辅件</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★★高标清系统摄像机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★1、采用2/3英寸3CCD，类型为POWER HAD；支持1080/50i信号格式，有效像素数不低于220万；</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16比特 A/D转换，灵敏度≥F11；基础信噪比不低于60dB，且信噪比连续可调，最高可达64dB；调制深度≥55%(27Mhz/1080i)；水平清晰度不低于1000电视线，垂直拖尾≤-135db；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机头具有两路通话耳机接口，且每路皆具有两个独立的通话线路并可独立调整；具有高清返看输出，高清本机信号输出，寻像器输出，双通道MIC输入等输入输出接口；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★4、具有光学cross 星光滤镜；具有至少5个功能指派键；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★5、采用光纤传输，Lemo 接口, 光纤传输距离≥4公里；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★6、摄像机具有电子倍率功能，能够独立于光学系统使用；具有自动镜头色差补偿功能ALAC-2；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★7、要求摄像机具有多区矩阵功能，允许操作员对选定的彩色区域内的颜色进行各种调整，分区数16分区；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★8、摄像机具有光缆带宽3G传输的能力，即由机头至基站同时传输两路高清HD-SDI信号的能力；</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★★系统摄像机控制单元</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摄像机与控制器之间采用光纤传输，LEMO 3K.93C不锈钢接口；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★2、控制器采用3U全机架基站；</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★3、控制器高清输出HD-SDI≥4路；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符合广播级标准（内置高品质下变换）的SD-SDI信号输出≥2；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模拟示波器输出≥2；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摄像员返看信号≥2；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需要将光纤连接情况显示在基站前面板上；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 双通道摄像员4线通话及双色继电器TALLY指示；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双通道模拟MIC/LINE[+4dB]输出；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10、能接受高清三电平和模拟黑场（BB）做为外同步锁相信号；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11、摄像机基站HD-SDI 和 SD-SDI 输出信号之间没有相对时延；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12、带有光圈控制杆（Joy stick）“一键控”接口，并开放协议，便于完成集中控制软件的研发；</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7英寸彩色寻像器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1、高对比度的全高清 1920 x 1080 7 英寸液晶面板；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★2、需要具有WFM（波形监视器）功能，可提供一体化的图像控制监控，实现非常精确的曝光控制和最佳焦距调节；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★3、需要具有外置 3G-SDI 输入接口；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4、寻像器边框上需要至少2 个可分配开关，用于进行定制设置；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5、支持双色TALLY；</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3.5英寸彩色寻像器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★1、3.5 英寸彩色液晶 HD 寻像器；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2、使用圆形 20 针寻像器接口；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3、可切换的显示模式；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4、亮度 200 cd/m2 （典型）（安装目镜时）；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5、分辨率 500 行或更多；</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6、色温 6500 K（典型）；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摄像机遥控面板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1/4英寸标准机柜宽度；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2、可精确调整的光圈控制杆型遥控面板；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带GPI预监控制输出及专用接头；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★4、带液晶触摸屏控制，可进行全功能调整；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5、实现Joystick功能，按触Joystick实现RCP操作人员的监视器监看调度；</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控制面板连接电缆</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1、摄像机专用控制电缆；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2、控制电缆长度根据实际布局配置；</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摄像机托板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1、与摄像机配套的原装便携式三脚架适配器。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户外遮光罩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1、与摄像机同品牌；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2、适用于7英寸彩色寻像器的户外遮光罩；</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01-09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摄像机通话耳机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1、全覆盖抗噪型；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2、轻重量耳机；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3、XLR-5接口；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5、双耳；</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摄像机通话耳机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1、全覆盖抗噪型；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2、轻重量耳机；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3、XLR-5接口；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5、单耳；</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1、快速连接的插拔自锁系统，插入损耗≤0.1dB；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2、不锈钢外壳适用恶劣的使用环境，可承受20,000次插拔；</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3、连接后可承受1.5米水深浸泡（防护等级IP68）；</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4、光纤针芯清洁简单方便；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5、耐高低温，工作温度范围-40℃到+80℃；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6、同时符合SMPTE、ARIB和EBU标准；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7、适用于室外现场转播应用、体育场赛事转播应用、演播室应用、音乐会等；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8、10米8根、150米5根、200米2根；</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9、LEMO接口；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10、知名品牌；</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绕线盘</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1、定制，带滚轮、刹车、副盘；</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防雨罩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1、定制，摄像机使用大寻像器时适用；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防雨罩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1、定制，摄像机使用小寻像器时适用；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讯道箱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1、定制，带拉手及滚轮；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2、箱内开模型，可放置本项目中的摄像机、大寻像器、镜头、伺服手柄；</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（02）高清肩扛式摄像机及无线系统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★★高清肩扛式摄像机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1、3片2/3英寸CCD成像器/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1920×1080全高清有效像素</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★3、F12灵敏度、60dB信噪比</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4、支持多种高标清格式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支持MPEG4 SStP</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★6、支持最高120fps记录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7、支持间隔记录等多种特殊拍摄功能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★8、最高15秒预记录功能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★9、支持不少于8条伽玛曲线，并支持用户自定义伽玛</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支持包括Proxy/遥控/监看/文件传输等多种功能（Wi-Fi功能标配）</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★11、支持GPS功能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★12、内置流媒体编码模块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13、支持同时记录功能及SxS卡中素材的相互拷贝功能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14、3G/HD/SD-SDI、HDMI两大数字高清输出接口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 3G/HD/SD-SDI输入接口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16、USB3.0接口，可外接大容量移动硬盘</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17、支持光缆演播室系统扩展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★18、必须和本项目中“01-01高标清系统摄像机”为同品牌摄像机； </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存储卡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1、配置原厂SxS存储卡，32GB；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2、读取速度达 440MB/s；</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读卡器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1、读卡器， USB 3.0 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2、读取速度约为 440 MBps；</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摄像机电池</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1、高清肩扛式摄像机电池；</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充电器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1、摄像机电池充电器；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防雨罩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1、定制，高清肩扛式摄像机适用；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便携箱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1、定制高清肩扛式摄像机便携箱；</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无线传输</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1、工作频率：5.1-5.9GHZ；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2、高标清兼容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3、视频接口:HD-SDI或HDMI 内嵌音频信号；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4、传输距离300米以上无延时传输；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5、LCD显示屏；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6、支持12V直流供电；</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02-09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航拍器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1、重量 2870g（含电池，桨；不含 Zenmuse X5 云台相机）；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3400g（含电池，桨，Zenmuse X5 云台相机）；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2、最大起飞重量 3500g；</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3、悬停精度 ( 可安全飞行状态 ) 垂直：0.5m；水平：2.5m；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4、最大旋转角速度 俯仰轴：300°/s；航向轴：150°/s；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5、最大俯仰角度 35°；</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6、最大上升速度 5m/s；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7、最大下降速度 4m/s；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8、最大水平飞行速度 18m/s（ATTI 模式下，海平面附近无风环境）；</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9、最大飞行海拔高度 4,500m；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10最大可承受风速 10m/s；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11、最大飞行时间 约15分钟；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13、室内定位悬停 标配；</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14、工作环境温度 -10°至 40° 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15、轴距 559mm；</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智能飞行电池（4500mAh）</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1、4500mAh智能飞行电池；</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电池管家</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1、智能充电管理，优先充满剩余电量最高的电池，全程无需人工操作。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2、LED指示灯显示电量，充电状态一目了然。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3、体积小巧，便于携带。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4、内置智能保护，高安全性。</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5、配备升级接口，可进行固件升级。</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6、可配合“悟”100W标配充电器与“悟”180W快速充电器使用。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7、可为“悟”TB47/TB48智能飞行电池充电。</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电池预热器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1、推荐使用环境温度：-20° 至5° 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2、恒定温度范围：30± 5° 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3、加热功率:不大于41.5 W</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4、输入电压：18-26.1 V，DC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5、输入电流：不大于1.6A</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6、外观尺寸：62*99*115 （mm）</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遥控器遮光罩</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1、平板版遥控器遮光罩；</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SD卡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1、64GB Class10 SD卡；</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平板电脑（航拍器用）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1、平板电脑（航拍器用）；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2、iPad mini 4 ；</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（03）摄像机镜头</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★★高清18倍数字变焦镜头，2倍率</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1、摄像机卡口 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2、焦距1×7.6 - 137 mm、2 × 15.2 - 274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3、变焦倍率 18 ×、扩展镜 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4、最大相对孔径 1 : 1.8 (7.6 - 103 mm)、1 : 2.4 (137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5、最小物距 0.6 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6、微距拍摄模式 可用；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7、滤色镜螺纹 M82x0.75；</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8、直径 × 长度 85x204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9、重量(不含遮光罩)1.62 kg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10、具有内聚焦、快速变焦、变焦限位的特性；</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UV镜</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高清18倍数字变焦镜头UV镜</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★★高清23倍数字变焦镜头，2倍率，全伺服型</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1、摄像机卡口 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2、焦距1×7.6 - 175 mm、2 × 15.2 - 350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3、变焦倍率 23 ×、扩展镜 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4、最大相对孔径 1 : 1.8 (7.6 - 122 mm)、1 : 2.65 (175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5、最小物距 0.8 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6、微距拍摄模式 可用；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7、滤色镜螺纹 M95x1；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8、直径 × 长度 100x223.6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9、重量(不含遮光罩)1.95 kg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10、具有内聚焦、快速变焦、变焦限位的特性；</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UV镜</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高清23倍数字变焦镜头UV镜</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★★高清14倍超广角数字变焦镜头，2.2倍率，全伺服型</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1、摄像机卡口 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2、焦距 1 × 4.5 - 63 mm、2 × 9.9 - 139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3、变焦倍率 14 ×、扩展镜 2.2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4、最大相对孔径 1 : 1.8 (4.5 - 41 mm)、1 : 2.8 (63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5、最小物距 0.3 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6、微距拍摄模式 可用；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7、滤色镜螺纹 M127x0.75 (滤镜安装遮光罩上）；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8、直径 × 长度 95x238.5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9、重量(不含遮光罩) 2.14 kg；</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10、具有内聚焦、快速变焦、变焦限位的特性；</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UV镜</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高清14倍超广角数字变焦镜头UV镜</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全伺服镜头控制器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全伺服镜头控制器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★★高清长焦镜头及附件，全伺服，带 镜头承托架，带专用携带箱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1、摄像机卡口 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2、焦距 1 × 9.7 - 410 mm、2 × 19.4 - 820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3、变焦倍率 42 ×、扩展镜 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4、最大相对孔径 1 : 2 (9.7 - 225 mm)、1 : 3.7 (410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5、最小物距 2.8 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6、最小物距下的物体大小（16:9） 1 × 9.7 mm   2,619x1,472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410 mm   64x36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 19.4 mm   1,339x753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820 mm   33x19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7、视角（16:9） 1 × 9.7 mm   52°37′x31°03′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410 mm   1°20′ x 0°45′</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 19.4 mm   27°46′x15°49′</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820 mm   0°40′ x 0°23′</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8、微距拍摄模式 可用；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9、滤色镜螺纹 M130x388.5mm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10、直径 × 长度 130x338.5 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11、重量（不含遮光罩） 5.3 kg</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12、具有内聚焦、快速变焦、变焦限位、内置OS-TECH的特性；</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（04）摄像机承托设备</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三脚架套装</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2、云台、三脚架承重不低于25公斤；</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4、100mm球碗半径，动态平衡调节方式。脚架2级伸缩便于存放；</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5、拖板滑动范围不低于25mm-53mm；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6、云台旋转俯仰角度不低于+70度至-90度；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7、云台具有连续可调动态平衡调整、滑动快装板、双重保险锁及双伸缩手柄；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8、每套配置三脚架、云台、双伸缩手柄、脚轮，携带包；</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三脚架套装</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2、云台、三脚架承重不低于20公斤；</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4、100mm球碗半径，动态平衡调节方式。脚架2级伸缩便于存放；</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5、拖板滑动范围不低于25mm-53mm；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6、云台旋转俯仰角度不低于+70度至-90度；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7、云台具有连续可调动态平衡调整、滑动快装板、双重保险锁及双伸缩手柄；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8、每套配置三脚架、云台、双伸缩手柄、脚轮，携带包；</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12M电控摇臂</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1、12米电控摇臂；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2、镜头离地面高度：0.3m-8m；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3、承重：≥15KG；</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配置至少包括三脚轮车；三脚架；臂管；电控伺服控制器（REC\STOP\T/W速度可预置）；电动云台；2个防眩光液晶监视器，电池箱（4小时），INTERCOM接口；佳能富士切换；TALLY呈现；三同轴、26芯、SDI、支持EFP/ENG导播模式选择，原厂左右手柄支持：水平垂直方向、速度、无级速度变焦控制手柄聚焦、光圈速度预置、REC/STOP、集成式设计、轻便航空箱。</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（05）高清视频切换台</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★★高清视频切换台主机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1、3M/E, 48路输入，32路输出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★2、M/E1, M/E2各具有4个全功能键，PP级具有8个全功能，全台具有不少于8通道的2.5D的特技。</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★3、支持8通道输出，1000帧以上高清帧存，支持静帧和不少于40秒的高清CLIP.</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4、支持WIPE划像模式的CLIP动态转场.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★5、帧存支持VTR/DDR的实时备份和恢复, 1000帧存取速度仅需40秒.</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★6、标配色彩校正,支持所有输入和所有AUX输出。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7、主机具有2通道多画面输出功能，支持4画面, 10画面, 16画面分割。</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★8、支持所有AUX MIX的转换输出功能。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★9、支持全功能Keyframe, Shotbox, Snapshot, Macro.</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★10、AUX 辅助面板支持BNC电缆连接方式。最多可支持16个AUX辅助面板连接.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11、控制面板具有24交叉点, 交叉点按键本身具有彩色背光，支持源分组。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★12、控制面板的源名显示，划像器指示，键优先，Flexipad等所有显示窗均采用OLED高清晰屏幕。源名显示最多可达12个字符.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13、面板开关位于面板外表面，便于操作。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★14、具有不少于5个USB接口，可用于各种存储，参数调用。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15、原厂触摸屏菜单面板, 支持普通显示器显示和鼠标操作.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★16、主机具有18输入，48输出TALLY/GPI接口，具有4个RS422设备控制接口，具有串行TALLY控制接口，具有S-BUS控制接口。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17、主机和面板均标配备份电源.</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（06）慢动作系统、录制系统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★★4K/高清多端口音视频存储单元</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★1、带有 IP 接口的高级 4K/高清 XAVC 服务器；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★2、存储单元可以支持4 通道 4K 和 QFHD处理能力、8通道高清处理能力；</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★3、图像编码方式：要求采用高效的XAVC编码（4K/QFHD: 500Mb/s @ 50p  、HD: 100Mb/s @ 50i）；</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★4、容量：标配 2TB；要求达到最大 8TB容量；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5、分辨率可以支持：4K(4096 x 2160), QFHD(3840 x 2160) 像素，支持50P/59.94P；HD 1920x1080；1280x720像素，23.98P/24P/25P/50i/59.94i/50P/59.94P</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★5、要求包含RCT1/01控制软件；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★6、要求包含SFP控件；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b/>
                <w:bCs/>
                <w:kern w:val="0"/>
                <w:sz w:val="24"/>
                <w:szCs w:val="24"/>
              </w:rPr>
              <w:t>★7、要求与“01-01★高标清系统摄像机”同品牌；</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★★制作控制工作站</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1、操作系统：Windows 8 内嵌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★2、控制软件：PWA-PRC1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★3、驱动：PWSK-4403 驱动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4、USB3.0： x6 接口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5、HDMI接口：x1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6、Display Port：x1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7、PCIe 卡槽：预装MSQxS321 </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★★媒体网关工作站</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1、操作系统：Windows 8 内嵌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★2、控制软件：PWA-MGW1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3、USB3.0： x6 接口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4、HDMI接口：x1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5、Display Port：x1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6、1GbE接口：x2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7、10GbE：x1 </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控制面板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4K/高清多端口音视频存储单元控制面板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★★双通道高清硬盘录像机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★1、独立双通道4K/HD录制和播放，输入信号自适应；</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★2、可实现2通道录制，或1通道录制1通道播放，或2通道播放功能；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★3、可录制/播放4K ProRes &amp; 2K/HD ProRes和4K DNxHR &amp; 2K/HD DNxHD格式，支持Apple ProRes HQ, 422, LT，DNxHR HQX, HQ, SQ, LB，DNxHD 220x, 220, 145, 36 等多种码率；</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★4、独立双联7.1英寸触摸液晶监视器，自带波形图、矢量图、3D LUT现场校色、RGB图、辅助对焦功能。屏幕分辨率1920*1200，符合Rec. 709 HDTV彩色标准；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5、前置两个独立硬盘插槽，支持SSD固态硬盘热插拔，自带断电素材封装保护功能，最大化保护素材完整；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6、支持列表播放，可以通过以太网、RS-422串口和触摸屏控制；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7、支持实时元数据编辑和打点编辑，可以输出XML文件；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8、支持双编码格式和双分辨率录制，降格延时录制，双通道绑定连续录制；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★9、内置4K到2K/HD下变换功能；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10、支持SDI和HDMI接口，内置HDMI和SDI双向转换功能；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★11、内置双冗余电源；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★12、高度：3RU，含19英寸机架安装件；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13、每台配置2块500G固态硬盘，含硬盘盒；</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录制控制系统</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1、可实现录机的集中控制；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2、四通道RS-422接口；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3、同心式搜索轮/梭环；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4、可同步触发4通道同步录制/暂停；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5、支持24 / 25 / 29.97 / 30 fps；</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★★三通道硬盘录像机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三通道高清硬盘录像机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 双冗余热拔插电源设计,V2.3操作系统，i7处理器，windows 7嵌入式系统，无光驱，独立固态系统盘防病毒设计,支持USB3.0。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1路采集，2路播放，同时工作。全中文操作，高标清兼容，支持前面板触摸屏操作和工作站2种操作模式，具有DVI和VGA显示器接口。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内置4块2.5英寸500G SATA硬盘，采用RAID 10技术，前置2个USB3.0接口,后背板1个USB3.0接口，高清录制15小时，标清录制45小时。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直接录制成XDCAM MXF和Grassvalley HQ AVI格式可选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录制同时传输文件到网络非编或USB硬盘，实时转码成XDCAM MXF文件，兼容各品牌非编。导出的MXF文件即刻在播放通道检测回放</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支持快速打点编单,制作集锦和慢动作回放功能.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全台网络时钟同步，时间表定时录制，文件自动传输迁移到指定地址或直接保存到外部存储介质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 自动检测网络监视文件夹，发现新素材并自动导入到T2 Pro本地硬盘。支持大多数标准和广播级文件格式导入、播放</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支持中文输入法,录制的文件按照年-月-日-时-分-秒-后缀方式命名，便于检索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支持SONY XAVC,XAVC-S, XDCAM， Panasonic P2,AVC-ULTRA和Alpha格式授权，源码导入和播放。支持XDCAM驱动器蓝光盘回写,代替蓝光盘录像机.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 支持现场编辑，包括剪辑，设置入点/ 出点，创建播放列表，以及添加转场特效</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源码导入/播放格式：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AVCHD (H.264/AVC)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AVI (Grass Valley HQ)</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GF (DV, DVCPRO25, DVCPRO50,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•MXF (Grass Valley HQ, AVC-Intra 50, AVC-Intra 100, D10, DV, DVCPRO25, DVCPRO50, DVCPRO HD, JPEG2000,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•P2 (DV, DVCPRO25, DVCPRO50, DVCPRO HD, AVC-Intra 50, AVC-Intra 100)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•XDCAM (DV, IMX, MPEDV, IMX, MPEG-2G-2)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•XDCAM EX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文件格式支持 (转码为 Grass Valley HQ AVI格式)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•AVCHD (H.264/AVC)</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AVI (Canopus Lossless, DV, DVCPRO25, DVCPRO50, DVCPRO HD, 无压缩)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•GF (DV, DVCPRO25, DVCPRO50,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•MPEG-2（MPEG-2）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•MXF (AVC-Intra 50, AVC-Intra 100, D10, DV, DVCPRO25, DVCPRO50, DVCPRO HD, JPEG2000,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•P2 (DV, DVCPRO25, DVCPRO50, DVCPRO HD, AVC-Intra 50, AVC-Intra 100)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•QuikTime (DV, DVCPRO HD, H.264/Canon EOS 5D, ProRess422, ProRess4444, JPEG2000, animation, MPEG-4, Photo JPEG, PNG, 无压缩)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•Windows Media (Windows Media Video)</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•XDCAM (DV, IMX,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•XDCAM EX (MPEG-2)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•序列文件  (TGA, BMP, JPG, TIFF, PNG和GIF)</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规格参数</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视频输入/输出接口: SD/HD-SDI,CVBS, DVI-D,</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高清分辨率/帧速率: 1920x1080i59.94, 1920x1080i50, 1920x1080p24, 1920x1080pSF24, 1920x1080p23.98,1920x1080pSF23.98, 1280x720p59.94, 1280x720p50, 1280x720p23.98</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计算机分辨率: 1280x1024, 1024x768, 800x600, 640x480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标清分辨率/帧速率: 720x576i50, 720x486i59.94</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SDI SMPTE 259M，ITU-601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音频输入输出接口：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8通道SDI嵌入音频输入/输出， AES输入/输出，模拟音频卡农输入/输出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尺寸：14cm(高)×43cm(宽)×55mm(深)</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重量：15KG</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（07）视频检测及同步系统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高标清波形监测仪</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1、与同步系统同一品牌，用于摄像机信号监测；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2、3RU高，半机架宽，短机身；</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具有TandemVux显示功能，可以对摄像机的亮度和色度进行方便有效的调整。具有定时显示及闪电显示功能，使得通道间的定时调整更方便。具有外接基准的波形显示（黑场色同步或高清三电平同步）。具有黑场图像检测以及图像静帧检测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4、提供菱形（钻石）及箭头显示功能，便于节目内容的质量控制，方便于色域符合性监视；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5、提供SNMP和以太网遥控接口功能及GPI控制，为实现中心监控和遥控提供便利；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6、提供用户可定义的安全区刻度和AFD刻度，使得内容编辑和格式转换更方便；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7、提供USB端口，便于传送仪器配置、屏幕存储及出错日志记录；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8、定制短机身安装架，合理安装于机柜工位；</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9、支持同时监看4路摄像机信号；</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多格式波形监测仪</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1、要求与同步系统同一品牌；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2、要求标准配置支持HD/SD-SDI和各种双链路视频格式的自动检测；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3、要求具有FlexVuTM特性，要求提供非常灵活方便的四分屏显示；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4、要求具有钻石显示和箭头显示图形；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5、要求具有定时和闪电显示图形；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6、要求具有矛头显示和亮度合格矢量(LQVTM)显示图形；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7、要求具有黑帧图像和冻结图像帧检测功能；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8、要求提供高性能的实时眼图显示和抖动测量功能、电缆长度测量功能、眼图幅度、上升/ 下落时间和过冲/下冲测量以及抖动波形显示；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9、要求具有CaptureVu®超前视频帧数据捕获功能；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10、要求具有前面板USB端口，方便传送仪器预置项、已捕获的视频帧数据、屏幕快照和出错日志记录等；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11、要求具有SNMP 和以太网遥控接口功能和GPI 控制特性，便于实现集中监视和远程控制；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12、要求支持模拟音频、数字音频和嵌入音频；按照ITU-R BS.1770-2标准提供音频响度监视；提供多通道环绕声显示图形*1和方便灵活的李沙如显示图形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13、要求支持复合模拟(PAL/NTSC)视频；</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14、要求支持彩条和病理信号发生功能；</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便携式高标清监测仪</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1、与同步系统同一品牌，用于系统高清标清信号的检测；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2、具备高亮度、低功耗的 LED 背光式显示；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3、使用内置可充电可更换电池单元供电；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4、SDI眼图自动测量，包括眼图幅度、上升/下降时间和过冲测量及泰克抖动波形显示；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5、同轴电缆仿真/余量测试环，可安全地安装系统；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6、HD/SD色条和病理信号发生器及同步锁和动态图像，调试信号路径和设备；另外还为调整图像监测仪提供了测试信号；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7、最多16通道内嵌AES/EBU音频，多通道环绕声2 显示和和灵活的利萨如曲线显示；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8、能够显示外接参考信号波形和 LTC 信号，便于快速发现和诊断同步信号和定时分配系统中的潜在问题；</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9、提供钻石显示和箭头显示，用来监测是否满足色域标准；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10、提供定时显示和闪电显示轻松完成设施和通道间定时；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11、具有10,000个事件的全面告警、状态报告和错误记录功能简化了错误校正任务；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12、电压和定时光标实现精确测量；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13、用户自定义安全区域格线和AFD格线简化了编辑和格式转换任务；</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同步信号发生器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1、1RU高度，宽度 19英寸，标准深度。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2、需具备多路独立黑场色同步和 HD 三电平同步输出，为视频广播或制作设施内所需的全部视频基准信号；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3、支持不少于四路 LTC 输出、黑场色同步输出上 VITC 以及 NTP 服务器提供多种格式的时间基准信号；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4、Stay GenLock® 和 GPS 延期恢复可避免在暂时丢失外部基准输入或 GPS/GLONASS 信号时出现同步冲击；</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5、串行数字格式（SD、HD ）以及复合模拟格式（NTSC 和 PAL）中多种视频测试码型选择；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6、Web 界面方便管理远程配置，SNMP 方便管理状态和告警信息；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热备份电源</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热备份电源</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测试信号卡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1、增加两条完全独立的串行数字视频发生器通道；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2、每条通道两路输出；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3、每条通道可以配置成任何标准3G/HD/SD-SDI 格式和帧速率,可以在每条通道两个输出上生成选定的测试信号，也可以由其中一个输出生成数字黑场信号。</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同步信号倒换器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1、自动倒换，断电自动旁通主路信号；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2、倒换器要求性能稳定可靠,倒换准确；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3、同步机与自动倒换器采用同一品牌；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4、外同步基准恢复时间少于1秒；</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5、标准切换中断时间:≤10 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6、转换到备用通道系统时发生故障的通道可在面板提示；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7、支持SNMP将报警信息主动发出或被动查询；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8、双电源配置；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9、典型回波损耗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35 dB，300 kHz 至6 MHz。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25 dB，6 MHz 至30 MHz。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插入损耗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&lt;±0.2 dB DC 至10 MHz。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典型&lt;–1 dB DC 至50 MHz。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11、等效近似5 m Belden 1694 电缆；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12、电子快速开关通道：–3 V 至+5 V；</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（08）高标清数字视频矩阵</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08-01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★★多格式视频调度矩阵</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★1、知名品牌多格式视频调度矩阵，支持64路输入64路输出；双电源；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矩阵内置本地网络服务器，只需登录标准的网页浏览器即可进行操作；可对输入输出信号进行自定义命名、登陆和用户权限的密码保护、用户角度自定义的源和目的、可保存多项任务的群切功能、在用户电脑上可调度多任务的宏、输出端口可以绑定，用于信号的分配、允许用户自定义背景色及LOGO、输出锁定及保护、记录控制行为及状态、目的重置模式、直切或者预切模式、可设置信号源颜色便于识别；</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配置1台X-Y控制面板，控制面板具有高分辨率的屏幕和旋钮，方便快速选择输入源和输出目的。输入源和输出目的的设定可按照设备分类进行定义，使得操作更加灵活。内置网络服务器可通过普通的网络浏览器进行操作设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配置5台36个可编程按钮控制面板，可以将输入源、输出目的、群切和功能按钮分配到每一个按钮上，可以通过向上向下翻页按键切换页面来增加2个页面的按键，每个页面包含32个可以配置的功能按钮，最多可高达3个页面。内置网络服务器可通过普通的网络浏览器进行操作设置，并且包含模拟实体布局的用户界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b/>
                <w:bCs/>
                <w:kern w:val="0"/>
                <w:sz w:val="24"/>
                <w:szCs w:val="24"/>
              </w:rPr>
              <w:t>★5、提供原厂10年硬件质保服务；</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（09）周边系统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★★周边机箱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★2、采用4RU、18插槽、自动电源倒换的双电源、双同步机箱；</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3、机箱采用单槽架构；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★4、标配网络控制卡，网络控制卡不占用机箱插槽，可实施网络化的控制、监测和设置；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5、配置监测、控制和设置软件；使用直观的图形用户界面控制模块；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★6、机箱内置双同步分配放大器，机箱连上同步信号后，机箱内的所有需要同步信号的板卡均锁定在中心同步上；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★7、采用自主散热、内部无源链接结构（“神经元”母线）增强卡间数据传输；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8、具有用于遥控、设置和维护的以太网接口，具备丢失倒换功能的双网口；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9、通过本机控制面板可对板卡和机箱参数进行全控制；</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双高清输入2x1倒换器（具有帧同步、下变换、音频加嵌功能）</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1、自动选择的高标清信号输入；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2、双输入备份功能（自动检测输入信号、手动直接控制、GPI）；</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3、高标清通道各具有独立的帧同步器；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4、高标清通道各具有16路加嵌器；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5、双高清输出、双标清输出（同时16：9和4：3输出）；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6、高标清域内色彩校正；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7、提供1080i或720p 50至625/50格式变换功能；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8、提供1080i或720p 59.9至525/59.94格式变换功能；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9、具备4：3标清安全框标记功能；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10、两个输出通道的I/O延时测算；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11、两个输入端口的CRC状态信息；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12、插入版权字（声明和限制）；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13、屏幕显示（OSD）插入、9字节，静态显示，在输入丢失或关闭时；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14、GPI触发的静帧控制；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15、锁定到两电平、三电平或SDI输入；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双高清输入2x1倒换器（具有帧同步、下变换、音频加嵌功能）的标准接口板；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8通道数字音频（192kHz）采样率转换延时器（具有延时量跟踪功能的ADD-ON卡）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1、可以从所有本地ADD-ON输入中选择8路通道；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2、2x4通道（A and B）完全混合功能；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3、AES/EBU输入具有采样率转换（SRC）功能（32到192kHz采样）；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4、ADD-ON模式下，采样时钟可来源于主卡；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5、48kHz采样同步时钟：锁定于黑场同步或字时钟同步；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6、在自由运行模式下采用48kHz采样时钟；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7、AES/EBU输入和输出支持1101欧姆（压接或sub-D）接口或75欧姆（BNC）接口；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8、音频增益（步进0.25dB）和相位（0-180度）调整；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9、可以作为神经元（Synapse）ADD-ON输入、输出卡使用；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10、音频延时量可调达5400ms（步进1ms）；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8通道数字音频（192kHz）采样率转换延时器（具有延时量跟踪功能的ADD-ON卡）的带平衡AES/EBU输入输出标准接口板；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1路到8路时钟再生分配放大器（ASI/DVB兼容）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1、兼容SD SDI 270Mbit/s（SMPTE 259M)；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2、兼容HD SDI 1485Mbit/s（SMPTE 292M）；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3、兼容3Gb/s SDI 2970Mbit/s（SMPTE 424M）；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4、兼容ASI / DVB；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5、非标准频率的时钟再生器旁路功能；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1路到8路时钟再生分配放大器（ASI/DVB兼容）的标准接口板；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双输入分配放大器16路再生输出（ASI/DVB兼容）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1、输出模式可配置的单或双通道；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2、输入和输出的灵活选择；</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3、像嵌入式旁路一样输入交换载波检测；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4、GPI控制输入交换和状态监测；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5、2x2或2x1功能；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6、2x1 8路或1x 16路功能；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7、兼容SD SDI 270Mbit/s（SMPTE 259M)；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8、兼容HD SDI 1485Mbit/s（SMPTE 292M）；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9、兼容3Gb/s SDI 2970Mbit/s（SMPTE 424M）；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10、兼容ASI / DVB；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11、不标准频率的带旁路功能的时钟；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09-09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双输入分配放大器16路再生输出（ASI/DVB兼容）的标准接口板；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分配放大器带HD SDI到SD SDI或模拟复合的下变换</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1、自动识别的3GB/s、HD、SD 信号输入；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2、4路时钟再生HD/SD SDI输出或者3Gb输出；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3、4路独立可选的下变换输出；可选择CVBS或SD SDI；</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4、在SD到SD模式时，可以调整场消隐；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5、HD到SD的色域转换（ITU709与ITU601）；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6、(AFD)S2016检测；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7、Y电平可调整，根据SMPTE标准；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8、在从HD到SD SDI转换时透传ANC辅助数据；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9、锁定到SDI输入；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3GB/s、HD、SD 分配放大器带HD SDI到SD SDI或模拟复合的下变换处理的标准接口板；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同步信号（黑场、三电平）分配放大器，带9路输出和”神经元“同步输入</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1、9路输出；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2、输入增益调整；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3、直流重置；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4、兼容三电平；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5、+/-6dB增益可调；</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6、输入状态侦测；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7、备份功能，同步丢失时，板卡能够自动倒换到另一路同步输入；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同步信号（黑场、三电平）分配放大器，带9路输出和”神经元“同步输入的标准接口板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模拟视频分配放大器（具有均衡功能）</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1、输入增益调整；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2、AC或DC耦合；</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3、电缆均衡最高支持300米（RG 59或等同电缆）；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4、均衡电平最高可达到230％；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5、+/-3dB增益可调；</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6、输入状态检测；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模拟视频分配放大器（具有均衡功能）的标准接口板；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双通道（每通道1入8出）模拟音频分配放大器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1、每通道带8个平衡输出接口；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2、变压器耦合输入；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3、低阻输出（变压器特性）；</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4、增益调整（0.5db步进）；</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5、音频峰值检测（0dBu-24dBu）；</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6、静音监测；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7、最大输入为24dBu；</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双通道（每通道1入8出）模拟音频分配放大器的标准接口板；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数字（AES/EBU）音频分配放大器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1、8路输出；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2、变压器耦合输入；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3、变压器耦合输出；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4、采样率32-96kHz；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5、信号存在指示；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6、信号采样率指示；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7、兼容110欧姆和75欧姆接口环境；</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8、通过周边机箱本地操作面板以及以太网端口（ACP）对板卡进行参数调整和状态监测；</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09-19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标准接口板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数字（AES/EBU）音频分配放大器的带平衡AES/EBU输入和平衡AES/EBU输出的标准接口板；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键控平台</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1、4个槽位，至少满足可插入4个功能模块；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2、要求具有本机面板；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3、双电源；双冗余电路设计；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4、支持RS232/422、TCP/IP控制；</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键控模块</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1、2路HD/SD-SDI键混；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2、具有键特技功能；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3、主输出具有BY-PASS功能；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4、支持行同步校正；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5、可外接遥控面板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键控器遥控面板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键控器遥控面板</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遥控面板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1、GPI控制接口遥控面板；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2、可控制2选1或键控器；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★★交叉变换器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★2、3G-SDI/HD-SDI/SD-SDI/模拟复合输入/输出，3路视频输入4路输出，带BB输入；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3、支持多种音频信号，包括：16通道内嵌音频同步/异步，8通道AES/EBU和4通道模拟音频，总共28个输入和28个输出音频通道。</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4、支持音频的加嵌/解嵌与视频和A/D，D/A转换；标配上/下/交叉/宽高比转换器。除了HD和SD之间的双向转换，还提供1080i格式和720P格式之间的双向转换（IP转换），可以针对水平和垂直的尺寸进行独立调整；</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★5、具有强大的帧同步功能。</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09-25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网络交换机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1、千兆以太网交换机；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2、应用层级二层；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3、传输速率10/100/1000Mbps；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4、产品内存内存DRAM：128MB；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5、闪存：64MB；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6、交换方式存储-转发；</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7、背板带宽88Gbps；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8、包转发率65.5Mpps；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9、端口结构非模块化；</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10、端口数量26个；</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11、24个以太网10/100/1000端口，2个10Gb以太网SFP+或2个1Gb以太网SFP端口；</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（10）传输设备及字幕机</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2路光端机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符合SMPTE259M，SMPTE297M，SMPTE310 SMPTE305（SDTI）、SMPTE344标准；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2、符合DVB-ASI（EN50083-9）接口标准；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3、自动适应SDI 143、177、270、360、540、1483.5、1485Mbps；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4、SDI输入具有电缆均衡,可补偿电缆传输的损耗；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5、具有减小信号抖动电路，可以很好地处理畸变信号；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6、单级传送距离可达80公里；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7、系统拓扑可点对点、点对多点；</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8、包含光发和光收；</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4G传输系统</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1、支持3G/4G，数字微波，卫星，wifi ,BGAN,网络等多种传输手段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2、内置6卡，外接4个USB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3、低延时，端到端延时低于0.8秒</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4、支持智能设备无线控制和预览</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5、支持HOTspot上网功能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6、一键式启动，20秒内极速启动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7、动态编码技术，适应现场带宽的变化</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8、固态SSD硬盘本地连续录制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9、体积小巧，超轻便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10、支持IFB多方通话</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11、采用专利技术IS+和StatMux技术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12、智能动态编码技术，预测并自动适应现场带宽的变化</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13、触摸式控制预览屏幕</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无线微波发射机（760ms延时）</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1、车载式高标清数字微波传输系统，包含车载式发射机、机架式接收、解码机；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2、1路高标清视频HD/SD-SDI/CVBS自适应输入，BNC接口；1路嵌入立体声输入，BNC接口；1路模拟立体声输入，XLR-3接口；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3、1路模拟视频CVBS输出，BNC接口；2路数字视频SDI输出，内嵌音频，BNC接口；1路分量输出，BNC接口；1路模拟立体声输出，XLR-3接口；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4、调制方式COFDM，2/4/8MHZ带宽；发射功率5～20W，延时760ms；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5、两分集接收方式，覆盖范围20～30Km（视距条件下）</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6、编码方式H.264，4:2:0，码率0.5～17.5Mbps；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7、支持视频格式：1080i50,1080i59.94,1080i60,720p50,720p59.94,720p60,NTSC,PAL；</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★★高清字幕机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系统构成及硬件要求：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 要求接受：BB或三电平作为外同步锁相信号；</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信号质量达到广播级指标。系统散热良好，运行稳定，能保证7×24小时运行；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要求字幕机具有网络管理接口，可以扩充为的网络化的统一管理方式；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图文字幕编播软件要求：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 可提供VGA的独立预监输出；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支持多层字幕对象同屏同时播出，至少20层字幕；播出内容包括游动字幕、静态图片、动画、视频片断、时钟台标、动态模板等，支持任意位置的滚动字幕；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要求字幕机具有全屏TGA序列播出能力，可同时播出的全屏序列层数应不少于3层；</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要求采用模板方式对字幕进行管理；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具有基于栏目的字幕模板管理功能；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支持自动、手动列表和快捷键播出方式，要求快捷键定义可以超过15个；</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单个模板中具有多层图文混叠功能；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 播出过程中可以完成对待播节目条目的预览功能，此时不应影响节目的正常播出；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字幕播出中，可以随时修改待播条目字幕的内容；</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可以随时调整节目播出顺序；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 要求字幕播出过程中，可以完成对图文模板的创作和修改；</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 要求字幕机带有远程数据接入功能，可以完成短信、股票等外来信息的播出功能。可与已有短信、股票信息平台实时交互及抽奖功能模块；</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 可以实现高标清模板的相互转化，在标清字幕系统下所编辑制作出的模板可以在高清字幕系统下正常播出。同时在高清系统下的模板亦可和标清系统相结合，实现播出；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 游动字幕要求可接收外部数据文本实时进行替换更新；</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 支持字幕内容批量导入节目单；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 支持模板实时替换；</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 可支持与新闻文稿系统联机实时生成节目单；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设备详细配置：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CPU：Intel i5-3550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显卡：GT 620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内存：4G X 2</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硬盘：500GB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机箱：图形工作站专用机箱（4U）</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电源：600W</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板卡：DVG专业图形图像处理卡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显示器：24寸液晶显示器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Ideal CG图文动画创作软件V2.0</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（11）监视系统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★★42寸大屏监视器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1、尺寸：42英寸</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★2、面板类型：IPS/E-LED</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3、面板寿命：60000H</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4、分辨率：1920x1080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★5、亮度：500cd/m2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6、对比度：1300：1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7、动态对比度：50000:1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8、响应时间：8ms</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9、可视角度：178°/178°</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★10、尺寸：947x541x72mm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★11、边框尺寸：6.3mm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12、温度：0°-40°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13、湿度：20%-80%</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14、音箱：10W+10W</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15、背孔：400mmx400mm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16、控制接口：RS-232输入输出，红外输入输出， RJ45（支持PJ-LINK）</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★17、音视频接口：内置3G-SDI输入输出x1组，HDMIx2，DVI-D输入输出，PC，复合视频，色差分量，音频输入输出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18、扩展接口：USB 2.0供电，播放媒体文件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19、知名品牌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★20、支持7X24小时开机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★21、如果主要视频音频信号被干扰，系统将立即切换到其他信号，当主信号恢复时, 将显示原始图像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★22、具有6 段色彩管理、色彩增强、细节增强、MPEG 降噪功能</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★★17英寸OLED 监视器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分辨率1920X1080，17英寸；</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 OLED 显示屏，具有10 比特RGB。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 高动态范围显示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 一流的黑色性能。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 宽色域和高纯度的高色深还原。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 无模糊效果的快速相应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 优异的一致性控制。</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★8.标配双路3G/HD/SD-SDI输入，HDMI输入,复合输入。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 内置分析仪：波形图监视，音频电平表，时间码</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 旋转型开关，可快速访问菜单</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 七个可指派功能的按键，可直接、快速地调用功能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 直流12V 操作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 使用计算机应用软件调整自动白平衡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 外部控制功能 ( 并行和串行遥控)</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 为保证色彩还原统一，采用与“01-01高标清摄像机”同品牌的监视器；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★★17英寸LED 监视器（调光2、外来1、音频区2、慢动作1）</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1、FULL HD（1920*1080）显示，17英寸；</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2、配备内置标准输入接口： 3G/HD/SD-SDI (x2)、HDMI (HDCP) 输入 (x1) 和复合 (x1)；</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3、通过以太网使用外部远程控制功能，可在屏幕上显示图像源名称和提示灯信息；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4、波形监视器、矢量示波器和音频电平表显示；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5、为保证色彩还原统一，采用与“01-01高标清摄像机”同品牌的监视器；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双联10寸监视器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1、屏幕尺寸：10.1”，屏幕宽高比：16：10， 分辨率：1920×1200， 色彩：16.7M ，视角：178°H×178°V，背光：WLED</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2、2路HD/SD-SDI视频输入，环通输出，1路复合信号输入，带自动终接的环通输出，HDMI输入，兼容DVI-D，HDMI Type-A连接器，2路模拟立体声音频输入，1路模拟立体声音频输出，内置扬声器及耳机插孔，4个GPI输入，RS485输入带环通输出，10/100M自适应网口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3、支持面板的自动色彩校正功能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4、支持3种色域模式（EBU、SMPTE-C、ITU-709）</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5、多种色温调整（D93、D65、D56、D50、D32）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6、支持双画面显示PBP/PIP</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7、支持波形、矢量图显示，16通道音频表显示(VU &amp; PPM)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8、支持HDMI信号嵌入音频解嵌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9、支持Scan,Native，Aspect Ratio，Marker, ,Blue Only/MoNo,H/V Delay，I/P Mode Select，CC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10、支持IMD功能和三色TALLY显示</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★★多画面分割器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★1、支持18路3G/HD/SD-SDI输入，前4路兼容CVBS，支持1路HDMI输入；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★2、每路SDI、HDMI输入支持8声道内嵌音频，支持12声道模拟音频输入，支持24声道数字音频输入；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★3、支持4路HDMI输出和4路3G/HD-SDI多画面输出，SDI输出与HDMI输出内容相同，4路输出可拼接成3840×2160分辨率，输入信号可在4屏输出之间任意拼接、布局</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支持2声道模拟音频耳机监听，持2声道模拟音频LINE OUT监听，支持2声道SDI、HDMI内嵌音频监听；</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4、支持1个网口、2个RS-422串口、36个GPI/O；</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5、支持视频窗口、音频表、时钟、Tally、动态UMD等显示元素，支持LTC和NTP校时，支持信号检测报警；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6、标准1RU设备，标配冗余电源；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7、本机前面板支持布局快速切换按键、2个USB接口；</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★★多画面分割器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★1、支持10路3G/HD/SD-SDI输入，前4路兼容CVBS，支持1路HDMI输入；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★2、每路SDI、HDMI输入支持8声道内嵌音频，支持12声道模拟音频输入，支持24声道数字音频输入；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★3、支持4路HDMI输出和4路3G/HD-SDI多画面输出，SDI输出与HDMI输出内容相同，4路输出可拼接成3840×2160分辨率，输入信号可在4屏输出之间任意拼接、布局</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支持2声道模拟音频耳机监听，持2声道模拟音频LINE OUT监听，支持2声道SDI、HDMI内嵌音频监听；</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4、支持1个网口、2个RS-422串口、36个GPI/O；</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5、支持视频窗口、音频表、时钟、Tally、动态UMD等显示元素，支持LTC和NTP校时，支持信号检测报警；</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6、标准1RU设备，标配冗余电源；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7、本机前面板支持布局快速切换按键、2个USB接口；</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（12）音频系统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★★主数字调音台</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一体化数字调音台，集成DSP和本地I/O，28个推子，双电源。</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★本地I/O：32路话筒/线路输入，32路线路输出</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24个单声道/立体声母线。</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★内置Dante &amp; MADI接口。（不占用扩展槽）</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具备MIDI，USB和以太网接口，同时还提供一个DVI输出。</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触摸控制界面，触摸控制和参数显示在同一视线区域，让你看到哪里控制到哪里。</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★FaderGlow™推子照亮功能，可根据功能显示不同的颜色。</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48kHz取样，40-bit浮点DSP引擎，提供高品质的声音。</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4个以上独立的立体声多效果器，每个提供混响、延时和变调效果，它们可跳接至输入通道，AUX输出和在通道直接插入。</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BSS三分之一倍频程图示均衡器可插入于每个母线输出，推子部分以红色照亮表示可使用于图示EQ模式</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有4个扩展卡插槽，满足各种输入/输出接口链接。</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调音台台内置检错功能，可以自动检测到当前系统中的错误并提示，且能够定位错误位置。</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可以离线配置演出设置，通过USB加载到调音台内。</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调音台具备灵活的快照功能，有相应快捷按钮用于随时保存当前台面设置。也可以根据使用需要只保存部分通道的设置。</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遥控iPad应用，可远程控制调音台主要功能。可在舞台调节监听电平。</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4个以上辅助送出点，送出可以在每个通道/每条母线的EQ前﹑压缩前﹑推子前或推子后。</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辅助VCA模式，VCA主推子可以控制被VCA到的每辅助母线的混音。</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通过调音台的快照系统能完整的快照存储和调用。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MADI卡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采用多模光纤接口，与接口机箱连接</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调音台扩展机箱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1、单一功能的接口机箱，具备热冗余双电源；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2、要求设备本身无DSP，不会出现死机的故障；</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3、在系统集成过程中，可通过不同板卡进行主、备设备连接，保证不会因为单一板卡造成信号传输问题，确保直播系统安全；</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★★备数字调音台</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紧凑型数字调音台</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为了节省操作空间以及成本，采用控制部分，音频接口以及DSP处理板卡一体式数字调音台，具备主备热冗余电源进行供电。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★单页具有不少于16个输入/输出推子。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★具备推子背光功能，可通过颜色对输入通道/母线类型进行区分。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★具备母线输出电平表头及DMX接口。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★具有4个独立的F×处理器并有专用的F×母线，可设置到任何输出母线。如调音台内不具备，需配备相应数量的外置效果器。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★不少于28段图示均衡（对应每一个母线输出），此外所有输入通路和输出母线都具备独立四段参数均衡和压限处理。</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内部DSP处理精度具备24bit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调音台可进行至少80路输入信号混音，可同时处理不少于80路输入通路。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不少于16路单声道话筒/线路输入，8个线路输入。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不少于1对AES输入、输出平衡接口。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不少于14条母线输出，可自由分配为辅助输出或编组输出母线。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*具有立体声主母线输出，不少于4条Matri×母线输出。如果调音台不具备此功能, 必须增加相应输入物理推子, 完成MATRI×母线输出和控制的功能。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不少于4个独立哑音编组，不少于8个VCA控制编组。</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支持64CH/64CH MADI输入、输出。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每路通道具有独立的LCD彩色显示屏，可显示输入通道名称和电平，增益减少量和噪声门开关的状况。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具有中央触摸屏，可设置I/O对应关系、存储调用快照、查看调音台状态等。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具备独立多段LED表头，可显示主输出母线和监听母线的信号电平。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具有测试信号发生器。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所有输入及输出通道都具有延时功能，输出最大延时时间不低于500毫秒。</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支持将台面IO接口通过网络/光纤，与主台共享；</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需具有不少于2个备份卡槽，以供日后扩展使用；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支持IPAD/PC远程操作；</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数字扩展卡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采用多模光纤接口，与接口机箱连接</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数字扩展卡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Dante卡</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数字扩展卡</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RS2422SP卡</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音频切换器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1、8 通道自动-手动切换开关。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2、用于话筒/线路音频信号连接。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3、XLR 隔离变压器输出。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4、A-B 两路8通道输入。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5、带隔离的8通道输出。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6、高质量的模拟/数字音质。</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7、频率响应：20Hz to 20kHz (+/-2.5dB)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8、相位失真：1 度 1KHZ  8 度 20KHZ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9、失真：0.01% (20Hz to 20kHz)。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10、触发电平：-25dB to +4dB。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11、输入衰减（衰减开关）：- 20 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12、输入阻抗：140KHz 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13、输入电平：+4dB, -10dB。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14、输出阻抗：&lt; 600Ω。</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15、输出电平：线路：+4dB  话筒：-60dB变压器输出。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16、输出连接：8 x 3-Pin XLR  D-sub 25-pin。</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17、输入连接：1/4" / TRS平衡和 D-sub 25-pin。</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18、知名品牌；</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12-09</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机架式外置声卡UCX系列</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2、多轨录音；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3、配置录制电脑；</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12-10</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专业监听耳机</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1、佩戴方式： 头戴式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2、灵敏度： 106dB</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3、耳机线： 3m</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4、频响范围： 10-20000Hz</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5、产品阻抗： 63欧姆</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监听音箱</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5寸监听音箱，知名品牌；</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音量调节控制器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音量调节控制器，1RU机架安装；</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12-13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模拟音频隔离变压器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1、知名品牌；双路；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2、输入阻抗600欧姆，平衡XLR接口；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3、输出阻抗600欧姆，平衡XLR接口；</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4、失真: &lt;0.2%；</w:t>
            </w:r>
          </w:p>
        </w:tc>
        <w:tc>
          <w:tcPr>
            <w:tcW w:w="567"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623" w:type="dxa"/>
            <w:shd w:val="clear" w:color="auto" w:fill="auto"/>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个</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（13）TALLY/时钟系统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源名跟随系统</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1、对切换台和矩阵的输出都能够提供颜色及字符的提示；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2、在使用矩阵对监看信号进行调度的同时，自动完成TALLY指示的改变和相应颜色指示的改变；</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3、除对播出、预选、应急的颜色及字符提示外，对于录制、慢动作、返送等也能够提供颜色及字符的提示；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4、能提供三色TALLY指示，分别为播出、应急、预监等状态提供不同颜色的指示,并提供多系统级联时的TALLY输入输出端口；</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时钟控制器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1、1RU空间，双电源；</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2、子钟采用控制器集中供电，只需要一条标准网线与控制器连接；</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3、直观面板按键，中文菜单，设置方便，能预设1-5个倒计时时点，可以选择人工或自动循环；</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4、接收GPS信号读取标准时间码信息,控制正计时时钟及倒计时时钟,同时输出EBU时间码用于录音,录象及多分屏的时间同步；</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单联时钟</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单联时钟，音频区1台正计时、1台倒计时，导演区1台正计时、1台倒计时，技术区1台正计时、1台倒计时，车尾1台正计时；</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（14）通话系统</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★★数字通话矩阵</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1、≥16端口数字通话矩阵；</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2、双冗余电源，互为备份；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3、具备中继功能；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4、提供一个额外的双通道PartyLine接口，兼容RTS两线系统，Audiocom系统及Clear-Com 两线系统；</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5、提供一个以太网口，具备远程设置功能；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6、后面板集成了两个继电器连接装置；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7、可自动为连接的面板分配动态地址；</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通话面板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1、最少提供16个完全可编程的通话/收听按键；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2、1U机架式尺寸，可桌面摆放或机架安装；</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3、四线平衡音频输入和输出；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4、带LED显示屏的全功能对讲键；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5、内置扬声器，提供话筒/扬声器/耳麦多种使用模式；</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6、呼叫等待窗口支持4字符显示；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7、允许操作员根据需要迅速更改按键分配；</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鹅颈话筒</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和通话面板同品牌的鹅颈话筒</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4线1分8分配器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摄像机通话混合/分配器</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无线对讲中继站</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1、19英寸2RU标准机柜设计；</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2、内置交直流稳压电源和散热风扇；</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3、交直流两用，直流自动浮充、交直流自动切换(可选功能)；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4、配有输入、输出控制端口，可连接各种控制终端设备(例如电话录音)；</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5、远程遥控中继开/关，信道切换，修改中继时延等功能；</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6、频道数目：16；</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7、配备相应车顶天线；</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8、知名品牌；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通话手台</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2、配置空气耳机；</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六联充电器</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通话手台的六联充电器，和对讲手头同品牌；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台</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415" w:type="dxa"/>
            <w:gridSpan w:val="5"/>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（15）视频音频跳线盘</w:t>
            </w:r>
          </w:p>
          <w:p>
            <w:pPr>
              <w:widowControl/>
              <w:jc w:val="center"/>
              <w:rPr>
                <w:rFonts w:asciiTheme="majorEastAsia" w:hAnsiTheme="majorEastAsia" w:eastAsiaTheme="majorEastAsia" w:cstheme="majorEastAsia"/>
                <w:kern w:val="0"/>
                <w:sz w:val="24"/>
                <w:szCs w:val="24"/>
              </w:rPr>
            </w:pPr>
          </w:p>
        </w:tc>
        <w:tc>
          <w:tcPr>
            <w:tcW w:w="1078" w:type="dxa"/>
            <w:vAlign w:val="center"/>
          </w:tcPr>
          <w:p>
            <w:pPr>
              <w:widowControl/>
              <w:jc w:val="left"/>
              <w:rPr>
                <w:rFonts w:asciiTheme="majorEastAsia" w:hAnsiTheme="majorEastAsia" w:eastAsiaTheme="majorEastAsia" w:cs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视频跳线盘</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2、26口双边视频频跳线盘不少于9个，26口单边不少于1个；</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3、配备不少于10根跳线，长度适中；</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音频跳线盘</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2、48口模拟/数字跳线盘不少于4个；</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3、配备不少于10根跳线，分别采用2种颜色电缆外套，长度适中；</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（16）施工线材接头</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视频音频线缆等一批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1、按照本项目设计方案需求配置项目所需视音频线等各种线缆，全部采用知名品牌；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2、符合系统设计要求。须留有余量；</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视频音频接头等一批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1、按照本项目设计方案需求配置项目所需视音频接头，全部采用知名品牌；</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2、符合系统设计要求。须留有余量；</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视频音频辅料等一批</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1、按照本项目设计方案需求配置项目施工所需的各种辅料；</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3、符合系统设计要求。须留有余量；</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16-04</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摄像机光缆清洁笔</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摄像机光缆清洁笔</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16-05</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摄像机光缆清洁棒</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摄像机光缆清洁棒</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16-06</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摄像机光缆插拔工具</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摄像机光缆插拔工具</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16-07</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工具</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包括视频做线工具、日常维护工具，知名品牌；</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16-08</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过桥板</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1米、双槽过桥板；</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（17）系统集成</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17-01</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系统深化设计及出图</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系统深化设计及出图</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17-02</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系统安装及调试</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系统安装及调试</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67"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17-03</w:t>
            </w:r>
          </w:p>
        </w:tc>
        <w:tc>
          <w:tcPr>
            <w:tcW w:w="1480" w:type="dxa"/>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技术人员培训</w:t>
            </w:r>
          </w:p>
        </w:tc>
        <w:tc>
          <w:tcPr>
            <w:tcW w:w="4678" w:type="dxa"/>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技术人员培训</w:t>
            </w:r>
          </w:p>
        </w:tc>
        <w:tc>
          <w:tcPr>
            <w:tcW w:w="567"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623" w:type="dxa"/>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项</w:t>
            </w:r>
          </w:p>
        </w:tc>
        <w:tc>
          <w:tcPr>
            <w:tcW w:w="1078" w:type="dxa"/>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bl>
    <w:p>
      <w:pPr>
        <w:widowControl/>
        <w:shd w:val="clear" w:color="auto" w:fill="FFFFFF"/>
        <w:spacing w:line="360" w:lineRule="auto"/>
        <w:jc w:val="left"/>
        <w:rPr>
          <w:rFonts w:asciiTheme="majorEastAsia" w:hAnsiTheme="majorEastAsia" w:eastAsiaTheme="majorEastAsia" w:cstheme="majorEastAsia"/>
          <w:kern w:val="0"/>
          <w:sz w:val="24"/>
          <w:szCs w:val="24"/>
        </w:rPr>
      </w:pPr>
    </w:p>
    <w:tbl>
      <w:tblPr>
        <w:tblStyle w:val="25"/>
        <w:tblW w:w="9321" w:type="dxa"/>
        <w:tblInd w:w="0" w:type="dxa"/>
        <w:tblLayout w:type="fixed"/>
        <w:tblCellMar>
          <w:top w:w="0" w:type="dxa"/>
          <w:left w:w="108" w:type="dxa"/>
          <w:bottom w:w="0" w:type="dxa"/>
          <w:right w:w="108" w:type="dxa"/>
        </w:tblCellMar>
      </w:tblPr>
      <w:tblGrid>
        <w:gridCol w:w="912"/>
        <w:gridCol w:w="1258"/>
        <w:gridCol w:w="4743"/>
        <w:gridCol w:w="850"/>
        <w:gridCol w:w="710"/>
        <w:gridCol w:w="848"/>
      </w:tblGrid>
      <w:tr>
        <w:tblPrEx>
          <w:tblLayout w:type="fixed"/>
          <w:tblCellMar>
            <w:top w:w="0" w:type="dxa"/>
            <w:left w:w="108" w:type="dxa"/>
            <w:bottom w:w="0" w:type="dxa"/>
            <w:right w:w="108" w:type="dxa"/>
          </w:tblCellMar>
        </w:tblPrEx>
        <w:trPr>
          <w:trHeight w:val="420" w:hRule="atLeast"/>
        </w:trPr>
        <w:tc>
          <w:tcPr>
            <w:tcW w:w="9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序号</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货物</w:t>
            </w:r>
          </w:p>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名称</w:t>
            </w:r>
          </w:p>
        </w:tc>
        <w:tc>
          <w:tcPr>
            <w:tcW w:w="474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技术规格及主要参数</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数量</w:t>
            </w:r>
          </w:p>
        </w:tc>
        <w:tc>
          <w:tcPr>
            <w:tcW w:w="7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单位</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是否为核心产品</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（01）底盘</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01-1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6×2二类底盘</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1、国际知名品牌；</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2、驱动后桥空气悬挂；</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3、负载能力≥25吨；</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4、发动机功率≥265kW(360马力)；</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5、驾驶室：长驾驶室(不含导流罩)；</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6、轴距： 6000 mm</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7、尺寸：长 12206mm x 宽 2500 mm x 高 3481mm</w:t>
            </w:r>
          </w:p>
          <w:p>
            <w:pPr>
              <w:widowControl/>
              <w:jc w:val="left"/>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kern w:val="0"/>
                <w:sz w:val="24"/>
                <w:szCs w:val="24"/>
              </w:rPr>
              <w:t>8、</w:t>
            </w:r>
            <w:r>
              <w:rPr>
                <w:rFonts w:hint="eastAsia" w:asciiTheme="majorEastAsia" w:hAnsiTheme="majorEastAsia" w:eastAsiaTheme="majorEastAsia" w:cstheme="majorEastAsia"/>
                <w:bCs/>
                <w:kern w:val="0"/>
                <w:sz w:val="24"/>
                <w:szCs w:val="24"/>
              </w:rPr>
              <w:t>满足欧Ⅴ排放标准；</w:t>
            </w:r>
          </w:p>
          <w:p>
            <w:pPr>
              <w:widowControl/>
              <w:jc w:val="left"/>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9、U 型纵梁，开放式横梁，采用高强度钢材 E500TM；</w:t>
            </w:r>
          </w:p>
          <w:p>
            <w:pPr>
              <w:widowControl/>
              <w:jc w:val="left"/>
              <w:rPr>
                <w:rFonts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10、OM501 LA，V6涡轮增压中冷发动机；</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台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（02）箱体制作</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铝蒙皮单侧拉厢体</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矩型钢骨架、3mm铝板蒙皮，分片校型，铝型材包角，骨架之间填充隔热保温棉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单开门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新型材，隐藏安装门磁感应器、气弹簧</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上掀门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线缆盘入上掀门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双开尾门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对开式，可翻开180度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抽拉梯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舱门处不锈钢抽拉梯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顶护栏</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直径25mm不锈钢管，高低两套</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02-7</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电动扩展机构</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电动扩展机构、减速电机、齿轮齿条传动，电动推杆顶起机构</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（03）内饰及机柜安装</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121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导播台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豪华导演操作台，台面上方安装转播设备，操作台采用矩形钢框架和奥松板台面，表面防火板颜色可选；可手动拉出400mm，分100mm行程操作</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豪华音频操作台，台面上方安装转播设备，操作台采用矩形钢框架和奥松板台面，表面防火板颜色可选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操作台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机柜前部操作台，采用矩形钢框架和奥松板台面，表面防火板颜色可选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电视墙</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矩形钢骨架与车体连接，内嵌式安装监视器与音箱时钟，冲孔铝板装饰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技术区机柜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2mm冷轧钢板折弯成形，喷塑处理，高43U，带托盘、托架、走线板和通风盲板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导演台小机柜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2mm冷轧钢板折弯成形，喷塑处理，高10U，带托盘、托架、走线板和通风盲板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03-7</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音频区吊架机柜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2mm冷轧钢板折弯成形，喷塑处理，高10U，带托盘、托架、走线板和通风盲板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03-8</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音频区小机柜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2mm冷轧钢板折弯成形，喷塑处理，高10U，带托盘、托架、走线板和通风盲板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03-9</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对外接口盒</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2mm冷轧钢板折弯成形，喷塑处理，高30U</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03-10</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内饰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高级毯料，颜色可选；实木门框、窗框</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03-11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地板革</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3mm厚石英砂地板革，耐磨、防滑</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121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03-12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风道改造</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出风回风管路设计与改造，风道内部防冷凝水处理；实现机柜底部单独送风，音频区、设备区、人员区域单独控制制冷制热</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（04）配电系统</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供配电控制柜</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车内标准机架式控制柜，包括设备上电、空调控制、保障系统控制、三相电流电压监控，所有元器件均为ABB</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隔离变压器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三相隔离变压器  40kVA U型铁心</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交流稳压器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全自动交流稳压器，10kVA</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充电器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汽车专用全自动智能充电机</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UPS</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10kVA，10分钟延时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蓄电池组</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铝酸免维护电池 200Ah</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04-7</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插座</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标准通用 八口插座</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30</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04-8</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接地纤及接地扁线</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铜包钢0.8m接地纤，20m接地扁线</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（05）综合保障系统</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车载空调</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知名品牌，5P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05-2</w:t>
            </w:r>
          </w:p>
        </w:tc>
        <w:tc>
          <w:tcPr>
            <w:tcW w:w="1258" w:type="dxa"/>
            <w:tcBorders>
              <w:top w:val="nil"/>
              <w:left w:val="nil"/>
              <w:bottom w:val="single" w:color="auto" w:sz="4" w:space="0"/>
              <w:right w:val="single" w:color="auto" w:sz="4" w:space="0"/>
            </w:tcBorders>
            <w:shd w:val="clear" w:color="auto" w:fill="auto"/>
            <w:vAlign w:val="center"/>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电缆盘</w:t>
            </w:r>
          </w:p>
        </w:tc>
        <w:tc>
          <w:tcPr>
            <w:tcW w:w="4743" w:type="dxa"/>
            <w:tcBorders>
              <w:top w:val="nil"/>
              <w:left w:val="nil"/>
              <w:bottom w:val="single" w:color="auto" w:sz="4" w:space="0"/>
              <w:right w:val="single" w:color="auto" w:sz="4" w:space="0"/>
            </w:tcBorders>
            <w:shd w:val="clear" w:color="auto" w:fill="auto"/>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电动电缆盘，24V直流电机控制，500mm铸铝盘面，用于70m四芯电缆，带脚踏开关，阻尼刹车</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121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05-3</w:t>
            </w:r>
          </w:p>
        </w:tc>
        <w:tc>
          <w:tcPr>
            <w:tcW w:w="1258" w:type="dxa"/>
            <w:tcBorders>
              <w:top w:val="nil"/>
              <w:left w:val="nil"/>
              <w:bottom w:val="single" w:color="auto" w:sz="4" w:space="0"/>
              <w:right w:val="single" w:color="auto" w:sz="4" w:space="0"/>
            </w:tcBorders>
            <w:shd w:val="clear" w:color="auto" w:fill="auto"/>
            <w:vAlign w:val="center"/>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综合线缆盘</w:t>
            </w:r>
          </w:p>
        </w:tc>
        <w:tc>
          <w:tcPr>
            <w:tcW w:w="4743" w:type="dxa"/>
            <w:tcBorders>
              <w:top w:val="nil"/>
              <w:left w:val="nil"/>
              <w:bottom w:val="single" w:color="auto" w:sz="4" w:space="0"/>
              <w:right w:val="single" w:color="auto" w:sz="4" w:space="0"/>
            </w:tcBorders>
            <w:shd w:val="clear" w:color="auto" w:fill="auto"/>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电动电缆盘，24V直流电机控制，500mm铸铝盘面，两组共12个线缆盘面，可用于音视频多芯电缆。带脚踏开关，阻尼刹车，联轴控制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组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05-4</w:t>
            </w:r>
          </w:p>
        </w:tc>
        <w:tc>
          <w:tcPr>
            <w:tcW w:w="1258" w:type="dxa"/>
            <w:tcBorders>
              <w:top w:val="nil"/>
              <w:left w:val="nil"/>
              <w:bottom w:val="single" w:color="auto" w:sz="4" w:space="0"/>
              <w:right w:val="single" w:color="auto" w:sz="4" w:space="0"/>
            </w:tcBorders>
            <w:shd w:val="clear" w:color="auto" w:fill="auto"/>
            <w:vAlign w:val="center"/>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电动遮阳篷</w:t>
            </w:r>
          </w:p>
        </w:tc>
        <w:tc>
          <w:tcPr>
            <w:tcW w:w="4743" w:type="dxa"/>
            <w:tcBorders>
              <w:top w:val="nil"/>
              <w:left w:val="nil"/>
              <w:bottom w:val="single" w:color="auto" w:sz="4" w:space="0"/>
              <w:right w:val="single" w:color="auto" w:sz="4" w:space="0"/>
            </w:tcBorders>
            <w:shd w:val="clear" w:color="auto" w:fill="auto"/>
          </w:tcPr>
          <w:p>
            <w:pPr>
              <w:widowControl/>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电动遮阳篷 宽约1.5m，1.8m</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支撑腿</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知名品牌电动支撑腿，单腿8T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倒车雷达</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4个雷达探头</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05-7</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场地灯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场地照明灯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05-8</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on-air灯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红色工作灯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05-9</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条形灯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品牌高亮度照明灯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05-10</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射灯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品牌LED射灯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30</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维修灯</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品牌荧光维修灯</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25</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操作椅</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折叠式座椅</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05-13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橡胶减震器</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车载专用E型橡胶减震器，JZ型支柱减震器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70</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个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（06）集成及调试</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整车布线</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舱顶至车内、机柜至工作台布线,包括走线槽、卡箍等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五金件</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导控台上显示器、显示器的钮矩铰链实现任意角度调整视角；车内拉手、维修门、合页等五金件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整车接地</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在机柜处安装汇地排，整车统一接地</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外部喷涂</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外部金属漆及2色图案喷涂</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集成材料</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树脂胶、线缆、绑扎带、固定卡、接插件、防水处理等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810"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06-6</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设备安装结构件</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空调、变压器、场地灯等设备的安装件及转播设备的其他非标件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套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8473"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（07）其他</w:t>
            </w:r>
          </w:p>
        </w:tc>
        <w:tc>
          <w:tcPr>
            <w:tcW w:w="848"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szCs w:val="24"/>
              </w:rPr>
            </w:pP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07-1</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培训、技术支持</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包括售后售前技术支持，培训的资料费用，整车配套文件</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07-2</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保险</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1个月临时牌照、交强险</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07-3</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公告</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国家发改委公告、环保公告、3C认证</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项 </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07-4</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皮卡工具车</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1、知名品牌</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基本参数：</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车身型式：皮卡</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动力类型：柴油</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发动机：2.5T 直列4缸 涡轮增压，最大功率/最大扭矩</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：103kW/305N.m，变速箱类型：6挡 手动</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混合工况油耗[L/100km]：7.6</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最高车速[km/h]：140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环保标准：国五</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车身尺寸：</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长×宽×高[mm]：5410x1820x1725</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轴距[mm]：3365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整备质量[kg]：1740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座位数[个]： 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油箱容积[L]： 60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前轮胎规格：245/70 R16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后轮胎规格：245/70 R16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备胎：全尺寸</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最小转弯直径[m]：14.0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 </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最小离地间隙[mm]：215</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2、包括1个月临时牌照、交强险；</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3、可在本地上牌；</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辆</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r>
        <w:tblPrEx>
          <w:tblLayout w:type="fixed"/>
          <w:tblCellMar>
            <w:top w:w="0" w:type="dxa"/>
            <w:left w:w="108" w:type="dxa"/>
            <w:bottom w:w="0" w:type="dxa"/>
            <w:right w:w="108" w:type="dxa"/>
          </w:tblCellMar>
        </w:tblPrEx>
        <w:trPr>
          <w:trHeight w:val="405" w:hRule="atLeast"/>
        </w:trPr>
        <w:tc>
          <w:tcPr>
            <w:tcW w:w="91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07-5</w:t>
            </w:r>
          </w:p>
        </w:tc>
        <w:tc>
          <w:tcPr>
            <w:tcW w:w="1258"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柴油发电机组</w:t>
            </w:r>
          </w:p>
        </w:tc>
        <w:tc>
          <w:tcPr>
            <w:tcW w:w="4743" w:type="dxa"/>
            <w:tcBorders>
              <w:top w:val="nil"/>
              <w:left w:val="nil"/>
              <w:bottom w:val="single" w:color="auto" w:sz="4" w:space="0"/>
              <w:right w:val="single" w:color="auto" w:sz="4" w:space="0"/>
            </w:tcBorders>
            <w:shd w:val="clear" w:color="auto" w:fill="auto"/>
            <w:vAlign w:val="center"/>
          </w:tcPr>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静音防雨、底部油箱、汽车悬挂系统型</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额定功率：30KW</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额定电压：400V/230v</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输出频率：50HZ</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接线方式：三相四线、Y型接法</w:t>
            </w: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手刹、挂钩、大轮子便于拖动。</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p>
        </w:tc>
        <w:tc>
          <w:tcPr>
            <w:tcW w:w="71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套</w:t>
            </w:r>
          </w:p>
        </w:tc>
        <w:tc>
          <w:tcPr>
            <w:tcW w:w="848" w:type="dxa"/>
            <w:tcBorders>
              <w:top w:val="nil"/>
              <w:left w:val="nil"/>
              <w:bottom w:val="single" w:color="auto" w:sz="4" w:space="0"/>
              <w:right w:val="single" w:color="auto" w:sz="4" w:space="0"/>
            </w:tcBorders>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否</w:t>
            </w:r>
          </w:p>
        </w:tc>
      </w:tr>
    </w:tbl>
    <w:p>
      <w:pPr>
        <w:widowControl/>
        <w:shd w:val="clear" w:color="auto" w:fill="FFFFFF"/>
        <w:spacing w:line="360" w:lineRule="auto"/>
        <w:jc w:val="left"/>
        <w:rPr>
          <w:rFonts w:asciiTheme="majorEastAsia" w:hAnsiTheme="majorEastAsia" w:eastAsiaTheme="majorEastAsia" w:cstheme="majorEastAsia"/>
          <w:kern w:val="0"/>
          <w:sz w:val="24"/>
          <w:szCs w:val="24"/>
        </w:rPr>
      </w:pPr>
    </w:p>
    <w:p>
      <w:pPr>
        <w:widowControl/>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br w:type="page"/>
      </w:r>
    </w:p>
    <w:p>
      <w:pPr>
        <w:widowControl/>
        <w:numPr>
          <w:ilvl w:val="0"/>
          <w:numId w:val="12"/>
        </w:numPr>
        <w:shd w:val="clear" w:color="auto" w:fill="FFFFFF"/>
        <w:spacing w:line="360" w:lineRule="auto"/>
        <w:ind w:firstLine="6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采购标的执行标准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单位应根据我局的技术要求，完成直播车车体改装、系统设计、车辆及设备采购、系统集成等内容。本项目的技术方案、设备、安装和验收标准应符合相关国际标准、国家标准和国家广播电影电视总局颁布的标准，符合国家广播电视建设、车辆改装、道路规范、设备及人身安全的标准和规范，车辆、设备质量标准、测试程序、系统构成必须符合ISO IEC 国际标准。以下列出其中部分标准：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 155—2000 《高清晰度电视节目制作及交换用视频参数值》</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157—2000 《演播室高清晰度电视数字视频信号接口》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GB/T 14857-93 《演播室数字电视编码参数规范》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GB/T 17953-2000 《4:2:2数字分量图像信号的接口》（等效于SMPTE 259M）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158—2000 《演播室数字音频信号接口》（等效于ITU-R BS.647-2）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160—2000 《数字分量演播室接口中的附属数据信号格式》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161—2000 《数字电视附属数据空间内数字音频和辅助数据的传输规范》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8)</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162—2000 《高清晰度电视串行接口中作为附属数据信号的24比特数字音频格式》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164—2000 《演播室串行数字光纤传输系统》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 165－2000 《电视中心播控系统数字播出通路技术指标和测量方法》</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GY/T134-1998 《数字电视图像质量主观评价方法》</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ITU-R BR.1384-1998 《多信道声音录音的国际交换参数》</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ITU-R BT.1359-1 (1998) Relative Timing of Sound and Vision for Broadcasting</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14)</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AESTD1001.1.01-10 《多声道环绕声系统和操作》</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AES3-1992 《两通道数字音频串行平衡传输格式及输入输出接口》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AES-3id-1995 《不平衡同轴电缆AES3传输规范》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17)</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AES10-2003 《多通道数字音频串行接口（MADI）》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18)</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AES11-2003 《演播室数字音频设备同步》</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19)</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AES17-1998 《数字音频设备测量》</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156-2000 《演播室数字音频参数》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GY/T 192-2003 《数字音频设备的满度电平》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 193-2003 《数字音频系统同步》</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23)</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GB／T17975.3-2002 《信息技术，运动图像及其伴音信号的通用编码第3部分音频》</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24)</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GY/T187-2002 《多通路音频数字串行接口》</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GY/T165-2000 《广播电视演播系统的视音频和脉冲设备安全要求》</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GB/T 12503-1995 《电视车通用技术条件》</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27)</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JT 3103-827 《公路客运车辆改装技术要求和检验标准》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28)</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5920-1999 《汽车及挂车前位灯、后位灯、示廓灯和制动灯配光性能》</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29)</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GB/T 18883-2002 《室内空气质量标准》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1858x-2001 《室内装饰装修材料有害物质限量》</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50325-2001 《民用建筑工程室内环境污染控制规范》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50054-95 《低压配电设计规范》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33)</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DL/T 572-95 《电力变压器运行规程》</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34)</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50168-92 《电气装置安装工程 电缆线路施工及验收规范》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35)</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50169-92 《电气装置安装工程接地装置施工及验收规范》</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36)</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GB/T 15543-1995 《三相电压允许不平衡度》</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37)</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GB 1589-2004《道路车辆外廓尺寸、轴荷及质量限值》</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38)</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其他中华人民共和国国家广播电影电视总局关于高清及标清数字电视设备系统的技术标准；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39)</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其他中华人民共和国国家广播电影电视总局关于省级电视台建设的标准；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40)</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其他中华人民共和国关于电器设备使用的有关电气标准；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41)</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其他中华人民共和国关于车辆改装和行驶的有关标准；</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42)</w:t>
      </w:r>
      <w:r>
        <w:rPr>
          <w:rFonts w:hint="eastAsia" w:asciiTheme="majorEastAsia" w:hAnsiTheme="majorEastAsia" w:eastAsiaTheme="majorEastAsia" w:cstheme="majorEastAsia"/>
          <w:kern w:val="0"/>
          <w:sz w:val="24"/>
          <w:szCs w:val="24"/>
        </w:rPr>
        <w:tab/>
      </w:r>
      <w:r>
        <w:rPr>
          <w:rFonts w:hint="eastAsia" w:asciiTheme="majorEastAsia" w:hAnsiTheme="majorEastAsia" w:eastAsiaTheme="majorEastAsia" w:cstheme="majorEastAsia"/>
          <w:kern w:val="0"/>
          <w:sz w:val="24"/>
          <w:szCs w:val="24"/>
        </w:rPr>
        <w:t xml:space="preserve">符合其他中华人民共和国相关标准。 </w:t>
      </w:r>
    </w:p>
    <w:p>
      <w:pPr>
        <w:widowControl/>
        <w:shd w:val="clear" w:color="auto" w:fill="FFFFFF"/>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所有视音频设备及信号通道指标均应达到国家规定的甲级指标。</w:t>
      </w:r>
    </w:p>
    <w:p>
      <w:pPr>
        <w:widowControl/>
        <w:jc w:val="left"/>
        <w:rPr>
          <w:rFonts w:asciiTheme="majorEastAsia" w:hAnsiTheme="majorEastAsia" w:eastAsiaTheme="majorEastAsia" w:cstheme="majorEastAsia"/>
          <w:kern w:val="0"/>
          <w:sz w:val="24"/>
          <w:szCs w:val="24"/>
        </w:rPr>
      </w:pPr>
    </w:p>
    <w:p>
      <w:pPr>
        <w:pStyle w:val="19"/>
        <w:widowControl/>
        <w:numPr>
          <w:ilvl w:val="0"/>
          <w:numId w:val="13"/>
        </w:numPr>
        <w:shd w:val="clear" w:color="auto" w:fill="FFFFFF"/>
        <w:spacing w:line="360" w:lineRule="auto"/>
        <w:ind w:firstLine="480" w:firstLineChars="200"/>
        <w:contextualSpacing/>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t>服务</w:t>
      </w:r>
      <w:r>
        <w:rPr>
          <w:rFonts w:hint="eastAsia" w:asciiTheme="majorEastAsia" w:hAnsiTheme="majorEastAsia" w:eastAsiaTheme="majorEastAsia" w:cstheme="majorEastAsia"/>
          <w:kern w:val="0"/>
          <w:shd w:val="clear" w:color="auto" w:fill="FFFFFF"/>
        </w:rPr>
        <w:t>要求</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1、质保期要求：本项目的质量保证期不低于12个月（自系统验收合格之日起算）。软件如有升级和更新，应提供免费服务。</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2、服务要求：投标人提供的软件、设备，应确保使用期间采购人不受第三方提出侵犯其版权、专利权、商标权和工业设计权等的起诉，否则投标人将承担采购人由此受到的一切损失。</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3、质保期内，所有货物保修服务方式均为投标人上门服务，由此产生的一切费用均由投标人承担。在质保期结束后，投标人应提供终身维修服务，发生的相关费用由采购人承担。</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投标人必须向采购人提供良好的技术支持。必须对用户所反映的任何问题在60分钟之内及时响应，设备发生意外通过电话联系无法解决，12小时内派技术专家赴现场处理，设备出故障不能解决时要在48小时之内提供备机备件。</w:t>
      </w:r>
    </w:p>
    <w:p>
      <w:pPr>
        <w:widowControl/>
        <w:spacing w:line="360" w:lineRule="auto"/>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5、培训计划：应承诺对采购人指定的操作人员进行全面、系统、深入的培训。培训内容包括系统和设备的工作原理、连接、配置、操作、保养、维护，软件的安装、使用、配置等；培训课程应当包括理论和实践两个方面。培训时间以参加培训的人员学懂会用为限，培训所产生的一切费用由投标人负责。 </w:t>
      </w:r>
      <w:r>
        <w:rPr>
          <w:rFonts w:hint="eastAsia" w:asciiTheme="majorEastAsia" w:hAnsiTheme="majorEastAsia" w:eastAsiaTheme="majorEastAsia" w:cstheme="majorEastAsia"/>
          <w:kern w:val="0"/>
          <w:sz w:val="24"/>
          <w:szCs w:val="24"/>
        </w:rPr>
        <w:br w:type="page"/>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（五）验收标准：</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1、</w:t>
      </w:r>
      <w:r>
        <w:rPr>
          <w:rFonts w:hint="eastAsia" w:ascii="仿宋" w:hAnsi="仿宋" w:eastAsia="仿宋" w:cs="宋体"/>
          <w:iCs/>
          <w:kern w:val="0"/>
          <w:sz w:val="24"/>
          <w:szCs w:val="24"/>
        </w:rPr>
        <w:t>按照国家相关标准、行业标准</w:t>
      </w:r>
      <w:r>
        <w:rPr>
          <w:rFonts w:hint="eastAsia" w:ascii="仿宋" w:hAnsi="仿宋" w:eastAsia="仿宋" w:cs="宋体"/>
          <w:iCs/>
          <w:sz w:val="24"/>
          <w:szCs w:val="24"/>
          <w:lang w:bidi="ar"/>
        </w:rPr>
        <w:t>、</w:t>
      </w:r>
      <w:r>
        <w:rPr>
          <w:rFonts w:hint="eastAsia" w:ascii="仿宋" w:hAnsi="仿宋" w:eastAsia="仿宋" w:cs="宋体"/>
          <w:iCs/>
          <w:kern w:val="0"/>
          <w:sz w:val="24"/>
          <w:szCs w:val="24"/>
        </w:rPr>
        <w:t>规范验收；</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2、按照招标文件要求、投标文件响应和承诺验收；</w:t>
      </w:r>
    </w:p>
    <w:p>
      <w:pPr>
        <w:widowControl/>
        <w:shd w:val="clear" w:color="auto" w:fill="FFFFFF"/>
        <w:spacing w:line="360" w:lineRule="auto"/>
        <w:ind w:firstLine="600"/>
        <w:jc w:val="left"/>
        <w:rPr>
          <w:rFonts w:ascii="仿宋" w:hAnsi="仿宋" w:eastAsia="仿宋" w:cs="宋体"/>
          <w:kern w:val="0"/>
          <w:sz w:val="24"/>
          <w:szCs w:val="24"/>
        </w:rPr>
      </w:pPr>
      <w:r>
        <w:rPr>
          <w:rFonts w:hint="eastAsia" w:ascii="仿宋" w:hAnsi="仿宋" w:eastAsia="仿宋" w:cs="宋体"/>
          <w:kern w:val="0"/>
          <w:sz w:val="24"/>
          <w:szCs w:val="24"/>
        </w:rPr>
        <w:t>3、按照双方签订的合同验收。</w:t>
      </w:r>
    </w:p>
    <w:p>
      <w:pPr>
        <w:widowControl/>
        <w:shd w:val="clear" w:color="auto" w:fill="FFFFFF"/>
        <w:spacing w:line="360" w:lineRule="auto"/>
        <w:ind w:firstLine="600"/>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（六）、其他要求</w:t>
      </w:r>
    </w:p>
    <w:p>
      <w:pPr>
        <w:widowControl/>
        <w:shd w:val="clear" w:color="auto" w:fill="FFFFFF"/>
        <w:spacing w:line="360" w:lineRule="auto"/>
        <w:ind w:firstLine="600"/>
        <w:jc w:val="left"/>
        <w:rPr>
          <w:rFonts w:ascii="仿宋" w:hAnsi="仿宋" w:eastAsia="仿宋" w:cs="宋体"/>
          <w:kern w:val="0"/>
          <w:sz w:val="24"/>
          <w:szCs w:val="24"/>
          <w:lang w:val="zh-CN"/>
        </w:rPr>
      </w:pPr>
      <w:r>
        <w:rPr>
          <w:rFonts w:hint="eastAsia" w:ascii="仿宋" w:hAnsi="仿宋" w:eastAsia="仿宋" w:cs="宋体"/>
          <w:kern w:val="0"/>
          <w:sz w:val="24"/>
          <w:szCs w:val="24"/>
        </w:rPr>
        <w:t>1、</w:t>
      </w:r>
      <w:r>
        <w:rPr>
          <w:rFonts w:hint="eastAsia" w:ascii="仿宋" w:hAnsi="仿宋" w:eastAsia="仿宋" w:cs="宋体"/>
          <w:kern w:val="0"/>
          <w:sz w:val="24"/>
          <w:szCs w:val="24"/>
          <w:lang w:val="zh-CN"/>
        </w:rPr>
        <w:t>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3、所投产品已列入国家强制性产品认证的产品，投标文件中必须提供国家对实施强制性产品认证的有效证明材料且加盖投标人公章，</w:t>
      </w:r>
      <w:bookmarkStart w:id="10" w:name="_GoBack"/>
      <w:bookmarkEnd w:id="10"/>
      <w:r>
        <w:rPr>
          <w:rFonts w:hint="eastAsia" w:ascii="仿宋" w:hAnsi="仿宋" w:eastAsia="仿宋" w:cs="仿宋"/>
          <w:sz w:val="24"/>
          <w:szCs w:val="24"/>
        </w:rPr>
        <w:t>否则为无效投标。（如3C等）</w:t>
      </w:r>
    </w:p>
    <w:p>
      <w:pPr>
        <w:tabs>
          <w:tab w:val="left" w:pos="5963"/>
        </w:tabs>
        <w:spacing w:line="420" w:lineRule="exact"/>
        <w:ind w:firstLine="480" w:firstLineChars="200"/>
        <w:rPr>
          <w:rFonts w:ascii="仿宋" w:hAnsi="仿宋" w:eastAsia="仿宋" w:cs="宋体"/>
          <w:kern w:val="0"/>
          <w:sz w:val="24"/>
          <w:szCs w:val="24"/>
          <w:lang w:val="zh-CN"/>
        </w:rPr>
      </w:pPr>
      <w:r>
        <w:rPr>
          <w:rFonts w:hint="eastAsia" w:ascii="仿宋" w:hAnsi="仿宋" w:eastAsia="仿宋" w:cs="仿宋"/>
          <w:sz w:val="24"/>
          <w:szCs w:val="24"/>
        </w:rPr>
        <w:t>4、根据《财政部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widowControl/>
        <w:shd w:val="clear" w:color="auto" w:fill="FFFFFF"/>
        <w:spacing w:line="360" w:lineRule="auto"/>
        <w:ind w:firstLine="600"/>
        <w:jc w:val="left"/>
        <w:rPr>
          <w:rFonts w:ascii="仿宋" w:hAnsi="仿宋" w:eastAsia="仿宋" w:cs="宋体"/>
          <w:kern w:val="0"/>
          <w:sz w:val="24"/>
          <w:szCs w:val="24"/>
          <w:lang w:val="zh-CN"/>
        </w:rPr>
      </w:pPr>
      <w:r>
        <w:rPr>
          <w:rFonts w:hint="eastAsia" w:ascii="仿宋" w:hAnsi="仿宋" w:eastAsia="仿宋" w:cs="宋体"/>
          <w:kern w:val="0"/>
          <w:sz w:val="24"/>
          <w:szCs w:val="24"/>
        </w:rPr>
        <w:t>5</w:t>
      </w:r>
      <w:r>
        <w:rPr>
          <w:rFonts w:hint="eastAsia" w:ascii="仿宋" w:hAnsi="仿宋" w:eastAsia="仿宋" w:cs="宋体"/>
          <w:kern w:val="0"/>
          <w:sz w:val="24"/>
          <w:szCs w:val="24"/>
          <w:lang w:val="zh-CN"/>
        </w:rPr>
        <w:t>、产品必须符合国家质量检测标准和本招标文件规定标准的全新正品现货，供货时提供随货物《产品合格证》及其它相关质量证明文件。</w:t>
      </w:r>
    </w:p>
    <w:p>
      <w:pPr>
        <w:widowControl/>
        <w:shd w:val="clear" w:color="auto" w:fill="FFFFFF"/>
        <w:spacing w:line="360" w:lineRule="auto"/>
        <w:ind w:firstLine="600"/>
        <w:jc w:val="left"/>
        <w:rPr>
          <w:rFonts w:ascii="仿宋" w:hAnsi="仿宋" w:eastAsia="仿宋" w:cs="宋体"/>
          <w:kern w:val="0"/>
          <w:sz w:val="24"/>
          <w:szCs w:val="24"/>
          <w:lang w:val="zh-CN"/>
        </w:rPr>
      </w:pPr>
      <w:r>
        <w:rPr>
          <w:rFonts w:hint="eastAsia" w:ascii="仿宋" w:hAnsi="仿宋" w:eastAsia="仿宋" w:cs="宋体"/>
          <w:kern w:val="0"/>
          <w:sz w:val="24"/>
          <w:szCs w:val="24"/>
        </w:rPr>
        <w:t>6、中标方需提供产品使用说明书及光盘。并有义务进行有关使用培训。</w:t>
      </w:r>
    </w:p>
    <w:p>
      <w:pPr>
        <w:widowControl/>
        <w:shd w:val="clear" w:color="auto" w:fill="FFFFFF"/>
        <w:spacing w:line="360" w:lineRule="auto"/>
        <w:ind w:firstLine="600"/>
        <w:jc w:val="left"/>
        <w:rPr>
          <w:rFonts w:ascii="仿宋" w:hAnsi="仿宋" w:eastAsia="仿宋" w:cs="宋体"/>
          <w:kern w:val="0"/>
          <w:sz w:val="24"/>
          <w:szCs w:val="24"/>
        </w:rPr>
      </w:pP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项目名称：禹州市文化广电新闻出版局10讯道高清广播电视直播车采购项目</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项目编号：YZCG-G2018373</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项目内容：10讯道高清广播电视直播车采购</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名称：禹州市文化广电新闻出版局</w:t>
            </w:r>
          </w:p>
          <w:p>
            <w:pPr>
              <w:widowControl/>
              <w:shd w:val="clear" w:color="auto" w:fill="FFFFFF"/>
              <w:spacing w:line="400" w:lineRule="exact"/>
              <w:jc w:val="left"/>
              <w:rPr>
                <w:rFonts w:cs="仿宋_GB2312" w:asciiTheme="minorEastAsia" w:hAnsiTheme="minorEastAsia"/>
                <w:sz w:val="24"/>
                <w:szCs w:val="24"/>
              </w:rPr>
            </w:pPr>
            <w:r>
              <w:rPr>
                <w:rFonts w:hint="eastAsia" w:cs="仿宋_GB2312" w:asciiTheme="minorEastAsia" w:hAnsiTheme="minorEastAsia"/>
                <w:sz w:val="24"/>
                <w:szCs w:val="24"/>
              </w:rPr>
              <w:t>地址：禹州市颍河大街</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联系人：郑先生                    电话：13937458968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ajorEastAsia" w:hAnsiTheme="majorEastAsia" w:eastAsiaTheme="majorEastAsia" w:cstheme="maj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4"/>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投标人资格条件（详见招标公邀请函）</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rPr>
              <w:t>1607.083万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金额：壹拾万元（¥ ：</w:t>
            </w:r>
            <w:r>
              <w:rPr>
                <w:rFonts w:hint="eastAsia" w:cs="仿宋_GB2312" w:asciiTheme="minorEastAsia" w:hAnsiTheme="minorEastAsia"/>
                <w:sz w:val="24"/>
                <w:szCs w:val="24"/>
              </w:rPr>
              <w:t>100000.00</w:t>
            </w:r>
            <w:r>
              <w:rPr>
                <w:rFonts w:hint="eastAsia" w:cs="仿宋_GB2312" w:asciiTheme="minorEastAsia" w:hAnsiTheme="minorEastAsia"/>
                <w:sz w:val="24"/>
                <w:szCs w:val="24"/>
                <w:lang w:val="zh-CN"/>
              </w:rPr>
              <w:t xml:space="preserve"> 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9、被委托人社保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47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分值构成</w:t>
            </w:r>
          </w:p>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(总分100分)</w:t>
            </w:r>
          </w:p>
        </w:tc>
        <w:tc>
          <w:tcPr>
            <w:tcW w:w="747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价格分值：50分</w:t>
            </w:r>
          </w:p>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商务部分：14 分</w:t>
            </w:r>
          </w:p>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技术部分：36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投标报价</w:t>
            </w:r>
          </w:p>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评分标准</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评标基准价：满足招标文件要求的有效投标报价中，最低的投标报价为评标基准价。</w:t>
            </w:r>
          </w:p>
          <w:p>
            <w:pPr>
              <w:widowControl/>
              <w:spacing w:line="330" w:lineRule="atLeas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二、商务部分（满分14分）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投标人资质能力</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iCs/>
                <w:kern w:val="0"/>
                <w:sz w:val="24"/>
                <w:szCs w:val="24"/>
              </w:rPr>
              <w:t>1、投标人提供高新技术企业认证证书的得1分。</w:t>
            </w:r>
            <w:r>
              <w:rPr>
                <w:rFonts w:hint="eastAsia" w:asciiTheme="majorEastAsia" w:hAnsiTheme="majorEastAsia" w:eastAsiaTheme="majorEastAsia" w:cstheme="majorEastAsia"/>
                <w:bCs/>
                <w:iCs/>
                <w:kern w:val="0"/>
                <w:sz w:val="24"/>
                <w:szCs w:val="24"/>
              </w:rPr>
              <w:br w:type="textWrapping"/>
            </w:r>
            <w:r>
              <w:rPr>
                <w:rFonts w:hint="eastAsia" w:asciiTheme="majorEastAsia" w:hAnsiTheme="majorEastAsia" w:eastAsiaTheme="majorEastAsia" w:cstheme="majorEastAsia"/>
                <w:bCs/>
                <w:iCs/>
                <w:kern w:val="0"/>
                <w:sz w:val="24"/>
                <w:szCs w:val="24"/>
              </w:rPr>
              <w:t>2、投标人提供AAA企业信用等级证书的得1分。</w:t>
            </w:r>
            <w:r>
              <w:rPr>
                <w:rFonts w:hint="eastAsia" w:asciiTheme="majorEastAsia" w:hAnsiTheme="majorEastAsia" w:eastAsiaTheme="majorEastAsia" w:cstheme="majorEastAsia"/>
                <w:bCs/>
                <w:iCs/>
                <w:kern w:val="0"/>
                <w:sz w:val="24"/>
                <w:szCs w:val="24"/>
              </w:rPr>
              <w:br w:type="textWrapping"/>
            </w:r>
            <w:r>
              <w:rPr>
                <w:rFonts w:hint="eastAsia" w:asciiTheme="majorEastAsia" w:hAnsiTheme="majorEastAsia" w:eastAsiaTheme="majorEastAsia" w:cstheme="majorEastAsia"/>
                <w:bCs/>
                <w:iCs/>
                <w:kern w:val="0"/>
                <w:sz w:val="24"/>
                <w:szCs w:val="24"/>
              </w:rPr>
              <w:t>3、投标人提供ISO9001:2008 GB/T 19001-2008质量管理体系认证证书的得1分，不提供不得分。</w:t>
            </w:r>
            <w:r>
              <w:rPr>
                <w:rFonts w:hint="eastAsia" w:asciiTheme="majorEastAsia" w:hAnsiTheme="majorEastAsia" w:eastAsiaTheme="majorEastAsia" w:cstheme="majorEastAsia"/>
                <w:bCs/>
                <w:iCs/>
                <w:kern w:val="0"/>
                <w:sz w:val="24"/>
                <w:szCs w:val="24"/>
              </w:rPr>
              <w:br w:type="textWrapping"/>
            </w:r>
            <w:r>
              <w:rPr>
                <w:rFonts w:hint="eastAsia" w:asciiTheme="majorEastAsia" w:hAnsiTheme="majorEastAsia" w:eastAsiaTheme="majorEastAsia" w:cstheme="majorEastAsia"/>
                <w:bCs/>
                <w:iCs/>
                <w:kern w:val="0"/>
                <w:sz w:val="24"/>
                <w:szCs w:val="24"/>
              </w:rPr>
              <w:t>4、投标人提供音视频系统集成一级资质证书的得1分，不提供不得分。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投标人业绩</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r>
              <w:rPr>
                <w:rFonts w:hint="eastAsia" w:asciiTheme="majorEastAsia" w:hAnsiTheme="majorEastAsia" w:eastAsiaTheme="majorEastAsia" w:cstheme="majorEastAsia"/>
                <w:sz w:val="24"/>
                <w:szCs w:val="24"/>
              </w:rPr>
              <w:t>投标人2015年1月1日以来具有类似项目业绩，且合同金额在800万以上（不含800万）的，每有一份得1分，满分6分（开标时需提供合同原件备查，并在投标文件中附复印件，否则不得分）。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所投重要产品应用案例</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针对投标人所投高标清系统摄像机在转播车系统上的认可度和广泛性进行评分，在标书中提供高标清系统摄像机不少于8讯道转播车系统在国家级、省级电视台的应用案例合同复印件，每提供一个得1分，满分4分。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三、技术部分（满分36分）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技术规格及主要参数</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1、未标注“★”的技术参数为基础性能要求，根据投标人提供的技术方案、技术参数偏离表对照招标文件的招标内容及具体要求进行比较评分，有一项不满足要求的扣0.5分，设备技术性能分扣完为止。</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标注“★”的技术参数为关键性能要求，投标人响应满足标注“★”的技术参数时，必须提供所投产品厂家加盖公章的相应证明材料（标书中提供加盖厂家公章的技术证明文件）进行评分，每项不满足扣2分，设备技术性能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技术方案</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1、根据投标的技术方案的完整性、可行性、安全性和系统技术图纸等综合评分,系统完整、合理，技术图纸齐全符合招标要求得3分；系统不完整、不合理，图纸不齐全的不得分。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2、根据投标的改装内饰效果进行综合评分，提供针对本项目的内饰效果方案、分区布局方案得1分；不提供、提供不全或非针对本项目的不得分。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售后服务</w:t>
            </w:r>
          </w:p>
        </w:tc>
        <w:tc>
          <w:tcPr>
            <w:tcW w:w="64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1、投标人在河南省具设有办事机构或售后服务机构的得1分。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2、投标人承诺质保时间为1年或少于1年的不得分，每增加一年得1分，满分1分。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3、投标人每提供一份不少于8讯道转播车系统集成案例用户三年以上（自验收合格之日起）的售后服务满意函得1分，满分2分。（开标时须提供原件备查，并在投标文件中提供复印件，否则不得分）。</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4、招标文件采购清单中加“★★”的设备需</w:t>
            </w:r>
            <w:r>
              <w:rPr>
                <w:rFonts w:hint="eastAsia" w:asciiTheme="majorEastAsia" w:hAnsiTheme="majorEastAsia" w:eastAsiaTheme="majorEastAsia" w:cstheme="majorEastAsia"/>
                <w:sz w:val="24"/>
                <w:szCs w:val="24"/>
                <w:lang w:eastAsia="zh-CN"/>
              </w:rPr>
              <w:t>提供</w:t>
            </w:r>
            <w:r>
              <w:rPr>
                <w:rFonts w:hint="eastAsia" w:asciiTheme="majorEastAsia" w:hAnsiTheme="majorEastAsia" w:eastAsiaTheme="majorEastAsia" w:cstheme="majorEastAsia"/>
                <w:sz w:val="24"/>
                <w:szCs w:val="24"/>
              </w:rPr>
              <w:t>原厂家售后服务承诺函，投标人全部提供的得5分，不提供或提供不全的不得分。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9分</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2" w:name="_Toc186274126"/>
      <w:bookmarkStart w:id="3" w:name="_Toc174185203"/>
      <w:bookmarkStart w:id="4"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92" w:type="dxa"/>
            <w:gridSpan w:val="2"/>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禹州市公共资源交易中心保证金缴纳回执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（注：开标现场单独提供一份“禹州市公共资源交易中心保证金缴纳回执”以备查询）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4"/>
      <w:bookmarkStart w:id="9" w:name="OLE_LINK13"/>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hint="eastAsia"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hint="eastAsia" w:ascii="宋体" w:hAnsi="宋体"/>
          <w:b/>
          <w:bCs/>
          <w:color w:val="000000"/>
          <w:sz w:val="36"/>
          <w:szCs w:val="36"/>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4.12 证明材料</w:t>
      </w:r>
    </w:p>
    <w:p>
      <w:pPr>
        <w:widowControl/>
        <w:spacing w:before="100" w:beforeAutospacing="1" w:after="100" w:afterAutospacing="1" w:line="360" w:lineRule="auto"/>
        <w:jc w:val="center"/>
        <w:rPr>
          <w:rFonts w:hint="eastAsia" w:ascii="宋体" w:hAnsi="宋体"/>
          <w:b/>
          <w:bCs/>
          <w:color w:val="000000"/>
          <w:sz w:val="36"/>
          <w:szCs w:val="36"/>
          <w:lang w:val="en-US" w:eastAsia="zh-CN"/>
        </w:rPr>
      </w:pPr>
      <w:r>
        <w:rPr>
          <w:rFonts w:hint="eastAsia" w:ascii="宋体" w:hAnsi="宋体"/>
          <w:b/>
          <w:bCs/>
          <w:color w:val="000000"/>
          <w:sz w:val="36"/>
          <w:szCs w:val="36"/>
          <w:lang w:val="en-US" w:eastAsia="zh-CN"/>
        </w:rPr>
        <w:t>（招标文件技术参数、评分标准等所要求提供的相关证明材料）</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firstLine="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BA6A6FAE"/>
    <w:multiLevelType w:val="multilevel"/>
    <w:tmpl w:val="BA6A6FAE"/>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670983"/>
    <w:multiLevelType w:val="multilevel"/>
    <w:tmpl w:val="1A6709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F33F5C"/>
    <w:multiLevelType w:val="multilevel"/>
    <w:tmpl w:val="1CF33F5C"/>
    <w:lvl w:ilvl="0" w:tentative="0">
      <w:start w:val="0"/>
      <w:numFmt w:val="bullet"/>
      <w:lvlText w:val="★"/>
      <w:lvlJc w:val="left"/>
      <w:pPr>
        <w:ind w:left="840" w:hanging="420"/>
      </w:pPr>
      <w:rPr>
        <w:rFonts w:hint="eastAsia" w:ascii="微软雅黑" w:hAnsi="微软雅黑" w:eastAsia="微软雅黑"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31D40CE9"/>
    <w:multiLevelType w:val="singleLevel"/>
    <w:tmpl w:val="31D40CE9"/>
    <w:lvl w:ilvl="0" w:tentative="0">
      <w:start w:val="1"/>
      <w:numFmt w:val="chineseCounting"/>
      <w:suff w:val="space"/>
      <w:lvlText w:val="第%1章"/>
      <w:lvlJc w:val="left"/>
      <w:rPr>
        <w:rFonts w:hint="eastAsia"/>
      </w:rPr>
    </w:lvl>
  </w:abstractNum>
  <w:abstractNum w:abstractNumId="10">
    <w:nsid w:val="57523FC3"/>
    <w:multiLevelType w:val="multilevel"/>
    <w:tmpl w:val="57523FC3"/>
    <w:lvl w:ilvl="0" w:tentative="0">
      <w:start w:val="0"/>
      <w:numFmt w:val="bullet"/>
      <w:lvlText w:val="★"/>
      <w:lvlJc w:val="left"/>
      <w:pPr>
        <w:ind w:left="840" w:hanging="420"/>
      </w:pPr>
      <w:rPr>
        <w:rFonts w:hint="eastAsia" w:ascii="微软雅黑" w:hAnsi="微软雅黑" w:eastAsia="微软雅黑" w:cstheme="minorBidi"/>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5A051E9E"/>
    <w:multiLevelType w:val="singleLevel"/>
    <w:tmpl w:val="5A051E9E"/>
    <w:lvl w:ilvl="0" w:tentative="0">
      <w:start w:val="1"/>
      <w:numFmt w:val="chineseCounting"/>
      <w:suff w:val="nothing"/>
      <w:lvlText w:val="%1、"/>
      <w:lvlJc w:val="left"/>
    </w:lvl>
  </w:abstractNum>
  <w:abstractNum w:abstractNumId="14">
    <w:nsid w:val="6907D4F0"/>
    <w:multiLevelType w:val="multilevel"/>
    <w:tmpl w:val="6907D4F0"/>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num>
  <w:num w:numId="3">
    <w:abstractNumId w:val="12"/>
  </w:num>
  <w:num w:numId="4">
    <w:abstractNumId w:val="9"/>
  </w:num>
  <w:num w:numId="5">
    <w:abstractNumId w:val="13"/>
  </w:num>
  <w:num w:numId="6">
    <w:abstractNumId w:val="0"/>
  </w:num>
  <w:num w:numId="7">
    <w:abstractNumId w:val="5"/>
  </w:num>
  <w:num w:numId="8">
    <w:abstractNumId w:val="11"/>
  </w:num>
  <w:num w:numId="9">
    <w:abstractNumId w:val="7"/>
  </w:num>
  <w:num w:numId="10">
    <w:abstractNumId w:val="8"/>
  </w:num>
  <w:num w:numId="11">
    <w:abstractNumId w:val="10"/>
  </w:num>
  <w:num w:numId="12">
    <w:abstractNumId w:val="14"/>
  </w:num>
  <w:num w:numId="13">
    <w:abstractNumId w:val="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2924"/>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1D8D"/>
    <w:rsid w:val="00475975"/>
    <w:rsid w:val="00475BC1"/>
    <w:rsid w:val="00477E2A"/>
    <w:rsid w:val="00483BBC"/>
    <w:rsid w:val="0049069C"/>
    <w:rsid w:val="004A1281"/>
    <w:rsid w:val="004A35BF"/>
    <w:rsid w:val="004A3D12"/>
    <w:rsid w:val="004A69C6"/>
    <w:rsid w:val="004C00FF"/>
    <w:rsid w:val="004C15CA"/>
    <w:rsid w:val="004C2CB4"/>
    <w:rsid w:val="004C3610"/>
    <w:rsid w:val="004D1A38"/>
    <w:rsid w:val="004D7FCC"/>
    <w:rsid w:val="004E3BC4"/>
    <w:rsid w:val="004F3FD7"/>
    <w:rsid w:val="004F416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1E92"/>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1F42"/>
    <w:rsid w:val="007B3355"/>
    <w:rsid w:val="007C23FB"/>
    <w:rsid w:val="007C4218"/>
    <w:rsid w:val="007C4B7C"/>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1B04"/>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22E"/>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2C2B"/>
    <w:rsid w:val="00A57099"/>
    <w:rsid w:val="00A577F4"/>
    <w:rsid w:val="00A630FF"/>
    <w:rsid w:val="00A634C2"/>
    <w:rsid w:val="00A71479"/>
    <w:rsid w:val="00A72BD8"/>
    <w:rsid w:val="00A853CF"/>
    <w:rsid w:val="00A9002A"/>
    <w:rsid w:val="00A97F1A"/>
    <w:rsid w:val="00AA0FE4"/>
    <w:rsid w:val="00AA16B6"/>
    <w:rsid w:val="00AA265E"/>
    <w:rsid w:val="00AA31CC"/>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0F92"/>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5A4F"/>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AB50907"/>
    <w:rsid w:val="0C3D4298"/>
    <w:rsid w:val="0C9523A6"/>
    <w:rsid w:val="0CA67F00"/>
    <w:rsid w:val="116D26CD"/>
    <w:rsid w:val="11C23651"/>
    <w:rsid w:val="159F508C"/>
    <w:rsid w:val="186E3F5E"/>
    <w:rsid w:val="189035FD"/>
    <w:rsid w:val="18D55096"/>
    <w:rsid w:val="19425217"/>
    <w:rsid w:val="1A08396D"/>
    <w:rsid w:val="1B1653FD"/>
    <w:rsid w:val="1C2D1536"/>
    <w:rsid w:val="1CCF2F1D"/>
    <w:rsid w:val="1FE15514"/>
    <w:rsid w:val="212003F2"/>
    <w:rsid w:val="2157706F"/>
    <w:rsid w:val="21DD4A96"/>
    <w:rsid w:val="23002F8F"/>
    <w:rsid w:val="271F4B16"/>
    <w:rsid w:val="27CD14F5"/>
    <w:rsid w:val="29A55E19"/>
    <w:rsid w:val="2A2215D8"/>
    <w:rsid w:val="2A553543"/>
    <w:rsid w:val="2C014C3B"/>
    <w:rsid w:val="2DE42CA1"/>
    <w:rsid w:val="2E7632C0"/>
    <w:rsid w:val="33563CED"/>
    <w:rsid w:val="34B644B7"/>
    <w:rsid w:val="35D447F6"/>
    <w:rsid w:val="375656B9"/>
    <w:rsid w:val="3A0507B3"/>
    <w:rsid w:val="3ADD0A2E"/>
    <w:rsid w:val="3B8D0CE8"/>
    <w:rsid w:val="3BA71EF1"/>
    <w:rsid w:val="3E024E0B"/>
    <w:rsid w:val="3F042C31"/>
    <w:rsid w:val="3F263B0E"/>
    <w:rsid w:val="428968C5"/>
    <w:rsid w:val="43AF27C5"/>
    <w:rsid w:val="444D773E"/>
    <w:rsid w:val="477E79DB"/>
    <w:rsid w:val="49250BE5"/>
    <w:rsid w:val="4AE22F4C"/>
    <w:rsid w:val="4EB72836"/>
    <w:rsid w:val="51CA6669"/>
    <w:rsid w:val="527B1821"/>
    <w:rsid w:val="533D55CA"/>
    <w:rsid w:val="535D3032"/>
    <w:rsid w:val="56E25B3F"/>
    <w:rsid w:val="58077CBD"/>
    <w:rsid w:val="58FD658D"/>
    <w:rsid w:val="5B0C6CA4"/>
    <w:rsid w:val="5C0F3C31"/>
    <w:rsid w:val="5E2C7B65"/>
    <w:rsid w:val="60481DAA"/>
    <w:rsid w:val="60BD0412"/>
    <w:rsid w:val="66375621"/>
    <w:rsid w:val="68741D48"/>
    <w:rsid w:val="6B0C605D"/>
    <w:rsid w:val="6BB95672"/>
    <w:rsid w:val="6CE37DFD"/>
    <w:rsid w:val="6DE87E82"/>
    <w:rsid w:val="6DFC3DF2"/>
    <w:rsid w:val="6F272507"/>
    <w:rsid w:val="710C09BD"/>
    <w:rsid w:val="71E53350"/>
    <w:rsid w:val="73D40348"/>
    <w:rsid w:val="7405524B"/>
    <w:rsid w:val="774700AD"/>
    <w:rsid w:val="7A77760E"/>
    <w:rsid w:val="7C165B22"/>
    <w:rsid w:val="7C8B38BF"/>
    <w:rsid w:val="7CBA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字符"/>
    <w:basedOn w:val="20"/>
    <w:link w:val="2"/>
    <w:qFormat/>
    <w:uiPriority w:val="0"/>
    <w:rPr>
      <w:rFonts w:ascii="Calibri" w:hAnsi="Calibri" w:eastAsia="宋体" w:cs="Times New Roman"/>
      <w:b/>
      <w:bCs/>
      <w:kern w:val="44"/>
      <w:sz w:val="44"/>
      <w:szCs w:val="44"/>
    </w:rPr>
  </w:style>
  <w:style w:type="character" w:customStyle="1" w:styleId="27">
    <w:name w:val="标题 2 字符"/>
    <w:basedOn w:val="20"/>
    <w:link w:val="3"/>
    <w:qFormat/>
    <w:uiPriority w:val="0"/>
    <w:rPr>
      <w:rFonts w:ascii="Arial" w:hAnsi="Arial" w:eastAsia="黑体" w:cs="Times New Roman"/>
      <w:b/>
      <w:bCs/>
      <w:kern w:val="0"/>
      <w:sz w:val="32"/>
      <w:szCs w:val="32"/>
    </w:rPr>
  </w:style>
  <w:style w:type="character" w:customStyle="1" w:styleId="28">
    <w:name w:val="标题 3 字符"/>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字符"/>
    <w:basedOn w:val="20"/>
    <w:link w:val="5"/>
    <w:qFormat/>
    <w:uiPriority w:val="0"/>
    <w:rPr>
      <w:rFonts w:ascii="Arial" w:hAnsi="Arial" w:eastAsia="黑体" w:cs="Times New Roman"/>
      <w:b/>
      <w:bCs/>
      <w:kern w:val="0"/>
      <w:sz w:val="28"/>
      <w:szCs w:val="28"/>
    </w:rPr>
  </w:style>
  <w:style w:type="character" w:customStyle="1" w:styleId="30">
    <w:name w:val="纯文本 字符"/>
    <w:basedOn w:val="20"/>
    <w:link w:val="13"/>
    <w:qFormat/>
    <w:uiPriority w:val="0"/>
    <w:rPr>
      <w:rFonts w:eastAsia="宋体"/>
      <w:sz w:val="24"/>
    </w:rPr>
  </w:style>
  <w:style w:type="character" w:customStyle="1" w:styleId="31">
    <w:name w:val="日期 字符"/>
    <w:basedOn w:val="20"/>
    <w:link w:val="14"/>
    <w:qFormat/>
    <w:uiPriority w:val="99"/>
  </w:style>
  <w:style w:type="character" w:customStyle="1" w:styleId="32">
    <w:name w:val="页脚 字符"/>
    <w:basedOn w:val="20"/>
    <w:link w:val="15"/>
    <w:qFormat/>
    <w:uiPriority w:val="99"/>
    <w:rPr>
      <w:sz w:val="18"/>
      <w:szCs w:val="18"/>
    </w:rPr>
  </w:style>
  <w:style w:type="character" w:customStyle="1" w:styleId="33">
    <w:name w:val="页眉 字符"/>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字符"/>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字符"/>
    <w:basedOn w:val="20"/>
    <w:link w:val="7"/>
    <w:semiHidden/>
    <w:qFormat/>
    <w:uiPriority w:val="99"/>
  </w:style>
  <w:style w:type="character" w:customStyle="1" w:styleId="50">
    <w:name w:val="正文文本首行缩进 字符"/>
    <w:basedOn w:val="49"/>
    <w:link w:val="6"/>
    <w:qFormat/>
    <w:uiPriority w:val="0"/>
    <w:rPr>
      <w:rFonts w:ascii="宋体" w:hAnsi="Times New Roman" w:eastAsia="宋体" w:cs="Times New Roman"/>
      <w:kern w:val="0"/>
      <w:sz w:val="34"/>
      <w:szCs w:val="20"/>
    </w:rPr>
  </w:style>
  <w:style w:type="character" w:customStyle="1" w:styleId="51">
    <w:name w:val="HTML 预设格式 字符"/>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388F1-0E0C-4F3F-9DED-123400995DA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117</Pages>
  <Words>11101</Words>
  <Characters>63281</Characters>
  <Lines>527</Lines>
  <Paragraphs>148</Paragraphs>
  <TotalTime>20</TotalTime>
  <ScaleCrop>false</ScaleCrop>
  <LinksUpToDate>false</LinksUpToDate>
  <CharactersWithSpaces>74234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禹州市公共资源交易中心:侯英红</cp:lastModifiedBy>
  <cp:lastPrinted>2018-07-31T02:20:00Z</cp:lastPrinted>
  <dcterms:modified xsi:type="dcterms:W3CDTF">2019-01-03T01:41:54Z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