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禹州市民政局</w:t>
      </w:r>
    </w:p>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居家养老服务和政府购买服务项目</w:t>
      </w:r>
    </w:p>
    <w:p>
      <w:pPr>
        <w:spacing w:line="600" w:lineRule="exact"/>
        <w:jc w:val="center"/>
        <w:rPr>
          <w:rFonts w:hint="eastAsia" w:ascii="黑体" w:hAnsi="黑体" w:eastAsia="黑体" w:cs="黑体"/>
          <w:b/>
          <w:bCs/>
          <w:sz w:val="44"/>
          <w:szCs w:val="44"/>
          <w:lang w:eastAsia="zh-CN"/>
        </w:rPr>
      </w:pP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w:t>
      </w:r>
      <w:r>
        <w:rPr>
          <w:rFonts w:hint="eastAsia" w:ascii="仿宋" w:hAnsi="仿宋" w:eastAsia="仿宋" w:cs="仿宋"/>
          <w:b/>
          <w:bCs/>
          <w:color w:val="000000"/>
          <w:sz w:val="32"/>
          <w:szCs w:val="32"/>
          <w:lang w:val="en-US" w:eastAsia="zh-CN"/>
        </w:rPr>
        <w:t>民政</w:t>
      </w:r>
      <w:r>
        <w:rPr>
          <w:rFonts w:hint="eastAsia" w:ascii="仿宋" w:hAnsi="仿宋" w:eastAsia="仿宋" w:cs="仿宋"/>
          <w:b/>
          <w:bCs/>
          <w:color w:val="000000"/>
          <w:sz w:val="32"/>
          <w:szCs w:val="32"/>
          <w:lang w:eastAsia="zh-CN"/>
        </w:rPr>
        <w:t>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YZCG-G2018378</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二〇一八年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lang w:val="en-US" w:eastAsia="zh-CN"/>
        </w:rPr>
        <w:t>二</w:t>
      </w:r>
      <w:r>
        <w:rPr>
          <w:rFonts w:hint="eastAsia" w:ascii="仿宋" w:hAnsi="仿宋" w:eastAsia="仿宋" w:cs="仿宋"/>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禹州市民政局居家养老服务和政府购买服务项目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val="en-US" w:eastAsia="zh-CN"/>
        </w:rPr>
        <w:t>民政</w:t>
      </w:r>
      <w:r>
        <w:rPr>
          <w:rFonts w:hint="eastAsia" w:ascii="仿宋" w:hAnsi="仿宋" w:eastAsia="仿宋" w:cs="仿宋"/>
          <w:sz w:val="24"/>
          <w:szCs w:val="24"/>
        </w:rPr>
        <w:t>局的委托，就“</w:t>
      </w:r>
      <w:r>
        <w:rPr>
          <w:rFonts w:hint="eastAsia" w:ascii="仿宋" w:hAnsi="仿宋" w:eastAsia="仿宋" w:cs="仿宋"/>
          <w:sz w:val="24"/>
          <w:szCs w:val="24"/>
          <w:lang w:val="en-US" w:eastAsia="zh-CN"/>
        </w:rPr>
        <w:t>禹州市民政局居家养老服务和政府购买服务项目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采购人：禹州市民政局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禹州市民政局居家养老服务和政府购买服务项目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8378</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一标段：12349养老服务平台；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二标段：居家养老服务1年（详见招标文件）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一标段：24.8万元；二标段：133.9万元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6、采购限价：一标段：24.8万元；二标段：133.9万元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r>
        <w:rPr>
          <w:rFonts w:hint="eastAsia" w:ascii="仿宋" w:hAnsi="仿宋" w:eastAsia="仿宋" w:cs="仿宋"/>
          <w:sz w:val="24"/>
          <w:szCs w:val="24"/>
        </w:rPr>
        <w:t>具有独立法人资格及相应的经营范围（以营业执照</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18</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李女士</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sz w:val="24"/>
          <w:szCs w:val="24"/>
          <w:lang w:val="en-US" w:eastAsia="zh-CN"/>
        </w:rPr>
        <w:t>禹州市民政局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禹州市钧台路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李女士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13569930719</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7"/>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440" w:lineRule="exact"/>
        <w:rPr>
          <w:rFonts w:hint="eastAsia" w:ascii="宋体" w:hAnsi="宋体" w:cs="宋体" w:eastAsiaTheme="minorEastAsia"/>
          <w:b/>
          <w:szCs w:val="21"/>
          <w:lang w:eastAsia="zh-CN"/>
        </w:rPr>
      </w:pPr>
      <w:r>
        <w:rPr>
          <w:rFonts w:hint="eastAsia" w:ascii="宋体" w:hAnsi="宋体" w:cs="宋体"/>
          <w:b/>
          <w:szCs w:val="21"/>
        </w:rPr>
        <w:t>一、</w:t>
      </w:r>
      <w:r>
        <w:rPr>
          <w:rFonts w:hint="eastAsia" w:ascii="宋体" w:hAnsi="宋体" w:cs="宋体"/>
          <w:b/>
          <w:szCs w:val="21"/>
          <w:lang w:eastAsia="zh-CN"/>
        </w:rPr>
        <w:t>项目概况</w:t>
      </w:r>
    </w:p>
    <w:p>
      <w:pPr>
        <w:spacing w:line="44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本项目分两个标段：</w:t>
      </w:r>
    </w:p>
    <w:p>
      <w:pPr>
        <w:spacing w:line="44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一标段.12349养老服务平台1个，要求建设地点在禹州城区。</w:t>
      </w:r>
    </w:p>
    <w:p>
      <w:pPr>
        <w:spacing w:line="440" w:lineRule="exact"/>
        <w:ind w:firstLine="420" w:firstLineChars="200"/>
        <w:rPr>
          <w:rFonts w:hint="eastAsia" w:ascii="宋体" w:hAnsi="宋体" w:cs="宋体"/>
          <w:bCs/>
          <w:szCs w:val="21"/>
        </w:rPr>
      </w:pPr>
      <w:r>
        <w:rPr>
          <w:rFonts w:hint="eastAsia" w:ascii="宋体" w:hAnsi="宋体" w:cs="宋体"/>
          <w:bCs/>
          <w:szCs w:val="21"/>
          <w:lang w:val="en-US" w:eastAsia="zh-CN"/>
        </w:rPr>
        <w:t>二标段.居家养老服务1年，主要包括8项服务内容（</w:t>
      </w:r>
      <w:r>
        <w:rPr>
          <w:rFonts w:hint="eastAsia" w:ascii="宋体" w:hAnsi="宋体" w:cs="宋体"/>
          <w:bCs/>
          <w:szCs w:val="21"/>
          <w:lang w:eastAsia="zh-CN"/>
        </w:rPr>
        <w:t>生活照料、助餐、主题活动、专题活动、文体娱乐活动、公益活动、健康管理、</w:t>
      </w:r>
      <w:r>
        <w:rPr>
          <w:rFonts w:hint="eastAsia" w:ascii="宋体" w:hAnsi="宋体" w:cs="宋体"/>
          <w:bCs/>
          <w:szCs w:val="21"/>
          <w:lang w:val="en-US" w:eastAsia="zh-CN"/>
        </w:rPr>
        <w:t>精神支持和心理慰藉服务）。要求服务对象满意率达到95%以上。</w:t>
      </w:r>
      <w:r>
        <w:rPr>
          <w:rFonts w:hint="eastAsia" w:ascii="宋体" w:hAnsi="宋体" w:cs="宋体"/>
          <w:bCs/>
          <w:szCs w:val="21"/>
        </w:rPr>
        <w:t>，</w:t>
      </w:r>
    </w:p>
    <w:p>
      <w:pPr>
        <w:spacing w:line="360" w:lineRule="auto"/>
        <w:ind w:firstLine="422" w:firstLineChars="200"/>
        <w:rPr>
          <w:rFonts w:hint="eastAsia" w:ascii="宋体" w:hAnsi="宋体"/>
          <w:b/>
          <w:szCs w:val="21"/>
        </w:rPr>
      </w:pPr>
      <w:r>
        <w:rPr>
          <w:rFonts w:hint="eastAsia" w:ascii="宋体" w:hAnsi="宋体"/>
          <w:b/>
          <w:szCs w:val="21"/>
        </w:rPr>
        <w:t>二、</w:t>
      </w:r>
      <w:r>
        <w:rPr>
          <w:rFonts w:hint="eastAsia" w:ascii="黑体" w:hAnsi="宋体" w:cs="宋体"/>
          <w:b/>
          <w:kern w:val="0"/>
          <w:szCs w:val="21"/>
        </w:rPr>
        <w:t>具体服</w:t>
      </w:r>
      <w:r>
        <w:rPr>
          <w:rFonts w:ascii="黑体" w:hAnsi="宋体" w:cs="宋体"/>
          <w:b/>
          <w:kern w:val="0"/>
          <w:szCs w:val="21"/>
        </w:rPr>
        <w:t>务需</w:t>
      </w:r>
      <w:r>
        <w:rPr>
          <w:rFonts w:hint="eastAsia" w:ascii="黑体" w:hAnsi="宋体" w:cs="宋体"/>
          <w:b/>
          <w:kern w:val="0"/>
          <w:szCs w:val="21"/>
        </w:rPr>
        <w:t>求</w:t>
      </w:r>
    </w:p>
    <w:p>
      <w:pPr>
        <w:spacing w:line="360" w:lineRule="auto"/>
        <w:ind w:firstLine="420" w:firstLineChars="200"/>
        <w:rPr>
          <w:rFonts w:hint="eastAsia" w:ascii="宋体" w:hAnsi="宋体"/>
          <w:kern w:val="0"/>
          <w:szCs w:val="21"/>
          <w:lang w:eastAsia="zh-CN"/>
        </w:rPr>
      </w:pPr>
      <w:r>
        <w:rPr>
          <w:rFonts w:hint="eastAsia" w:ascii="宋体" w:hAnsi="宋体"/>
          <w:kern w:val="0"/>
          <w:szCs w:val="21"/>
          <w:lang w:eastAsia="zh-CN"/>
        </w:rPr>
        <w:t>（一）本项目需实现的功能或者目标</w:t>
      </w:r>
    </w:p>
    <w:p>
      <w:pPr>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一标段：通过12349居家养老服务平台的建设，创新我市居家养老服务的管理及运营模式，打造我市智能化、信息化的养老服务体系。</w:t>
      </w:r>
    </w:p>
    <w:p>
      <w:pPr>
        <w:spacing w:line="360" w:lineRule="auto"/>
        <w:ind w:firstLine="420" w:firstLineChars="200"/>
        <w:rPr>
          <w:rFonts w:hint="eastAsia" w:ascii="宋体" w:hAnsi="宋体"/>
          <w:kern w:val="0"/>
          <w:szCs w:val="21"/>
          <w:lang w:eastAsia="zh-CN"/>
        </w:rPr>
      </w:pPr>
      <w:r>
        <w:rPr>
          <w:rFonts w:hint="eastAsia" w:ascii="宋体" w:hAnsi="宋体"/>
          <w:kern w:val="0"/>
          <w:szCs w:val="21"/>
          <w:lang w:val="en-US" w:eastAsia="zh-CN"/>
        </w:rPr>
        <w:t>二标段：</w:t>
      </w:r>
      <w:r>
        <w:rPr>
          <w:rFonts w:hint="eastAsia" w:ascii="宋体" w:hAnsi="宋体"/>
          <w:kern w:val="0"/>
          <w:szCs w:val="21"/>
          <w:lang w:eastAsia="zh-CN"/>
        </w:rPr>
        <w:t>以政府购买养老服务为推手，推动社会养老服务组织的发展和政府职能的转变，构建新的养老服务供给机制，满足人民群众日益增长的养老服务需求，完善组织网络，深化服务内涵，推动十五分钟城区养老服务圈建设，打造禹州特色的智慧养老服务模式。让最需要服务的老年群体能够率先享受的社会经济发展带来的福祉，感受到政府的关爱。同时，也可有效地促进我市社区居家养老服务体系的建设，培育壮大市场化服务主体和社会组织，推动我市养老服务产业快速发展。</w:t>
      </w:r>
    </w:p>
    <w:p>
      <w:pPr>
        <w:numPr>
          <w:ilvl w:val="0"/>
          <w:numId w:val="9"/>
        </w:numPr>
        <w:spacing w:line="360" w:lineRule="auto"/>
        <w:ind w:firstLine="420" w:firstLineChars="200"/>
        <w:rPr>
          <w:rFonts w:hint="eastAsia" w:ascii="宋体" w:hAnsi="宋体"/>
          <w:kern w:val="0"/>
          <w:szCs w:val="21"/>
          <w:lang w:eastAsia="zh-CN"/>
        </w:rPr>
      </w:pPr>
      <w:r>
        <w:rPr>
          <w:rFonts w:hint="eastAsia" w:ascii="宋体" w:hAnsi="宋体"/>
          <w:kern w:val="0"/>
          <w:szCs w:val="21"/>
          <w:lang w:eastAsia="zh-CN"/>
        </w:rPr>
        <w:t>采购清单</w:t>
      </w: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r>
        <w:rPr>
          <w:rFonts w:hint="eastAsia"/>
          <w:lang w:val="en-US" w:eastAsia="zh-CN"/>
        </w:rPr>
        <w:t>一标段：</w:t>
      </w:r>
    </w:p>
    <w:tbl>
      <w:tblPr>
        <w:tblStyle w:val="25"/>
        <w:tblpPr w:leftFromText="180" w:rightFromText="180" w:vertAnchor="text" w:horzAnchor="page" w:tblpX="1507" w:tblpY="1500"/>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130" w:type="dxa"/>
            <w:vAlign w:val="top"/>
          </w:tcPr>
          <w:p>
            <w:pPr>
              <w:pStyle w:val="55"/>
              <w:widowControl/>
              <w:numPr>
                <w:ilvl w:val="0"/>
                <w:numId w:val="0"/>
              </w:numPr>
              <w:wordWrap/>
              <w:adjustRightInd/>
              <w:snapToGrid/>
              <w:spacing w:before="0" w:after="0" w:afterAutospacing="0" w:line="15" w:lineRule="auto"/>
              <w:ind w:left="0" w:leftChars="0" w:right="0" w:firstLine="0" w:firstLineChars="0"/>
              <w:jc w:val="left"/>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货物（服务）名称</w:t>
            </w:r>
          </w:p>
        </w:tc>
        <w:tc>
          <w:tcPr>
            <w:tcW w:w="6727" w:type="dxa"/>
            <w:vAlign w:val="top"/>
          </w:tcPr>
          <w:p>
            <w:pPr>
              <w:pStyle w:val="55"/>
              <w:widowControl/>
              <w:numPr>
                <w:ilvl w:val="0"/>
                <w:numId w:val="0"/>
              </w:numPr>
              <w:wordWrap/>
              <w:adjustRightInd/>
              <w:snapToGrid/>
              <w:spacing w:before="0" w:after="0" w:afterAutospacing="0" w:line="15" w:lineRule="auto"/>
              <w:ind w:left="0" w:leftChars="0" w:right="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130" w:type="dxa"/>
            <w:vAlign w:val="top"/>
          </w:tcPr>
          <w:p>
            <w:pPr>
              <w:pStyle w:val="55"/>
              <w:numPr>
                <w:ilvl w:val="0"/>
                <w:numId w:val="0"/>
              </w:numPr>
              <w:spacing w:after="0" w:afterAutospacing="0" w:line="240" w:lineRule="auto"/>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12349养老服务平台（价格：24.8万元）</w:t>
            </w:r>
          </w:p>
        </w:tc>
        <w:tc>
          <w:tcPr>
            <w:tcW w:w="6727" w:type="dxa"/>
            <w:vAlign w:val="top"/>
          </w:tcPr>
          <w:p>
            <w:pPr>
              <w:spacing w:after="0" w:afterAutospacing="0" w:line="240" w:lineRule="auto"/>
              <w:jc w:val="left"/>
              <w:rPr>
                <w:rFonts w:hint="eastAsia" w:ascii="仿宋_GB2312" w:hAnsi="仿宋_GB2312" w:eastAsia="仿宋_GB2312" w:cs="仿宋_GB2312"/>
                <w:color w:val="auto"/>
                <w:sz w:val="21"/>
                <w:szCs w:val="21"/>
                <w:lang w:val="en-US" w:eastAsia="zh-CN"/>
              </w:rPr>
            </w:pPr>
            <w:r>
              <w:rPr>
                <w:rFonts w:hint="eastAsia" w:ascii="仿宋" w:hAnsi="仿宋" w:eastAsia="仿宋" w:cs="仿宋"/>
                <w:b/>
                <w:bCs/>
                <w:color w:val="auto"/>
                <w:sz w:val="28"/>
                <w:szCs w:val="28"/>
                <w:lang w:val="en-US" w:eastAsia="zh-CN"/>
              </w:rPr>
              <w:t>1.服务器</w:t>
            </w:r>
            <w:r>
              <w:rPr>
                <w:rFonts w:hint="eastAsia" w:ascii="仿宋" w:hAnsi="仿宋" w:eastAsia="仿宋" w:cs="仿宋"/>
                <w:b/>
                <w:bCs/>
                <w:color w:val="FF0000"/>
                <w:sz w:val="28"/>
                <w:szCs w:val="28"/>
                <w:lang w:val="en-US" w:eastAsia="zh-CN"/>
              </w:rPr>
              <w:t>2</w:t>
            </w:r>
            <w:r>
              <w:rPr>
                <w:rFonts w:hint="eastAsia" w:ascii="仿宋" w:hAnsi="仿宋" w:eastAsia="仿宋" w:cs="仿宋"/>
                <w:b/>
                <w:bCs/>
                <w:color w:val="auto"/>
                <w:sz w:val="28"/>
                <w:szCs w:val="28"/>
                <w:lang w:val="en-US" w:eastAsia="zh-CN"/>
              </w:rPr>
              <w:t>台</w:t>
            </w:r>
            <w:r>
              <w:rPr>
                <w:rFonts w:hint="eastAsia" w:ascii="仿宋_GB2312" w:hAnsi="仿宋_GB2312" w:eastAsia="仿宋_GB2312" w:cs="仿宋_GB2312"/>
                <w:color w:val="auto"/>
                <w:sz w:val="28"/>
                <w:szCs w:val="28"/>
                <w:lang w:val="en-US" w:eastAsia="zh-CN"/>
              </w:rPr>
              <w:t>：</w:t>
            </w:r>
            <w:r>
              <w:rPr>
                <w:rFonts w:hint="eastAsia" w:ascii="仿宋" w:hAnsi="仿宋" w:eastAsia="仿宋"/>
                <w:color w:val="auto"/>
                <w:szCs w:val="21"/>
              </w:rPr>
              <w:t>CPU不低于一颗INTEL XEON E5                                                                                                                          内存≥ 8GDDR3 ECC                                                                 2U机箱16盘位</w:t>
            </w:r>
            <w:r>
              <w:rPr>
                <w:rFonts w:hint="eastAsia" w:ascii="仿宋" w:hAnsi="仿宋" w:eastAsia="仿宋"/>
                <w:color w:val="auto"/>
                <w:szCs w:val="21"/>
                <w:lang w:eastAsia="zh-CN"/>
              </w:rPr>
              <w:t>。</w:t>
            </w:r>
            <w:r>
              <w:rPr>
                <w:rFonts w:hint="eastAsia" w:ascii="仿宋" w:hAnsi="仿宋" w:eastAsia="仿宋"/>
                <w:color w:val="auto"/>
                <w:szCs w:val="21"/>
              </w:rPr>
              <w:t xml:space="preserve">热插拔3.5寸硬盘，最大支持6T*16   RAID阵列 RAID0.1.10.5.JBOD                                  千兆网卡 2个 </w:t>
            </w:r>
            <w:r>
              <w:rPr>
                <w:rFonts w:hint="eastAsia" w:ascii="仿宋" w:hAnsi="仿宋" w:eastAsia="仿宋"/>
                <w:color w:val="auto"/>
                <w:szCs w:val="21"/>
                <w:lang w:eastAsia="zh-CN"/>
              </w:rPr>
              <w:t>，</w:t>
            </w:r>
            <w:r>
              <w:rPr>
                <w:rFonts w:hint="eastAsia" w:ascii="仿宋" w:hAnsi="仿宋" w:eastAsia="仿宋"/>
                <w:color w:val="auto"/>
                <w:szCs w:val="21"/>
              </w:rPr>
              <w:t xml:space="preserve">                                                                               1000W电源  支持冗余电源</w:t>
            </w:r>
          </w:p>
          <w:p>
            <w:pPr>
              <w:spacing w:after="0" w:afterAutospacing="0" w:line="240" w:lineRule="auto"/>
              <w:rPr>
                <w:rFonts w:hint="eastAsia" w:ascii="仿宋" w:hAnsi="仿宋" w:eastAsia="仿宋"/>
                <w:color w:val="auto"/>
                <w:szCs w:val="21"/>
                <w:lang w:eastAsia="zh-CN"/>
              </w:rPr>
            </w:pP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8"/>
                <w:szCs w:val="28"/>
                <w:lang w:val="en-US" w:eastAsia="zh-CN"/>
              </w:rPr>
              <w:t>2.交换机</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auto"/>
                <w:sz w:val="28"/>
                <w:szCs w:val="28"/>
                <w:lang w:val="en-US" w:eastAsia="zh-CN"/>
              </w:rPr>
              <w:t>个</w:t>
            </w:r>
            <w:r>
              <w:rPr>
                <w:rFonts w:hint="eastAsia" w:ascii="仿宋_GB2312" w:hAnsi="仿宋_GB2312" w:eastAsia="仿宋_GB2312" w:cs="仿宋_GB2312"/>
                <w:color w:val="auto"/>
                <w:sz w:val="21"/>
                <w:szCs w:val="21"/>
                <w:lang w:val="en-US" w:eastAsia="zh-CN"/>
              </w:rPr>
              <w:t>：</w:t>
            </w:r>
            <w:r>
              <w:rPr>
                <w:rFonts w:hint="eastAsia" w:ascii="仿宋" w:hAnsi="仿宋" w:eastAsia="仿宋"/>
                <w:color w:val="auto"/>
                <w:szCs w:val="21"/>
              </w:rPr>
              <w:t>24*10/100/1000Base-T以太网端口</w:t>
            </w:r>
            <w:r>
              <w:rPr>
                <w:rFonts w:hint="eastAsia" w:ascii="仿宋" w:hAnsi="仿宋" w:eastAsia="仿宋"/>
                <w:color w:val="auto"/>
                <w:szCs w:val="21"/>
                <w:lang w:eastAsia="zh-CN"/>
              </w:rPr>
              <w:t>，</w:t>
            </w:r>
            <w:r>
              <w:rPr>
                <w:rFonts w:hint="eastAsia" w:ascii="仿宋" w:hAnsi="仿宋" w:eastAsia="仿宋"/>
                <w:color w:val="auto"/>
                <w:szCs w:val="21"/>
              </w:rPr>
              <w:t>2*100/1000 Base-X SFP光口</w:t>
            </w:r>
            <w:r>
              <w:rPr>
                <w:rFonts w:hint="eastAsia" w:ascii="仿宋" w:hAnsi="仿宋" w:eastAsia="仿宋"/>
                <w:color w:val="auto"/>
                <w:szCs w:val="21"/>
              </w:rPr>
              <w:br w:type="textWrapping"/>
            </w:r>
            <w:r>
              <w:rPr>
                <w:rFonts w:hint="eastAsia" w:ascii="仿宋" w:hAnsi="仿宋" w:eastAsia="仿宋"/>
                <w:color w:val="auto"/>
                <w:szCs w:val="21"/>
              </w:rPr>
              <w:t>连接器类型：RJ-45支持半双工、全双工、自协商工作模式</w:t>
            </w:r>
            <w:r>
              <w:rPr>
                <w:rFonts w:hint="eastAsia" w:ascii="仿宋" w:hAnsi="仿宋" w:eastAsia="仿宋"/>
                <w:color w:val="auto"/>
                <w:szCs w:val="21"/>
                <w:lang w:eastAsia="zh-CN"/>
              </w:rPr>
              <w:t>，</w:t>
            </w:r>
            <w:r>
              <w:rPr>
                <w:rFonts w:hint="eastAsia" w:ascii="仿宋" w:hAnsi="仿宋" w:eastAsia="仿宋"/>
                <w:color w:val="auto"/>
                <w:szCs w:val="21"/>
              </w:rPr>
              <w:t>支持MDI/MDI-X自适应</w:t>
            </w:r>
            <w:r>
              <w:rPr>
                <w:rFonts w:hint="eastAsia" w:ascii="仿宋" w:hAnsi="仿宋" w:eastAsia="仿宋"/>
                <w:color w:val="auto"/>
                <w:szCs w:val="21"/>
                <w:lang w:eastAsia="zh-CN"/>
              </w:rPr>
              <w:t>。</w:t>
            </w:r>
          </w:p>
          <w:p>
            <w:pPr>
              <w:spacing w:after="0" w:afterAutospacing="0" w:line="240" w:lineRule="auto"/>
              <w:rPr>
                <w:rFonts w:hint="eastAsia" w:ascii="仿宋" w:hAnsi="仿宋" w:eastAsia="仿宋"/>
                <w:color w:val="auto"/>
                <w:szCs w:val="21"/>
                <w:lang w:eastAsia="zh-CN"/>
              </w:rPr>
            </w:pPr>
            <w:r>
              <w:rPr>
                <w:rFonts w:hint="eastAsia" w:ascii="仿宋" w:hAnsi="仿宋" w:eastAsia="仿宋" w:cs="仿宋"/>
                <w:b/>
                <w:bCs/>
                <w:color w:val="auto"/>
                <w:sz w:val="28"/>
                <w:szCs w:val="28"/>
                <w:lang w:val="en-US" w:eastAsia="zh-CN"/>
              </w:rPr>
              <w:t>3.坐席电脑</w:t>
            </w:r>
            <w:r>
              <w:rPr>
                <w:rFonts w:hint="eastAsia" w:ascii="仿宋" w:hAnsi="仿宋" w:eastAsia="仿宋" w:cs="仿宋"/>
                <w:b/>
                <w:bCs/>
                <w:color w:val="FF0000"/>
                <w:sz w:val="28"/>
                <w:szCs w:val="28"/>
                <w:lang w:val="en-US" w:eastAsia="zh-CN"/>
              </w:rPr>
              <w:t>6</w:t>
            </w:r>
            <w:r>
              <w:rPr>
                <w:rFonts w:hint="eastAsia" w:ascii="仿宋" w:hAnsi="仿宋" w:eastAsia="仿宋" w:cs="仿宋"/>
                <w:b/>
                <w:bCs/>
                <w:color w:val="auto"/>
                <w:sz w:val="28"/>
                <w:szCs w:val="28"/>
                <w:lang w:val="en-US" w:eastAsia="zh-CN"/>
              </w:rPr>
              <w:t>套</w:t>
            </w:r>
            <w:r>
              <w:rPr>
                <w:rFonts w:hint="eastAsia" w:ascii="仿宋_GB2312" w:hAnsi="仿宋_GB2312" w:eastAsia="仿宋_GB2312" w:cs="仿宋_GB2312"/>
                <w:color w:val="auto"/>
                <w:sz w:val="28"/>
                <w:szCs w:val="28"/>
                <w:lang w:val="en-US" w:eastAsia="zh-CN"/>
              </w:rPr>
              <w:t>：</w:t>
            </w:r>
            <w:r>
              <w:rPr>
                <w:rFonts w:hint="eastAsia" w:ascii="仿宋" w:hAnsi="仿宋" w:eastAsia="仿宋"/>
                <w:color w:val="auto"/>
                <w:szCs w:val="21"/>
              </w:rPr>
              <w:t xml:space="preserve">CPU不低于双核CPU  G3260 ，内存≥4G DDR3 ，硬盘≥2T  屏幕尺寸≥21寸 ，鼠标键盘/USB/110V－220V 自适应电源 </w:t>
            </w:r>
            <w:r>
              <w:rPr>
                <w:rFonts w:hint="eastAsia" w:ascii="仿宋" w:hAnsi="仿宋" w:eastAsia="仿宋"/>
                <w:color w:val="auto"/>
                <w:szCs w:val="21"/>
                <w:lang w:eastAsia="zh-CN"/>
              </w:rPr>
              <w:t>。</w:t>
            </w:r>
          </w:p>
          <w:p>
            <w:pPr>
              <w:spacing w:after="0" w:afterAutospacing="0" w:line="240" w:lineRule="auto"/>
              <w:rPr>
                <w:rFonts w:hint="eastAsia" w:ascii="仿宋" w:hAnsi="仿宋" w:eastAsia="仿宋"/>
                <w:szCs w:val="21"/>
              </w:rPr>
            </w:pPr>
            <w:r>
              <w:rPr>
                <w:rFonts w:hint="eastAsia" w:ascii="仿宋" w:hAnsi="仿宋" w:eastAsia="仿宋" w:cs="仿宋"/>
                <w:b/>
                <w:bCs/>
                <w:sz w:val="28"/>
                <w:szCs w:val="28"/>
                <w:lang w:val="en-US" w:eastAsia="zh-CN"/>
              </w:rPr>
              <w:t>4.</w:t>
            </w:r>
            <w:r>
              <w:rPr>
                <w:rFonts w:hint="eastAsia" w:ascii="仿宋" w:hAnsi="仿宋" w:eastAsia="仿宋" w:cs="仿宋"/>
                <w:b/>
                <w:bCs/>
                <w:color w:val="000000"/>
                <w:sz w:val="28"/>
                <w:szCs w:val="28"/>
                <w:lang w:val="en-US" w:eastAsia="zh-CN"/>
              </w:rPr>
              <w:t>IP话机</w:t>
            </w:r>
            <w:r>
              <w:rPr>
                <w:rFonts w:hint="eastAsia" w:ascii="仿宋" w:hAnsi="仿宋" w:eastAsia="仿宋" w:cs="仿宋"/>
                <w:b/>
                <w:bCs/>
                <w:color w:val="FF0000"/>
                <w:sz w:val="28"/>
                <w:szCs w:val="28"/>
                <w:lang w:val="en-US" w:eastAsia="zh-CN"/>
              </w:rPr>
              <w:t>6</w:t>
            </w:r>
            <w:r>
              <w:rPr>
                <w:rFonts w:hint="eastAsia" w:ascii="仿宋" w:hAnsi="仿宋" w:eastAsia="仿宋" w:cs="仿宋"/>
                <w:b/>
                <w:bCs/>
                <w:color w:val="000000"/>
                <w:sz w:val="28"/>
                <w:szCs w:val="28"/>
                <w:lang w:val="en-US" w:eastAsia="zh-CN"/>
              </w:rPr>
              <w:t>台</w:t>
            </w:r>
            <w:r>
              <w:rPr>
                <w:rFonts w:hint="eastAsia" w:ascii="仿宋_GB2312" w:hAnsi="仿宋_GB2312" w:eastAsia="仿宋_GB2312" w:cs="仿宋_GB2312"/>
                <w:color w:val="000000"/>
                <w:sz w:val="21"/>
                <w:szCs w:val="21"/>
                <w:lang w:val="en-US" w:eastAsia="zh-CN"/>
              </w:rPr>
              <w:t>：</w:t>
            </w:r>
            <w:r>
              <w:rPr>
                <w:rFonts w:hint="eastAsia" w:ascii="仿宋" w:hAnsi="仿宋" w:eastAsia="仿宋"/>
                <w:szCs w:val="21"/>
              </w:rPr>
              <w:t>支持网络接口</w:t>
            </w:r>
            <w:r>
              <w:rPr>
                <w:rFonts w:hint="eastAsia" w:ascii="仿宋" w:hAnsi="仿宋" w:eastAsia="仿宋"/>
                <w:szCs w:val="21"/>
                <w:lang w:eastAsia="zh-CN"/>
              </w:rPr>
              <w:t>；</w:t>
            </w:r>
            <w:r>
              <w:rPr>
                <w:rFonts w:hint="eastAsia" w:ascii="仿宋" w:hAnsi="仿宋" w:eastAsia="仿宋"/>
                <w:szCs w:val="21"/>
              </w:rPr>
              <w:t>支持LCD显示</w:t>
            </w:r>
            <w:r>
              <w:rPr>
                <w:rFonts w:hint="eastAsia" w:ascii="仿宋" w:hAnsi="仿宋" w:eastAsia="仿宋"/>
                <w:szCs w:val="21"/>
                <w:lang w:eastAsia="zh-CN"/>
              </w:rPr>
              <w:t>；</w:t>
            </w:r>
          </w:p>
          <w:p>
            <w:pPr>
              <w:spacing w:after="0" w:afterAutospacing="0" w:line="240" w:lineRule="auto"/>
              <w:rPr>
                <w:rFonts w:hint="eastAsia" w:ascii="仿宋" w:hAnsi="仿宋" w:eastAsia="仿宋"/>
                <w:szCs w:val="21"/>
                <w:lang w:eastAsia="zh-CN"/>
              </w:rPr>
            </w:pPr>
            <w:r>
              <w:rPr>
                <w:rFonts w:hint="eastAsia" w:ascii="仿宋" w:hAnsi="仿宋" w:eastAsia="仿宋"/>
                <w:szCs w:val="21"/>
              </w:rPr>
              <w:t>支持2个以上SIP线路</w:t>
            </w:r>
            <w:r>
              <w:rPr>
                <w:rFonts w:hint="eastAsia" w:ascii="仿宋" w:hAnsi="仿宋" w:eastAsia="仿宋"/>
                <w:szCs w:val="21"/>
                <w:lang w:eastAsia="zh-CN"/>
              </w:rPr>
              <w:t>；</w:t>
            </w:r>
            <w:r>
              <w:rPr>
                <w:rFonts w:hint="eastAsia" w:ascii="仿宋" w:hAnsi="仿宋" w:eastAsia="仿宋"/>
                <w:szCs w:val="21"/>
              </w:rPr>
              <w:t>支持自定义来电铃音</w:t>
            </w:r>
            <w:r>
              <w:rPr>
                <w:rFonts w:hint="eastAsia" w:ascii="仿宋" w:hAnsi="仿宋" w:eastAsia="仿宋"/>
                <w:szCs w:val="21"/>
                <w:lang w:eastAsia="zh-CN"/>
              </w:rPr>
              <w:t>。</w:t>
            </w:r>
          </w:p>
          <w:p>
            <w:pPr>
              <w:spacing w:after="0" w:afterAutospacing="0" w:line="240" w:lineRule="auto"/>
              <w:rPr>
                <w:rFonts w:hint="eastAsia" w:ascii="仿宋_GB2312" w:hAnsi="仿宋_GB2312" w:eastAsia="仿宋_GB2312" w:cs="仿宋_GB2312"/>
                <w:color w:val="000000"/>
                <w:sz w:val="21"/>
                <w:szCs w:val="21"/>
                <w:lang w:val="en-US" w:eastAsia="zh-CN"/>
              </w:rPr>
            </w:pPr>
            <w:r>
              <w:rPr>
                <w:rFonts w:hint="eastAsia" w:ascii="仿宋" w:hAnsi="仿宋" w:eastAsia="仿宋" w:cs="仿宋"/>
                <w:b/>
                <w:bCs/>
                <w:color w:val="000000"/>
                <w:sz w:val="28"/>
                <w:szCs w:val="28"/>
                <w:lang w:val="en-US" w:eastAsia="zh-CN"/>
              </w:rPr>
              <w:t>5.服务器机柜</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000000"/>
                <w:sz w:val="28"/>
                <w:szCs w:val="28"/>
                <w:lang w:val="en-US" w:eastAsia="zh-CN"/>
              </w:rPr>
              <w:t>个</w:t>
            </w:r>
            <w:r>
              <w:rPr>
                <w:rFonts w:hint="eastAsia" w:ascii="仿宋_GB2312" w:hAnsi="仿宋_GB2312" w:eastAsia="仿宋_GB2312" w:cs="仿宋_GB2312"/>
                <w:color w:val="000000"/>
                <w:sz w:val="21"/>
                <w:szCs w:val="21"/>
                <w:lang w:val="en-US" w:eastAsia="zh-CN"/>
              </w:rPr>
              <w:t>：</w:t>
            </w:r>
            <w:r>
              <w:rPr>
                <w:rFonts w:hint="eastAsia" w:ascii="仿宋" w:hAnsi="仿宋" w:eastAsia="仿宋"/>
                <w:szCs w:val="21"/>
              </w:rPr>
              <w:t>高度2055mm宽度600mm深度1000mm，标准标配：风扇×2，托盘×3，PDU电源X2</w:t>
            </w:r>
          </w:p>
          <w:p>
            <w:pPr>
              <w:pStyle w:val="55"/>
              <w:numPr>
                <w:ilvl w:val="0"/>
                <w:numId w:val="0"/>
              </w:numPr>
              <w:spacing w:after="0" w:afterAutospacing="0" w:line="240" w:lineRule="auto"/>
              <w:jc w:val="left"/>
              <w:rPr>
                <w:rFonts w:hint="eastAsia" w:ascii="仿宋_GB2312" w:hAnsi="仿宋_GB2312" w:eastAsia="仿宋_GB2312" w:cs="仿宋_GB2312"/>
                <w:color w:val="000000"/>
                <w:sz w:val="21"/>
                <w:szCs w:val="21"/>
                <w:lang w:val="en-US" w:eastAsia="zh-CN"/>
              </w:rPr>
            </w:pPr>
            <w:r>
              <w:rPr>
                <w:rFonts w:hint="eastAsia" w:ascii="仿宋" w:hAnsi="仿宋" w:eastAsia="仿宋" w:cs="仿宋"/>
                <w:b/>
                <w:bCs/>
                <w:color w:val="000000"/>
                <w:sz w:val="28"/>
                <w:szCs w:val="28"/>
                <w:lang w:val="en-US" w:eastAsia="zh-CN"/>
              </w:rPr>
              <w:t>6.多功能打印一体机</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000000"/>
                <w:sz w:val="28"/>
                <w:szCs w:val="28"/>
                <w:lang w:val="en-US" w:eastAsia="zh-CN"/>
              </w:rPr>
              <w:t>台</w:t>
            </w:r>
            <w:r>
              <w:rPr>
                <w:rFonts w:hint="eastAsia" w:ascii="仿宋_GB2312" w:hAnsi="仿宋_GB2312" w:eastAsia="仿宋_GB2312" w:cs="仿宋_GB2312"/>
                <w:color w:val="000000"/>
                <w:sz w:val="21"/>
                <w:szCs w:val="21"/>
                <w:lang w:val="en-US" w:eastAsia="zh-CN"/>
              </w:rPr>
              <w:t>：</w:t>
            </w:r>
            <w:r>
              <w:rPr>
                <w:rFonts w:hint="eastAsia" w:ascii="仿宋" w:hAnsi="仿宋" w:eastAsia="仿宋"/>
                <w:szCs w:val="21"/>
              </w:rPr>
              <w:t>产品类型 黑白激光打印机 ；最大打印幅面 A4 ；最高分辨率 600×600dpi ；黑白打印速度 A4：14ppm，Letter：15ppm ；</w:t>
            </w:r>
          </w:p>
          <w:p>
            <w:pPr>
              <w:pStyle w:val="55"/>
              <w:numPr>
                <w:ilvl w:val="0"/>
                <w:numId w:val="0"/>
              </w:numPr>
              <w:spacing w:after="0" w:afterAutospacing="0" w:line="240" w:lineRule="auto"/>
              <w:jc w:val="left"/>
              <w:rPr>
                <w:rFonts w:hint="eastAsia" w:ascii="仿宋_GB2312" w:hAnsi="仿宋_GB2312" w:eastAsia="仿宋_GB2312" w:cs="仿宋_GB2312"/>
                <w:color w:val="000000"/>
                <w:sz w:val="21"/>
                <w:szCs w:val="21"/>
                <w:lang w:val="en-US" w:eastAsia="zh-CN"/>
              </w:rPr>
            </w:pPr>
            <w:r>
              <w:rPr>
                <w:rFonts w:hint="eastAsia" w:ascii="仿宋" w:hAnsi="仿宋" w:eastAsia="仿宋" w:cs="仿宋"/>
                <w:b/>
                <w:bCs/>
                <w:color w:val="000000"/>
                <w:sz w:val="28"/>
                <w:szCs w:val="28"/>
                <w:lang w:val="en-US" w:eastAsia="zh-CN"/>
              </w:rPr>
              <w:t>7.数字中继语音网关</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000000"/>
                <w:sz w:val="28"/>
                <w:szCs w:val="28"/>
                <w:lang w:val="en-US" w:eastAsia="zh-CN"/>
              </w:rPr>
              <w:t>个</w:t>
            </w:r>
            <w:r>
              <w:rPr>
                <w:rFonts w:hint="eastAsia" w:ascii="仿宋" w:hAnsi="仿宋" w:eastAsia="仿宋" w:cs="仿宋"/>
                <w:b/>
                <w:bCs/>
                <w:color w:val="000000"/>
                <w:sz w:val="21"/>
                <w:szCs w:val="21"/>
                <w:lang w:val="en-US" w:eastAsia="zh-CN"/>
              </w:rPr>
              <w:t>：</w:t>
            </w:r>
            <w:r>
              <w:rPr>
                <w:rFonts w:hint="eastAsia" w:ascii="仿宋" w:hAnsi="仿宋" w:eastAsia="仿宋" w:cs="仿宋"/>
                <w:color w:val="000000"/>
                <w:sz w:val="21"/>
                <w:szCs w:val="21"/>
                <w:lang w:val="en-US" w:eastAsia="zh-CN"/>
              </w:rPr>
              <w:t>单台支持30路语音并发。</w:t>
            </w:r>
          </w:p>
          <w:p>
            <w:pPr>
              <w:pStyle w:val="55"/>
              <w:numPr>
                <w:ilvl w:val="0"/>
                <w:numId w:val="0"/>
              </w:numPr>
              <w:spacing w:after="0" w:afterAutospacing="0" w:line="240" w:lineRule="auto"/>
              <w:jc w:val="left"/>
              <w:rPr>
                <w:rFonts w:hint="eastAsia" w:ascii="仿宋_GB2312" w:hAnsi="仿宋_GB2312" w:eastAsia="仿宋_GB2312" w:cs="仿宋_GB2312"/>
                <w:color w:val="000000"/>
                <w:sz w:val="21"/>
                <w:szCs w:val="21"/>
                <w:lang w:val="en-US" w:eastAsia="zh-CN"/>
              </w:rPr>
            </w:pPr>
            <w:r>
              <w:rPr>
                <w:rFonts w:hint="eastAsia" w:ascii="仿宋" w:hAnsi="仿宋" w:eastAsia="仿宋" w:cs="仿宋"/>
                <w:b/>
                <w:bCs/>
                <w:color w:val="000000"/>
                <w:sz w:val="28"/>
                <w:szCs w:val="28"/>
                <w:lang w:val="en-US" w:eastAsia="zh-CN"/>
              </w:rPr>
              <w:t>8.防火墙</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000000"/>
                <w:sz w:val="28"/>
                <w:szCs w:val="28"/>
                <w:lang w:val="en-US" w:eastAsia="zh-CN"/>
              </w:rPr>
              <w:t>台</w:t>
            </w:r>
            <w:r>
              <w:rPr>
                <w:rFonts w:hint="eastAsia" w:ascii="仿宋_GB2312" w:hAnsi="仿宋_GB2312" w:eastAsia="仿宋_GB2312" w:cs="仿宋_GB2312"/>
                <w:color w:val="000000"/>
                <w:sz w:val="21"/>
                <w:szCs w:val="21"/>
                <w:lang w:val="en-US" w:eastAsia="zh-CN"/>
              </w:rPr>
              <w:t>：</w:t>
            </w:r>
            <w:r>
              <w:rPr>
                <w:rFonts w:hint="eastAsia" w:ascii="仿宋" w:hAnsi="仿宋" w:eastAsia="仿宋"/>
                <w:szCs w:val="21"/>
              </w:rPr>
              <w:t>企业防火墙，具有路由、交换、VPN等功能。</w:t>
            </w:r>
            <w:r>
              <w:rPr>
                <w:rFonts w:hint="eastAsia" w:ascii="仿宋" w:hAnsi="仿宋" w:eastAsia="仿宋"/>
                <w:szCs w:val="21"/>
              </w:rPr>
              <w:br w:type="textWrapping"/>
            </w:r>
            <w:r>
              <w:rPr>
                <w:rFonts w:hint="eastAsia" w:ascii="仿宋" w:hAnsi="仿宋" w:eastAsia="仿宋"/>
                <w:szCs w:val="21"/>
              </w:rPr>
              <w:t>VPN：L2TP、PPTP、IPSEC 支持</w:t>
            </w:r>
            <w:r>
              <w:rPr>
                <w:rFonts w:hint="eastAsia" w:ascii="仿宋" w:hAnsi="仿宋" w:eastAsia="仿宋"/>
                <w:szCs w:val="21"/>
              </w:rPr>
              <w:br w:type="textWrapping"/>
            </w:r>
            <w:r>
              <w:rPr>
                <w:rFonts w:hint="eastAsia" w:ascii="仿宋" w:hAnsi="仿宋" w:eastAsia="仿宋"/>
                <w:szCs w:val="21"/>
              </w:rPr>
              <w:t>网络端口：≥2GE</w:t>
            </w:r>
            <w:r>
              <w:rPr>
                <w:rFonts w:hint="eastAsia" w:ascii="仿宋" w:hAnsi="仿宋" w:eastAsia="仿宋"/>
                <w:szCs w:val="21"/>
              </w:rPr>
              <w:br w:type="textWrapping"/>
            </w:r>
            <w:r>
              <w:rPr>
                <w:rFonts w:hint="eastAsia" w:ascii="仿宋" w:hAnsi="仿宋" w:eastAsia="仿宋"/>
                <w:szCs w:val="21"/>
              </w:rPr>
              <w:t>管理：命令行、WEB配置管理方式；这些方式提供对设备的配置、维护、集中管理，并输出完备的诊断、告警、测试报告。</w:t>
            </w:r>
          </w:p>
          <w:p>
            <w:pPr>
              <w:pStyle w:val="55"/>
              <w:numPr>
                <w:ilvl w:val="0"/>
                <w:numId w:val="0"/>
              </w:numPr>
              <w:spacing w:after="0" w:afterAutospacing="0" w:line="240" w:lineRule="auto"/>
              <w:jc w:val="left"/>
              <w:rPr>
                <w:rFonts w:hint="eastAsia" w:ascii="仿宋_GB2312" w:hAnsi="仿宋_GB2312" w:eastAsia="仿宋_GB2312" w:cs="仿宋_GB2312"/>
                <w:color w:val="000000"/>
                <w:sz w:val="21"/>
                <w:szCs w:val="21"/>
                <w:lang w:val="en-US" w:eastAsia="zh-CN"/>
              </w:rPr>
            </w:pPr>
            <w:r>
              <w:rPr>
                <w:rFonts w:hint="eastAsia" w:ascii="仿宋" w:hAnsi="仿宋" w:eastAsia="仿宋" w:cs="仿宋"/>
                <w:b/>
                <w:bCs/>
                <w:color w:val="000000"/>
                <w:sz w:val="28"/>
                <w:szCs w:val="28"/>
                <w:lang w:val="en-US" w:eastAsia="zh-CN"/>
              </w:rPr>
              <w:t>9.大屏幕</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000000"/>
                <w:sz w:val="28"/>
                <w:szCs w:val="28"/>
                <w:lang w:val="en-US" w:eastAsia="zh-CN"/>
              </w:rPr>
              <w:t>台</w:t>
            </w:r>
            <w:r>
              <w:rPr>
                <w:rFonts w:hint="eastAsia" w:ascii="仿宋" w:hAnsi="仿宋" w:eastAsia="仿宋" w:cs="仿宋"/>
                <w:b/>
                <w:bCs/>
                <w:color w:val="000000"/>
                <w:sz w:val="21"/>
                <w:szCs w:val="21"/>
                <w:lang w:val="en-US" w:eastAsia="zh-CN"/>
              </w:rPr>
              <w:t>：</w:t>
            </w:r>
            <w:r>
              <w:rPr>
                <w:rFonts w:hint="eastAsia" w:ascii="仿宋" w:hAnsi="仿宋" w:eastAsia="仿宋"/>
                <w:szCs w:val="21"/>
              </w:rPr>
              <w:t>工业级高清液晶显示屏（单个显示屏≥46寸，屏幕数量可现场勘查，按需提供，运营中心≥6块）包含视频线，大屏切换器，定制装架安装调试等。技术要求：</w:t>
            </w:r>
            <w:r>
              <w:rPr>
                <w:rFonts w:hint="eastAsia" w:ascii="仿宋" w:hAnsi="仿宋" w:eastAsia="仿宋"/>
                <w:szCs w:val="21"/>
              </w:rPr>
              <w:br w:type="textWrapping"/>
            </w:r>
            <w:r>
              <w:rPr>
                <w:rFonts w:hint="eastAsia" w:ascii="仿宋" w:hAnsi="仿宋" w:eastAsia="仿宋"/>
                <w:szCs w:val="21"/>
              </w:rPr>
              <w:t>采用工业级全高清液晶面板，运行稳定。</w:t>
            </w:r>
            <w:r>
              <w:rPr>
                <w:rFonts w:hint="eastAsia" w:ascii="仿宋" w:hAnsi="仿宋" w:eastAsia="仿宋"/>
                <w:szCs w:val="21"/>
              </w:rPr>
              <w:br w:type="textWrapping"/>
            </w:r>
            <w:r>
              <w:rPr>
                <w:rFonts w:hint="eastAsia" w:ascii="仿宋" w:hAnsi="仿宋" w:eastAsia="仿宋"/>
                <w:szCs w:val="21"/>
              </w:rPr>
              <w:t>液晶屏、拼接控制器、控制软件必须完全兼容。</w:t>
            </w:r>
            <w:r>
              <w:rPr>
                <w:rFonts w:hint="eastAsia" w:ascii="仿宋" w:hAnsi="仿宋" w:eastAsia="仿宋"/>
                <w:szCs w:val="21"/>
              </w:rPr>
              <w:br w:type="textWrapping"/>
            </w:r>
            <w:r>
              <w:rPr>
                <w:rFonts w:hint="eastAsia" w:ascii="仿宋" w:hAnsi="仿宋" w:eastAsia="仿宋"/>
                <w:szCs w:val="21"/>
              </w:rPr>
              <w:t>RS232控制、红外线控功能两种控制方式，用户可用遥控器对大屏进行菜单设置。</w:t>
            </w:r>
            <w:r>
              <w:rPr>
                <w:rFonts w:hint="eastAsia" w:ascii="仿宋" w:hAnsi="仿宋" w:eastAsia="仿宋"/>
                <w:szCs w:val="21"/>
              </w:rPr>
              <w:br w:type="textWrapping"/>
            </w:r>
            <w:r>
              <w:rPr>
                <w:rFonts w:hint="eastAsia" w:ascii="仿宋" w:hAnsi="仿宋" w:eastAsia="仿宋"/>
                <w:szCs w:val="21"/>
              </w:rPr>
              <w:t>整机全金属结构，无电磁辐射和抗电磁干扰。</w:t>
            </w:r>
            <w:r>
              <w:rPr>
                <w:rFonts w:hint="eastAsia" w:ascii="仿宋" w:hAnsi="仿宋" w:eastAsia="仿宋"/>
                <w:szCs w:val="21"/>
              </w:rPr>
              <w:br w:type="textWrapping"/>
            </w:r>
            <w:r>
              <w:rPr>
                <w:rFonts w:hint="eastAsia" w:ascii="仿宋" w:hAnsi="仿宋" w:eastAsia="仿宋"/>
                <w:szCs w:val="21"/>
              </w:rPr>
              <w:t>大屏应采用3D高画质图像数字处理技术。</w:t>
            </w:r>
            <w:r>
              <w:rPr>
                <w:rFonts w:hint="eastAsia" w:ascii="仿宋" w:hAnsi="仿宋" w:eastAsia="仿宋"/>
                <w:szCs w:val="21"/>
              </w:rPr>
              <w:br w:type="textWrapping"/>
            </w:r>
            <w:r>
              <w:rPr>
                <w:rFonts w:hint="eastAsia" w:ascii="仿宋" w:hAnsi="仿宋" w:eastAsia="仿宋"/>
                <w:szCs w:val="21"/>
              </w:rPr>
              <w:t>液晶屏采用具有RC智能自适应数字处理技术。</w:t>
            </w:r>
            <w:r>
              <w:rPr>
                <w:rFonts w:hint="eastAsia" w:ascii="仿宋" w:hAnsi="仿宋" w:eastAsia="仿宋"/>
                <w:szCs w:val="21"/>
              </w:rPr>
              <w:br w:type="textWrapping"/>
            </w:r>
            <w:r>
              <w:rPr>
                <w:rFonts w:hint="eastAsia" w:ascii="仿宋" w:hAnsi="仿宋" w:eastAsia="仿宋"/>
                <w:szCs w:val="21"/>
              </w:rPr>
              <w:t>采用宽动态技术。</w:t>
            </w:r>
            <w:r>
              <w:rPr>
                <w:rFonts w:hint="eastAsia" w:ascii="仿宋" w:hAnsi="仿宋" w:eastAsia="仿宋"/>
                <w:szCs w:val="21"/>
              </w:rPr>
              <w:br w:type="textWrapping"/>
            </w:r>
            <w:r>
              <w:rPr>
                <w:rFonts w:hint="eastAsia" w:ascii="仿宋" w:hAnsi="仿宋" w:eastAsia="仿宋"/>
                <w:szCs w:val="21"/>
              </w:rPr>
              <w:t>大屏具有防烁伤技术。</w:t>
            </w:r>
            <w:r>
              <w:rPr>
                <w:rFonts w:hint="eastAsia" w:ascii="仿宋" w:hAnsi="仿宋" w:eastAsia="仿宋"/>
                <w:szCs w:val="21"/>
              </w:rPr>
              <w:br w:type="textWrapping"/>
            </w:r>
            <w:r>
              <w:rPr>
                <w:rFonts w:hint="eastAsia" w:ascii="仿宋" w:hAnsi="仿宋" w:eastAsia="仿宋"/>
                <w:szCs w:val="21"/>
              </w:rPr>
              <w:t>支持7×24不间断工作，系统平均无故障时间≥30,000小时。</w:t>
            </w:r>
          </w:p>
        </w:tc>
      </w:tr>
    </w:tbl>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p>
    <w:p>
      <w:pPr>
        <w:pStyle w:val="2"/>
        <w:numPr>
          <w:ilvl w:val="0"/>
          <w:numId w:val="0"/>
        </w:numPr>
        <w:ind w:firstLine="420" w:firstLineChars="200"/>
        <w:rPr>
          <w:rFonts w:hint="eastAsia"/>
          <w:lang w:val="en-US" w:eastAsia="zh-CN"/>
        </w:rPr>
      </w:pPr>
      <w:r>
        <w:rPr>
          <w:rFonts w:hint="eastAsia"/>
          <w:lang w:val="en-US" w:eastAsia="zh-CN"/>
        </w:rPr>
        <w:t>二标段：</w:t>
      </w:r>
    </w:p>
    <w:tbl>
      <w:tblPr>
        <w:tblStyle w:val="25"/>
        <w:tblpPr w:leftFromText="180" w:rightFromText="180" w:vertAnchor="text" w:horzAnchor="page" w:tblpX="1507" w:tblpY="1500"/>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00"/>
        <w:gridCol w:w="3927"/>
        <w:gridCol w:w="1132"/>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303" w:type="dxa"/>
            <w:vAlign w:val="top"/>
          </w:tcPr>
          <w:p>
            <w:pPr>
              <w:pStyle w:val="55"/>
              <w:numPr>
                <w:ilvl w:val="0"/>
                <w:numId w:val="0"/>
              </w:numPr>
              <w:spacing w:after="0" w:afterAutospacing="0" w:line="240" w:lineRule="auto"/>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货物（服务）名称</w:t>
            </w:r>
          </w:p>
        </w:tc>
        <w:tc>
          <w:tcPr>
            <w:tcW w:w="1200" w:type="dxa"/>
            <w:vAlign w:val="top"/>
          </w:tcPr>
          <w:p>
            <w:pPr>
              <w:pStyle w:val="55"/>
              <w:numPr>
                <w:ilvl w:val="0"/>
                <w:numId w:val="0"/>
              </w:numPr>
              <w:spacing w:after="0" w:afterAutospacing="0" w:line="240" w:lineRule="auto"/>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具体内容</w:t>
            </w:r>
          </w:p>
        </w:tc>
        <w:tc>
          <w:tcPr>
            <w:tcW w:w="3927" w:type="dxa"/>
            <w:vAlign w:val="top"/>
          </w:tcPr>
          <w:p>
            <w:pPr>
              <w:pStyle w:val="55"/>
              <w:numPr>
                <w:ilvl w:val="0"/>
                <w:numId w:val="0"/>
              </w:numPr>
              <w:spacing w:after="0" w:afterAutospacing="0" w:line="240" w:lineRule="auto"/>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技术规格及主要参数</w:t>
            </w:r>
          </w:p>
        </w:tc>
        <w:tc>
          <w:tcPr>
            <w:tcW w:w="1132" w:type="dxa"/>
            <w:vAlign w:val="top"/>
          </w:tcPr>
          <w:p>
            <w:pPr>
              <w:pStyle w:val="55"/>
              <w:numPr>
                <w:ilvl w:val="0"/>
                <w:numId w:val="0"/>
              </w:numPr>
              <w:spacing w:after="0" w:afterAutospacing="0" w:line="240" w:lineRule="auto"/>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单位</w:t>
            </w:r>
          </w:p>
        </w:tc>
        <w:tc>
          <w:tcPr>
            <w:tcW w:w="968" w:type="dxa"/>
            <w:vAlign w:val="top"/>
          </w:tcPr>
          <w:p>
            <w:pPr>
              <w:pStyle w:val="55"/>
              <w:numPr>
                <w:ilvl w:val="0"/>
                <w:numId w:val="0"/>
              </w:numPr>
              <w:spacing w:after="0" w:afterAutospacing="0" w:line="240" w:lineRule="auto"/>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303" w:type="dxa"/>
            <w:vMerge w:val="restart"/>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_GB2312" w:hAnsi="仿宋_GB2312" w:eastAsia="仿宋_GB2312" w:cs="仿宋_GB2312"/>
                <w:color w:val="000000"/>
                <w:sz w:val="30"/>
                <w:szCs w:val="30"/>
                <w:lang w:val="en-US" w:eastAsia="zh-CN"/>
              </w:rPr>
              <w:t>居家养老服务（价格：133.9万元）</w:t>
            </w: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1.</w:t>
            </w:r>
            <w:r>
              <w:rPr>
                <w:rFonts w:hint="eastAsia" w:ascii="仿宋" w:hAnsi="仿宋" w:eastAsia="仿宋"/>
                <w:szCs w:val="21"/>
                <w:lang w:eastAsia="zh-CN"/>
              </w:rPr>
              <w:t>生活照料（</w:t>
            </w:r>
            <w:r>
              <w:rPr>
                <w:rFonts w:hint="eastAsia" w:ascii="仿宋" w:hAnsi="仿宋" w:eastAsia="仿宋"/>
                <w:szCs w:val="21"/>
                <w:lang w:val="en-US" w:eastAsia="zh-CN"/>
              </w:rPr>
              <w:t>36万元</w:t>
            </w:r>
            <w:r>
              <w:rPr>
                <w:rFonts w:hint="eastAsia" w:ascii="仿宋" w:hAnsi="仿宋" w:eastAsia="仿宋"/>
                <w:szCs w:val="21"/>
                <w:lang w:eastAsia="zh-CN"/>
              </w:rPr>
              <w:t>）</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提供日间生活照料服务。服务对象约</w:t>
            </w:r>
            <w:r>
              <w:rPr>
                <w:rFonts w:hint="eastAsia" w:ascii="仿宋" w:hAnsi="仿宋" w:eastAsia="仿宋"/>
                <w:szCs w:val="21"/>
                <w:lang w:val="en-US" w:eastAsia="zh-CN"/>
              </w:rPr>
              <w:t>300人，每人每月100元，共36万元。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年</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303" w:type="dxa"/>
            <w:vMerge w:val="continue"/>
            <w:vAlign w:val="top"/>
          </w:tcPr>
          <w:p>
            <w:pPr>
              <w:pStyle w:val="55"/>
              <w:numPr>
                <w:ilvl w:val="0"/>
                <w:numId w:val="0"/>
              </w:numPr>
              <w:spacing w:after="0" w:afterAutospacing="0" w:line="240" w:lineRule="auto"/>
              <w:jc w:val="left"/>
              <w:rPr>
                <w:rFonts w:hint="eastAsia" w:ascii="仿宋" w:hAnsi="仿宋" w:eastAsia="仿宋"/>
                <w:szCs w:val="21"/>
                <w:lang w:val="en-US" w:eastAsia="zh-CN"/>
              </w:rPr>
            </w:pP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2.</w:t>
            </w:r>
            <w:r>
              <w:rPr>
                <w:rFonts w:hint="eastAsia" w:ascii="仿宋" w:hAnsi="仿宋" w:eastAsia="仿宋"/>
                <w:szCs w:val="21"/>
                <w:lang w:eastAsia="zh-CN"/>
              </w:rPr>
              <w:t>助餐（</w:t>
            </w:r>
            <w:r>
              <w:rPr>
                <w:rFonts w:hint="eastAsia" w:ascii="仿宋" w:hAnsi="仿宋" w:eastAsia="仿宋"/>
                <w:szCs w:val="21"/>
                <w:lang w:val="en-US" w:eastAsia="zh-CN"/>
              </w:rPr>
              <w:t>71.54万元）</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提供集中就餐服务（中餐每人每次补助</w:t>
            </w:r>
            <w:r>
              <w:rPr>
                <w:rFonts w:hint="eastAsia" w:ascii="仿宋" w:hAnsi="仿宋" w:eastAsia="仿宋"/>
                <w:szCs w:val="21"/>
                <w:lang w:val="en-US" w:eastAsia="zh-CN"/>
              </w:rPr>
              <w:t>3元，早、晚餐每人美餐补助2元</w:t>
            </w:r>
            <w:r>
              <w:rPr>
                <w:rFonts w:hint="eastAsia" w:ascii="仿宋" w:hAnsi="仿宋" w:eastAsia="仿宋"/>
                <w:szCs w:val="21"/>
                <w:lang w:eastAsia="zh-CN"/>
              </w:rPr>
              <w:t>）。服务对象约</w:t>
            </w:r>
            <w:r>
              <w:rPr>
                <w:rFonts w:hint="eastAsia" w:ascii="仿宋" w:hAnsi="仿宋" w:eastAsia="仿宋"/>
                <w:szCs w:val="21"/>
                <w:lang w:val="en-US" w:eastAsia="zh-CN"/>
              </w:rPr>
              <w:t>280人，每人每天7元，共71.54万元。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年</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1303" w:type="dxa"/>
            <w:vMerge w:val="continue"/>
            <w:vAlign w:val="top"/>
          </w:tcPr>
          <w:p>
            <w:pPr>
              <w:pStyle w:val="55"/>
              <w:numPr>
                <w:ilvl w:val="0"/>
                <w:numId w:val="0"/>
              </w:numPr>
              <w:spacing w:after="0" w:afterAutospacing="0" w:line="240" w:lineRule="auto"/>
              <w:jc w:val="left"/>
              <w:rPr>
                <w:rFonts w:hint="eastAsia" w:ascii="仿宋" w:hAnsi="仿宋" w:eastAsia="仿宋"/>
                <w:szCs w:val="21"/>
                <w:lang w:val="en-US" w:eastAsia="zh-CN"/>
              </w:rPr>
            </w:pP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3.</w:t>
            </w:r>
            <w:r>
              <w:rPr>
                <w:rFonts w:hint="eastAsia" w:ascii="仿宋" w:hAnsi="仿宋" w:eastAsia="仿宋"/>
                <w:szCs w:val="21"/>
                <w:lang w:eastAsia="zh-CN"/>
              </w:rPr>
              <w:t>主题活动（</w:t>
            </w:r>
            <w:r>
              <w:rPr>
                <w:rFonts w:hint="eastAsia" w:ascii="仿宋" w:hAnsi="仿宋" w:eastAsia="仿宋"/>
                <w:szCs w:val="21"/>
                <w:lang w:val="en-US" w:eastAsia="zh-CN"/>
              </w:rPr>
              <w:t>2.4万元）</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开展</w:t>
            </w:r>
            <w:r>
              <w:rPr>
                <w:rFonts w:hint="eastAsia" w:ascii="仿宋" w:hAnsi="仿宋" w:eastAsia="仿宋"/>
                <w:szCs w:val="21"/>
                <w:lang w:val="en-US" w:eastAsia="zh-CN"/>
              </w:rPr>
              <w:t>6次及以上（必须含重阳节和春节）大型主题活动，场均参与人次不少于100人，每次活动至少持续1天。每次4000元，共2.4万元。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年</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1303" w:type="dxa"/>
            <w:vMerge w:val="continue"/>
            <w:vAlign w:val="top"/>
          </w:tcPr>
          <w:p>
            <w:pPr>
              <w:pStyle w:val="55"/>
              <w:numPr>
                <w:ilvl w:val="0"/>
                <w:numId w:val="0"/>
              </w:numPr>
              <w:spacing w:after="0" w:afterAutospacing="0" w:line="240" w:lineRule="auto"/>
              <w:jc w:val="left"/>
              <w:rPr>
                <w:rFonts w:hint="eastAsia" w:ascii="仿宋" w:hAnsi="仿宋" w:eastAsia="仿宋"/>
                <w:szCs w:val="21"/>
                <w:lang w:val="en-US" w:eastAsia="zh-CN"/>
              </w:rPr>
            </w:pP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4.</w:t>
            </w:r>
            <w:r>
              <w:rPr>
                <w:rFonts w:hint="eastAsia" w:ascii="仿宋" w:hAnsi="仿宋" w:eastAsia="仿宋"/>
                <w:szCs w:val="21"/>
                <w:lang w:eastAsia="zh-CN"/>
              </w:rPr>
              <w:t>专题讲座（</w:t>
            </w:r>
            <w:r>
              <w:rPr>
                <w:rFonts w:hint="eastAsia" w:ascii="仿宋" w:hAnsi="仿宋" w:eastAsia="仿宋"/>
                <w:szCs w:val="21"/>
                <w:lang w:val="en-US" w:eastAsia="zh-CN"/>
              </w:rPr>
              <w:t>0.8万元）</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举办</w:t>
            </w:r>
            <w:r>
              <w:rPr>
                <w:rFonts w:hint="eastAsia" w:ascii="仿宋" w:hAnsi="仿宋" w:eastAsia="仿宋"/>
                <w:szCs w:val="21"/>
                <w:lang w:val="en-US" w:eastAsia="zh-CN"/>
              </w:rPr>
              <w:t>10次及以上专题讲座，场均参与人次不少于30人，涵盖健康、法律、安全等内容。每次800元，共0.8万元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年</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303" w:type="dxa"/>
            <w:vMerge w:val="continue"/>
            <w:vAlign w:val="top"/>
          </w:tcPr>
          <w:p>
            <w:pPr>
              <w:pStyle w:val="55"/>
              <w:numPr>
                <w:ilvl w:val="0"/>
                <w:numId w:val="0"/>
              </w:numPr>
              <w:spacing w:after="0" w:afterAutospacing="0" w:line="240" w:lineRule="auto"/>
              <w:jc w:val="left"/>
              <w:rPr>
                <w:rFonts w:hint="eastAsia" w:ascii="仿宋" w:hAnsi="仿宋" w:eastAsia="仿宋"/>
                <w:szCs w:val="21"/>
                <w:lang w:val="en-US" w:eastAsia="zh-CN"/>
              </w:rPr>
            </w:pP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5.</w:t>
            </w:r>
            <w:r>
              <w:rPr>
                <w:rFonts w:hint="eastAsia" w:ascii="仿宋" w:hAnsi="仿宋" w:eastAsia="仿宋"/>
                <w:szCs w:val="21"/>
                <w:lang w:eastAsia="zh-CN"/>
              </w:rPr>
              <w:t>文体娱乐（</w:t>
            </w:r>
            <w:r>
              <w:rPr>
                <w:rFonts w:hint="eastAsia" w:ascii="仿宋" w:hAnsi="仿宋" w:eastAsia="仿宋"/>
                <w:szCs w:val="21"/>
                <w:lang w:val="en-US" w:eastAsia="zh-CN"/>
              </w:rPr>
              <w:t>共6.72万元</w:t>
            </w:r>
            <w:r>
              <w:rPr>
                <w:rFonts w:hint="eastAsia" w:ascii="仿宋" w:hAnsi="仿宋" w:eastAsia="仿宋"/>
                <w:szCs w:val="21"/>
                <w:lang w:eastAsia="zh-CN"/>
              </w:rPr>
              <w:t>）</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每月</w:t>
            </w:r>
            <w:r>
              <w:rPr>
                <w:rFonts w:hint="eastAsia" w:ascii="仿宋" w:hAnsi="仿宋" w:eastAsia="仿宋"/>
                <w:szCs w:val="21"/>
                <w:lang w:eastAsia="zh-CN"/>
              </w:rPr>
              <w:t>至少组织</w:t>
            </w:r>
            <w:r>
              <w:rPr>
                <w:rFonts w:hint="eastAsia" w:ascii="仿宋" w:hAnsi="仿宋" w:eastAsia="仿宋"/>
                <w:szCs w:val="21"/>
                <w:lang w:val="en-US" w:eastAsia="zh-CN"/>
              </w:rPr>
              <w:t>4次适老的兴趣或娱乐活动。每次活动至少持续1天。每次1400元，共6.72万元。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月</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303" w:type="dxa"/>
            <w:vMerge w:val="continue"/>
            <w:vAlign w:val="top"/>
          </w:tcPr>
          <w:p>
            <w:pPr>
              <w:pStyle w:val="55"/>
              <w:numPr>
                <w:ilvl w:val="0"/>
                <w:numId w:val="0"/>
              </w:numPr>
              <w:spacing w:after="0" w:afterAutospacing="0" w:line="240" w:lineRule="auto"/>
              <w:jc w:val="left"/>
              <w:rPr>
                <w:rFonts w:hint="eastAsia" w:ascii="仿宋" w:hAnsi="仿宋" w:eastAsia="仿宋"/>
                <w:szCs w:val="21"/>
                <w:lang w:val="en-US" w:eastAsia="zh-CN"/>
              </w:rPr>
            </w:pP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6.</w:t>
            </w:r>
            <w:r>
              <w:rPr>
                <w:rFonts w:hint="eastAsia" w:ascii="仿宋" w:hAnsi="仿宋" w:eastAsia="仿宋"/>
                <w:szCs w:val="21"/>
                <w:lang w:eastAsia="zh-CN"/>
              </w:rPr>
              <w:t>公益活动（</w:t>
            </w:r>
            <w:r>
              <w:rPr>
                <w:rFonts w:hint="eastAsia" w:ascii="仿宋" w:hAnsi="仿宋" w:eastAsia="仿宋"/>
                <w:szCs w:val="21"/>
                <w:lang w:val="en-US" w:eastAsia="zh-CN"/>
              </w:rPr>
              <w:t>共0.6万元</w:t>
            </w:r>
            <w:r>
              <w:rPr>
                <w:rFonts w:hint="eastAsia" w:ascii="仿宋" w:hAnsi="仿宋" w:eastAsia="仿宋"/>
                <w:szCs w:val="21"/>
                <w:lang w:eastAsia="zh-CN"/>
              </w:rPr>
              <w:t>）</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每月组织</w:t>
            </w:r>
            <w:r>
              <w:rPr>
                <w:rFonts w:hint="eastAsia" w:ascii="仿宋" w:hAnsi="仿宋" w:eastAsia="仿宋"/>
                <w:szCs w:val="21"/>
                <w:lang w:val="en-US" w:eastAsia="zh-CN"/>
              </w:rPr>
              <w:t>1次公益活动，每次至少持续半日，涵盖法律、健康咨询等内容。每次500元，共0.6万元。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月</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1303" w:type="dxa"/>
            <w:vMerge w:val="continue"/>
            <w:vAlign w:val="top"/>
          </w:tcPr>
          <w:p>
            <w:pPr>
              <w:pStyle w:val="55"/>
              <w:numPr>
                <w:ilvl w:val="0"/>
                <w:numId w:val="0"/>
              </w:numPr>
              <w:spacing w:after="0" w:afterAutospacing="0" w:line="240" w:lineRule="auto"/>
              <w:jc w:val="left"/>
              <w:rPr>
                <w:rFonts w:hint="eastAsia" w:ascii="仿宋" w:hAnsi="仿宋" w:eastAsia="仿宋"/>
                <w:szCs w:val="21"/>
                <w:lang w:val="en-US" w:eastAsia="zh-CN"/>
              </w:rPr>
            </w:pP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val="en-US" w:eastAsia="zh-CN"/>
              </w:rPr>
              <w:t>7.</w:t>
            </w:r>
            <w:r>
              <w:rPr>
                <w:rFonts w:hint="eastAsia" w:ascii="仿宋" w:hAnsi="仿宋" w:eastAsia="仿宋"/>
                <w:szCs w:val="21"/>
                <w:lang w:eastAsia="zh-CN"/>
              </w:rPr>
              <w:t>健康管理（</w:t>
            </w:r>
            <w:r>
              <w:rPr>
                <w:rFonts w:hint="eastAsia" w:ascii="仿宋" w:hAnsi="仿宋" w:eastAsia="仿宋"/>
                <w:szCs w:val="21"/>
                <w:lang w:val="en-US" w:eastAsia="zh-CN"/>
              </w:rPr>
              <w:t>7.2万元</w:t>
            </w:r>
            <w:r>
              <w:rPr>
                <w:rFonts w:hint="eastAsia" w:ascii="仿宋" w:hAnsi="仿宋" w:eastAsia="仿宋"/>
                <w:szCs w:val="21"/>
                <w:lang w:eastAsia="zh-CN"/>
              </w:rPr>
              <w:t>）</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每月提供</w:t>
            </w:r>
            <w:r>
              <w:rPr>
                <w:rFonts w:hint="eastAsia" w:ascii="仿宋" w:hAnsi="仿宋" w:eastAsia="仿宋"/>
                <w:szCs w:val="21"/>
                <w:lang w:val="en-US" w:eastAsia="zh-CN"/>
              </w:rPr>
              <w:t>2次</w:t>
            </w:r>
            <w:r>
              <w:rPr>
                <w:rFonts w:hint="eastAsia" w:ascii="仿宋" w:hAnsi="仿宋" w:eastAsia="仿宋"/>
                <w:szCs w:val="21"/>
                <w:lang w:eastAsia="zh-CN"/>
              </w:rPr>
              <w:t>量血压、测血糖等健康服务，并为老人建立健康档案。服务对象</w:t>
            </w:r>
            <w:r>
              <w:rPr>
                <w:rFonts w:hint="eastAsia" w:ascii="仿宋" w:hAnsi="仿宋" w:eastAsia="仿宋"/>
                <w:szCs w:val="21"/>
                <w:lang w:val="en-US" w:eastAsia="zh-CN"/>
              </w:rPr>
              <w:t>300人，每次10元，共7.2万元。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月</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1303" w:type="dxa"/>
            <w:vMerge w:val="continue"/>
            <w:vAlign w:val="top"/>
          </w:tcPr>
          <w:p>
            <w:pPr>
              <w:pStyle w:val="55"/>
              <w:numPr>
                <w:ilvl w:val="0"/>
                <w:numId w:val="0"/>
              </w:numPr>
              <w:spacing w:after="0" w:afterAutospacing="0" w:line="240" w:lineRule="auto"/>
              <w:jc w:val="left"/>
              <w:rPr>
                <w:rFonts w:hint="eastAsia" w:ascii="仿宋" w:hAnsi="仿宋" w:eastAsia="仿宋"/>
                <w:szCs w:val="21"/>
                <w:lang w:val="en-US" w:eastAsia="zh-CN"/>
              </w:rPr>
            </w:pPr>
          </w:p>
        </w:tc>
        <w:tc>
          <w:tcPr>
            <w:tcW w:w="1200"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8.精神支持和心理慰藉服务（8.64万元）</w:t>
            </w:r>
          </w:p>
        </w:tc>
        <w:tc>
          <w:tcPr>
            <w:tcW w:w="3927"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根据老人爱好和精神文化需求，陪老人读书、看报、聊天。观察老人情绪变化，帮助老人调整心理状态。每月</w:t>
            </w:r>
            <w:r>
              <w:rPr>
                <w:rFonts w:hint="eastAsia" w:ascii="仿宋" w:hAnsi="仿宋" w:eastAsia="仿宋"/>
                <w:szCs w:val="21"/>
                <w:lang w:val="en-US" w:eastAsia="zh-CN"/>
              </w:rPr>
              <w:t>2次。</w:t>
            </w:r>
            <w:r>
              <w:rPr>
                <w:rFonts w:hint="eastAsia" w:ascii="仿宋" w:hAnsi="仿宋" w:eastAsia="仿宋"/>
                <w:szCs w:val="21"/>
                <w:lang w:eastAsia="zh-CN"/>
              </w:rPr>
              <w:t>服务对象</w:t>
            </w:r>
            <w:r>
              <w:rPr>
                <w:rFonts w:hint="eastAsia" w:ascii="仿宋" w:hAnsi="仿宋" w:eastAsia="仿宋"/>
                <w:szCs w:val="21"/>
                <w:lang w:val="en-US" w:eastAsia="zh-CN"/>
              </w:rPr>
              <w:t>300人，每次（30分钟）12元，共8.64万元。</w:t>
            </w:r>
          </w:p>
        </w:tc>
        <w:tc>
          <w:tcPr>
            <w:tcW w:w="1132" w:type="dxa"/>
            <w:vAlign w:val="top"/>
          </w:tcPr>
          <w:p>
            <w:pPr>
              <w:pStyle w:val="55"/>
              <w:numPr>
                <w:ilvl w:val="0"/>
                <w:numId w:val="0"/>
              </w:numPr>
              <w:spacing w:after="0" w:afterAutospacing="0" w:line="240" w:lineRule="auto"/>
              <w:jc w:val="left"/>
              <w:rPr>
                <w:rFonts w:hint="eastAsia" w:ascii="仿宋" w:hAnsi="仿宋" w:eastAsia="仿宋"/>
                <w:szCs w:val="21"/>
                <w:lang w:eastAsia="zh-CN"/>
              </w:rPr>
            </w:pPr>
            <w:r>
              <w:rPr>
                <w:rFonts w:hint="eastAsia" w:ascii="仿宋" w:hAnsi="仿宋" w:eastAsia="仿宋"/>
                <w:szCs w:val="21"/>
                <w:lang w:eastAsia="zh-CN"/>
              </w:rPr>
              <w:t>月</w:t>
            </w:r>
          </w:p>
        </w:tc>
        <w:tc>
          <w:tcPr>
            <w:tcW w:w="968" w:type="dxa"/>
            <w:vAlign w:val="top"/>
          </w:tcPr>
          <w:p>
            <w:pPr>
              <w:pStyle w:val="55"/>
              <w:numPr>
                <w:ilvl w:val="0"/>
                <w:numId w:val="0"/>
              </w:numPr>
              <w:spacing w:after="0" w:afterAutospacing="0" w:line="240" w:lineRule="auto"/>
              <w:jc w:val="left"/>
              <w:rPr>
                <w:rFonts w:hint="eastAsia" w:ascii="仿宋" w:hAnsi="仿宋" w:eastAsia="仿宋"/>
                <w:szCs w:val="21"/>
                <w:lang w:val="en-US" w:eastAsia="zh-CN"/>
              </w:rPr>
            </w:pPr>
            <w:r>
              <w:rPr>
                <w:rFonts w:hint="eastAsia" w:ascii="仿宋" w:hAnsi="仿宋" w:eastAsia="仿宋"/>
                <w:szCs w:val="21"/>
                <w:lang w:val="en-US" w:eastAsia="zh-CN"/>
              </w:rPr>
              <w:t>12</w:t>
            </w:r>
          </w:p>
        </w:tc>
      </w:tr>
    </w:tbl>
    <w:p>
      <w:pPr>
        <w:pStyle w:val="55"/>
        <w:numPr>
          <w:ilvl w:val="0"/>
          <w:numId w:val="0"/>
        </w:numPr>
        <w:spacing w:after="0" w:afterAutospacing="0" w:line="240" w:lineRule="auto"/>
        <w:jc w:val="left"/>
        <w:rPr>
          <w:rFonts w:hint="eastAsia" w:ascii="仿宋" w:hAnsi="仿宋" w:eastAsia="仿宋"/>
          <w:szCs w:val="21"/>
          <w:lang w:val="en-US" w:eastAsia="zh-CN"/>
        </w:rPr>
      </w:pPr>
    </w:p>
    <w:p>
      <w:pPr>
        <w:spacing w:line="360" w:lineRule="auto"/>
        <w:rPr>
          <w:rFonts w:hint="eastAsia" w:ascii="宋体" w:hAnsi="宋体"/>
          <w:kern w:val="0"/>
          <w:szCs w:val="21"/>
          <w:lang w:val="zh-CN"/>
        </w:rPr>
      </w:pPr>
    </w:p>
    <w:p>
      <w:pPr>
        <w:spacing w:line="360" w:lineRule="auto"/>
        <w:ind w:firstLine="422" w:firstLineChars="200"/>
        <w:rPr>
          <w:rFonts w:hint="eastAsia" w:ascii="黑体" w:hAnsi="宋体" w:cs="宋体"/>
          <w:b/>
          <w:kern w:val="0"/>
          <w:szCs w:val="21"/>
          <w:lang w:val="en-US" w:eastAsia="zh-CN"/>
        </w:rPr>
      </w:pPr>
      <w:r>
        <w:rPr>
          <w:rFonts w:hint="eastAsia" w:ascii="黑体" w:hAnsi="宋体" w:cs="宋体"/>
          <w:b/>
          <w:kern w:val="0"/>
          <w:szCs w:val="21"/>
          <w:lang w:val="en-US" w:eastAsia="zh-CN"/>
        </w:rPr>
        <w:t>三、服务标准、期限、效率等要求</w:t>
      </w:r>
    </w:p>
    <w:p>
      <w:pPr>
        <w:pStyle w:val="2"/>
        <w:numPr>
          <w:ilvl w:val="0"/>
          <w:numId w:val="0"/>
        </w:numPr>
        <w:ind w:left="482" w:leftChars="0"/>
        <w:rPr>
          <w:rFonts w:hint="eastAsia"/>
          <w:lang w:val="en-US" w:eastAsia="zh-CN"/>
        </w:rPr>
      </w:pPr>
      <w:r>
        <w:rPr>
          <w:rFonts w:hint="eastAsia"/>
          <w:lang w:val="en-US" w:eastAsia="zh-CN"/>
        </w:rPr>
        <w:t xml:space="preserve"> 一、二标段服务期限均为1年。效率都要求提供及时服务。</w:t>
      </w:r>
    </w:p>
    <w:p>
      <w:pPr>
        <w:pStyle w:val="2"/>
        <w:numPr>
          <w:ilvl w:val="0"/>
          <w:numId w:val="0"/>
        </w:numPr>
        <w:ind w:left="482" w:leftChars="0"/>
        <w:rPr>
          <w:rFonts w:hint="eastAsia"/>
          <w:lang w:val="en-US" w:eastAsia="zh-CN"/>
        </w:rPr>
      </w:pPr>
      <w:r>
        <w:rPr>
          <w:rFonts w:hint="eastAsia"/>
          <w:lang w:val="en-US" w:eastAsia="zh-CN"/>
        </w:rPr>
        <w:t>服务标准：</w:t>
      </w:r>
    </w:p>
    <w:p>
      <w:pPr>
        <w:pStyle w:val="2"/>
        <w:numPr>
          <w:ilvl w:val="0"/>
          <w:numId w:val="0"/>
        </w:numPr>
        <w:ind w:left="482" w:leftChars="0"/>
        <w:rPr>
          <w:rFonts w:hint="eastAsia"/>
          <w:lang w:val="en-US" w:eastAsia="zh-CN"/>
        </w:rPr>
      </w:pPr>
      <w:r>
        <w:rPr>
          <w:rFonts w:hint="eastAsia"/>
          <w:lang w:val="en-US" w:eastAsia="zh-CN"/>
        </w:rPr>
        <w:t>一标段：12349平台响应服务及时快速。</w:t>
      </w:r>
    </w:p>
    <w:p>
      <w:pPr>
        <w:pStyle w:val="2"/>
        <w:numPr>
          <w:ilvl w:val="0"/>
          <w:numId w:val="0"/>
        </w:numPr>
        <w:ind w:left="482" w:leftChars="0"/>
        <w:rPr>
          <w:rFonts w:hint="eastAsia"/>
          <w:lang w:val="en-US" w:eastAsia="zh-CN"/>
        </w:rPr>
      </w:pPr>
      <w:r>
        <w:rPr>
          <w:rFonts w:hint="eastAsia"/>
          <w:lang w:val="en-US" w:eastAsia="zh-CN"/>
        </w:rPr>
        <w:t xml:space="preserve">二标段： </w:t>
      </w:r>
    </w:p>
    <w:p>
      <w:pPr>
        <w:pStyle w:val="2"/>
        <w:numPr>
          <w:ilvl w:val="0"/>
          <w:numId w:val="0"/>
        </w:numPr>
        <w:ind w:left="482" w:leftChars="0"/>
        <w:rPr>
          <w:rFonts w:hint="eastAsia"/>
          <w:lang w:val="en-US" w:eastAsia="zh-CN"/>
        </w:rPr>
      </w:pPr>
      <w:r>
        <w:rPr>
          <w:rFonts w:hint="eastAsia"/>
          <w:lang w:val="en-US" w:eastAsia="zh-CN"/>
        </w:rPr>
        <w:t>1.生活照料。要求提供最基本的日间生活照料。为老人提供用餐、午休、康复等服务：老人可以早上来，晚上回去，中午在站点吃饭、休息；聊天、看电视、打牌；日间照料站可陪老人外出散步逛街；期间老人身体不适，日间照料站可请社区医生给老人治疗。</w:t>
      </w:r>
    </w:p>
    <w:p>
      <w:pPr>
        <w:pStyle w:val="2"/>
        <w:numPr>
          <w:ilvl w:val="0"/>
          <w:numId w:val="0"/>
        </w:numPr>
        <w:ind w:left="482" w:leftChars="0"/>
        <w:rPr>
          <w:rFonts w:hint="eastAsia"/>
          <w:lang w:val="en-US" w:eastAsia="zh-CN"/>
        </w:rPr>
      </w:pPr>
      <w:r>
        <w:rPr>
          <w:rFonts w:hint="eastAsia"/>
          <w:lang w:val="en-US" w:eastAsia="zh-CN"/>
        </w:rPr>
        <w:t>2.助餐服务。主要为失能、半失能服务对象配餐及喂饭，饭菜应注意营养，合理配餐，适合老人口味。</w:t>
      </w:r>
    </w:p>
    <w:p>
      <w:pPr>
        <w:pStyle w:val="2"/>
        <w:numPr>
          <w:ilvl w:val="0"/>
          <w:numId w:val="0"/>
        </w:numPr>
        <w:ind w:left="482" w:leftChars="0"/>
        <w:rPr>
          <w:rFonts w:hint="eastAsia"/>
          <w:lang w:val="en-US" w:eastAsia="zh-CN"/>
        </w:rPr>
      </w:pPr>
      <w:r>
        <w:rPr>
          <w:rFonts w:hint="eastAsia"/>
          <w:lang w:val="en-US" w:eastAsia="zh-CN"/>
        </w:rPr>
        <w:t>3.主题活动、文体娱乐、公益活动、健康管理、精神支持和心理慰藉服务要求服务对象满意率在95%以上。</w:t>
      </w:r>
    </w:p>
    <w:p>
      <w:pPr>
        <w:spacing w:line="360" w:lineRule="auto"/>
        <w:ind w:firstLine="422" w:firstLineChars="200"/>
        <w:rPr>
          <w:rFonts w:hint="eastAsia" w:ascii="黑体" w:hAnsi="宋体" w:cs="宋体"/>
          <w:b/>
          <w:kern w:val="0"/>
          <w:szCs w:val="21"/>
          <w:lang w:val="en-US" w:eastAsia="zh-CN"/>
        </w:rPr>
      </w:pPr>
      <w:r>
        <w:rPr>
          <w:rFonts w:hint="eastAsia" w:ascii="黑体" w:hAnsi="宋体" w:cs="宋体"/>
          <w:b/>
          <w:kern w:val="0"/>
          <w:szCs w:val="21"/>
          <w:lang w:val="en-US" w:eastAsia="zh-CN"/>
        </w:rPr>
        <w:t>四、验收标准</w:t>
      </w:r>
    </w:p>
    <w:p>
      <w:pPr>
        <w:pStyle w:val="2"/>
        <w:ind w:left="420" w:leftChars="200" w:firstLine="0" w:firstLineChars="0"/>
        <w:rPr>
          <w:rFonts w:hint="eastAsia"/>
          <w:lang w:val="en-US" w:eastAsia="zh-CN"/>
        </w:rPr>
      </w:pPr>
      <w:r>
        <w:rPr>
          <w:rFonts w:hint="eastAsia"/>
          <w:lang w:val="en-US" w:eastAsia="zh-CN"/>
        </w:rPr>
        <w:t xml:space="preserve">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 </w:t>
      </w:r>
    </w:p>
    <w:p>
      <w:pPr>
        <w:pStyle w:val="2"/>
        <w:numPr>
          <w:ilvl w:val="0"/>
          <w:numId w:val="0"/>
        </w:numPr>
        <w:ind w:firstLine="420" w:firstLineChars="200"/>
        <w:rPr>
          <w:rFonts w:hint="eastAsia"/>
          <w:lang w:val="en-US" w:eastAsia="zh-CN"/>
        </w:rPr>
      </w:pPr>
      <w:r>
        <w:rPr>
          <w:rFonts w:hint="eastAsia"/>
          <w:lang w:val="en-US" w:eastAsia="zh-CN"/>
        </w:rPr>
        <w:t>1、按照国家相关标准、行业标准、地方标准或者其他标准、规范验收</w:t>
      </w:r>
    </w:p>
    <w:p>
      <w:pPr>
        <w:pStyle w:val="2"/>
        <w:numPr>
          <w:ilvl w:val="0"/>
          <w:numId w:val="0"/>
        </w:numPr>
        <w:ind w:firstLine="420" w:firstLineChars="200"/>
        <w:rPr>
          <w:rFonts w:hint="eastAsia"/>
          <w:lang w:val="en-US" w:eastAsia="zh-CN"/>
        </w:rPr>
      </w:pPr>
      <w:r>
        <w:rPr>
          <w:rFonts w:hint="eastAsia"/>
          <w:lang w:val="en-US" w:eastAsia="zh-CN"/>
        </w:rPr>
        <w:t>2、按照招标文件要求、投标文件响应和承诺验收</w:t>
      </w:r>
    </w:p>
    <w:p>
      <w:pPr>
        <w:pStyle w:val="2"/>
        <w:numPr>
          <w:ilvl w:val="0"/>
          <w:numId w:val="0"/>
        </w:numPr>
        <w:ind w:firstLine="422" w:firstLineChars="200"/>
        <w:rPr>
          <w:rFonts w:hint="eastAsia" w:ascii="黑体" w:hAnsi="宋体" w:cs="宋体" w:eastAsiaTheme="minorEastAsia"/>
          <w:b/>
          <w:kern w:val="0"/>
          <w:sz w:val="21"/>
          <w:szCs w:val="21"/>
          <w:lang w:val="en-US" w:eastAsia="zh-CN" w:bidi="ar-SA"/>
        </w:rPr>
      </w:pPr>
      <w:r>
        <w:rPr>
          <w:rFonts w:hint="eastAsia" w:ascii="黑体" w:hAnsi="宋体" w:cs="宋体" w:eastAsiaTheme="minorEastAsia"/>
          <w:b/>
          <w:kern w:val="0"/>
          <w:sz w:val="21"/>
          <w:szCs w:val="21"/>
          <w:lang w:val="en-US" w:eastAsia="zh-CN" w:bidi="ar-SA"/>
        </w:rPr>
        <w:t>五、</w:t>
      </w:r>
      <w:r>
        <w:rPr>
          <w:rFonts w:hint="eastAsia" w:ascii="黑体" w:hAnsi="宋体" w:cs="宋体" w:eastAsiaTheme="minorEastAsia"/>
          <w:b/>
          <w:kern w:val="0"/>
          <w:sz w:val="21"/>
          <w:szCs w:val="21"/>
          <w:lang w:val="en-US" w:eastAsia="zh-CN" w:bidi="ar-SA"/>
        </w:rPr>
        <w:t>交付（服务、完工）时间</w:t>
      </w:r>
    </w:p>
    <w:p>
      <w:pPr>
        <w:pStyle w:val="2"/>
        <w:numPr>
          <w:ilvl w:val="0"/>
          <w:numId w:val="0"/>
        </w:numPr>
        <w:ind w:firstLine="420" w:firstLineChars="200"/>
        <w:rPr>
          <w:rFonts w:hint="eastAsia"/>
          <w:lang w:val="en-US" w:eastAsia="zh-CN"/>
        </w:rPr>
      </w:pPr>
      <w:r>
        <w:rPr>
          <w:rFonts w:hint="eastAsia"/>
          <w:lang w:val="en-US" w:eastAsia="zh-CN"/>
        </w:rPr>
        <w:t>一标段2019年3月31日之前；二标段在2019年12月31日之前。</w:t>
      </w:r>
    </w:p>
    <w:p>
      <w:pPr>
        <w:pStyle w:val="2"/>
        <w:numPr>
          <w:ilvl w:val="0"/>
          <w:numId w:val="0"/>
        </w:numPr>
        <w:ind w:firstLine="422" w:firstLineChars="200"/>
        <w:rPr>
          <w:rFonts w:hint="eastAsia" w:ascii="黑体" w:hAnsi="宋体" w:cs="宋体" w:eastAsiaTheme="minorEastAsia"/>
          <w:b/>
          <w:kern w:val="0"/>
          <w:sz w:val="21"/>
          <w:szCs w:val="21"/>
          <w:lang w:val="en-US" w:eastAsia="zh-CN" w:bidi="ar-SA"/>
        </w:rPr>
      </w:pPr>
      <w:r>
        <w:rPr>
          <w:rFonts w:hint="eastAsia" w:ascii="黑体" w:hAnsi="宋体" w:cs="宋体"/>
          <w:b/>
          <w:kern w:val="0"/>
          <w:sz w:val="21"/>
          <w:szCs w:val="21"/>
          <w:lang w:val="en-US" w:eastAsia="zh-CN" w:bidi="ar-SA"/>
        </w:rPr>
        <w:t>六、</w:t>
      </w:r>
      <w:r>
        <w:rPr>
          <w:rFonts w:hint="eastAsia" w:ascii="黑体" w:hAnsi="宋体" w:cs="宋体" w:eastAsiaTheme="minorEastAsia"/>
          <w:b/>
          <w:kern w:val="0"/>
          <w:sz w:val="21"/>
          <w:szCs w:val="21"/>
          <w:lang w:val="en-US" w:eastAsia="zh-CN" w:bidi="ar-SA"/>
        </w:rPr>
        <w:t>支付方式</w:t>
      </w:r>
    </w:p>
    <w:p>
      <w:pPr>
        <w:pStyle w:val="2"/>
        <w:numPr>
          <w:numId w:val="0"/>
        </w:numPr>
        <w:ind w:firstLine="420" w:firstLineChars="200"/>
        <w:rPr>
          <w:rFonts w:hint="eastAsia"/>
          <w:lang w:val="en-US" w:eastAsia="zh-CN"/>
        </w:rPr>
      </w:pPr>
      <w:r>
        <w:rPr>
          <w:rFonts w:hint="eastAsia"/>
          <w:lang w:val="en-US" w:eastAsia="zh-CN"/>
        </w:rPr>
        <w:t>一标段：12349居家养老服务平台建成、验收合格之后一个月内一次性支付；</w:t>
      </w:r>
    </w:p>
    <w:p>
      <w:pPr>
        <w:pStyle w:val="2"/>
        <w:numPr>
          <w:numId w:val="0"/>
        </w:numPr>
        <w:ind w:firstLine="420" w:firstLineChars="200"/>
        <w:rPr>
          <w:rFonts w:hint="eastAsia"/>
          <w:lang w:val="en-US" w:eastAsia="zh-CN"/>
        </w:rPr>
      </w:pPr>
      <w:r>
        <w:rPr>
          <w:rFonts w:hint="eastAsia"/>
          <w:lang w:val="en-US" w:eastAsia="zh-CN"/>
        </w:rPr>
        <w:t>二标段：随机抽查服务对象满意率在95%以上，2019年12月1日—2019年12月31日期间一次性支付。</w:t>
      </w:r>
    </w:p>
    <w:p>
      <w:pPr>
        <w:spacing w:line="360" w:lineRule="auto"/>
        <w:ind w:firstLine="422" w:firstLineChars="200"/>
        <w:rPr>
          <w:rFonts w:hint="eastAsia" w:ascii="黑体" w:hAnsi="宋体" w:cs="宋体"/>
          <w:b/>
          <w:kern w:val="0"/>
          <w:szCs w:val="21"/>
          <w:lang w:val="zh-CN" w:eastAsia="zh-CN"/>
        </w:rPr>
      </w:pPr>
      <w:r>
        <w:rPr>
          <w:rFonts w:hint="eastAsia" w:ascii="黑体" w:hAnsi="宋体" w:cs="宋体"/>
          <w:b/>
          <w:kern w:val="0"/>
          <w:szCs w:val="21"/>
          <w:lang w:val="en-US" w:eastAsia="zh-CN"/>
        </w:rPr>
        <w:t>七</w:t>
      </w:r>
      <w:r>
        <w:rPr>
          <w:rFonts w:hint="eastAsia" w:ascii="黑体" w:hAnsi="宋体" w:cs="宋体"/>
          <w:b/>
          <w:kern w:val="0"/>
          <w:szCs w:val="21"/>
          <w:lang w:val="zh-CN" w:eastAsia="zh-CN"/>
        </w:rPr>
        <w:t>、其他要求</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1</w:t>
      </w:r>
      <w:r>
        <w:rPr>
          <w:rFonts w:hint="eastAsia" w:ascii="宋体" w:hAnsi="宋体"/>
          <w:kern w:val="0"/>
          <w:szCs w:val="21"/>
          <w:lang w:val="zh-CN"/>
        </w:rPr>
        <w:t>、投标人应就该项目完整投标，否则为无效投标。</w:t>
      </w:r>
    </w:p>
    <w:p>
      <w:pPr>
        <w:spacing w:line="360" w:lineRule="auto"/>
        <w:ind w:firstLine="420" w:firstLineChars="200"/>
        <w:rPr>
          <w:rFonts w:hint="eastAsia" w:cs="宋体" w:asciiTheme="majorEastAsia" w:hAnsiTheme="majorEastAsia" w:eastAsiaTheme="majorEastAsia"/>
          <w:b/>
          <w:kern w:val="0"/>
          <w:sz w:val="36"/>
          <w:szCs w:val="36"/>
          <w:lang w:val="en-US" w:eastAsia="zh-CN"/>
        </w:rPr>
      </w:pPr>
      <w:r>
        <w:rPr>
          <w:rFonts w:hint="eastAsia" w:ascii="宋体" w:hAnsi="宋体"/>
          <w:kern w:val="0"/>
          <w:szCs w:val="21"/>
          <w:lang w:val="en-US" w:eastAsia="zh-CN"/>
        </w:rPr>
        <w:t>2</w:t>
      </w:r>
      <w:r>
        <w:rPr>
          <w:rFonts w:hint="eastAsia" w:ascii="宋体" w:hAnsi="宋体"/>
          <w:kern w:val="0"/>
          <w:szCs w:val="21"/>
          <w:lang w:val="zh-CN"/>
        </w:rPr>
        <w:t>、投标文件中须有详细的实施（技术）方案，否则为无效投标。</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禹州市民政局居家养老服务和政府购买服务项目</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G2018378</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一标段：12349养老服务平台；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 xml:space="preserve">          二标段：居家养老服务1年</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禹州市</w:t>
            </w:r>
            <w:r>
              <w:rPr>
                <w:rFonts w:hint="eastAsia" w:cs="仿宋_GB2312" w:asciiTheme="minorEastAsia" w:hAnsiTheme="minorEastAsia"/>
                <w:sz w:val="24"/>
                <w:szCs w:val="24"/>
                <w:lang w:val="en-US" w:eastAsia="zh-CN"/>
              </w:rPr>
              <w:t>民政</w:t>
            </w:r>
            <w:r>
              <w:rPr>
                <w:rFonts w:hint="eastAsia" w:cs="仿宋_GB2312" w:asciiTheme="minorEastAsia" w:hAnsiTheme="minorEastAsia"/>
                <w:sz w:val="24"/>
                <w:szCs w:val="24"/>
                <w:lang w:eastAsia="zh-CN"/>
              </w:rPr>
              <w:t>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禹州市钧台路</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13569930719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eastAsia="zh-CN"/>
              </w:rPr>
              <w:t>一标段：24.8万元；二标段：133.9万元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en-US" w:eastAsia="zh-CN"/>
              </w:rPr>
              <w:t>一标段：叁仟</w:t>
            </w:r>
            <w:r>
              <w:rPr>
                <w:rFonts w:hint="eastAsia" w:cs="仿宋_GB2312" w:asciiTheme="minorEastAsia" w:hAnsiTheme="minorEastAsia"/>
                <w:sz w:val="24"/>
                <w:szCs w:val="24"/>
                <w:lang w:val="zh-CN"/>
              </w:rPr>
              <w:t>元（¥ ：</w:t>
            </w:r>
            <w:r>
              <w:rPr>
                <w:rFonts w:hint="eastAsia" w:cs="仿宋_GB2312" w:asciiTheme="minorEastAsia" w:hAnsiTheme="minorEastAsia"/>
                <w:sz w:val="24"/>
                <w:szCs w:val="24"/>
                <w:lang w:val="en-US" w:eastAsia="zh-CN"/>
              </w:rPr>
              <w:t>3000.00</w:t>
            </w:r>
            <w:r>
              <w:rPr>
                <w:rFonts w:hint="eastAsia" w:cs="仿宋_GB2312" w:asciiTheme="minorEastAsia" w:hAnsiTheme="minorEastAsia"/>
                <w:sz w:val="24"/>
                <w:szCs w:val="24"/>
                <w:lang w:val="zh-CN"/>
              </w:rPr>
              <w:t xml:space="preserve"> 元）</w:t>
            </w:r>
          </w:p>
          <w:p>
            <w:pPr>
              <w:pStyle w:val="2"/>
              <w:rPr>
                <w:rFonts w:hint="eastAsia" w:eastAsiaTheme="minorEastAsia"/>
                <w:lang w:val="en-US" w:eastAsia="zh-CN"/>
              </w:rPr>
            </w:pPr>
            <w:r>
              <w:rPr>
                <w:rFonts w:hint="eastAsia" w:cs="仿宋_GB2312" w:asciiTheme="minorEastAsia" w:hAnsiTheme="minorEastAsia"/>
                <w:sz w:val="24"/>
                <w:szCs w:val="24"/>
                <w:lang w:val="en-US" w:eastAsia="zh-CN"/>
              </w:rPr>
              <w:t xml:space="preserve">      二标段：贰万元（</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20000.00</w:t>
            </w:r>
            <w:r>
              <w:rPr>
                <w:rFonts w:hint="eastAsia" w:cs="仿宋_GB2312" w:asciiTheme="minorEastAsia" w:hAnsiTheme="minorEastAsia"/>
                <w:sz w:val="24"/>
                <w:szCs w:val="24"/>
                <w:lang w:val="zh-CN"/>
              </w:rPr>
              <w:t xml:space="preserve"> 元</w:t>
            </w:r>
            <w:r>
              <w:rPr>
                <w:rFonts w:hint="eastAsia" w:cs="仿宋_GB2312" w:asciiTheme="minorEastAsia" w:hAnsiTheme="minorEastAsia"/>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w:t>
            </w:r>
            <w:bookmarkStart w:id="9" w:name="_GoBack"/>
            <w:bookmarkEnd w:id="9"/>
            <w:r>
              <w:rPr>
                <w:rFonts w:hint="eastAsia" w:cs="仿宋_GB2312" w:asciiTheme="minorEastAsia" w:hAnsiTheme="minorEastAsia"/>
                <w:sz w:val="24"/>
                <w:szCs w:val="24"/>
              </w:rPr>
              <w:t>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w:t>
      </w:r>
      <w:r>
        <w:rPr>
          <w:rFonts w:hint="eastAsia" w:cs="仿宋_GB2312" w:asciiTheme="minorEastAsia" w:hAnsiTheme="minorEastAsia" w:eastAsiaTheme="minorEastAsia"/>
          <w:szCs w:val="24"/>
          <w:lang w:val="en-US" w:eastAsia="zh-CN"/>
        </w:rPr>
        <w:t>最低价评标办法</w:t>
      </w:r>
      <w:r>
        <w:rPr>
          <w:rFonts w:hint="eastAsia" w:cs="仿宋_GB2312" w:asciiTheme="minorEastAsia" w:hAnsiTheme="minorEastAsia" w:eastAsiaTheme="minorEastAsia"/>
          <w:szCs w:val="24"/>
          <w:lang w:val="zh-CN"/>
        </w:rPr>
        <w:t>。</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w:t>
      </w:r>
      <w:r>
        <w:rPr>
          <w:rFonts w:hint="eastAsia" w:ascii="宋体" w:hAnsi="宋体" w:cs="Courier New"/>
          <w:szCs w:val="21"/>
          <w:lang w:val="en-US" w:eastAsia="zh-CN"/>
        </w:rPr>
        <w:t>6</w:t>
      </w:r>
      <w:r>
        <w:rPr>
          <w:rFonts w:hint="eastAsia" w:ascii="宋体" w:hAnsi="宋体" w:cs="Courier New"/>
          <w:szCs w:val="21"/>
          <w:lang w:val="zh-CN"/>
        </w:rPr>
        <w:t>）</w:t>
      </w:r>
      <w:r>
        <w:rPr>
          <w:rFonts w:ascii="宋体" w:hAnsi="宋体" w:cs="Courier New"/>
          <w:szCs w:val="21"/>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w:t>
      </w:r>
      <w:r>
        <w:rPr>
          <w:rFonts w:hint="eastAsia" w:ascii="宋体" w:hAnsi="宋体" w:cs="Courier New"/>
          <w:szCs w:val="21"/>
          <w:lang w:val="en-US" w:eastAsia="zh-CN"/>
        </w:rPr>
        <w:t>7</w:t>
      </w:r>
      <w:r>
        <w:rPr>
          <w:rFonts w:hint="eastAsia" w:ascii="宋体" w:hAnsi="宋体" w:cs="Courier New"/>
          <w:szCs w:val="21"/>
          <w:lang w:val="zh-CN"/>
        </w:rPr>
        <w:t>）</w:t>
      </w:r>
      <w:r>
        <w:rPr>
          <w:rFonts w:ascii="宋体" w:hAnsi="宋体" w:cs="Courier New"/>
          <w:szCs w:val="21"/>
          <w:lang w:val="zh-CN"/>
        </w:rPr>
        <w:t>评标委员会</w:t>
      </w:r>
      <w:r>
        <w:rPr>
          <w:rFonts w:hint="eastAsia" w:ascii="宋体" w:hAnsi="宋体" w:cs="Courier New"/>
          <w:szCs w:val="21"/>
          <w:lang w:val="zh-CN"/>
        </w:rPr>
        <w:t>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4、</w:t>
      </w:r>
      <w:r>
        <w:rPr>
          <w:rFonts w:ascii="宋体" w:hAnsi="宋体" w:cs="Courier New"/>
          <w:szCs w:val="21"/>
          <w:lang w:val="zh-CN"/>
        </w:rPr>
        <w:t>确定中标候选人名单，</w:t>
      </w:r>
      <w:r>
        <w:rPr>
          <w:rFonts w:hint="eastAsia" w:ascii="宋体" w:hAnsi="宋体" w:cs="Courier New"/>
          <w:szCs w:val="21"/>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eastAsia="zh-CN"/>
        </w:rPr>
        <w:t>4.1</w:t>
      </w:r>
      <w:r>
        <w:rPr>
          <w:rFonts w:hint="eastAsia" w:cs="宋体" w:asciiTheme="minorEastAsia" w:hAnsiTheme="minorEastAsia"/>
          <w:b/>
          <w:bCs/>
          <w:sz w:val="36"/>
          <w:szCs w:val="36"/>
          <w:lang w:val="zh-CN"/>
        </w:rPr>
        <w:t>服务项目报价明</w:t>
      </w:r>
      <w:r>
        <w:rPr>
          <w:rFonts w:cs="宋体" w:asciiTheme="minorEastAsia" w:hAnsiTheme="minorEastAsia"/>
          <w:b/>
          <w:bCs/>
          <w:sz w:val="36"/>
          <w:szCs w:val="36"/>
          <w:lang w:val="zh-CN"/>
        </w:rPr>
        <w:t>细表</w:t>
      </w:r>
    </w:p>
    <w:p>
      <w:pPr>
        <w:pStyle w:val="2"/>
        <w:rPr>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5"/>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序号</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服务项目</w:t>
            </w: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具体内容</w:t>
            </w: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数</w:t>
            </w:r>
            <w:r>
              <w:rPr>
                <w:rFonts w:hint="eastAsia" w:cs="宋体" w:asciiTheme="minorEastAsia" w:hAnsiTheme="minorEastAsia"/>
                <w:sz w:val="24"/>
                <w:szCs w:val="24"/>
                <w:lang w:val="zh-CN"/>
              </w:rPr>
              <w:t>量</w:t>
            </w:r>
          </w:p>
        </w:tc>
        <w:tc>
          <w:tcPr>
            <w:tcW w:w="106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单</w:t>
            </w:r>
            <w:r>
              <w:rPr>
                <w:rFonts w:hint="eastAsia" w:cs="宋体" w:asciiTheme="minorEastAsia" w:hAnsiTheme="minorEastAsia"/>
                <w:sz w:val="24"/>
                <w:szCs w:val="24"/>
                <w:lang w:val="zh-CN"/>
              </w:rPr>
              <w:t>价</w:t>
            </w:r>
          </w:p>
        </w:tc>
        <w:tc>
          <w:tcPr>
            <w:tcW w:w="1061"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1</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2</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3</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4</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5</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6</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7</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8</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标总</w:t>
            </w:r>
            <w:r>
              <w:rPr>
                <w:rFonts w:hint="eastAsia" w:cs="宋体" w:asciiTheme="minorEastAsia" w:hAnsiTheme="minorEastAsia"/>
                <w:sz w:val="24"/>
                <w:szCs w:val="24"/>
                <w:lang w:val="zh-CN"/>
              </w:rPr>
              <w:t>价（大</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c>
          <w:tcPr>
            <w:tcW w:w="4606" w:type="dxa"/>
            <w:gridSpan w:val="5"/>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（小</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b/>
          <w:bCs/>
          <w:sz w:val="24"/>
          <w:szCs w:val="24"/>
          <w:lang w:val="zh-CN"/>
        </w:rPr>
        <w:t>填写说</w:t>
      </w:r>
      <w:r>
        <w:rPr>
          <w:rFonts w:hint="eastAsia" w:cs="宋体" w:asciiTheme="minorEastAsia" w:hAnsiTheme="minorEastAsia"/>
          <w:b/>
          <w:bCs/>
          <w:sz w:val="24"/>
          <w:szCs w:val="24"/>
          <w:lang w:val="zh-CN"/>
        </w:rPr>
        <w:t>明</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1. </w:t>
      </w:r>
      <w:r>
        <w:rPr>
          <w:rFonts w:hint="eastAsia" w:cs="宋体" w:asciiTheme="minorEastAsia" w:hAnsiTheme="minorEastAsia"/>
          <w:sz w:val="24"/>
          <w:szCs w:val="24"/>
          <w:lang w:val="zh-CN"/>
        </w:rPr>
        <w:t>如果以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计</w:t>
      </w:r>
      <w:r>
        <w:rPr>
          <w:rFonts w:hint="eastAsia" w:cs="宋体" w:asciiTheme="minorEastAsia" w:hAnsiTheme="minorEastAsia"/>
          <w:sz w:val="24"/>
          <w:szCs w:val="24"/>
          <w:lang w:val="zh-CN"/>
        </w:rPr>
        <w:t>算的</w:t>
      </w:r>
      <w:r>
        <w:rPr>
          <w:rFonts w:cs="宋体" w:asciiTheme="minorEastAsia" w:hAnsiTheme="minorEastAsia"/>
          <w:sz w:val="24"/>
          <w:szCs w:val="24"/>
          <w:lang w:val="zh-CN"/>
        </w:rPr>
        <w:t>结</w:t>
      </w:r>
      <w:r>
        <w:rPr>
          <w:rFonts w:hint="eastAsia" w:cs="宋体" w:asciiTheme="minorEastAsia" w:hAnsiTheme="minorEastAsia"/>
          <w:sz w:val="24"/>
          <w:szCs w:val="24"/>
          <w:lang w:val="zh-CN"/>
        </w:rPr>
        <w:t>果与</w:t>
      </w:r>
      <w:r>
        <w:rPr>
          <w:rFonts w:cs="宋体" w:asciiTheme="minorEastAsia" w:hAnsiTheme="minorEastAsia"/>
          <w:sz w:val="24"/>
          <w:szCs w:val="24"/>
          <w:lang w:val="zh-CN"/>
        </w:rPr>
        <w:t>总</w:t>
      </w:r>
      <w:r>
        <w:rPr>
          <w:rFonts w:hint="eastAsia" w:cs="宋体" w:asciiTheme="minorEastAsia" w:hAnsiTheme="minorEastAsia"/>
          <w:sz w:val="24"/>
          <w:szCs w:val="24"/>
          <w:lang w:val="zh-CN"/>
        </w:rPr>
        <w:t>价不一致，</w:t>
      </w:r>
      <w:r>
        <w:rPr>
          <w:rFonts w:cs="宋体" w:asciiTheme="minorEastAsia" w:hAnsiTheme="minorEastAsia"/>
          <w:sz w:val="24"/>
          <w:szCs w:val="24"/>
          <w:lang w:val="zh-CN"/>
        </w:rPr>
        <w:t>则</w:t>
      </w:r>
      <w:r>
        <w:rPr>
          <w:rFonts w:hint="eastAsia" w:cs="宋体" w:asciiTheme="minorEastAsia" w:hAnsiTheme="minorEastAsia"/>
          <w:sz w:val="24"/>
          <w:szCs w:val="24"/>
          <w:lang w:val="zh-CN"/>
        </w:rPr>
        <w:t>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为</w:t>
      </w:r>
      <w:r>
        <w:rPr>
          <w:rFonts w:hint="eastAsia" w:cs="宋体" w:asciiTheme="minorEastAsia" w:hAnsiTheme="minorEastAsia"/>
          <w:sz w:val="24"/>
          <w:szCs w:val="24"/>
          <w:lang w:val="zh-CN"/>
        </w:rPr>
        <w:t>准修正</w:t>
      </w: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2. </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明</w:t>
      </w:r>
      <w:r>
        <w:rPr>
          <w:rFonts w:cs="宋体" w:asciiTheme="minorEastAsia" w:hAnsiTheme="minorEastAsia"/>
          <w:sz w:val="24"/>
          <w:szCs w:val="24"/>
          <w:lang w:val="zh-CN"/>
        </w:rPr>
        <w:t>细报价应按</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序</w:t>
      </w:r>
      <w:r>
        <w:rPr>
          <w:rFonts w:cs="宋体" w:asciiTheme="minorEastAsia" w:hAnsiTheme="minorEastAsia"/>
          <w:sz w:val="24"/>
          <w:szCs w:val="24"/>
          <w:lang w:val="zh-CN"/>
        </w:rPr>
        <w:t>号</w:t>
      </w:r>
      <w:r>
        <w:rPr>
          <w:rFonts w:hint="eastAsia" w:cs="宋体" w:asciiTheme="minorEastAsia" w:hAnsiTheme="minorEastAsia"/>
          <w:sz w:val="24"/>
          <w:szCs w:val="24"/>
          <w:lang w:val="zh-CN"/>
        </w:rPr>
        <w:t>填列。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人名</w:t>
      </w:r>
      <w:r>
        <w:rPr>
          <w:rFonts w:cs="宋体" w:asciiTheme="minorEastAsia" w:hAnsiTheme="minorEastAsia"/>
          <w:sz w:val="24"/>
          <w:szCs w:val="24"/>
          <w:lang w:val="zh-CN"/>
        </w:rPr>
        <w:t>称</w:t>
      </w:r>
      <w:r>
        <w:rPr>
          <w:rFonts w:hint="eastAsia" w:cs="宋体" w:asciiTheme="minorEastAsia" w:hAnsiTheme="minorEastAsia"/>
          <w:sz w:val="24"/>
          <w:szCs w:val="24"/>
          <w:lang w:val="zh-CN"/>
        </w:rPr>
        <w:t>（并加</w:t>
      </w:r>
      <w:r>
        <w:rPr>
          <w:rFonts w:cs="宋体" w:asciiTheme="minorEastAsia" w:hAnsiTheme="minorEastAsia"/>
          <w:sz w:val="24"/>
          <w:szCs w:val="24"/>
          <w:lang w:val="zh-CN"/>
        </w:rPr>
        <w:t>盖</w:t>
      </w:r>
      <w:r>
        <w:rPr>
          <w:rFonts w:hint="eastAsia" w:cs="宋体" w:asciiTheme="minorEastAsia" w:hAnsiTheme="minorEastAsia"/>
          <w:sz w:val="24"/>
          <w:szCs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法定代表人（代表人）或其授</w:t>
      </w:r>
      <w:r>
        <w:rPr>
          <w:rFonts w:cs="宋体" w:asciiTheme="minorEastAsia" w:hAnsiTheme="minorEastAsia"/>
          <w:sz w:val="24"/>
          <w:szCs w:val="24"/>
          <w:lang w:val="zh-CN"/>
        </w:rPr>
        <w:t>权</w:t>
      </w:r>
      <w:r>
        <w:rPr>
          <w:rFonts w:hint="eastAsia" w:cs="宋体" w:asciiTheme="minorEastAsia" w:hAnsiTheme="minorEastAsia"/>
          <w:sz w:val="24"/>
          <w:szCs w:val="24"/>
          <w:lang w:val="zh-CN"/>
        </w:rPr>
        <w:t>委托人：（法定代表人（代表人）可签字或加盖名章，授权委托人必须签字）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签</w:t>
      </w:r>
      <w:r>
        <w:rPr>
          <w:rFonts w:hint="eastAsia" w:cs="宋体" w:asciiTheme="minorEastAsia" w:hAnsiTheme="minorEastAsia"/>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2"/>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5"/>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2"/>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2"/>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2"/>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autoSpaceDE w:val="0"/>
        <w:autoSpaceDN w:val="0"/>
        <w:adjustRightInd w:val="0"/>
        <w:spacing w:line="360" w:lineRule="auto"/>
        <w:ind w:firstLine="480" w:firstLineChars="200"/>
        <w:jc w:val="both"/>
        <w:rPr>
          <w:rFonts w:hint="eastAsia"/>
          <w:color w:val="000000"/>
          <w:kern w:val="2"/>
        </w:rPr>
      </w:pPr>
      <w:r>
        <w:rPr>
          <w:rFonts w:hint="eastAsia" w:ascii="宋体" w:hAnsi="宋体" w:eastAsia="宋体" w:cs="Arial"/>
          <w:color w:val="000000"/>
          <w:kern w:val="2"/>
          <w:sz w:val="24"/>
          <w:szCs w:val="24"/>
          <w:lang w:val="en-US" w:eastAsia="zh-CN" w:bidi="ar-SA"/>
        </w:rPr>
        <w:t>3.证明材料请填写“见本投标文件第页，第行”字样。</w:t>
      </w: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8"/>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798FC95A"/>
    <w:multiLevelType w:val="singleLevel"/>
    <w:tmpl w:val="798FC95A"/>
    <w:lvl w:ilvl="0" w:tentative="0">
      <w:start w:val="2"/>
      <w:numFmt w:val="chineseCounting"/>
      <w:suff w:val="nothing"/>
      <w:lvlText w:val="（%1）"/>
      <w:lvlJc w:val="left"/>
      <w:rPr>
        <w:rFonts w:hint="eastAsia"/>
      </w:rPr>
    </w:lvl>
  </w:abstractNum>
  <w:num w:numId="1">
    <w:abstractNumId w:val="2"/>
  </w:num>
  <w:num w:numId="2">
    <w:abstractNumId w:val="3"/>
  </w:num>
  <w:num w:numId="3">
    <w:abstractNumId w:val="8"/>
  </w:num>
  <w:num w:numId="4">
    <w:abstractNumId w:val="6"/>
  </w:num>
  <w:num w:numId="5">
    <w:abstractNumId w:val="9"/>
  </w:num>
  <w:num w:numId="6">
    <w:abstractNumId w:val="0"/>
  </w:num>
  <w:num w:numId="7">
    <w:abstractNumId w:val="4"/>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9"/>
    <w:semiHidden/>
    <w:unhideWhenUsed/>
    <w:qFormat/>
    <w:uiPriority w:val="99"/>
    <w:pPr>
      <w:spacing w:after="120"/>
    </w:pPr>
  </w:style>
  <w:style w:type="paragraph" w:styleId="7">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3"/>
    <w:qFormat/>
    <w:uiPriority w:val="0"/>
    <w:rPr>
      <w:rFonts w:ascii="Calibri" w:hAnsi="Calibri" w:eastAsia="宋体" w:cs="Times New Roman"/>
      <w:b/>
      <w:bCs/>
      <w:kern w:val="44"/>
      <w:sz w:val="44"/>
      <w:szCs w:val="44"/>
    </w:rPr>
  </w:style>
  <w:style w:type="character" w:customStyle="1" w:styleId="27">
    <w:name w:val="标题 2 Char"/>
    <w:basedOn w:val="20"/>
    <w:link w:val="4"/>
    <w:qFormat/>
    <w:uiPriority w:val="0"/>
    <w:rPr>
      <w:rFonts w:ascii="Arial" w:hAnsi="Arial" w:eastAsia="黑体" w:cs="Times New Roman"/>
      <w:b/>
      <w:bCs/>
      <w:kern w:val="0"/>
      <w:sz w:val="32"/>
      <w:szCs w:val="32"/>
    </w:rPr>
  </w:style>
  <w:style w:type="character" w:customStyle="1" w:styleId="28">
    <w:name w:val="标题 3 Char"/>
    <w:basedOn w:val="20"/>
    <w:link w:val="5"/>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6"/>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2"/>
    <w:semiHidden/>
    <w:qFormat/>
    <w:uiPriority w:val="99"/>
  </w:style>
  <w:style w:type="character" w:customStyle="1" w:styleId="50">
    <w:name w:val="正文首行缩进 Char"/>
    <w:basedOn w:val="49"/>
    <w:link w:val="7"/>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 w:type="paragraph" w:customStyle="1" w:styleId="54">
    <w:name w:val="p15"/>
    <w:basedOn w:val="1"/>
    <w:unhideWhenUsed/>
    <w:qFormat/>
    <w:uiPriority w:val="99"/>
    <w:pPr>
      <w:widowControl/>
    </w:pPr>
    <w:rPr>
      <w:rFonts w:hint="eastAsia" w:ascii="Calibri" w:hAnsi="Calibri"/>
    </w:rPr>
  </w:style>
  <w:style w:type="paragraph" w:customStyle="1" w:styleId="5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2</TotalTime>
  <ScaleCrop>false</ScaleCrop>
  <LinksUpToDate>false</LinksUpToDate>
  <CharactersWithSpaces>39247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2018-12-29T08:03:38Z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