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8-25  </w:t>
      </w: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许昌</w:t>
      </w:r>
      <w:r>
        <w:rPr>
          <w:rFonts w:hint="eastAsia" w:ascii="宋体" w:hAnsi="宋体" w:cs="宋体"/>
          <w:b/>
          <w:bCs/>
          <w:color w:val="auto"/>
          <w:sz w:val="44"/>
          <w:szCs w:val="44"/>
          <w:lang w:eastAsia="zh-CN"/>
        </w:rPr>
        <w:t>市魏都区城市管理局</w:t>
      </w:r>
      <w:r>
        <w:rPr>
          <w:rFonts w:hint="eastAsia" w:ascii="宋体" w:hAnsi="宋体" w:eastAsia="宋体" w:cs="宋体"/>
          <w:b/>
          <w:bCs/>
          <w:color w:val="auto"/>
          <w:sz w:val="44"/>
          <w:szCs w:val="44"/>
        </w:rPr>
        <w:t>“交通信号灯及</w:t>
      </w: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配套电子警察系统”</w:t>
      </w:r>
      <w:r>
        <w:rPr>
          <w:rFonts w:hint="eastAsia" w:ascii="宋体" w:hAnsi="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w:t>
      </w:r>
      <w:r>
        <w:rPr>
          <w:rFonts w:hint="eastAsia" w:ascii="宋体" w:hAnsi="宋体" w:cs="宋体"/>
          <w:b/>
          <w:bCs/>
          <w:color w:val="auto"/>
          <w:sz w:val="36"/>
          <w:szCs w:val="36"/>
          <w:lang w:val="en-US" w:eastAsia="zh-CN"/>
        </w:rPr>
        <w:t>13</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139</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采购单位：许昌</w:t>
      </w:r>
      <w:r>
        <w:rPr>
          <w:rFonts w:hint="eastAsia" w:ascii="宋体" w:hAnsi="宋体" w:eastAsia="宋体" w:cs="宋体"/>
          <w:b/>
          <w:bCs/>
          <w:color w:val="auto"/>
          <w:sz w:val="36"/>
          <w:szCs w:val="36"/>
          <w:lang w:eastAsia="zh-CN"/>
        </w:rPr>
        <w:t>市魏都区城市管理局</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二〇一八年</w:t>
      </w:r>
      <w:r>
        <w:rPr>
          <w:rFonts w:hint="eastAsia" w:ascii="宋体" w:hAnsi="宋体" w:cs="宋体"/>
          <w:b/>
          <w:bCs/>
          <w:color w:val="auto"/>
          <w:sz w:val="36"/>
          <w:szCs w:val="36"/>
          <w:lang w:eastAsia="zh-CN"/>
        </w:rPr>
        <w:t>十二</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rPr>
          <w:color w:val="auto"/>
        </w:rP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4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4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40"/>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宋体" w:hAnsi="宋体" w:eastAsia="宋体" w:cs="黑体"/>
          <w:b/>
          <w:bCs/>
          <w:color w:val="auto"/>
          <w:shd w:val="clear" w:color="auto" w:fill="FFFFFF"/>
        </w:rPr>
        <w:t>一、项目基本情况</w:t>
      </w:r>
    </w:p>
    <w:p>
      <w:pPr>
        <w:pStyle w:val="40"/>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w:t>
      </w:r>
      <w:r>
        <w:rPr>
          <w:rFonts w:hint="eastAsia" w:ascii="宋体" w:hAnsi="宋体" w:eastAsia="宋体" w:cs="仿宋_GB2312"/>
          <w:color w:val="auto"/>
          <w:shd w:val="clear" w:color="auto" w:fill="FFFFFF"/>
          <w:lang w:val="en-US" w:eastAsia="zh-CN"/>
        </w:rPr>
        <w:t>交通信号灯及配套电子警察系统</w:t>
      </w:r>
    </w:p>
    <w:p>
      <w:pPr>
        <w:pStyle w:val="40"/>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（二）项目编号：魏都区政府采购中心 </w:t>
      </w:r>
      <w:r>
        <w:rPr>
          <w:rFonts w:hint="eastAsia" w:ascii="宋体" w:hAnsi="宋体" w:eastAsia="宋体" w:cs="仿宋_GB2312"/>
          <w:color w:val="auto"/>
          <w:shd w:val="clear" w:color="auto" w:fill="FFFFFF"/>
          <w:lang w:val="en-US" w:eastAsia="zh-CN"/>
        </w:rPr>
        <w:t>WZCG-G2018013号</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JZFCG-G2018</w:t>
      </w:r>
      <w:r>
        <w:rPr>
          <w:rFonts w:hint="eastAsia" w:ascii="宋体" w:hAnsi="宋体" w:cs="仿宋_GB2312"/>
          <w:color w:val="auto"/>
          <w:shd w:val="clear" w:color="auto" w:fill="FFFFFF"/>
          <w:lang w:val="en-US" w:eastAsia="zh-CN"/>
        </w:rPr>
        <w:t>139</w:t>
      </w:r>
      <w:r>
        <w:rPr>
          <w:rFonts w:hint="eastAsia" w:ascii="宋体" w:hAnsi="宋体" w:eastAsia="宋体" w:cs="仿宋_GB2312"/>
          <w:color w:val="auto"/>
          <w:shd w:val="clear" w:color="auto" w:fill="FFFFFF"/>
        </w:rPr>
        <w:t xml:space="preserve">号  </w:t>
      </w:r>
    </w:p>
    <w:p>
      <w:pPr>
        <w:pStyle w:val="40"/>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r>
        <w:rPr>
          <w:rFonts w:hint="eastAsia" w:ascii="宋体" w:hAnsi="宋体" w:eastAsia="宋体" w:cs="仿宋_GB2312"/>
          <w:color w:val="auto"/>
          <w:shd w:val="clear" w:color="auto" w:fill="FFFFFF"/>
          <w:lang w:eastAsia="zh-CN"/>
        </w:rPr>
        <w:t>采购</w:t>
      </w:r>
      <w:r>
        <w:rPr>
          <w:rFonts w:hint="eastAsia" w:ascii="宋体" w:hAnsi="宋体" w:eastAsia="宋体" w:cs="仿宋_GB2312"/>
          <w:color w:val="auto"/>
          <w:shd w:val="clear" w:color="auto" w:fill="FFFFFF"/>
          <w:lang w:val="en-US" w:eastAsia="zh-CN"/>
        </w:rPr>
        <w:t>8个交通信号灯</w:t>
      </w:r>
      <w:r>
        <w:rPr>
          <w:rFonts w:hint="eastAsia" w:ascii="宋体" w:hAnsi="宋体" w:cs="仿宋_GB2312"/>
          <w:color w:val="auto"/>
          <w:shd w:val="clear" w:color="auto" w:fill="FFFFFF"/>
          <w:lang w:val="en-US" w:eastAsia="zh-CN"/>
        </w:rPr>
        <w:t>，</w:t>
      </w:r>
      <w:r>
        <w:rPr>
          <w:rFonts w:hint="eastAsia" w:ascii="宋体" w:hAnsi="宋体" w:eastAsia="宋体" w:cs="仿宋_GB2312"/>
          <w:color w:val="auto"/>
          <w:shd w:val="clear" w:color="auto" w:fill="FFFFFF"/>
          <w:lang w:val="en-US" w:eastAsia="zh-CN"/>
        </w:rPr>
        <w:t>采购3套电子警察系统</w:t>
      </w:r>
      <w:r>
        <w:rPr>
          <w:rFonts w:hint="eastAsia" w:ascii="宋体" w:hAnsi="宋体" w:cs="仿宋_GB2312"/>
          <w:color w:val="auto"/>
          <w:shd w:val="clear" w:color="auto" w:fill="FFFFFF"/>
          <w:lang w:val="en-US" w:eastAsia="zh-CN"/>
        </w:rPr>
        <w:t>。</w:t>
      </w:r>
    </w:p>
    <w:p>
      <w:pPr>
        <w:pStyle w:val="40"/>
        <w:widowControl/>
        <w:shd w:val="clear" w:color="auto" w:fill="FFFFFF"/>
        <w:spacing w:line="360" w:lineRule="auto"/>
        <w:ind w:firstLine="420"/>
        <w:contextualSpacing/>
        <w:jc w:val="left"/>
        <w:rPr>
          <w:rFonts w:hint="eastAsia" w:ascii="宋体" w:hAnsi="宋体" w:eastAsia="宋体" w:cs="黑体"/>
          <w:b w:val="0"/>
          <w:bCs w:val="0"/>
          <w:color w:val="auto"/>
          <w:shd w:val="clear" w:color="auto" w:fill="FFFFFF"/>
          <w:lang w:val="en-US"/>
        </w:rPr>
      </w:pPr>
      <w:r>
        <w:rPr>
          <w:rFonts w:hint="eastAsia" w:ascii="宋体" w:hAnsi="宋体" w:eastAsia="宋体" w:cs="黑体"/>
          <w:b w:val="0"/>
          <w:bCs w:val="0"/>
          <w:color w:val="auto"/>
          <w:shd w:val="clear" w:color="auto" w:fill="FFFFFF"/>
          <w:lang w:eastAsia="zh-CN"/>
        </w:rPr>
        <w:t>（五）预算金额：</w:t>
      </w:r>
      <w:r>
        <w:rPr>
          <w:rFonts w:hint="eastAsia" w:ascii="宋体" w:hAnsi="宋体" w:eastAsia="宋体" w:cs="黑体"/>
          <w:b w:val="0"/>
          <w:bCs w:val="0"/>
          <w:color w:val="auto"/>
          <w:shd w:val="clear" w:color="auto" w:fill="FFFFFF"/>
          <w:lang w:val="en-US"/>
        </w:rPr>
        <w:t>1167700</w:t>
      </w:r>
      <w:r>
        <w:rPr>
          <w:rFonts w:hint="eastAsia" w:ascii="宋体" w:hAnsi="宋体" w:eastAsia="宋体" w:cs="黑体"/>
          <w:b w:val="0"/>
          <w:bCs w:val="0"/>
          <w:color w:val="auto"/>
          <w:shd w:val="clear" w:color="auto" w:fill="FFFFFF"/>
          <w:lang w:eastAsia="zh-CN"/>
        </w:rPr>
        <w:t>元。最高限价：</w:t>
      </w:r>
      <w:r>
        <w:rPr>
          <w:rFonts w:hint="eastAsia" w:ascii="宋体" w:hAnsi="宋体" w:eastAsia="宋体" w:cs="黑体"/>
          <w:b w:val="0"/>
          <w:bCs w:val="0"/>
          <w:color w:val="auto"/>
          <w:shd w:val="clear" w:color="auto" w:fill="FFFFFF"/>
          <w:lang w:val="en-US"/>
        </w:rPr>
        <w:t>1167700</w:t>
      </w:r>
      <w:r>
        <w:rPr>
          <w:rFonts w:hint="eastAsia" w:ascii="宋体" w:hAnsi="宋体" w:eastAsia="宋体" w:cs="黑体"/>
          <w:b w:val="0"/>
          <w:bCs w:val="0"/>
          <w:color w:val="auto"/>
          <w:shd w:val="clear" w:color="auto" w:fill="FFFFFF"/>
          <w:lang w:eastAsia="zh-CN"/>
        </w:rPr>
        <w:t>元。</w:t>
      </w:r>
    </w:p>
    <w:p>
      <w:pPr>
        <w:pStyle w:val="40"/>
        <w:widowControl/>
        <w:shd w:val="clear" w:color="auto" w:fill="FFFFFF"/>
        <w:spacing w:line="360" w:lineRule="auto"/>
        <w:ind w:firstLine="420"/>
        <w:contextualSpacing/>
        <w:jc w:val="left"/>
        <w:rPr>
          <w:rFonts w:hint="eastAsia" w:ascii="宋体" w:hAnsi="宋体" w:eastAsia="宋体" w:cs="黑体"/>
          <w:b w:val="0"/>
          <w:bCs w:val="0"/>
          <w:color w:val="auto"/>
          <w:shd w:val="clear" w:color="auto" w:fill="FFFFFF"/>
          <w:lang w:val="en-US"/>
        </w:rPr>
      </w:pPr>
      <w:r>
        <w:rPr>
          <w:rFonts w:hint="eastAsia" w:ascii="宋体" w:hAnsi="宋体" w:eastAsia="宋体" w:cs="黑体"/>
          <w:b w:val="0"/>
          <w:bCs w:val="0"/>
          <w:color w:val="auto"/>
          <w:shd w:val="clear" w:color="auto" w:fill="FFFFFF"/>
          <w:lang w:eastAsia="zh-CN"/>
        </w:rPr>
        <w:t>（六）交付（服务、完工）时间：合同签订后</w:t>
      </w:r>
      <w:r>
        <w:rPr>
          <w:rFonts w:hint="eastAsia" w:ascii="宋体" w:hAnsi="宋体" w:eastAsia="宋体" w:cs="黑体"/>
          <w:b w:val="0"/>
          <w:bCs w:val="0"/>
          <w:color w:val="auto"/>
          <w:shd w:val="clear" w:color="auto" w:fill="FFFFFF"/>
          <w:lang w:val="en-US"/>
        </w:rPr>
        <w:t>10</w:t>
      </w:r>
      <w:r>
        <w:rPr>
          <w:rFonts w:hint="eastAsia" w:ascii="宋体" w:hAnsi="宋体" w:eastAsia="宋体" w:cs="黑体"/>
          <w:b w:val="0"/>
          <w:bCs w:val="0"/>
          <w:color w:val="auto"/>
          <w:shd w:val="clear" w:color="auto" w:fill="FFFFFF"/>
          <w:lang w:eastAsia="zh-CN"/>
        </w:rPr>
        <w:t>个日历天内。</w:t>
      </w:r>
    </w:p>
    <w:p>
      <w:pPr>
        <w:pStyle w:val="40"/>
        <w:widowControl/>
        <w:shd w:val="clear" w:color="auto" w:fill="FFFFFF"/>
        <w:spacing w:line="360" w:lineRule="auto"/>
        <w:ind w:firstLine="420"/>
        <w:contextualSpacing/>
        <w:jc w:val="left"/>
        <w:rPr>
          <w:rFonts w:hint="eastAsia" w:ascii="宋体" w:hAnsi="宋体" w:eastAsia="宋体" w:cs="黑体"/>
          <w:b w:val="0"/>
          <w:bCs w:val="0"/>
          <w:color w:val="auto"/>
          <w:shd w:val="clear" w:color="auto" w:fill="FFFFFF"/>
          <w:lang w:val="en-US"/>
        </w:rPr>
      </w:pPr>
      <w:r>
        <w:rPr>
          <w:rFonts w:hint="eastAsia" w:ascii="宋体" w:hAnsi="宋体" w:eastAsia="宋体" w:cs="黑体"/>
          <w:b w:val="0"/>
          <w:bCs w:val="0"/>
          <w:color w:val="auto"/>
          <w:shd w:val="clear" w:color="auto" w:fill="FFFFFF"/>
          <w:lang w:eastAsia="zh-CN"/>
        </w:rPr>
        <w:t>（七）交付（服务、完工）地点：魏都区民营科技园区</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40"/>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40"/>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1</w:t>
      </w:r>
      <w:r>
        <w:rPr>
          <w:rFonts w:hint="eastAsia" w:ascii="宋体" w:hAnsi="宋体" w:eastAsia="宋体" w:cs="仿宋_GB2312"/>
          <w:color w:val="auto"/>
        </w:rPr>
        <w:t>月</w:t>
      </w:r>
      <w:r>
        <w:rPr>
          <w:rFonts w:hint="eastAsia" w:ascii="宋体" w:hAnsi="宋体" w:cs="仿宋_GB2312"/>
          <w:color w:val="auto"/>
          <w:lang w:val="en-US" w:eastAsia="zh-CN"/>
        </w:rPr>
        <w:t>24</w:t>
      </w:r>
      <w:r>
        <w:rPr>
          <w:rFonts w:hint="eastAsia" w:ascii="宋体" w:hAnsi="宋体" w:eastAsia="宋体" w:cs="仿宋_GB2312"/>
          <w:color w:val="auto"/>
        </w:rPr>
        <w:t>日</w:t>
      </w:r>
      <w:r>
        <w:rPr>
          <w:rFonts w:hint="eastAsia" w:ascii="宋体" w:hAnsi="宋体" w:cs="仿宋_GB2312"/>
          <w:color w:val="auto"/>
          <w:lang w:val="en-US" w:eastAsia="zh-CN"/>
        </w:rPr>
        <w:t>9</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eastAsia="zh-CN"/>
        </w:rPr>
        <w:t>三</w:t>
      </w:r>
      <w:r>
        <w:rPr>
          <w:rFonts w:hint="eastAsia" w:ascii="宋体" w:hAnsi="宋体" w:eastAsia="宋体" w:cs="仿宋_GB2312"/>
          <w:color w:val="auto"/>
        </w:rPr>
        <w:t>室。</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40"/>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40"/>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40"/>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40"/>
        <w:widowControl/>
        <w:shd w:val="clear" w:color="auto" w:fill="FFFFFF"/>
        <w:spacing w:line="360" w:lineRule="auto"/>
        <w:ind w:firstLine="420"/>
        <w:contextualSpacing/>
        <w:jc w:val="left"/>
        <w:rPr>
          <w:rFonts w:hint="eastAsia" w:ascii="宋体" w:hAnsi="宋体" w:eastAsia="宋体" w:cs="仿宋_GB2312"/>
          <w:color w:val="auto"/>
          <w:lang w:val="en-US"/>
        </w:rPr>
      </w:pPr>
      <w:r>
        <w:rPr>
          <w:rFonts w:hint="eastAsia" w:ascii="宋体" w:hAnsi="宋体" w:eastAsia="宋体" w:cs="仿宋_GB2312"/>
          <w:color w:val="auto"/>
          <w:lang w:eastAsia="zh-CN"/>
        </w:rPr>
        <w:t>采购人：许昌市魏都区城市管理局</w:t>
      </w:r>
    </w:p>
    <w:p>
      <w:pPr>
        <w:pStyle w:val="40"/>
        <w:widowControl/>
        <w:shd w:val="clear" w:color="auto" w:fill="FFFFFF"/>
        <w:spacing w:line="360" w:lineRule="auto"/>
        <w:ind w:firstLine="420"/>
        <w:contextualSpacing/>
        <w:jc w:val="left"/>
        <w:rPr>
          <w:rFonts w:hint="eastAsia" w:ascii="宋体" w:hAnsi="宋体" w:eastAsia="宋体" w:cs="仿宋_GB2312"/>
          <w:color w:val="auto"/>
          <w:lang w:val="en-US"/>
        </w:rPr>
      </w:pPr>
      <w:r>
        <w:rPr>
          <w:rFonts w:hint="eastAsia" w:ascii="宋体" w:hAnsi="宋体" w:eastAsia="宋体" w:cs="仿宋_GB2312"/>
          <w:color w:val="auto"/>
          <w:lang w:eastAsia="zh-CN"/>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lang w:eastAsia="zh-CN"/>
        </w:rPr>
        <w:t>址：许昌市天宝路</w:t>
      </w:r>
      <w:r>
        <w:rPr>
          <w:rFonts w:hint="eastAsia" w:ascii="宋体" w:hAnsi="宋体" w:eastAsia="宋体" w:cs="仿宋_GB2312"/>
          <w:color w:val="auto"/>
          <w:lang w:val="en-US"/>
        </w:rPr>
        <w:t>666</w:t>
      </w:r>
      <w:r>
        <w:rPr>
          <w:rFonts w:hint="eastAsia" w:ascii="宋体" w:hAnsi="宋体" w:eastAsia="宋体" w:cs="仿宋_GB2312"/>
          <w:color w:val="auto"/>
          <w:lang w:eastAsia="zh-CN"/>
        </w:rPr>
        <w:t>号</w:t>
      </w:r>
      <w:r>
        <w:rPr>
          <w:rFonts w:hint="eastAsia" w:ascii="宋体" w:hAnsi="宋体" w:eastAsia="宋体" w:cs="仿宋_GB2312"/>
          <w:color w:val="auto"/>
          <w:lang w:val="en-US"/>
        </w:rPr>
        <w:t>1529</w:t>
      </w:r>
      <w:r>
        <w:rPr>
          <w:rFonts w:hint="eastAsia" w:ascii="宋体" w:hAnsi="宋体" w:eastAsia="宋体" w:cs="仿宋_GB2312"/>
          <w:color w:val="auto"/>
          <w:lang w:eastAsia="zh-CN"/>
        </w:rPr>
        <w:t>室</w:t>
      </w:r>
    </w:p>
    <w:p>
      <w:pPr>
        <w:pStyle w:val="40"/>
        <w:widowControl/>
        <w:shd w:val="clear" w:color="auto" w:fill="FFFFFF"/>
        <w:spacing w:line="360" w:lineRule="auto"/>
        <w:ind w:firstLine="420"/>
        <w:contextualSpacing/>
        <w:jc w:val="left"/>
        <w:rPr>
          <w:rFonts w:hint="eastAsia" w:ascii="宋体" w:hAnsi="宋体" w:eastAsia="宋体" w:cs="仿宋_GB2312"/>
          <w:color w:val="auto"/>
          <w:lang w:val="en-US"/>
        </w:rPr>
      </w:pPr>
      <w:r>
        <w:rPr>
          <w:rFonts w:hint="eastAsia" w:ascii="宋体" w:hAnsi="宋体" w:eastAsia="宋体" w:cs="仿宋_GB2312"/>
          <w:color w:val="auto"/>
          <w:lang w:eastAsia="zh-CN"/>
        </w:rPr>
        <w:t>联系人：刘俊旗</w:t>
      </w:r>
      <w:r>
        <w:rPr>
          <w:rFonts w:hint="eastAsia" w:ascii="宋体" w:hAnsi="宋体" w:eastAsia="宋体" w:cs="仿宋_GB2312"/>
          <w:color w:val="auto"/>
          <w:lang w:val="en-US"/>
        </w:rPr>
        <w:t xml:space="preserve">               </w:t>
      </w:r>
      <w:r>
        <w:rPr>
          <w:rFonts w:hint="eastAsia" w:ascii="宋体" w:hAnsi="宋体" w:eastAsia="宋体" w:cs="仿宋_GB2312"/>
          <w:color w:val="auto"/>
          <w:lang w:eastAsia="zh-CN"/>
        </w:rPr>
        <w:t>联系电话：</w:t>
      </w:r>
      <w:r>
        <w:rPr>
          <w:rFonts w:hint="eastAsia" w:ascii="宋体" w:hAnsi="宋体" w:cs="仿宋_GB2312"/>
          <w:color w:val="auto"/>
          <w:lang w:val="en-US" w:eastAsia="zh-CN"/>
        </w:rPr>
        <w:t>0374-</w:t>
      </w:r>
      <w:r>
        <w:rPr>
          <w:rFonts w:hint="eastAsia" w:ascii="宋体" w:hAnsi="宋体" w:eastAsia="宋体" w:cs="仿宋_GB2312"/>
          <w:color w:val="auto"/>
          <w:lang w:val="en-US"/>
        </w:rPr>
        <w:t>5055086</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40"/>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王小钢</w:t>
      </w:r>
      <w:r>
        <w:rPr>
          <w:rFonts w:hint="eastAsia" w:ascii="宋体" w:hAnsi="宋体" w:eastAsia="宋体" w:cs="仿宋_GB2312"/>
          <w:color w:val="auto"/>
        </w:rPr>
        <w:t xml:space="preserve">               联系电话：</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bookmarkStart w:id="9" w:name="_GoBack"/>
      <w:bookmarkEnd w:id="9"/>
      <w:r>
        <w:rPr>
          <w:rFonts w:hint="eastAsia" w:ascii="宋体" w:hAnsi="宋体" w:cs="宋体"/>
          <w:color w:val="auto"/>
          <w:sz w:val="24"/>
          <w:szCs w:val="24"/>
          <w:lang w:val="zh-CN" w:eastAsia="zh-CN"/>
        </w:rPr>
        <w:t>许昌市魏都区城市管理局</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二〇一</w:t>
      </w:r>
      <w:r>
        <w:rPr>
          <w:rFonts w:hint="eastAsia" w:ascii="宋体" w:hAnsi="宋体" w:cs="仿宋_GB2312"/>
          <w:color w:val="auto"/>
          <w:sz w:val="24"/>
          <w:szCs w:val="24"/>
          <w:lang w:eastAsia="zh-CN"/>
        </w:rPr>
        <w:t>八</w:t>
      </w:r>
      <w:r>
        <w:rPr>
          <w:rFonts w:hint="eastAsia" w:ascii="宋体" w:hAnsi="宋体" w:cs="仿宋_GB2312"/>
          <w:color w:val="auto"/>
          <w:sz w:val="24"/>
          <w:szCs w:val="24"/>
        </w:rPr>
        <w:t>年</w:t>
      </w:r>
      <w:r>
        <w:rPr>
          <w:rFonts w:hint="eastAsia" w:ascii="宋体" w:hAnsi="宋体" w:cs="仿宋_GB2312"/>
          <w:color w:val="auto"/>
          <w:sz w:val="24"/>
          <w:szCs w:val="24"/>
          <w:lang w:eastAsia="zh-CN"/>
        </w:rPr>
        <w:t>十二</w:t>
      </w:r>
      <w:r>
        <w:rPr>
          <w:rFonts w:hint="eastAsia" w:ascii="宋体" w:hAnsi="宋体" w:cs="仿宋_GB2312"/>
          <w:color w:val="auto"/>
          <w:sz w:val="24"/>
          <w:szCs w:val="24"/>
        </w:rPr>
        <w:t>月</w:t>
      </w:r>
      <w:r>
        <w:rPr>
          <w:rFonts w:hint="eastAsia" w:ascii="宋体" w:hAnsi="宋体" w:cs="仿宋_GB2312"/>
          <w:color w:val="auto"/>
          <w:sz w:val="24"/>
          <w:szCs w:val="24"/>
          <w:lang w:eastAsia="zh-CN"/>
        </w:rPr>
        <w:t>二十九</w:t>
      </w:r>
      <w:r>
        <w:rPr>
          <w:rFonts w:hint="eastAsia" w:ascii="宋体" w:hAnsi="宋体" w:cs="仿宋_GB2312"/>
          <w:color w:val="auto"/>
          <w:sz w:val="24"/>
          <w:szCs w:val="24"/>
        </w:rPr>
        <w:t>日</w:t>
      </w: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br w:type="page"/>
      </w: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lang w:eastAsia="zh-CN"/>
        </w:rPr>
        <w:br w:type="page"/>
      </w: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widowControl/>
        <w:numPr>
          <w:ilvl w:val="0"/>
          <w:numId w:val="4"/>
        </w:numPr>
        <w:shd w:val="clear" w:color="auto" w:fill="FFFFFF"/>
        <w:spacing w:line="360" w:lineRule="auto"/>
        <w:ind w:firstLine="482" w:firstLineChars="200"/>
        <w:contextualSpacing/>
        <w:jc w:val="left"/>
        <w:rPr>
          <w:rFonts w:hint="eastAsia" w:ascii="宋体" w:hAnsi="宋体" w:cs="黑体"/>
          <w:b/>
          <w:bCs/>
          <w:color w:val="auto"/>
          <w:sz w:val="24"/>
          <w:szCs w:val="24"/>
          <w:shd w:val="clear" w:color="auto" w:fill="FFFFFF"/>
        </w:rPr>
      </w:pPr>
      <w:r>
        <w:rPr>
          <w:rFonts w:hint="eastAsia" w:ascii="宋体" w:hAnsi="宋体" w:cs="黑体"/>
          <w:b/>
          <w:bCs/>
          <w:color w:val="auto"/>
          <w:sz w:val="24"/>
          <w:szCs w:val="24"/>
          <w:shd w:val="clear" w:color="auto" w:fill="FFFFFF"/>
        </w:rPr>
        <w:t>本项目需实现的功能或者目标</w:t>
      </w:r>
    </w:p>
    <w:p>
      <w:pPr>
        <w:widowControl/>
        <w:shd w:val="clear" w:color="auto" w:fill="FFFFFF"/>
        <w:spacing w:line="360" w:lineRule="auto"/>
        <w:ind w:firstLine="482"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lang w:eastAsia="zh-CN"/>
        </w:rPr>
        <w:t>为更好的维护交通秩序和居民的安全出行，减少车辆拥堵和交通事故。</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20"/>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755"/>
        <w:gridCol w:w="6171"/>
        <w:gridCol w:w="411"/>
        <w:gridCol w:w="451"/>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35"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i w:val="0"/>
                <w:snapToGrid/>
                <w:color w:val="auto"/>
                <w:sz w:val="24"/>
                <w:u w:val="none"/>
                <w:shd w:val="clear" w:color="auto" w:fill="FFFFFF"/>
                <w:lang w:eastAsia="zh-CN"/>
              </w:rPr>
              <w:t>序号</w:t>
            </w:r>
          </w:p>
        </w:tc>
        <w:tc>
          <w:tcPr>
            <w:tcW w:w="755"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i w:val="0"/>
                <w:snapToGrid/>
                <w:color w:val="auto"/>
                <w:sz w:val="24"/>
                <w:u w:val="none"/>
                <w:shd w:val="clear" w:color="auto" w:fill="FFFFFF"/>
                <w:lang w:eastAsia="zh-CN"/>
              </w:rPr>
              <w:t>货物名称</w:t>
            </w:r>
          </w:p>
        </w:tc>
        <w:tc>
          <w:tcPr>
            <w:tcW w:w="6171"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i w:val="0"/>
                <w:snapToGrid/>
                <w:color w:val="auto"/>
                <w:sz w:val="24"/>
                <w:u w:val="none"/>
                <w:shd w:val="clear" w:color="auto" w:fill="FFFFFF"/>
                <w:lang w:eastAsia="zh-CN"/>
              </w:rPr>
              <w:t>技术规格及主要参数</w:t>
            </w:r>
          </w:p>
        </w:tc>
        <w:tc>
          <w:tcPr>
            <w:tcW w:w="411"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i w:val="0"/>
                <w:snapToGrid/>
                <w:color w:val="auto"/>
                <w:sz w:val="24"/>
                <w:u w:val="none"/>
                <w:shd w:val="clear" w:color="auto" w:fill="FFFFFF"/>
                <w:lang w:eastAsia="zh-CN"/>
              </w:rPr>
              <w:t>单位</w:t>
            </w:r>
          </w:p>
        </w:tc>
        <w:tc>
          <w:tcPr>
            <w:tcW w:w="451"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i w:val="0"/>
                <w:snapToGrid/>
                <w:color w:val="auto"/>
                <w:sz w:val="24"/>
                <w:u w:val="none"/>
                <w:shd w:val="clear" w:color="auto" w:fill="FFFFFF"/>
                <w:lang w:eastAsia="zh-CN"/>
              </w:rPr>
              <w:t>数量</w:t>
            </w:r>
          </w:p>
        </w:tc>
        <w:tc>
          <w:tcPr>
            <w:tcW w:w="631" w:type="dxa"/>
            <w:shd w:val="solid" w:color="FFFFFF" w:fill="auto"/>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outlineLvl w:val="9"/>
              <w:rPr>
                <w:rFonts w:hint="default"/>
                <w:color w:val="auto"/>
                <w:lang w:val="en-US" w:eastAsia="zh-CN"/>
              </w:rPr>
            </w:pPr>
            <w:r>
              <w:rPr>
                <w:rFonts w:hint="default" w:ascii="仿宋" w:hAnsi="仿宋" w:eastAsia="仿宋"/>
                <w:b/>
                <w:i w:val="0"/>
                <w:snapToGrid/>
                <w:color w:val="auto"/>
                <w:sz w:val="24"/>
                <w:u w:val="none"/>
                <w:shd w:val="clear" w:color="auto" w:fill="FFFFFF"/>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35" w:type="dxa"/>
            <w:vMerge w:val="restart"/>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val="0"/>
                <w:i w:val="0"/>
                <w:snapToGrid/>
                <w:color w:val="auto"/>
                <w:sz w:val="24"/>
                <w:u w:val="none"/>
                <w:shd w:val="clear" w:color="auto" w:fill="FFFFFF"/>
                <w:lang w:eastAsia="zh-CN"/>
              </w:rPr>
              <w:t>1</w:t>
            </w:r>
          </w:p>
        </w:tc>
        <w:tc>
          <w:tcPr>
            <w:tcW w:w="755" w:type="dxa"/>
            <w:vMerge w:val="restart"/>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eastAsia" w:ascii="微软雅黑" w:hAnsi="微软雅黑" w:eastAsia="仿宋"/>
                <w:b w:val="0"/>
                <w:i w:val="0"/>
                <w:snapToGrid/>
                <w:color w:val="auto"/>
                <w:sz w:val="27"/>
                <w:shd w:val="clear" w:color="auto" w:fill="FFFFFF"/>
                <w:lang w:eastAsia="zh-CN"/>
              </w:rPr>
            </w:pPr>
            <w:r>
              <w:rPr>
                <w:rFonts w:hint="eastAsia" w:eastAsia="仿宋"/>
                <w:b/>
                <w:bCs/>
                <w:color w:val="auto"/>
                <w:sz w:val="32"/>
                <w:szCs w:val="32"/>
                <w:lang w:eastAsia="zh-CN"/>
              </w:rPr>
              <w:t>电子警察系统</w:t>
            </w:r>
          </w:p>
        </w:tc>
        <w:tc>
          <w:tcPr>
            <w:tcW w:w="6171" w:type="dxa"/>
            <w:shd w:val="solid" w:color="FFFFFF" w:fill="auto"/>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lang w:val="en-US" w:eastAsia="zh-CN"/>
              </w:rPr>
              <w:t>1、</w:t>
            </w:r>
            <w:r>
              <w:rPr>
                <w:rFonts w:hint="eastAsia"/>
                <w:color w:val="auto"/>
              </w:rPr>
              <w:t>300万正向相机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包含高清一体化嵌入式摄像机、高清镜头、室外防护罩、相机内置网络信号防雷器、电源适配器等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图像传感器：采用1/1.8英寸全局曝光CMOS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最大图像尺寸：≥2048×1536像素；字符叠加时最大可支持2048×2688</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支持黄标车检测功能，识别准确率≥60%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支持Smart264功能，开启该功能后，码流可降低至1/3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支持新能源车牌识别功能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★支持机动车占用非机动车道行驶抓拍，实测捕获率白天99%，晚上97%;准确率白天100%，晚上97%</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★支持违法变道抓拍，实测捕获率白天98%，晚上96%;准确率白天98%，晚上98%</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★支持禁左禁右违法抓拍，实测捕获率白天98%，晚上96%;准确率白天99%，晚上97%</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支持红外车牌识别，识别率99%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★支持车牌宽度范围从80*25到1200*380像素，倾斜角度范围从0到40度的车牌识别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可支持视频、线圈、雷达、激光、微波、红外对射、地磁、RFID等车辆检测联动功能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护罩玻璃透光率≥99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★支持主码流同时输出不少于30路2048×1536、2Mbps的25帧/s图像以提供客户端浏览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支持道路拥堵状态、排队长度检测功能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★电源电压在AC55V~310V的范围内变化时，设备能正常工作。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支持对行人和非机动车的人脸检测功能;可对扣取的人脸图片的像素大小、亮度、边框放大倍数进行调节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color w:val="auto"/>
              </w:rPr>
            </w:pPr>
            <w:r>
              <w:rPr>
                <w:rFonts w:hint="eastAsia"/>
                <w:color w:val="auto"/>
              </w:rPr>
              <w:t>★支持车辆子品牌识别检测功能，背向识别的种类可达1500种（区分年份）</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textAlignment w:val="auto"/>
              <w:rPr>
                <w:rFonts w:hint="eastAsia" w:ascii="宋体" w:hAnsi="宋体" w:eastAsia="宋体" w:cs="宋体"/>
                <w:color w:val="auto"/>
                <w:sz w:val="20"/>
                <w:szCs w:val="20"/>
                <w:lang w:val="en-US" w:eastAsia="zh-CN"/>
              </w:rPr>
            </w:pPr>
          </w:p>
        </w:tc>
        <w:tc>
          <w:tcPr>
            <w:tcW w:w="411" w:type="dxa"/>
            <w:vMerge w:val="restart"/>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val="0"/>
                <w:i w:val="0"/>
                <w:snapToGrid/>
                <w:color w:val="auto"/>
                <w:sz w:val="24"/>
                <w:u w:val="none"/>
                <w:shd w:val="clear" w:color="auto" w:fill="FFFFFF"/>
                <w:lang w:eastAsia="zh-CN"/>
              </w:rPr>
              <w:t xml:space="preserve"> </w:t>
            </w:r>
            <w:r>
              <w:rPr>
                <w:rFonts w:hint="eastAsia" w:ascii="仿宋" w:hAnsi="仿宋" w:eastAsia="仿宋"/>
                <w:b w:val="0"/>
                <w:i w:val="0"/>
                <w:snapToGrid/>
                <w:color w:val="auto"/>
                <w:sz w:val="24"/>
                <w:u w:val="none"/>
                <w:shd w:val="clear" w:color="auto" w:fill="FFFFFF"/>
                <w:lang w:eastAsia="zh-CN"/>
              </w:rPr>
              <w:t>套</w:t>
            </w:r>
          </w:p>
        </w:tc>
        <w:tc>
          <w:tcPr>
            <w:tcW w:w="451" w:type="dxa"/>
            <w:vMerge w:val="restart"/>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val="en-US" w:eastAsia="zh-CN"/>
              </w:rPr>
            </w:pPr>
            <w:r>
              <w:rPr>
                <w:rFonts w:hint="default" w:ascii="仿宋" w:hAnsi="仿宋" w:eastAsia="仿宋"/>
                <w:b w:val="0"/>
                <w:i w:val="0"/>
                <w:snapToGrid/>
                <w:color w:val="auto"/>
                <w:sz w:val="24"/>
                <w:u w:val="none"/>
                <w:shd w:val="clear" w:color="auto" w:fill="FFFFFF"/>
                <w:lang w:eastAsia="zh-CN"/>
              </w:rPr>
              <w:t xml:space="preserve"> </w:t>
            </w:r>
            <w:r>
              <w:rPr>
                <w:rFonts w:hint="eastAsia" w:ascii="仿宋" w:hAnsi="仿宋" w:eastAsia="仿宋"/>
                <w:b w:val="0"/>
                <w:i w:val="0"/>
                <w:snapToGrid/>
                <w:color w:val="auto"/>
                <w:sz w:val="24"/>
                <w:u w:val="none"/>
                <w:shd w:val="clear" w:color="auto" w:fill="FFFFFF"/>
                <w:lang w:val="en-US" w:eastAsia="zh-CN"/>
              </w:rPr>
              <w:t>3</w:t>
            </w:r>
          </w:p>
        </w:tc>
        <w:tc>
          <w:tcPr>
            <w:tcW w:w="631" w:type="dxa"/>
            <w:shd w:val="solid" w:color="FFFFFF" w:fill="auto"/>
            <w:tcMar>
              <w:top w:w="0" w:type="dxa"/>
              <w:left w:w="0" w:type="dxa"/>
              <w:bottom w:w="0" w:type="dxa"/>
              <w:right w:w="0"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r>
              <w:rPr>
                <w:rFonts w:hint="eastAsia" w:ascii="仿宋" w:hAnsi="仿宋" w:eastAsia="仿宋"/>
                <w:b w:val="0"/>
                <w:i w:val="0"/>
                <w:snapToGrid/>
                <w:color w:val="auto"/>
                <w:sz w:val="24"/>
                <w:u w:val="none"/>
                <w:shd w:val="clear" w:color="auto" w:fill="FFFFFF"/>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35"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755"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eastAsia" w:eastAsia="仿宋"/>
                <w:b/>
                <w:bCs/>
                <w:color w:val="auto"/>
                <w:sz w:val="32"/>
                <w:szCs w:val="32"/>
                <w:lang w:eastAsia="zh-CN"/>
              </w:rPr>
            </w:pPr>
          </w:p>
        </w:tc>
        <w:tc>
          <w:tcPr>
            <w:tcW w:w="6171" w:type="dxa"/>
            <w:shd w:val="solid" w:color="FFFFFF" w:fill="auto"/>
            <w:tcMar>
              <w:top w:w="0" w:type="dxa"/>
              <w:left w:w="105" w:type="dxa"/>
              <w:bottom w:w="0" w:type="dxa"/>
              <w:right w:w="105" w:type="dxa"/>
            </w:tcMar>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300万</w:t>
            </w:r>
            <w:r>
              <w:rPr>
                <w:rFonts w:hint="eastAsia" w:ascii="宋体" w:hAnsi="宋体" w:eastAsia="宋体" w:cs="宋体"/>
                <w:color w:val="auto"/>
                <w:kern w:val="0"/>
                <w:sz w:val="20"/>
                <w:szCs w:val="20"/>
                <w:lang w:eastAsia="zh-CN"/>
              </w:rPr>
              <w:t>反</w:t>
            </w:r>
            <w:r>
              <w:rPr>
                <w:rFonts w:hint="eastAsia" w:ascii="宋体" w:hAnsi="宋体" w:eastAsia="宋体" w:cs="宋体"/>
                <w:color w:val="auto"/>
                <w:kern w:val="0"/>
                <w:sz w:val="20"/>
                <w:szCs w:val="20"/>
              </w:rPr>
              <w:t>向相机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包含高清一体化嵌入式摄像机、高清镜头、室外防护罩、内置网络信号防雷器、电源适配器等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图像传感器：采用1/1.8英寸全局曝光CMOS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最大图像尺寸：≥2048×1536像素；字符叠加时最大可支持2048×2688</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视频帧率：在1～25fps可调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视频压缩支持H.265、H.264、M-JPEG、MPEG4</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★支持视场倾斜情况下的车辆特征识别，包括车牌、车身颜色、车型、车辆子品牌等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电源电压在AC55V~310V的范围内变化时，设备能正常工作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护罩玻璃透光率≥99%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支持新能源车牌识别功能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支持红外模式下的车牌识别功能，识别率≥99%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★支持Smart264功能，开启该功能后，码流可降低至1/3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支持车牌宽度范围从80*25到1200*380像素，倾斜角度范围从0到40度的车牌识别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支持主码流同时输出不少于30路2048×1536、2Mbps的25帧/s图像以提供客户端浏览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支持机动车、二轮车、三轮车和行人自动区分，区分准确率≥92%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支持19车型检测，其中车头方向有15种，包括：两厢轿车、三厢轿车、轿跑、小型轿车、微型轿车、客车、中型客车、面包车、微型面包车、大货车、中型货车、小货车、SUV、MPV、皮卡;车尾方向有4种，包括：油罐车、微卡、吊车、渣土车识别准确率白天≥97%，晚上≥95%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★支持对行人和非机动车的人脸检测功能;可对扣取的人脸图片的像素大小、亮度、边框放大倍数进行调节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支持前车窗是否有摆件物检测功能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支持远光灯开启检测功能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★支持车辆子品牌识别检测功能，背向识别的种类可达1500种（区分年份）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★支持车辆子品牌识别检测功能，可识别常见的3600种车辆子品牌，识别准确率白天≥97%，晚上≥90% </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支持遮阳板检测功能，主驾驶检出率≥97%，副驾驶检出率≥92%</w:t>
            </w:r>
          </w:p>
        </w:tc>
        <w:tc>
          <w:tcPr>
            <w:tcW w:w="411"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451"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631" w:type="dxa"/>
            <w:shd w:val="solid" w:color="FFFFFF" w:fill="auto"/>
            <w:tcMar>
              <w:top w:w="0" w:type="dxa"/>
              <w:left w:w="0" w:type="dxa"/>
              <w:bottom w:w="0" w:type="dxa"/>
              <w:right w:w="0"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eastAsia" w:ascii="仿宋" w:hAnsi="仿宋" w:eastAsia="仿宋"/>
                <w:b w:val="0"/>
                <w:i w:val="0"/>
                <w:snapToGrid/>
                <w:color w:val="auto"/>
                <w:sz w:val="24"/>
                <w:u w:val="none"/>
                <w:shd w:val="clear" w:color="auto" w:fill="FFFFFF"/>
                <w:lang w:eastAsia="zh-CN"/>
              </w:rPr>
            </w:pPr>
            <w:r>
              <w:rPr>
                <w:rFonts w:hint="eastAsia" w:ascii="仿宋" w:hAnsi="仿宋" w:eastAsia="仿宋"/>
                <w:b w:val="0"/>
                <w:i w:val="0"/>
                <w:snapToGrid/>
                <w:color w:val="auto"/>
                <w:sz w:val="24"/>
                <w:u w:val="none"/>
                <w:shd w:val="clear" w:color="auto" w:fill="FFFFFF"/>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3" w:hRule="atLeast"/>
        </w:trPr>
        <w:tc>
          <w:tcPr>
            <w:tcW w:w="535"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755"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eastAsia" w:eastAsia="仿宋"/>
                <w:b/>
                <w:bCs/>
                <w:color w:val="auto"/>
                <w:sz w:val="32"/>
                <w:szCs w:val="32"/>
                <w:lang w:eastAsia="zh-CN"/>
              </w:rPr>
            </w:pPr>
          </w:p>
        </w:tc>
        <w:tc>
          <w:tcPr>
            <w:tcW w:w="6171" w:type="dxa"/>
            <w:shd w:val="solid" w:color="FFFFFF" w:fill="auto"/>
            <w:tcMar>
              <w:top w:w="0" w:type="dxa"/>
              <w:left w:w="105" w:type="dxa"/>
              <w:bottom w:w="0" w:type="dxa"/>
              <w:right w:w="105" w:type="dxa"/>
            </w:tcMar>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3、900万正向相机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包含高清一体化嵌入式摄像机、高清镜头、室外防护罩、相机内置网络信号防雷器、电源适配器等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图像传感器：采用1英寸GMOS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最大图像尺寸：≥4096×2160像素；字符叠加时最大可支持4096×2800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视频压缩支持H.265、H.264、M-JPEG</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★支持三轮车载人检测功能，并可以统计载人人数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支持后备箱状态开启识别功能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支持对污损车牌进行判断和识别，并支持污损车牌还原功能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★支持信号灯颜色增强功能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支持异常车牌检测功能，可对故意遮挡及污损车牌进行判断和识别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★支持车流量检测功能，可以区分车辆是直行还是左转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可支持视频、线圈、雷达、激光、微波、红外对射、地磁、RFID等车辆检测联动功能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★支持摩托车、非机动车未带头盔检测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支持主码流同时输出不少于30路4096×2160、2Mbps的25帧/s图像以提供客户端浏览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支持19车型检测，其中车头方向有15种，包括：两厢轿车、三厢轿车、轿跑、小型轿车、微型轿车、客车、中型客车、面包车、微型面包车、大货车、中型货车、小货车、SUV、MPV、皮卡；车尾方向有4种，包括：油罐车、微卡、吊车、渣土车识别准确率白天≥97%，晚上≥95%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支持车牌黑名单设置，最大可设置4200条黑名单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★支持车距违章抓拍功能，当两车距离小于50米，则抓拍后车为违章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支持检测抓拍车辆不按规定使用转向灯违法功能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系统应支持行人方向识别，系统所抓拍的违法图片按要求进行组合，组合的图片能体现行人前进方向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支持非机动车占用机动车道违法抓拍，非机动车闯红灯违法抓拍</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★支持车辆抓拍位置到立杆架设距离叠加功能</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4、900万反向相机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包含高清一体化嵌入式摄像机、高清镜头、室外防护罩、相机内置网络信号防雷器、电源适配器等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图像传感器：采用1英寸GMOS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最大图像尺寸：≥4096×2160像素；字符叠加时最大可支持4096×2800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视频帧率：在1～25fps可调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视频压缩支持H.265、H.264、M-JPEG</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★支持包括上身和下身衣服颜色、性别、背包、戴帽子、戴口罩、戴眼镜、年龄段、拎东西等人体特征的识别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支持19车型检测，其中车头方向有15种，包括：两厢轿车、三厢轿车、轿跑、小型轿车、微型轿车、客车、中型客车、面包车、微型面包车、大货车、中型货车、小货车、SUV、MPV、皮卡；车尾方向有4种，包括：油罐车、微卡、吊车、渣土车识别准确率白天≥97%，晚上≥95%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★支持三轮车载人检测功能，并可以统计载人人数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支持对行人和非机动车的人脸检测功能；可对扣取的人脸图片的像素大小、亮度、边框放大倍数进行调节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★支持怀抱婴儿检测功能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★支持车流量检测功能，可以区分车辆是直行还是左转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支持前车窗是否有摆件物检测功能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★支持摩托车、非机动车未带头盔检测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支持未系安全带检测功能，驾驶人未系安全带识别准确率≥98%，系安全带误检率≤5%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★支持车辆抓拍位置到立杆架设距离叠加功能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支持驾驶员行车时打电话动作的检测，是否打电话检测准确率≥80%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★支持非机动车、行人人体和人脸抠取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支持主码流同时输出不少于30路4096×2160、2Mbps的25帧/s图像以提供客户端浏览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支持对污损车牌进行判断和识别，并支持污损车牌还原功能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★支持车距违章抓拍功能，当两车距离小于50米，则抓拍后车为违章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可支持视频、线圈、雷达、激光、微波、红外对射、地磁、RFID等车辆检测联动功能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护罩玻璃透光率≥99%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★支持机动车闯导流鱼腹线违章抓拍</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支持检测每个车道车牌识别区的车辆驶入状态和驶出状态</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5、车流量摄像机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一体化设计，包含摄像机、高清镜头、室外防护罩、风扇、相机内置防雷模块、电源适配器、安装万向节等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传感器类型：1/1.8"ProgressiveScanCMOS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分辨率可设置为1920*1080，帧率25fps，且码率4Mbps时网络延时≤80ms</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宽动态范围可达106dB</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★最低照度试验，彩色：≤0.0003lx（AGCON、RJ45输出、应能分辨反射式视频矩阵测试卡中彩色色块）黑白：≤0.0001x（AGCON、RJ45输出、应能分辨反射式视频矩阵测试卡中圆形轮廓）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支持IP地址过滤功能，黑白名单最多可添加不少于200个IP地址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支持对车辆违法逆行的行为抓拍，图片模式应符合《GA_T832_2014道路交通安全违法行为图像取证技术规范》中模的规定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支持违法停车抓拍功能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支持无线终端信息采集功能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★具有人脸侦测和抓拍、绊线入侵、区域入侵、徘徊检测、快速移动侦测、物品遗留、物品转移、快速移动等多种行为检测，支持按配置条件过滤。支持多种触发规则联动动作。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★在25%的网络丢包环境下可正常显示实时视频</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摄像机支持内部网络交换功能，支持将串口设备和指定IP网络设备进行数据透明传输的功能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★在静止场景下，相同图像质量时，样机开启Smart264功能后，码流可节约1/3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最大支持分辨率1920×1080，全分辨率下视频帧率1-50fps可调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支持基于场景环境自适应功能，具备昼夜光线及环境背景变化的适应能力，且能在逆光、强光等光照条件下清晰成像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支持按机动车类型区分大货车、大客车、中巴车、面包车、小轿车、小货车、SUV7种车型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检测范围为车流量方向16m-225m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工作温度－40℃～80℃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★电源电压在AC55V~310V范围内变化时，设备能正常工作能正常工作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6、交通终端服务器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设备采用嵌入式Linux实时操作系统，内存容量1GB</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16个10M/100M自适应RJ45接口、2个10M/100M/1000M自适应RJ45接口(其中1个1000M网口与光口及16个100兆网口处于同一网段)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支持2路HD-TVI摄像机接入编码传输和录像，并可对接入的2路HD-TVI视频信号进行实时环通输出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4个HD-TVI接口、2个RS-232接口、4个RS-485接口、1个VGA接口、1个HDMI接口、1个CVBS输出接口、2个USB2.0接口、4路报警输入接口、4路报警输出接口、1个音频输入接口、1个音频输出接口、1个DC12V输出接口、1个DC5V输出接口、1个eSATA接口、4个SATA接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最多可接入16路IP摄像机(单路码率8M)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★摄像机与客户端分别连接样机的不同网段时，客户端可以通过端口映射，跨网段直接访问摄像机，对摄像机进行操作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可通过VGA、HDMI进行本地视频预览、菜单参数配置，可通过CVBS进行本地视频预览从样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★设备具有黑名单和白名单功能</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工作温度-45℃~80℃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7、LED补光灯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最佳补光距离16m～25m；支持5V电平量触发(可选开关量)，最大功率30W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支持自闪、跟随、自动频闪（外部摄像机触发）模式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频率0-250HZ可调；支持通过调整占空比1%~39%进行亮度调节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支持频率及占空比保护功能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支持爆闪功能，爆闪持续时间、延迟时间及最小间隔时间可设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支持通过同步输出端口级联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支持通过RS485远程控制补光灯的亮度、开启/关闭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支持通过RS485对补光灯升级程序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支持远程显示补光灯故障、正常、开启、关闭等工作状态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支持倍频设置功能检查，支持倍频1~15可调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频闪响应时间≤20微秒</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当设备占空比设置≤5%时，功耗≤10W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工作环境-40℃~85℃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电源电压在AC80V~264V范围内变化时，能正常工作</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260" w:lineRule="exact"/>
              <w:ind w:left="0" w:right="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防护等级IP66</w:t>
            </w:r>
          </w:p>
        </w:tc>
        <w:tc>
          <w:tcPr>
            <w:tcW w:w="411"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451" w:type="dxa"/>
            <w:vMerge w:val="continue"/>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仿宋" w:hAnsi="仿宋" w:eastAsia="仿宋"/>
                <w:b w:val="0"/>
                <w:i w:val="0"/>
                <w:snapToGrid/>
                <w:color w:val="auto"/>
                <w:sz w:val="24"/>
                <w:u w:val="none"/>
                <w:shd w:val="clear" w:color="auto" w:fill="FFFFFF"/>
                <w:lang w:eastAsia="zh-CN"/>
              </w:rPr>
            </w:pPr>
          </w:p>
        </w:tc>
        <w:tc>
          <w:tcPr>
            <w:tcW w:w="631" w:type="dxa"/>
            <w:shd w:val="solid" w:color="FFFFFF" w:fill="auto"/>
            <w:tcMar>
              <w:top w:w="0" w:type="dxa"/>
              <w:left w:w="0" w:type="dxa"/>
              <w:bottom w:w="0" w:type="dxa"/>
              <w:right w:w="0"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eastAsia" w:ascii="仿宋" w:hAnsi="仿宋" w:eastAsia="仿宋"/>
                <w:b w:val="0"/>
                <w:i w:val="0"/>
                <w:snapToGrid/>
                <w:color w:val="auto"/>
                <w:sz w:val="24"/>
                <w:u w:val="none"/>
                <w:shd w:val="clear" w:color="auto" w:fill="FFFFFF"/>
                <w:lang w:eastAsia="zh-CN"/>
              </w:rPr>
            </w:pPr>
            <w:r>
              <w:rPr>
                <w:rFonts w:hint="eastAsia" w:ascii="仿宋" w:hAnsi="仿宋" w:eastAsia="仿宋"/>
                <w:b w:val="0"/>
                <w:i w:val="0"/>
                <w:snapToGrid/>
                <w:color w:val="auto"/>
                <w:sz w:val="24"/>
                <w:u w:val="none"/>
                <w:shd w:val="clear" w:color="auto"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35"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val="0"/>
                <w:i w:val="0"/>
                <w:snapToGrid/>
                <w:color w:val="auto"/>
                <w:sz w:val="24"/>
                <w:u w:val="none"/>
                <w:shd w:val="clear" w:color="auto" w:fill="FFFFFF"/>
                <w:lang w:eastAsia="zh-CN"/>
              </w:rPr>
              <w:t>2</w:t>
            </w:r>
          </w:p>
        </w:tc>
        <w:tc>
          <w:tcPr>
            <w:tcW w:w="755" w:type="dxa"/>
            <w:shd w:val="solid" w:color="FFFFFF" w:fill="auto"/>
            <w:tcMar>
              <w:top w:w="0" w:type="dxa"/>
              <w:left w:w="105" w:type="dxa"/>
              <w:bottom w:w="0" w:type="dxa"/>
              <w:right w:w="105" w:type="dxa"/>
            </w:tcMar>
            <w:vAlign w:val="center"/>
          </w:tcPr>
          <w:p>
            <w:pPr>
              <w:keepNext w:val="0"/>
              <w:keepLines w:val="0"/>
              <w:suppressLineNumbers w:val="0"/>
              <w:spacing w:before="0" w:beforeAutospacing="0" w:after="0" w:afterAutospacing="0"/>
              <w:ind w:left="0" w:right="0"/>
              <w:rPr>
                <w:rFonts w:hint="default" w:ascii="仿宋" w:hAnsi="仿宋" w:eastAsia="仿宋"/>
                <w:b w:val="0"/>
                <w:i w:val="0"/>
                <w:snapToGrid/>
                <w:color w:val="auto"/>
                <w:sz w:val="24"/>
                <w:u w:val="none"/>
                <w:shd w:val="clear" w:color="auto" w:fill="FFFFFF"/>
                <w:lang w:eastAsia="zh-CN"/>
              </w:rPr>
            </w:pPr>
            <w:r>
              <w:rPr>
                <w:rFonts w:hint="default" w:ascii="仿宋" w:hAnsi="仿宋" w:eastAsia="仿宋"/>
                <w:b w:val="0"/>
                <w:i w:val="0"/>
                <w:snapToGrid/>
                <w:color w:val="auto"/>
                <w:sz w:val="24"/>
                <w:u w:val="none"/>
                <w:shd w:val="clear" w:color="auto" w:fill="FFFFFF"/>
                <w:lang w:eastAsia="zh-CN"/>
              </w:rPr>
              <w:t xml:space="preserve">  </w:t>
            </w:r>
          </w:p>
          <w:p>
            <w:pPr>
              <w:keepNext w:val="0"/>
              <w:keepLines w:val="0"/>
              <w:suppressLineNumbers w:val="0"/>
              <w:spacing w:before="0" w:beforeAutospacing="0" w:after="0" w:afterAutospacing="0"/>
              <w:ind w:left="0" w:right="0"/>
              <w:rPr>
                <w:rFonts w:hint="default" w:ascii="仿宋" w:hAnsi="仿宋" w:eastAsia="仿宋"/>
                <w:b w:val="0"/>
                <w:i w:val="0"/>
                <w:snapToGrid/>
                <w:color w:val="auto"/>
                <w:sz w:val="24"/>
                <w:u w:val="none"/>
                <w:shd w:val="clear" w:color="auto" w:fill="FFFFFF"/>
                <w:lang w:eastAsia="zh-CN"/>
              </w:rPr>
            </w:pPr>
          </w:p>
          <w:p>
            <w:pPr>
              <w:keepNext w:val="0"/>
              <w:keepLines w:val="0"/>
              <w:suppressLineNumbers w:val="0"/>
              <w:spacing w:before="0" w:beforeAutospacing="0" w:after="0" w:afterAutospacing="0"/>
              <w:ind w:left="0" w:right="0"/>
              <w:rPr>
                <w:rFonts w:hint="default" w:ascii="仿宋" w:hAnsi="仿宋" w:eastAsia="仿宋"/>
                <w:b w:val="0"/>
                <w:i w:val="0"/>
                <w:snapToGrid/>
                <w:color w:val="auto"/>
                <w:sz w:val="24"/>
                <w:u w:val="none"/>
                <w:shd w:val="clear" w:color="auto" w:fill="FFFFFF"/>
                <w:lang w:eastAsia="zh-CN"/>
              </w:rPr>
            </w:pPr>
          </w:p>
          <w:p>
            <w:pPr>
              <w:keepNext w:val="0"/>
              <w:keepLines w:val="0"/>
              <w:suppressLineNumbers w:val="0"/>
              <w:spacing w:before="0" w:beforeAutospacing="0" w:after="0" w:afterAutospacing="0"/>
              <w:ind w:left="0" w:right="0"/>
              <w:rPr>
                <w:rFonts w:hint="default" w:ascii="仿宋" w:hAnsi="仿宋" w:eastAsia="仿宋"/>
                <w:b w:val="0"/>
                <w:i w:val="0"/>
                <w:snapToGrid/>
                <w:color w:val="auto"/>
                <w:sz w:val="24"/>
                <w:u w:val="none"/>
                <w:shd w:val="clear" w:color="auto" w:fill="FFFFFF"/>
                <w:lang w:eastAsia="zh-CN"/>
              </w:rPr>
            </w:pPr>
          </w:p>
          <w:p>
            <w:pPr>
              <w:keepNext w:val="0"/>
              <w:keepLines w:val="0"/>
              <w:suppressLineNumbers w:val="0"/>
              <w:shd w:val="solid" w:color="FFFFFF" w:fill="auto"/>
              <w:kinsoku/>
              <w:autoSpaceDE/>
              <w:autoSpaceDN w:val="0"/>
              <w:spacing w:before="0" w:beforeAutospacing="0" w:after="0" w:afterAutospacing="0" w:line="360" w:lineRule="atLeast"/>
              <w:ind w:left="0" w:right="0" w:firstLine="0"/>
              <w:jc w:val="center"/>
              <w:rPr>
                <w:rFonts w:hint="default" w:ascii="微软雅黑" w:hAnsi="微软雅黑" w:eastAsia="微软雅黑"/>
                <w:b w:val="0"/>
                <w:i w:val="0"/>
                <w:snapToGrid/>
                <w:color w:val="auto"/>
                <w:sz w:val="27"/>
                <w:shd w:val="clear" w:color="auto" w:fill="FFFFFF"/>
                <w:lang w:eastAsia="zh-CN"/>
              </w:rPr>
            </w:pPr>
            <w:r>
              <w:rPr>
                <w:rFonts w:hint="eastAsia" w:ascii="仿宋" w:hAnsi="仿宋" w:eastAsia="仿宋"/>
                <w:b w:val="0"/>
                <w:i w:val="0"/>
                <w:snapToGrid/>
                <w:color w:val="auto"/>
                <w:sz w:val="24"/>
                <w:u w:val="none"/>
                <w:shd w:val="clear" w:color="auto" w:fill="FFFFFF"/>
                <w:lang w:eastAsia="zh-CN"/>
              </w:rPr>
              <w:t>交通信号设施</w:t>
            </w:r>
          </w:p>
        </w:tc>
        <w:tc>
          <w:tcPr>
            <w:tcW w:w="6171" w:type="dxa"/>
            <w:shd w:val="solid" w:color="FFFFFF" w:fill="auto"/>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kern w:val="0"/>
                <w:sz w:val="20"/>
                <w:szCs w:val="20"/>
              </w:rPr>
              <w:t>交通信号灯（左转箭头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左转箭头灯，竖装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包含：灯具、帽檐、装饰边、背杆支架、U型抱箍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产品尺寸：1380×455×130mm（铝壳灯体）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面罩规格：φ400mm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面罩材质：玻璃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外壳材质：铝压铸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表面处理：黑色喷塑哑光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LED数量：红90，黄90，绿90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LED波长：红：625nm；黄：590nm；绿：505nm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LED直径：φ5mm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单管电流：＜18mA</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LED寿命：≥70000小时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绝缘电阻：≥500MΩ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介电强度：≥1440V</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中心亮度：5000 ~15000 cd/m2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可视距离：＞450m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可视角度：＞30°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工作电压：AC 220V±44V，50HZ</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功率：功率≤20W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工作温度：-40 ~ +80℃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相对湿度：≤93%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防护等级：IP53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重量：≤20kg</w:t>
            </w:r>
          </w:p>
          <w:p>
            <w:pPr>
              <w:pStyle w:val="2"/>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Autospacing="0" w:line="260" w:lineRule="exact"/>
              <w:ind w:left="0" w:right="0" w:firstLine="0" w:firstLineChars="0"/>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交通信号灯（直行圆饼）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满屏信号灯，竖装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包含：灯具、帽檐、装饰边、背杆支架、U型抱箍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产品尺寸：1380×455×130mm（铝壳灯体）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面罩规格：φ400mm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面罩材质：玻璃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外壳材质：铝压铸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表面处理：黑色喷塑哑光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LED数量：红156，黄156，绿156</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LED波长：红：625nm；黄：590nm；绿：505nm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LED直径：φ5mm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单管电流：＜18mA</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LED寿命：≥70000小时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绝缘电阻：≥500MΩ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介电强度：≥1440V</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中心光强：400 ~1000 cd</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可视距离：＞450m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可视角度：＞30°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工作电压：AC 220V±44V，50HZ</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功率：功率≤20W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工作温度：-40 ~ +80℃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相对湿度：≤93%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防护等级：IP53</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260" w:lineRule="exact"/>
              <w:ind w:left="0" w:right="0"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重量：≤20kg</w:t>
            </w:r>
          </w:p>
          <w:p>
            <w:pPr>
              <w:pStyle w:val="2"/>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Autospacing="0" w:line="260" w:lineRule="exact"/>
              <w:ind w:left="0" w:leftChars="0" w:right="0" w:firstLine="0" w:firstLineChars="0"/>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非机动车信号灯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非机动车信号灯，竖装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包含：灯具、帽檐、装饰边、背杆支架、U型抱箍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产品尺寸：1380×455×130mm（铝壳灯体）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面罩规格：φ400mm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面罩材质：玻璃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外壳材质：铝压铸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表面处理：黑色喷塑哑光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LED数量：红90，黄90，绿90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LED波长：红：625nm；黄：590nm；绿：505nm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LED直径：φ5mm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单管电流：＜18mA</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LED寿命：≥70000小时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绝缘电阻：≥500MΩ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介电强度：≥1440V</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中心光强：150~400 cd</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可视距离：＞450m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可视角度：＞30°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工作电压：AC 220V±44V，50HZ</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功率：功率≤15W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工作温度：-40 ~ +80℃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相对湿度：≤93%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防护等级：IP53</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260" w:lineRule="exact"/>
              <w:ind w:left="0" w:right="0"/>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sz w:val="20"/>
                <w:szCs w:val="20"/>
              </w:rPr>
              <w:t>重量：≤20kg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4、人行信号灯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静态人行灯，竖装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包含：灯具、帽檐、装饰边、背杆支架、U型抱箍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产品尺寸：710×350×120mm（铝壳灯体）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面罩规格：φ300mm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面罩材质：玻璃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外壳材质：铝压铸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表面处理：黑色喷塑哑光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LED数量：红60，绿56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LED波长：红：625nm；绿：505nm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LED直径：φ5mm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单管电流：＜18mA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LED寿命：≥70000小时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绝缘电阻：≥500MΩ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介电强度：≥1440V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中心光强：150~400 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可视距离：＞300m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可视角度：＞30°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工作电压：AC 220V±44V，50HZ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功率：功率≤10W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工作温度：-40 ~ +80℃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相对湿度：≤93%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防护等级：IP53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重量：≤10kg</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textAlignment w:val="auto"/>
              <w:rPr>
                <w:rFonts w:hint="eastAsia" w:eastAsia="宋体"/>
                <w:color w:val="auto"/>
                <w:lang w:val="en-US" w:eastAsia="zh-CN"/>
              </w:rPr>
            </w:pPr>
            <w:r>
              <w:rPr>
                <w:rFonts w:hint="eastAsia" w:ascii="宋体" w:hAnsi="宋体" w:eastAsia="宋体" w:cs="宋体"/>
                <w:color w:val="auto"/>
                <w:kern w:val="0"/>
                <w:sz w:val="20"/>
                <w:szCs w:val="20"/>
                <w:lang w:val="en-US" w:eastAsia="zh-CN"/>
              </w:rPr>
              <w:t>5、交通信号控制机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当出现绿冲突、某信号组所有红灯均熄灭或信号灯组红灯、绿灯同时点亮时，信号机应能立即自动切断信号输出通道，转入黄闪或关灯状态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★当信号机无法正常工作时，应能通过独立的黄闪控制装置将信号输出切换为黄闪状态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★信号机应具有单点优化控制功能，能够根据采集的交通流量信息，调整绿灯、红灯时间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信号机应具备广播/网络风暴防护功能，在广播风暴发生期间，应能正常工作，不应出现任何异常现象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0"/>
                <w:szCs w:val="20"/>
              </w:rPr>
            </w:pPr>
            <w:r>
              <w:rPr>
                <w:rFonts w:hint="eastAsia" w:ascii="宋体" w:hAnsi="宋体" w:eastAsia="宋体" w:cs="宋体"/>
                <w:color w:val="auto"/>
                <w:sz w:val="20"/>
                <w:szCs w:val="20"/>
              </w:rPr>
              <w:t>信号机内部日历时钟误差应不超过±20秒/10天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0"/>
                <w:szCs w:val="20"/>
              </w:rPr>
              <w:t>★信号机执行定周期工作方式，当主控单元发生故障时，当前路口放行状态应不受影响，应能继续执行定周期工作方式，无灭灯现象；当主控单元故障解除时，应能自动恢复自主控制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firstLine="400" w:firstLineChars="200"/>
              <w:textAlignment w:val="auto"/>
              <w:outlineLvl w:val="9"/>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rPr>
              <w:t>工业级交换机</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8口千兆工业以太网交换机</w:t>
            </w:r>
            <w:r>
              <w:rPr>
                <w:rFonts w:hint="eastAsia" w:ascii="宋体" w:hAnsi="宋体" w:eastAsia="宋体" w:cs="宋体"/>
                <w:color w:val="auto"/>
                <w:sz w:val="20"/>
                <w:szCs w:val="20"/>
                <w:lang w:val="en-US" w:eastAsia="zh-CN"/>
              </w:rPr>
              <w:t>10台</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lang w:val="en-US" w:eastAsia="zh-CN"/>
              </w:rPr>
            </w:pP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立杆</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离地高度6米 横臂8米 8棱杆</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立杆及工程材料2.6*7米，八棱</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厚度6mm，热镀锌防锈处理</w:t>
            </w:r>
            <w:r>
              <w:rPr>
                <w:rFonts w:hint="eastAsia"/>
                <w:color w:val="auto"/>
                <w:lang w:val="en-US" w:eastAsia="zh-CN"/>
              </w:rPr>
              <w:t>，共12根</w:t>
            </w:r>
            <w:r>
              <w:rPr>
                <w:rFonts w:hint="eastAsia" w:ascii="宋体" w:hAnsi="宋体" w:eastAsia="宋体" w:cs="宋体"/>
                <w:color w:val="auto"/>
                <w:kern w:val="0"/>
                <w:sz w:val="20"/>
                <w:szCs w:val="20"/>
              </w:rPr>
              <w:t>立杆基础</w:t>
            </w:r>
            <w:r>
              <w:rPr>
                <w:rFonts w:hint="eastAsia" w:ascii="宋体" w:hAnsi="宋体" w:eastAsia="宋体" w:cs="宋体"/>
                <w:color w:val="auto"/>
                <w:kern w:val="0"/>
                <w:sz w:val="20"/>
                <w:szCs w:val="20"/>
                <w:lang w:eastAsia="zh-CN"/>
              </w:rPr>
              <w:t>：</w:t>
            </w:r>
            <w:r>
              <w:rPr>
                <w:rFonts w:hint="eastAsia" w:ascii="宋体" w:hAnsi="宋体" w:eastAsia="宋体" w:cs="宋体"/>
                <w:color w:val="auto"/>
                <w:sz w:val="20"/>
                <w:szCs w:val="20"/>
              </w:rPr>
              <w:t>由混凝土和钢筋地龙两部分组成。挖1米深，1.1米*1.1米见方地坑浇筑混凝土，将钢筋地龙坐入正中</w:t>
            </w:r>
            <w:r>
              <w:rPr>
                <w:rFonts w:hint="eastAsia" w:ascii="宋体" w:hAnsi="宋体" w:eastAsia="宋体" w:cs="宋体"/>
                <w:color w:val="auto"/>
                <w:sz w:val="20"/>
                <w:szCs w:val="20"/>
                <w:lang w:eastAsia="zh-CN"/>
              </w:rPr>
              <w:t>，共</w:t>
            </w:r>
            <w:r>
              <w:rPr>
                <w:rFonts w:hint="eastAsia" w:ascii="宋体" w:hAnsi="宋体" w:eastAsia="宋体" w:cs="宋体"/>
                <w:color w:val="auto"/>
                <w:sz w:val="20"/>
                <w:szCs w:val="20"/>
                <w:lang w:val="en-US" w:eastAsia="zh-CN"/>
              </w:rPr>
              <w:t>12套</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lang w:val="en-US" w:eastAsia="zh-CN"/>
              </w:rPr>
            </w:pP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机动车信号灯立杆</w:t>
            </w:r>
            <w:r>
              <w:rPr>
                <w:rFonts w:hint="eastAsia" w:ascii="宋体" w:hAnsi="宋体" w:eastAsia="宋体" w:cs="宋体"/>
                <w:color w:val="auto"/>
                <w:kern w:val="0"/>
                <w:sz w:val="20"/>
                <w:szCs w:val="20"/>
                <w:lang w:eastAsia="zh-CN"/>
              </w:rPr>
              <w:t>：定制</w:t>
            </w:r>
            <w:r>
              <w:rPr>
                <w:rFonts w:hint="eastAsia" w:ascii="宋体" w:hAnsi="宋体" w:eastAsia="宋体" w:cs="宋体"/>
                <w:color w:val="auto"/>
                <w:kern w:val="0"/>
                <w:sz w:val="20"/>
                <w:szCs w:val="20"/>
                <w:lang w:val="en-US" w:eastAsia="zh-CN"/>
              </w:rPr>
              <w:t>8根</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lang w:val="en-US" w:eastAsia="zh-CN"/>
              </w:rPr>
            </w:pPr>
            <w:r>
              <w:rPr>
                <w:rFonts w:hint="eastAsia" w:ascii="宋体" w:hAnsi="宋体" w:eastAsia="宋体" w:cs="宋体"/>
                <w:color w:val="auto"/>
                <w:kern w:val="0"/>
                <w:sz w:val="20"/>
                <w:szCs w:val="20"/>
                <w:lang w:val="en-US" w:eastAsia="zh-CN"/>
              </w:rPr>
              <w:t>9、</w:t>
            </w:r>
            <w:r>
              <w:rPr>
                <w:rFonts w:hint="eastAsia" w:ascii="宋体" w:hAnsi="宋体" w:eastAsia="宋体" w:cs="宋体"/>
                <w:color w:val="auto"/>
                <w:kern w:val="0"/>
                <w:sz w:val="20"/>
                <w:szCs w:val="20"/>
              </w:rPr>
              <w:t>人行横道信号灯立杆</w:t>
            </w:r>
            <w:r>
              <w:rPr>
                <w:rFonts w:hint="eastAsia" w:ascii="宋体" w:hAnsi="宋体" w:eastAsia="宋体" w:cs="宋体"/>
                <w:color w:val="auto"/>
                <w:kern w:val="0"/>
                <w:sz w:val="20"/>
                <w:szCs w:val="20"/>
                <w:lang w:eastAsia="zh-CN"/>
              </w:rPr>
              <w:t>：定制</w:t>
            </w:r>
            <w:r>
              <w:rPr>
                <w:rFonts w:hint="eastAsia" w:ascii="宋体" w:hAnsi="宋体" w:eastAsia="宋体" w:cs="宋体"/>
                <w:color w:val="auto"/>
                <w:kern w:val="0"/>
                <w:sz w:val="20"/>
                <w:szCs w:val="20"/>
                <w:lang w:val="en-US" w:eastAsia="zh-CN"/>
              </w:rPr>
              <w:t>8根</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lang w:val="en-US" w:eastAsia="zh-CN"/>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网线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国标，超五类305米/箱</w:t>
            </w:r>
            <w:r>
              <w:rPr>
                <w:rFonts w:hint="eastAsia" w:ascii="宋体" w:hAnsi="宋体" w:eastAsia="宋体" w:cs="宋体"/>
                <w:color w:val="auto"/>
                <w:sz w:val="20"/>
                <w:szCs w:val="20"/>
                <w:lang w:eastAsia="zh-CN"/>
              </w:rPr>
              <w:t>，共</w:t>
            </w:r>
            <w:r>
              <w:rPr>
                <w:rFonts w:hint="eastAsia" w:ascii="宋体" w:hAnsi="宋体" w:eastAsia="宋体" w:cs="宋体"/>
                <w:color w:val="auto"/>
                <w:sz w:val="20"/>
                <w:szCs w:val="20"/>
                <w:lang w:val="en-US" w:eastAsia="zh-CN"/>
              </w:rPr>
              <w:t>10箱</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lang w:val="en-US" w:eastAsia="zh-CN"/>
              </w:rPr>
            </w:pPr>
            <w:r>
              <w:rPr>
                <w:rFonts w:hint="eastAsia" w:ascii="宋体" w:hAnsi="宋体" w:eastAsia="宋体" w:cs="宋体"/>
                <w:color w:val="auto"/>
                <w:kern w:val="0"/>
                <w:sz w:val="20"/>
                <w:szCs w:val="20"/>
                <w:lang w:val="en-US" w:eastAsia="zh-CN"/>
              </w:rPr>
              <w:t>11、</w:t>
            </w:r>
            <w:r>
              <w:rPr>
                <w:rFonts w:hint="eastAsia" w:ascii="宋体" w:hAnsi="宋体" w:eastAsia="宋体" w:cs="宋体"/>
                <w:color w:val="auto"/>
                <w:kern w:val="0"/>
                <w:sz w:val="20"/>
                <w:szCs w:val="20"/>
              </w:rPr>
              <w:t>电源线</w:t>
            </w:r>
            <w:r>
              <w:rPr>
                <w:rFonts w:hint="eastAsia" w:ascii="宋体" w:hAnsi="宋体" w:eastAsia="宋体" w:cs="宋体"/>
                <w:color w:val="auto"/>
                <w:kern w:val="0"/>
                <w:sz w:val="20"/>
                <w:szCs w:val="20"/>
                <w:lang w:eastAsia="zh-CN"/>
              </w:rPr>
              <w:t>：国标</w:t>
            </w:r>
            <w:r>
              <w:rPr>
                <w:rFonts w:hint="eastAsia" w:ascii="宋体" w:hAnsi="宋体" w:eastAsia="宋体" w:cs="宋体"/>
                <w:color w:val="auto"/>
                <w:kern w:val="0"/>
                <w:sz w:val="20"/>
                <w:szCs w:val="20"/>
                <w:lang w:val="en-US" w:eastAsia="zh-CN"/>
              </w:rPr>
              <w:t>500米</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firstLine="0" w:firstLineChars="0"/>
              <w:textAlignment w:val="auto"/>
              <w:rPr>
                <w:rFonts w:hint="default" w:ascii="微软雅黑" w:hAnsi="微软雅黑" w:eastAsia="微软雅黑"/>
                <w:b w:val="0"/>
                <w:i w:val="0"/>
                <w:snapToGrid/>
                <w:color w:val="auto"/>
                <w:sz w:val="27"/>
                <w:u w:val="none"/>
                <w:shd w:val="clear" w:color="auto" w:fill="FFFFFF"/>
                <w:lang w:eastAsia="zh-CN"/>
              </w:rPr>
            </w:pPr>
            <w:r>
              <w:rPr>
                <w:rFonts w:hint="eastAsia" w:ascii="宋体" w:hAnsi="宋体" w:eastAsia="宋体" w:cs="宋体"/>
                <w:color w:val="auto"/>
                <w:kern w:val="0"/>
                <w:sz w:val="20"/>
                <w:szCs w:val="20"/>
                <w:lang w:val="en-US" w:eastAsia="zh-CN"/>
              </w:rPr>
              <w:t>12、</w:t>
            </w:r>
            <w:r>
              <w:rPr>
                <w:rFonts w:hint="eastAsia" w:ascii="宋体" w:hAnsi="宋体" w:eastAsia="宋体" w:cs="宋体"/>
                <w:color w:val="auto"/>
                <w:kern w:val="0"/>
                <w:sz w:val="20"/>
                <w:szCs w:val="20"/>
              </w:rPr>
              <w:t>施工辅料及其他费用</w:t>
            </w:r>
            <w:r>
              <w:rPr>
                <w:rFonts w:hint="eastAsia" w:ascii="宋体" w:hAnsi="宋体" w:eastAsia="宋体" w:cs="宋体"/>
                <w:color w:val="auto"/>
                <w:kern w:val="0"/>
                <w:sz w:val="20"/>
                <w:szCs w:val="20"/>
                <w:lang w:eastAsia="zh-CN"/>
              </w:rPr>
              <w:t>共</w:t>
            </w:r>
            <w:r>
              <w:rPr>
                <w:rFonts w:hint="eastAsia" w:ascii="宋体" w:hAnsi="宋体" w:eastAsia="宋体" w:cs="宋体"/>
                <w:color w:val="auto"/>
                <w:kern w:val="0"/>
                <w:sz w:val="20"/>
                <w:szCs w:val="20"/>
                <w:lang w:val="en-US" w:eastAsia="zh-CN"/>
              </w:rPr>
              <w:t>1套</w:t>
            </w:r>
          </w:p>
        </w:tc>
        <w:tc>
          <w:tcPr>
            <w:tcW w:w="411"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firstLineChars="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val="0"/>
                <w:i w:val="0"/>
                <w:snapToGrid/>
                <w:color w:val="auto"/>
                <w:sz w:val="24"/>
                <w:u w:val="none"/>
                <w:shd w:val="clear" w:color="auto" w:fill="FFFFFF"/>
                <w:lang w:eastAsia="zh-CN"/>
              </w:rPr>
              <w:t xml:space="preserve"> </w:t>
            </w:r>
            <w:r>
              <w:rPr>
                <w:rFonts w:hint="eastAsia" w:ascii="仿宋" w:hAnsi="仿宋" w:eastAsia="仿宋"/>
                <w:b w:val="0"/>
                <w:i w:val="0"/>
                <w:snapToGrid/>
                <w:color w:val="auto"/>
                <w:sz w:val="24"/>
                <w:u w:val="none"/>
                <w:shd w:val="clear" w:color="auto" w:fill="FFFFFF"/>
                <w:lang w:eastAsia="zh-CN"/>
              </w:rPr>
              <w:t>个</w:t>
            </w:r>
          </w:p>
        </w:tc>
        <w:tc>
          <w:tcPr>
            <w:tcW w:w="451" w:type="dxa"/>
            <w:shd w:val="solid" w:color="FFFFFF" w:fill="auto"/>
            <w:tcMar>
              <w:top w:w="0" w:type="dxa"/>
              <w:left w:w="105" w:type="dxa"/>
              <w:bottom w:w="0" w:type="dxa"/>
              <w:right w:w="105"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firstLineChars="0"/>
              <w:jc w:val="center"/>
              <w:rPr>
                <w:rFonts w:hint="default" w:ascii="微软雅黑" w:hAnsi="微软雅黑" w:eastAsia="微软雅黑"/>
                <w:b w:val="0"/>
                <w:i w:val="0"/>
                <w:snapToGrid/>
                <w:color w:val="auto"/>
                <w:sz w:val="27"/>
                <w:shd w:val="clear" w:color="auto" w:fill="FFFFFF"/>
                <w:lang w:eastAsia="zh-CN"/>
              </w:rPr>
            </w:pPr>
            <w:r>
              <w:rPr>
                <w:rFonts w:hint="default" w:ascii="仿宋" w:hAnsi="仿宋" w:eastAsia="仿宋"/>
                <w:b w:val="0"/>
                <w:i w:val="0"/>
                <w:snapToGrid/>
                <w:color w:val="auto"/>
                <w:sz w:val="24"/>
                <w:u w:val="none"/>
                <w:shd w:val="clear" w:color="auto" w:fill="FFFFFF"/>
                <w:lang w:eastAsia="zh-CN"/>
              </w:rPr>
              <w:t xml:space="preserve"> </w:t>
            </w:r>
            <w:r>
              <w:rPr>
                <w:rFonts w:hint="eastAsia" w:ascii="仿宋" w:hAnsi="仿宋" w:eastAsia="仿宋"/>
                <w:b w:val="0"/>
                <w:i w:val="0"/>
                <w:snapToGrid/>
                <w:color w:val="auto"/>
                <w:sz w:val="24"/>
                <w:u w:val="none"/>
                <w:shd w:val="clear" w:color="auto" w:fill="FFFFFF"/>
                <w:lang w:val="en-US" w:eastAsia="zh-CN"/>
              </w:rPr>
              <w:t>8</w:t>
            </w:r>
          </w:p>
        </w:tc>
        <w:tc>
          <w:tcPr>
            <w:tcW w:w="631" w:type="dxa"/>
            <w:shd w:val="solid" w:color="FFFFFF" w:fill="auto"/>
            <w:tcMar>
              <w:top w:w="0" w:type="dxa"/>
              <w:left w:w="0" w:type="dxa"/>
              <w:bottom w:w="0" w:type="dxa"/>
              <w:right w:w="0" w:type="dxa"/>
            </w:tcMar>
            <w:vAlign w:val="center"/>
          </w:tcPr>
          <w:p>
            <w:pPr>
              <w:keepNext w:val="0"/>
              <w:keepLines w:val="0"/>
              <w:suppressLineNumbers w:val="0"/>
              <w:shd w:val="solid" w:color="FFFFFF" w:fill="auto"/>
              <w:kinsoku/>
              <w:autoSpaceDE/>
              <w:autoSpaceDN w:val="0"/>
              <w:spacing w:before="0" w:beforeAutospacing="0" w:after="0" w:afterAutospacing="0" w:line="360" w:lineRule="atLeast"/>
              <w:ind w:left="0" w:right="0" w:firstLine="0" w:firstLineChars="0"/>
              <w:jc w:val="center"/>
              <w:rPr>
                <w:rFonts w:hint="default" w:ascii="仿宋" w:hAnsi="仿宋" w:eastAsia="仿宋"/>
                <w:b w:val="0"/>
                <w:i w:val="0"/>
                <w:snapToGrid/>
                <w:color w:val="auto"/>
                <w:sz w:val="24"/>
                <w:u w:val="none"/>
                <w:shd w:val="clear" w:color="auto" w:fill="FFFFFF"/>
                <w:lang w:eastAsia="zh-CN"/>
              </w:rPr>
            </w:pPr>
            <w:r>
              <w:rPr>
                <w:rFonts w:hint="eastAsia" w:ascii="仿宋" w:hAnsi="仿宋" w:eastAsia="仿宋"/>
                <w:b w:val="0"/>
                <w:i w:val="0"/>
                <w:snapToGrid/>
                <w:color w:val="auto"/>
                <w:sz w:val="24"/>
                <w:u w:val="none"/>
                <w:shd w:val="clear" w:color="auto" w:fill="FFFFFF"/>
                <w:lang w:eastAsia="zh-CN"/>
              </w:rPr>
              <w:t>否</w:t>
            </w:r>
          </w:p>
        </w:tc>
      </w:tr>
    </w:tbl>
    <w:p>
      <w:pPr>
        <w:spacing w:line="360" w:lineRule="auto"/>
        <w:contextualSpacing/>
        <w:rPr>
          <w:rFonts w:ascii="宋体" w:hAnsi="宋体" w:cs="微软雅黑"/>
          <w:b/>
          <w:color w:val="auto"/>
          <w:sz w:val="24"/>
          <w:szCs w:val="24"/>
        </w:rPr>
      </w:pPr>
      <w:r>
        <w:rPr>
          <w:rFonts w:hint="eastAsia" w:ascii="宋体" w:hAnsi="宋体" w:cs="微软雅黑"/>
          <w:b/>
          <w:color w:val="auto"/>
          <w:sz w:val="24"/>
          <w:szCs w:val="24"/>
          <w:lang w:val="en-US" w:eastAsia="zh-CN"/>
        </w:rPr>
        <w:t xml:space="preserve">    </w:t>
      </w: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四、服务标准、期限、效率等要求</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en-US" w:eastAsia="zh-CN"/>
        </w:rPr>
      </w:pPr>
      <w:r>
        <w:rPr>
          <w:rFonts w:hint="eastAsia" w:ascii="宋体" w:hAnsi="宋体" w:cs="微软雅黑"/>
          <w:b w:val="0"/>
          <w:bCs/>
          <w:color w:val="auto"/>
          <w:sz w:val="24"/>
          <w:szCs w:val="24"/>
          <w:lang w:val="en-US" w:eastAsia="zh-CN"/>
        </w:rPr>
        <w:t>1、供货</w:t>
      </w:r>
      <w:r>
        <w:rPr>
          <w:rFonts w:hint="eastAsia" w:ascii="宋体" w:hAnsi="宋体" w:cs="微软雅黑"/>
          <w:b w:val="0"/>
          <w:bCs/>
          <w:color w:val="auto"/>
          <w:sz w:val="24"/>
          <w:szCs w:val="24"/>
          <w:lang w:val="zh-CN" w:eastAsia="zh-CN"/>
        </w:rPr>
        <w:t>期限：</w:t>
      </w:r>
      <w:r>
        <w:rPr>
          <w:rFonts w:hint="eastAsia" w:ascii="宋体" w:hAnsi="宋体" w:cs="微软雅黑"/>
          <w:b w:val="0"/>
          <w:bCs/>
          <w:color w:val="auto"/>
          <w:sz w:val="24"/>
          <w:szCs w:val="24"/>
          <w:lang w:eastAsia="zh-CN"/>
        </w:rPr>
        <w:t>自签订合同之日起</w:t>
      </w:r>
      <w:r>
        <w:rPr>
          <w:rFonts w:hint="eastAsia" w:ascii="宋体" w:hAnsi="宋体" w:cs="微软雅黑"/>
          <w:b w:val="0"/>
          <w:bCs/>
          <w:color w:val="auto"/>
          <w:sz w:val="24"/>
          <w:szCs w:val="24"/>
          <w:lang w:val="en-US" w:eastAsia="zh-CN"/>
        </w:rPr>
        <w:t xml:space="preserve">10日历天。     </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eastAsia="zh-CN"/>
        </w:rPr>
      </w:pPr>
      <w:r>
        <w:rPr>
          <w:rFonts w:hint="eastAsia" w:ascii="宋体" w:hAnsi="宋体" w:cs="微软雅黑"/>
          <w:b w:val="0"/>
          <w:bCs/>
          <w:color w:val="auto"/>
          <w:sz w:val="24"/>
          <w:szCs w:val="24"/>
          <w:lang w:val="en-US" w:eastAsia="zh-CN"/>
        </w:rPr>
        <w:t xml:space="preserve">2、供货地点：魏都区民营科技园区 </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3</w:t>
      </w:r>
      <w:r>
        <w:rPr>
          <w:rFonts w:hint="eastAsia" w:ascii="宋体" w:hAnsi="宋体" w:cs="微软雅黑"/>
          <w:b w:val="0"/>
          <w:bCs/>
          <w:color w:val="auto"/>
          <w:sz w:val="24"/>
          <w:szCs w:val="24"/>
          <w:lang w:val="zh-CN"/>
        </w:rPr>
        <w:t>、投标人须明确投标产品的厂家、产地、品牌、</w:t>
      </w:r>
      <w:r>
        <w:rPr>
          <w:rFonts w:hint="eastAsia" w:ascii="宋体" w:hAnsi="宋体" w:cs="微软雅黑"/>
          <w:b w:val="0"/>
          <w:bCs/>
          <w:color w:val="auto"/>
          <w:sz w:val="24"/>
          <w:szCs w:val="24"/>
          <w:lang w:val="en-US" w:eastAsia="zh-CN"/>
        </w:rPr>
        <w:t>型号</w:t>
      </w:r>
      <w:r>
        <w:rPr>
          <w:rFonts w:hint="eastAsia" w:ascii="宋体" w:hAnsi="宋体" w:cs="微软雅黑"/>
          <w:b w:val="0"/>
          <w:bCs/>
          <w:color w:val="auto"/>
          <w:sz w:val="24"/>
          <w:szCs w:val="24"/>
          <w:lang w:val="zh-CN"/>
        </w:rPr>
        <w:t>详细参数，否则为无效投标。</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4</w:t>
      </w:r>
      <w:r>
        <w:rPr>
          <w:rFonts w:hint="eastAsia" w:ascii="宋体" w:hAnsi="宋体" w:cs="微软雅黑"/>
          <w:b w:val="0"/>
          <w:bCs/>
          <w:color w:val="auto"/>
          <w:sz w:val="24"/>
          <w:szCs w:val="24"/>
          <w:lang w:val="zh-CN"/>
        </w:rPr>
        <w:t>、本招标文件所列需求为最低要求，投标产品不得低于最低要求，否则为无效投标。</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lang w:val="en-US" w:eastAsia="zh-CN"/>
        </w:rPr>
        <w:t>5、</w:t>
      </w:r>
      <w:r>
        <w:rPr>
          <w:rFonts w:hint="eastAsia" w:ascii="宋体" w:hAnsi="宋体" w:cs="微软雅黑"/>
          <w:b w:val="0"/>
          <w:bCs/>
          <w:color w:val="auto"/>
          <w:sz w:val="24"/>
          <w:szCs w:val="24"/>
        </w:rPr>
        <w:t>采购预算：</w:t>
      </w:r>
      <w:r>
        <w:rPr>
          <w:rFonts w:hint="eastAsia" w:ascii="宋体" w:hAnsi="宋体" w:cs="微软雅黑"/>
          <w:b w:val="0"/>
          <w:bCs/>
          <w:color w:val="auto"/>
          <w:sz w:val="24"/>
          <w:szCs w:val="24"/>
          <w:lang w:val="en-US" w:eastAsia="zh-CN"/>
        </w:rPr>
        <w:t>116.77万</w:t>
      </w:r>
      <w:r>
        <w:rPr>
          <w:rFonts w:hint="eastAsia" w:ascii="宋体" w:hAnsi="宋体" w:cs="微软雅黑"/>
          <w:b w:val="0"/>
          <w:bCs/>
          <w:color w:val="auto"/>
          <w:sz w:val="24"/>
          <w:szCs w:val="24"/>
        </w:rPr>
        <w:t>元，超出者为无效投标。</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lang w:val="en-US" w:eastAsia="zh-CN"/>
        </w:rPr>
        <w:t>6</w:t>
      </w:r>
      <w:r>
        <w:rPr>
          <w:rFonts w:hint="eastAsia" w:ascii="宋体" w:hAnsi="宋体" w:cs="微软雅黑"/>
          <w:b w:val="0"/>
          <w:bCs/>
          <w:color w:val="auto"/>
          <w:sz w:val="24"/>
          <w:szCs w:val="24"/>
        </w:rPr>
        <w:t>、最高限价</w:t>
      </w:r>
      <w:r>
        <w:rPr>
          <w:rFonts w:hint="eastAsia" w:ascii="宋体" w:hAnsi="宋体" w:cs="微软雅黑"/>
          <w:b w:val="0"/>
          <w:bCs/>
          <w:color w:val="auto"/>
          <w:sz w:val="24"/>
          <w:szCs w:val="24"/>
          <w:lang w:eastAsia="zh-CN"/>
        </w:rPr>
        <w:t>：</w:t>
      </w:r>
      <w:r>
        <w:rPr>
          <w:rFonts w:hint="eastAsia" w:ascii="宋体" w:hAnsi="宋体" w:cs="微软雅黑"/>
          <w:b w:val="0"/>
          <w:bCs/>
          <w:color w:val="auto"/>
          <w:sz w:val="24"/>
          <w:szCs w:val="24"/>
          <w:lang w:val="en-US" w:eastAsia="zh-CN"/>
        </w:rPr>
        <w:t>116.77万</w:t>
      </w:r>
      <w:r>
        <w:rPr>
          <w:rFonts w:hint="eastAsia" w:ascii="宋体" w:hAnsi="宋体" w:cs="微软雅黑"/>
          <w:b w:val="0"/>
          <w:bCs/>
          <w:color w:val="auto"/>
          <w:sz w:val="24"/>
          <w:szCs w:val="24"/>
        </w:rPr>
        <w:t>元，超出者为无效投标。</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en-US" w:eastAsia="zh-CN"/>
        </w:rPr>
      </w:pPr>
      <w:r>
        <w:rPr>
          <w:rFonts w:hint="eastAsia" w:ascii="宋体" w:hAnsi="宋体" w:cs="微软雅黑"/>
          <w:b w:val="0"/>
          <w:bCs/>
          <w:color w:val="auto"/>
          <w:sz w:val="24"/>
          <w:szCs w:val="24"/>
          <w:lang w:val="en-US" w:eastAsia="zh-CN"/>
        </w:rPr>
        <w:t>7、付款办法：产品初次交货验收合格之日起30日内付90%货款；其余10%作为质保金于一年到期且招标要求履行完毕后付清。</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pStyle w:val="40"/>
        <w:widowControl/>
        <w:shd w:val="clear" w:color="auto" w:fill="FFFFFF"/>
        <w:spacing w:line="360" w:lineRule="auto"/>
        <w:ind w:firstLine="420"/>
        <w:contextualSpacing/>
        <w:jc w:val="left"/>
        <w:rPr>
          <w:rFonts w:hint="eastAsia" w:ascii="宋体" w:hAnsi="宋体" w:eastAsia="宋体" w:cs="微软雅黑"/>
          <w:b w:val="0"/>
          <w:bCs/>
          <w:color w:val="auto"/>
          <w:lang w:eastAsia="zh-CN"/>
        </w:rPr>
      </w:pPr>
      <w:r>
        <w:rPr>
          <w:rFonts w:hint="eastAsia" w:ascii="宋体" w:hAnsi="宋体" w:cs="微软雅黑"/>
          <w:b w:val="0"/>
          <w:bCs/>
          <w:color w:val="auto"/>
          <w:lang w:val="en-US" w:eastAsia="zh-CN"/>
        </w:rPr>
        <w:t xml:space="preserve"> 1、</w:t>
      </w:r>
      <w:r>
        <w:rPr>
          <w:rFonts w:hint="eastAsia" w:ascii="宋体" w:hAnsi="宋体" w:eastAsia="宋体" w:cs="微软雅黑"/>
          <w:b w:val="0"/>
          <w:bCs/>
          <w:color w:val="auto"/>
          <w:lang w:eastAsia="zh-CN"/>
        </w:rPr>
        <w:t>由采购人成立</w:t>
      </w:r>
      <w:r>
        <w:rPr>
          <w:rFonts w:hint="eastAsia" w:ascii="宋体" w:hAnsi="宋体" w:eastAsia="宋体" w:cs="微软雅黑"/>
          <w:b w:val="0"/>
          <w:bCs/>
          <w:color w:val="auto"/>
          <w:lang w:val="en-US" w:eastAsia="zh-CN"/>
        </w:rPr>
        <w:t>2名专家、中标方、采购单位组成的</w:t>
      </w:r>
      <w:r>
        <w:rPr>
          <w:rFonts w:hint="eastAsia" w:ascii="宋体" w:hAnsi="宋体" w:eastAsia="宋体" w:cs="微软雅黑"/>
          <w:b w:val="0"/>
          <w:bCs/>
          <w:color w:val="auto"/>
          <w:lang w:eastAsia="zh-CN"/>
        </w:rPr>
        <w:t>验收小组,按照采购合同的约定对中标人履约情况进行验收。验收时,按照采购合同的约定对每一项技术、服务、安全标准的履约情况进行确认。验收结束后,出具验收书。</w:t>
      </w:r>
    </w:p>
    <w:p>
      <w:pPr>
        <w:pStyle w:val="40"/>
        <w:widowControl/>
        <w:shd w:val="clear" w:color="auto" w:fill="FFFFFF"/>
        <w:spacing w:line="360" w:lineRule="auto"/>
        <w:ind w:firstLine="420"/>
        <w:contextualSpacing/>
        <w:jc w:val="left"/>
        <w:rPr>
          <w:rFonts w:hint="eastAsia" w:ascii="宋体" w:hAnsi="宋体" w:eastAsia="宋体" w:cs="微软雅黑"/>
          <w:b w:val="0"/>
          <w:bCs/>
          <w:color w:val="auto"/>
          <w:lang w:eastAsia="zh-CN"/>
        </w:rPr>
      </w:pPr>
      <w:r>
        <w:rPr>
          <w:rFonts w:hint="eastAsia" w:ascii="宋体" w:hAnsi="宋体" w:cs="微软雅黑"/>
          <w:b w:val="0"/>
          <w:bCs/>
          <w:color w:val="auto"/>
          <w:lang w:val="en-US" w:eastAsia="zh-CN"/>
        </w:rPr>
        <w:t xml:space="preserve"> 2、</w:t>
      </w:r>
      <w:r>
        <w:rPr>
          <w:rFonts w:hint="eastAsia" w:ascii="宋体" w:hAnsi="宋体" w:eastAsia="宋体" w:cs="微软雅黑"/>
          <w:b w:val="0"/>
          <w:bCs/>
          <w:color w:val="auto"/>
          <w:lang w:eastAsia="zh-CN"/>
        </w:rPr>
        <w:t>按照招标文件要求、投标文件响应和承诺验收。</w:t>
      </w:r>
    </w:p>
    <w:p>
      <w:pPr>
        <w:widowControl/>
        <w:shd w:val="clear" w:color="auto" w:fill="FFFFFF"/>
        <w:spacing w:line="360" w:lineRule="auto"/>
        <w:ind w:firstLine="482" w:firstLineChars="200"/>
        <w:contextualSpacing/>
        <w:jc w:val="left"/>
        <w:rPr>
          <w:rFonts w:hint="eastAsia" w:ascii="宋体" w:hAnsi="宋体" w:eastAsia="宋体" w:cs="黑体"/>
          <w:b w:val="0"/>
          <w:bCs w:val="0"/>
          <w:color w:val="auto"/>
          <w:shd w:val="clear" w:color="auto" w:fill="FFFFFF"/>
          <w:lang w:val="en-US"/>
        </w:rPr>
      </w:pPr>
      <w:r>
        <w:rPr>
          <w:rFonts w:hint="eastAsia" w:ascii="宋体" w:hAnsi="宋体" w:eastAsia="宋体" w:cs="微软雅黑"/>
          <w:b/>
          <w:color w:val="auto"/>
          <w:sz w:val="24"/>
          <w:szCs w:val="24"/>
        </w:rPr>
        <w:t>★</w:t>
      </w:r>
      <w:r>
        <w:rPr>
          <w:rFonts w:hint="eastAsia" w:ascii="宋体" w:hAnsi="宋体" w:cs="微软雅黑"/>
          <w:b/>
          <w:color w:val="auto"/>
          <w:sz w:val="24"/>
          <w:szCs w:val="24"/>
          <w:lang w:eastAsia="zh-CN"/>
        </w:rPr>
        <w:t>六</w:t>
      </w:r>
      <w:r>
        <w:rPr>
          <w:rFonts w:hint="eastAsia" w:ascii="宋体" w:hAnsi="宋体" w:eastAsia="宋体" w:cs="黑体"/>
          <w:b/>
          <w:bCs/>
          <w:color w:val="auto"/>
          <w:sz w:val="24"/>
          <w:szCs w:val="24"/>
          <w:shd w:val="clear" w:color="auto" w:fill="FFFFFF"/>
        </w:rPr>
        <w:t>、</w:t>
      </w:r>
      <w:r>
        <w:rPr>
          <w:rFonts w:hint="eastAsia" w:ascii="宋体" w:hAnsi="宋体" w:eastAsia="宋体" w:cs="黑体"/>
          <w:b w:val="0"/>
          <w:bCs w:val="0"/>
          <w:color w:val="auto"/>
          <w:sz w:val="24"/>
          <w:szCs w:val="24"/>
          <w:shd w:val="clear" w:color="auto" w:fill="FFFFFF"/>
          <w:lang w:val="en-US" w:eastAsia="zh-CN"/>
        </w:rPr>
        <w:t>本项目预算金额1167700元。最高限价1167700</w:t>
      </w:r>
      <w:r>
        <w:rPr>
          <w:rFonts w:hint="eastAsia" w:ascii="宋体" w:hAnsi="宋体" w:eastAsia="宋体" w:cs="黑体"/>
          <w:b w:val="0"/>
          <w:bCs w:val="0"/>
          <w:color w:val="auto"/>
          <w:sz w:val="24"/>
          <w:szCs w:val="24"/>
          <w:shd w:val="clear" w:color="auto" w:fill="FFFFFF"/>
          <w:lang w:val="zh-CN" w:eastAsia="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w:t>
      </w:r>
      <w:r>
        <w:rPr>
          <w:rFonts w:hint="eastAsia" w:ascii="宋体" w:hAnsi="宋体" w:cs="宋体"/>
          <w:color w:val="auto"/>
          <w:kern w:val="0"/>
          <w:sz w:val="24"/>
          <w:szCs w:val="24"/>
          <w:lang w:val="zh-CN" w:eastAsia="zh-CN"/>
        </w:rPr>
        <w:t>产品初次交货验收合格之日起30日内付90%货款；其余10%作为质保金于一年到期且招标要求履行完毕后付清。</w:t>
      </w: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lang w:val="en-US"/>
              </w:rPr>
            </w:pPr>
            <w:r>
              <w:rPr>
                <w:rFonts w:hint="eastAsia" w:ascii="宋体" w:hAnsi="宋体" w:cs="仿宋_GB2312"/>
                <w:color w:val="auto"/>
                <w:sz w:val="24"/>
                <w:szCs w:val="24"/>
                <w:lang w:val="en-US" w:eastAsia="zh-CN"/>
              </w:rPr>
              <w:t>项目名称：交通信号灯及配套电子警察系统</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lang w:val="en-US"/>
              </w:rPr>
            </w:pPr>
            <w:r>
              <w:rPr>
                <w:rFonts w:hint="eastAsia" w:ascii="宋体" w:hAnsi="宋体" w:cs="仿宋_GB2312"/>
                <w:color w:val="auto"/>
                <w:sz w:val="24"/>
                <w:szCs w:val="24"/>
                <w:lang w:val="en-US" w:eastAsia="zh-CN"/>
              </w:rPr>
              <w:t>项目编号：</w:t>
            </w:r>
            <w:r>
              <w:rPr>
                <w:rFonts w:hint="eastAsia" w:ascii="宋体" w:hAnsi="宋体" w:cs="仿宋_GB2312"/>
                <w:color w:val="auto"/>
                <w:sz w:val="24"/>
                <w:szCs w:val="24"/>
                <w:lang w:val="zh-CN" w:eastAsia="zh-CN"/>
              </w:rPr>
              <w:t>WZCG-G201</w:t>
            </w:r>
            <w:r>
              <w:rPr>
                <w:rFonts w:hint="eastAsia" w:ascii="宋体" w:hAnsi="宋体" w:cs="仿宋_GB2312"/>
                <w:color w:val="auto"/>
                <w:sz w:val="24"/>
                <w:szCs w:val="24"/>
                <w:lang w:val="en-US" w:eastAsia="zh-CN"/>
              </w:rPr>
              <w:t>8013</w:t>
            </w:r>
            <w:r>
              <w:rPr>
                <w:rFonts w:hint="eastAsia" w:ascii="宋体" w:hAnsi="宋体" w:cs="仿宋_GB2312"/>
                <w:color w:val="auto"/>
                <w:sz w:val="24"/>
                <w:szCs w:val="24"/>
                <w:lang w:val="zh-CN" w:eastAsia="zh-CN"/>
              </w:rPr>
              <w:t>号</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lang w:val="en-US"/>
              </w:rPr>
            </w:pPr>
            <w:r>
              <w:rPr>
                <w:rFonts w:hint="eastAsia" w:ascii="宋体" w:hAnsi="宋体" w:cs="仿宋_GB2312"/>
                <w:color w:val="auto"/>
                <w:sz w:val="24"/>
                <w:szCs w:val="24"/>
                <w:lang w:val="en-US" w:eastAsia="zh-CN"/>
              </w:rPr>
              <w:t>项目内容：采购8个交通信号灯，采购3套电子警察系统。</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color w:val="auto"/>
                <w:sz w:val="24"/>
                <w:szCs w:val="24"/>
              </w:rPr>
            </w:pPr>
            <w:r>
              <w:rPr>
                <w:rFonts w:hint="eastAsia" w:ascii="宋体" w:hAnsi="宋体" w:cs="仿宋_GB2312"/>
                <w:color w:val="auto"/>
                <w:sz w:val="24"/>
                <w:szCs w:val="24"/>
                <w:lang w:val="en-US" w:eastAsia="zh-CN"/>
              </w:rPr>
              <w:t>项目地址：魏都区民营科技园区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lang w:val="en-US"/>
              </w:rPr>
            </w:pPr>
            <w:r>
              <w:rPr>
                <w:rFonts w:hint="eastAsia" w:ascii="宋体" w:hAnsi="宋体" w:cs="仿宋_GB2312"/>
                <w:color w:val="auto"/>
                <w:sz w:val="24"/>
                <w:szCs w:val="24"/>
                <w:lang w:val="en-US" w:eastAsia="zh-CN"/>
              </w:rPr>
              <w:t>名称：许昌市魏都区城市管理局</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lang w:val="en-US"/>
              </w:rPr>
            </w:pPr>
            <w:r>
              <w:rPr>
                <w:rFonts w:hint="eastAsia" w:ascii="宋体" w:hAnsi="宋体" w:cs="仿宋_GB2312"/>
                <w:color w:val="auto"/>
                <w:sz w:val="24"/>
                <w:szCs w:val="24"/>
                <w:lang w:val="en-US" w:eastAsia="zh-CN"/>
              </w:rPr>
              <w:t>地址：许昌市天宝路666号1529室</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color w:val="auto"/>
                <w:sz w:val="24"/>
                <w:szCs w:val="24"/>
              </w:rPr>
            </w:pPr>
            <w:r>
              <w:rPr>
                <w:rFonts w:hint="eastAsia" w:ascii="宋体" w:hAnsi="宋体" w:cs="仿宋_GB2312"/>
                <w:color w:val="auto"/>
                <w:sz w:val="24"/>
                <w:szCs w:val="24"/>
                <w:lang w:val="en-US" w:eastAsia="zh-CN"/>
              </w:rPr>
              <w:t>联系人：刘俊旗                    电话：5055086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王小钢</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
                <w:bCs/>
                <w:color w:val="auto"/>
                <w:sz w:val="24"/>
                <w:szCs w:val="24"/>
                <w:lang w:val="zh-CN"/>
              </w:rPr>
            </w:pPr>
            <w:r>
              <w:rPr>
                <w:rFonts w:hint="eastAsia" w:ascii="宋体" w:hAnsi="宋体" w:cs="宋体"/>
                <w:b/>
                <w:bCs/>
                <w:color w:val="auto"/>
                <w:sz w:val="24"/>
                <w:szCs w:val="24"/>
                <w:lang w:val="zh-CN"/>
              </w:rPr>
              <w:t>一、</w:t>
            </w:r>
            <w:r>
              <w:rPr>
                <w:rFonts w:hint="default" w:ascii="宋体" w:hAnsi="宋体" w:cs="宋体"/>
                <w:b/>
                <w:bCs/>
                <w:color w:val="auto"/>
                <w:sz w:val="24"/>
                <w:szCs w:val="24"/>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b/>
                <w:color w:val="auto"/>
                <w:sz w:val="24"/>
                <w:szCs w:val="24"/>
              </w:rPr>
            </w:pPr>
            <w:r>
              <w:rPr>
                <w:rFonts w:hint="eastAsia" w:ascii="宋体" w:hAnsi="宋体" w:cs="仿宋_GB2312"/>
                <w:b/>
                <w:color w:val="auto"/>
                <w:sz w:val="24"/>
                <w:szCs w:val="24"/>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仿宋_GB2312"/>
                <w:b/>
                <w:color w:val="auto"/>
                <w:sz w:val="24"/>
                <w:szCs w:val="24"/>
              </w:rPr>
            </w:pPr>
            <w:r>
              <w:rPr>
                <w:rFonts w:hint="eastAsia" w:ascii="宋体" w:hAnsi="宋体" w:cs="仿宋_GB2312"/>
                <w:b/>
                <w:color w:val="auto"/>
                <w:sz w:val="24"/>
                <w:szCs w:val="24"/>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cs="宋体"/>
                <w:b/>
                <w:bCs/>
                <w:color w:val="auto"/>
                <w:sz w:val="24"/>
                <w:szCs w:val="24"/>
                <w:lang w:val="zh-CN"/>
              </w:rPr>
            </w:pPr>
            <w:r>
              <w:rPr>
                <w:rFonts w:hint="eastAsia" w:ascii="宋体" w:hAnsi="宋体" w:cs="宋体"/>
                <w:b/>
                <w:color w:val="auto"/>
                <w:kern w:val="0"/>
                <w:sz w:val="24"/>
                <w:szCs w:val="24"/>
              </w:rPr>
              <w:t>六、</w:t>
            </w:r>
            <w:r>
              <w:rPr>
                <w:rFonts w:hint="default" w:ascii="宋体" w:hAnsi="宋体" w:cs="宋体"/>
                <w:b/>
                <w:bCs/>
                <w:color w:val="auto"/>
                <w:sz w:val="24"/>
                <w:szCs w:val="24"/>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ascii="宋体" w:hAnsi="宋体" w:cs="宋体"/>
                <w:bCs/>
                <w:color w:val="auto"/>
                <w:sz w:val="24"/>
                <w:szCs w:val="24"/>
                <w:lang w:val="zh-CN"/>
              </w:rPr>
            </w:pPr>
            <w:r>
              <w:rPr>
                <w:rFonts w:hint="eastAsia" w:ascii="宋体" w:hAnsi="宋体" w:cs="宋体"/>
                <w:bCs/>
                <w:color w:val="auto"/>
                <w:sz w:val="24"/>
                <w:szCs w:val="24"/>
                <w:lang w:val="zh-CN"/>
              </w:rPr>
              <w:t>投标人“</w:t>
            </w:r>
            <w:r>
              <w:rPr>
                <w:rFonts w:hint="default"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hint="default"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hint="default"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宋体"/>
                <w:color w:val="auto"/>
                <w:kern w:val="0"/>
                <w:sz w:val="24"/>
                <w:szCs w:val="24"/>
              </w:rPr>
            </w:pPr>
            <w:r>
              <w:rPr>
                <w:rFonts w:hint="eastAsia" w:ascii="宋体" w:hAnsi="宋体" w:cs="宋体"/>
                <w:color w:val="auto"/>
                <w:kern w:val="0"/>
                <w:sz w:val="24"/>
                <w:szCs w:val="24"/>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s="宋体"/>
                <w:bCs/>
                <w:color w:val="auto"/>
                <w:sz w:val="24"/>
                <w:szCs w:val="24"/>
                <w:lang w:val="zh-CN"/>
              </w:rPr>
            </w:pPr>
            <w:r>
              <w:rPr>
                <w:rFonts w:hint="eastAsia" w:ascii="宋体" w:hAnsi="宋体" w:cs="宋体"/>
                <w:color w:val="auto"/>
                <w:kern w:val="0"/>
                <w:sz w:val="24"/>
                <w:szCs w:val="24"/>
              </w:rPr>
              <w:t>本项目</w:t>
            </w: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firstLine="361" w:firstLineChars="150"/>
              <w:rPr>
                <w:rFonts w:hint="default"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eastAsia="zh-CN"/>
              </w:rPr>
              <w:t>116.77万元，超出最高限价的投标无效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宋体"/>
                <w:bCs/>
                <w:color w:val="auto"/>
                <w:sz w:val="24"/>
                <w:szCs w:val="24"/>
                <w:lang w:val="zh-CN"/>
              </w:rPr>
            </w:pPr>
            <w:r>
              <w:rPr>
                <w:rFonts w:hint="default" w:ascii="宋体" w:hAnsi="宋体" w:cs="宋体"/>
                <w:bCs/>
                <w:color w:val="auto"/>
                <w:sz w:val="24"/>
                <w:szCs w:val="24"/>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color w:val="auto"/>
                <w:kern w:val="0"/>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宋体"/>
                <w:bCs/>
                <w:color w:val="auto"/>
                <w:sz w:val="24"/>
                <w:szCs w:val="24"/>
                <w:lang w:val="zh-CN"/>
              </w:rPr>
            </w:pPr>
            <w:r>
              <w:rPr>
                <w:rFonts w:hint="default" w:ascii="宋体" w:hAnsi="宋体" w:cs="宋体"/>
                <w:bCs/>
                <w:color w:val="auto"/>
                <w:sz w:val="24"/>
                <w:szCs w:val="24"/>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color w:val="auto"/>
                <w:kern w:val="0"/>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olor w:val="auto"/>
                <w:sz w:val="24"/>
                <w:szCs w:val="24"/>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仿宋_GB2312"/>
                <w:color w:val="auto"/>
                <w:sz w:val="24"/>
                <w:szCs w:val="24"/>
              </w:rPr>
            </w:pPr>
            <w:r>
              <w:rPr>
                <w:rFonts w:hint="default"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hint="default"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hint="default"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default" w:ascii="宋体" w:hAnsi="宋体" w:cs="宋体"/>
                <w:bCs/>
                <w:color w:val="auto"/>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仿宋_GB2312"/>
                <w:color w:val="auto"/>
                <w:sz w:val="24"/>
                <w:szCs w:val="24"/>
              </w:rPr>
            </w:pPr>
            <w:r>
              <w:rPr>
                <w:rFonts w:hint="default" w:ascii="宋体" w:hAnsi="宋体" w:cs="宋体"/>
                <w:bCs/>
                <w:color w:val="auto"/>
                <w:sz w:val="24"/>
                <w:szCs w:val="24"/>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s="仿宋_GB2312"/>
                <w:color w:val="auto"/>
                <w:sz w:val="24"/>
                <w:szCs w:val="24"/>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hint="default"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 xml:space="preserve"> 年</w:t>
            </w:r>
            <w:r>
              <w:rPr>
                <w:rFonts w:hint="eastAsia" w:ascii="宋体" w:hAnsi="宋体" w:cs="宋体"/>
                <w:bCs/>
                <w:color w:val="auto"/>
                <w:sz w:val="24"/>
                <w:szCs w:val="24"/>
                <w:lang w:val="en-US" w:eastAsia="zh-CN"/>
              </w:rPr>
              <w:t>1</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24</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许昌市公共资源交易中心三楼开标三室（</w:t>
            </w:r>
            <w:r>
              <w:rPr>
                <w:rFonts w:hint="default"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 xml:space="preserve">金额：贰万叁仟元（¥ </w:t>
            </w:r>
            <w:r>
              <w:rPr>
                <w:rFonts w:hint="eastAsia" w:ascii="宋体" w:hAnsi="宋体" w:cs="仿宋_GB2312"/>
                <w:color w:val="auto"/>
                <w:sz w:val="24"/>
                <w:szCs w:val="24"/>
                <w:lang w:val="zh-CN"/>
              </w:rPr>
              <w:t>23000</w:t>
            </w:r>
            <w:r>
              <w:rPr>
                <w:rFonts w:hint="eastAsia" w:ascii="宋体" w:hAnsi="宋体" w:cs="仿宋_GB2312"/>
                <w:color w:val="auto"/>
                <w:sz w:val="24"/>
                <w:szCs w:val="24"/>
                <w:lang w:val="zh-CN" w:eastAsia="zh-CN"/>
              </w:rPr>
              <w:t>）</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rFonts w:hint="default"/>
                <w:color w:val="auto"/>
              </w:rPr>
              <w:fldChar w:fldCharType="begin"/>
            </w:r>
            <w:r>
              <w:rPr>
                <w:rFonts w:hint="default"/>
                <w:color w:val="auto"/>
              </w:rPr>
              <w:instrText xml:space="preserve"> HYPERLINK "http://221.14.6.70:8088/ggzy" </w:instrText>
            </w:r>
            <w:r>
              <w:rPr>
                <w:rFonts w:hint="default"/>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color w:val="auto"/>
                <w:sz w:val="24"/>
                <w:szCs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u w:val="single"/>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ascii="宋体" w:hAnsi="宋体" w:cs="仿宋_GB2312"/>
                <w:color w:val="auto"/>
                <w:sz w:val="24"/>
                <w:szCs w:val="24"/>
                <w:highlight w:val="lightGray"/>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color w:val="auto"/>
                <w:kern w:val="0"/>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宋体"/>
                <w:bCs/>
                <w:color w:val="auto"/>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cs="宋体"/>
                <w:bCs/>
                <w:color w:val="auto"/>
                <w:sz w:val="24"/>
                <w:szCs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color w:val="auto"/>
                <w:sz w:val="24"/>
                <w:lang w:val="zh-CN"/>
              </w:rPr>
            </w:pPr>
            <w:r>
              <w:rPr>
                <w:rFonts w:hint="default" w:ascii="宋体" w:hAnsi="宋体" w:cs="宋体"/>
                <w:b/>
                <w:color w:val="auto"/>
                <w:kern w:val="0"/>
                <w:sz w:val="24"/>
                <w:szCs w:val="24"/>
                <w:lang w:val="zh-CN"/>
              </w:rPr>
              <w:fldChar w:fldCharType="begin"/>
            </w:r>
            <w:r>
              <w:rPr>
                <w:rFonts w:hint="default"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default"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hint="eastAsia" w:ascii="宋体" w:hAnsi="宋体" w:cs="宋体"/>
          <w:b/>
          <w:color w:val="auto"/>
          <w:kern w:val="0"/>
          <w:sz w:val="28"/>
          <w:szCs w:val="28"/>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14.1 投标有效期从提交投标文件的截止之日起算。本项目投标有效期详</w:t>
      </w:r>
      <w:r>
        <w:rPr>
          <w:rFonts w:hint="eastAsia" w:ascii="宋体" w:hAnsi="宋体" w:cs="仿宋_GB2312"/>
          <w:color w:val="auto"/>
          <w:sz w:val="24"/>
          <w:szCs w:val="24"/>
          <w:lang w:val="zh-CN"/>
        </w:rPr>
        <w:t>见投标人须知前附表。</w:t>
      </w:r>
      <w:r>
        <w:rPr>
          <w:rFonts w:hint="eastAsia" w:ascii="宋体" w:hAnsi="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w:t>
      </w:r>
      <w:r>
        <w:rPr>
          <w:rFonts w:hint="eastAsia" w:ascii="宋体" w:hAnsi="宋体" w:cs="宋体"/>
          <w:color w:val="auto"/>
          <w:kern w:val="0"/>
          <w:sz w:val="24"/>
          <w:szCs w:val="24"/>
        </w:rPr>
        <w:t xml:space="preserve"> </w:t>
      </w:r>
      <w:r>
        <w:rPr>
          <w:rFonts w:hint="eastAsia" w:ascii="宋体" w:hAnsi="宋体" w:cs="宋体"/>
          <w:b/>
          <w:color w:val="auto"/>
          <w:kern w:val="0"/>
          <w:sz w:val="24"/>
          <w:szCs w:val="24"/>
        </w:rPr>
        <w:t>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17.1投标保证金的缴纳</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5.1 投标人网上下载招标文件后</w:t>
      </w:r>
      <w:r>
        <w:rPr>
          <w:rFonts w:hint="eastAsia" w:ascii="宋体" w:hAnsi="宋体" w:cs="仿宋_GB2312"/>
          <w:color w:val="auto"/>
          <w:sz w:val="24"/>
          <w:szCs w:val="24"/>
        </w:rPr>
        <w:t>，</w:t>
      </w:r>
      <w:r>
        <w:rPr>
          <w:rFonts w:hint="eastAsia" w:ascii="宋体" w:hAnsi="宋体" w:cs="仿宋_GB2312"/>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rPr>
        <w:t>http://221.14.6.70:8088/ggzy</w:t>
      </w:r>
      <w:r>
        <w:rPr>
          <w:rFonts w:hint="eastAsia" w:ascii="宋体" w:hAnsi="宋体" w:cs="仿宋_GB2312"/>
          <w:color w:val="auto"/>
          <w:sz w:val="24"/>
          <w:szCs w:val="24"/>
        </w:rPr>
        <w:fldChar w:fldCharType="end"/>
      </w:r>
      <w:r>
        <w:rPr>
          <w:rFonts w:hint="eastAsia" w:ascii="宋体" w:hAnsi="宋体" w:cs="仿宋_GB2312"/>
          <w:color w:val="auto"/>
          <w:sz w:val="24"/>
          <w:szCs w:val="24"/>
          <w:lang w:val="zh-CN"/>
        </w:rPr>
        <w:t>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费用缴纳说明</w:t>
      </w:r>
      <w:r>
        <w:rPr>
          <w:rFonts w:hint="eastAsia" w:ascii="宋体" w:hAnsi="宋体" w:cs="仿宋_GB2312"/>
          <w:color w:val="auto"/>
          <w:sz w:val="24"/>
          <w:szCs w:val="24"/>
        </w:rPr>
        <w:t>”→“</w:t>
      </w:r>
      <w:r>
        <w:rPr>
          <w:rFonts w:hint="eastAsia" w:ascii="宋体" w:hAnsi="宋体" w:cs="仿宋_GB2312"/>
          <w:color w:val="auto"/>
          <w:sz w:val="24"/>
          <w:szCs w:val="24"/>
          <w:lang w:val="zh-CN"/>
        </w:rPr>
        <w:t>保证金缴纳说明单</w:t>
      </w:r>
      <w:r>
        <w:rPr>
          <w:rFonts w:hint="eastAsia" w:ascii="宋体" w:hAnsi="宋体" w:cs="仿宋_GB2312"/>
          <w:color w:val="auto"/>
          <w:sz w:val="24"/>
          <w:szCs w:val="24"/>
        </w:rPr>
        <w:t>”，</w:t>
      </w:r>
      <w:r>
        <w:rPr>
          <w:rFonts w:hint="eastAsia" w:ascii="宋体" w:hAnsi="宋体" w:cs="仿宋_GB2312"/>
          <w:color w:val="auto"/>
          <w:sz w:val="24"/>
          <w:szCs w:val="24"/>
          <w:lang w:val="zh-CN"/>
        </w:rPr>
        <w:t>获取缴费说明单</w:t>
      </w:r>
      <w:r>
        <w:rPr>
          <w:rFonts w:hint="eastAsia" w:ascii="宋体" w:hAnsi="宋体" w:cs="仿宋_GB2312"/>
          <w:color w:val="auto"/>
          <w:sz w:val="24"/>
          <w:szCs w:val="24"/>
        </w:rPr>
        <w:t>，</w:t>
      </w:r>
      <w:r>
        <w:rPr>
          <w:rFonts w:hint="eastAsia" w:ascii="宋体" w:hAnsi="宋体" w:cs="仿宋_GB2312"/>
          <w:color w:val="auto"/>
          <w:sz w:val="24"/>
          <w:szCs w:val="24"/>
          <w:lang w:val="zh-CN"/>
        </w:rPr>
        <w:t>根据每个标段的缴纳说明单在缴纳截止时间前缴纳</w:t>
      </w:r>
      <w:r>
        <w:rPr>
          <w:rFonts w:hint="eastAsia" w:ascii="宋体" w:hAnsi="宋体" w:cs="仿宋_GB2312"/>
          <w:color w:val="auto"/>
          <w:sz w:val="24"/>
          <w:szCs w:val="24"/>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5.2 成功缴纳后重新登录前述系统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保证金绑定</w:t>
      </w:r>
      <w:r>
        <w:rPr>
          <w:rFonts w:hint="eastAsia" w:ascii="宋体" w:hAnsi="宋体" w:cs="仿宋_GB2312"/>
          <w:color w:val="auto"/>
          <w:sz w:val="24"/>
          <w:szCs w:val="24"/>
        </w:rPr>
        <w:t>”→“</w:t>
      </w:r>
      <w:r>
        <w:rPr>
          <w:rFonts w:hint="eastAsia" w:ascii="宋体" w:hAnsi="宋体" w:cs="仿宋_GB2312"/>
          <w:color w:val="auto"/>
          <w:sz w:val="24"/>
          <w:szCs w:val="24"/>
          <w:lang w:val="zh-CN"/>
        </w:rPr>
        <w:t>绑定</w:t>
      </w:r>
      <w:r>
        <w:rPr>
          <w:rFonts w:hint="eastAsia" w:ascii="宋体" w:hAnsi="宋体" w:cs="仿宋_GB2312"/>
          <w:color w:val="auto"/>
          <w:sz w:val="24"/>
          <w:szCs w:val="24"/>
        </w:rPr>
        <w:t>”</w:t>
      </w:r>
      <w:r>
        <w:rPr>
          <w:rFonts w:hint="eastAsia" w:ascii="宋体" w:hAnsi="宋体" w:cs="仿宋_GB2312"/>
          <w:color w:val="auto"/>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3</w:t>
      </w:r>
      <w:r>
        <w:rPr>
          <w:rFonts w:hint="eastAsia" w:ascii="宋体" w:hAnsi="宋体" w:cs="仿宋_GB2312"/>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4</w:t>
      </w:r>
      <w:r>
        <w:rPr>
          <w:rFonts w:hint="eastAsia" w:ascii="宋体" w:hAnsi="宋体" w:cs="仿宋_GB2312"/>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1.9</w:t>
      </w:r>
      <w:r>
        <w:rPr>
          <w:rFonts w:hint="eastAsia" w:ascii="宋体" w:hAnsi="宋体" w:cs="仿宋_GB2312"/>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 xml:space="preserve">17.1.10 </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宋体"/>
          <w:b/>
          <w:color w:val="auto"/>
          <w:kern w:val="0"/>
          <w:sz w:val="24"/>
          <w:szCs w:val="24"/>
        </w:rPr>
        <w:t>17.2 投标保证金的退还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2.1 </w:t>
      </w:r>
      <w:r>
        <w:rPr>
          <w:rFonts w:hint="eastAsia" w:ascii="宋体" w:hAnsi="宋体" w:cs="仿宋_GB2312"/>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2.1.1</w:t>
      </w:r>
      <w:r>
        <w:rPr>
          <w:rFonts w:hint="eastAsia" w:ascii="宋体" w:hAnsi="宋体" w:cs="仿宋_GB2312"/>
          <w:color w:val="auto"/>
          <w:sz w:val="24"/>
          <w:szCs w:val="24"/>
          <w:lang w:val="zh-CN"/>
        </w:rPr>
        <w:t xml:space="preserve"> 自中标通知书发出之日起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2.1.2</w:t>
      </w:r>
      <w:r>
        <w:rPr>
          <w:rFonts w:hint="eastAsia" w:ascii="宋体" w:hAnsi="宋体" w:cs="仿宋_GB2312"/>
          <w:color w:val="auto"/>
          <w:sz w:val="24"/>
          <w:szCs w:val="24"/>
          <w:lang w:val="zh-CN"/>
        </w:rPr>
        <w:t xml:space="preserve"> 自采购合同签订之日起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color w:val="auto"/>
          <w:sz w:val="24"/>
          <w:szCs w:val="24"/>
          <w:lang w:eastAsia="zh-CN"/>
        </w:rPr>
        <w:t>一</w:t>
      </w:r>
      <w:r>
        <w:rPr>
          <w:rFonts w:hint="eastAsia" w:ascii="宋体" w:hAnsi="宋体" w:cs="仿宋_GB2312"/>
          <w:color w:val="auto"/>
          <w:sz w:val="24"/>
          <w:szCs w:val="24"/>
        </w:rPr>
        <w:t>楼交易见证部办理退款手续（0374-2968027）。</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w:t>
      </w:r>
      <w:r>
        <w:rPr>
          <w:rFonts w:hint="eastAsia" w:ascii="宋体" w:hAnsi="宋体" w:cs="仿宋_GB2312"/>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2.2.1 </w:t>
      </w:r>
      <w:r>
        <w:rPr>
          <w:rFonts w:hint="eastAsia" w:ascii="宋体" w:hAnsi="宋体" w:cs="仿宋_GB2312"/>
          <w:color w:val="auto"/>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2.2.2 </w:t>
      </w:r>
      <w:r>
        <w:rPr>
          <w:rFonts w:hint="eastAsia" w:ascii="宋体" w:hAnsi="宋体" w:cs="仿宋_GB2312"/>
          <w:color w:val="auto"/>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17.3 </w:t>
      </w:r>
      <w:r>
        <w:rPr>
          <w:rFonts w:hint="eastAsia" w:ascii="宋体" w:hAnsi="宋体" w:cs="仿宋_GB2312"/>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19</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rPr>
        <w:t>20</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 xml:space="preserve">20.3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21</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2</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.4  </w:t>
      </w:r>
      <w:r>
        <w:rPr>
          <w:rFonts w:hint="eastAsia" w:ascii="宋体" w:hAnsi="宋体" w:cs="宋体"/>
          <w:color w:val="auto"/>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4</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5</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7</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9</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30.投标无效情形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30.1.1 未按照招标文件的规定提交投标保证金的；</w:t>
      </w:r>
      <w:r>
        <w:rPr>
          <w:rFonts w:ascii="宋体" w:hAnsi="宋体" w:cs="仿宋_GB2312"/>
          <w:color w:val="auto"/>
          <w:sz w:val="24"/>
          <w:szCs w:val="24"/>
          <w:lang w:val="zh-CN"/>
        </w:rPr>
        <w:t xml:space="preserve">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30.1.5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30.5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color w:val="auto"/>
          <w:sz w:val="24"/>
          <w:szCs w:val="24"/>
          <w:lang w:val="zh-CN"/>
        </w:rPr>
        <w:t>31.</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32</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33.评标方法、评标标准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33</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rPr>
        <w:t>4</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5</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6</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7</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8</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 xml:space="preserve">38.3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41.履约保证金</w:t>
      </w:r>
    </w:p>
    <w:p>
      <w:pPr>
        <w:tabs>
          <w:tab w:val="left" w:pos="1260"/>
        </w:tabs>
        <w:autoSpaceDE w:val="0"/>
        <w:autoSpaceDN w:val="0"/>
        <w:spacing w:line="360" w:lineRule="auto"/>
        <w:contextualSpacing/>
        <w:jc w:val="left"/>
        <w:rPr>
          <w:rFonts w:ascii="宋体" w:hAnsi="宋体" w:eastAsia="宋体" w:cs="宋体"/>
          <w:b/>
          <w:color w:val="auto"/>
          <w:kern w:val="0"/>
          <w:sz w:val="36"/>
          <w:szCs w:val="36"/>
        </w:rPr>
      </w:pPr>
      <w:r>
        <w:rPr>
          <w:rFonts w:hint="eastAsia" w:ascii="宋体" w:hAnsi="宋体" w:cs="宋体"/>
          <w:color w:val="auto"/>
          <w:kern w:val="0"/>
          <w:sz w:val="24"/>
          <w:szCs w:val="24"/>
        </w:rPr>
        <w:t>“投标人须知前附表”中规定</w:t>
      </w:r>
      <w:r>
        <w:rPr>
          <w:rFonts w:hint="eastAsia" w:ascii="宋体" w:hAnsi="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31"/>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1"/>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31"/>
        <w:spacing w:line="360" w:lineRule="auto"/>
        <w:contextualSpacing/>
        <w:rPr>
          <w:rFonts w:ascii="宋体" w:hAnsi="宋体" w:cs="仿宋_GB2312"/>
          <w:color w:val="auto"/>
          <w:lang w:val="zh-CN"/>
        </w:rPr>
      </w:pPr>
    </w:p>
    <w:p>
      <w:pPr>
        <w:pStyle w:val="31"/>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auto"/>
                <w:sz w:val="24"/>
                <w:szCs w:val="24"/>
              </w:rPr>
            </w:pPr>
            <w:r>
              <w:rPr>
                <w:rFonts w:hint="eastAsia" w:ascii="宋体" w:hAnsi="宋体"/>
                <w:b/>
                <w:color w:val="auto"/>
                <w:sz w:val="24"/>
                <w:szCs w:val="24"/>
              </w:rPr>
              <w:t>资格审查</w:t>
            </w:r>
            <w:r>
              <w:rPr>
                <w:rFonts w:hint="default"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（2）事业单位法人证书。（事业单位投标提供）</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（3）执业许可证。（非专业服务机构投标提供）</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
                <w:bCs/>
                <w:color w:val="auto"/>
                <w:sz w:val="24"/>
                <w:szCs w:val="24"/>
              </w:rPr>
              <w:t>3、财务状况报告相关材料</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hint="default"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
                <w:bCs/>
                <w:color w:val="auto"/>
                <w:sz w:val="24"/>
                <w:szCs w:val="24"/>
              </w:rPr>
              <w:t>4、依法缴纳税收相关材料</w:t>
            </w:r>
          </w:p>
          <w:p>
            <w:pPr>
              <w:keepNext w:val="0"/>
              <w:keepLines w:val="0"/>
              <w:suppressLineNumbers w:val="0"/>
              <w:spacing w:before="0" w:beforeAutospacing="0" w:after="0" w:afterAutospacing="0" w:line="360" w:lineRule="auto"/>
              <w:ind w:left="0" w:right="0"/>
              <w:rPr>
                <w:rFonts w:hint="default"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
                <w:bCs/>
                <w:color w:val="auto"/>
                <w:sz w:val="24"/>
                <w:szCs w:val="24"/>
              </w:rPr>
              <w:t>5、依法缴纳社会保障资金的证明材料</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keepNext w:val="0"/>
              <w:keepLines w:val="0"/>
              <w:suppressLineNumbers w:val="0"/>
              <w:spacing w:before="0" w:beforeAutospacing="0" w:after="0" w:afterAutospacing="0" w:line="360" w:lineRule="auto"/>
              <w:ind w:left="0" w:right="0"/>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bCs/>
                <w:color w:val="auto"/>
                <w:sz w:val="24"/>
                <w:szCs w:val="24"/>
              </w:rPr>
            </w:pPr>
            <w:r>
              <w:rPr>
                <w:rFonts w:hint="eastAsia" w:ascii="宋体" w:hAnsi="宋体"/>
                <w:bCs/>
                <w:color w:val="auto"/>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keepNext w:val="0"/>
              <w:keepLines w:val="0"/>
              <w:suppressLineNumbers w:val="0"/>
              <w:spacing w:before="0" w:beforeAutospacing="0" w:after="0" w:afterAutospacing="0" w:line="360" w:lineRule="auto"/>
              <w:ind w:left="0" w:right="0"/>
              <w:rPr>
                <w:rFonts w:hint="default"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
                <w:bCs/>
                <w:color w:val="auto"/>
                <w:sz w:val="24"/>
                <w:szCs w:val="24"/>
              </w:rPr>
            </w:pPr>
            <w:r>
              <w:rPr>
                <w:rFonts w:hint="eastAsia" w:ascii="宋体" w:hAnsi="宋体"/>
                <w:b/>
                <w:bCs/>
                <w:color w:val="auto"/>
                <w:sz w:val="24"/>
                <w:szCs w:val="24"/>
              </w:rPr>
              <w:t>10、联合体协议</w:t>
            </w:r>
          </w:p>
          <w:p>
            <w:pPr>
              <w:keepNext w:val="0"/>
              <w:keepLines w:val="0"/>
              <w:suppressLineNumbers w:val="0"/>
              <w:spacing w:before="0" w:beforeAutospacing="0" w:after="0" w:afterAutospacing="0" w:line="360" w:lineRule="auto"/>
              <w:ind w:left="0" w:right="0"/>
              <w:rPr>
                <w:rFonts w:hint="default"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宋体" w:hAnsi="宋体"/>
                <w:b/>
                <w:color w:val="auto"/>
                <w:sz w:val="24"/>
                <w:szCs w:val="24"/>
              </w:rPr>
            </w:pPr>
            <w:r>
              <w:rPr>
                <w:rFonts w:hint="eastAsia" w:ascii="宋体" w:hAnsi="宋体"/>
                <w:b/>
                <w:color w:val="auto"/>
                <w:sz w:val="24"/>
                <w:szCs w:val="24"/>
              </w:rPr>
              <w:t>11、投标保证金</w:t>
            </w:r>
          </w:p>
          <w:p>
            <w:pPr>
              <w:keepNext w:val="0"/>
              <w:keepLines w:val="0"/>
              <w:suppressLineNumbers w:val="0"/>
              <w:spacing w:before="0" w:beforeAutospacing="0" w:after="0" w:afterAutospacing="0" w:line="360" w:lineRule="auto"/>
              <w:ind w:left="0" w:right="0"/>
              <w:rPr>
                <w:rFonts w:hint="default" w:ascii="宋体" w:hAns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宋体" w:hAnsi="宋体"/>
                <w:b/>
                <w:color w:val="auto"/>
                <w:sz w:val="24"/>
                <w:szCs w:val="24"/>
              </w:rPr>
            </w:pPr>
            <w:r>
              <w:rPr>
                <w:rFonts w:hint="eastAsia" w:ascii="宋体" w:hAnsi="宋体"/>
                <w:b/>
                <w:color w:val="auto"/>
                <w:sz w:val="24"/>
                <w:szCs w:val="24"/>
              </w:rPr>
              <w:t>12、法定代表人身份证明或提供法定代表人授权委托书及被授权人身份证明。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color w:val="auto"/>
          <w:szCs w:val="24"/>
          <w:lang w:val="zh-CN"/>
        </w:rPr>
      </w:pPr>
    </w:p>
    <w:p>
      <w:pPr>
        <w:pStyle w:val="31"/>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31"/>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31"/>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31"/>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31"/>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0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分值构成</w:t>
            </w:r>
          </w:p>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(总分100分)</w:t>
            </w:r>
          </w:p>
        </w:tc>
        <w:tc>
          <w:tcPr>
            <w:tcW w:w="7768" w:type="dxa"/>
            <w:gridSpan w:val="2"/>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48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shd w:val="clear" w:color="auto" w:fill="FFFFFF"/>
                <w:lang w:eastAsia="zh-CN"/>
              </w:rPr>
              <w:t>价格分值：</w:t>
            </w:r>
            <w:r>
              <w:rPr>
                <w:rFonts w:hint="eastAsia" w:ascii="宋体" w:hAnsi="宋体" w:eastAsia="宋体" w:cs="宋体"/>
                <w:b w:val="0"/>
                <w:i w:val="0"/>
                <w:snapToGrid/>
                <w:color w:val="auto"/>
                <w:sz w:val="24"/>
                <w:szCs w:val="24"/>
                <w:shd w:val="clear" w:color="auto" w:fill="FFFFFF"/>
                <w:lang w:val="en-US" w:eastAsia="zh-CN"/>
              </w:rPr>
              <w:t>30</w:t>
            </w:r>
            <w:r>
              <w:rPr>
                <w:rFonts w:hint="eastAsia" w:ascii="宋体" w:hAnsi="宋体" w:eastAsia="宋体" w:cs="宋体"/>
                <w:b w:val="0"/>
                <w:i w:val="0"/>
                <w:snapToGrid/>
                <w:color w:val="auto"/>
                <w:sz w:val="24"/>
                <w:szCs w:val="24"/>
                <w:shd w:val="clear" w:color="auto" w:fill="FFFFFF"/>
                <w:lang w:eastAsia="zh-CN"/>
              </w:rPr>
              <w:t>分</w:t>
            </w:r>
          </w:p>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48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shd w:val="clear" w:color="auto" w:fill="FFFFFF"/>
                <w:lang w:eastAsia="zh-CN"/>
              </w:rPr>
              <w:t>商务部分：</w:t>
            </w:r>
            <w:r>
              <w:rPr>
                <w:rFonts w:hint="eastAsia" w:ascii="宋体" w:hAnsi="宋体" w:eastAsia="宋体" w:cs="宋体"/>
                <w:b w:val="0"/>
                <w:i w:val="0"/>
                <w:snapToGrid/>
                <w:color w:val="auto"/>
                <w:sz w:val="24"/>
                <w:szCs w:val="24"/>
                <w:shd w:val="clear" w:color="auto" w:fill="FFFFFF"/>
                <w:lang w:val="en-US" w:eastAsia="zh-CN"/>
              </w:rPr>
              <w:t>24</w:t>
            </w:r>
            <w:r>
              <w:rPr>
                <w:rFonts w:hint="eastAsia" w:ascii="宋体" w:hAnsi="宋体" w:eastAsia="宋体" w:cs="宋体"/>
                <w:b w:val="0"/>
                <w:i w:val="0"/>
                <w:snapToGrid/>
                <w:color w:val="auto"/>
                <w:sz w:val="24"/>
                <w:szCs w:val="24"/>
                <w:shd w:val="clear" w:color="auto" w:fill="FFFFFF"/>
                <w:lang w:eastAsia="zh-CN"/>
              </w:rPr>
              <w:t>分</w:t>
            </w:r>
          </w:p>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48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shd w:val="clear" w:color="auto" w:fill="FFFFFF"/>
                <w:lang w:eastAsia="zh-CN"/>
              </w:rPr>
              <w:t>技术部分：</w:t>
            </w:r>
            <w:r>
              <w:rPr>
                <w:rFonts w:hint="eastAsia" w:ascii="宋体" w:hAnsi="宋体" w:eastAsia="宋体" w:cs="宋体"/>
                <w:b w:val="0"/>
                <w:i w:val="0"/>
                <w:snapToGrid/>
                <w:color w:val="auto"/>
                <w:sz w:val="24"/>
                <w:szCs w:val="24"/>
                <w:shd w:val="clear" w:color="auto" w:fill="FFFFFF"/>
                <w:lang w:val="en-US" w:eastAsia="zh-CN"/>
              </w:rPr>
              <w:t>46</w:t>
            </w:r>
            <w:r>
              <w:rPr>
                <w:rFonts w:hint="eastAsia" w:ascii="宋体" w:hAnsi="宋体" w:eastAsia="宋体" w:cs="宋体"/>
                <w:b w:val="0"/>
                <w:i w:val="0"/>
                <w:snapToGrid/>
                <w:color w:val="auto"/>
                <w:sz w:val="24"/>
                <w:szCs w:val="24"/>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shd w:val="clear" w:color="auto" w:fill="FFFFFF"/>
                <w:lang w:eastAsia="zh-CN"/>
              </w:rPr>
              <w:t>一、价格部分（满分</w:t>
            </w:r>
            <w:r>
              <w:rPr>
                <w:rFonts w:hint="eastAsia" w:ascii="宋体" w:hAnsi="宋体" w:eastAsia="宋体" w:cs="宋体"/>
                <w:b/>
                <w:i w:val="0"/>
                <w:snapToGrid/>
                <w:color w:val="auto"/>
                <w:sz w:val="24"/>
                <w:szCs w:val="24"/>
                <w:shd w:val="clear" w:color="auto" w:fill="FFFFFF"/>
                <w:lang w:val="en-US" w:eastAsia="zh-CN"/>
              </w:rPr>
              <w:t>30</w:t>
            </w:r>
            <w:r>
              <w:rPr>
                <w:rFonts w:hint="eastAsia" w:ascii="宋体" w:hAnsi="宋体" w:eastAsia="宋体" w:cs="宋体"/>
                <w:b/>
                <w:i w:val="0"/>
                <w:snapToGrid/>
                <w:color w:val="auto"/>
                <w:sz w:val="24"/>
                <w:szCs w:val="24"/>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投标报价</w:t>
            </w:r>
          </w:p>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评分标准</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评标基准价：满足招标文件要求的有效投标报价中，最低的投标报价为评标基准价。</w:t>
            </w:r>
          </w:p>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投标报价得分=（评标基准价/评标价格）×  评标标准中价格分值。</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val="en-US" w:eastAsia="zh-CN"/>
              </w:rPr>
              <w:t>30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二、商务部分（满分</w:t>
            </w:r>
            <w:r>
              <w:rPr>
                <w:rFonts w:hint="eastAsia" w:ascii="宋体" w:hAnsi="宋体" w:eastAsia="宋体" w:cs="宋体"/>
                <w:b/>
                <w:i w:val="0"/>
                <w:snapToGrid/>
                <w:color w:val="auto"/>
                <w:sz w:val="24"/>
                <w:szCs w:val="24"/>
                <w:u w:val="none"/>
                <w:shd w:val="clear" w:color="auto" w:fill="FFFFFF"/>
                <w:lang w:val="en-US" w:eastAsia="zh-CN"/>
              </w:rPr>
              <w:t>24</w:t>
            </w:r>
            <w:r>
              <w:rPr>
                <w:rFonts w:hint="eastAsia" w:ascii="宋体" w:hAnsi="宋体" w:eastAsia="宋体" w:cs="宋体"/>
                <w:b/>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5"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信誉</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jc w:val="both"/>
              <w:textAlignment w:val="auto"/>
              <w:outlineLvl w:val="9"/>
              <w:rPr>
                <w:rFonts w:hint="eastAsia"/>
                <w:color w:val="auto"/>
                <w:lang w:eastAsia="zh-CN"/>
              </w:rPr>
            </w:pPr>
            <w:r>
              <w:rPr>
                <w:rFonts w:hint="eastAsia"/>
                <w:color w:val="auto"/>
                <w:lang w:val="en-US" w:eastAsia="zh-CN"/>
              </w:rPr>
              <w:t>1、</w:t>
            </w:r>
            <w:r>
              <w:rPr>
                <w:rFonts w:hint="eastAsia"/>
                <w:color w:val="auto"/>
              </w:rPr>
              <w:t>根据投标人在本项目以前社会对其认可度以及行政主管部门、工商、银行、行业部门颁发的荣誉证书等情况评定。</w:t>
            </w:r>
            <w:r>
              <w:rPr>
                <w:rFonts w:hint="eastAsia"/>
                <w:color w:val="auto"/>
                <w:lang w:eastAsia="zh-CN"/>
              </w:rPr>
              <w:t>其中：</w:t>
            </w:r>
          </w:p>
          <w:p>
            <w:pPr>
              <w:pStyle w:val="9"/>
              <w:keepNext w:val="0"/>
              <w:keepLines w:val="0"/>
              <w:pageBreakBefore w:val="0"/>
              <w:widowControl/>
              <w:numPr>
                <w:ilvl w:val="0"/>
                <w:numId w:val="6"/>
              </w:numPr>
              <w:suppressLineNumbers w:val="0"/>
              <w:kinsoku/>
              <w:wordWrap/>
              <w:overflowPunct/>
              <w:topLinePunct w:val="0"/>
              <w:autoSpaceDE/>
              <w:bidi w:val="0"/>
              <w:adjustRightInd/>
              <w:snapToGrid/>
              <w:spacing w:before="0" w:beforeAutospacing="0" w:after="0" w:afterAutospacing="0" w:line="600" w:lineRule="exact"/>
              <w:ind w:left="0" w:right="0"/>
              <w:contextualSpacing/>
              <w:jc w:val="both"/>
              <w:textAlignment w:val="auto"/>
              <w:outlineLvl w:val="9"/>
              <w:rPr>
                <w:rFonts w:hint="eastAsia"/>
                <w:color w:val="auto"/>
                <w:lang w:val="en-US" w:eastAsia="zh-CN"/>
              </w:rPr>
            </w:pPr>
            <w:r>
              <w:rPr>
                <w:rFonts w:hint="eastAsia"/>
                <w:color w:val="auto"/>
              </w:rPr>
              <w:t>投标人获得电子与智能化工程专业承包二级证书和职业健康安全管理体系认证证书，每满足一项得1.5分，满分得3分</w:t>
            </w:r>
          </w:p>
          <w:p>
            <w:pPr>
              <w:pStyle w:val="9"/>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contextualSpacing/>
              <w:jc w:val="both"/>
              <w:textAlignment w:val="auto"/>
              <w:outlineLvl w:val="9"/>
              <w:rPr>
                <w:rFonts w:hint="eastAsia"/>
                <w:color w:val="auto"/>
                <w:lang w:val="en-US" w:eastAsia="zh-CN"/>
              </w:rPr>
            </w:pPr>
            <w:r>
              <w:rPr>
                <w:rFonts w:hint="eastAsia"/>
                <w:color w:val="auto"/>
                <w:lang w:val="en-US" w:eastAsia="zh-CN"/>
              </w:rPr>
              <w:t>（2）</w:t>
            </w:r>
            <w:r>
              <w:rPr>
                <w:rFonts w:hint="eastAsia"/>
                <w:color w:val="auto"/>
              </w:rPr>
              <w:t>投标人具备3A级信用等级证书和环境管理体系认证证书，每满足一项得1.5分，满分得3分</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监控产品制造商通过：ISO 9001质量管理体系认证；ISO 14001环境管理体系认证；ISO 20000信息技术服务管理体系证书；满足一项得2分，全部满足得6分</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监控产品制造商获得电子百强30年创新发展领军企业证书并提供证书复印件加盖厂家公章，得</w:t>
            </w:r>
            <w:r>
              <w:rPr>
                <w:rFonts w:hint="eastAsia"/>
                <w:color w:val="auto"/>
                <w:lang w:val="en-US" w:eastAsia="zh-CN"/>
              </w:rPr>
              <w:t>4</w:t>
            </w:r>
            <w:r>
              <w:rPr>
                <w:rFonts w:hint="eastAsia"/>
                <w:color w:val="auto"/>
              </w:rPr>
              <w:t>分</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jc w:val="both"/>
              <w:textAlignment w:val="auto"/>
              <w:outlineLvl w:val="9"/>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监控产品制造商获得国家信息安全漏洞库（CNNVD)技术支撑单位等级证书一级，得</w:t>
            </w:r>
            <w:r>
              <w:rPr>
                <w:rFonts w:hint="eastAsia"/>
                <w:color w:val="auto"/>
                <w:lang w:val="en-US" w:eastAsia="zh-CN"/>
              </w:rPr>
              <w:t>4</w:t>
            </w:r>
            <w:r>
              <w:rPr>
                <w:rFonts w:hint="eastAsia"/>
                <w:color w:val="auto"/>
              </w:rPr>
              <w:t>分</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jc w:val="both"/>
              <w:textAlignment w:val="auto"/>
              <w:outlineLvl w:val="9"/>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监控产品制造商需具备中国合格评定国家认可委员会实验室认可证书，得</w:t>
            </w:r>
            <w:r>
              <w:rPr>
                <w:rFonts w:hint="eastAsia"/>
                <w:color w:val="auto"/>
                <w:lang w:val="en-US" w:eastAsia="zh-CN"/>
              </w:rPr>
              <w:t>4</w:t>
            </w:r>
            <w:r>
              <w:rPr>
                <w:rFonts w:hint="eastAsia"/>
                <w:color w:val="auto"/>
              </w:rPr>
              <w:t>分</w:t>
            </w:r>
          </w:p>
          <w:p>
            <w:pPr>
              <w:pStyle w:val="2"/>
              <w:keepNext w:val="0"/>
              <w:keepLines w:val="0"/>
              <w:suppressLineNumbers w:val="0"/>
              <w:spacing w:before="0" w:beforeAutospacing="0" w:afterAutospacing="0"/>
              <w:ind w:left="0" w:right="0"/>
              <w:rPr>
                <w:rFonts w:hint="eastAsia" w:eastAsia="宋体"/>
                <w:color w:val="auto"/>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以上所有计分项，均需在投标文件中提供完整的复印件并加盖投标人公章，否则不得分。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val="en-US" w:eastAsia="zh-CN"/>
              </w:rPr>
              <w:t>24</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9060" w:type="dxa"/>
            <w:gridSpan w:val="3"/>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三、技术部分（满分</w:t>
            </w:r>
            <w:r>
              <w:rPr>
                <w:rFonts w:hint="eastAsia" w:ascii="宋体" w:hAnsi="宋体" w:eastAsia="宋体" w:cs="宋体"/>
                <w:b/>
                <w:i w:val="0"/>
                <w:snapToGrid/>
                <w:color w:val="auto"/>
                <w:sz w:val="24"/>
                <w:szCs w:val="24"/>
                <w:u w:val="none"/>
                <w:shd w:val="clear" w:color="auto" w:fill="FFFFFF"/>
                <w:lang w:val="en-US" w:eastAsia="zh-CN"/>
              </w:rPr>
              <w:t>46</w:t>
            </w:r>
            <w:r>
              <w:rPr>
                <w:rFonts w:hint="eastAsia" w:ascii="宋体" w:hAnsi="宋体" w:eastAsia="宋体" w:cs="宋体"/>
                <w:b/>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评分因素</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评分标准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i w:val="0"/>
                <w:snapToGrid/>
                <w:color w:val="auto"/>
                <w:sz w:val="24"/>
                <w:szCs w:val="24"/>
                <w:u w:val="none"/>
                <w:shd w:val="clear" w:color="auto" w:fill="FFFFFF"/>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对招标文件响应程度</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ascii="宋体" w:hAnsi="宋体" w:eastAsia="宋体" w:cs="宋体"/>
                <w:b w:val="0"/>
                <w:i w:val="0"/>
                <w:snapToGrid/>
                <w:color w:val="auto"/>
                <w:sz w:val="24"/>
                <w:szCs w:val="24"/>
                <w:u w:val="none"/>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带★的技术参数及功能要求为关键技术指标，投标人必须按照招标文件的要求提供权威机构出具的详细描述所投设备性能、特点的检测报告复印件（复印件需加盖制造商厂家公章），以证明技术参数及功能的有效性。满足一项得1分，不满足不得分，满分40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b w:val="0"/>
                <w:i w:val="0"/>
                <w:snapToGrid/>
                <w:color w:val="auto"/>
                <w:sz w:val="24"/>
                <w:szCs w:val="24"/>
                <w:u w:val="none"/>
                <w:shd w:val="clear" w:color="auto" w:fill="FFFFFF"/>
                <w:lang w:val="en-US" w:eastAsia="zh-CN"/>
              </w:rPr>
              <w:t>40</w:t>
            </w:r>
            <w:r>
              <w:rPr>
                <w:rFonts w:hint="eastAsia" w:ascii="宋体" w:hAnsi="宋体" w:eastAsia="宋体" w:cs="宋体"/>
                <w:b w:val="0"/>
                <w:i w:val="0"/>
                <w:snapToGrid/>
                <w:color w:val="auto"/>
                <w:sz w:val="24"/>
                <w:szCs w:val="24"/>
                <w:u w:val="none"/>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0" w:hRule="atLeast"/>
        </w:trPr>
        <w:tc>
          <w:tcPr>
            <w:tcW w:w="1292"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售后服务承诺</w:t>
            </w:r>
          </w:p>
        </w:tc>
        <w:tc>
          <w:tcPr>
            <w:tcW w:w="6601" w:type="dxa"/>
            <w:shd w:val="solid" w:color="FFFFFF"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6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GB"/>
              </w:rPr>
              <w:t>提供免费质量保障，投标人满足3年免费质保，得3分,2年免费质保得2分，1年免费质保得1分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outlineLvl w:val="9"/>
              <w:rPr>
                <w:rFonts w:hint="eastAsia" w:ascii="宋体" w:hAnsi="宋体" w:eastAsia="宋体" w:cs="宋体"/>
                <w:b w:val="0"/>
                <w:i w:val="0"/>
                <w:snapToGrid/>
                <w:color w:val="auto"/>
                <w:sz w:val="24"/>
                <w:szCs w:val="24"/>
                <w:u w:val="none"/>
                <w:shd w:val="clear" w:color="auto" w:fill="FFFFFF"/>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技术支持、售后服务程序合理，人员配备技术力量强，故障响应时间小于2小时，上门时间小于8小时，维修和更换时间小于24小时，得3分，不满足不得分。</w:t>
            </w:r>
          </w:p>
        </w:tc>
        <w:tc>
          <w:tcPr>
            <w:tcW w:w="1167" w:type="dxa"/>
            <w:shd w:val="solid" w:color="FFFFFF" w:fill="auto"/>
            <w:tcMar>
              <w:top w:w="0" w:type="dxa"/>
              <w:left w:w="108" w:type="dxa"/>
              <w:bottom w:w="0" w:type="dxa"/>
              <w:right w:w="108" w:type="dxa"/>
            </w:tcMar>
            <w:vAlign w:val="center"/>
          </w:tcPr>
          <w:p>
            <w:pPr>
              <w:keepNext w:val="0"/>
              <w:keepLines w:val="0"/>
              <w:pageBreakBefore w:val="0"/>
              <w:widowControl/>
              <w:suppressLineNumbers w:val="0"/>
              <w:shd w:val="solid" w:color="FFFFFF" w:fill="auto"/>
              <w:kinsoku/>
              <w:wordWrap/>
              <w:overflowPunct/>
              <w:topLinePunct w:val="0"/>
              <w:autoSpaceDE/>
              <w:autoSpaceDN w:val="0"/>
              <w:bidi w:val="0"/>
              <w:adjustRightInd/>
              <w:snapToGrid/>
              <w:spacing w:before="0" w:beforeAutospacing="0" w:after="0" w:afterAutospacing="0" w:line="520" w:lineRule="exact"/>
              <w:ind w:left="0" w:right="0" w:firstLine="0"/>
              <w:jc w:val="center"/>
              <w:textAlignment w:val="auto"/>
              <w:outlineLvl w:val="9"/>
              <w:rPr>
                <w:rFonts w:hint="eastAsia" w:ascii="宋体" w:hAnsi="宋体" w:eastAsia="宋体" w:cs="宋体"/>
                <w:b w:val="0"/>
                <w:i w:val="0"/>
                <w:snapToGrid/>
                <w:color w:val="auto"/>
                <w:sz w:val="24"/>
                <w:szCs w:val="24"/>
                <w:shd w:val="clear" w:color="auto" w:fill="FFFFFF"/>
                <w:lang w:eastAsia="zh-CN"/>
              </w:rPr>
            </w:pPr>
            <w:r>
              <w:rPr>
                <w:rFonts w:hint="eastAsia" w:ascii="宋体" w:hAnsi="宋体" w:eastAsia="宋体" w:cs="宋体"/>
                <w:b w:val="0"/>
                <w:i w:val="0"/>
                <w:snapToGrid/>
                <w:color w:val="auto"/>
                <w:sz w:val="24"/>
                <w:szCs w:val="24"/>
                <w:u w:val="none"/>
                <w:shd w:val="clear" w:color="auto" w:fill="FFFFFF"/>
                <w:lang w:eastAsia="zh-CN"/>
              </w:rPr>
              <w:t xml:space="preserve"> </w:t>
            </w:r>
            <w:r>
              <w:rPr>
                <w:rFonts w:hint="eastAsia" w:ascii="宋体" w:hAnsi="宋体" w:eastAsia="宋体" w:cs="宋体"/>
                <w:b w:val="0"/>
                <w:i w:val="0"/>
                <w:snapToGrid/>
                <w:color w:val="auto"/>
                <w:sz w:val="24"/>
                <w:szCs w:val="24"/>
                <w:u w:val="none"/>
                <w:shd w:val="clear" w:color="auto" w:fill="FFFFFF"/>
                <w:lang w:val="en-US" w:eastAsia="zh-CN"/>
              </w:rPr>
              <w:t>6</w:t>
            </w:r>
            <w:r>
              <w:rPr>
                <w:rFonts w:hint="eastAsia" w:ascii="宋体" w:hAnsi="宋体" w:eastAsia="宋体" w:cs="宋体"/>
                <w:b w:val="0"/>
                <w:i w:val="0"/>
                <w:snapToGrid/>
                <w:color w:val="auto"/>
                <w:sz w:val="24"/>
                <w:szCs w:val="24"/>
                <w:u w:val="none"/>
                <w:shd w:val="clear" w:color="auto" w:fill="FFFFFF"/>
                <w:lang w:eastAsia="zh-CN"/>
              </w:rPr>
              <w:t>分</w:t>
            </w:r>
          </w:p>
        </w:tc>
      </w:tr>
    </w:tbl>
    <w:p>
      <w:pPr>
        <w:spacing w:line="360" w:lineRule="auto"/>
        <w:ind w:firstLine="482" w:firstLineChars="200"/>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非联合体投标人</w:t>
            </w:r>
          </w:p>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keepNext w:val="0"/>
              <w:keepLines w:val="0"/>
              <w:suppressLineNumbers w:val="0"/>
              <w:spacing w:before="0" w:beforeAutospacing="0" w:after="0" w:afterAutospacing="0"/>
              <w:ind w:left="0" w:right="0"/>
              <w:jc w:val="center"/>
              <w:rPr>
                <w:rFonts w:hint="default"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keepNext w:val="0"/>
              <w:keepLines w:val="0"/>
              <w:suppressLineNumbers w:val="0"/>
              <w:spacing w:before="0" w:beforeAutospacing="0" w:after="0" w:afterAutospacing="0"/>
              <w:ind w:left="0" w:right="0"/>
              <w:rPr>
                <w:rFonts w:hint="default"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对联合体总金额扣除</w:t>
            </w:r>
          </w:p>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u w:val="single"/>
              </w:rPr>
              <w:t xml:space="preserve"> </w:t>
            </w:r>
            <w:r>
              <w:rPr>
                <w:rFonts w:hint="default"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u w:val="single"/>
              </w:rPr>
            </w:pPr>
            <w:r>
              <w:rPr>
                <w:rFonts w:hint="eastAsia" w:ascii="宋体" w:hAnsi="宋体"/>
                <w:color w:val="auto"/>
                <w:sz w:val="24"/>
                <w:szCs w:val="24"/>
              </w:rPr>
              <w:t>评标价格＝投标报价×(1-</w:t>
            </w:r>
            <w:r>
              <w:rPr>
                <w:rFonts w:hint="default" w:ascii="宋体" w:hAnsi="宋体"/>
                <w:color w:val="auto"/>
                <w:sz w:val="24"/>
                <w:szCs w:val="24"/>
                <w:u w:val="single"/>
              </w:rPr>
              <w:t>2</w:t>
            </w:r>
            <w:r>
              <w:rPr>
                <w:rFonts w:hint="eastAsia" w:ascii="宋体" w:hAnsi="宋体"/>
                <w:color w:val="auto"/>
                <w:sz w:val="24"/>
                <w:szCs w:val="24"/>
                <w:u w:val="single"/>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对监狱企业产品价格扣除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b/>
                <w:color w:val="auto"/>
                <w:sz w:val="24"/>
                <w:szCs w:val="24"/>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对残疾人福利性单位产品价格扣除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right="0" w:firstLine="480" w:firstLineChars="200"/>
              <w:jc w:val="left"/>
              <w:rPr>
                <w:rFonts w:hint="default"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right="0" w:firstLine="480" w:firstLineChars="200"/>
              <w:jc w:val="left"/>
              <w:rPr>
                <w:rFonts w:hint="default" w:ascii="宋体" w:hAnsi="宋体" w:cs="仿宋_GB2312"/>
                <w:color w:val="auto"/>
                <w:sz w:val="24"/>
                <w:szCs w:val="24"/>
                <w:lang w:val="zh-CN"/>
              </w:rPr>
            </w:pPr>
            <w:r>
              <w:rPr>
                <w:rFonts w:hint="eastAsia" w:ascii="宋体" w:hAnsi="宋体" w:cs="仿宋_GB2312"/>
                <w:color w:val="auto"/>
                <w:sz w:val="24"/>
                <w:szCs w:val="24"/>
                <w:lang w:val="zh-CN"/>
              </w:rPr>
              <w:t>2、</w:t>
            </w:r>
            <w:r>
              <w:rPr>
                <w:rFonts w:hint="default"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hint="default"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hint="default"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hint="default"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hint="default"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hint="default"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hint="default" w:ascii="宋体" w:hAnsi="宋体" w:cs="仿宋_GB2312"/>
                <w:color w:val="auto"/>
                <w:sz w:val="24"/>
                <w:szCs w:val="24"/>
                <w:lang w:val="zh-CN"/>
              </w:rPr>
              <w:t>。即：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hint="default" w:ascii="宋体" w:hAnsi="宋体" w:cs="仿宋_GB2312"/>
                <w:color w:val="auto"/>
                <w:sz w:val="24"/>
                <w:szCs w:val="24"/>
                <w:lang w:val="zh-CN"/>
              </w:rPr>
            </w:pPr>
            <w:r>
              <w:rPr>
                <w:rFonts w:hint="default"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keepNext w:val="0"/>
              <w:keepLines w:val="0"/>
              <w:suppressLineNumbers w:val="0"/>
              <w:adjustRightInd w:val="0"/>
              <w:spacing w:before="0" w:beforeAutospacing="0" w:after="0" w:afterAutospacing="0" w:line="360" w:lineRule="auto"/>
              <w:ind w:left="-88" w:leftChars="-42" w:right="0" w:firstLine="513" w:firstLineChars="214"/>
              <w:jc w:val="left"/>
              <w:rPr>
                <w:rFonts w:hint="default" w:ascii="宋体" w:hAnsi="宋体" w:cs="仿宋_GB2312"/>
                <w:color w:val="auto"/>
                <w:sz w:val="24"/>
                <w:szCs w:val="24"/>
                <w:lang w:val="zh-CN"/>
              </w:rPr>
            </w:pPr>
            <w:r>
              <w:rPr>
                <w:rFonts w:hint="default"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hint="default"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hint="default"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31"/>
        <w:spacing w:line="360" w:lineRule="auto"/>
        <w:contextualSpacing/>
        <w:jc w:val="center"/>
        <w:rPr>
          <w:rFonts w:hint="eastAsia" w:ascii="宋体" w:hAnsi="宋体" w:eastAsia="宋体" w:cs="宋体"/>
          <w:b/>
          <w:color w:val="auto"/>
          <w:kern w:val="0"/>
          <w:sz w:val="36"/>
          <w:szCs w:val="36"/>
        </w:rPr>
      </w:pPr>
    </w:p>
    <w:p>
      <w:pPr>
        <w:pStyle w:val="31"/>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0"/>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名</w:t>
            </w:r>
            <w:r>
              <w:rPr>
                <w:rFonts w:hint="default"/>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w:t>
            </w:r>
            <w:r>
              <w:rPr>
                <w:rFonts w:hint="default"/>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数</w:t>
            </w:r>
            <w:r>
              <w:rPr>
                <w:rFonts w:hint="default"/>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w:t>
            </w:r>
            <w:r>
              <w:rPr>
                <w:rFonts w:hint="default"/>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合</w:t>
            </w:r>
            <w:r>
              <w:rPr>
                <w:rFonts w:hint="default"/>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color w:val="auto"/>
                <w:sz w:val="24"/>
                <w:lang w:val="zh-CN"/>
              </w:rPr>
            </w:pPr>
            <w:r>
              <w:rPr>
                <w:rFonts w:hint="eastAsia" w:ascii="宋体" w:cs="宋体"/>
                <w:color w:val="auto"/>
                <w:sz w:val="24"/>
                <w:lang w:val="zh-CN"/>
              </w:rPr>
              <w:t>大写：　　　　　　</w:t>
            </w:r>
            <w:r>
              <w:rPr>
                <w:rFonts w:hint="default"/>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1"/>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ascii="宋体" w:hAnsi="宋体" w:eastAsia="宋体" w:cs="宋体"/>
                <w:bCs/>
                <w:color w:val="auto"/>
                <w:szCs w:val="24"/>
                <w:lang w:val="zh-CN"/>
              </w:rPr>
              <w:t>法定代表人</w:t>
            </w:r>
            <w:r>
              <w:rPr>
                <w:rFonts w:hint="default"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hint="default"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hint="default" w:ascii="宋体" w:hAnsi="宋体" w:eastAsia="宋体" w:cs="宋体"/>
                <w:bCs/>
                <w:color w:val="auto"/>
                <w:szCs w:val="24"/>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法定代表人授权书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税务登记证</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p>
        </w:tc>
        <w:tc>
          <w:tcPr>
            <w:tcW w:w="2977" w:type="dxa"/>
            <w:gridSpan w:val="3"/>
            <w:tcBorders>
              <w:lef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r>
              <w:rPr>
                <w:rFonts w:hint="eastAsia" w:ascii="宋体" w:hAnsi="宋体"/>
                <w:bCs/>
                <w:color w:val="auto"/>
                <w:szCs w:val="24"/>
              </w:rPr>
              <w:t>纳税凭据复印件</w:t>
            </w:r>
          </w:p>
        </w:tc>
        <w:tc>
          <w:tcPr>
            <w:tcW w:w="1559" w:type="dxa"/>
            <w:vAlign w:val="center"/>
          </w:tcPr>
          <w:p>
            <w:pPr>
              <w:pStyle w:val="31"/>
              <w:keepNext w:val="0"/>
              <w:keepLines w:val="0"/>
              <w:suppressLineNumbers w:val="0"/>
              <w:spacing w:before="0" w:beforeAutospacing="0" w:after="0" w:afterAutospacing="0"/>
              <w:ind w:left="0" w:right="0"/>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977" w:type="dxa"/>
            <w:gridSpan w:val="3"/>
            <w:tcBorders>
              <w:left w:val="single" w:color="auto" w:sz="6"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s="微软雅黑"/>
                <w:bCs/>
                <w:color w:val="auto"/>
                <w:kern w:val="0"/>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eastAsia="宋体" w:cs="宋体"/>
                <w:bCs/>
                <w:color w:val="auto"/>
                <w:szCs w:val="24"/>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eastAsia="宋体" w:cs="宋体"/>
                <w:bCs/>
                <w:color w:val="auto"/>
                <w:sz w:val="24"/>
                <w:szCs w:val="24"/>
                <w:lang w:val="zh-CN"/>
              </w:rPr>
            </w:pPr>
            <w:r>
              <w:rPr>
                <w:rFonts w:hint="eastAsia" w:ascii="宋体" w:hAnsi="宋体" w:eastAsia="宋体" w:cs="宋体"/>
                <w:bCs/>
                <w:color w:val="auto"/>
                <w:sz w:val="24"/>
                <w:szCs w:val="24"/>
                <w:lang w:val="zh-CN"/>
              </w:rPr>
              <w:t>14</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color w:val="auto"/>
                <w:szCs w:val="24"/>
              </w:rPr>
              <w:t>环境标志产品政府采购清单情况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ascii="宋体" w:hAnsi="宋体" w:cs="宋体"/>
                <w:color w:val="auto"/>
                <w:kern w:val="0"/>
                <w:szCs w:val="24"/>
              </w:rPr>
            </w:pPr>
            <w:r>
              <w:rPr>
                <w:rFonts w:hint="default" w:ascii="宋体" w:hAnsi="宋体" w:cs="宋体"/>
                <w:color w:val="auto"/>
                <w:kern w:val="0"/>
                <w:szCs w:val="24"/>
              </w:rPr>
              <w:t>信息安全产品强制性认证</w:t>
            </w:r>
          </w:p>
        </w:tc>
        <w:tc>
          <w:tcPr>
            <w:tcW w:w="2693" w:type="dxa"/>
            <w:gridSpan w:val="2"/>
            <w:tcBorders>
              <w:lef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1058" w:type="dxa"/>
            <w:gridSpan w:val="2"/>
            <w:vMerge w:val="continue"/>
            <w:tcBorders>
              <w:righ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ascii="宋体" w:hAnsi="宋体" w:eastAsia="宋体" w:cs="宋体"/>
                <w:bCs/>
                <w:color w:val="auto"/>
                <w:szCs w:val="24"/>
                <w:lang w:val="zh-CN"/>
              </w:rPr>
            </w:pPr>
          </w:p>
        </w:tc>
        <w:tc>
          <w:tcPr>
            <w:tcW w:w="2693" w:type="dxa"/>
            <w:gridSpan w:val="2"/>
            <w:tcBorders>
              <w:left w:val="single" w:color="auto" w:sz="4" w:space="0"/>
            </w:tcBorders>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31"/>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3751" w:type="dxa"/>
            <w:gridSpan w:val="4"/>
            <w:vAlign w:val="center"/>
          </w:tcPr>
          <w:p>
            <w:pPr>
              <w:pStyle w:val="31"/>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bl>
    <w:p>
      <w:pPr>
        <w:pStyle w:val="31"/>
        <w:spacing w:line="360" w:lineRule="auto"/>
        <w:jc w:val="both"/>
        <w:rPr>
          <w:rFonts w:ascii="宋体" w:hAnsi="宋体" w:eastAsia="宋体"/>
          <w:b/>
          <w:snapToGrid w:val="0"/>
          <w:color w:val="auto"/>
          <w:kern w:val="0"/>
          <w:sz w:val="36"/>
          <w:szCs w:val="36"/>
        </w:rPr>
      </w:pPr>
    </w:p>
    <w:p>
      <w:pPr>
        <w:pStyle w:val="31"/>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2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olor w:val="auto"/>
                <w:sz w:val="24"/>
                <w:szCs w:val="24"/>
              </w:rPr>
            </w:pPr>
            <w:r>
              <w:rPr>
                <w:rFonts w:hint="default"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31"/>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40"/>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三、我方明白并同意，在规定的开标日之后，投标有效期之内撤销投标的，则贵方将不予退还投标保证金。</w:t>
      </w:r>
    </w:p>
    <w:p>
      <w:pPr>
        <w:pStyle w:val="40"/>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四、我方同意按照贵方可能提出的要求而提供与投标有关的任何其它数据、信息或资料。</w:t>
      </w:r>
    </w:p>
    <w:p>
      <w:pPr>
        <w:pStyle w:val="40"/>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五、我方理解贵方不一定接受最低投标价或任何贵方可能收到的投标。</w:t>
      </w:r>
    </w:p>
    <w:p>
      <w:pPr>
        <w:pStyle w:val="40"/>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六、我方如果中标，将保证履行招标文件及其澄清、修改文件（如果有）中的全部责任和义务，按质、按量、按期完成《项目需求》及《合同书》中的全部任务。</w:t>
      </w:r>
    </w:p>
    <w:p>
      <w:pPr>
        <w:pStyle w:val="40"/>
        <w:adjustRightInd w:val="0"/>
        <w:spacing w:line="360" w:lineRule="auto"/>
        <w:ind w:firstLine="480" w:firstLineChars="200"/>
        <w:contextualSpacing/>
        <w:rPr>
          <w:rFonts w:ascii="宋体" w:hAnsi="宋体" w:eastAsia="宋体" w:cs="宋体"/>
          <w:color w:val="auto"/>
        </w:rPr>
      </w:pPr>
      <w:r>
        <w:rPr>
          <w:rFonts w:hint="eastAsia" w:ascii="宋体" w:hAnsi="宋体" w:eastAsia="宋体" w:cs="Courier New"/>
          <w:color w:val="auto"/>
        </w:rPr>
        <w:t>七、我方在此保证所提交的所有文件和全部说明是真实的和正确的。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九、我方具备《政府采购法》第二十二条规定的条件；承诺如下：</w:t>
      </w:r>
    </w:p>
    <w:p>
      <w:pPr>
        <w:pStyle w:val="31"/>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十、我方具备履行合同所必需的设备和专业技术能力。</w:t>
      </w:r>
    </w:p>
    <w:p>
      <w:pPr>
        <w:pStyle w:val="31"/>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十一、</w:t>
      </w:r>
      <w:r>
        <w:rPr>
          <w:rFonts w:hint="eastAsia" w:ascii="宋体" w:hAnsi="宋体" w:eastAsia="宋体"/>
          <w:color w:val="auto"/>
          <w:szCs w:val="24"/>
        </w:rPr>
        <w:t>我方对在本函及投标文件中所作的所有承诺承担法律责任。</w:t>
      </w:r>
    </w:p>
    <w:p>
      <w:pPr>
        <w:pStyle w:val="31"/>
        <w:adjustRightInd w:val="0"/>
        <w:snapToGrid w:val="0"/>
        <w:spacing w:line="360" w:lineRule="auto"/>
        <w:rPr>
          <w:rFonts w:ascii="宋体" w:hAnsi="宋体" w:eastAsia="宋体"/>
          <w:color w:val="auto"/>
          <w:szCs w:val="24"/>
        </w:rPr>
      </w:pPr>
    </w:p>
    <w:p>
      <w:pPr>
        <w:pStyle w:val="31"/>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4"/>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4"/>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4"/>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4"/>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4"/>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4"/>
        <w:spacing w:line="480" w:lineRule="auto"/>
        <w:ind w:firstLine="540" w:firstLineChars="225"/>
        <w:jc w:val="left"/>
        <w:rPr>
          <w:rFonts w:ascii="宋体" w:hAnsi="宋体"/>
          <w:color w:val="auto"/>
          <w:szCs w:val="24"/>
        </w:rPr>
      </w:pPr>
    </w:p>
    <w:p>
      <w:pPr>
        <w:pStyle w:val="44"/>
        <w:spacing w:line="480" w:lineRule="auto"/>
        <w:ind w:firstLine="540" w:firstLineChars="225"/>
        <w:jc w:val="left"/>
        <w:rPr>
          <w:rFonts w:ascii="宋体" w:hAnsi="宋体"/>
          <w:color w:val="auto"/>
          <w:szCs w:val="24"/>
        </w:rPr>
      </w:pPr>
    </w:p>
    <w:p>
      <w:pPr>
        <w:pStyle w:val="44"/>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4"/>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6"/>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5"/>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2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名</w:t>
            </w:r>
            <w:r>
              <w:rPr>
                <w:rFonts w:hint="default"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单</w:t>
            </w:r>
            <w:r>
              <w:rPr>
                <w:rFonts w:hint="default"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数</w:t>
            </w:r>
            <w:r>
              <w:rPr>
                <w:rFonts w:hint="default"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ascii="宋体" w:hAnsi="宋体" w:cs="宋体"/>
                <w:b/>
                <w:color w:val="auto"/>
                <w:sz w:val="24"/>
                <w:szCs w:val="24"/>
                <w:lang w:val="zh-CN"/>
              </w:rPr>
            </w:pPr>
            <w:r>
              <w:rPr>
                <w:rFonts w:hint="eastAsia" w:ascii="宋体" w:hAnsi="宋体" w:cs="宋体"/>
                <w:b/>
                <w:color w:val="auto"/>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auto"/>
                <w:sz w:val="24"/>
                <w:szCs w:val="24"/>
              </w:rPr>
            </w:pPr>
            <w:r>
              <w:rPr>
                <w:rFonts w:hint="eastAsia" w:ascii="宋体" w:hAnsi="宋体" w:cs="宋体"/>
                <w:color w:val="auto"/>
                <w:sz w:val="24"/>
                <w:szCs w:val="24"/>
                <w:lang w:val="zh-CN"/>
              </w:rPr>
              <w:t>合</w:t>
            </w:r>
            <w:r>
              <w:rPr>
                <w:rFonts w:hint="default"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ascii="宋体" w:hAnsi="宋体" w:cs="宋体"/>
                <w:color w:val="auto"/>
                <w:sz w:val="24"/>
                <w:szCs w:val="24"/>
                <w:lang w:val="zh-CN"/>
              </w:rPr>
            </w:pPr>
            <w:r>
              <w:rPr>
                <w:rFonts w:hint="eastAsia" w:ascii="宋体" w:hAnsi="宋体" w:cs="宋体"/>
                <w:color w:val="auto"/>
                <w:sz w:val="24"/>
                <w:szCs w:val="24"/>
                <w:lang w:val="zh-CN"/>
              </w:rPr>
              <w:t>大写：　　　　　　</w:t>
            </w:r>
            <w:r>
              <w:rPr>
                <w:rFonts w:hint="default"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2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480" w:lineRule="exact"/>
              <w:ind w:left="0" w:right="0"/>
              <w:rPr>
                <w:rFonts w:hint="default"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1</w:t>
            </w:r>
          </w:p>
        </w:tc>
        <w:tc>
          <w:tcPr>
            <w:tcW w:w="1808"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2</w:t>
            </w:r>
          </w:p>
        </w:tc>
        <w:tc>
          <w:tcPr>
            <w:tcW w:w="1808"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3</w:t>
            </w:r>
          </w:p>
        </w:tc>
        <w:tc>
          <w:tcPr>
            <w:tcW w:w="1808"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4</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vAlign w:val="top"/>
          </w:tcPr>
          <w:p>
            <w:pPr>
              <w:pStyle w:val="8"/>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50"/>
      <w:suff w:val="nothing"/>
      <w:lvlText w:val="%1、"/>
      <w:lvlJc w:val="left"/>
    </w:lvl>
  </w:abstractNum>
  <w:abstractNum w:abstractNumId="4">
    <w:nsid w:val="08F323DA"/>
    <w:multiLevelType w:val="singleLevel"/>
    <w:tmpl w:val="08F323DA"/>
    <w:lvl w:ilvl="0" w:tentative="0">
      <w:start w:val="1"/>
      <w:numFmt w:val="decimal"/>
      <w:suff w:val="nothing"/>
      <w:lvlText w:val="（%1）"/>
      <w:lvlJc w:val="left"/>
    </w:lvl>
  </w:abstractNum>
  <w:abstractNum w:abstractNumId="5">
    <w:nsid w:val="2F909B69"/>
    <w:multiLevelType w:val="singleLevel"/>
    <w:tmpl w:val="2F909B69"/>
    <w:lvl w:ilvl="0" w:tentative="0">
      <w:start w:val="2"/>
      <w:numFmt w:val="decimal"/>
      <w:suff w:val="nothing"/>
      <w:lvlText w:val="%1、"/>
      <w:lvlJc w:val="left"/>
    </w:lvl>
  </w:abstractNum>
  <w:abstractNum w:abstractNumId="6">
    <w:nsid w:val="5C19E67C"/>
    <w:multiLevelType w:val="singleLevel"/>
    <w:tmpl w:val="5C19E67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E63F57"/>
    <w:rsid w:val="03780B16"/>
    <w:rsid w:val="102637F7"/>
    <w:rsid w:val="16186EF7"/>
    <w:rsid w:val="17107488"/>
    <w:rsid w:val="17A13DB6"/>
    <w:rsid w:val="227B343E"/>
    <w:rsid w:val="24E12F4D"/>
    <w:rsid w:val="2B035A47"/>
    <w:rsid w:val="2B90698E"/>
    <w:rsid w:val="2C1029D1"/>
    <w:rsid w:val="3034609B"/>
    <w:rsid w:val="39DB249A"/>
    <w:rsid w:val="3C2B66BC"/>
    <w:rsid w:val="3DCE47D1"/>
    <w:rsid w:val="3FFC1550"/>
    <w:rsid w:val="401E105A"/>
    <w:rsid w:val="45541CA3"/>
    <w:rsid w:val="464A6864"/>
    <w:rsid w:val="46862AAE"/>
    <w:rsid w:val="47C6136E"/>
    <w:rsid w:val="4A8E00F7"/>
    <w:rsid w:val="4A935AA5"/>
    <w:rsid w:val="50851CC4"/>
    <w:rsid w:val="599270DD"/>
    <w:rsid w:val="5DB602B9"/>
    <w:rsid w:val="5EE54AD3"/>
    <w:rsid w:val="67C27FCD"/>
    <w:rsid w:val="6E484035"/>
    <w:rsid w:val="790675D5"/>
    <w:rsid w:val="7C214658"/>
    <w:rsid w:val="7DAE2DDB"/>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pPr>
      <w:jc w:val="left"/>
    </w:pPr>
    <w:rPr>
      <w:rFonts w:cs="Times New Roman"/>
    </w:rPr>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rPr>
      <w:sz w:val="24"/>
    </w:rPr>
  </w:style>
  <w:style w:type="character" w:styleId="17">
    <w:name w:val="Strong"/>
    <w:basedOn w:val="16"/>
    <w:qFormat/>
    <w:uiPriority w:val="0"/>
    <w:rPr>
      <w:b/>
      <w:bCs/>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customStyle="1" w:styleId="21">
    <w:name w:val="标题 1 Char"/>
    <w:basedOn w:val="16"/>
    <w:link w:val="4"/>
    <w:semiHidden/>
    <w:qFormat/>
    <w:uiPriority w:val="0"/>
    <w:rPr>
      <w:rFonts w:ascii="Calibri" w:hAnsi="Calibri" w:eastAsia="宋体" w:cs="Times New Roman"/>
      <w:b/>
      <w:bCs/>
      <w:kern w:val="44"/>
      <w:sz w:val="44"/>
      <w:szCs w:val="44"/>
    </w:rPr>
  </w:style>
  <w:style w:type="character" w:customStyle="1" w:styleId="22">
    <w:name w:val="标题 2 Char"/>
    <w:basedOn w:val="16"/>
    <w:link w:val="5"/>
    <w:semiHidden/>
    <w:qFormat/>
    <w:uiPriority w:val="0"/>
    <w:rPr>
      <w:rFonts w:ascii="Arial" w:hAnsi="Arial" w:eastAsia="黑体" w:cs="Times New Roman"/>
      <w:b/>
      <w:bCs/>
      <w:kern w:val="0"/>
      <w:sz w:val="32"/>
      <w:szCs w:val="32"/>
    </w:rPr>
  </w:style>
  <w:style w:type="character" w:customStyle="1" w:styleId="23">
    <w:name w:val="标题 3 Char"/>
    <w:basedOn w:val="16"/>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6"/>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6"/>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6"/>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6"/>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6"/>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6"/>
    <w:link w:val="12"/>
    <w:semiHidden/>
    <w:qFormat/>
    <w:uiPriority w:val="0"/>
    <w:rPr>
      <w:sz w:val="18"/>
      <w:szCs w:val="18"/>
    </w:rPr>
  </w:style>
  <w:style w:type="character" w:customStyle="1" w:styleId="35">
    <w:name w:val="页眉 Char"/>
    <w:basedOn w:val="16"/>
    <w:link w:val="13"/>
    <w:semiHidden/>
    <w:qFormat/>
    <w:uiPriority w:val="0"/>
    <w:rPr>
      <w:sz w:val="18"/>
      <w:szCs w:val="18"/>
    </w:rPr>
  </w:style>
  <w:style w:type="character" w:customStyle="1" w:styleId="36">
    <w:name w:val="HTML 预设格式 Char"/>
    <w:basedOn w:val="16"/>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Indent"/>
    <w:basedOn w:val="1"/>
    <w:qFormat/>
    <w:uiPriority w:val="0"/>
    <w:pPr>
      <w:ind w:firstLine="425"/>
    </w:pPr>
    <w:rPr>
      <w:rFonts w:ascii="Times New Roman" w:hAnsi="Times New Roman" w:eastAsia="宋体" w:cs="Times New Roman"/>
      <w:szCs w:val="20"/>
    </w:rPr>
  </w:style>
  <w:style w:type="paragraph" w:customStyle="1"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0">
    <w:name w:val="Normal (Web)"/>
    <w:basedOn w:val="1"/>
    <w:qFormat/>
    <w:uiPriority w:val="0"/>
    <w:rPr>
      <w:rFonts w:ascii="Calibri" w:hAnsi="Calibri" w:eastAsia="宋体" w:cs="Times New Roman"/>
      <w:sz w:val="24"/>
      <w:szCs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6"/>
    <w:qFormat/>
    <w:uiPriority w:val="0"/>
  </w:style>
  <w:style w:type="paragraph" w:customStyle="1" w:styleId="55">
    <w:name w:val="普通(网站)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2018-12-29T00:47:07Z</cp:lastPrinted>
  <dcterms:modified xsi:type="dcterms:W3CDTF">2018-12-29T00:47:19Z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