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宋体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禹州市第四实验学校维修改造工程三次</w:t>
      </w:r>
    </w:p>
    <w:p>
      <w:pPr>
        <w:spacing w:line="360" w:lineRule="auto"/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评标结果公示</w:t>
      </w:r>
    </w:p>
    <w:p>
      <w:pPr>
        <w:spacing w:line="360" w:lineRule="auto"/>
        <w:ind w:firstLine="482" w:firstLineChars="200"/>
        <w:outlineLvl w:val="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一、基本情况和数据表</w:t>
      </w:r>
    </w:p>
    <w:p>
      <w:pPr>
        <w:spacing w:line="360" w:lineRule="auto"/>
        <w:ind w:firstLine="480" w:firstLineChars="200"/>
        <w:outlineLvl w:val="1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（一）项目概况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、项目名称：禹州市第四实验学校维修改造工程三次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、项目编号：</w:t>
      </w:r>
      <w:r>
        <w:rPr>
          <w:sz w:val="24"/>
          <w:szCs w:val="24"/>
        </w:rPr>
        <w:t>JSGC-FJ-2018</w:t>
      </w:r>
      <w:r>
        <w:rPr>
          <w:rFonts w:hint="eastAsia"/>
          <w:sz w:val="24"/>
          <w:szCs w:val="24"/>
        </w:rPr>
        <w:t>174-2</w:t>
      </w:r>
    </w:p>
    <w:p>
      <w:pPr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 w:cs="宋体"/>
          <w:sz w:val="24"/>
          <w:szCs w:val="24"/>
        </w:rPr>
        <w:t>、招标控制价： 10031338.31元（含规费、税金、安全文明施工费）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 w:cs="宋体"/>
          <w:sz w:val="24"/>
          <w:szCs w:val="24"/>
        </w:rPr>
        <w:t>、质量要求：合格（符合国家现行的验收规范和标准）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 w:cs="宋体"/>
          <w:sz w:val="24"/>
          <w:szCs w:val="24"/>
        </w:rPr>
        <w:t>、计划工期：</w:t>
      </w:r>
      <w:r>
        <w:rPr>
          <w:rFonts w:hint="eastAsia"/>
          <w:sz w:val="24"/>
          <w:szCs w:val="24"/>
        </w:rPr>
        <w:t>180</w:t>
      </w:r>
      <w:r>
        <w:rPr>
          <w:rFonts w:hint="eastAsia" w:cs="宋体"/>
          <w:sz w:val="24"/>
          <w:szCs w:val="24"/>
        </w:rPr>
        <w:t>日历天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 w:cs="宋体"/>
          <w:sz w:val="24"/>
          <w:szCs w:val="24"/>
        </w:rPr>
        <w:t>、评标办法：综合评分法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 w:cs="宋体"/>
          <w:sz w:val="24"/>
          <w:szCs w:val="24"/>
        </w:rPr>
        <w:t>、资格审查方式：资格后审</w:t>
      </w:r>
    </w:p>
    <w:p>
      <w:pPr>
        <w:spacing w:line="360" w:lineRule="auto"/>
        <w:ind w:firstLine="480" w:firstLineChars="200"/>
        <w:outlineLvl w:val="1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（二）招标过程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本工程招标采用公开招标方式进行，按照法定公开招标程序和要求，于</w:t>
      </w:r>
      <w:r>
        <w:rPr>
          <w:sz w:val="24"/>
          <w:szCs w:val="24"/>
        </w:rPr>
        <w:t>2018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 w:cs="宋体"/>
          <w:sz w:val="24"/>
          <w:szCs w:val="24"/>
        </w:rPr>
        <w:t>日至</w:t>
      </w:r>
      <w:r>
        <w:rPr>
          <w:sz w:val="24"/>
          <w:szCs w:val="24"/>
        </w:rPr>
        <w:t>2018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 w:cs="宋体"/>
          <w:sz w:val="24"/>
          <w:szCs w:val="24"/>
        </w:rPr>
        <w:t>日在《河南省电子招标投标公共服务平台》、《全国公共资源交易平台（河南省·许昌市）》上公开发布招标信息，于投标截止时间前递交投标文件及投标保证金的投标单位有</w:t>
      </w:r>
      <w:r>
        <w:rPr>
          <w:rFonts w:hint="eastAsia"/>
          <w:sz w:val="24"/>
          <w:szCs w:val="24"/>
          <w:u w:val="single"/>
        </w:rPr>
        <w:t>15</w:t>
      </w:r>
      <w:r>
        <w:rPr>
          <w:rFonts w:hint="eastAsia" w:cs="宋体"/>
          <w:sz w:val="24"/>
          <w:szCs w:val="24"/>
        </w:rPr>
        <w:t>家。</w:t>
      </w:r>
      <w:r>
        <w:rPr>
          <w:rFonts w:cs="Times New Roman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outlineLvl w:val="1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（三）项目开标数据表</w:t>
      </w:r>
    </w:p>
    <w:tbl>
      <w:tblPr>
        <w:tblStyle w:val="18"/>
        <w:tblW w:w="9956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1"/>
        <w:gridCol w:w="3116"/>
        <w:gridCol w:w="1276"/>
        <w:gridCol w:w="347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 w:cs="宋体"/>
              </w:rPr>
              <w:t>招标人名称</w:t>
            </w:r>
          </w:p>
        </w:tc>
        <w:tc>
          <w:tcPr>
            <w:tcW w:w="786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 w:cs="宋体"/>
              </w:rPr>
              <w:t>禹州市教育体育局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 w:cs="宋体"/>
              </w:rPr>
              <w:t>招标代理机构名称</w:t>
            </w:r>
          </w:p>
        </w:tc>
        <w:tc>
          <w:tcPr>
            <w:tcW w:w="78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 w:cs="Times New Roman"/>
              </w:rPr>
              <w:t>陕西瑞珂工程咨询有限责任公司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 w:cs="宋体"/>
              </w:rPr>
              <w:t>项目名称</w:t>
            </w:r>
          </w:p>
        </w:tc>
        <w:tc>
          <w:tcPr>
            <w:tcW w:w="78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 w:cs="宋体"/>
              </w:rPr>
              <w:t>禹州市第四实验学校维修改造工程三次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 w:cs="宋体"/>
              </w:rPr>
              <w:t>开标时间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cs="Times New Roman"/>
              </w:rPr>
            </w:pPr>
            <w:r>
              <w:t>2018</w:t>
            </w:r>
            <w:r>
              <w:rPr>
                <w:rFonts w:hint="eastAsia" w:cs="宋体"/>
              </w:rPr>
              <w:t>年</w:t>
            </w:r>
            <w:r>
              <w:rPr>
                <w:rFonts w:hint="eastAsia"/>
              </w:rPr>
              <w:t>12月28日10</w:t>
            </w:r>
            <w:r>
              <w:rPr>
                <w:rFonts w:hint="eastAsia" w:cs="宋体"/>
              </w:rPr>
              <w:t>时</w:t>
            </w:r>
            <w:r>
              <w:rPr>
                <w:rFonts w:hint="eastAsia"/>
              </w:rPr>
              <w:t>00</w:t>
            </w:r>
            <w:r>
              <w:rPr>
                <w:rFonts w:hint="eastAsia" w:cs="宋体"/>
              </w:rPr>
              <w:t>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 w:cs="宋体"/>
              </w:rPr>
              <w:t>开标地点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 w:cs="宋体"/>
              </w:rPr>
              <w:t>禹州市公共资源交易中心开标二室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 w:cs="宋体"/>
              </w:rPr>
              <w:t>评标时间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cs="Times New Roman"/>
              </w:rPr>
            </w:pPr>
            <w:r>
              <w:t>2018</w:t>
            </w:r>
            <w:r>
              <w:rPr>
                <w:rFonts w:hint="eastAsia" w:cs="宋体"/>
              </w:rPr>
              <w:t>年</w:t>
            </w:r>
            <w:r>
              <w:rPr>
                <w:rFonts w:hint="eastAsia"/>
              </w:rPr>
              <w:t>12月28日13</w:t>
            </w:r>
            <w:r>
              <w:rPr>
                <w:rFonts w:hint="eastAsia" w:cs="宋体"/>
              </w:rPr>
              <w:t>时10分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 w:cs="宋体"/>
              </w:rPr>
              <w:t>评标地点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 w:cs="宋体"/>
              </w:rPr>
              <w:t>禹州市公共资源交易中心评标一室</w:t>
            </w:r>
          </w:p>
        </w:tc>
      </w:tr>
    </w:tbl>
    <w:p>
      <w:pPr>
        <w:spacing w:line="360" w:lineRule="auto"/>
        <w:ind w:firstLine="482" w:firstLineChars="200"/>
        <w:outlineLvl w:val="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二、开标记录</w:t>
      </w:r>
    </w:p>
    <w:tbl>
      <w:tblPr>
        <w:tblStyle w:val="18"/>
        <w:tblW w:w="9956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8"/>
        <w:gridCol w:w="1453"/>
        <w:gridCol w:w="1125"/>
        <w:gridCol w:w="990"/>
        <w:gridCol w:w="1425"/>
        <w:gridCol w:w="961"/>
        <w:gridCol w:w="888"/>
        <w:gridCol w:w="116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投标单位</w:t>
            </w:r>
          </w:p>
        </w:tc>
        <w:tc>
          <w:tcPr>
            <w:tcW w:w="14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投标报价</w:t>
            </w:r>
          </w:p>
          <w:p>
            <w:pPr>
              <w:spacing w:line="360" w:lineRule="auto"/>
              <w:jc w:val="center"/>
            </w:pPr>
            <w:r>
              <w:t>(</w:t>
            </w:r>
            <w:r>
              <w:rPr>
                <w:rFonts w:hint="eastAsia" w:cs="宋体"/>
              </w:rPr>
              <w:t>元</w:t>
            </w:r>
            <w:r>
              <w:t>)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工期</w:t>
            </w:r>
          </w:p>
          <w:p>
            <w:pPr>
              <w:spacing w:line="360" w:lineRule="auto"/>
              <w:jc w:val="center"/>
            </w:pPr>
            <w:r>
              <w:t>(</w:t>
            </w:r>
            <w:r>
              <w:rPr>
                <w:rFonts w:hint="eastAsia" w:cs="宋体"/>
              </w:rPr>
              <w:t>日历天</w:t>
            </w:r>
            <w:r>
              <w:t>)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项目经理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技术负责人</w:t>
            </w:r>
          </w:p>
        </w:tc>
        <w:tc>
          <w:tcPr>
            <w:tcW w:w="9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质量</w:t>
            </w:r>
          </w:p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要求</w:t>
            </w:r>
          </w:p>
        </w:tc>
        <w:tc>
          <w:tcPr>
            <w:tcW w:w="8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密封</w:t>
            </w:r>
          </w:p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情况</w:t>
            </w: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对本次开标过程是否有异议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9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河南颍淮建工有限公司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8966885.14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180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邵磊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李承祥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合格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完好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9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驻马店市金乐市政工程有限公司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8955204.8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180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曹名威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王力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合格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完好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9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河南隆云建设工程有限公司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9108582.67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180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李娟娟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朱双喜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合格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完好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9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河南成盈建设工程有限公司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9120641.23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180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董春叶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马红刚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合格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完好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9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河南省宏裕达建筑有限公司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9272352.69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180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何涛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郑长礼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合格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完好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9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河南瑞华建筑集团有限公司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9016142.52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180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侯军艳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肖琳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合格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完好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9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鹤壁市鑫隆建筑工程有限公司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9136504.69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180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祁瀛鑫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韩素兵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合格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完好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9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河南国埔建筑工程有限公司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9349207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180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孙红军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董振永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合格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完好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9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河南水建建筑工程有限公司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9680189.7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180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王娟娟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郝国伟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合格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完好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9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河南省中恒建筑工程有限公司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9188872.21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180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闵泽旭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李东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合格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完好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9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天一建设发展有限公司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9100429.91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180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陈兆年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李磊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合格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完好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9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河南省佳禾园林建设有限公司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9064271.31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180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张子英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随东林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合格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完好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9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河南中博建筑有限公司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9018255.77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180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张智文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范乃泉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合格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完好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9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河南兴瑞建设有限公司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9319113.29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180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宋帅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常文魁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合格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完好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9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河南省天成水利水电工程有限公司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9222157.47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180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任益民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李彩霞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合格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完好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94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招标控制价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10031338</w:t>
            </w:r>
            <w:r>
              <w:rPr>
                <w:rFonts w:hint="eastAsia" w:cs="宋体"/>
              </w:rPr>
              <w:t>.</w:t>
            </w:r>
            <w:r>
              <w:rPr>
                <w:rFonts w:hint="eastAsia"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31</w:t>
            </w:r>
            <w:r>
              <w:rPr>
                <w:rFonts w:hint="eastAsia" w:cs="宋体"/>
              </w:rPr>
              <w:t>元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抽取的权重系数</w:t>
            </w:r>
            <w:r>
              <w:t>K</w:t>
            </w:r>
            <w:r>
              <w:rPr>
                <w:rFonts w:hint="eastAsia" w:cs="宋体"/>
              </w:rPr>
              <w:t>值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9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目标工期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180日历天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质量要求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9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投标报价修正情况</w:t>
            </w:r>
          </w:p>
        </w:tc>
        <w:tc>
          <w:tcPr>
            <w:tcW w:w="800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无</w:t>
            </w:r>
          </w:p>
        </w:tc>
      </w:tr>
    </w:tbl>
    <w:p>
      <w:pPr>
        <w:spacing w:line="360" w:lineRule="auto"/>
        <w:ind w:firstLine="482" w:firstLineChars="200"/>
        <w:outlineLvl w:val="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三、评标标准、评标办法或者评标因素</w:t>
      </w:r>
    </w:p>
    <w:tbl>
      <w:tblPr>
        <w:tblStyle w:val="18"/>
        <w:tblW w:w="9956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7"/>
        <w:gridCol w:w="80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 w:cs="宋体"/>
              </w:rPr>
              <w:t>评标办法施工标段</w:t>
            </w:r>
          </w:p>
        </w:tc>
        <w:tc>
          <w:tcPr>
            <w:tcW w:w="80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 w:cs="宋体"/>
                <w:sz w:val="24"/>
                <w:szCs w:val="24"/>
              </w:rPr>
              <w:t>评标采用综合计分法，是指评标委员会根据招标文件要求，对其技术标、商务标、综合（信用）标三部分进行综合评审。技术标的权重占</w:t>
            </w:r>
            <w:r>
              <w:rPr>
                <w:sz w:val="24"/>
                <w:szCs w:val="24"/>
              </w:rPr>
              <w:t>20%</w:t>
            </w:r>
            <w:r>
              <w:rPr>
                <w:rFonts w:hint="eastAsia" w:cs="宋体"/>
                <w:sz w:val="24"/>
                <w:szCs w:val="24"/>
              </w:rPr>
              <w:t>，商务标的权重占</w:t>
            </w:r>
            <w:r>
              <w:rPr>
                <w:sz w:val="24"/>
                <w:szCs w:val="24"/>
              </w:rPr>
              <w:t>60%</w:t>
            </w:r>
            <w:r>
              <w:rPr>
                <w:rFonts w:hint="eastAsia" w:cs="宋体"/>
                <w:sz w:val="24"/>
                <w:szCs w:val="24"/>
              </w:rPr>
              <w:t>，综合（信用）标的权重占</w:t>
            </w:r>
            <w:r>
              <w:rPr>
                <w:sz w:val="24"/>
                <w:szCs w:val="24"/>
              </w:rPr>
              <w:t>20%</w:t>
            </w:r>
            <w:r>
              <w:rPr>
                <w:rFonts w:hint="eastAsia" w:cs="宋体"/>
                <w:sz w:val="24"/>
                <w:szCs w:val="24"/>
              </w:rPr>
              <w:t>，详见招标文件。</w:t>
            </w:r>
          </w:p>
        </w:tc>
      </w:tr>
    </w:tbl>
    <w:p>
      <w:pPr>
        <w:spacing w:line="360" w:lineRule="auto"/>
        <w:ind w:firstLine="482" w:firstLineChars="200"/>
        <w:outlineLvl w:val="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四、评审情况</w:t>
      </w:r>
    </w:p>
    <w:p>
      <w:pPr>
        <w:spacing w:line="360" w:lineRule="auto"/>
        <w:ind w:firstLine="480" w:firstLineChars="200"/>
        <w:outlineLvl w:val="1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（一）清标</w:t>
      </w:r>
    </w:p>
    <w:tbl>
      <w:tblPr>
        <w:tblStyle w:val="18"/>
        <w:tblW w:w="995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2"/>
        <w:gridCol w:w="3050"/>
        <w:gridCol w:w="537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842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通过清标的投标人名称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5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842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驻马店市金乐市政工程有限公司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5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42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河南隆云建设工程有限公司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5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42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河南成盈建设工程有限公司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5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42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河南省宏裕达建筑有限公司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5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42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河南瑞华建筑集团有限公司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5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42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鹤壁市鑫隆建筑工程有限公司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5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42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河南国埔建筑工程有限公司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5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42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河南水建建筑工程有限公司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5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42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河南省中恒建筑工程有限公司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5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42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天一建设发展有限公司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5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42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河南省佳禾园林建设有限公司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5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42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河南兴瑞建设有限公司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5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842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河南省天成水利水电工程有限公司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未通过清标的投标人名称</w:t>
            </w:r>
          </w:p>
        </w:tc>
        <w:tc>
          <w:tcPr>
            <w:tcW w:w="53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未通过原因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河南颍淮建工有限公司</w:t>
            </w:r>
          </w:p>
        </w:tc>
        <w:tc>
          <w:tcPr>
            <w:tcW w:w="5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规范性检查未通过，材料表中单价与组成清单单价中的单价不一致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宋体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河南中博建筑有限公司</w:t>
            </w:r>
          </w:p>
        </w:tc>
        <w:tc>
          <w:tcPr>
            <w:tcW w:w="5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规范性检查未通过，材料表中单价与组成清单单价中的单价不一致</w:t>
            </w:r>
          </w:p>
        </w:tc>
      </w:tr>
    </w:tbl>
    <w:p>
      <w:pPr>
        <w:spacing w:line="360" w:lineRule="auto"/>
        <w:ind w:firstLine="480" w:firstLineChars="200"/>
        <w:outlineLvl w:val="1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（二）初步评审</w:t>
      </w:r>
    </w:p>
    <w:tbl>
      <w:tblPr>
        <w:tblStyle w:val="18"/>
        <w:tblW w:w="995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"/>
        <w:gridCol w:w="3705"/>
        <w:gridCol w:w="518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88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通过初步评审的投标人名称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0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889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驻马店市金乐市政工程有限公司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0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89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河南隆云建设工程有限公司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0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89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河南成盈建设工程有限公司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0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89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河南省宏裕达建筑有限公司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0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89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河南国埔建筑工程有限公司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0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89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河南水建建筑工程有限公司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0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89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河南省中恒建筑工程有限公司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0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89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天一建设发展有限公司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0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89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河南兴瑞建设有限公司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0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89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河南省天成水利水电工程有限公司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063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未通过初步评审的投标人名称</w:t>
            </w:r>
          </w:p>
        </w:tc>
        <w:tc>
          <w:tcPr>
            <w:tcW w:w="5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未通过原因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1</w:t>
            </w:r>
          </w:p>
        </w:tc>
        <w:tc>
          <w:tcPr>
            <w:tcW w:w="3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河南瑞华建筑集团有限公司</w:t>
            </w:r>
          </w:p>
        </w:tc>
        <w:tc>
          <w:tcPr>
            <w:tcW w:w="5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硬件特征码与河南省佳禾园林建设有限公司一致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2</w:t>
            </w:r>
          </w:p>
        </w:tc>
        <w:tc>
          <w:tcPr>
            <w:tcW w:w="3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河南省佳禾园林建设有限公司</w:t>
            </w:r>
          </w:p>
        </w:tc>
        <w:tc>
          <w:tcPr>
            <w:tcW w:w="5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硬件特征码与河南瑞华建筑集团有限公司一致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3</w:t>
            </w:r>
          </w:p>
        </w:tc>
        <w:tc>
          <w:tcPr>
            <w:tcW w:w="3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鹤壁市鑫隆建筑工程有限公司</w:t>
            </w:r>
          </w:p>
        </w:tc>
        <w:tc>
          <w:tcPr>
            <w:tcW w:w="5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投标文件中的项目编号JSGC-FJ-2018174-1与招标文件中的项目编号JSGC-FJ-2018174-2不一致</w:t>
            </w:r>
          </w:p>
        </w:tc>
      </w:tr>
    </w:tbl>
    <w:p>
      <w:pPr>
        <w:spacing w:line="360" w:lineRule="auto"/>
        <w:ind w:firstLine="480" w:firstLineChars="200"/>
        <w:outlineLvl w:val="1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（三）详细评审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（详见评标委员会成员技术标、商务标、综合标评分表格）</w:t>
      </w:r>
    </w:p>
    <w:p>
      <w:pPr>
        <w:numPr>
          <w:ilvl w:val="0"/>
          <w:numId w:val="1"/>
        </w:numPr>
        <w:spacing w:line="360" w:lineRule="auto"/>
        <w:ind w:firstLine="482" w:firstLineChars="200"/>
        <w:outlineLvl w:val="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综合得分排序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根据招标文件的规定，评标委员会将经评审的投标人按综合得分由高到低排序如下：</w:t>
      </w:r>
    </w:p>
    <w:tbl>
      <w:tblPr>
        <w:tblStyle w:val="18"/>
        <w:tblW w:w="9716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1"/>
        <w:gridCol w:w="1440"/>
        <w:gridCol w:w="1650"/>
        <w:gridCol w:w="1410"/>
        <w:gridCol w:w="735"/>
        <w:gridCol w:w="5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 w:cs="宋体"/>
              </w:rPr>
              <w:t>投标企业名称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商务标得分</w:t>
            </w:r>
          </w:p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（</w:t>
            </w:r>
            <w:r>
              <w:t>60</w:t>
            </w:r>
            <w:r>
              <w:rPr>
                <w:rFonts w:hint="eastAsia" w:cs="宋体"/>
              </w:rPr>
              <w:t>分）</w:t>
            </w:r>
          </w:p>
        </w:tc>
        <w:tc>
          <w:tcPr>
            <w:tcW w:w="1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综合（信用）</w:t>
            </w:r>
          </w:p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标得分（</w:t>
            </w:r>
            <w:r>
              <w:t>20</w:t>
            </w:r>
            <w:r>
              <w:rPr>
                <w:rFonts w:hint="eastAsia" w:cs="宋体"/>
              </w:rPr>
              <w:t>分）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技术标得分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（</w:t>
            </w:r>
            <w:r>
              <w:t>20</w:t>
            </w:r>
            <w:r>
              <w:rPr>
                <w:rFonts w:hint="eastAsia" w:cs="宋体"/>
              </w:rPr>
              <w:t>分）</w:t>
            </w:r>
          </w:p>
        </w:tc>
        <w:tc>
          <w:tcPr>
            <w:tcW w:w="7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合计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得分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排序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河南省宏裕达建筑有限公司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49.8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14.2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16.62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80.62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驻马店市金乐市政工程有限公司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49.67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13.3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15.42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78.39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河南隆云建设工程有限公司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51.44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10.6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15.46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77.5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河南成盈建设工程有限公司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49.57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12.1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15.44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77.11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河南省中恒建筑工程有限公司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49.54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9.6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15.56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74.7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天一建设发展有限公司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44.78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11.8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16.00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72.58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河南省天成水利水电工程有限公司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44.34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10.7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15.46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70.5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河南国埔建筑工程有限公司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38.62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10.4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15.90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64.92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河南兴瑞建设有限公司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35.79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10.7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15.36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61.85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  <w:t>河南水建建筑工程有限公司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24.53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10.3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15.70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50.53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10</w:t>
            </w:r>
          </w:p>
        </w:tc>
      </w:tr>
    </w:tbl>
    <w:p>
      <w:pPr>
        <w:spacing w:line="360" w:lineRule="auto"/>
        <w:ind w:firstLine="482" w:firstLineChars="200"/>
        <w:outlineLvl w:val="0"/>
        <w:rPr>
          <w:rFonts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六、推荐的中标候选人的详细评审得分</w:t>
      </w:r>
    </w:p>
    <w:tbl>
      <w:tblPr>
        <w:tblStyle w:val="18"/>
        <w:tblW w:w="97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110"/>
        <w:gridCol w:w="868"/>
        <w:gridCol w:w="871"/>
        <w:gridCol w:w="871"/>
        <w:gridCol w:w="869"/>
        <w:gridCol w:w="871"/>
        <w:gridCol w:w="871"/>
        <w:gridCol w:w="8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第一中标候选人</w:t>
            </w:r>
          </w:p>
        </w:tc>
        <w:tc>
          <w:tcPr>
            <w:tcW w:w="60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河南省宏裕达建筑有限公司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评标委员会成员评审内容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常志勇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杨敏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李惠娟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楚贡耀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吴红彬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沈应举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尚培云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技术标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 内容完整性和编制水平0-1分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 施工方案和技术措施1-2分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 质量管理体系与措施1-2分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 安全管理体系与措施1-2分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1.9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 环境保护管理体系与措施1-2分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1.9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 工程进度计划与措施0-1分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0.9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 拟投入资源配备计划1-2分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8. 施工进度表或施工网络图0-1分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0.9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0.9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9. 施工总平面布置图0-1分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0.9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10. 节能减排、绿色施工（含扬尘治理）措施、工艺创新方面针对本工程有具体措施或企业自有创新技术1-2分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11. 新工艺、新技术、新设备、新材料的采用程度，其在确保质量、降低成本、缩短工期、减轻劳动强度、提高工效等方面的作用1-2分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1.9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12. 企业具备信息化管理平台，能够使工程管理者对现场实施监控和数据处理1-2分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18.2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14.9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17.1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15.7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16.9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技术标最终得分</w:t>
            </w:r>
          </w:p>
        </w:tc>
        <w:tc>
          <w:tcPr>
            <w:tcW w:w="60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商务标</w:t>
            </w: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 投标报价评审得分</w:t>
            </w:r>
          </w:p>
        </w:tc>
        <w:tc>
          <w:tcPr>
            <w:tcW w:w="60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 分部分项工程项目综合单价评审得分</w:t>
            </w:r>
          </w:p>
        </w:tc>
        <w:tc>
          <w:tcPr>
            <w:tcW w:w="60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 措施项目评审得分</w:t>
            </w:r>
          </w:p>
        </w:tc>
        <w:tc>
          <w:tcPr>
            <w:tcW w:w="60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 主要材料单价评审得分</w:t>
            </w:r>
          </w:p>
        </w:tc>
        <w:tc>
          <w:tcPr>
            <w:tcW w:w="60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商务标最终得分</w:t>
            </w:r>
          </w:p>
        </w:tc>
        <w:tc>
          <w:tcPr>
            <w:tcW w:w="60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49.8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综合（信用）标</w:t>
            </w: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1.项目班子配备</w:t>
            </w:r>
          </w:p>
        </w:tc>
        <w:tc>
          <w:tcPr>
            <w:tcW w:w="60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2.企业综合信用</w:t>
            </w:r>
          </w:p>
        </w:tc>
        <w:tc>
          <w:tcPr>
            <w:tcW w:w="60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3.项目经理业绩及信用</w:t>
            </w:r>
          </w:p>
        </w:tc>
        <w:tc>
          <w:tcPr>
            <w:tcW w:w="60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4.服务承诺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14.5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14.5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14.5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12.5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综合标最终得分</w:t>
            </w:r>
          </w:p>
        </w:tc>
        <w:tc>
          <w:tcPr>
            <w:tcW w:w="60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投标人综合得分</w:t>
            </w:r>
          </w:p>
        </w:tc>
        <w:tc>
          <w:tcPr>
            <w:tcW w:w="60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80.62</w:t>
            </w:r>
          </w:p>
        </w:tc>
      </w:tr>
    </w:tbl>
    <w:p>
      <w:pPr>
        <w:pStyle w:val="2"/>
        <w:ind w:firstLine="210"/>
      </w:pPr>
    </w:p>
    <w:tbl>
      <w:tblPr>
        <w:tblStyle w:val="18"/>
        <w:tblW w:w="97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110"/>
        <w:gridCol w:w="868"/>
        <w:gridCol w:w="871"/>
        <w:gridCol w:w="871"/>
        <w:gridCol w:w="869"/>
        <w:gridCol w:w="871"/>
        <w:gridCol w:w="871"/>
        <w:gridCol w:w="8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第二中标候选人</w:t>
            </w:r>
          </w:p>
        </w:tc>
        <w:tc>
          <w:tcPr>
            <w:tcW w:w="60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驻马店市金乐市政工程有限公司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评标委员会成员评审内容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常志勇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杨敏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李惠娟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楚贡耀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吴红彬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沈应举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尚培云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技术标</w:t>
            </w: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 内容完整性和编制水平0-1分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0.9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 施工方案和技术措施1-2分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 质量管理体系与措施1-2分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</w:tr>
      <w:tr>
        <w:tblPrEx>
          <w:tblLayout w:type="fixed"/>
        </w:tblPrEx>
        <w:trPr>
          <w:trHeight w:val="399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 安全管理体系与措施1-2分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 环境保护管理体系与措施1-2分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 工程进度计划与措施0-1分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 拟投入资源配备计划1-2分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8. 施工进度表或施工网络图0-1分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9. 施工总平面布置图0-1分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10. 节能减排、绿色施工（含扬尘治理）措施、工艺创新方面针对本工程有具体措施或企业自有创新技术1-2分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11. 新工艺、新技术、新设备、新材料的采用程度，其在确保质量、降低成本、缩短工期、减轻劳动强度、提高工效等方面的作用1-2分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12. 企业具备信息化管理平台，能够使工程管理者对现场实施监控和数据处理1-2分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16.4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13.7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14.9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15.3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15.6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技术标最终得分</w:t>
            </w:r>
          </w:p>
        </w:tc>
        <w:tc>
          <w:tcPr>
            <w:tcW w:w="60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商务标</w:t>
            </w: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 投标报价评审得分</w:t>
            </w:r>
          </w:p>
        </w:tc>
        <w:tc>
          <w:tcPr>
            <w:tcW w:w="60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26.25</w:t>
            </w:r>
          </w:p>
        </w:tc>
      </w:tr>
      <w:tr>
        <w:tblPrEx>
          <w:tblLayout w:type="fixed"/>
        </w:tblPrEx>
        <w:trPr>
          <w:trHeight w:val="399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 分部分项工程项目综合单价评审得分</w:t>
            </w:r>
          </w:p>
        </w:tc>
        <w:tc>
          <w:tcPr>
            <w:tcW w:w="60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 措施项目评审得分</w:t>
            </w:r>
          </w:p>
        </w:tc>
        <w:tc>
          <w:tcPr>
            <w:tcW w:w="60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 主要材料单价评审得分</w:t>
            </w:r>
          </w:p>
        </w:tc>
        <w:tc>
          <w:tcPr>
            <w:tcW w:w="60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商务标最终得分</w:t>
            </w:r>
          </w:p>
        </w:tc>
        <w:tc>
          <w:tcPr>
            <w:tcW w:w="60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49.67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综合（信用）标</w:t>
            </w: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1.项目班子配备</w:t>
            </w:r>
          </w:p>
        </w:tc>
        <w:tc>
          <w:tcPr>
            <w:tcW w:w="60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2.企业综合信用</w:t>
            </w:r>
          </w:p>
        </w:tc>
        <w:tc>
          <w:tcPr>
            <w:tcW w:w="60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</w:tblPrEx>
        <w:trPr>
          <w:trHeight w:val="399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3.项目经理业绩及信用</w:t>
            </w:r>
          </w:p>
        </w:tc>
        <w:tc>
          <w:tcPr>
            <w:tcW w:w="60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4.服务承诺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13.5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13.5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13.5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12.5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综合标最终得分</w:t>
            </w:r>
          </w:p>
        </w:tc>
        <w:tc>
          <w:tcPr>
            <w:tcW w:w="60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投标人综合得分</w:t>
            </w:r>
          </w:p>
        </w:tc>
        <w:tc>
          <w:tcPr>
            <w:tcW w:w="60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78.39</w:t>
            </w:r>
          </w:p>
        </w:tc>
      </w:tr>
    </w:tbl>
    <w:p>
      <w:pPr>
        <w:pStyle w:val="2"/>
        <w:ind w:firstLine="210"/>
      </w:pPr>
    </w:p>
    <w:tbl>
      <w:tblPr>
        <w:tblStyle w:val="18"/>
        <w:tblW w:w="97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110"/>
        <w:gridCol w:w="868"/>
        <w:gridCol w:w="871"/>
        <w:gridCol w:w="871"/>
        <w:gridCol w:w="869"/>
        <w:gridCol w:w="871"/>
        <w:gridCol w:w="871"/>
        <w:gridCol w:w="8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中标候选人</w:t>
            </w:r>
          </w:p>
        </w:tc>
        <w:tc>
          <w:tcPr>
            <w:tcW w:w="60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河南隆云建设工程有限公司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评标委员会成员评审内容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常志勇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杨敏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李惠娟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楚贡耀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吴红彬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沈应举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尚培云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技术标</w:t>
            </w: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 内容完整性和编制水平0-1分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 施工方案和技术措施1-2分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 质量管理体系与措施1-2分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 安全管理体系与措施1-2分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 环境保护管理体系与措施1-2分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 工程进度计划与措施0-1分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 拟投入资源配备计划1-2分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8. 施工进度表或施工网络图0-1分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9. 施工总平面布置图0-1分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10. 节能减排、绿色施工（含扬尘治理）措施、工艺创新方面针对本工程有具体措施或企业自有创新技术1-2分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11. 新工艺、新技术、新设备、新材料的采用程度，其在确保质量、降低成本、缩短工期、减轻劳动强度、提高工效等方面的作用1-2分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12. 企业具备信息化管理平台，能够使工程管理者对现场实施监控和数据处理1-2分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16.2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15.9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13.9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15.9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14.1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15.8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技术标最终得分</w:t>
            </w:r>
          </w:p>
        </w:tc>
        <w:tc>
          <w:tcPr>
            <w:tcW w:w="60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商务标</w:t>
            </w: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 投标报价评审得分</w:t>
            </w:r>
          </w:p>
        </w:tc>
        <w:tc>
          <w:tcPr>
            <w:tcW w:w="60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 分部分项工程项目综合单价评审得分</w:t>
            </w:r>
          </w:p>
        </w:tc>
        <w:tc>
          <w:tcPr>
            <w:tcW w:w="60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 措施项目评审得分</w:t>
            </w:r>
          </w:p>
        </w:tc>
        <w:tc>
          <w:tcPr>
            <w:tcW w:w="60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 主要材料单价评审得分</w:t>
            </w:r>
          </w:p>
        </w:tc>
        <w:tc>
          <w:tcPr>
            <w:tcW w:w="60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商务标最终得分</w:t>
            </w:r>
          </w:p>
        </w:tc>
        <w:tc>
          <w:tcPr>
            <w:tcW w:w="60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综合（信用）标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1.项目班子配备</w:t>
            </w:r>
          </w:p>
        </w:tc>
        <w:tc>
          <w:tcPr>
            <w:tcW w:w="60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2.企业综合信用</w:t>
            </w:r>
          </w:p>
        </w:tc>
        <w:tc>
          <w:tcPr>
            <w:tcW w:w="60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3.项目经理业绩及信用</w:t>
            </w:r>
          </w:p>
        </w:tc>
        <w:tc>
          <w:tcPr>
            <w:tcW w:w="60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4.服务承诺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10.5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10.5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10.5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10.5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9.5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综合标最终得分</w:t>
            </w:r>
          </w:p>
        </w:tc>
        <w:tc>
          <w:tcPr>
            <w:tcW w:w="60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投标人综合得分</w:t>
            </w:r>
          </w:p>
        </w:tc>
        <w:tc>
          <w:tcPr>
            <w:tcW w:w="60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77.5</w:t>
            </w:r>
          </w:p>
        </w:tc>
      </w:tr>
    </w:tbl>
    <w:p>
      <w:pPr>
        <w:spacing w:line="360" w:lineRule="auto"/>
        <w:ind w:firstLine="482" w:firstLineChars="200"/>
        <w:outlineLvl w:val="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七、推荐的中标候选人情况与签订合同前要处理的事宜</w:t>
      </w:r>
    </w:p>
    <w:p>
      <w:pPr>
        <w:spacing w:line="360" w:lineRule="auto"/>
        <w:ind w:firstLine="422" w:firstLineChars="200"/>
        <w:outlineLvl w:val="1"/>
        <w:rPr>
          <w:rFonts w:cs="宋体"/>
          <w:b/>
          <w:bCs/>
        </w:rPr>
      </w:pPr>
      <w:r>
        <w:rPr>
          <w:rFonts w:hint="eastAsia" w:cs="宋体"/>
          <w:b/>
          <w:bCs/>
        </w:rPr>
        <w:t>禹州市第四实验学校维修改造工程三次</w:t>
      </w:r>
    </w:p>
    <w:p>
      <w:pPr>
        <w:spacing w:line="360" w:lineRule="auto"/>
        <w:ind w:firstLine="480" w:firstLineChars="200"/>
        <w:outlineLvl w:val="1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（一）推荐的中标候选人名单：</w:t>
      </w:r>
    </w:p>
    <w:p>
      <w:pPr>
        <w:spacing w:line="360" w:lineRule="auto"/>
        <w:ind w:firstLine="420" w:firstLineChars="200"/>
        <w:rPr>
          <w:rFonts w:cs="宋体"/>
          <w:b/>
          <w:bCs/>
        </w:rPr>
      </w:pPr>
      <w:r>
        <w:rPr>
          <w:rFonts w:hint="eastAsia" w:cs="宋体"/>
          <w:u w:val="single"/>
        </w:rPr>
        <w:t>第一中标候选人</w:t>
      </w:r>
      <w:r>
        <w:rPr>
          <w:rFonts w:hint="eastAsia" w:cs="宋体"/>
        </w:rPr>
        <w:t>：</w:t>
      </w:r>
      <w:r>
        <w:rPr>
          <w:rFonts w:ascii="Dialog" w:hAnsi="Dialog" w:eastAsia="Dialog" w:cs="Dialog"/>
          <w:b/>
          <w:bCs/>
          <w:color w:val="000000"/>
          <w:kern w:val="0"/>
          <w:sz w:val="24"/>
          <w:szCs w:val="24"/>
          <w:lang w:bidi="ar"/>
        </w:rPr>
        <w:t>河南省宏裕达建筑有限公司</w:t>
      </w:r>
    </w:p>
    <w:p>
      <w:pPr>
        <w:spacing w:line="360" w:lineRule="auto"/>
        <w:ind w:firstLine="420" w:firstLineChars="200"/>
        <w:rPr>
          <w:rFonts w:cs="Times New Roman"/>
        </w:rPr>
      </w:pPr>
      <w:r>
        <w:rPr>
          <w:rFonts w:hint="eastAsia" w:cs="宋体"/>
        </w:rPr>
        <w:t>投标报价：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 xml:space="preserve">  </w:t>
      </w:r>
      <w:r>
        <w:rPr>
          <w:rFonts w:ascii="Dialog" w:hAnsi="Dialog" w:eastAsia="Dialog" w:cs="Dialog"/>
          <w:color w:val="000000"/>
          <w:kern w:val="0"/>
          <w:sz w:val="24"/>
          <w:szCs w:val="24"/>
          <w:lang w:bidi="ar"/>
        </w:rPr>
        <w:t>9272352.69</w:t>
      </w:r>
      <w:r>
        <w:t xml:space="preserve"> </w:t>
      </w:r>
      <w:r>
        <w:rPr>
          <w:rFonts w:hint="eastAsia" w:cs="宋体"/>
          <w:color w:val="000000"/>
        </w:rPr>
        <w:t>元</w:t>
      </w:r>
    </w:p>
    <w:p>
      <w:pPr>
        <w:spacing w:line="360" w:lineRule="auto"/>
        <w:ind w:firstLine="420" w:firstLineChars="200"/>
        <w:rPr>
          <w:rFonts w:cs="宋体"/>
        </w:rPr>
      </w:pPr>
      <w:r>
        <w:rPr>
          <w:rFonts w:hint="eastAsia" w:cs="宋体"/>
        </w:rPr>
        <w:t>大写：  玖佰贰拾柒万贰仟叁佰伍拾贰元陆角玖分</w:t>
      </w:r>
    </w:p>
    <w:p>
      <w:pPr>
        <w:spacing w:line="360" w:lineRule="auto"/>
        <w:ind w:firstLine="420" w:firstLineChars="200"/>
        <w:rPr>
          <w:rFonts w:cs="Times New Roman"/>
        </w:rPr>
      </w:pPr>
      <w:r>
        <w:rPr>
          <w:rFonts w:hint="eastAsia" w:cs="宋体"/>
        </w:rPr>
        <w:t xml:space="preserve">工期：  </w:t>
      </w:r>
      <w:r>
        <w:rPr>
          <w:rFonts w:hint="eastAsia"/>
        </w:rPr>
        <w:t>180</w:t>
      </w:r>
      <w:r>
        <w:rPr>
          <w:rFonts w:hint="eastAsia" w:cs="宋体"/>
        </w:rPr>
        <w:t>日历天</w:t>
      </w:r>
      <w:r>
        <w:rPr>
          <w:rFonts w:cs="Times New Roman"/>
        </w:rPr>
        <w:t>                </w:t>
      </w:r>
      <w:r>
        <w:rPr>
          <w:rFonts w:hint="eastAsia" w:cs="宋体"/>
        </w:rPr>
        <w:t>质量标准： 合格</w:t>
      </w:r>
    </w:p>
    <w:p>
      <w:pPr>
        <w:spacing w:line="360" w:lineRule="auto"/>
        <w:ind w:firstLine="420" w:firstLineChars="200"/>
        <w:rPr>
          <w:rFonts w:cs="Times New Roman"/>
        </w:rPr>
      </w:pPr>
      <w:r>
        <w:rPr>
          <w:rFonts w:hint="eastAsia" w:cs="宋体"/>
        </w:rPr>
        <w:t xml:space="preserve">项目经理： </w:t>
      </w:r>
      <w:r>
        <w:rPr>
          <w:rFonts w:ascii="Dialog" w:hAnsi="Dialog" w:eastAsia="Dialog" w:cs="Dialog"/>
          <w:color w:val="000000"/>
          <w:kern w:val="0"/>
          <w:sz w:val="24"/>
          <w:szCs w:val="24"/>
          <w:lang w:bidi="ar"/>
        </w:rPr>
        <w:t>何</w:t>
      </w:r>
      <w:r>
        <w:rPr>
          <w:rFonts w:hint="eastAsia" w:ascii="Dialog" w:hAnsi="Dialog" w:eastAsia="Dialog" w:cs="Dialog"/>
          <w:color w:val="000000"/>
          <w:kern w:val="0"/>
          <w:sz w:val="24"/>
          <w:szCs w:val="24"/>
          <w:lang w:bidi="ar"/>
        </w:rPr>
        <w:t xml:space="preserve"> </w:t>
      </w:r>
      <w:r>
        <w:rPr>
          <w:rFonts w:ascii="Dialog" w:hAnsi="Dialog" w:eastAsia="Dialog" w:cs="Dialog"/>
          <w:color w:val="000000"/>
          <w:kern w:val="0"/>
          <w:sz w:val="24"/>
          <w:szCs w:val="24"/>
          <w:lang w:bidi="ar"/>
        </w:rPr>
        <w:t>涛</w:t>
      </w:r>
      <w:r>
        <w:rPr>
          <w:rFonts w:hint="eastAsia" w:cs="宋体"/>
        </w:rPr>
        <w:t xml:space="preserve">      </w:t>
      </w:r>
      <w:r>
        <w:rPr>
          <w:rFonts w:cs="宋体"/>
        </w:rPr>
        <w:t xml:space="preserve"> </w:t>
      </w:r>
      <w:r>
        <w:rPr>
          <w:rFonts w:hint="eastAsia" w:cs="宋体"/>
        </w:rPr>
        <w:t xml:space="preserve"> 证书名称：二级建造师  编号：</w:t>
      </w:r>
      <w:r>
        <w:t xml:space="preserve"> </w:t>
      </w:r>
      <w:r>
        <w:rPr>
          <w:rFonts w:hint="eastAsia"/>
        </w:rPr>
        <w:t>豫</w:t>
      </w:r>
      <w:r>
        <w:rPr>
          <w:rFonts w:hint="eastAsia" w:cs="宋体"/>
        </w:rPr>
        <w:t xml:space="preserve"> 241131340989</w:t>
      </w:r>
    </w:p>
    <w:p>
      <w:pPr>
        <w:spacing w:line="360" w:lineRule="auto"/>
        <w:ind w:firstLine="420" w:firstLineChars="200"/>
        <w:rPr>
          <w:rFonts w:cs="Times New Roman"/>
        </w:rPr>
      </w:pPr>
      <w:r>
        <w:rPr>
          <w:rFonts w:hint="eastAsia" w:cs="宋体"/>
        </w:rPr>
        <w:t>投标文件中填报的拟派项目经理业绩名称：无</w:t>
      </w:r>
    </w:p>
    <w:p>
      <w:pPr>
        <w:spacing w:line="360" w:lineRule="auto"/>
        <w:ind w:firstLine="420" w:firstLineChars="200"/>
        <w:rPr>
          <w:rFonts w:cs="宋体"/>
        </w:rPr>
      </w:pPr>
      <w:r>
        <w:rPr>
          <w:rFonts w:hint="eastAsia" w:cs="宋体"/>
        </w:rPr>
        <w:t>投标文件中填报的单位项目业绩名称：无</w:t>
      </w:r>
    </w:p>
    <w:p>
      <w:pPr>
        <w:spacing w:line="360" w:lineRule="auto"/>
        <w:ind w:firstLine="420" w:firstLineChars="200"/>
        <w:rPr>
          <w:rFonts w:ascii="Dialog" w:hAnsi="Dialog" w:eastAsia="Dialog" w:cs="Dialog"/>
          <w:color w:val="000000"/>
          <w:kern w:val="0"/>
          <w:sz w:val="24"/>
          <w:szCs w:val="24"/>
          <w:lang w:bidi="ar"/>
        </w:rPr>
      </w:pPr>
      <w:r>
        <w:rPr>
          <w:rFonts w:hint="eastAsia" w:cs="宋体"/>
          <w:u w:val="single"/>
        </w:rPr>
        <w:t>第二中标候选人</w:t>
      </w:r>
      <w:r>
        <w:rPr>
          <w:rFonts w:hint="eastAsia" w:cs="宋体"/>
        </w:rPr>
        <w:t>：</w:t>
      </w:r>
      <w:r>
        <w:rPr>
          <w:rFonts w:ascii="Dialog" w:hAnsi="Dialog" w:eastAsia="Dialog" w:cs="Dialog"/>
          <w:b/>
          <w:bCs/>
          <w:color w:val="000000"/>
          <w:kern w:val="0"/>
          <w:sz w:val="24"/>
          <w:szCs w:val="24"/>
          <w:lang w:bidi="ar"/>
        </w:rPr>
        <w:t>驻马店市金乐市政工程有限公司</w:t>
      </w:r>
    </w:p>
    <w:p>
      <w:pPr>
        <w:spacing w:line="360" w:lineRule="auto"/>
        <w:ind w:firstLine="420" w:firstLineChars="200"/>
        <w:rPr>
          <w:rFonts w:cs="Times New Roman"/>
        </w:rPr>
      </w:pPr>
      <w:r>
        <w:rPr>
          <w:rFonts w:hint="eastAsia" w:cs="宋体"/>
        </w:rPr>
        <w:t>投标报价：</w:t>
      </w:r>
      <w:r>
        <w:rPr>
          <w:rFonts w:ascii="Dialog" w:hAnsi="Dialog" w:eastAsia="Dialog" w:cs="Dialog"/>
          <w:color w:val="000000"/>
          <w:kern w:val="0"/>
          <w:sz w:val="24"/>
          <w:szCs w:val="24"/>
          <w:lang w:bidi="ar"/>
        </w:rPr>
        <w:t>8955204.8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 xml:space="preserve">  </w:t>
      </w:r>
      <w:r>
        <w:t xml:space="preserve"> </w:t>
      </w:r>
      <w:r>
        <w:rPr>
          <w:rFonts w:hint="eastAsia" w:cs="宋体"/>
          <w:color w:val="000000"/>
        </w:rPr>
        <w:t>元</w:t>
      </w:r>
    </w:p>
    <w:p>
      <w:pPr>
        <w:spacing w:line="360" w:lineRule="auto"/>
        <w:ind w:firstLine="420" w:firstLineChars="200"/>
        <w:rPr>
          <w:rFonts w:cs="宋体"/>
        </w:rPr>
      </w:pPr>
      <w:r>
        <w:rPr>
          <w:rFonts w:hint="eastAsia" w:cs="宋体"/>
        </w:rPr>
        <w:t>大写：  捌佰玖拾伍万伍仟贰佰零肆元捌角</w:t>
      </w:r>
    </w:p>
    <w:p>
      <w:pPr>
        <w:spacing w:line="360" w:lineRule="auto"/>
        <w:ind w:firstLine="420" w:firstLineChars="200"/>
        <w:rPr>
          <w:rFonts w:cs="Times New Roman"/>
        </w:rPr>
      </w:pPr>
      <w:r>
        <w:rPr>
          <w:rFonts w:hint="eastAsia" w:cs="宋体"/>
        </w:rPr>
        <w:t xml:space="preserve">工期：  </w:t>
      </w:r>
      <w:r>
        <w:rPr>
          <w:rFonts w:hint="eastAsia"/>
        </w:rPr>
        <w:t>180</w:t>
      </w:r>
      <w:r>
        <w:rPr>
          <w:rFonts w:hint="eastAsia" w:cs="宋体"/>
        </w:rPr>
        <w:t>日历天</w:t>
      </w:r>
      <w:r>
        <w:rPr>
          <w:rFonts w:cs="Times New Roman"/>
        </w:rPr>
        <w:t>                </w:t>
      </w:r>
      <w:r>
        <w:rPr>
          <w:rFonts w:hint="eastAsia" w:cs="宋体"/>
        </w:rPr>
        <w:t>质量标准： 合格</w:t>
      </w:r>
    </w:p>
    <w:p>
      <w:pPr>
        <w:spacing w:line="360" w:lineRule="auto"/>
        <w:ind w:firstLine="420" w:firstLineChars="200"/>
        <w:rPr>
          <w:rFonts w:cs="Times New Roman"/>
        </w:rPr>
      </w:pPr>
      <w:r>
        <w:rPr>
          <w:rFonts w:hint="eastAsia" w:cs="宋体"/>
        </w:rPr>
        <w:t>项目经理：  曹名威       证书名称：二级建造师  编号：</w:t>
      </w:r>
      <w:r>
        <w:t xml:space="preserve"> </w:t>
      </w:r>
      <w:r>
        <w:rPr>
          <w:rFonts w:hint="eastAsia"/>
        </w:rPr>
        <w:t>豫</w:t>
      </w:r>
      <w:r>
        <w:rPr>
          <w:rFonts w:hint="eastAsia" w:cs="宋体"/>
        </w:rPr>
        <w:t xml:space="preserve"> 241131336811</w:t>
      </w:r>
    </w:p>
    <w:p>
      <w:pPr>
        <w:spacing w:line="360" w:lineRule="auto"/>
        <w:ind w:firstLine="420" w:firstLineChars="200"/>
        <w:rPr>
          <w:rFonts w:cs="Times New Roman"/>
        </w:rPr>
      </w:pPr>
      <w:r>
        <w:rPr>
          <w:rFonts w:hint="eastAsia" w:cs="宋体"/>
        </w:rPr>
        <w:t>投标文件中填报的拟派项目经理业绩名称：无</w:t>
      </w:r>
    </w:p>
    <w:p>
      <w:pPr>
        <w:spacing w:line="360" w:lineRule="auto"/>
        <w:ind w:firstLine="420" w:firstLineChars="200"/>
        <w:rPr>
          <w:rFonts w:cs="宋体"/>
        </w:rPr>
      </w:pPr>
      <w:r>
        <w:rPr>
          <w:rFonts w:hint="eastAsia" w:cs="宋体"/>
        </w:rPr>
        <w:t>投标文件中填报的单位项目业绩名称：无</w:t>
      </w:r>
    </w:p>
    <w:p>
      <w:pPr>
        <w:spacing w:line="360" w:lineRule="auto"/>
        <w:ind w:firstLine="420" w:firstLineChars="200"/>
        <w:rPr>
          <w:rFonts w:cs="宋体"/>
          <w:b/>
          <w:bCs/>
        </w:rPr>
      </w:pPr>
      <w:r>
        <w:rPr>
          <w:rFonts w:hint="eastAsia" w:cs="宋体"/>
          <w:u w:val="single"/>
        </w:rPr>
        <w:t>第三中标候选人</w:t>
      </w:r>
      <w:r>
        <w:rPr>
          <w:rFonts w:hint="eastAsia" w:cs="宋体"/>
        </w:rPr>
        <w:t>：</w:t>
      </w:r>
      <w:r>
        <w:rPr>
          <w:rFonts w:ascii="Dialog" w:hAnsi="Dialog" w:eastAsia="Dialog" w:cs="Dialog"/>
          <w:b/>
          <w:bCs/>
          <w:color w:val="000000"/>
          <w:kern w:val="0"/>
          <w:sz w:val="24"/>
          <w:szCs w:val="24"/>
          <w:lang w:bidi="ar"/>
        </w:rPr>
        <w:t>河南隆云建设工程有限公司</w:t>
      </w:r>
    </w:p>
    <w:p>
      <w:pPr>
        <w:spacing w:line="360" w:lineRule="auto"/>
        <w:ind w:firstLine="420" w:firstLineChars="200"/>
        <w:rPr>
          <w:rFonts w:cs="Times New Roman"/>
        </w:rPr>
      </w:pPr>
      <w:r>
        <w:rPr>
          <w:rFonts w:hint="eastAsia" w:cs="宋体"/>
        </w:rPr>
        <w:t>投标报价：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 xml:space="preserve"> </w:t>
      </w:r>
      <w:r>
        <w:rPr>
          <w:rFonts w:ascii="Dialog" w:hAnsi="Dialog" w:eastAsia="Dialog" w:cs="Dialog"/>
          <w:color w:val="000000"/>
          <w:kern w:val="0"/>
          <w:sz w:val="24"/>
          <w:szCs w:val="24"/>
          <w:lang w:bidi="ar"/>
        </w:rPr>
        <w:t>9108582.67</w:t>
      </w:r>
      <w:r>
        <w:t xml:space="preserve"> </w:t>
      </w:r>
      <w:r>
        <w:rPr>
          <w:rFonts w:hint="eastAsia" w:cs="宋体"/>
          <w:color w:val="000000"/>
        </w:rPr>
        <w:t>元</w:t>
      </w:r>
    </w:p>
    <w:p>
      <w:pPr>
        <w:spacing w:line="360" w:lineRule="auto"/>
        <w:ind w:firstLine="420" w:firstLineChars="200"/>
        <w:rPr>
          <w:rFonts w:cs="宋体"/>
        </w:rPr>
      </w:pPr>
      <w:r>
        <w:rPr>
          <w:rFonts w:hint="eastAsia" w:cs="宋体"/>
        </w:rPr>
        <w:t>大写： 玖佰壹拾万零捌仟伍佰捌拾贰元陆角柒分</w:t>
      </w:r>
    </w:p>
    <w:p>
      <w:pPr>
        <w:spacing w:line="360" w:lineRule="auto"/>
        <w:ind w:firstLine="420" w:firstLineChars="200"/>
        <w:rPr>
          <w:rFonts w:cs="Times New Roman"/>
        </w:rPr>
      </w:pPr>
      <w:r>
        <w:rPr>
          <w:rFonts w:hint="eastAsia" w:cs="宋体"/>
        </w:rPr>
        <w:t xml:space="preserve">工期：  </w:t>
      </w:r>
      <w:r>
        <w:rPr>
          <w:rFonts w:hint="eastAsia"/>
        </w:rPr>
        <w:t>180</w:t>
      </w:r>
      <w:r>
        <w:rPr>
          <w:rFonts w:hint="eastAsia" w:cs="宋体"/>
        </w:rPr>
        <w:t>日历天</w:t>
      </w:r>
      <w:r>
        <w:rPr>
          <w:rFonts w:cs="Times New Roman"/>
        </w:rPr>
        <w:t>                </w:t>
      </w:r>
      <w:r>
        <w:rPr>
          <w:rFonts w:hint="eastAsia" w:cs="宋体"/>
        </w:rPr>
        <w:t>质量标准： 合格</w:t>
      </w:r>
    </w:p>
    <w:p>
      <w:pPr>
        <w:spacing w:line="360" w:lineRule="auto"/>
        <w:ind w:firstLine="420" w:firstLineChars="200"/>
        <w:rPr>
          <w:rFonts w:cs="宋体"/>
        </w:rPr>
      </w:pPr>
      <w:r>
        <w:rPr>
          <w:rFonts w:hint="eastAsia" w:cs="宋体"/>
        </w:rPr>
        <w:t>项目经理：  李娟娟       证书名称：二级建造师  编号：</w:t>
      </w:r>
      <w:r>
        <w:t xml:space="preserve"> </w:t>
      </w:r>
      <w:r>
        <w:rPr>
          <w:rFonts w:hint="eastAsia"/>
        </w:rPr>
        <w:t>豫</w:t>
      </w:r>
      <w:r>
        <w:rPr>
          <w:rFonts w:hint="eastAsia" w:cs="宋体"/>
        </w:rPr>
        <w:t xml:space="preserve"> 241141448686</w:t>
      </w:r>
    </w:p>
    <w:p>
      <w:pPr>
        <w:spacing w:line="360" w:lineRule="auto"/>
        <w:ind w:firstLine="420" w:firstLineChars="200"/>
        <w:rPr>
          <w:rFonts w:cs="Times New Roman"/>
        </w:rPr>
      </w:pPr>
      <w:r>
        <w:rPr>
          <w:rFonts w:hint="eastAsia" w:cs="宋体"/>
        </w:rPr>
        <w:t>投标文件中填报的拟派项目经理业绩名称：无</w:t>
      </w:r>
    </w:p>
    <w:p>
      <w:pPr>
        <w:spacing w:line="360" w:lineRule="auto"/>
        <w:ind w:firstLine="420" w:firstLineChars="200"/>
        <w:rPr>
          <w:rFonts w:cs="宋体"/>
        </w:rPr>
      </w:pPr>
      <w:r>
        <w:rPr>
          <w:rFonts w:hint="eastAsia" w:cs="宋体"/>
        </w:rPr>
        <w:t>投标文件中填报的单位项目业绩名称：无</w:t>
      </w:r>
    </w:p>
    <w:p>
      <w:pPr>
        <w:spacing w:line="360" w:lineRule="auto"/>
        <w:ind w:firstLine="480" w:firstLineChars="200"/>
        <w:outlineLvl w:val="1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（二）签订合同前要处理的事宜</w:t>
      </w:r>
    </w:p>
    <w:p>
      <w:pPr>
        <w:spacing w:line="360" w:lineRule="auto"/>
        <w:ind w:firstLine="420" w:firstLineChars="200"/>
        <w:rPr>
          <w:rFonts w:cs="Times New Roman"/>
        </w:rPr>
      </w:pPr>
      <w:r>
        <w:rPr>
          <w:rFonts w:hint="eastAsia" w:cs="宋体"/>
        </w:rPr>
        <w:t>（略）</w:t>
      </w:r>
    </w:p>
    <w:p>
      <w:pPr>
        <w:spacing w:line="360" w:lineRule="auto"/>
        <w:ind w:firstLine="482" w:firstLineChars="200"/>
        <w:outlineLvl w:val="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八、澄清、说明、补正事项纪要</w:t>
      </w:r>
    </w:p>
    <w:p>
      <w:pPr>
        <w:spacing w:line="360" w:lineRule="auto"/>
        <w:ind w:firstLine="420" w:firstLineChars="200"/>
        <w:rPr>
          <w:rFonts w:cs="Times New Roman"/>
        </w:rPr>
      </w:pPr>
      <w:r>
        <w:rPr>
          <w:rFonts w:hint="eastAsia" w:cs="宋体"/>
        </w:rPr>
        <w:t>无</w:t>
      </w:r>
    </w:p>
    <w:p>
      <w:pPr>
        <w:spacing w:line="360" w:lineRule="auto"/>
        <w:ind w:firstLine="482" w:firstLineChars="200"/>
        <w:outlineLvl w:val="0"/>
        <w:rPr>
          <w:rFonts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九、公示期</w:t>
      </w:r>
    </w:p>
    <w:p>
      <w:pPr>
        <w:spacing w:line="360" w:lineRule="auto"/>
        <w:ind w:firstLine="420" w:firstLineChars="200"/>
        <w:rPr>
          <w:rFonts w:hint="eastAsia" w:cs="宋体"/>
        </w:rPr>
      </w:pPr>
      <w:r>
        <w:rPr>
          <w:rFonts w:hint="eastAsia" w:cs="宋体"/>
        </w:rPr>
        <w:t>2</w:t>
      </w:r>
      <w:r>
        <w:rPr>
          <w:rFonts w:cs="宋体"/>
        </w:rPr>
        <w:t>018</w:t>
      </w:r>
      <w:r>
        <w:rPr>
          <w:rFonts w:hint="eastAsia" w:cs="宋体"/>
        </w:rPr>
        <w:t>年1</w:t>
      </w:r>
      <w:r>
        <w:rPr>
          <w:rFonts w:cs="宋体"/>
        </w:rPr>
        <w:t>2</w:t>
      </w:r>
      <w:r>
        <w:rPr>
          <w:rFonts w:hint="eastAsia" w:cs="宋体"/>
        </w:rPr>
        <w:t>月2</w:t>
      </w:r>
      <w:r>
        <w:rPr>
          <w:rFonts w:cs="宋体"/>
        </w:rPr>
        <w:t>9</w:t>
      </w:r>
      <w:r>
        <w:rPr>
          <w:rFonts w:hint="eastAsia" w:cs="宋体"/>
        </w:rPr>
        <w:t>日至2</w:t>
      </w:r>
      <w:r>
        <w:rPr>
          <w:rFonts w:cs="宋体"/>
        </w:rPr>
        <w:t>019</w:t>
      </w:r>
      <w:r>
        <w:rPr>
          <w:rFonts w:hint="eastAsia" w:cs="宋体"/>
        </w:rPr>
        <w:t>年1月1日</w:t>
      </w:r>
    </w:p>
    <w:p>
      <w:pPr>
        <w:spacing w:line="360" w:lineRule="auto"/>
        <w:ind w:firstLine="482" w:firstLineChars="200"/>
        <w:outlineLvl w:val="0"/>
        <w:rPr>
          <w:rFonts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十、联系方式</w:t>
      </w:r>
    </w:p>
    <w:p>
      <w:pPr>
        <w:spacing w:line="360" w:lineRule="auto"/>
        <w:ind w:firstLine="420" w:firstLineChars="200"/>
        <w:rPr>
          <w:rFonts w:hint="eastAsia" w:cs="宋体"/>
        </w:rPr>
      </w:pPr>
      <w:r>
        <w:rPr>
          <w:rFonts w:hint="eastAsia" w:cs="宋体"/>
        </w:rPr>
        <w:t>招标人：禹州市教育体育局  </w:t>
      </w:r>
    </w:p>
    <w:p>
      <w:pPr>
        <w:spacing w:line="360" w:lineRule="auto"/>
        <w:ind w:firstLine="420" w:firstLineChars="200"/>
        <w:rPr>
          <w:rFonts w:hint="eastAsia" w:cs="宋体"/>
        </w:rPr>
      </w:pPr>
      <w:r>
        <w:rPr>
          <w:rFonts w:hint="eastAsia" w:cs="宋体"/>
        </w:rPr>
        <w:t>地  址：禹州市禹王大道东段</w:t>
      </w:r>
    </w:p>
    <w:p>
      <w:pPr>
        <w:spacing w:line="360" w:lineRule="auto"/>
        <w:ind w:firstLine="420" w:firstLineChars="200"/>
        <w:rPr>
          <w:rFonts w:hint="eastAsia" w:cs="宋体"/>
        </w:rPr>
      </w:pPr>
      <w:r>
        <w:rPr>
          <w:rFonts w:hint="eastAsia" w:cs="宋体"/>
        </w:rPr>
        <w:t>联系人：连先生       </w:t>
      </w:r>
    </w:p>
    <w:p>
      <w:pPr>
        <w:spacing w:line="360" w:lineRule="auto"/>
        <w:ind w:firstLine="420" w:firstLineChars="200"/>
        <w:rPr>
          <w:rFonts w:hint="eastAsia" w:cs="宋体"/>
        </w:rPr>
      </w:pPr>
      <w:r>
        <w:rPr>
          <w:rFonts w:hint="eastAsia" w:cs="宋体"/>
        </w:rPr>
        <w:t>联系电话：0374-8880080</w:t>
      </w:r>
    </w:p>
    <w:p>
      <w:pPr>
        <w:spacing w:line="360" w:lineRule="auto"/>
        <w:ind w:firstLine="420" w:firstLineChars="200"/>
        <w:rPr>
          <w:rFonts w:hint="eastAsia" w:cs="宋体"/>
        </w:rPr>
      </w:pPr>
      <w:r>
        <w:rPr>
          <w:rFonts w:hint="eastAsia" w:cs="宋体"/>
        </w:rPr>
        <w:t>招标代理机构：陕西瑞珂工程咨询有限责任公司</w:t>
      </w:r>
    </w:p>
    <w:p>
      <w:pPr>
        <w:spacing w:line="360" w:lineRule="auto"/>
        <w:ind w:firstLine="420" w:firstLineChars="200"/>
        <w:rPr>
          <w:rFonts w:hint="eastAsia" w:cs="宋体"/>
        </w:rPr>
      </w:pPr>
      <w:r>
        <w:rPr>
          <w:rFonts w:hint="eastAsia" w:cs="宋体"/>
        </w:rPr>
        <w:t>联系人： 陈女士</w:t>
      </w:r>
    </w:p>
    <w:p>
      <w:pPr>
        <w:spacing w:line="360" w:lineRule="auto"/>
        <w:ind w:firstLine="420" w:firstLineChars="200"/>
        <w:rPr>
          <w:rFonts w:hint="eastAsia" w:cs="宋体"/>
        </w:rPr>
      </w:pPr>
      <w:r>
        <w:rPr>
          <w:rFonts w:hint="eastAsia" w:cs="宋体"/>
        </w:rPr>
        <w:t>联系电话：13782316151</w:t>
      </w:r>
    </w:p>
    <w:p>
      <w:pPr>
        <w:spacing w:line="360" w:lineRule="auto"/>
        <w:rPr>
          <w:rFonts w:cs="Times New Roma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cs="Times New Roman"/>
      </w:rPr>
    </w:pPr>
    <w:r>
      <w:rPr>
        <w:lang w:val="zh-CN"/>
      </w:rPr>
      <w:t xml:space="preserve"> </w:t>
    </w: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11</w:t>
    </w:r>
    <w:r>
      <w:rPr>
        <w:lang w:val="zh-CN"/>
      </w:rPr>
      <w:fldChar w:fldCharType="end"/>
    </w:r>
    <w:r>
      <w:rPr>
        <w:lang w:val="zh-CN"/>
      </w:rPr>
      <w:t xml:space="preserve"> </w:t>
    </w:r>
  </w:p>
  <w:p>
    <w:pPr>
      <w:pStyle w:val="8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36D1"/>
    <w:multiLevelType w:val="singleLevel"/>
    <w:tmpl w:val="05C936D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BE5EA2"/>
    <w:rsid w:val="00015835"/>
    <w:rsid w:val="00024114"/>
    <w:rsid w:val="000753EC"/>
    <w:rsid w:val="000B0651"/>
    <w:rsid w:val="00105EE9"/>
    <w:rsid w:val="001119FE"/>
    <w:rsid w:val="00125FD9"/>
    <w:rsid w:val="00164A7F"/>
    <w:rsid w:val="00172B04"/>
    <w:rsid w:val="00172B6B"/>
    <w:rsid w:val="001B0930"/>
    <w:rsid w:val="001B67A0"/>
    <w:rsid w:val="001C2A10"/>
    <w:rsid w:val="001F0CF5"/>
    <w:rsid w:val="00234120"/>
    <w:rsid w:val="002C087D"/>
    <w:rsid w:val="002D53A4"/>
    <w:rsid w:val="002E2171"/>
    <w:rsid w:val="002F60B9"/>
    <w:rsid w:val="00303767"/>
    <w:rsid w:val="00340B19"/>
    <w:rsid w:val="0036575A"/>
    <w:rsid w:val="003B6DD5"/>
    <w:rsid w:val="003C3585"/>
    <w:rsid w:val="003E4C63"/>
    <w:rsid w:val="003F04FC"/>
    <w:rsid w:val="0045574D"/>
    <w:rsid w:val="00467307"/>
    <w:rsid w:val="00481291"/>
    <w:rsid w:val="0048646F"/>
    <w:rsid w:val="004A361B"/>
    <w:rsid w:val="004C10CF"/>
    <w:rsid w:val="005070B4"/>
    <w:rsid w:val="005835DC"/>
    <w:rsid w:val="005D53F3"/>
    <w:rsid w:val="00603EEA"/>
    <w:rsid w:val="00644B8E"/>
    <w:rsid w:val="0065388B"/>
    <w:rsid w:val="006853D9"/>
    <w:rsid w:val="006903CE"/>
    <w:rsid w:val="006A73F3"/>
    <w:rsid w:val="006B15C4"/>
    <w:rsid w:val="0074043A"/>
    <w:rsid w:val="00755F72"/>
    <w:rsid w:val="007B7812"/>
    <w:rsid w:val="00811C66"/>
    <w:rsid w:val="00812E8F"/>
    <w:rsid w:val="00820614"/>
    <w:rsid w:val="008244E3"/>
    <w:rsid w:val="00866958"/>
    <w:rsid w:val="008A30C2"/>
    <w:rsid w:val="008C4DFE"/>
    <w:rsid w:val="008F4C1A"/>
    <w:rsid w:val="008F70B2"/>
    <w:rsid w:val="00975A78"/>
    <w:rsid w:val="00981090"/>
    <w:rsid w:val="009E452E"/>
    <w:rsid w:val="009F6B07"/>
    <w:rsid w:val="00A87568"/>
    <w:rsid w:val="00AC1F55"/>
    <w:rsid w:val="00AD2124"/>
    <w:rsid w:val="00AE0672"/>
    <w:rsid w:val="00AE42F0"/>
    <w:rsid w:val="00BB55EA"/>
    <w:rsid w:val="00BC1B09"/>
    <w:rsid w:val="00BE4A8A"/>
    <w:rsid w:val="00C20F50"/>
    <w:rsid w:val="00C57618"/>
    <w:rsid w:val="00CB0F0A"/>
    <w:rsid w:val="00D159FF"/>
    <w:rsid w:val="00D70F78"/>
    <w:rsid w:val="00D74027"/>
    <w:rsid w:val="00DF1B75"/>
    <w:rsid w:val="00DF1FF7"/>
    <w:rsid w:val="00E27A3E"/>
    <w:rsid w:val="00E55228"/>
    <w:rsid w:val="00E952D2"/>
    <w:rsid w:val="00EE3BB6"/>
    <w:rsid w:val="00EE6505"/>
    <w:rsid w:val="00F303C2"/>
    <w:rsid w:val="00F31E24"/>
    <w:rsid w:val="00F475F1"/>
    <w:rsid w:val="00F834C7"/>
    <w:rsid w:val="00F93B00"/>
    <w:rsid w:val="00FC375A"/>
    <w:rsid w:val="010F3519"/>
    <w:rsid w:val="0127143D"/>
    <w:rsid w:val="02900FFE"/>
    <w:rsid w:val="03735200"/>
    <w:rsid w:val="042749EE"/>
    <w:rsid w:val="04435571"/>
    <w:rsid w:val="057C5A48"/>
    <w:rsid w:val="0686568C"/>
    <w:rsid w:val="06A43FFE"/>
    <w:rsid w:val="078E5E7F"/>
    <w:rsid w:val="07B15C67"/>
    <w:rsid w:val="07D15D1A"/>
    <w:rsid w:val="08BE531B"/>
    <w:rsid w:val="09A13003"/>
    <w:rsid w:val="09A46C6B"/>
    <w:rsid w:val="09B20CD0"/>
    <w:rsid w:val="0A5901E2"/>
    <w:rsid w:val="0A717FCE"/>
    <w:rsid w:val="0AA62CBB"/>
    <w:rsid w:val="0AFC6B44"/>
    <w:rsid w:val="0BBE5EA2"/>
    <w:rsid w:val="0BF86DBA"/>
    <w:rsid w:val="0C596A44"/>
    <w:rsid w:val="0D8042B3"/>
    <w:rsid w:val="0DCE1A04"/>
    <w:rsid w:val="0E310E3F"/>
    <w:rsid w:val="0E4C0EEE"/>
    <w:rsid w:val="0E8051B5"/>
    <w:rsid w:val="0EF56B0F"/>
    <w:rsid w:val="0F6F32AA"/>
    <w:rsid w:val="0FA7527D"/>
    <w:rsid w:val="0FBE65B3"/>
    <w:rsid w:val="100A673E"/>
    <w:rsid w:val="10B2450E"/>
    <w:rsid w:val="11762650"/>
    <w:rsid w:val="11841D20"/>
    <w:rsid w:val="119A6BD7"/>
    <w:rsid w:val="11D75711"/>
    <w:rsid w:val="12321CAB"/>
    <w:rsid w:val="12530883"/>
    <w:rsid w:val="12784745"/>
    <w:rsid w:val="133915D2"/>
    <w:rsid w:val="13C83FF1"/>
    <w:rsid w:val="140F2F95"/>
    <w:rsid w:val="143D5571"/>
    <w:rsid w:val="14DE1692"/>
    <w:rsid w:val="14EC1005"/>
    <w:rsid w:val="14F27ECE"/>
    <w:rsid w:val="1508146C"/>
    <w:rsid w:val="150F69DE"/>
    <w:rsid w:val="1520054C"/>
    <w:rsid w:val="153B4855"/>
    <w:rsid w:val="16083FB7"/>
    <w:rsid w:val="161D71D0"/>
    <w:rsid w:val="16861C98"/>
    <w:rsid w:val="17963A13"/>
    <w:rsid w:val="17C62EB7"/>
    <w:rsid w:val="17D653CE"/>
    <w:rsid w:val="1853747B"/>
    <w:rsid w:val="188516A8"/>
    <w:rsid w:val="18A840E1"/>
    <w:rsid w:val="18AD1107"/>
    <w:rsid w:val="19667087"/>
    <w:rsid w:val="1A59753B"/>
    <w:rsid w:val="1B793F76"/>
    <w:rsid w:val="1B851E15"/>
    <w:rsid w:val="1B9D41F2"/>
    <w:rsid w:val="1BF17B00"/>
    <w:rsid w:val="1C69430B"/>
    <w:rsid w:val="1CA12D3C"/>
    <w:rsid w:val="1DD34F0C"/>
    <w:rsid w:val="1DDD3D04"/>
    <w:rsid w:val="20445346"/>
    <w:rsid w:val="20AF368D"/>
    <w:rsid w:val="20CC51AF"/>
    <w:rsid w:val="20EC4851"/>
    <w:rsid w:val="2114018C"/>
    <w:rsid w:val="21396481"/>
    <w:rsid w:val="21BD5C55"/>
    <w:rsid w:val="22177C62"/>
    <w:rsid w:val="22365661"/>
    <w:rsid w:val="22A40415"/>
    <w:rsid w:val="23B15FF8"/>
    <w:rsid w:val="23B96DCA"/>
    <w:rsid w:val="24776D32"/>
    <w:rsid w:val="24827740"/>
    <w:rsid w:val="24F172DE"/>
    <w:rsid w:val="25387EEE"/>
    <w:rsid w:val="25CC284B"/>
    <w:rsid w:val="25EF25C9"/>
    <w:rsid w:val="26221E68"/>
    <w:rsid w:val="26223C23"/>
    <w:rsid w:val="26563336"/>
    <w:rsid w:val="27473F3D"/>
    <w:rsid w:val="275A7CD7"/>
    <w:rsid w:val="279827C2"/>
    <w:rsid w:val="285072E1"/>
    <w:rsid w:val="28B9332C"/>
    <w:rsid w:val="28C1207C"/>
    <w:rsid w:val="293256F9"/>
    <w:rsid w:val="294A0A86"/>
    <w:rsid w:val="29702CF0"/>
    <w:rsid w:val="297B2D7D"/>
    <w:rsid w:val="2A0D547B"/>
    <w:rsid w:val="2A1408D0"/>
    <w:rsid w:val="2A427F26"/>
    <w:rsid w:val="2B355B92"/>
    <w:rsid w:val="2C1971E2"/>
    <w:rsid w:val="2CB624F5"/>
    <w:rsid w:val="2CB667BD"/>
    <w:rsid w:val="2D543965"/>
    <w:rsid w:val="2DDB1601"/>
    <w:rsid w:val="2E041C06"/>
    <w:rsid w:val="2EC2303D"/>
    <w:rsid w:val="30BE267C"/>
    <w:rsid w:val="31812AEF"/>
    <w:rsid w:val="31D606BB"/>
    <w:rsid w:val="32057386"/>
    <w:rsid w:val="32321207"/>
    <w:rsid w:val="327645BC"/>
    <w:rsid w:val="327914D8"/>
    <w:rsid w:val="328C74DB"/>
    <w:rsid w:val="32C0665B"/>
    <w:rsid w:val="332F0A11"/>
    <w:rsid w:val="33327FB5"/>
    <w:rsid w:val="3339179A"/>
    <w:rsid w:val="33A01029"/>
    <w:rsid w:val="33CC630F"/>
    <w:rsid w:val="33DE552E"/>
    <w:rsid w:val="33E46413"/>
    <w:rsid w:val="340653A4"/>
    <w:rsid w:val="34662660"/>
    <w:rsid w:val="3573371D"/>
    <w:rsid w:val="3574506E"/>
    <w:rsid w:val="35882D45"/>
    <w:rsid w:val="35DF4889"/>
    <w:rsid w:val="36701DAB"/>
    <w:rsid w:val="36C15386"/>
    <w:rsid w:val="36F056E6"/>
    <w:rsid w:val="374E4DD8"/>
    <w:rsid w:val="37932856"/>
    <w:rsid w:val="37A11634"/>
    <w:rsid w:val="384A4063"/>
    <w:rsid w:val="38EB75AB"/>
    <w:rsid w:val="399708DD"/>
    <w:rsid w:val="3A604C8B"/>
    <w:rsid w:val="3A987E59"/>
    <w:rsid w:val="3ACA1B5A"/>
    <w:rsid w:val="3C7957E0"/>
    <w:rsid w:val="3CA65742"/>
    <w:rsid w:val="3D544889"/>
    <w:rsid w:val="3E6E2867"/>
    <w:rsid w:val="3F926556"/>
    <w:rsid w:val="3FAF0B2B"/>
    <w:rsid w:val="40151E7A"/>
    <w:rsid w:val="413E6465"/>
    <w:rsid w:val="4180181D"/>
    <w:rsid w:val="41C6753B"/>
    <w:rsid w:val="41D07879"/>
    <w:rsid w:val="430C20C8"/>
    <w:rsid w:val="433C4070"/>
    <w:rsid w:val="433E22BE"/>
    <w:rsid w:val="438316B4"/>
    <w:rsid w:val="439C1F12"/>
    <w:rsid w:val="4489102B"/>
    <w:rsid w:val="449A33CE"/>
    <w:rsid w:val="45636054"/>
    <w:rsid w:val="45AB1AB2"/>
    <w:rsid w:val="45C93E89"/>
    <w:rsid w:val="462E307A"/>
    <w:rsid w:val="46437ABF"/>
    <w:rsid w:val="474B6B3A"/>
    <w:rsid w:val="474C72C4"/>
    <w:rsid w:val="47950703"/>
    <w:rsid w:val="48881743"/>
    <w:rsid w:val="488F1551"/>
    <w:rsid w:val="48C71F67"/>
    <w:rsid w:val="49011D3C"/>
    <w:rsid w:val="4930501A"/>
    <w:rsid w:val="497B3F17"/>
    <w:rsid w:val="4A02781D"/>
    <w:rsid w:val="4A392EA8"/>
    <w:rsid w:val="4AB95454"/>
    <w:rsid w:val="4ACF3B7C"/>
    <w:rsid w:val="4ADA3783"/>
    <w:rsid w:val="4B876E8A"/>
    <w:rsid w:val="4BBC0F41"/>
    <w:rsid w:val="4CE87497"/>
    <w:rsid w:val="4D3544EF"/>
    <w:rsid w:val="4D6719C7"/>
    <w:rsid w:val="4D9A48E2"/>
    <w:rsid w:val="4DF317BB"/>
    <w:rsid w:val="4E0A1A56"/>
    <w:rsid w:val="4E4F7CD4"/>
    <w:rsid w:val="4FA667D3"/>
    <w:rsid w:val="4FCC1816"/>
    <w:rsid w:val="50786FED"/>
    <w:rsid w:val="510A7D1B"/>
    <w:rsid w:val="5137600D"/>
    <w:rsid w:val="528A3702"/>
    <w:rsid w:val="52DF58F5"/>
    <w:rsid w:val="531167FE"/>
    <w:rsid w:val="53240DB8"/>
    <w:rsid w:val="53433005"/>
    <w:rsid w:val="5474546D"/>
    <w:rsid w:val="549E3390"/>
    <w:rsid w:val="54C17BBD"/>
    <w:rsid w:val="54CF1234"/>
    <w:rsid w:val="550833B6"/>
    <w:rsid w:val="55257780"/>
    <w:rsid w:val="560A34EE"/>
    <w:rsid w:val="569526E1"/>
    <w:rsid w:val="578139F3"/>
    <w:rsid w:val="57A12D11"/>
    <w:rsid w:val="57FB3223"/>
    <w:rsid w:val="580E6418"/>
    <w:rsid w:val="583D2AA3"/>
    <w:rsid w:val="58660B1F"/>
    <w:rsid w:val="5A2014EC"/>
    <w:rsid w:val="5AC701E6"/>
    <w:rsid w:val="5BA6534B"/>
    <w:rsid w:val="5CA1148D"/>
    <w:rsid w:val="5D2234D2"/>
    <w:rsid w:val="5D6E0CBF"/>
    <w:rsid w:val="5DC61E5D"/>
    <w:rsid w:val="5DF00BB3"/>
    <w:rsid w:val="5E213FD0"/>
    <w:rsid w:val="5E3B7A39"/>
    <w:rsid w:val="5F6A639D"/>
    <w:rsid w:val="5F9111FD"/>
    <w:rsid w:val="5FC04716"/>
    <w:rsid w:val="5FC977CD"/>
    <w:rsid w:val="60C07B90"/>
    <w:rsid w:val="61212CDB"/>
    <w:rsid w:val="62876EF7"/>
    <w:rsid w:val="62B6560D"/>
    <w:rsid w:val="62F51AF1"/>
    <w:rsid w:val="637F4A5E"/>
    <w:rsid w:val="63C96ED3"/>
    <w:rsid w:val="63E601AF"/>
    <w:rsid w:val="658E3760"/>
    <w:rsid w:val="669C1C17"/>
    <w:rsid w:val="66BB73C9"/>
    <w:rsid w:val="66C75FD6"/>
    <w:rsid w:val="66DD329A"/>
    <w:rsid w:val="676561E1"/>
    <w:rsid w:val="68221CB3"/>
    <w:rsid w:val="68C85242"/>
    <w:rsid w:val="68EE03E5"/>
    <w:rsid w:val="69AA2D07"/>
    <w:rsid w:val="69CE464A"/>
    <w:rsid w:val="69D11180"/>
    <w:rsid w:val="69E826BB"/>
    <w:rsid w:val="69F627F8"/>
    <w:rsid w:val="6A6943FC"/>
    <w:rsid w:val="6A842456"/>
    <w:rsid w:val="6B047E88"/>
    <w:rsid w:val="6B1B5B01"/>
    <w:rsid w:val="6B2B1844"/>
    <w:rsid w:val="6BC372DF"/>
    <w:rsid w:val="6C253751"/>
    <w:rsid w:val="6C7C157F"/>
    <w:rsid w:val="6D306ED0"/>
    <w:rsid w:val="6D74173C"/>
    <w:rsid w:val="6E595528"/>
    <w:rsid w:val="6E8F6DAD"/>
    <w:rsid w:val="6F540611"/>
    <w:rsid w:val="6FD321B4"/>
    <w:rsid w:val="71D615BA"/>
    <w:rsid w:val="71EF3480"/>
    <w:rsid w:val="722848D7"/>
    <w:rsid w:val="72AA3062"/>
    <w:rsid w:val="72F3309B"/>
    <w:rsid w:val="736946F0"/>
    <w:rsid w:val="73BA3FE1"/>
    <w:rsid w:val="74100DB2"/>
    <w:rsid w:val="75790CC4"/>
    <w:rsid w:val="75CD0E37"/>
    <w:rsid w:val="7959547D"/>
    <w:rsid w:val="798B3A31"/>
    <w:rsid w:val="7B0A2F9B"/>
    <w:rsid w:val="7B1E3B8B"/>
    <w:rsid w:val="7B793D69"/>
    <w:rsid w:val="7D2E1E12"/>
    <w:rsid w:val="7D800732"/>
    <w:rsid w:val="7D827656"/>
    <w:rsid w:val="7E587C59"/>
    <w:rsid w:val="7ED7725F"/>
    <w:rsid w:val="7F235242"/>
    <w:rsid w:val="7F8B2CC6"/>
    <w:rsid w:val="7FA34E6E"/>
    <w:rsid w:val="7FF3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qFormat="1" w:unhideWhenUsed="0" w:uiPriority="99" w:semiHidden="0" w:name="Body Text First Indent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19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21"/>
    <w:qFormat/>
    <w:uiPriority w:val="99"/>
    <w:pPr>
      <w:ind w:firstLine="100" w:firstLineChars="100"/>
    </w:pPr>
  </w:style>
  <w:style w:type="paragraph" w:styleId="3">
    <w:name w:val="Body Text"/>
    <w:basedOn w:val="1"/>
    <w:link w:val="20"/>
    <w:qFormat/>
    <w:uiPriority w:val="99"/>
    <w:pPr>
      <w:spacing w:after="120"/>
    </w:pPr>
  </w:style>
  <w:style w:type="paragraph" w:styleId="5">
    <w:name w:val="Document Map"/>
    <w:basedOn w:val="1"/>
    <w:link w:val="22"/>
    <w:semiHidden/>
    <w:qFormat/>
    <w:uiPriority w:val="99"/>
    <w:rPr>
      <w:rFonts w:ascii="宋体" w:cs="宋体"/>
      <w:sz w:val="18"/>
      <w:szCs w:val="18"/>
    </w:rPr>
  </w:style>
  <w:style w:type="paragraph" w:styleId="6">
    <w:name w:val="Date"/>
    <w:basedOn w:val="1"/>
    <w:next w:val="1"/>
    <w:link w:val="23"/>
    <w:qFormat/>
    <w:uiPriority w:val="99"/>
    <w:pPr>
      <w:ind w:left="100" w:leftChars="2500"/>
    </w:pPr>
  </w:style>
  <w:style w:type="paragraph" w:styleId="7">
    <w:name w:val="Balloon Text"/>
    <w:basedOn w:val="1"/>
    <w:link w:val="24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semiHidden/>
    <w:qFormat/>
    <w:uiPriority w:val="99"/>
  </w:style>
  <w:style w:type="paragraph" w:styleId="11">
    <w:name w:val="toc 2"/>
    <w:basedOn w:val="1"/>
    <w:next w:val="1"/>
    <w:semiHidden/>
    <w:qFormat/>
    <w:uiPriority w:val="99"/>
    <w:pPr>
      <w:ind w:left="420" w:leftChars="200"/>
    </w:pPr>
  </w:style>
  <w:style w:type="paragraph" w:styleId="1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14">
    <w:name w:val="Strong"/>
    <w:basedOn w:val="13"/>
    <w:qFormat/>
    <w:uiPriority w:val="99"/>
    <w:rPr>
      <w:b/>
      <w:bCs/>
    </w:rPr>
  </w:style>
  <w:style w:type="character" w:styleId="15">
    <w:name w:val="FollowedHyperlink"/>
    <w:basedOn w:val="13"/>
    <w:qFormat/>
    <w:uiPriority w:val="99"/>
    <w:rPr>
      <w:color w:val="000000"/>
      <w:u w:val="none"/>
    </w:rPr>
  </w:style>
  <w:style w:type="character" w:styleId="16">
    <w:name w:val="Emphasis"/>
    <w:basedOn w:val="13"/>
    <w:qFormat/>
    <w:uiPriority w:val="99"/>
  </w:style>
  <w:style w:type="character" w:styleId="17">
    <w:name w:val="Hyperlink"/>
    <w:basedOn w:val="13"/>
    <w:qFormat/>
    <w:uiPriority w:val="99"/>
    <w:rPr>
      <w:color w:val="000000"/>
      <w:u w:val="none"/>
    </w:rPr>
  </w:style>
  <w:style w:type="character" w:customStyle="1" w:styleId="19">
    <w:name w:val="标题 1 字符"/>
    <w:basedOn w:val="13"/>
    <w:link w:val="4"/>
    <w:qFormat/>
    <w:locked/>
    <w:uiPriority w:val="99"/>
    <w:rPr>
      <w:rFonts w:ascii="Calibri" w:hAnsi="Calibri" w:eastAsia="宋体" w:cs="Calibri"/>
      <w:b/>
      <w:bCs/>
      <w:kern w:val="44"/>
      <w:sz w:val="44"/>
      <w:szCs w:val="44"/>
    </w:rPr>
  </w:style>
  <w:style w:type="character" w:customStyle="1" w:styleId="20">
    <w:name w:val="正文文本 字符"/>
    <w:basedOn w:val="13"/>
    <w:link w:val="3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21">
    <w:name w:val="正文文本首行缩进 字符"/>
    <w:basedOn w:val="20"/>
    <w:link w:val="2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22">
    <w:name w:val="文档结构图 字符"/>
    <w:basedOn w:val="13"/>
    <w:link w:val="5"/>
    <w:qFormat/>
    <w:locked/>
    <w:uiPriority w:val="99"/>
    <w:rPr>
      <w:rFonts w:ascii="宋体" w:hAnsi="Calibri" w:cs="宋体"/>
      <w:kern w:val="2"/>
      <w:sz w:val="18"/>
      <w:szCs w:val="18"/>
    </w:rPr>
  </w:style>
  <w:style w:type="character" w:customStyle="1" w:styleId="23">
    <w:name w:val="日期 字符"/>
    <w:basedOn w:val="13"/>
    <w:link w:val="6"/>
    <w:qFormat/>
    <w:locked/>
    <w:uiPriority w:val="99"/>
    <w:rPr>
      <w:rFonts w:ascii="Calibri" w:hAnsi="Calibri" w:eastAsia="宋体" w:cs="Calibri"/>
      <w:kern w:val="2"/>
      <w:sz w:val="24"/>
      <w:szCs w:val="24"/>
    </w:rPr>
  </w:style>
  <w:style w:type="character" w:customStyle="1" w:styleId="24">
    <w:name w:val="批注框文本 字符"/>
    <w:basedOn w:val="13"/>
    <w:link w:val="7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25">
    <w:name w:val="页脚 字符"/>
    <w:basedOn w:val="13"/>
    <w:link w:val="8"/>
    <w:qFormat/>
    <w:locked/>
    <w:uiPriority w:val="99"/>
    <w:rPr>
      <w:rFonts w:ascii="Calibri" w:hAnsi="Calibri" w:eastAsia="宋体" w:cs="Calibri"/>
      <w:kern w:val="2"/>
      <w:sz w:val="24"/>
      <w:szCs w:val="24"/>
    </w:rPr>
  </w:style>
  <w:style w:type="character" w:customStyle="1" w:styleId="26">
    <w:name w:val="页眉 字符"/>
    <w:basedOn w:val="13"/>
    <w:link w:val="9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27">
    <w:name w:val="gb-jt"/>
    <w:basedOn w:val="13"/>
    <w:qFormat/>
    <w:uiPriority w:val="99"/>
  </w:style>
  <w:style w:type="character" w:customStyle="1" w:styleId="28">
    <w:name w:val="green"/>
    <w:basedOn w:val="13"/>
    <w:qFormat/>
    <w:uiPriority w:val="99"/>
    <w:rPr>
      <w:color w:val="auto"/>
      <w:sz w:val="18"/>
      <w:szCs w:val="18"/>
    </w:rPr>
  </w:style>
  <w:style w:type="character" w:customStyle="1" w:styleId="29">
    <w:name w:val="green1"/>
    <w:basedOn w:val="13"/>
    <w:qFormat/>
    <w:uiPriority w:val="99"/>
    <w:rPr>
      <w:color w:val="auto"/>
      <w:sz w:val="18"/>
      <w:szCs w:val="18"/>
    </w:rPr>
  </w:style>
  <w:style w:type="character" w:customStyle="1" w:styleId="30">
    <w:name w:val="red"/>
    <w:basedOn w:val="13"/>
    <w:qFormat/>
    <w:uiPriority w:val="99"/>
    <w:rPr>
      <w:color w:val="FF0000"/>
      <w:sz w:val="18"/>
      <w:szCs w:val="18"/>
    </w:rPr>
  </w:style>
  <w:style w:type="character" w:customStyle="1" w:styleId="31">
    <w:name w:val="red1"/>
    <w:basedOn w:val="13"/>
    <w:qFormat/>
    <w:uiPriority w:val="99"/>
    <w:rPr>
      <w:color w:val="FF0000"/>
      <w:sz w:val="18"/>
      <w:szCs w:val="18"/>
    </w:rPr>
  </w:style>
  <w:style w:type="character" w:customStyle="1" w:styleId="32">
    <w:name w:val="red2"/>
    <w:basedOn w:val="13"/>
    <w:qFormat/>
    <w:uiPriority w:val="99"/>
    <w:rPr>
      <w:color w:val="FF0000"/>
    </w:rPr>
  </w:style>
  <w:style w:type="character" w:customStyle="1" w:styleId="33">
    <w:name w:val="hover25"/>
    <w:basedOn w:val="13"/>
    <w:qFormat/>
    <w:uiPriority w:val="99"/>
  </w:style>
  <w:style w:type="character" w:customStyle="1" w:styleId="34">
    <w:name w:val="blue"/>
    <w:basedOn w:val="13"/>
    <w:qFormat/>
    <w:uiPriority w:val="99"/>
    <w:rPr>
      <w:color w:val="auto"/>
      <w:sz w:val="21"/>
      <w:szCs w:val="21"/>
    </w:rPr>
  </w:style>
  <w:style w:type="character" w:customStyle="1" w:styleId="35">
    <w:name w:val="right"/>
    <w:basedOn w:val="13"/>
    <w:qFormat/>
    <w:uiPriority w:val="99"/>
    <w:rPr>
      <w:color w:val="auto"/>
      <w:sz w:val="18"/>
      <w:szCs w:val="18"/>
    </w:rPr>
  </w:style>
  <w:style w:type="paragraph" w:customStyle="1" w:styleId="36">
    <w:name w:val="TOC 标题1"/>
    <w:basedOn w:val="4"/>
    <w:next w:val="1"/>
    <w:semiHidden/>
    <w:qFormat/>
    <w:uiPriority w:val="99"/>
    <w:pPr>
      <w:widowControl/>
      <w:spacing w:before="480" w:after="0" w:line="276" w:lineRule="auto"/>
      <w:jc w:val="left"/>
      <w:outlineLvl w:val="9"/>
    </w:pPr>
    <w:rPr>
      <w:rFonts w:ascii="Calibri Light" w:hAnsi="Calibri Light" w:cs="Calibri Light"/>
      <w:color w:val="2E74B5"/>
      <w:kern w:val="0"/>
      <w:sz w:val="28"/>
      <w:szCs w:val="28"/>
    </w:rPr>
  </w:style>
  <w:style w:type="character" w:customStyle="1" w:styleId="37">
    <w:name w:val="focus"/>
    <w:basedOn w:val="13"/>
    <w:qFormat/>
    <w:uiPriority w:val="0"/>
    <w:rPr>
      <w:b/>
      <w:color w:val="000000"/>
    </w:rPr>
  </w:style>
  <w:style w:type="character" w:customStyle="1" w:styleId="38">
    <w:name w:val="l_15"/>
    <w:basedOn w:val="13"/>
    <w:qFormat/>
    <w:uiPriority w:val="0"/>
  </w:style>
  <w:style w:type="character" w:customStyle="1" w:styleId="39">
    <w:name w:val="l_151"/>
    <w:basedOn w:val="13"/>
    <w:qFormat/>
    <w:uiPriority w:val="0"/>
  </w:style>
  <w:style w:type="character" w:customStyle="1" w:styleId="40">
    <w:name w:val="icon_gzkj"/>
    <w:basedOn w:val="13"/>
    <w:qFormat/>
    <w:uiPriority w:val="0"/>
  </w:style>
  <w:style w:type="character" w:customStyle="1" w:styleId="41">
    <w:name w:val="searchopen"/>
    <w:basedOn w:val="13"/>
    <w:qFormat/>
    <w:uiPriority w:val="0"/>
  </w:style>
  <w:style w:type="character" w:customStyle="1" w:styleId="42">
    <w:name w:val="searchclose"/>
    <w:basedOn w:val="13"/>
    <w:qFormat/>
    <w:uiPriority w:val="0"/>
  </w:style>
  <w:style w:type="character" w:customStyle="1" w:styleId="43">
    <w:name w:val="swapimg"/>
    <w:basedOn w:val="13"/>
    <w:qFormat/>
    <w:uiPriority w:val="0"/>
  </w:style>
  <w:style w:type="character" w:customStyle="1" w:styleId="44">
    <w:name w:val="swapimg1"/>
    <w:basedOn w:val="13"/>
    <w:qFormat/>
    <w:uiPriority w:val="0"/>
  </w:style>
  <w:style w:type="character" w:customStyle="1" w:styleId="45">
    <w:name w:val="close5"/>
    <w:basedOn w:val="13"/>
    <w:qFormat/>
    <w:uiPriority w:val="0"/>
  </w:style>
  <w:style w:type="character" w:customStyle="1" w:styleId="46">
    <w:name w:val="icon_dljg"/>
    <w:basedOn w:val="13"/>
    <w:qFormat/>
    <w:uiPriority w:val="0"/>
  </w:style>
  <w:style w:type="character" w:customStyle="1" w:styleId="47">
    <w:name w:val="icon_cxktbr"/>
    <w:basedOn w:val="13"/>
    <w:qFormat/>
    <w:uiPriority w:val="0"/>
  </w:style>
  <w:style w:type="character" w:customStyle="1" w:styleId="48">
    <w:name w:val="icon_cxkcyry"/>
    <w:basedOn w:val="13"/>
    <w:qFormat/>
    <w:uiPriority w:val="0"/>
  </w:style>
  <w:style w:type="character" w:customStyle="1" w:styleId="49">
    <w:name w:val="menutitle"/>
    <w:basedOn w:val="13"/>
    <w:qFormat/>
    <w:uiPriority w:val="0"/>
    <w:rPr>
      <w:color w:val="333333"/>
      <w:sz w:val="24"/>
      <w:szCs w:val="24"/>
    </w:rPr>
  </w:style>
  <w:style w:type="character" w:customStyle="1" w:styleId="50">
    <w:name w:val="menutitle1"/>
    <w:basedOn w:val="13"/>
    <w:qFormat/>
    <w:uiPriority w:val="0"/>
    <w:rPr>
      <w:color w:val="333333"/>
      <w:sz w:val="24"/>
      <w:szCs w:val="24"/>
    </w:rPr>
  </w:style>
  <w:style w:type="character" w:customStyle="1" w:styleId="51">
    <w:name w:val="l_0"/>
    <w:basedOn w:val="13"/>
    <w:qFormat/>
    <w:uiPriority w:val="0"/>
  </w:style>
  <w:style w:type="character" w:customStyle="1" w:styleId="52">
    <w:name w:val="l_01"/>
    <w:basedOn w:val="13"/>
    <w:qFormat/>
    <w:uiPriority w:val="0"/>
  </w:style>
  <w:style w:type="character" w:customStyle="1" w:styleId="53">
    <w:name w:val="icon_lzrz"/>
    <w:basedOn w:val="13"/>
    <w:qFormat/>
    <w:uiPriority w:val="0"/>
  </w:style>
  <w:style w:type="character" w:customStyle="1" w:styleId="54">
    <w:name w:val="icon_xzry"/>
    <w:basedOn w:val="13"/>
    <w:qFormat/>
    <w:uiPriority w:val="0"/>
  </w:style>
  <w:style w:type="character" w:customStyle="1" w:styleId="55">
    <w:name w:val="icon_xglc"/>
    <w:basedOn w:val="13"/>
    <w:qFormat/>
    <w:uiPriority w:val="0"/>
  </w:style>
  <w:style w:type="character" w:customStyle="1" w:styleId="56">
    <w:name w:val="m-text"/>
    <w:basedOn w:val="13"/>
    <w:qFormat/>
    <w:uiPriority w:val="0"/>
  </w:style>
  <w:style w:type="character" w:customStyle="1" w:styleId="57">
    <w:name w:val="l_3"/>
    <w:basedOn w:val="13"/>
    <w:qFormat/>
    <w:uiPriority w:val="0"/>
  </w:style>
  <w:style w:type="character" w:customStyle="1" w:styleId="58">
    <w:name w:val="l_31"/>
    <w:basedOn w:val="13"/>
    <w:qFormat/>
    <w:uiPriority w:val="0"/>
  </w:style>
  <w:style w:type="character" w:customStyle="1" w:styleId="59">
    <w:name w:val="l_6"/>
    <w:basedOn w:val="13"/>
    <w:qFormat/>
    <w:uiPriority w:val="0"/>
  </w:style>
  <w:style w:type="character" w:customStyle="1" w:styleId="60">
    <w:name w:val="l_61"/>
    <w:basedOn w:val="13"/>
    <w:qFormat/>
    <w:uiPriority w:val="0"/>
  </w:style>
  <w:style w:type="character" w:customStyle="1" w:styleId="61">
    <w:name w:val="l_7"/>
    <w:basedOn w:val="13"/>
    <w:qFormat/>
    <w:uiPriority w:val="0"/>
  </w:style>
  <w:style w:type="character" w:customStyle="1" w:styleId="62">
    <w:name w:val="l_71"/>
    <w:basedOn w:val="13"/>
    <w:qFormat/>
    <w:uiPriority w:val="0"/>
  </w:style>
  <w:style w:type="character" w:customStyle="1" w:styleId="63">
    <w:name w:val="l_1"/>
    <w:basedOn w:val="13"/>
    <w:qFormat/>
    <w:uiPriority w:val="0"/>
  </w:style>
  <w:style w:type="character" w:customStyle="1" w:styleId="64">
    <w:name w:val="l_11"/>
    <w:basedOn w:val="13"/>
    <w:qFormat/>
    <w:uiPriority w:val="0"/>
  </w:style>
  <w:style w:type="character" w:customStyle="1" w:styleId="65">
    <w:name w:val="l_2"/>
    <w:basedOn w:val="13"/>
    <w:qFormat/>
    <w:uiPriority w:val="0"/>
  </w:style>
  <w:style w:type="character" w:customStyle="1" w:styleId="66">
    <w:name w:val="l_21"/>
    <w:basedOn w:val="13"/>
    <w:qFormat/>
    <w:uiPriority w:val="0"/>
  </w:style>
  <w:style w:type="character" w:customStyle="1" w:styleId="67">
    <w:name w:val="l_4"/>
    <w:basedOn w:val="13"/>
    <w:qFormat/>
    <w:uiPriority w:val="0"/>
  </w:style>
  <w:style w:type="character" w:customStyle="1" w:styleId="68">
    <w:name w:val="l_41"/>
    <w:basedOn w:val="13"/>
    <w:qFormat/>
    <w:uiPriority w:val="0"/>
  </w:style>
  <w:style w:type="character" w:customStyle="1" w:styleId="69">
    <w:name w:val="l_5"/>
    <w:basedOn w:val="13"/>
    <w:qFormat/>
    <w:uiPriority w:val="0"/>
  </w:style>
  <w:style w:type="character" w:customStyle="1" w:styleId="70">
    <w:name w:val="l_51"/>
    <w:basedOn w:val="13"/>
    <w:qFormat/>
    <w:uiPriority w:val="0"/>
  </w:style>
  <w:style w:type="character" w:customStyle="1" w:styleId="71">
    <w:name w:val="l_8"/>
    <w:basedOn w:val="13"/>
    <w:qFormat/>
    <w:uiPriority w:val="0"/>
  </w:style>
  <w:style w:type="character" w:customStyle="1" w:styleId="72">
    <w:name w:val="l_81"/>
    <w:basedOn w:val="13"/>
    <w:qFormat/>
    <w:uiPriority w:val="0"/>
  </w:style>
  <w:style w:type="character" w:customStyle="1" w:styleId="73">
    <w:name w:val="l_9"/>
    <w:basedOn w:val="13"/>
    <w:qFormat/>
    <w:uiPriority w:val="0"/>
  </w:style>
  <w:style w:type="character" w:customStyle="1" w:styleId="74">
    <w:name w:val="l_91"/>
    <w:basedOn w:val="13"/>
    <w:qFormat/>
    <w:uiPriority w:val="0"/>
  </w:style>
  <w:style w:type="character" w:customStyle="1" w:styleId="75">
    <w:name w:val="l_10"/>
    <w:basedOn w:val="13"/>
    <w:qFormat/>
    <w:uiPriority w:val="0"/>
  </w:style>
  <w:style w:type="character" w:customStyle="1" w:styleId="76">
    <w:name w:val="l_101"/>
    <w:basedOn w:val="13"/>
    <w:qFormat/>
    <w:uiPriority w:val="0"/>
  </w:style>
  <w:style w:type="character" w:customStyle="1" w:styleId="77">
    <w:name w:val="l_111"/>
    <w:basedOn w:val="13"/>
    <w:qFormat/>
    <w:uiPriority w:val="0"/>
  </w:style>
  <w:style w:type="character" w:customStyle="1" w:styleId="78">
    <w:name w:val="l_112"/>
    <w:basedOn w:val="13"/>
    <w:qFormat/>
    <w:uiPriority w:val="0"/>
  </w:style>
  <w:style w:type="character" w:customStyle="1" w:styleId="79">
    <w:name w:val="l_12"/>
    <w:basedOn w:val="13"/>
    <w:qFormat/>
    <w:uiPriority w:val="0"/>
  </w:style>
  <w:style w:type="character" w:customStyle="1" w:styleId="80">
    <w:name w:val="l_121"/>
    <w:basedOn w:val="13"/>
    <w:qFormat/>
    <w:uiPriority w:val="0"/>
  </w:style>
  <w:style w:type="character" w:customStyle="1" w:styleId="81">
    <w:name w:val="l_13"/>
    <w:basedOn w:val="13"/>
    <w:qFormat/>
    <w:uiPriority w:val="0"/>
  </w:style>
  <w:style w:type="character" w:customStyle="1" w:styleId="82">
    <w:name w:val="l_131"/>
    <w:basedOn w:val="13"/>
    <w:qFormat/>
    <w:uiPriority w:val="0"/>
  </w:style>
  <w:style w:type="character" w:customStyle="1" w:styleId="83">
    <w:name w:val="l_14"/>
    <w:basedOn w:val="13"/>
    <w:qFormat/>
    <w:uiPriority w:val="0"/>
  </w:style>
  <w:style w:type="character" w:customStyle="1" w:styleId="84">
    <w:name w:val="l_141"/>
    <w:basedOn w:val="13"/>
    <w:qFormat/>
    <w:uiPriority w:val="0"/>
  </w:style>
  <w:style w:type="character" w:customStyle="1" w:styleId="85">
    <w:name w:val="color_cdyy"/>
    <w:basedOn w:val="13"/>
    <w:qFormat/>
    <w:uiPriority w:val="0"/>
    <w:rPr>
      <w:color w:val="FFFFFF"/>
      <w:bdr w:val="single" w:color="FFFFFF" w:sz="6" w:space="0"/>
    </w:rPr>
  </w:style>
  <w:style w:type="character" w:customStyle="1" w:styleId="86">
    <w:name w:val="close6"/>
    <w:basedOn w:val="13"/>
    <w:qFormat/>
    <w:uiPriority w:val="0"/>
  </w:style>
  <w:style w:type="character" w:customStyle="1" w:styleId="87">
    <w:name w:val="focus2"/>
    <w:basedOn w:val="13"/>
    <w:qFormat/>
    <w:uiPriority w:val="0"/>
    <w:rPr>
      <w:b/>
      <w:color w:val="000000"/>
    </w:rPr>
  </w:style>
  <w:style w:type="character" w:customStyle="1" w:styleId="88">
    <w:name w:val="swapimg4"/>
    <w:basedOn w:val="13"/>
    <w:qFormat/>
    <w:uiPriority w:val="0"/>
  </w:style>
  <w:style w:type="character" w:customStyle="1" w:styleId="89">
    <w:name w:val="swapimg5"/>
    <w:basedOn w:val="13"/>
    <w:qFormat/>
    <w:uiPriority w:val="0"/>
  </w:style>
  <w:style w:type="character" w:customStyle="1" w:styleId="90">
    <w:name w:val="close"/>
    <w:basedOn w:val="13"/>
    <w:qFormat/>
    <w:uiPriority w:val="0"/>
  </w:style>
  <w:style w:type="character" w:customStyle="1" w:styleId="91">
    <w:name w:val="menutitle10"/>
    <w:basedOn w:val="13"/>
    <w:qFormat/>
    <w:uiPriority w:val="0"/>
    <w:rPr>
      <w:color w:val="333333"/>
      <w:sz w:val="24"/>
      <w:szCs w:val="24"/>
    </w:rPr>
  </w:style>
  <w:style w:type="character" w:customStyle="1" w:styleId="92">
    <w:name w:val="menutitle11"/>
    <w:basedOn w:val="13"/>
    <w:qFormat/>
    <w:uiPriority w:val="0"/>
    <w:rPr>
      <w:color w:val="333333"/>
      <w:sz w:val="24"/>
      <w:szCs w:val="24"/>
    </w:rPr>
  </w:style>
  <w:style w:type="character" w:customStyle="1" w:styleId="93">
    <w:name w:val="swapimg3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4050</Words>
  <Characters>2575</Characters>
  <Lines>21</Lines>
  <Paragraphs>13</Paragraphs>
  <TotalTime>1</TotalTime>
  <ScaleCrop>false</ScaleCrop>
  <LinksUpToDate>false</LinksUpToDate>
  <CharactersWithSpaces>6612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2018-12-28T16:45:00Z</dcterms:created>
  <dc:creator>13782246565</dc:creator>
  <cp:keywords>五星</cp:keywords>
  <cp:lastModifiedBy>Administrator</cp:lastModifiedBy>
  <cp:lastPrinted>2018-12-28T14:08:00Z</cp:lastPrinted>
  <dcterms:modified xsi:type="dcterms:W3CDTF">2018-12-29T03:27:11Z</dcterms:modified>
  <dc:title>许昌地区建设工程评标报告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oiioBoundaries">
    <vt:bool>true</vt:bool>
  </property>
</Properties>
</file>