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078</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许昌市中心医院“彩超（进口）等医疗设备采购项目”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078</w:t>
      </w:r>
      <w:r>
        <w:rPr>
          <w:rFonts w:hint="eastAsia" w:asciiTheme="majorEastAsia" w:hAnsiTheme="majorEastAsia" w:eastAsiaTheme="majorEastAsia" w:cstheme="majorEastAsia"/>
          <w:b/>
          <w:bCs/>
          <w:color w:val="auto"/>
          <w:sz w:val="36"/>
          <w:szCs w:val="36"/>
        </w:rPr>
        <w:t>号</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eastAsia="zh-CN"/>
        </w:rPr>
        <w:t>许昌市中心医院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十二</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许昌市中心医院“彩超（进口）等医疗设备采购项目”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w:t>
      </w:r>
      <w:r>
        <w:rPr>
          <w:rFonts w:hint="eastAsia" w:cs="仿宋_GB2312" w:asciiTheme="minorEastAsia" w:hAnsiTheme="minorEastAsia" w:eastAsiaTheme="minorEastAsia"/>
          <w:color w:val="auto"/>
          <w:shd w:val="clear" w:color="auto" w:fill="FFFFFF"/>
          <w:lang w:val="en-US" w:eastAsia="zh-CN"/>
        </w:rPr>
        <w:t>078</w:t>
      </w:r>
      <w:r>
        <w:rPr>
          <w:rFonts w:hint="eastAsia" w:cs="仿宋_GB2312" w:asciiTheme="minorEastAsia" w:hAnsiTheme="minorEastAsia" w:eastAsiaTheme="minorEastAsia"/>
          <w:color w:val="auto"/>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彩超（进口）</w:t>
      </w:r>
      <w:r>
        <w:rPr>
          <w:rFonts w:hint="eastAsia" w:cs="仿宋_GB2312" w:asciiTheme="minorEastAsia" w:hAnsiTheme="minorEastAsia" w:eastAsiaTheme="minorEastAsia"/>
          <w:color w:val="auto"/>
          <w:shd w:val="clear" w:color="auto" w:fill="FFFFFF"/>
          <w:lang w:val="en-US" w:eastAsia="zh-CN"/>
        </w:rPr>
        <w:t>3台，全温控监测智能化血浆解冻仪（国产）1台，神经外科动力系统（进口）1套，射频控温热凝器（国产）1台</w:t>
      </w:r>
      <w:r>
        <w:rPr>
          <w:rFonts w:hint="eastAsia" w:cs="仿宋_GB2312" w:asciiTheme="minorEastAsia" w:hAnsiTheme="minorEastAsia" w:eastAsiaTheme="minorEastAsia"/>
          <w:color w:val="auto"/>
          <w:shd w:val="clear" w:color="auto" w:fill="FFFFFF"/>
        </w:rPr>
        <w:t>（具体详见招标文件）。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w:t>
      </w:r>
      <w:r>
        <w:rPr>
          <w:rFonts w:hint="eastAsia" w:cs="仿宋_GB2312" w:asciiTheme="minorEastAsia" w:hAnsiTheme="minorEastAsia" w:eastAsiaTheme="minorEastAsia"/>
          <w:color w:val="auto"/>
          <w:shd w:val="clear" w:color="auto" w:fill="FFFFFF"/>
        </w:rPr>
        <w:t>共设</w:t>
      </w:r>
      <w:r>
        <w:rPr>
          <w:rFonts w:hint="eastAsia" w:cs="仿宋_GB2312" w:asciiTheme="minorEastAsia" w:hAnsiTheme="minorEastAsia" w:eastAsiaTheme="minorEastAsia"/>
          <w:color w:val="auto"/>
          <w:shd w:val="clear" w:color="auto" w:fill="FFFFFF"/>
          <w:lang w:eastAsia="zh-CN"/>
        </w:rPr>
        <w:t>四</w:t>
      </w:r>
      <w:r>
        <w:rPr>
          <w:rFonts w:hint="eastAsia" w:cs="仿宋_GB2312" w:asciiTheme="minorEastAsia" w:hAnsiTheme="minorEastAsia" w:eastAsiaTheme="minorEastAsia"/>
          <w:color w:val="auto"/>
          <w:shd w:val="clear" w:color="auto" w:fill="FFFFFF"/>
        </w:rPr>
        <w:t>个包。</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A包：430万元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430万元；B包：16万元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16万元；C包：38万元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38万元；D包：17万元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17万元</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w:t>
      </w:r>
      <w:r>
        <w:rPr>
          <w:rFonts w:hint="eastAsia" w:cs="仿宋_GB2312" w:asciiTheme="minorEastAsia" w:hAnsiTheme="minorEastAsia" w:eastAsiaTheme="minorEastAsia"/>
          <w:color w:val="auto"/>
          <w:shd w:val="clear" w:color="auto" w:fill="FFFFFF"/>
          <w:lang w:eastAsia="zh-CN"/>
        </w:rPr>
        <w:t>许昌市中心医院</w:t>
      </w:r>
      <w:r>
        <w:rPr>
          <w:rFonts w:hint="eastAsia" w:cs="仿宋_GB2312" w:asciiTheme="minorEastAsia" w:hAnsiTheme="minorEastAsia" w:eastAsiaTheme="minorEastAsia"/>
          <w:color w:val="auto"/>
          <w:shd w:val="clear" w:color="auto" w:fill="FFFFFF"/>
        </w:rPr>
        <w:t>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w:t>
      </w:r>
      <w:r>
        <w:rPr>
          <w:rFonts w:hint="eastAsia" w:cs="仿宋_GB2312" w:asciiTheme="minorEastAsia" w:hAnsiTheme="minorEastAsia" w:eastAsiaTheme="minorEastAsia"/>
          <w:color w:val="auto"/>
          <w:shd w:val="clear" w:color="auto" w:fill="FFFFFF"/>
          <w:lang w:val="en-US" w:eastAsia="zh-CN"/>
        </w:rPr>
        <w:t>A包允许；B包不允许；C包允许；D包不允许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eastAsiaTheme="minorEastAsia"/>
          <w:color w:val="auto"/>
          <w:shd w:val="clear" w:color="auto" w:fill="FFFFFF"/>
        </w:rPr>
        <w:t>；所投设备如为进口产品的，须具备《中华人民共和国医疗器械注册证》并加盖投标人公章的原件扫描件或复印件扫描件（或图片）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12</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三</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采购人：</w:t>
      </w:r>
      <w:r>
        <w:rPr>
          <w:rFonts w:hint="eastAsia" w:cs="仿宋_GB2312" w:asciiTheme="minorEastAsia" w:hAnsiTheme="minorEastAsia" w:eastAsiaTheme="minorEastAsia"/>
          <w:color w:val="auto"/>
          <w:lang w:eastAsia="zh-CN"/>
        </w:rPr>
        <w:t>许昌市中心医院</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地  址：</w:t>
      </w:r>
      <w:r>
        <w:rPr>
          <w:rFonts w:hint="eastAsia" w:cs="仿宋_GB2312" w:asciiTheme="minorEastAsia" w:hAnsiTheme="minorEastAsia" w:eastAsiaTheme="minorEastAsia"/>
          <w:color w:val="auto"/>
          <w:lang w:eastAsia="zh-CN"/>
        </w:rPr>
        <w:t>许昌市华佗路30号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李炎</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13137431907</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w:t>
      </w:r>
      <w:r>
        <w:rPr>
          <w:rFonts w:hint="eastAsia" w:cs="仿宋_GB2312" w:asciiTheme="minorEastAsia" w:hAnsiTheme="minorEastAsia" w:eastAsiaTheme="minorEastAsia"/>
          <w:color w:val="auto"/>
          <w:lang w:val="en-US" w:eastAsia="zh-CN"/>
        </w:rPr>
        <w:t>77号</w:t>
      </w:r>
      <w:r>
        <w:rPr>
          <w:rFonts w:hint="eastAsia" w:cs="仿宋_GB2312" w:asciiTheme="minorEastAsia" w:hAnsiTheme="minorEastAsia" w:eastAsiaTheme="minorEastAsia"/>
          <w:color w:val="auto"/>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许昌市中心医院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2018</w:t>
      </w:r>
      <w:r>
        <w:rPr>
          <w:rFonts w:hint="eastAsia" w:cs="仿宋_GB2312" w:asciiTheme="minorEastAsia" w:hAnsiTheme="minorEastAsia"/>
          <w:color w:val="auto"/>
          <w:sz w:val="24"/>
          <w:szCs w:val="24"/>
        </w:rPr>
        <w:t>年</w:t>
      </w:r>
      <w:r>
        <w:rPr>
          <w:rFonts w:hint="eastAsia" w:cs="仿宋_GB2312" w:asciiTheme="minorEastAsia" w:hAnsiTheme="minorEastAsia"/>
          <w:color w:val="auto"/>
          <w:sz w:val="24"/>
          <w:szCs w:val="24"/>
          <w:lang w:val="en-US" w:eastAsia="zh-CN"/>
        </w:rPr>
        <w:t>12</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彩超（进口）3台，全温控监测智能化血浆解冻仪（国产）1台，神经外科动力系统（进口）1套，射频控温热凝器（国产）1台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i w:val="0"/>
                <w:color w:val="000000"/>
                <w:kern w:val="0"/>
                <w:sz w:val="21"/>
                <w:szCs w:val="21"/>
                <w:u w:val="none"/>
                <w:lang w:val="en-US" w:eastAsia="zh-CN" w:bidi="ar"/>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color w:val="FF0000"/>
                <w:sz w:val="21"/>
                <w:szCs w:val="21"/>
              </w:rPr>
            </w:pPr>
            <w:r>
              <w:rPr>
                <w:rFonts w:hint="eastAsia" w:ascii="宋体" w:hAnsi="宋体" w:eastAsia="宋体" w:cs="宋体"/>
                <w:sz w:val="21"/>
                <w:szCs w:val="21"/>
              </w:rPr>
              <w:t>15、需具有组织谐波成像技术，需可用于全部探头，频率可视可调，具体中心频率数值可显示。</w:t>
            </w:r>
            <w:bookmarkStart w:id="1" w:name="_Hlk497765221"/>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w:t>
            </w:r>
            <w:bookmarkEnd w:id="1"/>
            <w:bookmarkStart w:id="2" w:name="_Hlk512286603"/>
            <w:bookmarkStart w:id="3" w:name="_Hlk497765431"/>
            <w:r>
              <w:rPr>
                <w:rFonts w:hint="eastAsia" w:ascii="宋体" w:hAnsi="宋体" w:eastAsia="宋体" w:cs="宋体"/>
                <w:sz w:val="21"/>
                <w:szCs w:val="21"/>
              </w:rPr>
              <w:t>空间复合成像技术，可用于所有凸阵、线阵和容积探头，具有焦点、线密度、帧平均等多种参数可调</w:t>
            </w:r>
            <w:bookmarkEnd w:id="2"/>
            <w:bookmarkEnd w:id="3"/>
            <w:r>
              <w:rPr>
                <w:rFonts w:hint="eastAsia" w:ascii="宋体" w:hAnsi="宋体" w:eastAsia="宋体" w:cs="宋体"/>
                <w:sz w:val="21"/>
                <w:szCs w:val="21"/>
              </w:rPr>
              <w:t>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w:t>
            </w:r>
            <w:bookmarkStart w:id="4" w:name="_Hlk497765899"/>
            <w:r>
              <w:rPr>
                <w:rFonts w:hint="eastAsia" w:ascii="宋体" w:hAnsi="宋体" w:eastAsia="宋体" w:cs="宋体"/>
                <w:sz w:val="21"/>
                <w:szCs w:val="21"/>
              </w:rPr>
              <w:t>，B型图与造影图像需可实时同屏双幅显示，同屏双幅造影可带双穿刺引导线，可同屏双幅同时测量</w:t>
            </w:r>
            <w:bookmarkEnd w:id="4"/>
            <w:r>
              <w:rPr>
                <w:rFonts w:hint="eastAsia" w:ascii="宋体" w:hAnsi="宋体" w:eastAsia="宋体" w:cs="宋体"/>
                <w:sz w:val="21"/>
                <w:szCs w:val="21"/>
              </w:rPr>
              <w:t>。</w:t>
            </w:r>
          </w:p>
          <w:p>
            <w:pPr>
              <w:spacing w:after="0" w:line="240" w:lineRule="auto"/>
              <w:jc w:val="both"/>
              <w:rPr>
                <w:rFonts w:hint="eastAsia" w:ascii="宋体" w:hAnsi="宋体" w:eastAsia="宋体" w:cs="宋体"/>
                <w:color w:val="FF0000"/>
                <w:sz w:val="21"/>
                <w:szCs w:val="21"/>
              </w:rPr>
            </w:pPr>
            <w:bookmarkStart w:id="5" w:name="_Hlk497765952"/>
            <w:r>
              <w:rPr>
                <w:rFonts w:hint="eastAsia" w:ascii="宋体" w:hAnsi="宋体" w:eastAsia="宋体" w:cs="宋体"/>
                <w:sz w:val="21"/>
                <w:szCs w:val="21"/>
              </w:rPr>
              <w:t>19、需支持造影剂二次注射，具有1个独立造影计时器</w:t>
            </w:r>
            <w:bookmarkEnd w:id="5"/>
            <w:r>
              <w:rPr>
                <w:rFonts w:hint="eastAsia" w:ascii="宋体" w:hAnsi="宋体" w:eastAsia="宋体" w:cs="宋体"/>
                <w:sz w:val="21"/>
                <w:szCs w:val="21"/>
              </w:rPr>
              <w:t>。</w:t>
            </w:r>
            <w:bookmarkStart w:id="6" w:name="_Hlk512286919"/>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bookmarkEnd w:id="6"/>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39"/>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w:t>
            </w:r>
            <w:bookmarkStart w:id="7" w:name="_Hlk497766534"/>
            <w:r>
              <w:rPr>
                <w:rFonts w:hint="eastAsia" w:ascii="宋体" w:hAnsi="宋体" w:eastAsia="宋体" w:cs="宋体"/>
                <w:sz w:val="21"/>
                <w:szCs w:val="21"/>
              </w:rPr>
              <w:t>弹性成像功能可支持凸阵、线阵、腔内微凸探头</w:t>
            </w:r>
            <w:bookmarkEnd w:id="7"/>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8" w:name="_Hlk497766659"/>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bookmarkEnd w:id="8"/>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9" w:name="_Hlk497766707"/>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bookmarkEnd w:id="9"/>
            <w:r>
              <w:rPr>
                <w:rFonts w:hint="eastAsia" w:ascii="宋体" w:hAnsi="宋体" w:eastAsia="宋体" w:cs="宋体"/>
                <w:sz w:val="21"/>
                <w:szCs w:val="21"/>
              </w:rPr>
              <w:t>。</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31、需配备凸阵探头、超高频电子线阵探头、相控阵探头、经直肠探头、小儿相控阵探头各1把。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（1）凸阵探头：超声频率2.0—6.0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（2）超高频电子线阵探头：超声频率8—18MHz，支持造影、弹性成像功能。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（3）电子相控阵探头1：超声频率2—5MHz。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（4）电子相控阵探头2：超声频率3.0—6.0MHz。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（5）经直肠探头：超声频率6—10MHz，支持造影、弹性成像功能。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（7）相控阵探头需为90度开角，18cm深度时帧速率需≥60帧/秒。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（8）心脏探头扫描角度需≥90°。</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（9）灰阶图像回放需≥2500幅，回放时间需≥100秒。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（10）增益调节需B/M可独立调节，STC分段需≥8。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（11）扫描深度需≥30cm。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sz w:val="21"/>
                <w:szCs w:val="21"/>
                <w:lang w:eastAsia="zh-CN"/>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15、需具有组织谐波成像技术，需可用于全部探头，频率可视可调，具体中心频率数值可显示。</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17、需具有宽景成像以及造影空间复合成像技术，可用于所有凸阵、线阵和容积探头，具有焦点、线密度、帧平均等多种参数可调功能。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18、需具有造影成像技术，包含谐波造影模式和基波造影模式，B型图与造影图像需可实时同屏双幅显示，同屏双幅造影可带双穿刺引导线，可同屏双幅同时测量。</w:t>
            </w:r>
          </w:p>
          <w:p>
            <w:pPr>
              <w:spacing w:after="0" w:line="240" w:lineRule="auto"/>
              <w:jc w:val="both"/>
              <w:rPr>
                <w:rFonts w:hint="eastAsia" w:ascii="宋体" w:hAnsi="宋体" w:eastAsia="宋体" w:cs="宋体"/>
                <w:color w:val="FF0000"/>
                <w:sz w:val="21"/>
                <w:szCs w:val="21"/>
              </w:rPr>
            </w:pPr>
            <w:r>
              <w:rPr>
                <w:rFonts w:hint="eastAsia" w:ascii="宋体" w:hAnsi="宋体" w:eastAsia="宋体" w:cs="宋体"/>
                <w:sz w:val="21"/>
                <w:szCs w:val="21"/>
              </w:rPr>
              <w:t>19、需支持造影剂二次注射，具有1个独立造影计时器。</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39"/>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23、需具有剪切波弹性成像功能，弹性成像功能可支持凸阵、线阵、腔内微凸探头。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31、需配备凸阵探头、电子线阵探头、成人相控阵探头、经阴道探头各1把。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（1）凸阵探头：超声频率1—5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（2）高频电子线阵探头：超声频率5—12MHz，支持造影、弹性成像功能。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（3）电子经阴道探头：超声频率6—10MHz，支持造影、弹性成像功能。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（5）相控阵探头：超声频率2—5MHz，需为90度开角，18cm深度时帧速率需≥60帧/秒。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pStyle w:val="57"/>
              <w:ind w:firstLine="0" w:firstLineChars="0"/>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kern w:val="0"/>
                <w:sz w:val="21"/>
                <w:szCs w:val="21"/>
              </w:rPr>
              <w:t>便携式彩色多普勒超声波诊断仪</w:t>
            </w:r>
            <w:r>
              <w:rPr>
                <w:rFonts w:hint="eastAsia" w:ascii="宋体" w:hAnsi="宋体" w:eastAsia="宋体" w:cs="宋体"/>
                <w:kern w:val="0"/>
                <w:sz w:val="21"/>
                <w:szCs w:val="21"/>
                <w:lang w:eastAsia="zh-CN"/>
              </w:rPr>
              <w:t>（进口）</w:t>
            </w:r>
          </w:p>
        </w:tc>
        <w:tc>
          <w:tcPr>
            <w:tcW w:w="6737" w:type="dxa"/>
            <w:vAlign w:val="center"/>
          </w:tcPr>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1、设备需适用于颅脑、心脏、腹部、妇科、产科、浅表组织、周围血管介入性超声引导等全身应用。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2、需具有≥15英寸高清晰医用彩色液晶显示器。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3、需具有全数字高集成宽频带声束形成器。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4、动态范围需≥150dB，并需可视可调。</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5、需具有实时自动优化功能。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6、需具有高帧频实时解剖M型功能，360度范围内可调。</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7、需具有实时双幅对比显像功能。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8、需具有自适应多普勒技术。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9、需具有自动多普勒分析功能。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10、需具有组织谐波成像模式。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11、需具有空间复合成像功能。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12、需具有斑点抑制成像功能。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13、需具有频率复合成像功能。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14、需具有超宽频带血流显像技术。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15、需具有自适应彩色多普勒技术。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16、需具有智能优化彩色血流技术。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17、需具有高帧频彩色和脉冲波组织多普勒成像功能。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18、需具有彩色多普勒成像功能，包括彩色、能量、方向能量多普勒模式。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19、需具有超宽动态血流技术。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20、需具有频谱多普勒成像功能，包括脉冲多普勒、高脉冲重复频率、连续波多普勒。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21、需具有低机械指数造影模式，具备微血管造影成像功能，支持线阵探头、凸阵探头造影成像。</w:t>
            </w:r>
          </w:p>
          <w:p>
            <w:pPr>
              <w:pStyle w:val="57"/>
              <w:ind w:firstLine="0" w:firstLineChars="0"/>
              <w:rPr>
                <w:rFonts w:hint="eastAsia" w:ascii="宋体" w:hAnsi="宋体" w:eastAsia="宋体" w:cs="宋体"/>
                <w:kern w:val="0"/>
                <w:sz w:val="21"/>
                <w:szCs w:val="21"/>
              </w:rPr>
            </w:pPr>
            <w:bookmarkStart w:id="10" w:name="_Hlk497766155"/>
            <w:bookmarkStart w:id="11" w:name="_Hlk512287174"/>
            <w:bookmarkStart w:id="12" w:name="OLE_LINK2"/>
            <w:r>
              <w:rPr>
                <w:rFonts w:hint="eastAsia" w:ascii="宋体" w:hAnsi="宋体" w:eastAsia="宋体" w:cs="宋体"/>
                <w:kern w:val="0"/>
                <w:sz w:val="21"/>
                <w:szCs w:val="21"/>
              </w:rPr>
              <w:t>22、需具有造影定量分析软件。</w:t>
            </w:r>
            <w:bookmarkEnd w:id="10"/>
            <w:bookmarkEnd w:id="11"/>
            <w:bookmarkEnd w:id="12"/>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23、需具有实时宽景成像功能，支持凸阵和线阵。</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24、需具有实时双幅对比成像功能。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25、需具有高分辨率血流成像功能。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26、需具有智能多普勒角度矫正功能。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27、需具有支持穿刺针增强技术。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28、需支持DICOM3.0。</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29、测量和分析参数要求：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（1）需具有距离、面积、周长、体积、角度等测量功能。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（2）需具有多普勒血流测量及分析功能。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（3）需具有产科测量功能。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（3）需具有外周血管测量功能。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（4）需具有心脏功能测量与分析功能。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（5）需具有自动和实时Doppler 频谱波形分析常规测量功能。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30、电影回放需在所有模式下支持手动和自动回放，支持向后存储和向前存储，时间长度需可预置，向后存储需≥5分钟可回放。</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31、需具有保存后的图像对比分析（动态、静态）及测量功能。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32、原始数据处理需可对回放图像进行参数调节。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33、需具有内置超声工作站，内置固态硬盘存储需≥200G。</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34、需具有多种导出图像格式，动态图像和静态图像需可以PC格式直接导出。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35、需具有≥3个探头接口。</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36、需配备凸阵探头、线阵探头、成人相控阵探头、</w:t>
            </w:r>
            <w:r>
              <w:rPr>
                <w:rFonts w:hint="eastAsia" w:ascii="宋体" w:hAnsi="宋体" w:eastAsia="宋体" w:cs="宋体"/>
                <w:sz w:val="21"/>
                <w:szCs w:val="21"/>
              </w:rPr>
              <w:t>新生儿相控阵探头、</w:t>
            </w:r>
            <w:r>
              <w:rPr>
                <w:rFonts w:hint="eastAsia" w:ascii="宋体" w:hAnsi="宋体" w:eastAsia="宋体" w:cs="宋体"/>
                <w:kern w:val="0"/>
                <w:sz w:val="21"/>
                <w:szCs w:val="21"/>
              </w:rPr>
              <w:t>微凸阵探头各1把。</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37、探头频率需为宽频变频型探头，二维及多普勒兼用。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38、凸阵探头和线阵探头需配穿刺导向装置。</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39、二维成像参数要求：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（1）电子相控阵探头1：超声频率1.0—5.0 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（2）电子相控阵探头2：超声频率5—7MHz。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（3）电子凸阵探头：超声频率1.0—5.0MHz。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（4）微凸阵探头：超声频率4.0—9.0MHz，最大扫描角度≥120°。</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（5）超宽频带线阵探头：超声频率3.0—12.0MHz。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（6）相控阵探头需为全视野，17cm深度时帧速率需≥50帧/秒。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（7）凸阵探头需为全视野，17cm深度时帧速率需≥25帧/秒。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（8）线阵探头需具有≥6种频率的变频范围，支持T型扩展显示。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（9）需具备穿刺针增强显影技术，穿刺针增益需独立可调，穿刺针增强显影技术需可用于线阵和凸阵探头，满足腹部及浅表术中超声引导。</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（10）声束聚焦发射需≥6段，可接收自动连续聚焦。</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（11）探头谐波成像频率个数需≥2。</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（12）灰阶图像回放需≥300幅。</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（13）增益调节需B/D可独立调节。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40、频谱多普勒参数要求：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（1）需具有脉冲波多普勒PW和连续波多普勒CW（相控阵探头）模式。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（2）多普勒探头与频率需为电子扇形PW，CW。</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（3）取样容积需具有0.8-20mm。</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（4）偏转角度需 ≥±30度 (线阵探头)。</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（5）零位移动需≥ 8级。</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（6）需具有快速角度校正功能。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（7）最小测量速度需≤ 1mm/s（非噪声信号）。</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（8）最大测量速度需为PW血流速度≥±6.0 m/s和CW血流速度≥±10.0m/s。</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（9）需具有频谱自动测量功能。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（10）显示方式需具有B/D、M/D、D。</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（11）电影回放需≥120秒。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（12）需具有高通滤波或低通滤波两种滤波器，可分级选择。</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（13）显示控制需具有左右反转、上下反转、零移位、局部放大。</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41、彩色多普勒参数要求：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（1）显示方式需具有速度方差显示、速度显示、方差显示。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（2）需具有实时双副对比显像功能。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（3）需具有速度、速度方差、能量、方向能量显示。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（4）显示方式需具有B/C、B/C/M、B/POWER、B/C/PW。</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（5）取样框偏转需≥±30度 (线阵探头)。</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（6）彩色显示角度需20-90度可选。</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（7）相控阵探头需为80度开角，16cm深度彩色显示帧频需≥15帧/秒。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（8）凸阵探头需为全视野，17cm深时彩色显示帧频需≥10帧/秒。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42、需配备原厂专用仪器推车，可放置及固定彩超主机及相关备件，推车高度需可调节，并需可旋转锁定。</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43、需配备网络版蓝韵超声报告工作站1套，含计算机、打印机及电脑桌、电脑椅办公家具，并需负责与医院在用PACS系统数据对接。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44、整套设备自验收合格之日起原厂保修期不低于两年。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B包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全温控监测智能化血浆解冻仪   （国产）</w:t>
            </w:r>
          </w:p>
        </w:tc>
        <w:tc>
          <w:tcPr>
            <w:tcW w:w="6737" w:type="dxa"/>
            <w:vAlign w:val="center"/>
          </w:tcPr>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1、需具有不少于5种的融浆解冻模式，最大化浆量需不小于25袋（200ml）。</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2、需具有质控数据溯源功能，可对融浆时模拟血袋核心温度及各水箱温度进行数字化分析和自动保存结果。</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3、需具有水温监控系统质量管理功能，可通过监控各水箱间温度探头的温度差来实现监测温度探头的检测精度是否达到质控要求。</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4、需可对模拟血浆袋核心温度变化的数据进行分析，实现校正不同融浆段时间的功能。</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5、需具有无线WIFI传输功能，可将数据直接传输、显示、存储在主机工作站内。</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6、需具有微电脑触摸显示屏，可实时显示温度和时间的变化情况，并需可显示设备发生故障的内容及原因。</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7、需具有数据存储功能，可存储2000组以上的记录数据。</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8、需具有流量不小于60升/分钟的水泵，并需具有自动注水、自动排水、预热、加温和循环清洗功能。</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9、设备温控调节范围需为常温～41℃，温控精度需≤±1℃。</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10、设备解冻时间需≤30分钟（满载状态），定时调节范围需为1分钟～99分钟，振摇频率需为30r/min。</w:t>
            </w:r>
          </w:p>
          <w:p>
            <w:pPr>
              <w:tabs>
                <w:tab w:val="left" w:pos="1714"/>
                <w:tab w:val="center" w:pos="3321"/>
              </w:tabs>
              <w:jc w:val="both"/>
              <w:rPr>
                <w:rFonts w:hint="eastAsia" w:ascii="宋体" w:hAnsi="宋体" w:eastAsia="宋体" w:cs="宋体"/>
                <w:b w:val="0"/>
                <w:bCs w:val="0"/>
                <w:color w:val="auto"/>
                <w:sz w:val="21"/>
                <w:szCs w:val="21"/>
              </w:rPr>
            </w:pPr>
            <w:r>
              <w:rPr>
                <w:rFonts w:hint="eastAsia" w:ascii="宋体" w:hAnsi="宋体" w:eastAsia="宋体" w:cs="宋体"/>
                <w:b w:val="0"/>
                <w:bCs w:val="0"/>
                <w:kern w:val="0"/>
                <w:sz w:val="21"/>
                <w:szCs w:val="21"/>
              </w:rPr>
              <w:t>11、整套设备自验收合格之日起原厂保修期不低于两年。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C包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神经外科动力系统（进口）</w:t>
            </w:r>
          </w:p>
        </w:tc>
        <w:tc>
          <w:tcPr>
            <w:tcW w:w="6737"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1、需适用于神经外科开颅手术。</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2、动力主机需具有彩色液晶触摸显示屏和双马达接口，具有马达自动识别和术前参数设定功能，并需可实时显示马达转速和转动方向。</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3、动力主机需具有全中文操作界面和预置马达停止时间功能，并需具有温度控制模式。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4、动力主机需具有安全保护型冲洗泵，可设置20种以上冲洗模式，马达停止后冲洗泵自动停止时间≤2秒，最大冲洗量≥80ml/分钟。</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5、需具有常用参数存储和一键式恢复出厂设置功能。</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6、脚踏开关需为防水设计。</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7、需配备手控马达连接电缆，具有全不锈钢接口和安全启动开关，可高温高压灭菌。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8、一体化开颅钻功率需≥150W ，马达需为钛合金材料和手柄一体化设计，可高温高压灭菌。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9、高速马达最高转速需≥80000转/分钟，马达需为钛合金材料，可高温高压灭菌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10、需配备加长成角磨钻手柄1把，磨钻手柄需为不锈钢材质和三环加长设计，可高温高压灭菌。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11、需配备脑膜（铣刀）保护鞘1个，保护鞘需为不锈钢材质和两环设计，可高温高压灭菌。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12、需配备自停开颅钻头1个，开颅钻头需为不锈钢材质和安全自停设计，钻头与其他部分需可拆分更换，可高温高压灭菌。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13、需配备铣刀片2个，铣刀片需为不锈钢材质和两环激光标识设计，可高温高压灭菌。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14、需配备金刚砂磨头磨钻2个，磨钻需为三环激光标识设计，可高温高压灭菌。</w:t>
            </w:r>
          </w:p>
          <w:p>
            <w:pPr>
              <w:tabs>
                <w:tab w:val="left" w:pos="1714"/>
                <w:tab w:val="center" w:pos="3321"/>
              </w:tabs>
              <w:jc w:val="both"/>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15</w:t>
            </w:r>
            <w:r>
              <w:rPr>
                <w:rFonts w:hint="eastAsia" w:ascii="宋体" w:hAnsi="宋体" w:eastAsia="宋体" w:cs="宋体"/>
                <w:b w:val="0"/>
                <w:bCs w:val="0"/>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套</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D包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射频控温热凝器（国产）</w:t>
            </w:r>
          </w:p>
        </w:tc>
        <w:tc>
          <w:tcPr>
            <w:tcW w:w="6737" w:type="dxa"/>
            <w:vAlign w:val="center"/>
          </w:tcPr>
          <w:p>
            <w:pPr>
              <w:ind w:left="955" w:hanging="716" w:hangingChars="341"/>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1、需适用于原发性三叉神经痛和脊神经根痛的临床治疗。</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2、电阻抗模式需具有不小于2900欧姆的宽频数据显示功能。</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3、电刺激模式需具有恒定电流刺激和恒定电压刺激功能，电压刺激幅度需为0-10V，精度需≤0.1V；电流刺激幅度需为0-8mA，精度需≤0.1mA。</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4、射频治疗模式需具有单路应用功能，连续射频模式温度范围需为30℃-95℃。</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5、脉冲射频模式高温脉冲射频温度需为30℃-95℃，高电压脉冲射频模式需为20V-70V，脉宽脉冲射频模式需为3ms-40ms。</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6、电刺激定位脉冲频率需为1-200Hz，电脉冲宽度需为0.1ms-3ms。</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7、测温范围需为20℃-105℃。</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8、连续射频时间需为0-10min可调，脉冲射频时间需为0-30min可调。</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9、射频输出功率需不小于50W。</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10、需具有正常模式和自动工作模式，自动工作模式需可预先设定全部手术过程后自动操作。</w:t>
            </w:r>
          </w:p>
          <w:p>
            <w:pPr>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rPr>
              <w:t>11、</w:t>
            </w:r>
            <w:r>
              <w:rPr>
                <w:rFonts w:hint="eastAsia" w:ascii="宋体" w:hAnsi="宋体" w:eastAsia="宋体" w:cs="宋体"/>
                <w:b w:val="0"/>
                <w:bCs w:val="0"/>
                <w:kern w:val="0"/>
                <w:sz w:val="21"/>
                <w:szCs w:val="21"/>
              </w:rPr>
              <w:t>热凝工作频率需为488KHZ±5 KHZ。</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w:t>
            </w:r>
            <w:r>
              <w:rPr>
                <w:rFonts w:hint="eastAsia" w:ascii="宋体" w:hAnsi="宋体" w:eastAsia="宋体" w:cs="宋体"/>
                <w:b w:val="0"/>
                <w:bCs w:val="0"/>
                <w:sz w:val="21"/>
                <w:szCs w:val="21"/>
              </w:rPr>
              <w:t>需具有≥8英寸液晶触控显示屏，并需具有数字式和图示式工作显示界面。</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13、需具有自动测试功能和负极片粘贴状态显示功能，</w:t>
            </w:r>
          </w:p>
          <w:p>
            <w:pPr>
              <w:jc w:val="left"/>
              <w:rPr>
                <w:rFonts w:hint="eastAsia" w:ascii="宋体" w:hAnsi="宋体" w:eastAsia="宋体" w:cs="宋体"/>
                <w:b w:val="0"/>
                <w:bCs w:val="0"/>
                <w:sz w:val="21"/>
                <w:szCs w:val="21"/>
              </w:rPr>
            </w:pPr>
            <w:r>
              <w:rPr>
                <w:rFonts w:hint="eastAsia" w:ascii="宋体" w:hAnsi="宋体" w:eastAsia="宋体" w:cs="宋体"/>
                <w:b w:val="0"/>
                <w:bCs w:val="0"/>
                <w:kern w:val="0"/>
                <w:sz w:val="21"/>
                <w:szCs w:val="21"/>
              </w:rPr>
              <w:t>14、需可根据自动</w:t>
            </w:r>
            <w:r>
              <w:rPr>
                <w:rFonts w:hint="eastAsia" w:ascii="宋体" w:hAnsi="宋体" w:eastAsia="宋体" w:cs="宋体"/>
                <w:b w:val="0"/>
                <w:bCs w:val="0"/>
                <w:sz w:val="21"/>
                <w:szCs w:val="21"/>
              </w:rPr>
              <w:t>检测和电极连接情况智能选择进入模式</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rPr>
              <w:t>并可根据射频治疗模式智能选择常用参数。</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15、需具有文字及数字提示错误信息功能，并需具有系统安全测试功能，包含电极功能、自动检测电极功能、超温报警、断开报警。</w:t>
            </w:r>
          </w:p>
          <w:p>
            <w:pPr>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rPr>
              <w:t>16、需具有不停机调节温度功能，并</w:t>
            </w:r>
            <w:r>
              <w:rPr>
                <w:rFonts w:hint="eastAsia" w:ascii="宋体" w:hAnsi="宋体" w:eastAsia="宋体" w:cs="宋体"/>
                <w:b w:val="0"/>
                <w:bCs w:val="0"/>
                <w:kern w:val="0"/>
                <w:sz w:val="21"/>
                <w:szCs w:val="21"/>
              </w:rPr>
              <w:t>可存储多组常用电刺激和射频参数。</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w:t>
            </w:r>
            <w:r>
              <w:rPr>
                <w:rFonts w:hint="eastAsia" w:ascii="宋体" w:hAnsi="宋体" w:eastAsia="宋体" w:cs="宋体"/>
                <w:b w:val="0"/>
                <w:bCs w:val="0"/>
                <w:sz w:val="21"/>
                <w:szCs w:val="21"/>
              </w:rPr>
              <w:t>需配备线控控制器，手术射频电极需可高温高压灭菌。</w:t>
            </w:r>
          </w:p>
          <w:p>
            <w:pPr>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18</w:t>
            </w:r>
            <w:r>
              <w:rPr>
                <w:rFonts w:hint="eastAsia" w:ascii="宋体" w:hAnsi="宋体" w:eastAsia="宋体" w:cs="宋体"/>
                <w:b w:val="0"/>
                <w:bCs w:val="0"/>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9、自验收合格之日起原厂免费</w:t>
      </w:r>
      <w:r>
        <w:rPr>
          <w:rFonts w:hint="eastAsia" w:cs="宋体" w:asciiTheme="minorEastAsia" w:hAnsiTheme="minorEastAsia"/>
          <w:bCs/>
          <w:color w:val="auto"/>
          <w:kern w:val="0"/>
          <w:sz w:val="24"/>
          <w:szCs w:val="24"/>
          <w:lang w:eastAsia="zh-CN"/>
        </w:rPr>
        <w:t>保修</w:t>
      </w:r>
      <w:r>
        <w:rPr>
          <w:rFonts w:hint="eastAsia" w:cs="宋体" w:asciiTheme="minorEastAsia" w:hAnsiTheme="minorEastAsia"/>
          <w:bCs/>
          <w:color w:val="auto"/>
          <w:kern w:val="0"/>
          <w:sz w:val="24"/>
          <w:szCs w:val="24"/>
        </w:rPr>
        <w:t>期</w:t>
      </w:r>
      <w:r>
        <w:rPr>
          <w:rFonts w:hint="eastAsia" w:cs="宋体" w:asciiTheme="minorEastAsia" w:hAnsiTheme="minorEastAsia"/>
          <w:bCs/>
          <w:color w:val="auto"/>
          <w:kern w:val="0"/>
          <w:sz w:val="24"/>
          <w:szCs w:val="24"/>
          <w:lang w:eastAsia="zh-CN"/>
        </w:rPr>
        <w:t>两</w:t>
      </w:r>
      <w:r>
        <w:rPr>
          <w:rFonts w:hint="eastAsia" w:cs="宋体" w:asciiTheme="minorEastAsia" w:hAnsiTheme="minorEastAsia"/>
          <w:bCs/>
          <w:color w:val="auto"/>
          <w:kern w:val="0"/>
          <w:sz w:val="24"/>
          <w:szCs w:val="24"/>
        </w:rPr>
        <w:t>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hint="eastAsia"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bookmarkStart w:id="13" w:name="_Hlk517922146"/>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A包：430万元，最高限价：430万元；B包：16万元，最高限价：16万元；C包：38万元，最高限价：38万元；D包：17万元，最高限价：17万元。</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3"/>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许昌市中心医院“彩超（进口）等医疗设备采购项目”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078</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彩超（进口）3台，全温控监测智能化血浆解冻仪（国产）1台，神经外科动力系统（进口）1套，射频控温热凝器（国产）1台</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许昌市中心医院</w:t>
            </w:r>
            <w:r>
              <w:rPr>
                <w:rFonts w:hint="eastAsia" w:cs="仿宋_GB2312" w:asciiTheme="minorEastAsia" w:hAnsiTheme="minorEastAsia"/>
                <w:color w:val="auto"/>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许昌市中心医院</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  址：</w:t>
            </w:r>
            <w:r>
              <w:rPr>
                <w:rFonts w:hint="eastAsia" w:cs="仿宋_GB2312" w:asciiTheme="minorEastAsia" w:hAnsiTheme="minorEastAsia"/>
                <w:color w:val="auto"/>
                <w:sz w:val="24"/>
                <w:szCs w:val="24"/>
                <w:lang w:eastAsia="zh-CN"/>
              </w:rPr>
              <w:t>许昌市华佗路30号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李炎</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r>
              <w:rPr>
                <w:rFonts w:hint="eastAsia" w:cs="仿宋_GB2312" w:asciiTheme="minorEastAsia" w:hAnsiTheme="minorEastAsia"/>
                <w:color w:val="auto"/>
                <w:sz w:val="24"/>
                <w:szCs w:val="24"/>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en-US" w:eastAsia="zh-CN"/>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color w:val="auto"/>
                <w:sz w:val="24"/>
                <w:szCs w:val="24"/>
                <w:shd w:val="clear" w:color="auto" w:fill="FFFFFF"/>
              </w:rPr>
              <w:t>；所投设备如为进口产品的，须具备《中华人民共和国医疗器械注册证》并加盖投标人公章的原件扫描件或复印件扫描件（或图片）。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A包：430万元；B包：16万元；C包：38万元；D包：17万元。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asciiTheme="minorEastAsia" w:hAnsiTheme="minorEastAsia"/>
                <w:color w:val="auto"/>
                <w:sz w:val="24"/>
                <w:szCs w:val="24"/>
              </w:rPr>
              <w:t>A包允许；B包不允许；C包允许；D包不允许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val="en-US" w:eastAsia="zh-CN"/>
              </w:rPr>
              <w:t>A包：捌万陆仟元整（86000元）</w:t>
            </w:r>
          </w:p>
          <w:p>
            <w:pPr>
              <w:tabs>
                <w:tab w:val="left" w:pos="1260"/>
              </w:tabs>
              <w:autoSpaceDE w:val="0"/>
              <w:autoSpaceDN w:val="0"/>
              <w:adjustRightInd w:val="0"/>
              <w:spacing w:line="360" w:lineRule="auto"/>
              <w:ind w:firstLine="720" w:firstLineChars="3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B包：叁仟贰佰元整（3200元）</w:t>
            </w:r>
          </w:p>
          <w:p>
            <w:pPr>
              <w:tabs>
                <w:tab w:val="left" w:pos="1260"/>
              </w:tabs>
              <w:autoSpaceDE w:val="0"/>
              <w:autoSpaceDN w:val="0"/>
              <w:adjustRightInd w:val="0"/>
              <w:spacing w:line="360" w:lineRule="auto"/>
              <w:ind w:firstLine="720" w:firstLineChars="3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C包：柒仟陆佰元整（7600元）</w:t>
            </w:r>
          </w:p>
          <w:p>
            <w:pPr>
              <w:tabs>
                <w:tab w:val="left" w:pos="1260"/>
              </w:tabs>
              <w:autoSpaceDE w:val="0"/>
              <w:autoSpaceDN w:val="0"/>
              <w:adjustRightInd w:val="0"/>
              <w:spacing w:line="360" w:lineRule="auto"/>
              <w:ind w:firstLine="720" w:firstLineChars="3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D包：叁仟肆佰元整（3400元）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40"/>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40"/>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4" w:name="OLE_LINK6"/>
      <w:r>
        <w:rPr>
          <w:rFonts w:hint="eastAsia" w:cs="仿宋_GB2312" w:asciiTheme="minorEastAsia" w:hAnsiTheme="minorEastAsia"/>
          <w:color w:val="auto"/>
          <w:szCs w:val="21"/>
          <w:lang w:val="zh-CN"/>
        </w:rPr>
        <w:t>财库[2014]68号</w:t>
      </w:r>
      <w:bookmarkEnd w:id="14"/>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2017</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W w:w="906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779"/>
        <w:gridCol w:w="6304"/>
        <w:gridCol w:w="9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00" w:hRule="atLeast"/>
          <w:jc w:val="center"/>
        </w:trPr>
        <w:tc>
          <w:tcPr>
            <w:tcW w:w="17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(总分100分)</w:t>
            </w:r>
          </w:p>
        </w:tc>
        <w:tc>
          <w:tcPr>
            <w:tcW w:w="728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价格分值：</w:t>
            </w:r>
            <w:r>
              <w:rPr>
                <w:rFonts w:hint="eastAsia" w:ascii="宋体" w:hAnsi="宋体" w:eastAsia="宋体" w:cs="宋体"/>
                <w:b w:val="0"/>
                <w:i w:val="0"/>
                <w:color w:val="000000"/>
                <w:kern w:val="0"/>
                <w:sz w:val="24"/>
                <w:szCs w:val="24"/>
                <w:u w:val="single"/>
                <w:bdr w:val="none" w:color="auto" w:sz="0" w:space="0"/>
                <w:lang w:val="en-US" w:eastAsia="zh-CN" w:bidi="ar"/>
              </w:rPr>
              <w:t>40</w:t>
            </w:r>
            <w:r>
              <w:rPr>
                <w:rFonts w:hint="eastAsia" w:ascii="宋体" w:hAnsi="宋体" w:eastAsia="宋体" w:cs="宋体"/>
                <w:b w:val="0"/>
                <w:i w:val="0"/>
                <w:color w:val="000000"/>
                <w:kern w:val="0"/>
                <w:sz w:val="24"/>
                <w:szCs w:val="24"/>
                <w:u w:val="none"/>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商务部分：</w:t>
            </w:r>
            <w:r>
              <w:rPr>
                <w:rFonts w:hint="eastAsia" w:ascii="宋体" w:hAnsi="宋体" w:eastAsia="宋体" w:cs="宋体"/>
                <w:b w:val="0"/>
                <w:i w:val="0"/>
                <w:color w:val="000000"/>
                <w:kern w:val="0"/>
                <w:sz w:val="24"/>
                <w:szCs w:val="24"/>
                <w:u w:val="single"/>
                <w:bdr w:val="none" w:color="auto" w:sz="0" w:space="0"/>
                <w:lang w:val="en-US" w:eastAsia="zh-CN" w:bidi="ar"/>
              </w:rPr>
              <w:t>20</w:t>
            </w:r>
            <w:r>
              <w:rPr>
                <w:rFonts w:hint="eastAsia" w:ascii="宋体" w:hAnsi="宋体" w:eastAsia="宋体" w:cs="宋体"/>
                <w:b w:val="0"/>
                <w:i w:val="0"/>
                <w:color w:val="000000"/>
                <w:kern w:val="0"/>
                <w:sz w:val="24"/>
                <w:szCs w:val="24"/>
                <w:u w:val="none"/>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技术部分：</w:t>
            </w:r>
            <w:r>
              <w:rPr>
                <w:rFonts w:hint="eastAsia" w:ascii="宋体" w:hAnsi="宋体" w:eastAsia="宋体" w:cs="宋体"/>
                <w:b w:val="0"/>
                <w:i w:val="0"/>
                <w:color w:val="000000"/>
                <w:kern w:val="0"/>
                <w:sz w:val="24"/>
                <w:szCs w:val="24"/>
                <w:u w:val="single"/>
                <w:bdr w:val="none" w:color="auto" w:sz="0" w:space="0"/>
                <w:lang w:val="en-US" w:eastAsia="zh-CN" w:bidi="ar"/>
              </w:rPr>
              <w:t>40</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57" w:hRule="atLeast"/>
          <w:jc w:val="center"/>
        </w:trPr>
        <w:tc>
          <w:tcPr>
            <w:tcW w:w="9060"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价格部分（满分</w:t>
            </w:r>
            <w:r>
              <w:rPr>
                <w:rFonts w:hint="eastAsia" w:ascii="宋体" w:hAnsi="宋体" w:eastAsia="宋体" w:cs="宋体"/>
                <w:b/>
                <w:i w:val="0"/>
                <w:color w:val="000000"/>
                <w:kern w:val="0"/>
                <w:sz w:val="24"/>
                <w:szCs w:val="24"/>
                <w:u w:val="single"/>
                <w:bdr w:val="none" w:color="auto" w:sz="0" w:space="0"/>
                <w:lang w:val="en-US" w:eastAsia="zh-CN" w:bidi="ar"/>
              </w:rPr>
              <w:t>40</w:t>
            </w:r>
            <w:r>
              <w:rPr>
                <w:rFonts w:hint="eastAsia" w:ascii="宋体" w:hAnsi="宋体" w:eastAsia="宋体" w:cs="宋体"/>
                <w:b/>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评分因素</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评标标准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519"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评分标准</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投标报价得分=（评标基准价/投标报价）×</w:t>
            </w:r>
            <w:r>
              <w:rPr>
                <w:rFonts w:hint="eastAsia" w:ascii="宋体" w:hAnsi="宋体" w:eastAsia="宋体" w:cs="宋体"/>
                <w:b w:val="0"/>
                <w:i w:val="0"/>
                <w:color w:val="000000"/>
                <w:kern w:val="0"/>
                <w:sz w:val="24"/>
                <w:szCs w:val="24"/>
                <w:u w:val="single"/>
                <w:bdr w:val="none" w:color="auto" w:sz="0" w:space="0"/>
                <w:lang w:val="en-US" w:eastAsia="zh-CN" w:bidi="ar"/>
              </w:rPr>
              <w:t>40</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40</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86" w:hRule="atLeast"/>
          <w:jc w:val="center"/>
        </w:trPr>
        <w:tc>
          <w:tcPr>
            <w:tcW w:w="9060"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商务部分（满分</w:t>
            </w:r>
            <w:r>
              <w:rPr>
                <w:rFonts w:hint="eastAsia" w:ascii="宋体" w:hAnsi="宋体" w:eastAsia="宋体" w:cs="宋体"/>
                <w:b/>
                <w:i w:val="0"/>
                <w:color w:val="000000"/>
                <w:kern w:val="0"/>
                <w:sz w:val="24"/>
                <w:szCs w:val="24"/>
                <w:u w:val="single"/>
                <w:bdr w:val="none" w:color="auto" w:sz="0" w:space="0"/>
                <w:lang w:val="en-US" w:eastAsia="zh-CN" w:bidi="ar"/>
              </w:rPr>
              <w:t>20</w:t>
            </w:r>
            <w:r>
              <w:rPr>
                <w:rFonts w:hint="eastAsia" w:ascii="宋体" w:hAnsi="宋体" w:eastAsia="宋体" w:cs="宋体"/>
                <w:b/>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PrEx>
        <w:trPr>
          <w:trHeight w:val="474"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评分因素</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评标标准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left"/>
              <w:rPr>
                <w:b w:val="0"/>
                <w:i w:val="0"/>
              </w:rPr>
            </w:pPr>
            <w:r>
              <w:rPr>
                <w:rFonts w:hint="eastAsia" w:ascii="宋体" w:hAnsi="宋体" w:eastAsia="宋体" w:cs="宋体"/>
                <w:b/>
                <w:i w:val="0"/>
                <w:color w:val="000000"/>
                <w:kern w:val="0"/>
                <w:sz w:val="24"/>
                <w:szCs w:val="24"/>
                <w:u w:val="none"/>
                <w:bdr w:val="none" w:color="auto" w:sz="0" w:space="0"/>
                <w:lang w:val="en-US" w:eastAsia="zh-CN" w:bidi="ar"/>
              </w:rPr>
              <w:t>节约能源、保护环境政策加分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2、投标人所投产品属于“环境标志产品政府采购清单”内产品，投标文件中须提供最新一期《环保产品政府采购清单》中产品所在页复印件加盖投标人公章。每项0.5分，满分1分。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i w:val="0"/>
                <w:color w:val="000000"/>
                <w:kern w:val="0"/>
                <w:sz w:val="24"/>
                <w:szCs w:val="24"/>
                <w:u w:val="none"/>
                <w:bdr w:val="none" w:color="auto" w:sz="0" w:space="0"/>
                <w:lang w:val="en-US" w:eastAsia="zh-CN" w:bidi="ar"/>
              </w:rPr>
              <w:t>注：对于同时列入环保清单和节能产品政府采购清单的产品，应当优先于只列入其中一个清单的产品。</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firstLine="422"/>
              <w:jc w:val="left"/>
              <w:rPr>
                <w:b w:val="0"/>
                <w:i w:val="0"/>
              </w:rPr>
            </w:pPr>
            <w:r>
              <w:rPr>
                <w:rFonts w:hint="eastAsia" w:ascii="宋体" w:hAnsi="宋体" w:eastAsia="宋体" w:cs="宋体"/>
                <w:b/>
                <w:i w:val="0"/>
                <w:color w:val="000000"/>
                <w:kern w:val="0"/>
                <w:sz w:val="24"/>
                <w:szCs w:val="24"/>
                <w:u w:val="none"/>
                <w:bdr w:val="none" w:color="auto" w:sz="0" w:space="0"/>
                <w:lang w:val="en-US" w:eastAsia="zh-CN" w:bidi="ar"/>
              </w:rPr>
              <w:t> 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投标人2015年1月1日以来，具有类似项目业绩，合同及验收报告齐全且合同金额不低于本项目每包最高限价的，每提供一份得1分，最多得4分，不提供者为0分。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4</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综合实力</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 生产厂家或投标人提供ISO9001质量管理体系认证证书、ISO13485医疗器械质量管理体系认证证书、ISO14001</w:t>
            </w:r>
            <w:r>
              <w:rPr>
                <w:rFonts w:ascii="Arial" w:hAnsi="Arial" w:eastAsia="Arial" w:cs="Arial"/>
                <w:b w:val="0"/>
                <w:i w:val="0"/>
                <w:color w:val="000000"/>
                <w:kern w:val="0"/>
                <w:sz w:val="24"/>
                <w:szCs w:val="24"/>
                <w:u w:val="none"/>
                <w:bdr w:val="none" w:color="auto" w:sz="0" w:space="0"/>
                <w:lang w:val="en-US" w:eastAsia="zh-CN" w:bidi="ar"/>
              </w:rPr>
              <w:t xml:space="preserve"> </w:t>
            </w:r>
            <w:r>
              <w:rPr>
                <w:rFonts w:hint="eastAsia" w:ascii="宋体" w:hAnsi="宋体" w:eastAsia="宋体" w:cs="宋体"/>
                <w:b w:val="0"/>
                <w:i w:val="0"/>
                <w:color w:val="000000"/>
                <w:kern w:val="0"/>
                <w:sz w:val="24"/>
                <w:szCs w:val="24"/>
                <w:u w:val="none"/>
                <w:bdr w:val="none" w:color="auto" w:sz="0" w:space="0"/>
                <w:lang w:val="en-US" w:eastAsia="zh-CN" w:bidi="ar"/>
              </w:rPr>
              <w:t>环境体系认证证书、OHSAS18001职业健康安全管理体系认证证书的，每提供一项得1分，满分4分，不提供不得分。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 投标所有产品通过CE认证，并提供资料满足得1分,</w:t>
            </w:r>
            <w:r>
              <w:rPr>
                <w:rFonts w:hint="default" w:ascii="Arial" w:hAnsi="Arial" w:eastAsia="Arial" w:cs="Arial"/>
                <w:b w:val="0"/>
                <w:i w:val="0"/>
                <w:color w:val="000000"/>
                <w:kern w:val="0"/>
                <w:sz w:val="24"/>
                <w:szCs w:val="24"/>
                <w:u w:val="none"/>
                <w:bdr w:val="none" w:color="auto" w:sz="0" w:space="0"/>
                <w:lang w:val="en-US" w:eastAsia="zh-CN" w:bidi="ar"/>
              </w:rPr>
              <w:t xml:space="preserve"> </w:t>
            </w:r>
            <w:r>
              <w:rPr>
                <w:rFonts w:hint="eastAsia" w:ascii="宋体" w:hAnsi="宋体" w:eastAsia="宋体" w:cs="宋体"/>
                <w:b w:val="0"/>
                <w:i w:val="0"/>
                <w:color w:val="000000"/>
                <w:kern w:val="0"/>
                <w:sz w:val="24"/>
                <w:szCs w:val="24"/>
                <w:u w:val="none"/>
                <w:bdr w:val="none" w:color="auto" w:sz="0" w:space="0"/>
                <w:lang w:val="en-US" w:eastAsia="zh-CN" w:bidi="ar"/>
              </w:rPr>
              <w:t>不提供不得分。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售后服务方案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及承诺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1、投标人提供的售后服务及现场技术支持方案的完整、可行、响应处理机制合理的得4分，有相关描述的得1分，不提供不得分。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2、投标人就如何做好后续服务保障工作提供一套优秀服务方案的得3分，有相关描述的得1分，不提供不得分。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3、投标人在项目实施完成后所承诺的责任、服务内容合理完整的得3分，有相关描述的得1分，不提供不得分。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10</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9" w:hRule="atLeast"/>
          <w:jc w:val="center"/>
        </w:trPr>
        <w:tc>
          <w:tcPr>
            <w:tcW w:w="9060"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技术部分（满分</w:t>
            </w:r>
            <w:r>
              <w:rPr>
                <w:rFonts w:hint="eastAsia" w:ascii="宋体" w:hAnsi="宋体" w:eastAsia="宋体" w:cs="宋体"/>
                <w:b/>
                <w:i w:val="0"/>
                <w:color w:val="000000"/>
                <w:kern w:val="0"/>
                <w:sz w:val="24"/>
                <w:szCs w:val="24"/>
                <w:u w:val="single"/>
                <w:bdr w:val="none" w:color="auto" w:sz="0" w:space="0"/>
                <w:lang w:val="en-US" w:eastAsia="zh-CN" w:bidi="ar"/>
              </w:rPr>
              <w:t>40</w:t>
            </w:r>
            <w:r>
              <w:rPr>
                <w:rFonts w:hint="eastAsia" w:ascii="宋体" w:hAnsi="宋体" w:eastAsia="宋体" w:cs="宋体"/>
                <w:b/>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评分因素</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评标标准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投标文件的规范响应程度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 </w:t>
            </w: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1、投标文件的编制符合招标文件的规定，装订整齐规范的，得1分，否则不得分。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1</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color w:val="000000"/>
                <w:sz w:val="24"/>
                <w:szCs w:val="24"/>
              </w:rPr>
            </w:pP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2、投标人编制投标文件逻辑严紧、描述规范、无文字错误的，得1分，否则不得分。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1</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177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Arial" w:hAnsi="Arial" w:eastAsia="Arial" w:cs="Arial"/>
                <w:color w:val="000000"/>
                <w:sz w:val="24"/>
                <w:szCs w:val="24"/>
              </w:rPr>
            </w:pPr>
          </w:p>
        </w:tc>
        <w:tc>
          <w:tcPr>
            <w:tcW w:w="63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①未实质性响应招标文件要求的视为无效投标。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②根据投标人对所投产品配置的成熟性、稳定性、可维修性及产品性能与配置等情况，基本全部满足的得20分。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18分（仅进行了简单概况的或不能完整提供有效证明文件的不得分）。满分38分。</w:t>
            </w:r>
          </w:p>
        </w:tc>
        <w:tc>
          <w:tcPr>
            <w:tcW w:w="9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38分</w:t>
            </w:r>
          </w:p>
        </w:tc>
      </w:tr>
    </w:tbl>
    <w:p>
      <w:pPr>
        <w:spacing w:line="360" w:lineRule="auto"/>
        <w:ind w:firstLine="482" w:firstLineChars="200"/>
        <w:rPr>
          <w:rFonts w:cs="仿宋_GB2312" w:asciiTheme="minorEastAsia" w:hAnsiTheme="minorEastAsia"/>
          <w:b/>
          <w:color w:val="auto"/>
          <w:sz w:val="24"/>
          <w:szCs w:val="24"/>
          <w:lang w:val="zh-CN"/>
        </w:rPr>
      </w:pPr>
      <w:bookmarkStart w:id="23" w:name="_GoBack"/>
      <w:bookmarkEnd w:id="23"/>
      <w:r>
        <w:rPr>
          <w:rFonts w:hint="eastAsia" w:cs="仿宋_GB2312" w:asciiTheme="minorEastAsia" w:hAnsiTheme="minorEastAsia"/>
          <w:b/>
          <w:color w:val="auto"/>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8"/>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5" w:name="_Toc186274126"/>
      <w:bookmarkStart w:id="16" w:name="_Toc184023138"/>
      <w:bookmarkStart w:id="17" w:name="_Toc174185203"/>
      <w:r>
        <w:rPr>
          <w:rFonts w:hint="eastAsia" w:cs="黑体" w:asciiTheme="minorEastAsia" w:hAnsiTheme="minorEastAsia" w:eastAsiaTheme="minorEastAsia"/>
          <w:color w:val="auto"/>
          <w:kern w:val="2"/>
          <w:sz w:val="36"/>
          <w:szCs w:val="36"/>
          <w:lang w:val="zh-CN"/>
        </w:rPr>
        <w:t>一、投标人应答索引表</w:t>
      </w:r>
      <w:bookmarkEnd w:id="15"/>
      <w:bookmarkEnd w:id="16"/>
      <w:bookmarkEnd w:id="17"/>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2"/>
        <w:spacing w:line="480" w:lineRule="auto"/>
        <w:ind w:firstLine="540" w:firstLineChars="225"/>
        <w:jc w:val="left"/>
        <w:rPr>
          <w:rFonts w:asciiTheme="minorEastAsia" w:hAnsiTheme="minorEastAsia"/>
          <w:color w:val="auto"/>
          <w:szCs w:val="24"/>
        </w:rPr>
      </w:pPr>
    </w:p>
    <w:p>
      <w:pPr>
        <w:pStyle w:val="42"/>
        <w:spacing w:line="480" w:lineRule="auto"/>
        <w:ind w:firstLine="540" w:firstLineChars="225"/>
        <w:jc w:val="left"/>
        <w:rPr>
          <w:rFonts w:asciiTheme="minorEastAsia" w:hAnsiTheme="minorEastAsia"/>
          <w:color w:val="auto"/>
          <w:szCs w:val="24"/>
        </w:rPr>
      </w:pPr>
    </w:p>
    <w:p>
      <w:pPr>
        <w:pStyle w:val="42"/>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2"/>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4"/>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18" w:name="_资格证明文件"/>
            <w:bookmarkEnd w:id="18"/>
            <w:bookmarkStart w:id="19" w:name="_Toc364329026"/>
            <w:r>
              <w:rPr>
                <w:rFonts w:hint="eastAsia" w:asciiTheme="minorEastAsia" w:hAnsiTheme="minorEastAsia"/>
                <w:color w:val="auto"/>
                <w:sz w:val="24"/>
                <w:szCs w:val="24"/>
              </w:rPr>
              <w:t>法定代表人授权代表身份证（正面）</w:t>
            </w:r>
            <w:bookmarkEnd w:id="19"/>
          </w:p>
        </w:tc>
        <w:tc>
          <w:tcPr>
            <w:tcW w:w="4492" w:type="dxa"/>
            <w:gridSpan w:val="2"/>
            <w:vAlign w:val="center"/>
          </w:tcPr>
          <w:p>
            <w:pPr>
              <w:jc w:val="center"/>
              <w:rPr>
                <w:rFonts w:asciiTheme="minorEastAsia" w:hAnsiTheme="minorEastAsia"/>
                <w:color w:val="auto"/>
                <w:sz w:val="24"/>
                <w:szCs w:val="24"/>
              </w:rPr>
            </w:pPr>
            <w:bookmarkStart w:id="20" w:name="_Toc364329027"/>
            <w:r>
              <w:rPr>
                <w:rFonts w:hint="eastAsia" w:asciiTheme="minorEastAsia" w:hAnsiTheme="minorEastAsia"/>
                <w:color w:val="auto"/>
                <w:sz w:val="24"/>
                <w:szCs w:val="24"/>
              </w:rPr>
              <w:t>法定代表人授权代表身份证（反面）</w:t>
            </w:r>
            <w:bookmarkEnd w:id="2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21" w:name="OLE_LINK13"/>
      <w:bookmarkStart w:id="22" w:name="OLE_LINK14"/>
      <w:r>
        <w:rPr>
          <w:rFonts w:hint="eastAsia" w:ascii="宋体" w:hAnsi="宋体"/>
          <w:b/>
          <w:bCs/>
          <w:color w:val="auto"/>
          <w:sz w:val="36"/>
          <w:szCs w:val="36"/>
        </w:rPr>
        <w:t>4.10 残疾人福利性单位声明函</w:t>
      </w:r>
    </w:p>
    <w:bookmarkEnd w:id="21"/>
    <w:bookmarkEnd w:id="22"/>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1"/>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36320D4"/>
    <w:rsid w:val="04764B88"/>
    <w:rsid w:val="049C336A"/>
    <w:rsid w:val="05851304"/>
    <w:rsid w:val="05A66782"/>
    <w:rsid w:val="06032CF4"/>
    <w:rsid w:val="06473CC7"/>
    <w:rsid w:val="06904873"/>
    <w:rsid w:val="0A412642"/>
    <w:rsid w:val="0E77567F"/>
    <w:rsid w:val="0F1974C2"/>
    <w:rsid w:val="0FD55139"/>
    <w:rsid w:val="1007750D"/>
    <w:rsid w:val="101F07CA"/>
    <w:rsid w:val="12633776"/>
    <w:rsid w:val="13365917"/>
    <w:rsid w:val="143D23BB"/>
    <w:rsid w:val="144016B6"/>
    <w:rsid w:val="14BF58CA"/>
    <w:rsid w:val="151E6543"/>
    <w:rsid w:val="16120009"/>
    <w:rsid w:val="172D0BA2"/>
    <w:rsid w:val="18165D0C"/>
    <w:rsid w:val="181929D7"/>
    <w:rsid w:val="18274E5F"/>
    <w:rsid w:val="18F86225"/>
    <w:rsid w:val="190E52D1"/>
    <w:rsid w:val="19713F62"/>
    <w:rsid w:val="197E7B14"/>
    <w:rsid w:val="19AE47E0"/>
    <w:rsid w:val="19D73C2E"/>
    <w:rsid w:val="1AEC0950"/>
    <w:rsid w:val="1AF22BAA"/>
    <w:rsid w:val="1B5C7908"/>
    <w:rsid w:val="1BAF271B"/>
    <w:rsid w:val="1E01467A"/>
    <w:rsid w:val="1E1D6FF7"/>
    <w:rsid w:val="1FC121F0"/>
    <w:rsid w:val="21014C5D"/>
    <w:rsid w:val="21671591"/>
    <w:rsid w:val="21B26B3F"/>
    <w:rsid w:val="22260C97"/>
    <w:rsid w:val="237350F3"/>
    <w:rsid w:val="23C04A76"/>
    <w:rsid w:val="23E330AE"/>
    <w:rsid w:val="25B142AB"/>
    <w:rsid w:val="28F025A3"/>
    <w:rsid w:val="29827945"/>
    <w:rsid w:val="2A1D6C96"/>
    <w:rsid w:val="2B955B97"/>
    <w:rsid w:val="2D79511A"/>
    <w:rsid w:val="2F1B757B"/>
    <w:rsid w:val="2F2E6045"/>
    <w:rsid w:val="2F652AF5"/>
    <w:rsid w:val="303456C6"/>
    <w:rsid w:val="304460C7"/>
    <w:rsid w:val="30ED3EB7"/>
    <w:rsid w:val="31001BFC"/>
    <w:rsid w:val="312C3F38"/>
    <w:rsid w:val="32C361F8"/>
    <w:rsid w:val="33C24A64"/>
    <w:rsid w:val="34501561"/>
    <w:rsid w:val="34C8683A"/>
    <w:rsid w:val="34D660FC"/>
    <w:rsid w:val="360C7BA3"/>
    <w:rsid w:val="36977DC0"/>
    <w:rsid w:val="38392496"/>
    <w:rsid w:val="39CA7A84"/>
    <w:rsid w:val="3A567318"/>
    <w:rsid w:val="3CB712D2"/>
    <w:rsid w:val="3EEC2556"/>
    <w:rsid w:val="405D0B4F"/>
    <w:rsid w:val="40D520C7"/>
    <w:rsid w:val="436D082F"/>
    <w:rsid w:val="43A12D70"/>
    <w:rsid w:val="442C5709"/>
    <w:rsid w:val="44484B3D"/>
    <w:rsid w:val="44813CAF"/>
    <w:rsid w:val="44D06250"/>
    <w:rsid w:val="450B2124"/>
    <w:rsid w:val="45C64FA4"/>
    <w:rsid w:val="46433D37"/>
    <w:rsid w:val="46CC5B0B"/>
    <w:rsid w:val="47535AF9"/>
    <w:rsid w:val="479F493E"/>
    <w:rsid w:val="47E86902"/>
    <w:rsid w:val="482070FF"/>
    <w:rsid w:val="48FD2BFD"/>
    <w:rsid w:val="49810E90"/>
    <w:rsid w:val="4ADE353A"/>
    <w:rsid w:val="4B570E56"/>
    <w:rsid w:val="4BEE7609"/>
    <w:rsid w:val="4C554AB2"/>
    <w:rsid w:val="4C7122E0"/>
    <w:rsid w:val="4EB45F50"/>
    <w:rsid w:val="4F146E0B"/>
    <w:rsid w:val="4F152AD5"/>
    <w:rsid w:val="4F3B1AD7"/>
    <w:rsid w:val="505D42CC"/>
    <w:rsid w:val="50775C50"/>
    <w:rsid w:val="509D7FC5"/>
    <w:rsid w:val="516C62DE"/>
    <w:rsid w:val="52B3711D"/>
    <w:rsid w:val="52B473A8"/>
    <w:rsid w:val="54E4407B"/>
    <w:rsid w:val="54F32CB4"/>
    <w:rsid w:val="54F42526"/>
    <w:rsid w:val="555A4F1D"/>
    <w:rsid w:val="556632E1"/>
    <w:rsid w:val="56AD14CC"/>
    <w:rsid w:val="56D57114"/>
    <w:rsid w:val="57204064"/>
    <w:rsid w:val="57F57718"/>
    <w:rsid w:val="58AC67C2"/>
    <w:rsid w:val="5BD21553"/>
    <w:rsid w:val="5BFE0885"/>
    <w:rsid w:val="5D287C15"/>
    <w:rsid w:val="5DA440F6"/>
    <w:rsid w:val="5E633E31"/>
    <w:rsid w:val="5E9E5CBE"/>
    <w:rsid w:val="5F4B3C09"/>
    <w:rsid w:val="608355DF"/>
    <w:rsid w:val="60A02E78"/>
    <w:rsid w:val="60BB5B26"/>
    <w:rsid w:val="60ED2F3A"/>
    <w:rsid w:val="622F1798"/>
    <w:rsid w:val="632D7A84"/>
    <w:rsid w:val="6331309E"/>
    <w:rsid w:val="6428471C"/>
    <w:rsid w:val="64820698"/>
    <w:rsid w:val="6504685B"/>
    <w:rsid w:val="659F02C0"/>
    <w:rsid w:val="67740EFF"/>
    <w:rsid w:val="67AE01B7"/>
    <w:rsid w:val="67EF097B"/>
    <w:rsid w:val="681B1C02"/>
    <w:rsid w:val="68C63FA1"/>
    <w:rsid w:val="68E56591"/>
    <w:rsid w:val="6A692423"/>
    <w:rsid w:val="6B58054B"/>
    <w:rsid w:val="6BA73629"/>
    <w:rsid w:val="6BD579B3"/>
    <w:rsid w:val="6ECB2D14"/>
    <w:rsid w:val="6FDC4587"/>
    <w:rsid w:val="706870E1"/>
    <w:rsid w:val="717F55BF"/>
    <w:rsid w:val="719E0453"/>
    <w:rsid w:val="728D5BBC"/>
    <w:rsid w:val="72A12EEA"/>
    <w:rsid w:val="73D63E07"/>
    <w:rsid w:val="73FA0EDC"/>
    <w:rsid w:val="742733AB"/>
    <w:rsid w:val="748E2E4F"/>
    <w:rsid w:val="749003E7"/>
    <w:rsid w:val="75323C2B"/>
    <w:rsid w:val="756D320E"/>
    <w:rsid w:val="768D0DDD"/>
    <w:rsid w:val="77437BD7"/>
    <w:rsid w:val="778E6BE6"/>
    <w:rsid w:val="78122AB0"/>
    <w:rsid w:val="78AA1042"/>
    <w:rsid w:val="7A0C2134"/>
    <w:rsid w:val="7ACE383C"/>
    <w:rsid w:val="7AD85A75"/>
    <w:rsid w:val="7C493A6A"/>
    <w:rsid w:val="7C4B5BB7"/>
    <w:rsid w:val="7DC538CD"/>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FF"/>
      <w:u w:val="single"/>
    </w:rPr>
  </w:style>
  <w:style w:type="character" w:customStyle="1" w:styleId="29">
    <w:name w:val="标题 1 字符"/>
    <w:basedOn w:val="23"/>
    <w:link w:val="4"/>
    <w:qFormat/>
    <w:uiPriority w:val="0"/>
    <w:rPr>
      <w:rFonts w:ascii="Calibri" w:hAnsi="Calibri" w:eastAsia="宋体" w:cs="Times New Roman"/>
      <w:b/>
      <w:bCs/>
      <w:kern w:val="44"/>
      <w:sz w:val="44"/>
      <w:szCs w:val="44"/>
    </w:rPr>
  </w:style>
  <w:style w:type="character" w:customStyle="1" w:styleId="30">
    <w:name w:val="标题 2 字符"/>
    <w:basedOn w:val="23"/>
    <w:link w:val="5"/>
    <w:qFormat/>
    <w:uiPriority w:val="0"/>
    <w:rPr>
      <w:rFonts w:ascii="Arial" w:hAnsi="Arial" w:eastAsia="黑体" w:cs="Times New Roman"/>
      <w:b/>
      <w:bCs/>
      <w:kern w:val="0"/>
      <w:sz w:val="32"/>
      <w:szCs w:val="32"/>
    </w:rPr>
  </w:style>
  <w:style w:type="character" w:customStyle="1" w:styleId="31">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2">
    <w:name w:val="标题 4 字符"/>
    <w:basedOn w:val="23"/>
    <w:link w:val="7"/>
    <w:qFormat/>
    <w:uiPriority w:val="0"/>
    <w:rPr>
      <w:rFonts w:ascii="Arial" w:hAnsi="Arial" w:eastAsia="黑体" w:cs="Times New Roman"/>
      <w:b/>
      <w:bCs/>
      <w:kern w:val="0"/>
      <w:sz w:val="28"/>
      <w:szCs w:val="28"/>
    </w:rPr>
  </w:style>
  <w:style w:type="character" w:customStyle="1" w:styleId="33">
    <w:name w:val="纯文本 字符"/>
    <w:basedOn w:val="23"/>
    <w:link w:val="14"/>
    <w:qFormat/>
    <w:uiPriority w:val="0"/>
    <w:rPr>
      <w:rFonts w:eastAsia="宋体"/>
      <w:sz w:val="24"/>
    </w:rPr>
  </w:style>
  <w:style w:type="character" w:customStyle="1" w:styleId="34">
    <w:name w:val="日期 字符"/>
    <w:basedOn w:val="23"/>
    <w:link w:val="15"/>
    <w:qFormat/>
    <w:uiPriority w:val="99"/>
  </w:style>
  <w:style w:type="character" w:customStyle="1" w:styleId="35">
    <w:name w:val="页脚 字符"/>
    <w:basedOn w:val="23"/>
    <w:link w:val="17"/>
    <w:qFormat/>
    <w:uiPriority w:val="99"/>
    <w:rPr>
      <w:sz w:val="18"/>
      <w:szCs w:val="18"/>
    </w:rPr>
  </w:style>
  <w:style w:type="character" w:customStyle="1" w:styleId="36">
    <w:name w:val="页眉 字符"/>
    <w:basedOn w:val="23"/>
    <w:link w:val="19"/>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0"/>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3"/>
    <w:link w:val="3"/>
    <w:semiHidden/>
    <w:qFormat/>
    <w:uiPriority w:val="99"/>
  </w:style>
  <w:style w:type="character" w:customStyle="1" w:styleId="53">
    <w:name w:val="正文文本首行缩进 字符"/>
    <w:basedOn w:val="52"/>
    <w:link w:val="2"/>
    <w:qFormat/>
    <w:uiPriority w:val="0"/>
    <w:rPr>
      <w:rFonts w:ascii="宋体" w:hAnsi="Times New Roman" w:eastAsia="宋体" w:cs="Times New Roman"/>
      <w:kern w:val="0"/>
      <w:sz w:val="34"/>
      <w:szCs w:val="20"/>
    </w:rPr>
  </w:style>
  <w:style w:type="character" w:customStyle="1" w:styleId="54">
    <w:name w:val="HTML 预设格式 字符"/>
    <w:basedOn w:val="23"/>
    <w:link w:val="21"/>
    <w:semiHidden/>
    <w:qFormat/>
    <w:uiPriority w:val="99"/>
    <w:rPr>
      <w:rFonts w:ascii="宋体" w:hAnsi="宋体" w:eastAsia="宋体" w:cs="宋体"/>
      <w:kern w:val="0"/>
      <w:sz w:val="24"/>
      <w:szCs w:val="24"/>
    </w:rPr>
  </w:style>
  <w:style w:type="paragraph" w:customStyle="1" w:styleId="55">
    <w:name w:val="列出段落11"/>
    <w:basedOn w:val="1"/>
    <w:qFormat/>
    <w:uiPriority w:val="0"/>
    <w:pPr>
      <w:ind w:firstLine="420" w:firstLineChars="200"/>
    </w:pPr>
    <w:rPr>
      <w:rFonts w:ascii="Times New Roman" w:hAnsi="Times New Roman" w:eastAsia="宋体" w:cs="Times New Roman"/>
      <w:szCs w:val="24"/>
    </w:rPr>
  </w:style>
  <w:style w:type="paragraph" w:customStyle="1" w:styleId="56">
    <w:name w:val="List Paragraph1"/>
    <w:basedOn w:val="1"/>
    <w:qFormat/>
    <w:uiPriority w:val="0"/>
    <w:pPr>
      <w:ind w:firstLine="420" w:firstLineChars="200"/>
    </w:pPr>
  </w:style>
  <w:style w:type="paragraph" w:customStyle="1" w:styleId="57">
    <w:name w:val="_Style 1"/>
    <w:basedOn w:val="1"/>
    <w:qFormat/>
    <w:uiPriority w:val="0"/>
    <w:pPr>
      <w:widowControl w:val="0"/>
      <w:spacing w:after="0" w:line="240" w:lineRule="auto"/>
      <w:ind w:firstLine="420" w:firstLineChars="200"/>
      <w:jc w:val="both"/>
    </w:pPr>
    <w:rPr>
      <w:kern w:val="2"/>
      <w:sz w:val="21"/>
      <w:szCs w:val="24"/>
    </w:rPr>
  </w:style>
  <w:style w:type="character" w:customStyle="1" w:styleId="58">
    <w:name w:val="red"/>
    <w:basedOn w:val="23"/>
    <w:uiPriority w:val="0"/>
    <w:rPr>
      <w:color w:val="FF0000"/>
      <w:sz w:val="18"/>
      <w:szCs w:val="18"/>
    </w:rPr>
  </w:style>
  <w:style w:type="character" w:customStyle="1" w:styleId="59">
    <w:name w:val="red1"/>
    <w:basedOn w:val="23"/>
    <w:uiPriority w:val="0"/>
    <w:rPr>
      <w:color w:val="FF0000"/>
      <w:sz w:val="18"/>
      <w:szCs w:val="18"/>
    </w:rPr>
  </w:style>
  <w:style w:type="character" w:customStyle="1" w:styleId="60">
    <w:name w:val="red2"/>
    <w:basedOn w:val="23"/>
    <w:uiPriority w:val="0"/>
    <w:rPr>
      <w:color w:val="CC0000"/>
    </w:rPr>
  </w:style>
  <w:style w:type="character" w:customStyle="1" w:styleId="61">
    <w:name w:val="red3"/>
    <w:basedOn w:val="23"/>
    <w:uiPriority w:val="0"/>
    <w:rPr>
      <w:color w:val="FF0000"/>
    </w:rPr>
  </w:style>
  <w:style w:type="character" w:customStyle="1" w:styleId="62">
    <w:name w:val="green"/>
    <w:basedOn w:val="23"/>
    <w:uiPriority w:val="0"/>
    <w:rPr>
      <w:color w:val="66AE00"/>
      <w:sz w:val="18"/>
      <w:szCs w:val="18"/>
    </w:rPr>
  </w:style>
  <w:style w:type="character" w:customStyle="1" w:styleId="63">
    <w:name w:val="green1"/>
    <w:basedOn w:val="23"/>
    <w:uiPriority w:val="0"/>
    <w:rPr>
      <w:color w:val="66AE00"/>
      <w:sz w:val="18"/>
      <w:szCs w:val="18"/>
    </w:rPr>
  </w:style>
  <w:style w:type="character" w:customStyle="1" w:styleId="64">
    <w:name w:val="gb-jt"/>
    <w:basedOn w:val="23"/>
    <w:uiPriority w:val="0"/>
  </w:style>
  <w:style w:type="character" w:customStyle="1" w:styleId="65">
    <w:name w:val="hover25"/>
    <w:basedOn w:val="23"/>
    <w:uiPriority w:val="0"/>
  </w:style>
  <w:style w:type="character" w:customStyle="1" w:styleId="66">
    <w:name w:val="blue"/>
    <w:basedOn w:val="23"/>
    <w:uiPriority w:val="0"/>
    <w:rPr>
      <w:color w:val="0371C6"/>
      <w:sz w:val="21"/>
      <w:szCs w:val="21"/>
    </w:rPr>
  </w:style>
  <w:style w:type="character" w:customStyle="1" w:styleId="67">
    <w:name w:val="right"/>
    <w:basedOn w:val="23"/>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2</TotalTime>
  <ScaleCrop>false</ScaleCrop>
  <LinksUpToDate>false</LinksUpToDate>
  <CharactersWithSpaces>43211</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悦己</cp:lastModifiedBy>
  <cp:lastPrinted>2018-11-27T07:37:00Z</cp:lastPrinted>
  <dcterms:modified xsi:type="dcterms:W3CDTF">2018-12-25T10:57:16Z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