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E55" w:rsidRPr="00EE2E70" w:rsidRDefault="00FE2E55" w:rsidP="00FE2E55">
      <w:pPr>
        <w:pStyle w:val="2"/>
        <w:tabs>
          <w:tab w:val="left" w:pos="1260"/>
        </w:tabs>
        <w:spacing w:before="0" w:after="0" w:line="360" w:lineRule="auto"/>
        <w:jc w:val="center"/>
        <w:rPr>
          <w:rFonts w:ascii="宋体" w:eastAsia="宋体" w:hAnsi="宋体" w:cs="宋体" w:hint="eastAsia"/>
          <w:sz w:val="36"/>
          <w:szCs w:val="36"/>
        </w:rPr>
      </w:pPr>
      <w:bookmarkStart w:id="0" w:name="_Toc533012259"/>
      <w:r w:rsidRPr="00EE2E70">
        <w:rPr>
          <w:rFonts w:ascii="宋体" w:eastAsia="宋体" w:hAnsi="宋体" w:cs="宋体" w:hint="eastAsia"/>
          <w:sz w:val="36"/>
          <w:szCs w:val="36"/>
        </w:rPr>
        <w:t>（三）实施方案部分</w:t>
      </w:r>
      <w:bookmarkEnd w:id="0"/>
    </w:p>
    <w:p w:rsidR="00FE2E55" w:rsidRPr="00EE2E70" w:rsidRDefault="00FE2E55" w:rsidP="00FE2E55">
      <w:pPr>
        <w:jc w:val="center"/>
        <w:rPr>
          <w:rFonts w:ascii="宋体" w:hAnsi="宋体" w:cs="宋体" w:hint="eastAsia"/>
        </w:rPr>
      </w:pPr>
      <w:r w:rsidRPr="00EE2E70">
        <w:rPr>
          <w:rFonts w:ascii="宋体" w:hAnsi="宋体" w:cs="宋体" w:hint="eastAsia"/>
        </w:rPr>
        <w:t>（投标人根据招标文件要求填写，自行编制）</w:t>
      </w:r>
    </w:p>
    <w:p w:rsidR="00FE2E55" w:rsidRPr="00EE2E70" w:rsidRDefault="00FE2E55" w:rsidP="00FE2E55">
      <w:pPr>
        <w:pStyle w:val="3"/>
        <w:keepLines w:val="0"/>
        <w:autoSpaceDE w:val="0"/>
        <w:autoSpaceDN w:val="0"/>
        <w:spacing w:before="0" w:after="0" w:line="360" w:lineRule="auto"/>
        <w:jc w:val="center"/>
        <w:rPr>
          <w:rFonts w:ascii="宋体" w:hAnsi="宋体" w:cs="宋体" w:hint="eastAsia"/>
          <w:bCs w:val="0"/>
          <w:kern w:val="0"/>
        </w:rPr>
      </w:pPr>
      <w:bookmarkStart w:id="1" w:name="_Toc533012260"/>
      <w:r w:rsidRPr="00EE2E70">
        <w:rPr>
          <w:rFonts w:ascii="宋体" w:hAnsi="宋体" w:cs="宋体" w:hint="eastAsia"/>
          <w:bCs w:val="0"/>
          <w:kern w:val="0"/>
        </w:rPr>
        <w:t>1、技术方案</w:t>
      </w:r>
      <w:bookmarkEnd w:id="1"/>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1） 数学基础</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采用2000国家大地坐标系，1985国家高程基准。</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2）地类图斑</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参与地类图斑划分的土地权属界线原则上指村农民集体土地所有权界线。集体土地所有权确权至村内农民集体的，其村内农民集体土地所有权界线仅进行土地权属调查成果的落图工作，不参与图斑的划分。对城镇村庄内部有多种用途的宗地按主要用途调查并划分图斑；对超大型宗地按宗地内不同用途划分为不同图斑。</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3）飞地调查</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飞地调查以下发的县级调查控制界线为依据，由“飞入地”一方进行调查并汇总，且应做好飞入地的权属、坐落等相关信息的调查及标注工作，并将调查结果通知飞出方核实确认。</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4）最小上图图斑面积</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第三次国土调查最小上图图斑面积为：建设用地实地面积150平方米；设施农用地实地面积200平方米；农用地（不含设施农用地）实地面积400平方米；其他地类实地面积600平方米。</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5）图斑地类认定</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可调整地类调查 ：可调整地类原则上只继承最新土地调查数据库中现存可调整地类，不再新认定可调整地类；对永久基本农田范围内的可调整地类，全部按耕地调查，不再作为可调整地类（即去掉K</w:t>
      </w:r>
      <w:r w:rsidRPr="00EE2E70">
        <w:rPr>
          <w:rFonts w:ascii="宋体" w:hAnsi="宋体" w:cs="宋体" w:hint="eastAsia"/>
          <w:kern w:val="0"/>
          <w:sz w:val="28"/>
          <w:szCs w:val="28"/>
        </w:rPr>
        <w:lastRenderedPageBreak/>
        <w:t>属性），同时标注种植属性。</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 xml:space="preserve">建设用地调查 ：严禁将推土区调查为建设用地。推土区可继承原数据库地类。如在统一时点时推土区已建成，可通过增量更新方式更新为建设用地。 城市（201）、建制镇（202）、村庄（203）范围按照集中连片的原则划定，所对应范围界线按照单独图层方式录入土地调查数据库。 </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 xml:space="preserve">地类认定程序：按照实地现状认定地类。对于耕、园、林、草交叉的图斑，实地认定不清的，根据地类定义，按照“耕、园、林、草”的优先次序确定地类。 </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军事用地调查 ：军事用地范围内的土地，由军队负责调查，并将成果移交到所在地县级土地管理部门。军事用地按实际地类调查，属于军事设施用地的调查为特殊用地。涉及军事用地的图斑不需要举证。</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 xml:space="preserve">设施农用地调查 ：依据《土地利用现状分类》（GB/T 21010—2017）和《国土资源部农业部关于进一步支持设施农业健康发展的通知》（国土资发〔2014〕127号）和《关于深入推进农业供给侧结构性改革做好农村产业融合发展用地保障的通知》（国土资规〔2017〕12号）要求，开展设施农用地调查，严禁随意扩大设施农用地范围。未拆除到位（推平或混有瓦砾）的设施农用地不得按建设用地调查。原数据地类为设施农用地的，可按设施农用地调查。原数据地类为其他类农用地的，应按原地类调查。 </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临时用地调查 ：临时用地指因建设项目施工和地质勘查需要临</w:t>
      </w:r>
      <w:r w:rsidRPr="00EE2E70">
        <w:rPr>
          <w:rFonts w:ascii="宋体" w:hAnsi="宋体" w:cs="宋体" w:hint="eastAsia"/>
          <w:kern w:val="0"/>
          <w:sz w:val="28"/>
          <w:szCs w:val="28"/>
        </w:rPr>
        <w:lastRenderedPageBreak/>
        <w:t>时使用国有土地或者农民集体所有的土地。对于实地为临时用地的，应维持原数据库地类不变。对于临时用地，按照单独图层方式录入土地调查数据库。</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 xml:space="preserve">农用地调查为未利用地 ：对于将原数据库中的农用地调查为未利用地的，各地应说明原因，省土地调查办公室进行审核后，形成省级报告，报至全国土地调查办。省级报告包括原因说明、涉及的县级单位名称及面积、省级核实情况及汇总面积等。 </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 xml:space="preserve">线状地物调查 ：所有需要上图的道路、沟渠、河流等线性地物，应根据外业调查结果和影像特征重新矢量化，以图斑的形式表示。 对农村范围内，南方宽度1-8米，北方宽度2-8米（上下均含）的道路，调查为农村道路或公路用地；大于8米的道路或纳入乡镇级及以上级别道路网规划的道路，一律按公路调查。 道路、河流被权属界线分割的，按不同图斑上图。用地范围不确定的在建道路，暂不调查。对城镇村庄内部道路用地，调查城镇村庄内部主干路、次干路及支路，其他道路可与相邻图斑合并。对于线状地物交叉的，上部的线状地物连续表示，下压的线状地物断在交叉处。线状地物穿过隧道时，线状地物断在隧道两端。 </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6）关于“田坎调查”</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田坎调查采用系数扣除法，田坎系数继续沿用我省第二次土地调查确定的田坎系数。</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7）土地调查数据库建设</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数据库主要内容包括：基础地理信息、土地利用数据、土地权属</w:t>
      </w:r>
      <w:r w:rsidRPr="00EE2E70">
        <w:rPr>
          <w:rFonts w:ascii="宋体" w:hAnsi="宋体" w:cs="宋体" w:hint="eastAsia"/>
          <w:kern w:val="0"/>
          <w:sz w:val="28"/>
          <w:szCs w:val="28"/>
        </w:rPr>
        <w:lastRenderedPageBreak/>
        <w:t>数据、永久基本农田数据、专项调查数据等矢量数据，数字高程模型（DEM）数据、DOM 数据、扫描影像图数据等栅格数据和元数据。</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数据库建设主要步骤包括数据库建设方案设计、基础数据准备与处理、图形和属性数据采集、数据接边、拓扑关系构建、数据检查与入库等。</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土地调查数据库建设应严格执行国家质量标准，数据库建设完成后，按照数据汇交程序逐级上交数据成果，并通过国家质量检查。</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（4）建设依据</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《国务院关于开展第三次全国土地调查的通知》（国发[2017]48号）；</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《第三次全国土地调查总体方案》（国土调查办[2018]1号）；</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《第三次全国土地调查技术规程（试行）》；</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《第三次全国土地调查实施方案》（国土调查办[2018]3号）；</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《河南省人民政府办公厅关于开展第三次全国土地调查的通知》（豫政办[2017]164号）；</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《河南省第三次全国土地调查实施方案》（豫土地调查办发[2018]2号）；</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《河南省第三次全国土地调查有关技术补充规定》（豫土地调查办发[2018]3号）；</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《河南省第三次全国土地调查城镇村内部土地利用现状调查实施方案》；</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《土地利用现状分类标准》(GB/T 21010-2017)。</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lastRenderedPageBreak/>
        <w:t>（5）主要成果</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通过第三次国土调查，全面获取鄢陵县的土地利用现状信息，形成一系列国土调查成果，主要包括：外业调查成果、数据成果、图件成果、相关文字成果、数据库成果等。</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1）数据成果</w:t>
      </w:r>
    </w:p>
    <w:p w:rsidR="00FE2E55" w:rsidRPr="00EE2E70" w:rsidRDefault="00FE2E55" w:rsidP="00FE2E55">
      <w:pPr>
        <w:numPr>
          <w:ilvl w:val="0"/>
          <w:numId w:val="1"/>
        </w:num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 xml:space="preserve">各类土地分类面积数据； </w:t>
      </w:r>
    </w:p>
    <w:p w:rsidR="00FE2E55" w:rsidRPr="00EE2E70" w:rsidRDefault="00FE2E55" w:rsidP="00FE2E55">
      <w:pPr>
        <w:numPr>
          <w:ilvl w:val="0"/>
          <w:numId w:val="1"/>
        </w:num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各类土地权属信息数据；</w:t>
      </w:r>
    </w:p>
    <w:p w:rsidR="00FE2E55" w:rsidRPr="00EE2E70" w:rsidRDefault="00FE2E55" w:rsidP="00FE2E55">
      <w:pPr>
        <w:numPr>
          <w:ilvl w:val="0"/>
          <w:numId w:val="1"/>
        </w:num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 xml:space="preserve">城镇村庄土地利用分类面积数据； </w:t>
      </w:r>
    </w:p>
    <w:p w:rsidR="00FE2E55" w:rsidRPr="00EE2E70" w:rsidRDefault="00FE2E55" w:rsidP="00FE2E55">
      <w:pPr>
        <w:numPr>
          <w:ilvl w:val="0"/>
          <w:numId w:val="1"/>
        </w:num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耕地坡度分级面积数据；</w:t>
      </w:r>
    </w:p>
    <w:p w:rsidR="00FE2E55" w:rsidRPr="00EE2E70" w:rsidRDefault="00FE2E55" w:rsidP="00FE2E55">
      <w:pPr>
        <w:numPr>
          <w:ilvl w:val="0"/>
          <w:numId w:val="1"/>
        </w:num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各类专项调查数据，主要包括：耕地细化、批准未建设的建设用地、农村土地利用综合潜力等调查数据。</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 xml:space="preserve">2）图件成果 </w:t>
      </w:r>
    </w:p>
    <w:p w:rsidR="00FE2E55" w:rsidRPr="00EE2E70" w:rsidRDefault="00FE2E55" w:rsidP="00FE2E55">
      <w:pPr>
        <w:numPr>
          <w:ilvl w:val="0"/>
          <w:numId w:val="2"/>
        </w:numPr>
        <w:tabs>
          <w:tab w:val="left" w:pos="2127"/>
        </w:tabs>
        <w:spacing w:line="360" w:lineRule="auto"/>
        <w:rPr>
          <w:rFonts w:ascii="宋体" w:hAnsi="宋体" w:cs="宋体" w:hint="eastAsia"/>
          <w:kern w:val="0"/>
          <w:sz w:val="28"/>
          <w:szCs w:val="28"/>
        </w:rPr>
      </w:pPr>
      <w:r w:rsidRPr="00EE2E70">
        <w:rPr>
          <w:rFonts w:ascii="宋体" w:hAnsi="宋体" w:cs="宋体" w:hint="eastAsia"/>
          <w:kern w:val="0"/>
          <w:sz w:val="28"/>
          <w:szCs w:val="28"/>
        </w:rPr>
        <w:t>土地利用现状图件；</w:t>
      </w:r>
    </w:p>
    <w:p w:rsidR="00FE2E55" w:rsidRPr="00EE2E70" w:rsidRDefault="00FE2E55" w:rsidP="00FE2E55">
      <w:pPr>
        <w:numPr>
          <w:ilvl w:val="0"/>
          <w:numId w:val="2"/>
        </w:numPr>
        <w:tabs>
          <w:tab w:val="left" w:pos="2127"/>
        </w:tabs>
        <w:spacing w:line="360" w:lineRule="auto"/>
        <w:rPr>
          <w:rFonts w:ascii="宋体" w:hAnsi="宋体" w:cs="宋体" w:hint="eastAsia"/>
          <w:kern w:val="0"/>
          <w:sz w:val="28"/>
          <w:szCs w:val="28"/>
        </w:rPr>
      </w:pPr>
      <w:r w:rsidRPr="00EE2E70">
        <w:rPr>
          <w:rFonts w:ascii="宋体" w:hAnsi="宋体" w:cs="宋体" w:hint="eastAsia"/>
          <w:kern w:val="0"/>
          <w:sz w:val="28"/>
          <w:szCs w:val="28"/>
        </w:rPr>
        <w:t>土地权属界线图件；</w:t>
      </w:r>
    </w:p>
    <w:p w:rsidR="00FE2E55" w:rsidRPr="00EE2E70" w:rsidRDefault="00FE2E55" w:rsidP="00FE2E55">
      <w:pPr>
        <w:numPr>
          <w:ilvl w:val="0"/>
          <w:numId w:val="2"/>
        </w:numPr>
        <w:tabs>
          <w:tab w:val="left" w:pos="2127"/>
        </w:tabs>
        <w:spacing w:line="360" w:lineRule="auto"/>
        <w:rPr>
          <w:rFonts w:ascii="宋体" w:hAnsi="宋体" w:cs="宋体" w:hint="eastAsia"/>
          <w:kern w:val="0"/>
          <w:sz w:val="28"/>
          <w:szCs w:val="28"/>
        </w:rPr>
      </w:pPr>
      <w:r w:rsidRPr="00EE2E70">
        <w:rPr>
          <w:rFonts w:ascii="宋体" w:hAnsi="宋体" w:cs="宋体" w:hint="eastAsia"/>
          <w:kern w:val="0"/>
          <w:sz w:val="28"/>
          <w:szCs w:val="28"/>
        </w:rPr>
        <w:t>耕地坡度分级专题图件</w:t>
      </w:r>
    </w:p>
    <w:p w:rsidR="00FE2E55" w:rsidRPr="00EE2E70" w:rsidRDefault="00FE2E55" w:rsidP="00FE2E55">
      <w:pPr>
        <w:numPr>
          <w:ilvl w:val="0"/>
          <w:numId w:val="2"/>
        </w:numPr>
        <w:tabs>
          <w:tab w:val="left" w:pos="2127"/>
        </w:tabs>
        <w:spacing w:line="360" w:lineRule="auto"/>
        <w:rPr>
          <w:rFonts w:ascii="宋体" w:hAnsi="宋体" w:cs="宋体" w:hint="eastAsia"/>
          <w:kern w:val="0"/>
          <w:sz w:val="28"/>
          <w:szCs w:val="28"/>
        </w:rPr>
      </w:pPr>
      <w:r w:rsidRPr="00EE2E70">
        <w:rPr>
          <w:rFonts w:ascii="宋体" w:hAnsi="宋体" w:cs="宋体" w:hint="eastAsia"/>
          <w:kern w:val="0"/>
          <w:sz w:val="28"/>
          <w:szCs w:val="28"/>
        </w:rPr>
        <w:t>城镇村庄土地利用现状图件；</w:t>
      </w:r>
    </w:p>
    <w:p w:rsidR="00FE2E55" w:rsidRPr="00EE2E70" w:rsidRDefault="00FE2E55" w:rsidP="00FE2E55">
      <w:pPr>
        <w:numPr>
          <w:ilvl w:val="0"/>
          <w:numId w:val="2"/>
        </w:numPr>
        <w:tabs>
          <w:tab w:val="left" w:pos="2127"/>
        </w:tabs>
        <w:spacing w:line="360" w:lineRule="auto"/>
        <w:rPr>
          <w:rFonts w:ascii="宋体" w:hAnsi="宋体" w:cs="宋体" w:hint="eastAsia"/>
          <w:kern w:val="0"/>
          <w:sz w:val="28"/>
          <w:szCs w:val="28"/>
        </w:rPr>
      </w:pPr>
      <w:r w:rsidRPr="00EE2E70">
        <w:rPr>
          <w:rFonts w:ascii="宋体" w:hAnsi="宋体" w:cs="宋体" w:hint="eastAsia"/>
          <w:kern w:val="0"/>
          <w:sz w:val="28"/>
          <w:szCs w:val="28"/>
        </w:rPr>
        <w:t>第三次国土调查图集；</w:t>
      </w:r>
    </w:p>
    <w:p w:rsidR="00FE2E55" w:rsidRPr="00EE2E70" w:rsidRDefault="00FE2E55" w:rsidP="00FE2E55">
      <w:pPr>
        <w:numPr>
          <w:ilvl w:val="0"/>
          <w:numId w:val="2"/>
        </w:numPr>
        <w:tabs>
          <w:tab w:val="left" w:pos="2127"/>
        </w:tabs>
        <w:spacing w:line="360" w:lineRule="auto"/>
        <w:rPr>
          <w:rFonts w:ascii="宋体" w:hAnsi="宋体" w:cs="宋体" w:hint="eastAsia"/>
          <w:kern w:val="0"/>
          <w:sz w:val="28"/>
          <w:szCs w:val="28"/>
        </w:rPr>
      </w:pPr>
      <w:r w:rsidRPr="00EE2E70">
        <w:rPr>
          <w:rFonts w:ascii="宋体" w:hAnsi="宋体" w:cs="宋体" w:hint="eastAsia"/>
          <w:kern w:val="0"/>
          <w:sz w:val="28"/>
          <w:szCs w:val="28"/>
        </w:rPr>
        <w:t>图幅理论面积与控制面积接合图表；</w:t>
      </w:r>
    </w:p>
    <w:p w:rsidR="00FE2E55" w:rsidRPr="00EE2E70" w:rsidRDefault="00FE2E55" w:rsidP="00FE2E55">
      <w:pPr>
        <w:numPr>
          <w:ilvl w:val="0"/>
          <w:numId w:val="2"/>
        </w:numPr>
        <w:tabs>
          <w:tab w:val="left" w:pos="2127"/>
        </w:tabs>
        <w:spacing w:line="360" w:lineRule="auto"/>
        <w:rPr>
          <w:rFonts w:ascii="宋体" w:hAnsi="宋体" w:cs="宋体" w:hint="eastAsia"/>
          <w:kern w:val="0"/>
          <w:sz w:val="28"/>
          <w:szCs w:val="28"/>
        </w:rPr>
      </w:pPr>
      <w:r w:rsidRPr="00EE2E70">
        <w:rPr>
          <w:rFonts w:ascii="宋体" w:hAnsi="宋体" w:cs="宋体" w:hint="eastAsia"/>
          <w:kern w:val="0"/>
          <w:sz w:val="28"/>
          <w:szCs w:val="28"/>
        </w:rPr>
        <w:t>各类专项调查专题图件，主要包括：耕地细化、批准未建设的建设用地、农村土地利用综合潜力等调查专题图件。</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 xml:space="preserve">3）文字成果 </w:t>
      </w:r>
    </w:p>
    <w:p w:rsidR="00FE2E55" w:rsidRPr="00EE2E70" w:rsidRDefault="00FE2E55" w:rsidP="00FE2E55">
      <w:pPr>
        <w:numPr>
          <w:ilvl w:val="0"/>
          <w:numId w:val="3"/>
        </w:numPr>
        <w:tabs>
          <w:tab w:val="left" w:pos="2127"/>
        </w:tabs>
        <w:spacing w:line="360" w:lineRule="auto"/>
        <w:rPr>
          <w:rFonts w:ascii="宋体" w:hAnsi="宋体" w:cs="宋体" w:hint="eastAsia"/>
          <w:kern w:val="0"/>
          <w:sz w:val="28"/>
          <w:szCs w:val="28"/>
        </w:rPr>
      </w:pPr>
      <w:r w:rsidRPr="00EE2E70">
        <w:rPr>
          <w:rFonts w:ascii="宋体" w:hAnsi="宋体" w:cs="宋体" w:hint="eastAsia"/>
          <w:kern w:val="0"/>
          <w:sz w:val="28"/>
          <w:szCs w:val="28"/>
        </w:rPr>
        <w:t xml:space="preserve">第三次国土调查工作报告； </w:t>
      </w:r>
    </w:p>
    <w:p w:rsidR="00FE2E55" w:rsidRPr="00EE2E70" w:rsidRDefault="00FE2E55" w:rsidP="00FE2E55">
      <w:pPr>
        <w:numPr>
          <w:ilvl w:val="0"/>
          <w:numId w:val="3"/>
        </w:numPr>
        <w:tabs>
          <w:tab w:val="left" w:pos="2127"/>
        </w:tabs>
        <w:spacing w:line="360" w:lineRule="auto"/>
        <w:rPr>
          <w:rFonts w:ascii="宋体" w:hAnsi="宋体" w:cs="宋体" w:hint="eastAsia"/>
          <w:kern w:val="0"/>
          <w:sz w:val="28"/>
          <w:szCs w:val="28"/>
        </w:rPr>
      </w:pPr>
      <w:r w:rsidRPr="00EE2E70">
        <w:rPr>
          <w:rFonts w:ascii="宋体" w:hAnsi="宋体" w:cs="宋体" w:hint="eastAsia"/>
          <w:kern w:val="0"/>
          <w:sz w:val="28"/>
          <w:szCs w:val="28"/>
        </w:rPr>
        <w:lastRenderedPageBreak/>
        <w:t>第三次国土调查技术报告；</w:t>
      </w:r>
    </w:p>
    <w:p w:rsidR="00FE2E55" w:rsidRPr="00EE2E70" w:rsidRDefault="00FE2E55" w:rsidP="00FE2E55">
      <w:pPr>
        <w:numPr>
          <w:ilvl w:val="0"/>
          <w:numId w:val="3"/>
        </w:numPr>
        <w:tabs>
          <w:tab w:val="left" w:pos="2127"/>
        </w:tabs>
        <w:spacing w:line="360" w:lineRule="auto"/>
        <w:rPr>
          <w:rFonts w:ascii="宋体" w:hAnsi="宋体" w:cs="宋体" w:hint="eastAsia"/>
          <w:kern w:val="0"/>
          <w:sz w:val="28"/>
          <w:szCs w:val="28"/>
        </w:rPr>
      </w:pPr>
      <w:r w:rsidRPr="00EE2E70">
        <w:rPr>
          <w:rFonts w:ascii="宋体" w:hAnsi="宋体" w:cs="宋体" w:hint="eastAsia"/>
          <w:kern w:val="0"/>
          <w:sz w:val="28"/>
          <w:szCs w:val="28"/>
        </w:rPr>
        <w:t xml:space="preserve">第三次国土调查数据库建设报告； </w:t>
      </w:r>
    </w:p>
    <w:p w:rsidR="00FE2E55" w:rsidRPr="00EE2E70" w:rsidRDefault="00FE2E55" w:rsidP="00FE2E55">
      <w:pPr>
        <w:numPr>
          <w:ilvl w:val="0"/>
          <w:numId w:val="3"/>
        </w:numPr>
        <w:tabs>
          <w:tab w:val="left" w:pos="2127"/>
        </w:tabs>
        <w:spacing w:line="360" w:lineRule="auto"/>
        <w:rPr>
          <w:rFonts w:ascii="宋体" w:hAnsi="宋体" w:cs="宋体" w:hint="eastAsia"/>
          <w:kern w:val="0"/>
          <w:sz w:val="28"/>
          <w:szCs w:val="28"/>
        </w:rPr>
      </w:pPr>
      <w:r w:rsidRPr="00EE2E70">
        <w:rPr>
          <w:rFonts w:ascii="宋体" w:hAnsi="宋体" w:cs="宋体" w:hint="eastAsia"/>
          <w:kern w:val="0"/>
          <w:sz w:val="28"/>
          <w:szCs w:val="28"/>
        </w:rPr>
        <w:t>第三次国土调查数据库质量检查报告；</w:t>
      </w:r>
    </w:p>
    <w:p w:rsidR="00FE2E55" w:rsidRPr="00EE2E70" w:rsidRDefault="00FE2E55" w:rsidP="00FE2E55">
      <w:pPr>
        <w:numPr>
          <w:ilvl w:val="0"/>
          <w:numId w:val="3"/>
        </w:numPr>
        <w:tabs>
          <w:tab w:val="left" w:pos="2127"/>
        </w:tabs>
        <w:spacing w:line="360" w:lineRule="auto"/>
        <w:rPr>
          <w:rFonts w:ascii="宋体" w:hAnsi="宋体" w:cs="宋体" w:hint="eastAsia"/>
          <w:kern w:val="0"/>
          <w:sz w:val="28"/>
          <w:szCs w:val="28"/>
        </w:rPr>
      </w:pPr>
      <w:r w:rsidRPr="00EE2E70">
        <w:rPr>
          <w:rFonts w:ascii="宋体" w:hAnsi="宋体" w:cs="宋体" w:hint="eastAsia"/>
          <w:kern w:val="0"/>
          <w:sz w:val="28"/>
          <w:szCs w:val="28"/>
        </w:rPr>
        <w:t>第三次国土调查成果分析报告；</w:t>
      </w:r>
    </w:p>
    <w:p w:rsidR="00FE2E55" w:rsidRPr="00EE2E70" w:rsidRDefault="00FE2E55" w:rsidP="00FE2E55">
      <w:pPr>
        <w:numPr>
          <w:ilvl w:val="0"/>
          <w:numId w:val="3"/>
        </w:numPr>
        <w:tabs>
          <w:tab w:val="left" w:pos="2127"/>
        </w:tabs>
        <w:spacing w:line="360" w:lineRule="auto"/>
        <w:rPr>
          <w:rFonts w:ascii="宋体" w:hAnsi="宋体" w:cs="宋体" w:hint="eastAsia"/>
          <w:kern w:val="0"/>
          <w:sz w:val="28"/>
          <w:szCs w:val="28"/>
        </w:rPr>
      </w:pPr>
      <w:r w:rsidRPr="00EE2E70">
        <w:rPr>
          <w:rFonts w:ascii="宋体" w:hAnsi="宋体" w:cs="宋体" w:hint="eastAsia"/>
          <w:kern w:val="0"/>
          <w:sz w:val="28"/>
          <w:szCs w:val="28"/>
        </w:rPr>
        <w:t xml:space="preserve">城镇村庄土地利用状况分析报告； </w:t>
      </w:r>
    </w:p>
    <w:p w:rsidR="00FE2E55" w:rsidRPr="00EE2E70" w:rsidRDefault="00FE2E55" w:rsidP="00FE2E55">
      <w:pPr>
        <w:numPr>
          <w:ilvl w:val="0"/>
          <w:numId w:val="3"/>
        </w:numPr>
        <w:tabs>
          <w:tab w:val="left" w:pos="2127"/>
        </w:tabs>
        <w:spacing w:line="360" w:lineRule="auto"/>
        <w:rPr>
          <w:rFonts w:ascii="宋体" w:hAnsi="宋体" w:cs="宋体" w:hint="eastAsia"/>
          <w:kern w:val="0"/>
          <w:sz w:val="28"/>
          <w:szCs w:val="28"/>
        </w:rPr>
      </w:pPr>
      <w:r w:rsidRPr="00EE2E70">
        <w:rPr>
          <w:rFonts w:ascii="宋体" w:hAnsi="宋体" w:cs="宋体" w:hint="eastAsia"/>
          <w:kern w:val="0"/>
          <w:sz w:val="28"/>
          <w:szCs w:val="28"/>
        </w:rPr>
        <w:t>各类专项调查成果报告，主要包括：耕地细化、批准未建设的建设用地、农村土地利用综合潜力等调查成果报告；</w:t>
      </w:r>
    </w:p>
    <w:p w:rsidR="00FE2E55" w:rsidRPr="00EE2E70" w:rsidRDefault="00FE2E55" w:rsidP="00FE2E55">
      <w:pPr>
        <w:numPr>
          <w:ilvl w:val="0"/>
          <w:numId w:val="3"/>
        </w:numPr>
        <w:tabs>
          <w:tab w:val="left" w:pos="2127"/>
        </w:tabs>
        <w:spacing w:line="360" w:lineRule="auto"/>
        <w:rPr>
          <w:rFonts w:ascii="宋体" w:hAnsi="宋体" w:cs="宋体" w:hint="eastAsia"/>
          <w:kern w:val="0"/>
          <w:sz w:val="28"/>
          <w:szCs w:val="28"/>
        </w:rPr>
      </w:pPr>
      <w:r w:rsidRPr="00EE2E70">
        <w:rPr>
          <w:rFonts w:ascii="宋体" w:hAnsi="宋体" w:cs="宋体" w:hint="eastAsia"/>
          <w:kern w:val="0"/>
          <w:sz w:val="28"/>
          <w:szCs w:val="28"/>
        </w:rPr>
        <w:t>第三次国土调查成果自查（检查）报告；</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4）数据库成果</w:t>
      </w:r>
    </w:p>
    <w:p w:rsidR="00FE2E55" w:rsidRPr="00EE2E70" w:rsidRDefault="00FE2E55" w:rsidP="00FE2E55">
      <w:pPr>
        <w:numPr>
          <w:ilvl w:val="0"/>
          <w:numId w:val="4"/>
        </w:numPr>
        <w:tabs>
          <w:tab w:val="left" w:pos="2127"/>
        </w:tabs>
        <w:spacing w:line="360" w:lineRule="auto"/>
        <w:rPr>
          <w:rFonts w:ascii="宋体" w:hAnsi="宋体" w:cs="宋体" w:hint="eastAsia"/>
          <w:kern w:val="0"/>
          <w:sz w:val="28"/>
          <w:szCs w:val="28"/>
        </w:rPr>
      </w:pPr>
      <w:r w:rsidRPr="00EE2E70">
        <w:rPr>
          <w:rFonts w:ascii="宋体" w:hAnsi="宋体" w:cs="宋体" w:hint="eastAsia"/>
          <w:kern w:val="0"/>
          <w:sz w:val="28"/>
          <w:szCs w:val="28"/>
        </w:rPr>
        <w:t xml:space="preserve">第三次国土调查数据库； </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5）外业调查成果</w:t>
      </w:r>
    </w:p>
    <w:p w:rsidR="00FE2E55" w:rsidRPr="00EE2E70" w:rsidRDefault="00FE2E55" w:rsidP="00FE2E55">
      <w:pPr>
        <w:numPr>
          <w:ilvl w:val="0"/>
          <w:numId w:val="5"/>
        </w:numPr>
        <w:tabs>
          <w:tab w:val="left" w:pos="2127"/>
        </w:tabs>
        <w:spacing w:line="360" w:lineRule="auto"/>
        <w:rPr>
          <w:rFonts w:ascii="宋体" w:hAnsi="宋体" w:cs="宋体" w:hint="eastAsia"/>
          <w:kern w:val="0"/>
          <w:sz w:val="28"/>
          <w:szCs w:val="28"/>
        </w:rPr>
      </w:pPr>
      <w:r w:rsidRPr="00EE2E70">
        <w:rPr>
          <w:rFonts w:ascii="宋体" w:hAnsi="宋体" w:cs="宋体" w:hint="eastAsia"/>
          <w:kern w:val="0"/>
          <w:sz w:val="28"/>
          <w:szCs w:val="28"/>
        </w:rPr>
        <w:t xml:space="preserve">原始调查图件、档案资料； </w:t>
      </w:r>
    </w:p>
    <w:p w:rsidR="00FE2E55" w:rsidRPr="00EE2E70" w:rsidRDefault="00FE2E55" w:rsidP="00FE2E55">
      <w:pPr>
        <w:numPr>
          <w:ilvl w:val="0"/>
          <w:numId w:val="5"/>
        </w:numPr>
        <w:tabs>
          <w:tab w:val="left" w:pos="2127"/>
        </w:tabs>
        <w:spacing w:line="360" w:lineRule="auto"/>
        <w:rPr>
          <w:rFonts w:ascii="宋体" w:hAnsi="宋体" w:cs="宋体" w:hint="eastAsia"/>
          <w:kern w:val="0"/>
          <w:sz w:val="28"/>
          <w:szCs w:val="28"/>
        </w:rPr>
      </w:pPr>
      <w:r w:rsidRPr="00EE2E70">
        <w:rPr>
          <w:rFonts w:ascii="宋体" w:hAnsi="宋体" w:cs="宋体" w:hint="eastAsia"/>
          <w:kern w:val="0"/>
          <w:sz w:val="28"/>
          <w:szCs w:val="28"/>
        </w:rPr>
        <w:t>土地权属补充调查有关成果；</w:t>
      </w:r>
    </w:p>
    <w:p w:rsidR="00FE2E55" w:rsidRPr="00EE2E70" w:rsidRDefault="00FE2E55" w:rsidP="00FE2E55">
      <w:pPr>
        <w:spacing w:line="360" w:lineRule="auto"/>
        <w:ind w:firstLineChars="150" w:firstLine="420"/>
        <w:rPr>
          <w:rFonts w:ascii="宋体" w:hAnsi="宋体" w:cs="宋体" w:hint="eastAsia"/>
          <w:sz w:val="28"/>
          <w:szCs w:val="28"/>
        </w:rPr>
      </w:pPr>
      <w:r w:rsidRPr="00EE2E70">
        <w:rPr>
          <w:rFonts w:ascii="宋体" w:hAnsi="宋体" w:cs="宋体" w:hint="eastAsia"/>
          <w:kern w:val="0"/>
          <w:sz w:val="28"/>
          <w:szCs w:val="28"/>
        </w:rPr>
        <w:t xml:space="preserve">③  各级检查记录资料。 </w:t>
      </w:r>
    </w:p>
    <w:p w:rsidR="00FE2E55" w:rsidRPr="00EE2E70" w:rsidRDefault="00FE2E55" w:rsidP="00FE2E55">
      <w:pPr>
        <w:pStyle w:val="3"/>
        <w:keepLines w:val="0"/>
        <w:autoSpaceDE w:val="0"/>
        <w:autoSpaceDN w:val="0"/>
        <w:spacing w:before="0" w:after="0" w:line="360" w:lineRule="auto"/>
        <w:jc w:val="center"/>
        <w:rPr>
          <w:rFonts w:ascii="宋体" w:hAnsi="宋体" w:cs="宋体" w:hint="eastAsia"/>
          <w:bCs w:val="0"/>
          <w:kern w:val="0"/>
        </w:rPr>
      </w:pPr>
      <w:bookmarkStart w:id="2" w:name="_Toc533012261"/>
      <w:r w:rsidRPr="00EE2E70">
        <w:rPr>
          <w:rFonts w:ascii="宋体" w:hAnsi="宋体" w:cs="宋体" w:hint="eastAsia"/>
          <w:bCs w:val="0"/>
          <w:kern w:val="0"/>
        </w:rPr>
        <w:t>2、本次项目建设的目标任务</w:t>
      </w:r>
      <w:bookmarkEnd w:id="2"/>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 xml:space="preserve">（1）工作目标    </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通过第三次国土调查，全面查清鄢陵县土地利用现状和土地资源变化情况，建立鄢陵县各标段第三次国土调查及专项调查数据库，为国民经济和社会发展、政府决策和自然资源精细化管理提供扎实的基础数据支撑。</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（2）工作任务</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1）土地利用现状调查：土地利用现状调查包括农村土地利用现</w:t>
      </w:r>
      <w:r w:rsidRPr="00EE2E70">
        <w:rPr>
          <w:rFonts w:ascii="宋体" w:hAnsi="宋体" w:cs="宋体" w:hint="eastAsia"/>
          <w:kern w:val="0"/>
          <w:sz w:val="28"/>
          <w:szCs w:val="28"/>
        </w:rPr>
        <w:lastRenderedPageBreak/>
        <w:t xml:space="preserve">状调查和城市、建制镇、村庄（以下简称城镇村庄）内部土地利用现状调查。 </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 xml:space="preserve">农村土地利用现状调查按照统一的国土调查技术标准，以国家提供的调查底图为基础，实地调查每块图斑的地类、位置、范围、面积等利用状况，查清鄢陵县耕地、园地、林地、草地等农用地的数量、分布及质量状况，查清城市、建制镇、村庄、独立工矿、水域及水利设施用地等各类土地的分布和利用状况。 </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城镇村庄内部土地利用现状调查充分利用地籍调查和各类确权登记成果，对城市、建制镇、村庄内部的土地利用现状开展细化调查，查清城镇村庄内部商服用地、工矿仓储用地、住宅用地、公共管理与公共服务用地和特殊用地等土地利用状况。</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 xml:space="preserve">2）土地权属调查： 进一步完善集体土地所有权调查成果，并将城镇国有建设用地范围外已完成的集体土地所有权确权登记和国有土地使用权登记成果落实在土地调查成果中，对权属发生变化的开展补充调查。 </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 xml:space="preserve">3）专项用地调查与评价： 基于土地利用现状、土地权属等调查成果和国土资源管理形成的各类管理信息，结合生态文明建设、自然资源监管、节约集约用地评价及相关专项工作的需要，开展专项用地调查。    </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耕地细化调查：对永久基本农田范围以外的耕地图斑，参考相关部门的有关资料，根据耕地的位置和立地条件，开展细化调查，并标注相应属性。重点对河道或湖（库）区范围内耕地、林区范围内的耕</w:t>
      </w:r>
      <w:r w:rsidRPr="00EE2E70">
        <w:rPr>
          <w:rFonts w:ascii="宋体" w:hAnsi="宋体" w:cs="宋体" w:hint="eastAsia"/>
          <w:kern w:val="0"/>
          <w:sz w:val="28"/>
          <w:szCs w:val="28"/>
        </w:rPr>
        <w:lastRenderedPageBreak/>
        <w:t>地、沙荒耕地等开展细化调查，分类标注，摸清各类耕地资源家底状况。</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批准未建设的建设用地调查：在土地利用现状调查的基础上，依据国家下发的批准建设用地图层数据，补充完善建设用地审批信息，查清批准建设用地范围内未建设土地的实际利用状况。</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 xml:space="preserve">农村土地利用综合潜力调查：结合土地利用现状调查，开展农村耕地整治开发潜力调查和乡村建设用地腾退复垦潜力调查，摸清高标准农田整治空间、非耕农用地整治和未利用地开发、村庄整治、独立工矿可复垦等潜力情况。 </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4）数据库建设：开展土地调查数据库建设，同时开展耕地细化调查、批准未建设的建设用地调查、农村土地利用综合潜力调查等专项数据库建设。</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5）成果汇总 ：包括数据汇总、成果分析、数据成果制作与图件编制。</w:t>
      </w:r>
    </w:p>
    <w:p w:rsidR="00FE2E55" w:rsidRPr="00EE2E70" w:rsidRDefault="00FE2E55" w:rsidP="00FE2E55">
      <w:pPr>
        <w:pStyle w:val="3"/>
        <w:keepLines w:val="0"/>
        <w:autoSpaceDE w:val="0"/>
        <w:autoSpaceDN w:val="0"/>
        <w:spacing w:before="0" w:after="0" w:line="360" w:lineRule="auto"/>
        <w:jc w:val="center"/>
        <w:rPr>
          <w:rFonts w:ascii="宋体" w:hAnsi="宋体" w:cs="宋体" w:hint="eastAsia"/>
          <w:bCs w:val="0"/>
          <w:kern w:val="0"/>
        </w:rPr>
      </w:pPr>
      <w:bookmarkStart w:id="3" w:name="_Toc533012262"/>
      <w:r w:rsidRPr="00EE2E70">
        <w:rPr>
          <w:rFonts w:ascii="宋体" w:hAnsi="宋体" w:cs="宋体" w:hint="eastAsia"/>
          <w:bCs w:val="0"/>
          <w:kern w:val="0"/>
        </w:rPr>
        <w:t>3、项目实施技术依据</w:t>
      </w:r>
      <w:bookmarkEnd w:id="3"/>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《国务院关于开展第三次全国土地调查的通知》（国发[2017]48号）；</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《第三次全国土地调查总体方案》（国土调查办[2018]1号）；</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《第三次全国土地调查技术规程（试行）》；</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《第三次全国土地调查实施方案》（国土调查办[2018]3号）；</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《河南省人民政府办公厅关于开展第三次全国土地调查的通知》（豫政办[2017]164号）；</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lastRenderedPageBreak/>
        <w:t>《河南省第三次全国土地调查实施方案》（豫土地调查办发[2018]2号）；</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《河南省第三次全国土地调查有关技术补充规定》（豫土地调查办发[2018]3号）；</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《河南省第三次全国土地调查城镇村内部土地利用现状调查实施方案》；</w:t>
      </w:r>
    </w:p>
    <w:p w:rsidR="00FE2E55" w:rsidRPr="00EE2E70" w:rsidRDefault="00FE2E55" w:rsidP="00FE2E55">
      <w:pPr>
        <w:tabs>
          <w:tab w:val="left" w:pos="2127"/>
        </w:tabs>
        <w:spacing w:line="360" w:lineRule="auto"/>
        <w:ind w:firstLineChars="200" w:firstLine="560"/>
        <w:rPr>
          <w:rFonts w:ascii="宋体" w:hAnsi="宋体" w:cs="宋体" w:hint="eastAsia"/>
          <w:kern w:val="0"/>
          <w:sz w:val="28"/>
          <w:szCs w:val="28"/>
        </w:rPr>
      </w:pPr>
      <w:r w:rsidRPr="00EE2E70">
        <w:rPr>
          <w:rFonts w:ascii="宋体" w:hAnsi="宋体" w:cs="宋体" w:hint="eastAsia"/>
          <w:kern w:val="0"/>
          <w:sz w:val="28"/>
          <w:szCs w:val="28"/>
        </w:rPr>
        <w:t>《土地利用现状分类标准》(GB/T 21010-2017)。</w:t>
      </w:r>
    </w:p>
    <w:p w:rsidR="00FE2E55" w:rsidRPr="00EE2E70" w:rsidRDefault="00FE2E55" w:rsidP="00FE2E55">
      <w:pPr>
        <w:pStyle w:val="3"/>
        <w:keepLines w:val="0"/>
        <w:autoSpaceDE w:val="0"/>
        <w:autoSpaceDN w:val="0"/>
        <w:spacing w:before="0" w:after="0" w:line="360" w:lineRule="auto"/>
        <w:jc w:val="center"/>
        <w:rPr>
          <w:rFonts w:ascii="宋体" w:hAnsi="宋体" w:cs="宋体" w:hint="eastAsia"/>
          <w:bCs w:val="0"/>
          <w:kern w:val="0"/>
        </w:rPr>
      </w:pPr>
      <w:bookmarkStart w:id="4" w:name="_Toc533012263"/>
      <w:r w:rsidRPr="00EE2E70">
        <w:rPr>
          <w:rFonts w:ascii="宋体" w:hAnsi="宋体" w:cs="宋体" w:hint="eastAsia"/>
          <w:bCs w:val="0"/>
          <w:kern w:val="0"/>
        </w:rPr>
        <w:t>4、项目实施方案</w:t>
      </w:r>
      <w:bookmarkEnd w:id="4"/>
    </w:p>
    <w:p w:rsidR="00FE2E55" w:rsidRPr="00EE2E70" w:rsidRDefault="00FE2E55" w:rsidP="00FE2E55">
      <w:pPr>
        <w:rPr>
          <w:rFonts w:ascii="宋体" w:hAnsi="宋体" w:hint="eastAsia"/>
          <w:b/>
          <w:sz w:val="28"/>
          <w:szCs w:val="28"/>
        </w:rPr>
      </w:pPr>
      <w:bookmarkStart w:id="5" w:name="_Toc453420476"/>
      <w:bookmarkStart w:id="6" w:name="_Toc26323"/>
      <w:bookmarkStart w:id="7" w:name="_Toc514061316"/>
      <w:bookmarkStart w:id="8" w:name="_Toc10111"/>
      <w:r w:rsidRPr="00EE2E70">
        <w:rPr>
          <w:rFonts w:ascii="宋体" w:hAnsi="宋体" w:hint="eastAsia"/>
          <w:b/>
          <w:sz w:val="28"/>
          <w:szCs w:val="28"/>
        </w:rPr>
        <w:t>1、主要标准和规范</w:t>
      </w:r>
      <w:bookmarkEnd w:id="5"/>
      <w:bookmarkEnd w:id="6"/>
      <w:bookmarkEnd w:id="7"/>
      <w:bookmarkEnd w:id="8"/>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下列文件中的条款通过本规范的引用而成为本规范的条款。凡是注日期的引用文件，仅注日期的版本适用于本文件。凡是不注日期的引用文件，其最新版本（包括所有的修改单）适用于本文件。</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（1）《国务院关于开展第三次全国土地调查的通知》（国发﹝2017﹞48号）</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 xml:space="preserve">（2）《第三次全国土地调查总体方案》（国土调查办发〔2018〕1号） </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（3）《第三次全国土地调查实施方案》(国土调查办发〔2018〕3号 ）</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（4）《关于在第三次全国土地调查中先行开展城镇内部土地利用现状调查工作的通知》（国土调查办发〔2018〕7号）</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 xml:space="preserve">（5）《第三次全国土地调查技术规程》 </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（6）《第三次全国土地调查工作分类》</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lastRenderedPageBreak/>
        <w:t>（7）《土地利用现状分类》GB/T 21010-2017</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 xml:space="preserve">（8）《河南省第三次全国土地调查实施方案》（豫土地调查办发〔2018〕2号） </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（9）《河南省第三次全国土地调查有关技术补充规定》（豫土地调查办发〔2018〕3号）</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（10）《国土资源部、农业部关于进一步支持设施农业健康发展的通知》（国土资发〔2014〕127号）</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 xml:space="preserve">（11）《关于深入推进农业供给侧结构性改革做好农村产业融合发展用地保障的通知》（国土资规〔2017〕12号） </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（12）《中华人民共和国土地管理法》（以下简称《土地管理法》）第五十七条和《中华人民共和国土地管理法实施条例》（以下简称《土地管理法实施条例》）第二十七条、第二十八条认定的临时用地</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（13）《土地利用数据库标准》TD/T 1016</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（14）《数字测绘产品质量要求》GB/T 17941.1</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（15）《数字地形图系列和基本要求》GB/T 18315</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（16）《数字测绘产品检查验收规定和质量评定》GB/T 18316-2001</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（17）《土地基本术语》GB/T 19231</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（18）《1：500、1：1000、1：2000地形图图式》GB/T 7929-2007</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（19）《1：5000、1：10000地形图图式》GB/T 5791-93</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（20）《地籍调查规程》TD/T 1001-2012</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（21）《国家基本比例尺地形图分幅和编号》GB/T 13989-2012</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lastRenderedPageBreak/>
        <w:t>（22）《遥感影像平面图制作规范》GB/T 15968-2008</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（23）《国土资源信息核心元数据标准》TD/T1016-2003</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（24）《基础地理信息数字产品1：10000、1：50000数字高程模型》CH/T1008-2001</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（25）《基础地理信息数字产品1：10000、1：50000数字栅格地图》CH/T 1010-2001</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（26）《国家三、四等水准测量规范》GB12898—91</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（27）《国土基础信息数据分类与代码》GB/T 13923—92</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（28）《国家基本比例尺地形图分幅与编号》GB/T 13989—92</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（29）《地形图用色》GB14051—93</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（30）《影像地图制印规范》GB/T 14510—93</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（31）《1:500 1:1000 1:2000地形图要素分类与代码》GB/T 14804—93</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（32）《大比例尺地形图机助制图规范》GB14912—94</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（33）《中、短程光电测距规范》GB/T 16818—1997</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（34）《地形数据库与地名数据库接口技术规程》GB/T 17797—1999</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（35）《地球空间数据交换格式》GB/T 17798—1999</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（36）《城市地理信息系统设计规范》GB/T 18578—2001</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（37）《1：500 1：1000 1：2000比例尺地形图航空摄影规范》GB/T6962-2005</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（38）《1：500 1：1000 1：2000地形图航空摄影测量内业规范》</w:t>
      </w:r>
      <w:r w:rsidRPr="00EE2E70">
        <w:rPr>
          <w:rFonts w:ascii="宋体" w:hAnsi="宋体" w:cs="宋体" w:hint="eastAsia"/>
          <w:sz w:val="28"/>
          <w:szCs w:val="28"/>
        </w:rPr>
        <w:lastRenderedPageBreak/>
        <w:t>GB7930-87</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（39）《1：500 1：1000 1：2000地形图航空摄影测量外业规范》GB7931-87</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（40）《1：500 1：1000 1：2000地形图航空摄影测量数字化测图规范》GB15967-1995</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（41）其他相关规范和规定</w:t>
      </w:r>
    </w:p>
    <w:p w:rsidR="00FE2E55" w:rsidRPr="00EE2E70" w:rsidRDefault="00FE2E55" w:rsidP="00FE2E55">
      <w:pPr>
        <w:rPr>
          <w:rFonts w:ascii="宋体" w:hAnsi="宋体" w:hint="eastAsia"/>
          <w:b/>
          <w:sz w:val="28"/>
          <w:szCs w:val="28"/>
        </w:rPr>
      </w:pPr>
      <w:bookmarkStart w:id="9" w:name="_Toc514061317"/>
      <w:bookmarkStart w:id="10" w:name="_Toc20362"/>
      <w:r w:rsidRPr="00EE2E70">
        <w:rPr>
          <w:rFonts w:ascii="宋体" w:hAnsi="宋体" w:hint="eastAsia"/>
          <w:b/>
          <w:sz w:val="28"/>
          <w:szCs w:val="28"/>
        </w:rPr>
        <w:t>2、主要技术指标与规格</w:t>
      </w:r>
      <w:bookmarkEnd w:id="9"/>
      <w:bookmarkEnd w:id="10"/>
    </w:p>
    <w:p w:rsidR="00FE2E55" w:rsidRPr="00EE2E70" w:rsidRDefault="00FE2E55" w:rsidP="00FE2E55">
      <w:pPr>
        <w:rPr>
          <w:rFonts w:ascii="宋体" w:hAnsi="宋体" w:hint="eastAsia"/>
          <w:b/>
          <w:sz w:val="24"/>
          <w:szCs w:val="24"/>
        </w:rPr>
      </w:pPr>
      <w:bookmarkStart w:id="11" w:name="_Toc26684"/>
      <w:r w:rsidRPr="00EE2E70">
        <w:rPr>
          <w:rFonts w:ascii="宋体" w:hAnsi="宋体" w:hint="eastAsia"/>
          <w:b/>
          <w:sz w:val="24"/>
          <w:szCs w:val="24"/>
        </w:rPr>
        <w:t>（1）数学基础</w:t>
      </w:r>
      <w:bookmarkEnd w:id="11"/>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1）平面坐标系统</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大地基准：采用“2000国家大地坐标系”。</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2）高程系统</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高程基准：采用“1985国家高程基准”。</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3）投影方式</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投影方式：采用高斯-克吕格投影。</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1:2000、1:5000、1:10000比例尺标准分幅图或数据按3°分带。</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4）分幅及编号</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农村土地利用现状调查、城镇村庄内部土地利用现状调查各比例尺标准分幅及编号应执行GB/T13989-2012标准。标准分幅采用国际1:1000000地图分幅标准，各比例尺标准分幅图均按规定的经差和纬差划分，采用经、纬度分幅。标准分幅图编号均以1:1000000地形图编号为基础采用行列编号方法。</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5）土地分类执行标准</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采用《第三次全国土地调查工作分类》（以下简称《工作分类》，</w:t>
      </w:r>
      <w:r w:rsidRPr="00EE2E70">
        <w:rPr>
          <w:rFonts w:ascii="宋体" w:eastAsia="宋体" w:hAnsi="宋体" w:hint="eastAsia"/>
        </w:rPr>
        <w:lastRenderedPageBreak/>
        <w:t>详见《第三次全国土地调查技术规程》）。地方可根据需要进一步细化工作分类，但须按照《工作分类》上报成果。</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6）量算单位</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fldChar w:fldCharType="begin"/>
      </w:r>
      <w:r w:rsidRPr="00EE2E70">
        <w:rPr>
          <w:rFonts w:ascii="宋体" w:eastAsia="宋体" w:hAnsi="宋体" w:hint="eastAsia"/>
        </w:rPr>
        <w:instrText xml:space="preserve"> eq \o\ac(</w:instrText>
      </w:r>
      <w:r w:rsidRPr="00EE2E70">
        <w:rPr>
          <w:rFonts w:ascii="宋体" w:eastAsia="宋体" w:hAnsi="宋体" w:hint="eastAsia"/>
          <w:position w:val="-4"/>
        </w:rPr>
        <w:instrText>○</w:instrText>
      </w:r>
      <w:r w:rsidRPr="00EE2E70">
        <w:rPr>
          <w:rFonts w:ascii="宋体" w:eastAsia="宋体" w:hAnsi="宋体" w:hint="eastAsia"/>
        </w:rPr>
        <w:instrText>,1)</w:instrText>
      </w:r>
      <w:r w:rsidRPr="00EE2E70">
        <w:rPr>
          <w:rFonts w:ascii="宋体" w:eastAsia="宋体" w:hAnsi="宋体" w:hint="eastAsia"/>
        </w:rPr>
        <w:fldChar w:fldCharType="end"/>
      </w:r>
      <w:r w:rsidRPr="00EE2E70">
        <w:rPr>
          <w:rFonts w:ascii="宋体" w:eastAsia="宋体" w:hAnsi="宋体" w:hint="eastAsia"/>
        </w:rPr>
        <w:t>长度单位采用米（m）；面积计算单位采用平方米（m2）；面积统计汇总单位采用公顷（hm2）和亩。</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fldChar w:fldCharType="begin"/>
      </w:r>
      <w:r w:rsidRPr="00EE2E70">
        <w:rPr>
          <w:rFonts w:ascii="宋体" w:eastAsia="宋体" w:hAnsi="宋体" w:hint="eastAsia"/>
        </w:rPr>
        <w:instrText xml:space="preserve"> eq \o\ac(</w:instrText>
      </w:r>
      <w:r w:rsidRPr="00EE2E70">
        <w:rPr>
          <w:rFonts w:ascii="宋体" w:eastAsia="宋体" w:hAnsi="宋体" w:hint="eastAsia"/>
          <w:position w:val="-4"/>
        </w:rPr>
        <w:instrText>○</w:instrText>
      </w:r>
      <w:r w:rsidRPr="00EE2E70">
        <w:rPr>
          <w:rFonts w:ascii="宋体" w:eastAsia="宋体" w:hAnsi="宋体" w:hint="eastAsia"/>
        </w:rPr>
        <w:instrText>,2)</w:instrText>
      </w:r>
      <w:r w:rsidRPr="00EE2E70">
        <w:rPr>
          <w:rFonts w:ascii="宋体" w:eastAsia="宋体" w:hAnsi="宋体" w:hint="eastAsia"/>
        </w:rPr>
        <w:fldChar w:fldCharType="end"/>
      </w:r>
      <w:r w:rsidRPr="00EE2E70">
        <w:rPr>
          <w:rFonts w:ascii="宋体" w:eastAsia="宋体" w:hAnsi="宋体" w:hint="eastAsia"/>
        </w:rPr>
        <w:t>各控制面积与下一级被控制面积之和进行校核，两者的面积较差ΔS应在凑整误差影响限差内，即：</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ΔS≤0.06（m2）</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ΔS取至0.1m2</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7）精度指标</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原则上，农村土地利用现状调查采用优于1米分辨率遥感影像资料；城镇内部土地利用现状调查采用优于0.2米分辨率的航空遥感影像资料。</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根据《河南省第三次土地调查领导小组办公室关于印发河南省第三次全国土地调查有关技术补充规定的通知》的要求，第三次土地调查最小上图图斑面积：建设用地实地面积150平方米；设施农用地实地面积200平方米；农用地（不含设施农用地）实地面积400平方米；其他地类实地面积600平方米。</w:t>
      </w:r>
    </w:p>
    <w:p w:rsidR="00FE2E55" w:rsidRPr="00EE2E70" w:rsidRDefault="00FE2E55" w:rsidP="00FE2E55">
      <w:pPr>
        <w:rPr>
          <w:rFonts w:ascii="宋体" w:hAnsi="宋体" w:hint="eastAsia"/>
          <w:b/>
          <w:sz w:val="24"/>
          <w:szCs w:val="24"/>
        </w:rPr>
      </w:pPr>
      <w:bookmarkStart w:id="12" w:name="_Toc82"/>
      <w:r w:rsidRPr="00EE2E70">
        <w:rPr>
          <w:rFonts w:ascii="宋体" w:hAnsi="宋体" w:hint="eastAsia"/>
          <w:b/>
          <w:sz w:val="24"/>
          <w:szCs w:val="24"/>
        </w:rPr>
        <w:t>（2）调查界线及控制面积确定</w:t>
      </w:r>
      <w:bookmarkEnd w:id="12"/>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调查界线以国界线、零米线和各级行政区界线为基础制作，统一确定各级调查控制界线、控制面积，自上而下逐级提供调查使用。土地调查控制界线采取国家总体控制，国家负责统一组织制作以省级行政界线为基础的调查界线，确定省级控制面积；地方分级负责，省级</w:t>
      </w:r>
      <w:r w:rsidRPr="00EE2E70">
        <w:rPr>
          <w:rFonts w:ascii="宋体" w:hAnsi="宋体" w:cs="宋体" w:hint="eastAsia"/>
          <w:sz w:val="28"/>
          <w:szCs w:val="28"/>
        </w:rPr>
        <w:lastRenderedPageBreak/>
        <w:t>负责省以下县级调查界线和控制面积制作与确定，县级负责县以下调查界线和控制面积制作与确定。</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鄢陵县第三次全国土地调查界线应继承最新年度土地变更调查界线，如果发生变化需要调整，必须依据相关主管部门的批准文件，经全国土地调查办批准后调整。</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1）调查界线的调整</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调查界线使用各主管部门确定的界线。</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①省级依据最新的遥感影像发现的新修建人工岸（港口、码头）、围填海造地等造成实地变化，报全国土地调查办商海军航保部审核批准后方可调整；</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②省、市（地）、县级调查界线，依据各级民政部门行政区划调整相关文件调整，报全国土地调查办备案。因成图精度等客观因素造成调查界线与数字正射影像图（DOM）相对位置产生位移的，由省统一组织，依据行政区域勘界成果中有关界址的描述，对调查界线进行调整以使之与DOM匹配，经界线双方同意并提请双方民政部门审核确认后作为最终调查界线。单方不得擅自调整调查界线，界线双方有异议的也不得调整；</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③乡（镇）级调查界线，依据县（区、市）人民政府相关文件调整。</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国界线、零米线、省界线的调整由国家负责完成，市（地）、县级调查界线的调整由省级负责完成，乡（镇）级调查界线的调整由县级负责完成。各省县级控制界线制作完成后应报全国土地调查办备案。</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lastRenderedPageBreak/>
        <w:t>2）调查界线制作及控制面积确定</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依据第三次全国土地调查确定的坐标系、比例尺和国界线、零米线、省界线调整数据，由全国土地调查办组织，对年度土地变更调查界线进行坐标转换和界线更新，制作标准分幅数字化的国界线、省级行政区域调查界线和沿海零米线、岛屿界线图，作为省级调查控制界线，并制作全国及分省《图幅理论面积与控制面积接合图表》，计算各省级调查区域控制面积，提供各省（区、市）使用。</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县级调查区域内，分区采用不同比例尺调查的，由省（区、市）提前统一组织将不同比例尺及相应的图幅号上报全国土地调查办。全国土地调查办将依据所报比例尺计算该省（区、市）控制面积。</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省级土地调查办公室依据国家下发的省级控制界线和控制面积制作数字化县级调查界线图，并制作全省及分县《图幅理论面积与控制面积接合图表》，计算各县级调查区域控制面积。</w:t>
      </w:r>
    </w:p>
    <w:p w:rsidR="00FE2E55" w:rsidRPr="00EE2E70" w:rsidRDefault="00FE2E55" w:rsidP="00FE2E55">
      <w:pPr>
        <w:rPr>
          <w:rFonts w:ascii="宋体" w:hAnsi="宋体" w:hint="eastAsia"/>
          <w:b/>
          <w:sz w:val="28"/>
          <w:szCs w:val="28"/>
        </w:rPr>
      </w:pPr>
      <w:bookmarkStart w:id="13" w:name="_Toc514061318"/>
      <w:bookmarkStart w:id="14" w:name="_Toc16766"/>
      <w:r w:rsidRPr="00EE2E70">
        <w:rPr>
          <w:rFonts w:ascii="宋体" w:hAnsi="宋体" w:hint="eastAsia"/>
          <w:b/>
          <w:sz w:val="28"/>
          <w:szCs w:val="28"/>
        </w:rPr>
        <w:t>3、技术路线</w:t>
      </w:r>
      <w:bookmarkEnd w:id="13"/>
      <w:bookmarkEnd w:id="14"/>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依据国家统一下发的遥感影像以及内业比对提取的变化信息，充分利用已有农村土地调查、地籍调查、集体土地确权登记发证、地理国情普查、农村土地承包经营权确权登记颁证等工作基础资料及调查成果，采用“3S”一体化外业调查等技术，按照国家整体控制和地方细化调查相结合的要求，查清鄢陵县每一块土地的利用类型、面积、权属和分布情况，采用“互联网+”技术核实调查数据真实性，运用大数据、云计算和互联网等技术，建立县级土地调查数据库和管理系统。在此基础上，开展调查成果的汇总与分析，并按照国家要求开展</w:t>
      </w:r>
      <w:r w:rsidRPr="00EE2E70">
        <w:rPr>
          <w:rFonts w:ascii="宋体" w:hAnsi="宋体" w:cs="宋体" w:hint="eastAsia"/>
          <w:sz w:val="28"/>
          <w:szCs w:val="28"/>
        </w:rPr>
        <w:lastRenderedPageBreak/>
        <w:t>标准时点统一变更，开展调查成果评价、应用等工作。</w:t>
      </w:r>
    </w:p>
    <w:p w:rsidR="00FE2E55" w:rsidRPr="00EE2E70" w:rsidRDefault="00FE2E55" w:rsidP="00FE2E55">
      <w:pPr>
        <w:rPr>
          <w:rFonts w:ascii="宋体" w:hAnsi="宋体" w:hint="eastAsia"/>
          <w:b/>
          <w:sz w:val="28"/>
          <w:szCs w:val="28"/>
        </w:rPr>
      </w:pPr>
      <w:bookmarkStart w:id="15" w:name="_Toc514061319"/>
      <w:bookmarkStart w:id="16" w:name="_Toc4575"/>
      <w:r w:rsidRPr="00EE2E70">
        <w:rPr>
          <w:rFonts w:ascii="宋体" w:hAnsi="宋体" w:hint="eastAsia"/>
          <w:b/>
          <w:sz w:val="28"/>
          <w:szCs w:val="28"/>
        </w:rPr>
        <w:t>4、技术方法</w:t>
      </w:r>
      <w:bookmarkEnd w:id="15"/>
      <w:bookmarkEnd w:id="16"/>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（1）采用“3S”一体化技术、“互联网+”技术开展农村土地利用现状调查。</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根据国家下发的调查工作底图，结合日常国土资源管理相关资料，采用“3S”一体化和“互联网+”技术，开展在线举证和外业实地核查，确认调查图斑的地类、范围、权属等信息，与国家内业判读结果不一致的图斑，实地拍摄带定位坐标的举证照片。</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（2）利用现有的各类成果开展城镇村庄内部土地利用现状调查。</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利用地理国情普查、集体土地确权登记发证等成果，省统一制作城镇村庄调查基础底图。在此基础上，县级利用本地区城镇规划、数字城市建设以及其他行业专题等大比例尺地形图和农村集体土地承包经营权成果，制作城镇村庄内部土地利用现状调查工作底图。地籍调查成果实时更新的区域，利用地籍调查成果，获得城镇内部每块土地的土地利用现状信息。未进行地籍调查成果实时更新的区域，参考利用现有的各类调查成果和现势性强的航空正射影像图，实地开展城镇和村庄内部土地利用现状调查；有条件的地方，可重新获取分辨率优于0.2米的航空影像，辅助开展调查。</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（3）运用内外业一体化数据采集技术建设土地调查数据库。</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按照全国统一的数据库建设要求，采用内外业一体化数据采集建库方法和互联网+技术，结合国家下发的调查底图，利用移动调查设备开展土地利用信息的调查和采集，实现各类专题信息与每个图斑的</w:t>
      </w:r>
      <w:r w:rsidRPr="00EE2E70">
        <w:rPr>
          <w:rFonts w:ascii="宋体" w:hAnsi="宋体" w:cs="宋体" w:hint="eastAsia"/>
          <w:sz w:val="28"/>
          <w:szCs w:val="28"/>
        </w:rPr>
        <w:lastRenderedPageBreak/>
        <w:t>匹配连接，形成集图形、影像、属性、文档为一体的土地调查数据库。</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（4）基于增量更新技术开展统一时点数据更新</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按照第三次土地调查数据库标准，结合2019年度土地变更调查工作，获取土地调查成果统一时点变化信息，开展实地调查，形成增量更新数据，将鄢陵县土地利用现状调查成果时点统一更新到2019年12月31日标准时点。</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（5）应用大数据技术开展土地调查成果多元服务与专项分析。</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利用大数据、云计算等技术，面向政府、自然资源监管部门、科研院所和社会公众等不同群体，优化海量数据处理效率，提供第三次土地调查成果快速共享服务；开展重点自然资源、城镇节约集约利用用地分析，形成第三次土地调查数据成果综合分析和科学应用机制。</w:t>
      </w:r>
    </w:p>
    <w:p w:rsidR="00FE2E55" w:rsidRPr="00EE2E70" w:rsidRDefault="00FE2E55" w:rsidP="00FE2E55">
      <w:pPr>
        <w:rPr>
          <w:rFonts w:ascii="宋体" w:hAnsi="宋体" w:hint="eastAsia"/>
          <w:b/>
          <w:sz w:val="28"/>
          <w:szCs w:val="28"/>
        </w:rPr>
      </w:pPr>
      <w:bookmarkStart w:id="17" w:name="_Toc453420478"/>
      <w:bookmarkStart w:id="18" w:name="_Toc28510"/>
      <w:bookmarkStart w:id="19" w:name="_Toc5245"/>
      <w:bookmarkStart w:id="20" w:name="_Toc514061320"/>
      <w:r w:rsidRPr="00EE2E70">
        <w:rPr>
          <w:rFonts w:ascii="宋体" w:hAnsi="宋体" w:hint="eastAsia"/>
          <w:b/>
          <w:sz w:val="28"/>
          <w:szCs w:val="28"/>
        </w:rPr>
        <w:t>5、技术要求</w:t>
      </w:r>
      <w:bookmarkEnd w:id="17"/>
      <w:bookmarkEnd w:id="18"/>
      <w:bookmarkEnd w:id="19"/>
      <w:bookmarkEnd w:id="20"/>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第三次土地调查严格遵照国家和省发布的有关方案和制定的系列技术标准执行，同时明确以下调查要求。</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（1）关于建设用地调查精度。</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涉及建设用地调查图斑，统一提高调查精度，最小调查面积实地超过150平方米的图斑需调查上图。</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（2）关于调查界线及控制面积确定原则上县级以上调查界线继承最新年度土地变更调查界线。</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调查界线如果需要调整，坚持实际需求引导、政府主导、国土和民政部门协作、调整双方协商一致原则，经界线双方同意，分别以省辖市、省直管县（市）为单位向河南省第三次全国土地调查领导小组</w:t>
      </w:r>
      <w:r w:rsidRPr="00EE2E70">
        <w:rPr>
          <w:rFonts w:ascii="宋体" w:hAnsi="宋体" w:cs="宋体" w:hint="eastAsia"/>
          <w:sz w:val="28"/>
          <w:szCs w:val="28"/>
        </w:rPr>
        <w:lastRenderedPageBreak/>
        <w:t>办公室（以下简称“省土地调查办”）提出申请，由省土地调查办统一报国务院第三次全国土地调查领导小组办公室（以下简称“全国土地调查办”）批准后调整。调整前后控制面积之和必须保持一致。</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依据第三次土地调查确定的坐标系、比例尺、各级界线调整数据以及国家下发的省级控制界线和控制面积，由省土地调查办组织，对年度土地变更调查界线进行界线更新，制作第三次土地调查标准分幅数字化县级调查界线图，并制作全省及分县第三次土地调查《图幅理论面积与控制面积接合图表》，计算各县（市、区）调查区域控制面积。</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鄢陵县第三次土地调查的县级控制面积和《图幅理论面积与控制面积接合图表》均以河南省第三次全国土地调查领导小组办公室下发的数据为准。</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（3）关于调查工作底图的完善与制作</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农村土地利用现状调查统一采用国家提供的调查底图。此次鄢陵县第三次全国土地调查会结合相关资料和实际需要，进一步开展新增地物补测工作，丰富调查底图内容。</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省土地调查办根据地理国情普查、数字城市、集体土地使用权调查成果制作了基础图件，下发地方辅助开展城镇村庄内部土地利用现状调查工作。在此基础上，鄢陵县开展城镇村庄内部土地利用现状调查还应收集自2014年以后、优于0.2米分辨率、覆盖城镇村庄范围的已有航空遥感正射影像数据，重点利用城市规划、农村承包经营权登记发证等航空遥感成果资料，加工制作城镇村庄内部土地利用现状</w:t>
      </w:r>
      <w:r w:rsidRPr="00EE2E70">
        <w:rPr>
          <w:rFonts w:ascii="宋体" w:hAnsi="宋体" w:cs="宋体" w:hint="eastAsia"/>
          <w:sz w:val="28"/>
          <w:szCs w:val="28"/>
        </w:rPr>
        <w:lastRenderedPageBreak/>
        <w:t>调查工作底图。原有0.2米分辨率的航空遥感数据不能全覆盖城镇村庄的区域，通过无人机航空摄影重新获取最新的遥感影像进行数据补充。</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（4）关于坡度图及耕地坡度分级</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按照《利用DEM确定耕地坡度分级技术规定》和全国土地调查办有关要求，鄢陵县采用省土地调查办统一下发的坡度图开展工作。</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（5）关于田坎系数</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田坎调查采用系数扣除法，此次调查田坎系数不再单独测算，继续沿用全省第二次土地调查测定的田坎系数，详见《关于下发第二次土地调查耕地田坎系数的通知》（豫国土调查办发〔2009〕2号）。并根据第三次土地调查确定的图斑所在坡度统一扣除。</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（6）关于农村土地利用综合潜力调查</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除完成国家统一部署的专项用地调查外，为配合全省土地利用综合改革，严守耕地红线，助力乡村振兴战略实施，结合土地利用现状调查，鄢陵县开展农村土地利用综合潜力调查，汇总并建立数据库。</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农村耕地整治开发潜力调查高标准农田整治空间潜力调查。以乡镇为基本单元，套合“十二五”时期及近年来已整治高标准农田项目区，结合土地利用总体规划等其他相关规划，调查剩余未整治区域的面积、分布情况，并进一步调查区域内剩余未整治一般耕地和永久基本农田的数量与分布等情况，摸清高标准农田整治空间潜力。</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2）非耕农用地整治和未利用地开发潜力调查。结合高标准农田整治空间潜力调查成果，进一步调查历史形成的未纳入耕地保护范围，</w:t>
      </w:r>
      <w:r w:rsidRPr="00EE2E70">
        <w:rPr>
          <w:rFonts w:ascii="宋体" w:hAnsi="宋体" w:cs="宋体" w:hint="eastAsia"/>
          <w:sz w:val="28"/>
          <w:szCs w:val="28"/>
        </w:rPr>
        <w:lastRenderedPageBreak/>
        <w:t>且与现有耕地相对连片的园地、残次林地、坑塘以及生产道路、沟渠等适宜整治为耕地的非耕农用地数量、分布等情况；对第三次土地调查成果中确定的未利用地（其他草地、内陆滩涂、沼泽地、盐碱地、沙地、裸土地），叠加原有耕地后备源调查评价结果，结合土地利用总体规划、生态保护红线等，综合考虑种植条件、开发成本、产出效益等因素进行开发潜力更新评价。</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乡村建设用地腾退复垦潜力调查村庄整治潜力调查。将村庄范围内的农用地、未利用地和村庄空闲地作为闲置用地统计，并通过实地调查，核实工业仓储用地和公共管理与公共服务用地的使用状况（在用或废弃），综合摸清村庄整治潜力情况。</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4）独立工矿可复垦潜力调查。将第三次土地调查成果确定的采矿用地、盐田以及村庄独立工业仓储用地等作为独立工矿可复垦潜力的调查范围，通过内业判读和外业调查，将独立工矿区分为生产经营和已废弃两种类型。对判定为已废弃的独立工矿，综合考虑土壤、灌溉、污染、坡度、区位等条件，实地调查并评价宜耕或宜生态用地，摸清独立工矿可复垦潜力情况。</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7）关于重点自然资源、城市开发边界及生态红线范围内土地利用调查重点自然资源、城市开发边界及生态红线的范围内土地利用情况调查由省本级负责实施，鄢陵县也可结合自行收集的资料进行重点分析调查。</w:t>
      </w:r>
    </w:p>
    <w:p w:rsidR="00FE2E55" w:rsidRPr="00EE2E70" w:rsidRDefault="00FE2E55" w:rsidP="00FE2E55">
      <w:pPr>
        <w:rPr>
          <w:rFonts w:ascii="宋体" w:hAnsi="宋体" w:hint="eastAsia"/>
          <w:b/>
          <w:sz w:val="28"/>
          <w:szCs w:val="28"/>
        </w:rPr>
      </w:pPr>
      <w:bookmarkStart w:id="21" w:name="_Toc22299"/>
      <w:bookmarkStart w:id="22" w:name="_Toc453420473"/>
      <w:bookmarkStart w:id="23" w:name="_Toc514061321"/>
      <w:bookmarkStart w:id="24" w:name="_Toc25360"/>
      <w:bookmarkStart w:id="25" w:name="_Toc453420479"/>
      <w:r w:rsidRPr="00EE2E70">
        <w:rPr>
          <w:rFonts w:ascii="宋体" w:hAnsi="宋体" w:hint="eastAsia"/>
          <w:b/>
          <w:sz w:val="28"/>
          <w:szCs w:val="28"/>
        </w:rPr>
        <w:t>6、具体</w:t>
      </w:r>
      <w:bookmarkEnd w:id="21"/>
      <w:bookmarkEnd w:id="22"/>
      <w:r w:rsidRPr="00EE2E70">
        <w:rPr>
          <w:rFonts w:ascii="宋体" w:hAnsi="宋体" w:hint="eastAsia"/>
          <w:b/>
          <w:sz w:val="28"/>
          <w:szCs w:val="28"/>
        </w:rPr>
        <w:t>任务</w:t>
      </w:r>
      <w:bookmarkEnd w:id="23"/>
      <w:bookmarkEnd w:id="24"/>
    </w:p>
    <w:p w:rsidR="00FE2E55" w:rsidRPr="00EE2E70" w:rsidRDefault="00FE2E55" w:rsidP="00FE2E55">
      <w:pPr>
        <w:rPr>
          <w:rFonts w:ascii="宋体" w:hAnsi="宋体" w:hint="eastAsia"/>
          <w:b/>
          <w:sz w:val="24"/>
          <w:szCs w:val="24"/>
        </w:rPr>
      </w:pPr>
      <w:bookmarkStart w:id="26" w:name="_Toc7934"/>
      <w:r w:rsidRPr="00EE2E70">
        <w:rPr>
          <w:rFonts w:ascii="宋体" w:hAnsi="宋体" w:hint="eastAsia"/>
          <w:b/>
          <w:sz w:val="24"/>
          <w:szCs w:val="24"/>
        </w:rPr>
        <w:t>（1）土地利用现状调查</w:t>
      </w:r>
      <w:bookmarkEnd w:id="26"/>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土地利用现状调查包括农村土地利用现状调查和城市、建制镇、</w:t>
      </w:r>
      <w:r w:rsidRPr="00EE2E70">
        <w:rPr>
          <w:rFonts w:ascii="宋体" w:hAnsi="宋体" w:cs="宋体" w:hint="eastAsia"/>
          <w:sz w:val="28"/>
          <w:szCs w:val="28"/>
        </w:rPr>
        <w:lastRenderedPageBreak/>
        <w:t>村庄（以下简称城镇村庄）内部土地利用现状调查。</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严禁将推土区调查为建设用地。推土区可继承原数据库地类。如在统一时点时推土区已建成，可通过增量更新方式更新为建设用地。城市（201）、建制镇（202）、村庄（203）范围按照集中连片的原则划定，所对应范围界线按照单独图层方式录入土地调查数据库。</w:t>
      </w:r>
    </w:p>
    <w:p w:rsidR="00FE2E55" w:rsidRPr="00EE2E70" w:rsidRDefault="00FE2E55" w:rsidP="00FE2E55">
      <w:pPr>
        <w:ind w:firstLineChars="250" w:firstLine="602"/>
        <w:rPr>
          <w:rFonts w:ascii="宋体" w:hAnsi="宋体" w:hint="eastAsia"/>
          <w:b/>
          <w:sz w:val="24"/>
          <w:szCs w:val="24"/>
        </w:rPr>
      </w:pPr>
      <w:r w:rsidRPr="00EE2E70">
        <w:rPr>
          <w:rFonts w:ascii="宋体" w:hAnsi="宋体" w:hint="eastAsia"/>
          <w:b/>
          <w:sz w:val="24"/>
          <w:szCs w:val="24"/>
        </w:rPr>
        <w:t>1）农村土地利用现状调查</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以县（市、区）为基本单位，按照统一的土地调查技术标准，采用1：10000比例尺，以正射影像图为基础，实地调查每块图斑的地类、位置、范围、面积等利用状况，查清全市耕地、园地、林地、草地等农用地的数量、分布及质量状况，查清城市、建制镇、村庄、独立工矿、水域及水利设施用地等各类土地的分布和利用状况。对存在管理需求交叉的耕地、园地、林地、草地、养殖水面等地类进行利用现状、质量状况和管理属性的多重标注。</w:t>
      </w:r>
    </w:p>
    <w:p w:rsidR="00FE2E55" w:rsidRPr="00EE2E70" w:rsidRDefault="00FE2E55" w:rsidP="00FE2E55">
      <w:pPr>
        <w:ind w:firstLineChars="250" w:firstLine="602"/>
        <w:rPr>
          <w:rFonts w:ascii="宋体" w:hAnsi="宋体" w:hint="eastAsia"/>
          <w:b/>
          <w:sz w:val="24"/>
          <w:szCs w:val="24"/>
        </w:rPr>
      </w:pPr>
      <w:r w:rsidRPr="00EE2E70">
        <w:rPr>
          <w:rFonts w:ascii="宋体" w:hAnsi="宋体" w:hint="eastAsia"/>
          <w:b/>
          <w:sz w:val="24"/>
          <w:szCs w:val="24"/>
        </w:rPr>
        <w:t>2）城镇村庄内部土地利用现状调查</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充分利用地籍调查和不动产登记成果，对城市、建制镇、村庄内的土地利用现状开展细化调查，查清城镇村庄内部商服、工业、仓储、住宅、公共管理与公共服务和特殊用地等地类的土地利用状况。</w:t>
      </w:r>
    </w:p>
    <w:p w:rsidR="00FE2E55" w:rsidRPr="00EE2E70" w:rsidRDefault="00FE2E55" w:rsidP="00FE2E55">
      <w:pPr>
        <w:rPr>
          <w:rFonts w:ascii="宋体" w:hAnsi="宋体" w:hint="eastAsia"/>
          <w:b/>
          <w:sz w:val="24"/>
          <w:szCs w:val="24"/>
        </w:rPr>
      </w:pPr>
      <w:bookmarkStart w:id="27" w:name="_Toc13170"/>
      <w:r w:rsidRPr="00EE2E70">
        <w:rPr>
          <w:rFonts w:ascii="宋体" w:hAnsi="宋体" w:hint="eastAsia"/>
          <w:b/>
          <w:sz w:val="24"/>
          <w:szCs w:val="24"/>
        </w:rPr>
        <w:t>（2）土地权属调查</w:t>
      </w:r>
      <w:bookmarkEnd w:id="27"/>
    </w:p>
    <w:p w:rsidR="00FE2E55" w:rsidRPr="00EE2E70" w:rsidRDefault="00FE2E55" w:rsidP="00FE2E55">
      <w:pPr>
        <w:spacing w:line="360" w:lineRule="auto"/>
        <w:ind w:firstLineChars="200" w:firstLine="560"/>
        <w:rPr>
          <w:rFonts w:ascii="宋体" w:hAnsi="宋体" w:cs="宋体" w:hint="eastAsia"/>
          <w:sz w:val="28"/>
          <w:szCs w:val="28"/>
        </w:rPr>
      </w:pPr>
      <w:bookmarkStart w:id="28" w:name="_Hlk513019913"/>
      <w:r w:rsidRPr="00EE2E70">
        <w:rPr>
          <w:rFonts w:ascii="宋体" w:hAnsi="宋体" w:cs="宋体" w:hint="eastAsia"/>
          <w:sz w:val="28"/>
          <w:szCs w:val="28"/>
        </w:rPr>
        <w:t>结合鄢陵县农村集体资产清产核资工作，全面核实并完善已有的农村集体土地所有权调查成果。对所有权调查成果与实地不符和权属情况发生变化的，结合农村集体土地所有权和不动产调查的相关规定进行补充调查；将完善后的农村集体土地所有权确权登记成果和城镇国有建设用地范围外的国有土地使用权登记成果落实在土地调查成果中。对发生变化的开展补充调查。</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lastRenderedPageBreak/>
        <w:t>对行政区划调整、土地征收等原因，造成的现有权属界线与实地不符的，结合有关调整和征收资料，对现有权属界线进行更新完善，并实现权属界线上图工作。</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经核实，确系现有权属界线存在错误的，按照农村集体土地所有权和不动产权籍调查的相关规定，进行补充调查，重新划定权属界线，签订协议书，并按要求完善相关权属档案资料；将补充调查确定的权属界线进行成果上图。</w:t>
      </w:r>
    </w:p>
    <w:p w:rsidR="00FE2E55" w:rsidRPr="00EE2E70" w:rsidRDefault="00FE2E55" w:rsidP="00FE2E55">
      <w:pPr>
        <w:rPr>
          <w:rFonts w:ascii="宋体" w:hAnsi="宋体" w:hint="eastAsia"/>
          <w:b/>
          <w:sz w:val="24"/>
          <w:szCs w:val="24"/>
        </w:rPr>
      </w:pPr>
      <w:bookmarkStart w:id="29" w:name="_Toc8140"/>
      <w:bookmarkEnd w:id="28"/>
      <w:r w:rsidRPr="00EE2E70">
        <w:rPr>
          <w:rFonts w:ascii="宋体" w:hAnsi="宋体" w:hint="eastAsia"/>
          <w:b/>
          <w:sz w:val="24"/>
          <w:szCs w:val="24"/>
        </w:rPr>
        <w:t>（3）专项用地调查与评价</w:t>
      </w:r>
      <w:bookmarkEnd w:id="29"/>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基于土地利用现状、土地权属调查成果和国土资源管理形成的各类管理信息，结合国土资源精细化管理、节约集约用地评价及相关专项工作的需要，开展系列专项用地调查评价。</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1）耕地细化调查</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重点对河道或湖区范围内的耕地、林区范围内的耕地、牧区范围内的耕地、沙荒耕地等开展细化调查，分类标注，摸清各类耕地资源家底状况，务实耕地数量、质量、生态“三位一体”保护的基础；</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2）批准未建设的建设用地调查</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将新增建设用地审批界线落实在土地调查成果上，查清批准用地范围内未建设土地的实际利用状况，为持续开展批后监管，促进土地节约集约利用提供基础；</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3）耕地质量等级调查评价和耕地分等定级调查评价。</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在耕地质量调查评价和耕地分等定级调查评价的基础上，将最新的耕地质量等级调查评价和耕地分等定级评价成果落实到土地利用现状图上，对评价成果进行更新完善。</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lastRenderedPageBreak/>
        <w:t>4）农村土地利用综合潜力调查</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农村土地利用综合潜力调查，主要包括农村耕地整治开发潜力调查（高标准农田整治空间潜力调查、非耕农用地整治和未利用地开发潜力调查）和乡村建设用地腾退复垦潜力调查（村庄整治潜力调查、独立工矿可复垦潜力调查）。</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①高标准农田整治空间潜力调查。</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在农村土地利用现状调查的基础上，以乡镇为基本单元，套合“十二五”时期及近年来已整治高标准农田项目区，结合土地利用总体规划等其他相关规划，摸清剩余未整治区域的面积、分布情况，并进一步摸清区域内剩余未整治一般耕地和永久基本农田的数量与分布等情况，形成高标准农田整治空间潜力数据层，汇总统计高标准农田整治空间潜力。</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②非耕农用地整治和未利用地开发潜力调查。以乡镇为基本单元，结合高标准农田整治空间潜力调查成果，进一步摸清历史形成的未纳入耕地保护范围且与现有耕地相对连片的园地、残次林地、坑塘以及生产道路、沟渠等适宜整治为耕地的非耕农用地数量、分布等情况；在第三次土地调查成果的基础上，提取未利用地图斑（其他草地、内陆滩涂、沼泽地、盐碱地、沙地、裸土地），叠加原有耕地后备源调查评价结果，结合土地利用总体规划、生态保护红线等，综合考虑种植条件、开发成本、产出效益等因素，对现有未利用地的开发潜力进行更新评价；综合形成非耕农用地整治和未利用地开发潜力调查数据层，汇总统计非耕农用地整治和未利用地开发潜力。</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lastRenderedPageBreak/>
        <w:t>③村庄整治潜力调查。以第三次土地调查确定的村庄范围为基础，将村庄内的农用地、未利用地和村庄空闲地作为闲置用地统计，并通过实地调查，判定村庄范围内的工业仓储用地和公共管理与公共服务用地的使用状况（在用或废弃），综合形成村庄整治潜力数据图层，汇总统计村庄整治潜力。</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④独立工矿可复垦潜力调查。提取第三次土地调查成果确定的采矿用地、盐田以及村庄独立工业仓储用地等作为独立工矿可复垦潜力的调查范围，通过内业判读和外业调查，将独立工矿区分为生产经营独立工矿和已废弃独立工矿。对判定为已废弃的独立工矿，实地调查并综合考虑土壤、灌溉、坡度、区位等条件和污染状况，评价宜耕或宜生态用地等潜力，形成独立工矿可复垦潜力数据层，汇总统计独立工矿可复垦潜力。</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5）重点自然资源范围内土地利用调查</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在全省土地利用现状调查的基础上，依据相关行业部门提供的资料和数据，组织对市域内河流、森林、山岭、滩涂等自然资源的土地利用情况进行调查，摸清重点自然资源范围内土地利用状况，建立土地利用现状与相关自然资源的相应关联。</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6）城市开发边界及生态红线范围内土地利用调查在全省土地利用现状调查的基础上，依据城市开发边界的批准界线、生态红线的划定成果等资料，开展城市开发边界及生态红线范围内土地利用情况调查，查清并掌握城市开发边界、生态红线范围内土地的利用类型、分布、面积等状况。</w:t>
      </w:r>
    </w:p>
    <w:p w:rsidR="00FE2E55" w:rsidRPr="00EE2E70" w:rsidRDefault="00FE2E55" w:rsidP="00FE2E55">
      <w:pPr>
        <w:rPr>
          <w:rFonts w:ascii="宋体" w:hAnsi="宋体" w:hint="eastAsia"/>
          <w:b/>
          <w:sz w:val="24"/>
          <w:szCs w:val="24"/>
        </w:rPr>
      </w:pPr>
      <w:bookmarkStart w:id="30" w:name="_Toc5708"/>
      <w:r w:rsidRPr="00EE2E70">
        <w:rPr>
          <w:rFonts w:ascii="宋体" w:hAnsi="宋体" w:hint="eastAsia"/>
          <w:b/>
          <w:sz w:val="24"/>
          <w:szCs w:val="24"/>
        </w:rPr>
        <w:lastRenderedPageBreak/>
        <w:t>（4）土地利用数据库建设</w:t>
      </w:r>
      <w:bookmarkEnd w:id="30"/>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鄢陵县按照国家编制统一的数据库标准及建库规范，开展县级土地调查数据库、耕地细化调查专项数据库、批准未建设用地专项数据库、耕地质量等级和耕地分等定级专项数据库建设，实现对城镇和农村土地利用现状调查成果、权属调查成果和专项调查成果的综合管理。</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以鄢陵县形成的各类数据库成果为基础，实现全市土地调查成果和专项调查成果的集成管理、动态入库、统计汇总、数据分析、快速服务、综合查询等功能的管理系统；结合自然资源管理和国土资源管理需要，开发相关应用分析功能，提高第三次全国土地调查成果对管理决策的支撑服务能力。</w:t>
      </w:r>
    </w:p>
    <w:p w:rsidR="00FE2E55" w:rsidRPr="00EE2E70" w:rsidRDefault="00FE2E55" w:rsidP="00FE2E55">
      <w:pPr>
        <w:rPr>
          <w:rFonts w:ascii="宋体" w:hAnsi="宋体" w:hint="eastAsia"/>
          <w:b/>
          <w:sz w:val="24"/>
          <w:szCs w:val="24"/>
        </w:rPr>
      </w:pPr>
      <w:bookmarkStart w:id="31" w:name="_Toc5654"/>
      <w:r w:rsidRPr="00EE2E70">
        <w:rPr>
          <w:rFonts w:ascii="宋体" w:hAnsi="宋体" w:hint="eastAsia"/>
          <w:b/>
          <w:sz w:val="24"/>
          <w:szCs w:val="24"/>
        </w:rPr>
        <w:t>（5）成果汇总</w:t>
      </w:r>
      <w:bookmarkEnd w:id="31"/>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成果汇总按照国家《第三次全国土地调查实施方案》的要求具体组织进行。鄢陵县国土资源局组织开展的农村土地利用综合潜力调查成果按照省级要求进行。</w:t>
      </w:r>
    </w:p>
    <w:p w:rsidR="00FE2E55" w:rsidRPr="00EE2E70" w:rsidRDefault="00FE2E55" w:rsidP="00FE2E55">
      <w:pPr>
        <w:ind w:firstLineChars="250" w:firstLine="602"/>
        <w:jc w:val="left"/>
        <w:rPr>
          <w:rFonts w:ascii="宋体" w:hAnsi="宋体" w:hint="eastAsia"/>
          <w:b/>
          <w:sz w:val="24"/>
          <w:szCs w:val="24"/>
        </w:rPr>
      </w:pPr>
      <w:bookmarkStart w:id="32" w:name="_Toc27402"/>
      <w:r w:rsidRPr="00EE2E70">
        <w:rPr>
          <w:rFonts w:ascii="宋体" w:hAnsi="宋体" w:hint="eastAsia"/>
          <w:b/>
          <w:sz w:val="24"/>
          <w:szCs w:val="24"/>
        </w:rPr>
        <w:t>1）数据汇总</w:t>
      </w:r>
      <w:bookmarkEnd w:id="32"/>
    </w:p>
    <w:p w:rsidR="00FE2E55" w:rsidRPr="00EE2E70" w:rsidRDefault="00FE2E55" w:rsidP="00FE2E55">
      <w:pPr>
        <w:pStyle w:val="a6"/>
        <w:spacing w:line="360" w:lineRule="auto"/>
        <w:ind w:firstLineChars="217" w:firstLine="608"/>
        <w:rPr>
          <w:rFonts w:ascii="宋体" w:eastAsia="宋体" w:hAnsi="宋体" w:hint="eastAsia"/>
        </w:rPr>
      </w:pPr>
      <w:r w:rsidRPr="00EE2E70">
        <w:rPr>
          <w:rFonts w:ascii="宋体" w:eastAsia="宋体" w:hAnsi="宋体" w:hint="eastAsia"/>
        </w:rPr>
        <w:t>在土地调查数据库和专项数据库基础上，汇总行政区划内的城镇和农村各类土地利用数据及专题数据。</w:t>
      </w:r>
    </w:p>
    <w:p w:rsidR="00FE2E55" w:rsidRPr="00EE2E70" w:rsidRDefault="00FE2E55" w:rsidP="00FE2E55">
      <w:pPr>
        <w:ind w:firstLineChars="250" w:firstLine="602"/>
        <w:jc w:val="left"/>
        <w:rPr>
          <w:rFonts w:ascii="宋体" w:hAnsi="宋体" w:hint="eastAsia"/>
          <w:b/>
          <w:sz w:val="24"/>
          <w:szCs w:val="24"/>
        </w:rPr>
      </w:pPr>
      <w:bookmarkStart w:id="33" w:name="_Toc13479"/>
      <w:r w:rsidRPr="00EE2E70">
        <w:rPr>
          <w:rFonts w:ascii="宋体" w:hAnsi="宋体" w:hint="eastAsia"/>
          <w:b/>
          <w:sz w:val="24"/>
          <w:szCs w:val="24"/>
        </w:rPr>
        <w:t>2）成果分析</w:t>
      </w:r>
      <w:bookmarkEnd w:id="33"/>
    </w:p>
    <w:p w:rsidR="00FE2E55" w:rsidRPr="00EE2E70" w:rsidRDefault="00FE2E55" w:rsidP="00FE2E55">
      <w:pPr>
        <w:pStyle w:val="a6"/>
        <w:spacing w:line="360" w:lineRule="auto"/>
        <w:ind w:firstLineChars="217" w:firstLine="608"/>
        <w:rPr>
          <w:rFonts w:ascii="宋体" w:eastAsia="宋体" w:hAnsi="宋体" w:hint="eastAsia"/>
        </w:rPr>
      </w:pPr>
      <w:r w:rsidRPr="00EE2E70">
        <w:rPr>
          <w:rFonts w:ascii="宋体" w:eastAsia="宋体" w:hAnsi="宋体" w:hint="eastAsia"/>
        </w:rPr>
        <w:t>根据第三次全国土地调查数据，结合相关资料信息，并结合鄢陵县第二次全国土地调查及年度土地变更调查等相关数据，开展土地利用状况分析。对第二次全国土地调查完成以来耕地的数量、质量等级和等别、分布、利用结构及其变化状况进行综合分析；对城市、建制镇、村庄等建设用地利用情况进行综合分析，评价土地利用节约集约程度；汇总形成各类自然资源数据，并分别对其范围内的土地利用情</w:t>
      </w:r>
      <w:r w:rsidRPr="00EE2E70">
        <w:rPr>
          <w:rFonts w:ascii="宋体" w:eastAsia="宋体" w:hAnsi="宋体" w:hint="eastAsia"/>
        </w:rPr>
        <w:lastRenderedPageBreak/>
        <w:t>况进行综合分析，为土地开发整理、生态文明建设、自然资源管理提供基础依据，为城镇节约集约利用土地资源、土地合理利用提出建议。综合土地调查及分析结果，县级国土资源管理部门编制第三次全国土地调查分析报告。</w:t>
      </w:r>
    </w:p>
    <w:p w:rsidR="00FE2E55" w:rsidRPr="00EE2E70" w:rsidRDefault="00FE2E55" w:rsidP="00FE2E55">
      <w:pPr>
        <w:ind w:firstLineChars="250" w:firstLine="602"/>
        <w:jc w:val="left"/>
        <w:rPr>
          <w:rFonts w:ascii="宋体" w:hAnsi="宋体" w:hint="eastAsia"/>
          <w:b/>
          <w:sz w:val="24"/>
          <w:szCs w:val="24"/>
        </w:rPr>
      </w:pPr>
      <w:bookmarkStart w:id="34" w:name="_Toc28182"/>
      <w:r w:rsidRPr="00EE2E70">
        <w:rPr>
          <w:rFonts w:ascii="宋体" w:hAnsi="宋体" w:hint="eastAsia"/>
          <w:b/>
          <w:sz w:val="24"/>
          <w:szCs w:val="24"/>
        </w:rPr>
        <w:t>3）数据成果制作与图件编制。</w:t>
      </w:r>
      <w:bookmarkEnd w:id="34"/>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基于第三次全国土地调查数据，制作系列数据成果，利用计算机制图、地图综合等技术对全市土地调查图形数据进行整理，编制不同比例尺、不同形式的县级系列土地利用图件、图集和各种专题图件、图集等，面向政府机关、科研机构和社会公众提供不同层级的数据服务，满足各行各业对第三次全国土地调查成果的需求，最大程度的发挥重大国情国力调查的综合效益。</w:t>
      </w:r>
    </w:p>
    <w:p w:rsidR="00FE2E55" w:rsidRPr="00EE2E70" w:rsidRDefault="00FE2E55" w:rsidP="00FE2E55">
      <w:pPr>
        <w:rPr>
          <w:rFonts w:ascii="宋体" w:hAnsi="宋体" w:hint="eastAsia"/>
          <w:b/>
          <w:sz w:val="24"/>
          <w:szCs w:val="24"/>
        </w:rPr>
      </w:pPr>
      <w:bookmarkStart w:id="35" w:name="_Toc28643"/>
      <w:r w:rsidRPr="00EE2E70">
        <w:rPr>
          <w:rFonts w:ascii="宋体" w:hAnsi="宋体" w:hint="eastAsia"/>
          <w:b/>
          <w:sz w:val="24"/>
          <w:szCs w:val="24"/>
        </w:rPr>
        <w:t>（6）提交的成果</w:t>
      </w:r>
      <w:bookmarkEnd w:id="25"/>
      <w:bookmarkEnd w:id="35"/>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通过第三次土地调查，全面获取覆盖全市的土地利用现状信息，形成系列土地调查成果。成果主要包括：数据成果、图件成果、文字成果、数据库成果和外业调查成果。</w:t>
      </w:r>
    </w:p>
    <w:p w:rsidR="00FE2E55" w:rsidRPr="00EE2E70" w:rsidRDefault="00FE2E55" w:rsidP="00FE2E55">
      <w:pPr>
        <w:jc w:val="left"/>
        <w:rPr>
          <w:rFonts w:ascii="宋体" w:hAnsi="宋体" w:hint="eastAsia"/>
          <w:b/>
          <w:sz w:val="24"/>
          <w:szCs w:val="24"/>
        </w:rPr>
      </w:pPr>
      <w:bookmarkStart w:id="36" w:name="_Toc19807"/>
      <w:r w:rsidRPr="00EE2E70">
        <w:rPr>
          <w:rFonts w:ascii="宋体" w:hAnsi="宋体" w:hint="eastAsia"/>
          <w:b/>
          <w:sz w:val="24"/>
          <w:szCs w:val="24"/>
        </w:rPr>
        <w:t>1）数据成果</w:t>
      </w:r>
      <w:bookmarkEnd w:id="36"/>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①鄢陵县各类土地分类面积数据；</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②鄢陵县各类土地权属信息数据；</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③鄢陵县城镇村庄土地利用分类面积数据;</w:t>
      </w:r>
    </w:p>
    <w:p w:rsidR="00FE2E55" w:rsidRPr="00EE2E70" w:rsidRDefault="00FE2E55" w:rsidP="00FE2E55">
      <w:pPr>
        <w:jc w:val="left"/>
        <w:rPr>
          <w:rFonts w:ascii="宋体" w:hAnsi="宋体" w:hint="eastAsia"/>
          <w:b/>
          <w:sz w:val="24"/>
          <w:szCs w:val="24"/>
        </w:rPr>
      </w:pPr>
      <w:bookmarkStart w:id="37" w:name="_Toc1202"/>
      <w:r w:rsidRPr="00EE2E70">
        <w:rPr>
          <w:rFonts w:ascii="宋体" w:hAnsi="宋体" w:hint="eastAsia"/>
          <w:b/>
          <w:sz w:val="24"/>
          <w:szCs w:val="24"/>
        </w:rPr>
        <w:t>2）图件成果</w:t>
      </w:r>
      <w:bookmarkEnd w:id="37"/>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国家和省要求的不同比例尺系列图件成果，内容主要包括：</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①鄢陵县标准分幅土地利用现状图；</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②鄢陵县土地利用现状挂图；</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③鄢陵县土地权属界线图件；</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lastRenderedPageBreak/>
        <w:t>④鄢陵县耕地坡度分级等专题图件；</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⑤鄢陵县第三次土地调查图集;</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⑥鄢陵县图幅理论面积与控制面积接合图表；</w:t>
      </w:r>
    </w:p>
    <w:p w:rsidR="00FE2E55" w:rsidRPr="00EE2E70" w:rsidRDefault="00FE2E55" w:rsidP="00FE2E55">
      <w:pPr>
        <w:jc w:val="left"/>
        <w:rPr>
          <w:rFonts w:ascii="宋体" w:hAnsi="宋体" w:hint="eastAsia"/>
          <w:b/>
          <w:sz w:val="24"/>
          <w:szCs w:val="24"/>
        </w:rPr>
      </w:pPr>
      <w:bookmarkStart w:id="38" w:name="_Toc17942"/>
      <w:r w:rsidRPr="00EE2E70">
        <w:rPr>
          <w:rFonts w:ascii="宋体" w:hAnsi="宋体" w:hint="eastAsia"/>
          <w:b/>
          <w:sz w:val="24"/>
          <w:szCs w:val="24"/>
        </w:rPr>
        <w:t>3）文字成果</w:t>
      </w:r>
      <w:bookmarkEnd w:id="38"/>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①鄢陵县第三次土地调查工作报告；</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②鄢陵县第三次土地调查技术报告；</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③鄢陵县第三次土地调查数据库建设报告；</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④鄢陵县第三次土地调查数据库质量检查报告；</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⑤鄢陵县第三次土地调查成果分析报告；</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⑥鄢陵县城镇村庄土地利用状况分析报告；</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⑦各类专项调查成果报告，主要包括：耕地细化、批准未建设的建设用地、耕地质量等级和耕地分等定级、农村土地利用综合潜力等调查成果报告；</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⑧鄢陵县第三次土地调查成果自查（检查）报告；</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⑨鄢陵县第三次土地调查监理报告。</w:t>
      </w:r>
    </w:p>
    <w:p w:rsidR="00FE2E55" w:rsidRPr="00EE2E70" w:rsidRDefault="00FE2E55" w:rsidP="00FE2E55">
      <w:pPr>
        <w:jc w:val="left"/>
        <w:rPr>
          <w:rFonts w:ascii="宋体" w:hAnsi="宋体" w:hint="eastAsia"/>
          <w:b/>
          <w:sz w:val="24"/>
          <w:szCs w:val="24"/>
        </w:rPr>
      </w:pPr>
      <w:bookmarkStart w:id="39" w:name="_Toc1983"/>
      <w:r w:rsidRPr="00EE2E70">
        <w:rPr>
          <w:rFonts w:ascii="宋体" w:hAnsi="宋体" w:hint="eastAsia"/>
          <w:b/>
          <w:sz w:val="24"/>
          <w:szCs w:val="24"/>
        </w:rPr>
        <w:t>4）数据库成果</w:t>
      </w:r>
      <w:bookmarkEnd w:id="39"/>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形成集土地调查数据成果、图件成果和文字成果等内容为一体的市级土地调查数据库。主要包括：</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①鄢陵县第三次土地调查数据库；</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②鄢陵县第三次土地调查数据库管理系统。</w:t>
      </w:r>
    </w:p>
    <w:p w:rsidR="00FE2E55" w:rsidRPr="00EE2E70" w:rsidRDefault="00FE2E55" w:rsidP="00FE2E55">
      <w:pPr>
        <w:jc w:val="left"/>
        <w:rPr>
          <w:rFonts w:ascii="宋体" w:hAnsi="宋体" w:hint="eastAsia"/>
          <w:b/>
          <w:sz w:val="24"/>
          <w:szCs w:val="24"/>
        </w:rPr>
      </w:pPr>
      <w:bookmarkStart w:id="40" w:name="_Toc15732"/>
      <w:r w:rsidRPr="00EE2E70">
        <w:rPr>
          <w:rFonts w:ascii="宋体" w:hAnsi="宋体" w:hint="eastAsia"/>
          <w:b/>
          <w:sz w:val="24"/>
          <w:szCs w:val="24"/>
        </w:rPr>
        <w:t>5）其他调查成果（县级）</w:t>
      </w:r>
      <w:bookmarkEnd w:id="40"/>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①鄢陵县原始调查图件、档案资料；</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②鄢陵县土地权属补充调查有关成果；</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③鄢陵县监理成果等其他相关成果；</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lastRenderedPageBreak/>
        <w:t>④鄢陵县各级检查记录资料。</w:t>
      </w:r>
    </w:p>
    <w:p w:rsidR="00FE2E55" w:rsidRPr="00EE2E70" w:rsidRDefault="00FE2E55" w:rsidP="00FE2E55">
      <w:pPr>
        <w:pStyle w:val="3"/>
        <w:keepLines w:val="0"/>
        <w:autoSpaceDE w:val="0"/>
        <w:autoSpaceDN w:val="0"/>
        <w:spacing w:before="0" w:after="0" w:line="360" w:lineRule="auto"/>
        <w:jc w:val="center"/>
        <w:rPr>
          <w:rFonts w:ascii="宋体" w:hAnsi="宋体" w:cs="宋体" w:hint="eastAsia"/>
          <w:bCs w:val="0"/>
          <w:kern w:val="0"/>
        </w:rPr>
      </w:pPr>
      <w:bookmarkStart w:id="41" w:name="_Toc533012264"/>
      <w:r w:rsidRPr="00EE2E70">
        <w:rPr>
          <w:rFonts w:ascii="宋体" w:hAnsi="宋体" w:cs="宋体" w:hint="eastAsia"/>
          <w:bCs w:val="0"/>
          <w:kern w:val="0"/>
        </w:rPr>
        <w:t>5、项目组织机构及项目主要人员职责</w:t>
      </w:r>
      <w:bookmarkEnd w:id="41"/>
    </w:p>
    <w:p w:rsidR="00FE2E55" w:rsidRPr="00EE2E70" w:rsidRDefault="00FE2E55" w:rsidP="00FE2E55">
      <w:pPr>
        <w:pStyle w:val="4"/>
        <w:spacing w:before="0" w:after="0" w:line="360" w:lineRule="auto"/>
        <w:jc w:val="center"/>
        <w:rPr>
          <w:rFonts w:ascii="宋体" w:eastAsia="宋体" w:hAnsi="宋体" w:cs="宋体" w:hint="eastAsia"/>
        </w:rPr>
      </w:pPr>
      <w:bookmarkStart w:id="42" w:name="_Toc10973"/>
      <w:bookmarkStart w:id="43" w:name="_Toc5697"/>
      <w:bookmarkStart w:id="44" w:name="_Toc13058"/>
      <w:bookmarkStart w:id="45" w:name="_Toc11243"/>
      <w:bookmarkStart w:id="46" w:name="_Toc533012265"/>
      <w:r w:rsidRPr="00EE2E70">
        <w:rPr>
          <w:rFonts w:ascii="宋体" w:eastAsia="宋体" w:hAnsi="宋体" w:cs="宋体" w:hint="eastAsia"/>
        </w:rPr>
        <w:t>（1）项目组织机构</w:t>
      </w:r>
      <w:bookmarkEnd w:id="42"/>
      <w:bookmarkEnd w:id="43"/>
      <w:bookmarkEnd w:id="44"/>
      <w:bookmarkEnd w:id="45"/>
      <w:bookmarkEnd w:id="46"/>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为了保证本工程项目的顺利开展、各工序的正常运转和良好衔接，公司将在鄢陵县成立该项目项目部，并在项目开展前成立项目组织管理机构。项目部在项目负责的主持下开展全方位的具体工作。项目部下设技术负责人1名、生产负责1名、质量负责1名，安全负责1名，本项目拟安排的作业组分别为控制测量组、权属调查组、地类调查组、专项调查组、数据入库组、资料整理组。</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bCs/>
          <w:noProof/>
          <w:kern w:val="44"/>
        </w:rPr>
        <mc:AlternateContent>
          <mc:Choice Requires="wpg">
            <w:drawing>
              <wp:inline distT="0" distB="0" distL="0" distR="0">
                <wp:extent cx="4643120" cy="4470400"/>
                <wp:effectExtent l="0" t="0" r="0" b="25400"/>
                <wp:docPr id="522" name="组合 5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noRot="1"/>
                      </wpg:cNvGrpSpPr>
                      <wpg:grpSpPr>
                        <a:xfrm>
                          <a:off x="0" y="0"/>
                          <a:ext cx="4643120" cy="4470400"/>
                          <a:chOff x="0" y="0"/>
                          <a:chExt cx="8100" cy="6223"/>
                        </a:xfrm>
                      </wpg:grpSpPr>
                      <wps:wsp>
                        <wps:cNvPr id="479" name="矩形 479"/>
                        <wps:cNvSpPr>
                          <a:spLocks noChangeAspect="1"/>
                        </wps:cNvSpPr>
                        <wps:spPr>
                          <a:xfrm>
                            <a:off x="0" y="0"/>
                            <a:ext cx="8100" cy="6223"/>
                          </a:xfrm>
                          <a:prstGeom prst="rect">
                            <a:avLst/>
                          </a:prstGeom>
                          <a:noFill/>
                          <a:ln w="9525">
                            <a:noFill/>
                          </a:ln>
                        </wps:spPr>
                        <wps:bodyPr upright="1"/>
                      </wps:wsp>
                      <wps:wsp>
                        <wps:cNvPr id="480" name="矩形 480"/>
                        <wps:cNvSpPr/>
                        <wps:spPr>
                          <a:xfrm>
                            <a:off x="2207" y="7"/>
                            <a:ext cx="3509" cy="433"/>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FE2E55" w:rsidRDefault="00FE2E55" w:rsidP="00FE2E55">
                              <w:pPr>
                                <w:autoSpaceDE w:val="0"/>
                                <w:autoSpaceDN w:val="0"/>
                                <w:adjustRightInd w:val="0"/>
                                <w:jc w:val="center"/>
                                <w:rPr>
                                  <w:rFonts w:cs="宋体"/>
                                  <w:sz w:val="24"/>
                                  <w:lang w:val="zh-CN"/>
                                </w:rPr>
                              </w:pPr>
                              <w:r>
                                <w:rPr>
                                  <w:rFonts w:cs="宋体" w:hint="eastAsia"/>
                                  <w:sz w:val="24"/>
                                  <w:lang w:val="zh-CN"/>
                                </w:rPr>
                                <w:t>项目部</w:t>
                              </w:r>
                            </w:p>
                          </w:txbxContent>
                        </wps:txbx>
                        <wps:bodyPr lIns="83210" tIns="41605" rIns="83210" bIns="41605" upright="1"/>
                      </wps:wsp>
                      <wps:wsp>
                        <wps:cNvPr id="481" name="矩形 481"/>
                        <wps:cNvSpPr/>
                        <wps:spPr>
                          <a:xfrm>
                            <a:off x="101" y="1019"/>
                            <a:ext cx="1403" cy="433"/>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FE2E55" w:rsidRDefault="00FE2E55" w:rsidP="00FE2E55">
                              <w:pPr>
                                <w:autoSpaceDE w:val="0"/>
                                <w:autoSpaceDN w:val="0"/>
                                <w:adjustRightInd w:val="0"/>
                                <w:jc w:val="center"/>
                                <w:rPr>
                                  <w:rFonts w:cs="宋体"/>
                                  <w:sz w:val="24"/>
                                  <w:lang w:val="zh-CN"/>
                                </w:rPr>
                              </w:pPr>
                              <w:r>
                                <w:rPr>
                                  <w:rFonts w:cs="宋体" w:hint="eastAsia"/>
                                  <w:sz w:val="24"/>
                                  <w:lang w:val="zh-CN"/>
                                </w:rPr>
                                <w:t>技术部</w:t>
                              </w:r>
                            </w:p>
                          </w:txbxContent>
                        </wps:txbx>
                        <wps:bodyPr lIns="83210" tIns="41605" rIns="83210" bIns="41605" upright="1"/>
                      </wps:wsp>
                      <wps:wsp>
                        <wps:cNvPr id="482" name="矩形 482"/>
                        <wps:cNvSpPr/>
                        <wps:spPr>
                          <a:xfrm>
                            <a:off x="2207" y="1019"/>
                            <a:ext cx="1405" cy="433"/>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FE2E55" w:rsidRDefault="00FE2E55" w:rsidP="00FE2E55">
                              <w:pPr>
                                <w:autoSpaceDE w:val="0"/>
                                <w:autoSpaceDN w:val="0"/>
                                <w:adjustRightInd w:val="0"/>
                                <w:jc w:val="center"/>
                                <w:rPr>
                                  <w:rFonts w:cs="宋体"/>
                                  <w:sz w:val="24"/>
                                  <w:lang w:val="zh-CN"/>
                                </w:rPr>
                              </w:pPr>
                              <w:r>
                                <w:rPr>
                                  <w:rFonts w:cs="宋体" w:hint="eastAsia"/>
                                  <w:sz w:val="24"/>
                                  <w:lang w:val="zh-CN"/>
                                </w:rPr>
                                <w:t>生产部</w:t>
                              </w:r>
                            </w:p>
                          </w:txbxContent>
                        </wps:txbx>
                        <wps:bodyPr lIns="83210" tIns="41605" rIns="83210" bIns="41605" upright="1"/>
                      </wps:wsp>
                      <wps:wsp>
                        <wps:cNvPr id="483" name="矩形 483"/>
                        <wps:cNvSpPr/>
                        <wps:spPr>
                          <a:xfrm>
                            <a:off x="4312" y="1019"/>
                            <a:ext cx="1405" cy="433"/>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FE2E55" w:rsidRDefault="00FE2E55" w:rsidP="00FE2E55">
                              <w:pPr>
                                <w:autoSpaceDE w:val="0"/>
                                <w:autoSpaceDN w:val="0"/>
                                <w:adjustRightInd w:val="0"/>
                                <w:jc w:val="center"/>
                                <w:rPr>
                                  <w:rFonts w:cs="宋体"/>
                                  <w:sz w:val="24"/>
                                  <w:lang w:val="zh-CN"/>
                                </w:rPr>
                              </w:pPr>
                              <w:r>
                                <w:rPr>
                                  <w:rFonts w:cs="宋体" w:hint="eastAsia"/>
                                  <w:sz w:val="24"/>
                                  <w:lang w:val="zh-CN"/>
                                </w:rPr>
                                <w:t>质检部</w:t>
                              </w:r>
                            </w:p>
                          </w:txbxContent>
                        </wps:txbx>
                        <wps:bodyPr lIns="83210" tIns="41605" rIns="83210" bIns="41605" upright="1"/>
                      </wps:wsp>
                      <wps:wsp>
                        <wps:cNvPr id="484" name="矩形 484"/>
                        <wps:cNvSpPr/>
                        <wps:spPr>
                          <a:xfrm>
                            <a:off x="6594" y="1019"/>
                            <a:ext cx="1405" cy="433"/>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FE2E55" w:rsidRDefault="00FE2E55" w:rsidP="00FE2E55">
                              <w:pPr>
                                <w:autoSpaceDE w:val="0"/>
                                <w:autoSpaceDN w:val="0"/>
                                <w:adjustRightInd w:val="0"/>
                                <w:jc w:val="center"/>
                                <w:rPr>
                                  <w:rFonts w:cs="宋体"/>
                                  <w:sz w:val="24"/>
                                  <w:lang w:val="zh-CN"/>
                                </w:rPr>
                              </w:pPr>
                              <w:r>
                                <w:rPr>
                                  <w:rFonts w:cs="宋体" w:hint="eastAsia"/>
                                  <w:sz w:val="24"/>
                                  <w:lang w:val="zh-CN"/>
                                </w:rPr>
                                <w:t>安全部</w:t>
                              </w:r>
                            </w:p>
                          </w:txbxContent>
                        </wps:txbx>
                        <wps:bodyPr lIns="83210" tIns="41605" rIns="83210" bIns="41605" upright="1"/>
                      </wps:wsp>
                      <wps:wsp>
                        <wps:cNvPr id="485" name="矩形 485"/>
                        <wps:cNvSpPr/>
                        <wps:spPr>
                          <a:xfrm>
                            <a:off x="277" y="2030"/>
                            <a:ext cx="525" cy="173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FE2E55" w:rsidRDefault="00FE2E55" w:rsidP="00FE2E55">
                              <w:pPr>
                                <w:autoSpaceDE w:val="0"/>
                                <w:autoSpaceDN w:val="0"/>
                                <w:adjustRightInd w:val="0"/>
                                <w:rPr>
                                  <w:rFonts w:ascii="Arial" w:hAnsi="Arial" w:cs="宋体"/>
                                  <w:sz w:val="24"/>
                                  <w:lang w:val="zh-CN"/>
                                </w:rPr>
                              </w:pPr>
                              <w:r>
                                <w:rPr>
                                  <w:rFonts w:cs="宋体" w:hint="eastAsia"/>
                                  <w:sz w:val="24"/>
                                  <w:lang w:val="zh-CN"/>
                                </w:rPr>
                                <w:t>影像图处理</w:t>
                              </w:r>
                            </w:p>
                          </w:txbxContent>
                        </wps:txbx>
                        <wps:bodyPr lIns="83210" tIns="41605" rIns="83210" bIns="41605" upright="1"/>
                      </wps:wsp>
                      <wps:wsp>
                        <wps:cNvPr id="486" name="矩形 486"/>
                        <wps:cNvSpPr/>
                        <wps:spPr>
                          <a:xfrm>
                            <a:off x="1681" y="2030"/>
                            <a:ext cx="526" cy="173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FE2E55" w:rsidRDefault="00FE2E55" w:rsidP="00FE2E55">
                              <w:pPr>
                                <w:autoSpaceDE w:val="0"/>
                                <w:autoSpaceDN w:val="0"/>
                                <w:adjustRightInd w:val="0"/>
                                <w:rPr>
                                  <w:rFonts w:ascii="Arial" w:hAnsi="Arial" w:cs="宋体"/>
                                  <w:sz w:val="24"/>
                                  <w:lang w:val="zh-CN"/>
                                </w:rPr>
                              </w:pPr>
                              <w:r>
                                <w:rPr>
                                  <w:rFonts w:cs="宋体" w:hint="eastAsia"/>
                                  <w:sz w:val="24"/>
                                  <w:lang w:val="zh-CN"/>
                                </w:rPr>
                                <w:t>权属调查</w:t>
                              </w:r>
                            </w:p>
                          </w:txbxContent>
                        </wps:txbx>
                        <wps:bodyPr lIns="83210" tIns="41605" rIns="83210" bIns="41605" upright="1"/>
                      </wps:wsp>
                      <wps:wsp>
                        <wps:cNvPr id="487" name="矩形 487"/>
                        <wps:cNvSpPr/>
                        <wps:spPr>
                          <a:xfrm>
                            <a:off x="3083" y="2030"/>
                            <a:ext cx="529" cy="1734"/>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FE2E55" w:rsidRDefault="00FE2E55" w:rsidP="00FE2E55">
                              <w:pPr>
                                <w:autoSpaceDE w:val="0"/>
                                <w:autoSpaceDN w:val="0"/>
                                <w:adjustRightInd w:val="0"/>
                                <w:rPr>
                                  <w:rFonts w:ascii="Arial" w:hAnsi="Arial" w:cs="宋体"/>
                                  <w:sz w:val="24"/>
                                  <w:lang w:val="zh-CN"/>
                                </w:rPr>
                              </w:pPr>
                              <w:r>
                                <w:rPr>
                                  <w:rFonts w:cs="宋体" w:hint="eastAsia"/>
                                  <w:sz w:val="24"/>
                                  <w:lang w:val="zh-CN"/>
                                </w:rPr>
                                <w:t>外业测量</w:t>
                              </w:r>
                            </w:p>
                            <w:p w:rsidR="00FE2E55" w:rsidRDefault="00FE2E55" w:rsidP="00FE2E55">
                              <w:pPr>
                                <w:autoSpaceDE w:val="0"/>
                                <w:autoSpaceDN w:val="0"/>
                                <w:adjustRightInd w:val="0"/>
                                <w:rPr>
                                  <w:rFonts w:ascii="Arial" w:hAnsi="Arial" w:cs="宋体"/>
                                  <w:szCs w:val="21"/>
                                  <w:lang w:val="zh-CN"/>
                                </w:rPr>
                              </w:pPr>
                            </w:p>
                          </w:txbxContent>
                        </wps:txbx>
                        <wps:bodyPr lIns="83210" tIns="41605" rIns="83210" bIns="41605" upright="1"/>
                      </wps:wsp>
                      <wps:wsp>
                        <wps:cNvPr id="488" name="矩形 488"/>
                        <wps:cNvSpPr/>
                        <wps:spPr>
                          <a:xfrm>
                            <a:off x="4488" y="2030"/>
                            <a:ext cx="525" cy="173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FE2E55" w:rsidRDefault="00FE2E55" w:rsidP="00FE2E55">
                              <w:pPr>
                                <w:autoSpaceDE w:val="0"/>
                                <w:autoSpaceDN w:val="0"/>
                                <w:adjustRightInd w:val="0"/>
                                <w:rPr>
                                  <w:rFonts w:ascii="Arial" w:hAnsi="Arial" w:cs="宋体"/>
                                  <w:sz w:val="24"/>
                                  <w:lang w:val="zh-CN"/>
                                </w:rPr>
                              </w:pPr>
                              <w:r>
                                <w:rPr>
                                  <w:rFonts w:cs="宋体" w:hint="eastAsia"/>
                                  <w:szCs w:val="21"/>
                                  <w:lang w:val="zh-CN"/>
                                </w:rPr>
                                <w:t>数</w:t>
                              </w:r>
                              <w:r>
                                <w:rPr>
                                  <w:rFonts w:cs="宋体" w:hint="eastAsia"/>
                                  <w:sz w:val="24"/>
                                  <w:lang w:val="zh-CN"/>
                                </w:rPr>
                                <w:t>据自查</w:t>
                              </w:r>
                            </w:p>
                            <w:p w:rsidR="00FE2E55" w:rsidRDefault="00FE2E55" w:rsidP="00FE2E55">
                              <w:pPr>
                                <w:rPr>
                                  <w:szCs w:val="21"/>
                                </w:rPr>
                              </w:pPr>
                            </w:p>
                          </w:txbxContent>
                        </wps:txbx>
                        <wps:bodyPr lIns="83210" tIns="41605" rIns="83210" bIns="41605" upright="1"/>
                      </wps:wsp>
                      <wps:wsp>
                        <wps:cNvPr id="489" name="矩形 489"/>
                        <wps:cNvSpPr/>
                        <wps:spPr>
                          <a:xfrm>
                            <a:off x="5893" y="2030"/>
                            <a:ext cx="525" cy="173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FE2E55" w:rsidRDefault="00FE2E55" w:rsidP="00FE2E55">
                              <w:pPr>
                                <w:autoSpaceDE w:val="0"/>
                                <w:autoSpaceDN w:val="0"/>
                                <w:adjustRightInd w:val="0"/>
                                <w:rPr>
                                  <w:rFonts w:ascii="Arial" w:hAnsi="Arial" w:cs="宋体"/>
                                  <w:sz w:val="24"/>
                                  <w:lang w:val="zh-CN"/>
                                </w:rPr>
                              </w:pPr>
                              <w:r>
                                <w:rPr>
                                  <w:rFonts w:cs="宋体" w:hint="eastAsia"/>
                                  <w:sz w:val="24"/>
                                  <w:lang w:val="zh-CN"/>
                                </w:rPr>
                                <w:t>数据入库</w:t>
                              </w:r>
                            </w:p>
                            <w:p w:rsidR="00FE2E55" w:rsidRDefault="00FE2E55" w:rsidP="00FE2E55">
                              <w:pPr>
                                <w:rPr>
                                  <w:sz w:val="28"/>
                                  <w:szCs w:val="28"/>
                                </w:rPr>
                              </w:pPr>
                            </w:p>
                          </w:txbxContent>
                        </wps:txbx>
                        <wps:bodyPr lIns="83210" tIns="41605" rIns="83210" bIns="41605" upright="1"/>
                      </wps:wsp>
                      <wps:wsp>
                        <wps:cNvPr id="490" name="矩形 490"/>
                        <wps:cNvSpPr/>
                        <wps:spPr>
                          <a:xfrm>
                            <a:off x="7296" y="2030"/>
                            <a:ext cx="526" cy="173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FE2E55" w:rsidRDefault="00FE2E55" w:rsidP="00FE2E55">
                              <w:pPr>
                                <w:autoSpaceDE w:val="0"/>
                                <w:autoSpaceDN w:val="0"/>
                                <w:adjustRightInd w:val="0"/>
                                <w:rPr>
                                  <w:rFonts w:ascii="Arial" w:hAnsi="Arial" w:cs="宋体"/>
                                  <w:sz w:val="24"/>
                                  <w:lang w:val="zh-CN"/>
                                </w:rPr>
                              </w:pPr>
                              <w:r>
                                <w:rPr>
                                  <w:rFonts w:cs="宋体" w:hint="eastAsia"/>
                                  <w:sz w:val="24"/>
                                  <w:lang w:val="zh-CN"/>
                                </w:rPr>
                                <w:t>资料整理</w:t>
                              </w:r>
                            </w:p>
                          </w:txbxContent>
                        </wps:txbx>
                        <wps:bodyPr lIns="83210" tIns="41605" rIns="83210" bIns="41605" upright="1"/>
                      </wps:wsp>
                      <wps:wsp>
                        <wps:cNvPr id="491" name="矩形 491"/>
                        <wps:cNvSpPr/>
                        <wps:spPr>
                          <a:xfrm>
                            <a:off x="979" y="4632"/>
                            <a:ext cx="1405" cy="434"/>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FE2E55" w:rsidRDefault="00FE2E55" w:rsidP="00FE2E55">
                              <w:pPr>
                                <w:autoSpaceDE w:val="0"/>
                                <w:autoSpaceDN w:val="0"/>
                                <w:adjustRightInd w:val="0"/>
                                <w:jc w:val="center"/>
                                <w:rPr>
                                  <w:rFonts w:ascii="Arial" w:hAnsi="Arial" w:cs="宋体"/>
                                  <w:sz w:val="24"/>
                                  <w:lang w:val="zh-CN"/>
                                </w:rPr>
                              </w:pPr>
                              <w:r>
                                <w:rPr>
                                  <w:rFonts w:cs="宋体" w:hint="eastAsia"/>
                                  <w:sz w:val="24"/>
                                  <w:lang w:val="zh-CN"/>
                                </w:rPr>
                                <w:t>外业作业组</w:t>
                              </w:r>
                            </w:p>
                          </w:txbxContent>
                        </wps:txbx>
                        <wps:bodyPr lIns="83210" tIns="41605" rIns="83210" bIns="41605" upright="1"/>
                      </wps:wsp>
                      <wps:wsp>
                        <wps:cNvPr id="492" name="矩形 492"/>
                        <wps:cNvSpPr/>
                        <wps:spPr>
                          <a:xfrm>
                            <a:off x="6244" y="4632"/>
                            <a:ext cx="1403" cy="434"/>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FE2E55" w:rsidRDefault="00FE2E55" w:rsidP="00FE2E55">
                              <w:pPr>
                                <w:autoSpaceDE w:val="0"/>
                                <w:autoSpaceDN w:val="0"/>
                                <w:adjustRightInd w:val="0"/>
                                <w:jc w:val="center"/>
                                <w:rPr>
                                  <w:rFonts w:cs="宋体"/>
                                  <w:sz w:val="24"/>
                                  <w:lang w:val="zh-CN"/>
                                </w:rPr>
                              </w:pPr>
                              <w:r>
                                <w:rPr>
                                  <w:rFonts w:cs="宋体" w:hint="eastAsia"/>
                                  <w:sz w:val="24"/>
                                  <w:lang w:val="zh-CN"/>
                                </w:rPr>
                                <w:t>内业作业组</w:t>
                              </w:r>
                            </w:p>
                            <w:p w:rsidR="00FE2E55" w:rsidRDefault="00FE2E55" w:rsidP="00FE2E55">
                              <w:pPr>
                                <w:autoSpaceDE w:val="0"/>
                                <w:autoSpaceDN w:val="0"/>
                                <w:adjustRightInd w:val="0"/>
                                <w:rPr>
                                  <w:rFonts w:ascii="Arial" w:hAnsi="Arial" w:cs="宋体"/>
                                  <w:color w:val="9933FF"/>
                                  <w:sz w:val="24"/>
                                </w:rPr>
                              </w:pPr>
                            </w:p>
                          </w:txbxContent>
                        </wps:txbx>
                        <wps:bodyPr lIns="83210" tIns="41605" rIns="83210" bIns="41605" upright="1"/>
                      </wps:wsp>
                      <wps:wsp>
                        <wps:cNvPr id="493" name="直接箭头连接符 493"/>
                        <wps:cNvCnPr/>
                        <wps:spPr>
                          <a:xfrm>
                            <a:off x="3962" y="440"/>
                            <a:ext cx="1" cy="289"/>
                          </a:xfrm>
                          <a:prstGeom prst="straightConnector1">
                            <a:avLst/>
                          </a:prstGeom>
                          <a:ln w="9525" cap="flat" cmpd="sng">
                            <a:solidFill>
                              <a:srgbClr val="000000"/>
                            </a:solidFill>
                            <a:prstDash val="solid"/>
                            <a:headEnd type="none" w="med" len="med"/>
                            <a:tailEnd type="none" w="med" len="med"/>
                          </a:ln>
                        </wps:spPr>
                        <wps:bodyPr/>
                      </wps:wsp>
                      <wps:wsp>
                        <wps:cNvPr id="494" name="肘形连接符 494"/>
                        <wps:cNvCnPr/>
                        <wps:spPr>
                          <a:xfrm>
                            <a:off x="3961" y="729"/>
                            <a:ext cx="1053" cy="290"/>
                          </a:xfrm>
                          <a:prstGeom prst="bentConnector2">
                            <a:avLst/>
                          </a:prstGeom>
                          <a:ln w="9525" cap="flat" cmpd="sng">
                            <a:solidFill>
                              <a:srgbClr val="000000"/>
                            </a:solidFill>
                            <a:prstDash val="solid"/>
                            <a:miter/>
                            <a:headEnd type="none" w="med" len="med"/>
                            <a:tailEnd type="none" w="med" len="med"/>
                          </a:ln>
                        </wps:spPr>
                        <wps:bodyPr/>
                      </wps:wsp>
                      <wps:wsp>
                        <wps:cNvPr id="495" name="直接箭头连接符 495"/>
                        <wps:cNvCnPr/>
                        <wps:spPr>
                          <a:xfrm>
                            <a:off x="5043" y="729"/>
                            <a:ext cx="2282" cy="0"/>
                          </a:xfrm>
                          <a:prstGeom prst="straightConnector1">
                            <a:avLst/>
                          </a:prstGeom>
                          <a:ln w="9525" cap="flat" cmpd="sng">
                            <a:solidFill>
                              <a:srgbClr val="000000"/>
                            </a:solidFill>
                            <a:prstDash val="solid"/>
                            <a:headEnd type="none" w="med" len="med"/>
                            <a:tailEnd type="none" w="med" len="med"/>
                          </a:ln>
                        </wps:spPr>
                        <wps:bodyPr/>
                      </wps:wsp>
                      <wps:wsp>
                        <wps:cNvPr id="496" name="肘形连接符 496"/>
                        <wps:cNvCnPr/>
                        <wps:spPr>
                          <a:xfrm rot="-5400000" flipH="1">
                            <a:off x="7145" y="867"/>
                            <a:ext cx="288" cy="1"/>
                          </a:xfrm>
                          <a:prstGeom prst="bentConnector3">
                            <a:avLst>
                              <a:gd name="adj1" fmla="val 50000"/>
                            </a:avLst>
                          </a:prstGeom>
                          <a:ln w="9525" cap="flat" cmpd="sng">
                            <a:solidFill>
                              <a:srgbClr val="000000"/>
                            </a:solidFill>
                            <a:prstDash val="solid"/>
                            <a:miter/>
                            <a:headEnd type="none" w="med" len="med"/>
                            <a:tailEnd type="none" w="med" len="med"/>
                          </a:ln>
                        </wps:spPr>
                        <wps:bodyPr/>
                      </wps:wsp>
                      <wps:wsp>
                        <wps:cNvPr id="497" name="肘形连接符 497"/>
                        <wps:cNvCnPr/>
                        <wps:spPr>
                          <a:xfrm rot="-10800000" flipV="1">
                            <a:off x="2909" y="729"/>
                            <a:ext cx="1046" cy="290"/>
                          </a:xfrm>
                          <a:prstGeom prst="bentConnector2">
                            <a:avLst/>
                          </a:prstGeom>
                          <a:ln w="9525" cap="flat" cmpd="sng">
                            <a:solidFill>
                              <a:srgbClr val="000000"/>
                            </a:solidFill>
                            <a:prstDash val="solid"/>
                            <a:miter/>
                            <a:headEnd type="none" w="med" len="med"/>
                            <a:tailEnd type="none" w="med" len="med"/>
                          </a:ln>
                        </wps:spPr>
                        <wps:bodyPr/>
                      </wps:wsp>
                      <wps:wsp>
                        <wps:cNvPr id="498" name="肘形连接符 498"/>
                        <wps:cNvCnPr/>
                        <wps:spPr>
                          <a:xfrm rot="-10800000" flipV="1">
                            <a:off x="803" y="729"/>
                            <a:ext cx="2109" cy="290"/>
                          </a:xfrm>
                          <a:prstGeom prst="bentConnector2">
                            <a:avLst/>
                          </a:prstGeom>
                          <a:ln w="9525" cap="flat" cmpd="sng">
                            <a:solidFill>
                              <a:srgbClr val="000000"/>
                            </a:solidFill>
                            <a:prstDash val="solid"/>
                            <a:miter/>
                            <a:headEnd type="none" w="med" len="med"/>
                            <a:tailEnd type="none" w="med" len="med"/>
                          </a:ln>
                        </wps:spPr>
                        <wps:bodyPr/>
                      </wps:wsp>
                      <wps:wsp>
                        <wps:cNvPr id="499" name="直接连接符 499"/>
                        <wps:cNvCnPr/>
                        <wps:spPr>
                          <a:xfrm>
                            <a:off x="480" y="3765"/>
                            <a:ext cx="1" cy="288"/>
                          </a:xfrm>
                          <a:prstGeom prst="line">
                            <a:avLst/>
                          </a:prstGeom>
                          <a:ln w="9525" cap="flat" cmpd="sng">
                            <a:solidFill>
                              <a:srgbClr val="000000"/>
                            </a:solidFill>
                            <a:prstDash val="solid"/>
                            <a:headEnd type="none" w="med" len="med"/>
                            <a:tailEnd type="none" w="med" len="med"/>
                          </a:ln>
                        </wps:spPr>
                        <wps:bodyPr/>
                      </wps:wsp>
                      <wps:wsp>
                        <wps:cNvPr id="500" name="直接连接符 500"/>
                        <wps:cNvCnPr/>
                        <wps:spPr>
                          <a:xfrm>
                            <a:off x="4693" y="3765"/>
                            <a:ext cx="0" cy="288"/>
                          </a:xfrm>
                          <a:prstGeom prst="line">
                            <a:avLst/>
                          </a:prstGeom>
                          <a:ln w="9525" cap="flat" cmpd="sng">
                            <a:solidFill>
                              <a:srgbClr val="000000"/>
                            </a:solidFill>
                            <a:prstDash val="solid"/>
                            <a:headEnd type="none" w="med" len="med"/>
                            <a:tailEnd type="none" w="med" len="med"/>
                          </a:ln>
                        </wps:spPr>
                        <wps:bodyPr/>
                      </wps:wsp>
                      <wps:wsp>
                        <wps:cNvPr id="501" name="直接连接符 501"/>
                        <wps:cNvCnPr/>
                        <wps:spPr>
                          <a:xfrm>
                            <a:off x="3464" y="3765"/>
                            <a:ext cx="1" cy="288"/>
                          </a:xfrm>
                          <a:prstGeom prst="line">
                            <a:avLst/>
                          </a:prstGeom>
                          <a:ln w="9525" cap="flat" cmpd="sng">
                            <a:solidFill>
                              <a:srgbClr val="000000"/>
                            </a:solidFill>
                            <a:prstDash val="solid"/>
                            <a:headEnd type="none" w="med" len="med"/>
                            <a:tailEnd type="none" w="med" len="med"/>
                          </a:ln>
                        </wps:spPr>
                        <wps:bodyPr/>
                      </wps:wsp>
                      <wps:wsp>
                        <wps:cNvPr id="502" name="直接连接符 502"/>
                        <wps:cNvCnPr/>
                        <wps:spPr>
                          <a:xfrm>
                            <a:off x="2059" y="3765"/>
                            <a:ext cx="2" cy="288"/>
                          </a:xfrm>
                          <a:prstGeom prst="line">
                            <a:avLst/>
                          </a:prstGeom>
                          <a:ln w="9525" cap="flat" cmpd="sng">
                            <a:solidFill>
                              <a:srgbClr val="000000"/>
                            </a:solidFill>
                            <a:prstDash val="solid"/>
                            <a:headEnd type="none" w="med" len="med"/>
                            <a:tailEnd type="none" w="med" len="med"/>
                          </a:ln>
                        </wps:spPr>
                        <wps:bodyPr/>
                      </wps:wsp>
                      <wps:wsp>
                        <wps:cNvPr id="503" name="直接箭头连接符 503"/>
                        <wps:cNvCnPr>
                          <a:stCxn id="499" idx="1"/>
                          <a:endCxn id="500" idx="1"/>
                        </wps:cNvCnPr>
                        <wps:spPr>
                          <a:xfrm>
                            <a:off x="481" y="4053"/>
                            <a:ext cx="4212" cy="1"/>
                          </a:xfrm>
                          <a:prstGeom prst="straightConnector1">
                            <a:avLst/>
                          </a:prstGeom>
                          <a:ln w="9525" cap="flat" cmpd="sng">
                            <a:solidFill>
                              <a:srgbClr val="000000"/>
                            </a:solidFill>
                            <a:prstDash val="solid"/>
                            <a:headEnd type="none" w="med" len="med"/>
                            <a:tailEnd type="none" w="med" len="med"/>
                          </a:ln>
                        </wps:spPr>
                        <wps:bodyPr/>
                      </wps:wsp>
                      <wps:wsp>
                        <wps:cNvPr id="504" name="直接连接符 504"/>
                        <wps:cNvCnPr/>
                        <wps:spPr>
                          <a:xfrm>
                            <a:off x="1709" y="4055"/>
                            <a:ext cx="1" cy="577"/>
                          </a:xfrm>
                          <a:prstGeom prst="line">
                            <a:avLst/>
                          </a:prstGeom>
                          <a:ln w="9525" cap="flat" cmpd="sng">
                            <a:solidFill>
                              <a:srgbClr val="000000"/>
                            </a:solidFill>
                            <a:prstDash val="solid"/>
                            <a:headEnd type="none" w="med" len="med"/>
                            <a:tailEnd type="none" w="med" len="med"/>
                          </a:ln>
                        </wps:spPr>
                        <wps:bodyPr/>
                      </wps:wsp>
                      <wps:wsp>
                        <wps:cNvPr id="505" name="直接连接符 505"/>
                        <wps:cNvCnPr/>
                        <wps:spPr>
                          <a:xfrm>
                            <a:off x="6272" y="3765"/>
                            <a:ext cx="1" cy="288"/>
                          </a:xfrm>
                          <a:prstGeom prst="line">
                            <a:avLst/>
                          </a:prstGeom>
                          <a:ln w="9525" cap="flat" cmpd="sng">
                            <a:solidFill>
                              <a:srgbClr val="000000"/>
                            </a:solidFill>
                            <a:prstDash val="solid"/>
                            <a:headEnd type="none" w="med" len="med"/>
                            <a:tailEnd type="none" w="med" len="med"/>
                          </a:ln>
                        </wps:spPr>
                        <wps:bodyPr/>
                      </wps:wsp>
                      <wps:wsp>
                        <wps:cNvPr id="506" name="直接连接符 506"/>
                        <wps:cNvCnPr/>
                        <wps:spPr>
                          <a:xfrm>
                            <a:off x="7676" y="3765"/>
                            <a:ext cx="1" cy="288"/>
                          </a:xfrm>
                          <a:prstGeom prst="line">
                            <a:avLst/>
                          </a:prstGeom>
                          <a:ln w="9525" cap="flat" cmpd="sng">
                            <a:solidFill>
                              <a:srgbClr val="000000"/>
                            </a:solidFill>
                            <a:prstDash val="solid"/>
                            <a:headEnd type="none" w="med" len="med"/>
                            <a:tailEnd type="none" w="med" len="med"/>
                          </a:ln>
                        </wps:spPr>
                        <wps:bodyPr/>
                      </wps:wsp>
                      <wps:wsp>
                        <wps:cNvPr id="507" name="直接箭头连接符 507"/>
                        <wps:cNvCnPr>
                          <a:stCxn id="505" idx="1"/>
                          <a:endCxn id="506" idx="1"/>
                        </wps:cNvCnPr>
                        <wps:spPr>
                          <a:xfrm>
                            <a:off x="6273" y="4053"/>
                            <a:ext cx="1404" cy="1"/>
                          </a:xfrm>
                          <a:prstGeom prst="straightConnector1">
                            <a:avLst/>
                          </a:prstGeom>
                          <a:ln w="9525" cap="flat" cmpd="sng">
                            <a:solidFill>
                              <a:srgbClr val="000000"/>
                            </a:solidFill>
                            <a:prstDash val="solid"/>
                            <a:headEnd type="none" w="med" len="med"/>
                            <a:tailEnd type="none" w="med" len="med"/>
                          </a:ln>
                        </wps:spPr>
                        <wps:bodyPr/>
                      </wps:wsp>
                      <wps:wsp>
                        <wps:cNvPr id="508" name="直接连接符 508"/>
                        <wps:cNvCnPr/>
                        <wps:spPr>
                          <a:xfrm>
                            <a:off x="6974" y="4055"/>
                            <a:ext cx="0" cy="577"/>
                          </a:xfrm>
                          <a:prstGeom prst="line">
                            <a:avLst/>
                          </a:prstGeom>
                          <a:ln w="9525" cap="flat" cmpd="sng">
                            <a:solidFill>
                              <a:srgbClr val="000000"/>
                            </a:solidFill>
                            <a:prstDash val="solid"/>
                            <a:headEnd type="none" w="med" len="med"/>
                            <a:tailEnd type="none" w="med" len="med"/>
                          </a:ln>
                        </wps:spPr>
                        <wps:bodyPr/>
                      </wps:wsp>
                      <wps:wsp>
                        <wps:cNvPr id="509" name="矩形 509"/>
                        <wps:cNvSpPr/>
                        <wps:spPr>
                          <a:xfrm>
                            <a:off x="3435" y="5789"/>
                            <a:ext cx="1406" cy="434"/>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FE2E55" w:rsidRDefault="00FE2E55" w:rsidP="00FE2E55">
                              <w:pPr>
                                <w:autoSpaceDE w:val="0"/>
                                <w:autoSpaceDN w:val="0"/>
                                <w:adjustRightInd w:val="0"/>
                                <w:jc w:val="center"/>
                                <w:rPr>
                                  <w:rFonts w:ascii="Arial" w:hAnsi="Arial" w:cs="宋体"/>
                                  <w:sz w:val="24"/>
                                  <w:lang w:val="zh-CN"/>
                                </w:rPr>
                              </w:pPr>
                              <w:r>
                                <w:rPr>
                                  <w:rFonts w:cs="宋体" w:hint="eastAsia"/>
                                  <w:sz w:val="24"/>
                                  <w:lang w:val="zh-CN"/>
                                </w:rPr>
                                <w:t>检查验收</w:t>
                              </w:r>
                            </w:p>
                          </w:txbxContent>
                        </wps:txbx>
                        <wps:bodyPr lIns="83210" tIns="41605" rIns="83210" bIns="41605" upright="1"/>
                      </wps:wsp>
                      <wps:wsp>
                        <wps:cNvPr id="510" name="肘形连接符 510"/>
                        <wps:cNvCnPr>
                          <a:stCxn id="491" idx="2"/>
                          <a:endCxn id="509" idx="0"/>
                        </wps:cNvCnPr>
                        <wps:spPr>
                          <a:xfrm rot="-5400000" flipH="1">
                            <a:off x="2541" y="4192"/>
                            <a:ext cx="723" cy="2456"/>
                          </a:xfrm>
                          <a:prstGeom prst="bentConnector3">
                            <a:avLst>
                              <a:gd name="adj1" fmla="val 49875"/>
                            </a:avLst>
                          </a:prstGeom>
                          <a:ln w="9525" cap="flat" cmpd="sng">
                            <a:solidFill>
                              <a:srgbClr val="000000"/>
                            </a:solidFill>
                            <a:prstDash val="solid"/>
                            <a:miter/>
                            <a:headEnd type="none" w="med" len="med"/>
                            <a:tailEnd type="none" w="med" len="med"/>
                          </a:ln>
                        </wps:spPr>
                        <wps:bodyPr/>
                      </wps:wsp>
                      <wps:wsp>
                        <wps:cNvPr id="511" name="肘形连接符 511"/>
                        <wps:cNvCnPr>
                          <a:stCxn id="492" idx="2"/>
                          <a:endCxn id="509" idx="0"/>
                        </wps:cNvCnPr>
                        <wps:spPr>
                          <a:xfrm rot="5400000">
                            <a:off x="5173" y="4016"/>
                            <a:ext cx="723" cy="2808"/>
                          </a:xfrm>
                          <a:prstGeom prst="bentConnector3">
                            <a:avLst>
                              <a:gd name="adj1" fmla="val 49875"/>
                            </a:avLst>
                          </a:prstGeom>
                          <a:ln w="9525" cap="flat" cmpd="sng">
                            <a:solidFill>
                              <a:srgbClr val="000000"/>
                            </a:solidFill>
                            <a:prstDash val="solid"/>
                            <a:miter/>
                            <a:headEnd type="none" w="med" len="med"/>
                            <a:tailEnd type="none" w="med" len="med"/>
                          </a:ln>
                        </wps:spPr>
                        <wps:bodyPr/>
                      </wps:wsp>
                      <wps:wsp>
                        <wps:cNvPr id="512" name="肘形连接符 512"/>
                        <wps:cNvCnPr>
                          <a:stCxn id="485" idx="0"/>
                        </wps:cNvCnPr>
                        <wps:spPr>
                          <a:xfrm rot="-5400000">
                            <a:off x="382" y="1609"/>
                            <a:ext cx="578" cy="264"/>
                          </a:xfrm>
                          <a:prstGeom prst="bentConnector3">
                            <a:avLst>
                              <a:gd name="adj1" fmla="val 50000"/>
                            </a:avLst>
                          </a:prstGeom>
                          <a:ln w="9525" cap="flat" cmpd="sng">
                            <a:solidFill>
                              <a:srgbClr val="000000"/>
                            </a:solidFill>
                            <a:prstDash val="solid"/>
                            <a:miter/>
                            <a:headEnd type="none" w="med" len="med"/>
                            <a:tailEnd type="none" w="med" len="med"/>
                          </a:ln>
                        </wps:spPr>
                        <wps:bodyPr/>
                      </wps:wsp>
                      <wps:wsp>
                        <wps:cNvPr id="513" name="肘形连接符 513"/>
                        <wps:cNvCnPr>
                          <a:endCxn id="486" idx="0"/>
                        </wps:cNvCnPr>
                        <wps:spPr>
                          <a:xfrm>
                            <a:off x="802" y="1742"/>
                            <a:ext cx="1142" cy="288"/>
                          </a:xfrm>
                          <a:prstGeom prst="bentConnector2">
                            <a:avLst/>
                          </a:prstGeom>
                          <a:ln w="9525" cap="flat" cmpd="sng">
                            <a:solidFill>
                              <a:srgbClr val="000000"/>
                            </a:solidFill>
                            <a:prstDash val="solid"/>
                            <a:miter/>
                            <a:headEnd type="none" w="med" len="med"/>
                            <a:tailEnd type="none" w="med" len="med"/>
                          </a:ln>
                        </wps:spPr>
                        <wps:bodyPr/>
                      </wps:wsp>
                      <wps:wsp>
                        <wps:cNvPr id="514" name="肘形连接符 514"/>
                        <wps:cNvCnPr/>
                        <wps:spPr>
                          <a:xfrm flipV="1">
                            <a:off x="1847" y="1452"/>
                            <a:ext cx="1062" cy="290"/>
                          </a:xfrm>
                          <a:prstGeom prst="bentConnector2">
                            <a:avLst/>
                          </a:prstGeom>
                          <a:ln w="9525" cap="flat" cmpd="sng">
                            <a:solidFill>
                              <a:srgbClr val="000000"/>
                            </a:solidFill>
                            <a:prstDash val="solid"/>
                            <a:miter/>
                            <a:headEnd type="none" w="med" len="med"/>
                            <a:tailEnd type="none" w="med" len="med"/>
                          </a:ln>
                        </wps:spPr>
                        <wps:bodyPr/>
                      </wps:wsp>
                      <wps:wsp>
                        <wps:cNvPr id="515" name="肘形连接符 515"/>
                        <wps:cNvCnPr>
                          <a:endCxn id="487" idx="0"/>
                        </wps:cNvCnPr>
                        <wps:spPr>
                          <a:xfrm>
                            <a:off x="2910" y="1742"/>
                            <a:ext cx="438" cy="288"/>
                          </a:xfrm>
                          <a:prstGeom prst="bentConnector2">
                            <a:avLst/>
                          </a:prstGeom>
                          <a:ln w="9525" cap="flat" cmpd="sng">
                            <a:solidFill>
                              <a:srgbClr val="000000"/>
                            </a:solidFill>
                            <a:prstDash val="solid"/>
                            <a:miter/>
                            <a:headEnd type="none" w="med" len="med"/>
                            <a:tailEnd type="none" w="med" len="med"/>
                          </a:ln>
                        </wps:spPr>
                        <wps:bodyPr/>
                      </wps:wsp>
                      <wps:wsp>
                        <wps:cNvPr id="516" name="肘形连接符 516"/>
                        <wps:cNvCnPr>
                          <a:endCxn id="488" idx="0"/>
                        </wps:cNvCnPr>
                        <wps:spPr>
                          <a:xfrm>
                            <a:off x="3258" y="1742"/>
                            <a:ext cx="1492" cy="288"/>
                          </a:xfrm>
                          <a:prstGeom prst="bentConnector2">
                            <a:avLst/>
                          </a:prstGeom>
                          <a:ln w="9525" cap="flat" cmpd="sng">
                            <a:solidFill>
                              <a:srgbClr val="000000"/>
                            </a:solidFill>
                            <a:prstDash val="solid"/>
                            <a:miter/>
                            <a:headEnd type="none" w="med" len="med"/>
                            <a:tailEnd type="none" w="med" len="med"/>
                          </a:ln>
                        </wps:spPr>
                        <wps:bodyPr/>
                      </wps:wsp>
                      <wps:wsp>
                        <wps:cNvPr id="517" name="肘形连接符 517"/>
                        <wps:cNvCnPr/>
                        <wps:spPr>
                          <a:xfrm flipV="1">
                            <a:off x="4662" y="1452"/>
                            <a:ext cx="352" cy="290"/>
                          </a:xfrm>
                          <a:prstGeom prst="bentConnector2">
                            <a:avLst/>
                          </a:prstGeom>
                          <a:ln w="9525" cap="flat" cmpd="sng">
                            <a:solidFill>
                              <a:srgbClr val="000000"/>
                            </a:solidFill>
                            <a:prstDash val="solid"/>
                            <a:miter/>
                            <a:headEnd type="none" w="med" len="med"/>
                            <a:tailEnd type="none" w="med" len="med"/>
                          </a:ln>
                        </wps:spPr>
                        <wps:bodyPr/>
                      </wps:wsp>
                      <wps:wsp>
                        <wps:cNvPr id="518" name="肘形连接符 518"/>
                        <wps:cNvCnPr>
                          <a:endCxn id="489" idx="0"/>
                        </wps:cNvCnPr>
                        <wps:spPr>
                          <a:xfrm>
                            <a:off x="5014" y="1742"/>
                            <a:ext cx="1142" cy="288"/>
                          </a:xfrm>
                          <a:prstGeom prst="bentConnector2">
                            <a:avLst/>
                          </a:prstGeom>
                          <a:ln w="9525" cap="flat" cmpd="sng">
                            <a:solidFill>
                              <a:srgbClr val="000000"/>
                            </a:solidFill>
                            <a:prstDash val="solid"/>
                            <a:miter/>
                            <a:headEnd type="none" w="med" len="med"/>
                            <a:tailEnd type="none" w="med" len="med"/>
                          </a:ln>
                        </wps:spPr>
                        <wps:bodyPr/>
                      </wps:wsp>
                      <wps:wsp>
                        <wps:cNvPr id="519" name="肘形连接符 519"/>
                        <wps:cNvCnPr/>
                        <wps:spPr>
                          <a:xfrm flipV="1">
                            <a:off x="6071" y="1452"/>
                            <a:ext cx="1225" cy="290"/>
                          </a:xfrm>
                          <a:prstGeom prst="bentConnector2">
                            <a:avLst/>
                          </a:prstGeom>
                          <a:ln w="9525" cap="flat" cmpd="sng">
                            <a:solidFill>
                              <a:srgbClr val="000000"/>
                            </a:solidFill>
                            <a:prstDash val="solid"/>
                            <a:miter/>
                            <a:headEnd type="none" w="med" len="med"/>
                            <a:tailEnd type="none" w="med" len="med"/>
                          </a:ln>
                        </wps:spPr>
                        <wps:bodyPr/>
                      </wps:wsp>
                      <wps:wsp>
                        <wps:cNvPr id="520" name="肘形连接符 520"/>
                        <wps:cNvCnPr>
                          <a:stCxn id="490" idx="0"/>
                        </wps:cNvCnPr>
                        <wps:spPr>
                          <a:xfrm rot="5400000" flipH="1">
                            <a:off x="7187" y="1658"/>
                            <a:ext cx="288" cy="441"/>
                          </a:xfrm>
                          <a:prstGeom prst="bentConnector2">
                            <a:avLst/>
                          </a:prstGeom>
                          <a:ln w="9525" cap="flat" cmpd="sng">
                            <a:solidFill>
                              <a:srgbClr val="000000"/>
                            </a:solidFill>
                            <a:prstDash val="solid"/>
                            <a:miter/>
                            <a:headEnd type="none" w="med" len="med"/>
                            <a:tailEnd type="none" w="med" len="med"/>
                          </a:ln>
                        </wps:spPr>
                        <wps:bodyPr/>
                      </wps:wsp>
                    </wpg:wgp>
                  </a:graphicData>
                </a:graphic>
              </wp:inline>
            </w:drawing>
          </mc:Choice>
          <mc:Fallback>
            <w:pict>
              <v:group id="组合 522" o:spid="_x0000_s1026" style="width:365.6pt;height:352pt;mso-position-horizontal-relative:char;mso-position-vertical-relative:line" coordsize="8100,6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cvMdQkAAAJjAAAOAAAAZHJzL2Uyb0RvYy54bWzsXUuP5EgRviPxHyzfd9qP9KNKU7NCPTsD&#10;0gpWLHB3V7ke4LIt2zPdc0UcOKE9roQEEgIkJOC0N4T4NcPszyAiMp1+ZLnL1UNXlyH7UF3lR5ad&#10;8fmLiC/Cruef3u0T421clLssXZj2M8s04nSZrXbpZmH+9CevPglNo6yidBUlWRovzHdxaX764rvf&#10;eX6bz2Mn22bJKi4MGCQt57f5wtxWVT6/uiqX23gflc+yPE5h5Tor9lEFH4vN1aqIbmH0fXLlWJZ/&#10;dZsVq7zIlnFZwtKXfKX5gsZfr+Nl9aP1uowrI1mYcGwVvRb0eoOvVy+eR/NNEeXb3VIcRvSAo9hH&#10;uxS+VA71Mqoi402xU4ba75ZFVmbr6tky219l6/VuGdM5wNnYVu9sXhfZm5zOZTO/3eRymmBqe/P0&#10;4GGXP3z7RWHsVgvTcxzTSKM9GOnDP371/qtfG7gE5uc238xhs9dF/mX+RcFPEt5+ni1/URpp9uMM&#10;JtXGDa/6W+LnTbPb3brY4+5w1sYdmeCdNEF8VxlLWMh85toOWGoJ6xgLLGYJIy23YEllv+X2M7Fn&#10;aMOWtJvvOC4dTzTnX0kHJg/kNgeolc1slh83m19uozwmI5U4TWI2WTCTs/n7v7z/5x8MXEKzSZvV&#10;U1nKebzeRukm/l6ZA2abCW1tjMddCguMmcp7JiSa50VZvY6zvYFvFmYBX0r4jd5+XlZoy2YTNFma&#10;vdolCSyP5klq3C7Mmed4tINcA3skKYGgPkw84Jts9Q6m5E1e7DbbznmBCRBb57BFCMAQyBa2gCVd&#10;W4hPA/PrOFZgGoDIAHeL5jVaXc8CMxNU3S7kmukbOcNlluxWOMk4fllsbq6TwngbAW29oj8B6M5m&#10;LVMYywjYc51EFRzPPl8tzDLdkIE6e3QGtujv0MAIipdRueUHQCPwE9/vqrigKdjG0eqzdGVU73Jg&#10;jBTI3URc7OOVaSQx+AJ8R1tW0S4Zs+VhAFV3N3fCOAJLyQ9SuGRD17GR0OkDs33LM42iveamveaJ&#10;8Wcr+CPCRPQDZSAXiFMcwJ9twQgAP/hPJNIg0GaWqxH46AgkDyltNl0gNi6+JkLh4kcCURLhQSTC&#10;Jai58JG5kJAojTZdJAJr9VwyOdDRlIhh4jAnaiQ+vlcmJEqjTReJTEEiw8BlNBJ9bwZDDHlnjcQz&#10;IVEabbpIBKz0ONE7CYlOwLMUx3JF0lwnKpitkW+2A5fGhGC7ziFPTAWH8wmdqHAhpbbZdIHoK0D0&#10;65Mal6/4IU9YDiERBscoUSPxMVNmQqI02nSRCITWo0SSYEY7Z9cKIdIEuB1CotBuAInkPDQnPoZ4&#10;Q0iURpsuEqGQ0UNieBInMhbCEANI1N75DDIiIVEabbpIVCoLYb+ycL+a6IWzYU7USDwXEqXRJovE&#10;mVJXgSWnpM6BM4NocIATdZx4LiRCIUVYbbpQVEosMynXj0pZZliwBSQy3yV1tVNiEaTIdJz4eEU+&#10;8s62NNp0kajUWGZSrh+FRN9hXE88CEVZ7dMpy6PVmzkUpdWmC8WmyPLbb/79mz99+Pvf3v/xm2//&#10;9Tt8/9c/GwziwMZdX6fHytDuzOc1F8Z6+iKwL2o6Do9EhxPpsioibAS5ztIUWk6ywr6v6+T8/Q3n&#10;6mrgkIK5h9Yk6oA5VysMlip4GvvtL7+GtqQ2GKSCDjQ1Cgxc44MgDlHUcpiWJ1jK4fHgMB5u4rTB&#10;gnNZWDh/r8vToQICHCFuDBBFuxBxHBuexXiGqWDDcUKgEOQKYpBhZGim4JTwdJiQRQCVKaSwPMwU&#10;RoF9oZ940L8Jf6axTnb597GvEZlCdIAGNgPgARZCv9dY56BWRlUCpJZhlHT4w234A79ksxKYjlY/&#10;B6Za7xPo7IWOOsOjI+LjUr+j0u54fsfz/0Q2UtNXgSV14qPAsq2whayf9ZAFjoencwoB2RYTwoJ2&#10;TvHhbA4ut8FO3qcIWaTyruJFqrkfiZcQuyiBiBS4QJOpqBJpuEwELo08TrFMO8KVkuswXFruiWHf&#10;OIDCDXwKf1oRbp3uEP6G3VOygxovjjjQVn9+P/O/nuCAb++Gso35cRXQlygdHw9imS/KJKr94Tt4&#10;uqvtj8HZBXkLDzvl26lM2/5SXBx1+btwL5K+/o/e4HFp9m/k1x79e5ZU9EbZ37E8HkOq179IYTFL&#10;uTc90fx/boHLw0Cuff33NU/coOsF0D+X1fVdSrIvm4HRdyu4FZHYAnx+uqrXkXNp1pF2J6DE/crA&#10;7TtMdMMxFMbgy5tAgjnYxT4i0dVyyNPKIaBodXHV9iunCad2IHJTgMPhuNKDPl7NKxcWV/Qk0rb9&#10;TxNHfSeAa17nFUe6Gy4trpBy6Aclrhghh7bSysAPYCxt/4nZX6qW3P5qXNHXLrtxhYc3KDexQy+u&#10;AEA060bHFcAkXLZSAwu4Lxgclg4sDtyRfmnEIuVNlVhGyJstYvFnAU9Y1cBCCBY6sOBh1UUJFo1e&#10;ye/JxmdKNBnK8YcDuAxu6UJ/4gW8/aJJL4AFRLFDt64NqNfR/OOfT0GJoy3zyqn2C3n4QI3DzSG4&#10;qsEkaqdd78ag25J7sLp5sp011xk1L/m3BFg1ax5TNnY8xjtPmM1b6xrAB/DkHy7NMo+iMiD7gfsc&#10;H1Q6ZrMwoGgfxtWl47OLO9AeOgjQvrjbByjkXBRi/VcAWrc1tLyvB7eREQ0zyyboHUJlaB1RDDUq&#10;RzxT6MIiOJTwhmizLzn3UBnWScHp1NiCnos9VRAAwFOQeq14EBIIPoRaxr2S0oOApztp0Jk9VYuW&#10;ByHHIPBkNCIF6k7KycI65RyBvBbUQiiiENQCVhOpeP6ebcOScWXRDtZ01yc9Ig8vzvP2Anu2lLT7&#10;jTW4qhvuiU/tAge19PUbr+yQ8WdQQGtfHyAWdo9T3Vy3BU+h88qzwTsNOba+5o0c0SqVsRBgQPHW&#10;afzizDAJQV+mEAxza192rOyq+UV9BOdT8Au4mCH49CVzBT5g6wfAx3U82PEgfGwGyaL2T/c9q/PS&#10;4mopuav+qS+2j/VPzBe3MKn+yQWHpd3TlPABl/oQv/SVc4VfTtCkWuEvtJdxiV11Tzr+nVqrGDxL&#10;dxA/bQl+oFX0YPzrWwHXJlV+sZ36IWy6lXxAjL8wB4TPoR8gGFjVTZCQJNpdZLDr2PiFa961pDhw&#10;pxTG0yTxQIAD39yIi/JWKQaqOEZ54xRvnXaraTck4PRDCzSJ4kch8Jcc2p8pTW9+uuLFfwAAAP//&#10;AwBQSwMEFAAGAAgAAAAhAOBrVRLcAAAABQEAAA8AAABkcnMvZG93bnJldi54bWxMj09Lw0AQxe+C&#10;32EZwZvdTes/YjalFPVUBFtBvE2TaRKanQ3ZbZJ+e0cvehne8Ib3fpMtJ9eqgfrQeLaQzAwo4sKX&#10;DVcWPnYvN4+gQkQusfVMFs4UYJlfXmSYln7kdxq2sVISwiFFC3WMXap1KGpyGGa+Ixbv4HuHUda+&#10;0mWPo4S7Vs+NudcOG5aGGjta11Qctydn4XXEcbVInofN8bA+f+3u3j43CVl7fTWtnkBFmuLfMfzg&#10;CzrkwrT3Jy6Dai3II/F3ivewSOag9iLMrQGdZ/o/ff4NAAD//wMAUEsBAi0AFAAGAAgAAAAhALaD&#10;OJL+AAAA4QEAABMAAAAAAAAAAAAAAAAAAAAAAFtDb250ZW50X1R5cGVzXS54bWxQSwECLQAUAAYA&#10;CAAAACEAOP0h/9YAAACUAQAACwAAAAAAAAAAAAAAAAAvAQAAX3JlbHMvLnJlbHNQSwECLQAUAAYA&#10;CAAAACEAeZXLzHUJAAACYwAADgAAAAAAAAAAAAAAAAAuAgAAZHJzL2Uyb0RvYy54bWxQSwECLQAU&#10;AAYACAAAACEA4GtVEtwAAAAFAQAADwAAAAAAAAAAAAAAAADPCwAAZHJzL2Rvd25yZXYueG1sUEsF&#10;BgAAAAAEAAQA8wAAANgMAAAAAA==&#10;">
                <o:lock v:ext="edit" rotation="t"/>
                <v:rect id="矩形 479" o:spid="_x0000_s1027" style="position:absolute;width:8100;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z78UA&#10;AADcAAAADwAAAGRycy9kb3ducmV2LnhtbESPT2sCMRTE70K/Q3hCb5q1LVW3RhFF8GAL/qPX183r&#10;ZnHzsiRZ3X57Uyj0OMzMb5jZorO1uJIPlWMFo2EGgrhwuuJSwem4GUxAhIissXZMCn4owGL+0Jth&#10;rt2N93Q9xFIkCIccFZgYm1zKUBiyGIauIU7et/MWY5K+lNrjLcFtLZ+y7FVarDgtGGxoZai4HFqr&#10;YPy1PrXPYdfqLCw/ztrvL5/vRqnHfrd8AxGpi//hv/ZWK3gZT+H3TDoCc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r/PvxQAAANwAAAAPAAAAAAAAAAAAAAAAAJgCAABkcnMv&#10;ZG93bnJldi54bWxQSwUGAAAAAAQABAD1AAAAigMAAAAA&#10;" filled="f" stroked="f">
                  <v:path arrowok="t"/>
                  <o:lock v:ext="edit" aspectratio="t"/>
                </v:rect>
                <v:rect id="矩形 480" o:spid="_x0000_s1028" style="position:absolute;left:2207;top:7;width:3509;height: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AFIsEA&#10;AADcAAAADwAAAGRycy9kb3ducmV2LnhtbERPy4rCMBTdD/gP4QqzG1MdEalG8TXiYjY+QN1dm2tT&#10;bG5Kk9H692Yx4PJw3uNpY0txp9oXjhV0OwkI4szpgnMFh/3P1xCED8gaS8ek4EkeppPWxxhT7R68&#10;pfsu5CKGsE9RgQmhSqX0mSGLvuMq4shdXW0xRFjnUtf4iOG2lL0kGUiLBccGgxUtDGW33Z9VsLks&#10;6fu80r2cjr8nt14YOxvMlfpsN7MRiEBNeIv/3RutoD+M8+OZeATk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gBSLBAAAA3AAAAA8AAAAAAAAAAAAAAAAAmAIAAGRycy9kb3du&#10;cmV2LnhtbFBLBQYAAAAABAAEAPUAAACGAwAAAAA=&#10;">
                  <v:textbox inset="2.31139mm,1.1557mm,2.31139mm,1.1557mm">
                    <w:txbxContent>
                      <w:p w:rsidR="00FE2E55" w:rsidRDefault="00FE2E55" w:rsidP="00FE2E55">
                        <w:pPr>
                          <w:autoSpaceDE w:val="0"/>
                          <w:autoSpaceDN w:val="0"/>
                          <w:adjustRightInd w:val="0"/>
                          <w:jc w:val="center"/>
                          <w:rPr>
                            <w:rFonts w:cs="宋体"/>
                            <w:sz w:val="24"/>
                            <w:lang w:val="zh-CN"/>
                          </w:rPr>
                        </w:pPr>
                        <w:r>
                          <w:rPr>
                            <w:rFonts w:cs="宋体" w:hint="eastAsia"/>
                            <w:sz w:val="24"/>
                            <w:lang w:val="zh-CN"/>
                          </w:rPr>
                          <w:t>项目部</w:t>
                        </w:r>
                      </w:p>
                    </w:txbxContent>
                  </v:textbox>
                </v:rect>
                <v:rect id="矩形 481" o:spid="_x0000_s1029" style="position:absolute;left:101;top:1019;width:1403;height: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ygucYA&#10;AADcAAAADwAAAGRycy9kb3ducmV2LnhtbESPQWvCQBSE70L/w/IK3nRjWiREV9FYxUMv2kLt7TX7&#10;mg3Nvg3ZVdN/7wqFHoeZ+YaZL3vbiAt1vnasYDJOQBCXTtdcKXh/244yED4ga2wck4Jf8rBcPAzm&#10;mGt35QNdjqESEcI+RwUmhDaX0peGLPqxa4mj9+06iyHKrpK6w2uE20amSTKVFmuOCwZbKgyVP8ez&#10;VbD/2tDT54tOK/p4PbldYexqulZq+NivZiAC9eE//NfeawXP2QTuZ+IRk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uygucYAAADcAAAADwAAAAAAAAAAAAAAAACYAgAAZHJz&#10;L2Rvd25yZXYueG1sUEsFBgAAAAAEAAQA9QAAAIsDAAAAAA==&#10;">
                  <v:textbox inset="2.31139mm,1.1557mm,2.31139mm,1.1557mm">
                    <w:txbxContent>
                      <w:p w:rsidR="00FE2E55" w:rsidRDefault="00FE2E55" w:rsidP="00FE2E55">
                        <w:pPr>
                          <w:autoSpaceDE w:val="0"/>
                          <w:autoSpaceDN w:val="0"/>
                          <w:adjustRightInd w:val="0"/>
                          <w:jc w:val="center"/>
                          <w:rPr>
                            <w:rFonts w:cs="宋体"/>
                            <w:sz w:val="24"/>
                            <w:lang w:val="zh-CN"/>
                          </w:rPr>
                        </w:pPr>
                        <w:r>
                          <w:rPr>
                            <w:rFonts w:cs="宋体" w:hint="eastAsia"/>
                            <w:sz w:val="24"/>
                            <w:lang w:val="zh-CN"/>
                          </w:rPr>
                          <w:t>技术部</w:t>
                        </w:r>
                      </w:p>
                    </w:txbxContent>
                  </v:textbox>
                </v:rect>
                <v:rect id="矩形 482" o:spid="_x0000_s1030" style="position:absolute;left:2207;top:1019;width:1405;height: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4+zsYA&#10;AADcAAAADwAAAGRycy9kb3ducmV2LnhtbESPzWvCQBTE74L/w/KE3nRjKiKpa0jtBx568QO0t9fs&#10;azaYfRuyW43/fbdQ8DjMzG+YZd7bRlyo87VjBdNJAoK4dLrmSsFh/zZegPABWWPjmBTcyEO+Gg6W&#10;mGl35S1ddqESEcI+QwUmhDaT0peGLPqJa4mj9+06iyHKrpK6w2uE20amSTKXFmuOCwZbWhsqz7sf&#10;q2Dz9UKPn686rej4cXLva2OL+bNSD6O+eAIRqA/38H97oxXMFin8nY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4+zsYAAADcAAAADwAAAAAAAAAAAAAAAACYAgAAZHJz&#10;L2Rvd25yZXYueG1sUEsFBgAAAAAEAAQA9QAAAIsDAAAAAA==&#10;">
                  <v:textbox inset="2.31139mm,1.1557mm,2.31139mm,1.1557mm">
                    <w:txbxContent>
                      <w:p w:rsidR="00FE2E55" w:rsidRDefault="00FE2E55" w:rsidP="00FE2E55">
                        <w:pPr>
                          <w:autoSpaceDE w:val="0"/>
                          <w:autoSpaceDN w:val="0"/>
                          <w:adjustRightInd w:val="0"/>
                          <w:jc w:val="center"/>
                          <w:rPr>
                            <w:rFonts w:cs="宋体"/>
                            <w:sz w:val="24"/>
                            <w:lang w:val="zh-CN"/>
                          </w:rPr>
                        </w:pPr>
                        <w:r>
                          <w:rPr>
                            <w:rFonts w:cs="宋体" w:hint="eastAsia"/>
                            <w:sz w:val="24"/>
                            <w:lang w:val="zh-CN"/>
                          </w:rPr>
                          <w:t>生产部</w:t>
                        </w:r>
                      </w:p>
                    </w:txbxContent>
                  </v:textbox>
                </v:rect>
                <v:rect id="矩形 483" o:spid="_x0000_s1031" style="position:absolute;left:4312;top:1019;width:1405;height: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KbVcUA&#10;AADcAAAADwAAAGRycy9kb3ducmV2LnhtbESPzWsCMRTE74X+D+EVvNWsWkRWo1i/8ODFD9DeXjfP&#10;zdLNy7KJuv3vjSB4HGbmN8xo0thSXKn2hWMFnXYCgjhzuuBcwWG//ByA8AFZY+mYFPyTh8n4/W2E&#10;qXY33tJ1F3IRIexTVGBCqFIpfWbIom+7ijh6Z1dbDFHWudQ13iLclrKbJH1pseC4YLCimaHsb3ex&#10;Cta/c+r9LHQ3p+Pm5FYzY6f9b6VaH810CCJQE17hZ3utFXwNevA4E4+AH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cptVxQAAANwAAAAPAAAAAAAAAAAAAAAAAJgCAABkcnMv&#10;ZG93bnJldi54bWxQSwUGAAAAAAQABAD1AAAAigMAAAAA&#10;">
                  <v:textbox inset="2.31139mm,1.1557mm,2.31139mm,1.1557mm">
                    <w:txbxContent>
                      <w:p w:rsidR="00FE2E55" w:rsidRDefault="00FE2E55" w:rsidP="00FE2E55">
                        <w:pPr>
                          <w:autoSpaceDE w:val="0"/>
                          <w:autoSpaceDN w:val="0"/>
                          <w:adjustRightInd w:val="0"/>
                          <w:jc w:val="center"/>
                          <w:rPr>
                            <w:rFonts w:cs="宋体"/>
                            <w:sz w:val="24"/>
                            <w:lang w:val="zh-CN"/>
                          </w:rPr>
                        </w:pPr>
                        <w:r>
                          <w:rPr>
                            <w:rFonts w:cs="宋体" w:hint="eastAsia"/>
                            <w:sz w:val="24"/>
                            <w:lang w:val="zh-CN"/>
                          </w:rPr>
                          <w:t>质检部</w:t>
                        </w:r>
                      </w:p>
                    </w:txbxContent>
                  </v:textbox>
                </v:rect>
                <v:rect id="矩形 484" o:spid="_x0000_s1032" style="position:absolute;left:6594;top:1019;width:1405;height: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sDIcUA&#10;AADcAAAADwAAAGRycy9kb3ducmV2LnhtbESPT2sCMRTE70K/Q3gFb5r1D7KsRrG2FQ9etIL29rp5&#10;bpZuXpZNquu3N4LQ4zAzv2Fmi9ZW4kKNLx0rGPQTEMS50yUXCg5fn70UhA/IGivHpOBGHhbzl84M&#10;M+2uvKPLPhQiQthnqMCEUGdS+tyQRd93NXH0zq6xGKJsCqkbvEa4reQwSSbSYslxwWBNK0P57/7P&#10;Ktj8vNPo+0MPCzpuT269MnY5eVOq+9oupyACteE//GxvtIJxOobHmXg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mwMhxQAAANwAAAAPAAAAAAAAAAAAAAAAAJgCAABkcnMv&#10;ZG93bnJldi54bWxQSwUGAAAAAAQABAD1AAAAigMAAAAA&#10;">
                  <v:textbox inset="2.31139mm,1.1557mm,2.31139mm,1.1557mm">
                    <w:txbxContent>
                      <w:p w:rsidR="00FE2E55" w:rsidRDefault="00FE2E55" w:rsidP="00FE2E55">
                        <w:pPr>
                          <w:autoSpaceDE w:val="0"/>
                          <w:autoSpaceDN w:val="0"/>
                          <w:adjustRightInd w:val="0"/>
                          <w:jc w:val="center"/>
                          <w:rPr>
                            <w:rFonts w:cs="宋体"/>
                            <w:sz w:val="24"/>
                            <w:lang w:val="zh-CN"/>
                          </w:rPr>
                        </w:pPr>
                        <w:r>
                          <w:rPr>
                            <w:rFonts w:cs="宋体" w:hint="eastAsia"/>
                            <w:sz w:val="24"/>
                            <w:lang w:val="zh-CN"/>
                          </w:rPr>
                          <w:t>安全部</w:t>
                        </w:r>
                      </w:p>
                    </w:txbxContent>
                  </v:textbox>
                </v:rect>
                <v:rect id="矩形 485" o:spid="_x0000_s1033" style="position:absolute;left:277;top:2030;width:525;height:17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emusUA&#10;AADcAAAADwAAAGRycy9kb3ducmV2LnhtbESPT2sCMRTE70K/Q3gFb5qtVpGtUay14sGLf0B7e26e&#10;m6Wbl2UTdf32TUHwOMzMb5jxtLGluFLtC8cK3roJCOLM6YJzBfvdd2cEwgdkjaVjUnAnD9PJS2uM&#10;qXY33tB1G3IRIexTVGBCqFIpfWbIou+6ijh6Z1dbDFHWudQ13iLclrKXJENpseC4YLCiuaHsd3ux&#10;ClanL+r/LHQvp8P66JZzY2fDT6Xar83sA0SgJjzDj/ZKK3gfDeD/TDwCcv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16a6xQAAANwAAAAPAAAAAAAAAAAAAAAAAJgCAABkcnMv&#10;ZG93bnJldi54bWxQSwUGAAAAAAQABAD1AAAAigMAAAAA&#10;">
                  <v:textbox inset="2.31139mm,1.1557mm,2.31139mm,1.1557mm">
                    <w:txbxContent>
                      <w:p w:rsidR="00FE2E55" w:rsidRDefault="00FE2E55" w:rsidP="00FE2E55">
                        <w:pPr>
                          <w:autoSpaceDE w:val="0"/>
                          <w:autoSpaceDN w:val="0"/>
                          <w:adjustRightInd w:val="0"/>
                          <w:rPr>
                            <w:rFonts w:ascii="Arial" w:hAnsi="Arial" w:cs="宋体"/>
                            <w:sz w:val="24"/>
                            <w:lang w:val="zh-CN"/>
                          </w:rPr>
                        </w:pPr>
                        <w:r>
                          <w:rPr>
                            <w:rFonts w:cs="宋体" w:hint="eastAsia"/>
                            <w:sz w:val="24"/>
                            <w:lang w:val="zh-CN"/>
                          </w:rPr>
                          <w:t>影像图处理</w:t>
                        </w:r>
                      </w:p>
                    </w:txbxContent>
                  </v:textbox>
                </v:rect>
                <v:rect id="矩形 486" o:spid="_x0000_s1034" style="position:absolute;left:1681;top:2030;width:526;height:17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U4zcUA&#10;AADcAAAADwAAAGRycy9kb3ducmV2LnhtbESPQWvCQBSE74L/YXlCb7rRSpDUNURti4deqoL29pp9&#10;zQazb0N2q/HfdwuFHoeZ+YZZ5r1txJU6XztWMJ0kIIhLp2uuFBwPL+MFCB+QNTaOScGdPOSr4WCJ&#10;mXY3fqfrPlQiQthnqMCE0GZS+tKQRT9xLXH0vlxnMUTZVVJ3eItw28hZkqTSYs1xwWBLG0PlZf9t&#10;Few+t/T48axnFZ3ezu51Y2yRrpV6GPXFE4hAffgP/7V3WsF8kcLvmXgE5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BTjNxQAAANwAAAAPAAAAAAAAAAAAAAAAAJgCAABkcnMv&#10;ZG93bnJldi54bWxQSwUGAAAAAAQABAD1AAAAigMAAAAA&#10;">
                  <v:textbox inset="2.31139mm,1.1557mm,2.31139mm,1.1557mm">
                    <w:txbxContent>
                      <w:p w:rsidR="00FE2E55" w:rsidRDefault="00FE2E55" w:rsidP="00FE2E55">
                        <w:pPr>
                          <w:autoSpaceDE w:val="0"/>
                          <w:autoSpaceDN w:val="0"/>
                          <w:adjustRightInd w:val="0"/>
                          <w:rPr>
                            <w:rFonts w:ascii="Arial" w:hAnsi="Arial" w:cs="宋体"/>
                            <w:sz w:val="24"/>
                            <w:lang w:val="zh-CN"/>
                          </w:rPr>
                        </w:pPr>
                        <w:r>
                          <w:rPr>
                            <w:rFonts w:cs="宋体" w:hint="eastAsia"/>
                            <w:sz w:val="24"/>
                            <w:lang w:val="zh-CN"/>
                          </w:rPr>
                          <w:t>权属调查</w:t>
                        </w:r>
                      </w:p>
                    </w:txbxContent>
                  </v:textbox>
                </v:rect>
                <v:rect id="矩形 487" o:spid="_x0000_s1035" style="position:absolute;left:3083;top:2030;width:529;height:1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mdVsUA&#10;AADcAAAADwAAAGRycy9kb3ducmV2LnhtbESPT2sCMRTE7wW/Q3iCt5pVi8pqFGtt8eDFP6Denpvn&#10;ZnHzsmyibr99Uyj0OMzMb5jpvLGleFDtC8cKet0EBHHmdMG5gsP+83UMwgdkjaVjUvBNHuaz1ssU&#10;U+2evKXHLuQiQtinqMCEUKVS+syQRd91FXH0rq62GKKsc6lrfEa4LWU/SYbSYsFxwWBFS0PZbXe3&#10;CtaXDxqcV7qf03Fzcl9LYxfDd6U67WYxARGoCf/hv/ZaK3gbj+D3TDwCcv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SZ1WxQAAANwAAAAPAAAAAAAAAAAAAAAAAJgCAABkcnMv&#10;ZG93bnJldi54bWxQSwUGAAAAAAQABAD1AAAAigMAAAAA&#10;">
                  <v:textbox inset="2.31139mm,1.1557mm,2.31139mm,1.1557mm">
                    <w:txbxContent>
                      <w:p w:rsidR="00FE2E55" w:rsidRDefault="00FE2E55" w:rsidP="00FE2E55">
                        <w:pPr>
                          <w:autoSpaceDE w:val="0"/>
                          <w:autoSpaceDN w:val="0"/>
                          <w:adjustRightInd w:val="0"/>
                          <w:rPr>
                            <w:rFonts w:ascii="Arial" w:hAnsi="Arial" w:cs="宋体"/>
                            <w:sz w:val="24"/>
                            <w:lang w:val="zh-CN"/>
                          </w:rPr>
                        </w:pPr>
                        <w:r>
                          <w:rPr>
                            <w:rFonts w:cs="宋体" w:hint="eastAsia"/>
                            <w:sz w:val="24"/>
                            <w:lang w:val="zh-CN"/>
                          </w:rPr>
                          <w:t>外业测量</w:t>
                        </w:r>
                      </w:p>
                      <w:p w:rsidR="00FE2E55" w:rsidRDefault="00FE2E55" w:rsidP="00FE2E55">
                        <w:pPr>
                          <w:autoSpaceDE w:val="0"/>
                          <w:autoSpaceDN w:val="0"/>
                          <w:adjustRightInd w:val="0"/>
                          <w:rPr>
                            <w:rFonts w:ascii="Arial" w:hAnsi="Arial" w:cs="宋体"/>
                            <w:szCs w:val="21"/>
                            <w:lang w:val="zh-CN"/>
                          </w:rPr>
                        </w:pPr>
                      </w:p>
                    </w:txbxContent>
                  </v:textbox>
                </v:rect>
                <v:rect id="矩形 488" o:spid="_x0000_s1036" style="position:absolute;left:4488;top:2030;width:525;height:17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YJJMEA&#10;AADcAAAADwAAAGRycy9kb3ducmV2LnhtbERPy4rCMBTdD/gP4QqzG1MdEalG8TXiYjY+QN1dm2tT&#10;bG5Kk9H692Yx4PJw3uNpY0txp9oXjhV0OwkI4szpgnMFh/3P1xCED8gaS8ek4EkeppPWxxhT7R68&#10;pfsu5CKGsE9RgQmhSqX0mSGLvuMq4shdXW0xRFjnUtf4iOG2lL0kGUiLBccGgxUtDGW33Z9VsLks&#10;6fu80r2cjr8nt14YOxvMlfpsN7MRiEBNeIv/3RutoD+Ma+OZeATk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fWCSTBAAAA3AAAAA8AAAAAAAAAAAAAAAAAmAIAAGRycy9kb3du&#10;cmV2LnhtbFBLBQYAAAAABAAEAPUAAACGAwAAAAA=&#10;">
                  <v:textbox inset="2.31139mm,1.1557mm,2.31139mm,1.1557mm">
                    <w:txbxContent>
                      <w:p w:rsidR="00FE2E55" w:rsidRDefault="00FE2E55" w:rsidP="00FE2E55">
                        <w:pPr>
                          <w:autoSpaceDE w:val="0"/>
                          <w:autoSpaceDN w:val="0"/>
                          <w:adjustRightInd w:val="0"/>
                          <w:rPr>
                            <w:rFonts w:ascii="Arial" w:hAnsi="Arial" w:cs="宋体"/>
                            <w:sz w:val="24"/>
                            <w:lang w:val="zh-CN"/>
                          </w:rPr>
                        </w:pPr>
                        <w:r>
                          <w:rPr>
                            <w:rFonts w:cs="宋体" w:hint="eastAsia"/>
                            <w:szCs w:val="21"/>
                            <w:lang w:val="zh-CN"/>
                          </w:rPr>
                          <w:t>数</w:t>
                        </w:r>
                        <w:r>
                          <w:rPr>
                            <w:rFonts w:cs="宋体" w:hint="eastAsia"/>
                            <w:sz w:val="24"/>
                            <w:lang w:val="zh-CN"/>
                          </w:rPr>
                          <w:t>据自查</w:t>
                        </w:r>
                      </w:p>
                      <w:p w:rsidR="00FE2E55" w:rsidRDefault="00FE2E55" w:rsidP="00FE2E55">
                        <w:pPr>
                          <w:rPr>
                            <w:szCs w:val="21"/>
                          </w:rPr>
                        </w:pPr>
                      </w:p>
                    </w:txbxContent>
                  </v:textbox>
                </v:rect>
                <v:rect id="矩形 489" o:spid="_x0000_s1037" style="position:absolute;left:5893;top:2030;width:525;height:17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qsv8UA&#10;AADcAAAADwAAAGRycy9kb3ducmV2LnhtbESPT2sCMRTE70K/Q3gFb5qtFdGtUay14sGLf0C9vW5e&#10;N0s3L8sm1fXbG0HwOMzMb5jxtLGlOFPtC8cK3roJCOLM6YJzBfvdd2cIwgdkjaVjUnAlD9PJS2uM&#10;qXYX3tB5G3IRIexTVGBCqFIpfWbIou+6ijh6v662GKKsc6lrvES4LWUvSQbSYsFxwWBFc0PZ3/bf&#10;Klj9fNH7aaF7OR3WR7ecGzsbfCrVfm1mHyACNeEZfrRXWkF/OIL7mXgE5O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mqy/xQAAANwAAAAPAAAAAAAAAAAAAAAAAJgCAABkcnMv&#10;ZG93bnJldi54bWxQSwUGAAAAAAQABAD1AAAAigMAAAAA&#10;">
                  <v:textbox inset="2.31139mm,1.1557mm,2.31139mm,1.1557mm">
                    <w:txbxContent>
                      <w:p w:rsidR="00FE2E55" w:rsidRDefault="00FE2E55" w:rsidP="00FE2E55">
                        <w:pPr>
                          <w:autoSpaceDE w:val="0"/>
                          <w:autoSpaceDN w:val="0"/>
                          <w:adjustRightInd w:val="0"/>
                          <w:rPr>
                            <w:rFonts w:ascii="Arial" w:hAnsi="Arial" w:cs="宋体"/>
                            <w:sz w:val="24"/>
                            <w:lang w:val="zh-CN"/>
                          </w:rPr>
                        </w:pPr>
                        <w:r>
                          <w:rPr>
                            <w:rFonts w:cs="宋体" w:hint="eastAsia"/>
                            <w:sz w:val="24"/>
                            <w:lang w:val="zh-CN"/>
                          </w:rPr>
                          <w:t>数据入库</w:t>
                        </w:r>
                      </w:p>
                      <w:p w:rsidR="00FE2E55" w:rsidRDefault="00FE2E55" w:rsidP="00FE2E55">
                        <w:pPr>
                          <w:rPr>
                            <w:sz w:val="28"/>
                            <w:szCs w:val="28"/>
                          </w:rPr>
                        </w:pPr>
                      </w:p>
                    </w:txbxContent>
                  </v:textbox>
                </v:rect>
                <v:rect id="矩形 490" o:spid="_x0000_s1038" style="position:absolute;left:7296;top:2030;width:526;height:17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mT/8IA&#10;AADcAAAADwAAAGRycy9kb3ducmV2LnhtbERPPW/CMBDdkfgP1iGxFQeKEA0YBJQiBhZopcJ2xEcc&#10;EZ+j2IXw7/FQifHpfU/njS3FjWpfOFbQ7yUgiDOnC84V/Hx/vY1B+ICssXRMCh7kYT5rt6aYanfn&#10;Pd0OIRcxhH2KCkwIVSqlzwxZ9D1XEUfu4mqLIcI6l7rGewy3pRwkyUhaLDg2GKxoZSi7Hv6sgu35&#10;k95Paz3I6Xd3dJuVsYvRUqlup1lMQARqwkv8795qBcOPOD+eiUd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eZP/wgAAANwAAAAPAAAAAAAAAAAAAAAAAJgCAABkcnMvZG93&#10;bnJldi54bWxQSwUGAAAAAAQABAD1AAAAhwMAAAAA&#10;">
                  <v:textbox inset="2.31139mm,1.1557mm,2.31139mm,1.1557mm">
                    <w:txbxContent>
                      <w:p w:rsidR="00FE2E55" w:rsidRDefault="00FE2E55" w:rsidP="00FE2E55">
                        <w:pPr>
                          <w:autoSpaceDE w:val="0"/>
                          <w:autoSpaceDN w:val="0"/>
                          <w:adjustRightInd w:val="0"/>
                          <w:rPr>
                            <w:rFonts w:ascii="Arial" w:hAnsi="Arial" w:cs="宋体"/>
                            <w:sz w:val="24"/>
                            <w:lang w:val="zh-CN"/>
                          </w:rPr>
                        </w:pPr>
                        <w:r>
                          <w:rPr>
                            <w:rFonts w:cs="宋体" w:hint="eastAsia"/>
                            <w:sz w:val="24"/>
                            <w:lang w:val="zh-CN"/>
                          </w:rPr>
                          <w:t>资料整理</w:t>
                        </w:r>
                      </w:p>
                    </w:txbxContent>
                  </v:textbox>
                </v:rect>
                <v:rect id="矩形 491" o:spid="_x0000_s1039" style="position:absolute;left:979;top:4632;width:1405;height:4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U2ZMUA&#10;AADcAAAADwAAAGRycy9kb3ducmV2LnhtbESPQWsCMRSE70L/Q3gFb5pVi9StUay14sFLVVBvr5vX&#10;zdLNy7KJuv57Iwgeh5n5hhlPG1uKM9W+cKyg101AEGdOF5wr2G2/O+8gfEDWWDomBVfyMJ28tMaY&#10;anfhHzpvQi4ihH2KCkwIVSqlzwxZ9F1XEUfvz9UWQ5R1LnWNlwi3pewnyVBaLDguGKxobij735ys&#10;gtXvFw2OC93Pab8+uOXc2NnwU6n2azP7ABGoCc/wo73SCt5GPbifiUdAT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NTZkxQAAANwAAAAPAAAAAAAAAAAAAAAAAJgCAABkcnMv&#10;ZG93bnJldi54bWxQSwUGAAAAAAQABAD1AAAAigMAAAAA&#10;">
                  <v:textbox inset="2.31139mm,1.1557mm,2.31139mm,1.1557mm">
                    <w:txbxContent>
                      <w:p w:rsidR="00FE2E55" w:rsidRDefault="00FE2E55" w:rsidP="00FE2E55">
                        <w:pPr>
                          <w:autoSpaceDE w:val="0"/>
                          <w:autoSpaceDN w:val="0"/>
                          <w:adjustRightInd w:val="0"/>
                          <w:jc w:val="center"/>
                          <w:rPr>
                            <w:rFonts w:ascii="Arial" w:hAnsi="Arial" w:cs="宋体"/>
                            <w:sz w:val="24"/>
                            <w:lang w:val="zh-CN"/>
                          </w:rPr>
                        </w:pPr>
                        <w:r>
                          <w:rPr>
                            <w:rFonts w:cs="宋体" w:hint="eastAsia"/>
                            <w:sz w:val="24"/>
                            <w:lang w:val="zh-CN"/>
                          </w:rPr>
                          <w:t>外业作业组</w:t>
                        </w:r>
                      </w:p>
                    </w:txbxContent>
                  </v:textbox>
                </v:rect>
                <v:rect id="矩形 492" o:spid="_x0000_s1040" style="position:absolute;left:6244;top:4632;width:1403;height:4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oE8YA&#10;AADcAAAADwAAAGRycy9kb3ducmV2LnhtbESPT2vCQBTE70K/w/IKvemmqUibuop/qnjwYlrQ3l6z&#10;r9nQ7NuQ3Wr89q4geBxm5jfMeNrZWhyp9ZVjBc+DBARx4XTFpYKvz1X/FYQPyBprx6TgTB6mk4fe&#10;GDPtTryjYx5KESHsM1RgQmgyKX1hyKIfuIY4er+utRiibEupWzxFuK1lmiQjabHiuGCwoYWh4i//&#10;two2P0t6+f7QaUn77cGtF8bORnOlnh672TuIQF24h2/tjVYwfEvheiYeAT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eoE8YAAADcAAAADwAAAAAAAAAAAAAAAACYAgAAZHJz&#10;L2Rvd25yZXYueG1sUEsFBgAAAAAEAAQA9QAAAIsDAAAAAA==&#10;">
                  <v:textbox inset="2.31139mm,1.1557mm,2.31139mm,1.1557mm">
                    <w:txbxContent>
                      <w:p w:rsidR="00FE2E55" w:rsidRDefault="00FE2E55" w:rsidP="00FE2E55">
                        <w:pPr>
                          <w:autoSpaceDE w:val="0"/>
                          <w:autoSpaceDN w:val="0"/>
                          <w:adjustRightInd w:val="0"/>
                          <w:jc w:val="center"/>
                          <w:rPr>
                            <w:rFonts w:cs="宋体"/>
                            <w:sz w:val="24"/>
                            <w:lang w:val="zh-CN"/>
                          </w:rPr>
                        </w:pPr>
                        <w:r>
                          <w:rPr>
                            <w:rFonts w:cs="宋体" w:hint="eastAsia"/>
                            <w:sz w:val="24"/>
                            <w:lang w:val="zh-CN"/>
                          </w:rPr>
                          <w:t>内业作业组</w:t>
                        </w:r>
                      </w:p>
                      <w:p w:rsidR="00FE2E55" w:rsidRDefault="00FE2E55" w:rsidP="00FE2E55">
                        <w:pPr>
                          <w:autoSpaceDE w:val="0"/>
                          <w:autoSpaceDN w:val="0"/>
                          <w:adjustRightInd w:val="0"/>
                          <w:rPr>
                            <w:rFonts w:ascii="Arial" w:hAnsi="Arial" w:cs="宋体"/>
                            <w:color w:val="9933FF"/>
                            <w:sz w:val="24"/>
                          </w:rPr>
                        </w:pPr>
                      </w:p>
                    </w:txbxContent>
                  </v:textbox>
                </v:rect>
                <v:shapetype id="_x0000_t32" coordsize="21600,21600" o:spt="32" o:oned="t" path="m,l21600,21600e" filled="f">
                  <v:path arrowok="t" fillok="f" o:connecttype="none"/>
                  <o:lock v:ext="edit" shapetype="t"/>
                </v:shapetype>
                <v:shape id="直接箭头连接符 493" o:spid="_x0000_s1041" type="#_x0000_t32" style="position:absolute;left:3962;top:440;width:1;height:2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4qt8cAAADcAAAADwAAAGRycy9kb3ducmV2LnhtbESPW2sCMRSE3wv9D+EUfCma9dJit0bZ&#10;CkIt+OCl76eb003o5mS7ibr990YQ+jjMzDfMbNG5WpyoDdazguEgA0Fcem25UnDYr/pTECEia6w9&#10;k4I/CrCY39/NMNf+zFs67WIlEoRDjgpMjE0uZSgNOQwD3xAn79u3DmOSbSV1i+cEd7UcZdmzdGg5&#10;LRhsaGmo/NkdnYLNevhWfBm7/tj+2s3TqqiP1eOnUr2HrngFEamL/+Fb+10rmLyM4XomHQE5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3iq3xwAAANwAAAAPAAAAAAAA&#10;AAAAAAAAAKECAABkcnMvZG93bnJldi54bWxQSwUGAAAAAAQABAD5AAAAlQMAAAAA&#10;"/>
                <v:shapetype id="_x0000_t33" coordsize="21600,21600" o:spt="33" o:oned="t" path="m,l21600,r,21600e" filled="f">
                  <v:stroke joinstyle="miter"/>
                  <v:path arrowok="t" fillok="f" o:connecttype="none"/>
                  <o:lock v:ext="edit" shapetype="t"/>
                </v:shapetype>
                <v:shape id="肘形连接符 494" o:spid="_x0000_s1042" type="#_x0000_t33" style="position:absolute;left:3961;top:729;width:1053;height:2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bOisYAAADcAAAADwAAAGRycy9kb3ducmV2LnhtbESPT2vCQBTE7wW/w/IEb3WjSKnRVUSw&#10;9GCh/kH09sw+s8Hs25DdxPTbdwsFj8PM/IaZLztbipZqXzhWMBomIIgzpwvOFRwPm9d3ED4gaywd&#10;k4If8rBc9F7mmGr34B21+5CLCGGfogITQpVK6TNDFv3QVcTRu7naYoiyzqWu8RHhtpTjJHmTFguO&#10;CwYrWhvK7vvGKsjOp8ZtD+PWFcdL83U7m+/rx06pQb9bzUAE6sIz/N/+1Aom0wn8nYlH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2zorGAAAA3AAAAA8AAAAAAAAA&#10;AAAAAAAAoQIAAGRycy9kb3ducmV2LnhtbFBLBQYAAAAABAAEAPkAAACUAwAAAAA=&#10;"/>
                <v:shape id="直接箭头连接符 495" o:spid="_x0000_s1043" type="#_x0000_t32" style="position:absolute;left:5043;top:729;width:22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sXWMYAAADcAAAADwAAAGRycy9kb3ducmV2LnhtbESPQWsCMRSE7wX/Q3iCl1KzSpV2a5RV&#10;EKrgQW3vr5vXTXDzsm6ibv+9KRR6HGbmG2a26FwtrtQG61nBaJiBIC69tlwp+Diun15AhIissfZM&#10;Cn4owGLee5hhrv2N93Q9xEokCIccFZgYm1zKUBpyGIa+IU7et28dxiTbSuoWbwnuajnOsql0aDkt&#10;GGxoZag8HS5OwW4zWhZfxm62+7PdTdZFfakeP5Ua9LviDUSkLv6H/9rvWsHz6wR+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97F1jGAAAA3AAAAA8AAAAAAAAA&#10;AAAAAAAAoQIAAGRycy9kb3ducmV2LnhtbFBLBQYAAAAABAAEAPkAAACUA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496" o:spid="_x0000_s1044" type="#_x0000_t34" style="position:absolute;left:7145;top:867;width:288;height:1;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Ali8QAAADcAAAADwAAAGRycy9kb3ducmV2LnhtbESPT4vCMBTE78J+h/AWvIimihbtGkUW&#10;BffoH9Djo3m2ZZuXbhNt9dObBcHjMDO/YebL1pTiRrUrLCsYDiIQxKnVBWcKjodNfwrCeWSNpWVS&#10;cCcHy8VHZ46Jtg3v6Lb3mQgQdgkqyL2vEildmpNBN7AVcfAutjbog6wzqWtsAtyUchRFsTRYcFjI&#10;saLvnNLf/dUo6E1Wf9F5fPnh9e7+GJ6aqx85Uqr72a6+QHhq/Tv8am+1gvEshv8z4QjIx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kCWLxAAAANwAAAAPAAAAAAAAAAAA&#10;AAAAAKECAABkcnMvZG93bnJldi54bWxQSwUGAAAAAAQABAD5AAAAkgMAAAAA&#10;"/>
                <v:shape id="肘形连接符 497" o:spid="_x0000_s1045" type="#_x0000_t33" style="position:absolute;left:2909;top:729;width:1046;height:290;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sPscUAAADcAAAADwAAAGRycy9kb3ducmV2LnhtbESPW2sCMRSE3wv+h3CEvtWspXhZjWIt&#10;Xl4K9QK+HjfHzeLmZElSXf99Uyj0cZiZb5jpvLW1uJEPlWMF/V4GgrhwuuJSwfGwehmBCBFZY+2Y&#10;FDwowHzWeZpirt2dd3Tbx1IkCIccFZgYm1zKUBiyGHquIU7exXmLMUlfSu3xnuC2lq9ZNpAWK04L&#10;BhtaGiqu+2+rYPjefmZ4XZqwXn8cis3p/LV1XqnnbruYgIjUxv/wX3urFbyNh/B7Jh0BOf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RsPscUAAADcAAAADwAAAAAAAAAA&#10;AAAAAAChAgAAZHJzL2Rvd25yZXYueG1sUEsFBgAAAAAEAAQA+QAAAJMDAAAAAA==&#10;"/>
                <v:shape id="肘形连接符 498" o:spid="_x0000_s1046" type="#_x0000_t33" style="position:absolute;left:803;top:729;width:2109;height:290;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ISbw8EAAADcAAAADwAAAGRycy9kb3ducmV2LnhtbERPy2oCMRTdC/5DuIK7mrGItaNRrOJj&#10;U6hacHs7uZ0MTm6GJOr4982i4PJw3rNFa2txIx8qxwqGgwwEceF0xaWC79PmZQIiRGSNtWNS8KAA&#10;i3m3M8Ncuzsf6HaMpUghHHJUYGJscilDYchiGLiGOHG/zluMCfpSao/3FG5r+ZplY2mx4tRgsKGV&#10;oeJyvFoFbx/tZ4aXlQnb7fpU7M4/X3vnler32uUURKQ2PsX/7r1WMHpPa9OZdATk/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hJvDwQAAANwAAAAPAAAAAAAAAAAAAAAA&#10;AKECAABkcnMvZG93bnJldi54bWxQSwUGAAAAAAQABAD5AAAAjwMAAAAA&#10;"/>
                <v:line id="直接连接符 499" o:spid="_x0000_s1047" style="position:absolute;visibility:visible;mso-wrap-style:square" from="480,3765" to="481,4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efQMcAAADcAAAADwAAAGRycy9kb3ducmV2LnhtbESPQWvCQBSE7wX/w/KE3uqmVkJNXUUs&#10;Be2hqC20x2f2NYlm34bdNUn/vSsUPA4z8w0zW/SmFi05X1lW8DhKQBDnVldcKPj6fHt4BuEDssba&#10;Min4Iw+L+eBuhpm2He+o3YdCRAj7DBWUITSZlD4vyaAf2YY4er/WGQxRukJqh12Em1qOkySVBiuO&#10;CyU2tCopP+3PRsHH0zZtl5v3df+9SQ/56+7wc+ycUvfDfvkCIlAfbuH/9lormEyn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p59AxwAAANwAAAAPAAAAAAAA&#10;AAAAAAAAAKECAABkcnMvZG93bnJldi54bWxQSwUGAAAAAAQABAD5AAAAlQMAAAAA&#10;"/>
                <v:line id="直接连接符 500" o:spid="_x0000_s1048" style="position:absolute;visibility:visible;mso-wrap-style:square" from="4693,3765" to="4693,4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asx8QAAADcAAAADwAAAGRycy9kb3ducmV2LnhtbERPy2rCQBTdF/yH4Qru6sRKg0RHkZaC&#10;dlHqA3R5zVyTaOZOmJkm6d93FgWXh/NerHpTi5acrywrmIwTEMS51RUXCo6Hj+cZCB+QNdaWScEv&#10;eVgtB08LzLTteEftPhQihrDPUEEZQpNJ6fOSDPqxbYgjd7XOYIjQFVI77GK4qeVLkqTSYMWxocSG&#10;3krK7/sfo+Br+p226+3npj9t00v+vrucb51TajTs13MQgfrwEP+7N1rBaxL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dqzHxAAAANwAAAAPAAAAAAAAAAAA&#10;AAAAAKECAABkcnMvZG93bnJldi54bWxQSwUGAAAAAAQABAD5AAAAkgMAAAAA&#10;"/>
                <v:line id="直接连接符 501" o:spid="_x0000_s1049" style="position:absolute;visibility:visible;mso-wrap-style:square" from="3464,3765" to="3465,4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oJXMYAAADcAAAADwAAAGRycy9kb3ducmV2LnhtbESPQWvCQBSE7wX/w/IKvdWNlgZJXUVa&#10;BPUgagvt8Zl9TVKzb8PumqT/3hUEj8PMfMNM572pRUvOV5YVjIYJCOLc6ooLBV+fy+cJCB+QNdaW&#10;ScE/eZjPBg9TzLTteE/tIRQiQthnqKAMocmk9HlJBv3QNsTR+7XOYIjSFVI77CLc1HKcJKk0WHFc&#10;KLGh95Ly0+FsFGxfdmm7WG9W/fc6PeYf++PPX+eUenrsF28gAvXhHr61V1rBazK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I6CVzGAAAA3AAAAA8AAAAAAAAA&#10;AAAAAAAAoQIAAGRycy9kb3ducmV2LnhtbFBLBQYAAAAABAAEAPkAAACUAwAAAAA=&#10;"/>
                <v:line id="直接连接符 502" o:spid="_x0000_s1050" style="position:absolute;visibility:visible;mso-wrap-style:square" from="2059,3765" to="2061,4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iXK8YAAADcAAAADwAAAGRycy9kb3ducmV2LnhtbESPQWvCQBSE7wX/w/IEb3VTpaFEVxFL&#10;QT2Uagt6fGafSWr2bdhdk/TfdwtCj8PMfMPMl72pRUvOV5YVPI0TEMS51RUXCr4+3x5fQPiArLG2&#10;TAp+yMNyMXiYY6Ztx3tqD6EQEcI+QwVlCE0mpc9LMujHtiGO3sU6gyFKV0jtsItwU8tJkqTSYMVx&#10;ocSG1iXl18PNKHiffqTtarvb9Mdtes5f9+fTd+eUGg371QxEoD78h+/tjVbwnEz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LolyvGAAAA3AAAAA8AAAAAAAAA&#10;AAAAAAAAoQIAAGRycy9kb3ducmV2LnhtbFBLBQYAAAAABAAEAPkAAACUAwAAAAA=&#10;"/>
                <v:shape id="直接箭头连接符 503" o:spid="_x0000_s1051" type="#_x0000_t32" style="position:absolute;left:481;top:4053;width:4212;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WwrcYAAADcAAAADwAAAGRycy9kb3ducmV2LnhtbESPQWsCMRSE70L/Q3iFXqRmtShla5St&#10;IFTBg2t7f908N8HNy3YTdfvvTaHgcZiZb5j5sneNuFAXrGcF41EGgrjy2nKt4POwfn4FESKyxsYz&#10;KfilAMvFw2COufZX3tOljLVIEA45KjAxtrmUoTLkMIx8S5y8o+8cxiS7WuoOrwnuGjnJspl0aDkt&#10;GGxpZag6lWenYLcZvxffxm62+x+7m66L5lwPv5R6euyLNxCR+ngP/7c/tIJp9gJ/Z9IR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E1sK3GAAAA3AAAAA8AAAAAAAAA&#10;AAAAAAAAoQIAAGRycy9kb3ducmV2LnhtbFBLBQYAAAAABAAEAPkAAACUAwAAAAA=&#10;"/>
                <v:line id="直接连接符 504" o:spid="_x0000_s1052" style="position:absolute;visibility:visible;mso-wrap-style:square" from="1709,4055" to="1710,4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2qxMcAAADcAAAADwAAAGRycy9kb3ducmV2LnhtbESPQWvCQBSE74L/YXlCb7ppq6GkriIt&#10;Be1B1Bba4zP7mkSzb8PumqT/3hUKPQ4z8w0zX/amFi05X1lWcD9JQBDnVldcKPj8eBs/gfABWWNt&#10;mRT8koflYjiYY6Ztx3tqD6EQEcI+QwVlCE0mpc9LMugntiGO3o91BkOUrpDaYRfhppYPSZJKgxXH&#10;hRIbeikpPx8uRsH2cZe2q837uv/apMf8dX/8PnVOqbtRv3oGEagP/+G/9lormCVT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TarExwAAANwAAAAPAAAAAAAA&#10;AAAAAAAAAKECAABkcnMvZG93bnJldi54bWxQSwUGAAAAAAQABAD5AAAAlQMAAAAA&#10;"/>
                <v:line id="直接连接符 505" o:spid="_x0000_s1053" style="position:absolute;visibility:visible;mso-wrap-style:square" from="6272,3765" to="6273,4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EPX8cAAADcAAAADwAAAGRycy9kb3ducmV2LnhtbESPT2vCQBTE7wW/w/KE3urGFoOkriKW&#10;gvZQ/Aft8Zl9TaLZt2F3m6Tf3i0IHoeZ+Q0zW/SmFi05X1lWMB4lIIhzqysuFBwP709TED4ga6wt&#10;k4I/8rCYDx5mmGnb8Y7afShEhLDPUEEZQpNJ6fOSDPqRbYij92OdwRClK6R22EW4qeVzkqTSYMVx&#10;ocSGViXll/2vUfD5sk3b5eZj3X9t0lP+tjt9nzun1OOwX76CCNSHe/jWXmsFk2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AQ9fxwAAANwAAAAPAAAAAAAA&#10;AAAAAAAAAKECAABkcnMvZG93bnJldi54bWxQSwUGAAAAAAQABAD5AAAAlQMAAAAA&#10;"/>
                <v:line id="直接连接符 506" o:spid="_x0000_s1054" style="position:absolute;visibility:visible;mso-wrap-style:square" from="7676,3765" to="7677,4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ORKMcAAADcAAAADwAAAGRycy9kb3ducmV2LnhtbESPT2vCQBTE74V+h+UJvdWNLQ0SXUVa&#10;CupB6h/Q4zP7TGKzb8PumqTfvisUehxm5jfMdN6bWrTkfGVZwWiYgCDOra64UHDYfz6PQfiArLG2&#10;TAp+yMN89vgwxUzbjrfU7kIhIoR9hgrKEJpMSp+XZNAPbUMcvYt1BkOUrpDaYRfhppYvSZJKgxXH&#10;hRIbei8p/97djILN61faLlbrZX9cpef8Y3s+XTun1NOgX0xABOrDf/ivvdQK3pIU7m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05EoxwAAANwAAAAPAAAAAAAA&#10;AAAAAAAAAKECAABkcnMvZG93bnJldi54bWxQSwUGAAAAAAQABAD5AAAAlQMAAAAA&#10;"/>
                <v:shape id="直接箭头连接符 507" o:spid="_x0000_s1055" type="#_x0000_t32" style="position:absolute;left:6273;top:4053;width:1404;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62rsYAAADcAAAADwAAAGRycy9kb3ducmV2LnhtbESPT2sCMRTE7wW/Q3hCL6VmLVhla5S1&#10;IFTBg396f908N8HNy7qJuv32jVDwOMzMb5jpvHO1uFIbrGcFw0EGgrj02nKl4LBfvk5AhIissfZM&#10;Cn4pwHzWe5pirv2Nt3TdxUokCIccFZgYm1zKUBpyGAa+IU7e0bcOY5JtJXWLtwR3tXzLsnfp0HJa&#10;MNjQp6HytLs4BZvVcFH8GLtab892M1oW9aV6+Vbqud8VHyAidfER/m9/aQWjbAz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4Otq7GAAAA3AAAAA8AAAAAAAAA&#10;AAAAAAAAoQIAAGRycy9kb3ducmV2LnhtbFBLBQYAAAAABAAEAPkAAACUAwAAAAA=&#10;"/>
                <v:line id="直接连接符 508" o:spid="_x0000_s1056" style="position:absolute;visibility:visible;mso-wrap-style:square" from="6974,4055" to="6974,4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gwcQAAADcAAAADwAAAGRycy9kb3ducmV2LnhtbERPy2rCQBTdF/yH4Qru6sRKg0RHkZaC&#10;dlHqA3R5zVyTaOZOmJkm6d93FgWXh/NerHpTi5acrywrmIwTEMS51RUXCo6Hj+cZCB+QNdaWScEv&#10;eVgtB08LzLTteEftPhQihrDPUEEZQpNJ6fOSDPqxbYgjd7XOYIjQFVI77GK4qeVLkqTSYMWxocSG&#10;3krK7/sfo+Br+p226+3npj9t00v+vrucb51TajTs13MQgfrwEP+7N1rBaxLXxj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AKDBxAAAANwAAAAPAAAAAAAAAAAA&#10;AAAAAKECAABkcnMvZG93bnJldi54bWxQSwUGAAAAAAQABAD5AAAAkgMAAAAA&#10;"/>
                <v:rect id="矩形 509" o:spid="_x0000_s1057" style="position:absolute;left:3435;top:5789;width:1406;height:4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igeMYA&#10;AADcAAAADwAAAGRycy9kb3ducmV2LnhtbESPQWvCQBSE7wX/w/IEb7pRqdSYjVhri4deagX19pp9&#10;zQazb0N21fTfdwtCj8PMfMNky87W4kqtrxwrGI8SEMSF0xWXCvafr8MnED4ga6wdk4If8rDMew8Z&#10;ptrd+IOuu1CKCGGfogITQpNK6QtDFv3INcTR+3atxRBlW0rd4i3CbS0nSTKTFiuOCwYbWhsqzruL&#10;VbD9eqHpaaMnJR3ej+5tbexq9qzUoN+tFiACdeE/fG9vtYLHZA5/Z+IRk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6igeMYAAADcAAAADwAAAAAAAAAAAAAAAACYAgAAZHJz&#10;L2Rvd25yZXYueG1sUEsFBgAAAAAEAAQA9QAAAIsDAAAAAA==&#10;">
                  <v:textbox inset="2.31139mm,1.1557mm,2.31139mm,1.1557mm">
                    <w:txbxContent>
                      <w:p w:rsidR="00FE2E55" w:rsidRDefault="00FE2E55" w:rsidP="00FE2E55">
                        <w:pPr>
                          <w:autoSpaceDE w:val="0"/>
                          <w:autoSpaceDN w:val="0"/>
                          <w:adjustRightInd w:val="0"/>
                          <w:jc w:val="center"/>
                          <w:rPr>
                            <w:rFonts w:ascii="Arial" w:hAnsi="Arial" w:cs="宋体"/>
                            <w:sz w:val="24"/>
                            <w:lang w:val="zh-CN"/>
                          </w:rPr>
                        </w:pPr>
                        <w:r>
                          <w:rPr>
                            <w:rFonts w:cs="宋体" w:hint="eastAsia"/>
                            <w:sz w:val="24"/>
                            <w:lang w:val="zh-CN"/>
                          </w:rPr>
                          <w:t>检查验收</w:t>
                        </w:r>
                      </w:p>
                    </w:txbxContent>
                  </v:textbox>
                </v:rect>
                <v:shape id="肘形连接符 510" o:spid="_x0000_s1058" type="#_x0000_t34" style="position:absolute;left:2541;top:4192;width:723;height:2456;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fzjcEAAADcAAAADwAAAGRycy9kb3ducmV2LnhtbERPz2vCMBS+D/wfwhN2W1OFyegaZUzc&#10;dhKsg13fkmdbbF5qk9noX28Owo4f3+9yFW0nzjT41rGCWZaDINbOtFwr+N5vnl5A+IBssHNMCi7k&#10;YbWcPJRYGDfyjs5VqEUKYV+ggiaEvpDS64Ys+sz1xIk7uMFiSHCopRlwTOG2k/M8X0iLLaeGBnt6&#10;b0gfqz+rwFdbe/rMsWfU8XfcxTV9/FyVepzGt1cQgWL4F9/dX0bB8yzNT2fSEZDLG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6V/ONwQAAANwAAAAPAAAAAAAAAAAAAAAA&#10;AKECAABkcnMvZG93bnJldi54bWxQSwUGAAAAAAQABAD5AAAAjwMAAAAA&#10;" adj="10773"/>
                <v:shape id="肘形连接符 511" o:spid="_x0000_s1059" type="#_x0000_t34" style="position:absolute;left:5173;top:4016;width:723;height:280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CancMAAADcAAAADwAAAGRycy9kb3ducmV2LnhtbESPwW7CMBBE75X4B2uReitOUkFRwKAI&#10;qOAK5QOWeBtHjdfBdiH9+xqpUo+jmXmjWa4H24kb+dA6VpBPMhDEtdMtNwrOH+8vcxAhImvsHJOC&#10;HwqwXo2ellhqd+cj3U6xEQnCoUQFJsa+lDLUhiyGieuJk/fpvMWYpG+k9nhPcNvJIstm0mLLacFg&#10;TxtD9dfp2yrgt6ooqtnW7HfXQh6zV69324tSz+OhWoCINMT/8F/7oBVM8xweZ9IR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hgmp3DAAAA3AAAAA8AAAAAAAAAAAAA&#10;AAAAoQIAAGRycy9kb3ducmV2LnhtbFBLBQYAAAAABAAEAPkAAACRAwAAAAA=&#10;" adj="10773"/>
                <v:shape id="肘形连接符 512" o:spid="_x0000_s1060" type="#_x0000_t34" style="position:absolute;left:382;top:1609;width:578;height:264;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CJ9ccAAADcAAAADwAAAGRycy9kb3ducmV2LnhtbESPQWvCQBSE7wX/w/KEXkrdJFQr0VVE&#10;LAR6qoro7Zl9ZoPZtyG71bS/vlso9DjMzDfMfNnbRtyo87VjBekoAUFcOl1zpWC/e3uegvABWWPj&#10;mBR8kYflYvAwx1y7O3/QbRsqESHsc1RgQmhzKX1pyKIfuZY4ehfXWQxRdpXUHd4j3DYyS5KJtFhz&#10;XDDY0tpQed1+WgUv49PktTCb7PvwfqSzTYun3fqo1OOwX81ABOrDf/ivXWgF4zSD3zPxCMjF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wIn1xwAAANwAAAAPAAAAAAAA&#10;AAAAAAAAAKECAABkcnMvZG93bnJldi54bWxQSwUGAAAAAAQABAD5AAAAlQMAAAAA&#10;"/>
                <v:shape id="肘形连接符 513" o:spid="_x0000_s1061" type="#_x0000_t33" style="position:absolute;left:802;top:1742;width:1142;height:28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1aOcYAAADcAAAADwAAAGRycy9kb3ducmV2LnhtbESPT2vCQBTE7wW/w/KE3upGpUWiq4jQ&#10;4qEF/yF6e2af2WD2bchuYvrtu0LB4zAzv2Fmi86WoqXaF44VDAcJCOLM6YJzBYf959sEhA/IGkvH&#10;pOCXPCzmvZcZptrdeUvtLuQiQtinqMCEUKVS+syQRT9wFXH0rq62GKKsc6lrvEe4LeUoST6kxYLj&#10;gsGKVoay266xCrLTsXHf+1HrisO5+bmezObytVXqtd8tpyACdeEZ/m+vtYL34RgeZ+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6tWjnGAAAA3AAAAA8AAAAAAAAA&#10;AAAAAAAAoQIAAGRycy9kb3ducmV2LnhtbFBLBQYAAAAABAAEAPkAAACUAwAAAAA=&#10;"/>
                <v:shape id="肘形连接符 514" o:spid="_x0000_s1062" type="#_x0000_t33" style="position:absolute;left:1847;top:1452;width:1062;height:2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26MMAAADcAAAADwAAAGRycy9kb3ducmV2LnhtbESPzWrCQBSF90LfYbhCdzpJMEViJiJC&#10;MXSltuD2krlNQjN3QmY0aZ/eEYQuD+fn4+TbyXTiRoNrLSuIlxEI4srqlmsFX5/vizUI55E1dpZJ&#10;wS852BYvsxwzbUc+0e3saxFG2GWooPG+z6R0VUMG3dL2xMH7toNBH+RQSz3gGMZNJ5MoepMGWw6E&#10;BnvaN1T9nK8mQP765Djuq4Om8pLGH8l0WY0npV7n024DwtPk/8PPdqkVpPEKHmfCEZD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wtujDAAAA3AAAAA8AAAAAAAAAAAAA&#10;AAAAoQIAAGRycy9kb3ducmV2LnhtbFBLBQYAAAAABAAEAPkAAACRAwAAAAA=&#10;"/>
                <v:shape id="肘形连接符 515" o:spid="_x0000_s1063" type="#_x0000_t33" style="position:absolute;left:2910;top:1742;width:438;height:28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hn1sUAAADcAAAADwAAAGRycy9kb3ducmV2LnhtbESPT4vCMBTE74LfITzBm6YKLks1iggu&#10;e3Bh/YPo7dk8m2LzUpq0dr/9ZmHB4zAzv2EWq86WoqXaF44VTMYJCOLM6YJzBafjdvQOwgdkjaVj&#10;UvBDHlbLfm+BqXZP3lN7CLmIEPYpKjAhVKmUPjNk0Y9dRRy9u6sthijrXOoanxFuSzlNkjdpseC4&#10;YLCijaHscWisguxybtzuOG1dcbo2X/eL+b597JUaDrr1HESgLrzC/+1PrWA2mcHfmXgE5P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ghn1sUAAADcAAAADwAAAAAAAAAA&#10;AAAAAAChAgAAZHJzL2Rvd25yZXYueG1sUEsFBgAAAAAEAAQA+QAAAJMDAAAAAA==&#10;"/>
                <v:shape id="肘形连接符 516" o:spid="_x0000_s1064" type="#_x0000_t33" style="position:absolute;left:3258;top:1742;width:1492;height:28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r5ocYAAADcAAAADwAAAGRycy9kb3ducmV2LnhtbESPQWvCQBSE7wX/w/KE3upGoVJSN1IE&#10;xUML1UjR2zP7kg3Nvg3ZTUz/fbdQ8DjMzDfMaj3aRgzU+dqxgvksAUFcOF1zpeCUb59eQPiArLFx&#10;TAp+yMM6mzysMNXuxgcajqESEcI+RQUmhDaV0heGLPqZa4mjV7rOYoiyq6Tu8BbhtpGLJFlKizXH&#10;BYMtbQwV38feKijOX717zxeDq0+X/qM8m8/r7qDU43R8ewURaAz38H97rxU8z5fwdyYeAZn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7a+aHGAAAA3AAAAA8AAAAAAAAA&#10;AAAAAAAAoQIAAGRycy9kb3ducmV2LnhtbFBLBQYAAAAABAAEAPkAAACUAwAAAAA=&#10;"/>
                <v:shape id="肘形连接符 517" o:spid="_x0000_s1065" type="#_x0000_t33" style="position:absolute;left:4662;top:1452;width:352;height:2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Ion8IAAADcAAAADwAAAGRycy9kb3ducmV2LnhtbESPzYrCMBSF94LvEK7gTtMWdaQaRQRR&#10;ZjU6gttLc22LzU1poq0+vRkYcHk4Px9nue5MJR7UuNKygngcgSDOrC45V3D+3Y3mIJxH1lhZJgVP&#10;crBe9XtLTLVt+UiPk89FGGGXooLC+zqV0mUFGXRjWxMH72obgz7IJpe6wTaMm0omUTSTBksOhAJr&#10;2haU3U53EyCvOvlpt9le0+Eyjb+T7jJpj0oNB91mAcJT5z/h//ZBK5jGX/B3JhwBuX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yIon8IAAADcAAAADwAAAAAAAAAAAAAA&#10;AAChAgAAZHJzL2Rvd25yZXYueG1sUEsFBgAAAAAEAAQA+QAAAJADAAAAAA==&#10;"/>
                <v:shape id="肘形连接符 518" o:spid="_x0000_s1066" type="#_x0000_t33" style="position:absolute;left:5014;top:1742;width:1142;height:28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nISMQAAADcAAAADwAAAGRycy9kb3ducmV2LnhtbERPyWrDMBC9F/IPYgK51bINKcWJEkoh&#10;oYcWmoXg3KbWxDK1RsaSHffvq0Ohx8fb19vJtmKk3jeOFWRJCoK4crrhWsH5tHt8BuEDssbWMSn4&#10;IQ/bzexhjYV2dz7QeAy1iCHsC1RgQugKKX1lyKJPXEccuZvrLYYI+1rqHu8x3LYyT9MnabHh2GCw&#10;o1dD1fdxsAqq8jK491M+uuZ8HT5upfn82h+UWsynlxWIQFP4F/+537SCZRbXxjPxCMjN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CchIxAAAANwAAAAPAAAAAAAAAAAA&#10;AAAAAKECAABkcnMvZG93bnJldi54bWxQSwUGAAAAAAQABAD5AAAAkgMAAAAA&#10;"/>
                <v:shape id="肘形连接符 519" o:spid="_x0000_s1067" type="#_x0000_t33" style="position:absolute;left:6071;top:1452;width:1225;height:2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EZdsIAAADcAAAADwAAAGRycy9kb3ducmV2LnhtbESPzYrCMBSF94LvEK7gTtMWlbEaRQRR&#10;ZjU6gttLc22LzU1poq0+vRkYcHk4Px9nue5MJR7UuNKygngcgSDOrC45V3D+3Y2+QDiPrLGyTAqe&#10;5GC96veWmGrb8pEeJ5+LMMIuRQWF93UqpcsKMujGtiYO3tU2Bn2QTS51g20YN5VMomgmDZYcCAXW&#10;tC0ou53uJkBedfLTbrO9psNlGn8n3WXSHpUaDrrNAoSnzn/C/+2DVjCN5/B3JhwBuX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fEZdsIAAADcAAAADwAAAAAAAAAAAAAA&#10;AAChAgAAZHJzL2Rvd25yZXYueG1sUEsFBgAAAAAEAAQA+QAAAJADAAAAAA==&#10;"/>
                <v:shape id="肘形连接符 520" o:spid="_x0000_s1068" type="#_x0000_t33" style="position:absolute;left:7187;top:1658;width:288;height:441;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bKwMMAAADcAAAADwAAAGRycy9kb3ducmV2LnhtbERPyWrDMBC9F/IPYgK9JXLcZsGNEtJC&#10;Sg8lkIWAb4M0Xqg1MpaaqH9fHQo9Pt6+3kbbiRsNvnWsYDbNQBBrZ1quFVzO+8kKhA/IBjvHpOCH&#10;PGw3o4c1Fsbd+Ui3U6hFCmFfoIImhL6Q0uuGLPqp64kTV7nBYkhwqKUZ8J7CbSfzLFtIiy2nhgZ7&#10;emtIf52+rYJnWx5wWX1eX/VTLMt9metYvSv1OI67FxCBYvgX/7k/jIJ5nuanM+kIyM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2ysDDAAAA3AAAAA8AAAAAAAAAAAAA&#10;AAAAoQIAAGRycy9kb3ducmV2LnhtbFBLBQYAAAAABAAEAPkAAACRAwAAAAA=&#10;"/>
                <w10:anchorlock/>
              </v:group>
            </w:pict>
          </mc:Fallback>
        </mc:AlternateContent>
      </w:r>
    </w:p>
    <w:p w:rsidR="00FE2E55" w:rsidRPr="00EE2E70" w:rsidRDefault="00FE2E55" w:rsidP="00FE2E55">
      <w:pPr>
        <w:ind w:firstLineChars="192" w:firstLine="538"/>
        <w:rPr>
          <w:rFonts w:ascii="宋体" w:hAnsi="宋体" w:cs="宋体" w:hint="eastAsia"/>
          <w:bCs/>
          <w:kern w:val="44"/>
          <w:sz w:val="28"/>
          <w:szCs w:val="28"/>
        </w:rPr>
      </w:pPr>
      <w:r w:rsidRPr="00EE2E70">
        <w:rPr>
          <w:rFonts w:ascii="宋体" w:hAnsi="宋体" w:cs="宋体" w:hint="eastAsia"/>
          <w:bCs/>
          <w:kern w:val="44"/>
          <w:sz w:val="28"/>
          <w:szCs w:val="28"/>
        </w:rPr>
        <w:t>在项目组织机构上，我公司将组织强有力的作业技术人员和业务骨干，争取以最优化的人员、设备组合来完成本项目。</w:t>
      </w:r>
    </w:p>
    <w:p w:rsidR="00FE2E55" w:rsidRPr="00EE2E70" w:rsidRDefault="00FE2E55" w:rsidP="00FE2E55">
      <w:pPr>
        <w:ind w:firstLineChars="192" w:firstLine="538"/>
        <w:rPr>
          <w:rFonts w:ascii="宋体" w:hAnsi="宋体" w:cs="宋体" w:hint="eastAsia"/>
          <w:bCs/>
          <w:kern w:val="44"/>
          <w:sz w:val="28"/>
          <w:szCs w:val="28"/>
        </w:rPr>
      </w:pPr>
      <w:r w:rsidRPr="00EE2E70">
        <w:rPr>
          <w:rFonts w:ascii="宋体" w:hAnsi="宋体" w:cs="宋体" w:hint="eastAsia"/>
          <w:bCs/>
          <w:kern w:val="44"/>
          <w:sz w:val="28"/>
          <w:szCs w:val="28"/>
        </w:rPr>
        <w:lastRenderedPageBreak/>
        <w:t>我公司根据本工程的特点和工序建立该项目项目部， 项目部由技术部、生产部、质检部、安全部、后勤部等组成。</w:t>
      </w:r>
    </w:p>
    <w:p w:rsidR="00FE2E55" w:rsidRPr="00EE2E70" w:rsidRDefault="00FE2E55" w:rsidP="00FE2E55">
      <w:pPr>
        <w:rPr>
          <w:rFonts w:ascii="宋体" w:hAnsi="宋体" w:cs="宋体" w:hint="eastAsia"/>
          <w:b/>
          <w:bCs/>
          <w:kern w:val="44"/>
          <w:sz w:val="28"/>
          <w:szCs w:val="28"/>
        </w:rPr>
      </w:pPr>
      <w:r w:rsidRPr="00EE2E70">
        <w:rPr>
          <w:rFonts w:ascii="宋体" w:hAnsi="宋体" w:cs="宋体" w:hint="eastAsia"/>
          <w:b/>
          <w:bCs/>
          <w:kern w:val="44"/>
          <w:sz w:val="28"/>
          <w:szCs w:val="28"/>
        </w:rPr>
        <w:t>1、项目部</w:t>
      </w:r>
    </w:p>
    <w:p w:rsidR="00FE2E55" w:rsidRPr="00EE2E70" w:rsidRDefault="00FE2E55" w:rsidP="00FE2E55">
      <w:pPr>
        <w:ind w:firstLineChars="192" w:firstLine="538"/>
        <w:rPr>
          <w:rFonts w:ascii="宋体" w:hAnsi="宋体" w:cs="宋体" w:hint="eastAsia"/>
          <w:color w:val="000000"/>
          <w:sz w:val="28"/>
        </w:rPr>
      </w:pPr>
      <w:r w:rsidRPr="00EE2E70">
        <w:rPr>
          <w:rFonts w:ascii="宋体" w:hAnsi="宋体" w:cs="宋体" w:hint="eastAsia"/>
          <w:bCs/>
          <w:kern w:val="44"/>
          <w:sz w:val="28"/>
          <w:szCs w:val="28"/>
        </w:rPr>
        <w:t>项目部由项目经理作为本公司的全权代表，行使管理职权及履行合同的义务，并负直接管理责任；安排项目副经理负责现场工程进度计划的落实和对外协调工作；指导安全长负责工程实施过程中工程内、外的安全保障工作；组织总工程师负责技术、质量的管理及计划、合同管理。</w:t>
      </w:r>
    </w:p>
    <w:p w:rsidR="00FE2E55" w:rsidRPr="00EE2E70" w:rsidRDefault="00FE2E55" w:rsidP="00FE2E55">
      <w:pPr>
        <w:rPr>
          <w:rFonts w:ascii="宋体" w:hAnsi="宋体" w:cs="宋体" w:hint="eastAsia"/>
          <w:b/>
          <w:bCs/>
          <w:kern w:val="44"/>
          <w:sz w:val="28"/>
          <w:szCs w:val="28"/>
        </w:rPr>
      </w:pPr>
      <w:r w:rsidRPr="00EE2E70">
        <w:rPr>
          <w:rFonts w:ascii="宋体" w:hAnsi="宋体" w:cs="宋体" w:hint="eastAsia"/>
          <w:b/>
          <w:bCs/>
          <w:kern w:val="44"/>
          <w:sz w:val="28"/>
          <w:szCs w:val="28"/>
        </w:rPr>
        <w:t>2、技术部</w:t>
      </w:r>
    </w:p>
    <w:p w:rsidR="00FE2E55" w:rsidRPr="00EE2E70" w:rsidRDefault="00FE2E55" w:rsidP="00FE2E55">
      <w:pPr>
        <w:ind w:firstLineChars="192" w:firstLine="538"/>
        <w:rPr>
          <w:rFonts w:ascii="宋体" w:hAnsi="宋体" w:cs="宋体" w:hint="eastAsia"/>
          <w:color w:val="000000"/>
          <w:sz w:val="28"/>
        </w:rPr>
      </w:pPr>
      <w:r w:rsidRPr="00EE2E70">
        <w:rPr>
          <w:rFonts w:ascii="宋体" w:hAnsi="宋体" w:cs="宋体" w:hint="eastAsia"/>
          <w:bCs/>
          <w:kern w:val="44"/>
          <w:sz w:val="28"/>
          <w:szCs w:val="28"/>
        </w:rPr>
        <w:t>负责本标段工程项目的施工过程控制；制定施工技术管理办法及工程项目的施工组织设计工作；对测量等专项技术工作负领导责任并直接指导。负责技术交底、过程监控，解决施工技术疑难问题；参与编制竣工资料和进行技术总结，组织实施竣工工程保修和后期服务；组织推广应用新技术、新工艺、新设备、新材料，努力开发新成果。</w:t>
      </w:r>
    </w:p>
    <w:p w:rsidR="00FE2E55" w:rsidRPr="00EE2E70" w:rsidRDefault="00FE2E55" w:rsidP="00FE2E55">
      <w:pPr>
        <w:rPr>
          <w:rFonts w:ascii="宋体" w:hAnsi="宋体" w:cs="宋体" w:hint="eastAsia"/>
          <w:b/>
          <w:bCs/>
          <w:kern w:val="44"/>
          <w:sz w:val="28"/>
          <w:szCs w:val="28"/>
        </w:rPr>
      </w:pPr>
      <w:r w:rsidRPr="00EE2E70">
        <w:rPr>
          <w:rFonts w:ascii="宋体" w:hAnsi="宋体" w:cs="宋体" w:hint="eastAsia"/>
          <w:b/>
          <w:bCs/>
          <w:kern w:val="44"/>
          <w:sz w:val="28"/>
          <w:szCs w:val="28"/>
        </w:rPr>
        <w:t>3、生产部</w:t>
      </w:r>
    </w:p>
    <w:p w:rsidR="00FE2E55" w:rsidRPr="00EE2E70" w:rsidRDefault="00FE2E55" w:rsidP="00FE2E55">
      <w:pPr>
        <w:ind w:firstLineChars="192" w:firstLine="538"/>
        <w:rPr>
          <w:rFonts w:ascii="宋体" w:hAnsi="宋体" w:cs="宋体" w:hint="eastAsia"/>
          <w:bCs/>
          <w:kern w:val="44"/>
          <w:sz w:val="28"/>
          <w:szCs w:val="28"/>
        </w:rPr>
      </w:pPr>
      <w:r w:rsidRPr="00EE2E70">
        <w:rPr>
          <w:rFonts w:ascii="宋体" w:hAnsi="宋体" w:cs="宋体" w:hint="eastAsia"/>
          <w:bCs/>
          <w:kern w:val="44"/>
          <w:sz w:val="28"/>
          <w:szCs w:val="28"/>
        </w:rPr>
        <w:t>负责本标段的施工生产调度，协调各作业小组伍关系及人员机械设备调配，负责召开施工调度会，安排生产任务，解决施工中存在的矛盾和问题，搞好各工序的衔接，缩短工序循环时间，提高生产效率。</w:t>
      </w:r>
    </w:p>
    <w:p w:rsidR="00FE2E55" w:rsidRPr="00EE2E70" w:rsidRDefault="00FE2E55" w:rsidP="00FE2E55">
      <w:pPr>
        <w:rPr>
          <w:rFonts w:ascii="宋体" w:hAnsi="宋体" w:cs="宋体" w:hint="eastAsia"/>
          <w:b/>
          <w:bCs/>
          <w:kern w:val="44"/>
          <w:sz w:val="28"/>
          <w:szCs w:val="28"/>
        </w:rPr>
      </w:pPr>
      <w:r w:rsidRPr="00EE2E70">
        <w:rPr>
          <w:rFonts w:ascii="宋体" w:hAnsi="宋体" w:cs="宋体" w:hint="eastAsia"/>
          <w:b/>
          <w:bCs/>
          <w:kern w:val="44"/>
          <w:sz w:val="28"/>
          <w:szCs w:val="28"/>
        </w:rPr>
        <w:t>4、质检部</w:t>
      </w:r>
    </w:p>
    <w:p w:rsidR="00FE2E55" w:rsidRPr="00EE2E70" w:rsidRDefault="00FE2E55" w:rsidP="00FE2E55">
      <w:pPr>
        <w:ind w:firstLineChars="192" w:firstLine="538"/>
        <w:rPr>
          <w:rFonts w:ascii="宋体" w:hAnsi="宋体" w:cs="宋体" w:hint="eastAsia"/>
          <w:bCs/>
          <w:kern w:val="44"/>
          <w:sz w:val="28"/>
          <w:szCs w:val="28"/>
        </w:rPr>
      </w:pPr>
      <w:r w:rsidRPr="00EE2E70">
        <w:rPr>
          <w:rFonts w:ascii="宋体" w:hAnsi="宋体" w:cs="宋体" w:hint="eastAsia"/>
          <w:bCs/>
          <w:kern w:val="44"/>
          <w:sz w:val="28"/>
          <w:szCs w:val="28"/>
        </w:rPr>
        <w:t>依据质量方针和本标段工程质量目标，制定质量管理工作规划，负责质量综合管理，行使质量监察职能。确保产品在生产、交付及安装的各个环节以适当的方式加以标识，并保护好检验和试验状态的标</w:t>
      </w:r>
      <w:r w:rsidRPr="00EE2E70">
        <w:rPr>
          <w:rFonts w:ascii="宋体" w:hAnsi="宋体" w:cs="宋体" w:hint="eastAsia"/>
          <w:bCs/>
          <w:kern w:val="44"/>
          <w:sz w:val="28"/>
          <w:szCs w:val="28"/>
        </w:rPr>
        <w:lastRenderedPageBreak/>
        <w:t>识。负责产品的标识和可追溯性、最终检验和试验、不合格品的控制、质量记录的控制，按照质量检验评定标准，对本标段全部工程质量进行检查指导；负责全面质量管理。</w:t>
      </w:r>
    </w:p>
    <w:p w:rsidR="00FE2E55" w:rsidRPr="00EE2E70" w:rsidRDefault="00FE2E55" w:rsidP="00FE2E55">
      <w:pPr>
        <w:spacing w:line="360" w:lineRule="auto"/>
        <w:rPr>
          <w:rFonts w:ascii="宋体" w:hAnsi="宋体" w:cs="宋体" w:hint="eastAsia"/>
          <w:b/>
          <w:bCs/>
          <w:kern w:val="44"/>
          <w:sz w:val="28"/>
          <w:szCs w:val="28"/>
        </w:rPr>
      </w:pPr>
      <w:r w:rsidRPr="00EE2E70">
        <w:rPr>
          <w:rFonts w:ascii="宋体" w:hAnsi="宋体" w:cs="宋体" w:hint="eastAsia"/>
          <w:b/>
          <w:bCs/>
          <w:kern w:val="44"/>
          <w:sz w:val="28"/>
          <w:szCs w:val="28"/>
        </w:rPr>
        <w:t>5、安全部</w:t>
      </w:r>
    </w:p>
    <w:p w:rsidR="00FE2E55" w:rsidRPr="00EE2E70" w:rsidRDefault="00FE2E55" w:rsidP="00FE2E55">
      <w:pPr>
        <w:spacing w:line="360" w:lineRule="auto"/>
        <w:ind w:firstLineChars="192" w:firstLine="538"/>
        <w:rPr>
          <w:rFonts w:ascii="宋体" w:hAnsi="宋体" w:cs="宋体" w:hint="eastAsia"/>
          <w:bCs/>
          <w:kern w:val="44"/>
          <w:sz w:val="28"/>
          <w:szCs w:val="28"/>
        </w:rPr>
      </w:pPr>
      <w:r w:rsidRPr="00EE2E70">
        <w:rPr>
          <w:rFonts w:ascii="宋体" w:hAnsi="宋体" w:cs="宋体" w:hint="eastAsia"/>
          <w:bCs/>
          <w:kern w:val="44"/>
          <w:sz w:val="28"/>
          <w:szCs w:val="28"/>
        </w:rPr>
        <w:t>负责依据安全目标制定本标段整个工程的安全管理工作规划，负责安全综合管理，编制和呈报安全计划、安全技术方案和具体安全措施，并在施工中认真贯彻落实。组织每周、每月安全检查，发现事故隐患，及时监督整改。负责安全检查督促，负责对危险源点提出预防措施，定期对项目部人员进行安全教育，关键工序提出安全施工防范的技术交底。</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1）总经理负责制</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由公司总经理为项目主管，对项目进行全面负责。负责与鄢陵县国土资源局进行有关重大问题的沟通、磋商，指挥、协调本单位各部门、各环节的生产工作，与项目负责人沟通、从宏观上对项目的人员、设备、资金、进度、质量进行控制，确保项目保质保量按期完成。</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2）项目负责人全面负责</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按照我公司ISO质量管理体系文件要求，设立本项目的项目部;任命项目负责人,对项目的技术、质量、进度、成果整理、产品交付等负责。</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3）生产技术部控制经费投入、施工进度及成果质量</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生产技术部对项目的各项生产经费进行周密核算合理支出，按照鄢陵县国土资源局的总体进度要求对生产部门的项目生产做出安排，</w:t>
      </w:r>
      <w:r w:rsidRPr="00EE2E70">
        <w:rPr>
          <w:rFonts w:ascii="宋体" w:eastAsia="宋体" w:hAnsi="宋体" w:hint="eastAsia"/>
        </w:rPr>
        <w:lastRenderedPageBreak/>
        <w:t>并在生产过程中根据生产实际按管理程序进行调整。</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生产技术部首先根据国家法规、现行技术标准鄢陵县国土资源局的需求及合同要求等，编写技术设计书，报批后下发生产单位，作为生产作业的依据。作业开始前技术科会同项目负责人对有关作业人员进行测前指导；作业过程中技术科人员到作业现场进行过程检查，在生产的各个环节对质量问题及时发现及时处理；阶段成果和项目成果完成后技术科按要求进行严格的详查验收。</w:t>
      </w:r>
    </w:p>
    <w:p w:rsidR="00FE2E55" w:rsidRPr="00EE2E70" w:rsidRDefault="00FE2E55" w:rsidP="00FE2E55">
      <w:pPr>
        <w:pStyle w:val="4"/>
        <w:spacing w:before="0" w:after="0" w:line="360" w:lineRule="auto"/>
        <w:jc w:val="center"/>
        <w:rPr>
          <w:rFonts w:ascii="宋体" w:eastAsia="宋体" w:hAnsi="宋体" w:cs="宋体" w:hint="eastAsia"/>
        </w:rPr>
      </w:pPr>
      <w:bookmarkStart w:id="47" w:name="_Toc19009"/>
      <w:bookmarkStart w:id="48" w:name="_Toc32594"/>
      <w:bookmarkStart w:id="49" w:name="_Toc7076"/>
      <w:bookmarkStart w:id="50" w:name="_Toc10557"/>
      <w:bookmarkStart w:id="51" w:name="_Toc533012266"/>
      <w:r w:rsidRPr="00EE2E70">
        <w:rPr>
          <w:rFonts w:ascii="宋体" w:eastAsia="宋体" w:hAnsi="宋体" w:cs="宋体" w:hint="eastAsia"/>
        </w:rPr>
        <w:t>（2）项目主要人员岗位职责</w:t>
      </w:r>
      <w:bookmarkEnd w:id="47"/>
      <w:bookmarkEnd w:id="48"/>
      <w:bookmarkEnd w:id="49"/>
      <w:bookmarkEnd w:id="50"/>
      <w:bookmarkEnd w:id="51"/>
    </w:p>
    <w:p w:rsidR="00FE2E55" w:rsidRPr="00EE2E70" w:rsidRDefault="00FE2E55" w:rsidP="00FE2E55">
      <w:pPr>
        <w:rPr>
          <w:rFonts w:ascii="宋体" w:hAnsi="宋体" w:cs="宋体" w:hint="eastAsia"/>
          <w:b/>
          <w:sz w:val="28"/>
        </w:rPr>
      </w:pPr>
      <w:r w:rsidRPr="00EE2E70">
        <w:rPr>
          <w:rFonts w:ascii="宋体" w:hAnsi="宋体" w:cs="宋体" w:hint="eastAsia"/>
          <w:b/>
          <w:kern w:val="0"/>
          <w:sz w:val="28"/>
        </w:rPr>
        <w:t>项目负责人</w:t>
      </w:r>
    </w:p>
    <w:p w:rsidR="00FE2E55" w:rsidRPr="00EE2E70" w:rsidRDefault="00FE2E55" w:rsidP="00FE2E55">
      <w:pPr>
        <w:ind w:firstLineChars="192" w:firstLine="538"/>
        <w:rPr>
          <w:rFonts w:ascii="宋体" w:hAnsi="宋体" w:cs="宋体" w:hint="eastAsia"/>
          <w:bCs/>
          <w:kern w:val="44"/>
          <w:sz w:val="28"/>
          <w:szCs w:val="28"/>
        </w:rPr>
      </w:pPr>
      <w:r w:rsidRPr="00EE2E70">
        <w:rPr>
          <w:rFonts w:ascii="宋体" w:hAnsi="宋体" w:cs="宋体" w:hint="eastAsia"/>
          <w:bCs/>
          <w:kern w:val="44"/>
          <w:sz w:val="28"/>
          <w:szCs w:val="28"/>
        </w:rPr>
        <w:t>1．统筹安排，制定整个项目计划，保证满足项目要求的仪器设备和合理的工作人员技术结构。严格按照合同规定和委托单位的指令，全面履行合同中规定的各项工作内容，组织管理整个项目工作，紧密配合委托单位工作，使项目按要求有序进行。开工前对技术人员进行土地调查等方面的知识培训。领导协调各组工作，保证项目能顺利实施。对各组的工作实施有效监督。从宏观上对项目的投入、进度、质量进行控制，确保项目保质保量按期完成。</w:t>
      </w:r>
    </w:p>
    <w:p w:rsidR="00FE2E55" w:rsidRPr="00EE2E70" w:rsidRDefault="00FE2E55" w:rsidP="00FE2E55">
      <w:pPr>
        <w:ind w:firstLineChars="192" w:firstLine="538"/>
        <w:rPr>
          <w:rFonts w:ascii="宋体" w:hAnsi="宋体" w:cs="宋体" w:hint="eastAsia"/>
          <w:bCs/>
          <w:kern w:val="44"/>
          <w:sz w:val="28"/>
          <w:szCs w:val="28"/>
        </w:rPr>
      </w:pPr>
      <w:r w:rsidRPr="00EE2E70">
        <w:rPr>
          <w:rFonts w:ascii="宋体" w:hAnsi="宋体" w:cs="宋体" w:hint="eastAsia"/>
          <w:bCs/>
          <w:kern w:val="44"/>
          <w:sz w:val="28"/>
          <w:szCs w:val="28"/>
        </w:rPr>
        <w:t>2．检查和监督项目部人员的工作，根据项目的进展情况可进行作业人员的调配，对不称职的作业人员应调换其工作；严格要求工作人员，保证项目顺利进行，职责分明，及时要求各工作组负责人反馈现场信息，针对项目可能出现的情况和结果进行分析和规划，从而能及时采取相应的措施。</w:t>
      </w:r>
    </w:p>
    <w:p w:rsidR="00FE2E55" w:rsidRPr="00EE2E70" w:rsidRDefault="00FE2E55" w:rsidP="00FE2E55">
      <w:pPr>
        <w:ind w:firstLineChars="192" w:firstLine="538"/>
        <w:rPr>
          <w:rFonts w:ascii="宋体" w:hAnsi="宋体" w:cs="宋体" w:hint="eastAsia"/>
          <w:bCs/>
          <w:kern w:val="44"/>
          <w:sz w:val="28"/>
          <w:szCs w:val="28"/>
        </w:rPr>
      </w:pPr>
      <w:r w:rsidRPr="00EE2E70">
        <w:rPr>
          <w:rFonts w:ascii="宋体" w:hAnsi="宋体" w:cs="宋体" w:hint="eastAsia"/>
          <w:bCs/>
          <w:kern w:val="44"/>
          <w:sz w:val="28"/>
          <w:szCs w:val="28"/>
        </w:rPr>
        <w:t>3．签发项目部的文件和指令；组织编写工作方案和实施细则，并</w:t>
      </w:r>
      <w:r w:rsidRPr="00EE2E70">
        <w:rPr>
          <w:rFonts w:ascii="宋体" w:hAnsi="宋体" w:cs="宋体" w:hint="eastAsia"/>
          <w:bCs/>
          <w:kern w:val="44"/>
          <w:sz w:val="28"/>
          <w:szCs w:val="28"/>
        </w:rPr>
        <w:lastRenderedPageBreak/>
        <w:t>保证项目数据和资料的真实性、准确性和可靠性，报委托单位批准后实施；定期参加由委托单位、生产单位参加的工作会议，统一技术路线，协调工作关系，解决在施工过程中出现的各种问题，尤其在各工序生产开工和收尾时，要及时召开工作会议，并将会议纪要书面上报委托单位；组织编写项目工作阶段报告、专题报告和项目工作总结；在客观评价成果质量的基础上，针对成果中存在的问题提出改进建议；</w:t>
      </w:r>
    </w:p>
    <w:p w:rsidR="00FE2E55" w:rsidRPr="00EE2E70" w:rsidRDefault="00FE2E55" w:rsidP="00FE2E55">
      <w:pPr>
        <w:spacing w:line="600" w:lineRule="exact"/>
        <w:rPr>
          <w:rFonts w:ascii="宋体" w:hAnsi="宋体" w:cs="宋体" w:hint="eastAsia"/>
          <w:b/>
          <w:sz w:val="28"/>
        </w:rPr>
      </w:pPr>
      <w:r w:rsidRPr="00EE2E70">
        <w:rPr>
          <w:rFonts w:ascii="宋体" w:hAnsi="宋体" w:cs="宋体" w:hint="eastAsia"/>
          <w:b/>
          <w:sz w:val="28"/>
        </w:rPr>
        <w:t>技术负责人</w:t>
      </w:r>
    </w:p>
    <w:p w:rsidR="00FE2E55" w:rsidRPr="00EE2E70" w:rsidRDefault="00FE2E55" w:rsidP="00FE2E55">
      <w:pPr>
        <w:ind w:firstLineChars="192" w:firstLine="538"/>
        <w:rPr>
          <w:rFonts w:ascii="宋体" w:hAnsi="宋体" w:cs="宋体" w:hint="eastAsia"/>
          <w:bCs/>
          <w:kern w:val="44"/>
          <w:sz w:val="28"/>
          <w:szCs w:val="28"/>
        </w:rPr>
      </w:pPr>
      <w:r w:rsidRPr="00EE2E70">
        <w:rPr>
          <w:rFonts w:ascii="宋体" w:hAnsi="宋体" w:cs="宋体" w:hint="eastAsia"/>
          <w:bCs/>
          <w:kern w:val="44"/>
          <w:sz w:val="28"/>
          <w:szCs w:val="28"/>
        </w:rPr>
        <w:t>1.设计、安排测量工序，了解现场技术服务各方面流程，以配合业主提出的要求。负责组织各小组进行专业技术学习和业务培训，并进行技术考核。</w:t>
      </w:r>
    </w:p>
    <w:p w:rsidR="00FE2E55" w:rsidRPr="00EE2E70" w:rsidRDefault="00FE2E55" w:rsidP="00FE2E55">
      <w:pPr>
        <w:ind w:firstLineChars="192" w:firstLine="538"/>
        <w:rPr>
          <w:rFonts w:ascii="宋体" w:hAnsi="宋体" w:cs="宋体" w:hint="eastAsia"/>
          <w:bCs/>
          <w:kern w:val="44"/>
          <w:sz w:val="28"/>
          <w:szCs w:val="28"/>
        </w:rPr>
      </w:pPr>
      <w:r w:rsidRPr="00EE2E70">
        <w:rPr>
          <w:rFonts w:ascii="宋体" w:hAnsi="宋体" w:cs="宋体" w:hint="eastAsia"/>
          <w:bCs/>
          <w:kern w:val="44"/>
          <w:sz w:val="28"/>
          <w:szCs w:val="28"/>
        </w:rPr>
        <w:t>2.了解工程范围、要求，执行本项目质量体系管理工作，负责项目的技术策划、技术设计书、技术总结的编写, 制定项目进度计划、负责过程不合格产品的纠正和处置，并解决施工中出现的疑难技术问题，做好项目部的技术培训工作，在技术上给予作业人员以全面指导。</w:t>
      </w:r>
    </w:p>
    <w:p w:rsidR="00FE2E55" w:rsidRPr="00EE2E70" w:rsidRDefault="00FE2E55" w:rsidP="00FE2E55">
      <w:pPr>
        <w:ind w:firstLineChars="192" w:firstLine="538"/>
        <w:rPr>
          <w:rFonts w:ascii="宋体" w:hAnsi="宋体" w:cs="宋体" w:hint="eastAsia"/>
          <w:bCs/>
          <w:kern w:val="44"/>
          <w:sz w:val="28"/>
          <w:szCs w:val="28"/>
        </w:rPr>
      </w:pPr>
      <w:r w:rsidRPr="00EE2E70">
        <w:rPr>
          <w:rFonts w:ascii="宋体" w:hAnsi="宋体" w:cs="宋体" w:hint="eastAsia"/>
          <w:bCs/>
          <w:kern w:val="44"/>
          <w:sz w:val="28"/>
          <w:szCs w:val="28"/>
        </w:rPr>
        <w:t>3.保持与业主的联系，反馈业主的测量要求和其它信息。</w:t>
      </w:r>
    </w:p>
    <w:p w:rsidR="00FE2E55" w:rsidRPr="00EE2E70" w:rsidRDefault="00FE2E55" w:rsidP="00FE2E55">
      <w:pPr>
        <w:ind w:firstLineChars="192" w:firstLine="538"/>
        <w:rPr>
          <w:rFonts w:ascii="宋体" w:hAnsi="宋体" w:cs="宋体" w:hint="eastAsia"/>
          <w:bCs/>
          <w:kern w:val="44"/>
          <w:sz w:val="28"/>
          <w:szCs w:val="28"/>
        </w:rPr>
      </w:pPr>
      <w:r w:rsidRPr="00EE2E70">
        <w:rPr>
          <w:rFonts w:ascii="宋体" w:hAnsi="宋体" w:cs="宋体" w:hint="eastAsia"/>
          <w:bCs/>
          <w:kern w:val="44"/>
          <w:sz w:val="28"/>
          <w:szCs w:val="28"/>
        </w:rPr>
        <w:t>4.对各个程序的操作进行规范控制，保证各工序的有序进行。</w:t>
      </w:r>
    </w:p>
    <w:p w:rsidR="00FE2E55" w:rsidRPr="00EE2E70" w:rsidRDefault="00FE2E55" w:rsidP="00FE2E55">
      <w:pPr>
        <w:ind w:firstLineChars="192" w:firstLine="538"/>
        <w:rPr>
          <w:rFonts w:ascii="宋体" w:hAnsi="宋体" w:cs="宋体" w:hint="eastAsia"/>
          <w:bCs/>
          <w:kern w:val="44"/>
          <w:sz w:val="28"/>
          <w:szCs w:val="28"/>
        </w:rPr>
      </w:pPr>
      <w:r w:rsidRPr="00EE2E70">
        <w:rPr>
          <w:rFonts w:ascii="宋体" w:hAnsi="宋体" w:cs="宋体" w:hint="eastAsia"/>
          <w:bCs/>
          <w:kern w:val="44"/>
          <w:sz w:val="28"/>
          <w:szCs w:val="28"/>
        </w:rPr>
        <w:t>5.严格按照合同规定和委托单位的指令，全面履行合同中规定的各项技术和质量工作内容，组织管理整个项目的技术和质量管理工作，紧密配合委托单位工作，使项目按要求有序进行；</w:t>
      </w:r>
    </w:p>
    <w:p w:rsidR="00FE2E55" w:rsidRPr="00EE2E70" w:rsidRDefault="00FE2E55" w:rsidP="00FE2E55">
      <w:pPr>
        <w:ind w:firstLineChars="192" w:firstLine="538"/>
        <w:rPr>
          <w:rFonts w:ascii="宋体" w:hAnsi="宋体" w:cs="宋体" w:hint="eastAsia"/>
          <w:bCs/>
          <w:kern w:val="44"/>
          <w:sz w:val="28"/>
          <w:szCs w:val="28"/>
        </w:rPr>
      </w:pPr>
      <w:r w:rsidRPr="00EE2E70">
        <w:rPr>
          <w:rFonts w:ascii="宋体" w:hAnsi="宋体" w:cs="宋体" w:hint="eastAsia"/>
          <w:bCs/>
          <w:kern w:val="44"/>
          <w:sz w:val="28"/>
          <w:szCs w:val="28"/>
        </w:rPr>
        <w:t>6.负责解决生产过程中出现的技术问题，组织协调各小组生产技术之间的关系，准确熟练的掌握应用技术标准、规范、规程和技术规定；</w:t>
      </w:r>
    </w:p>
    <w:p w:rsidR="00FE2E55" w:rsidRPr="00EE2E70" w:rsidRDefault="00FE2E55" w:rsidP="00FE2E55">
      <w:pPr>
        <w:ind w:firstLineChars="192" w:firstLine="538"/>
        <w:rPr>
          <w:rFonts w:ascii="宋体" w:hAnsi="宋体" w:cs="宋体" w:hint="eastAsia"/>
          <w:bCs/>
          <w:kern w:val="44"/>
          <w:sz w:val="28"/>
          <w:szCs w:val="28"/>
        </w:rPr>
      </w:pPr>
      <w:r w:rsidRPr="00EE2E70">
        <w:rPr>
          <w:rFonts w:ascii="宋体" w:hAnsi="宋体" w:cs="宋体" w:hint="eastAsia"/>
          <w:bCs/>
          <w:kern w:val="44"/>
          <w:sz w:val="28"/>
          <w:szCs w:val="28"/>
        </w:rPr>
        <w:lastRenderedPageBreak/>
        <w:t xml:space="preserve">7.负责项目在生产过程中重大技术问题、分析、论证，负责重大技术问题的处理，对公司内各生产部门发生的技术争议进行仲裁； </w:t>
      </w:r>
    </w:p>
    <w:p w:rsidR="00FE2E55" w:rsidRPr="00EE2E70" w:rsidRDefault="00FE2E55" w:rsidP="00FE2E55">
      <w:pPr>
        <w:ind w:firstLineChars="192" w:firstLine="538"/>
        <w:rPr>
          <w:rFonts w:ascii="宋体" w:hAnsi="宋体" w:cs="宋体" w:hint="eastAsia"/>
          <w:bCs/>
          <w:kern w:val="44"/>
          <w:sz w:val="28"/>
          <w:szCs w:val="28"/>
        </w:rPr>
      </w:pPr>
      <w:r w:rsidRPr="00EE2E70">
        <w:rPr>
          <w:rFonts w:ascii="宋体" w:hAnsi="宋体" w:cs="宋体" w:hint="eastAsia"/>
          <w:bCs/>
          <w:kern w:val="44"/>
          <w:sz w:val="28"/>
          <w:szCs w:val="28"/>
        </w:rPr>
        <w:t>8.负责督促各小组及生产作业人员，严格执行质量管理制度和技术标准，及时发现和处理作业中带有普遍性的质量问题，对生产过程中发生或潜在的不合格进行原因分析，制定相应的纠正或预防措施，并监督实施和验证；</w:t>
      </w:r>
    </w:p>
    <w:p w:rsidR="00FE2E55" w:rsidRPr="00EE2E70" w:rsidRDefault="00FE2E55" w:rsidP="00FE2E55">
      <w:pPr>
        <w:ind w:firstLineChars="192" w:firstLine="538"/>
        <w:rPr>
          <w:rFonts w:ascii="宋体" w:hAnsi="宋体" w:cs="宋体" w:hint="eastAsia"/>
          <w:bCs/>
          <w:kern w:val="44"/>
          <w:sz w:val="28"/>
          <w:szCs w:val="28"/>
        </w:rPr>
      </w:pPr>
      <w:r w:rsidRPr="00EE2E70">
        <w:rPr>
          <w:rFonts w:ascii="宋体" w:hAnsi="宋体" w:cs="宋体" w:hint="eastAsia"/>
          <w:bCs/>
          <w:kern w:val="44"/>
          <w:sz w:val="28"/>
          <w:szCs w:val="28"/>
        </w:rPr>
        <w:t>9.负责组织新技术、新工艺的引进、吸收和应用，负责组织各组技术的设计与开发的技术管理工作；发现生产过程的仪器设备未按要求进行检定、测检或检定、测试为不满足项目要求时，应及时向项目负责人汇报予以纠正。</w:t>
      </w:r>
    </w:p>
    <w:p w:rsidR="00FE2E55" w:rsidRPr="00EE2E70" w:rsidRDefault="00FE2E55" w:rsidP="00FE2E55">
      <w:pPr>
        <w:spacing w:line="360" w:lineRule="auto"/>
        <w:rPr>
          <w:rFonts w:ascii="宋体" w:hAnsi="宋体" w:cs="宋体" w:hint="eastAsia"/>
          <w:b/>
          <w:color w:val="000000"/>
          <w:sz w:val="28"/>
          <w:szCs w:val="28"/>
        </w:rPr>
      </w:pPr>
      <w:r w:rsidRPr="00EE2E70">
        <w:rPr>
          <w:rFonts w:ascii="宋体" w:hAnsi="宋体" w:cs="宋体" w:hint="eastAsia"/>
          <w:b/>
          <w:color w:val="000000"/>
          <w:sz w:val="28"/>
          <w:szCs w:val="28"/>
        </w:rPr>
        <w:t>生产负责人</w:t>
      </w:r>
    </w:p>
    <w:p w:rsidR="00FE2E55" w:rsidRPr="00EE2E70" w:rsidRDefault="00FE2E55" w:rsidP="00FE2E55">
      <w:pPr>
        <w:spacing w:line="360" w:lineRule="auto"/>
        <w:jc w:val="left"/>
        <w:rPr>
          <w:rFonts w:ascii="宋体" w:hAnsi="宋体" w:cs="宋体" w:hint="eastAsia"/>
          <w:sz w:val="28"/>
          <w:szCs w:val="28"/>
        </w:rPr>
      </w:pPr>
      <w:r w:rsidRPr="00EE2E70">
        <w:rPr>
          <w:rFonts w:ascii="宋体" w:hAnsi="宋体" w:cs="宋体" w:hint="eastAsia"/>
          <w:sz w:val="28"/>
          <w:szCs w:val="28"/>
        </w:rPr>
        <w:t xml:space="preserve">    负责项目的生产管理。根据工期要求的实际需要，制定合理的施工方案，并组织方案的实施，并根据生产进度及小组长的要求进行人员和仪器的调配，按合同和国家规程及用户要求对项目的生产过程进行监督，加强业务调度和作业部门在项目中的全面管理、组织优化，从事生产协调和对外联络，并负责施工中所需材的申请料买等。</w:t>
      </w:r>
    </w:p>
    <w:p w:rsidR="00FE2E55" w:rsidRPr="00EE2E70" w:rsidRDefault="00FE2E55" w:rsidP="00FE2E55">
      <w:pPr>
        <w:spacing w:line="360" w:lineRule="auto"/>
        <w:jc w:val="left"/>
        <w:rPr>
          <w:rFonts w:ascii="宋体" w:hAnsi="宋体" w:cs="宋体" w:hint="eastAsia"/>
          <w:sz w:val="28"/>
          <w:szCs w:val="28"/>
        </w:rPr>
      </w:pPr>
      <w:r w:rsidRPr="00EE2E70">
        <w:rPr>
          <w:rFonts w:ascii="宋体" w:hAnsi="宋体" w:cs="宋体" w:hint="eastAsia"/>
          <w:sz w:val="28"/>
          <w:szCs w:val="28"/>
        </w:rPr>
        <w:t xml:space="preserve">   具体职责：</w:t>
      </w:r>
    </w:p>
    <w:p w:rsidR="00FE2E55" w:rsidRPr="00EE2E70" w:rsidRDefault="00FE2E55" w:rsidP="00FE2E55">
      <w:pPr>
        <w:numPr>
          <w:ilvl w:val="0"/>
          <w:numId w:val="6"/>
        </w:numPr>
        <w:tabs>
          <w:tab w:val="left" w:pos="720"/>
        </w:tabs>
        <w:spacing w:line="360" w:lineRule="auto"/>
        <w:jc w:val="left"/>
        <w:rPr>
          <w:rFonts w:ascii="宋体" w:hAnsi="宋体" w:cs="宋体" w:hint="eastAsia"/>
          <w:sz w:val="28"/>
          <w:szCs w:val="28"/>
        </w:rPr>
      </w:pPr>
      <w:r w:rsidRPr="00EE2E70">
        <w:rPr>
          <w:rFonts w:ascii="宋体" w:hAnsi="宋体" w:cs="宋体" w:hint="eastAsia"/>
          <w:sz w:val="28"/>
          <w:szCs w:val="28"/>
        </w:rPr>
        <w:t>对项目的工程质量达到预期的目标负直接责任。</w:t>
      </w:r>
    </w:p>
    <w:p w:rsidR="00FE2E55" w:rsidRPr="00EE2E70" w:rsidRDefault="00FE2E55" w:rsidP="00FE2E55">
      <w:pPr>
        <w:numPr>
          <w:ilvl w:val="0"/>
          <w:numId w:val="6"/>
        </w:numPr>
        <w:tabs>
          <w:tab w:val="left" w:pos="720"/>
        </w:tabs>
        <w:spacing w:line="360" w:lineRule="auto"/>
        <w:jc w:val="left"/>
        <w:rPr>
          <w:rFonts w:ascii="宋体" w:hAnsi="宋体" w:cs="宋体" w:hint="eastAsia"/>
          <w:sz w:val="28"/>
          <w:szCs w:val="28"/>
        </w:rPr>
      </w:pPr>
      <w:r w:rsidRPr="00EE2E70">
        <w:rPr>
          <w:rFonts w:ascii="宋体" w:hAnsi="宋体" w:cs="宋体" w:hint="eastAsia"/>
          <w:sz w:val="28"/>
          <w:szCs w:val="28"/>
        </w:rPr>
        <w:t>组织各作业小组学习方案、技术规程，并按规程作业。</w:t>
      </w:r>
    </w:p>
    <w:p w:rsidR="00FE2E55" w:rsidRPr="00EE2E70" w:rsidRDefault="00FE2E55" w:rsidP="00FE2E55">
      <w:pPr>
        <w:numPr>
          <w:ilvl w:val="0"/>
          <w:numId w:val="6"/>
        </w:numPr>
        <w:tabs>
          <w:tab w:val="left" w:pos="720"/>
        </w:tabs>
        <w:spacing w:line="360" w:lineRule="auto"/>
        <w:jc w:val="left"/>
        <w:rPr>
          <w:rFonts w:ascii="宋体" w:hAnsi="宋体" w:cs="宋体" w:hint="eastAsia"/>
          <w:sz w:val="28"/>
          <w:szCs w:val="28"/>
        </w:rPr>
      </w:pPr>
      <w:r w:rsidRPr="00EE2E70">
        <w:rPr>
          <w:rFonts w:ascii="宋体" w:hAnsi="宋体" w:cs="宋体" w:hint="eastAsia"/>
          <w:sz w:val="28"/>
          <w:szCs w:val="28"/>
        </w:rPr>
        <w:t>参加上级组织的技术交底，并向各小组进行分项技术交底，组织各小组进行自检、互检。</w:t>
      </w:r>
    </w:p>
    <w:p w:rsidR="00FE2E55" w:rsidRPr="00EE2E70" w:rsidRDefault="00FE2E55" w:rsidP="00FE2E55">
      <w:pPr>
        <w:numPr>
          <w:ilvl w:val="0"/>
          <w:numId w:val="6"/>
        </w:numPr>
        <w:tabs>
          <w:tab w:val="left" w:pos="720"/>
        </w:tabs>
        <w:spacing w:line="360" w:lineRule="auto"/>
        <w:jc w:val="left"/>
        <w:rPr>
          <w:rFonts w:ascii="宋体" w:hAnsi="宋体" w:cs="宋体" w:hint="eastAsia"/>
          <w:sz w:val="28"/>
          <w:szCs w:val="28"/>
        </w:rPr>
      </w:pPr>
      <w:r w:rsidRPr="00EE2E70">
        <w:rPr>
          <w:rFonts w:ascii="宋体" w:hAnsi="宋体" w:cs="宋体" w:hint="eastAsia"/>
          <w:sz w:val="28"/>
          <w:szCs w:val="28"/>
        </w:rPr>
        <w:lastRenderedPageBreak/>
        <w:t>负责积累施工技术资料，并对其完整性负责。</w:t>
      </w:r>
    </w:p>
    <w:p w:rsidR="00FE2E55" w:rsidRPr="00EE2E70" w:rsidRDefault="00FE2E55" w:rsidP="00FE2E55">
      <w:pPr>
        <w:spacing w:line="360" w:lineRule="auto"/>
        <w:rPr>
          <w:rFonts w:ascii="宋体" w:hAnsi="宋体" w:cs="宋体" w:hint="eastAsia"/>
          <w:b/>
          <w:color w:val="000000"/>
          <w:sz w:val="28"/>
          <w:szCs w:val="28"/>
        </w:rPr>
      </w:pPr>
      <w:r w:rsidRPr="00EE2E70">
        <w:rPr>
          <w:rFonts w:ascii="宋体" w:hAnsi="宋体" w:cs="宋体" w:hint="eastAsia"/>
          <w:b/>
          <w:color w:val="000000"/>
          <w:sz w:val="28"/>
          <w:szCs w:val="28"/>
        </w:rPr>
        <w:t>（4）质检负责人</w:t>
      </w:r>
    </w:p>
    <w:p w:rsidR="00FE2E55" w:rsidRPr="00EE2E70" w:rsidRDefault="00FE2E55" w:rsidP="00FE2E55">
      <w:pPr>
        <w:spacing w:line="360" w:lineRule="auto"/>
        <w:jc w:val="left"/>
        <w:rPr>
          <w:rFonts w:ascii="宋体" w:hAnsi="宋体" w:cs="宋体" w:hint="eastAsia"/>
          <w:sz w:val="28"/>
          <w:szCs w:val="28"/>
        </w:rPr>
      </w:pPr>
      <w:r w:rsidRPr="00EE2E70">
        <w:rPr>
          <w:rFonts w:ascii="宋体" w:hAnsi="宋体" w:cs="宋体" w:hint="eastAsia"/>
          <w:sz w:val="28"/>
          <w:szCs w:val="28"/>
        </w:rPr>
        <w:t xml:space="preserve">     是项目质量的管理人员，负责对产品的检查、验收工作，对不合格产品予以识别和控制；制定项目质量管理计划；负责项目实施过程和最终产品质量的监督工作，并带领质量检查员一起负责本项目的质检；对经检查后提交的产品质量负全部责任。</w:t>
      </w:r>
    </w:p>
    <w:p w:rsidR="00FE2E55" w:rsidRPr="00EE2E70" w:rsidRDefault="00FE2E55" w:rsidP="00FE2E55">
      <w:pPr>
        <w:spacing w:line="360" w:lineRule="auto"/>
        <w:jc w:val="left"/>
        <w:rPr>
          <w:rFonts w:ascii="宋体" w:hAnsi="宋体" w:cs="宋体" w:hint="eastAsia"/>
          <w:sz w:val="28"/>
          <w:szCs w:val="28"/>
        </w:rPr>
      </w:pPr>
      <w:r w:rsidRPr="00EE2E70">
        <w:rPr>
          <w:rFonts w:ascii="宋体" w:hAnsi="宋体" w:cs="宋体" w:hint="eastAsia"/>
          <w:sz w:val="28"/>
          <w:szCs w:val="28"/>
        </w:rPr>
        <w:t xml:space="preserve"> 具体职责</w:t>
      </w:r>
    </w:p>
    <w:p w:rsidR="00FE2E55" w:rsidRPr="00EE2E70" w:rsidRDefault="00FE2E55" w:rsidP="00FE2E55">
      <w:pPr>
        <w:numPr>
          <w:ilvl w:val="0"/>
          <w:numId w:val="7"/>
        </w:numPr>
        <w:tabs>
          <w:tab w:val="left" w:pos="720"/>
        </w:tabs>
        <w:spacing w:line="360" w:lineRule="auto"/>
        <w:jc w:val="left"/>
        <w:rPr>
          <w:rFonts w:ascii="宋体" w:hAnsi="宋体" w:cs="宋体" w:hint="eastAsia"/>
          <w:sz w:val="28"/>
          <w:szCs w:val="28"/>
        </w:rPr>
      </w:pPr>
      <w:r w:rsidRPr="00EE2E70">
        <w:rPr>
          <w:rFonts w:ascii="宋体" w:hAnsi="宋体" w:cs="宋体" w:hint="eastAsia"/>
          <w:sz w:val="28"/>
          <w:szCs w:val="28"/>
        </w:rPr>
        <w:t>建立质量控制系统，制定本项目的现场质量管理制度，包括现场会议制度、现在质量检查制度、质量统计报表制度、质量事故报告处理制度。</w:t>
      </w:r>
    </w:p>
    <w:p w:rsidR="00FE2E55" w:rsidRPr="00EE2E70" w:rsidRDefault="00FE2E55" w:rsidP="00FE2E55">
      <w:pPr>
        <w:numPr>
          <w:ilvl w:val="0"/>
          <w:numId w:val="7"/>
        </w:numPr>
        <w:tabs>
          <w:tab w:val="left" w:pos="720"/>
        </w:tabs>
        <w:spacing w:line="360" w:lineRule="auto"/>
        <w:jc w:val="left"/>
        <w:rPr>
          <w:rFonts w:ascii="宋体" w:hAnsi="宋体" w:cs="宋体" w:hint="eastAsia"/>
          <w:sz w:val="28"/>
          <w:szCs w:val="28"/>
        </w:rPr>
      </w:pPr>
      <w:r w:rsidRPr="00EE2E70">
        <w:rPr>
          <w:rFonts w:ascii="宋体" w:hAnsi="宋体" w:cs="宋体" w:hint="eastAsia"/>
          <w:sz w:val="28"/>
          <w:szCs w:val="28"/>
        </w:rPr>
        <w:t>掌握工程技术规范，对施工进行监督。</w:t>
      </w:r>
    </w:p>
    <w:p w:rsidR="00FE2E55" w:rsidRPr="00EE2E70" w:rsidRDefault="00FE2E55" w:rsidP="00FE2E55">
      <w:pPr>
        <w:numPr>
          <w:ilvl w:val="0"/>
          <w:numId w:val="7"/>
        </w:numPr>
        <w:tabs>
          <w:tab w:val="left" w:pos="720"/>
        </w:tabs>
        <w:spacing w:line="360" w:lineRule="auto"/>
        <w:jc w:val="left"/>
        <w:rPr>
          <w:rFonts w:ascii="宋体" w:hAnsi="宋体" w:cs="宋体" w:hint="eastAsia"/>
          <w:sz w:val="28"/>
          <w:szCs w:val="28"/>
        </w:rPr>
      </w:pPr>
      <w:r w:rsidRPr="00EE2E70">
        <w:rPr>
          <w:rFonts w:ascii="宋体" w:hAnsi="宋体" w:cs="宋体" w:hint="eastAsia"/>
          <w:sz w:val="28"/>
          <w:szCs w:val="28"/>
        </w:rPr>
        <w:t>在工程质量管理中，充当领头羊，主持编制工程的质量保障措施，并全面检查其落实情况。</w:t>
      </w:r>
    </w:p>
    <w:p w:rsidR="00FE2E55" w:rsidRPr="00EE2E70" w:rsidRDefault="00FE2E55" w:rsidP="00FE2E55">
      <w:pPr>
        <w:numPr>
          <w:ilvl w:val="0"/>
          <w:numId w:val="7"/>
        </w:numPr>
        <w:tabs>
          <w:tab w:val="left" w:pos="720"/>
        </w:tabs>
        <w:spacing w:line="360" w:lineRule="auto"/>
        <w:jc w:val="left"/>
        <w:rPr>
          <w:rFonts w:ascii="宋体" w:hAnsi="宋体" w:cs="宋体" w:hint="eastAsia"/>
          <w:sz w:val="28"/>
          <w:szCs w:val="28"/>
        </w:rPr>
      </w:pPr>
      <w:r w:rsidRPr="00EE2E70">
        <w:rPr>
          <w:rFonts w:ascii="宋体" w:hAnsi="宋体" w:cs="宋体" w:hint="eastAsia"/>
          <w:sz w:val="28"/>
          <w:szCs w:val="28"/>
        </w:rPr>
        <w:t>对不符合技术规程的成果，下整改通知单，要求限期整改。</w:t>
      </w:r>
    </w:p>
    <w:p w:rsidR="00FE2E55" w:rsidRPr="00EE2E70" w:rsidRDefault="00FE2E55" w:rsidP="00FE2E55">
      <w:pPr>
        <w:numPr>
          <w:ilvl w:val="0"/>
          <w:numId w:val="7"/>
        </w:numPr>
        <w:tabs>
          <w:tab w:val="left" w:pos="720"/>
        </w:tabs>
        <w:spacing w:line="360" w:lineRule="auto"/>
        <w:jc w:val="left"/>
        <w:rPr>
          <w:rFonts w:ascii="宋体" w:hAnsi="宋体" w:cs="宋体" w:hint="eastAsia"/>
          <w:sz w:val="28"/>
          <w:szCs w:val="28"/>
        </w:rPr>
      </w:pPr>
      <w:r w:rsidRPr="00EE2E70">
        <w:rPr>
          <w:rFonts w:ascii="宋体" w:hAnsi="宋体" w:cs="宋体" w:hint="eastAsia"/>
          <w:sz w:val="28"/>
          <w:szCs w:val="28"/>
        </w:rPr>
        <w:t>工程出现质量事故时，应立即下停工通知，召集有关方面技术人员会诊，填写质量事故处理记录，并会同作业员对拟定方案予以实施检测。</w:t>
      </w:r>
    </w:p>
    <w:p w:rsidR="00FE2E55" w:rsidRPr="00EE2E70" w:rsidRDefault="00FE2E55" w:rsidP="00FE2E55">
      <w:pPr>
        <w:numPr>
          <w:ilvl w:val="0"/>
          <w:numId w:val="7"/>
        </w:numPr>
        <w:tabs>
          <w:tab w:val="left" w:pos="720"/>
        </w:tabs>
        <w:spacing w:line="360" w:lineRule="auto"/>
        <w:jc w:val="left"/>
        <w:rPr>
          <w:rFonts w:ascii="宋体" w:hAnsi="宋体" w:cs="宋体" w:hint="eastAsia"/>
          <w:sz w:val="28"/>
          <w:szCs w:val="28"/>
        </w:rPr>
      </w:pPr>
      <w:r w:rsidRPr="00EE2E70">
        <w:rPr>
          <w:rFonts w:ascii="宋体" w:hAnsi="宋体" w:cs="宋体" w:hint="eastAsia"/>
          <w:sz w:val="28"/>
          <w:szCs w:val="28"/>
        </w:rPr>
        <w:t>会同作业组长、作业员对工程分项进行质量检测，评定质量等级。</w:t>
      </w:r>
    </w:p>
    <w:p w:rsidR="00FE2E55" w:rsidRPr="00EE2E70" w:rsidRDefault="00FE2E55" w:rsidP="00FE2E55">
      <w:pPr>
        <w:numPr>
          <w:ilvl w:val="0"/>
          <w:numId w:val="7"/>
        </w:numPr>
        <w:tabs>
          <w:tab w:val="left" w:pos="720"/>
        </w:tabs>
        <w:spacing w:line="360" w:lineRule="auto"/>
        <w:jc w:val="left"/>
        <w:rPr>
          <w:rFonts w:ascii="宋体" w:hAnsi="宋体" w:cs="宋体" w:hint="eastAsia"/>
          <w:sz w:val="28"/>
          <w:szCs w:val="28"/>
        </w:rPr>
      </w:pPr>
      <w:r w:rsidRPr="00EE2E70">
        <w:rPr>
          <w:rFonts w:ascii="宋体" w:hAnsi="宋体" w:cs="宋体" w:hint="eastAsia"/>
          <w:sz w:val="28"/>
          <w:szCs w:val="28"/>
        </w:rPr>
        <w:t>负责项目部内部工程质量的验收和质量评定。</w:t>
      </w:r>
    </w:p>
    <w:p w:rsidR="00FE2E55" w:rsidRPr="00EE2E70" w:rsidRDefault="00FE2E55" w:rsidP="00FE2E55">
      <w:pPr>
        <w:numPr>
          <w:ilvl w:val="0"/>
          <w:numId w:val="7"/>
        </w:numPr>
        <w:tabs>
          <w:tab w:val="left" w:pos="720"/>
        </w:tabs>
        <w:spacing w:line="360" w:lineRule="auto"/>
        <w:jc w:val="left"/>
        <w:rPr>
          <w:rFonts w:ascii="宋体" w:hAnsi="宋体" w:cs="宋体" w:hint="eastAsia"/>
          <w:sz w:val="28"/>
          <w:szCs w:val="28"/>
        </w:rPr>
      </w:pPr>
      <w:r w:rsidRPr="00EE2E70">
        <w:rPr>
          <w:rFonts w:ascii="宋体" w:hAnsi="宋体" w:cs="宋体" w:hint="eastAsia"/>
          <w:sz w:val="28"/>
          <w:szCs w:val="28"/>
        </w:rPr>
        <w:t>逐周填写工程质量报表，如实记录工程当周的质量情况。</w:t>
      </w:r>
    </w:p>
    <w:p w:rsidR="00FE2E55" w:rsidRPr="00EE2E70" w:rsidRDefault="00FE2E55" w:rsidP="00FE2E55">
      <w:pPr>
        <w:pStyle w:val="a0"/>
        <w:ind w:firstLine="210"/>
        <w:rPr>
          <w:rFonts w:ascii="宋体" w:hAnsi="宋体" w:hint="eastAsia"/>
        </w:rPr>
      </w:pPr>
    </w:p>
    <w:p w:rsidR="00FE2E55" w:rsidRPr="00EE2E70" w:rsidRDefault="00FE2E55" w:rsidP="00FE2E55">
      <w:pPr>
        <w:rPr>
          <w:rFonts w:ascii="宋体" w:hAnsi="宋体" w:cs="宋体" w:hint="eastAsia"/>
          <w:b/>
          <w:bCs/>
          <w:sz w:val="28"/>
        </w:rPr>
      </w:pPr>
      <w:r w:rsidRPr="00EE2E70">
        <w:rPr>
          <w:rFonts w:ascii="宋体" w:hAnsi="宋体" w:cs="宋体" w:hint="eastAsia"/>
          <w:b/>
          <w:bCs/>
          <w:sz w:val="28"/>
        </w:rPr>
        <w:t>安全负责人职责</w:t>
      </w:r>
    </w:p>
    <w:p w:rsidR="00FE2E55" w:rsidRPr="00EE2E70" w:rsidRDefault="00FE2E55" w:rsidP="00FE2E55">
      <w:pPr>
        <w:spacing w:line="360" w:lineRule="auto"/>
        <w:jc w:val="left"/>
        <w:rPr>
          <w:rFonts w:ascii="宋体" w:hAnsi="宋体" w:cs="宋体" w:hint="eastAsia"/>
          <w:sz w:val="28"/>
          <w:szCs w:val="28"/>
        </w:rPr>
      </w:pPr>
      <w:r w:rsidRPr="00EE2E70">
        <w:rPr>
          <w:rFonts w:ascii="宋体" w:hAnsi="宋体" w:cs="宋体" w:hint="eastAsia"/>
          <w:sz w:val="28"/>
          <w:szCs w:val="28"/>
        </w:rPr>
        <w:lastRenderedPageBreak/>
        <w:t>(1)主要是管理整个项目组的日常安全工作及安全监察，包括人身安全、仪器设备安全、数据资料安全。</w:t>
      </w:r>
    </w:p>
    <w:p w:rsidR="00FE2E55" w:rsidRPr="00EE2E70" w:rsidRDefault="00FE2E55" w:rsidP="00FE2E55">
      <w:pPr>
        <w:spacing w:line="360" w:lineRule="auto"/>
        <w:jc w:val="left"/>
        <w:rPr>
          <w:rFonts w:ascii="宋体" w:hAnsi="宋体" w:cs="宋体" w:hint="eastAsia"/>
          <w:sz w:val="28"/>
          <w:szCs w:val="28"/>
        </w:rPr>
      </w:pPr>
      <w:r w:rsidRPr="00EE2E70">
        <w:rPr>
          <w:rFonts w:ascii="宋体" w:hAnsi="宋体" w:cs="宋体" w:hint="eastAsia"/>
          <w:sz w:val="28"/>
          <w:szCs w:val="28"/>
        </w:rPr>
        <w:t>(2)协助项目经理逐级落实安全文明生产责任制。</w:t>
      </w:r>
    </w:p>
    <w:p w:rsidR="00FE2E55" w:rsidRPr="00EE2E70" w:rsidRDefault="00FE2E55" w:rsidP="00FE2E55">
      <w:pPr>
        <w:spacing w:line="360" w:lineRule="auto"/>
        <w:jc w:val="left"/>
        <w:rPr>
          <w:rFonts w:ascii="宋体" w:hAnsi="宋体" w:cs="宋体" w:hint="eastAsia"/>
          <w:sz w:val="28"/>
          <w:szCs w:val="28"/>
        </w:rPr>
      </w:pPr>
      <w:r w:rsidRPr="00EE2E70">
        <w:rPr>
          <w:rFonts w:ascii="宋体" w:hAnsi="宋体" w:cs="宋体" w:hint="eastAsia"/>
          <w:sz w:val="28"/>
          <w:szCs w:val="28"/>
        </w:rPr>
        <w:t>(3)协助项目经理组织本项目安全知识培训。</w:t>
      </w:r>
    </w:p>
    <w:p w:rsidR="00FE2E55" w:rsidRPr="00EE2E70" w:rsidRDefault="00FE2E55" w:rsidP="00FE2E55">
      <w:pPr>
        <w:spacing w:line="360" w:lineRule="auto"/>
        <w:jc w:val="left"/>
        <w:rPr>
          <w:rFonts w:ascii="宋体" w:hAnsi="宋体" w:cs="宋体" w:hint="eastAsia"/>
          <w:sz w:val="28"/>
          <w:szCs w:val="28"/>
        </w:rPr>
      </w:pPr>
      <w:r w:rsidRPr="00EE2E70">
        <w:rPr>
          <w:rFonts w:ascii="宋体" w:hAnsi="宋体" w:cs="宋体" w:hint="eastAsia"/>
          <w:sz w:val="28"/>
          <w:szCs w:val="28"/>
        </w:rPr>
        <w:t>(4)对各个生产环节进行巡视检查，发现隐患及时召集项目人员予以处理，将项目生产过程中的不安全因素消灭在萌芽状态。</w:t>
      </w:r>
    </w:p>
    <w:p w:rsidR="00FE2E55" w:rsidRPr="00EE2E70" w:rsidRDefault="00FE2E55" w:rsidP="00FE2E55">
      <w:pPr>
        <w:spacing w:line="360" w:lineRule="auto"/>
        <w:jc w:val="left"/>
        <w:rPr>
          <w:rFonts w:ascii="宋体" w:hAnsi="宋体" w:cs="宋体" w:hint="eastAsia"/>
          <w:sz w:val="28"/>
          <w:szCs w:val="28"/>
        </w:rPr>
      </w:pPr>
      <w:r w:rsidRPr="00EE2E70">
        <w:rPr>
          <w:rFonts w:ascii="宋体" w:hAnsi="宋体" w:cs="宋体" w:hint="eastAsia"/>
          <w:sz w:val="28"/>
          <w:szCs w:val="28"/>
        </w:rPr>
        <w:t>(5)定期召开安全工作会议，增强项目全体人员的安全意识，最终使项目安全稳定地进行。</w:t>
      </w:r>
    </w:p>
    <w:p w:rsidR="00FE2E55" w:rsidRPr="00EE2E70" w:rsidRDefault="00FE2E55" w:rsidP="00FE2E55">
      <w:pPr>
        <w:spacing w:line="360" w:lineRule="auto"/>
        <w:jc w:val="left"/>
        <w:rPr>
          <w:rFonts w:ascii="宋体" w:hAnsi="宋体" w:cs="宋体" w:hint="eastAsia"/>
          <w:sz w:val="28"/>
          <w:szCs w:val="28"/>
        </w:rPr>
      </w:pPr>
      <w:r w:rsidRPr="00EE2E70">
        <w:rPr>
          <w:rFonts w:ascii="宋体" w:hAnsi="宋体" w:cs="宋体" w:hint="eastAsia"/>
          <w:b/>
          <w:color w:val="000000"/>
          <w:sz w:val="28"/>
          <w:szCs w:val="28"/>
        </w:rPr>
        <w:t>后勤负责人</w:t>
      </w:r>
    </w:p>
    <w:p w:rsidR="00FE2E55" w:rsidRPr="00EE2E70" w:rsidRDefault="00FE2E55" w:rsidP="00FE2E55">
      <w:pPr>
        <w:spacing w:line="360" w:lineRule="auto"/>
        <w:ind w:firstLineChars="150" w:firstLine="420"/>
        <w:jc w:val="left"/>
        <w:rPr>
          <w:rFonts w:ascii="宋体" w:hAnsi="宋体" w:cs="宋体" w:hint="eastAsia"/>
          <w:sz w:val="28"/>
          <w:szCs w:val="28"/>
        </w:rPr>
      </w:pPr>
      <w:r w:rsidRPr="00EE2E70">
        <w:rPr>
          <w:rFonts w:ascii="宋体" w:hAnsi="宋体" w:cs="宋体" w:hint="eastAsia"/>
          <w:sz w:val="28"/>
          <w:szCs w:val="28"/>
        </w:rPr>
        <w:t xml:space="preserve"> 负责项目中人员、车辆、仪器、伙食等的安全工作。检查安全工作，召开安全会议，是作业员有一定的安全防范意识。</w:t>
      </w:r>
    </w:p>
    <w:p w:rsidR="00FE2E55" w:rsidRPr="00EE2E70" w:rsidRDefault="00FE2E55" w:rsidP="00FE2E55">
      <w:pPr>
        <w:spacing w:line="360" w:lineRule="auto"/>
        <w:jc w:val="left"/>
        <w:rPr>
          <w:rFonts w:ascii="宋体" w:hAnsi="宋体" w:cs="宋体" w:hint="eastAsia"/>
          <w:sz w:val="28"/>
          <w:szCs w:val="28"/>
        </w:rPr>
      </w:pPr>
      <w:r w:rsidRPr="00EE2E70">
        <w:rPr>
          <w:rFonts w:ascii="宋体" w:hAnsi="宋体" w:cs="宋体" w:hint="eastAsia"/>
          <w:sz w:val="28"/>
          <w:szCs w:val="28"/>
        </w:rPr>
        <w:t xml:space="preserve">  具体职责：</w:t>
      </w:r>
    </w:p>
    <w:p w:rsidR="00FE2E55" w:rsidRPr="00EE2E70" w:rsidRDefault="00FE2E55" w:rsidP="00FE2E55">
      <w:pPr>
        <w:numPr>
          <w:ilvl w:val="0"/>
          <w:numId w:val="8"/>
        </w:numPr>
        <w:tabs>
          <w:tab w:val="left" w:pos="720"/>
        </w:tabs>
        <w:spacing w:line="360" w:lineRule="auto"/>
        <w:jc w:val="left"/>
        <w:rPr>
          <w:rFonts w:ascii="宋体" w:hAnsi="宋体" w:cs="宋体" w:hint="eastAsia"/>
          <w:sz w:val="28"/>
          <w:szCs w:val="28"/>
        </w:rPr>
      </w:pPr>
      <w:r w:rsidRPr="00EE2E70">
        <w:rPr>
          <w:rFonts w:ascii="宋体" w:hAnsi="宋体" w:cs="宋体" w:hint="eastAsia"/>
          <w:sz w:val="28"/>
          <w:szCs w:val="28"/>
        </w:rPr>
        <w:t>制定较为完善的人员、车辆、仪器、伙食等安全管理制度。</w:t>
      </w:r>
    </w:p>
    <w:p w:rsidR="00FE2E55" w:rsidRPr="00EE2E70" w:rsidRDefault="00FE2E55" w:rsidP="00FE2E55">
      <w:pPr>
        <w:numPr>
          <w:ilvl w:val="0"/>
          <w:numId w:val="8"/>
        </w:numPr>
        <w:tabs>
          <w:tab w:val="left" w:pos="720"/>
        </w:tabs>
        <w:spacing w:line="360" w:lineRule="auto"/>
        <w:jc w:val="left"/>
        <w:rPr>
          <w:rFonts w:ascii="宋体" w:hAnsi="宋体" w:cs="宋体" w:hint="eastAsia"/>
          <w:sz w:val="28"/>
          <w:szCs w:val="28"/>
        </w:rPr>
      </w:pPr>
      <w:r w:rsidRPr="00EE2E70">
        <w:rPr>
          <w:rFonts w:ascii="宋体" w:hAnsi="宋体" w:cs="宋体" w:hint="eastAsia"/>
          <w:sz w:val="28"/>
          <w:szCs w:val="28"/>
        </w:rPr>
        <w:t>熟练掌握仪器设备操作方法，对作业全过程进行安全作业监督检查。</w:t>
      </w:r>
    </w:p>
    <w:p w:rsidR="00FE2E55" w:rsidRPr="00EE2E70" w:rsidRDefault="00FE2E55" w:rsidP="00FE2E55">
      <w:pPr>
        <w:numPr>
          <w:ilvl w:val="0"/>
          <w:numId w:val="8"/>
        </w:numPr>
        <w:tabs>
          <w:tab w:val="left" w:pos="720"/>
        </w:tabs>
        <w:spacing w:line="360" w:lineRule="auto"/>
        <w:jc w:val="left"/>
        <w:rPr>
          <w:rFonts w:ascii="宋体" w:hAnsi="宋体" w:cs="宋体" w:hint="eastAsia"/>
          <w:sz w:val="28"/>
          <w:szCs w:val="28"/>
        </w:rPr>
      </w:pPr>
      <w:r w:rsidRPr="00EE2E70">
        <w:rPr>
          <w:rFonts w:ascii="宋体" w:hAnsi="宋体" w:cs="宋体" w:hint="eastAsia"/>
          <w:sz w:val="28"/>
          <w:szCs w:val="28"/>
        </w:rPr>
        <w:t>每天督促作业人员注意人身、财产及车辆等安全，并负责填写每天的安全情况表。</w:t>
      </w:r>
    </w:p>
    <w:p w:rsidR="00FE2E55" w:rsidRPr="00EE2E70" w:rsidRDefault="00FE2E55" w:rsidP="00FE2E55">
      <w:pPr>
        <w:spacing w:line="360" w:lineRule="auto"/>
        <w:ind w:left="720"/>
        <w:jc w:val="left"/>
        <w:rPr>
          <w:rFonts w:ascii="宋体" w:hAnsi="宋体" w:cs="宋体" w:hint="eastAsia"/>
          <w:sz w:val="28"/>
          <w:szCs w:val="28"/>
        </w:rPr>
      </w:pPr>
      <w:r w:rsidRPr="00EE2E70">
        <w:rPr>
          <w:rFonts w:ascii="宋体" w:hAnsi="宋体" w:cs="宋体" w:hint="eastAsia"/>
          <w:sz w:val="28"/>
          <w:szCs w:val="28"/>
        </w:rPr>
        <w:t>会同有关人员处理安全事故，并填写事故经过，分析过程责任，提出处理意见，从快利索处理。</w:t>
      </w:r>
    </w:p>
    <w:p w:rsidR="00FE2E55" w:rsidRPr="00EE2E70" w:rsidRDefault="00FE2E55" w:rsidP="00FE2E55">
      <w:pPr>
        <w:spacing w:line="360" w:lineRule="auto"/>
        <w:jc w:val="left"/>
        <w:rPr>
          <w:rFonts w:ascii="宋体" w:hAnsi="宋体" w:cs="宋体" w:hint="eastAsia"/>
          <w:b/>
          <w:color w:val="000000"/>
          <w:sz w:val="28"/>
          <w:szCs w:val="28"/>
        </w:rPr>
      </w:pPr>
      <w:r w:rsidRPr="00EE2E70">
        <w:rPr>
          <w:rFonts w:ascii="宋体" w:hAnsi="宋体" w:cs="宋体" w:hint="eastAsia"/>
          <w:b/>
          <w:color w:val="000000"/>
          <w:sz w:val="28"/>
          <w:szCs w:val="28"/>
        </w:rPr>
        <w:t>作业小组长</w:t>
      </w:r>
    </w:p>
    <w:p w:rsidR="00FE2E55" w:rsidRPr="00EE2E70" w:rsidRDefault="00FE2E55" w:rsidP="00FE2E55">
      <w:pPr>
        <w:spacing w:line="360" w:lineRule="auto"/>
        <w:jc w:val="left"/>
        <w:rPr>
          <w:rFonts w:ascii="宋体" w:hAnsi="宋体" w:cs="宋体" w:hint="eastAsia"/>
          <w:sz w:val="28"/>
          <w:szCs w:val="28"/>
        </w:rPr>
      </w:pPr>
      <w:r w:rsidRPr="00EE2E70">
        <w:rPr>
          <w:rFonts w:ascii="宋体" w:hAnsi="宋体" w:cs="宋体" w:hint="eastAsia"/>
          <w:sz w:val="28"/>
          <w:szCs w:val="28"/>
        </w:rPr>
        <w:t>(1)协助项目负责人设计、安排集体土地调查、确权登记发证工作工序，了解地籍调查各方面的流程以配合甲方提出的要求。</w:t>
      </w:r>
    </w:p>
    <w:p w:rsidR="00FE2E55" w:rsidRPr="00EE2E70" w:rsidRDefault="00FE2E55" w:rsidP="00FE2E55">
      <w:pPr>
        <w:spacing w:line="360" w:lineRule="auto"/>
        <w:jc w:val="left"/>
        <w:rPr>
          <w:rFonts w:ascii="宋体" w:hAnsi="宋体" w:cs="宋体" w:hint="eastAsia"/>
          <w:sz w:val="28"/>
          <w:szCs w:val="28"/>
        </w:rPr>
      </w:pPr>
      <w:r w:rsidRPr="00EE2E70">
        <w:rPr>
          <w:rFonts w:ascii="宋体" w:hAnsi="宋体" w:cs="宋体" w:hint="eastAsia"/>
          <w:sz w:val="28"/>
          <w:szCs w:val="28"/>
        </w:rPr>
        <w:lastRenderedPageBreak/>
        <w:t>(2)了解工程范围、要求，进行调查计划方案、质量保证方案工作的设计及拟定后，上报项目负责人审核，再呈送甲方审批，获批准后，督促作业员按照以上方案进行作业。</w:t>
      </w:r>
    </w:p>
    <w:p w:rsidR="00FE2E55" w:rsidRPr="00EE2E70" w:rsidRDefault="00FE2E55" w:rsidP="00FE2E55">
      <w:pPr>
        <w:spacing w:line="360" w:lineRule="auto"/>
        <w:jc w:val="left"/>
        <w:rPr>
          <w:rFonts w:ascii="宋体" w:hAnsi="宋体" w:cs="宋体" w:hint="eastAsia"/>
          <w:sz w:val="28"/>
          <w:szCs w:val="28"/>
        </w:rPr>
      </w:pPr>
      <w:r w:rsidRPr="00EE2E70">
        <w:rPr>
          <w:rFonts w:ascii="宋体" w:hAnsi="宋体" w:cs="宋体" w:hint="eastAsia"/>
          <w:sz w:val="28"/>
          <w:szCs w:val="28"/>
        </w:rPr>
        <w:t>(3)负责本调查阶段项目资料的收集、汇总及整理、参与编写项目记录，主持编写本调查阶段工作报告。</w:t>
      </w:r>
    </w:p>
    <w:p w:rsidR="00FE2E55" w:rsidRPr="00EE2E70" w:rsidRDefault="00FE2E55" w:rsidP="00FE2E55">
      <w:pPr>
        <w:spacing w:line="360" w:lineRule="auto"/>
        <w:jc w:val="left"/>
        <w:rPr>
          <w:rFonts w:ascii="宋体" w:hAnsi="宋体" w:cs="宋体" w:hint="eastAsia"/>
          <w:sz w:val="28"/>
          <w:szCs w:val="28"/>
        </w:rPr>
      </w:pPr>
      <w:r w:rsidRPr="00EE2E70">
        <w:rPr>
          <w:rFonts w:ascii="宋体" w:hAnsi="宋体" w:cs="宋体" w:hint="eastAsia"/>
          <w:sz w:val="28"/>
          <w:szCs w:val="28"/>
        </w:rPr>
        <w:t>(4)负责督促小组作业人员，严格执行质量管理制度和技术标准，及时发现和处理作业中带有普遍性的质量问题，对生产过程中发生或潜在的不合格进行原因分析，制定相应的纠正或预防措施，并监督实施和验证。</w:t>
      </w:r>
    </w:p>
    <w:p w:rsidR="00FE2E55" w:rsidRPr="00EE2E70" w:rsidRDefault="00FE2E55" w:rsidP="00FE2E55">
      <w:pPr>
        <w:spacing w:line="360" w:lineRule="auto"/>
        <w:jc w:val="left"/>
        <w:rPr>
          <w:rFonts w:ascii="宋体" w:hAnsi="宋体" w:cs="宋体" w:hint="eastAsia"/>
          <w:sz w:val="28"/>
          <w:szCs w:val="28"/>
        </w:rPr>
      </w:pPr>
      <w:r w:rsidRPr="00EE2E70">
        <w:rPr>
          <w:rFonts w:ascii="宋体" w:hAnsi="宋体" w:cs="宋体" w:hint="eastAsia"/>
          <w:sz w:val="28"/>
          <w:szCs w:val="28"/>
        </w:rPr>
        <w:t>(5)与其它调查阶段小组紧密配合，及时沟通信息。</w:t>
      </w:r>
    </w:p>
    <w:p w:rsidR="00FE2E55" w:rsidRPr="00EE2E70" w:rsidRDefault="00FE2E55" w:rsidP="00FE2E55">
      <w:pPr>
        <w:spacing w:line="360" w:lineRule="auto"/>
        <w:jc w:val="left"/>
        <w:rPr>
          <w:rFonts w:ascii="宋体" w:hAnsi="宋体" w:cs="宋体" w:hint="eastAsia"/>
          <w:sz w:val="28"/>
          <w:szCs w:val="28"/>
        </w:rPr>
      </w:pPr>
      <w:r w:rsidRPr="00EE2E70">
        <w:rPr>
          <w:rFonts w:ascii="宋体" w:hAnsi="宋体" w:cs="宋体" w:hint="eastAsia"/>
          <w:sz w:val="28"/>
          <w:szCs w:val="28"/>
        </w:rPr>
        <w:t>(6)每制定本小组的生产进度。根据制定的生产进度计划表定期对照检查生产进度，及时上报项目部并对其真实性负责月向项目部汇报小组近期工作情况，组长定期参加项目部组织召开的项目工作。</w:t>
      </w:r>
    </w:p>
    <w:p w:rsidR="00FE2E55" w:rsidRPr="00EE2E70" w:rsidRDefault="00FE2E55" w:rsidP="00FE2E55">
      <w:pPr>
        <w:spacing w:line="360" w:lineRule="auto"/>
        <w:jc w:val="left"/>
        <w:rPr>
          <w:rFonts w:ascii="宋体" w:hAnsi="宋体" w:cs="宋体" w:hint="eastAsia"/>
          <w:sz w:val="28"/>
          <w:szCs w:val="28"/>
        </w:rPr>
      </w:pPr>
      <w:r w:rsidRPr="00EE2E70">
        <w:rPr>
          <w:rFonts w:ascii="宋体" w:hAnsi="宋体" w:cs="宋体" w:hint="eastAsia"/>
          <w:sz w:val="28"/>
          <w:szCs w:val="28"/>
        </w:rPr>
        <w:t>(7)负责安排本组调查阶段计划，划分范围和工作量，合理安排作业人员，有权向项目负责人提出人员调整建议，协调与各小组之间的工作关系，配合项目部作好阶段性成果检查工作，及时向项目部汇报工作情况、成果质量状况及工程进度情况。</w:t>
      </w:r>
    </w:p>
    <w:p w:rsidR="00FE2E55" w:rsidRPr="00EE2E70" w:rsidRDefault="00FE2E55" w:rsidP="00FE2E55">
      <w:pPr>
        <w:spacing w:line="360" w:lineRule="auto"/>
        <w:jc w:val="left"/>
        <w:rPr>
          <w:rFonts w:ascii="宋体" w:hAnsi="宋体" w:cs="宋体" w:hint="eastAsia"/>
          <w:sz w:val="28"/>
          <w:szCs w:val="28"/>
        </w:rPr>
      </w:pPr>
      <w:r w:rsidRPr="00EE2E70">
        <w:rPr>
          <w:rFonts w:ascii="宋体" w:hAnsi="宋体" w:cs="宋体" w:hint="eastAsia"/>
          <w:sz w:val="28"/>
          <w:szCs w:val="28"/>
        </w:rPr>
        <w:t>(8)严格履行项目部规定的各项职责，按照有关要求开展工作并认真组织填写各类工作日志。</w:t>
      </w:r>
    </w:p>
    <w:p w:rsidR="00FE2E55" w:rsidRPr="00EE2E70" w:rsidRDefault="00FE2E55" w:rsidP="00FE2E55">
      <w:pPr>
        <w:rPr>
          <w:rFonts w:ascii="宋体" w:hAnsi="宋体" w:cs="宋体" w:hint="eastAsia"/>
        </w:rPr>
      </w:pPr>
      <w:r w:rsidRPr="00EE2E70">
        <w:rPr>
          <w:rFonts w:ascii="宋体" w:hAnsi="宋体" w:cs="宋体" w:hint="eastAsia"/>
          <w:sz w:val="28"/>
          <w:szCs w:val="28"/>
        </w:rPr>
        <w:t>(9)对在工作中发现的质量问题、技术问题或不规范行为，应及时发出指令予以纠正，不能在作业现场解决的，应及时报告技术负责人。在作业过程中，发现必须进行停工整顿的重大、普遍性质量问题，并</w:t>
      </w:r>
      <w:r w:rsidRPr="00EE2E70">
        <w:rPr>
          <w:rFonts w:ascii="宋体" w:hAnsi="宋体" w:cs="宋体" w:hint="eastAsia"/>
          <w:sz w:val="28"/>
          <w:szCs w:val="28"/>
        </w:rPr>
        <w:lastRenderedPageBreak/>
        <w:t>可能对后续生产有较大影响时，应及时报告项目部处理。</w:t>
      </w:r>
    </w:p>
    <w:p w:rsidR="00FE2E55" w:rsidRPr="00EE2E70" w:rsidRDefault="00FE2E55" w:rsidP="00FE2E55">
      <w:pPr>
        <w:pStyle w:val="3"/>
        <w:keepLines w:val="0"/>
        <w:autoSpaceDE w:val="0"/>
        <w:autoSpaceDN w:val="0"/>
        <w:spacing w:before="0" w:after="0" w:line="360" w:lineRule="auto"/>
        <w:jc w:val="center"/>
        <w:rPr>
          <w:rFonts w:ascii="宋体" w:hAnsi="宋体" w:cs="宋体" w:hint="eastAsia"/>
          <w:bCs w:val="0"/>
          <w:kern w:val="0"/>
        </w:rPr>
      </w:pPr>
      <w:bookmarkStart w:id="52" w:name="_Toc533012267"/>
      <w:r w:rsidRPr="00EE2E70">
        <w:rPr>
          <w:rFonts w:ascii="宋体" w:hAnsi="宋体" w:cs="宋体" w:hint="eastAsia"/>
          <w:bCs w:val="0"/>
          <w:kern w:val="0"/>
        </w:rPr>
        <w:t>6、确保工程服务期的技术和组织措施</w:t>
      </w:r>
      <w:bookmarkEnd w:id="52"/>
    </w:p>
    <w:p w:rsidR="00FE2E55" w:rsidRPr="00EE2E70" w:rsidRDefault="00FE2E55" w:rsidP="00FE2E55">
      <w:pPr>
        <w:rPr>
          <w:rFonts w:ascii="宋体" w:hAnsi="宋体" w:cs="宋体" w:hint="eastAsia"/>
          <w:b/>
          <w:bCs/>
          <w:kern w:val="0"/>
          <w:sz w:val="28"/>
          <w:szCs w:val="20"/>
        </w:rPr>
      </w:pPr>
      <w:bookmarkStart w:id="53" w:name="_Toc453420522"/>
      <w:bookmarkStart w:id="54" w:name="_Toc204760790"/>
      <w:bookmarkStart w:id="55" w:name="_Toc204072526"/>
      <w:bookmarkStart w:id="56" w:name="_Toc205200885"/>
      <w:bookmarkStart w:id="57" w:name="_Toc204251703"/>
      <w:bookmarkStart w:id="58" w:name="_Toc203387495"/>
      <w:bookmarkStart w:id="59" w:name="_Toc204074407"/>
      <w:bookmarkStart w:id="60" w:name="_Toc14900"/>
      <w:bookmarkStart w:id="61" w:name="_Toc204761543"/>
      <w:bookmarkStart w:id="62" w:name="_Toc17085"/>
      <w:bookmarkStart w:id="63" w:name="_Toc204230394"/>
      <w:bookmarkStart w:id="64" w:name="_Toc340525320"/>
      <w:bookmarkStart w:id="65" w:name="_Toc204073176"/>
      <w:bookmarkStart w:id="66" w:name="_Toc204230125"/>
      <w:bookmarkStart w:id="67" w:name="_Toc1359"/>
      <w:r w:rsidRPr="00EE2E70">
        <w:rPr>
          <w:rFonts w:ascii="宋体" w:hAnsi="宋体" w:cs="宋体" w:hint="eastAsia"/>
          <w:b/>
          <w:bCs/>
          <w:kern w:val="0"/>
          <w:sz w:val="28"/>
          <w:szCs w:val="20"/>
        </w:rPr>
        <w:t>（1）项目分项实施工作计划</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按照作业内容，结合我公司的生产管理体系，可将分项内容分解为如下工序进行交叉、平行或搭接作业。</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资料收集、技术设计、技术培训、施工准备</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资料收集是技术设计及施工的依据，必须在5天内完成，首先收集基础控制资料、影象资料、县国土资源局原有的第二次土地调查成果及最新的年度变更调查数据及近年来完成的集体土地所有权确权登记的成果。如有可能，县国土资源局正在进行的宅基地及集体土地使用权确权登记的资料，包括户主身份证、户口本、联系方式等资料可以收集过来，一并使用，这样可以减轻后期工作量。其它资料可以后陆续收集。</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技术设计书和技术培训和资料收集同步进行，我公司已组织多位曾担任过同类项目的优秀技术人员作为我公司本项目的技术支持和技术顾问，参与本项目的技术设计和技术培训工作，技术设计工作必须在5日内完成，并报业主审批。</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技术培训和交底是保证项目工期和质量的重要环节，前期进行项目经理部和各工序负责人的技术培训和技术交底，各工序的技术培训可在工序开工前10天进行。</w:t>
      </w:r>
    </w:p>
    <w:p w:rsidR="00FE2E55" w:rsidRPr="00EE2E70" w:rsidRDefault="00FE2E55" w:rsidP="00FE2E55">
      <w:pPr>
        <w:rPr>
          <w:rFonts w:ascii="宋体" w:hAnsi="宋体" w:cs="宋体" w:hint="eastAsia"/>
          <w:b/>
          <w:bCs/>
          <w:kern w:val="0"/>
          <w:sz w:val="28"/>
          <w:szCs w:val="20"/>
        </w:rPr>
      </w:pPr>
      <w:bookmarkStart w:id="68" w:name="_Toc2935"/>
      <w:bookmarkStart w:id="69" w:name="_Toc453420524"/>
      <w:bookmarkStart w:id="70" w:name="_Toc25181"/>
      <w:bookmarkStart w:id="71" w:name="_Toc16565"/>
      <w:r w:rsidRPr="00EE2E70">
        <w:rPr>
          <w:rFonts w:ascii="宋体" w:hAnsi="宋体" w:cs="宋体" w:hint="eastAsia"/>
          <w:b/>
          <w:bCs/>
          <w:kern w:val="0"/>
          <w:sz w:val="28"/>
          <w:szCs w:val="20"/>
        </w:rPr>
        <w:t>（2）确保进度计划保证措施</w:t>
      </w:r>
      <w:bookmarkEnd w:id="68"/>
      <w:bookmarkEnd w:id="69"/>
      <w:bookmarkEnd w:id="70"/>
      <w:bookmarkEnd w:id="71"/>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我方将根据合同规定制订严密的工作计划，并根据每个人的工作</w:t>
      </w:r>
      <w:r w:rsidRPr="00EE2E70">
        <w:rPr>
          <w:rFonts w:ascii="宋体" w:eastAsia="宋体" w:hAnsi="宋体" w:hint="eastAsia"/>
        </w:rPr>
        <w:lastRenderedPageBreak/>
        <w:t>质量、工作效率、工作态度、团队精神设立相应的奖惩制度，鼓励按时完成任务，从而保证项目工期正常进行。</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通常情况下，影响项目进度的因素会有很多，包括需求不明确、方案设计偏差、技术难题不能解决、人员变动等等。我方拟在工期保障方面主要采取以下措施：</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方案评审：方案设计经用户组织的专家评审，确定方案的完善性和可实施性。</w:t>
      </w:r>
    </w:p>
    <w:p w:rsidR="00FE2E55" w:rsidRPr="00EE2E70" w:rsidRDefault="00FE2E55" w:rsidP="00FE2E55">
      <w:pPr>
        <w:pStyle w:val="a6"/>
        <w:spacing w:line="360" w:lineRule="auto"/>
        <w:ind w:firstLine="561"/>
        <w:rPr>
          <w:rFonts w:ascii="宋体" w:eastAsia="宋体" w:hAnsi="宋体" w:hint="eastAsia"/>
        </w:rPr>
      </w:pPr>
      <w:bookmarkStart w:id="72" w:name="_Toc371609247"/>
      <w:r w:rsidRPr="00EE2E70">
        <w:rPr>
          <w:rFonts w:ascii="宋体" w:eastAsia="宋体" w:hAnsi="宋体" w:hint="eastAsia"/>
        </w:rPr>
        <w:t>制订奖惩制度：在保证工作质量的前提下，鼓励项目组人员按时完成任务，从工作效率、工作质量、工作态度等方面，对表现好的人员给予物质和精神奖励。</w:t>
      </w:r>
      <w:bookmarkEnd w:id="72"/>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合理分工：实行业务管理和技术管理分离的项目管理制度，为项目成员制定合理的责任范围，做到分工明确，避免出现互相推卸责任的情况，给项目管理人员和技术人员营造好的工作环境。</w:t>
      </w:r>
    </w:p>
    <w:p w:rsidR="00FE2E55" w:rsidRPr="00EE2E70" w:rsidRDefault="00FE2E55" w:rsidP="00FE2E55">
      <w:pPr>
        <w:pStyle w:val="a6"/>
        <w:spacing w:line="360" w:lineRule="auto"/>
        <w:ind w:firstLine="561"/>
        <w:rPr>
          <w:rFonts w:ascii="宋体" w:eastAsia="宋体" w:hAnsi="宋体" w:hint="eastAsia"/>
        </w:rPr>
      </w:pPr>
      <w:bookmarkStart w:id="73" w:name="_Toc371609248"/>
      <w:r w:rsidRPr="00EE2E70">
        <w:rPr>
          <w:rFonts w:ascii="宋体" w:eastAsia="宋体" w:hAnsi="宋体" w:hint="eastAsia"/>
        </w:rPr>
        <w:t>技术难题重点攻关：在实际建设过程中，很可能出现没有考虑到的技术难题，出现这样的情况后，要及时向上级汇报。相关技术人员和领导在发现问题后，要组织专家针对出现的技术难题展开研讨，争取尽快解决，做到问题出现及时解决，不拖拉问题。</w:t>
      </w:r>
      <w:bookmarkEnd w:id="73"/>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开协调会：每周组织开一次项目协调会，组织项目实施相关人员和用户方相关人员到会，就项目中遇到的问题和需用户方协调解决的问题进行商讨，确保能尽快将问题解决。</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进度汇报：制定详细的施工进度计划，定期向用户方相关负责人汇报项目的实施情况。</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lastRenderedPageBreak/>
        <w:t>健全沟通：保证各个项目小组之间和小组内部人员之间沟通通畅，最大程度做到信息共享，并做到早发现问题，早解决问题。</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工作加强计划性，在开工前制定详细的、可操作性的计划，并按计划执行，如果确实因各种原因使计划无法按时实现时，将及时进行变更并修改与之相关的测量措施，使之与现场实际情况相适应。</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与业主方单位保持密切联系，涉及到与地方协调时应能保证在第一时间到达。</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安排专人负责数据的处理，做到当日工作当日清。若因为特殊原因而未完成的，需与主管负责人通报，避免延误工期。</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为保证项目作业进度和成果质量，如果项目实施中实际作业进度和计划相偏离，视情形及时作出调整，及时增加人员和设备，必要时内业加班或两班倒作业。</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项目任务包括包括现状调查、权属调查和专项调查任务，针对项目实施遇到影响工期正常进行的紧急情况，要做到提前预防、第一时间解决问题，确保项目工期按计划进行。</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针对本项目的各项目调查任务，保证按项目计划方案投入足够的人力物力进行实施。如遇到特殊情况，启动紧急预案，保证项目正常实施。</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如遇到下雨、雷电等自然天气状况，影响正常外业工作的，首先安排人员集中进行内业处理，待天气条件允许后，加派人员、设备进行外业实施，弥补因天气原因造成的工作延误。</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如遇到其他不可抗力因素导致的项目工期短暂拖延，项目组应采</w:t>
      </w:r>
      <w:r w:rsidRPr="00EE2E70">
        <w:rPr>
          <w:rFonts w:ascii="宋体" w:eastAsia="宋体" w:hAnsi="宋体" w:hint="eastAsia"/>
        </w:rPr>
        <w:lastRenderedPageBreak/>
        <w:t>取应急措施，待问题解决后，加班加点把之前的工作补上，确保项目如期完工。</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在项目工期的基础上，必须保证项目组的实施过程全面受控，最大限度地预防、控制和消除可能产生的失误和缺陷，并在人员使用和资源分配上达到最优。</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对项目进展的监控分为“计划总结”和“日常监控”两部分。</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计划总结：项目组制定项目实施计划(包括配置管理计划和质量保证计划）。各个项目小组组长根据项目整体计划制定各小组计划。每个项目的计划落实到每个项目组，由项目领导小组监督。详细的项目组任务分配落实到组内每个成员，由项目组长监督执行；</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项目组每周例会，由各实施小组汇报项目进度、规模存在问题和困难。</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项目组的月计划和月总结交项目部，由项目负责人审阅。</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与日常监控相关的表格有：</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项目周计划/总结</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项目月计划/总结</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项目阶段计划/实施情况汇报</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项目实施人员周进度报告。</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日常监控：将项目实施过程中随时对项目实际的规模、工作量、进度、工程技术活动、风险、资源进行跟踪，找到和计划的偏差，并提出改进的方法，及时进行处理。</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每月根据实际规模或变动规模与项目实施计划中规定的估计数</w:t>
      </w:r>
      <w:r w:rsidRPr="00EE2E70">
        <w:rPr>
          <w:rFonts w:ascii="宋体" w:eastAsia="宋体" w:hAnsi="宋体" w:hint="eastAsia"/>
        </w:rPr>
        <w:lastRenderedPageBreak/>
        <w:t>相比较，以确定是否低于估计产量和超支。</w:t>
      </w:r>
    </w:p>
    <w:p w:rsidR="00FE2E55" w:rsidRPr="00EE2E70" w:rsidRDefault="00FE2E55" w:rsidP="00FE2E55">
      <w:pPr>
        <w:spacing w:line="360" w:lineRule="auto"/>
        <w:rPr>
          <w:rFonts w:ascii="宋体" w:hAnsi="宋体" w:cs="宋体" w:hint="eastAsia"/>
          <w:sz w:val="28"/>
          <w:szCs w:val="28"/>
        </w:rPr>
      </w:pPr>
      <w:bookmarkStart w:id="74" w:name="_Toc453420525"/>
      <w:bookmarkStart w:id="75" w:name="_Toc24232"/>
      <w:bookmarkStart w:id="76" w:name="_Toc7926"/>
      <w:r w:rsidRPr="00EE2E70">
        <w:rPr>
          <w:rFonts w:ascii="宋体" w:hAnsi="宋体" w:cs="宋体" w:hint="eastAsia"/>
          <w:sz w:val="28"/>
          <w:szCs w:val="28"/>
        </w:rPr>
        <w:t>1）建立强有力的项目领导班子</w:t>
      </w:r>
      <w:bookmarkEnd w:id="74"/>
      <w:bookmarkEnd w:id="75"/>
      <w:bookmarkEnd w:id="76"/>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为了保证项目的顺利开展并取得预期的成效，项目部的作用是显而易见的，只有组织精干的项目部，才能领导项目如期完成。为此，我公司决定成立项目指挥部，指挥部成员全部由从事过调查测绘项目的技术人员组成，经验丰富，确保生产现场和项目部24小时有人值班，发现问题及时处理。建立各工序专人负责，既分工又协作的有机管理网络，对工程进度、质量、安全进行全过程控制，并进行考核。</w:t>
      </w:r>
    </w:p>
    <w:p w:rsidR="00FE2E55" w:rsidRPr="00EE2E70" w:rsidRDefault="00FE2E55" w:rsidP="00FE2E55">
      <w:pPr>
        <w:spacing w:line="360" w:lineRule="auto"/>
        <w:rPr>
          <w:rFonts w:ascii="宋体" w:hAnsi="宋体" w:cs="宋体" w:hint="eastAsia"/>
          <w:sz w:val="28"/>
          <w:szCs w:val="28"/>
        </w:rPr>
      </w:pPr>
      <w:bookmarkStart w:id="77" w:name="_Toc11592"/>
      <w:bookmarkStart w:id="78" w:name="_Toc22386"/>
      <w:bookmarkStart w:id="79" w:name="_Toc453420526"/>
      <w:r w:rsidRPr="00EE2E70">
        <w:rPr>
          <w:rFonts w:ascii="宋体" w:hAnsi="宋体" w:cs="宋体" w:hint="eastAsia"/>
          <w:sz w:val="28"/>
          <w:szCs w:val="28"/>
        </w:rPr>
        <w:t>2）选派精干技术人员</w:t>
      </w:r>
      <w:bookmarkEnd w:id="77"/>
      <w:bookmarkEnd w:id="78"/>
      <w:bookmarkEnd w:id="79"/>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本项目将抽调专业技术人员组建项目队伍，这些人一般都经历了重大测量项目的考验，技术精湛，具有良好的职业道德，并经过了各种培训，完全可胜任这项工作。</w:t>
      </w:r>
    </w:p>
    <w:p w:rsidR="00FE2E55" w:rsidRPr="00EE2E70" w:rsidRDefault="00FE2E55" w:rsidP="00FE2E55">
      <w:pPr>
        <w:spacing w:line="360" w:lineRule="auto"/>
        <w:rPr>
          <w:rFonts w:ascii="宋体" w:hAnsi="宋体" w:cs="宋体" w:hint="eastAsia"/>
          <w:sz w:val="28"/>
          <w:szCs w:val="28"/>
        </w:rPr>
      </w:pPr>
      <w:bookmarkStart w:id="80" w:name="_Toc7423"/>
      <w:bookmarkStart w:id="81" w:name="_Toc453420527"/>
      <w:bookmarkStart w:id="82" w:name="_Toc14275"/>
      <w:r w:rsidRPr="00EE2E70">
        <w:rPr>
          <w:rFonts w:ascii="宋体" w:hAnsi="宋体" w:cs="宋体" w:hint="eastAsia"/>
          <w:sz w:val="28"/>
          <w:szCs w:val="28"/>
        </w:rPr>
        <w:t>3）提供先进</w:t>
      </w:r>
      <w:bookmarkEnd w:id="80"/>
      <w:r w:rsidRPr="00EE2E70">
        <w:rPr>
          <w:rFonts w:ascii="宋体" w:hAnsi="宋体" w:cs="宋体" w:hint="eastAsia"/>
          <w:sz w:val="28"/>
          <w:szCs w:val="28"/>
        </w:rPr>
        <w:t>的技术装备</w:t>
      </w:r>
      <w:bookmarkEnd w:id="81"/>
      <w:bookmarkEnd w:id="82"/>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本项目将应用先进的硬件和软件设备及最新的科研成果，实施过程全部选用顶级公司的仪器设备，确保软硬件设备国内领先。同时我们要发扬自身的优良传统和作风，达到人员和仪器的完美结合，顽强拼搏，不怕困难，艰苦奋斗，迎难而上，保证项目的顺利完成。</w:t>
      </w:r>
    </w:p>
    <w:p w:rsidR="00FE2E55" w:rsidRPr="00EE2E70" w:rsidRDefault="00FE2E55" w:rsidP="00FE2E55">
      <w:pPr>
        <w:spacing w:line="360" w:lineRule="auto"/>
        <w:rPr>
          <w:rFonts w:ascii="宋体" w:hAnsi="宋体" w:cs="宋体" w:hint="eastAsia"/>
          <w:sz w:val="28"/>
          <w:szCs w:val="28"/>
        </w:rPr>
      </w:pPr>
      <w:bookmarkStart w:id="83" w:name="_Toc9708"/>
      <w:bookmarkStart w:id="84" w:name="_Toc27783"/>
      <w:bookmarkStart w:id="85" w:name="_Toc453420528"/>
      <w:r w:rsidRPr="00EE2E70">
        <w:rPr>
          <w:rFonts w:ascii="宋体" w:hAnsi="宋体" w:cs="宋体" w:hint="eastAsia"/>
          <w:sz w:val="28"/>
          <w:szCs w:val="28"/>
        </w:rPr>
        <w:t>4）科学的作业方法</w:t>
      </w:r>
      <w:bookmarkEnd w:id="83"/>
      <w:bookmarkEnd w:id="84"/>
      <w:bookmarkEnd w:id="85"/>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以工作内容划分子项目，分项组织施工，以作业量组织施工人员、设备；子项目打破传统模式，平行施工作业；尽量多的应用自主开发的程序，多进行批处理，提高办公自动化，减少人为操作失误，提高作业效率。</w:t>
      </w:r>
    </w:p>
    <w:p w:rsidR="00FE2E55" w:rsidRPr="00EE2E70" w:rsidRDefault="00FE2E55" w:rsidP="00FE2E55">
      <w:pPr>
        <w:spacing w:line="360" w:lineRule="auto"/>
        <w:rPr>
          <w:rFonts w:ascii="宋体" w:hAnsi="宋体" w:cs="宋体" w:hint="eastAsia"/>
          <w:sz w:val="28"/>
          <w:szCs w:val="28"/>
        </w:rPr>
      </w:pPr>
      <w:bookmarkStart w:id="86" w:name="_Toc453420529"/>
      <w:bookmarkStart w:id="87" w:name="_Toc19860"/>
      <w:bookmarkStart w:id="88" w:name="_Toc26840"/>
      <w:r w:rsidRPr="00EE2E70">
        <w:rPr>
          <w:rFonts w:ascii="宋体" w:hAnsi="宋体" w:cs="宋体" w:hint="eastAsia"/>
          <w:sz w:val="28"/>
          <w:szCs w:val="28"/>
        </w:rPr>
        <w:lastRenderedPageBreak/>
        <w:t>5）强化现场管理，落实责、权、利</w:t>
      </w:r>
      <w:bookmarkEnd w:id="86"/>
      <w:bookmarkEnd w:id="87"/>
      <w:bookmarkEnd w:id="88"/>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项目经理部内部实行部位考核制度，针对各施工工序的实际进度，结合各岗位人员的工作实绩进行奖罚；同样，对各作业班组实行工程进度部位考核，保质按期完成计划进度部位的给予奖励，反之则进行罚款。通过奖优罚劣，充分调动管理人员和作业班组的生产积极性，以确保工程进度计划的严肃性。</w:t>
      </w:r>
    </w:p>
    <w:p w:rsidR="00FE2E55" w:rsidRPr="00EE2E70" w:rsidRDefault="00FE2E55" w:rsidP="00FE2E55">
      <w:pPr>
        <w:spacing w:line="360" w:lineRule="auto"/>
        <w:rPr>
          <w:rFonts w:ascii="宋体" w:hAnsi="宋体" w:cs="宋体" w:hint="eastAsia"/>
          <w:sz w:val="28"/>
          <w:szCs w:val="28"/>
        </w:rPr>
      </w:pPr>
      <w:bookmarkStart w:id="89" w:name="_Toc5451"/>
      <w:bookmarkStart w:id="90" w:name="_Toc27374"/>
      <w:bookmarkStart w:id="91" w:name="_Toc453420530"/>
      <w:r w:rsidRPr="00EE2E70">
        <w:rPr>
          <w:rFonts w:ascii="宋体" w:hAnsi="宋体" w:cs="宋体" w:hint="eastAsia"/>
          <w:sz w:val="28"/>
          <w:szCs w:val="28"/>
        </w:rPr>
        <w:t>6）将本工程列为我公司的重点管理项目</w:t>
      </w:r>
      <w:bookmarkEnd w:id="89"/>
      <w:bookmarkEnd w:id="90"/>
      <w:bookmarkEnd w:id="91"/>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领导及各有关部门，全力以赴，围绕工程运转，定期对本工程进行检查，对资金、物资、设备、劳动力、技术配合和质量管理作全力支持，确保满足各施工阶段的需要。</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建立项目例会制度，加强对各工序之间工作的协调，及时互通信息，掌握施工动态，注意后续工序的准备，布置工序之间的交接，及时解决施工中出现的各类问题。各工序负责人要根据总体施工进度计划编制实施作业计划，经项目负责人签字确认后付诸实施。经常和定期检查计划实施情况，包括工程进度、资源供应和管理工作进展。</w:t>
      </w:r>
    </w:p>
    <w:p w:rsidR="00FE2E55" w:rsidRPr="00EE2E70" w:rsidRDefault="00FE2E55" w:rsidP="00FE2E55">
      <w:pPr>
        <w:spacing w:line="360" w:lineRule="auto"/>
        <w:rPr>
          <w:rFonts w:ascii="宋体" w:hAnsi="宋体" w:cs="宋体" w:hint="eastAsia"/>
          <w:sz w:val="28"/>
          <w:szCs w:val="28"/>
        </w:rPr>
      </w:pPr>
      <w:bookmarkStart w:id="92" w:name="_Toc17606"/>
      <w:bookmarkStart w:id="93" w:name="_Toc453420531"/>
      <w:bookmarkStart w:id="94" w:name="_Toc6143"/>
      <w:r w:rsidRPr="00EE2E70">
        <w:rPr>
          <w:rFonts w:ascii="宋体" w:hAnsi="宋体" w:cs="宋体" w:hint="eastAsia"/>
          <w:sz w:val="28"/>
          <w:szCs w:val="28"/>
        </w:rPr>
        <w:t>7）严格的管理人员职责</w:t>
      </w:r>
      <w:bookmarkEnd w:id="92"/>
      <w:r w:rsidRPr="00EE2E70">
        <w:rPr>
          <w:rFonts w:ascii="宋体" w:hAnsi="宋体" w:cs="宋体" w:hint="eastAsia"/>
          <w:sz w:val="28"/>
          <w:szCs w:val="28"/>
        </w:rPr>
        <w:t>划分</w:t>
      </w:r>
      <w:bookmarkEnd w:id="93"/>
      <w:bookmarkEnd w:id="94"/>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①项目负责人</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对项目总体负责，负责与业主的接洽、签定文件、组织并执行一切与此相关的事务。</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在本项目实施过程中，贯彻执行国家方针、政策、法规。</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作为本项目的安全、质量保证的第一责任人，负责建立健全安全、质量保证体系，确保本项目安全、质量目标，建立和实施安全、质量</w:t>
      </w:r>
      <w:r w:rsidRPr="00EE2E70">
        <w:rPr>
          <w:rFonts w:ascii="宋体" w:eastAsia="宋体" w:hAnsi="宋体" w:hint="eastAsia"/>
        </w:rPr>
        <w:lastRenderedPageBreak/>
        <w:t>生产责任制，确保各项安全、质量活动的正常开展。</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负责项目的组织指挥，传达业主、监理的指令并组织实施，对工程项目进行资源配置，保证本项目管理体系的有效运行及所需人、财、物资源的需要，根据工程需要对现场人员任免、聘用、奖罚。对工程项目成本负责。</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②项目技术负责人</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对项目技术、质量、安全生产负直接技术责任，负责组织指导工程技术人员开展有效的技术工作。</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负责组织编制本项目的《技术设计书》和保证工程质量、安全生产的技术措施。</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负责组织在本项目的新技术、新工艺、新设备推广。</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对本项目中可能存在的质量隐患及其预防和纠正措施进行考核，组织解决工程中技术难题的科研攻关。</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负责解决资料编制和技术总结，组织竣工交验。</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③质检负责人</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定期组织质量检查，及时发现问题，下发质量整改通知书，并监督整改。</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④生产负责人</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负责组织实施权属调查、外业测量等工作，并对外业调查成果质量负责。负责组织实施工作底图制作、数据库及信息建设、数据整理、打印证书等工作，并对内业成果质量负责。</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⑤项目安全员（兼职仪器设备管理员）</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lastRenderedPageBreak/>
        <w:t>a）贯彻设备管理各项规章制度，制订仪器设备的购置、维修和检定计划，确保测绘的生产能力。</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b）建立仪器设备技术资料档案，妥善保管设备资料，包括图纸、说明书、合格证、检定证书等。</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c）建立仪器设备借用台帐。</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d）负责仪器设备发放、入库、检查、日常维护、保养、送检、维修等各项工作。</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⑥成果负责人（职资料管理员、保密负责人）</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a）协助项目负责人收集各种已有测绘成果资料。</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b）协助项目负责人完成测绘成果资料的交付和归档管理。</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c）协助档案管理员和项目负责人的工作，完成测绘成果资料的备份管理。</w:t>
      </w:r>
    </w:p>
    <w:p w:rsidR="00FE2E55" w:rsidRPr="00EE2E70" w:rsidRDefault="00FE2E55" w:rsidP="00FE2E55">
      <w:pPr>
        <w:spacing w:line="360" w:lineRule="auto"/>
        <w:rPr>
          <w:rFonts w:ascii="宋体" w:hAnsi="宋体" w:cs="宋体" w:hint="eastAsia"/>
          <w:sz w:val="28"/>
          <w:szCs w:val="28"/>
        </w:rPr>
      </w:pPr>
      <w:bookmarkStart w:id="95" w:name="_Toc23154"/>
      <w:bookmarkStart w:id="96" w:name="_Toc379659884"/>
      <w:bookmarkStart w:id="97" w:name="_Toc14524"/>
      <w:bookmarkStart w:id="98" w:name="_Toc397332423"/>
      <w:bookmarkStart w:id="99" w:name="_Toc397333913"/>
      <w:bookmarkStart w:id="100" w:name="_Toc171"/>
      <w:bookmarkStart w:id="101" w:name="_Toc17400"/>
      <w:bookmarkStart w:id="102" w:name="_Toc379662298"/>
      <w:bookmarkStart w:id="103" w:name="_Toc453420532"/>
      <w:bookmarkStart w:id="104" w:name="_Toc406404763"/>
      <w:bookmarkStart w:id="105" w:name="_Toc23063"/>
      <w:r w:rsidRPr="00EE2E70">
        <w:rPr>
          <w:rFonts w:ascii="宋体" w:hAnsi="宋体" w:cs="宋体" w:hint="eastAsia"/>
          <w:sz w:val="28"/>
          <w:szCs w:val="28"/>
        </w:rPr>
        <w:t>8）确保工程进度的管理措施</w:t>
      </w:r>
      <w:bookmarkEnd w:id="95"/>
      <w:bookmarkEnd w:id="96"/>
      <w:bookmarkEnd w:id="97"/>
      <w:bookmarkEnd w:id="98"/>
      <w:bookmarkEnd w:id="99"/>
      <w:bookmarkEnd w:id="100"/>
      <w:bookmarkEnd w:id="101"/>
      <w:bookmarkEnd w:id="102"/>
      <w:bookmarkEnd w:id="103"/>
      <w:bookmarkEnd w:id="104"/>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①根据施工总进度计划，编制各时期详细的实施计划，包括各工序进度计划。根据工序计划编制每周作业计划，用来向各作业班组下达任务。每周召开一次平衡调度会，及时解决劳动力、材料、设备调度等问题，通过周计划保证工序计划，从而确保工程总进度计划目标的实现。</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②紧紧抓住施工计划中关键部位和关键工序的施工周期，及时完成关键工序的工作。对于非关键部位上的工作，往往有若干机动时间即时差。在工作完成日期适当挪动不影响计划工期的前提下，合理利用这些时差，可以更有利地安排仪器设备和人员的流水循环作业、减</w:t>
      </w:r>
      <w:r w:rsidRPr="00EE2E70">
        <w:rPr>
          <w:rFonts w:ascii="宋体" w:eastAsia="宋体" w:hAnsi="宋体" w:hint="eastAsia"/>
        </w:rPr>
        <w:lastRenderedPageBreak/>
        <w:t>少窝工、提高工效。</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③有效编制各时期各工序仪器设备和人员的投入计划并严格落实。如人员及仪器设备的投入对工程进度产生影响时，要提出调整局部进度计划和有效的补救措施，使总进度计划顺利实施。</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④精心组织、科学施工。根据划分的施工区域，合理平衡地安排劳动力，组织各工种的穿插和搭接，组织平行流水、立体交叉作业。</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⑤实行弹性工作时间，关键工序要组织必要的加班加点，作业班组两班轮换，延长工程整体作业时间。在节假日期间，做好加班加点的思想工作，妥善安排作业时间，搞好后勤供应工作，使各工序作业不间断地连续进行。</w:t>
      </w:r>
    </w:p>
    <w:p w:rsidR="00FE2E55" w:rsidRPr="00EE2E70" w:rsidRDefault="00FE2E55" w:rsidP="00FE2E55">
      <w:pPr>
        <w:spacing w:line="360" w:lineRule="auto"/>
        <w:rPr>
          <w:rFonts w:ascii="宋体" w:hAnsi="宋体" w:cs="宋体" w:hint="eastAsia"/>
          <w:sz w:val="28"/>
          <w:szCs w:val="28"/>
        </w:rPr>
      </w:pPr>
      <w:bookmarkStart w:id="106" w:name="_Toc6526"/>
      <w:bookmarkStart w:id="107" w:name="_Toc453420533"/>
      <w:r w:rsidRPr="00EE2E70">
        <w:rPr>
          <w:rFonts w:ascii="宋体" w:hAnsi="宋体" w:cs="宋体" w:hint="eastAsia"/>
          <w:sz w:val="28"/>
          <w:szCs w:val="28"/>
        </w:rPr>
        <w:t>9）确保工程进度的劳动纪律</w:t>
      </w:r>
      <w:bookmarkEnd w:id="105"/>
      <w:bookmarkEnd w:id="106"/>
      <w:bookmarkEnd w:id="107"/>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测绘工作由于其常年野外作业、工作环境复杂、高流动性的特点,给安全生产管理工作带来很大不便,因此在生产过程中必须制定一定的纪律,作业时必须严格遵守我公司制定的安全生产措施,切实将安全生产措施落到实处,本项目负责人同时也是安全负责人,负责检査、监督各作业组安全描施的落实,安全生产做到分工明确,全员参与,责任到人。</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结合测绘项目为季节性野外工作性质,特制订以下劳动纪律规定:</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①劳动制度实行单休制,每周工作6天。</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②每天作休时间由项目负责人总负责,各小组组长自行安排。当遇到下雨、高温等其他恶劣天气,应停止一切外业工作,在项目部处理内业或其他工作。</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lastRenderedPageBreak/>
        <w:t>③上班期问,员工要有高昂的工作热情和积极的工作态度,尽职履责,务求高效,服从公司安排,做到政令畅通。</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④员工需要请假时,应提前一天向小组长提出申请,并由小组长向项目负责人报告,经批准后,方可休假。确实无法事先履行请假手续的,应主动向分管领导报告说明情况,事后及时补办情假手续,未补办视作旷工处理。</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⑤员工要爱护项目部财物,不得损坏、偷拿公用财物。凡无故损坏或偷拿公司财物的，除照价赔偿外,并对其进行严肃处理,情节特别严重的,移交司法机关处理。</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⑥加强保密制度,未经许可,员工不得擅自操作他人使用的电脑设备,査看相关资料,不得向外透露公司或项目部的机密事项,违者根据实际情况进行处理。</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⑦做好防火防盜工作,关锁门窗。晩上休息时应关闭灯、电脑、打印机、热水器、等电源开关。</w:t>
      </w:r>
    </w:p>
    <w:p w:rsidR="00FE2E55" w:rsidRPr="00EE2E70" w:rsidRDefault="00FE2E55" w:rsidP="00FE2E55">
      <w:pPr>
        <w:spacing w:line="360" w:lineRule="auto"/>
        <w:rPr>
          <w:rFonts w:ascii="宋体" w:hAnsi="宋体" w:cs="宋体" w:hint="eastAsia"/>
          <w:sz w:val="28"/>
          <w:szCs w:val="28"/>
        </w:rPr>
      </w:pPr>
      <w:bookmarkStart w:id="108" w:name="_Toc16480"/>
      <w:bookmarkStart w:id="109" w:name="_Toc406404764"/>
      <w:bookmarkStart w:id="110" w:name="_Toc453420534"/>
      <w:bookmarkStart w:id="111" w:name="_Toc397333914"/>
      <w:bookmarkStart w:id="112" w:name="_Toc310868388"/>
      <w:bookmarkStart w:id="113" w:name="_Toc22632"/>
      <w:bookmarkStart w:id="114" w:name="_Toc9962"/>
      <w:bookmarkStart w:id="115" w:name="_Toc379662299"/>
      <w:bookmarkStart w:id="116" w:name="_Toc21849"/>
      <w:bookmarkStart w:id="117" w:name="_Toc310086640"/>
      <w:bookmarkStart w:id="118" w:name="_Toc397332424"/>
      <w:bookmarkStart w:id="119" w:name="_Toc379659885"/>
      <w:r w:rsidRPr="00EE2E70">
        <w:rPr>
          <w:rFonts w:ascii="宋体" w:hAnsi="宋体" w:cs="宋体" w:hint="eastAsia"/>
          <w:sz w:val="28"/>
          <w:szCs w:val="28"/>
        </w:rPr>
        <w:t>10）施工中采用新技术、新工艺、新设备</w:t>
      </w:r>
      <w:bookmarkEnd w:id="108"/>
      <w:bookmarkEnd w:id="109"/>
      <w:bookmarkEnd w:id="110"/>
      <w:bookmarkEnd w:id="111"/>
      <w:bookmarkEnd w:id="112"/>
      <w:bookmarkEnd w:id="113"/>
      <w:bookmarkEnd w:id="114"/>
      <w:bookmarkEnd w:id="115"/>
      <w:bookmarkEnd w:id="116"/>
      <w:bookmarkEnd w:id="117"/>
      <w:bookmarkEnd w:id="118"/>
      <w:bookmarkEnd w:id="119"/>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本项目是一项规模宏大、前瞻性强、涉及面广、科技含量高、技术要求严格、工作量繁重的系统工程。由于起点高、任务重、作业人员多，在要求工作日内顺利完成所有工作将是本项目的重点。我们将充分调动全公司人力、物力资源，加大设备投入，内外业穿插作业，确保按期完成该项目。施工中，我公司将为项目部配置两名既熟悉测量生产，又能熟练使用VB、VC++语言的编程人员，根据生产需要，随时编写简单实用的小程序，提高测绘产品的科技含量，加快工程进度。</w:t>
      </w:r>
    </w:p>
    <w:p w:rsidR="00FE2E55" w:rsidRPr="00EE2E70" w:rsidRDefault="00FE2E55" w:rsidP="00FE2E55">
      <w:pPr>
        <w:pStyle w:val="3"/>
        <w:keepLines w:val="0"/>
        <w:autoSpaceDE w:val="0"/>
        <w:autoSpaceDN w:val="0"/>
        <w:spacing w:before="0" w:after="0" w:line="360" w:lineRule="auto"/>
        <w:jc w:val="center"/>
        <w:rPr>
          <w:rFonts w:ascii="宋体" w:hAnsi="宋体" w:cs="宋体" w:hint="eastAsia"/>
          <w:bCs w:val="0"/>
          <w:kern w:val="0"/>
        </w:rPr>
      </w:pPr>
      <w:bookmarkStart w:id="120" w:name="_Toc533012268"/>
      <w:r w:rsidRPr="00EE2E70">
        <w:rPr>
          <w:rFonts w:ascii="宋体" w:hAnsi="宋体" w:cs="宋体" w:hint="eastAsia"/>
          <w:bCs w:val="0"/>
          <w:kern w:val="0"/>
        </w:rPr>
        <w:lastRenderedPageBreak/>
        <w:t>7、确保工程质量的技术和组织措施</w:t>
      </w:r>
      <w:bookmarkEnd w:id="120"/>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（1）细化质量管理过程</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本项目时间短、任务重，为按期保质保量完成该项目，除配备足够的人力、物力外，还采取以下有效措施：</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1）成立以总工程师为组长，项目经理为副组长的领导小组，实时监控项目运行情况，促进项目顺利运行，全面协调各方关系。</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2）除组织全体项目人员学习技术设计外，针对该工程的一些技术工作难点，还要组织完善的技术培训，使每个项目人员对作业流程了然在胸，熟练各项工作。</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3）建立与业主交流协商机制，每周召开一次例会,使项目运行中的疑难问题及时得到协商解决。</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4）建立完善的奖惩措施，对该项目作出贡献的（如创新作业者、技术攻关者、提高工作效率者等）要奖励；对由于人为因素而使工期延迟者将严惩不怠。</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（2）对项目机构有效的控制</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1）关键时可越级处理，争取时间进行处理一切问题和隐患，并及时向业主汇报。</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2）对作业组长、调查员的控制。从质检员到项目经理都有责任监督作业组长、调查员，保证这一级树立良好的安全生产意识、质量意识、正确的操作方法，从而提高员工的测绘素质。</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3）实行责任与奖罚相挂钩。对任何一级的不胜任或者失误，提出警告，并扣发奖金，确认不能胜任现职时，报业主批准后进行撤换。</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lastRenderedPageBreak/>
        <w:t>4）采用同级之间的工作交流，促使工程更有效的进行。</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5）项目部每周召开一次例会，对前一阶段工作进行总结，特别是对工作中容易出现的问题和潜在的隐患进行商讨，拟定解决办法并同时向业主汇报。</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（3）项目部与各方的协调</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1）对技术负责人提交的方案保持高度重视，由项目经理负责并备案。</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2）总工办对项目部提交的技术实施方案进行严格审核，有关问题综合讨论，拟定最优方案。</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3）对现场无法解决的问题，由项目经理主持，召集各负责人研究并提出解决方案，及时落实解决，必要时上报业主协助解决。</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4）质检部定期对项目部进行考查，奖勤罚懒，并贯彻“安全生产、保证质量”的服务宗旨。</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5）项目部所有关于项目运行管理措施、技术解决方案等情况都要上报业主。</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6）项目部定期向业主提交工作进度、成果质量自检报告。</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（4）项目成果资料的提交和审批</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1）项目部按项目的具体进度要求向业主提交项目成果和相关工作成果（达到项目设计书的技术要求）。</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2）最终向业主提交项目成果和相关工作成果时，以通过业主验收为该成果提交结束的标志。否则应在规定的时间内进一步修改、补充或完善，直至通过。</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lastRenderedPageBreak/>
        <w:t>（5）项目质量保证的奖惩制度</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建立“奖勤罚怠、奖对罚错”的激励制度，制定《质量管理奖惩办法》，将质量责任按岗位划分，大家共同承担质量责任，做到职责明确，各负其责，奖罚分明。对严格按照核查程序和作业方法作业的人员、在核查作业过程中积极发现和解决问题的人员，以及在改进技术方法中做出突出贡献的人员给予相应的物质和精神奖励。对在作业过程中发现问题不提出解决企图蒙混过关的人员、不按照程序和作业方法作业的人员，以及不按时参加单位业务培训的人员将根据单位的管理制度给予相应的处罚。</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所有参与测绘工作的员工需熟知相关工作规程、规范并熟知自己的工作内容。</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所有参与测绘工作的员工必须按要求完成自己责任范围内的工作，并保证工作结果的客观、准确、完整</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因不熟悉相关工作规程、规范造成工作结果不符合要求的，督促其学好有关规程、规范外,所做工作应作返工处理,费用由其个人承担。</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因不熟悉自己的工作内容造成工作不完整、不准确的,由其个人补充至资料完整准确为止,费用由其个人承担。</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因受第三方干扰而造成工作不客观、不准确、不规范的,一经査出给予公司内部处分。造成后果的由其本人承担相应的经济和法律责任。</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因个人工作态度问题造成工作结果不客观、不真实、不准确的,除给予批评教育责令其改正外,所做工作须返工,费用由责任者承担。</w:t>
      </w:r>
      <w:r w:rsidRPr="00EE2E70">
        <w:rPr>
          <w:rFonts w:ascii="宋体" w:eastAsia="宋体" w:hAnsi="宋体" w:hint="eastAsia"/>
        </w:rPr>
        <w:lastRenderedPageBreak/>
        <w:t>对违章作业、粗制滥造甚至伪造成果的有关责任人和不负责任、漏检、错检甚至弄虚作假、徇私舞弊的质量管理、质量检査人员,依照«测绘质量监督管理办法»的相应条款,视情节轻重,给予批评、罚款、辞退的处理。</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无论因何种原因,凡造成工作结果不客观、不真实、不准确、不规范而又不接受批评、不改正错误的,项目负责人有权将其辞退。</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对质量管理和提高产品质量中作出显著成绩的个人,给予奖励。</w:t>
      </w:r>
    </w:p>
    <w:p w:rsidR="00FE2E55" w:rsidRPr="00EE2E70" w:rsidRDefault="00FE2E55" w:rsidP="00FE2E55">
      <w:pPr>
        <w:pStyle w:val="a6"/>
        <w:spacing w:line="360" w:lineRule="auto"/>
        <w:rPr>
          <w:rFonts w:ascii="宋体" w:eastAsia="宋体" w:hAnsi="宋体" w:hint="eastAsia"/>
        </w:rPr>
      </w:pPr>
      <w:r w:rsidRPr="00EE2E70">
        <w:rPr>
          <w:rFonts w:ascii="宋体" w:eastAsia="宋体" w:hAnsi="宋体" w:hint="eastAsia"/>
        </w:rPr>
        <w:t>公司因质量事故造成损失对测绘委托人进行民事赔偿后,依法对事故责任人进行追偿。</w:t>
      </w:r>
    </w:p>
    <w:p w:rsidR="00FE2E55" w:rsidRPr="00EE2E70" w:rsidRDefault="00FE2E55" w:rsidP="00FE2E55">
      <w:pPr>
        <w:pStyle w:val="3"/>
        <w:keepLines w:val="0"/>
        <w:autoSpaceDE w:val="0"/>
        <w:autoSpaceDN w:val="0"/>
        <w:spacing w:before="0" w:after="0" w:line="360" w:lineRule="auto"/>
        <w:jc w:val="center"/>
        <w:rPr>
          <w:rFonts w:ascii="宋体" w:hAnsi="宋体" w:cs="宋体" w:hint="eastAsia"/>
          <w:bCs w:val="0"/>
          <w:kern w:val="0"/>
        </w:rPr>
      </w:pPr>
      <w:bookmarkStart w:id="121" w:name="_Toc533012269"/>
      <w:r w:rsidRPr="00EE2E70">
        <w:rPr>
          <w:rFonts w:ascii="宋体" w:hAnsi="宋体" w:cs="宋体" w:hint="eastAsia"/>
          <w:bCs w:val="0"/>
          <w:kern w:val="0"/>
        </w:rPr>
        <w:t>8、项目成果及数据、成果保密保证措施</w:t>
      </w:r>
      <w:bookmarkEnd w:id="121"/>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本项目所有一切过程数据及最终成果均属于保密内容;参加本项目的所有职工均属涉密人员;所有涉密必须严格遵守《中华人民共和国保守国家秘密法》、《中华人民共和国测绘法》、《中华人民共和国测绘成果管理规定》和国家测绘局、国家保密局制定的《测绘管理工作国家秘密范围的规定》以及各单位制定的各项保密规章制度。</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1．加强日常测绘资料保密管理</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抓好日常工作中的资料备份，确保资料安全；严禁通过无保密措施的电话和传真机传递涉密测绘成果数据资料。处理涉及测绘成果数据资料的计算机必须做到专机专用，专人负责。对于含有涉密数据资料的打印、拷贝、删除必须经主管领导同意。存储涉及测绘成果数据资料的计算机严禁上国际互联网、公共信息网，涉密信息不得在国际网络互联的近似计算信息系统中存储、处理、传递。所使用计算机、</w:t>
      </w:r>
      <w:r w:rsidRPr="00EE2E70">
        <w:rPr>
          <w:rFonts w:ascii="宋体" w:hAnsi="宋体" w:cs="宋体" w:hint="eastAsia"/>
          <w:sz w:val="28"/>
          <w:szCs w:val="28"/>
        </w:rPr>
        <w:lastRenderedPageBreak/>
        <w:t>传真机、复印机处理涉及成果数据资料的工作人员，必须认真填写操作记录，发现异常情况时，应及时向上级报告。</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2．规范公司保密管理制度</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（1）我单位对本项目施工过程所涉及的涉密资料承担保密义务。</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（2）涉密资料应放在符合保密要求的资料室的铁柜里，由专人保管；资料室其他人员未经许可不得入内。</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（3）借阅、使用测绘成果数据资料时，必须填写《借阅资料单》，经分管领导或主管负领导批准后，保管人员方可提供。</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（4）借阅期间资料仅限项目相关人员使用，用后及时归还；超过借用期限，需办理续借手续；未经批准，借用人不得以任何方式复制涉密资料；在借用期间，如发生泄密，由借用人负责。</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（5）涉密资料严禁在个人手中过夜，不准带涉密资料到公共场所。</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（6）如发生丢失泄密事件，应立即采取补救措施、并及时向领导报告，对造成丢失泄密者，要依法追究责任。</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7）在接收涉密数据资料时，双方应签订必要的接收协议，注明双方的单位、姓名、接收时间、接收涉密数据资料内容，并有相关人员签字，明确各自的保密责任和义务。在传递过程中，应有密封措施，防止泄密事件发生。</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3．强化管理保密规定</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（1）项目管理应适应项目管理的需要，为预测未来和正确决策提供依据，提高管理水平。项目经理部应建立项目管理系统，优化信</w:t>
      </w:r>
      <w:r w:rsidRPr="00EE2E70">
        <w:rPr>
          <w:rFonts w:ascii="宋体" w:hAnsi="宋体" w:cs="宋体" w:hint="eastAsia"/>
          <w:sz w:val="28"/>
          <w:szCs w:val="28"/>
        </w:rPr>
        <w:lastRenderedPageBreak/>
        <w:t>息结构，实现项目管理信息化。</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（2）项目经理部应及时收集信息，并将信息准确，完整地传递给使用单位和人员。</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（3）项目应包括项目经理管理过程中形成的各种数据，表格，图纸，文字，音像资料等。</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4．甲方提供资料保密管理</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各小组、各工序之间进行资料交接时，严格执行资料登记签收制度，责任到人。总公司对资料进行定期清点查验，根据资料保管程度，对责任人给予奖惩。</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（1）对甲方提供的资料、图件，公司或项目组应及时登记在册。</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（2）个人不得擅自复印图件和资料，不得以任何方式向第三方提供图件和资料内容，也不得以任何方式向社会传播。</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（3）对正在使用的资料、图件，个人应负有保管责任。对遗失或有重大损坏情况，应及时上报，写出《事故报告》备案并追究责任。</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4）对于甲方提供的资料和本次所取得的资料，我公司保证只使用到本项目，不提供给第三方使用。我公司专门将指定专人（联络员）负责与业主进行联系和资料交接协调工作，除联络员外，其他人员不得提供任何资料、解答任何与规范和标准、技术设计书相出入的问题。原则上与业主之间的技术问题采取书面形式，并报项目部技术组备案。另外，本项目将设立专职资料管理员，对项目所有纸质资料集中建档保管，对项目中产生的所有电子资料（含图件、文档等）统一管理，定期备份。该工作由系统工程师负责，对有关备份情况建档</w:t>
      </w:r>
      <w:r w:rsidRPr="00EE2E70">
        <w:rPr>
          <w:rFonts w:ascii="宋体" w:hAnsi="宋体" w:cs="宋体" w:hint="eastAsia"/>
          <w:sz w:val="28"/>
          <w:szCs w:val="28"/>
        </w:rPr>
        <w:lastRenderedPageBreak/>
        <w:t>备查。对于提交的最终成果，刻录至光盘上后，还要进行读入有效性检查，确保资料安全。</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5．项目管理系统保密措施</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（1）经签字确认的项目应及时存入计算机。</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（2）项目经理部应使项目管理系统目录完整，层次清晰，结构严密，表格自动生成。</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（3）项目管理系统应满足下列要求：</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1）应方便项目输入，整理与存储。</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2）应有利于用提取信息。</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3）应能及时调整数据，表格与文档。</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4）应能灵活补充，修改与删除数据。</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5）信息种类与数量应能满足管理全部需要。</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6）应能使设计信息，项目结算信息，项目统计信息等有良好的接口。</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4）项目管理系统应能连接项目经理部各职能部门，项目经理与各职能部门，项目经理部与劳务作业层，项目经理部与企业各职能部门，项目经理与企业法定代表人，项目经理部与发包人的分包人，项目经理部与监理机构等；应能使项目管理层与企业管理层及劳务作业层信息收集渠道畅通，信息资源共享。</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6．安全及保密管理</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（1）为保守项目内部信息秘密，维护项目组织权益，制定保密制度。</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lastRenderedPageBreak/>
        <w:t>（2）项目所涉及部门组织和分支机构以及员工都有保守项目秘密的义务。员工不准向外界泄露已确定为秘密的有关项目内部情况，或虽未确定为秘密但尚未公开和不宜公开的有关资料、计划、部署、工程标底等。</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（3）信息保密工作，实行既确保秘密又便于工作的方针。</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（4）保密范围：</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1）本项目重大决策中的秘密事项。</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2）本项目尚未付诸实施的经营战略、经营方向、经营规划、经营项目及经营决策。</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3）项目组织内部掌握的合同、协议、意向书及可行性报告、主要会议记录。</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4）项目财务预决算报告及财务报表、统计报表。</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5）项目组所掌握的尚未进入市场或尚未公开的各类信息。</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（5）文件和资料的保密管理：属于项目秘密的文件、资料和其他物品的制作、收发、传递、使用、复制、摘抄、保存和销毁，由项目经理办公室或项目主要负责人委托专人执行。</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1）未经项目经理或项目主要负责人批准，不得复制和摘抄。</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2）收发、传递和外出携带，由指定人员担任，并采取必要的安全措施。</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3）在设备完善的保险装置中保存。</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（6）拟稿</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1）内容拟稿是文件、资料保密工作的开始，初稿形成后，要根</w:t>
      </w:r>
      <w:r w:rsidRPr="00EE2E70">
        <w:rPr>
          <w:rFonts w:ascii="宋体" w:hAnsi="宋体" w:cs="宋体" w:hint="eastAsia"/>
          <w:sz w:val="28"/>
          <w:szCs w:val="28"/>
        </w:rPr>
        <w:lastRenderedPageBreak/>
        <w:t>据文稿内容确定密级。</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2）要求</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对文件、资料形成前的讨论稿、征求意见稿、审议稿等，必须同定稿等同对待，并按保密的原则和要求管理。</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（7）印制</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1）对本次项目中产生或被上级组织授权翻印、复印的文件、资料，要严格按照项目主要领导审定的份数印制，不得擅自多印多留。</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2）严格控制印刷中的接触人员。</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3）打印、印刷形成废页要妥善处理，及时监销。</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（8）收发：</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收发部门是文件、资料运行中的进出口。资料员在收发文件、资料时，应注意</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1）收进文件，要核对收件单位或收件人。</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2）启封后，清点份数，按不同类别分别登记、编号。</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3）发文应按文件、资料的类别和文号及顺序号登记清楚去向，并要求收文单位人员签字确认。</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4）收发文件、资料都要建立登记制度和严格实行签收手续。</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（9）阅办：阅办文件、资料时的注意要点</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1）呈送领导批示的文件、资料，应先进行登记，领导批示后，及时退还或由经管文件部门当日收回，领导之间不得横向传批文件，不得把批文直接交承办单位（人）。</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2）凡需有关部门（人）承办的文件、资料，一律由文件、资料经</w:t>
      </w:r>
      <w:r w:rsidRPr="00EE2E70">
        <w:rPr>
          <w:rFonts w:ascii="宋体" w:hAnsi="宋体" w:cs="宋体" w:hint="eastAsia"/>
          <w:sz w:val="28"/>
          <w:szCs w:val="28"/>
        </w:rPr>
        <w:lastRenderedPageBreak/>
        <w:t>管部门办理。</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3）文件、资料不得在个人手中保留，更不得把秘密文件、资料带回家或带入公共场所。</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4）控制文件、资料阅读范围，无关人员不得看文件、资料。</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（10）保管</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1）文件、资料应存放在安全处，做到专室专柜，专人保管。</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2）要集中管理，个人不得保存。</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（11）宣传报道保密管理</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1）向员工进行保密教育，讲清宣传报道保密事项应注意什么、什么内容可以报道、什么内容不可以报道、怎样做好宣传报道保密事项等。</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2）建立健全宣传报道中的保密制度。凡属秘密文件、资料的内容，都不得擅自公开或在报道中引用；项目产生或掌管的秘密事项及有关内部事项不得公开传播或宣传；对宣传报道稿件要认真进行保密审查。</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（12）对不准拍照的设备、图表、资料应悬挂明显的标志或采取掩蔽措施。</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（13）加强对生产要害部位的管理。凡需进入生产要害部位的非本部位工作人员，应执行相关规定。</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（14）项目工作人员发现项目秘密已经泄露或者可能泄露时，应当立即采取补救措施并及时报告项目经理办公室；项目经理办公室接到报告，应立即作出处理。</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lastRenderedPageBreak/>
        <w:t>（15）责任与处罚</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1）出现下列情况之一者，给予警告：</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①泄露项目秘密，尚未造成严重后果或经济损失的</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②违反本制度规定的秘密内容的；</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③已泄露项目秘密但采取补救措施的。</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2）出现下列情况之一的，予以辞退并酌情赔偿经济损失</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①故意或过失泄露项目秘密，造成严重后果或重大经济损失的；</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②违反本保密制度规定，为他人窃取、刺探、收买或违章提供项目秘密的；</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③利用职权强制他人违反保密规定的。</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7．保密制度</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（1）计算机操作人员必须遵守国家有关法律，任何人不得利用计算机从事违法活动。</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（2）计算机操作人员未经上级领导批准，不得对外提供内部信息和资料以及用户名、口令等内容。</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（3）涉密电脑严禁接入互联网；内部网络设备必须安装防病毒工具，并具有漏洞扫描和入侵防护功能，以进行实时监控，定期检测。</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4）涉密人员对计算机系统要经常检查，防止漏洞。禁止通过网络传递涉密文件，移动存贮介质接入涉密电脑时，由专人负责，接入前进行杀毒扫描处理。除需存档和必须保留的副本外，计算机系统内产生的文档一律删除，在处理过程中产生的样品等必须立即销毁。复制数据编号建档，记录流向并严格保管。</w:t>
      </w:r>
    </w:p>
    <w:p w:rsidR="00FE2E55" w:rsidRPr="00EE2E70" w:rsidRDefault="00FE2E55" w:rsidP="00FE2E55">
      <w:pPr>
        <w:pStyle w:val="3"/>
        <w:keepLines w:val="0"/>
        <w:autoSpaceDE w:val="0"/>
        <w:autoSpaceDN w:val="0"/>
        <w:spacing w:before="0" w:after="0" w:line="360" w:lineRule="auto"/>
        <w:jc w:val="center"/>
        <w:rPr>
          <w:rFonts w:ascii="宋体" w:hAnsi="宋体" w:cs="宋体" w:hint="eastAsia"/>
          <w:bCs w:val="0"/>
          <w:kern w:val="0"/>
        </w:rPr>
      </w:pPr>
      <w:bookmarkStart w:id="122" w:name="_Toc533012270"/>
      <w:r w:rsidRPr="00EE2E70">
        <w:rPr>
          <w:rFonts w:ascii="宋体" w:hAnsi="宋体" w:cs="宋体" w:hint="eastAsia"/>
          <w:bCs w:val="0"/>
          <w:kern w:val="0"/>
        </w:rPr>
        <w:lastRenderedPageBreak/>
        <w:t>9、确保工程安全施工的保证措施</w:t>
      </w:r>
      <w:bookmarkEnd w:id="122"/>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为保证工程安全、顺利地进行，公司针对本项目成立“安全领导小组”，建立“安全生产管理网络”并制定安全生产制度，以明确各职能部门关系及职责。</w:t>
      </w:r>
      <w:r w:rsidRPr="00EE2E70">
        <w:rPr>
          <w:rFonts w:ascii="宋体" w:eastAsia="宋体" w:hAnsi="宋体" w:hint="eastAsia"/>
          <w:noProof/>
        </w:rPr>
        <mc:AlternateContent>
          <mc:Choice Requires="wps">
            <w:drawing>
              <wp:anchor distT="0" distB="0" distL="114299" distR="114299" simplePos="0" relativeHeight="251660288" behindDoc="0" locked="0" layoutInCell="1" allowOverlap="1">
                <wp:simplePos x="0" y="0"/>
                <wp:positionH relativeFrom="column">
                  <wp:posOffset>-3319781</wp:posOffset>
                </wp:positionH>
                <wp:positionV relativeFrom="paragraph">
                  <wp:posOffset>297180</wp:posOffset>
                </wp:positionV>
                <wp:extent cx="0" cy="693420"/>
                <wp:effectExtent l="76200" t="0" r="57150" b="49530"/>
                <wp:wrapNone/>
                <wp:docPr id="1041" name="直接连接符 10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3420"/>
                        </a:xfrm>
                        <a:prstGeom prst="line">
                          <a:avLst/>
                        </a:prstGeom>
                        <a:noFill/>
                        <a:ln w="9525">
                          <a:solidFill>
                            <a:srgbClr val="000000"/>
                          </a:solidFill>
                          <a:round/>
                          <a:tailEnd type="triangle" w="med" len="med"/>
                        </a:ln>
                        <a:effectLst/>
                      </wps:spPr>
                      <wps:bodyPr/>
                    </wps:wsp>
                  </a:graphicData>
                </a:graphic>
                <wp14:sizeRelH relativeFrom="page">
                  <wp14:pctWidth>0</wp14:pctWidth>
                </wp14:sizeRelH>
                <wp14:sizeRelV relativeFrom="page">
                  <wp14:pctHeight>0</wp14:pctHeight>
                </wp14:sizeRelV>
              </wp:anchor>
            </w:drawing>
          </mc:Choice>
          <mc:Fallback>
            <w:pict>
              <v:line w14:anchorId="33BDD7E6" id="直接连接符 1041" o:spid="_x0000_s1026" style="position:absolute;left:0;text-align:lef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61.4pt,23.4pt" to="-261.4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o0M8AEAAJ0DAAAOAAAAZHJzL2Uyb0RvYy54bWysU81uEzEQviPxDpbvZJPQVnSVTQ8p5VIg&#10;UtsHmNjerIXtsWwnm7wEL4DEDU4ce+dtKI/B2PlpgRvCh5E9P9/MfDOeXGysYWsVokbX8NFgyJly&#10;AqV2y4bf3V69eMVZTOAkGHSq4VsV+cX0+bNJ72s1xg6NVIERiIt17xvepeTrqoqiUxbiAL1yZGwx&#10;WEj0DMtKBugJ3ZpqPByeVT0G6QMKFSNpL3dGPi34batEet+2USVmGk61pSJDkYssq+kE6mUA32mx&#10;LwP+oQoL2lHSI9QlJGCroP+CsloEjNimgUBbYdtqoUoP1M1o+Ec3Nx14VXohcqI/0hT/H6x4t54H&#10;piXNbngy4syBpSk9fLr/8fHLz++fST58+8qKjajqfawpYubmITcrNu7GX6P4EJnDWQduqUrJt1tP&#10;IKNMbvVbSH5ETwkX/VuU5AOrhIW3TRtshiRG2KaMZ3scj9okJnZKQdqz85cn4zK5CupDnA8xvVFo&#10;Wb403GiXiYMa1tcx5TqgPrhktcMrbUwZvnGsb/j56fi0BEQ0WmZjdothuZiZwNaQ16ec0hRZnroF&#10;XDlZwBJo89pJlgoDKWjixCieM1glOTOKfkm+7UoyLmdRZU/3dR4o2pG9QLmdh+yc9bQDpZP9vuYl&#10;e/ouXo+/avoLAAD//wMAUEsDBBQABgAIAAAAIQD1vguV4AAAAAwBAAAPAAAAZHJzL2Rvd25yZXYu&#10;eG1sTI/BSsNAEIbvgu+wjOCt3TTYEGI2RYR6aVXaiuhtmx2TYHY27G7a+PaOIOhpmJmPf74pV5Pt&#10;xQl96BwpWMwTEEi1Mx01Cl4O61kOIkRNRveOUMEXBlhVlxelLow70w5P+9gIDqFQaAVtjEMhZahb&#10;tDrM3YDEuw/nrY7c+kYar88cbnuZJkkmre6IL7R6wPsW68/9aBXstutN/roZp9q/PyyeDs/bx7eQ&#10;K3V9Nd3dgog4xT8YfvRZHSp2OrqRTBC9gtkyTdk9KrjJuDLxOzkyu8wSkFUp/z9RfQMAAP//AwBQ&#10;SwECLQAUAAYACAAAACEAtoM4kv4AAADhAQAAEwAAAAAAAAAAAAAAAAAAAAAAW0NvbnRlbnRfVHlw&#10;ZXNdLnhtbFBLAQItABQABgAIAAAAIQA4/SH/1gAAAJQBAAALAAAAAAAAAAAAAAAAAC8BAABfcmVs&#10;cy8ucmVsc1BLAQItABQABgAIAAAAIQA3qo0M8AEAAJ0DAAAOAAAAAAAAAAAAAAAAAC4CAABkcnMv&#10;ZTJvRG9jLnhtbFBLAQItABQABgAIAAAAIQD1vguV4AAAAAwBAAAPAAAAAAAAAAAAAAAAAEoEAABk&#10;cnMvZG93bnJldi54bWxQSwUGAAAAAAQABADzAAAAVwUAAAAA&#10;">
                <v:stroke endarrow="block"/>
              </v:line>
            </w:pict>
          </mc:Fallback>
        </mc:AlternateContent>
      </w:r>
      <w:r w:rsidRPr="00EE2E70">
        <w:rPr>
          <w:rFonts w:ascii="宋体" w:eastAsia="宋体" w:hAnsi="宋体" w:hint="eastAsia"/>
          <w:noProof/>
        </w:rPr>
        <mc:AlternateContent>
          <mc:Choice Requires="wps">
            <w:drawing>
              <wp:anchor distT="0" distB="0" distL="114299" distR="114299" simplePos="0" relativeHeight="251661312" behindDoc="0" locked="0" layoutInCell="1" allowOverlap="1">
                <wp:simplePos x="0" y="0"/>
                <wp:positionH relativeFrom="column">
                  <wp:posOffset>-1948181</wp:posOffset>
                </wp:positionH>
                <wp:positionV relativeFrom="paragraph">
                  <wp:posOffset>297180</wp:posOffset>
                </wp:positionV>
                <wp:extent cx="0" cy="396240"/>
                <wp:effectExtent l="0" t="0" r="19050" b="22860"/>
                <wp:wrapNone/>
                <wp:docPr id="1040" name="直接连接符 10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6240"/>
                        </a:xfrm>
                        <a:prstGeom prst="line">
                          <a:avLst/>
                        </a:prstGeom>
                        <a:noFill/>
                        <a:ln w="9525">
                          <a:solidFill>
                            <a:srgbClr val="000000"/>
                          </a:solidFill>
                          <a:round/>
                        </a:ln>
                        <a:effectLst/>
                      </wps:spPr>
                      <wps:bodyPr/>
                    </wps:wsp>
                  </a:graphicData>
                </a:graphic>
                <wp14:sizeRelH relativeFrom="page">
                  <wp14:pctWidth>0</wp14:pctWidth>
                </wp14:sizeRelH>
                <wp14:sizeRelV relativeFrom="page">
                  <wp14:pctHeight>0</wp14:pctHeight>
                </wp14:sizeRelV>
              </wp:anchor>
            </w:drawing>
          </mc:Choice>
          <mc:Fallback>
            <w:pict>
              <v:line w14:anchorId="4E3EC040" id="直接连接符 1040" o:spid="_x0000_s1026" style="position:absolute;left:0;text-align:lef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3.4pt,23.4pt" to="-153.4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Vls1QEAAG8DAAAOAAAAZHJzL2Uyb0RvYy54bWysU81uEzEQviPxDpbvZDeBVnSVTQ+pyqVA&#10;pJYHmHi9WQvbY9lOdvMSvAASNzhx5N63oTwGY28SKNwQOYzi+flmvm9m55eD0WwnfVBoaz6dlJxJ&#10;K7BRdlPzd3fXz15yFiLYBjRaWfO9DPxy8fTJvHeVnGGHupGeEYgNVe9q3sXoqqIIopMGwgSdtBRs&#10;0RuI9PSbovHQE7rRxawsz4sefeM8ChkCea/GIF9k/LaVIr5t2yAj0zWn2WK2Ptt1ssViDtXGg+uU&#10;OIwB/zCFAWWp6QnqCiKwrVd/QRklPAZs40SgKbBtlZCZA7GZln+wue3AycyFxAnuJFP4f7DizW7l&#10;mWpod+ULEsiCoS09fPz2/cPnH/efyD58/cJyjKTqXaioYmlXPpEVg711NyjeB2Zx2YHdyDzy3d4R&#10;yDSJWzwqSY/gqOG6f40N5cA2YtZtaL1JkKQIG/J69qf1yCEyMToFeZ9fnM9o1AQO1bHO+RBfSTQs&#10;/am5VjYJBxXsbkIcU48pyW3xWmlNfqi0ZX3NL85mZ7kgoFZNCqZY8Jv1Unu2g3Q++Xfo+yjN49Y2&#10;YxNtU53Ml3fofCQ9yrfGZr/yKTn5aauZxuEC09n8/s5Zv76TxU8AAAD//wMAUEsDBBQABgAIAAAA&#10;IQD/Z6GM3gAAAAwBAAAPAAAAZHJzL2Rvd25yZXYueG1sTI/BTsMwDIbvSLxDZCQu05bQoWmUphMC&#10;euPCAO3qtaataJyuybbC0+NJk+Bk2f70+3O2Gl2nDjSE1rOFm5kBRVz6quXawvtbMV2CChG5ws4z&#10;WfimAKv88iLDtPJHfqXDOtZKQjikaKGJsU+1DmVDDsPM98Sy+/SDwyjtUOtqwKOEu04nxiy0w5bl&#10;QoM9PTZUfq33zkIoPmhX/EzKidnMa0/J7unlGa29vhof7kFFGuMfDCd9UYdcnLZ+z1VQnYXp3CzE&#10;PVq4PVUhzpOtsOYuAZ1n+v8T+S8AAAD//wMAUEsBAi0AFAAGAAgAAAAhALaDOJL+AAAA4QEAABMA&#10;AAAAAAAAAAAAAAAAAAAAAFtDb250ZW50X1R5cGVzXS54bWxQSwECLQAUAAYACAAAACEAOP0h/9YA&#10;AACUAQAACwAAAAAAAAAAAAAAAAAvAQAAX3JlbHMvLnJlbHNQSwECLQAUAAYACAAAACEA/K1ZbNUB&#10;AABvAwAADgAAAAAAAAAAAAAAAAAuAgAAZHJzL2Uyb0RvYy54bWxQSwECLQAUAAYACAAAACEA/2eh&#10;jN4AAAAMAQAADwAAAAAAAAAAAAAAAAAvBAAAZHJzL2Rvd25yZXYueG1sUEsFBgAAAAAEAAQA8wAA&#10;ADoFAAAAAA==&#10;"/>
            </w:pict>
          </mc:Fallback>
        </mc:AlternateContent>
      </w:r>
      <w:r w:rsidRPr="00EE2E70">
        <w:rPr>
          <w:rFonts w:ascii="宋体" w:eastAsia="宋体" w:hAnsi="宋体" w:hint="eastAsia"/>
          <w:noProof/>
        </w:rPr>
        <mc:AlternateContent>
          <mc:Choice Requires="wps">
            <w:drawing>
              <wp:anchor distT="0" distB="0" distL="114299" distR="114299" simplePos="0" relativeHeight="251659264" behindDoc="0" locked="0" layoutInCell="1" allowOverlap="1">
                <wp:simplePos x="0" y="0"/>
                <wp:positionH relativeFrom="column">
                  <wp:posOffset>-4805681</wp:posOffset>
                </wp:positionH>
                <wp:positionV relativeFrom="paragraph">
                  <wp:posOffset>297180</wp:posOffset>
                </wp:positionV>
                <wp:extent cx="0" cy="396240"/>
                <wp:effectExtent l="0" t="0" r="19050" b="22860"/>
                <wp:wrapNone/>
                <wp:docPr id="1039" name="直接连接符 10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6240"/>
                        </a:xfrm>
                        <a:prstGeom prst="line">
                          <a:avLst/>
                        </a:prstGeom>
                        <a:noFill/>
                        <a:ln w="9525">
                          <a:solidFill>
                            <a:srgbClr val="000000"/>
                          </a:solidFill>
                          <a:round/>
                        </a:ln>
                        <a:effectLst/>
                      </wps:spPr>
                      <wps:bodyPr/>
                    </wps:wsp>
                  </a:graphicData>
                </a:graphic>
                <wp14:sizeRelH relativeFrom="page">
                  <wp14:pctWidth>0</wp14:pctWidth>
                </wp14:sizeRelH>
                <wp14:sizeRelV relativeFrom="page">
                  <wp14:pctHeight>0</wp14:pctHeight>
                </wp14:sizeRelV>
              </wp:anchor>
            </w:drawing>
          </mc:Choice>
          <mc:Fallback>
            <w:pict>
              <v:line w14:anchorId="198B643A" id="直接连接符 1039" o:spid="_x0000_s1026" style="position:absolute;left:0;text-align:left;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8.4pt,23.4pt" to="-378.4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iDL1wEAAG8DAAAOAAAAZHJzL2Uyb0RvYy54bWysU81uEzEQviPxDpbvZDcprcgqmx5SlUuB&#10;SC0PMPF6sxa2x7Kd7OYleAEkbnDiyJ23oTwGY+eHttwQOYzi+flm5vtmZ5eD0WwrfVBoaz4elZxJ&#10;K7BRdl3z93fXL15xFiLYBjRaWfOdDPxy/vzZrHeVnGCHupGeEYgNVe9q3sXoqqIIopMGwgidtBRs&#10;0RuI9PTrovHQE7rRxaQsL4oefeM8ChkCea/2QT7P+G0rRXzXtkFGpmtOs8VsfbarZIv5DKq1B9cp&#10;cRgD/mEKA8pS0xPUFURgG6/+gjJKeAzYxpFAU2DbKiHzDrTNuHyyzW0HTuZdiJzgTjSF/wcr3m6X&#10;nqmGtCvPppxZMKTS/afvPz9++fXjM9n7b19ZjhFVvQsVVSzs0qdlxWBv3Q2KD4FZXHRg1zKPfLdz&#10;BDJO5BaPStIjOGq46t9gQzmwiZh5G1pvEiQxwoYsz+4kjxwiE3unIO/Z9GLyMitXQHWscz7E1xIN&#10;S39qrpVNxEEF25sQ0xxQHVOS2+K10jqLry3raz49n5zngoBaNSmY0oJfrxbasy2k88m/vBRFHqZ5&#10;3Nhm30TbVCfz5R06H5fe07fCZrf0R2ZI1Tzb4QLT2Tx8Z/7+fCfz3wAAAP//AwBQSwMEFAAGAAgA&#10;AAAhALBCWOHeAAAADAEAAA8AAABkcnMvZG93bnJldi54bWxMj8FOwzAMhu9IvENkJC7TllBgQGk6&#10;IaA3LoxNXL3WtBWN0zXZVnh6PAkJTpbtT78/Z4vRdWpPQ2g9W7iYGVDEpa9ari2s3orpLagQkSvs&#10;PJOFLwqwyE9PMkwrf+BX2i9jrSSEQ4oWmhj7VOtQNuQwzHxPLLsPPziM0g61rgY8SLjrdGLMXDts&#10;WS402NNjQ+XncucshGJN2+J7Uk7M+2XtKdk+vTyjtedn48M9qEhj/IPhqC/qkIvTxu+4CqqzML25&#10;not7tHB1rEL8TjbCmrsEdJ7p/0/kPwAAAP//AwBQSwECLQAUAAYACAAAACEAtoM4kv4AAADhAQAA&#10;EwAAAAAAAAAAAAAAAAAAAAAAW0NvbnRlbnRfVHlwZXNdLnhtbFBLAQItABQABgAIAAAAIQA4/SH/&#10;1gAAAJQBAAALAAAAAAAAAAAAAAAAAC8BAABfcmVscy8ucmVsc1BLAQItABQABgAIAAAAIQAbIiDL&#10;1wEAAG8DAAAOAAAAAAAAAAAAAAAAAC4CAABkcnMvZTJvRG9jLnhtbFBLAQItABQABgAIAAAAIQCw&#10;Qljh3gAAAAwBAAAPAAAAAAAAAAAAAAAAADEEAABkcnMvZG93bnJldi54bWxQSwUGAAAAAAQABADz&#10;AAAAPAUAAAAA&#10;"/>
            </w:pict>
          </mc:Fallback>
        </mc:AlternateContent>
      </w:r>
    </w:p>
    <w:p w:rsidR="00FE2E55" w:rsidRPr="00EE2E70" w:rsidRDefault="00FE2E55" w:rsidP="00FE2E55">
      <w:pPr>
        <w:rPr>
          <w:rFonts w:ascii="宋体" w:hAnsi="宋体" w:cs="宋体" w:hint="eastAsia"/>
          <w:b/>
          <w:bCs/>
          <w:kern w:val="0"/>
          <w:sz w:val="28"/>
          <w:szCs w:val="20"/>
        </w:rPr>
      </w:pPr>
      <w:bookmarkStart w:id="123" w:name="_Toc204251708"/>
      <w:bookmarkStart w:id="124" w:name="_Toc12660"/>
      <w:bookmarkStart w:id="125" w:name="_Toc204073181"/>
      <w:bookmarkStart w:id="126" w:name="_Toc204761548"/>
      <w:bookmarkStart w:id="127" w:name="_Toc26695"/>
      <w:bookmarkStart w:id="128" w:name="_Toc16144"/>
      <w:bookmarkStart w:id="129" w:name="_Toc204230399"/>
      <w:bookmarkStart w:id="130" w:name="_Toc204760795"/>
      <w:bookmarkStart w:id="131" w:name="_Toc201716236"/>
      <w:bookmarkStart w:id="132" w:name="_Toc204230130"/>
      <w:bookmarkStart w:id="133" w:name="_Toc204072531"/>
      <w:bookmarkStart w:id="134" w:name="_Toc204074412"/>
      <w:bookmarkStart w:id="135" w:name="_Toc205200890"/>
      <w:bookmarkStart w:id="136" w:name="_Toc203387500"/>
      <w:r w:rsidRPr="00EE2E70">
        <w:rPr>
          <w:rFonts w:ascii="宋体" w:hAnsi="宋体" w:cs="宋体" w:hint="eastAsia"/>
          <w:b/>
          <w:bCs/>
          <w:kern w:val="0"/>
          <w:sz w:val="28"/>
          <w:szCs w:val="20"/>
        </w:rPr>
        <w:t>（1）安全生产、文明施工的目标</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1）加强安全教育和措施，杜绝职工因工负任伤亡事故；</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2）杜绝因管理不善和使用不当而造成仪器设备损伤，影响作业和工期；</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3）杜绝因管理不善而造成交通运输、火灾、中毒等重大事故；</w:t>
      </w:r>
    </w:p>
    <w:p w:rsidR="00FE2E55" w:rsidRPr="00EE2E70" w:rsidRDefault="00FE2E55" w:rsidP="00FE2E55">
      <w:pPr>
        <w:rPr>
          <w:rFonts w:ascii="宋体" w:hAnsi="宋体" w:cs="宋体" w:hint="eastAsia"/>
          <w:b/>
          <w:bCs/>
          <w:kern w:val="0"/>
          <w:sz w:val="28"/>
          <w:szCs w:val="20"/>
        </w:rPr>
      </w:pPr>
      <w:bookmarkStart w:id="137" w:name="_Toc204760796"/>
      <w:bookmarkStart w:id="138" w:name="_Toc18429"/>
      <w:bookmarkStart w:id="139" w:name="_Toc204230131"/>
      <w:bookmarkStart w:id="140" w:name="_Toc201716237"/>
      <w:bookmarkStart w:id="141" w:name="_Toc203387501"/>
      <w:bookmarkStart w:id="142" w:name="_Toc204761549"/>
      <w:bookmarkStart w:id="143" w:name="_Toc204230400"/>
      <w:bookmarkStart w:id="144" w:name="_Toc204251709"/>
      <w:bookmarkStart w:id="145" w:name="_Toc511"/>
      <w:bookmarkStart w:id="146" w:name="_Toc29940"/>
      <w:bookmarkStart w:id="147" w:name="_Toc205200891"/>
      <w:bookmarkStart w:id="148" w:name="_Toc204073182"/>
      <w:bookmarkStart w:id="149" w:name="_Toc204072532"/>
      <w:bookmarkStart w:id="150" w:name="_Toc204074413"/>
      <w:r w:rsidRPr="00EE2E70">
        <w:rPr>
          <w:rFonts w:ascii="宋体" w:hAnsi="宋体" w:cs="宋体" w:hint="eastAsia"/>
          <w:b/>
          <w:bCs/>
          <w:kern w:val="0"/>
          <w:sz w:val="28"/>
          <w:szCs w:val="20"/>
        </w:rPr>
        <w:t>（2）建立健全安全生产、文明施工的保证体系</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作业现场建立安全生产和文明施工管理体系，高起点、严要求地做好安全生产和文明施工的各项工作。建立以项目经理为本项目安全生产第一责任人的安全生产和文明施工管理体系。由项目经理建立安全生产责任制，将安全责任层层分解落实到各岗位的各个人。具体说就是各工序负责人为安全和文明施工小组的副组长，各作业班组组长为安全文明施工小组成员，具体负责落实、监督和检查各个小组的安全文明施工。</w:t>
      </w:r>
    </w:p>
    <w:p w:rsidR="00FE2E55" w:rsidRPr="00EE2E70" w:rsidRDefault="00FE2E55" w:rsidP="00FE2E55">
      <w:pPr>
        <w:adjustRightInd w:val="0"/>
        <w:spacing w:line="360" w:lineRule="auto"/>
        <w:ind w:leftChars="200" w:left="420" w:rightChars="200" w:right="420" w:firstLineChars="1314" w:firstLine="2759"/>
        <w:rPr>
          <w:rFonts w:ascii="宋体" w:hAnsi="宋体" w:cs="宋体" w:hint="eastAsia"/>
          <w:bdr w:val="single" w:sz="4" w:space="0" w:color="auto"/>
        </w:rPr>
      </w:pPr>
      <w:r w:rsidRPr="00EE2E70">
        <w:rPr>
          <w:rFonts w:ascii="宋体" w:hAnsi="宋体" w:cs="宋体" w:hint="eastAsia"/>
          <w:noProof/>
        </w:rPr>
        <mc:AlternateContent>
          <mc:Choice Requires="wps">
            <w:drawing>
              <wp:anchor distT="0" distB="0" distL="114300" distR="114300" simplePos="0" relativeHeight="251662336" behindDoc="0" locked="0" layoutInCell="1" allowOverlap="1">
                <wp:simplePos x="0" y="0"/>
                <wp:positionH relativeFrom="column">
                  <wp:posOffset>1673860</wp:posOffset>
                </wp:positionH>
                <wp:positionV relativeFrom="paragraph">
                  <wp:posOffset>226695</wp:posOffset>
                </wp:positionV>
                <wp:extent cx="819150" cy="476250"/>
                <wp:effectExtent l="38100" t="0" r="19050" b="57150"/>
                <wp:wrapNone/>
                <wp:docPr id="1037" name="直接连接符 10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19150" cy="476250"/>
                        </a:xfrm>
                        <a:prstGeom prst="line">
                          <a:avLst/>
                        </a:prstGeom>
                        <a:noFill/>
                        <a:ln w="9525">
                          <a:solidFill>
                            <a:srgbClr val="000000"/>
                          </a:solidFill>
                          <a:round/>
                          <a:tailEnd type="triangle" w="med" len="med"/>
                        </a:ln>
                        <a:effectLst/>
                      </wps:spPr>
                      <wps:bodyPr/>
                    </wps:wsp>
                  </a:graphicData>
                </a:graphic>
                <wp14:sizeRelH relativeFrom="page">
                  <wp14:pctWidth>0</wp14:pctWidth>
                </wp14:sizeRelH>
                <wp14:sizeRelV relativeFrom="page">
                  <wp14:pctHeight>0</wp14:pctHeight>
                </wp14:sizeRelV>
              </wp:anchor>
            </w:drawing>
          </mc:Choice>
          <mc:Fallback>
            <w:pict>
              <v:line w14:anchorId="489BCE73" id="直接连接符 1037" o:spid="_x0000_s1026" style="position:absolute;left:0;text-align:lef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8pt,17.85pt" to="196.3pt,5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F34/AEAAKwDAAAOAAAAZHJzL2Uyb0RvYy54bWysU0uOEzEQ3SNxB8t70kkg82mlM4sMA4sB&#10;Is1wgIrtTlvYLst20skluAASO1ixZM9tGI5B2ckEBnYIL0p2fV5VvSpPL7bWsI0KUaNr+Ggw5Ew5&#10;gVK7VcPf3l49OeMsJnASDDrV8J2K/GL2+NG097UaY4dGqsAIxMW69w3vUvJ1VUXRKQtxgF45MrYY&#10;LCR6hlUlA/SEbk01Hg5Pqh6D9AGFipG0l3sjnxX8tlUivWnbqBIzDafaUpGhyGWW1WwK9SqA77Q4&#10;lAH/UIUF7SjpEeoSErB10H9BWS0CRmzTQKCtsG21UKUH6mY0/KObmw68Kr0QOdEfaYr/D1a83iwC&#10;05JmN3x6ypkDS1O6+/D1+/tPP759JHn35TMrNqKq97GmiLlbhNys2Lobf43iXWQO5x24lSol3+48&#10;gYwyudWDkPyInhIu+1coyQfWCQtv2zZY1hrtX+bADE7csG0Z1O44KLVNTJDybHQ+mtA4BZmenZ6M&#10;6Z5zQZ1hcrAPMb1QaFm+NNxol3mEGjbXMe1d712y2uGVNob0UBvH+oafT8aTEhDRaJmN2RbDajk3&#10;gW0gb1M5h7wP3AKunSxgCbR57iRLhZAUNFFkFM8ZrJKcGUWfJt/2JRmXs6iytoc67xnbc79EuVuE&#10;7Jz1tBKl6cP65p37/V28fn2y2U8AAAD//wMAUEsDBBQABgAIAAAAIQDG4qZj4QAAAAoBAAAPAAAA&#10;ZHJzL2Rvd25yZXYueG1sTI9NT8MwDIbvSPyHyEjcWPrBuq00nRACiROCDU3ilrWmLWuckmRr4ddj&#10;TnC0/ej18xbryfTihM53lhTEswgEUmXrjhoFr9uHqyUIHzTVureECr7Qw7o8Pyt0XtuRXvC0CY3g&#10;EPK5VtCGMORS+qpFo/3MDkh8e7fO6MCja2Tt9MjhppdJFGXS6I74Q6sHvGuxOmyORsFqO87tszvs&#10;ruPu8+37/iMMj09BqcuL6fYGRMAp/MHwq8/qULLT3h6p9qJXkGRpxqiCdL4AwUC6SnixZzKOFiDL&#10;Qv6vUP4AAAD//wMAUEsBAi0AFAAGAAgAAAAhALaDOJL+AAAA4QEAABMAAAAAAAAAAAAAAAAAAAAA&#10;AFtDb250ZW50X1R5cGVzXS54bWxQSwECLQAUAAYACAAAACEAOP0h/9YAAACUAQAACwAAAAAAAAAA&#10;AAAAAAAvAQAAX3JlbHMvLnJlbHNQSwECLQAUAAYACAAAACEA7hRd+PwBAACsAwAADgAAAAAAAAAA&#10;AAAAAAAuAgAAZHJzL2Uyb0RvYy54bWxQSwECLQAUAAYACAAAACEAxuKmY+EAAAAKAQAADwAAAAAA&#10;AAAAAAAAAABWBAAAZHJzL2Rvd25yZXYueG1sUEsFBgAAAAAEAAQA8wAAAGQFAAAAAA==&#10;">
                <v:stroke endarrow="block"/>
              </v:line>
            </w:pict>
          </mc:Fallback>
        </mc:AlternateContent>
      </w:r>
      <w:r w:rsidRPr="00EE2E70">
        <w:rPr>
          <w:rFonts w:ascii="宋体" w:hAnsi="宋体" w:cs="宋体" w:hint="eastAsia"/>
          <w:noProof/>
        </w:rPr>
        <mc:AlternateContent>
          <mc:Choice Requires="wps">
            <w:drawing>
              <wp:anchor distT="0" distB="0" distL="114300" distR="114300" simplePos="0" relativeHeight="251663360" behindDoc="0" locked="0" layoutInCell="1" allowOverlap="1">
                <wp:simplePos x="0" y="0"/>
                <wp:positionH relativeFrom="column">
                  <wp:posOffset>2903220</wp:posOffset>
                </wp:positionH>
                <wp:positionV relativeFrom="paragraph">
                  <wp:posOffset>221615</wp:posOffset>
                </wp:positionV>
                <wp:extent cx="647700" cy="495300"/>
                <wp:effectExtent l="0" t="0" r="76200" b="57150"/>
                <wp:wrapNone/>
                <wp:docPr id="1038" name="直接连接符 10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495300"/>
                        </a:xfrm>
                        <a:prstGeom prst="line">
                          <a:avLst/>
                        </a:prstGeom>
                        <a:noFill/>
                        <a:ln w="9525">
                          <a:solidFill>
                            <a:srgbClr val="000000"/>
                          </a:solidFill>
                          <a:round/>
                          <a:tailEnd type="triangle" w="med" len="med"/>
                        </a:ln>
                        <a:effectLst/>
                      </wps:spPr>
                      <wps:bodyPr/>
                    </wps:wsp>
                  </a:graphicData>
                </a:graphic>
                <wp14:sizeRelH relativeFrom="page">
                  <wp14:pctWidth>0</wp14:pctWidth>
                </wp14:sizeRelH>
                <wp14:sizeRelV relativeFrom="page">
                  <wp14:pctHeight>0</wp14:pctHeight>
                </wp14:sizeRelV>
              </wp:anchor>
            </w:drawing>
          </mc:Choice>
          <mc:Fallback>
            <w:pict>
              <v:line w14:anchorId="53F72C79" id="直接连接符 1038"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6pt,17.45pt" to="279.6pt,5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Yzs9QEAAKIDAAAOAAAAZHJzL2Uyb0RvYy54bWysU81uEzEQviPxDpbvZDdp09JVNj2klEuB&#10;SG0fwLG9uxa2x7Kd7OYleAEkbnDiyJ23oTxGx84PFG4IH0b2/Hwz8814djkYTTbSBwW2puNRSYm0&#10;HISybU3v765fvKQkRGYF02BlTbcy0Mv582ez3lVyAh1oIT1BEBuq3tW0i9FVRRF4Jw0LI3DSorEB&#10;b1jEp28L4VmP6EYXk7I8K3rwwnngMgTUXu2MdJ7xm0by+K5pgoxE1xRri1n6LFdJFvMZq1rPXKf4&#10;vgz2D1UYpiwmPUJdscjI2qu/oIziHgI0ccTBFNA0isvcA3YzLv/o5rZjTuZekJzgjjSF/wfL326W&#10;niiBsytPcFaWGZzSw8dvPz58/vn9E8qHr19ItiFVvQsVRizs0qdm+WBv3Q3w94FYWHTMtjKXfLd1&#10;CDJO5BZPQtIjOEy46t+AQB+2jpB5GxpvEiQyQoY8nu1xPHKIhKPy7PT8vMQhcjSdXkxP8J4ysOoQ&#10;7HyIryUYki411com9ljFNjch7lwPLklt4VppjXpWaUv6ml5MJ9McEEArkYzJFny7WmhPNiztUD77&#10;vE/cPKytyGCRKf3KChIzDdErJEZLmjIYKSjREr9Kuu1K0jZlkXlZ93UeeNoxvgKxXfrknPS4CLnp&#10;/dKmTfv9nb1+fa35IwAAAP//AwBQSwMEFAAGAAgAAAAhAB6qVYbiAAAACgEAAA8AAABkcnMvZG93&#10;bnJldi54bWxMj8tOwzAQRfdI/IM1SOyok9BAEuJUCKlsWkB9qIKdGw9JRGxHttOGv2dYwXJmju6c&#10;Wy4m3bMTOt9ZIyCeRcDQ1FZ1phGw3y1vMmA+SKNkbw0K+EYPi+ryopSFsmezwdM2NIxCjC+kgDaE&#10;oeDc1y1q6Wd2QEO3T+u0DDS6hisnzxSue55E0R3XsjP0oZUDPrVYf21HLWCzXq6yw2qcavfxHL/u&#10;3tYv7z4T4vpqenwAFnAKfzD86pM6VOR0tKNRnvUC5ul9QqiA23kOjIA0zWlxJDJOcuBVyf9XqH4A&#10;AAD//wMAUEsBAi0AFAAGAAgAAAAhALaDOJL+AAAA4QEAABMAAAAAAAAAAAAAAAAAAAAAAFtDb250&#10;ZW50X1R5cGVzXS54bWxQSwECLQAUAAYACAAAACEAOP0h/9YAAACUAQAACwAAAAAAAAAAAAAAAAAv&#10;AQAAX3JlbHMvLnJlbHNQSwECLQAUAAYACAAAACEAyrGM7PUBAACiAwAADgAAAAAAAAAAAAAAAAAu&#10;AgAAZHJzL2Uyb0RvYy54bWxQSwECLQAUAAYACAAAACEAHqpVhuIAAAAKAQAADwAAAAAAAAAAAAAA&#10;AABPBAAAZHJzL2Rvd25yZXYueG1sUEsFBgAAAAAEAAQA8wAAAF4FAAAAAA==&#10;">
                <v:stroke endarrow="block"/>
              </v:line>
            </w:pict>
          </mc:Fallback>
        </mc:AlternateContent>
      </w:r>
      <w:r w:rsidRPr="00EE2E70">
        <w:rPr>
          <w:rFonts w:ascii="宋体" w:hAnsi="宋体" w:cs="宋体" w:hint="eastAsia"/>
          <w:bdr w:val="single" w:sz="4" w:space="0" w:color="auto"/>
        </w:rPr>
        <w:t>安全文明生产组长</w:t>
      </w:r>
    </w:p>
    <w:p w:rsidR="00FE2E55" w:rsidRPr="00EE2E70" w:rsidRDefault="00FE2E55" w:rsidP="00FE2E55">
      <w:pPr>
        <w:adjustRightInd w:val="0"/>
        <w:spacing w:line="360" w:lineRule="auto"/>
        <w:ind w:leftChars="200" w:left="420" w:rightChars="200" w:right="420" w:firstLineChars="200" w:firstLine="420"/>
        <w:rPr>
          <w:rFonts w:ascii="宋体" w:hAnsi="宋体" w:cs="宋体" w:hint="eastAsia"/>
        </w:rPr>
      </w:pPr>
    </w:p>
    <w:p w:rsidR="00FE2E55" w:rsidRPr="00EE2E70" w:rsidRDefault="00FE2E55" w:rsidP="00FE2E55">
      <w:pPr>
        <w:adjustRightInd w:val="0"/>
        <w:spacing w:line="360" w:lineRule="auto"/>
        <w:ind w:leftChars="200" w:left="420" w:rightChars="200" w:right="420" w:firstLineChars="200" w:firstLine="420"/>
        <w:jc w:val="center"/>
        <w:rPr>
          <w:rFonts w:ascii="宋体" w:hAnsi="宋体" w:cs="宋体" w:hint="eastAsia"/>
          <w:bdr w:val="single" w:sz="4" w:space="0" w:color="auto"/>
        </w:rPr>
      </w:pPr>
      <w:r w:rsidRPr="00EE2E70">
        <w:rPr>
          <w:rFonts w:ascii="宋体" w:hAnsi="宋体" w:cs="宋体" w:hint="eastAsia"/>
          <w:noProof/>
        </w:rPr>
        <mc:AlternateContent>
          <mc:Choice Requires="wps">
            <w:drawing>
              <wp:anchor distT="0" distB="0" distL="114300" distR="114300" simplePos="0" relativeHeight="251665408" behindDoc="0" locked="0" layoutInCell="1" allowOverlap="1">
                <wp:simplePos x="0" y="0"/>
                <wp:positionH relativeFrom="column">
                  <wp:posOffset>3050540</wp:posOffset>
                </wp:positionH>
                <wp:positionV relativeFrom="paragraph">
                  <wp:posOffset>226695</wp:posOffset>
                </wp:positionV>
                <wp:extent cx="771525" cy="497205"/>
                <wp:effectExtent l="38100" t="0" r="28575" b="55245"/>
                <wp:wrapNone/>
                <wp:docPr id="1036" name="直接连接符 10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1525" cy="497205"/>
                        </a:xfrm>
                        <a:prstGeom prst="line">
                          <a:avLst/>
                        </a:prstGeom>
                        <a:noFill/>
                        <a:ln w="9525">
                          <a:solidFill>
                            <a:srgbClr val="000000"/>
                          </a:solidFill>
                          <a:round/>
                          <a:tailEnd type="triangle" w="med" len="med"/>
                        </a:ln>
                        <a:effectLst/>
                      </wps:spPr>
                      <wps:bodyPr/>
                    </wps:wsp>
                  </a:graphicData>
                </a:graphic>
                <wp14:sizeRelH relativeFrom="page">
                  <wp14:pctWidth>0</wp14:pctWidth>
                </wp14:sizeRelH>
                <wp14:sizeRelV relativeFrom="page">
                  <wp14:pctHeight>0</wp14:pctHeight>
                </wp14:sizeRelV>
              </wp:anchor>
            </w:drawing>
          </mc:Choice>
          <mc:Fallback>
            <w:pict>
              <v:line w14:anchorId="55DD8ADE" id="直接连接符 1036" o:spid="_x0000_s1026" style="position:absolute;left:0;text-align:lef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2pt,17.85pt" to="300.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QWN+gEAAKwDAAAOAAAAZHJzL2Uyb0RvYy54bWysU81uEzEQviPxDpbvZDeBNHSVTQ8phUOB&#10;SC0P4NjerIXXY9lONnkJXgCJGz1x5M7b0D5GZ5yQUrgh9jDa+ftm5pvx9GzbWbbRIRpwNR8OSs60&#10;k6CMW9X8w/XFs5ecxSScEhacrvlOR342e/pk2vtKj6AFq3RgCOJi1fuatyn5qiiibHUn4gC8duhs&#10;IHQioRpWhQqiR/TOFqOyPCl6CMoHkDpGtJ7vnXyW8ZtGy/S+aaJOzNYce0tZhiyXJIvZVFSrIHxr&#10;5KEN8Q9ddMI4LHqEOhdJsHUwf0F1RgaI0KSBhK6ApjFS5xlwmmH5xzRXrfA6z4LkRH+kKf4/WPlu&#10;swjMKNxd+fyEMyc63NLt5+8/P329+/EF5e23G5Z9SFXvY4UZc7cINKzcuit/CfJjZA7mrXArnVu+&#10;3nkEGRK5xaMUUqLHgsv+LSiMEesEmbdtEzrWWOPfUCKBIzdsmxe1Oy5KbxOTaJxMhuPRmDOJrhen&#10;k1E5zrVERTCU7ENMrzV0jH5qbo0jHkUlNpcxUVsPIWR2cGGszbdgHetrfkrw5IlgjSJnVsJqObeB&#10;bQRdU/4OdR+FBVg7lcGSMPaVUyxlQlIwSJHVnCp0WnFmNT4a+tu3ZB1V0flsD33+YmzP/RLUbhEo&#10;mOx4EnmSw/nSzf2u56iHRza7BwAA//8DAFBLAwQUAAYACAAAACEAjr5bOuEAAAAKAQAADwAAAGRy&#10;cy9kb3ducmV2LnhtbEyPy07DMBBF90j8gzVI7KgdSF8hToUQSKxQaSskdm4yJKHxONhuE/h6hhUs&#10;R/fo3jP5arSdOKEPrSMNyUSBQCpd1VKtYbd9vFqACNFQZTpHqOELA6yK87PcZJUb6AVPm1gLLqGQ&#10;GQ1NjH0mZSgbtCZMXI/E2bvz1kQ+fS0rbwYut528VmomrWmJFxrT432D5WFztBqW22Hq1v7wmibt&#10;59v3w0fsn56j1pcX490tiIhj/IPhV5/VoWCnvTtSFUSnIV2olFENN9M5CAZmKlmC2DOZpApkkcv/&#10;LxQ/AAAA//8DAFBLAQItABQABgAIAAAAIQC2gziS/gAAAOEBAAATAAAAAAAAAAAAAAAAAAAAAABb&#10;Q29udGVudF9UeXBlc10ueG1sUEsBAi0AFAAGAAgAAAAhADj9If/WAAAAlAEAAAsAAAAAAAAAAAAA&#10;AAAALwEAAF9yZWxzLy5yZWxzUEsBAi0AFAAGAAgAAAAhAKHBBY36AQAArAMAAA4AAAAAAAAAAAAA&#10;AAAALgIAAGRycy9lMm9Eb2MueG1sUEsBAi0AFAAGAAgAAAAhAI6+WzrhAAAACgEAAA8AAAAAAAAA&#10;AAAAAAAAVAQAAGRycy9kb3ducmV2LnhtbFBLBQYAAAAABAAEAPMAAABiBQAAAAA=&#10;">
                <v:stroke endarrow="block"/>
              </v:line>
            </w:pict>
          </mc:Fallback>
        </mc:AlternateContent>
      </w:r>
      <w:r w:rsidRPr="00EE2E70">
        <w:rPr>
          <w:rFonts w:ascii="宋体" w:hAnsi="宋体" w:cs="宋体" w:hint="eastAsia"/>
          <w:noProof/>
        </w:rPr>
        <mc:AlternateContent>
          <mc:Choice Requires="wps">
            <w:drawing>
              <wp:anchor distT="0" distB="0" distL="114300" distR="114300" simplePos="0" relativeHeight="251664384" behindDoc="0" locked="0" layoutInCell="1" allowOverlap="1">
                <wp:simplePos x="0" y="0"/>
                <wp:positionH relativeFrom="column">
                  <wp:posOffset>1697355</wp:posOffset>
                </wp:positionH>
                <wp:positionV relativeFrom="paragraph">
                  <wp:posOffset>197485</wp:posOffset>
                </wp:positionV>
                <wp:extent cx="715010" cy="504825"/>
                <wp:effectExtent l="0" t="0" r="66040" b="47625"/>
                <wp:wrapNone/>
                <wp:docPr id="1035" name="直接连接符 10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5010" cy="504825"/>
                        </a:xfrm>
                        <a:prstGeom prst="line">
                          <a:avLst/>
                        </a:prstGeom>
                        <a:noFill/>
                        <a:ln w="9525">
                          <a:solidFill>
                            <a:srgbClr val="000000"/>
                          </a:solidFill>
                          <a:round/>
                          <a:tailEnd type="triangle" w="med" len="med"/>
                        </a:ln>
                        <a:effectLst/>
                      </wps:spPr>
                      <wps:bodyPr/>
                    </wps:wsp>
                  </a:graphicData>
                </a:graphic>
                <wp14:sizeRelH relativeFrom="page">
                  <wp14:pctWidth>0</wp14:pctWidth>
                </wp14:sizeRelH>
                <wp14:sizeRelV relativeFrom="page">
                  <wp14:pctHeight>0</wp14:pctHeight>
                </wp14:sizeRelV>
              </wp:anchor>
            </w:drawing>
          </mc:Choice>
          <mc:Fallback>
            <w:pict>
              <v:line w14:anchorId="18B9DA85" id="直接连接符 1035"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5pt,15.55pt" to="189.95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raC8wEAAKIDAAAOAAAAZHJzL2Uyb0RvYy54bWysU0uOEzEQ3SNxB8t70p1AYGilM4sMw2aA&#10;SDMcoGK70xa2y7I96eQSXACJHaxYsuc2DMeg7HxgYIfwouT6+FXVq/LsfGsN26gQNbqWj0c1Z8oJ&#10;lNqtW/725vLRGWcxgZNg0KmW71Tk5/OHD2aDb9QEezRSBUYgLjaDb3mfkm+qKopeWYgj9MqRs8Ng&#10;IZEa1pUMMBC6NdWkrp9WAwbpAwoVI1kv9k4+L/hdp0R603VRJWZaTrWlIkORqyyr+QyadQDfa3Eo&#10;A/6hCgvaUdIT1AUkYLdB/wVltQgYsUsjgbbCrtNClR6om3H9RzfXPXhVeiFyoj/RFP8frHi9WQam&#10;Jc2ufjzlzIGlKd19+Pr9/acf3z6SvPvymRUfUTX42NCLhVuG3KzYumt/heJdZA4XPbi1KiXf7DyB&#10;jDO51b0nWYmeEq6GVygpBm4TFt62XbAZkhhh2zKe3Wk8apuYIOOz8ZQ44kyQa1o/OZtMSwZojo99&#10;iOmlQsvypeVGu8weNLC5iikXA80xJJsdXmpjygYYx4aWP58SZPZENFpmZ1HCerUwgW0g71A5h7z3&#10;wgLeOlnAEmjzwkmWCg0paCLGKJ4zWCU5M4q+Sr7tSzIuZ1FlWQ91HnnaM75CuVuGHJzttAilk8PS&#10;5k37XS9Rv77W/CcAAAD//wMAUEsDBBQABgAIAAAAIQCZ48PB4gAAAAoBAAAPAAAAZHJzL2Rvd25y&#10;ZXYueG1sTI/BTsMwEETvSPyDtUjcqONGStMQp0JI5dJC1RYhuLmxSSLidWQ7bfh7lhMcV/M087Zc&#10;TbZnZ+ND51CCmCXADNZOd9hIeD2u73JgISrUqndoJHybAKvq+qpUhXYX3JvzITaMSjAUSkIb41Bw&#10;HurWWBVmbjBI2afzVkU6fcO1Vxcqtz2fJ0nGreqQFlo1mMfW1F+H0UrYb9eb/G0zTrX/eBIvx932&#10;+T3kUt7eTA/3wKKZ4h8Mv/qkDhU5ndyIOrBewjxbpIRKSIUARkC6WC6BnYgUSQa8Kvn/F6ofAAAA&#10;//8DAFBLAQItABQABgAIAAAAIQC2gziS/gAAAOEBAAATAAAAAAAAAAAAAAAAAAAAAABbQ29udGVu&#10;dF9UeXBlc10ueG1sUEsBAi0AFAAGAAgAAAAhADj9If/WAAAAlAEAAAsAAAAAAAAAAAAAAAAALwEA&#10;AF9yZWxzLy5yZWxzUEsBAi0AFAAGAAgAAAAhAPUatoLzAQAAogMAAA4AAAAAAAAAAAAAAAAALgIA&#10;AGRycy9lMm9Eb2MueG1sUEsBAi0AFAAGAAgAAAAhAJnjw8HiAAAACgEAAA8AAAAAAAAAAAAAAAAA&#10;TQQAAGRycy9kb3ducmV2LnhtbFBLBQYAAAAABAAEAPMAAABcBQAAAAA=&#10;">
                <v:stroke endarrow="block"/>
              </v:line>
            </w:pict>
          </mc:Fallback>
        </mc:AlternateContent>
      </w:r>
      <w:r w:rsidRPr="00EE2E70">
        <w:rPr>
          <w:rFonts w:ascii="宋体" w:hAnsi="宋体" w:cs="宋体" w:hint="eastAsia"/>
          <w:bdr w:val="single" w:sz="4" w:space="0" w:color="auto"/>
        </w:rPr>
        <w:t>安全文明生产副组长安全文明生产副组长</w:t>
      </w:r>
    </w:p>
    <w:p w:rsidR="00FE2E55" w:rsidRPr="00EE2E70" w:rsidRDefault="00FE2E55" w:rsidP="00FE2E55">
      <w:pPr>
        <w:adjustRightInd w:val="0"/>
        <w:spacing w:line="360" w:lineRule="auto"/>
        <w:ind w:leftChars="200" w:left="420" w:rightChars="200" w:right="420" w:firstLineChars="200" w:firstLine="420"/>
        <w:rPr>
          <w:rFonts w:ascii="宋体" w:hAnsi="宋体" w:cs="宋体" w:hint="eastAsia"/>
        </w:rPr>
      </w:pPr>
    </w:p>
    <w:p w:rsidR="00FE2E55" w:rsidRPr="00EE2E70" w:rsidRDefault="00FE2E55" w:rsidP="00FE2E55">
      <w:pPr>
        <w:adjustRightInd w:val="0"/>
        <w:spacing w:line="360" w:lineRule="auto"/>
        <w:ind w:leftChars="200" w:left="420" w:rightChars="200" w:right="420" w:firstLineChars="900" w:firstLine="1890"/>
        <w:rPr>
          <w:rFonts w:ascii="宋体" w:hAnsi="宋体" w:cs="宋体" w:hint="eastAsia"/>
          <w:bdr w:val="single" w:sz="4" w:space="0" w:color="auto"/>
        </w:rPr>
      </w:pPr>
      <w:r w:rsidRPr="00EE2E70">
        <w:rPr>
          <w:rFonts w:ascii="宋体" w:hAnsi="宋体" w:cs="宋体" w:hint="eastAsia"/>
          <w:bdr w:val="single" w:sz="4" w:space="0" w:color="auto"/>
        </w:rPr>
        <w:t>安全文明生产组成员（各作业班组组长）</w:t>
      </w:r>
    </w:p>
    <w:p w:rsidR="00FE2E55" w:rsidRPr="00EE2E70" w:rsidRDefault="00FE2E55" w:rsidP="00FE2E55">
      <w:pPr>
        <w:rPr>
          <w:rFonts w:ascii="宋体" w:hAnsi="宋体" w:cs="宋体" w:hint="eastAsia"/>
          <w:b/>
          <w:bCs/>
          <w:kern w:val="0"/>
          <w:sz w:val="28"/>
          <w:szCs w:val="20"/>
        </w:rPr>
      </w:pPr>
      <w:bookmarkStart w:id="151" w:name="_Toc32265"/>
      <w:bookmarkStart w:id="152" w:name="_Toc17848"/>
      <w:bookmarkStart w:id="153" w:name="_Toc30333"/>
      <w:r w:rsidRPr="00EE2E70">
        <w:rPr>
          <w:rFonts w:ascii="宋体" w:hAnsi="宋体" w:cs="宋体" w:hint="eastAsia"/>
          <w:b/>
          <w:bCs/>
          <w:kern w:val="0"/>
          <w:sz w:val="28"/>
          <w:szCs w:val="20"/>
        </w:rPr>
        <w:t>（3）严格执行安全文明施工制度及各项组织措施</w:t>
      </w:r>
      <w:bookmarkEnd w:id="151"/>
      <w:bookmarkEnd w:id="152"/>
      <w:bookmarkEnd w:id="153"/>
    </w:p>
    <w:p w:rsidR="00FE2E55" w:rsidRPr="00EE2E70" w:rsidRDefault="00FE2E55" w:rsidP="00FE2E55">
      <w:pPr>
        <w:spacing w:line="360" w:lineRule="auto"/>
        <w:rPr>
          <w:rFonts w:ascii="宋体" w:hAnsi="宋体" w:cs="宋体" w:hint="eastAsia"/>
          <w:b/>
          <w:bCs/>
          <w:sz w:val="28"/>
          <w:szCs w:val="28"/>
        </w:rPr>
      </w:pPr>
      <w:bookmarkStart w:id="154" w:name="_Toc23455"/>
      <w:r w:rsidRPr="00EE2E70">
        <w:rPr>
          <w:rFonts w:ascii="宋体" w:hAnsi="宋体" w:cs="宋体" w:hint="eastAsia"/>
          <w:b/>
          <w:bCs/>
          <w:sz w:val="28"/>
          <w:szCs w:val="28"/>
        </w:rPr>
        <w:lastRenderedPageBreak/>
        <w:t>1）安全保证具体措施</w:t>
      </w:r>
      <w:bookmarkEnd w:id="154"/>
    </w:p>
    <w:p w:rsidR="00FE2E55" w:rsidRPr="00EE2E70" w:rsidRDefault="00FE2E55" w:rsidP="00FE2E55">
      <w:pPr>
        <w:pStyle w:val="a6"/>
        <w:spacing w:line="360" w:lineRule="auto"/>
        <w:ind w:firstLine="561"/>
        <w:rPr>
          <w:rFonts w:ascii="宋体" w:eastAsia="宋体" w:hAnsi="宋体" w:hint="eastAsia"/>
          <w:b/>
        </w:rPr>
      </w:pPr>
      <w:r w:rsidRPr="00EE2E70">
        <w:rPr>
          <w:rFonts w:ascii="宋体" w:eastAsia="宋体" w:hAnsi="宋体" w:hint="eastAsia"/>
        </w:rPr>
        <w:t>①</w:t>
      </w:r>
      <w:r w:rsidRPr="00EE2E70">
        <w:rPr>
          <w:rFonts w:ascii="宋体" w:eastAsia="宋体" w:hAnsi="宋体" w:hint="eastAsia"/>
          <w:b/>
        </w:rPr>
        <w:t>广泛开展安全教育，增强员工安全意识。</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在开工前对测量人员进行系统的安全教育和培训，树立“安全无事故”的安全意识，使员工掌握安全生产的基本技能。</w:t>
      </w:r>
    </w:p>
    <w:p w:rsidR="00FE2E55" w:rsidRPr="00EE2E70" w:rsidRDefault="00FE2E55" w:rsidP="00FE2E55">
      <w:pPr>
        <w:pStyle w:val="a6"/>
        <w:spacing w:line="360" w:lineRule="auto"/>
        <w:ind w:firstLine="561"/>
        <w:rPr>
          <w:rFonts w:ascii="宋体" w:eastAsia="宋体" w:hAnsi="宋体" w:hint="eastAsia"/>
          <w:b/>
        </w:rPr>
      </w:pPr>
      <w:r w:rsidRPr="00EE2E70">
        <w:rPr>
          <w:rFonts w:ascii="宋体" w:eastAsia="宋体" w:hAnsi="宋体" w:hint="eastAsia"/>
        </w:rPr>
        <w:t>②</w:t>
      </w:r>
      <w:r w:rsidRPr="00EE2E70">
        <w:rPr>
          <w:rFonts w:ascii="宋体" w:eastAsia="宋体" w:hAnsi="宋体" w:hint="eastAsia"/>
          <w:b/>
        </w:rPr>
        <w:t>健全规章制度，落实安全生产责任制。</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遵循安全生产和劳动保护法律法规、技术标准，针对工程及项目特点，健全完善各项安全生产管理制度，明确和落实安全生产岗位责任制度。</w:t>
      </w:r>
    </w:p>
    <w:p w:rsidR="00FE2E55" w:rsidRPr="00EE2E70" w:rsidRDefault="00FE2E55" w:rsidP="00FE2E55">
      <w:pPr>
        <w:pStyle w:val="a6"/>
        <w:spacing w:line="360" w:lineRule="auto"/>
        <w:ind w:firstLine="561"/>
        <w:rPr>
          <w:rFonts w:ascii="宋体" w:eastAsia="宋体" w:hAnsi="宋体" w:hint="eastAsia"/>
          <w:b/>
        </w:rPr>
      </w:pPr>
      <w:r w:rsidRPr="00EE2E70">
        <w:rPr>
          <w:rFonts w:ascii="宋体" w:eastAsia="宋体" w:hAnsi="宋体" w:hint="eastAsia"/>
        </w:rPr>
        <w:t>③</w:t>
      </w:r>
      <w:r w:rsidRPr="00EE2E70">
        <w:rPr>
          <w:rFonts w:ascii="宋体" w:eastAsia="宋体" w:hAnsi="宋体" w:hint="eastAsia"/>
          <w:b/>
        </w:rPr>
        <w:t>开展安全检查制度，定期和不定期进行安全检查。</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对查出的事故隐患，要定人、定时间、定措施，进行整改，并履行复查手续。通过安全检查，不断提高和加强职工的安全意识，落实各项安全制度和安全措施。</w:t>
      </w:r>
    </w:p>
    <w:p w:rsidR="00FE2E55" w:rsidRPr="00EE2E70" w:rsidRDefault="00FE2E55" w:rsidP="00FE2E55">
      <w:pPr>
        <w:spacing w:line="360" w:lineRule="auto"/>
        <w:rPr>
          <w:rFonts w:ascii="宋体" w:hAnsi="宋体" w:cs="宋体" w:hint="eastAsia"/>
          <w:b/>
          <w:bCs/>
          <w:sz w:val="28"/>
          <w:szCs w:val="28"/>
        </w:rPr>
      </w:pPr>
      <w:bookmarkStart w:id="155" w:name="_Toc31636"/>
      <w:r w:rsidRPr="00EE2E70">
        <w:rPr>
          <w:rFonts w:ascii="宋体" w:hAnsi="宋体" w:cs="宋体" w:hint="eastAsia"/>
          <w:b/>
          <w:bCs/>
          <w:sz w:val="28"/>
          <w:szCs w:val="28"/>
        </w:rPr>
        <w:t>2）安全生产具体措施</w:t>
      </w:r>
      <w:bookmarkEnd w:id="155"/>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①对GPS接收机等设备设专人操作，制定专项制度，定责定岗，上岗前进行技术培训，持证上岗，严格按照操作规程进行作业。</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②在城镇区域内及交通干道上施工作业时，必须穿戴有红、黄色标志的安全背心和号帽，严格遵守城市交通规则。</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③外业作业现场配备医疗箱。并针对季节性流行病、传染病、常见病等配备常用药。</w:t>
      </w:r>
    </w:p>
    <w:p w:rsidR="00FE2E55" w:rsidRPr="00EE2E70" w:rsidRDefault="00FE2E55" w:rsidP="00FE2E55">
      <w:pPr>
        <w:spacing w:line="360" w:lineRule="auto"/>
        <w:rPr>
          <w:rFonts w:ascii="宋体" w:hAnsi="宋体" w:cs="宋体" w:hint="eastAsia"/>
          <w:b/>
          <w:bCs/>
          <w:sz w:val="28"/>
          <w:szCs w:val="28"/>
        </w:rPr>
      </w:pPr>
      <w:bookmarkStart w:id="156" w:name="_Toc2533"/>
      <w:r w:rsidRPr="00EE2E70">
        <w:rPr>
          <w:rFonts w:ascii="宋体" w:hAnsi="宋体" w:cs="宋体" w:hint="eastAsia"/>
          <w:b/>
          <w:bCs/>
          <w:sz w:val="28"/>
          <w:szCs w:val="28"/>
        </w:rPr>
        <w:t>3）安全生产制度</w:t>
      </w:r>
      <w:bookmarkEnd w:id="156"/>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①全体员工必须牢记“安全第一、预防为主”的方针。</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②全体员工树立安全生产“责任重于泰山”的思想。</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lastRenderedPageBreak/>
        <w:t>③各施工组必须按周填写“安全生产报表”，每月填写院“安全月报表”，并上交安全生产领导小组。项目安全生产领导小组要不定期召开安全会议，讨论安全生产问题。</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④驾驶员做好车辆的日常维护保养，不开带病车、不开斗气车、不开英雄车、酒后不开车、开车不喝酒。</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⑤作业员在施工中要注意自身安全，特别是在公路、街道、居民区等交通繁忙地带要穿戴院统一发放的道路施工测量工作服，同时做到“一慢、二看、三通过”。</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⑥作业员在电力线附近作业要注意防触电事故。</w:t>
      </w:r>
    </w:p>
    <w:p w:rsidR="00FE2E55" w:rsidRPr="00EE2E70" w:rsidRDefault="00FE2E55" w:rsidP="00FE2E55">
      <w:pPr>
        <w:spacing w:line="360" w:lineRule="auto"/>
        <w:rPr>
          <w:rFonts w:ascii="宋体" w:hAnsi="宋体" w:cs="宋体" w:hint="eastAsia"/>
          <w:b/>
          <w:bCs/>
          <w:sz w:val="28"/>
          <w:szCs w:val="28"/>
        </w:rPr>
      </w:pPr>
      <w:bookmarkStart w:id="157" w:name="_Toc6870"/>
      <w:r w:rsidRPr="00EE2E70">
        <w:rPr>
          <w:rFonts w:ascii="宋体" w:hAnsi="宋体" w:cs="宋体" w:hint="eastAsia"/>
          <w:b/>
          <w:bCs/>
          <w:sz w:val="28"/>
          <w:szCs w:val="28"/>
        </w:rPr>
        <w:t>4）文明生产规章制度</w:t>
      </w:r>
      <w:bookmarkEnd w:id="157"/>
      <w:r w:rsidRPr="00EE2E70">
        <w:rPr>
          <w:rFonts w:ascii="宋体" w:hAnsi="宋体" w:cs="宋体" w:hint="eastAsia"/>
          <w:b/>
          <w:bCs/>
          <w:sz w:val="28"/>
          <w:szCs w:val="28"/>
        </w:rPr>
        <w:tab/>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①尊重当地习俗，遵守社会公德，安全、文明生产。作业队伍进入测区后，搞好和当地群众、政府及其他作业队伍的关系，注意语言美、行为美，遵守鄢陵县人民公约。</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②员工驻地尽量选在能封闭管理、水电方便、住房干净、环境卫生的地方。</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③管理人员、技术人员必须设立专门的房间，办公场所和居住场所要分开。</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④驻地要设立环境卫生责任区，制定轮流值日制度。文明生产管理小组要定期检查卫生，并对各卫生责任区卫生进行评比，根据不同的情况进行奖惩。</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⑤办公、居住场所各种物品要摆放整齐有序，保持房间干净卫生。</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⑥各种规章制度、机构组织、管理网络图、宣传材料要上墙，并</w:t>
      </w:r>
      <w:r w:rsidRPr="00EE2E70">
        <w:rPr>
          <w:rFonts w:ascii="宋体" w:eastAsia="宋体" w:hAnsi="宋体" w:hint="eastAsia"/>
        </w:rPr>
        <w:lastRenderedPageBreak/>
        <w:t>设立工程项目进度图。</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⑦员工食堂要设置在干净、明亮、通风的地方，住房与操作间要分开，用具要经常消毒，要保持食堂及周围的环境卫生条件。</w:t>
      </w:r>
    </w:p>
    <w:p w:rsidR="00FE2E55" w:rsidRPr="00EE2E70" w:rsidRDefault="00FE2E55" w:rsidP="00FE2E55">
      <w:pPr>
        <w:spacing w:line="360" w:lineRule="auto"/>
        <w:rPr>
          <w:rFonts w:ascii="宋体" w:hAnsi="宋体" w:cs="宋体" w:hint="eastAsia"/>
          <w:b/>
          <w:bCs/>
          <w:sz w:val="28"/>
          <w:szCs w:val="28"/>
        </w:rPr>
      </w:pPr>
      <w:bookmarkStart w:id="158" w:name="_Toc24841"/>
      <w:r w:rsidRPr="00EE2E70">
        <w:rPr>
          <w:rFonts w:ascii="宋体" w:hAnsi="宋体" w:cs="宋体" w:hint="eastAsia"/>
          <w:b/>
          <w:bCs/>
          <w:sz w:val="28"/>
          <w:szCs w:val="28"/>
        </w:rPr>
        <w:t>5）安全文明施工奖惩办法</w:t>
      </w:r>
      <w:bookmarkEnd w:id="158"/>
    </w:p>
    <w:p w:rsidR="00FE2E55" w:rsidRPr="00EE2E70" w:rsidRDefault="00FE2E55" w:rsidP="00FE2E55">
      <w:pPr>
        <w:pStyle w:val="a6"/>
        <w:spacing w:line="360" w:lineRule="auto"/>
        <w:ind w:firstLineChars="118" w:firstLine="330"/>
        <w:rPr>
          <w:rFonts w:ascii="宋体" w:eastAsia="宋体" w:hAnsi="宋体" w:hint="eastAsia"/>
        </w:rPr>
      </w:pPr>
      <w:r w:rsidRPr="00EE2E70">
        <w:rPr>
          <w:rFonts w:ascii="宋体" w:eastAsia="宋体" w:hAnsi="宋体" w:hint="eastAsia"/>
        </w:rPr>
        <w:t>①奖励标准：</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按公司安全承包合同书兑现，同时对全年无重大事故、工伤事故频率不超过公司规定的安全“达标”要求的项目，公司奖励项目部二万元，用于奖励在安全生产中作出成绩和贡献的人员。</w:t>
      </w:r>
    </w:p>
    <w:p w:rsidR="00FE2E55" w:rsidRPr="00EE2E70" w:rsidRDefault="00FE2E55" w:rsidP="00FE2E55">
      <w:pPr>
        <w:pStyle w:val="a6"/>
        <w:spacing w:line="360" w:lineRule="auto"/>
        <w:ind w:firstLineChars="7" w:firstLine="20"/>
        <w:rPr>
          <w:rFonts w:ascii="宋体" w:eastAsia="宋体" w:hAnsi="宋体" w:hint="eastAsia"/>
        </w:rPr>
      </w:pPr>
      <w:r w:rsidRPr="00EE2E70">
        <w:rPr>
          <w:rFonts w:ascii="宋体" w:eastAsia="宋体" w:hAnsi="宋体" w:hint="eastAsia"/>
        </w:rPr>
        <w:t>②处罚规定：</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a）对轻伤事故（次1—2人）的处罚规定：</w:t>
      </w:r>
    </w:p>
    <w:p w:rsidR="00FE2E55" w:rsidRPr="00EE2E70" w:rsidRDefault="00FE2E55" w:rsidP="00FE2E55">
      <w:pPr>
        <w:pStyle w:val="a6"/>
        <w:numPr>
          <w:ilvl w:val="0"/>
          <w:numId w:val="9"/>
        </w:numPr>
        <w:spacing w:line="360" w:lineRule="auto"/>
        <w:rPr>
          <w:rFonts w:ascii="宋体" w:eastAsia="宋体" w:hAnsi="宋体" w:hint="eastAsia"/>
        </w:rPr>
      </w:pPr>
      <w:r w:rsidRPr="00EE2E70">
        <w:rPr>
          <w:rFonts w:ascii="宋体" w:eastAsia="宋体" w:hAnsi="宋体" w:hint="eastAsia"/>
        </w:rPr>
        <w:t>直接责任者：书面检查，扣罚当月基本工资10—20%；</w:t>
      </w:r>
    </w:p>
    <w:p w:rsidR="00FE2E55" w:rsidRPr="00EE2E70" w:rsidRDefault="00FE2E55" w:rsidP="00FE2E55">
      <w:pPr>
        <w:pStyle w:val="a6"/>
        <w:numPr>
          <w:ilvl w:val="0"/>
          <w:numId w:val="9"/>
        </w:numPr>
        <w:spacing w:line="360" w:lineRule="auto"/>
        <w:rPr>
          <w:rFonts w:ascii="宋体" w:eastAsia="宋体" w:hAnsi="宋体" w:hint="eastAsia"/>
        </w:rPr>
      </w:pPr>
      <w:r w:rsidRPr="00EE2E70">
        <w:rPr>
          <w:rFonts w:ascii="宋体" w:eastAsia="宋体" w:hAnsi="宋体" w:hint="eastAsia"/>
        </w:rPr>
        <w:t>主要责任者：书面检查，扣罚当月基本工资5—10%</w:t>
      </w:r>
    </w:p>
    <w:p w:rsidR="00FE2E55" w:rsidRPr="00EE2E70" w:rsidRDefault="00FE2E55" w:rsidP="00FE2E55">
      <w:pPr>
        <w:pStyle w:val="a6"/>
        <w:numPr>
          <w:ilvl w:val="0"/>
          <w:numId w:val="9"/>
        </w:numPr>
        <w:spacing w:line="360" w:lineRule="auto"/>
        <w:rPr>
          <w:rFonts w:ascii="宋体" w:eastAsia="宋体" w:hAnsi="宋体" w:hint="eastAsia"/>
        </w:rPr>
      </w:pPr>
      <w:r w:rsidRPr="00EE2E70">
        <w:rPr>
          <w:rFonts w:ascii="宋体" w:eastAsia="宋体" w:hAnsi="宋体" w:hint="eastAsia"/>
        </w:rPr>
        <w:t>领导责任者：书面检查，扣罚当月基本工资3—5%</w:t>
      </w:r>
    </w:p>
    <w:p w:rsidR="00FE2E55" w:rsidRPr="00EE2E70" w:rsidRDefault="00FE2E55" w:rsidP="00FE2E55">
      <w:pPr>
        <w:pStyle w:val="a6"/>
        <w:numPr>
          <w:ilvl w:val="0"/>
          <w:numId w:val="9"/>
        </w:numPr>
        <w:spacing w:line="360" w:lineRule="auto"/>
        <w:rPr>
          <w:rFonts w:ascii="宋体" w:eastAsia="宋体" w:hAnsi="宋体" w:hint="eastAsia"/>
        </w:rPr>
      </w:pPr>
      <w:r w:rsidRPr="00EE2E70">
        <w:rPr>
          <w:rFonts w:ascii="宋体" w:eastAsia="宋体" w:hAnsi="宋体" w:hint="eastAsia"/>
        </w:rPr>
        <w:t>生产小组：扣罚全数职工基本工资1%。</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b）对重伤事故（次1—2人）的处罚规定：</w:t>
      </w:r>
    </w:p>
    <w:p w:rsidR="00FE2E55" w:rsidRPr="00EE2E70" w:rsidRDefault="00FE2E55" w:rsidP="00FE2E55">
      <w:pPr>
        <w:pStyle w:val="a6"/>
        <w:numPr>
          <w:ilvl w:val="0"/>
          <w:numId w:val="10"/>
        </w:numPr>
        <w:spacing w:line="360" w:lineRule="auto"/>
        <w:rPr>
          <w:rFonts w:ascii="宋体" w:eastAsia="宋体" w:hAnsi="宋体" w:hint="eastAsia"/>
        </w:rPr>
      </w:pPr>
      <w:r w:rsidRPr="00EE2E70">
        <w:rPr>
          <w:rFonts w:ascii="宋体" w:eastAsia="宋体" w:hAnsi="宋体" w:hint="eastAsia"/>
        </w:rPr>
        <w:t>责任者写出书面检查，公司通报，并处以50—200元罚款。</w:t>
      </w:r>
    </w:p>
    <w:p w:rsidR="00FE2E55" w:rsidRPr="00EE2E70" w:rsidRDefault="00FE2E55" w:rsidP="00FE2E55">
      <w:pPr>
        <w:pStyle w:val="a6"/>
        <w:numPr>
          <w:ilvl w:val="0"/>
          <w:numId w:val="10"/>
        </w:numPr>
        <w:spacing w:line="360" w:lineRule="auto"/>
        <w:rPr>
          <w:rFonts w:ascii="宋体" w:eastAsia="宋体" w:hAnsi="宋体" w:hint="eastAsia"/>
        </w:rPr>
      </w:pPr>
      <w:r w:rsidRPr="00EE2E70">
        <w:rPr>
          <w:rFonts w:ascii="宋体" w:eastAsia="宋体" w:hAnsi="宋体" w:hint="eastAsia"/>
        </w:rPr>
        <w:t>扣罚生产小组全数职工当月基本工资1%。</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c）对发生重大伤亡事故的处罚规定：</w:t>
      </w:r>
    </w:p>
    <w:p w:rsidR="00FE2E55" w:rsidRPr="00EE2E70" w:rsidRDefault="00FE2E55" w:rsidP="00FE2E55">
      <w:pPr>
        <w:pStyle w:val="a6"/>
        <w:numPr>
          <w:ilvl w:val="0"/>
          <w:numId w:val="11"/>
        </w:numPr>
        <w:spacing w:line="360" w:lineRule="auto"/>
        <w:rPr>
          <w:rFonts w:ascii="宋体" w:eastAsia="宋体" w:hAnsi="宋体" w:hint="eastAsia"/>
        </w:rPr>
      </w:pPr>
      <w:r w:rsidRPr="00EE2E70">
        <w:rPr>
          <w:rFonts w:ascii="宋体" w:eastAsia="宋体" w:hAnsi="宋体" w:hint="eastAsia"/>
        </w:rPr>
        <w:t>发生死亡事故，责任者给予行政处分，同时视情节轻重处以1000—3000元罚款。</w:t>
      </w:r>
    </w:p>
    <w:p w:rsidR="00FE2E55" w:rsidRPr="00EE2E70" w:rsidRDefault="00FE2E55" w:rsidP="00FE2E55">
      <w:pPr>
        <w:pStyle w:val="a6"/>
        <w:numPr>
          <w:ilvl w:val="0"/>
          <w:numId w:val="11"/>
        </w:numPr>
        <w:spacing w:line="360" w:lineRule="auto"/>
        <w:rPr>
          <w:rFonts w:ascii="宋体" w:eastAsia="宋体" w:hAnsi="宋体" w:hint="eastAsia"/>
        </w:rPr>
      </w:pPr>
      <w:r w:rsidRPr="00EE2E70">
        <w:rPr>
          <w:rFonts w:ascii="宋体" w:eastAsia="宋体" w:hAnsi="宋体" w:hint="eastAsia"/>
        </w:rPr>
        <w:t>扣发全项目职工当月基本工资1%。</w:t>
      </w:r>
    </w:p>
    <w:p w:rsidR="00FE2E55" w:rsidRPr="00EE2E70" w:rsidRDefault="00FE2E55" w:rsidP="00FE2E55">
      <w:pPr>
        <w:spacing w:line="360" w:lineRule="auto"/>
        <w:rPr>
          <w:rFonts w:ascii="宋体" w:hAnsi="宋体" w:cs="宋体" w:hint="eastAsia"/>
          <w:b/>
          <w:bCs/>
          <w:sz w:val="28"/>
          <w:szCs w:val="28"/>
        </w:rPr>
      </w:pPr>
      <w:bookmarkStart w:id="159" w:name="_Toc23885"/>
      <w:r w:rsidRPr="00EE2E70">
        <w:rPr>
          <w:rFonts w:ascii="宋体" w:hAnsi="宋体" w:cs="宋体" w:hint="eastAsia"/>
          <w:b/>
          <w:bCs/>
          <w:sz w:val="28"/>
          <w:szCs w:val="28"/>
        </w:rPr>
        <w:t>6）确保项目施工的防污染措施</w:t>
      </w:r>
      <w:bookmarkEnd w:id="159"/>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lastRenderedPageBreak/>
        <w:t>①防污染及环保措施：</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一般规定：对现场职工进行文明施工和标准化管理的教育，提高思想觉悟，必须做到文明施工、文明操作、团结互爱、互相帮助、制止不良风气；仪器堆放，资料存放必须按公司规定要求进行堆放，严禁乱堆、乱放、混放：制定“办公室卫生管理制度”，使施工现场做到整洁、卫生：项目部设男女水冲式厕所，污水排入化粪池。保持清洁，排水畅通，有专人管理；项目部设茶水供应点，茶具的消毒设施，确保冬天有热开水，夏天有凉开水。</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②防止对大气污染：</w:t>
      </w:r>
    </w:p>
    <w:p w:rsidR="00FE2E55" w:rsidRPr="00EE2E70" w:rsidRDefault="00FE2E55" w:rsidP="00FE2E55">
      <w:pPr>
        <w:pStyle w:val="a6"/>
        <w:numPr>
          <w:ilvl w:val="0"/>
          <w:numId w:val="12"/>
        </w:numPr>
        <w:spacing w:line="360" w:lineRule="auto"/>
        <w:rPr>
          <w:rFonts w:ascii="宋体" w:eastAsia="宋体" w:hAnsi="宋体" w:hint="eastAsia"/>
        </w:rPr>
      </w:pPr>
      <w:r w:rsidRPr="00EE2E70">
        <w:rPr>
          <w:rFonts w:ascii="宋体" w:eastAsia="宋体" w:hAnsi="宋体" w:hint="eastAsia"/>
        </w:rPr>
        <w:t>严禁随意凌空抛撒废弃物，及时清运，并适量洒水，减少污染。</w:t>
      </w:r>
    </w:p>
    <w:p w:rsidR="00FE2E55" w:rsidRPr="00EE2E70" w:rsidRDefault="00FE2E55" w:rsidP="00FE2E55">
      <w:pPr>
        <w:pStyle w:val="a6"/>
        <w:numPr>
          <w:ilvl w:val="0"/>
          <w:numId w:val="12"/>
        </w:numPr>
        <w:spacing w:line="360" w:lineRule="auto"/>
        <w:rPr>
          <w:rFonts w:ascii="宋体" w:eastAsia="宋体" w:hAnsi="宋体" w:hint="eastAsia"/>
        </w:rPr>
      </w:pPr>
      <w:r w:rsidRPr="00EE2E70">
        <w:rPr>
          <w:rFonts w:ascii="宋体" w:eastAsia="宋体" w:hAnsi="宋体" w:hint="eastAsia"/>
        </w:rPr>
        <w:t>打印机碳粉和其他易飞扬物、细颗粒散体材料，安排在库内存放或严密遮盖，要防止遗洒、飞扬，安装搬运时采取码放措施，减少污染。</w:t>
      </w:r>
    </w:p>
    <w:p w:rsidR="00FE2E55" w:rsidRPr="00EE2E70" w:rsidRDefault="00FE2E55" w:rsidP="00FE2E55">
      <w:pPr>
        <w:pStyle w:val="a6"/>
        <w:numPr>
          <w:ilvl w:val="0"/>
          <w:numId w:val="12"/>
        </w:numPr>
        <w:spacing w:line="360" w:lineRule="auto"/>
        <w:rPr>
          <w:rFonts w:ascii="宋体" w:eastAsia="宋体" w:hAnsi="宋体" w:hint="eastAsia"/>
        </w:rPr>
      </w:pPr>
      <w:r w:rsidRPr="00EE2E70">
        <w:rPr>
          <w:rFonts w:ascii="宋体" w:eastAsia="宋体" w:hAnsi="宋体" w:hint="eastAsia"/>
        </w:rPr>
        <w:t>现场内的烧水茶炉采用液化石油气。</w:t>
      </w:r>
    </w:p>
    <w:p w:rsidR="00FE2E55" w:rsidRPr="00EE2E70" w:rsidRDefault="00FE2E55" w:rsidP="00FE2E55">
      <w:pPr>
        <w:pStyle w:val="a6"/>
        <w:numPr>
          <w:ilvl w:val="0"/>
          <w:numId w:val="12"/>
        </w:numPr>
        <w:spacing w:line="360" w:lineRule="auto"/>
        <w:rPr>
          <w:rFonts w:ascii="宋体" w:eastAsia="宋体" w:hAnsi="宋体" w:hint="eastAsia"/>
        </w:rPr>
      </w:pPr>
      <w:r w:rsidRPr="00EE2E70">
        <w:rPr>
          <w:rFonts w:ascii="宋体" w:eastAsia="宋体" w:hAnsi="宋体" w:hint="eastAsia"/>
        </w:rPr>
        <w:t>禁止在现场采用施工中对大气产生污染的生产材料。</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③防止对水污染：</w:t>
      </w:r>
    </w:p>
    <w:p w:rsidR="00FE2E55" w:rsidRPr="00EE2E70" w:rsidRDefault="00FE2E55" w:rsidP="00FE2E55">
      <w:pPr>
        <w:pStyle w:val="a6"/>
        <w:numPr>
          <w:ilvl w:val="0"/>
          <w:numId w:val="13"/>
        </w:numPr>
        <w:spacing w:line="360" w:lineRule="auto"/>
        <w:ind w:left="1026"/>
        <w:rPr>
          <w:rFonts w:ascii="宋体" w:eastAsia="宋体" w:hAnsi="宋体" w:hint="eastAsia"/>
        </w:rPr>
      </w:pPr>
      <w:r w:rsidRPr="00EE2E70">
        <w:rPr>
          <w:rFonts w:ascii="宋体" w:eastAsia="宋体" w:hAnsi="宋体" w:hint="eastAsia"/>
        </w:rPr>
        <w:t>打印机废粉等严禁倒入下水道；。</w:t>
      </w:r>
    </w:p>
    <w:p w:rsidR="00FE2E55" w:rsidRPr="00EE2E70" w:rsidRDefault="00FE2E55" w:rsidP="00FE2E55">
      <w:pPr>
        <w:pStyle w:val="a6"/>
        <w:numPr>
          <w:ilvl w:val="0"/>
          <w:numId w:val="13"/>
        </w:numPr>
        <w:spacing w:line="360" w:lineRule="auto"/>
        <w:ind w:left="1026"/>
        <w:rPr>
          <w:rFonts w:ascii="宋体" w:eastAsia="宋体" w:hAnsi="宋体" w:hint="eastAsia"/>
        </w:rPr>
      </w:pPr>
      <w:r w:rsidRPr="00EE2E70">
        <w:rPr>
          <w:rFonts w:ascii="宋体" w:eastAsia="宋体" w:hAnsi="宋体" w:hint="eastAsia"/>
        </w:rPr>
        <w:t>项目部厨房水等下水设置过滤网。洗水、清洗路面处设置沉淀池。</w:t>
      </w:r>
    </w:p>
    <w:p w:rsidR="00FE2E55" w:rsidRPr="00EE2E70" w:rsidRDefault="00FE2E55" w:rsidP="00FE2E55">
      <w:pPr>
        <w:spacing w:line="360" w:lineRule="auto"/>
        <w:rPr>
          <w:rFonts w:ascii="宋体" w:hAnsi="宋体" w:cs="宋体" w:hint="eastAsia"/>
          <w:b/>
          <w:bCs/>
          <w:sz w:val="28"/>
          <w:szCs w:val="28"/>
        </w:rPr>
      </w:pPr>
      <w:bookmarkStart w:id="160" w:name="_Toc3605"/>
      <w:r w:rsidRPr="00EE2E70">
        <w:rPr>
          <w:rFonts w:ascii="宋体" w:hAnsi="宋体" w:cs="宋体" w:hint="eastAsia"/>
          <w:b/>
          <w:bCs/>
          <w:sz w:val="28"/>
          <w:szCs w:val="28"/>
        </w:rPr>
        <w:t>7）确保项目文明施工的组织措施</w:t>
      </w:r>
      <w:bookmarkEnd w:id="160"/>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工作目标：达到市级文明项目部。</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lastRenderedPageBreak/>
        <w:t>①组织管理：</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a）设立安全文明小组，全面负责项目的现场文明施工管理工作。</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b）根据现场情况，项目经理部安排1—2人每日值班，负责环境清扫及维护工作。</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②工作制度：</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a）每半月召开一次“项目文明作业”工作例会。总结前一阶段的文明作业情况，布置下一阶段的文明作业工作。</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b）建立并执行文明工作检查制度。对检查中所发现的问题，根据具体情况，定时间、定人、定措施予以解决。</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③场容场貌管理：</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a）项目部墙壁禁止涂画，做到整洁、美观的要求。</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b）在大门口明显处设置标牌，标牌写明工程名称等内容，字迹书写规范、美观、并经常保持整洁完好。</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c）办公设备、仪器严格按指定要求进行规范存放。</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d）项目部必须认真做好办公耗材的接收、分发工作，并且做好记录。</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e）办公耗材存放仓库必须有管理制度和规定，分类存放，挂牌管理。</w:t>
      </w:r>
    </w:p>
    <w:p w:rsidR="00FE2E55" w:rsidRPr="00EE2E70" w:rsidRDefault="00FE2E55" w:rsidP="00FE2E55">
      <w:pPr>
        <w:pStyle w:val="3"/>
        <w:keepLines w:val="0"/>
        <w:autoSpaceDE w:val="0"/>
        <w:autoSpaceDN w:val="0"/>
        <w:spacing w:before="0" w:after="0" w:line="360" w:lineRule="auto"/>
        <w:jc w:val="center"/>
        <w:rPr>
          <w:rFonts w:ascii="宋体" w:hAnsi="宋体" w:cs="宋体" w:hint="eastAsia"/>
          <w:bCs w:val="0"/>
          <w:kern w:val="0"/>
        </w:rPr>
      </w:pPr>
      <w:bookmarkStart w:id="161" w:name="_Toc533012271"/>
      <w:r w:rsidRPr="00EE2E70">
        <w:rPr>
          <w:rFonts w:ascii="宋体" w:hAnsi="宋体" w:cs="宋体" w:hint="eastAsia"/>
          <w:bCs w:val="0"/>
          <w:kern w:val="0"/>
        </w:rPr>
        <w:t>10、降低成本和缩短工期、提高质量的建议和措施</w:t>
      </w:r>
      <w:bookmarkEnd w:id="161"/>
    </w:p>
    <w:p w:rsidR="00FE2E55" w:rsidRPr="00EE2E70" w:rsidRDefault="00FE2E55" w:rsidP="00FE2E55">
      <w:pPr>
        <w:rPr>
          <w:rFonts w:ascii="宋体" w:hAnsi="宋体" w:cs="宋体" w:hint="eastAsia"/>
          <w:b/>
          <w:bCs/>
          <w:sz w:val="28"/>
          <w:szCs w:val="28"/>
        </w:rPr>
      </w:pPr>
      <w:bookmarkStart w:id="162" w:name="_Toc3579"/>
      <w:bookmarkStart w:id="163" w:name="_Toc514061357"/>
      <w:bookmarkStart w:id="164" w:name="_Toc18121"/>
      <w:r w:rsidRPr="00EE2E70">
        <w:rPr>
          <w:rFonts w:ascii="宋体" w:hAnsi="宋体" w:cs="宋体" w:hint="eastAsia"/>
          <w:b/>
          <w:bCs/>
          <w:sz w:val="28"/>
          <w:szCs w:val="28"/>
        </w:rPr>
        <w:t>1、加强宣传力度</w:t>
      </w:r>
      <w:bookmarkEnd w:id="162"/>
      <w:bookmarkEnd w:id="163"/>
      <w:bookmarkEnd w:id="164"/>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希望当地政府及国土部门加大宣传力度，通过电视、公告等媒体多渠道宣传开展该项工作的重要意义，取得辖区各单位及广大人民的</w:t>
      </w:r>
      <w:r w:rsidRPr="00EE2E70">
        <w:rPr>
          <w:rFonts w:ascii="宋体" w:eastAsia="宋体" w:hAnsi="宋体" w:hint="eastAsia"/>
        </w:rPr>
        <w:lastRenderedPageBreak/>
        <w:t>理解与支持，增强人民群众对第三次土地调查工作的理解和参与的积极性，争取社会各界的关心、重视与支持。为第三次土地调查工作顺利开展提供强有力的舆论支持。</w:t>
      </w:r>
    </w:p>
    <w:p w:rsidR="00FE2E55" w:rsidRPr="00EE2E70" w:rsidRDefault="00FE2E55" w:rsidP="00FE2E55">
      <w:pPr>
        <w:rPr>
          <w:rFonts w:ascii="宋体" w:hAnsi="宋体" w:cs="宋体" w:hint="eastAsia"/>
          <w:b/>
          <w:bCs/>
          <w:sz w:val="28"/>
          <w:szCs w:val="28"/>
        </w:rPr>
      </w:pPr>
      <w:bookmarkStart w:id="165" w:name="_Toc9185"/>
      <w:bookmarkStart w:id="166" w:name="_Toc514061358"/>
      <w:bookmarkStart w:id="167" w:name="_Toc2687"/>
      <w:r w:rsidRPr="00EE2E70">
        <w:rPr>
          <w:rFonts w:ascii="宋体" w:hAnsi="宋体" w:cs="宋体" w:hint="eastAsia"/>
          <w:b/>
          <w:bCs/>
          <w:sz w:val="28"/>
          <w:szCs w:val="28"/>
        </w:rPr>
        <w:t>2、健全工作例会制度</w:t>
      </w:r>
      <w:bookmarkEnd w:id="165"/>
      <w:bookmarkEnd w:id="166"/>
      <w:bookmarkEnd w:id="167"/>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每个月召开工程项目工作例会，其主要内容有：领导讲话，通报新文件新精神，建立方汇报工作进度与质量及监理反馈结果；测绘单位汇报工作进度与质量情况；统一要求，解决疑难问题。</w:t>
      </w:r>
    </w:p>
    <w:p w:rsidR="00FE2E55" w:rsidRPr="00EE2E70" w:rsidRDefault="00FE2E55" w:rsidP="00FE2E55">
      <w:pPr>
        <w:rPr>
          <w:rFonts w:ascii="宋体" w:hAnsi="宋体" w:cs="宋体" w:hint="eastAsia"/>
          <w:b/>
          <w:bCs/>
          <w:sz w:val="28"/>
          <w:szCs w:val="28"/>
        </w:rPr>
      </w:pPr>
      <w:bookmarkStart w:id="168" w:name="_Toc14914"/>
      <w:bookmarkStart w:id="169" w:name="_Toc514061359"/>
      <w:bookmarkStart w:id="170" w:name="_Toc28085"/>
      <w:r w:rsidRPr="00EE2E70">
        <w:rPr>
          <w:rFonts w:ascii="宋体" w:hAnsi="宋体" w:cs="宋体" w:hint="eastAsia"/>
          <w:b/>
          <w:bCs/>
          <w:sz w:val="28"/>
          <w:szCs w:val="28"/>
        </w:rPr>
        <w:t>3、实行监理制度</w:t>
      </w:r>
      <w:bookmarkEnd w:id="168"/>
      <w:bookmarkEnd w:id="169"/>
      <w:bookmarkEnd w:id="170"/>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由县局确定的专业监理单位承担监理工作，按照《质量监理实施细则》的有关要求进行全过程监理。作业单位必须接受本项目监理方的检查，如接到本项目监理方的检查反馈意见，必须在接到检查反馈意见后十日内完成修改，并形成修改意见，返还监理方复查。</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省级按照有关要求，落实“双随机、一公开”抽查制度，加强对承担调查任务的调查队伍全程监管；建立调查队伍业务信息台账，实时汇总，实时向各级土地调查办发布全省第三次土地调查中标信息，及时预警。市级可引入第三方，对调查工作实施全流程监管。县级推行项目管理制，可利用守信联合激励和失信联合惩戒机制，限制不良信用记录的企业承担调查任务。各级要加强本级调查项目招投标管理，依法确定标书内容和要求，确保调查工作进度和质量；在招标完成后一周内，将中标单位等情况通过“河南省第三次全国土地调查综合管理与服务平台”，上报省土地调查办。</w:t>
      </w:r>
    </w:p>
    <w:p w:rsidR="00FE2E55" w:rsidRPr="00EE2E70" w:rsidRDefault="00FE2E55" w:rsidP="00FE2E55">
      <w:pPr>
        <w:rPr>
          <w:rFonts w:ascii="宋体" w:hAnsi="宋体" w:cs="宋体" w:hint="eastAsia"/>
          <w:b/>
          <w:bCs/>
          <w:sz w:val="28"/>
          <w:szCs w:val="28"/>
        </w:rPr>
      </w:pPr>
      <w:bookmarkStart w:id="171" w:name="_Toc514061360"/>
      <w:bookmarkStart w:id="172" w:name="_Toc30207"/>
      <w:bookmarkStart w:id="173" w:name="_Toc23057"/>
      <w:r w:rsidRPr="00EE2E70">
        <w:rPr>
          <w:rFonts w:ascii="宋体" w:hAnsi="宋体" w:cs="宋体" w:hint="eastAsia"/>
          <w:b/>
          <w:bCs/>
          <w:sz w:val="28"/>
          <w:szCs w:val="28"/>
        </w:rPr>
        <w:t>4、建立质量管理体系</w:t>
      </w:r>
      <w:bookmarkEnd w:id="171"/>
      <w:bookmarkEnd w:id="172"/>
      <w:bookmarkEnd w:id="173"/>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lastRenderedPageBreak/>
        <w:t>作业单位按照质量管理体系进行质量管理，每项工作应有计划，做好工作日志及质量记录，做好自检、互检及各级检查记录。</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建立调查成果阶段检查和分级检查制度，每一阶段成果需经检查合格后方转入下一阶段，避免将错误带入下阶段工作，保证成果质量；最终调查成果，实行县级自检、市级预检、省级验收制度。</w:t>
      </w:r>
    </w:p>
    <w:p w:rsidR="00FE2E55" w:rsidRPr="00EE2E70" w:rsidRDefault="00FE2E55" w:rsidP="00FE2E55">
      <w:pPr>
        <w:rPr>
          <w:rFonts w:ascii="宋体" w:hAnsi="宋体" w:cs="宋体" w:hint="eastAsia"/>
          <w:b/>
          <w:bCs/>
          <w:sz w:val="28"/>
          <w:szCs w:val="28"/>
        </w:rPr>
      </w:pPr>
      <w:bookmarkStart w:id="174" w:name="_Toc21196"/>
      <w:bookmarkStart w:id="175" w:name="_Toc19967"/>
      <w:bookmarkStart w:id="176" w:name="_Toc514061361"/>
      <w:r w:rsidRPr="00EE2E70">
        <w:rPr>
          <w:rFonts w:ascii="宋体" w:hAnsi="宋体" w:cs="宋体" w:hint="eastAsia"/>
          <w:b/>
          <w:bCs/>
          <w:sz w:val="28"/>
          <w:szCs w:val="28"/>
        </w:rPr>
        <w:t>5、规范作业要求</w:t>
      </w:r>
      <w:bookmarkEnd w:id="174"/>
      <w:bookmarkEnd w:id="175"/>
      <w:bookmarkEnd w:id="176"/>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本项目宜采取“上岗证”和“介绍信”配套使用制度，对所有参与项目人员统一制作“工作证”。工作人员持证上岗，将以利于人民的信任和调查工作的顺利开展。</w:t>
      </w:r>
    </w:p>
    <w:p w:rsidR="00FE2E55" w:rsidRPr="00EE2E70" w:rsidRDefault="00FE2E55" w:rsidP="00FE2E55">
      <w:pPr>
        <w:rPr>
          <w:rFonts w:ascii="宋体" w:hAnsi="宋体" w:cs="宋体" w:hint="eastAsia"/>
          <w:b/>
          <w:bCs/>
          <w:sz w:val="28"/>
          <w:szCs w:val="28"/>
        </w:rPr>
      </w:pPr>
      <w:bookmarkStart w:id="177" w:name="_Toc30995"/>
      <w:bookmarkStart w:id="178" w:name="_Toc514061362"/>
      <w:bookmarkStart w:id="179" w:name="_Toc17298"/>
      <w:r w:rsidRPr="00EE2E70">
        <w:rPr>
          <w:rFonts w:ascii="宋体" w:hAnsi="宋体" w:cs="宋体" w:hint="eastAsia"/>
          <w:b/>
          <w:bCs/>
          <w:sz w:val="28"/>
          <w:szCs w:val="28"/>
        </w:rPr>
        <w:t>6、开展技术培训</w:t>
      </w:r>
      <w:bookmarkEnd w:id="177"/>
      <w:bookmarkEnd w:id="178"/>
      <w:bookmarkEnd w:id="179"/>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作业单位要安排好作业计划，调查工作开展前，进行业务培训，所有调查人员要认真学习有关技术规定和技术设计书中的要求。</w:t>
      </w:r>
    </w:p>
    <w:p w:rsidR="00FE2E55" w:rsidRPr="00EE2E70" w:rsidRDefault="00FE2E55" w:rsidP="00FE2E55">
      <w:pPr>
        <w:rPr>
          <w:rFonts w:ascii="宋体" w:hAnsi="宋体" w:cs="宋体" w:hint="eastAsia"/>
          <w:b/>
          <w:bCs/>
          <w:sz w:val="28"/>
          <w:szCs w:val="28"/>
        </w:rPr>
      </w:pPr>
      <w:bookmarkStart w:id="180" w:name="_Toc19573"/>
      <w:bookmarkStart w:id="181" w:name="_Toc514061363"/>
      <w:bookmarkStart w:id="182" w:name="_Toc14121"/>
      <w:r w:rsidRPr="00EE2E70">
        <w:rPr>
          <w:rFonts w:ascii="宋体" w:hAnsi="宋体" w:cs="宋体" w:hint="eastAsia"/>
          <w:b/>
          <w:bCs/>
          <w:sz w:val="28"/>
          <w:szCs w:val="28"/>
        </w:rPr>
        <w:t>7、提高技术手段</w:t>
      </w:r>
      <w:bookmarkEnd w:id="180"/>
      <w:bookmarkEnd w:id="181"/>
      <w:bookmarkEnd w:id="182"/>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希望业主单位在选择作业队伍时，尽量选择技术实力强、服务及时的测绘单位，以便于工作的顺利开展和后期服务。</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为了提高技术手段，就需要引入竞争机制。第三次土地调查可面向社会选择符合《土地调查条例》规定条件的专业调查队伍具体承担土地调查任务。依据《招标投标法》和《政府采购法》等，按照“公平、公正、公开”的竞争原则，择优选择技术强、信誉好、质量高的调查单位和项目监理单位，以合同方式约定双方职责、项目任务、成果质量以及项目进度要求、经费支付方式等。</w:t>
      </w:r>
    </w:p>
    <w:p w:rsidR="00FE2E55" w:rsidRPr="00EE2E70" w:rsidRDefault="00FE2E55" w:rsidP="00FE2E55">
      <w:pPr>
        <w:rPr>
          <w:rFonts w:ascii="宋体" w:hAnsi="宋体" w:cs="宋体" w:hint="eastAsia"/>
          <w:b/>
          <w:bCs/>
          <w:sz w:val="28"/>
          <w:szCs w:val="28"/>
        </w:rPr>
      </w:pPr>
      <w:bookmarkStart w:id="183" w:name="_Toc30042"/>
      <w:bookmarkStart w:id="184" w:name="_Toc514061364"/>
      <w:bookmarkStart w:id="185" w:name="_Toc7142"/>
      <w:r w:rsidRPr="00EE2E70">
        <w:rPr>
          <w:rFonts w:ascii="宋体" w:hAnsi="宋体" w:cs="宋体" w:hint="eastAsia"/>
          <w:b/>
          <w:bCs/>
          <w:sz w:val="28"/>
          <w:szCs w:val="28"/>
        </w:rPr>
        <w:t>8、强化组织协调</w:t>
      </w:r>
      <w:bookmarkEnd w:id="183"/>
      <w:bookmarkEnd w:id="184"/>
      <w:bookmarkEnd w:id="185"/>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lastRenderedPageBreak/>
        <w:t>由于本工程涉及范围广单位多，因此建议业主单位以政府的名义出具相应的介绍信，制作调查胸牌，挂牌上岗，保证工程顺利进展。</w:t>
      </w:r>
    </w:p>
    <w:p w:rsidR="00FE2E55" w:rsidRPr="00EE2E70" w:rsidRDefault="00FE2E55" w:rsidP="00FE2E55">
      <w:pPr>
        <w:rPr>
          <w:rFonts w:ascii="宋体" w:hAnsi="宋体" w:cs="宋体" w:hint="eastAsia"/>
          <w:b/>
          <w:bCs/>
          <w:sz w:val="28"/>
          <w:szCs w:val="28"/>
        </w:rPr>
      </w:pPr>
      <w:bookmarkStart w:id="186" w:name="_Toc514061365"/>
      <w:bookmarkStart w:id="187" w:name="_Toc28632"/>
      <w:bookmarkStart w:id="188" w:name="_Toc14968"/>
      <w:r w:rsidRPr="00EE2E70">
        <w:rPr>
          <w:rFonts w:ascii="宋体" w:hAnsi="宋体" w:cs="宋体" w:hint="eastAsia"/>
          <w:b/>
          <w:bCs/>
          <w:sz w:val="28"/>
          <w:szCs w:val="28"/>
        </w:rPr>
        <w:t>9、欢迎监督指导</w:t>
      </w:r>
      <w:bookmarkEnd w:id="186"/>
      <w:bookmarkEnd w:id="187"/>
      <w:bookmarkEnd w:id="188"/>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为了本工程能够顺利进行，恳请业主单位协调村、乡级领导干部和群众代表与我们一同进行调查工作。同时希望业主能在各个环节监督、指导我公司的工作，我公司也承诺响应招标人的各项号召，在规定的时间内提交合格的资料成果。</w:t>
      </w:r>
    </w:p>
    <w:p w:rsidR="00FE2E55" w:rsidRPr="00EE2E70" w:rsidRDefault="00FE2E55" w:rsidP="00FE2E55">
      <w:pPr>
        <w:rPr>
          <w:rFonts w:ascii="宋体" w:hAnsi="宋体" w:cs="宋体" w:hint="eastAsia"/>
          <w:b/>
          <w:bCs/>
          <w:sz w:val="28"/>
          <w:szCs w:val="28"/>
        </w:rPr>
      </w:pPr>
      <w:bookmarkStart w:id="189" w:name="_Toc17883"/>
      <w:bookmarkStart w:id="190" w:name="_Toc514061366"/>
      <w:bookmarkStart w:id="191" w:name="_Toc5763"/>
      <w:r w:rsidRPr="00EE2E70">
        <w:rPr>
          <w:rFonts w:ascii="宋体" w:hAnsi="宋体" w:cs="宋体" w:hint="eastAsia"/>
          <w:b/>
          <w:bCs/>
          <w:sz w:val="28"/>
          <w:szCs w:val="28"/>
        </w:rPr>
        <w:t>10、开展创优活动</w:t>
      </w:r>
      <w:bookmarkEnd w:id="189"/>
      <w:bookmarkEnd w:id="190"/>
      <w:bookmarkEnd w:id="191"/>
    </w:p>
    <w:p w:rsidR="00FE2E55" w:rsidRPr="00EE2E70" w:rsidRDefault="00FE2E55" w:rsidP="00FE2E55">
      <w:pPr>
        <w:rPr>
          <w:rFonts w:ascii="宋体" w:hAnsi="宋体" w:cs="宋体" w:hint="eastAsia"/>
        </w:rPr>
      </w:pPr>
      <w:r w:rsidRPr="00EE2E70">
        <w:rPr>
          <w:rStyle w:val="Char1"/>
          <w:rFonts w:ascii="宋体" w:hAnsi="宋体" w:hint="eastAsia"/>
        </w:rPr>
        <w:t>县局、监理单位和作业单位应目标一致的开展工程创优活动，并制订激励和奖励措施，同心同德、齐心协力共创优质工程。</w:t>
      </w:r>
    </w:p>
    <w:p w:rsidR="00FE2E55" w:rsidRPr="00EE2E70" w:rsidRDefault="00FE2E55" w:rsidP="00FE2E55">
      <w:pPr>
        <w:pStyle w:val="3"/>
        <w:keepLines w:val="0"/>
        <w:autoSpaceDE w:val="0"/>
        <w:autoSpaceDN w:val="0"/>
        <w:spacing w:before="0" w:after="0" w:line="360" w:lineRule="auto"/>
        <w:jc w:val="center"/>
        <w:rPr>
          <w:rFonts w:ascii="宋体" w:hAnsi="宋体" w:cs="宋体" w:hint="eastAsia"/>
          <w:bCs w:val="0"/>
          <w:kern w:val="0"/>
        </w:rPr>
      </w:pPr>
      <w:bookmarkStart w:id="192" w:name="_Toc533012272"/>
      <w:r w:rsidRPr="00EE2E70">
        <w:rPr>
          <w:rFonts w:ascii="宋体" w:hAnsi="宋体" w:cs="宋体" w:hint="eastAsia"/>
          <w:bCs w:val="0"/>
          <w:kern w:val="0"/>
        </w:rPr>
        <w:t>11、培训方案</w:t>
      </w:r>
      <w:bookmarkEnd w:id="192"/>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1）、加强人员培训，并将经由培训合格的技术人员输送到项目部，为第三次土地调查提供技术保障。无论是前期的实地测量还是后期的数据录入，都具有很强的技术性和专业性。我公司加强专业技术人员的培训工作，根据最新的规程结合鄢陵县实际情况对项目参与人员进行培训，为第三次全国土地调查工作开展提供技术支撑。</w:t>
      </w:r>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2）、由我公司技术负责人主抓项目技术培训，确保项目参与的人员完全理解项目实施的技术要求和标准，实时检查工作的质量，对发现的问题及时处理，对共性的问题随时组织人员培训学习，确保项目的技术措施符合相关规定和标准的要求。</w:t>
      </w:r>
    </w:p>
    <w:p w:rsidR="00FE2E55" w:rsidRPr="00EE2E70" w:rsidRDefault="00FE2E55" w:rsidP="00FE2E55">
      <w:pPr>
        <w:pStyle w:val="3"/>
        <w:keepLines w:val="0"/>
        <w:autoSpaceDE w:val="0"/>
        <w:autoSpaceDN w:val="0"/>
        <w:spacing w:before="0" w:after="0" w:line="360" w:lineRule="auto"/>
        <w:jc w:val="center"/>
        <w:rPr>
          <w:rFonts w:ascii="宋体" w:hAnsi="宋体" w:cs="宋体" w:hint="eastAsia"/>
          <w:bCs w:val="0"/>
          <w:kern w:val="0"/>
        </w:rPr>
      </w:pPr>
      <w:bookmarkStart w:id="193" w:name="_Toc533012273"/>
      <w:r w:rsidRPr="00EE2E70">
        <w:rPr>
          <w:rFonts w:ascii="宋体" w:hAnsi="宋体" w:cs="宋体" w:hint="eastAsia"/>
          <w:bCs w:val="0"/>
          <w:kern w:val="0"/>
        </w:rPr>
        <w:t>12、合理化建议</w:t>
      </w:r>
      <w:bookmarkEnd w:id="193"/>
    </w:p>
    <w:p w:rsidR="00FE2E55" w:rsidRPr="00EE2E70" w:rsidRDefault="00FE2E55" w:rsidP="00FE2E55">
      <w:pPr>
        <w:ind w:firstLineChars="200" w:firstLine="560"/>
        <w:rPr>
          <w:rFonts w:ascii="宋体" w:hAnsi="宋体" w:cs="宋体" w:hint="eastAsia"/>
          <w:sz w:val="28"/>
          <w:szCs w:val="28"/>
        </w:rPr>
      </w:pPr>
      <w:r w:rsidRPr="00EE2E70">
        <w:rPr>
          <w:rFonts w:ascii="宋体" w:hAnsi="宋体" w:cs="宋体" w:hint="eastAsia"/>
          <w:sz w:val="28"/>
          <w:szCs w:val="28"/>
        </w:rPr>
        <w:t>1、从根本上节省开支、降低成本。并严格执行检查程序严把质</w:t>
      </w:r>
      <w:r w:rsidRPr="00EE2E70">
        <w:rPr>
          <w:rFonts w:ascii="宋体" w:hAnsi="宋体" w:cs="宋体" w:hint="eastAsia"/>
          <w:sz w:val="28"/>
          <w:szCs w:val="28"/>
        </w:rPr>
        <w:lastRenderedPageBreak/>
        <w:t>量关，设立质量奖提高积极性和质量安全意识，避免造成窝工和返工。我公司对所承担的类似案例一直以来都本着低成本、高效率、高质量地组织实施。具有开展大项目、综合项目的实战经验。坚持科学管理，优化资源配置，统筹协调安排生产。</w:t>
      </w:r>
    </w:p>
    <w:p w:rsidR="00FE2E55" w:rsidRPr="00EE2E70" w:rsidRDefault="00FE2E55" w:rsidP="00FE2E55">
      <w:pPr>
        <w:ind w:firstLineChars="200" w:firstLine="560"/>
        <w:rPr>
          <w:rFonts w:ascii="宋体" w:hAnsi="宋体" w:cs="宋体" w:hint="eastAsia"/>
          <w:sz w:val="28"/>
          <w:szCs w:val="28"/>
        </w:rPr>
      </w:pPr>
      <w:r w:rsidRPr="00EE2E70">
        <w:rPr>
          <w:rFonts w:ascii="宋体" w:hAnsi="宋体" w:cs="宋体" w:hint="eastAsia"/>
          <w:sz w:val="28"/>
          <w:szCs w:val="28"/>
        </w:rPr>
        <w:t>2、与业主和监理单位的良好沟通交流，对生产中发现的实际问题和技术问题及时汇报项目监理商谈提出处理意见，提交业主审核批准实施，为提高工程质量，首先要严把质量关，同时一定要做好权属调查和地籍堪丈工作。由于测区涉及面范围积广，农村情况复杂，可能要花费较多的时间与当地居民进行沟通解释工作。</w:t>
      </w:r>
    </w:p>
    <w:p w:rsidR="00FE2E55" w:rsidRPr="00EE2E70" w:rsidRDefault="00FE2E55" w:rsidP="00FE2E55">
      <w:pPr>
        <w:ind w:firstLineChars="200" w:firstLine="560"/>
        <w:rPr>
          <w:rFonts w:ascii="宋体" w:hAnsi="宋体" w:cs="宋体" w:hint="eastAsia"/>
          <w:sz w:val="28"/>
          <w:szCs w:val="28"/>
        </w:rPr>
      </w:pPr>
      <w:r w:rsidRPr="00EE2E70">
        <w:rPr>
          <w:rFonts w:ascii="宋体" w:hAnsi="宋体" w:cs="宋体" w:hint="eastAsia"/>
          <w:sz w:val="28"/>
          <w:szCs w:val="28"/>
        </w:rPr>
        <w:t>3、加强与业主单位的合作，从业务角度多学习，多请教。积极与县局沟通工程进度，协调各指界单位关系，加快工程进度。统筹安排，将测绘生产人员的生活生活用品进行统一采购发放，争取厉行节俭，降低成本消耗。业主单位应在外业权属调查阶段大力支持和协助调查单位进行现场作业和组织协调当地相关部门和人员一起参与调查工作。并通过各相关媒体做好土地调查工作的宣传与发动工作，最大限度地获得广大居民的理解与支持。</w:t>
      </w:r>
    </w:p>
    <w:p w:rsidR="00FE2E55" w:rsidRPr="00EE2E70" w:rsidRDefault="00FE2E55" w:rsidP="00FE2E55">
      <w:pPr>
        <w:ind w:firstLineChars="200" w:firstLine="560"/>
        <w:rPr>
          <w:rFonts w:ascii="宋体" w:hAnsi="宋体" w:cs="宋体" w:hint="eastAsia"/>
          <w:sz w:val="28"/>
          <w:szCs w:val="28"/>
        </w:rPr>
      </w:pPr>
      <w:r w:rsidRPr="00EE2E70">
        <w:rPr>
          <w:rFonts w:ascii="宋体" w:hAnsi="宋体" w:cs="宋体" w:hint="eastAsia"/>
          <w:sz w:val="28"/>
          <w:szCs w:val="28"/>
        </w:rPr>
        <w:t>4、充分利用第二次土地调查成果中的线状地物和地类属性，调查时加以核实，没有变化的可直接转绘；采用实测法进行农村集体土地确权登记工作，做一批提交一批，进行内业成图，内业集中完成提交外业数据。做到各工序衔接紧密不停工，缩短工期。充分分析利用已有地籍调查资料，权源资料无争议，经外业核实无误的，实测后直接上图。</w:t>
      </w:r>
    </w:p>
    <w:p w:rsidR="00FE2E55" w:rsidRPr="00EE2E70" w:rsidRDefault="00FE2E55" w:rsidP="00FE2E55">
      <w:pPr>
        <w:ind w:firstLineChars="200" w:firstLine="560"/>
        <w:rPr>
          <w:rFonts w:ascii="宋体" w:hAnsi="宋体" w:cs="宋体" w:hint="eastAsia"/>
          <w:sz w:val="28"/>
          <w:szCs w:val="28"/>
        </w:rPr>
      </w:pPr>
      <w:r w:rsidRPr="00EE2E70">
        <w:rPr>
          <w:rFonts w:ascii="宋体" w:hAnsi="宋体" w:cs="宋体" w:hint="eastAsia"/>
          <w:sz w:val="28"/>
          <w:szCs w:val="28"/>
        </w:rPr>
        <w:lastRenderedPageBreak/>
        <w:t>5、入库数据的检查只靠传统的人工检查很难达到质量要求，生产单位开发使用检查软件，检查诸如“点线矛盾”、“面封闭”、“线实交”、“数据结构”、“属性赋值”等方面的问题。</w:t>
      </w:r>
    </w:p>
    <w:p w:rsidR="00FE2E55" w:rsidRPr="00EE2E70" w:rsidRDefault="00FE2E55" w:rsidP="00FE2E55">
      <w:pPr>
        <w:ind w:firstLineChars="200" w:firstLine="560"/>
        <w:rPr>
          <w:rFonts w:ascii="宋体" w:hAnsi="宋体" w:cs="宋体" w:hint="eastAsia"/>
          <w:sz w:val="28"/>
          <w:szCs w:val="28"/>
        </w:rPr>
      </w:pPr>
      <w:r w:rsidRPr="00EE2E70">
        <w:rPr>
          <w:rFonts w:ascii="宋体" w:hAnsi="宋体" w:cs="宋体" w:hint="eastAsia"/>
          <w:sz w:val="28"/>
          <w:szCs w:val="28"/>
        </w:rPr>
        <w:t>6、外业数据采集时采用GPS 测量技术进行作业，节省了人力、物力，缩短了工作时间，同时也提高了作业效率。</w:t>
      </w:r>
    </w:p>
    <w:p w:rsidR="00FE2E55" w:rsidRPr="00EE2E70" w:rsidRDefault="00FE2E55" w:rsidP="00FE2E55">
      <w:pPr>
        <w:ind w:firstLineChars="200" w:firstLine="560"/>
        <w:rPr>
          <w:rFonts w:ascii="宋体" w:hAnsi="宋体" w:cs="宋体" w:hint="eastAsia"/>
          <w:sz w:val="28"/>
          <w:szCs w:val="28"/>
        </w:rPr>
      </w:pPr>
      <w:r w:rsidRPr="00EE2E70">
        <w:rPr>
          <w:rFonts w:ascii="宋体" w:hAnsi="宋体" w:cs="宋体" w:hint="eastAsia"/>
          <w:sz w:val="28"/>
          <w:szCs w:val="28"/>
        </w:rPr>
        <w:t>7、认真执行国家规范、采购文件、投标文件及项目合同的要求，按照最新现行技术规范要求进行作业，做好测绘产品的生产施工和质量保证服务。</w:t>
      </w:r>
    </w:p>
    <w:p w:rsidR="00FE2E55" w:rsidRPr="00EE2E70" w:rsidRDefault="00FE2E55" w:rsidP="00FE2E55">
      <w:pPr>
        <w:ind w:firstLineChars="200" w:firstLine="560"/>
        <w:rPr>
          <w:rFonts w:ascii="宋体" w:hAnsi="宋体" w:cs="宋体" w:hint="eastAsia"/>
          <w:sz w:val="28"/>
          <w:szCs w:val="28"/>
        </w:rPr>
      </w:pPr>
      <w:r w:rsidRPr="00EE2E70">
        <w:rPr>
          <w:rFonts w:ascii="宋体" w:hAnsi="宋体" w:cs="宋体" w:hint="eastAsia"/>
          <w:sz w:val="28"/>
          <w:szCs w:val="28"/>
        </w:rPr>
        <w:t>8、在项目生产安排上，建议以交叉、平行或搭接作业为手段，以缩短工期、统筹安排为原则，以提高效率为目的进行作业。</w:t>
      </w:r>
    </w:p>
    <w:p w:rsidR="00FE2E55" w:rsidRPr="00EE2E70" w:rsidRDefault="00FE2E55" w:rsidP="00FE2E55">
      <w:pPr>
        <w:ind w:firstLineChars="200" w:firstLine="560"/>
        <w:rPr>
          <w:rFonts w:ascii="宋体" w:hAnsi="宋体" w:cs="宋体" w:hint="eastAsia"/>
          <w:sz w:val="28"/>
          <w:szCs w:val="28"/>
        </w:rPr>
      </w:pPr>
      <w:r w:rsidRPr="00EE2E70">
        <w:rPr>
          <w:rFonts w:ascii="宋体" w:hAnsi="宋体" w:cs="宋体" w:hint="eastAsia"/>
          <w:sz w:val="28"/>
          <w:szCs w:val="28"/>
        </w:rPr>
        <w:t>9、为了保证项目的顺利完成领导重视是关键，特别需要甲方的大力支持和积极配合，建议成立由甲方、乙方双方组成的领导机构和技术协调机构，甲方最好安排专职人员进行工程项目的总体管理。</w:t>
      </w:r>
    </w:p>
    <w:p w:rsidR="00FE2E55" w:rsidRPr="00EE2E70" w:rsidRDefault="00FE2E55" w:rsidP="00FE2E55">
      <w:pPr>
        <w:ind w:firstLineChars="200" w:firstLine="560"/>
        <w:rPr>
          <w:rFonts w:ascii="宋体" w:hAnsi="宋体" w:cs="宋体" w:hint="eastAsia"/>
          <w:sz w:val="28"/>
          <w:szCs w:val="28"/>
        </w:rPr>
      </w:pPr>
      <w:r w:rsidRPr="00EE2E70">
        <w:rPr>
          <w:rFonts w:ascii="宋体" w:hAnsi="宋体" w:cs="宋体" w:hint="eastAsia"/>
          <w:sz w:val="28"/>
          <w:szCs w:val="28"/>
        </w:rPr>
        <w:t>10、为了项目的顺利开展，并确保成果质量，建议招标方成立项目组织领导机构，并严格按照ISO9001的“程序文件”进行组织和管理，各种技术问题的请示和批复均以书面形式为准，并及时通知到工程作业方。</w:t>
      </w:r>
    </w:p>
    <w:p w:rsidR="00FE2E55" w:rsidRPr="00EE2E70" w:rsidRDefault="00FE2E55" w:rsidP="00FE2E55">
      <w:pPr>
        <w:ind w:firstLineChars="200" w:firstLine="560"/>
        <w:rPr>
          <w:rFonts w:ascii="宋体" w:hAnsi="宋体" w:cs="宋体" w:hint="eastAsia"/>
          <w:sz w:val="28"/>
          <w:szCs w:val="28"/>
        </w:rPr>
      </w:pPr>
      <w:r w:rsidRPr="00EE2E70">
        <w:rPr>
          <w:rFonts w:ascii="宋体" w:hAnsi="宋体" w:cs="宋体" w:hint="eastAsia"/>
          <w:sz w:val="28"/>
          <w:szCs w:val="28"/>
        </w:rPr>
        <w:t>11、为了确保整个工程项目顺利不返工，建议首先划出一块调查区进行“试点”工作。施工方按照技术设计书的一定时间完成“试点”区域的全部作业工作，该部分成果进行严格的质量检查后，将数据进行入库、测试数据能否正常入库，数据标准是否存在问题，系统功能能否满足预期功能。</w:t>
      </w:r>
    </w:p>
    <w:p w:rsidR="00FE2E55" w:rsidRPr="00EE2E70" w:rsidRDefault="00FE2E55" w:rsidP="00FE2E55">
      <w:pPr>
        <w:ind w:firstLineChars="200" w:firstLine="560"/>
        <w:rPr>
          <w:rFonts w:ascii="宋体" w:hAnsi="宋体" w:cs="宋体" w:hint="eastAsia"/>
          <w:sz w:val="28"/>
          <w:szCs w:val="28"/>
        </w:rPr>
      </w:pPr>
      <w:r w:rsidRPr="00EE2E70">
        <w:rPr>
          <w:rFonts w:ascii="宋体" w:hAnsi="宋体" w:cs="宋体" w:hint="eastAsia"/>
          <w:sz w:val="28"/>
          <w:szCs w:val="28"/>
        </w:rPr>
        <w:lastRenderedPageBreak/>
        <w:t>12、与其他作业单位相互交流学习，汲取经验，改进作业方法，提高工作效率。</w:t>
      </w:r>
    </w:p>
    <w:p w:rsidR="00FE2E55" w:rsidRPr="00EE2E70" w:rsidRDefault="00FE2E55" w:rsidP="00FE2E55">
      <w:pPr>
        <w:ind w:firstLineChars="200" w:firstLine="560"/>
        <w:rPr>
          <w:rFonts w:ascii="宋体" w:hAnsi="宋体" w:cs="宋体" w:hint="eastAsia"/>
          <w:sz w:val="28"/>
          <w:szCs w:val="28"/>
        </w:rPr>
      </w:pPr>
      <w:r w:rsidRPr="00EE2E70">
        <w:rPr>
          <w:rFonts w:ascii="宋体" w:hAnsi="宋体" w:cs="宋体" w:hint="eastAsia"/>
          <w:sz w:val="28"/>
          <w:szCs w:val="28"/>
        </w:rPr>
        <w:t>13、最后，为了本工程能够顺利进行，恳请业主单位授权一名熟悉本项目情况、能迅速作出决定的业主代表，通力协调各个标段的相关事宜；同时希望业主能在各个环节监督、指导我方的工作，我公司也承诺响应招标人的各项号召，在规定的时间内提交合格的资料成果。</w:t>
      </w:r>
    </w:p>
    <w:p w:rsidR="00FE2E55" w:rsidRPr="00EE2E70" w:rsidRDefault="00FE2E55" w:rsidP="00FE2E55">
      <w:pPr>
        <w:pStyle w:val="3"/>
        <w:keepLines w:val="0"/>
        <w:autoSpaceDE w:val="0"/>
        <w:autoSpaceDN w:val="0"/>
        <w:spacing w:before="0" w:after="0" w:line="360" w:lineRule="auto"/>
        <w:jc w:val="center"/>
        <w:rPr>
          <w:rFonts w:ascii="宋体" w:hAnsi="宋体" w:cs="宋体" w:hint="eastAsia"/>
          <w:bCs w:val="0"/>
          <w:kern w:val="0"/>
        </w:rPr>
      </w:pPr>
      <w:bookmarkStart w:id="194" w:name="_Toc533012274"/>
      <w:r w:rsidRPr="00EE2E70">
        <w:rPr>
          <w:rFonts w:ascii="宋体" w:hAnsi="宋体" w:cs="宋体" w:hint="eastAsia"/>
          <w:bCs w:val="0"/>
          <w:kern w:val="0"/>
        </w:rPr>
        <w:t>13、项目的重难点及关键过程分析把握</w:t>
      </w:r>
      <w:bookmarkEnd w:id="194"/>
    </w:p>
    <w:p w:rsidR="00FE2E55" w:rsidRPr="00EE2E70" w:rsidRDefault="00FE2E55" w:rsidP="00FE2E55">
      <w:pPr>
        <w:rPr>
          <w:rFonts w:ascii="宋体" w:hAnsi="宋体" w:cs="宋体" w:hint="eastAsia"/>
          <w:b/>
          <w:bCs/>
          <w:kern w:val="0"/>
          <w:sz w:val="28"/>
          <w:szCs w:val="20"/>
        </w:rPr>
      </w:pPr>
      <w:bookmarkStart w:id="195" w:name="_Toc31294"/>
      <w:bookmarkStart w:id="196" w:name="_Toc20406"/>
      <w:bookmarkStart w:id="197" w:name="_Toc203387505"/>
      <w:bookmarkStart w:id="198" w:name="_Toc204761553"/>
      <w:bookmarkStart w:id="199" w:name="_Toc204074417"/>
      <w:bookmarkStart w:id="200" w:name="_Toc204072536"/>
      <w:bookmarkStart w:id="201" w:name="_Toc204230404"/>
      <w:bookmarkStart w:id="202" w:name="_Toc204230135"/>
      <w:bookmarkStart w:id="203" w:name="_Toc205200895"/>
      <w:bookmarkStart w:id="204" w:name="_Toc201716241"/>
      <w:bookmarkStart w:id="205" w:name="_Toc5962"/>
      <w:bookmarkStart w:id="206" w:name="_Toc514061337"/>
      <w:bookmarkStart w:id="207" w:name="_Toc204251713"/>
      <w:bookmarkStart w:id="208" w:name="_Toc204073186"/>
      <w:bookmarkStart w:id="209" w:name="_Toc204760800"/>
      <w:r w:rsidRPr="00EE2E70">
        <w:rPr>
          <w:rFonts w:ascii="宋体" w:hAnsi="宋体" w:cs="宋体" w:hint="eastAsia"/>
          <w:b/>
          <w:bCs/>
          <w:kern w:val="0"/>
          <w:sz w:val="28"/>
          <w:szCs w:val="20"/>
        </w:rPr>
        <w:t>（1）本工程的难点及措施</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FE2E55" w:rsidRPr="00EE2E70" w:rsidRDefault="00FE2E55" w:rsidP="00FE2E55">
      <w:pPr>
        <w:spacing w:line="360" w:lineRule="auto"/>
        <w:rPr>
          <w:rFonts w:ascii="宋体" w:hAnsi="宋体" w:cs="宋体" w:hint="eastAsia"/>
          <w:b/>
          <w:bCs/>
          <w:sz w:val="28"/>
          <w:szCs w:val="28"/>
        </w:rPr>
      </w:pPr>
      <w:bookmarkStart w:id="210" w:name="_Toc22996"/>
      <w:r w:rsidRPr="00EE2E70">
        <w:rPr>
          <w:rFonts w:ascii="宋体" w:hAnsi="宋体" w:cs="宋体" w:hint="eastAsia"/>
          <w:b/>
          <w:bCs/>
          <w:sz w:val="28"/>
          <w:szCs w:val="28"/>
        </w:rPr>
        <w:t>1）本工程的难点</w:t>
      </w:r>
      <w:bookmarkEnd w:id="210"/>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本工程的主要工作内容土地调查，这项工作，我公司有着丰富的作业经验和技术储备，要想作好这项目，关键是抓住重点，分析存在的技术难点，并制定相应的工作方案。</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土地调查的难点工作是权属调（核）查，而权属调查的关键是界址调查。因为大多数土地纠纷的实质是界址纠纷，土地使用者最关心的是权属界址认定。对相邻双方的界址状况进行实地调查，经邻界双方认可和各有关部门审核后，作为土地登记的依据。经过土地登记的成果，具有法律效力，受法律保护。</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土地调查是一项综合性的系统工程，在开展土地调查前，应做好充分的准备工作，才能确保工作的顺利进行，保证调查成果质量符合要求。</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经过公司的研究分析，此项工程的主要难点在以下几个方面。</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1）工期紧、任务重。需要在项目规定的时间内完成第三次土地</w:t>
      </w:r>
      <w:r w:rsidRPr="00EE2E70">
        <w:rPr>
          <w:rFonts w:ascii="宋体" w:eastAsia="宋体" w:hAnsi="宋体" w:hint="eastAsia"/>
        </w:rPr>
        <w:lastRenderedPageBreak/>
        <w:t>调查工作、数据处理，提交验收，是一项艰巨的任务，需要制定详细的实施方案，需要投入较多的人力、物力，以保障项目按期保质保量完成。</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2）对鄢陵县第三次全国土地调查工作的理解。进行鄢陵县第三次全国土地调查的工作人员需要对鄢陵县第三次全国土地调查业务了解，熟悉工作流程、工作标准，具有一定的专业知识和技术水平。</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3）由于本项目需要多方协作才能完成，在项目沟通与协调方面是本项目的重点难点，所以需要加大力度在沟通协调方面。</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4）影像图分辨率。此次项目实施采用外业调绘加实地补测的方法进行调查举证，因此对影像图分辨率要求极高，要能在工作底图上清晰的识别出地类界线，所以在什么时间航拍、采用什么分辨率是此次项目的重点、难点。</w:t>
      </w:r>
    </w:p>
    <w:p w:rsidR="00FE2E55" w:rsidRPr="00EE2E70" w:rsidRDefault="00FE2E55" w:rsidP="00FE2E55">
      <w:pPr>
        <w:spacing w:line="360" w:lineRule="auto"/>
        <w:rPr>
          <w:rFonts w:ascii="宋体" w:hAnsi="宋体" w:cs="宋体" w:hint="eastAsia"/>
          <w:b/>
          <w:bCs/>
          <w:sz w:val="28"/>
          <w:szCs w:val="28"/>
        </w:rPr>
      </w:pPr>
      <w:bookmarkStart w:id="211" w:name="_Toc32397"/>
      <w:r w:rsidRPr="00EE2E70">
        <w:rPr>
          <w:rFonts w:ascii="宋体" w:hAnsi="宋体" w:cs="宋体" w:hint="eastAsia"/>
          <w:b/>
          <w:bCs/>
          <w:sz w:val="28"/>
          <w:szCs w:val="28"/>
        </w:rPr>
        <w:t>2）针对以上难点的具体解决措施</w:t>
      </w:r>
      <w:bookmarkEnd w:id="211"/>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针对以上的难点，我公司做了系统性的研究分析，调整相应的方案来来解决问题。总的来说主要就是做好以下几方面的工作：</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1）组织准备</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土地调查工作由当地土地调查办公室组织开展，成立专门的领导机构，负责本辖区内土地调查工作的实施，组织调查队伍，对辖区内的土地调查工作进行技术指导，组织协调。</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2）宣传工作</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土地调查工作牵涉面很广，需要土地权利人的密切配合。为了得到社会的理解和支持，要充分利用新闻媒体进行宣传、报道。各级政</w:t>
      </w:r>
      <w:r w:rsidRPr="00EE2E70">
        <w:rPr>
          <w:rFonts w:ascii="宋体" w:eastAsia="宋体" w:hAnsi="宋体" w:hint="eastAsia"/>
        </w:rPr>
        <w:lastRenderedPageBreak/>
        <w:t>府应召开本辖区内的用地单位领导动员大会，要求用地单位派专人协助土地调查工作。通过宣传发动工作，使用地单位对土地调查的意义及重要性有较为深刻的理解，得到他们的大力支持。</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3）技术培训</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土地调查涉及许多方面的法规政策，各地区情况又各不相同，同时，土地调查工作涉及多种专业，为使调查工作在行政管理、技术标准上统一，开展土地调查工作前必须进行技术培训，为顺利开展土地调查工作提供技术准备。</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4）资料收集与踏勘</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收集与土地调查有关的政府文件、技术规程和规定；收集能用于土地调查工作的图件；土地利用现状图、地形图、房屋普查图，大比例尺航空摄影资料等；收集调查区域内的控制网点资料（如：控制点的坐标、坐标系统的投影带、坐标系统的各项改正数、投影面等资料）；收集调查区内和各种用地资料和建筑物、构筑物的产权资料等，不同部门应分别收集。</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5）制定土地调查技术方案</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土地调查技术方案规定开展调查的工作程序，而且明确调查工作如何开展。方案制定的合理与否，直接关系着整个土地调查的质量。</w:t>
      </w:r>
    </w:p>
    <w:p w:rsidR="00FE2E55" w:rsidRPr="00EE2E70" w:rsidRDefault="00FE2E55" w:rsidP="00FE2E55">
      <w:pPr>
        <w:rPr>
          <w:rFonts w:ascii="宋体" w:hAnsi="宋体" w:cs="宋体" w:hint="eastAsia"/>
          <w:b/>
          <w:bCs/>
          <w:kern w:val="0"/>
          <w:sz w:val="28"/>
          <w:szCs w:val="20"/>
        </w:rPr>
      </w:pPr>
      <w:bookmarkStart w:id="212" w:name="_Toc1967"/>
      <w:bookmarkStart w:id="213" w:name="_Toc514061338"/>
      <w:bookmarkStart w:id="214" w:name="_Toc4569"/>
      <w:bookmarkStart w:id="215" w:name="_Toc2105"/>
      <w:r w:rsidRPr="00EE2E70">
        <w:rPr>
          <w:rFonts w:ascii="宋体" w:hAnsi="宋体" w:cs="宋体" w:hint="eastAsia"/>
          <w:b/>
          <w:bCs/>
          <w:kern w:val="0"/>
          <w:sz w:val="28"/>
          <w:szCs w:val="20"/>
        </w:rPr>
        <w:t>（2）项目实施关键过程分析</w:t>
      </w:r>
      <w:bookmarkEnd w:id="212"/>
      <w:bookmarkEnd w:id="213"/>
      <w:bookmarkEnd w:id="214"/>
      <w:bookmarkEnd w:id="215"/>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质量和工期保证是这次调查的重中之重。成果的质量对今后的工作起着十分重要的基础性作用，只有抓好调查成果的质量，才能对今后的土地规划及其他工作提供良好的依据。要抓好成果的质量，必须</w:t>
      </w:r>
      <w:r w:rsidRPr="00EE2E70">
        <w:rPr>
          <w:rFonts w:ascii="宋体" w:eastAsia="宋体" w:hAnsi="宋体" w:hint="eastAsia"/>
        </w:rPr>
        <w:lastRenderedPageBreak/>
        <w:t>从源头抓起，抓好项目进程的每个环节，强化每位作业员的质量意识，以严格的质量控制措施加强管理，力争使项目在作业过程中实现不返工或少返工，使每个作业环节达到优良合格并最终给甲方提供优质的调查成果。</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为使整个调查项目在国家规定的时间点完成，本项目的作业时间前完成。也只能提前不能落后。保证工期质量的前提必须做到以下几点：成立强有力的调查班子并做好宣传工作；充分利用已知资料；制定合理的调查技术方案；做好土地调查前的技术培训工作；合理协调项目各工序的衔接工作；落实好经费并及时拨付。</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1）凡属城市规划区内已经征用的土地(有确切的档案）,直接按建设用地调查;</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2）宅基地:新建房占用承包地（或基本农田）的,和执法、规划、耕保部门相互结合,按执法处理的结果进行相一代人调查。若确定违法用地不论现场扫除与否，均按占用前的地类进行调查；若进行罚款，已进行了规划调整且基本农田补划，可根据处理结果，按建设用地进行调查；</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3）以租代征、未批先占,现状上改变了原来的土地性质,如果己经征用的,有合法手续，按建设用地进行调查;如果属租用且在城镇规划区内的,根据鄢陵县国土资源局实际情况，在不违反相关规定的情况下，可按建设用地调查;</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4）设施农业改变了实际形状(但是未征用的）,按生产性用地还是非生产性用地的不同,分别对待:如果属生产性用地,如内建浴池、</w:t>
      </w:r>
      <w:r w:rsidRPr="00EE2E70">
        <w:rPr>
          <w:rFonts w:ascii="宋体" w:eastAsia="宋体" w:hAnsi="宋体" w:hint="eastAsia"/>
        </w:rPr>
        <w:lastRenderedPageBreak/>
        <w:t xml:space="preserve">养猪场、养鸡场、农家乐等用地,带有生产性用地,结合执法等部门，确定调查地类;如果属非生产性用地,如:临时建设办公房、加工坊的,有相关的临时用地手续，外业按临时用地调查，内业数据处理按规程规定，作相应处理; </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5）水毁、泥石流等造成现状改变,如果能复耕且允许复耕的,还按原地类调查;如果无法复耕或不允许复耕的;可暂按未利用地调查;</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6）村社道路属于扩宽、新建的；如果在建设用地规划范围内，可直接按建设用地调查；如果属于“违法”，与鄢陵县国土资源局结合，多重分析后，再确定实际调查地类;</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7）原高速路建设临时用地,如果属搅拌场用地的,按临时用地，根据鄢陵县局规定统一处理;如属堆料场可以复耕的,还按耕地进行调查即可。</w:t>
      </w:r>
    </w:p>
    <w:p w:rsidR="00FE2E55" w:rsidRPr="00EE2E70" w:rsidRDefault="00FE2E55" w:rsidP="00FE2E55">
      <w:pPr>
        <w:rPr>
          <w:rFonts w:ascii="宋体" w:hAnsi="宋体" w:cs="宋体" w:hint="eastAsia"/>
          <w:b/>
          <w:bCs/>
          <w:kern w:val="0"/>
          <w:sz w:val="28"/>
          <w:szCs w:val="20"/>
        </w:rPr>
      </w:pPr>
      <w:bookmarkStart w:id="216" w:name="_Toc514061339"/>
      <w:bookmarkStart w:id="217" w:name="_Toc24217"/>
      <w:bookmarkStart w:id="218" w:name="_Toc13183"/>
      <w:bookmarkStart w:id="219" w:name="_Toc28290"/>
      <w:r w:rsidRPr="00EE2E70">
        <w:rPr>
          <w:rFonts w:ascii="宋体" w:hAnsi="宋体" w:cs="宋体" w:hint="eastAsia"/>
          <w:b/>
          <w:bCs/>
          <w:kern w:val="0"/>
          <w:sz w:val="28"/>
          <w:szCs w:val="20"/>
        </w:rPr>
        <w:t>（3）几个重要问题的处理</w:t>
      </w:r>
      <w:bookmarkEnd w:id="216"/>
      <w:bookmarkEnd w:id="217"/>
      <w:bookmarkEnd w:id="218"/>
      <w:bookmarkEnd w:id="219"/>
    </w:p>
    <w:p w:rsidR="00FE2E55" w:rsidRPr="00EE2E70" w:rsidRDefault="00FE2E55" w:rsidP="00FE2E55">
      <w:pPr>
        <w:spacing w:line="360" w:lineRule="auto"/>
        <w:rPr>
          <w:rFonts w:ascii="宋体" w:hAnsi="宋体" w:cs="宋体" w:hint="eastAsia"/>
          <w:b/>
          <w:bCs/>
          <w:sz w:val="28"/>
          <w:szCs w:val="28"/>
        </w:rPr>
      </w:pPr>
      <w:bookmarkStart w:id="220" w:name="_Toc23581"/>
      <w:r w:rsidRPr="00EE2E70">
        <w:rPr>
          <w:rFonts w:ascii="宋体" w:hAnsi="宋体" w:cs="宋体" w:hint="eastAsia"/>
          <w:b/>
          <w:bCs/>
          <w:sz w:val="28"/>
          <w:szCs w:val="28"/>
        </w:rPr>
        <w:t>（1）关于坡度图及耕地坡度分级确定</w:t>
      </w:r>
      <w:bookmarkEnd w:id="220"/>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按照《利用DEM确定耕地坡度分级技术规定》制作坡度图。将坡度图与耕地图斑叠加，确定耕地图斑的坡度级。耕地分为小于或等于2度、2-6度、6-15度、15-25度、＞25度（上含下不含）5个坡度级。进行坡度分级时，原则不打破图斑界线，一个图斑确定一个坡度级。当一个图斑含有两个以上坡度级时，原则上以面积大的坡度级为该图斑坡度级；但不同坡度级界线明显的，也可依界分割图斑并分别确定坡度级。2度以上各坡度级再分为梯田和坡地两种耕地类型，耕地类型由外业调查确定。</w:t>
      </w:r>
    </w:p>
    <w:p w:rsidR="00FE2E55" w:rsidRPr="00EE2E70" w:rsidRDefault="00FE2E55" w:rsidP="00FE2E55">
      <w:pPr>
        <w:spacing w:line="360" w:lineRule="auto"/>
        <w:rPr>
          <w:rFonts w:ascii="宋体" w:hAnsi="宋体" w:cs="宋体" w:hint="eastAsia"/>
          <w:b/>
          <w:bCs/>
          <w:sz w:val="28"/>
          <w:szCs w:val="28"/>
        </w:rPr>
      </w:pPr>
      <w:bookmarkStart w:id="221" w:name="_Toc6401"/>
      <w:r w:rsidRPr="00EE2E70">
        <w:rPr>
          <w:rFonts w:ascii="宋体" w:hAnsi="宋体" w:cs="宋体" w:hint="eastAsia"/>
          <w:b/>
          <w:bCs/>
          <w:sz w:val="28"/>
          <w:szCs w:val="28"/>
        </w:rPr>
        <w:lastRenderedPageBreak/>
        <w:t>（2）关于田坎</w:t>
      </w:r>
      <w:bookmarkEnd w:id="221"/>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1）原则上耕地坡度小于等2度的没有田坎，2度以上的田坎以田坎系数表示。田坎不能按图斑或单线表示。采用更高调查精度的区域，田坎可用图斑表示，但应保证省域调查精度标准统一；</w:t>
      </w:r>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2）田坎系数原则继续沿用第二次全国土地调查测定的田坎系数。重新测算田坎系数的，须由省级土地调查办公室统一重新组织测算，并上报全国土地调查办备案。</w:t>
      </w:r>
    </w:p>
    <w:p w:rsidR="00FE2E55" w:rsidRPr="00EE2E70" w:rsidRDefault="00FE2E55" w:rsidP="00FE2E55">
      <w:pPr>
        <w:spacing w:line="360" w:lineRule="auto"/>
        <w:rPr>
          <w:rFonts w:ascii="宋体" w:hAnsi="宋体" w:cs="宋体" w:hint="eastAsia"/>
          <w:b/>
          <w:bCs/>
          <w:sz w:val="28"/>
          <w:szCs w:val="28"/>
        </w:rPr>
      </w:pPr>
      <w:bookmarkStart w:id="222" w:name="_Toc24525"/>
      <w:r w:rsidRPr="00EE2E70">
        <w:rPr>
          <w:rFonts w:ascii="宋体" w:hAnsi="宋体" w:cs="宋体" w:hint="eastAsia"/>
          <w:b/>
          <w:bCs/>
          <w:sz w:val="28"/>
          <w:szCs w:val="28"/>
        </w:rPr>
        <w:t>（3）关于可调整地类</w:t>
      </w:r>
      <w:bookmarkEnd w:id="222"/>
    </w:p>
    <w:p w:rsidR="00FE2E55" w:rsidRPr="00EE2E70" w:rsidRDefault="00FE2E55" w:rsidP="00FE2E55">
      <w:pPr>
        <w:pStyle w:val="a6"/>
        <w:spacing w:line="360" w:lineRule="auto"/>
        <w:ind w:firstLine="560"/>
        <w:rPr>
          <w:rFonts w:ascii="宋体" w:eastAsia="宋体" w:hAnsi="宋体" w:hint="eastAsia"/>
        </w:rPr>
      </w:pPr>
      <w:r w:rsidRPr="00EE2E70">
        <w:rPr>
          <w:rFonts w:ascii="宋体" w:eastAsia="宋体" w:hAnsi="宋体" w:hint="eastAsia"/>
        </w:rPr>
        <w:t>可调整地类原则上只继承最新土地调查数据库中现存可调整地类，不再新认定可调整地类；对永久基本农田范围内的可调整地类，全部按耕地调查，不再作为可调整地类（即去掉K属性），同时标注种植属性。</w:t>
      </w:r>
    </w:p>
    <w:p w:rsidR="00FE2E55" w:rsidRPr="00EE2E70" w:rsidRDefault="00FE2E55" w:rsidP="00FE2E55">
      <w:pPr>
        <w:spacing w:line="360" w:lineRule="auto"/>
        <w:rPr>
          <w:rFonts w:ascii="宋体" w:hAnsi="宋体" w:cs="宋体" w:hint="eastAsia"/>
          <w:b/>
          <w:bCs/>
          <w:sz w:val="28"/>
          <w:szCs w:val="28"/>
        </w:rPr>
      </w:pPr>
      <w:bookmarkStart w:id="223" w:name="_Toc28140"/>
      <w:r w:rsidRPr="00EE2E70">
        <w:rPr>
          <w:rFonts w:ascii="宋体" w:hAnsi="宋体" w:cs="宋体" w:hint="eastAsia"/>
          <w:b/>
          <w:bCs/>
          <w:sz w:val="28"/>
          <w:szCs w:val="28"/>
        </w:rPr>
        <w:t>（4）关于建设用地调查</w:t>
      </w:r>
      <w:bookmarkEnd w:id="223"/>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严禁将推土区调查为建设用地。推土区可继承原数据库地类。如在统一时点时推土区已建成，可通过增量更新方式更新为建设用地。</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城市（201）、建制镇（202）、村庄（203）范围按照集中连片的原则划定，所对应范围界线按照单独图层方式录入土地调查数据库。</w:t>
      </w:r>
    </w:p>
    <w:p w:rsidR="00FE2E55" w:rsidRPr="00EE2E70" w:rsidRDefault="00FE2E55" w:rsidP="00FE2E55">
      <w:pPr>
        <w:spacing w:line="360" w:lineRule="auto"/>
        <w:rPr>
          <w:rFonts w:ascii="宋体" w:hAnsi="宋体" w:cs="宋体" w:hint="eastAsia"/>
          <w:b/>
          <w:bCs/>
          <w:sz w:val="28"/>
          <w:szCs w:val="28"/>
        </w:rPr>
      </w:pPr>
      <w:bookmarkStart w:id="224" w:name="_Toc19257"/>
      <w:r w:rsidRPr="00EE2E70">
        <w:rPr>
          <w:rFonts w:ascii="宋体" w:hAnsi="宋体" w:cs="宋体" w:hint="eastAsia"/>
          <w:b/>
          <w:bCs/>
          <w:sz w:val="28"/>
          <w:szCs w:val="28"/>
        </w:rPr>
        <w:t>（5）关于图斑标注</w:t>
      </w:r>
      <w:bookmarkEnd w:id="224"/>
    </w:p>
    <w:p w:rsidR="00FE2E55" w:rsidRPr="00EE2E70" w:rsidRDefault="00FE2E55" w:rsidP="00FE2E55">
      <w:pPr>
        <w:pStyle w:val="a6"/>
        <w:spacing w:line="360" w:lineRule="auto"/>
        <w:ind w:firstLine="561"/>
        <w:rPr>
          <w:rFonts w:ascii="宋体" w:eastAsia="宋体" w:hAnsi="宋体" w:hint="eastAsia"/>
          <w:b/>
        </w:rPr>
      </w:pPr>
      <w:r w:rsidRPr="00EE2E70">
        <w:rPr>
          <w:rFonts w:ascii="宋体" w:eastAsia="宋体" w:hAnsi="宋体" w:hint="eastAsia"/>
          <w:b/>
        </w:rPr>
        <w:t>1）耕地标注；</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调查为耕地的图斑，根据耕地图斑的实际利用情况，标注种植属性。原则上不因标注种植属性而分割耕地图斑，对一块耕地内有多种种植情况时，按主要种植情况标注。标注属性主要包括：耕种、休耕、</w:t>
      </w:r>
      <w:r w:rsidRPr="00EE2E70">
        <w:rPr>
          <w:rFonts w:ascii="宋体" w:eastAsia="宋体" w:hAnsi="宋体" w:hint="eastAsia"/>
        </w:rPr>
        <w:lastRenderedPageBreak/>
        <w:t>园木、林木、牧草、绿化草地、坑塘和其他非耕种。其中，耕种主要是指耕地上种植农作物（含蔬菜、临时种植花卉、苗圃及城市草皮等），包括耕作层未被破坏的非工厂化的简易大棚、地膜及临时工棚等用地；休耕是指有计划地“休养生息”的耕地；园木、林木、牧草、绿化草地和坑塘属性是指耕作层未被破坏，临时改变用途的耕地；其他非耕种是指近三年连续无种植行为且无休耕计划的耕地。</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对于属于基本农田的耕地在耕地图斑中标注基本农田属性。</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对永久基本农田范围意外的耕地图斑，根据耕地的位置和立地条件，开展细化调查，并标注相应属性。包括河道内、湖区及其他耕地等。</w:t>
      </w:r>
    </w:p>
    <w:p w:rsidR="00FE2E55" w:rsidRPr="00EE2E70" w:rsidRDefault="00FE2E55" w:rsidP="00FE2E55">
      <w:pPr>
        <w:pStyle w:val="a6"/>
        <w:spacing w:line="360" w:lineRule="auto"/>
        <w:ind w:firstLine="561"/>
        <w:rPr>
          <w:rFonts w:ascii="宋体" w:eastAsia="宋体" w:hAnsi="宋体" w:hint="eastAsia"/>
          <w:b/>
        </w:rPr>
      </w:pPr>
      <w:r w:rsidRPr="00EE2E70">
        <w:rPr>
          <w:rFonts w:ascii="宋体" w:eastAsia="宋体" w:hAnsi="宋体" w:hint="eastAsia"/>
          <w:b/>
        </w:rPr>
        <w:t>2）建设用地标注；</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①建设用地调查图斑属性标注相应的城市（201）、建制镇(202）、村庄（203）、盐田及采矿用地（204）、特殊用地（205）或各类独立工业仓储用地的地类编码。工业仓储用地要按火电、煤炭、水泥、玻璃、钢铁、电解铝等进行标注。</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②对于已拆除的存量建设用地，按实地现状调查。拆除图斑未复耕或复绿且原数据库为20x地类的，可按空闲地调查，标注20x属性；未拆除到位的拆除图斑，为违法用地拆除恢复原地类的，按原地类调查地类；不论拆除图斑的原数据库是否是20x地类，实地已是农用地，一律按实地利用现状调查，不能标注20x属性；如拆除图斑的原数据库不是20x地类，不能标注20x属性。</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③城镇外部的盐田及采矿用地、特殊用地等，按实地利用现状调</w:t>
      </w:r>
      <w:r w:rsidRPr="00EE2E70">
        <w:rPr>
          <w:rFonts w:ascii="宋体" w:eastAsia="宋体" w:hAnsi="宋体" w:hint="eastAsia"/>
        </w:rPr>
        <w:lastRenderedPageBreak/>
        <w:t>查（调查为06或09），并标注204/205属性。原有204/205范围内的耕地、林地等，分别调查为耕地、林地等地类，不标注204/205属性。</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④原有农村居民点范围内的耕地、林地等农用地图斑按实地利用现状调查，标注203属性；村庄周边耕地、林地等，达到上图面积的，按实地利用现状调查，原则上不标注203属性，如原数据库是203且确属农村宅基地范围的，可标注203属性；空闲地、公园绿地等按实地利用现状调查，标注203属性。</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⑤城镇城乡结合部大片的林地、水面等应按利用现状调查，不标注201或202属性；城镇内部的农用地、水面等原则应按现状调查，标注201或202属性；城镇内部的公园及其附属的林地、绿地、水面等按公园与绿地调查，标注201或202属性。</w:t>
      </w:r>
    </w:p>
    <w:p w:rsidR="00FE2E55" w:rsidRPr="00EE2E70" w:rsidRDefault="00FE2E55" w:rsidP="00FE2E55">
      <w:pPr>
        <w:pStyle w:val="a6"/>
        <w:spacing w:line="360" w:lineRule="auto"/>
        <w:ind w:firstLine="561"/>
        <w:rPr>
          <w:rFonts w:ascii="宋体" w:eastAsia="宋体" w:hAnsi="宋体" w:hint="eastAsia"/>
          <w:b/>
        </w:rPr>
      </w:pPr>
      <w:r w:rsidRPr="00EE2E70">
        <w:rPr>
          <w:rFonts w:ascii="宋体" w:eastAsia="宋体" w:hAnsi="宋体" w:hint="eastAsia"/>
          <w:b/>
        </w:rPr>
        <w:t>3）园地标注；</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对林业部门调查的林区内的园地，按园地调查，如原数据库是林地，标注林区内的园地属性。</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4）草地细化调查标注。</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对灌木覆盖度大于30%小于40%的图斑，按照草地调查，标注灌丛草地属性；对于草覆盖度大于5%小于10%的草地图斑，标注稀疏草地属性。</w:t>
      </w:r>
    </w:p>
    <w:p w:rsidR="00FE2E55" w:rsidRPr="00EE2E70" w:rsidRDefault="00FE2E55" w:rsidP="00FE2E55">
      <w:pPr>
        <w:spacing w:line="360" w:lineRule="auto"/>
        <w:rPr>
          <w:rFonts w:ascii="宋体" w:hAnsi="宋体" w:cs="宋体" w:hint="eastAsia"/>
          <w:b/>
          <w:bCs/>
          <w:sz w:val="28"/>
          <w:szCs w:val="28"/>
        </w:rPr>
      </w:pPr>
      <w:bookmarkStart w:id="225" w:name="_Toc20163"/>
      <w:r w:rsidRPr="00EE2E70">
        <w:rPr>
          <w:rFonts w:ascii="宋体" w:hAnsi="宋体" w:cs="宋体" w:hint="eastAsia"/>
          <w:b/>
          <w:bCs/>
          <w:sz w:val="28"/>
          <w:szCs w:val="28"/>
        </w:rPr>
        <w:t>（6）关于地类认定程序</w:t>
      </w:r>
      <w:bookmarkEnd w:id="225"/>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按照实地现状认定地类。对于耕、园、林、草交叉的图斑，实地认定不清的，根据地类定义，按照“耕、园、林、草”的优先次序确</w:t>
      </w:r>
      <w:r w:rsidRPr="00EE2E70">
        <w:rPr>
          <w:rFonts w:ascii="宋体" w:eastAsia="宋体" w:hAnsi="宋体" w:hint="eastAsia"/>
        </w:rPr>
        <w:lastRenderedPageBreak/>
        <w:t>定地类。</w:t>
      </w:r>
    </w:p>
    <w:p w:rsidR="00FE2E55" w:rsidRPr="00EE2E70" w:rsidRDefault="00FE2E55" w:rsidP="00FE2E55">
      <w:pPr>
        <w:spacing w:line="360" w:lineRule="auto"/>
        <w:rPr>
          <w:rFonts w:ascii="宋体" w:hAnsi="宋体" w:cs="宋体" w:hint="eastAsia"/>
          <w:b/>
          <w:bCs/>
          <w:sz w:val="28"/>
          <w:szCs w:val="28"/>
        </w:rPr>
      </w:pPr>
      <w:bookmarkStart w:id="226" w:name="_Toc6782"/>
      <w:r w:rsidRPr="00EE2E70">
        <w:rPr>
          <w:rFonts w:ascii="宋体" w:hAnsi="宋体" w:cs="宋体" w:hint="eastAsia"/>
          <w:b/>
          <w:bCs/>
          <w:sz w:val="28"/>
          <w:szCs w:val="28"/>
        </w:rPr>
        <w:t>（7）关于各类自然资源保护区范围界线－</w:t>
      </w:r>
      <w:bookmarkEnd w:id="226"/>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各类自然资源保护区等范围界线，按照单独图层方式录入土地调查数据库。</w:t>
      </w:r>
    </w:p>
    <w:p w:rsidR="00FE2E55" w:rsidRPr="00EE2E70" w:rsidRDefault="00FE2E55" w:rsidP="00FE2E55">
      <w:pPr>
        <w:spacing w:line="360" w:lineRule="auto"/>
        <w:rPr>
          <w:rFonts w:ascii="宋体" w:hAnsi="宋体" w:cs="宋体" w:hint="eastAsia"/>
          <w:b/>
          <w:bCs/>
          <w:sz w:val="28"/>
          <w:szCs w:val="28"/>
        </w:rPr>
      </w:pPr>
      <w:bookmarkStart w:id="227" w:name="_Toc31283"/>
      <w:r w:rsidRPr="00EE2E70">
        <w:rPr>
          <w:rFonts w:ascii="宋体" w:hAnsi="宋体" w:cs="宋体" w:hint="eastAsia"/>
          <w:b/>
          <w:bCs/>
          <w:sz w:val="28"/>
          <w:szCs w:val="28"/>
        </w:rPr>
        <w:t>（8）关于军事用地调查</w:t>
      </w:r>
      <w:bookmarkEnd w:id="227"/>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军事用地范围内的土地，由军队负责调查，并将成果移交到所在地县级土地管理部门。军事用地按实际地类调查，属于军事设施用地的调查为特殊用地。涉及军事用地的图斑不需要举证。</w:t>
      </w:r>
    </w:p>
    <w:p w:rsidR="00FE2E55" w:rsidRPr="00EE2E70" w:rsidRDefault="00FE2E55" w:rsidP="00FE2E55">
      <w:pPr>
        <w:spacing w:line="360" w:lineRule="auto"/>
        <w:rPr>
          <w:rFonts w:ascii="宋体" w:hAnsi="宋体" w:cs="宋体" w:hint="eastAsia"/>
          <w:b/>
          <w:bCs/>
          <w:sz w:val="28"/>
          <w:szCs w:val="28"/>
        </w:rPr>
      </w:pPr>
      <w:bookmarkStart w:id="228" w:name="_Toc148"/>
      <w:r w:rsidRPr="00EE2E70">
        <w:rPr>
          <w:rFonts w:ascii="宋体" w:hAnsi="宋体" w:cs="宋体" w:hint="eastAsia"/>
          <w:b/>
          <w:bCs/>
          <w:sz w:val="28"/>
          <w:szCs w:val="28"/>
        </w:rPr>
        <w:t>（9）关于设施农用地调查</w:t>
      </w:r>
      <w:bookmarkEnd w:id="228"/>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各地应依据《土地利用现状分类》（GB/T21010-2017）和《国土资源部农业部关于进一步支持设施农业健康发展的通知》（国土资发〔2014〕127号）要求，开展设施农用地调查，严禁随意扩大设施农用地范围。</w:t>
      </w:r>
    </w:p>
    <w:p w:rsidR="00FE2E55" w:rsidRPr="00EE2E70" w:rsidRDefault="00FE2E55" w:rsidP="00FE2E55">
      <w:pPr>
        <w:pStyle w:val="a6"/>
        <w:spacing w:line="360" w:lineRule="auto"/>
        <w:ind w:firstLine="561"/>
        <w:rPr>
          <w:rFonts w:ascii="宋体" w:eastAsia="宋体" w:hAnsi="宋体" w:hint="eastAsia"/>
        </w:rPr>
      </w:pPr>
      <w:r w:rsidRPr="00EE2E70">
        <w:rPr>
          <w:rFonts w:ascii="宋体" w:eastAsia="宋体" w:hAnsi="宋体" w:hint="eastAsia"/>
        </w:rPr>
        <w:t>未拆除到位（推平或混有瓦砾）的设施农用地不得按建设用地调查。原数据地类为设施农用地的，可按设施农用地调查。原数据地类为其他类农用地的，应按原地类调查。</w:t>
      </w:r>
    </w:p>
    <w:p w:rsidR="00FE2E55" w:rsidRPr="00EE2E70" w:rsidRDefault="00FE2E55" w:rsidP="00FE2E55">
      <w:pPr>
        <w:spacing w:line="360" w:lineRule="auto"/>
        <w:rPr>
          <w:rFonts w:ascii="宋体" w:hAnsi="宋体" w:cs="宋体" w:hint="eastAsia"/>
          <w:b/>
          <w:bCs/>
          <w:sz w:val="28"/>
          <w:szCs w:val="28"/>
        </w:rPr>
      </w:pPr>
      <w:bookmarkStart w:id="229" w:name="_Toc29286"/>
      <w:r w:rsidRPr="00EE2E70">
        <w:rPr>
          <w:rFonts w:ascii="宋体" w:hAnsi="宋体" w:cs="宋体" w:hint="eastAsia"/>
          <w:b/>
          <w:bCs/>
          <w:sz w:val="28"/>
          <w:szCs w:val="28"/>
        </w:rPr>
        <w:t>（10）关于临时用地调查</w:t>
      </w:r>
      <w:bookmarkEnd w:id="229"/>
    </w:p>
    <w:p w:rsidR="00FE2E55" w:rsidRPr="00EE2E70" w:rsidRDefault="00FE2E55" w:rsidP="00FE2E55">
      <w:pPr>
        <w:spacing w:line="360" w:lineRule="auto"/>
        <w:ind w:firstLineChars="200" w:firstLine="560"/>
        <w:rPr>
          <w:rFonts w:ascii="宋体" w:hAnsi="宋体" w:cs="宋体" w:hint="eastAsia"/>
          <w:sz w:val="28"/>
          <w:szCs w:val="28"/>
        </w:rPr>
      </w:pPr>
      <w:r w:rsidRPr="00EE2E70">
        <w:rPr>
          <w:rFonts w:ascii="宋体" w:hAnsi="宋体" w:cs="宋体" w:hint="eastAsia"/>
          <w:sz w:val="28"/>
          <w:szCs w:val="28"/>
        </w:rPr>
        <w:t>临时用地指因建设项目施工和地质勘查需要临时使用国有土地或者农民集体所有的土地。对于实地为临时用地的，应维持原数据库地类不变。对于临时用地，按照单独图层方式录入土地调查数据库。</w:t>
      </w:r>
    </w:p>
    <w:p w:rsidR="00FE2E55" w:rsidRPr="00EE2E70" w:rsidRDefault="00FE2E55" w:rsidP="00FE2E55">
      <w:pPr>
        <w:rPr>
          <w:rFonts w:ascii="宋体" w:hAnsi="宋体" w:cs="宋体" w:hint="eastAsia"/>
        </w:rPr>
      </w:pPr>
    </w:p>
    <w:p w:rsidR="00FE2E55" w:rsidRPr="00EE2E70" w:rsidRDefault="00FE2E55" w:rsidP="00FE2E55">
      <w:pPr>
        <w:rPr>
          <w:rFonts w:ascii="宋体" w:hAnsi="宋体" w:cs="宋体" w:hint="eastAsia"/>
        </w:rPr>
      </w:pPr>
    </w:p>
    <w:p w:rsidR="00FE2E55" w:rsidRPr="00EE2E70" w:rsidRDefault="00FE2E55" w:rsidP="00FE2E55">
      <w:pPr>
        <w:rPr>
          <w:rFonts w:ascii="宋体" w:hAnsi="宋体" w:cs="宋体" w:hint="eastAsia"/>
        </w:rPr>
      </w:pPr>
    </w:p>
    <w:p w:rsidR="00FE2E55" w:rsidRPr="00EE2E70" w:rsidRDefault="00FE2E55" w:rsidP="00FE2E55">
      <w:pPr>
        <w:rPr>
          <w:rFonts w:ascii="宋体" w:hAnsi="宋体" w:cs="宋体" w:hint="eastAsia"/>
        </w:rPr>
      </w:pPr>
      <w:bookmarkStart w:id="230" w:name="_GoBack"/>
      <w:bookmarkEnd w:id="230"/>
    </w:p>
    <w:sectPr w:rsidR="00FE2E55" w:rsidRPr="00EE2E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379" w:rsidRDefault="00A61379" w:rsidP="00FE2E55">
      <w:r>
        <w:separator/>
      </w:r>
    </w:p>
  </w:endnote>
  <w:endnote w:type="continuationSeparator" w:id="0">
    <w:p w:rsidR="00A61379" w:rsidRDefault="00A61379" w:rsidP="00FE2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379" w:rsidRDefault="00A61379" w:rsidP="00FE2E55">
      <w:r>
        <w:separator/>
      </w:r>
    </w:p>
  </w:footnote>
  <w:footnote w:type="continuationSeparator" w:id="0">
    <w:p w:rsidR="00A61379" w:rsidRDefault="00A61379" w:rsidP="00FE2E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EF05754"/>
    <w:multiLevelType w:val="singleLevel"/>
    <w:tmpl w:val="CEF05754"/>
    <w:lvl w:ilvl="0">
      <w:start w:val="1"/>
      <w:numFmt w:val="decimalEnclosedCircleChinese"/>
      <w:suff w:val="nothing"/>
      <w:lvlText w:val="%1　"/>
      <w:lvlJc w:val="left"/>
      <w:pPr>
        <w:ind w:left="0" w:firstLine="400"/>
      </w:pPr>
      <w:rPr>
        <w:rFonts w:hint="eastAsia"/>
      </w:rPr>
    </w:lvl>
  </w:abstractNum>
  <w:abstractNum w:abstractNumId="1">
    <w:nsid w:val="DD56C1CB"/>
    <w:multiLevelType w:val="singleLevel"/>
    <w:tmpl w:val="DD56C1CB"/>
    <w:lvl w:ilvl="0">
      <w:start w:val="1"/>
      <w:numFmt w:val="decimalEnclosedCircleChinese"/>
      <w:suff w:val="nothing"/>
      <w:lvlText w:val="%1　"/>
      <w:lvlJc w:val="left"/>
      <w:pPr>
        <w:ind w:left="0" w:firstLine="400"/>
      </w:pPr>
      <w:rPr>
        <w:rFonts w:hint="eastAsia"/>
      </w:rPr>
    </w:lvl>
  </w:abstractNum>
  <w:abstractNum w:abstractNumId="2">
    <w:nsid w:val="0000000E"/>
    <w:multiLevelType w:val="multilevel"/>
    <w:tmpl w:val="0000000E"/>
    <w:lvl w:ilvl="0">
      <w:start w:val="1"/>
      <w:numFmt w:val="decimal"/>
      <w:lvlText w:val="（%1）"/>
      <w:lvlJc w:val="left"/>
      <w:pPr>
        <w:tabs>
          <w:tab w:val="num" w:pos="720"/>
        </w:tabs>
        <w:ind w:left="720" w:hanging="7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00000011"/>
    <w:multiLevelType w:val="multilevel"/>
    <w:tmpl w:val="00000011"/>
    <w:lvl w:ilvl="0">
      <w:start w:val="1"/>
      <w:numFmt w:val="decimal"/>
      <w:lvlText w:val="（%1）"/>
      <w:lvlJc w:val="left"/>
      <w:pPr>
        <w:tabs>
          <w:tab w:val="num" w:pos="720"/>
        </w:tabs>
        <w:ind w:left="720" w:hanging="7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00000014"/>
    <w:multiLevelType w:val="multilevel"/>
    <w:tmpl w:val="00000014"/>
    <w:lvl w:ilvl="0">
      <w:start w:val="1"/>
      <w:numFmt w:val="decimal"/>
      <w:lvlText w:val="（%1）"/>
      <w:lvlJc w:val="left"/>
      <w:pPr>
        <w:tabs>
          <w:tab w:val="num" w:pos="720"/>
        </w:tabs>
        <w:ind w:left="720" w:hanging="7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184957BB"/>
    <w:multiLevelType w:val="multilevel"/>
    <w:tmpl w:val="184957BB"/>
    <w:lvl w:ilvl="0">
      <w:start w:val="1"/>
      <w:numFmt w:val="bullet"/>
      <w:lvlText w:val=""/>
      <w:lvlJc w:val="left"/>
      <w:pPr>
        <w:ind w:left="1025" w:hanging="420"/>
      </w:pPr>
      <w:rPr>
        <w:rFonts w:ascii="Wingdings" w:hAnsi="Wingdings" w:hint="default"/>
      </w:rPr>
    </w:lvl>
    <w:lvl w:ilvl="1">
      <w:start w:val="1"/>
      <w:numFmt w:val="bullet"/>
      <w:lvlText w:val=""/>
      <w:lvlJc w:val="left"/>
      <w:pPr>
        <w:ind w:left="1445" w:hanging="420"/>
      </w:pPr>
      <w:rPr>
        <w:rFonts w:ascii="Wingdings" w:hAnsi="Wingdings" w:hint="default"/>
      </w:rPr>
    </w:lvl>
    <w:lvl w:ilvl="2">
      <w:start w:val="1"/>
      <w:numFmt w:val="bullet"/>
      <w:lvlText w:val=""/>
      <w:lvlJc w:val="left"/>
      <w:pPr>
        <w:ind w:left="1865" w:hanging="420"/>
      </w:pPr>
      <w:rPr>
        <w:rFonts w:ascii="Wingdings" w:hAnsi="Wingdings" w:hint="default"/>
      </w:rPr>
    </w:lvl>
    <w:lvl w:ilvl="3">
      <w:start w:val="1"/>
      <w:numFmt w:val="bullet"/>
      <w:lvlText w:val=""/>
      <w:lvlJc w:val="left"/>
      <w:pPr>
        <w:ind w:left="2285" w:hanging="420"/>
      </w:pPr>
      <w:rPr>
        <w:rFonts w:ascii="Wingdings" w:hAnsi="Wingdings" w:hint="default"/>
      </w:rPr>
    </w:lvl>
    <w:lvl w:ilvl="4">
      <w:start w:val="1"/>
      <w:numFmt w:val="bullet"/>
      <w:lvlText w:val=""/>
      <w:lvlJc w:val="left"/>
      <w:pPr>
        <w:ind w:left="2705" w:hanging="420"/>
      </w:pPr>
      <w:rPr>
        <w:rFonts w:ascii="Wingdings" w:hAnsi="Wingdings" w:hint="default"/>
      </w:rPr>
    </w:lvl>
    <w:lvl w:ilvl="5">
      <w:start w:val="1"/>
      <w:numFmt w:val="bullet"/>
      <w:lvlText w:val=""/>
      <w:lvlJc w:val="left"/>
      <w:pPr>
        <w:ind w:left="3125" w:hanging="420"/>
      </w:pPr>
      <w:rPr>
        <w:rFonts w:ascii="Wingdings" w:hAnsi="Wingdings" w:hint="default"/>
      </w:rPr>
    </w:lvl>
    <w:lvl w:ilvl="6">
      <w:start w:val="1"/>
      <w:numFmt w:val="bullet"/>
      <w:lvlText w:val=""/>
      <w:lvlJc w:val="left"/>
      <w:pPr>
        <w:ind w:left="3545" w:hanging="420"/>
      </w:pPr>
      <w:rPr>
        <w:rFonts w:ascii="Wingdings" w:hAnsi="Wingdings" w:hint="default"/>
      </w:rPr>
    </w:lvl>
    <w:lvl w:ilvl="7">
      <w:start w:val="1"/>
      <w:numFmt w:val="bullet"/>
      <w:lvlText w:val=""/>
      <w:lvlJc w:val="left"/>
      <w:pPr>
        <w:ind w:left="3965" w:hanging="420"/>
      </w:pPr>
      <w:rPr>
        <w:rFonts w:ascii="Wingdings" w:hAnsi="Wingdings" w:hint="default"/>
      </w:rPr>
    </w:lvl>
    <w:lvl w:ilvl="8">
      <w:start w:val="1"/>
      <w:numFmt w:val="bullet"/>
      <w:lvlText w:val=""/>
      <w:lvlJc w:val="left"/>
      <w:pPr>
        <w:ind w:left="4385" w:hanging="420"/>
      </w:pPr>
      <w:rPr>
        <w:rFonts w:ascii="Wingdings" w:hAnsi="Wingdings" w:hint="default"/>
      </w:rPr>
    </w:lvl>
  </w:abstractNum>
  <w:abstractNum w:abstractNumId="6">
    <w:nsid w:val="1B85A263"/>
    <w:multiLevelType w:val="singleLevel"/>
    <w:tmpl w:val="1B85A263"/>
    <w:lvl w:ilvl="0">
      <w:start w:val="1"/>
      <w:numFmt w:val="decimalEnclosedCircleChinese"/>
      <w:suff w:val="nothing"/>
      <w:lvlText w:val="%1　"/>
      <w:lvlJc w:val="left"/>
      <w:pPr>
        <w:ind w:left="0" w:firstLine="400"/>
      </w:pPr>
      <w:rPr>
        <w:rFonts w:hint="eastAsia"/>
      </w:rPr>
    </w:lvl>
  </w:abstractNum>
  <w:abstractNum w:abstractNumId="7">
    <w:nsid w:val="284F0B4A"/>
    <w:multiLevelType w:val="multilevel"/>
    <w:tmpl w:val="284F0B4A"/>
    <w:lvl w:ilvl="0">
      <w:start w:val="1"/>
      <w:numFmt w:val="bullet"/>
      <w:lvlText w:val=""/>
      <w:lvlJc w:val="left"/>
      <w:pPr>
        <w:ind w:left="1025" w:hanging="420"/>
      </w:pPr>
      <w:rPr>
        <w:rFonts w:ascii="Wingdings" w:hAnsi="Wingdings" w:hint="default"/>
      </w:rPr>
    </w:lvl>
    <w:lvl w:ilvl="1">
      <w:start w:val="1"/>
      <w:numFmt w:val="bullet"/>
      <w:lvlText w:val=""/>
      <w:lvlJc w:val="left"/>
      <w:pPr>
        <w:ind w:left="1445" w:hanging="420"/>
      </w:pPr>
      <w:rPr>
        <w:rFonts w:ascii="Wingdings" w:hAnsi="Wingdings" w:hint="default"/>
      </w:rPr>
    </w:lvl>
    <w:lvl w:ilvl="2">
      <w:start w:val="1"/>
      <w:numFmt w:val="bullet"/>
      <w:lvlText w:val=""/>
      <w:lvlJc w:val="left"/>
      <w:pPr>
        <w:ind w:left="1865" w:hanging="420"/>
      </w:pPr>
      <w:rPr>
        <w:rFonts w:ascii="Wingdings" w:hAnsi="Wingdings" w:hint="default"/>
      </w:rPr>
    </w:lvl>
    <w:lvl w:ilvl="3">
      <w:start w:val="1"/>
      <w:numFmt w:val="bullet"/>
      <w:lvlText w:val=""/>
      <w:lvlJc w:val="left"/>
      <w:pPr>
        <w:ind w:left="2285" w:hanging="420"/>
      </w:pPr>
      <w:rPr>
        <w:rFonts w:ascii="Wingdings" w:hAnsi="Wingdings" w:hint="default"/>
      </w:rPr>
    </w:lvl>
    <w:lvl w:ilvl="4">
      <w:start w:val="1"/>
      <w:numFmt w:val="bullet"/>
      <w:lvlText w:val=""/>
      <w:lvlJc w:val="left"/>
      <w:pPr>
        <w:ind w:left="2705" w:hanging="420"/>
      </w:pPr>
      <w:rPr>
        <w:rFonts w:ascii="Wingdings" w:hAnsi="Wingdings" w:hint="default"/>
      </w:rPr>
    </w:lvl>
    <w:lvl w:ilvl="5">
      <w:start w:val="1"/>
      <w:numFmt w:val="bullet"/>
      <w:lvlText w:val=""/>
      <w:lvlJc w:val="left"/>
      <w:pPr>
        <w:ind w:left="3125" w:hanging="420"/>
      </w:pPr>
      <w:rPr>
        <w:rFonts w:ascii="Wingdings" w:hAnsi="Wingdings" w:hint="default"/>
      </w:rPr>
    </w:lvl>
    <w:lvl w:ilvl="6">
      <w:start w:val="1"/>
      <w:numFmt w:val="bullet"/>
      <w:lvlText w:val=""/>
      <w:lvlJc w:val="left"/>
      <w:pPr>
        <w:ind w:left="3545" w:hanging="420"/>
      </w:pPr>
      <w:rPr>
        <w:rFonts w:ascii="Wingdings" w:hAnsi="Wingdings" w:hint="default"/>
      </w:rPr>
    </w:lvl>
    <w:lvl w:ilvl="7">
      <w:start w:val="1"/>
      <w:numFmt w:val="bullet"/>
      <w:lvlText w:val=""/>
      <w:lvlJc w:val="left"/>
      <w:pPr>
        <w:ind w:left="3965" w:hanging="420"/>
      </w:pPr>
      <w:rPr>
        <w:rFonts w:ascii="Wingdings" w:hAnsi="Wingdings" w:hint="default"/>
      </w:rPr>
    </w:lvl>
    <w:lvl w:ilvl="8">
      <w:start w:val="1"/>
      <w:numFmt w:val="bullet"/>
      <w:lvlText w:val=""/>
      <w:lvlJc w:val="left"/>
      <w:pPr>
        <w:ind w:left="4385" w:hanging="420"/>
      </w:pPr>
      <w:rPr>
        <w:rFonts w:ascii="Wingdings" w:hAnsi="Wingdings" w:hint="default"/>
      </w:rPr>
    </w:lvl>
  </w:abstractNum>
  <w:abstractNum w:abstractNumId="8">
    <w:nsid w:val="34FC02C9"/>
    <w:multiLevelType w:val="singleLevel"/>
    <w:tmpl w:val="34FC02C9"/>
    <w:lvl w:ilvl="0">
      <w:start w:val="1"/>
      <w:numFmt w:val="decimalEnclosedCircleChinese"/>
      <w:suff w:val="nothing"/>
      <w:lvlText w:val="%1　"/>
      <w:lvlJc w:val="left"/>
      <w:pPr>
        <w:ind w:left="0" w:firstLine="400"/>
      </w:pPr>
      <w:rPr>
        <w:rFonts w:hint="eastAsia"/>
      </w:rPr>
    </w:lvl>
  </w:abstractNum>
  <w:abstractNum w:abstractNumId="9">
    <w:nsid w:val="490C1B44"/>
    <w:multiLevelType w:val="multilevel"/>
    <w:tmpl w:val="490C1B44"/>
    <w:lvl w:ilvl="0">
      <w:start w:val="1"/>
      <w:numFmt w:val="bullet"/>
      <w:lvlText w:val=""/>
      <w:lvlJc w:val="left"/>
      <w:pPr>
        <w:ind w:left="1025" w:hanging="420"/>
      </w:pPr>
      <w:rPr>
        <w:rFonts w:ascii="Wingdings" w:hAnsi="Wingdings" w:hint="default"/>
      </w:rPr>
    </w:lvl>
    <w:lvl w:ilvl="1">
      <w:start w:val="1"/>
      <w:numFmt w:val="bullet"/>
      <w:lvlText w:val=""/>
      <w:lvlJc w:val="left"/>
      <w:pPr>
        <w:ind w:left="1445" w:hanging="420"/>
      </w:pPr>
      <w:rPr>
        <w:rFonts w:ascii="Wingdings" w:hAnsi="Wingdings" w:hint="default"/>
      </w:rPr>
    </w:lvl>
    <w:lvl w:ilvl="2">
      <w:start w:val="1"/>
      <w:numFmt w:val="bullet"/>
      <w:lvlText w:val=""/>
      <w:lvlJc w:val="left"/>
      <w:pPr>
        <w:ind w:left="1865" w:hanging="420"/>
      </w:pPr>
      <w:rPr>
        <w:rFonts w:ascii="Wingdings" w:hAnsi="Wingdings" w:hint="default"/>
      </w:rPr>
    </w:lvl>
    <w:lvl w:ilvl="3">
      <w:start w:val="1"/>
      <w:numFmt w:val="bullet"/>
      <w:lvlText w:val=""/>
      <w:lvlJc w:val="left"/>
      <w:pPr>
        <w:ind w:left="2285" w:hanging="420"/>
      </w:pPr>
      <w:rPr>
        <w:rFonts w:ascii="Wingdings" w:hAnsi="Wingdings" w:hint="default"/>
      </w:rPr>
    </w:lvl>
    <w:lvl w:ilvl="4">
      <w:start w:val="1"/>
      <w:numFmt w:val="bullet"/>
      <w:lvlText w:val=""/>
      <w:lvlJc w:val="left"/>
      <w:pPr>
        <w:ind w:left="2705" w:hanging="420"/>
      </w:pPr>
      <w:rPr>
        <w:rFonts w:ascii="Wingdings" w:hAnsi="Wingdings" w:hint="default"/>
      </w:rPr>
    </w:lvl>
    <w:lvl w:ilvl="5">
      <w:start w:val="1"/>
      <w:numFmt w:val="bullet"/>
      <w:lvlText w:val=""/>
      <w:lvlJc w:val="left"/>
      <w:pPr>
        <w:ind w:left="3125" w:hanging="420"/>
      </w:pPr>
      <w:rPr>
        <w:rFonts w:ascii="Wingdings" w:hAnsi="Wingdings" w:hint="default"/>
      </w:rPr>
    </w:lvl>
    <w:lvl w:ilvl="6">
      <w:start w:val="1"/>
      <w:numFmt w:val="bullet"/>
      <w:lvlText w:val=""/>
      <w:lvlJc w:val="left"/>
      <w:pPr>
        <w:ind w:left="3545" w:hanging="420"/>
      </w:pPr>
      <w:rPr>
        <w:rFonts w:ascii="Wingdings" w:hAnsi="Wingdings" w:hint="default"/>
      </w:rPr>
    </w:lvl>
    <w:lvl w:ilvl="7">
      <w:start w:val="1"/>
      <w:numFmt w:val="bullet"/>
      <w:lvlText w:val=""/>
      <w:lvlJc w:val="left"/>
      <w:pPr>
        <w:ind w:left="3965" w:hanging="420"/>
      </w:pPr>
      <w:rPr>
        <w:rFonts w:ascii="Wingdings" w:hAnsi="Wingdings" w:hint="default"/>
      </w:rPr>
    </w:lvl>
    <w:lvl w:ilvl="8">
      <w:start w:val="1"/>
      <w:numFmt w:val="bullet"/>
      <w:lvlText w:val=""/>
      <w:lvlJc w:val="left"/>
      <w:pPr>
        <w:ind w:left="4385" w:hanging="420"/>
      </w:pPr>
      <w:rPr>
        <w:rFonts w:ascii="Wingdings" w:hAnsi="Wingdings" w:hint="default"/>
      </w:rPr>
    </w:lvl>
  </w:abstractNum>
  <w:abstractNum w:abstractNumId="10">
    <w:nsid w:val="4BA40848"/>
    <w:multiLevelType w:val="multilevel"/>
    <w:tmpl w:val="4BA40848"/>
    <w:lvl w:ilvl="0">
      <w:start w:val="1"/>
      <w:numFmt w:val="bullet"/>
      <w:lvlText w:val=""/>
      <w:lvlJc w:val="left"/>
      <w:pPr>
        <w:ind w:left="1025" w:hanging="420"/>
      </w:pPr>
      <w:rPr>
        <w:rFonts w:ascii="Wingdings" w:hAnsi="Wingdings" w:hint="default"/>
      </w:rPr>
    </w:lvl>
    <w:lvl w:ilvl="1">
      <w:start w:val="1"/>
      <w:numFmt w:val="bullet"/>
      <w:lvlText w:val=""/>
      <w:lvlJc w:val="left"/>
      <w:pPr>
        <w:ind w:left="1445" w:hanging="420"/>
      </w:pPr>
      <w:rPr>
        <w:rFonts w:ascii="Wingdings" w:hAnsi="Wingdings" w:hint="default"/>
      </w:rPr>
    </w:lvl>
    <w:lvl w:ilvl="2">
      <w:start w:val="1"/>
      <w:numFmt w:val="bullet"/>
      <w:lvlText w:val=""/>
      <w:lvlJc w:val="left"/>
      <w:pPr>
        <w:ind w:left="1865" w:hanging="420"/>
      </w:pPr>
      <w:rPr>
        <w:rFonts w:ascii="Wingdings" w:hAnsi="Wingdings" w:hint="default"/>
      </w:rPr>
    </w:lvl>
    <w:lvl w:ilvl="3">
      <w:start w:val="1"/>
      <w:numFmt w:val="bullet"/>
      <w:lvlText w:val=""/>
      <w:lvlJc w:val="left"/>
      <w:pPr>
        <w:ind w:left="2285" w:hanging="420"/>
      </w:pPr>
      <w:rPr>
        <w:rFonts w:ascii="Wingdings" w:hAnsi="Wingdings" w:hint="default"/>
      </w:rPr>
    </w:lvl>
    <w:lvl w:ilvl="4">
      <w:start w:val="1"/>
      <w:numFmt w:val="bullet"/>
      <w:lvlText w:val=""/>
      <w:lvlJc w:val="left"/>
      <w:pPr>
        <w:ind w:left="2705" w:hanging="420"/>
      </w:pPr>
      <w:rPr>
        <w:rFonts w:ascii="Wingdings" w:hAnsi="Wingdings" w:hint="default"/>
      </w:rPr>
    </w:lvl>
    <w:lvl w:ilvl="5">
      <w:start w:val="1"/>
      <w:numFmt w:val="bullet"/>
      <w:lvlText w:val=""/>
      <w:lvlJc w:val="left"/>
      <w:pPr>
        <w:ind w:left="3125" w:hanging="420"/>
      </w:pPr>
      <w:rPr>
        <w:rFonts w:ascii="Wingdings" w:hAnsi="Wingdings" w:hint="default"/>
      </w:rPr>
    </w:lvl>
    <w:lvl w:ilvl="6">
      <w:start w:val="1"/>
      <w:numFmt w:val="bullet"/>
      <w:lvlText w:val=""/>
      <w:lvlJc w:val="left"/>
      <w:pPr>
        <w:ind w:left="3545" w:hanging="420"/>
      </w:pPr>
      <w:rPr>
        <w:rFonts w:ascii="Wingdings" w:hAnsi="Wingdings" w:hint="default"/>
      </w:rPr>
    </w:lvl>
    <w:lvl w:ilvl="7">
      <w:start w:val="1"/>
      <w:numFmt w:val="bullet"/>
      <w:lvlText w:val=""/>
      <w:lvlJc w:val="left"/>
      <w:pPr>
        <w:ind w:left="3965" w:hanging="420"/>
      </w:pPr>
      <w:rPr>
        <w:rFonts w:ascii="Wingdings" w:hAnsi="Wingdings" w:hint="default"/>
      </w:rPr>
    </w:lvl>
    <w:lvl w:ilvl="8">
      <w:start w:val="1"/>
      <w:numFmt w:val="bullet"/>
      <w:lvlText w:val=""/>
      <w:lvlJc w:val="left"/>
      <w:pPr>
        <w:ind w:left="4385" w:hanging="420"/>
      </w:pPr>
      <w:rPr>
        <w:rFonts w:ascii="Wingdings" w:hAnsi="Wingdings" w:hint="default"/>
      </w:rPr>
    </w:lvl>
  </w:abstractNum>
  <w:abstractNum w:abstractNumId="11">
    <w:nsid w:val="71935C8A"/>
    <w:multiLevelType w:val="multilevel"/>
    <w:tmpl w:val="71935C8A"/>
    <w:lvl w:ilvl="0">
      <w:start w:val="1"/>
      <w:numFmt w:val="bullet"/>
      <w:lvlText w:val=""/>
      <w:lvlJc w:val="left"/>
      <w:pPr>
        <w:ind w:left="1025" w:hanging="420"/>
      </w:pPr>
      <w:rPr>
        <w:rFonts w:ascii="Wingdings" w:hAnsi="Wingdings" w:hint="default"/>
      </w:rPr>
    </w:lvl>
    <w:lvl w:ilvl="1">
      <w:start w:val="1"/>
      <w:numFmt w:val="bullet"/>
      <w:lvlText w:val=""/>
      <w:lvlJc w:val="left"/>
      <w:pPr>
        <w:ind w:left="1445" w:hanging="420"/>
      </w:pPr>
      <w:rPr>
        <w:rFonts w:ascii="Wingdings" w:hAnsi="Wingdings" w:hint="default"/>
      </w:rPr>
    </w:lvl>
    <w:lvl w:ilvl="2">
      <w:start w:val="1"/>
      <w:numFmt w:val="bullet"/>
      <w:lvlText w:val=""/>
      <w:lvlJc w:val="left"/>
      <w:pPr>
        <w:ind w:left="1865" w:hanging="420"/>
      </w:pPr>
      <w:rPr>
        <w:rFonts w:ascii="Wingdings" w:hAnsi="Wingdings" w:hint="default"/>
      </w:rPr>
    </w:lvl>
    <w:lvl w:ilvl="3">
      <w:start w:val="1"/>
      <w:numFmt w:val="bullet"/>
      <w:lvlText w:val=""/>
      <w:lvlJc w:val="left"/>
      <w:pPr>
        <w:ind w:left="2285" w:hanging="420"/>
      </w:pPr>
      <w:rPr>
        <w:rFonts w:ascii="Wingdings" w:hAnsi="Wingdings" w:hint="default"/>
      </w:rPr>
    </w:lvl>
    <w:lvl w:ilvl="4">
      <w:start w:val="1"/>
      <w:numFmt w:val="bullet"/>
      <w:lvlText w:val=""/>
      <w:lvlJc w:val="left"/>
      <w:pPr>
        <w:ind w:left="2705" w:hanging="420"/>
      </w:pPr>
      <w:rPr>
        <w:rFonts w:ascii="Wingdings" w:hAnsi="Wingdings" w:hint="default"/>
      </w:rPr>
    </w:lvl>
    <w:lvl w:ilvl="5">
      <w:start w:val="1"/>
      <w:numFmt w:val="bullet"/>
      <w:lvlText w:val=""/>
      <w:lvlJc w:val="left"/>
      <w:pPr>
        <w:ind w:left="3125" w:hanging="420"/>
      </w:pPr>
      <w:rPr>
        <w:rFonts w:ascii="Wingdings" w:hAnsi="Wingdings" w:hint="default"/>
      </w:rPr>
    </w:lvl>
    <w:lvl w:ilvl="6">
      <w:start w:val="1"/>
      <w:numFmt w:val="bullet"/>
      <w:lvlText w:val=""/>
      <w:lvlJc w:val="left"/>
      <w:pPr>
        <w:ind w:left="3545" w:hanging="420"/>
      </w:pPr>
      <w:rPr>
        <w:rFonts w:ascii="Wingdings" w:hAnsi="Wingdings" w:hint="default"/>
      </w:rPr>
    </w:lvl>
    <w:lvl w:ilvl="7">
      <w:start w:val="1"/>
      <w:numFmt w:val="bullet"/>
      <w:lvlText w:val=""/>
      <w:lvlJc w:val="left"/>
      <w:pPr>
        <w:ind w:left="3965" w:hanging="420"/>
      </w:pPr>
      <w:rPr>
        <w:rFonts w:ascii="Wingdings" w:hAnsi="Wingdings" w:hint="default"/>
      </w:rPr>
    </w:lvl>
    <w:lvl w:ilvl="8">
      <w:start w:val="1"/>
      <w:numFmt w:val="bullet"/>
      <w:lvlText w:val=""/>
      <w:lvlJc w:val="left"/>
      <w:pPr>
        <w:ind w:left="4385" w:hanging="420"/>
      </w:pPr>
      <w:rPr>
        <w:rFonts w:ascii="Wingdings" w:hAnsi="Wingdings" w:hint="default"/>
      </w:rPr>
    </w:lvl>
  </w:abstractNum>
  <w:abstractNum w:abstractNumId="12">
    <w:nsid w:val="77918599"/>
    <w:multiLevelType w:val="singleLevel"/>
    <w:tmpl w:val="77918599"/>
    <w:lvl w:ilvl="0">
      <w:start w:val="1"/>
      <w:numFmt w:val="decimalEnclosedCircleChinese"/>
      <w:suff w:val="nothing"/>
      <w:lvlText w:val="%1　"/>
      <w:lvlJc w:val="left"/>
      <w:pPr>
        <w:ind w:left="0" w:firstLine="400"/>
      </w:pPr>
      <w:rPr>
        <w:rFonts w:hint="eastAsia"/>
      </w:rPr>
    </w:lvl>
  </w:abstractNum>
  <w:num w:numId="1">
    <w:abstractNumId w:val="12"/>
  </w:num>
  <w:num w:numId="2">
    <w:abstractNumId w:val="1"/>
  </w:num>
  <w:num w:numId="3">
    <w:abstractNumId w:val="0"/>
  </w:num>
  <w:num w:numId="4">
    <w:abstractNumId w:val="8"/>
  </w:num>
  <w:num w:numId="5">
    <w:abstractNumId w:val="6"/>
  </w:num>
  <w:num w:numId="6">
    <w:abstractNumId w:val="2"/>
    <w:lvlOverride w:ilvl="0">
      <w:startOverride w:val="1"/>
    </w:lvlOverride>
  </w:num>
  <w:num w:numId="7">
    <w:abstractNumId w:val="4"/>
    <w:lvlOverride w:ilvl="0">
      <w:startOverride w:val="1"/>
    </w:lvlOverride>
  </w:num>
  <w:num w:numId="8">
    <w:abstractNumId w:val="3"/>
    <w:lvlOverride w:ilvl="0">
      <w:startOverride w:val="1"/>
    </w:lvlOverride>
  </w:num>
  <w:num w:numId="9">
    <w:abstractNumId w:val="9"/>
  </w:num>
  <w:num w:numId="10">
    <w:abstractNumId w:val="11"/>
  </w:num>
  <w:num w:numId="11">
    <w:abstractNumId w:val="7"/>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793"/>
    <w:rsid w:val="000F28EB"/>
    <w:rsid w:val="00A4220A"/>
    <w:rsid w:val="00A61379"/>
    <w:rsid w:val="00BA6793"/>
    <w:rsid w:val="00FE2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D5C6C1B-A9EF-402D-9CF2-0A408599F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FE2E55"/>
    <w:pPr>
      <w:widowControl w:val="0"/>
      <w:jc w:val="both"/>
    </w:pPr>
    <w:rPr>
      <w:rFonts w:ascii="Calibri" w:eastAsia="宋体" w:hAnsi="Calibri" w:cs="Times New Roman"/>
    </w:rPr>
  </w:style>
  <w:style w:type="paragraph" w:styleId="2">
    <w:name w:val="heading 2"/>
    <w:basedOn w:val="a"/>
    <w:next w:val="a"/>
    <w:link w:val="2Char"/>
    <w:qFormat/>
    <w:rsid w:val="00FE2E55"/>
    <w:pPr>
      <w:keepNext/>
      <w:keepLines/>
      <w:spacing w:before="260" w:after="260" w:line="413" w:lineRule="auto"/>
      <w:outlineLvl w:val="1"/>
    </w:pPr>
    <w:rPr>
      <w:rFonts w:ascii="Arial" w:eastAsia="黑体" w:hAnsi="Arial"/>
      <w:b/>
      <w:bCs/>
      <w:sz w:val="32"/>
      <w:szCs w:val="32"/>
    </w:rPr>
  </w:style>
  <w:style w:type="paragraph" w:styleId="3">
    <w:name w:val="heading 3"/>
    <w:basedOn w:val="a"/>
    <w:next w:val="a"/>
    <w:link w:val="3Char"/>
    <w:qFormat/>
    <w:rsid w:val="00FE2E55"/>
    <w:pPr>
      <w:keepNext/>
      <w:keepLines/>
      <w:spacing w:before="260" w:after="260" w:line="413" w:lineRule="auto"/>
      <w:outlineLvl w:val="2"/>
    </w:pPr>
    <w:rPr>
      <w:b/>
      <w:bCs/>
      <w:sz w:val="32"/>
      <w:szCs w:val="32"/>
    </w:rPr>
  </w:style>
  <w:style w:type="paragraph" w:styleId="4">
    <w:name w:val="heading 4"/>
    <w:basedOn w:val="a"/>
    <w:next w:val="a"/>
    <w:link w:val="4Char"/>
    <w:qFormat/>
    <w:rsid w:val="00FE2E55"/>
    <w:pPr>
      <w:keepNext/>
      <w:keepLines/>
      <w:spacing w:before="280" w:after="290" w:line="372" w:lineRule="auto"/>
      <w:outlineLvl w:val="3"/>
    </w:pPr>
    <w:rPr>
      <w:rFonts w:ascii="Arial" w:eastAsia="黑体" w:hAnsi="Arial"/>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FE2E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FE2E55"/>
    <w:rPr>
      <w:sz w:val="18"/>
      <w:szCs w:val="18"/>
    </w:rPr>
  </w:style>
  <w:style w:type="paragraph" w:styleId="a5">
    <w:name w:val="footer"/>
    <w:basedOn w:val="a"/>
    <w:link w:val="Char0"/>
    <w:uiPriority w:val="99"/>
    <w:unhideWhenUsed/>
    <w:rsid w:val="00FE2E55"/>
    <w:pPr>
      <w:tabs>
        <w:tab w:val="center" w:pos="4153"/>
        <w:tab w:val="right" w:pos="8306"/>
      </w:tabs>
      <w:snapToGrid w:val="0"/>
      <w:jc w:val="left"/>
    </w:pPr>
    <w:rPr>
      <w:sz w:val="18"/>
      <w:szCs w:val="18"/>
    </w:rPr>
  </w:style>
  <w:style w:type="character" w:customStyle="1" w:styleId="Char0">
    <w:name w:val="页脚 Char"/>
    <w:basedOn w:val="a1"/>
    <w:link w:val="a5"/>
    <w:uiPriority w:val="99"/>
    <w:rsid w:val="00FE2E55"/>
    <w:rPr>
      <w:sz w:val="18"/>
      <w:szCs w:val="18"/>
    </w:rPr>
  </w:style>
  <w:style w:type="character" w:customStyle="1" w:styleId="2Char">
    <w:name w:val="标题 2 Char"/>
    <w:basedOn w:val="a1"/>
    <w:link w:val="2"/>
    <w:rsid w:val="00FE2E55"/>
    <w:rPr>
      <w:rFonts w:ascii="Arial" w:eastAsia="黑体" w:hAnsi="Arial" w:cs="Times New Roman"/>
      <w:b/>
      <w:bCs/>
      <w:sz w:val="32"/>
      <w:szCs w:val="32"/>
    </w:rPr>
  </w:style>
  <w:style w:type="character" w:customStyle="1" w:styleId="3Char">
    <w:name w:val="标题 3 Char"/>
    <w:basedOn w:val="a1"/>
    <w:link w:val="3"/>
    <w:rsid w:val="00FE2E55"/>
    <w:rPr>
      <w:rFonts w:ascii="Calibri" w:eastAsia="宋体" w:hAnsi="Calibri" w:cs="Times New Roman"/>
      <w:b/>
      <w:bCs/>
      <w:sz w:val="32"/>
      <w:szCs w:val="32"/>
    </w:rPr>
  </w:style>
  <w:style w:type="character" w:customStyle="1" w:styleId="4Char">
    <w:name w:val="标题 4 Char"/>
    <w:basedOn w:val="a1"/>
    <w:link w:val="4"/>
    <w:rsid w:val="00FE2E55"/>
    <w:rPr>
      <w:rFonts w:ascii="Arial" w:eastAsia="黑体" w:hAnsi="Arial" w:cs="Times New Roman"/>
      <w:b/>
      <w:sz w:val="28"/>
    </w:rPr>
  </w:style>
  <w:style w:type="character" w:customStyle="1" w:styleId="Char1">
    <w:name w:val="正文文本 Char"/>
    <w:link w:val="a6"/>
    <w:uiPriority w:val="99"/>
    <w:qFormat/>
    <w:rsid w:val="00FE2E55"/>
    <w:rPr>
      <w:rFonts w:eastAsia="楷体_GB2312" w:cs="宋体"/>
      <w:sz w:val="28"/>
      <w:szCs w:val="28"/>
    </w:rPr>
  </w:style>
  <w:style w:type="paragraph" w:styleId="a6">
    <w:name w:val="Body Text"/>
    <w:basedOn w:val="a"/>
    <w:link w:val="Char1"/>
    <w:uiPriority w:val="99"/>
    <w:unhideWhenUsed/>
    <w:qFormat/>
    <w:rsid w:val="00FE2E55"/>
    <w:rPr>
      <w:rFonts w:asciiTheme="minorHAnsi" w:eastAsia="楷体_GB2312" w:hAnsiTheme="minorHAnsi" w:cs="宋体"/>
      <w:sz w:val="28"/>
      <w:szCs w:val="28"/>
    </w:rPr>
  </w:style>
  <w:style w:type="character" w:customStyle="1" w:styleId="Char10">
    <w:name w:val="正文文本 Char1"/>
    <w:basedOn w:val="a1"/>
    <w:uiPriority w:val="99"/>
    <w:semiHidden/>
    <w:rsid w:val="00FE2E55"/>
    <w:rPr>
      <w:rFonts w:ascii="Calibri" w:eastAsia="宋体" w:hAnsi="Calibri" w:cs="Times New Roman"/>
    </w:rPr>
  </w:style>
  <w:style w:type="paragraph" w:styleId="a0">
    <w:name w:val="Body Text First Indent"/>
    <w:basedOn w:val="a6"/>
    <w:next w:val="20"/>
    <w:link w:val="Char2"/>
    <w:uiPriority w:val="99"/>
    <w:unhideWhenUsed/>
    <w:qFormat/>
    <w:rsid w:val="00FE2E55"/>
    <w:pPr>
      <w:ind w:firstLineChars="100" w:firstLine="420"/>
    </w:pPr>
    <w:rPr>
      <w:rFonts w:eastAsia="宋体"/>
      <w:sz w:val="21"/>
      <w:szCs w:val="21"/>
    </w:rPr>
  </w:style>
  <w:style w:type="character" w:customStyle="1" w:styleId="Char2">
    <w:name w:val="正文首行缩进 Char"/>
    <w:basedOn w:val="Char10"/>
    <w:link w:val="a0"/>
    <w:uiPriority w:val="99"/>
    <w:rsid w:val="00FE2E55"/>
    <w:rPr>
      <w:rFonts w:ascii="Calibri" w:eastAsia="宋体" w:hAnsi="Calibri" w:cs="宋体"/>
      <w:szCs w:val="21"/>
    </w:rPr>
  </w:style>
  <w:style w:type="paragraph" w:styleId="a7">
    <w:name w:val="Body Text Indent"/>
    <w:basedOn w:val="a"/>
    <w:link w:val="Char3"/>
    <w:uiPriority w:val="99"/>
    <w:semiHidden/>
    <w:unhideWhenUsed/>
    <w:rsid w:val="00FE2E55"/>
    <w:pPr>
      <w:spacing w:after="120"/>
      <w:ind w:leftChars="200" w:left="420"/>
    </w:pPr>
  </w:style>
  <w:style w:type="character" w:customStyle="1" w:styleId="Char3">
    <w:name w:val="正文文本缩进 Char"/>
    <w:basedOn w:val="a1"/>
    <w:link w:val="a7"/>
    <w:uiPriority w:val="99"/>
    <w:semiHidden/>
    <w:rsid w:val="00FE2E55"/>
    <w:rPr>
      <w:rFonts w:ascii="Calibri" w:eastAsia="宋体" w:hAnsi="Calibri" w:cs="Times New Roman"/>
    </w:rPr>
  </w:style>
  <w:style w:type="paragraph" w:styleId="20">
    <w:name w:val="Body Text First Indent 2"/>
    <w:basedOn w:val="a7"/>
    <w:link w:val="2Char0"/>
    <w:uiPriority w:val="99"/>
    <w:semiHidden/>
    <w:unhideWhenUsed/>
    <w:rsid w:val="00FE2E55"/>
    <w:pPr>
      <w:ind w:firstLineChars="200" w:firstLine="420"/>
    </w:pPr>
  </w:style>
  <w:style w:type="character" w:customStyle="1" w:styleId="2Char0">
    <w:name w:val="正文首行缩进 2 Char"/>
    <w:basedOn w:val="Char3"/>
    <w:link w:val="20"/>
    <w:uiPriority w:val="99"/>
    <w:semiHidden/>
    <w:rsid w:val="00FE2E55"/>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77</Pages>
  <Words>5964</Words>
  <Characters>33996</Characters>
  <Application>Microsoft Office Word</Application>
  <DocSecurity>0</DocSecurity>
  <Lines>283</Lines>
  <Paragraphs>79</Paragraphs>
  <ScaleCrop>false</ScaleCrop>
  <Company>电软之家</Company>
  <LinksUpToDate>false</LinksUpToDate>
  <CharactersWithSpaces>39881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微软中国</dc:creator>
  <cp:keywords/>
  <dc:description/>
  <cp:lastModifiedBy>微软中国</cp:lastModifiedBy>
  <cp:revision>2</cp:revision>
  <dcterms:created xsi:type="dcterms:W3CDTF">2018-12-27T07:24:00Z</dcterms:created>
  <dcterms:modified xsi:type="dcterms:W3CDTF">2018-12-27T07:25:00Z</dcterms:modified>
</cp:coreProperties>
</file>