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许昌市国土资源局城乡一体化示范区分局“示范区农村房屋不动产登记项目”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96"/>
          <w:szCs w:val="120"/>
        </w:rPr>
      </w:pPr>
      <w:r>
        <w:rPr>
          <w:rFonts w:hint="eastAsia" w:ascii="宋体" w:hAnsi="宋体" w:eastAsia="宋体" w:cstheme="majorEastAsia"/>
          <w:b/>
          <w:bCs/>
          <w:sz w:val="96"/>
          <w:szCs w:val="120"/>
        </w:rPr>
        <w:t>招</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项目编号：JZFCG-G2018115号</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宋体" w:hAnsi="宋体" w:eastAsia="宋体" w:cs="宋体"/>
          <w:b/>
          <w:bCs/>
          <w:sz w:val="36"/>
          <w:szCs w:val="32"/>
        </w:rPr>
        <w:t>许昌市国土资源局城乡一体化示范区分局</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代理机构：永明项目管理有限公司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二〇一八年十一月</w:t>
      </w:r>
    </w:p>
    <w:p>
      <w:pPr>
        <w:rPr>
          <w:rFonts w:ascii="宋体" w:hAnsi="宋体" w:eastAsia="宋体" w:cs="宋体"/>
          <w:b/>
          <w:kern w:val="0"/>
          <w:sz w:val="40"/>
          <w:szCs w:val="32"/>
        </w:rPr>
        <w:sectPr>
          <w:headerReference r:id="rId3" w:type="default"/>
          <w:footerReference r:id="rId5" w:type="default"/>
          <w:headerReference r:id="rId4" w:type="even"/>
          <w:footerReference r:id="rId6" w:type="even"/>
          <w:pgSz w:w="11906" w:h="16838"/>
          <w:pgMar w:top="2098" w:right="1474" w:bottom="1928" w:left="1588" w:header="851" w:footer="992" w:gutter="0"/>
          <w:cols w:space="425" w:num="1"/>
          <w:docGrid w:type="lines" w:linePitch="312" w:charSpace="0"/>
        </w:sectPr>
      </w:pPr>
    </w:p>
    <w:p>
      <w:pPr>
        <w:jc w:val="center"/>
        <w:rPr>
          <w:rFonts w:ascii="宋体" w:hAnsi="宋体" w:eastAsia="宋体" w:cs="宋体"/>
          <w:b/>
          <w:kern w:val="0"/>
          <w:sz w:val="40"/>
          <w:szCs w:val="32"/>
        </w:rPr>
      </w:pPr>
      <w:r>
        <w:rPr>
          <w:rFonts w:hint="eastAsia" w:ascii="宋体" w:hAnsi="宋体" w:eastAsia="宋体" w:cs="宋体"/>
          <w:b/>
          <w:kern w:val="0"/>
          <w:sz w:val="40"/>
          <w:szCs w:val="32"/>
        </w:rPr>
        <w:t>招标文件目录</w:t>
      </w:r>
    </w:p>
    <w:p>
      <w:pPr>
        <w:jc w:val="center"/>
        <w:rPr>
          <w:rFonts w:ascii="宋体" w:hAnsi="宋体" w:eastAsia="宋体" w:cs="宋体"/>
          <w:b/>
          <w:kern w:val="0"/>
          <w:sz w:val="40"/>
          <w:szCs w:val="32"/>
        </w:rPr>
      </w:pPr>
    </w:p>
    <w:p>
      <w:pPr>
        <w:pStyle w:val="20"/>
        <w:tabs>
          <w:tab w:val="right" w:leader="dot" w:pos="8834"/>
        </w:tabs>
        <w:spacing w:before="0" w:after="0"/>
        <w:rPr>
          <w:rFonts w:ascii="宋体" w:hAnsi="宋体" w:eastAsia="宋体"/>
          <w:b w:val="0"/>
          <w:bCs w:val="0"/>
          <w:sz w:val="28"/>
          <w:szCs w:val="28"/>
        </w:rPr>
      </w:pPr>
      <w:r>
        <w:rPr>
          <w:rFonts w:ascii="宋体" w:hAnsi="宋体" w:eastAsia="宋体" w:cs="宋体"/>
          <w:b w:val="0"/>
          <w:kern w:val="0"/>
          <w:sz w:val="28"/>
          <w:szCs w:val="28"/>
          <w:highlight w:val="yellow"/>
        </w:rPr>
        <w:fldChar w:fldCharType="begin"/>
      </w:r>
      <w:r>
        <w:rPr>
          <w:rFonts w:ascii="宋体" w:hAnsi="宋体" w:eastAsia="宋体" w:cs="宋体"/>
          <w:b w:val="0"/>
          <w:kern w:val="0"/>
          <w:sz w:val="28"/>
          <w:szCs w:val="28"/>
          <w:highlight w:val="yellow"/>
        </w:rPr>
        <w:instrText xml:space="preserve"> </w:instrText>
      </w:r>
      <w:r>
        <w:rPr>
          <w:rFonts w:hint="eastAsia" w:ascii="宋体" w:hAnsi="宋体" w:eastAsia="宋体" w:cs="宋体"/>
          <w:b w:val="0"/>
          <w:kern w:val="0"/>
          <w:sz w:val="28"/>
          <w:szCs w:val="28"/>
          <w:highlight w:val="yellow"/>
        </w:rPr>
        <w:instrText xml:space="preserve">TOC \o "1-1" \h \z \u</w:instrText>
      </w:r>
      <w:r>
        <w:rPr>
          <w:rFonts w:ascii="宋体" w:hAnsi="宋体" w:eastAsia="宋体" w:cs="宋体"/>
          <w:b w:val="0"/>
          <w:kern w:val="0"/>
          <w:sz w:val="28"/>
          <w:szCs w:val="28"/>
          <w:highlight w:val="yellow"/>
        </w:rPr>
        <w:instrText xml:space="preserve"> </w:instrText>
      </w:r>
      <w:r>
        <w:rPr>
          <w:rFonts w:ascii="宋体" w:hAnsi="宋体" w:eastAsia="宋体" w:cs="宋体"/>
          <w:b w:val="0"/>
          <w:kern w:val="0"/>
          <w:sz w:val="28"/>
          <w:szCs w:val="28"/>
          <w:highlight w:val="yellow"/>
        </w:rPr>
        <w:fldChar w:fldCharType="separate"/>
      </w:r>
      <w:r>
        <w:fldChar w:fldCharType="begin"/>
      </w:r>
      <w:r>
        <w:instrText xml:space="preserve"> HYPERLINK \l "_Toc524770164" </w:instrText>
      </w:r>
      <w:r>
        <w:fldChar w:fldCharType="separate"/>
      </w:r>
      <w:r>
        <w:rPr>
          <w:rStyle w:val="31"/>
          <w:rFonts w:hint="eastAsia" w:ascii="宋体" w:hAnsi="宋体" w:eastAsia="宋体"/>
          <w:kern w:val="0"/>
          <w:sz w:val="28"/>
          <w:szCs w:val="28"/>
        </w:rPr>
        <w:t>第一章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投标邀请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_Toc524770164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"_Toc524770165" </w:instrText>
      </w:r>
      <w:r>
        <w:fldChar w:fldCharType="separate"/>
      </w:r>
      <w:r>
        <w:rPr>
          <w:rStyle w:val="31"/>
          <w:rFonts w:hint="eastAsia" w:ascii="宋体" w:hAnsi="宋体" w:eastAsia="宋体"/>
          <w:kern w:val="0"/>
          <w:sz w:val="28"/>
          <w:szCs w:val="28"/>
        </w:rPr>
        <w:t>第二章</w:t>
      </w:r>
      <w:r>
        <w:rPr>
          <w:rStyle w:val="31"/>
          <w:rFonts w:ascii="宋体" w:hAnsi="宋体" w:eastAsia="宋体"/>
          <w:kern w:val="0"/>
          <w:sz w:val="28"/>
          <w:szCs w:val="28"/>
        </w:rPr>
        <w:t xml:space="preserve"> </w:t>
      </w:r>
      <w:r>
        <w:rPr>
          <w:rStyle w:val="31"/>
          <w:rFonts w:hint="eastAsia" w:ascii="宋体" w:hAnsi="宋体" w:eastAsia="宋体"/>
          <w:kern w:val="0"/>
          <w:sz w:val="28"/>
          <w:szCs w:val="28"/>
        </w:rPr>
        <w:t>项目需求</w:t>
      </w:r>
      <w:r>
        <w:rPr>
          <w:rFonts w:ascii="宋体" w:hAnsi="宋体" w:eastAsia="宋体"/>
          <w:sz w:val="28"/>
          <w:szCs w:val="28"/>
        </w:rPr>
        <w:tab/>
      </w:r>
      <w:r>
        <w:rPr>
          <w:rFonts w:hint="eastAsia" w:ascii="宋体" w:hAnsi="宋体" w:eastAsia="宋体"/>
          <w:sz w:val="28"/>
          <w:szCs w:val="28"/>
        </w:rPr>
        <w:t>6</w:t>
      </w:r>
      <w:r>
        <w:rPr>
          <w:rFonts w:hint="eastAsia"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"_Toc524770166" </w:instrText>
      </w:r>
      <w:r>
        <w:fldChar w:fldCharType="separate"/>
      </w:r>
      <w:r>
        <w:rPr>
          <w:rStyle w:val="31"/>
          <w:rFonts w:hint="eastAsia" w:ascii="宋体" w:hAnsi="宋体" w:eastAsia="宋体"/>
          <w:kern w:val="0"/>
          <w:sz w:val="28"/>
          <w:szCs w:val="28"/>
        </w:rPr>
        <w:t>第三章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投标人须知前附表</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_Toc524770166 \h </w:instrText>
      </w:r>
      <w:r>
        <w:rPr>
          <w:rFonts w:ascii="宋体" w:hAnsi="宋体" w:eastAsia="宋体"/>
          <w:sz w:val="28"/>
          <w:szCs w:val="28"/>
        </w:rPr>
        <w:fldChar w:fldCharType="separate"/>
      </w:r>
      <w:r>
        <w:rPr>
          <w:rFonts w:ascii="宋体" w:hAnsi="宋体" w:eastAsia="宋体"/>
          <w:sz w:val="28"/>
          <w:szCs w:val="28"/>
        </w:rPr>
        <w:t>18</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"_Toc524770167" </w:instrText>
      </w:r>
      <w:r>
        <w:fldChar w:fldCharType="separate"/>
      </w:r>
      <w:r>
        <w:rPr>
          <w:rStyle w:val="31"/>
          <w:rFonts w:hint="eastAsia" w:ascii="宋体" w:hAnsi="宋体" w:eastAsia="宋体"/>
          <w:kern w:val="0"/>
          <w:sz w:val="28"/>
          <w:szCs w:val="28"/>
        </w:rPr>
        <w:t>第四章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投标人须知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_Toc524770167 \h </w:instrText>
      </w:r>
      <w:r>
        <w:rPr>
          <w:rFonts w:ascii="宋体" w:hAnsi="宋体" w:eastAsia="宋体"/>
          <w:sz w:val="28"/>
          <w:szCs w:val="28"/>
        </w:rPr>
        <w:fldChar w:fldCharType="separate"/>
      </w:r>
      <w:r>
        <w:rPr>
          <w:rFonts w:ascii="宋体" w:hAnsi="宋体" w:eastAsia="宋体"/>
          <w:sz w:val="28"/>
          <w:szCs w:val="28"/>
        </w:rPr>
        <w:t>25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"_Toc524770168" </w:instrText>
      </w:r>
      <w:r>
        <w:fldChar w:fldCharType="separate"/>
      </w:r>
      <w:r>
        <w:rPr>
          <w:rStyle w:val="31"/>
          <w:rFonts w:hint="eastAsia" w:ascii="宋体" w:hAnsi="宋体" w:eastAsia="宋体"/>
          <w:sz w:val="28"/>
          <w:szCs w:val="28"/>
        </w:rPr>
        <w:t>一、概念释义</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_Toc524770168 \h </w:instrText>
      </w:r>
      <w:r>
        <w:rPr>
          <w:rFonts w:ascii="宋体" w:hAnsi="宋体" w:eastAsia="宋体"/>
          <w:sz w:val="28"/>
          <w:szCs w:val="28"/>
        </w:rPr>
        <w:fldChar w:fldCharType="separate"/>
      </w:r>
      <w:r>
        <w:rPr>
          <w:rFonts w:ascii="宋体" w:hAnsi="宋体" w:eastAsia="宋体"/>
          <w:sz w:val="28"/>
          <w:szCs w:val="28"/>
        </w:rPr>
        <w:t>25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"_Toc524770169" </w:instrText>
      </w:r>
      <w:r>
        <w:fldChar w:fldCharType="separate"/>
      </w:r>
      <w:r>
        <w:rPr>
          <w:rStyle w:val="31"/>
          <w:rFonts w:hint="eastAsia" w:ascii="宋体" w:hAnsi="宋体" w:eastAsia="宋体"/>
          <w:sz w:val="28"/>
          <w:szCs w:val="28"/>
        </w:rPr>
        <w:t>二、招标文件说明</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_Toc524770169 \h </w:instrText>
      </w:r>
      <w:r>
        <w:rPr>
          <w:rFonts w:ascii="宋体" w:hAnsi="宋体" w:eastAsia="宋体"/>
          <w:sz w:val="28"/>
          <w:szCs w:val="28"/>
        </w:rPr>
        <w:fldChar w:fldCharType="separate"/>
      </w:r>
      <w:r>
        <w:rPr>
          <w:rFonts w:ascii="宋体" w:hAnsi="宋体" w:eastAsia="宋体"/>
          <w:sz w:val="28"/>
          <w:szCs w:val="28"/>
        </w:rPr>
        <w:t>28</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"_Toc524770170" </w:instrText>
      </w:r>
      <w:r>
        <w:fldChar w:fldCharType="separate"/>
      </w:r>
      <w:r>
        <w:rPr>
          <w:rStyle w:val="31"/>
          <w:rFonts w:hint="eastAsia" w:ascii="宋体" w:hAnsi="宋体" w:eastAsia="宋体"/>
          <w:sz w:val="28"/>
          <w:szCs w:val="28"/>
        </w:rPr>
        <w:t>三、投标文件的编制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_Toc524770170 \h </w:instrText>
      </w:r>
      <w:r>
        <w:rPr>
          <w:rFonts w:ascii="宋体" w:hAnsi="宋体" w:eastAsia="宋体"/>
          <w:sz w:val="28"/>
          <w:szCs w:val="28"/>
        </w:rPr>
        <w:fldChar w:fldCharType="separate"/>
      </w:r>
      <w:r>
        <w:rPr>
          <w:rFonts w:ascii="宋体" w:hAnsi="宋体" w:eastAsia="宋体"/>
          <w:sz w:val="28"/>
          <w:szCs w:val="28"/>
        </w:rPr>
        <w:t>30</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"_Toc524770171" </w:instrText>
      </w:r>
      <w:r>
        <w:fldChar w:fldCharType="separate"/>
      </w:r>
      <w:r>
        <w:rPr>
          <w:rStyle w:val="31"/>
          <w:rFonts w:hint="eastAsia" w:ascii="宋体" w:hAnsi="宋体" w:eastAsia="宋体"/>
          <w:sz w:val="28"/>
          <w:szCs w:val="28"/>
        </w:rPr>
        <w:t>四、投标文件的递交</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_Toc524770171 \h </w:instrText>
      </w:r>
      <w:r>
        <w:rPr>
          <w:rFonts w:ascii="宋体" w:hAnsi="宋体" w:eastAsia="宋体"/>
          <w:sz w:val="28"/>
          <w:szCs w:val="28"/>
        </w:rPr>
        <w:fldChar w:fldCharType="separate"/>
      </w:r>
      <w:r>
        <w:rPr>
          <w:rFonts w:ascii="宋体" w:hAnsi="宋体" w:eastAsia="宋体"/>
          <w:sz w:val="28"/>
          <w:szCs w:val="28"/>
        </w:rPr>
        <w:t>34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"_Toc524770172" </w:instrText>
      </w:r>
      <w:r>
        <w:fldChar w:fldCharType="separate"/>
      </w:r>
      <w:r>
        <w:rPr>
          <w:rStyle w:val="31"/>
          <w:rFonts w:hint="eastAsia" w:ascii="宋体" w:hAnsi="宋体" w:eastAsia="宋体"/>
          <w:sz w:val="28"/>
          <w:szCs w:val="28"/>
        </w:rPr>
        <w:t>五、开标和评标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_Toc524770172 \h </w:instrText>
      </w:r>
      <w:r>
        <w:rPr>
          <w:rFonts w:ascii="宋体" w:hAnsi="宋体" w:eastAsia="宋体"/>
          <w:sz w:val="28"/>
          <w:szCs w:val="28"/>
        </w:rPr>
        <w:fldChar w:fldCharType="separate"/>
      </w:r>
      <w:r>
        <w:rPr>
          <w:rFonts w:ascii="宋体" w:hAnsi="宋体" w:eastAsia="宋体"/>
          <w:sz w:val="28"/>
          <w:szCs w:val="28"/>
        </w:rPr>
        <w:t>35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"_Toc524770173" </w:instrText>
      </w:r>
      <w:r>
        <w:fldChar w:fldCharType="separate"/>
      </w:r>
      <w:r>
        <w:rPr>
          <w:rStyle w:val="31"/>
          <w:rFonts w:hint="eastAsia" w:ascii="宋体" w:hAnsi="宋体" w:eastAsia="宋体"/>
          <w:sz w:val="28"/>
          <w:szCs w:val="28"/>
        </w:rPr>
        <w:t>六、定标和授予合同</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_Toc524770173 \h </w:instrText>
      </w:r>
      <w:r>
        <w:rPr>
          <w:rFonts w:ascii="宋体" w:hAnsi="宋体" w:eastAsia="宋体"/>
          <w:sz w:val="28"/>
          <w:szCs w:val="28"/>
        </w:rPr>
        <w:fldChar w:fldCharType="separate"/>
      </w:r>
      <w:r>
        <w:rPr>
          <w:rFonts w:ascii="宋体" w:hAnsi="宋体" w:eastAsia="宋体"/>
          <w:sz w:val="28"/>
          <w:szCs w:val="28"/>
        </w:rPr>
        <w:t>40</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"_Toc524770174" </w:instrText>
      </w:r>
      <w:r>
        <w:fldChar w:fldCharType="separate"/>
      </w:r>
      <w:r>
        <w:rPr>
          <w:rStyle w:val="31"/>
          <w:rFonts w:hint="eastAsia" w:ascii="宋体" w:hAnsi="宋体" w:eastAsia="宋体"/>
          <w:kern w:val="0"/>
          <w:sz w:val="28"/>
          <w:szCs w:val="28"/>
        </w:rPr>
        <w:t>第五章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政府采购政策功能</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_Toc524770174 \h </w:instrText>
      </w:r>
      <w:r>
        <w:rPr>
          <w:rFonts w:ascii="宋体" w:hAnsi="宋体" w:eastAsia="宋体"/>
          <w:sz w:val="28"/>
          <w:szCs w:val="28"/>
        </w:rPr>
        <w:fldChar w:fldCharType="separate"/>
      </w:r>
      <w:r>
        <w:rPr>
          <w:rFonts w:ascii="宋体" w:hAnsi="宋体" w:eastAsia="宋体"/>
          <w:sz w:val="28"/>
          <w:szCs w:val="28"/>
        </w:rPr>
        <w:t>43</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"_Toc524770175" </w:instrText>
      </w:r>
      <w:r>
        <w:fldChar w:fldCharType="separate"/>
      </w:r>
      <w:r>
        <w:rPr>
          <w:rStyle w:val="31"/>
          <w:rFonts w:hint="eastAsia" w:ascii="宋体" w:hAnsi="宋体" w:eastAsia="宋体"/>
          <w:kern w:val="0"/>
          <w:sz w:val="28"/>
          <w:szCs w:val="28"/>
        </w:rPr>
        <w:t>第六章</w:t>
      </w:r>
      <w:r>
        <w:rPr>
          <w:rStyle w:val="31"/>
          <w:rFonts w:ascii="宋体" w:hAnsi="宋体" w:eastAsia="宋体"/>
          <w:kern w:val="0"/>
          <w:sz w:val="28"/>
          <w:szCs w:val="28"/>
        </w:rPr>
        <w:t xml:space="preserve"> </w:t>
      </w:r>
      <w:r>
        <w:rPr>
          <w:rStyle w:val="31"/>
          <w:rFonts w:hint="eastAsia" w:ascii="宋体" w:hAnsi="宋体" w:eastAsia="宋体"/>
          <w:kern w:val="0"/>
          <w:sz w:val="28"/>
          <w:szCs w:val="28"/>
        </w:rPr>
        <w:t>评标办法</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_Toc524770175 \h </w:instrText>
      </w:r>
      <w:r>
        <w:rPr>
          <w:rFonts w:ascii="宋体" w:hAnsi="宋体" w:eastAsia="宋体"/>
          <w:sz w:val="28"/>
          <w:szCs w:val="28"/>
        </w:rPr>
        <w:fldChar w:fldCharType="separate"/>
      </w:r>
      <w:r>
        <w:rPr>
          <w:rFonts w:ascii="宋体" w:hAnsi="宋体" w:eastAsia="宋体"/>
          <w:sz w:val="28"/>
          <w:szCs w:val="28"/>
        </w:rPr>
        <w:t>46</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"_Toc524770176" </w:instrText>
      </w:r>
      <w:r>
        <w:fldChar w:fldCharType="separate"/>
      </w:r>
      <w:r>
        <w:rPr>
          <w:rStyle w:val="31"/>
          <w:rFonts w:hint="eastAsia" w:ascii="宋体" w:hAnsi="宋体" w:eastAsia="宋体"/>
          <w:kern w:val="0"/>
          <w:sz w:val="28"/>
          <w:szCs w:val="28"/>
        </w:rPr>
        <w:t>第七章</w:t>
      </w:r>
      <w:r>
        <w:rPr>
          <w:rStyle w:val="31"/>
          <w:rFonts w:ascii="宋体" w:hAnsi="宋体" w:eastAsia="宋体"/>
          <w:kern w:val="0"/>
          <w:sz w:val="28"/>
          <w:szCs w:val="28"/>
        </w:rPr>
        <w:t xml:space="preserve"> </w:t>
      </w:r>
      <w:r>
        <w:rPr>
          <w:rStyle w:val="31"/>
          <w:rFonts w:hint="eastAsia" w:ascii="宋体" w:hAnsi="宋体" w:eastAsia="宋体"/>
          <w:kern w:val="0"/>
          <w:sz w:val="28"/>
          <w:szCs w:val="28"/>
        </w:rPr>
        <w:t>合同条款及格式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_Toc524770176 \h </w:instrText>
      </w:r>
      <w:r>
        <w:rPr>
          <w:rFonts w:ascii="宋体" w:hAnsi="宋体" w:eastAsia="宋体"/>
          <w:sz w:val="28"/>
          <w:szCs w:val="28"/>
        </w:rPr>
        <w:fldChar w:fldCharType="separate"/>
      </w:r>
      <w:r>
        <w:rPr>
          <w:rFonts w:ascii="宋体" w:hAnsi="宋体" w:eastAsia="宋体"/>
          <w:sz w:val="28"/>
          <w:szCs w:val="28"/>
        </w:rPr>
        <w:t>57</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"_Toc524770177" </w:instrText>
      </w:r>
      <w:r>
        <w:fldChar w:fldCharType="separate"/>
      </w:r>
      <w:r>
        <w:rPr>
          <w:rStyle w:val="31"/>
          <w:rFonts w:hint="eastAsia" w:ascii="宋体" w:hAnsi="宋体" w:eastAsia="宋体"/>
          <w:kern w:val="0"/>
          <w:sz w:val="28"/>
          <w:szCs w:val="28"/>
        </w:rPr>
        <w:t>第八章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投标文件有关格式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_Toc524770177 \h </w:instrText>
      </w:r>
      <w:r>
        <w:rPr>
          <w:rFonts w:ascii="宋体" w:hAnsi="宋体" w:eastAsia="宋体"/>
          <w:sz w:val="28"/>
          <w:szCs w:val="28"/>
        </w:rPr>
        <w:fldChar w:fldCharType="separate"/>
      </w:r>
      <w:r>
        <w:rPr>
          <w:rFonts w:ascii="宋体" w:hAnsi="宋体" w:eastAsia="宋体"/>
          <w:sz w:val="28"/>
          <w:szCs w:val="28"/>
        </w:rPr>
        <w:t>60</w:t>
      </w:r>
      <w:r>
        <w:rPr>
          <w:rFonts w:ascii="宋体" w:hAnsi="宋体" w:eastAsia="宋体"/>
          <w:sz w:val="28"/>
          <w:szCs w:val="28"/>
        </w:rPr>
        <w:fldChar w:fldCharType="end"/>
      </w:r>
      <w:r>
        <w:rPr>
          <w:rFonts w:ascii="宋体" w:hAnsi="宋体" w:eastAsia="宋体"/>
          <w:sz w:val="28"/>
          <w:szCs w:val="28"/>
        </w:rPr>
        <w:fldChar w:fldCharType="end"/>
      </w:r>
    </w:p>
    <w:p>
      <w:pPr>
        <w:jc w:val="center"/>
        <w:rPr>
          <w:rFonts w:ascii="宋体" w:hAnsi="宋体" w:eastAsia="宋体" w:cs="宋体"/>
          <w:b/>
          <w:kern w:val="0"/>
          <w:sz w:val="28"/>
          <w:szCs w:val="28"/>
        </w:rPr>
      </w:pPr>
      <w:r>
        <w:rPr>
          <w:rFonts w:ascii="宋体" w:hAnsi="宋体" w:eastAsia="宋体" w:cs="宋体"/>
          <w:b/>
          <w:kern w:val="0"/>
          <w:sz w:val="28"/>
          <w:szCs w:val="28"/>
          <w:highlight w:val="yellow"/>
        </w:rPr>
        <w:fldChar w:fldCharType="end"/>
      </w:r>
    </w:p>
    <w:p>
      <w:pPr>
        <w:widowControl/>
        <w:jc w:val="left"/>
        <w:rPr>
          <w:rFonts w:ascii="宋体" w:hAnsi="宋体" w:eastAsia="宋体" w:cs="宋体"/>
          <w:b/>
          <w:kern w:val="0"/>
          <w:sz w:val="40"/>
          <w:szCs w:val="32"/>
        </w:rPr>
        <w:sectPr>
          <w:headerReference r:id="rId7" w:type="default"/>
          <w:pgSz w:w="11906" w:h="16838"/>
          <w:pgMar w:top="1701" w:right="1418" w:bottom="1701" w:left="1418" w:header="851" w:footer="992" w:gutter="0"/>
          <w:pgNumType w:start="1"/>
          <w:cols w:space="425" w:num="1"/>
          <w:docGrid w:type="lines" w:linePitch="312" w:charSpace="0"/>
        </w:sectPr>
      </w:pPr>
      <w:r>
        <w:rPr>
          <w:rFonts w:ascii="宋体" w:hAnsi="宋体" w:eastAsia="宋体" w:cs="宋体"/>
          <w:b/>
          <w:kern w:val="0"/>
          <w:sz w:val="28"/>
          <w:szCs w:val="28"/>
        </w:rPr>
        <w:br w:type="page"/>
      </w:r>
    </w:p>
    <w:p>
      <w:pPr>
        <w:pStyle w:val="27"/>
        <w:spacing w:before="0" w:after="0"/>
        <w:rPr>
          <w:kern w:val="0"/>
          <w:sz w:val="44"/>
          <w:szCs w:val="44"/>
        </w:rPr>
      </w:pPr>
      <w:bookmarkStart w:id="0" w:name="_Toc524770164"/>
      <w:r>
        <w:rPr>
          <w:rFonts w:hint="eastAsia"/>
          <w:kern w:val="0"/>
          <w:sz w:val="44"/>
          <w:szCs w:val="44"/>
        </w:rPr>
        <w:t>第一章 投标邀请</w:t>
      </w:r>
      <w:bookmarkEnd w:id="0"/>
    </w:p>
    <w:p>
      <w:pPr>
        <w:jc w:val="center"/>
        <w:rPr>
          <w:rFonts w:ascii="宋体" w:hAnsi="宋体" w:eastAsia="宋体" w:cs="宋体"/>
          <w:b/>
          <w:kern w:val="0"/>
          <w:sz w:val="32"/>
          <w:szCs w:val="32"/>
        </w:rPr>
      </w:pP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一、项目基本情况</w:t>
      </w:r>
    </w:p>
    <w:p>
      <w:pPr>
        <w:pStyle w:val="26"/>
        <w:ind w:left="210" w:leftChars="100"/>
        <w:rPr>
          <w:rFonts w:ascii="仿宋" w:hAnsi="仿宋" w:eastAsia="仿宋" w:cs="仿宋_GB2312"/>
          <w:color w:val="000000"/>
          <w:sz w:val="32"/>
          <w:szCs w:val="32"/>
          <w:shd w:val="clear" w:color="auto" w:fill="FFFFFF"/>
        </w:rPr>
      </w:pPr>
      <w:r>
        <w:rPr>
          <w:rFonts w:hint="eastAsia" w:ascii="楷体" w:hAnsi="楷体" w:eastAsia="楷体" w:cs="仿宋_GB2312"/>
          <w:b/>
          <w:color w:val="000000"/>
          <w:sz w:val="32"/>
          <w:szCs w:val="32"/>
          <w:shd w:val="clear" w:color="auto" w:fill="FFFFFF"/>
        </w:rPr>
        <w:t>（一）项目名称：</w:t>
      </w:r>
      <w:r>
        <w:rPr>
          <w:rFonts w:hint="eastAsia" w:ascii="仿宋" w:hAnsi="仿宋" w:eastAsia="仿宋" w:cs="仿宋_GB2312"/>
          <w:color w:val="000000"/>
          <w:sz w:val="32"/>
          <w:szCs w:val="32"/>
          <w:shd w:val="clear" w:color="auto" w:fill="FFFFFF"/>
        </w:rPr>
        <w:t>示范区农村房屋不动产登记项目</w:t>
      </w:r>
    </w:p>
    <w:p>
      <w:pPr>
        <w:pStyle w:val="26"/>
        <w:ind w:left="210" w:leftChars="100" w:firstLine="964" w:firstLineChars="3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项目编号：</w:t>
      </w:r>
      <w:r>
        <w:rPr>
          <w:rFonts w:hint="eastAsia" w:ascii="仿宋" w:hAnsi="仿宋" w:eastAsia="仿宋" w:cs="仿宋_GB2312"/>
          <w:color w:val="000000"/>
          <w:sz w:val="32"/>
          <w:szCs w:val="32"/>
          <w:shd w:val="clear" w:color="auto" w:fill="FFFFFF"/>
        </w:rPr>
        <w:t xml:space="preserve">JZFCG-G2018115号 </w:t>
      </w:r>
    </w:p>
    <w:p>
      <w:pPr>
        <w:pStyle w:val="26"/>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（二）采购方式：</w:t>
      </w:r>
      <w:r>
        <w:rPr>
          <w:rFonts w:hint="eastAsia" w:ascii="仿宋" w:hAnsi="仿宋" w:eastAsia="仿宋" w:cs="仿宋_GB2312"/>
          <w:color w:val="000000"/>
          <w:sz w:val="32"/>
          <w:szCs w:val="32"/>
          <w:shd w:val="clear" w:color="auto" w:fill="FFFFFF"/>
        </w:rPr>
        <w:t>公开招标</w:t>
      </w:r>
    </w:p>
    <w:p>
      <w:pPr>
        <w:pStyle w:val="26"/>
        <w:ind w:left="210" w:leftChars="100"/>
        <w:rPr>
          <w:rFonts w:ascii="仿宋" w:hAnsi="仿宋" w:eastAsia="仿宋" w:cs="仿宋_GB2312"/>
          <w:color w:val="000000"/>
          <w:sz w:val="32"/>
          <w:szCs w:val="32"/>
          <w:shd w:val="clear" w:color="auto" w:fill="FFFFFF"/>
        </w:rPr>
      </w:pPr>
      <w:r>
        <w:rPr>
          <w:rFonts w:hint="eastAsia" w:ascii="楷体" w:hAnsi="楷体" w:eastAsia="楷体" w:cs="仿宋_GB2312"/>
          <w:b/>
          <w:color w:val="000000"/>
          <w:sz w:val="32"/>
          <w:szCs w:val="32"/>
          <w:shd w:val="clear" w:color="auto" w:fill="FFFFFF"/>
        </w:rPr>
        <w:t>（三）主要内容、数量及要求：</w:t>
      </w:r>
      <w:r>
        <w:rPr>
          <w:rFonts w:hint="eastAsia" w:ascii="仿宋" w:hAnsi="仿宋" w:eastAsia="仿宋" w:cs="仿宋_GB2312"/>
          <w:color w:val="000000"/>
          <w:sz w:val="32"/>
          <w:szCs w:val="32"/>
          <w:shd w:val="clear" w:color="auto" w:fill="FFFFFF"/>
        </w:rPr>
        <w:t>许昌市城乡一体化示范区全区设备购置、农村房屋权籍调查、权籍信息叠加整合、不动产登记、纸质材料数字化、成果整理验收等工作。</w:t>
      </w:r>
    </w:p>
    <w:p>
      <w:pPr>
        <w:pStyle w:val="26"/>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（四）预算金额：</w:t>
      </w:r>
      <w:r>
        <w:rPr>
          <w:rFonts w:hint="eastAsia" w:ascii="仿宋" w:hAnsi="仿宋" w:eastAsia="仿宋" w:cs="仿宋_GB2312"/>
          <w:color w:val="000000"/>
          <w:sz w:val="32"/>
          <w:szCs w:val="32"/>
          <w:shd w:val="clear" w:color="auto" w:fill="FFFFFF"/>
        </w:rPr>
        <w:t>2618500.00元，最高现价：</w:t>
      </w:r>
      <w:r>
        <w:rPr>
          <w:rFonts w:ascii="仿宋" w:hAnsi="仿宋" w:eastAsia="仿宋" w:cs="仿宋_GB2312"/>
          <w:color w:val="000000"/>
          <w:sz w:val="32"/>
          <w:szCs w:val="32"/>
          <w:shd w:val="clear" w:color="auto" w:fill="FFFFFF"/>
        </w:rPr>
        <w:t>2618500.00</w:t>
      </w:r>
      <w:r>
        <w:rPr>
          <w:rFonts w:hint="eastAsia" w:ascii="仿宋" w:hAnsi="仿宋" w:eastAsia="仿宋" w:cs="仿宋_GB2312"/>
          <w:color w:val="000000"/>
          <w:sz w:val="32"/>
          <w:szCs w:val="32"/>
          <w:shd w:val="clear" w:color="auto" w:fill="FFFFFF"/>
        </w:rPr>
        <w:t>元。</w:t>
      </w:r>
    </w:p>
    <w:p>
      <w:pPr>
        <w:pStyle w:val="26"/>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（五）服务时间 ：合同签订之日起至省国土资源厅验收合格。</w:t>
      </w:r>
    </w:p>
    <w:p>
      <w:pPr>
        <w:pStyle w:val="26"/>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（六）服务地点：许昌市国土资源局城乡一体化示范区 </w:t>
      </w:r>
    </w:p>
    <w:p>
      <w:pPr>
        <w:pStyle w:val="26"/>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（七）分包：不允许</w:t>
      </w:r>
    </w:p>
    <w:p>
      <w:pPr>
        <w:pStyle w:val="26"/>
        <w:widowControl/>
        <w:shd w:val="clear" w:color="auto" w:fill="FFFFFF"/>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二、需要落实的政府采购政策</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本项目落实节能环保、中小微型企业、残疾人福利性单位扶持等相关政府采购政策。</w:t>
      </w: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三、投标人资格要求</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（一）投标人具有独立法人资格，符合《政府采购法》第二十二条规定；</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（二）投标人具有测绘地理信息行政主管部门颁发的甲级资质证书（专业范围包含摄影测量与遥感；地理信息系统工程；工程测量；不动产测绘）；同时具有土地规划乙级及以上资质；</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（三）拟派项目负责人具备测绘专业高级技术职称及注册测绘师资格（提供通过国家测绘地理信息局网站查询本单位的注册证），参加并通过省国土厅组织的土地调查培训考试；</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（四）投标人入选河南省土地调查单位名录，详见《河南省国土资源厅办公室关于调整土地调查单位名录的通知》（豫国土资办函〔2014〕48号）；</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五）根据《关于在政府采购活动中查询及使用信用记录有关问题的通知》（财库[2017]125号）的规定，对列入失信被执行人、重大税收违法案件当事人名单、政府采购严重违法失信行为记录名单的投标单位，拒绝参与本项目招标投标活动；【查询渠道：“信用中国”网站（www.creditchina.gov.cn）/中国政府采购网（www.ccgp.gov.cn）/河南省政府采购网（www.hngp.gov.cn）】。附本公司在以上任意一个网站上的查询记录。</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（六）本次招标不接受联合体投标。</w:t>
      </w:r>
    </w:p>
    <w:p>
      <w:pPr>
        <w:pStyle w:val="26"/>
        <w:widowControl/>
        <w:shd w:val="clear" w:color="auto" w:fill="FFFFFF"/>
        <w:ind w:firstLine="420"/>
        <w:contextualSpacing/>
        <w:jc w:val="left"/>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四、招标文件的获取</w:t>
      </w:r>
    </w:p>
    <w:p>
      <w:pPr>
        <w:pStyle w:val="26"/>
        <w:widowControl/>
        <w:shd w:val="clear" w:color="auto" w:fill="FFFFFF"/>
        <w:ind w:firstLine="420"/>
        <w:contextualSpacing/>
        <w:jc w:val="left"/>
        <w:rPr>
          <w:rFonts w:ascii="楷体" w:hAnsi="楷体" w:eastAsia="楷体" w:cs="仿宋_GB2312"/>
          <w:sz w:val="32"/>
          <w:szCs w:val="32"/>
          <w:shd w:val="clear" w:color="auto" w:fill="FFFFFF"/>
        </w:rPr>
      </w:pPr>
      <w:r>
        <w:rPr>
          <w:rFonts w:hint="eastAsia" w:ascii="楷体" w:hAnsi="楷体" w:eastAsia="楷体" w:cs="仿宋_GB2312"/>
          <w:sz w:val="32"/>
          <w:szCs w:val="32"/>
          <w:shd w:val="clear" w:color="auto" w:fill="FFFFFF"/>
        </w:rPr>
        <w:t>（一）网上下载招标文件</w:t>
      </w:r>
    </w:p>
    <w:p>
      <w:pPr>
        <w:pStyle w:val="26"/>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31"/>
          <w:rFonts w:hint="eastAsia" w:ascii="仿宋" w:hAnsi="仿宋" w:eastAsia="仿宋" w:cs="仿宋_GB2312"/>
          <w:color w:val="auto"/>
          <w:sz w:val="32"/>
          <w:szCs w:val="32"/>
          <w:u w:val="none"/>
          <w:shd w:val="clear" w:color="auto" w:fill="FFFFFF"/>
        </w:rPr>
        <w:t>http://221.14.6.70:8088/ggzy/eps/public/RegistAllJcxx.html</w:t>
      </w:r>
      <w:r>
        <w:rPr>
          <w:rStyle w:val="31"/>
          <w:rFonts w:hint="eastAsia" w:ascii="仿宋" w:hAnsi="仿宋" w:eastAsia="仿宋" w:cs="仿宋_GB2312"/>
          <w:color w:val="auto"/>
          <w:sz w:val="32"/>
          <w:szCs w:val="32"/>
          <w:u w:val="none"/>
          <w:shd w:val="clear" w:color="auto" w:fill="FFFFFF"/>
        </w:rPr>
        <w:fldChar w:fldCharType="end"/>
      </w:r>
      <w:r>
        <w:rPr>
          <w:rFonts w:hint="eastAsia" w:ascii="仿宋" w:hAnsi="仿宋" w:eastAsia="仿宋" w:cs="仿宋_GB2312"/>
          <w:sz w:val="32"/>
          <w:szCs w:val="32"/>
          <w:shd w:val="clear" w:color="auto" w:fill="FFFFFF"/>
        </w:rPr>
        <w:t>）进行免费注册登记（详见“常见问题解答-诚信库网上注册相关资料下载”）；</w:t>
      </w:r>
    </w:p>
    <w:p>
      <w:pPr>
        <w:pStyle w:val="26"/>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31"/>
          <w:rFonts w:hint="eastAsia" w:ascii="仿宋" w:hAnsi="仿宋" w:eastAsia="仿宋" w:cs="仿宋_GB2312"/>
          <w:color w:val="auto"/>
          <w:sz w:val="32"/>
          <w:szCs w:val="32"/>
          <w:u w:val="none"/>
          <w:shd w:val="clear" w:color="auto" w:fill="FFFFFF"/>
        </w:rPr>
        <w:t>http://221.14.6.70:8088/ggzy/</w:t>
      </w:r>
      <w:r>
        <w:rPr>
          <w:rStyle w:val="31"/>
          <w:rFonts w:hint="eastAsia" w:ascii="仿宋" w:hAnsi="仿宋" w:eastAsia="仿宋" w:cs="仿宋_GB2312"/>
          <w:color w:val="auto"/>
          <w:sz w:val="32"/>
          <w:szCs w:val="32"/>
          <w:u w:val="none"/>
          <w:shd w:val="clear" w:color="auto" w:fill="FFFFFF"/>
        </w:rPr>
        <w:fldChar w:fldCharType="end"/>
      </w:r>
      <w:r>
        <w:rPr>
          <w:rFonts w:hint="eastAsia" w:ascii="仿宋" w:hAnsi="仿宋" w:eastAsia="仿宋" w:cs="仿宋_GB2312"/>
          <w:sz w:val="32"/>
          <w:szCs w:val="32"/>
          <w:shd w:val="clear" w:color="auto" w:fill="FFFFFF"/>
        </w:rPr>
        <w:t>）自行下载招标文件（详见“常见问题解答-交易系统操作手册”）。</w:t>
      </w:r>
    </w:p>
    <w:p>
      <w:pPr>
        <w:pStyle w:val="26"/>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（二）招标文件售价</w:t>
      </w:r>
      <w:r>
        <w:rPr>
          <w:rFonts w:hint="eastAsia" w:ascii="仿宋" w:hAnsi="仿宋" w:eastAsia="仿宋" w:cs="仿宋_GB2312"/>
          <w:color w:val="000000"/>
          <w:sz w:val="32"/>
          <w:szCs w:val="32"/>
          <w:u w:val="single"/>
          <w:shd w:val="clear" w:color="auto" w:fill="FFFFFF"/>
        </w:rPr>
        <w:t>300</w:t>
      </w:r>
      <w:r>
        <w:rPr>
          <w:rFonts w:hint="eastAsia" w:ascii="仿宋" w:hAnsi="仿宋" w:eastAsia="仿宋" w:cs="仿宋_GB2312"/>
          <w:color w:val="000000"/>
          <w:sz w:val="32"/>
          <w:szCs w:val="32"/>
          <w:shd w:val="clear" w:color="auto" w:fill="FFFFFF"/>
        </w:rPr>
        <w:t>元/套，投标人在递交投标文件时向采购代理机构交纳采购文件费用，售后不退。</w:t>
      </w: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五、投标截止时间、开标时间及地点</w:t>
      </w:r>
    </w:p>
    <w:p>
      <w:pPr>
        <w:pStyle w:val="26"/>
        <w:widowControl/>
        <w:shd w:val="clear" w:color="auto" w:fill="FFFFFF"/>
        <w:ind w:firstLine="420"/>
        <w:contextualSpacing/>
        <w:jc w:val="left"/>
        <w:rPr>
          <w:rFonts w:ascii="宋体" w:hAnsi="宋体" w:cs="仿宋_GB2312"/>
          <w:color w:val="000000"/>
        </w:rPr>
      </w:pPr>
      <w:r>
        <w:rPr>
          <w:rFonts w:hint="eastAsia" w:ascii="楷体" w:hAnsi="楷体" w:eastAsia="楷体" w:cs="仿宋_GB2312"/>
          <w:color w:val="000000"/>
          <w:sz w:val="32"/>
          <w:szCs w:val="32"/>
        </w:rPr>
        <w:t>（一）投标截止及开标时间：</w:t>
      </w:r>
      <w:r>
        <w:rPr>
          <w:rFonts w:hint="eastAsia" w:ascii="仿宋" w:hAnsi="仿宋" w:eastAsia="仿宋" w:cs="仿宋_GB2312"/>
          <w:color w:val="000000"/>
          <w:sz w:val="32"/>
          <w:szCs w:val="32"/>
        </w:rPr>
        <w:t>2018年12月17日09时30分（北京时间），逾期提交或不符合规定的投标文件不予接受。</w:t>
      </w:r>
    </w:p>
    <w:p>
      <w:pPr>
        <w:pStyle w:val="26"/>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（二）开标地点：</w:t>
      </w:r>
      <w:r>
        <w:rPr>
          <w:rFonts w:hint="eastAsia" w:ascii="仿宋" w:hAnsi="仿宋" w:eastAsia="仿宋" w:cs="仿宋_GB2312"/>
          <w:color w:val="000000"/>
          <w:sz w:val="32"/>
          <w:szCs w:val="32"/>
        </w:rPr>
        <w:t>许昌市公共资源交易中心（</w:t>
      </w:r>
      <w:r>
        <w:rPr>
          <w:rFonts w:ascii="仿宋" w:hAnsi="仿宋" w:eastAsia="仿宋" w:cs="Arial"/>
          <w:color w:val="000000"/>
          <w:sz w:val="32"/>
          <w:szCs w:val="32"/>
        </w:rPr>
        <w:t>龙兴路与竹林路交汇处</w:t>
      </w:r>
      <w:r>
        <w:rPr>
          <w:rFonts w:hint="eastAsia" w:ascii="仿宋" w:hAnsi="仿宋" w:eastAsia="仿宋" w:cs="仿宋_GB2312"/>
          <w:color w:val="000000"/>
          <w:sz w:val="32"/>
          <w:szCs w:val="32"/>
        </w:rPr>
        <w:t>公共资源大厦）三楼开标 一 室。</w:t>
      </w:r>
    </w:p>
    <w:p>
      <w:pPr>
        <w:pStyle w:val="26"/>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（三）</w:t>
      </w:r>
      <w:r>
        <w:rPr>
          <w:rFonts w:hint="eastAsia" w:ascii="宋体" w:hAnsi="宋体" w:cs="仿宋_GB2312"/>
          <w:color w:val="000000"/>
        </w:rPr>
        <w:t xml:space="preserve"> </w:t>
      </w:r>
      <w:r>
        <w:rPr>
          <w:rFonts w:hint="eastAsia" w:ascii="仿宋" w:hAnsi="仿宋" w:eastAsia="仿宋" w:cs="仿宋_GB2312"/>
          <w:color w:val="000000"/>
          <w:sz w:val="32"/>
          <w:szCs w:val="32"/>
        </w:rPr>
        <w:t>本项目为全流程电子化交易项目，投标人须提交电子投标文件和纸质投标文件。</w:t>
      </w:r>
    </w:p>
    <w:p>
      <w:pPr>
        <w:pStyle w:val="26"/>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1、加密电子投标文件</w:t>
      </w:r>
      <w:r>
        <w:rPr>
          <w:rFonts w:hint="eastAsia" w:ascii="仿宋" w:hAnsi="仿宋" w:eastAsia="仿宋" w:cs="宋体"/>
          <w:color w:val="000000"/>
          <w:sz w:val="32"/>
          <w:szCs w:val="32"/>
        </w:rPr>
        <w:t>（</w:t>
      </w:r>
      <w:r>
        <w:rPr>
          <w:rFonts w:ascii="仿宋" w:hAnsi="仿宋" w:eastAsia="仿宋"/>
          <w:color w:val="000000"/>
          <w:sz w:val="32"/>
          <w:szCs w:val="32"/>
        </w:rPr>
        <w:t>.file</w:t>
      </w:r>
      <w:r>
        <w:rPr>
          <w:rFonts w:hint="eastAsia" w:ascii="仿宋" w:hAnsi="仿宋" w:eastAsia="仿宋" w:cs="宋体"/>
          <w:color w:val="000000"/>
          <w:sz w:val="32"/>
          <w:szCs w:val="32"/>
        </w:rPr>
        <w:t>格式）须</w:t>
      </w:r>
      <w:r>
        <w:rPr>
          <w:rFonts w:hint="eastAsia" w:ascii="仿宋" w:hAnsi="仿宋" w:eastAsia="仿宋" w:cs="仿宋_GB2312"/>
          <w:color w:val="000000"/>
          <w:sz w:val="32"/>
          <w:szCs w:val="32"/>
        </w:rPr>
        <w:t>在投标截止时间（开标时间）前通过《全国公共资源交易平台(河南省</w:t>
      </w:r>
      <w:r>
        <w:rPr>
          <w:rFonts w:hint="eastAsia" w:ascii="仿宋" w:hAnsi="宋体" w:eastAsia="MS Mincho" w:cs="MS Mincho"/>
          <w:color w:val="000000"/>
          <w:sz w:val="32"/>
          <w:szCs w:val="32"/>
        </w:rPr>
        <w:t>▪</w:t>
      </w:r>
      <w:r>
        <w:rPr>
          <w:rFonts w:hint="eastAsia" w:ascii="仿宋" w:hAnsi="仿宋" w:eastAsia="仿宋" w:cs="宋体"/>
          <w:color w:val="000000"/>
          <w:sz w:val="32"/>
          <w:szCs w:val="32"/>
        </w:rPr>
        <w:t>许昌市</w:t>
      </w:r>
      <w:r>
        <w:rPr>
          <w:rFonts w:hint="eastAsia" w:ascii="仿宋" w:hAnsi="仿宋" w:eastAsia="仿宋" w:cs="仿宋_GB2312"/>
          <w:color w:val="000000"/>
          <w:sz w:val="32"/>
          <w:szCs w:val="32"/>
        </w:rPr>
        <w:t>)》公共资源交易系统成功上传。</w:t>
      </w:r>
    </w:p>
    <w:p>
      <w:pPr>
        <w:pStyle w:val="26"/>
        <w:widowControl/>
        <w:shd w:val="clear" w:color="auto" w:fill="FFFFFF"/>
        <w:ind w:firstLine="420"/>
        <w:contextualSpacing/>
        <w:jc w:val="left"/>
        <w:rPr>
          <w:rFonts w:ascii="仿宋" w:hAnsi="仿宋" w:eastAsia="仿宋" w:cs="仿宋_GB2312"/>
          <w:color w:val="000000"/>
          <w:sz w:val="32"/>
          <w:szCs w:val="32"/>
          <w:shd w:val="pct10" w:color="auto" w:fill="FFFFFF"/>
        </w:rPr>
      </w:pPr>
      <w:r>
        <w:rPr>
          <w:rFonts w:hint="eastAsia" w:ascii="仿宋" w:hAnsi="仿宋" w:eastAsia="仿宋" w:cs="仿宋_GB2312"/>
          <w:color w:val="000000"/>
          <w:sz w:val="32"/>
          <w:szCs w:val="32"/>
        </w:rPr>
        <w:t>2、纸质投标文件（正本、副本各1份）和备份文件1份</w:t>
      </w:r>
      <w:r>
        <w:rPr>
          <w:rFonts w:hint="eastAsia" w:ascii="仿宋" w:hAnsi="仿宋" w:eastAsia="仿宋"/>
          <w:color w:val="000000"/>
          <w:sz w:val="32"/>
          <w:szCs w:val="32"/>
        </w:rPr>
        <w:t>（使用电子介质U盘存储）</w:t>
      </w:r>
      <w:r>
        <w:rPr>
          <w:rFonts w:hint="eastAsia" w:ascii="仿宋" w:hAnsi="仿宋" w:eastAsia="仿宋" w:cs="仿宋_GB2312"/>
          <w:color w:val="000000"/>
          <w:sz w:val="32"/>
          <w:szCs w:val="32"/>
        </w:rPr>
        <w:t>在投标截止时间（开标时间）前递交至本项目开标地点。</w:t>
      </w: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六、本次招标公告同时在《中国政府采购网》、《河南省政府采购网》、《许昌市政府采购网》、《全国公共资源交易平台（河南省·许昌市）》发布。</w:t>
      </w:r>
    </w:p>
    <w:p>
      <w:pPr>
        <w:pStyle w:val="26"/>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七、公告期限</w:t>
      </w:r>
    </w:p>
    <w:p>
      <w:pPr>
        <w:pStyle w:val="26"/>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本招标公告自发布之日起公告期限为5个工作日。</w:t>
      </w:r>
    </w:p>
    <w:p>
      <w:pPr>
        <w:pStyle w:val="26"/>
        <w:widowControl/>
        <w:shd w:val="clear" w:color="auto" w:fill="FFFFFF"/>
        <w:ind w:firstLine="420"/>
        <w:contextualSpacing/>
        <w:jc w:val="left"/>
        <w:rPr>
          <w:rFonts w:ascii="黑体" w:hAnsi="黑体" w:eastAsia="黑体" w:cs="黑体"/>
          <w:b/>
          <w:bCs/>
          <w:color w:val="000000"/>
          <w:sz w:val="32"/>
          <w:szCs w:val="32"/>
        </w:rPr>
      </w:pPr>
      <w:r>
        <w:rPr>
          <w:rFonts w:hint="eastAsia" w:ascii="黑体" w:hAnsi="黑体" w:eastAsia="黑体" w:cs="黑体"/>
          <w:b/>
          <w:bCs/>
          <w:color w:val="000000"/>
          <w:sz w:val="32"/>
          <w:szCs w:val="32"/>
        </w:rPr>
        <w:t>八、联系方式</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采购人：许昌市国土资源局城乡一体化示范区分局</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地 址：</w:t>
      </w:r>
      <w:r>
        <w:rPr>
          <w:rFonts w:hint="eastAsia" w:ascii="仿宋" w:hAnsi="仿宋" w:eastAsia="仿宋" w:cs="仿宋_GB2312"/>
          <w:bCs/>
          <w:sz w:val="32"/>
          <w:szCs w:val="32"/>
        </w:rPr>
        <w:t>许昌市示范区芙蓉商务中心</w:t>
      </w:r>
    </w:p>
    <w:p>
      <w:pPr>
        <w:widowControl/>
        <w:shd w:val="clear" w:color="auto" w:fill="FFFFFF"/>
        <w:ind w:firstLine="420"/>
        <w:contextualSpacing/>
        <w:jc w:val="left"/>
        <w:rPr>
          <w:rFonts w:ascii="仿宋" w:hAnsi="仿宋" w:eastAsia="仿宋" w:cs="仿宋_GB2312"/>
          <w:sz w:val="32"/>
          <w:szCs w:val="32"/>
        </w:rPr>
      </w:pPr>
      <w:r>
        <w:rPr>
          <w:rFonts w:hint="eastAsia" w:ascii="仿宋" w:hAnsi="仿宋" w:eastAsia="仿宋" w:cs="仿宋_GB2312"/>
          <w:sz w:val="32"/>
          <w:szCs w:val="32"/>
        </w:rPr>
        <w:t>联系人：张晓蕾    联系电话：0374-8327699</w:t>
      </w:r>
    </w:p>
    <w:p>
      <w:pPr>
        <w:spacing w:line="360" w:lineRule="auto"/>
        <w:ind w:firstLine="320" w:firstLineChars="100"/>
        <w:rPr>
          <w:rFonts w:ascii="仿宋" w:hAnsi="仿宋" w:eastAsia="仿宋" w:cs="仿宋_GB2312"/>
          <w:sz w:val="32"/>
          <w:szCs w:val="32"/>
        </w:rPr>
      </w:pPr>
      <w:r>
        <w:rPr>
          <w:rFonts w:hint="eastAsia" w:ascii="仿宋" w:hAnsi="仿宋" w:eastAsia="仿宋" w:cs="仿宋_GB2312"/>
          <w:sz w:val="32"/>
          <w:szCs w:val="32"/>
        </w:rPr>
        <w:t>代理机构：永明项目管理有限公司</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地 址：河南省许昌市瑞贝卡和天下</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联 系 人：冯先生     联系电话：0374-5051770</w:t>
      </w:r>
    </w:p>
    <w:p>
      <w:pPr>
        <w:widowControl/>
        <w:shd w:val="clear" w:color="auto" w:fill="FFFFFF"/>
        <w:ind w:firstLine="420"/>
        <w:contextualSpacing/>
        <w:jc w:val="right"/>
        <w:rPr>
          <w:rFonts w:ascii="仿宋" w:hAnsi="仿宋" w:eastAsia="仿宋" w:cs="仿宋_GB2312"/>
          <w:sz w:val="32"/>
          <w:szCs w:val="32"/>
        </w:rPr>
      </w:pPr>
      <w:r>
        <w:rPr>
          <w:rFonts w:hint="eastAsia" w:ascii="仿宋" w:hAnsi="仿宋" w:eastAsia="仿宋" w:cs="仿宋_GB2312"/>
          <w:sz w:val="32"/>
          <w:szCs w:val="32"/>
        </w:rPr>
        <w:t xml:space="preserve">                   </w:t>
      </w:r>
    </w:p>
    <w:p>
      <w:pPr>
        <w:widowControl/>
        <w:shd w:val="clear" w:color="auto" w:fill="FFFFFF"/>
        <w:ind w:firstLine="420"/>
        <w:contextualSpacing/>
        <w:jc w:val="right"/>
        <w:rPr>
          <w:rFonts w:ascii="仿宋" w:hAnsi="仿宋" w:eastAsia="仿宋" w:cs="仿宋_GB2312"/>
          <w:sz w:val="32"/>
          <w:szCs w:val="32"/>
        </w:rPr>
      </w:pPr>
      <w:r>
        <w:rPr>
          <w:rFonts w:hint="eastAsia" w:ascii="仿宋" w:hAnsi="仿宋" w:eastAsia="仿宋" w:cs="宋体"/>
          <w:sz w:val="32"/>
          <w:szCs w:val="32"/>
        </w:rPr>
        <w:t xml:space="preserve"> </w:t>
      </w:r>
      <w:r>
        <w:rPr>
          <w:rFonts w:hint="eastAsia" w:ascii="仿宋" w:hAnsi="仿宋" w:eastAsia="仿宋" w:cs="仿宋_GB2312"/>
          <w:sz w:val="32"/>
          <w:szCs w:val="32"/>
        </w:rPr>
        <w:t>许昌市国土资源局城乡一体化示范区分局</w:t>
      </w:r>
    </w:p>
    <w:p>
      <w:pPr>
        <w:widowControl/>
        <w:shd w:val="clear" w:color="auto" w:fill="FFFFFF"/>
        <w:ind w:firstLine="420"/>
        <w:contextualSpacing/>
        <w:jc w:val="right"/>
        <w:rPr>
          <w:rFonts w:ascii="宋体" w:hAnsi="宋体" w:eastAsia="宋体"/>
          <w:b/>
          <w:sz w:val="28"/>
          <w:szCs w:val="28"/>
        </w:rPr>
      </w:pPr>
      <w:r>
        <w:rPr>
          <w:rFonts w:hint="eastAsia" w:ascii="仿宋" w:hAnsi="仿宋" w:eastAsia="仿宋" w:cs="仿宋_GB2312"/>
          <w:sz w:val="32"/>
          <w:szCs w:val="32"/>
        </w:rPr>
        <w:t>2</w:t>
      </w:r>
      <w:r>
        <w:rPr>
          <w:rFonts w:ascii="仿宋" w:hAnsi="仿宋" w:eastAsia="仿宋" w:cs="仿宋_GB2312"/>
          <w:sz w:val="32"/>
          <w:szCs w:val="32"/>
        </w:rPr>
        <w:t>018</w:t>
      </w:r>
      <w:r>
        <w:rPr>
          <w:rFonts w:hint="eastAsia" w:ascii="仿宋" w:hAnsi="仿宋" w:eastAsia="仿宋" w:cs="仿宋_GB2312"/>
          <w:sz w:val="32"/>
          <w:szCs w:val="32"/>
        </w:rPr>
        <w:t>年11月22日</w:t>
      </w:r>
    </w:p>
    <w:p>
      <w:pPr>
        <w:widowControl/>
        <w:jc w:val="left"/>
        <w:rPr>
          <w:rFonts w:ascii="宋体" w:hAnsi="宋体" w:eastAsia="宋体"/>
          <w:b/>
          <w:sz w:val="28"/>
          <w:szCs w:val="28"/>
        </w:rPr>
      </w:pPr>
      <w:r>
        <w:rPr>
          <w:rFonts w:ascii="宋体" w:hAnsi="宋体" w:eastAsia="宋体"/>
          <w:b/>
          <w:sz w:val="28"/>
          <w:szCs w:val="28"/>
        </w:rPr>
        <w:br w:type="page"/>
      </w:r>
    </w:p>
    <w:p>
      <w:pPr>
        <w:widowControl/>
        <w:shd w:val="clear" w:color="auto" w:fill="FFFFFF"/>
        <w:spacing w:line="360" w:lineRule="auto"/>
        <w:ind w:firstLine="420"/>
        <w:contextualSpacing/>
        <w:jc w:val="left"/>
        <w:rPr>
          <w:rFonts w:ascii="仿宋" w:hAnsi="仿宋" w:eastAsia="仿宋" w:cs="仿宋_GB2312"/>
          <w:sz w:val="32"/>
          <w:szCs w:val="32"/>
        </w:rPr>
      </w:pPr>
      <w:r>
        <w:rPr>
          <w:rFonts w:hint="eastAsia" w:ascii="宋体" w:hAnsi="宋体" w:eastAsia="宋体"/>
          <w:b/>
          <w:sz w:val="28"/>
          <w:szCs w:val="28"/>
        </w:rPr>
        <w:t>温馨提示：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本项目为全流程电子化交易项目，请认真阅读招标文件，并注意以下事项。</w:t>
      </w:r>
    </w:p>
    <w:p>
      <w:pPr>
        <w:pStyle w:val="7"/>
        <w:spacing w:line="360" w:lineRule="auto"/>
        <w:ind w:firstLine="241"/>
        <w:rPr>
          <w:rFonts w:hAnsi="宋体"/>
          <w:b/>
          <w:sz w:val="24"/>
          <w:szCs w:val="24"/>
        </w:rPr>
      </w:pP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hint="eastAsia" w:ascii="宋体" w:hAnsi="宋体" w:eastAsia="宋体"/>
          <w:sz w:val="24"/>
          <w:szCs w:val="24"/>
        </w:rPr>
        <w:t>（</w:t>
      </w:r>
      <w:r>
        <w:fldChar w:fldCharType="begin"/>
      </w:r>
      <w:r>
        <w:instrText xml:space="preserve"> HYPERLINK "http://221.14.6.70:8088/ggzy/" </w:instrText>
      </w:r>
      <w:r>
        <w:fldChar w:fldCharType="separate"/>
      </w:r>
      <w:r>
        <w:rPr>
          <w:rStyle w:val="31"/>
          <w:rFonts w:ascii="宋体" w:hAnsi="宋体" w:eastAsia="宋体"/>
          <w:color w:val="auto"/>
          <w:sz w:val="24"/>
          <w:szCs w:val="24"/>
          <w:u w:val="none"/>
        </w:rPr>
        <w:t>http://221.14.6.70:8088/ggzy/</w:t>
      </w:r>
      <w:r>
        <w:rPr>
          <w:rStyle w:val="31"/>
          <w:rFonts w:ascii="宋体" w:hAnsi="宋体" w:eastAsia="宋体"/>
          <w:color w:val="auto"/>
          <w:sz w:val="24"/>
          <w:szCs w:val="24"/>
          <w:u w:val="none"/>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”的文件用于电子投标使用，后缀名为“.PDF”的文件用于打印纸质投标文件，名称为“备份”的文件夹使用电子介质U盘存储，供开标现场备用。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w:t>
      </w:r>
      <w:r>
        <w:rPr>
          <w:rFonts w:hint="eastAsia" w:ascii="宋体" w:hAnsi="宋体" w:eastAsia="宋体"/>
          <w:sz w:val="24"/>
          <w:szCs w:val="24"/>
        </w:rPr>
        <w:t>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31"/>
          <w:rFonts w:ascii="宋体" w:hAnsi="宋体" w:eastAsia="宋体"/>
          <w:color w:val="auto"/>
          <w:sz w:val="24"/>
          <w:szCs w:val="24"/>
          <w:u w:val="none"/>
        </w:rPr>
        <w:t>http://221.14.6.70:8088/ggzy/</w:t>
      </w:r>
      <w:r>
        <w:rPr>
          <w:rStyle w:val="31"/>
          <w:rFonts w:ascii="宋体" w:hAnsi="宋体" w:eastAsia="宋体"/>
          <w:color w:val="auto"/>
          <w:sz w:val="24"/>
          <w:szCs w:val="24"/>
          <w:u w:val="none"/>
        </w:rPr>
        <w:fldChar w:fldCharType="end"/>
      </w:r>
      <w:r>
        <w:rPr>
          <w:rFonts w:hint="eastAsia" w:ascii="宋体" w:hAnsi="宋体" w:eastAsia="宋体"/>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spacing w:line="360" w:lineRule="auto"/>
        <w:jc w:val="center"/>
        <w:rPr>
          <w:rFonts w:ascii="宋体" w:hAnsi="宋体" w:eastAsia="宋体" w:cs="仿宋_GB2312"/>
          <w:color w:val="000000"/>
          <w:sz w:val="24"/>
          <w:szCs w:val="24"/>
        </w:rPr>
      </w:pP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7"/>
        <w:spacing w:before="0" w:after="0"/>
        <w:rPr>
          <w:kern w:val="0"/>
          <w:sz w:val="44"/>
          <w:szCs w:val="44"/>
        </w:rPr>
      </w:pPr>
      <w:bookmarkStart w:id="1" w:name="_Toc524770165"/>
      <w:r>
        <w:rPr>
          <w:rFonts w:hint="eastAsia"/>
          <w:kern w:val="0"/>
          <w:sz w:val="44"/>
          <w:szCs w:val="44"/>
        </w:rPr>
        <w:t>第二章 项目需求</w:t>
      </w:r>
      <w:bookmarkEnd w:id="1"/>
    </w:p>
    <w:p>
      <w:pPr>
        <w:tabs>
          <w:tab w:val="left" w:pos="2127"/>
        </w:tabs>
        <w:spacing w:line="360" w:lineRule="auto"/>
        <w:ind w:firstLine="482" w:firstLineChars="200"/>
        <w:rPr>
          <w:rFonts w:ascii="宋体" w:hAnsi="宋体" w:cs="黑体"/>
          <w:b/>
          <w:bCs/>
          <w:color w:val="000000"/>
          <w:sz w:val="24"/>
          <w:shd w:val="clear" w:color="auto" w:fill="FFFFFF"/>
        </w:rPr>
      </w:pPr>
      <w:bookmarkStart w:id="2" w:name="_Toc524770166"/>
      <w:r>
        <w:rPr>
          <w:rFonts w:hint="eastAsia" w:ascii="宋体" w:hAnsi="宋体" w:cs="黑体"/>
          <w:b/>
          <w:bCs/>
          <w:color w:val="000000"/>
          <w:sz w:val="24"/>
          <w:shd w:val="clear" w:color="auto" w:fill="FFFFFF"/>
        </w:rPr>
        <w:t>（一）本项目需实现的功能及目标</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3、不动产登记办理。不动产登记机构采取有效的方式，统一组织当事人申请不动产登记；统一组织不动产权籍调查成果审核等工作，依托各地建设的不动产登记信息管理基础平台，办理不动产登记，向权利人颁发不动产权证书。</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4、纸质材料数字化。将农村房屋不动产登记权籍调查、登记申请、登记审核以及登记成果等全部纸质材料数字化，建立数字材料信息库，并实现与不动产登记信息管理基础平台的关联。</w:t>
      </w:r>
    </w:p>
    <w:p>
      <w:pPr>
        <w:widowControl/>
        <w:shd w:val="clear" w:color="auto" w:fill="FFFFFF"/>
        <w:spacing w:line="360" w:lineRule="auto"/>
        <w:ind w:firstLine="482" w:firstLineChars="200"/>
        <w:contextualSpacing/>
        <w:jc w:val="left"/>
        <w:rPr>
          <w:rFonts w:ascii="宋体" w:hAnsi="宋体" w:cs="黑体"/>
          <w:b/>
          <w:bCs/>
          <w:color w:val="000000"/>
          <w:sz w:val="24"/>
          <w:shd w:val="clear" w:color="auto" w:fill="FFFFFF"/>
        </w:rPr>
      </w:pPr>
      <w:r>
        <w:rPr>
          <w:rFonts w:hint="eastAsia" w:ascii="宋体" w:hAnsi="宋体" w:cs="黑体"/>
          <w:b/>
          <w:bCs/>
          <w:color w:val="000000"/>
          <w:sz w:val="24"/>
          <w:shd w:val="clear" w:color="auto" w:fill="FFFFFF"/>
        </w:rPr>
        <w:t>（二）工作内容</w:t>
      </w:r>
    </w:p>
    <w:p>
      <w:pPr>
        <w:widowControl/>
        <w:shd w:val="clear" w:color="auto" w:fill="FFFFFF"/>
        <w:spacing w:line="360" w:lineRule="auto"/>
        <w:ind w:firstLine="480" w:firstLineChars="200"/>
        <w:contextualSpacing/>
        <w:jc w:val="left"/>
        <w:rPr>
          <w:rFonts w:ascii="宋体" w:hAnsi="宋体" w:cs="黑体"/>
          <w:bCs/>
          <w:color w:val="000000"/>
          <w:sz w:val="24"/>
          <w:shd w:val="clear" w:color="auto" w:fill="FFFFFF"/>
        </w:rPr>
      </w:pPr>
      <w:r>
        <w:rPr>
          <w:rFonts w:hint="eastAsia" w:ascii="宋体" w:hAnsi="宋体" w:cs="黑体"/>
          <w:bCs/>
          <w:color w:val="000000"/>
          <w:sz w:val="24"/>
          <w:shd w:val="clear" w:color="auto" w:fill="FFFFFF"/>
        </w:rPr>
        <w:t>许昌市示范区全区设备购置、农村房屋权籍调查、权籍信息叠加整合、不动产登记、纸质材料数字化、成果整理验收等工作；</w:t>
      </w:r>
    </w:p>
    <w:tbl>
      <w:tblPr>
        <w:tblStyle w:val="32"/>
        <w:tblW w:w="9080" w:type="dxa"/>
        <w:tblInd w:w="0" w:type="dxa"/>
        <w:tblLayout w:type="fixed"/>
        <w:tblCellMar>
          <w:top w:w="15" w:type="dxa"/>
          <w:left w:w="15" w:type="dxa"/>
          <w:bottom w:w="15" w:type="dxa"/>
          <w:right w:w="15" w:type="dxa"/>
        </w:tblCellMar>
      </w:tblPr>
      <w:tblGrid>
        <w:gridCol w:w="1093"/>
        <w:gridCol w:w="2070"/>
        <w:gridCol w:w="5917"/>
      </w:tblGrid>
      <w:tr>
        <w:tblPrEx>
          <w:tblLayout w:type="fixed"/>
          <w:tblCellMar>
            <w:top w:w="15" w:type="dxa"/>
            <w:left w:w="15" w:type="dxa"/>
            <w:bottom w:w="15" w:type="dxa"/>
            <w:right w:w="15" w:type="dxa"/>
          </w:tblCellMar>
        </w:tblPrEx>
        <w:trPr>
          <w:trHeight w:val="726"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内容</w:t>
            </w:r>
          </w:p>
        </w:tc>
      </w:tr>
      <w:tr>
        <w:tblPrEx>
          <w:tblLayout w:type="fixed"/>
          <w:tblCellMar>
            <w:top w:w="15" w:type="dxa"/>
            <w:left w:w="15" w:type="dxa"/>
            <w:bottom w:w="15" w:type="dxa"/>
            <w:right w:w="15" w:type="dxa"/>
          </w:tblCellMar>
        </w:tblPrEx>
        <w:trPr>
          <w:trHeight w:val="1332" w:hRule="atLeast"/>
        </w:trPr>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数据库平台建设</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不动产登记信息管理基础平台系统设备购置</w:t>
            </w:r>
          </w:p>
        </w:tc>
      </w:tr>
      <w:tr>
        <w:tblPrEx>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软件购置和更新不动产登记数据库</w:t>
            </w:r>
          </w:p>
        </w:tc>
      </w:tr>
      <w:tr>
        <w:tblPrEx>
          <w:tblLayout w:type="fixed"/>
          <w:tblCellMar>
            <w:top w:w="15" w:type="dxa"/>
            <w:left w:w="15" w:type="dxa"/>
            <w:bottom w:w="15" w:type="dxa"/>
            <w:right w:w="15" w:type="dxa"/>
          </w:tblCellMar>
        </w:tblPrEx>
        <w:trPr>
          <w:trHeight w:val="597" w:hRule="atLeast"/>
        </w:trPr>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农村房屋权籍调查</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房屋权籍调查</w:t>
            </w:r>
          </w:p>
        </w:tc>
      </w:tr>
      <w:tr>
        <w:tblPrEx>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59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房地一体的农村权籍调查</w:t>
            </w:r>
          </w:p>
        </w:tc>
      </w:tr>
      <w:tr>
        <w:tblPrEx>
          <w:tblLayout w:type="fixed"/>
          <w:tblCellMar>
            <w:top w:w="15" w:type="dxa"/>
            <w:left w:w="15" w:type="dxa"/>
            <w:bottom w:w="15" w:type="dxa"/>
            <w:right w:w="15" w:type="dxa"/>
          </w:tblCellMar>
        </w:tblPrEx>
        <w:trPr>
          <w:trHeight w:val="368"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59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597"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权籍信息叠加整合</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权籍图属性信息入库</w:t>
            </w:r>
          </w:p>
        </w:tc>
      </w:tr>
      <w:tr>
        <w:tblPrEx>
          <w:tblLayout w:type="fixed"/>
          <w:tblCellMar>
            <w:top w:w="15" w:type="dxa"/>
            <w:left w:w="15" w:type="dxa"/>
            <w:bottom w:w="15" w:type="dxa"/>
            <w:right w:w="15" w:type="dxa"/>
          </w:tblCellMar>
        </w:tblPrEx>
        <w:trPr>
          <w:trHeight w:val="597" w:hRule="atLeast"/>
        </w:trPr>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不动产登记</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宅基地使用权及地上房屋所有权登记</w:t>
            </w:r>
          </w:p>
        </w:tc>
      </w:tr>
      <w:tr>
        <w:tblPrEx>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集体建设用地使用权及地上的住宅房屋所有权登记</w:t>
            </w:r>
          </w:p>
        </w:tc>
      </w:tr>
      <w:tr>
        <w:tblPrEx>
          <w:tblLayout w:type="fixed"/>
          <w:tblCellMar>
            <w:top w:w="15" w:type="dxa"/>
            <w:left w:w="15" w:type="dxa"/>
            <w:bottom w:w="15" w:type="dxa"/>
            <w:right w:w="15" w:type="dxa"/>
          </w:tblCellMar>
        </w:tblPrEx>
        <w:trPr>
          <w:trHeight w:val="695"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集体建设用地使用权及住宅以外的房屋等建筑物、构筑物所有权登记</w:t>
            </w:r>
          </w:p>
        </w:tc>
      </w:tr>
      <w:tr>
        <w:tblPrEx>
          <w:tblLayout w:type="fixed"/>
          <w:tblCellMar>
            <w:top w:w="15" w:type="dxa"/>
            <w:left w:w="15" w:type="dxa"/>
            <w:bottom w:w="15" w:type="dxa"/>
            <w:right w:w="15" w:type="dxa"/>
          </w:tblCellMar>
        </w:tblPrEx>
        <w:trPr>
          <w:trHeight w:val="597"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纸质材料数字化</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全部纸质材料数字化</w:t>
            </w:r>
          </w:p>
        </w:tc>
      </w:tr>
      <w:tr>
        <w:tblPrEx>
          <w:tblLayout w:type="fixed"/>
          <w:tblCellMar>
            <w:top w:w="15" w:type="dxa"/>
            <w:left w:w="15" w:type="dxa"/>
            <w:bottom w:w="15" w:type="dxa"/>
            <w:right w:w="15" w:type="dxa"/>
          </w:tblCellMar>
        </w:tblPrEx>
        <w:trPr>
          <w:trHeight w:val="705"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成果整理验收</w:t>
            </w:r>
          </w:p>
        </w:tc>
        <w:tc>
          <w:tcPr>
            <w:tcW w:w="5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成果资料整理、成果资料打印、验收部分成果打印、成果验收过程中的人员、设备、车辆投入</w:t>
            </w:r>
          </w:p>
        </w:tc>
      </w:tr>
    </w:tbl>
    <w:p>
      <w:pPr>
        <w:spacing w:line="360" w:lineRule="auto"/>
        <w:ind w:firstLine="480" w:firstLineChars="200"/>
        <w:contextualSpacing/>
        <w:rPr>
          <w:rFonts w:ascii="宋体" w:hAnsi="宋体" w:cs="微软雅黑"/>
          <w:sz w:val="24"/>
        </w:rPr>
      </w:pPr>
      <w:r>
        <w:rPr>
          <w:rFonts w:hint="eastAsia" w:ascii="宋体" w:hAnsi="宋体" w:cs="微软雅黑"/>
          <w:sz w:val="24"/>
        </w:rPr>
        <w:t>注：本采购清单中所列工作数量为估算数量，不作为结算工作量，结算时以实际完成工作量为准。</w:t>
      </w:r>
    </w:p>
    <w:p>
      <w:pPr>
        <w:spacing w:line="360" w:lineRule="auto"/>
        <w:ind w:firstLine="482" w:firstLineChars="200"/>
        <w:contextualSpacing/>
        <w:rPr>
          <w:rFonts w:ascii="宋体" w:hAnsi="宋体" w:cs="微软雅黑"/>
          <w:b/>
          <w:sz w:val="24"/>
        </w:rPr>
      </w:pPr>
      <w:r>
        <w:rPr>
          <w:rFonts w:hint="eastAsia" w:ascii="宋体" w:hAnsi="宋体" w:cs="微软雅黑"/>
          <w:b/>
          <w:sz w:val="24"/>
        </w:rPr>
        <w:t>本采购清单中所列技术规格或主要参数为最低要求，不允许负偏离，否则将承担其投标被视为非实质性响应投标的风险。</w:t>
      </w:r>
    </w:p>
    <w:p>
      <w:pPr>
        <w:tabs>
          <w:tab w:val="left" w:pos="1980"/>
          <w:tab w:val="left" w:pos="4320"/>
        </w:tabs>
        <w:autoSpaceDE w:val="0"/>
        <w:autoSpaceDN w:val="0"/>
        <w:adjustRightInd w:val="0"/>
        <w:spacing w:line="360" w:lineRule="auto"/>
        <w:ind w:firstLine="482" w:firstLineChars="200"/>
        <w:rPr>
          <w:rFonts w:ascii="宋体" w:hAnsi="宋体" w:cs="宋体"/>
          <w:b/>
          <w:color w:val="000000"/>
          <w:kern w:val="0"/>
          <w:sz w:val="24"/>
          <w:lang w:val="zh-CN"/>
        </w:rPr>
      </w:pPr>
      <w:r>
        <w:rPr>
          <w:rFonts w:hint="eastAsia" w:ascii="宋体" w:hAnsi="宋体" w:cs="宋体"/>
          <w:b/>
          <w:color w:val="000000"/>
          <w:kern w:val="0"/>
          <w:sz w:val="24"/>
          <w:lang w:val="zh-CN"/>
        </w:rPr>
        <w:t>（三）采购标的执行标准</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1、《地籍调查规程》（TD/T 1001—2012）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2、《房产测量规范》（GB/T 17986-2000）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3、《国土资源部关于做好不动产权籍调查工作的通知》（国土资发〔2015〕41 号）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4、《国土资源部办公厅关于印发〈不动产单元设定与代码编制规则〉的函》（国土资厅函〔2017〕号）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5、《农村地籍和房屋调查技术方案（试行）》（国土资发〔2014〕101 号）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6、《不动产登记数据库标准（试行）》（国土资发〔2015〕103 号）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7、《河南省农村集体土地使用权确权登记发证实施细则》（豫集办发〔2013〕17 号）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8、《河南省国土资源厅办公室关于印发〈河南省地籍调查县级平面直角坐标系建设若干意见（试行）〉的通知》（豫国土资办发〔2014〕13 号）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9、《土地利用现状分类》（GB/T 21010—2017）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10、《中华人民共和国行政区域代码》（GB/T 2260—2007）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11、《国家基本比例尺地形图分幅与编号》（GB/T 13989—2012）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12、《全球定位系统（GPS）测量规范》（GB/T 18314—2009）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13、《城市测量规范》（CJJ/T 8-2011）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14、《全球定位系统实时动态测量（RTK）技术规范》（CH/T 2009―2010）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15、《国家基本比例尺地图图式第 1 部分：1∶500  1∶1 000 1∶2 000 地形图图式 》（GB/T 20257.1―2007） </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16、《河南省农村房屋不动产登记权籍调查技术细则》（豫不动产登记联办发〔2018〕1号）</w:t>
      </w:r>
    </w:p>
    <w:p>
      <w:pPr>
        <w:tabs>
          <w:tab w:val="left" w:pos="1980"/>
          <w:tab w:val="left" w:pos="4320"/>
        </w:tabs>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 xml:space="preserve"> 以上规范和标准如有变化，以最新发布的为准。</w:t>
      </w:r>
    </w:p>
    <w:p>
      <w:pPr>
        <w:spacing w:line="360" w:lineRule="auto"/>
        <w:ind w:firstLine="480" w:firstLineChars="200"/>
        <w:contextualSpacing/>
        <w:rPr>
          <w:rFonts w:ascii="宋体" w:hAnsi="宋体" w:cs="宋体"/>
          <w:b/>
          <w:color w:val="000000"/>
          <w:kern w:val="0"/>
          <w:sz w:val="24"/>
          <w:lang w:val="zh-CN"/>
        </w:rPr>
      </w:pPr>
      <w:r>
        <w:rPr>
          <w:rFonts w:hint="eastAsia" w:ascii="宋体" w:hAnsi="宋体" w:cs="宋体"/>
          <w:kern w:val="0"/>
          <w:sz w:val="24"/>
        </w:rPr>
        <w:t>★</w:t>
      </w:r>
      <w:r>
        <w:rPr>
          <w:rFonts w:hint="eastAsia" w:ascii="宋体" w:hAnsi="宋体" w:cs="宋体"/>
          <w:b/>
          <w:color w:val="000000"/>
          <w:kern w:val="0"/>
          <w:sz w:val="24"/>
          <w:lang w:val="zh-CN"/>
        </w:rPr>
        <w:t>（四）服务标准、期限、效率等要求</w:t>
      </w:r>
    </w:p>
    <w:p>
      <w:pPr>
        <w:spacing w:line="360" w:lineRule="auto"/>
        <w:ind w:firstLine="482" w:firstLineChars="200"/>
        <w:contextualSpacing/>
        <w:rPr>
          <w:rFonts w:ascii="宋体" w:hAnsi="宋体" w:cs="宋体"/>
          <w:sz w:val="24"/>
        </w:rPr>
      </w:pPr>
      <w:r>
        <w:rPr>
          <w:rFonts w:hint="eastAsia" w:ascii="宋体" w:hAnsi="宋体" w:cs="宋体"/>
          <w:b/>
          <w:color w:val="000000"/>
          <w:kern w:val="0"/>
          <w:sz w:val="24"/>
          <w:lang w:val="zh-CN"/>
        </w:rPr>
        <w:t>质量标准：</w:t>
      </w:r>
      <w:r>
        <w:rPr>
          <w:rFonts w:hint="eastAsia" w:ascii="宋体" w:hAnsi="宋体" w:cs="宋体"/>
          <w:sz w:val="24"/>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spacing w:line="360" w:lineRule="auto"/>
        <w:ind w:firstLine="482" w:firstLineChars="200"/>
        <w:contextualSpacing/>
        <w:rPr>
          <w:rFonts w:ascii="宋体" w:hAnsi="宋体" w:cs="宋体"/>
          <w:b/>
          <w:color w:val="000000"/>
          <w:kern w:val="0"/>
          <w:sz w:val="24"/>
          <w:lang w:val="zh-CN"/>
        </w:rPr>
      </w:pPr>
      <w:r>
        <w:rPr>
          <w:rFonts w:hint="eastAsia" w:ascii="宋体" w:hAnsi="宋体" w:cs="宋体"/>
          <w:b/>
          <w:sz w:val="24"/>
        </w:rPr>
        <w:t>服务期限：</w:t>
      </w:r>
      <w:r>
        <w:rPr>
          <w:rFonts w:hint="eastAsia" w:ascii="宋体" w:hAnsi="宋体" w:cs="仿宋_GB2312"/>
          <w:color w:val="000000"/>
          <w:sz w:val="24"/>
          <w:shd w:val="clear" w:color="auto" w:fill="FFFFFF"/>
        </w:rPr>
        <w:t>合同签订之日起至省国土资源厅验收合格。</w:t>
      </w:r>
    </w:p>
    <w:p>
      <w:pPr>
        <w:widowControl/>
        <w:shd w:val="clear" w:color="auto" w:fill="FFFFFF"/>
        <w:spacing w:line="360" w:lineRule="auto"/>
        <w:ind w:firstLine="480" w:firstLineChars="200"/>
        <w:contextualSpacing/>
        <w:jc w:val="left"/>
        <w:rPr>
          <w:rFonts w:ascii="宋体" w:hAnsi="宋体" w:cs="宋体"/>
          <w:b/>
          <w:color w:val="000000"/>
          <w:kern w:val="0"/>
          <w:sz w:val="24"/>
          <w:lang w:val="zh-CN"/>
        </w:rPr>
      </w:pPr>
      <w:r>
        <w:rPr>
          <w:rFonts w:hint="eastAsia" w:ascii="宋体" w:hAnsi="宋体" w:cs="宋体"/>
          <w:kern w:val="0"/>
          <w:sz w:val="24"/>
        </w:rPr>
        <w:t>★</w:t>
      </w:r>
      <w:r>
        <w:rPr>
          <w:rFonts w:hint="eastAsia" w:ascii="宋体" w:hAnsi="宋体" w:cs="宋体"/>
          <w:b/>
          <w:color w:val="000000"/>
          <w:kern w:val="0"/>
          <w:sz w:val="24"/>
          <w:lang w:val="zh-CN"/>
        </w:rPr>
        <w:t>（五）采购标的的其他技术、服务等要求</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1.技术要求</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1.1技术标准</w:t>
      </w:r>
    </w:p>
    <w:p>
      <w:pPr>
        <w:tabs>
          <w:tab w:val="left" w:pos="7095"/>
        </w:tabs>
        <w:spacing w:line="360" w:lineRule="auto"/>
        <w:ind w:firstLine="480" w:firstLineChars="200"/>
        <w:contextualSpacing/>
        <w:rPr>
          <w:rFonts w:ascii="宋体" w:hAnsi="宋体"/>
          <w:color w:val="000000"/>
          <w:sz w:val="24"/>
        </w:rPr>
      </w:pPr>
      <w:bookmarkStart w:id="3" w:name="_Toc510454027"/>
      <w:r>
        <w:rPr>
          <w:rFonts w:hint="eastAsia" w:ascii="宋体" w:hAnsi="宋体"/>
          <w:color w:val="000000"/>
          <w:sz w:val="24"/>
        </w:rPr>
        <w:t>1.1.1数学基础</w:t>
      </w:r>
      <w:bookmarkEnd w:id="3"/>
      <w:r>
        <w:rPr>
          <w:rFonts w:hint="eastAsia" w:ascii="宋体" w:hAnsi="宋体"/>
          <w:color w:val="000000"/>
          <w:sz w:val="24"/>
        </w:rPr>
        <w:t xml:space="preserve">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平面坐标系统采用“2000 国家大地坐标系”。高程系统采用“1985 国家高程基准”。投影类型采用“高斯-克吕格投影”，3°分带。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7095"/>
        </w:tabs>
        <w:spacing w:line="360" w:lineRule="auto"/>
        <w:ind w:firstLine="480" w:firstLineChars="200"/>
        <w:contextualSpacing/>
        <w:rPr>
          <w:rFonts w:ascii="宋体" w:hAnsi="宋体"/>
          <w:color w:val="000000"/>
          <w:sz w:val="24"/>
        </w:rPr>
      </w:pPr>
      <w:bookmarkStart w:id="4" w:name="_Toc510454028"/>
      <w:r>
        <w:rPr>
          <w:rFonts w:hint="eastAsia" w:ascii="宋体" w:hAnsi="宋体"/>
          <w:color w:val="000000"/>
          <w:sz w:val="24"/>
        </w:rPr>
        <w:t>1.1.2 界址点坐标成果</w:t>
      </w:r>
      <w:bookmarkEnd w:id="4"/>
      <w:r>
        <w:rPr>
          <w:rFonts w:hint="eastAsia" w:ascii="宋体" w:hAnsi="宋体"/>
          <w:color w:val="000000"/>
          <w:sz w:val="24"/>
        </w:rPr>
        <w:t xml:space="preserve">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界址点坐标分别提供 2000 国家大地坐标系和 1980 西安坐标系两套成果。 </w:t>
      </w:r>
    </w:p>
    <w:p>
      <w:pPr>
        <w:tabs>
          <w:tab w:val="left" w:pos="7095"/>
        </w:tabs>
        <w:spacing w:line="360" w:lineRule="auto"/>
        <w:ind w:firstLine="480" w:firstLineChars="200"/>
        <w:contextualSpacing/>
        <w:rPr>
          <w:rFonts w:ascii="宋体" w:hAnsi="宋体"/>
          <w:color w:val="000000"/>
          <w:sz w:val="24"/>
        </w:rPr>
      </w:pPr>
      <w:bookmarkStart w:id="5" w:name="_Toc510454029"/>
      <w:r>
        <w:rPr>
          <w:rFonts w:hint="eastAsia" w:ascii="宋体" w:hAnsi="宋体"/>
          <w:color w:val="000000"/>
          <w:sz w:val="24"/>
        </w:rPr>
        <w:t>1.1.3 地籍图比例尺、分幅和编号</w:t>
      </w:r>
      <w:bookmarkEnd w:id="5"/>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农村不动产权籍图采用 1：500 的比例尺；50cm×50cm 正方形分幅；图幅编号按照西南角坐标公里数编号，保留两位小数，X 坐标在前，Y 坐标在后，中间用短横线连接。  </w:t>
      </w:r>
    </w:p>
    <w:p>
      <w:pPr>
        <w:tabs>
          <w:tab w:val="left" w:pos="7095"/>
        </w:tabs>
        <w:spacing w:line="360" w:lineRule="auto"/>
        <w:ind w:firstLine="480" w:firstLineChars="200"/>
        <w:contextualSpacing/>
        <w:rPr>
          <w:rFonts w:ascii="宋体" w:hAnsi="宋体"/>
          <w:color w:val="000000"/>
          <w:sz w:val="24"/>
        </w:rPr>
      </w:pPr>
      <w:bookmarkStart w:id="6" w:name="_Toc510454030"/>
      <w:r>
        <w:rPr>
          <w:rFonts w:hint="eastAsia" w:ascii="宋体" w:hAnsi="宋体"/>
          <w:color w:val="000000"/>
          <w:sz w:val="24"/>
        </w:rPr>
        <w:t>1.1.4 计量单位</w:t>
      </w:r>
      <w:bookmarkEnd w:id="6"/>
      <w:r>
        <w:rPr>
          <w:rFonts w:hint="eastAsia" w:ascii="宋体" w:hAnsi="宋体"/>
          <w:color w:val="000000"/>
          <w:sz w:val="24"/>
        </w:rPr>
        <w:t xml:space="preserve">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长度单位为米（m），面积单位为平方米（m</w:t>
      </w:r>
      <w:r>
        <w:rPr>
          <w:rFonts w:hint="eastAsia" w:ascii="宋体" w:hAnsi="宋体"/>
          <w:color w:val="000000"/>
          <w:sz w:val="24"/>
          <w:vertAlign w:val="superscript"/>
        </w:rPr>
        <w:t>2</w:t>
      </w:r>
      <w:r>
        <w:rPr>
          <w:rFonts w:hint="eastAsia" w:ascii="宋体" w:hAnsi="宋体"/>
          <w:color w:val="000000"/>
          <w:sz w:val="24"/>
        </w:rPr>
        <w:t>），面积汇总单位为平方米（m</w:t>
      </w:r>
      <w:r>
        <w:rPr>
          <w:rFonts w:hint="eastAsia" w:ascii="宋体" w:hAnsi="宋体"/>
          <w:color w:val="000000"/>
          <w:sz w:val="24"/>
          <w:vertAlign w:val="superscript"/>
        </w:rPr>
        <w:t>2</w:t>
      </w:r>
      <w:r>
        <w:rPr>
          <w:rFonts w:hint="eastAsia" w:ascii="宋体" w:hAnsi="宋体"/>
          <w:color w:val="000000"/>
          <w:sz w:val="24"/>
        </w:rPr>
        <w:t xml:space="preserve">）；全部保留两位小数。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 法律法规、政策依据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1.2.1 《中华人民共和国物权法》（中华人民共和国主席令第 62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1.2.2 《中华人民共和国土地管理法》（中华人民共和国主席令第 28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1.2.3 《中华人民共和国土地管理法实施条例》（国务院令第 256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1.2.4 《土地调查条例》（国务院令第 518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1.2.5 《不动产登记暂行条例》（国务院令第 656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1.2.6 《国土资源部关于进一步加快宅基地和集体建设用地确权登记发证有关问题的通知》（国土资发〔2016〕191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1.2.7 《中共河南省委、河南省人民政府关于深入推进农业供给侧结构性改革加快培育农业农村发展新动能的实施意见》（豫发〔2017〕1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1.2.8 《河南省不动产统一登记制度建设联席会议办公室关于印发〈河南省农村房屋不动产登记实施方案〉的通知》（豫不动产登记联办发〔2017〕1 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1.2.9 《2017年河南省政府工作报告》 </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2.其他要求</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2.1 投标需提供服务期限承诺、质量承诺和售后服务承诺函。</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2.2 因中标人自身原因，导致验收不合格，由中标人承担所有费用，直至验收合格。</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3.提交成果</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农村房屋不动产登记权籍调查成果包括文字成果、表格成果、图件成果和数据库成果等。 </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 xml:space="preserve">3.1 文字成果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3.1.1 工作报告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（1）区域概况。概述本地自然、社会、经济、人口的基本状况。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（2）任务来源。简述任务的来源情况以及任务实施对本地经济社会发展的意义。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（3）领导组织。说明本地人民政府为任务实施建立的领导组织以及组成领导组织的各单位的职责分工，并评价实施中各单位的职责落实情况。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（5）任务承担。说明国土资源管理部门承担农村不动产登记发证工作的具体单位和单位的基本情况以及为完成任务投入的人员、设备情况。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（6）经费落实。说明工作经费的编制、审批以及列入预算的情况。说明经费的拨付依据和至工作完成实际的拨付情况。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（8）政府采购。说明政府采购实施的基本情况，中标单位的基本情况。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（10）完成工作情况。说明农村房屋不动产登记权籍调查完成的宗地、房屋的数量和面积情况以及颁发证书的情况等。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（11）成果评价。说明成果的完成情况以及对农村房屋不动产登记成果的自我评价。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（12）经验总结。总结工作的组织实施经验和存在的问题。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（13）其他内容。根据各地实际，需要在工作报告中说明的其他内容。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3.1.2 技术报告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（1）项目概述。概述项目的基础成果、面积数量的基本情况。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（2）项目组织。说明中标单位建立的组织、投入的人员、设备等基本情况。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（3）项目实施技术依据。说明项目实施依据的法律法规和政策文件以及技术标准和技术方案。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（4）基础成果情况。说明基础成果情况以及根据基础成果确定的基础成果应用要求。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（5）质量保障措施。说明建立的各项质量管理制度以及制度的落实实施情况。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（6）权属调查实施。按下列内容分述：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①、工作计划安排。说明根据任务要求安排的具体工作计划以及计划的完成情况。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②、人员设备组织。说明具体实施权籍调查的人员数量、人员组织、设备使用等情况。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③、农村房屋权籍调查。说明农村房屋权属调查的实施方法、工作情况、问题处理。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④、农村房地一体权籍调查。说明农村房地一体权属调查的实施方法、工作情况、问题处理。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⑤、其他权属调查情况。说明根据国土资源管理部门的要求，进行的其他权属调查的实施方法、工作情况、问题处理。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（7）不动产测量。按下列内容分述：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①、数学基础。说明不动产测量采用的数学基础。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②、技术方法。说明不动产测量采用的技术方法和技术要求。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③、设备状况。说明不动产测量使用的设备检测情况和工作情况。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④、县级平面直角坐标系建立。说明县级平面直角坐标系的建立依据和过程以及结果。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⑤、界址测量。说明界址检查、界址放样、界址测量的方法和操作步骤以及界址测量的成果数量。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⑥、其他要素测量。说明地物、地貌和其他要素测量的方法和操作步骤。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⑦、图件的编制。说明不动产权籍图、宗地图和房产分户图的编制方法和程序以及各类图件的数量。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⑧、房屋面积计算。说明房屋面积计算的方法和操作步骤。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⑨、质量评价。说明不动产测量的质量控制结果、对不动产测量成果的质量评价。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⑩、其他内容。根据各地实际，需要在技术报告中说明的其他不动产测量的内容。</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（8）权籍信息叠加整合。按下列内容分述：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①、权籍信息叠加整合的程序、方法、要求。说明叠加整合的流程设计、数据准备、资料处理、数据采集、数据叠加、整合建库等。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②、权籍信息叠加整合的质量控制。说明质量控制制度、方法；叠加整合结果与原始数据、权籍调查结果一致性评价。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③、叠加整合的数据库运行检查。说明检查叠加整合的数据库库体运行情况以及检查与不动产登记信息管理基础平台挂接的运行情况。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④、叠加整合问题的处理。说明叠加整合中相关问题的处理方法以及要求。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（9）纸质材料数字化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①、材料概况。说明需数字化的纸质材料的质量、数量等基本情况。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②、人员设备。说明投入纸质材料数字化的人员、设备情况。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③、扫描建库。说明目录建库、扫描方式、色彩模式、分辨率、图像存储、数据检查、数据关联、数据存储、汇总挂接的方式、方法和要求。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④、运行检查。说明检查叠加整合的数据库、挂接的纸质材料数据库的运行情况，以及与不动产登记信息管理基础平台结合后的运行情况。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（10）评价与建议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①、总结本次工作权属调查、不动产测量、数据叠加整合、纸质材料数字化的技术应用情况、以及取得的经验和存在的问题。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②、总结本次调查采用的新技术及技术创新情况。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③、对技术方法和技术指标，提出更新、改进、提高的建议。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3.1.3  其他文字成果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（1）编制的数据库成果和其他材料检查报告。 </w:t>
      </w:r>
    </w:p>
    <w:p>
      <w:pPr>
        <w:tabs>
          <w:tab w:val="left" w:pos="7095"/>
        </w:tabs>
        <w:spacing w:line="360" w:lineRule="auto"/>
        <w:ind w:firstLine="480" w:firstLineChars="200"/>
        <w:contextualSpacing/>
        <w:rPr>
          <w:rFonts w:ascii="宋体" w:hAnsi="宋体"/>
          <w:color w:val="000000"/>
          <w:sz w:val="24"/>
        </w:rPr>
      </w:pPr>
      <w:r>
        <w:rPr>
          <w:rFonts w:hint="eastAsia" w:ascii="宋体" w:hAnsi="宋体"/>
          <w:color w:val="000000"/>
          <w:sz w:val="24"/>
        </w:rPr>
        <w:t xml:space="preserve">（2）编制技术方案。 </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 xml:space="preserve">3.2 表格成果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3.2.1 权籍调查中形成的纸质各类表格材料。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3.2.2 权籍调查中形成的其他纸质表格材料。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3.2.3 权籍调查中形成的电子表格材料。 </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 xml:space="preserve">3.3 图件成果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3.3.1 房屋分层分户纸质平面图。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3.3.2 纸质宗地图。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3.3.3 电子不动产权籍图（需提交 10 张纸质图件以备验收）。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3.3.4 其他纸质或者电子成果图件。 </w:t>
      </w:r>
    </w:p>
    <w:p>
      <w:pPr>
        <w:tabs>
          <w:tab w:val="left" w:pos="7095"/>
        </w:tabs>
        <w:spacing w:line="360" w:lineRule="auto"/>
        <w:ind w:firstLine="482" w:firstLineChars="200"/>
        <w:contextualSpacing/>
        <w:rPr>
          <w:rFonts w:ascii="宋体" w:hAnsi="宋体"/>
          <w:b/>
          <w:color w:val="000000"/>
          <w:sz w:val="24"/>
        </w:rPr>
      </w:pPr>
      <w:r>
        <w:rPr>
          <w:rFonts w:hint="eastAsia" w:ascii="宋体" w:hAnsi="宋体"/>
          <w:b/>
          <w:color w:val="000000"/>
          <w:sz w:val="24"/>
        </w:rPr>
        <w:t xml:space="preserve">3.4 数据库成果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3.4.1 叠加整合完成的房地一体的权籍信息和登记信息数据库。 </w:t>
      </w:r>
    </w:p>
    <w:p>
      <w:pPr>
        <w:tabs>
          <w:tab w:val="left" w:pos="7095"/>
        </w:tabs>
        <w:spacing w:line="360" w:lineRule="auto"/>
        <w:ind w:firstLine="607" w:firstLineChars="253"/>
        <w:contextualSpacing/>
        <w:rPr>
          <w:rFonts w:ascii="宋体" w:hAnsi="宋体"/>
          <w:color w:val="000000"/>
          <w:sz w:val="24"/>
        </w:rPr>
      </w:pPr>
      <w:r>
        <w:rPr>
          <w:rFonts w:hint="eastAsia" w:ascii="宋体" w:hAnsi="宋体"/>
          <w:color w:val="000000"/>
          <w:sz w:val="24"/>
        </w:rPr>
        <w:t xml:space="preserve">3.4.2 纸质材料数字化的数据库。 </w:t>
      </w:r>
    </w:p>
    <w:p>
      <w:pPr>
        <w:tabs>
          <w:tab w:val="left" w:pos="7095"/>
        </w:tabs>
        <w:spacing w:line="360" w:lineRule="auto"/>
        <w:ind w:firstLine="482" w:firstLineChars="200"/>
        <w:contextualSpacing/>
        <w:rPr>
          <w:rFonts w:ascii="宋体" w:hAnsi="宋体"/>
          <w:sz w:val="24"/>
        </w:rPr>
      </w:pPr>
      <w:r>
        <w:rPr>
          <w:rFonts w:hint="eastAsia" w:ascii="宋体" w:hAnsi="宋体"/>
          <w:b/>
          <w:color w:val="000000"/>
          <w:sz w:val="24"/>
        </w:rPr>
        <w:t xml:space="preserve">3.5 </w:t>
      </w:r>
      <w:r>
        <w:rPr>
          <w:rFonts w:hint="eastAsia" w:ascii="宋体" w:hAnsi="宋体"/>
          <w:color w:val="000000"/>
          <w:sz w:val="24"/>
        </w:rPr>
        <w:t>农村房屋不动产登记的申请材料、审核材料以及不动产登记簿、不动产权证书，不作为本细则的成果材料。</w:t>
      </w:r>
    </w:p>
    <w:p>
      <w:pPr>
        <w:tabs>
          <w:tab w:val="left" w:pos="7095"/>
        </w:tabs>
        <w:spacing w:line="360" w:lineRule="auto"/>
        <w:ind w:firstLine="480" w:firstLineChars="200"/>
        <w:contextualSpacing/>
        <w:rPr>
          <w:rFonts w:ascii="宋体" w:hAnsi="宋体"/>
          <w:color w:val="000000"/>
          <w:sz w:val="24"/>
        </w:rPr>
      </w:pPr>
      <w:r>
        <w:rPr>
          <w:rFonts w:hint="eastAsia" w:ascii="宋体" w:hAnsi="宋体" w:cs="宋体"/>
          <w:kern w:val="0"/>
          <w:sz w:val="24"/>
        </w:rPr>
        <w:t>★</w:t>
      </w:r>
      <w:r>
        <w:rPr>
          <w:rFonts w:hint="eastAsia" w:ascii="宋体" w:hAnsi="宋体"/>
          <w:b/>
          <w:color w:val="000000"/>
          <w:sz w:val="24"/>
        </w:rPr>
        <w:t>（六）验收标准</w:t>
      </w:r>
    </w:p>
    <w:p>
      <w:pPr>
        <w:tabs>
          <w:tab w:val="left" w:pos="7095"/>
        </w:tabs>
        <w:spacing w:line="360" w:lineRule="auto"/>
        <w:ind w:firstLine="480" w:firstLineChars="200"/>
        <w:contextualSpacing/>
        <w:rPr>
          <w:rFonts w:ascii="宋体" w:hAnsi="宋体" w:cs="宋体"/>
          <w:color w:val="000000"/>
          <w:kern w:val="0"/>
          <w:sz w:val="24"/>
          <w:lang w:val="zh-CN"/>
        </w:rPr>
      </w:pPr>
      <w:r>
        <w:rPr>
          <w:rFonts w:hint="eastAsia" w:ascii="宋体" w:hAnsi="宋体"/>
          <w:color w:val="000000"/>
          <w:sz w:val="24"/>
        </w:rPr>
        <w:t>符合《河南省农村房屋不动产登记权籍调查成果检</w:t>
      </w:r>
      <w:r>
        <w:rPr>
          <w:rFonts w:hint="eastAsia" w:ascii="宋体" w:hAnsi="宋体" w:cs="宋体"/>
          <w:sz w:val="24"/>
        </w:rPr>
        <w:t>查验收实施细则（试行）》[2015]9号、《河南省农村房屋不动产登记权籍调查技术细则》（豫不动产登记联办发〔2018〕1号）等国家规范及和河南省有关技术要求，通过省</w:t>
      </w:r>
      <w:r>
        <w:rPr>
          <w:rFonts w:hint="eastAsia" w:ascii="宋体" w:hAnsi="宋体" w:cs="仿宋_GB2312"/>
          <w:color w:val="000000"/>
          <w:sz w:val="24"/>
          <w:shd w:val="clear" w:color="auto" w:fill="FFFFFF"/>
        </w:rPr>
        <w:t>国土资源厅</w:t>
      </w:r>
      <w:r>
        <w:rPr>
          <w:rFonts w:hint="eastAsia" w:ascii="宋体" w:hAnsi="宋体" w:cs="宋体"/>
          <w:sz w:val="24"/>
        </w:rPr>
        <w:t>验收</w:t>
      </w:r>
      <w:r>
        <w:rPr>
          <w:rFonts w:hint="eastAsia" w:ascii="宋体" w:hAnsi="宋体" w:cs="宋体"/>
          <w:sz w:val="24"/>
          <w:lang w:val="zh-CN"/>
        </w:rPr>
        <w:t>。</w:t>
      </w:r>
    </w:p>
    <w:p>
      <w:pPr>
        <w:widowControl/>
        <w:shd w:val="clear" w:color="auto" w:fill="FFFFFF"/>
        <w:spacing w:line="360" w:lineRule="auto"/>
        <w:ind w:firstLine="482" w:firstLineChars="200"/>
        <w:contextualSpacing/>
        <w:jc w:val="left"/>
        <w:rPr>
          <w:rFonts w:ascii="宋体" w:hAnsi="宋体" w:cs="宋体"/>
          <w:b/>
          <w:color w:val="000000"/>
          <w:kern w:val="0"/>
          <w:sz w:val="24"/>
          <w:lang w:val="zh-CN"/>
        </w:rPr>
      </w:pPr>
      <w:r>
        <w:rPr>
          <w:rFonts w:hint="eastAsia" w:ascii="宋体" w:hAnsi="宋体" w:cs="微软雅黑"/>
          <w:b/>
          <w:sz w:val="24"/>
        </w:rPr>
        <w:t>（七）</w:t>
      </w:r>
      <w:r>
        <w:rPr>
          <w:rFonts w:hint="eastAsia" w:ascii="宋体" w:hAnsi="宋体" w:cs="宋体"/>
          <w:b/>
          <w:color w:val="000000"/>
          <w:kern w:val="0"/>
          <w:sz w:val="24"/>
          <w:lang w:val="zh-CN"/>
        </w:rPr>
        <w:t>资金支付</w:t>
      </w:r>
    </w:p>
    <w:p>
      <w:pPr>
        <w:widowControl/>
        <w:shd w:val="clear" w:color="auto" w:fill="FFFFFF"/>
        <w:spacing w:line="360" w:lineRule="auto"/>
        <w:ind w:firstLine="480" w:firstLineChars="200"/>
        <w:contextualSpacing/>
        <w:jc w:val="left"/>
        <w:rPr>
          <w:rFonts w:ascii="宋体" w:hAnsi="宋体" w:cs="宋体"/>
          <w:color w:val="000000"/>
          <w:kern w:val="0"/>
          <w:sz w:val="24"/>
          <w:lang w:val="zh-CN"/>
        </w:rPr>
      </w:pPr>
      <w:r>
        <w:rPr>
          <w:rFonts w:hint="eastAsia" w:ascii="宋体" w:hAnsi="宋体" w:cs="宋体"/>
          <w:color w:val="000000"/>
          <w:kern w:val="0"/>
          <w:sz w:val="24"/>
          <w:lang w:val="zh-CN"/>
        </w:rPr>
        <w:t>1、支付方式：银行转账</w:t>
      </w:r>
    </w:p>
    <w:p>
      <w:pPr>
        <w:widowControl/>
        <w:shd w:val="clear" w:color="auto" w:fill="FFFFFF"/>
        <w:spacing w:line="360" w:lineRule="auto"/>
        <w:ind w:firstLine="480" w:firstLineChars="200"/>
        <w:contextualSpacing/>
        <w:jc w:val="left"/>
        <w:rPr>
          <w:rFonts w:ascii="宋体" w:hAnsi="宋体" w:cs="宋体"/>
          <w:kern w:val="0"/>
          <w:sz w:val="24"/>
          <w:lang w:val="zh-CN"/>
        </w:rPr>
      </w:pPr>
      <w:r>
        <w:rPr>
          <w:rFonts w:hint="eastAsia" w:ascii="宋体" w:hAnsi="宋体" w:cs="宋体"/>
          <w:kern w:val="0"/>
          <w:sz w:val="24"/>
          <w:lang w:val="zh-CN"/>
        </w:rPr>
        <w:t>2、支付时间及条件：</w:t>
      </w:r>
      <w:r>
        <w:rPr>
          <w:rFonts w:hint="eastAsia" w:ascii="宋体" w:hAnsi="宋体" w:cs="宋体"/>
          <w:color w:val="000000"/>
          <w:kern w:val="0"/>
          <w:sz w:val="24"/>
          <w:lang w:val="zh-CN"/>
        </w:rPr>
        <w:t>进场支付30%,外业完成后支付</w:t>
      </w:r>
      <w:r>
        <w:rPr>
          <w:rFonts w:hint="eastAsia" w:ascii="宋体" w:hAnsi="宋体" w:cs="宋体"/>
          <w:color w:val="000000"/>
          <w:kern w:val="0"/>
          <w:sz w:val="24"/>
        </w:rPr>
        <w:t>3</w:t>
      </w:r>
      <w:r>
        <w:rPr>
          <w:rFonts w:hint="eastAsia" w:ascii="宋体" w:hAnsi="宋体" w:cs="宋体"/>
          <w:color w:val="000000"/>
          <w:kern w:val="0"/>
          <w:sz w:val="24"/>
          <w:lang w:val="zh-CN"/>
        </w:rPr>
        <w:t>0%,内业完成后支付</w:t>
      </w:r>
      <w:r>
        <w:rPr>
          <w:rFonts w:hint="eastAsia" w:ascii="宋体" w:hAnsi="宋体" w:cs="宋体"/>
          <w:color w:val="000000"/>
          <w:kern w:val="0"/>
          <w:sz w:val="24"/>
        </w:rPr>
        <w:t>20</w:t>
      </w:r>
      <w:r>
        <w:rPr>
          <w:rFonts w:hint="eastAsia" w:ascii="宋体" w:hAnsi="宋体" w:cs="宋体"/>
          <w:color w:val="000000"/>
          <w:kern w:val="0"/>
          <w:sz w:val="24"/>
          <w:lang w:val="zh-CN"/>
        </w:rPr>
        <w:t>%,验收合格后支付</w:t>
      </w:r>
      <w:r>
        <w:rPr>
          <w:rFonts w:hint="eastAsia" w:ascii="宋体" w:hAnsi="宋体" w:cs="宋体"/>
          <w:color w:val="000000"/>
          <w:kern w:val="0"/>
          <w:sz w:val="24"/>
        </w:rPr>
        <w:t>15</w:t>
      </w:r>
      <w:r>
        <w:rPr>
          <w:rFonts w:hint="eastAsia" w:ascii="宋体" w:hAnsi="宋体" w:cs="宋体"/>
          <w:color w:val="000000"/>
          <w:kern w:val="0"/>
          <w:sz w:val="24"/>
          <w:lang w:val="zh-CN"/>
        </w:rPr>
        <w:t>%,验收合格一年后支付5%</w:t>
      </w:r>
      <w:r>
        <w:rPr>
          <w:rFonts w:hint="eastAsia" w:ascii="宋体" w:hAnsi="宋体" w:cs="宋体"/>
          <w:kern w:val="0"/>
          <w:sz w:val="24"/>
          <w:lang w:val="zh-CN"/>
        </w:rPr>
        <w:t>。</w:t>
      </w: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p>
    <w:p>
      <w:pPr>
        <w:pStyle w:val="27"/>
        <w:spacing w:before="0" w:after="0"/>
        <w:rPr>
          <w:kern w:val="0"/>
          <w:sz w:val="44"/>
          <w:szCs w:val="44"/>
        </w:rPr>
      </w:pPr>
      <w:r>
        <w:rPr>
          <w:rFonts w:hint="eastAsia"/>
          <w:kern w:val="0"/>
          <w:sz w:val="44"/>
          <w:szCs w:val="44"/>
        </w:rPr>
        <w:t>第三章 投标人须知前附表</w:t>
      </w:r>
      <w:bookmarkEnd w:id="2"/>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招标文件中凡标有★条款均为实质性要求条款，投标文件须完全响应，未实质响应的，按照无效投标处理。</w:t>
      </w:r>
    </w:p>
    <w:tbl>
      <w:tblPr>
        <w:tblStyle w:val="3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2268"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条款名称</w:t>
            </w:r>
          </w:p>
        </w:tc>
        <w:tc>
          <w:tcPr>
            <w:tcW w:w="6813"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采购项目</w:t>
            </w:r>
          </w:p>
        </w:tc>
        <w:tc>
          <w:tcPr>
            <w:tcW w:w="6813" w:type="dxa"/>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仿宋_GB2312"/>
                <w:color w:val="000000"/>
                <w:sz w:val="24"/>
                <w:szCs w:val="24"/>
                <w:shd w:val="clear" w:color="auto" w:fill="FFFFFF"/>
              </w:rPr>
              <w:t>示范区农村房屋不动产登记项目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仿宋_GB2312"/>
                <w:color w:val="000000"/>
                <w:sz w:val="24"/>
                <w:szCs w:val="24"/>
                <w:shd w:val="clear" w:color="auto" w:fill="FFFFFF"/>
              </w:rPr>
              <w:t>JZFCG-G2018115号</w:t>
            </w:r>
          </w:p>
          <w:p>
            <w:pPr>
              <w:widowControl/>
              <w:spacing w:line="360" w:lineRule="auto"/>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项目内容：许昌市城乡一体化示范区全区设备购置、农村房屋权籍调查、权籍信息叠加整合、不动产登记、纸质材料数字化、成果整理验收等工作。</w:t>
            </w:r>
          </w:p>
          <w:p>
            <w:pPr>
              <w:widowControl/>
              <w:spacing w:line="360" w:lineRule="auto"/>
              <w:jc w:val="left"/>
              <w:rPr>
                <w:rFonts w:ascii="宋体" w:hAnsi="宋体" w:eastAsia="宋体" w:cs="宋体"/>
                <w:kern w:val="0"/>
                <w:sz w:val="24"/>
                <w:szCs w:val="24"/>
              </w:rPr>
            </w:pPr>
            <w:r>
              <w:rPr>
                <w:rFonts w:hint="eastAsia" w:ascii="宋体" w:hAnsi="宋体" w:eastAsia="宋体" w:cs="仿宋_GB2312"/>
                <w:color w:val="000000"/>
                <w:sz w:val="24"/>
                <w:szCs w:val="24"/>
                <w:shd w:val="clear" w:color="auto" w:fill="FFFFFF"/>
              </w:rPr>
              <w:t xml:space="preserve">项目地址：许昌市国土资源局城乡一体化示范区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w:t>
            </w:r>
          </w:p>
        </w:tc>
        <w:tc>
          <w:tcPr>
            <w:tcW w:w="6813" w:type="dxa"/>
            <w:vAlign w:val="center"/>
          </w:tcPr>
          <w:p>
            <w:pPr>
              <w:pStyle w:val="26"/>
              <w:widowControl/>
              <w:shd w:val="clear" w:color="auto" w:fill="FFFFFF"/>
              <w:spacing w:line="360" w:lineRule="auto"/>
              <w:contextualSpacing/>
              <w:jc w:val="left"/>
              <w:rPr>
                <w:rFonts w:ascii="宋体" w:hAnsi="宋体" w:cs="宋体"/>
              </w:rPr>
            </w:pPr>
            <w:r>
              <w:rPr>
                <w:rFonts w:hint="eastAsia" w:ascii="宋体" w:hAnsi="宋体" w:cs="宋体"/>
              </w:rPr>
              <w:t>采购人：许昌市国土资源局城乡一体化示范区分局</w:t>
            </w:r>
          </w:p>
          <w:p>
            <w:pPr>
              <w:pStyle w:val="26"/>
              <w:widowControl/>
              <w:shd w:val="clear" w:color="auto" w:fill="FFFFFF"/>
              <w:spacing w:line="360" w:lineRule="auto"/>
              <w:contextualSpacing/>
              <w:jc w:val="left"/>
              <w:rPr>
                <w:rFonts w:ascii="宋体" w:hAnsi="宋体" w:cs="宋体"/>
              </w:rPr>
            </w:pPr>
            <w:r>
              <w:rPr>
                <w:rFonts w:hint="eastAsia" w:ascii="宋体" w:hAnsi="宋体" w:cs="宋体"/>
              </w:rPr>
              <w:t>地 址：许昌市示范区芙蓉商务中心</w:t>
            </w:r>
          </w:p>
          <w:p>
            <w:pPr>
              <w:pStyle w:val="26"/>
              <w:widowControl/>
              <w:shd w:val="clear" w:color="auto" w:fill="FFFFFF"/>
              <w:spacing w:line="360" w:lineRule="auto"/>
              <w:contextualSpacing/>
              <w:jc w:val="left"/>
              <w:rPr>
                <w:rFonts w:ascii="宋体" w:hAnsi="宋体" w:cs="宋体"/>
              </w:rPr>
            </w:pPr>
            <w:r>
              <w:rPr>
                <w:rFonts w:hint="eastAsia" w:ascii="宋体" w:hAnsi="宋体" w:cs="宋体"/>
              </w:rPr>
              <w:t>联系人：张晓蕾    联系电话：0374-8327699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代理机构</w:t>
            </w:r>
          </w:p>
        </w:tc>
        <w:tc>
          <w:tcPr>
            <w:tcW w:w="6813" w:type="dxa"/>
            <w:vAlign w:val="center"/>
          </w:tcPr>
          <w:p>
            <w:pPr>
              <w:pStyle w:val="26"/>
              <w:widowControl/>
              <w:shd w:val="clear" w:color="auto" w:fill="FFFFFF"/>
              <w:spacing w:line="360" w:lineRule="auto"/>
              <w:contextualSpacing/>
              <w:jc w:val="left"/>
              <w:rPr>
                <w:rFonts w:ascii="宋体" w:hAnsi="宋体" w:cs="宋体"/>
              </w:rPr>
            </w:pPr>
            <w:r>
              <w:rPr>
                <w:rFonts w:hint="eastAsia" w:ascii="宋体" w:hAnsi="宋体" w:cs="宋体"/>
              </w:rPr>
              <w:t>代理机构：永明项目管理有限公司</w:t>
            </w:r>
          </w:p>
          <w:p>
            <w:pPr>
              <w:pStyle w:val="26"/>
              <w:widowControl/>
              <w:shd w:val="clear" w:color="auto" w:fill="FFFFFF"/>
              <w:spacing w:line="360" w:lineRule="auto"/>
              <w:contextualSpacing/>
              <w:jc w:val="left"/>
              <w:rPr>
                <w:rFonts w:ascii="宋体" w:hAnsi="宋体" w:cs="宋体"/>
              </w:rPr>
            </w:pPr>
            <w:r>
              <w:rPr>
                <w:rFonts w:hint="eastAsia" w:ascii="宋体" w:hAnsi="宋体" w:cs="宋体"/>
              </w:rPr>
              <w:t>地 址：河南省许昌市瑞贝卡和天下</w:t>
            </w:r>
          </w:p>
          <w:p>
            <w:pPr>
              <w:pStyle w:val="26"/>
              <w:widowControl/>
              <w:shd w:val="clear" w:color="auto" w:fill="FFFFFF"/>
              <w:spacing w:line="360" w:lineRule="auto"/>
              <w:contextualSpacing/>
              <w:jc w:val="left"/>
              <w:rPr>
                <w:rFonts w:ascii="宋体" w:hAnsi="宋体" w:cs="宋体"/>
              </w:rPr>
            </w:pPr>
            <w:r>
              <w:rPr>
                <w:rFonts w:hint="eastAsia" w:ascii="宋体" w:hAnsi="宋体" w:cs="宋体"/>
              </w:rPr>
              <w:t>联 系 人：冯先生     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一、</w:t>
            </w:r>
            <w:r>
              <w:rPr>
                <w:rFonts w:ascii="宋体" w:hAnsi="宋体" w:eastAsia="宋体" w:cs="宋体"/>
                <w:bCs/>
                <w:kern w:val="0"/>
                <w:sz w:val="24"/>
                <w:szCs w:val="24"/>
                <w:lang w:val="zh-CN"/>
              </w:rPr>
              <w:t>法人或者其他组织的营业执照等证明文件，自然人的身份证明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1、企业法人营业执照或营业执照。（企业投标提供）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2、事业单位法人证书。（事业单位投标提供）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3、执业许可证。（非专业服务机构投标提供）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4、个体工商户营业执照。（个体工商户投标提供）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5、自然人身份证明。（自然人投标提供）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6、资质等级证书。（企业投标提供）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7、相关人员资格证书。（企业投标提供）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二、财务状况报告相关材料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注：成立时间不足1年的投标人，不需提供财务审计报告，须附完整的“单位财务管理制度”。</w:t>
            </w:r>
          </w:p>
          <w:p>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（2）银行出具的资信证明；或财政部门认可的政府采购专业担保机构的证明文件和担保机构出具的投标担保函。（其他组织和自然人投标提供）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三、依法缴纳税收相关材料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税务登记证和投标截止时间前三个月内任意一个月缴纳税收凭据。（依法免税的投标人，应提供相应文件证明依法免税）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四、依法缴纳社会保障资金的证明材料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投标截止时间前三个月内任意一个月缴纳社会保险凭据。（依法不需要缴纳社会保障资金的投标人，应提供相应文件证明依法不需要缴纳社会保障资金）</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五、履行合同所必须的设备和专业技术能力的证明材料</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相关设备的购置发票、专业技术人员职称证书、用工合同等或者</w:t>
            </w:r>
            <w:r>
              <w:rPr>
                <w:rFonts w:hint="eastAsia" w:ascii="宋体" w:hAnsi="宋体" w:eastAsia="宋体" w:cs="宋体"/>
                <w:kern w:val="0"/>
                <w:sz w:val="24"/>
                <w:szCs w:val="24"/>
              </w:rPr>
              <w:t>附投标人相关承诺函或声明。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六、</w:t>
            </w:r>
            <w:r>
              <w:rPr>
                <w:rFonts w:ascii="宋体" w:hAnsi="宋体" w:eastAsia="宋体" w:cs="宋体"/>
                <w:bCs/>
                <w:kern w:val="0"/>
                <w:sz w:val="24"/>
                <w:szCs w:val="24"/>
                <w:lang w:val="zh-CN"/>
              </w:rPr>
              <w:t>参加政府采购活动前3年内在经营活动中没有重大违法记录的声明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投标人“</w:t>
            </w:r>
            <w:r>
              <w:rPr>
                <w:rFonts w:ascii="宋体" w:hAnsi="宋体" w:eastAsia="宋体" w:cs="宋体"/>
                <w:bCs/>
                <w:kern w:val="0"/>
                <w:sz w:val="24"/>
                <w:szCs w:val="24"/>
                <w:lang w:val="zh-CN"/>
              </w:rPr>
              <w:t>参加政府采购活动前3年内在经营活动中没有重大违法记录的书面声明</w:t>
            </w:r>
            <w:r>
              <w:rPr>
                <w:rFonts w:hint="eastAsia" w:ascii="宋体" w:hAnsi="宋体" w:eastAsia="宋体" w:cs="宋体"/>
                <w:bCs/>
                <w:kern w:val="0"/>
                <w:sz w:val="24"/>
                <w:szCs w:val="24"/>
                <w:lang w:val="zh-CN"/>
              </w:rPr>
              <w:t>”。 重大违法记录，是指投标人因违法经营受到刑事处罚或者责令停产停业、吊销许可证或者执照、较大数额罚款等行政处罚。</w:t>
            </w:r>
          </w:p>
          <w:p>
            <w:pPr>
              <w:widowControl/>
              <w:spacing w:line="360" w:lineRule="auto"/>
              <w:jc w:val="left"/>
              <w:rPr>
                <w:rFonts w:ascii="宋体" w:hAnsi="宋体" w:eastAsia="宋体" w:cs="仿宋_GB2312"/>
                <w:color w:val="000000"/>
                <w:sz w:val="24"/>
                <w:szCs w:val="24"/>
                <w:shd w:val="clear" w:color="auto" w:fill="FFFFFF"/>
              </w:rPr>
            </w:pPr>
            <w:r>
              <w:rPr>
                <w:rFonts w:hint="eastAsia" w:ascii="宋体" w:hAnsi="宋体" w:eastAsia="宋体" w:cs="宋体"/>
                <w:kern w:val="0"/>
                <w:sz w:val="24"/>
                <w:szCs w:val="24"/>
                <w:lang w:val="zh-CN"/>
              </w:rPr>
              <w:t>七、</w:t>
            </w:r>
            <w:r>
              <w:rPr>
                <w:rFonts w:hint="eastAsia" w:ascii="宋体" w:hAnsi="宋体" w:eastAsia="宋体" w:cs="仿宋_GB2312"/>
                <w:color w:val="000000"/>
                <w:sz w:val="24"/>
                <w:szCs w:val="24"/>
                <w:shd w:val="clear" w:color="auto" w:fill="FFFFFF"/>
              </w:rPr>
              <w:t>除满足以上条件外，投标人</w:t>
            </w:r>
            <w:r>
              <w:rPr>
                <w:rFonts w:ascii="宋体" w:hAnsi="宋体" w:eastAsia="宋体" w:cs="仿宋_GB2312"/>
                <w:color w:val="000000"/>
                <w:sz w:val="24"/>
                <w:szCs w:val="24"/>
                <w:shd w:val="clear" w:color="auto" w:fill="FFFFFF"/>
              </w:rPr>
              <w:t>须具有人民政府测绘行政主管部门颁发的</w:t>
            </w:r>
            <w:r>
              <w:rPr>
                <w:rFonts w:hint="eastAsia" w:ascii="宋体" w:hAnsi="宋体" w:eastAsia="宋体" w:cs="仿宋_GB2312"/>
                <w:color w:val="000000"/>
                <w:sz w:val="24"/>
                <w:szCs w:val="24"/>
                <w:shd w:val="clear" w:color="auto" w:fill="FFFFFF"/>
              </w:rPr>
              <w:t>乙</w:t>
            </w:r>
            <w:r>
              <w:rPr>
                <w:rFonts w:ascii="宋体" w:hAnsi="宋体" w:eastAsia="宋体" w:cs="仿宋_GB2312"/>
                <w:color w:val="000000"/>
                <w:sz w:val="24"/>
                <w:szCs w:val="24"/>
                <w:shd w:val="clear" w:color="auto" w:fill="FFFFFF"/>
              </w:rPr>
              <w:t>级</w:t>
            </w:r>
            <w:r>
              <w:rPr>
                <w:rFonts w:hint="eastAsia" w:ascii="宋体" w:hAnsi="宋体" w:eastAsia="宋体" w:cs="仿宋_GB2312"/>
                <w:color w:val="000000"/>
                <w:sz w:val="24"/>
                <w:szCs w:val="24"/>
                <w:shd w:val="clear" w:color="auto" w:fill="FFFFFF"/>
              </w:rPr>
              <w:t>或以上</w:t>
            </w:r>
            <w:r>
              <w:rPr>
                <w:rFonts w:ascii="宋体" w:hAnsi="宋体" w:eastAsia="宋体" w:cs="仿宋_GB2312"/>
                <w:color w:val="000000"/>
                <w:sz w:val="24"/>
                <w:szCs w:val="24"/>
                <w:shd w:val="clear" w:color="auto" w:fill="FFFFFF"/>
              </w:rPr>
              <w:t>测绘资质</w:t>
            </w:r>
            <w:r>
              <w:rPr>
                <w:rFonts w:hint="eastAsia" w:ascii="宋体" w:hAnsi="宋体" w:eastAsia="宋体" w:cs="仿宋_GB2312"/>
                <w:color w:val="000000"/>
                <w:sz w:val="24"/>
                <w:szCs w:val="24"/>
                <w:shd w:val="clear" w:color="auto" w:fill="FFFFFF"/>
              </w:rPr>
              <w:t>，专业范围</w:t>
            </w:r>
            <w:r>
              <w:rPr>
                <w:rFonts w:ascii="宋体" w:hAnsi="宋体" w:eastAsia="宋体" w:cs="仿宋_GB2312"/>
                <w:color w:val="000000"/>
                <w:sz w:val="24"/>
                <w:szCs w:val="24"/>
                <w:shd w:val="clear" w:color="auto" w:fill="FFFFFF"/>
              </w:rPr>
              <w:t>含</w:t>
            </w:r>
            <w:r>
              <w:rPr>
                <w:rFonts w:hint="eastAsia" w:ascii="宋体" w:hAnsi="宋体" w:eastAsia="宋体" w:cs="仿宋_GB2312"/>
                <w:color w:val="000000"/>
                <w:sz w:val="24"/>
                <w:szCs w:val="24"/>
                <w:shd w:val="clear" w:color="auto" w:fill="FFFFFF"/>
              </w:rPr>
              <w:t>地理信息系统和不动产测绘，拟派项目负责人具备测量（测绘）相关专业高级工程师或以上职称，无在建项目。</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八、</w:t>
            </w:r>
            <w:r>
              <w:rPr>
                <w:rFonts w:ascii="宋体" w:hAnsi="宋体" w:eastAsia="宋体" w:cs="宋体"/>
                <w:kern w:val="0"/>
                <w:sz w:val="24"/>
                <w:szCs w:val="24"/>
              </w:rPr>
              <w:t>未被列入“信用中国”网站(www.creditchina.gov.cn)失信被执行人、重大税收违法案件当事人名单、政府采购严重违法失信名单的投标人；</w:t>
            </w:r>
            <w:r>
              <w:rPr>
                <w:rFonts w:hint="eastAsia" w:ascii="宋体" w:hAnsi="宋体" w:eastAsia="宋体" w:cs="宋体"/>
                <w:kern w:val="0"/>
                <w:sz w:val="24"/>
                <w:szCs w:val="24"/>
              </w:rPr>
              <w:t>“</w:t>
            </w:r>
            <w:r>
              <w:rPr>
                <w:rFonts w:ascii="宋体" w:hAnsi="宋体" w:eastAsia="宋体" w:cs="宋体"/>
                <w:kern w:val="0"/>
                <w:sz w:val="24"/>
                <w:szCs w:val="24"/>
              </w:rPr>
              <w:t>中国政府采购网</w:t>
            </w:r>
            <w:r>
              <w:rPr>
                <w:rFonts w:hint="eastAsia" w:ascii="宋体" w:hAnsi="宋体" w:eastAsia="宋体" w:cs="宋体"/>
                <w:kern w:val="0"/>
                <w:sz w:val="24"/>
                <w:szCs w:val="24"/>
              </w:rPr>
              <w:t>”</w:t>
            </w:r>
            <w:r>
              <w:rPr>
                <w:rFonts w:ascii="宋体" w:hAnsi="宋体" w:eastAsia="宋体" w:cs="宋体"/>
                <w:kern w:val="0"/>
                <w:sz w:val="24"/>
                <w:szCs w:val="24"/>
              </w:rPr>
              <w:t xml:space="preserve"> (www.ccgp.gov.cn)政府采购严重违法失信行为记录名单的投标人</w:t>
            </w:r>
            <w:r>
              <w:rPr>
                <w:rFonts w:hint="eastAsia" w:ascii="宋体" w:hAnsi="宋体" w:eastAsia="宋体" w:cs="宋体"/>
                <w:bCs/>
                <w:kern w:val="0"/>
                <w:sz w:val="24"/>
                <w:szCs w:val="24"/>
                <w:lang w:val="zh-CN"/>
              </w:rPr>
              <w:t>。</w:t>
            </w:r>
            <w:r>
              <w:rPr>
                <w:rFonts w:hint="eastAsia" w:ascii="宋体" w:hAnsi="宋体" w:eastAsia="宋体" w:cs="宋体"/>
                <w:kern w:val="0"/>
                <w:sz w:val="24"/>
                <w:szCs w:val="24"/>
              </w:rPr>
              <w:t>（联合体形式投标的，联合体成员存在不良信用记录，视同联合体存在不良信用记录）。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1、查询渠道：“信用中国”网站（</w:t>
            </w:r>
            <w:r>
              <w:rPr>
                <w:rFonts w:ascii="宋体" w:hAnsi="宋体" w:eastAsia="宋体" w:cs="宋体"/>
                <w:kern w:val="0"/>
                <w:sz w:val="24"/>
                <w:szCs w:val="24"/>
              </w:rPr>
              <w:t>www.creditchina.gov.cn</w:t>
            </w:r>
            <w:r>
              <w:rPr>
                <w:rFonts w:hint="eastAsia" w:ascii="宋体" w:hAnsi="宋体" w:eastAsia="宋体" w:cs="宋体"/>
                <w:kern w:val="0"/>
                <w:sz w:val="24"/>
                <w:szCs w:val="24"/>
              </w:rPr>
              <w:t>）和“中国政府采购网”（</w:t>
            </w:r>
            <w:r>
              <w:rPr>
                <w:rFonts w:ascii="宋体" w:hAnsi="宋体" w:eastAsia="宋体" w:cs="宋体"/>
                <w:kern w:val="0"/>
                <w:sz w:val="24"/>
                <w:szCs w:val="24"/>
              </w:rPr>
              <w:t>www.ccgp.gov.cn</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联合体投标</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 xml:space="preserve">本项目   </w:t>
            </w: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 xml:space="preserve">不接受   </w:t>
            </w:r>
            <w:r>
              <w:rPr>
                <w:rFonts w:hint="eastAsia" w:ascii="宋体" w:hAnsi="宋体" w:eastAsia="宋体" w:cs="宋体"/>
                <w:bCs/>
                <w:kern w:val="0"/>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最高限价</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仿宋_GB2312"/>
                <w:color w:val="000000"/>
                <w:sz w:val="24"/>
                <w:szCs w:val="24"/>
                <w:shd w:val="clear" w:color="auto" w:fill="FFFFFF"/>
              </w:rPr>
              <w:t>2618500.00</w:t>
            </w:r>
            <w:r>
              <w:rPr>
                <w:rFonts w:hint="eastAsia" w:ascii="宋体" w:hAnsi="宋体" w:eastAsia="宋体" w:cs="仿宋_GB2312"/>
                <w:color w:val="000000"/>
                <w:sz w:val="24"/>
                <w:szCs w:val="24"/>
                <w:shd w:val="clear" w:color="auto" w:fill="FFFFFF"/>
              </w:rPr>
              <w:t>元</w:t>
            </w:r>
            <w:r>
              <w:rPr>
                <w:rFonts w:hint="eastAsia" w:ascii="宋体" w:hAnsi="宋体" w:eastAsia="宋体" w:cs="宋体"/>
                <w:bCs/>
                <w:kern w:val="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现场考察</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不组织</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开标前答疑会</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不召开</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进口产品参与</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★投标有效期</w:t>
            </w:r>
          </w:p>
        </w:tc>
        <w:tc>
          <w:tcPr>
            <w:tcW w:w="6813"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60天（自提交投标文件的截止之日起算）</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t>中标</w:t>
            </w:r>
            <w:r>
              <w:rPr>
                <w:rFonts w:hint="eastAsia" w:ascii="宋体" w:hAnsi="宋体" w:eastAsia="宋体" w:cs="宋体"/>
                <w:kern w:val="0"/>
                <w:sz w:val="24"/>
                <w:szCs w:val="24"/>
                <w:lang w:val="zh-CN"/>
              </w:rPr>
              <w:t>人投标</w:t>
            </w:r>
            <w:r>
              <w:rPr>
                <w:rFonts w:ascii="宋体" w:hAnsi="宋体" w:eastAsia="宋体" w:cs="宋体"/>
                <w:kern w:val="0"/>
                <w:sz w:val="24"/>
                <w:szCs w:val="24"/>
                <w:lang w:val="zh-CN"/>
              </w:rPr>
              <w:t>有效期延</w:t>
            </w:r>
            <w:r>
              <w:rPr>
                <w:rFonts w:hint="eastAsia" w:ascii="宋体" w:hAnsi="宋体" w:eastAsia="宋体" w:cs="宋体"/>
                <w:kern w:val="0"/>
                <w:sz w:val="24"/>
                <w:szCs w:val="24"/>
                <w:lang w:val="zh-CN"/>
              </w:rPr>
              <w:t>至合同</w:t>
            </w:r>
            <w:r>
              <w:rPr>
                <w:rFonts w:ascii="宋体" w:hAnsi="宋体" w:eastAsia="宋体" w:cs="宋体"/>
                <w:kern w:val="0"/>
                <w:sz w:val="24"/>
                <w:szCs w:val="24"/>
                <w:lang w:val="zh-CN"/>
              </w:rPr>
              <w:t>验收之日</w:t>
            </w:r>
            <w:r>
              <w:rPr>
                <w:rFonts w:hint="eastAsia" w:ascii="宋体" w:hAnsi="宋体" w:eastAsia="宋体" w:cs="宋体"/>
                <w:kern w:val="0"/>
                <w:sz w:val="24"/>
                <w:szCs w:val="24"/>
                <w:lang w:val="zh-CN"/>
              </w:rPr>
              <w:t>，</w:t>
            </w:r>
            <w:r>
              <w:rPr>
                <w:rFonts w:hint="eastAsia" w:ascii="宋体" w:hAnsi="宋体" w:eastAsia="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26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bCs/>
                <w:kern w:val="0"/>
                <w:sz w:val="24"/>
                <w:szCs w:val="24"/>
                <w:lang w:val="zh-CN"/>
              </w:rPr>
              <w:t>中标人将本项目非主体、非关键性工作分包</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投标截止及开标时间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2018年12月17日 09 时 30 分</w:t>
            </w:r>
            <w:r>
              <w:rPr>
                <w:rFonts w:hint="eastAsia" w:ascii="宋体" w:hAnsi="宋体" w:eastAsia="宋体" w:cs="宋体"/>
                <w:bCs/>
                <w:kern w:val="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递交投标文件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及开标地点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许昌市公共资源交易中心三楼开标</w:t>
            </w:r>
            <w:r>
              <w:rPr>
                <w:rFonts w:hint="eastAsia" w:ascii="宋体" w:hAnsi="宋体" w:eastAsia="宋体" w:cs="宋体"/>
                <w:bCs/>
                <w:kern w:val="0"/>
                <w:sz w:val="24"/>
                <w:szCs w:val="24"/>
              </w:rPr>
              <w:t>一</w:t>
            </w:r>
            <w:r>
              <w:rPr>
                <w:rFonts w:hint="eastAsia" w:ascii="宋体" w:hAnsi="宋体" w:eastAsia="宋体" w:cs="宋体"/>
                <w:bCs/>
                <w:kern w:val="0"/>
                <w:sz w:val="24"/>
                <w:szCs w:val="24"/>
                <w:lang w:val="zh-CN"/>
              </w:rPr>
              <w:t>室（</w:t>
            </w:r>
            <w:r>
              <w:rPr>
                <w:rFonts w:ascii="宋体" w:hAnsi="宋体" w:eastAsia="宋体" w:cs="宋体"/>
                <w:bCs/>
                <w:kern w:val="0"/>
                <w:sz w:val="24"/>
                <w:szCs w:val="24"/>
                <w:lang w:val="zh-CN"/>
              </w:rPr>
              <w:t>龙兴路与竹林路交汇处</w:t>
            </w:r>
            <w:r>
              <w:rPr>
                <w:rFonts w:hint="eastAsia" w:ascii="宋体" w:hAnsi="宋体" w:eastAsia="宋体" w:cs="宋体"/>
                <w:bCs/>
                <w:kern w:val="0"/>
                <w:sz w:val="24"/>
                <w:szCs w:val="24"/>
                <w:lang w:val="zh-CN"/>
              </w:rPr>
              <w:t>公共资源大厦）</w:t>
            </w:r>
            <w:bookmarkStart w:id="39" w:name="_GoBack"/>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投标保证金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缴纳截止时间：同投标截止时间。</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金额：</w:t>
            </w:r>
            <w:r>
              <w:rPr>
                <w:rFonts w:hint="eastAsia" w:ascii="宋体" w:hAnsi="宋体" w:eastAsia="宋体" w:cs="宋体"/>
                <w:b/>
                <w:bCs/>
                <w:kern w:val="0"/>
                <w:sz w:val="24"/>
                <w:szCs w:val="24"/>
                <w:lang w:val="zh-CN"/>
              </w:rPr>
              <w:t>伍万贰仟元整（¥</w:t>
            </w:r>
            <w:r>
              <w:rPr>
                <w:rFonts w:hint="eastAsia" w:ascii="宋体" w:hAnsi="宋体" w:eastAsia="宋体" w:cs="宋体"/>
                <w:b/>
                <w:bCs/>
                <w:kern w:val="0"/>
                <w:sz w:val="24"/>
                <w:szCs w:val="24"/>
              </w:rPr>
              <w:t>52000</w:t>
            </w:r>
            <w:r>
              <w:rPr>
                <w:rFonts w:hint="eastAsia" w:ascii="宋体" w:hAnsi="宋体" w:eastAsia="宋体" w:cs="宋体"/>
                <w:b/>
                <w:bCs/>
                <w:kern w:val="0"/>
                <w:sz w:val="24"/>
                <w:szCs w:val="24"/>
                <w:lang w:val="zh-CN"/>
              </w:rPr>
              <w:t>.00元）</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三、投标保证金缴纳方式：</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1、投标人网上下载招标文件后，登录</w:t>
            </w:r>
            <w:r>
              <w:fldChar w:fldCharType="begin"/>
            </w:r>
            <w:r>
              <w:instrText xml:space="preserve"> HYPERLINK "http://221.14.6.70:8088/ggzy" </w:instrText>
            </w:r>
            <w:r>
              <w:fldChar w:fldCharType="separate"/>
            </w:r>
            <w:r>
              <w:rPr>
                <w:rStyle w:val="31"/>
                <w:rFonts w:hint="eastAsia" w:ascii="宋体" w:hAnsi="宋体" w:eastAsia="宋体" w:cs="宋体"/>
                <w:color w:val="auto"/>
                <w:kern w:val="0"/>
                <w:sz w:val="24"/>
                <w:szCs w:val="24"/>
                <w:u w:val="none"/>
                <w:lang w:val="zh-CN"/>
              </w:rPr>
              <w:t>http://221.14.6.70:8088/ggzy</w:t>
            </w:r>
            <w:r>
              <w:rPr>
                <w:rStyle w:val="31"/>
                <w:rFonts w:hint="eastAsia" w:ascii="宋体" w:hAnsi="宋体" w:eastAsia="宋体" w:cs="宋体"/>
                <w:color w:val="auto"/>
                <w:kern w:val="0"/>
                <w:sz w:val="24"/>
                <w:szCs w:val="24"/>
                <w:u w:val="none"/>
                <w:lang w:val="zh-CN"/>
              </w:rPr>
              <w:fldChar w:fldCharType="end"/>
            </w:r>
            <w:r>
              <w:rPr>
                <w:rFonts w:hint="eastAsia" w:ascii="宋体" w:hAnsi="宋体" w:eastAsia="宋体" w:cs="宋体"/>
                <w:kern w:val="0"/>
                <w:sz w:val="24"/>
                <w:szCs w:val="24"/>
                <w:lang w:val="zh-CN"/>
              </w:rPr>
              <w:t>系统，依次点击“会员向导”→“参与投标”→“费用缴纳说明”→“保证金缴纳说明单”，获取缴费说明单，根据每个标段的缴纳说明单在缴纳截止时间前缴纳；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2、成功缴纳后重新登录前述系统，依次点击“会员向导”→“参与投标”→“保证金绑定”→“绑定”进行投标保证金绑定。</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3、《保证金缴纳绑定操作指南》获取方法：登录许昌公共资源交易系统-组件下载-《保证金缴纳绑定操作指南》。</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5、每个投标人每个项目每个标段只有唯一缴纳账号，切勿重复缴纳或错误缴纳。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7、不同投标人的投标保证金不得从同一单位或者个人的账户转出。</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8、未按上述规定操作引起的无效投标，由投标人自行负责。</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9、汇款凭证无需备注项目编号和项目名称。</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公告发布</w:t>
            </w:r>
          </w:p>
        </w:tc>
        <w:tc>
          <w:tcPr>
            <w:tcW w:w="6813" w:type="dxa"/>
            <w:tcBorders>
              <w:top w:val="single" w:color="auto" w:sz="4" w:space="0"/>
            </w:tcBorders>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采购人澄清或修改</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招标文件时间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投标截止时间15日前（</w:t>
            </w:r>
            <w:r>
              <w:rPr>
                <w:rFonts w:hint="eastAsia" w:ascii="宋体" w:hAnsi="宋体" w:eastAsia="宋体" w:cs="宋体"/>
                <w:kern w:val="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投标人对采购文件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质疑截止时间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投标文件份数</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电子投标文件：成功上传至《全国公共资源交易平台（河南省·许昌市）》公共资源交易系统加密电子投标文件1份</w:t>
            </w:r>
            <w:r>
              <w:rPr>
                <w:rFonts w:hint="eastAsia" w:ascii="宋体" w:hAnsi="宋体" w:eastAsia="宋体" w:cs="宋体"/>
                <w:kern w:val="0"/>
                <w:sz w:val="24"/>
                <w:szCs w:val="24"/>
                <w:lang w:val="zh-CN"/>
              </w:rPr>
              <w:t>（文件格式为： XXX公司XXX项目编号.file）。</w:t>
            </w:r>
            <w:r>
              <w:rPr>
                <w:rFonts w:hint="eastAsia" w:ascii="宋体" w:hAnsi="宋体" w:eastAsia="宋体" w:cs="宋体"/>
                <w:kern w:val="0"/>
                <w:sz w:val="24"/>
                <w:szCs w:val="24"/>
              </w:rPr>
              <w:t>使用电子介质U盘存储的备份文件1份（文件格式为：名称为“备份”的文件夹）。</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纸质投标文件：正本一份，副本一份。使用格式为“投标文件（供打印）.PDF”的文件</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投标文件的</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签署盖章</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电子投标文件：按招标文件要求加盖投标人电子印章和法人电子印章。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评标委员会组建</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评标方法</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综合评分法</w:t>
            </w:r>
            <w:r>
              <w:rPr>
                <w:rFonts w:hint="eastAsia" w:ascii="宋体" w:hAnsi="宋体" w:eastAsia="宋体" w:cs="宋体"/>
                <w:kern w:val="0"/>
                <w:sz w:val="24"/>
                <w:szCs w:val="24"/>
                <w:lang w:val="zh-CN"/>
              </w:rPr>
              <w:t xml:space="preserve">  </w:t>
            </w:r>
            <w:r>
              <w:rPr>
                <w:rFonts w:hint="eastAsia" w:ascii="宋体" w:hAnsi="宋体" w:eastAsia="宋体" w:cs="宋体"/>
                <w:bCs/>
                <w:kern w:val="0"/>
                <w:sz w:val="24"/>
                <w:szCs w:val="24"/>
                <w:lang w:val="zh-CN"/>
              </w:rPr>
              <w:t>□</w:t>
            </w:r>
            <w:r>
              <w:rPr>
                <w:rFonts w:hint="eastAsia" w:ascii="宋体" w:hAnsi="宋体" w:eastAsia="宋体" w:cs="宋体"/>
                <w:kern w:val="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授权函</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履约保证金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无要求</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w:t>
            </w:r>
            <w:r>
              <w:rPr>
                <w:rFonts w:hint="eastAsia" w:ascii="宋体" w:hAnsi="宋体" w:eastAsia="宋体" w:cs="宋体"/>
                <w:kern w:val="0"/>
                <w:sz w:val="24"/>
                <w:szCs w:val="24"/>
              </w:rPr>
              <w:t>要求提交。履约保证金的数额为合同金额的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代理服务费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□不收取</w:t>
            </w:r>
          </w:p>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收取中标人。□收取采购人。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收取标准:中标合同金额的</w:t>
            </w:r>
            <w:r>
              <w:rPr>
                <w:rFonts w:hint="eastAsia" w:ascii="宋体" w:hAnsi="宋体" w:eastAsia="宋体" w:cs="宋体"/>
                <w:kern w:val="0"/>
                <w:sz w:val="24"/>
                <w:szCs w:val="24"/>
                <w:u w:val="single"/>
              </w:rPr>
              <w:t>1.5</w:t>
            </w:r>
            <w:r>
              <w:rPr>
                <w:rFonts w:hint="eastAsia" w:ascii="宋体" w:hAnsi="宋体" w:eastAsia="宋体" w:cs="宋体"/>
                <w:kern w:val="0"/>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中标人需提交</w:t>
            </w:r>
          </w:p>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的资料</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eastAsia="宋体" w:cs="宋体"/>
                <w:bCs/>
                <w:kern w:val="0"/>
                <w:sz w:val="24"/>
                <w:szCs w:val="24"/>
              </w:rPr>
              <w:t>yongming0374@126.com</w:t>
            </w:r>
            <w:r>
              <w:rPr>
                <w:rFonts w:hint="eastAsia" w:ascii="宋体" w:hAnsi="宋体" w:eastAsia="宋体" w:cs="宋体"/>
                <w:bCs/>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电子化采购模式</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是。</w:t>
            </w:r>
            <w:r>
              <w:rPr>
                <w:rFonts w:hint="eastAsia" w:ascii="宋体" w:hAnsi="宋体" w:eastAsia="宋体" w:cs="宋体"/>
                <w:kern w:val="0"/>
                <w:sz w:val="24"/>
                <w:szCs w:val="24"/>
                <w:lang w:val="zh-CN"/>
              </w:rPr>
              <w:t>投标人投标时须提供加密电子投标文件、备份文件（使用电子介质U盘存储）、纸质投标文件。投标人资质、业绩、荣誉及相关人员证明材料等资料原件开标现场不再提供。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□否。投标人投标时须提供纸质投标文件。投标人资质、业绩、荣誉及相关人员证明材料等资料原件根据招标文件要求提供。</w:t>
            </w:r>
          </w:p>
        </w:tc>
      </w:tr>
    </w:tbl>
    <w:p>
      <w:pPr>
        <w:widowControl/>
        <w:jc w:val="left"/>
        <w:rPr>
          <w:rFonts w:ascii="宋体" w:hAnsi="宋体" w:eastAsia="宋体" w:cs="宋体"/>
          <w:b/>
          <w:kern w:val="0"/>
          <w:sz w:val="32"/>
          <w:szCs w:val="32"/>
        </w:rPr>
      </w:pPr>
    </w:p>
    <w:p>
      <w:pPr>
        <w:widowControl/>
        <w:jc w:val="left"/>
        <w:rPr>
          <w:rFonts w:ascii="宋体" w:hAnsi="宋体" w:eastAsia="宋体" w:cs="宋体"/>
          <w:b/>
          <w:kern w:val="0"/>
          <w:sz w:val="32"/>
          <w:szCs w:val="32"/>
        </w:rPr>
      </w:pPr>
    </w:p>
    <w:p>
      <w:pPr>
        <w:widowControl/>
        <w:jc w:val="left"/>
        <w:rPr>
          <w:rFonts w:eastAsia="宋体" w:asciiTheme="majorHAnsi" w:hAnsiTheme="majorHAnsi" w:cstheme="majorBidi"/>
          <w:b/>
          <w:bCs/>
          <w:kern w:val="0"/>
          <w:sz w:val="36"/>
          <w:szCs w:val="36"/>
        </w:rPr>
      </w:pPr>
      <w:bookmarkStart w:id="7" w:name="_Toc524770167"/>
      <w:r>
        <w:rPr>
          <w:kern w:val="0"/>
          <w:sz w:val="36"/>
          <w:szCs w:val="36"/>
        </w:rPr>
        <w:br w:type="page"/>
      </w:r>
    </w:p>
    <w:p>
      <w:pPr>
        <w:pStyle w:val="27"/>
        <w:spacing w:before="0" w:after="0"/>
        <w:rPr>
          <w:kern w:val="0"/>
          <w:sz w:val="44"/>
          <w:szCs w:val="44"/>
        </w:rPr>
      </w:pPr>
      <w:r>
        <w:rPr>
          <w:rFonts w:hint="eastAsia"/>
          <w:kern w:val="0"/>
          <w:sz w:val="44"/>
          <w:szCs w:val="44"/>
        </w:rPr>
        <w:t>第四章 投标人须知</w:t>
      </w:r>
      <w:bookmarkEnd w:id="7"/>
    </w:p>
    <w:p>
      <w:pPr>
        <w:jc w:val="center"/>
        <w:outlineLvl w:val="0"/>
        <w:rPr>
          <w:rFonts w:ascii="宋体" w:hAnsi="宋体" w:eastAsia="宋体"/>
          <w:b/>
          <w:sz w:val="28"/>
          <w:szCs w:val="28"/>
        </w:rPr>
      </w:pPr>
      <w:bookmarkStart w:id="8" w:name="_Toc524770168"/>
      <w:r>
        <w:rPr>
          <w:rFonts w:hint="eastAsia" w:ascii="宋体" w:hAnsi="宋体" w:eastAsia="宋体"/>
          <w:b/>
          <w:sz w:val="28"/>
          <w:szCs w:val="28"/>
        </w:rPr>
        <w:t>一、概念释义</w:t>
      </w:r>
      <w:bookmarkEnd w:id="8"/>
    </w:p>
    <w:p>
      <w:pPr>
        <w:spacing w:line="360" w:lineRule="auto"/>
        <w:rPr>
          <w:rFonts w:ascii="宋体" w:hAnsi="宋体" w:eastAsia="宋体"/>
          <w:b/>
          <w:sz w:val="24"/>
          <w:szCs w:val="24"/>
        </w:rPr>
      </w:pPr>
      <w:r>
        <w:rPr>
          <w:rFonts w:hint="eastAsia" w:ascii="宋体" w:hAnsi="宋体" w:eastAsia="宋体"/>
          <w:b/>
          <w:sz w:val="24"/>
          <w:szCs w:val="24"/>
        </w:rPr>
        <w:t>1.适用范围</w:t>
      </w:r>
    </w:p>
    <w:p>
      <w:pPr>
        <w:spacing w:line="360" w:lineRule="auto"/>
        <w:rPr>
          <w:rFonts w:ascii="宋体" w:hAnsi="宋体" w:eastAsia="宋体"/>
          <w:sz w:val="24"/>
          <w:szCs w:val="24"/>
        </w:rPr>
      </w:pPr>
      <w:r>
        <w:rPr>
          <w:rFonts w:hint="eastAsia" w:ascii="宋体" w:hAnsi="宋体" w:eastAsia="宋体"/>
          <w:sz w:val="24"/>
          <w:szCs w:val="24"/>
        </w:rPr>
        <w:t>1.1本招标文件仅适用于本次“投标邀请”中所述采购项目。</w:t>
      </w:r>
    </w:p>
    <w:p>
      <w:pPr>
        <w:spacing w:line="360" w:lineRule="auto"/>
        <w:rPr>
          <w:rFonts w:ascii="宋体" w:hAnsi="宋体" w:eastAsia="宋体"/>
          <w:sz w:val="24"/>
          <w:szCs w:val="24"/>
        </w:rPr>
      </w:pPr>
      <w:r>
        <w:rPr>
          <w:rFonts w:hint="eastAsia" w:ascii="宋体" w:hAnsi="宋体" w:eastAsia="宋体"/>
          <w:sz w:val="24"/>
          <w:szCs w:val="24"/>
        </w:rPr>
        <w:t>1.2本招标文件解释权属于“投标邀请”所述的采购人。</w:t>
      </w:r>
    </w:p>
    <w:p>
      <w:pPr>
        <w:spacing w:line="360" w:lineRule="auto"/>
        <w:rPr>
          <w:rFonts w:ascii="宋体" w:hAnsi="宋体" w:eastAsia="宋体"/>
          <w:b/>
          <w:sz w:val="24"/>
          <w:szCs w:val="24"/>
        </w:rPr>
      </w:pPr>
      <w:r>
        <w:rPr>
          <w:rFonts w:hint="eastAsia" w:ascii="宋体" w:hAnsi="宋体" w:eastAsia="宋体"/>
          <w:b/>
          <w:sz w:val="24"/>
          <w:szCs w:val="24"/>
        </w:rPr>
        <w:t>2.定义</w:t>
      </w:r>
    </w:p>
    <w:p>
      <w:pPr>
        <w:spacing w:line="360" w:lineRule="auto"/>
        <w:rPr>
          <w:rFonts w:ascii="宋体" w:hAnsi="宋体" w:eastAsia="宋体"/>
          <w:sz w:val="24"/>
          <w:szCs w:val="24"/>
        </w:rPr>
      </w:pPr>
      <w:r>
        <w:rPr>
          <w:rFonts w:hint="eastAsia" w:ascii="宋体" w:hAnsi="宋体" w:eastAsia="宋体"/>
          <w:sz w:val="24"/>
          <w:szCs w:val="24"/>
        </w:rPr>
        <w:t>2.1“采购项目”：“投标人须知前附表”中所述的采购项目。</w:t>
      </w:r>
    </w:p>
    <w:p>
      <w:pPr>
        <w:spacing w:line="360" w:lineRule="auto"/>
        <w:rPr>
          <w:rFonts w:ascii="宋体" w:hAnsi="宋体" w:eastAsia="宋体"/>
          <w:sz w:val="24"/>
          <w:szCs w:val="24"/>
        </w:rPr>
      </w:pPr>
      <w:r>
        <w:rPr>
          <w:rFonts w:hint="eastAsia" w:ascii="宋体" w:hAnsi="宋体" w:eastAsia="宋体"/>
          <w:sz w:val="24"/>
          <w:szCs w:val="24"/>
        </w:rPr>
        <w:t>2.2“招标人”：“投标人须知前附表”中所述的组织本次招标的代理机构和采购人。</w:t>
      </w:r>
    </w:p>
    <w:p>
      <w:pPr>
        <w:spacing w:line="360" w:lineRule="auto"/>
        <w:rPr>
          <w:rFonts w:ascii="宋体" w:hAnsi="宋体" w:eastAsia="宋体"/>
          <w:sz w:val="24"/>
          <w:szCs w:val="24"/>
        </w:rPr>
      </w:pPr>
      <w:r>
        <w:rPr>
          <w:rFonts w:hint="eastAsia" w:ascii="宋体" w:hAnsi="宋体" w:eastAsia="宋体"/>
          <w:sz w:val="24"/>
          <w:szCs w:val="24"/>
        </w:rPr>
        <w:t>2.3“采购人”：是指依法进行政府采购的国家机关、事业单位、团体组织。采购人名称、地址、电话、联系人见“投标人须知前附表”。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2.4“代理机构”：接受采购人委托，代理采购项目的采购代理机构。代理机构名称、地址、 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采购代理机构及其分支机构不得在所代理的采购项目中投标或者代理投标，不得为所代理的采购项目的投标人参加本项目提供投标咨询。</w:t>
      </w:r>
    </w:p>
    <w:p>
      <w:pPr>
        <w:spacing w:line="360" w:lineRule="auto"/>
        <w:rPr>
          <w:rFonts w:ascii="宋体" w:hAnsi="宋体" w:eastAsia="宋体"/>
          <w:sz w:val="24"/>
          <w:szCs w:val="24"/>
        </w:rPr>
      </w:pPr>
      <w:r>
        <w:rPr>
          <w:rFonts w:hint="eastAsia" w:ascii="宋体" w:hAnsi="宋体" w:eastAsia="宋体"/>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2.7“节能产品”或者“环保产品”：财政部发布的《节能产品政府采购清单》或者《环境标志产品政府采购清单》的产品。</w:t>
      </w:r>
    </w:p>
    <w:p>
      <w:pPr>
        <w:spacing w:line="360" w:lineRule="auto"/>
        <w:rPr>
          <w:rFonts w:ascii="宋体" w:hAnsi="宋体" w:eastAsia="宋体"/>
          <w:sz w:val="24"/>
          <w:szCs w:val="24"/>
        </w:rPr>
      </w:pPr>
      <w:r>
        <w:rPr>
          <w:rFonts w:hint="eastAsia" w:ascii="宋体" w:hAnsi="宋体" w:eastAsia="宋体"/>
          <w:sz w:val="24"/>
          <w:szCs w:val="24"/>
        </w:rPr>
        <w:t>2.8“进口产品”：是指通过中国海关报关验放进入中国境内且产自关境外的产品，包括已经进入中国境内的进口产品。详见《</w:t>
      </w:r>
      <w:r>
        <w:rPr>
          <w:rFonts w:ascii="宋体" w:hAnsi="宋体" w:eastAsia="宋体"/>
          <w:sz w:val="24"/>
          <w:szCs w:val="24"/>
        </w:rPr>
        <w:t>关于政府采购进口产品管理有关问题的通知</w:t>
      </w:r>
      <w:r>
        <w:rPr>
          <w:rFonts w:hint="eastAsia" w:ascii="宋体" w:hAnsi="宋体" w:eastAsia="宋体"/>
          <w:sz w:val="24"/>
          <w:szCs w:val="24"/>
        </w:rPr>
        <w:t>》(财库[2007]119号)、《关于政府采购进口产品管理有关问题的通知》（财办库［</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 xml:space="preserve">248 </w:t>
      </w:r>
      <w:r>
        <w:rPr>
          <w:rFonts w:hint="eastAsia" w:ascii="宋体" w:hAnsi="宋体" w:eastAsia="宋体"/>
          <w:sz w:val="24"/>
          <w:szCs w:val="24"/>
        </w:rPr>
        <w:t>号）。</w:t>
      </w:r>
    </w:p>
    <w:p>
      <w:pPr>
        <w:spacing w:line="360" w:lineRule="auto"/>
        <w:rPr>
          <w:rFonts w:ascii="宋体" w:hAnsi="宋体" w:eastAsia="宋体"/>
          <w:sz w:val="24"/>
          <w:szCs w:val="24"/>
        </w:rPr>
      </w:pPr>
      <w:r>
        <w:rPr>
          <w:rFonts w:hint="eastAsia" w:ascii="宋体" w:hAnsi="宋体" w:eastAsia="宋体"/>
          <w:sz w:val="24"/>
          <w:szCs w:val="24"/>
        </w:rPr>
        <w:t>2.8.1</w:t>
      </w:r>
      <w:r>
        <w:rPr>
          <w:rFonts w:ascii="宋体" w:hAnsi="宋体" w:eastAsia="宋体"/>
          <w:sz w:val="24"/>
          <w:szCs w:val="24"/>
        </w:rPr>
        <w:t>招标文件列明不允许或未列明允许进口产品参加投标的，均视为拒绝进口产品参加投标。</w:t>
      </w:r>
    </w:p>
    <w:p>
      <w:pPr>
        <w:spacing w:line="360" w:lineRule="auto"/>
        <w:rPr>
          <w:rFonts w:ascii="宋体" w:hAnsi="宋体" w:eastAsia="宋体"/>
          <w:sz w:val="24"/>
          <w:szCs w:val="24"/>
        </w:rPr>
      </w:pPr>
      <w:r>
        <w:rPr>
          <w:rFonts w:hint="eastAsia" w:ascii="宋体" w:hAnsi="宋体" w:eastAsia="宋体"/>
          <w:sz w:val="24"/>
          <w:szCs w:val="24"/>
        </w:rPr>
        <w:t>2.8.2</w:t>
      </w:r>
      <w:r>
        <w:rPr>
          <w:rFonts w:ascii="宋体" w:hAnsi="宋体" w:eastAsia="宋体"/>
          <w:sz w:val="24"/>
          <w:szCs w:val="24"/>
        </w:rPr>
        <w:t>如</w:t>
      </w:r>
      <w:r>
        <w:rPr>
          <w:rFonts w:hint="eastAsia" w:ascii="宋体" w:hAnsi="宋体" w:eastAsia="宋体"/>
          <w:sz w:val="24"/>
          <w:szCs w:val="24"/>
        </w:rPr>
        <w:t>招标</w:t>
      </w:r>
      <w:r>
        <w:rPr>
          <w:rFonts w:ascii="宋体" w:hAnsi="宋体" w:eastAsia="宋体"/>
          <w:sz w:val="24"/>
          <w:szCs w:val="24"/>
        </w:rPr>
        <w:t>文件中已说明，经财政部门审核同意，允许部分或全部产品采购进口产品，投标人既可提供本国产品，也可以提供进口产品。</w:t>
      </w:r>
    </w:p>
    <w:p>
      <w:pPr>
        <w:spacing w:line="360" w:lineRule="auto"/>
        <w:rPr>
          <w:rFonts w:ascii="宋体" w:hAnsi="宋体" w:eastAsia="宋体"/>
          <w:sz w:val="24"/>
          <w:szCs w:val="24"/>
        </w:rPr>
      </w:pPr>
      <w:r>
        <w:rPr>
          <w:rFonts w:hint="eastAsia" w:ascii="宋体" w:hAnsi="宋体" w:eastAsia="宋体"/>
          <w:sz w:val="24"/>
          <w:szCs w:val="24"/>
        </w:rPr>
        <w:t>2.9招标文件中凡标有“★”的条款均系实质性要求条款。</w:t>
      </w:r>
    </w:p>
    <w:p>
      <w:pPr>
        <w:spacing w:line="360" w:lineRule="auto"/>
        <w:rPr>
          <w:rFonts w:ascii="宋体" w:hAnsi="宋体" w:eastAsia="宋体"/>
          <w:b/>
          <w:sz w:val="24"/>
          <w:szCs w:val="24"/>
        </w:rPr>
      </w:pPr>
      <w:r>
        <w:rPr>
          <w:rFonts w:hint="eastAsia" w:ascii="宋体" w:hAnsi="宋体" w:eastAsia="宋体"/>
          <w:b/>
          <w:sz w:val="24"/>
          <w:szCs w:val="24"/>
        </w:rPr>
        <w:t>3.合格的投标人</w:t>
      </w:r>
    </w:p>
    <w:p>
      <w:pPr>
        <w:spacing w:line="360" w:lineRule="auto"/>
        <w:rPr>
          <w:rFonts w:ascii="宋体" w:hAnsi="宋体" w:eastAsia="宋体"/>
          <w:sz w:val="24"/>
          <w:szCs w:val="24"/>
        </w:rPr>
      </w:pPr>
      <w:r>
        <w:rPr>
          <w:rFonts w:hint="eastAsia" w:ascii="宋体" w:hAnsi="宋体" w:eastAsia="宋体"/>
          <w:sz w:val="24"/>
          <w:szCs w:val="24"/>
        </w:rPr>
        <w:t>3.1在中华人民共和国境内注册，具有本项目生产、制造、供应或实施能力，符合、承认并承诺履行本招标文件各项规定的法人、其他组织或者自然人。</w:t>
      </w:r>
    </w:p>
    <w:p>
      <w:pPr>
        <w:spacing w:line="360" w:lineRule="auto"/>
        <w:rPr>
          <w:rFonts w:ascii="宋体" w:hAnsi="宋体" w:eastAsia="宋体"/>
          <w:sz w:val="24"/>
          <w:szCs w:val="24"/>
        </w:rPr>
      </w:pPr>
      <w:r>
        <w:rPr>
          <w:rFonts w:hint="eastAsia" w:ascii="宋体" w:hAnsi="宋体" w:eastAsia="宋体"/>
          <w:sz w:val="24"/>
          <w:szCs w:val="24"/>
        </w:rPr>
        <w:t>3.2符合本项目“投标邀请”和“投标人须知前附表”中规定的合格投标人所必须具备的条件。</w:t>
      </w:r>
    </w:p>
    <w:p>
      <w:pPr>
        <w:spacing w:line="360" w:lineRule="auto"/>
        <w:rPr>
          <w:rFonts w:ascii="宋体" w:hAnsi="宋体" w:eastAsia="宋体"/>
          <w:sz w:val="24"/>
          <w:szCs w:val="24"/>
        </w:rPr>
      </w:pPr>
      <w:r>
        <w:rPr>
          <w:rFonts w:hint="eastAsia" w:ascii="宋体" w:hAnsi="宋体" w:eastAsia="宋体"/>
          <w:sz w:val="24"/>
          <w:szCs w:val="24"/>
        </w:rPr>
        <w:t>3.3政府采购活动中查询及使用投标人信用记录的具体要求为：投标人未被列入失信被执行人、重大税收违法案件当事人名单、</w:t>
      </w:r>
      <w:r>
        <w:rPr>
          <w:rFonts w:ascii="宋体" w:hAnsi="宋体" w:eastAsia="宋体"/>
          <w:sz w:val="24"/>
          <w:szCs w:val="24"/>
        </w:rPr>
        <w:t>政府采购严重违法失信名单</w:t>
      </w:r>
      <w:r>
        <w:rPr>
          <w:rFonts w:hint="eastAsia" w:ascii="宋体" w:hAnsi="宋体" w:eastAsia="宋体"/>
          <w:sz w:val="24"/>
          <w:szCs w:val="24"/>
        </w:rPr>
        <w:t>、政府采购严重违法失信行为记录名单（联合体形式投标的，联合体成员存在不良信用记录，视同联合体存在不良信用记录）。</w:t>
      </w:r>
    </w:p>
    <w:p>
      <w:pPr>
        <w:spacing w:line="360" w:lineRule="auto"/>
        <w:rPr>
          <w:rFonts w:ascii="宋体" w:hAnsi="宋体" w:eastAsia="宋体"/>
          <w:sz w:val="24"/>
          <w:szCs w:val="24"/>
        </w:rPr>
      </w:pPr>
      <w:r>
        <w:rPr>
          <w:rFonts w:hint="eastAsia" w:ascii="宋体" w:hAnsi="宋体" w:eastAsia="宋体"/>
          <w:sz w:val="24"/>
          <w:szCs w:val="24"/>
        </w:rPr>
        <w:t>（1）查询渠道：“信用中国”网站（</w:t>
      </w:r>
      <w:r>
        <w:rPr>
          <w:rFonts w:ascii="宋体" w:hAnsi="宋体" w:eastAsia="宋体"/>
          <w:sz w:val="24"/>
          <w:szCs w:val="24"/>
        </w:rPr>
        <w:t>www.creditchina.gov.cn</w:t>
      </w:r>
      <w:r>
        <w:rPr>
          <w:rFonts w:hint="eastAsia" w:ascii="宋体" w:hAnsi="宋体" w:eastAsia="宋体"/>
          <w:sz w:val="24"/>
          <w:szCs w:val="24"/>
        </w:rPr>
        <w:t>）和“中国政府采购网”（</w:t>
      </w:r>
      <w:r>
        <w:rPr>
          <w:rFonts w:ascii="宋体" w:hAnsi="宋体" w:eastAsia="宋体"/>
          <w:sz w:val="24"/>
          <w:szCs w:val="24"/>
        </w:rPr>
        <w:t>www.ccgp.gov.cn</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（2）截止时间：同投标截止时间；</w:t>
      </w:r>
    </w:p>
    <w:p>
      <w:pPr>
        <w:spacing w:line="360" w:lineRule="auto"/>
        <w:rPr>
          <w:rFonts w:ascii="宋体" w:hAnsi="宋体" w:eastAsia="宋体"/>
          <w:sz w:val="24"/>
          <w:szCs w:val="24"/>
        </w:rPr>
      </w:pPr>
      <w:r>
        <w:rPr>
          <w:rFonts w:hint="eastAsia" w:ascii="宋体" w:hAnsi="宋体" w:eastAsia="宋体"/>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sz w:val="24"/>
          <w:szCs w:val="24"/>
        </w:rPr>
      </w:pPr>
      <w:r>
        <w:rPr>
          <w:rFonts w:hint="eastAsia" w:ascii="宋体" w:hAnsi="宋体" w:eastAsia="宋体"/>
          <w:sz w:val="24"/>
          <w:szCs w:val="24"/>
        </w:rPr>
        <w:t>（4）信用信息的使用原则：经采购人认定的被列入失信被执行人、重大税收违法案件当事人名单、政府采购严重违法失信行为记录名单的投标人，将拒绝其参与政府采购活动。</w:t>
      </w:r>
    </w:p>
    <w:p>
      <w:pPr>
        <w:spacing w:line="360" w:lineRule="auto"/>
        <w:rPr>
          <w:rFonts w:ascii="宋体" w:hAnsi="宋体" w:eastAsia="宋体"/>
          <w:sz w:val="24"/>
          <w:szCs w:val="24"/>
        </w:rPr>
      </w:pPr>
      <w:r>
        <w:rPr>
          <w:rFonts w:hint="eastAsia" w:ascii="宋体" w:hAnsi="宋体" w:eastAsia="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rPr>
          <w:rFonts w:ascii="宋体" w:hAnsi="宋体" w:eastAsia="宋体"/>
          <w:sz w:val="24"/>
          <w:szCs w:val="24"/>
        </w:rPr>
      </w:pPr>
      <w:r>
        <w:rPr>
          <w:rFonts w:hint="eastAsia" w:ascii="宋体" w:hAnsi="宋体" w:eastAsia="宋体"/>
          <w:sz w:val="24"/>
          <w:szCs w:val="24"/>
        </w:rPr>
        <w:t>3.4单位负责人为同一人或者存在直接控股、管理关系的不同供应商，不得参加同一合同项下的政府采购活动；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3.5除单一来源采购项目外，为采购项目提供整体设计、规范编制或者项目管理、监理、检测等服务的供应商，不得再参加该采购项目的其他采购活动。</w:t>
      </w:r>
    </w:p>
    <w:p>
      <w:pPr>
        <w:spacing w:line="360" w:lineRule="auto"/>
        <w:rPr>
          <w:rFonts w:ascii="宋体" w:hAnsi="宋体" w:eastAsia="宋体"/>
          <w:sz w:val="24"/>
          <w:szCs w:val="24"/>
        </w:rPr>
      </w:pPr>
      <w:r>
        <w:rPr>
          <w:rFonts w:hint="eastAsia" w:ascii="宋体" w:hAnsi="宋体" w:eastAsia="宋体"/>
          <w:sz w:val="24"/>
          <w:szCs w:val="24"/>
        </w:rPr>
        <w:t>3.6“投标邀请”和“投标人须知前附表”规定接受联合体投标的，除应符合本章第</w:t>
      </w:r>
      <w:r>
        <w:rPr>
          <w:rFonts w:ascii="宋体" w:hAnsi="宋体" w:eastAsia="宋体"/>
          <w:sz w:val="24"/>
          <w:szCs w:val="24"/>
        </w:rPr>
        <w:t>3.1</w:t>
      </w:r>
      <w:r>
        <w:rPr>
          <w:rFonts w:hint="eastAsia" w:ascii="宋体" w:hAnsi="宋体" w:eastAsia="宋体"/>
          <w:sz w:val="24"/>
          <w:szCs w:val="24"/>
        </w:rPr>
        <w:t>项和3.2项要求外，还应遵守以下规定：</w:t>
      </w:r>
    </w:p>
    <w:p>
      <w:pPr>
        <w:spacing w:line="360" w:lineRule="auto"/>
        <w:rPr>
          <w:rFonts w:ascii="宋体" w:hAnsi="宋体" w:eastAsia="宋体"/>
          <w:sz w:val="24"/>
          <w:szCs w:val="24"/>
        </w:rPr>
      </w:pPr>
      <w:r>
        <w:rPr>
          <w:rFonts w:hint="eastAsia" w:ascii="宋体" w:hAnsi="宋体" w:eastAsia="宋体"/>
          <w:sz w:val="24"/>
          <w:szCs w:val="24"/>
        </w:rPr>
        <w:t>（1）在投标文件中向采购人提交联合体协议书，明确联合体各方承担的工作和义务；</w:t>
      </w:r>
    </w:p>
    <w:p>
      <w:pPr>
        <w:spacing w:line="360" w:lineRule="auto"/>
        <w:rPr>
          <w:rFonts w:ascii="宋体" w:hAnsi="宋体" w:eastAsia="宋体"/>
          <w:sz w:val="24"/>
          <w:szCs w:val="24"/>
        </w:rPr>
      </w:pPr>
      <w:r>
        <w:rPr>
          <w:rFonts w:hint="eastAsia" w:ascii="宋体" w:hAnsi="宋体" w:eastAsia="宋体"/>
          <w:sz w:val="24"/>
          <w:szCs w:val="24"/>
        </w:rPr>
        <w:t>（2）联合体中有同类资质的供应商按联合体分工承担相同工作的，应当按照资质等级较低的供应商确定资质等级；</w:t>
      </w:r>
    </w:p>
    <w:p>
      <w:pPr>
        <w:spacing w:line="360" w:lineRule="auto"/>
        <w:rPr>
          <w:rFonts w:ascii="宋体" w:hAnsi="宋体" w:eastAsia="宋体"/>
          <w:sz w:val="24"/>
          <w:szCs w:val="24"/>
        </w:rPr>
      </w:pPr>
      <w:r>
        <w:rPr>
          <w:rFonts w:hint="eastAsia" w:ascii="宋体" w:hAnsi="宋体" w:eastAsia="宋体"/>
          <w:sz w:val="24"/>
          <w:szCs w:val="24"/>
        </w:rPr>
        <w:t>（3）招标人根据采购项目的特殊要求规定投标人特定条件的，联合体各方中至少应当有一方符合采购规定的特定条件。</w:t>
      </w:r>
    </w:p>
    <w:p>
      <w:pPr>
        <w:spacing w:line="360" w:lineRule="auto"/>
        <w:rPr>
          <w:rFonts w:ascii="宋体" w:hAnsi="宋体" w:eastAsia="宋体"/>
          <w:sz w:val="24"/>
          <w:szCs w:val="24"/>
        </w:rPr>
      </w:pPr>
      <w:r>
        <w:rPr>
          <w:rFonts w:hint="eastAsia" w:ascii="宋体" w:hAnsi="宋体" w:eastAsia="宋体"/>
          <w:sz w:val="24"/>
          <w:szCs w:val="24"/>
        </w:rPr>
        <w:t>（4）联合体各方不得再单独参加或者与其他供应商另外组成联合体参加同一合同项下的政府采购活动。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1"/>
          <w:rFonts w:ascii="宋体" w:hAnsi="宋体" w:eastAsia="宋体"/>
          <w:color w:val="auto"/>
          <w:sz w:val="24"/>
          <w:szCs w:val="24"/>
          <w:u w:val="none"/>
        </w:rPr>
        <w:t>承担连带责任</w:t>
      </w:r>
      <w:r>
        <w:rPr>
          <w:rStyle w:val="31"/>
          <w:rFonts w:ascii="宋体" w:hAnsi="宋体" w:eastAsia="宋体"/>
          <w:color w:val="auto"/>
          <w:sz w:val="24"/>
          <w:szCs w:val="24"/>
          <w:u w:val="none"/>
        </w:rPr>
        <w:fldChar w:fldCharType="end"/>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3.7法律、行政法规规定的其他条件。</w:t>
      </w:r>
    </w:p>
    <w:p>
      <w:pPr>
        <w:spacing w:line="360" w:lineRule="auto"/>
        <w:rPr>
          <w:rFonts w:ascii="宋体" w:hAnsi="宋体" w:eastAsia="宋体"/>
          <w:b/>
          <w:sz w:val="24"/>
          <w:szCs w:val="24"/>
        </w:rPr>
      </w:pPr>
      <w:r>
        <w:rPr>
          <w:rFonts w:hint="eastAsia" w:ascii="宋体" w:hAnsi="宋体" w:eastAsia="宋体"/>
          <w:b/>
          <w:sz w:val="24"/>
          <w:szCs w:val="24"/>
        </w:rPr>
        <w:t>4.合格的货物和服务</w:t>
      </w:r>
    </w:p>
    <w:p>
      <w:pPr>
        <w:spacing w:line="360" w:lineRule="auto"/>
        <w:rPr>
          <w:rFonts w:ascii="宋体" w:hAnsi="宋体" w:eastAsia="宋体"/>
          <w:sz w:val="24"/>
          <w:szCs w:val="24"/>
        </w:rPr>
      </w:pPr>
      <w:r>
        <w:rPr>
          <w:rFonts w:hint="eastAsia" w:ascii="宋体" w:hAnsi="宋体" w:eastAsia="宋体"/>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rPr>
          <w:rFonts w:ascii="宋体" w:hAnsi="宋体" w:eastAsia="宋体"/>
          <w:sz w:val="24"/>
          <w:szCs w:val="24"/>
        </w:rPr>
      </w:pPr>
      <w:r>
        <w:rPr>
          <w:rFonts w:hint="eastAsia" w:ascii="宋体" w:hAnsi="宋体" w:eastAsia="宋体"/>
          <w:sz w:val="24"/>
          <w:szCs w:val="24"/>
        </w:rPr>
        <w:t>4.2投标人所提供的服务应当没有侵犯任何第三方的知识产权、技术秘密等合法权利。</w:t>
      </w:r>
    </w:p>
    <w:p>
      <w:pPr>
        <w:spacing w:line="360" w:lineRule="auto"/>
        <w:rPr>
          <w:rFonts w:ascii="宋体" w:hAnsi="宋体" w:eastAsia="宋体"/>
          <w:sz w:val="24"/>
          <w:szCs w:val="24"/>
        </w:rPr>
      </w:pPr>
      <w:r>
        <w:rPr>
          <w:rFonts w:hint="eastAsia" w:ascii="宋体" w:hAnsi="宋体" w:eastAsia="宋体"/>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rPr>
          <w:rFonts w:ascii="宋体" w:hAnsi="宋体" w:eastAsia="宋体"/>
          <w:sz w:val="24"/>
          <w:szCs w:val="24"/>
        </w:rPr>
      </w:pPr>
      <w:r>
        <w:rPr>
          <w:rFonts w:hint="eastAsia" w:ascii="宋体" w:hAnsi="宋体" w:eastAsia="宋体"/>
          <w:sz w:val="24"/>
          <w:szCs w:val="24"/>
        </w:rPr>
        <w:t>4.4投标人所投产品如被列入财政部与国家主管部门颁发的节能产品目录或环境标志产品目录，应提供相关证明，在评标时予以优先采购。</w:t>
      </w:r>
    </w:p>
    <w:p>
      <w:pPr>
        <w:spacing w:line="360" w:lineRule="auto"/>
        <w:rPr>
          <w:rFonts w:ascii="宋体" w:hAnsi="宋体" w:eastAsia="宋体"/>
          <w:sz w:val="24"/>
          <w:szCs w:val="24"/>
        </w:rPr>
      </w:pPr>
      <w:r>
        <w:rPr>
          <w:rFonts w:hint="eastAsia" w:ascii="宋体" w:hAnsi="宋体" w:eastAsia="宋体"/>
          <w:sz w:val="24"/>
          <w:szCs w:val="24"/>
        </w:rPr>
        <w:t>4.5如投标人所投产品被列入</w:t>
      </w:r>
      <w:r>
        <w:rPr>
          <w:rFonts w:ascii="宋体" w:hAnsi="宋体" w:eastAsia="宋体"/>
          <w:sz w:val="24"/>
          <w:szCs w:val="24"/>
        </w:rPr>
        <w:t>《中华人民共和国实施强制性产品认证的产品目录》，</w:t>
      </w:r>
      <w:r>
        <w:rPr>
          <w:rFonts w:hint="eastAsia" w:ascii="宋体" w:hAnsi="宋体" w:eastAsia="宋体"/>
          <w:sz w:val="24"/>
          <w:szCs w:val="24"/>
        </w:rPr>
        <w:t>则该产品应</w:t>
      </w:r>
      <w:r>
        <w:rPr>
          <w:rFonts w:ascii="宋体" w:hAnsi="宋体" w:eastAsia="宋体"/>
          <w:sz w:val="24"/>
          <w:szCs w:val="24"/>
        </w:rPr>
        <w:t>具备国家认监委</w:t>
      </w:r>
      <w:r>
        <w:rPr>
          <w:rFonts w:hint="eastAsia" w:ascii="宋体" w:hAnsi="宋体" w:eastAsia="宋体"/>
          <w:sz w:val="24"/>
          <w:szCs w:val="24"/>
        </w:rPr>
        <w:t>指定强制性产品认证机构</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《中国</w:t>
      </w:r>
      <w:r>
        <w:rPr>
          <w:rFonts w:hint="eastAsia" w:ascii="宋体" w:hAnsi="宋体" w:eastAsia="宋体"/>
          <w:sz w:val="24"/>
          <w:szCs w:val="24"/>
        </w:rPr>
        <w:t>国家</w:t>
      </w:r>
      <w:r>
        <w:rPr>
          <w:rFonts w:ascii="宋体" w:hAnsi="宋体" w:eastAsia="宋体"/>
          <w:sz w:val="24"/>
          <w:szCs w:val="24"/>
        </w:rPr>
        <w:t>强制</w:t>
      </w:r>
      <w:r>
        <w:rPr>
          <w:rFonts w:hint="eastAsia" w:ascii="宋体" w:hAnsi="宋体" w:eastAsia="宋体"/>
          <w:sz w:val="24"/>
          <w:szCs w:val="24"/>
        </w:rPr>
        <w:t>性产品</w:t>
      </w:r>
      <w:r>
        <w:rPr>
          <w:rFonts w:ascii="宋体" w:hAnsi="宋体" w:eastAsia="宋体"/>
          <w:sz w:val="24"/>
          <w:szCs w:val="24"/>
        </w:rPr>
        <w:t>认证</w:t>
      </w:r>
      <w:r>
        <w:rPr>
          <w:rFonts w:hint="eastAsia" w:ascii="宋体" w:hAnsi="宋体" w:eastAsia="宋体"/>
          <w:sz w:val="24"/>
          <w:szCs w:val="24"/>
        </w:rPr>
        <w:t>证书</w:t>
      </w:r>
      <w:r>
        <w:rPr>
          <w:rFonts w:ascii="宋体" w:hAnsi="宋体" w:eastAsia="宋体"/>
          <w:sz w:val="24"/>
          <w:szCs w:val="24"/>
        </w:rPr>
        <w:t>》（CCC 认证）。</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4.6投标人所投产品如被列入</w:t>
      </w:r>
      <w:r>
        <w:rPr>
          <w:rFonts w:ascii="宋体" w:hAnsi="宋体" w:eastAsia="宋体"/>
          <w:sz w:val="24"/>
          <w:szCs w:val="24"/>
        </w:rPr>
        <w:t>《信息安全产品强制性认证目录》，</w:t>
      </w:r>
      <w:r>
        <w:rPr>
          <w:rFonts w:hint="eastAsia" w:ascii="宋体" w:hAnsi="宋体" w:eastAsia="宋体"/>
          <w:sz w:val="24"/>
          <w:szCs w:val="24"/>
        </w:rPr>
        <w:t>则该产品应</w:t>
      </w:r>
      <w:r>
        <w:rPr>
          <w:rFonts w:ascii="宋体" w:hAnsi="宋体" w:eastAsia="宋体"/>
          <w:sz w:val="24"/>
          <w:szCs w:val="24"/>
        </w:rPr>
        <w:t>具备</w:t>
      </w:r>
      <w:r>
        <w:rPr>
          <w:rFonts w:hint="eastAsia" w:ascii="宋体" w:hAnsi="宋体" w:eastAsia="宋体"/>
          <w:sz w:val="24"/>
          <w:szCs w:val="24"/>
        </w:rPr>
        <w:t>中国信息安全认证中心</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w:t>
      </w:r>
      <w:r>
        <w:fldChar w:fldCharType="begin"/>
      </w:r>
      <w:r>
        <w:instrText xml:space="preserve"> HYPERLINK "http://www.cnca.gov.cn/cnca/zwxx/ggxx/images/2010/07/19/A6C32D2A507AC2A38326896013A67542.doc" \t "_blank" </w:instrText>
      </w:r>
      <w:r>
        <w:fldChar w:fldCharType="separate"/>
      </w:r>
      <w:r>
        <w:rPr>
          <w:rStyle w:val="31"/>
          <w:rFonts w:hint="eastAsia" w:ascii="宋体" w:hAnsi="宋体" w:eastAsia="宋体"/>
          <w:color w:val="auto"/>
          <w:sz w:val="24"/>
          <w:szCs w:val="24"/>
          <w:u w:val="none"/>
        </w:rPr>
        <w:t>中国国家信息安全产品认证证书</w:t>
      </w:r>
      <w:r>
        <w:rPr>
          <w:rStyle w:val="31"/>
          <w:rFonts w:hint="eastAsia" w:ascii="宋体" w:hAnsi="宋体" w:eastAsia="宋体"/>
          <w:color w:val="auto"/>
          <w:sz w:val="24"/>
          <w:szCs w:val="24"/>
          <w:u w:val="none"/>
        </w:rPr>
        <w:fldChar w:fldCharType="end"/>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b/>
          <w:sz w:val="24"/>
          <w:szCs w:val="24"/>
        </w:rPr>
      </w:pPr>
      <w:r>
        <w:rPr>
          <w:rFonts w:hint="eastAsia" w:ascii="宋体" w:hAnsi="宋体" w:eastAsia="宋体"/>
          <w:b/>
          <w:sz w:val="24"/>
          <w:szCs w:val="24"/>
        </w:rPr>
        <w:t>5.投标费用</w:t>
      </w:r>
    </w:p>
    <w:p>
      <w:pPr>
        <w:spacing w:line="360" w:lineRule="auto"/>
        <w:rPr>
          <w:rFonts w:ascii="宋体" w:hAnsi="宋体" w:eastAsia="宋体"/>
          <w:sz w:val="24"/>
          <w:szCs w:val="24"/>
        </w:rPr>
      </w:pPr>
      <w:r>
        <w:rPr>
          <w:rFonts w:hint="eastAsia" w:ascii="宋体" w:hAnsi="宋体" w:eastAsia="宋体"/>
          <w:sz w:val="24"/>
          <w:szCs w:val="24"/>
        </w:rPr>
        <w:t>不论投标的结果如何，投标人均应自行承担所有与投标有关的全部费用，招标人在任何情况下均无义务和责任承担这些费用。</w:t>
      </w:r>
    </w:p>
    <w:p>
      <w:pPr>
        <w:spacing w:line="360" w:lineRule="auto"/>
        <w:rPr>
          <w:rFonts w:ascii="宋体" w:hAnsi="宋体" w:eastAsia="宋体"/>
          <w:b/>
          <w:sz w:val="24"/>
          <w:szCs w:val="24"/>
        </w:rPr>
      </w:pPr>
      <w:r>
        <w:rPr>
          <w:rFonts w:hint="eastAsia" w:ascii="宋体" w:hAnsi="宋体" w:eastAsia="宋体"/>
          <w:b/>
          <w:sz w:val="24"/>
          <w:szCs w:val="24"/>
        </w:rPr>
        <w:t>6.信息发布</w:t>
      </w:r>
    </w:p>
    <w:p>
      <w:pPr>
        <w:spacing w:line="360" w:lineRule="auto"/>
        <w:rPr>
          <w:rFonts w:ascii="宋体" w:hAnsi="宋体" w:eastAsia="宋体"/>
          <w:sz w:val="24"/>
          <w:szCs w:val="24"/>
        </w:rPr>
      </w:pPr>
      <w:r>
        <w:rPr>
          <w:rFonts w:hint="eastAsia" w:ascii="宋体" w:hAnsi="宋体" w:eastAsia="宋体"/>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宋体" w:hAnsi="宋体" w:eastAsia="宋体"/>
          <w:b/>
          <w:sz w:val="24"/>
          <w:szCs w:val="24"/>
        </w:rPr>
      </w:pPr>
      <w:r>
        <w:rPr>
          <w:rFonts w:hint="eastAsia" w:ascii="宋体" w:hAnsi="宋体" w:eastAsia="宋体"/>
          <w:b/>
          <w:sz w:val="24"/>
          <w:szCs w:val="24"/>
        </w:rPr>
        <w:t>7.采购代理机构代理费用收取标准和方式</w:t>
      </w:r>
    </w:p>
    <w:p>
      <w:pPr>
        <w:spacing w:line="360" w:lineRule="auto"/>
        <w:rPr>
          <w:rFonts w:ascii="宋体" w:hAnsi="宋体" w:eastAsia="宋体"/>
          <w:sz w:val="24"/>
          <w:szCs w:val="24"/>
        </w:rPr>
      </w:pPr>
      <w:r>
        <w:rPr>
          <w:rFonts w:hint="eastAsia" w:ascii="宋体" w:hAnsi="宋体" w:eastAsia="宋体"/>
          <w:sz w:val="24"/>
          <w:szCs w:val="24"/>
        </w:rPr>
        <w:t>7.1收取标准:按照中标合同金额的比例收取。详见投标人须知前附表。</w:t>
      </w:r>
    </w:p>
    <w:p>
      <w:pPr>
        <w:spacing w:line="360" w:lineRule="auto"/>
        <w:rPr>
          <w:rFonts w:ascii="宋体" w:hAnsi="宋体" w:eastAsia="宋体"/>
          <w:sz w:val="24"/>
          <w:szCs w:val="24"/>
        </w:rPr>
      </w:pPr>
      <w:r>
        <w:rPr>
          <w:rFonts w:hint="eastAsia" w:ascii="宋体" w:hAnsi="宋体" w:eastAsia="宋体"/>
          <w:sz w:val="24"/>
          <w:szCs w:val="24"/>
        </w:rPr>
        <w:t>7.2收取方式：一次性以银行划账、电汇、汇票或支票的形式支付。</w:t>
      </w:r>
    </w:p>
    <w:p>
      <w:pPr>
        <w:spacing w:line="360" w:lineRule="auto"/>
        <w:rPr>
          <w:rFonts w:ascii="宋体" w:hAnsi="宋体" w:eastAsia="宋体"/>
          <w:b/>
          <w:sz w:val="24"/>
          <w:szCs w:val="24"/>
        </w:rPr>
      </w:pPr>
      <w:r>
        <w:rPr>
          <w:rFonts w:hint="eastAsia" w:ascii="宋体" w:hAnsi="宋体" w:eastAsia="宋体"/>
          <w:b/>
          <w:sz w:val="24"/>
          <w:szCs w:val="24"/>
        </w:rPr>
        <w:t>8.其他</w:t>
      </w:r>
    </w:p>
    <w:p>
      <w:pPr>
        <w:spacing w:line="360" w:lineRule="auto"/>
        <w:rPr>
          <w:rFonts w:ascii="宋体" w:hAnsi="宋体" w:eastAsia="宋体"/>
          <w:sz w:val="24"/>
          <w:szCs w:val="24"/>
        </w:rPr>
      </w:pPr>
      <w:r>
        <w:rPr>
          <w:rFonts w:hint="eastAsia" w:ascii="宋体" w:hAnsi="宋体" w:eastAsia="宋体"/>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ascii="宋体" w:hAnsi="宋体" w:eastAsia="宋体"/>
          <w:b/>
          <w:sz w:val="28"/>
          <w:szCs w:val="28"/>
        </w:rPr>
      </w:pPr>
      <w:bookmarkStart w:id="9" w:name="_Toc524770169"/>
      <w:r>
        <w:rPr>
          <w:rFonts w:hint="eastAsia" w:ascii="宋体" w:hAnsi="宋体" w:eastAsia="宋体"/>
          <w:b/>
          <w:sz w:val="28"/>
          <w:szCs w:val="28"/>
        </w:rPr>
        <w:t>二、招标文件说明</w:t>
      </w:r>
      <w:bookmarkEnd w:id="9"/>
    </w:p>
    <w:p>
      <w:pPr>
        <w:spacing w:line="360" w:lineRule="auto"/>
        <w:rPr>
          <w:rFonts w:ascii="宋体" w:hAnsi="宋体" w:eastAsia="宋体"/>
          <w:b/>
          <w:sz w:val="24"/>
          <w:szCs w:val="24"/>
        </w:rPr>
      </w:pPr>
      <w:r>
        <w:rPr>
          <w:rFonts w:hint="eastAsia" w:ascii="宋体" w:hAnsi="宋体" w:eastAsia="宋体"/>
          <w:b/>
          <w:sz w:val="24"/>
          <w:szCs w:val="24"/>
        </w:rPr>
        <w:t>9.招标文件构成</w:t>
      </w:r>
    </w:p>
    <w:p>
      <w:pPr>
        <w:spacing w:line="360" w:lineRule="auto"/>
        <w:rPr>
          <w:rFonts w:ascii="宋体" w:hAnsi="宋体" w:eastAsia="宋体"/>
          <w:sz w:val="24"/>
          <w:szCs w:val="24"/>
        </w:rPr>
      </w:pPr>
      <w:r>
        <w:rPr>
          <w:rFonts w:hint="eastAsia" w:ascii="宋体" w:hAnsi="宋体" w:eastAsia="宋体"/>
          <w:sz w:val="24"/>
          <w:szCs w:val="24"/>
        </w:rPr>
        <w:t>9.1招标文件由以下部分组成：</w:t>
      </w:r>
    </w:p>
    <w:p>
      <w:pPr>
        <w:spacing w:line="360" w:lineRule="auto"/>
        <w:rPr>
          <w:rFonts w:ascii="宋体" w:hAnsi="宋体" w:eastAsia="宋体"/>
          <w:sz w:val="24"/>
          <w:szCs w:val="24"/>
        </w:rPr>
      </w:pPr>
      <w:r>
        <w:rPr>
          <w:rFonts w:hint="eastAsia" w:ascii="宋体" w:hAnsi="宋体" w:eastAsia="宋体"/>
          <w:sz w:val="24"/>
          <w:szCs w:val="24"/>
        </w:rPr>
        <w:t>（1）投标邀请（招标公告）</w:t>
      </w:r>
    </w:p>
    <w:p>
      <w:pPr>
        <w:spacing w:line="360" w:lineRule="auto"/>
        <w:rPr>
          <w:rFonts w:ascii="宋体" w:hAnsi="宋体" w:eastAsia="宋体"/>
          <w:sz w:val="24"/>
          <w:szCs w:val="24"/>
        </w:rPr>
      </w:pPr>
      <w:r>
        <w:rPr>
          <w:rFonts w:hint="eastAsia" w:ascii="宋体" w:hAnsi="宋体" w:eastAsia="宋体"/>
          <w:sz w:val="24"/>
          <w:szCs w:val="24"/>
        </w:rPr>
        <w:t>（2）项目需求</w:t>
      </w:r>
    </w:p>
    <w:p>
      <w:pPr>
        <w:spacing w:line="360" w:lineRule="auto"/>
        <w:rPr>
          <w:rFonts w:ascii="宋体" w:hAnsi="宋体" w:eastAsia="宋体"/>
          <w:sz w:val="24"/>
          <w:szCs w:val="24"/>
        </w:rPr>
      </w:pPr>
      <w:r>
        <w:rPr>
          <w:rFonts w:hint="eastAsia" w:ascii="宋体" w:hAnsi="宋体" w:eastAsia="宋体"/>
          <w:sz w:val="24"/>
          <w:szCs w:val="24"/>
        </w:rPr>
        <w:t>（3）投标人须知前附表</w:t>
      </w:r>
    </w:p>
    <w:p>
      <w:pPr>
        <w:spacing w:line="360" w:lineRule="auto"/>
        <w:rPr>
          <w:rFonts w:ascii="宋体" w:hAnsi="宋体" w:eastAsia="宋体"/>
          <w:sz w:val="24"/>
          <w:szCs w:val="24"/>
        </w:rPr>
      </w:pPr>
      <w:r>
        <w:rPr>
          <w:rFonts w:hint="eastAsia" w:ascii="宋体" w:hAnsi="宋体" w:eastAsia="宋体"/>
          <w:sz w:val="24"/>
          <w:szCs w:val="24"/>
        </w:rPr>
        <w:t>（4）投标人须知</w:t>
      </w:r>
    </w:p>
    <w:p>
      <w:pPr>
        <w:spacing w:line="360" w:lineRule="auto"/>
        <w:rPr>
          <w:rFonts w:ascii="宋体" w:hAnsi="宋体" w:eastAsia="宋体"/>
          <w:sz w:val="24"/>
          <w:szCs w:val="24"/>
        </w:rPr>
      </w:pPr>
      <w:r>
        <w:rPr>
          <w:rFonts w:hint="eastAsia" w:ascii="宋体" w:hAnsi="宋体" w:eastAsia="宋体"/>
          <w:sz w:val="24"/>
          <w:szCs w:val="24"/>
        </w:rPr>
        <w:t>（5）政府采购政策功能</w:t>
      </w:r>
    </w:p>
    <w:p>
      <w:pPr>
        <w:spacing w:line="360" w:lineRule="auto"/>
        <w:rPr>
          <w:rFonts w:ascii="宋体" w:hAnsi="宋体" w:eastAsia="宋体"/>
          <w:sz w:val="24"/>
          <w:szCs w:val="24"/>
        </w:rPr>
      </w:pPr>
      <w:r>
        <w:rPr>
          <w:rFonts w:hint="eastAsia" w:ascii="宋体" w:hAnsi="宋体" w:eastAsia="宋体"/>
          <w:sz w:val="24"/>
          <w:szCs w:val="24"/>
        </w:rPr>
        <w:t>（6）资格审查与评标</w:t>
      </w:r>
    </w:p>
    <w:p>
      <w:pPr>
        <w:spacing w:line="360" w:lineRule="auto"/>
        <w:rPr>
          <w:rFonts w:ascii="宋体" w:hAnsi="宋体" w:eastAsia="宋体"/>
          <w:sz w:val="24"/>
          <w:szCs w:val="24"/>
        </w:rPr>
      </w:pPr>
      <w:r>
        <w:rPr>
          <w:rFonts w:hint="eastAsia" w:ascii="宋体" w:hAnsi="宋体" w:eastAsia="宋体"/>
          <w:sz w:val="24"/>
          <w:szCs w:val="24"/>
        </w:rPr>
        <w:t>（7）合同条款及格式</w:t>
      </w:r>
    </w:p>
    <w:p>
      <w:pPr>
        <w:spacing w:line="360" w:lineRule="auto"/>
        <w:rPr>
          <w:rFonts w:ascii="宋体" w:hAnsi="宋体" w:eastAsia="宋体"/>
          <w:sz w:val="24"/>
          <w:szCs w:val="24"/>
        </w:rPr>
      </w:pPr>
      <w:r>
        <w:rPr>
          <w:rFonts w:hint="eastAsia" w:ascii="宋体" w:hAnsi="宋体" w:eastAsia="宋体"/>
          <w:sz w:val="24"/>
          <w:szCs w:val="24"/>
        </w:rPr>
        <w:t>（8）投标文件有关格式</w:t>
      </w:r>
    </w:p>
    <w:p>
      <w:pPr>
        <w:spacing w:line="360" w:lineRule="auto"/>
        <w:rPr>
          <w:rFonts w:ascii="宋体" w:hAnsi="宋体" w:eastAsia="宋体"/>
          <w:sz w:val="24"/>
          <w:szCs w:val="24"/>
        </w:rPr>
      </w:pPr>
      <w:r>
        <w:rPr>
          <w:rFonts w:hint="eastAsia" w:ascii="宋体" w:hAnsi="宋体" w:eastAsia="宋体"/>
          <w:sz w:val="24"/>
          <w:szCs w:val="24"/>
        </w:rPr>
        <w:t>（9）本项目招标文件的澄清、答复、修改、补充内容（如有的话）</w:t>
      </w:r>
    </w:p>
    <w:p>
      <w:pPr>
        <w:spacing w:line="360" w:lineRule="auto"/>
        <w:rPr>
          <w:rFonts w:ascii="宋体" w:hAnsi="宋体" w:eastAsia="宋体"/>
          <w:sz w:val="24"/>
          <w:szCs w:val="24"/>
        </w:rPr>
      </w:pPr>
      <w:r>
        <w:rPr>
          <w:rFonts w:hint="eastAsia" w:ascii="宋体" w:hAnsi="宋体" w:eastAsia="宋体"/>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rPr>
          <w:rFonts w:ascii="宋体" w:hAnsi="宋体" w:eastAsia="宋体"/>
          <w:sz w:val="24"/>
          <w:szCs w:val="24"/>
        </w:rPr>
      </w:pPr>
      <w:r>
        <w:rPr>
          <w:rFonts w:hint="eastAsia" w:ascii="宋体" w:hAnsi="宋体" w:eastAsia="宋体"/>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b/>
          <w:sz w:val="24"/>
          <w:szCs w:val="24"/>
        </w:rPr>
      </w:pPr>
      <w:r>
        <w:rPr>
          <w:rFonts w:hint="eastAsia" w:ascii="宋体" w:hAnsi="宋体" w:eastAsia="宋体"/>
          <w:b/>
          <w:sz w:val="24"/>
          <w:szCs w:val="24"/>
        </w:rPr>
        <w:t>10.现场考察、开标前答疑会</w:t>
      </w:r>
    </w:p>
    <w:p>
      <w:pPr>
        <w:spacing w:line="360" w:lineRule="auto"/>
        <w:rPr>
          <w:rFonts w:ascii="宋体" w:hAnsi="宋体" w:eastAsia="宋体"/>
          <w:sz w:val="24"/>
          <w:szCs w:val="24"/>
        </w:rPr>
      </w:pPr>
      <w:r>
        <w:rPr>
          <w:rFonts w:hint="eastAsia" w:ascii="宋体" w:hAnsi="宋体" w:eastAsia="宋体"/>
          <w:sz w:val="24"/>
          <w:szCs w:val="24"/>
        </w:rPr>
        <w:t>10.1招标人根据采购项目的具体情况，可以在招标文件公告期满后，组织已获取招标文件的潜在投标人现场考察或者召开开标前答疑会。</w:t>
      </w:r>
    </w:p>
    <w:p>
      <w:pPr>
        <w:spacing w:line="360" w:lineRule="auto"/>
        <w:rPr>
          <w:rFonts w:ascii="宋体" w:hAnsi="宋体" w:eastAsia="宋体"/>
          <w:sz w:val="24"/>
          <w:szCs w:val="24"/>
        </w:rPr>
      </w:pPr>
      <w:r>
        <w:rPr>
          <w:rFonts w:hint="eastAsia" w:ascii="宋体" w:hAnsi="宋体" w:eastAsia="宋体"/>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rPr>
          <w:rFonts w:ascii="宋体" w:hAnsi="宋体" w:eastAsia="宋体"/>
          <w:sz w:val="24"/>
          <w:szCs w:val="24"/>
        </w:rPr>
      </w:pPr>
      <w:r>
        <w:rPr>
          <w:rFonts w:hint="eastAsia" w:ascii="宋体" w:hAnsi="宋体" w:eastAsia="宋体"/>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rPr>
          <w:rFonts w:ascii="宋体" w:hAnsi="宋体" w:eastAsia="宋体"/>
          <w:sz w:val="24"/>
          <w:szCs w:val="24"/>
        </w:rPr>
      </w:pPr>
      <w:r>
        <w:rPr>
          <w:rFonts w:hint="eastAsia" w:ascii="宋体" w:hAnsi="宋体" w:eastAsia="宋体"/>
          <w:sz w:val="24"/>
          <w:szCs w:val="24"/>
        </w:rPr>
        <w:t>10.4现场考察及参加开标前答疑会所发生的费用及一切责任由投标人自行承担。</w:t>
      </w:r>
    </w:p>
    <w:p>
      <w:pPr>
        <w:spacing w:line="360" w:lineRule="auto"/>
        <w:rPr>
          <w:rFonts w:ascii="宋体" w:hAnsi="宋体" w:eastAsia="宋体"/>
          <w:b/>
          <w:sz w:val="24"/>
          <w:szCs w:val="24"/>
        </w:rPr>
      </w:pPr>
      <w:r>
        <w:rPr>
          <w:rFonts w:hint="eastAsia" w:ascii="宋体" w:hAnsi="宋体" w:eastAsia="宋体"/>
          <w:b/>
          <w:sz w:val="24"/>
          <w:szCs w:val="24"/>
        </w:rPr>
        <w:t>11.招标文件的澄清或修改</w:t>
      </w:r>
    </w:p>
    <w:p>
      <w:pPr>
        <w:spacing w:line="360" w:lineRule="auto"/>
        <w:rPr>
          <w:rFonts w:ascii="宋体" w:hAnsi="宋体" w:eastAsia="宋体"/>
          <w:sz w:val="24"/>
          <w:szCs w:val="24"/>
        </w:rPr>
      </w:pPr>
      <w:r>
        <w:rPr>
          <w:rFonts w:hint="eastAsia" w:ascii="宋体" w:hAnsi="宋体" w:eastAsia="宋体"/>
          <w:sz w:val="24"/>
          <w:szCs w:val="24"/>
        </w:rPr>
        <w:t>11.1在投标截止期前，无论出于何种原因，招标人可主动地或在解答潜在投标人提出的澄清问题时对招标文件进行修改。</w:t>
      </w:r>
    </w:p>
    <w:p>
      <w:pPr>
        <w:spacing w:line="360" w:lineRule="auto"/>
        <w:rPr>
          <w:rFonts w:ascii="宋体" w:hAnsi="宋体" w:eastAsia="宋体"/>
          <w:sz w:val="24"/>
          <w:szCs w:val="24"/>
        </w:rPr>
      </w:pPr>
      <w:r>
        <w:rPr>
          <w:rFonts w:hint="eastAsia" w:ascii="宋体" w:hAnsi="宋体" w:eastAsia="宋体"/>
          <w:sz w:val="24"/>
          <w:szCs w:val="24"/>
        </w:rPr>
        <w:t>11.2招标人可以对已发出的招标文件进行必要的澄清或者修改。澄清或者修改的内容可能影响投标文件编制的，招标人将在投标截止时间</w:t>
      </w:r>
      <w:r>
        <w:rPr>
          <w:rFonts w:ascii="宋体" w:hAnsi="宋体" w:eastAsia="宋体"/>
          <w:sz w:val="24"/>
          <w:szCs w:val="24"/>
        </w:rPr>
        <w:t>15</w:t>
      </w:r>
      <w:r>
        <w:rPr>
          <w:rFonts w:hint="eastAsia" w:ascii="宋体" w:hAnsi="宋体" w:eastAsia="宋体"/>
          <w:sz w:val="24"/>
          <w:szCs w:val="24"/>
        </w:rPr>
        <w:t>日前，在财政部门指定的政府采购信息发布媒体和《全国公共资源交易平台（河南省·许昌市）》发布更正公告。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11.3澄清或修改公告的内容为招标文件的组成部分，并对投标人具有约束力。当招标文件与澄清或修改公告就同一内容的表述不一致时，以最后发出的文件内容为准。</w:t>
      </w:r>
    </w:p>
    <w:p>
      <w:pPr>
        <w:spacing w:line="360" w:lineRule="auto"/>
        <w:rPr>
          <w:rFonts w:ascii="宋体" w:hAnsi="宋体" w:eastAsia="宋体"/>
          <w:sz w:val="24"/>
          <w:szCs w:val="24"/>
        </w:rPr>
      </w:pPr>
      <w:r>
        <w:rPr>
          <w:rFonts w:hint="eastAsia" w:ascii="宋体" w:hAnsi="宋体" w:eastAsia="宋体"/>
          <w:sz w:val="24"/>
          <w:szCs w:val="24"/>
        </w:rPr>
        <w:t>11.4如果澄清或者修改发出的时间距规定的投标截止时间不足15日，招标人将顺延提交投标文件的截止时间。</w:t>
      </w:r>
    </w:p>
    <w:p>
      <w:pPr>
        <w:jc w:val="center"/>
        <w:outlineLvl w:val="0"/>
        <w:rPr>
          <w:rFonts w:ascii="宋体" w:hAnsi="宋体" w:eastAsia="宋体"/>
          <w:b/>
          <w:sz w:val="28"/>
          <w:szCs w:val="28"/>
        </w:rPr>
      </w:pPr>
      <w:bookmarkStart w:id="10" w:name="_Toc524770170"/>
      <w:r>
        <w:rPr>
          <w:rFonts w:hint="eastAsia" w:ascii="宋体" w:hAnsi="宋体" w:eastAsia="宋体"/>
          <w:b/>
          <w:sz w:val="28"/>
          <w:szCs w:val="28"/>
        </w:rPr>
        <w:t>三、投标文件的编制</w:t>
      </w:r>
      <w:bookmarkEnd w:id="10"/>
    </w:p>
    <w:p>
      <w:pPr>
        <w:spacing w:line="360" w:lineRule="auto"/>
        <w:rPr>
          <w:rFonts w:ascii="宋体" w:hAnsi="宋体" w:eastAsia="宋体"/>
          <w:b/>
          <w:sz w:val="24"/>
          <w:szCs w:val="24"/>
        </w:rPr>
      </w:pPr>
      <w:r>
        <w:rPr>
          <w:rFonts w:hint="eastAsia" w:ascii="宋体" w:hAnsi="宋体" w:eastAsia="宋体"/>
          <w:b/>
          <w:sz w:val="24"/>
          <w:szCs w:val="24"/>
        </w:rPr>
        <w:t>12.投标的语言及计量单位</w:t>
      </w:r>
    </w:p>
    <w:p>
      <w:pPr>
        <w:spacing w:line="360" w:lineRule="auto"/>
        <w:rPr>
          <w:rFonts w:ascii="宋体" w:hAnsi="宋体" w:eastAsia="宋体"/>
          <w:sz w:val="24"/>
          <w:szCs w:val="24"/>
        </w:rPr>
      </w:pPr>
      <w:r>
        <w:rPr>
          <w:rFonts w:hint="eastAsia" w:ascii="宋体" w:hAnsi="宋体" w:eastAsia="宋体"/>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rPr>
          <w:rFonts w:ascii="宋体" w:hAnsi="宋体" w:eastAsia="宋体"/>
          <w:sz w:val="24"/>
          <w:szCs w:val="24"/>
        </w:rPr>
      </w:pPr>
      <w:r>
        <w:rPr>
          <w:rFonts w:hint="eastAsia" w:ascii="宋体" w:hAnsi="宋体" w:eastAsia="宋体"/>
          <w:sz w:val="24"/>
          <w:szCs w:val="24"/>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b/>
          <w:sz w:val="24"/>
          <w:szCs w:val="24"/>
        </w:rPr>
      </w:pPr>
      <w:r>
        <w:rPr>
          <w:rFonts w:hint="eastAsia" w:ascii="宋体" w:hAnsi="宋体" w:eastAsia="宋体"/>
          <w:b/>
          <w:sz w:val="24"/>
          <w:szCs w:val="24"/>
        </w:rPr>
        <w:t>13.投标报价</w:t>
      </w:r>
      <w:r>
        <w:rPr>
          <w:rFonts w:ascii="宋体" w:hAnsi="宋体" w:eastAsia="宋体"/>
          <w:b/>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13.1本次招标项目的投标均以人民币为计算单位。</w:t>
      </w:r>
    </w:p>
    <w:p>
      <w:pPr>
        <w:spacing w:line="360" w:lineRule="auto"/>
        <w:rPr>
          <w:rFonts w:ascii="宋体" w:hAnsi="宋体" w:eastAsia="宋体"/>
          <w:sz w:val="24"/>
          <w:szCs w:val="24"/>
        </w:rPr>
      </w:pPr>
      <w:r>
        <w:rPr>
          <w:rFonts w:hint="eastAsia" w:ascii="宋体" w:hAnsi="宋体" w:eastAsia="宋体"/>
          <w:sz w:val="24"/>
          <w:szCs w:val="24"/>
        </w:rPr>
        <w:t>13.2采购人不得向投标人索要或者接受其给予的赠品、回扣或者与采购无关的其他商品、服务。</w:t>
      </w:r>
    </w:p>
    <w:p>
      <w:pPr>
        <w:spacing w:line="360" w:lineRule="auto"/>
        <w:rPr>
          <w:rFonts w:ascii="宋体" w:hAnsi="宋体" w:eastAsia="宋体"/>
          <w:sz w:val="24"/>
          <w:szCs w:val="24"/>
        </w:rPr>
      </w:pPr>
      <w:r>
        <w:rPr>
          <w:rFonts w:hint="eastAsia" w:ascii="宋体" w:hAnsi="宋体" w:eastAsia="宋体"/>
          <w:sz w:val="24"/>
          <w:szCs w:val="24"/>
        </w:rPr>
        <w:t>13.3投标人应对项目要求的全部内容进行报价，少报漏报将导致其投标为非实质性响应予以拒绝。</w:t>
      </w:r>
    </w:p>
    <w:p>
      <w:pPr>
        <w:spacing w:line="360" w:lineRule="auto"/>
        <w:rPr>
          <w:rFonts w:ascii="宋体" w:hAnsi="宋体" w:eastAsia="宋体"/>
          <w:sz w:val="24"/>
          <w:szCs w:val="24"/>
        </w:rPr>
      </w:pPr>
      <w:r>
        <w:rPr>
          <w:rFonts w:hint="eastAsia" w:ascii="宋体" w:hAnsi="宋体" w:eastAsia="宋体"/>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rPr>
          <w:rFonts w:ascii="宋体" w:hAnsi="宋体" w:eastAsia="宋体"/>
          <w:sz w:val="24"/>
          <w:szCs w:val="24"/>
        </w:rPr>
      </w:pPr>
      <w:r>
        <w:rPr>
          <w:rFonts w:hint="eastAsia" w:ascii="宋体" w:hAnsi="宋体" w:eastAsia="宋体"/>
          <w:sz w:val="24"/>
          <w:szCs w:val="24"/>
        </w:rPr>
        <w:t>13.5本项目所涉及的运输、施工、安装、集成、调试、验收、备品和工具等费用均包含在投标报价中。</w:t>
      </w:r>
    </w:p>
    <w:p>
      <w:pPr>
        <w:spacing w:line="360" w:lineRule="auto"/>
        <w:rPr>
          <w:rFonts w:ascii="宋体" w:hAnsi="宋体" w:eastAsia="宋体"/>
          <w:sz w:val="24"/>
          <w:szCs w:val="24"/>
        </w:rPr>
      </w:pPr>
      <w:r>
        <w:rPr>
          <w:rFonts w:hint="eastAsia" w:ascii="宋体" w:hAnsi="宋体" w:eastAsia="宋体"/>
          <w:sz w:val="24"/>
          <w:szCs w:val="24"/>
        </w:rPr>
        <w:t>13.6本次招标不接受可选择或可调整的投标方案和报价，任何有选择的或可调整的投标方案和报价将被视为非实质性响应投标而作无效投标处理。</w:t>
      </w:r>
    </w:p>
    <w:p>
      <w:pPr>
        <w:spacing w:line="360" w:lineRule="auto"/>
        <w:rPr>
          <w:rFonts w:ascii="宋体" w:hAnsi="宋体" w:eastAsia="宋体"/>
          <w:sz w:val="24"/>
          <w:szCs w:val="24"/>
        </w:rPr>
      </w:pPr>
      <w:r>
        <w:rPr>
          <w:rFonts w:hint="eastAsia" w:ascii="宋体" w:hAnsi="宋体" w:eastAsia="宋体"/>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rPr>
          <w:rFonts w:ascii="宋体" w:hAnsi="宋体" w:eastAsia="宋体"/>
          <w:sz w:val="24"/>
          <w:szCs w:val="24"/>
        </w:rPr>
      </w:pPr>
      <w:r>
        <w:rPr>
          <w:rFonts w:hint="eastAsia" w:ascii="宋体" w:hAnsi="宋体" w:eastAsia="宋体"/>
          <w:sz w:val="24"/>
          <w:szCs w:val="24"/>
        </w:rPr>
        <w:t>13.8最低报价不能作为中标的保证。</w:t>
      </w:r>
    </w:p>
    <w:p>
      <w:pPr>
        <w:spacing w:line="360" w:lineRule="auto"/>
        <w:rPr>
          <w:rFonts w:ascii="宋体" w:hAnsi="宋体" w:eastAsia="宋体"/>
          <w:b/>
          <w:sz w:val="24"/>
          <w:szCs w:val="24"/>
        </w:rPr>
      </w:pPr>
      <w:r>
        <w:rPr>
          <w:rFonts w:hint="eastAsia" w:ascii="宋体" w:hAnsi="宋体" w:eastAsia="宋体"/>
          <w:b/>
          <w:sz w:val="24"/>
          <w:szCs w:val="24"/>
        </w:rPr>
        <w:t>14.投标有效期</w:t>
      </w:r>
    </w:p>
    <w:p>
      <w:pPr>
        <w:spacing w:line="360" w:lineRule="auto"/>
        <w:rPr>
          <w:rFonts w:ascii="宋体" w:hAnsi="宋体" w:eastAsia="宋体"/>
          <w:sz w:val="24"/>
          <w:szCs w:val="24"/>
        </w:rPr>
      </w:pPr>
      <w:r>
        <w:rPr>
          <w:rFonts w:hint="eastAsia" w:ascii="宋体" w:hAnsi="宋体" w:eastAsia="宋体"/>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rPr>
          <w:rFonts w:ascii="宋体" w:hAnsi="宋体" w:eastAsia="宋体"/>
          <w:sz w:val="24"/>
          <w:szCs w:val="24"/>
        </w:rPr>
      </w:pPr>
      <w:r>
        <w:rPr>
          <w:rFonts w:hint="eastAsia" w:ascii="宋体" w:hAnsi="宋体" w:eastAsia="宋体"/>
          <w:sz w:val="24"/>
          <w:szCs w:val="24"/>
        </w:rPr>
        <w:t>14.2投标有效期内投标人撤销投标文件的，招标人将不退还投标保证金。</w:t>
      </w:r>
    </w:p>
    <w:p>
      <w:pPr>
        <w:spacing w:line="360" w:lineRule="auto"/>
        <w:rPr>
          <w:rFonts w:ascii="宋体" w:hAnsi="宋体" w:eastAsia="宋体"/>
          <w:sz w:val="24"/>
          <w:szCs w:val="24"/>
        </w:rPr>
      </w:pPr>
      <w:r>
        <w:rPr>
          <w:rFonts w:hint="eastAsia" w:ascii="宋体" w:hAnsi="宋体" w:eastAsia="宋体"/>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spacing w:line="360" w:lineRule="auto"/>
        <w:rPr>
          <w:rFonts w:ascii="宋体" w:hAnsi="宋体" w:eastAsia="宋体"/>
          <w:sz w:val="24"/>
          <w:szCs w:val="24"/>
        </w:rPr>
      </w:pPr>
      <w:r>
        <w:rPr>
          <w:rFonts w:hint="eastAsia" w:ascii="宋体" w:hAnsi="宋体" w:eastAsia="宋体"/>
          <w:sz w:val="24"/>
          <w:szCs w:val="24"/>
        </w:rPr>
        <w:t>14.4中标人的投标文件作为项目合同的附件，其有效期至中标人全部合同义务履行完毕为止。</w:t>
      </w:r>
    </w:p>
    <w:p>
      <w:pPr>
        <w:spacing w:line="360" w:lineRule="auto"/>
        <w:rPr>
          <w:rFonts w:ascii="宋体" w:hAnsi="宋体" w:eastAsia="宋体"/>
          <w:b/>
          <w:sz w:val="24"/>
          <w:szCs w:val="24"/>
        </w:rPr>
      </w:pPr>
      <w:r>
        <w:rPr>
          <w:rFonts w:hint="eastAsia" w:ascii="宋体" w:hAnsi="宋体" w:eastAsia="宋体"/>
          <w:b/>
          <w:sz w:val="24"/>
          <w:szCs w:val="24"/>
        </w:rPr>
        <w:t>15.投标文件构成</w:t>
      </w:r>
    </w:p>
    <w:p>
      <w:pPr>
        <w:spacing w:line="360" w:lineRule="auto"/>
        <w:rPr>
          <w:rFonts w:ascii="宋体" w:hAnsi="宋体" w:eastAsia="宋体"/>
          <w:sz w:val="24"/>
          <w:szCs w:val="24"/>
        </w:rPr>
      </w:pPr>
      <w:r>
        <w:rPr>
          <w:rFonts w:hint="eastAsia" w:ascii="宋体" w:hAnsi="宋体" w:eastAsia="宋体"/>
          <w:sz w:val="24"/>
          <w:szCs w:val="24"/>
        </w:rPr>
        <w:t>15.1投标文件的构成应符合法律法规及招标文件的要求。</w:t>
      </w:r>
    </w:p>
    <w:p>
      <w:pPr>
        <w:spacing w:line="360" w:lineRule="auto"/>
        <w:rPr>
          <w:rFonts w:ascii="宋体" w:hAnsi="宋体" w:eastAsia="宋体"/>
          <w:sz w:val="24"/>
          <w:szCs w:val="24"/>
        </w:rPr>
      </w:pPr>
      <w:r>
        <w:rPr>
          <w:rFonts w:hint="eastAsia" w:ascii="宋体" w:hAnsi="宋体" w:eastAsia="宋体"/>
          <w:sz w:val="24"/>
          <w:szCs w:val="24"/>
        </w:rPr>
        <w:t>15.2投标人应当按照招标文件的要求编制投标文件。投标文件应当对招标文件提出的要求和条件作出明确响应。</w:t>
      </w:r>
    </w:p>
    <w:p>
      <w:pPr>
        <w:spacing w:line="360" w:lineRule="auto"/>
        <w:rPr>
          <w:rFonts w:ascii="宋体" w:hAnsi="宋体" w:eastAsia="宋体"/>
          <w:sz w:val="24"/>
          <w:szCs w:val="24"/>
        </w:rPr>
      </w:pPr>
      <w:r>
        <w:rPr>
          <w:rFonts w:hint="eastAsia" w:ascii="宋体" w:hAnsi="宋体" w:eastAsia="宋体"/>
          <w:sz w:val="24"/>
          <w:szCs w:val="24"/>
        </w:rPr>
        <w:t>15.3投标文件由资格证明材料、符合性证明材料、其它材料等组成。</w:t>
      </w:r>
    </w:p>
    <w:p>
      <w:pPr>
        <w:spacing w:line="360" w:lineRule="auto"/>
        <w:rPr>
          <w:rFonts w:ascii="宋体" w:hAnsi="宋体" w:eastAsia="宋体"/>
          <w:sz w:val="24"/>
          <w:szCs w:val="24"/>
        </w:rPr>
      </w:pPr>
      <w:r>
        <w:rPr>
          <w:rFonts w:hint="eastAsia" w:ascii="宋体" w:hAnsi="宋体" w:eastAsia="宋体"/>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rPr>
          <w:rFonts w:ascii="宋体" w:hAnsi="宋体" w:eastAsia="宋体"/>
          <w:sz w:val="24"/>
          <w:szCs w:val="24"/>
        </w:rPr>
      </w:pPr>
      <w:r>
        <w:rPr>
          <w:rFonts w:hint="eastAsia" w:ascii="宋体" w:hAnsi="宋体" w:eastAsia="宋体"/>
          <w:sz w:val="24"/>
          <w:szCs w:val="24"/>
        </w:rPr>
        <w:t>15.5投标人登录许昌公共资源交易系统下载“许昌投标文件制作系统SEARUN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”的文件用于电子投标使用，后缀名为“.PDF”的文件用于打印纸质投标文件，名称为“备份”的文件夹使用电子介质U盘存储，供开标现场备用。</w:t>
      </w:r>
    </w:p>
    <w:p>
      <w:pPr>
        <w:spacing w:line="360" w:lineRule="auto"/>
        <w:rPr>
          <w:rFonts w:ascii="宋体" w:hAnsi="宋体" w:eastAsia="宋体"/>
          <w:sz w:val="24"/>
          <w:szCs w:val="24"/>
        </w:rPr>
      </w:pPr>
      <w:r>
        <w:rPr>
          <w:rFonts w:hint="eastAsia" w:ascii="宋体" w:hAnsi="宋体" w:eastAsia="宋体"/>
          <w:sz w:val="24"/>
          <w:szCs w:val="24"/>
        </w:rPr>
        <w:t>电子投标文件制作技术咨询：0374-2961598。</w:t>
      </w:r>
    </w:p>
    <w:p>
      <w:pPr>
        <w:spacing w:line="360" w:lineRule="auto"/>
        <w:rPr>
          <w:rFonts w:ascii="宋体" w:hAnsi="宋体" w:eastAsia="宋体"/>
          <w:b/>
          <w:sz w:val="24"/>
          <w:szCs w:val="24"/>
        </w:rPr>
      </w:pPr>
      <w:r>
        <w:rPr>
          <w:rFonts w:hint="eastAsia" w:ascii="宋体" w:hAnsi="宋体" w:eastAsia="宋体"/>
          <w:b/>
          <w:sz w:val="24"/>
          <w:szCs w:val="24"/>
        </w:rPr>
        <w:t>16.投标文件格式</w:t>
      </w:r>
    </w:p>
    <w:p>
      <w:pPr>
        <w:spacing w:line="360" w:lineRule="auto"/>
        <w:rPr>
          <w:rFonts w:ascii="宋体" w:hAnsi="宋体" w:eastAsia="宋体"/>
          <w:sz w:val="24"/>
          <w:szCs w:val="24"/>
        </w:rPr>
      </w:pPr>
      <w:r>
        <w:rPr>
          <w:rFonts w:hint="eastAsia" w:ascii="宋体" w:hAnsi="宋体" w:eastAsia="宋体"/>
          <w:sz w:val="24"/>
          <w:szCs w:val="24"/>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360" w:lineRule="auto"/>
        <w:rPr>
          <w:rFonts w:ascii="宋体" w:hAnsi="宋体" w:eastAsia="宋体"/>
          <w:sz w:val="24"/>
          <w:szCs w:val="24"/>
        </w:rPr>
      </w:pPr>
      <w:r>
        <w:rPr>
          <w:rFonts w:hint="eastAsia" w:ascii="宋体" w:hAnsi="宋体" w:eastAsia="宋体"/>
          <w:sz w:val="24"/>
          <w:szCs w:val="24"/>
        </w:rPr>
        <w:t>16.2投标人应按招标文件提供的格式编写投标文件。招标文件未提供标准格式的投标人可自行拟定。</w:t>
      </w:r>
    </w:p>
    <w:p>
      <w:pPr>
        <w:spacing w:line="360" w:lineRule="auto"/>
        <w:rPr>
          <w:rFonts w:ascii="宋体" w:hAnsi="宋体" w:eastAsia="宋体"/>
          <w:b/>
          <w:sz w:val="24"/>
          <w:szCs w:val="24"/>
        </w:rPr>
      </w:pPr>
      <w:r>
        <w:rPr>
          <w:rFonts w:hint="eastAsia" w:ascii="宋体" w:hAnsi="宋体" w:eastAsia="宋体"/>
          <w:b/>
          <w:sz w:val="24"/>
          <w:szCs w:val="24"/>
        </w:rPr>
        <w:t>17.投标保证金</w:t>
      </w:r>
    </w:p>
    <w:p>
      <w:pPr>
        <w:spacing w:line="360" w:lineRule="auto"/>
        <w:rPr>
          <w:rFonts w:ascii="宋体" w:hAnsi="宋体" w:eastAsia="宋体"/>
          <w:b/>
          <w:sz w:val="24"/>
          <w:szCs w:val="24"/>
        </w:rPr>
      </w:pPr>
      <w:r>
        <w:rPr>
          <w:rFonts w:hint="eastAsia" w:ascii="宋体" w:hAnsi="宋体" w:eastAsia="宋体"/>
          <w:b/>
          <w:sz w:val="24"/>
          <w:szCs w:val="24"/>
        </w:rPr>
        <w:t>17.1投标保证金的缴纳</w:t>
      </w:r>
    </w:p>
    <w:p>
      <w:pPr>
        <w:spacing w:line="360" w:lineRule="auto"/>
        <w:rPr>
          <w:rFonts w:ascii="宋体" w:hAnsi="宋体" w:eastAsia="宋体"/>
          <w:sz w:val="24"/>
          <w:szCs w:val="24"/>
        </w:rPr>
      </w:pPr>
      <w:r>
        <w:rPr>
          <w:rFonts w:hint="eastAsia" w:ascii="宋体" w:hAnsi="宋体" w:eastAsia="宋体"/>
          <w:sz w:val="24"/>
          <w:szCs w:val="24"/>
        </w:rPr>
        <w:t>（1）投标人应按“投标人须知前附表”规定时间及金额提交投标保证金，并作为其投标的一部分。未按要求提交投标保证金的投标文件为无效投标。</w:t>
      </w:r>
    </w:p>
    <w:p>
      <w:pPr>
        <w:spacing w:line="360" w:lineRule="auto"/>
        <w:rPr>
          <w:rFonts w:ascii="宋体" w:hAnsi="宋体" w:eastAsia="宋体"/>
          <w:sz w:val="24"/>
          <w:szCs w:val="24"/>
        </w:rPr>
      </w:pPr>
      <w:r>
        <w:rPr>
          <w:rFonts w:hint="eastAsia" w:ascii="宋体" w:hAnsi="宋体" w:eastAsia="宋体"/>
          <w:sz w:val="24"/>
          <w:szCs w:val="24"/>
        </w:rPr>
        <w:t>（2）投标保证金用于避免和减少本次招标由于投标人的行为而给采购人带来的损失。</w:t>
      </w:r>
    </w:p>
    <w:p>
      <w:pPr>
        <w:spacing w:line="360" w:lineRule="auto"/>
        <w:rPr>
          <w:rFonts w:ascii="宋体" w:hAnsi="宋体" w:eastAsia="宋体"/>
          <w:sz w:val="24"/>
          <w:szCs w:val="24"/>
        </w:rPr>
      </w:pPr>
      <w:r>
        <w:rPr>
          <w:rFonts w:hint="eastAsia" w:ascii="宋体" w:hAnsi="宋体" w:eastAsia="宋体"/>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spacing w:line="360" w:lineRule="auto"/>
        <w:rPr>
          <w:rFonts w:ascii="宋体" w:hAnsi="宋体" w:eastAsia="宋体"/>
          <w:sz w:val="24"/>
          <w:szCs w:val="24"/>
        </w:rPr>
      </w:pPr>
      <w:r>
        <w:rPr>
          <w:rFonts w:hint="eastAsia" w:ascii="宋体" w:hAnsi="宋体" w:eastAsia="宋体"/>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60" w:lineRule="auto"/>
        <w:rPr>
          <w:rFonts w:ascii="宋体" w:hAnsi="宋体" w:eastAsia="宋体"/>
          <w:sz w:val="24"/>
          <w:szCs w:val="24"/>
        </w:rPr>
      </w:pPr>
      <w:r>
        <w:rPr>
          <w:rFonts w:hint="eastAsia" w:ascii="宋体" w:hAnsi="宋体" w:eastAsia="宋体"/>
          <w:sz w:val="24"/>
          <w:szCs w:val="24"/>
        </w:rPr>
        <w:t>（5）投标保证金缴纳方式：</w:t>
      </w:r>
    </w:p>
    <w:p>
      <w:pPr>
        <w:spacing w:line="360" w:lineRule="auto"/>
        <w:rPr>
          <w:rFonts w:ascii="宋体" w:hAnsi="宋体" w:eastAsia="宋体"/>
          <w:sz w:val="24"/>
          <w:szCs w:val="24"/>
        </w:rPr>
      </w:pPr>
      <w:r>
        <w:rPr>
          <w:rFonts w:hint="eastAsia" w:ascii="宋体" w:hAnsi="宋体" w:eastAsia="宋体"/>
          <w:sz w:val="24"/>
          <w:szCs w:val="24"/>
        </w:rPr>
        <w:t>a. 投标人网上下载招标文件后，登录</w:t>
      </w:r>
      <w:r>
        <w:fldChar w:fldCharType="begin"/>
      </w:r>
      <w:r>
        <w:instrText xml:space="preserve"> HYPERLINK "http://221.14.6.70:8088/ggzy" </w:instrText>
      </w:r>
      <w:r>
        <w:fldChar w:fldCharType="separate"/>
      </w:r>
      <w:r>
        <w:rPr>
          <w:rStyle w:val="31"/>
          <w:rFonts w:hint="eastAsia" w:ascii="宋体" w:hAnsi="宋体" w:eastAsia="宋体"/>
          <w:color w:val="auto"/>
          <w:sz w:val="24"/>
          <w:szCs w:val="24"/>
          <w:u w:val="none"/>
        </w:rPr>
        <w:t>http://221.14.6.70:8088/ggzy</w:t>
      </w:r>
      <w:r>
        <w:rPr>
          <w:rStyle w:val="31"/>
          <w:rFonts w:hint="eastAsia" w:ascii="宋体" w:hAnsi="宋体" w:eastAsia="宋体"/>
          <w:color w:val="auto"/>
          <w:sz w:val="24"/>
          <w:szCs w:val="24"/>
          <w:u w:val="none"/>
        </w:rPr>
        <w:fldChar w:fldCharType="end"/>
      </w:r>
      <w:r>
        <w:rPr>
          <w:rFonts w:hint="eastAsia" w:ascii="宋体" w:hAnsi="宋体" w:eastAsia="宋体"/>
          <w:sz w:val="24"/>
          <w:szCs w:val="24"/>
        </w:rPr>
        <w:t>系统，依次点击“会员向导”→“参与投标”→“费用缴纳说明”→“保证金缴纳说明单”，获取缴费说明单，根据每个标段的缴纳说明单在缴纳截止时间前缴纳；</w:t>
      </w:r>
    </w:p>
    <w:p>
      <w:pPr>
        <w:spacing w:line="360" w:lineRule="auto"/>
        <w:rPr>
          <w:rFonts w:ascii="宋体" w:hAnsi="宋体" w:eastAsia="宋体"/>
          <w:sz w:val="24"/>
          <w:szCs w:val="24"/>
        </w:rPr>
      </w:pPr>
      <w:r>
        <w:rPr>
          <w:rFonts w:hint="eastAsia" w:ascii="宋体" w:hAnsi="宋体" w:eastAsia="宋体"/>
          <w:sz w:val="24"/>
          <w:szCs w:val="24"/>
        </w:rPr>
        <w:t>b. 成功缴纳后重新登录前述系统，依次点击“会员向导”→“参与投标”→“保证金绑定”→“绑定”进行投标保证金绑定。</w:t>
      </w:r>
    </w:p>
    <w:p>
      <w:pPr>
        <w:spacing w:line="360" w:lineRule="auto"/>
        <w:rPr>
          <w:rFonts w:ascii="宋体" w:hAnsi="宋体" w:eastAsia="宋体"/>
          <w:sz w:val="24"/>
          <w:szCs w:val="24"/>
        </w:rPr>
      </w:pPr>
      <w:r>
        <w:rPr>
          <w:rFonts w:hint="eastAsia" w:ascii="宋体" w:hAnsi="宋体" w:eastAsia="宋体"/>
          <w:sz w:val="24"/>
          <w:szCs w:val="24"/>
        </w:rPr>
        <w:t>c. 《保证金缴纳绑定操作指南》获取方法：登录许昌公共资源交易系统-组件下载-《保证金缴纳绑定操作指南》。</w:t>
      </w:r>
    </w:p>
    <w:p>
      <w:pPr>
        <w:spacing w:line="360" w:lineRule="auto"/>
        <w:rPr>
          <w:rFonts w:ascii="宋体" w:hAnsi="宋体" w:eastAsia="宋体"/>
          <w:sz w:val="24"/>
          <w:szCs w:val="24"/>
        </w:rPr>
      </w:pPr>
      <w:r>
        <w:rPr>
          <w:rFonts w:hint="eastAsia" w:ascii="宋体" w:hAnsi="宋体" w:eastAsia="宋体"/>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60" w:lineRule="auto"/>
        <w:rPr>
          <w:rFonts w:ascii="宋体" w:hAnsi="宋体" w:eastAsia="宋体"/>
          <w:sz w:val="24"/>
          <w:szCs w:val="24"/>
        </w:rPr>
      </w:pPr>
      <w:r>
        <w:rPr>
          <w:rFonts w:hint="eastAsia" w:ascii="宋体" w:hAnsi="宋体" w:eastAsia="宋体"/>
          <w:sz w:val="24"/>
          <w:szCs w:val="24"/>
        </w:rPr>
        <w:t>（6） 每个投标人每个项目每个标段只有唯一缴纳账号，切勿重复缴纳或错误缴纳。</w:t>
      </w:r>
    </w:p>
    <w:p>
      <w:pPr>
        <w:spacing w:line="360" w:lineRule="auto"/>
        <w:rPr>
          <w:rFonts w:ascii="宋体" w:hAnsi="宋体" w:eastAsia="宋体"/>
          <w:sz w:val="24"/>
          <w:szCs w:val="24"/>
        </w:rPr>
      </w:pPr>
      <w:r>
        <w:rPr>
          <w:rFonts w:hint="eastAsia" w:ascii="宋体" w:hAnsi="宋体" w:eastAsia="宋体"/>
          <w:sz w:val="24"/>
          <w:szCs w:val="24"/>
        </w:rPr>
        <w:t>（7） 投标人所提交的投标保证金仅限当次投标项目（标段）有效，不得重复替代使用。一个招标项目有多个标段或者有多个项目同时招标的，投标人必须按项目、标段分别提交投标保证金。</w:t>
      </w:r>
    </w:p>
    <w:p>
      <w:pPr>
        <w:spacing w:line="360" w:lineRule="auto"/>
        <w:rPr>
          <w:rFonts w:ascii="宋体" w:hAnsi="宋体" w:eastAsia="宋体"/>
          <w:sz w:val="24"/>
          <w:szCs w:val="24"/>
        </w:rPr>
      </w:pPr>
      <w:r>
        <w:rPr>
          <w:rFonts w:hint="eastAsia" w:ascii="宋体" w:hAnsi="宋体" w:eastAsia="宋体"/>
          <w:sz w:val="24"/>
          <w:szCs w:val="24"/>
        </w:rPr>
        <w:t>（8） 不同投标人的投标保证金不得从同一单位或者个人的账户转出。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（9） 未按上述规定操作引起的无效投标，由投标人自行负责。</w:t>
      </w:r>
    </w:p>
    <w:p>
      <w:pPr>
        <w:spacing w:line="360" w:lineRule="auto"/>
        <w:rPr>
          <w:rFonts w:ascii="宋体" w:hAnsi="宋体" w:eastAsia="宋体"/>
          <w:sz w:val="24"/>
          <w:szCs w:val="24"/>
        </w:rPr>
      </w:pPr>
      <w:r>
        <w:rPr>
          <w:rFonts w:hint="eastAsia" w:ascii="宋体" w:hAnsi="宋体" w:eastAsia="宋体"/>
          <w:sz w:val="24"/>
          <w:szCs w:val="24"/>
        </w:rPr>
        <w:t>（10） 汇款凭证无需备注项目编号和项目名称。</w:t>
      </w:r>
    </w:p>
    <w:p>
      <w:pPr>
        <w:spacing w:line="360" w:lineRule="auto"/>
        <w:rPr>
          <w:rFonts w:ascii="宋体" w:hAnsi="宋体" w:eastAsia="宋体"/>
          <w:b/>
          <w:sz w:val="24"/>
          <w:szCs w:val="24"/>
        </w:rPr>
      </w:pPr>
      <w:r>
        <w:rPr>
          <w:rFonts w:hint="eastAsia" w:ascii="宋体" w:hAnsi="宋体" w:eastAsia="宋体"/>
          <w:b/>
          <w:sz w:val="24"/>
          <w:szCs w:val="24"/>
        </w:rPr>
        <w:t>17.2投标保证金的退还</w:t>
      </w:r>
    </w:p>
    <w:p>
      <w:pPr>
        <w:spacing w:line="360" w:lineRule="auto"/>
        <w:rPr>
          <w:rFonts w:ascii="宋体" w:hAnsi="宋体" w:eastAsia="宋体"/>
          <w:sz w:val="24"/>
          <w:szCs w:val="24"/>
        </w:rPr>
      </w:pPr>
      <w:r>
        <w:rPr>
          <w:rFonts w:hint="eastAsia" w:ascii="宋体" w:hAnsi="宋体" w:eastAsia="宋体"/>
          <w:sz w:val="24"/>
          <w:szCs w:val="24"/>
        </w:rPr>
        <w:t>（1） 退还投标保证金时，区别中标与否，按不同时序由银行按来款途径退还原账户。</w:t>
      </w:r>
    </w:p>
    <w:p>
      <w:pPr>
        <w:spacing w:line="360" w:lineRule="auto"/>
        <w:rPr>
          <w:rFonts w:ascii="宋体" w:hAnsi="宋体" w:eastAsia="宋体"/>
          <w:sz w:val="24"/>
          <w:szCs w:val="24"/>
        </w:rPr>
      </w:pPr>
      <w:r>
        <w:rPr>
          <w:rFonts w:hint="eastAsia" w:ascii="宋体" w:hAnsi="宋体" w:eastAsia="宋体"/>
          <w:sz w:val="24"/>
          <w:szCs w:val="24"/>
        </w:rPr>
        <w:t>a. 自中标通知书发出之日起</w:t>
      </w:r>
      <w:r>
        <w:rPr>
          <w:rFonts w:ascii="宋体" w:hAnsi="宋体" w:eastAsia="宋体"/>
          <w:sz w:val="24"/>
          <w:szCs w:val="24"/>
        </w:rPr>
        <w:t>5</w:t>
      </w:r>
      <w:r>
        <w:rPr>
          <w:rFonts w:hint="eastAsia" w:ascii="宋体" w:hAnsi="宋体" w:eastAsia="宋体"/>
          <w:sz w:val="24"/>
          <w:szCs w:val="24"/>
        </w:rPr>
        <w:t>个工作日内退还未中标人的投标保证金。</w:t>
      </w:r>
    </w:p>
    <w:p>
      <w:pPr>
        <w:spacing w:line="360" w:lineRule="auto"/>
        <w:rPr>
          <w:rFonts w:ascii="宋体" w:hAnsi="宋体" w:eastAsia="宋体"/>
          <w:sz w:val="24"/>
          <w:szCs w:val="24"/>
        </w:rPr>
      </w:pPr>
      <w:r>
        <w:rPr>
          <w:rFonts w:hint="eastAsia" w:ascii="宋体" w:hAnsi="宋体" w:eastAsia="宋体"/>
          <w:sz w:val="24"/>
          <w:szCs w:val="24"/>
        </w:rPr>
        <w:t>b. 自采购合同签订之日起</w:t>
      </w:r>
      <w:r>
        <w:rPr>
          <w:rFonts w:ascii="宋体" w:hAnsi="宋体" w:eastAsia="宋体"/>
          <w:sz w:val="24"/>
          <w:szCs w:val="24"/>
        </w:rPr>
        <w:t>5</w:t>
      </w:r>
      <w:r>
        <w:rPr>
          <w:rFonts w:hint="eastAsia" w:ascii="宋体" w:hAnsi="宋体" w:eastAsia="宋体"/>
          <w:sz w:val="24"/>
          <w:szCs w:val="24"/>
        </w:rPr>
        <w:t>个工作日内退还中标人的投标保证金。</w:t>
      </w:r>
    </w:p>
    <w:p>
      <w:pPr>
        <w:spacing w:line="360" w:lineRule="auto"/>
        <w:rPr>
          <w:rFonts w:ascii="宋体" w:hAnsi="宋体" w:eastAsia="宋体"/>
          <w:sz w:val="24"/>
          <w:szCs w:val="24"/>
        </w:rPr>
      </w:pPr>
      <w:r>
        <w:rPr>
          <w:rFonts w:hint="eastAsia" w:ascii="宋体" w:hAnsi="宋体" w:eastAsia="宋体"/>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spacing w:line="360" w:lineRule="auto"/>
        <w:rPr>
          <w:rFonts w:ascii="宋体" w:hAnsi="宋体" w:eastAsia="宋体"/>
          <w:sz w:val="24"/>
          <w:szCs w:val="24"/>
        </w:rPr>
      </w:pPr>
      <w:r>
        <w:rPr>
          <w:rFonts w:hint="eastAsia" w:ascii="宋体" w:hAnsi="宋体" w:eastAsia="宋体"/>
          <w:sz w:val="24"/>
          <w:szCs w:val="24"/>
        </w:rPr>
        <w:t>d. 因投标人自身原因无法及时退还投标保证金，滞留三年以上的，投标保证金上缴财政。</w:t>
      </w:r>
    </w:p>
    <w:p>
      <w:pPr>
        <w:spacing w:line="360" w:lineRule="auto"/>
        <w:rPr>
          <w:rFonts w:ascii="宋体" w:hAnsi="宋体" w:eastAsia="宋体"/>
          <w:sz w:val="24"/>
          <w:szCs w:val="24"/>
        </w:rPr>
      </w:pPr>
      <w:r>
        <w:rPr>
          <w:rFonts w:hint="eastAsia" w:ascii="宋体" w:hAnsi="宋体" w:eastAsia="宋体"/>
          <w:sz w:val="24"/>
          <w:szCs w:val="24"/>
        </w:rPr>
        <w:t>（2） 有下列情形之一的，投标保证金不予退还</w:t>
      </w:r>
    </w:p>
    <w:p>
      <w:pPr>
        <w:spacing w:line="360" w:lineRule="auto"/>
        <w:rPr>
          <w:rFonts w:ascii="宋体" w:hAnsi="宋体" w:eastAsia="宋体"/>
          <w:sz w:val="24"/>
          <w:szCs w:val="24"/>
        </w:rPr>
      </w:pPr>
      <w:r>
        <w:rPr>
          <w:rFonts w:hint="eastAsia" w:ascii="宋体" w:hAnsi="宋体" w:eastAsia="宋体"/>
          <w:sz w:val="24"/>
          <w:szCs w:val="24"/>
        </w:rPr>
        <w:t>a. 投标有效期内投标人撤销投标文件的；</w:t>
      </w:r>
    </w:p>
    <w:p>
      <w:pPr>
        <w:spacing w:line="360" w:lineRule="auto"/>
        <w:rPr>
          <w:rFonts w:ascii="宋体" w:hAnsi="宋体" w:eastAsia="宋体"/>
          <w:sz w:val="24"/>
          <w:szCs w:val="24"/>
        </w:rPr>
      </w:pPr>
      <w:r>
        <w:rPr>
          <w:rFonts w:hint="eastAsia" w:ascii="宋体" w:hAnsi="宋体" w:eastAsia="宋体"/>
          <w:sz w:val="24"/>
          <w:szCs w:val="24"/>
        </w:rPr>
        <w:t>b. 投标人在投标文件中提供虚假材料的；</w:t>
      </w:r>
    </w:p>
    <w:p>
      <w:pPr>
        <w:spacing w:line="360" w:lineRule="auto"/>
        <w:rPr>
          <w:rFonts w:ascii="宋体" w:hAnsi="宋体" w:eastAsia="宋体"/>
          <w:sz w:val="24"/>
          <w:szCs w:val="24"/>
        </w:rPr>
      </w:pPr>
      <w:r>
        <w:rPr>
          <w:rFonts w:hint="eastAsia" w:ascii="宋体" w:hAnsi="宋体" w:eastAsia="宋体"/>
          <w:sz w:val="24"/>
          <w:szCs w:val="24"/>
        </w:rPr>
        <w:t>c. 除因不可抗力或招标文件认可的情形以外，中标人不与采购人签订合同的；</w:t>
      </w:r>
    </w:p>
    <w:p>
      <w:pPr>
        <w:spacing w:line="360" w:lineRule="auto"/>
        <w:rPr>
          <w:rFonts w:ascii="宋体" w:hAnsi="宋体" w:eastAsia="宋体"/>
          <w:sz w:val="24"/>
          <w:szCs w:val="24"/>
        </w:rPr>
      </w:pPr>
      <w:r>
        <w:rPr>
          <w:rFonts w:hint="eastAsia" w:ascii="宋体" w:hAnsi="宋体" w:eastAsia="宋体"/>
          <w:sz w:val="24"/>
          <w:szCs w:val="24"/>
        </w:rPr>
        <w:t>d. 投标人与采购人、其他投标人或者采购代理机构恶意串通的；</w:t>
      </w:r>
    </w:p>
    <w:p>
      <w:pPr>
        <w:spacing w:line="360" w:lineRule="auto"/>
        <w:rPr>
          <w:rFonts w:ascii="宋体" w:hAnsi="宋体" w:eastAsia="宋体"/>
          <w:sz w:val="24"/>
          <w:szCs w:val="24"/>
        </w:rPr>
      </w:pPr>
      <w:r>
        <w:rPr>
          <w:rFonts w:hint="eastAsia" w:ascii="宋体" w:hAnsi="宋体" w:eastAsia="宋体"/>
          <w:sz w:val="24"/>
          <w:szCs w:val="24"/>
        </w:rPr>
        <w:t>e. 法律法规及招标文件规定的其他情形。</w:t>
      </w:r>
    </w:p>
    <w:p>
      <w:pPr>
        <w:spacing w:line="360" w:lineRule="auto"/>
        <w:rPr>
          <w:rFonts w:ascii="宋体" w:hAnsi="宋体" w:eastAsia="宋体"/>
          <w:sz w:val="24"/>
          <w:szCs w:val="24"/>
        </w:rPr>
      </w:pPr>
      <w:r>
        <w:rPr>
          <w:rFonts w:hint="eastAsia" w:ascii="宋体" w:hAnsi="宋体" w:eastAsia="宋体"/>
          <w:sz w:val="24"/>
          <w:szCs w:val="24"/>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60" w:lineRule="auto"/>
        <w:rPr>
          <w:rFonts w:ascii="宋体" w:hAnsi="宋体" w:eastAsia="宋体"/>
          <w:b/>
          <w:sz w:val="24"/>
          <w:szCs w:val="24"/>
        </w:rPr>
      </w:pPr>
      <w:r>
        <w:rPr>
          <w:rFonts w:hint="eastAsia" w:ascii="宋体" w:hAnsi="宋体" w:eastAsia="宋体"/>
          <w:b/>
          <w:sz w:val="24"/>
          <w:szCs w:val="24"/>
        </w:rPr>
        <w:t>18.投标文件的数量和签署盖章</w:t>
      </w:r>
    </w:p>
    <w:p>
      <w:pPr>
        <w:spacing w:line="360" w:lineRule="auto"/>
        <w:rPr>
          <w:rFonts w:ascii="宋体" w:hAnsi="宋体" w:eastAsia="宋体"/>
          <w:sz w:val="24"/>
          <w:szCs w:val="24"/>
        </w:rPr>
      </w:pPr>
      <w:r>
        <w:rPr>
          <w:rFonts w:hint="eastAsia" w:ascii="宋体" w:hAnsi="宋体" w:eastAsia="宋体"/>
          <w:sz w:val="24"/>
          <w:szCs w:val="24"/>
        </w:rPr>
        <w:t>18.1投标人应提交投标文件份数见“投标人须知前附表”。</w:t>
      </w:r>
    </w:p>
    <w:p>
      <w:pPr>
        <w:spacing w:line="360" w:lineRule="auto"/>
        <w:rPr>
          <w:rFonts w:ascii="宋体" w:hAnsi="宋体" w:eastAsia="宋体"/>
          <w:sz w:val="24"/>
          <w:szCs w:val="24"/>
        </w:rPr>
      </w:pPr>
      <w:r>
        <w:rPr>
          <w:rFonts w:hint="eastAsia" w:ascii="宋体" w:hAnsi="宋体" w:eastAsia="宋体"/>
          <w:sz w:val="24"/>
          <w:szCs w:val="24"/>
        </w:rPr>
        <w:t>18.2在招标文件中已明示需盖章及签名之处，电子投标文件应按招标文件要求加盖投标人电子印章和法人电子印章或授权代表电子印章。</w:t>
      </w:r>
    </w:p>
    <w:p>
      <w:pPr>
        <w:spacing w:line="360" w:lineRule="auto"/>
        <w:rPr>
          <w:rFonts w:ascii="宋体" w:hAnsi="宋体" w:eastAsia="宋体"/>
          <w:sz w:val="24"/>
          <w:szCs w:val="24"/>
        </w:rPr>
      </w:pPr>
      <w:r>
        <w:rPr>
          <w:rFonts w:hint="eastAsia" w:ascii="宋体" w:hAnsi="宋体" w:eastAsia="宋体"/>
          <w:sz w:val="24"/>
          <w:szCs w:val="24"/>
        </w:rPr>
        <w:t>18.3纸质投标文件是指投标人电子投标文件制作完成后生成的后缀名为“.PDF”的文件打印的投标文件。纸质投标文件正本和副本封面上应清楚标明</w:t>
      </w:r>
      <w:r>
        <w:rPr>
          <w:rFonts w:ascii="宋体" w:hAnsi="宋体" w:eastAsia="宋体"/>
          <w:sz w:val="24"/>
          <w:szCs w:val="24"/>
        </w:rPr>
        <w:t>“</w:t>
      </w:r>
      <w:r>
        <w:rPr>
          <w:rFonts w:hint="eastAsia" w:ascii="宋体" w:hAnsi="宋体" w:eastAsia="宋体"/>
          <w:sz w:val="24"/>
          <w:szCs w:val="24"/>
        </w:rPr>
        <w:t>正本</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副本</w:t>
      </w:r>
      <w:r>
        <w:rPr>
          <w:rFonts w:ascii="宋体" w:hAnsi="宋体" w:eastAsia="宋体"/>
          <w:sz w:val="24"/>
          <w:szCs w:val="24"/>
        </w:rPr>
        <w:t>”</w:t>
      </w:r>
      <w:r>
        <w:rPr>
          <w:rFonts w:hint="eastAsia" w:ascii="宋体" w:hAnsi="宋体" w:eastAsia="宋体"/>
          <w:sz w:val="24"/>
          <w:szCs w:val="24"/>
        </w:rPr>
        <w:t>字样；一旦正本和副本内容不一致时，以正本为准。纸质投标文件的正本及所有副本的封面均须由投标人加盖投标人公章。</w:t>
      </w:r>
    </w:p>
    <w:p>
      <w:pPr>
        <w:spacing w:line="360" w:lineRule="auto"/>
        <w:rPr>
          <w:rFonts w:ascii="宋体" w:hAnsi="宋体" w:eastAsia="宋体"/>
          <w:sz w:val="24"/>
          <w:szCs w:val="24"/>
        </w:rPr>
      </w:pPr>
      <w:r>
        <w:rPr>
          <w:rFonts w:hint="eastAsia" w:ascii="宋体" w:hAnsi="宋体" w:eastAsia="宋体"/>
          <w:sz w:val="24"/>
          <w:szCs w:val="24"/>
        </w:rPr>
        <w:t>18.4纸质投标文件副本可以是纸质投标文件的正本复印而成。</w:t>
      </w:r>
    </w:p>
    <w:p>
      <w:pPr>
        <w:jc w:val="center"/>
        <w:outlineLvl w:val="0"/>
        <w:rPr>
          <w:rFonts w:ascii="宋体" w:hAnsi="宋体" w:eastAsia="宋体"/>
          <w:b/>
          <w:sz w:val="28"/>
          <w:szCs w:val="28"/>
        </w:rPr>
      </w:pPr>
      <w:bookmarkStart w:id="11" w:name="_Toc524770171"/>
      <w:r>
        <w:rPr>
          <w:rFonts w:hint="eastAsia" w:ascii="宋体" w:hAnsi="宋体" w:eastAsia="宋体"/>
          <w:b/>
          <w:sz w:val="28"/>
          <w:szCs w:val="28"/>
        </w:rPr>
        <w:t>四、投标文件的递交</w:t>
      </w:r>
      <w:bookmarkEnd w:id="11"/>
    </w:p>
    <w:p>
      <w:pPr>
        <w:spacing w:line="360" w:lineRule="auto"/>
        <w:rPr>
          <w:rFonts w:ascii="宋体" w:hAnsi="宋体" w:eastAsia="宋体"/>
          <w:b/>
          <w:sz w:val="24"/>
          <w:szCs w:val="24"/>
        </w:rPr>
      </w:pPr>
      <w:r>
        <w:rPr>
          <w:rFonts w:hint="eastAsia" w:ascii="宋体" w:hAnsi="宋体" w:eastAsia="宋体"/>
          <w:b/>
          <w:sz w:val="24"/>
          <w:szCs w:val="24"/>
        </w:rPr>
        <w:t>19.投标文件的密封</w:t>
      </w:r>
    </w:p>
    <w:p>
      <w:pPr>
        <w:spacing w:line="360" w:lineRule="auto"/>
        <w:rPr>
          <w:rFonts w:ascii="宋体" w:hAnsi="宋体" w:eastAsia="宋体"/>
          <w:b/>
          <w:sz w:val="24"/>
          <w:szCs w:val="24"/>
        </w:rPr>
      </w:pPr>
      <w:r>
        <w:rPr>
          <w:rFonts w:hint="eastAsia" w:ascii="宋体" w:hAnsi="宋体" w:eastAsia="宋体"/>
          <w:sz w:val="24"/>
          <w:szCs w:val="24"/>
        </w:rPr>
        <w:t>19.1</w:t>
      </w:r>
      <w:r>
        <w:rPr>
          <w:rFonts w:hint="eastAsia" w:ascii="宋体" w:hAnsi="宋体" w:eastAsia="宋体"/>
          <w:b/>
          <w:sz w:val="24"/>
          <w:szCs w:val="24"/>
        </w:rPr>
        <w:t>投标人应将纸质投标文件“正本”、“ 副本”密封在一个包装袋内。使用电子介质U盘存储的投标文件单独密封包装，并随纸质投标文件一并提交。封套上写明：</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招标人地址：</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投标人地址：</w:t>
      </w:r>
    </w:p>
    <w:p>
      <w:pPr>
        <w:spacing w:line="360" w:lineRule="auto"/>
        <w:rPr>
          <w:rFonts w:ascii="宋体" w:hAnsi="宋体" w:eastAsia="宋体"/>
          <w:b/>
          <w:sz w:val="24"/>
          <w:szCs w:val="24"/>
        </w:rPr>
      </w:pPr>
      <w:r>
        <w:rPr>
          <w:rFonts w:hint="eastAsia" w:ascii="宋体" w:hAnsi="宋体" w:eastAsia="宋体"/>
          <w:b/>
          <w:sz w:val="24"/>
          <w:szCs w:val="24"/>
          <w:u w:val="single"/>
        </w:rPr>
        <w:t xml:space="preserve">    项目名称   </w:t>
      </w:r>
      <w:r>
        <w:rPr>
          <w:rFonts w:hint="eastAsia" w:ascii="宋体" w:hAnsi="宋体" w:eastAsia="宋体"/>
          <w:b/>
          <w:sz w:val="24"/>
          <w:szCs w:val="24"/>
        </w:rPr>
        <w:t>投标文件在   年   月   日   时   分前不得开启。</w:t>
      </w:r>
    </w:p>
    <w:p>
      <w:pPr>
        <w:spacing w:line="360" w:lineRule="auto"/>
        <w:rPr>
          <w:rFonts w:ascii="宋体" w:hAnsi="宋体" w:eastAsia="宋体"/>
          <w:b/>
          <w:sz w:val="24"/>
          <w:szCs w:val="24"/>
        </w:rPr>
      </w:pPr>
      <w:r>
        <w:rPr>
          <w:rFonts w:hint="eastAsia" w:ascii="宋体" w:hAnsi="宋体" w:eastAsia="宋体"/>
          <w:sz w:val="24"/>
          <w:szCs w:val="24"/>
        </w:rPr>
        <w:t>19.2</w:t>
      </w:r>
      <w:r>
        <w:rPr>
          <w:rFonts w:hint="eastAsia" w:ascii="宋体" w:hAnsi="宋体" w:eastAsia="宋体"/>
          <w:b/>
          <w:sz w:val="24"/>
          <w:szCs w:val="24"/>
        </w:rPr>
        <w:t>投标文件如果未按规定密封，招标人将拒绝接收。</w:t>
      </w:r>
    </w:p>
    <w:p>
      <w:pPr>
        <w:spacing w:line="360" w:lineRule="auto"/>
        <w:rPr>
          <w:rFonts w:ascii="宋体" w:hAnsi="宋体" w:eastAsia="宋体"/>
          <w:sz w:val="24"/>
          <w:szCs w:val="24"/>
        </w:rPr>
      </w:pPr>
      <w:r>
        <w:rPr>
          <w:rFonts w:hint="eastAsia" w:ascii="宋体" w:hAnsi="宋体" w:eastAsia="宋体"/>
          <w:sz w:val="24"/>
          <w:szCs w:val="24"/>
        </w:rPr>
        <w:t>19.3开标时各投标人的法定代表人或授权委托人持身份证原件及授权委托书，到开标现场签到，各投标单位参加会议人数不得多于三人。</w:t>
      </w:r>
    </w:p>
    <w:p>
      <w:pPr>
        <w:spacing w:line="360" w:lineRule="auto"/>
        <w:rPr>
          <w:rFonts w:ascii="宋体" w:hAnsi="宋体" w:eastAsia="宋体"/>
          <w:b/>
          <w:sz w:val="24"/>
          <w:szCs w:val="24"/>
        </w:rPr>
      </w:pPr>
      <w:r>
        <w:rPr>
          <w:rFonts w:hint="eastAsia" w:ascii="宋体" w:hAnsi="宋体" w:eastAsia="宋体"/>
          <w:b/>
          <w:sz w:val="24"/>
          <w:szCs w:val="24"/>
        </w:rPr>
        <w:t>20.投标截止时间</w:t>
      </w:r>
    </w:p>
    <w:p>
      <w:pPr>
        <w:spacing w:line="360" w:lineRule="auto"/>
        <w:rPr>
          <w:rFonts w:ascii="宋体" w:hAnsi="宋体" w:eastAsia="宋体"/>
          <w:sz w:val="24"/>
          <w:szCs w:val="24"/>
        </w:rPr>
      </w:pPr>
      <w:r>
        <w:rPr>
          <w:rFonts w:hint="eastAsia" w:ascii="宋体" w:hAnsi="宋体" w:eastAsia="宋体"/>
          <w:sz w:val="24"/>
          <w:szCs w:val="24"/>
        </w:rPr>
        <w:t>20.1投标人必须在“投标邀请”和“投标人须知前附表”中规定的投标截止时间前，将所有投标文件送达招标文件指定的开标地点。</w:t>
      </w:r>
    </w:p>
    <w:p>
      <w:pPr>
        <w:spacing w:line="360" w:lineRule="auto"/>
        <w:rPr>
          <w:rFonts w:ascii="宋体" w:hAnsi="宋体" w:eastAsia="宋体"/>
          <w:sz w:val="24"/>
          <w:szCs w:val="24"/>
        </w:rPr>
      </w:pPr>
      <w:r>
        <w:rPr>
          <w:rFonts w:hint="eastAsia" w:ascii="宋体" w:hAnsi="宋体" w:eastAsia="宋体"/>
          <w:sz w:val="24"/>
          <w:szCs w:val="24"/>
        </w:rPr>
        <w:t>20.2招标人收到投标文件后，应当如实记载投标文件的送达时间和密封情况，签收保存，并向投标人出具签收回执。任何单位和个人不得在开标前开启投标文件。</w:t>
      </w:r>
    </w:p>
    <w:p>
      <w:pPr>
        <w:spacing w:line="360" w:lineRule="auto"/>
        <w:rPr>
          <w:rFonts w:ascii="宋体" w:hAnsi="宋体" w:eastAsia="宋体"/>
          <w:sz w:val="24"/>
          <w:szCs w:val="24"/>
        </w:rPr>
      </w:pPr>
      <w:r>
        <w:rPr>
          <w:rFonts w:hint="eastAsia" w:ascii="宋体" w:hAnsi="宋体" w:eastAsia="宋体"/>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spacing w:line="360" w:lineRule="auto"/>
        <w:rPr>
          <w:rFonts w:ascii="宋体" w:hAnsi="宋体" w:eastAsia="宋体"/>
          <w:b/>
          <w:sz w:val="24"/>
          <w:szCs w:val="24"/>
        </w:rPr>
      </w:pPr>
      <w:r>
        <w:rPr>
          <w:rFonts w:hint="eastAsia" w:ascii="宋体" w:hAnsi="宋体" w:eastAsia="宋体"/>
          <w:b/>
          <w:sz w:val="24"/>
          <w:szCs w:val="24"/>
        </w:rPr>
        <w:t>21.迟交的投标文件</w:t>
      </w:r>
    </w:p>
    <w:p>
      <w:pPr>
        <w:spacing w:line="360" w:lineRule="auto"/>
        <w:rPr>
          <w:rFonts w:ascii="宋体" w:hAnsi="宋体" w:eastAsia="宋体"/>
          <w:sz w:val="24"/>
          <w:szCs w:val="24"/>
        </w:rPr>
      </w:pPr>
      <w:r>
        <w:rPr>
          <w:rFonts w:hint="eastAsia" w:ascii="宋体" w:hAnsi="宋体" w:eastAsia="宋体"/>
          <w:sz w:val="24"/>
          <w:szCs w:val="24"/>
        </w:rPr>
        <w:t>投标截止时间之后送达/上传的投标文件，招标人将拒绝接收。</w:t>
      </w:r>
    </w:p>
    <w:p>
      <w:pPr>
        <w:spacing w:line="360" w:lineRule="auto"/>
        <w:rPr>
          <w:rFonts w:ascii="宋体" w:hAnsi="宋体" w:eastAsia="宋体"/>
          <w:b/>
          <w:sz w:val="24"/>
          <w:szCs w:val="24"/>
        </w:rPr>
      </w:pPr>
      <w:r>
        <w:rPr>
          <w:rFonts w:hint="eastAsia" w:ascii="宋体" w:hAnsi="宋体" w:eastAsia="宋体"/>
          <w:b/>
          <w:sz w:val="24"/>
          <w:szCs w:val="24"/>
        </w:rPr>
        <w:t>22.投标文件的修改和撤回</w:t>
      </w:r>
    </w:p>
    <w:p>
      <w:pPr>
        <w:spacing w:line="360" w:lineRule="auto"/>
        <w:rPr>
          <w:rFonts w:ascii="宋体" w:hAnsi="宋体" w:eastAsia="宋体"/>
          <w:sz w:val="24"/>
          <w:szCs w:val="24"/>
        </w:rPr>
      </w:pPr>
      <w:r>
        <w:rPr>
          <w:rFonts w:hint="eastAsia" w:ascii="宋体" w:hAnsi="宋体" w:eastAsia="宋体"/>
          <w:sz w:val="24"/>
          <w:szCs w:val="24"/>
        </w:rPr>
        <w:t>22.1投标人在投标截止时间前，对所递交的纸质投标文件进行补充、修改或者撤回的，须书面通知招标人。</w:t>
      </w:r>
    </w:p>
    <w:p>
      <w:pPr>
        <w:spacing w:line="360" w:lineRule="auto"/>
        <w:rPr>
          <w:rFonts w:ascii="宋体" w:hAnsi="宋体" w:eastAsia="宋体"/>
          <w:sz w:val="24"/>
          <w:szCs w:val="24"/>
        </w:rPr>
      </w:pPr>
      <w:r>
        <w:rPr>
          <w:rFonts w:hint="eastAsia" w:ascii="宋体" w:hAnsi="宋体" w:eastAsia="宋体"/>
          <w:sz w:val="24"/>
          <w:szCs w:val="24"/>
        </w:rPr>
        <w:t>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宋体" w:hAnsi="宋体" w:eastAsia="宋体"/>
          <w:sz w:val="24"/>
          <w:szCs w:val="24"/>
        </w:rPr>
      </w:pPr>
      <w:r>
        <w:rPr>
          <w:rFonts w:hint="eastAsia" w:ascii="宋体" w:hAnsi="宋体" w:eastAsia="宋体"/>
          <w:sz w:val="24"/>
          <w:szCs w:val="24"/>
        </w:rPr>
        <w:t>22.2投标人补充、修改的内容并作为投标文件的组成部分。补充或修改应当按招标文件要求签署、盖章、密封、递交，并应注明“修改</w:t>
      </w:r>
      <w:r>
        <w:rPr>
          <w:rFonts w:ascii="宋体" w:hAnsi="宋体" w:eastAsia="宋体"/>
          <w:sz w:val="24"/>
          <w:szCs w:val="24"/>
        </w:rPr>
        <w:t>”</w:t>
      </w:r>
      <w:r>
        <w:rPr>
          <w:rFonts w:hint="eastAsia" w:ascii="宋体" w:hAnsi="宋体" w:eastAsia="宋体"/>
          <w:sz w:val="24"/>
          <w:szCs w:val="24"/>
        </w:rPr>
        <w:t>或“补充</w:t>
      </w:r>
      <w:r>
        <w:rPr>
          <w:rFonts w:ascii="宋体" w:hAnsi="宋体" w:eastAsia="宋体"/>
          <w:sz w:val="24"/>
          <w:szCs w:val="24"/>
        </w:rPr>
        <w:t>”</w:t>
      </w:r>
      <w:r>
        <w:rPr>
          <w:rFonts w:hint="eastAsia" w:ascii="宋体" w:hAnsi="宋体" w:eastAsia="宋体"/>
          <w:sz w:val="24"/>
          <w:szCs w:val="24"/>
        </w:rPr>
        <w:t>字样。</w:t>
      </w:r>
    </w:p>
    <w:p>
      <w:pPr>
        <w:spacing w:line="360" w:lineRule="auto"/>
        <w:rPr>
          <w:rFonts w:ascii="宋体" w:hAnsi="宋体" w:eastAsia="宋体"/>
          <w:sz w:val="24"/>
          <w:szCs w:val="24"/>
        </w:rPr>
      </w:pPr>
      <w:r>
        <w:rPr>
          <w:rFonts w:hint="eastAsia" w:ascii="宋体" w:hAnsi="宋体" w:eastAsia="宋体"/>
          <w:sz w:val="24"/>
          <w:szCs w:val="24"/>
        </w:rPr>
        <w:t>22.3投标人在递交纸质投标文件后，可以撤回其投标，但投标人必须在规定的投标截止时间前以书面形式告知招标人。</w:t>
      </w:r>
    </w:p>
    <w:p>
      <w:pPr>
        <w:spacing w:line="360" w:lineRule="auto"/>
        <w:rPr>
          <w:rFonts w:ascii="宋体" w:hAnsi="宋体" w:eastAsia="宋体"/>
          <w:sz w:val="24"/>
          <w:szCs w:val="24"/>
        </w:rPr>
      </w:pPr>
      <w:r>
        <w:rPr>
          <w:rFonts w:hint="eastAsia" w:ascii="宋体" w:hAnsi="宋体" w:eastAsia="宋体"/>
          <w:sz w:val="24"/>
          <w:szCs w:val="24"/>
        </w:rPr>
        <w:t>22.4投标人不得在投标有效期内撤销投标文件，否则招标人将不退还其投标保证金。</w:t>
      </w:r>
    </w:p>
    <w:p>
      <w:pPr>
        <w:spacing w:line="360" w:lineRule="auto"/>
        <w:rPr>
          <w:rFonts w:ascii="宋体" w:hAnsi="宋体" w:eastAsia="宋体"/>
          <w:b/>
          <w:sz w:val="24"/>
          <w:szCs w:val="24"/>
        </w:rPr>
      </w:pPr>
      <w:r>
        <w:rPr>
          <w:rFonts w:hint="eastAsia" w:ascii="宋体" w:hAnsi="宋体" w:eastAsia="宋体"/>
          <w:b/>
          <w:sz w:val="24"/>
          <w:szCs w:val="24"/>
        </w:rPr>
        <w:t>23.除投标人须知前附表另有规定外，投标人所提交的电子投标文件、纸质投标文件及电子介质U盘存储的备份文件不予退还。</w:t>
      </w:r>
    </w:p>
    <w:p>
      <w:pPr>
        <w:jc w:val="center"/>
        <w:outlineLvl w:val="0"/>
        <w:rPr>
          <w:rFonts w:ascii="宋体" w:hAnsi="宋体" w:eastAsia="宋体"/>
          <w:b/>
          <w:sz w:val="28"/>
          <w:szCs w:val="28"/>
        </w:rPr>
      </w:pPr>
      <w:bookmarkStart w:id="12" w:name="_Toc524770172"/>
      <w:r>
        <w:rPr>
          <w:rFonts w:hint="eastAsia" w:ascii="宋体" w:hAnsi="宋体" w:eastAsia="宋体"/>
          <w:b/>
          <w:sz w:val="28"/>
          <w:szCs w:val="28"/>
        </w:rPr>
        <w:t>五、开标和评标</w:t>
      </w:r>
      <w:bookmarkEnd w:id="12"/>
    </w:p>
    <w:p>
      <w:pPr>
        <w:spacing w:line="360" w:lineRule="auto"/>
        <w:rPr>
          <w:rFonts w:ascii="宋体" w:hAnsi="宋体" w:eastAsia="宋体"/>
          <w:b/>
          <w:sz w:val="24"/>
          <w:szCs w:val="24"/>
        </w:rPr>
      </w:pPr>
      <w:r>
        <w:rPr>
          <w:rFonts w:hint="eastAsia" w:ascii="宋体" w:hAnsi="宋体" w:eastAsia="宋体"/>
          <w:b/>
          <w:sz w:val="24"/>
          <w:szCs w:val="24"/>
        </w:rPr>
        <w:t>24.开标</w:t>
      </w:r>
    </w:p>
    <w:p>
      <w:pPr>
        <w:spacing w:line="360" w:lineRule="auto"/>
        <w:rPr>
          <w:rFonts w:ascii="宋体" w:hAnsi="宋体" w:eastAsia="宋体"/>
          <w:sz w:val="24"/>
          <w:szCs w:val="24"/>
        </w:rPr>
      </w:pPr>
      <w:r>
        <w:rPr>
          <w:rFonts w:hint="eastAsia" w:ascii="宋体" w:hAnsi="宋体" w:eastAsia="宋体"/>
          <w:sz w:val="24"/>
          <w:szCs w:val="24"/>
        </w:rPr>
        <w:t>24.1招标人将按招标文件规定的时间和地点组织公开开标。开标由代理机构主持，邀请投标人参加。评标委员会成员不得参加开标活动。</w:t>
      </w:r>
    </w:p>
    <w:p>
      <w:pPr>
        <w:spacing w:line="360" w:lineRule="auto"/>
        <w:rPr>
          <w:rFonts w:ascii="宋体" w:hAnsi="宋体" w:eastAsia="宋体"/>
          <w:sz w:val="24"/>
          <w:szCs w:val="24"/>
        </w:rPr>
      </w:pPr>
      <w:r>
        <w:rPr>
          <w:rFonts w:hint="eastAsia" w:ascii="宋体" w:hAnsi="宋体" w:eastAsia="宋体"/>
          <w:sz w:val="24"/>
          <w:szCs w:val="24"/>
        </w:rPr>
        <w:t>24.2招标人应当对开标、评标现场活动进行全程录音录像。录音录像应当清晰可辨，音像资料作为采购文件一并存档。</w:t>
      </w:r>
    </w:p>
    <w:p>
      <w:pPr>
        <w:spacing w:line="360" w:lineRule="auto"/>
        <w:rPr>
          <w:rFonts w:ascii="宋体" w:hAnsi="宋体" w:eastAsia="宋体"/>
          <w:sz w:val="24"/>
          <w:szCs w:val="24"/>
        </w:rPr>
      </w:pPr>
      <w:r>
        <w:rPr>
          <w:rFonts w:hint="eastAsia" w:ascii="宋体" w:hAnsi="宋体" w:eastAsia="宋体"/>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rPr>
          <w:rFonts w:ascii="宋体" w:hAnsi="宋体" w:eastAsia="宋体"/>
          <w:sz w:val="24"/>
          <w:szCs w:val="24"/>
        </w:rPr>
      </w:pPr>
      <w:r>
        <w:rPr>
          <w:rFonts w:hint="eastAsia" w:ascii="宋体" w:hAnsi="宋体" w:eastAsia="宋体"/>
          <w:sz w:val="24"/>
          <w:szCs w:val="24"/>
        </w:rPr>
        <w:t>（1）电子投标文件的解密</w:t>
      </w:r>
    </w:p>
    <w:p>
      <w:pPr>
        <w:spacing w:line="360" w:lineRule="auto"/>
        <w:rPr>
          <w:rFonts w:ascii="宋体" w:hAnsi="宋体" w:eastAsia="宋体"/>
          <w:sz w:val="24"/>
          <w:szCs w:val="24"/>
        </w:rPr>
      </w:pPr>
      <w:r>
        <w:rPr>
          <w:rFonts w:hint="eastAsia" w:ascii="宋体" w:hAnsi="宋体" w:eastAsia="宋体"/>
          <w:sz w:val="24"/>
          <w:szCs w:val="24"/>
        </w:rPr>
        <w:t>全流程电子化交易项目电子投标文件采用双重加密。解密需分标段进行两次解密。</w:t>
      </w:r>
    </w:p>
    <w:p>
      <w:pPr>
        <w:spacing w:line="360" w:lineRule="auto"/>
        <w:rPr>
          <w:rFonts w:ascii="宋体" w:hAnsi="宋体" w:eastAsia="宋体"/>
          <w:sz w:val="24"/>
          <w:szCs w:val="24"/>
        </w:rPr>
      </w:pPr>
      <w:r>
        <w:rPr>
          <w:rFonts w:hint="eastAsia" w:ascii="宋体" w:hAnsi="宋体" w:eastAsia="宋体"/>
          <w:sz w:val="24"/>
          <w:szCs w:val="24"/>
        </w:rPr>
        <w:t>a. 投标人解密：投标人使用本单位CA数字证书远程或现场进行解密。需开标现场使用一体机进行解密的，请在代理机构引导下进行。</w:t>
      </w:r>
    </w:p>
    <w:p>
      <w:pPr>
        <w:spacing w:line="360" w:lineRule="auto"/>
        <w:rPr>
          <w:rFonts w:ascii="宋体" w:hAnsi="宋体" w:eastAsia="宋体"/>
          <w:sz w:val="24"/>
          <w:szCs w:val="24"/>
        </w:rPr>
      </w:pPr>
      <w:r>
        <w:rPr>
          <w:rFonts w:hint="eastAsia" w:ascii="宋体" w:hAnsi="宋体" w:eastAsia="宋体"/>
          <w:sz w:val="24"/>
          <w:szCs w:val="24"/>
        </w:rPr>
        <w:t>b. 代理机构解密：代理机构</w:t>
      </w:r>
      <w:r>
        <w:rPr>
          <w:rFonts w:ascii="宋体" w:hAnsi="宋体" w:eastAsia="宋体"/>
          <w:sz w:val="24"/>
          <w:szCs w:val="24"/>
        </w:rPr>
        <w:t>按</w:t>
      </w:r>
      <w:r>
        <w:rPr>
          <w:rFonts w:hint="eastAsia" w:ascii="宋体" w:hAnsi="宋体" w:eastAsia="宋体"/>
          <w:sz w:val="24"/>
          <w:szCs w:val="24"/>
        </w:rPr>
        <w:t>电子</w:t>
      </w:r>
      <w:r>
        <w:rPr>
          <w:rFonts w:ascii="宋体" w:hAnsi="宋体" w:eastAsia="宋体"/>
          <w:sz w:val="24"/>
          <w:szCs w:val="24"/>
        </w:rPr>
        <w:t>投标</w:t>
      </w:r>
      <w:r>
        <w:rPr>
          <w:rFonts w:hint="eastAsia" w:ascii="宋体" w:hAnsi="宋体" w:eastAsia="宋体"/>
          <w:sz w:val="24"/>
          <w:szCs w:val="24"/>
        </w:rPr>
        <w:t>文件到达交易系统</w:t>
      </w:r>
      <w:r>
        <w:rPr>
          <w:rFonts w:ascii="宋体" w:hAnsi="宋体" w:eastAsia="宋体"/>
          <w:sz w:val="24"/>
          <w:szCs w:val="24"/>
        </w:rPr>
        <w:t>的先后顺序</w:t>
      </w:r>
      <w:r>
        <w:rPr>
          <w:rFonts w:hint="eastAsia" w:ascii="宋体" w:hAnsi="宋体" w:eastAsia="宋体"/>
          <w:sz w:val="24"/>
          <w:szCs w:val="24"/>
        </w:rPr>
        <w:t>，使用本单位CA数字证书进行再次解密。</w:t>
      </w:r>
    </w:p>
    <w:p>
      <w:pPr>
        <w:spacing w:line="360" w:lineRule="auto"/>
        <w:rPr>
          <w:rFonts w:ascii="宋体" w:hAnsi="宋体" w:eastAsia="宋体"/>
          <w:sz w:val="24"/>
          <w:szCs w:val="24"/>
        </w:rPr>
      </w:pPr>
      <w:r>
        <w:rPr>
          <w:rFonts w:hint="eastAsia" w:ascii="宋体" w:hAnsi="宋体" w:eastAsia="宋体"/>
          <w:sz w:val="24"/>
          <w:szCs w:val="24"/>
        </w:rPr>
        <w:t>（2） 电子投标文件解密异常情况处理</w:t>
      </w:r>
    </w:p>
    <w:p>
      <w:pPr>
        <w:spacing w:line="360" w:lineRule="auto"/>
        <w:rPr>
          <w:rFonts w:ascii="宋体" w:hAnsi="宋体" w:eastAsia="宋体"/>
          <w:sz w:val="24"/>
          <w:szCs w:val="24"/>
        </w:rPr>
      </w:pPr>
      <w:r>
        <w:rPr>
          <w:rFonts w:hint="eastAsia" w:ascii="宋体" w:hAnsi="宋体" w:eastAsia="宋体"/>
          <w:sz w:val="24"/>
          <w:szCs w:val="24"/>
        </w:rPr>
        <w:t>a. 因电子交易系统异常无法解密电子投标文件的，使用纸质投标文件以人工方式进行。</w:t>
      </w:r>
    </w:p>
    <w:p>
      <w:pPr>
        <w:spacing w:line="360" w:lineRule="auto"/>
        <w:rPr>
          <w:rFonts w:ascii="宋体" w:hAnsi="宋体" w:eastAsia="宋体"/>
          <w:sz w:val="24"/>
          <w:szCs w:val="24"/>
        </w:rPr>
      </w:pPr>
      <w:r>
        <w:rPr>
          <w:rFonts w:hint="eastAsia" w:ascii="宋体" w:hAnsi="宋体" w:eastAsia="宋体"/>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spacing w:line="360" w:lineRule="auto"/>
        <w:rPr>
          <w:rFonts w:ascii="宋体" w:hAnsi="宋体" w:eastAsia="宋体"/>
          <w:sz w:val="24"/>
          <w:szCs w:val="24"/>
        </w:rPr>
      </w:pPr>
      <w:r>
        <w:rPr>
          <w:rFonts w:hint="eastAsia" w:ascii="宋体" w:hAnsi="宋体" w:eastAsia="宋体"/>
          <w:sz w:val="24"/>
          <w:szCs w:val="24"/>
        </w:rPr>
        <w:t>24.4投标人不足3家的，不得开标。</w:t>
      </w:r>
    </w:p>
    <w:p>
      <w:pPr>
        <w:spacing w:line="360" w:lineRule="auto"/>
        <w:rPr>
          <w:rFonts w:ascii="宋体" w:hAnsi="宋体" w:eastAsia="宋体"/>
          <w:sz w:val="24"/>
          <w:szCs w:val="24"/>
        </w:rPr>
      </w:pPr>
      <w:r>
        <w:rPr>
          <w:rFonts w:hint="eastAsia" w:ascii="宋体" w:hAnsi="宋体" w:eastAsia="宋体"/>
          <w:sz w:val="24"/>
          <w:szCs w:val="24"/>
        </w:rPr>
        <w:t>24.5开标过程由采购代理机构负责记录，由参加开标的各投标人代表和相关工作人员签字确认后随采购文件一并存档。</w:t>
      </w:r>
    </w:p>
    <w:p>
      <w:pPr>
        <w:spacing w:line="360" w:lineRule="auto"/>
        <w:rPr>
          <w:rFonts w:ascii="宋体" w:hAnsi="宋体" w:eastAsia="宋体"/>
          <w:sz w:val="24"/>
          <w:szCs w:val="24"/>
        </w:rPr>
      </w:pPr>
      <w:r>
        <w:rPr>
          <w:rFonts w:hint="eastAsia" w:ascii="宋体" w:hAnsi="宋体" w:eastAsia="宋体"/>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ascii="宋体" w:hAnsi="宋体" w:eastAsia="宋体"/>
          <w:sz w:val="24"/>
          <w:szCs w:val="24"/>
        </w:rPr>
      </w:pPr>
      <w:r>
        <w:rPr>
          <w:rFonts w:hint="eastAsia" w:ascii="宋体" w:hAnsi="宋体" w:eastAsia="宋体"/>
          <w:sz w:val="24"/>
          <w:szCs w:val="24"/>
        </w:rPr>
        <w:t>24.7投标人未参加开标的，视同认可开标结果。</w:t>
      </w:r>
    </w:p>
    <w:p>
      <w:pPr>
        <w:spacing w:line="360" w:lineRule="auto"/>
        <w:rPr>
          <w:rFonts w:ascii="宋体" w:hAnsi="宋体" w:eastAsia="宋体"/>
          <w:b/>
          <w:sz w:val="24"/>
          <w:szCs w:val="24"/>
        </w:rPr>
      </w:pPr>
      <w:r>
        <w:rPr>
          <w:rFonts w:hint="eastAsia" w:ascii="宋体" w:hAnsi="宋体" w:eastAsia="宋体"/>
          <w:b/>
          <w:sz w:val="24"/>
          <w:szCs w:val="24"/>
        </w:rPr>
        <w:t>25.资格审查</w:t>
      </w:r>
    </w:p>
    <w:p>
      <w:pPr>
        <w:spacing w:line="360" w:lineRule="auto"/>
        <w:rPr>
          <w:rFonts w:ascii="宋体" w:hAnsi="宋体" w:eastAsia="宋体"/>
          <w:sz w:val="24"/>
          <w:szCs w:val="24"/>
        </w:rPr>
      </w:pPr>
      <w:r>
        <w:rPr>
          <w:rFonts w:hint="eastAsia" w:ascii="宋体" w:hAnsi="宋体" w:eastAsia="宋体"/>
          <w:sz w:val="24"/>
          <w:szCs w:val="24"/>
        </w:rPr>
        <w:t>开标结束后，采购人依法对投标人的资格进行审查。合格投标人不足3家的，不得评标。</w:t>
      </w:r>
    </w:p>
    <w:p>
      <w:pPr>
        <w:spacing w:line="360" w:lineRule="auto"/>
        <w:rPr>
          <w:rFonts w:ascii="宋体" w:hAnsi="宋体" w:eastAsia="宋体"/>
          <w:b/>
          <w:sz w:val="24"/>
          <w:szCs w:val="24"/>
        </w:rPr>
      </w:pPr>
      <w:r>
        <w:rPr>
          <w:rFonts w:hint="eastAsia" w:ascii="宋体" w:hAnsi="宋体" w:eastAsia="宋体"/>
          <w:b/>
          <w:sz w:val="24"/>
          <w:szCs w:val="24"/>
        </w:rPr>
        <w:t>26.评标委员会的组成</w:t>
      </w:r>
    </w:p>
    <w:p>
      <w:pPr>
        <w:spacing w:line="360" w:lineRule="auto"/>
        <w:rPr>
          <w:rFonts w:ascii="宋体" w:hAnsi="宋体" w:eastAsia="宋体"/>
          <w:sz w:val="24"/>
          <w:szCs w:val="24"/>
        </w:rPr>
      </w:pPr>
      <w:r>
        <w:rPr>
          <w:rFonts w:hint="eastAsia" w:ascii="宋体" w:hAnsi="宋体" w:eastAsia="宋体"/>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rPr>
          <w:rFonts w:ascii="宋体" w:hAnsi="宋体" w:eastAsia="宋体"/>
          <w:sz w:val="24"/>
          <w:szCs w:val="24"/>
        </w:rPr>
      </w:pPr>
      <w:r>
        <w:rPr>
          <w:rFonts w:hint="eastAsia" w:ascii="宋体" w:hAnsi="宋体" w:eastAsia="宋体"/>
          <w:sz w:val="24"/>
          <w:szCs w:val="24"/>
        </w:rPr>
        <w:t>采购项目符合下列情形之一的，评标委员会成员人数应当为7人以上单数：</w:t>
      </w:r>
    </w:p>
    <w:p>
      <w:pPr>
        <w:spacing w:line="360" w:lineRule="auto"/>
        <w:rPr>
          <w:rFonts w:ascii="宋体" w:hAnsi="宋体" w:eastAsia="宋体"/>
          <w:sz w:val="24"/>
          <w:szCs w:val="24"/>
        </w:rPr>
      </w:pPr>
      <w:r>
        <w:rPr>
          <w:rFonts w:hint="eastAsia" w:ascii="宋体" w:hAnsi="宋体" w:eastAsia="宋体"/>
          <w:sz w:val="24"/>
          <w:szCs w:val="24"/>
        </w:rPr>
        <w:t>（1）采购预算金额在1000万元以上；</w:t>
      </w:r>
    </w:p>
    <w:p>
      <w:pPr>
        <w:spacing w:line="360" w:lineRule="auto"/>
        <w:rPr>
          <w:rFonts w:ascii="宋体" w:hAnsi="宋体" w:eastAsia="宋体"/>
          <w:sz w:val="24"/>
          <w:szCs w:val="24"/>
        </w:rPr>
      </w:pPr>
      <w:r>
        <w:rPr>
          <w:rFonts w:hint="eastAsia" w:ascii="宋体" w:hAnsi="宋体" w:eastAsia="宋体"/>
          <w:sz w:val="24"/>
          <w:szCs w:val="24"/>
        </w:rPr>
        <w:t>（2）技术复杂；</w:t>
      </w:r>
    </w:p>
    <w:p>
      <w:pPr>
        <w:spacing w:line="360" w:lineRule="auto"/>
        <w:rPr>
          <w:rFonts w:ascii="宋体" w:hAnsi="宋体" w:eastAsia="宋体"/>
          <w:sz w:val="24"/>
          <w:szCs w:val="24"/>
        </w:rPr>
      </w:pPr>
      <w:r>
        <w:rPr>
          <w:rFonts w:hint="eastAsia" w:ascii="宋体" w:hAnsi="宋体" w:eastAsia="宋体"/>
          <w:sz w:val="24"/>
          <w:szCs w:val="24"/>
        </w:rPr>
        <w:t>（3）社会影响较大。</w:t>
      </w:r>
    </w:p>
    <w:p>
      <w:pPr>
        <w:spacing w:line="360" w:lineRule="auto"/>
        <w:rPr>
          <w:rFonts w:ascii="宋体" w:hAnsi="宋体" w:eastAsia="宋体"/>
          <w:sz w:val="24"/>
          <w:szCs w:val="24"/>
        </w:rPr>
      </w:pPr>
      <w:r>
        <w:rPr>
          <w:rFonts w:hint="eastAsia" w:ascii="宋体" w:hAnsi="宋体" w:eastAsia="宋体"/>
          <w:sz w:val="24"/>
          <w:szCs w:val="24"/>
        </w:rPr>
        <w:t>26.2评审专家对本单位的采购项目只能作为采购人代表参与评标。采购代理机构工作人员不得参加由本机构代理的政府采购项目的评标。</w:t>
      </w:r>
    </w:p>
    <w:p>
      <w:pPr>
        <w:spacing w:line="360" w:lineRule="auto"/>
        <w:rPr>
          <w:rFonts w:ascii="宋体" w:hAnsi="宋体" w:eastAsia="宋体"/>
          <w:sz w:val="24"/>
          <w:szCs w:val="24"/>
        </w:rPr>
      </w:pPr>
      <w:r>
        <w:rPr>
          <w:rFonts w:hint="eastAsia" w:ascii="宋体" w:hAnsi="宋体" w:eastAsia="宋体"/>
          <w:sz w:val="24"/>
          <w:szCs w:val="24"/>
        </w:rPr>
        <w:t>26.3评审专家与投标人存在下列利害关系之一的,应当回避:</w:t>
      </w:r>
    </w:p>
    <w:p>
      <w:pPr>
        <w:spacing w:line="360" w:lineRule="auto"/>
        <w:rPr>
          <w:rFonts w:ascii="宋体" w:hAnsi="宋体" w:eastAsia="宋体"/>
          <w:sz w:val="24"/>
          <w:szCs w:val="24"/>
        </w:rPr>
      </w:pPr>
      <w:r>
        <w:rPr>
          <w:rFonts w:hint="eastAsia" w:ascii="宋体" w:hAnsi="宋体" w:eastAsia="宋体"/>
          <w:sz w:val="24"/>
          <w:szCs w:val="24"/>
        </w:rPr>
        <w:t>（1）参加采购活动前三年内,与供应商存在劳动关系,或者担任过供应商的董事、监事,或者是供应商的控股股东或实际控制人；</w:t>
      </w:r>
    </w:p>
    <w:p>
      <w:pPr>
        <w:spacing w:line="360" w:lineRule="auto"/>
        <w:rPr>
          <w:rFonts w:ascii="宋体" w:hAnsi="宋体" w:eastAsia="宋体"/>
          <w:sz w:val="24"/>
          <w:szCs w:val="24"/>
        </w:rPr>
      </w:pPr>
      <w:r>
        <w:rPr>
          <w:rFonts w:hint="eastAsia" w:ascii="宋体" w:hAnsi="宋体" w:eastAsia="宋体"/>
          <w:sz w:val="24"/>
          <w:szCs w:val="24"/>
        </w:rPr>
        <w:t>（2）与供应商的法定代表人或者负责人有夫妻、直系血亲、三代以内旁系血亲或者近姻亲关系；</w:t>
      </w:r>
    </w:p>
    <w:p>
      <w:pPr>
        <w:spacing w:line="360" w:lineRule="auto"/>
        <w:rPr>
          <w:rFonts w:ascii="宋体" w:hAnsi="宋体" w:eastAsia="宋体"/>
          <w:sz w:val="24"/>
          <w:szCs w:val="24"/>
        </w:rPr>
      </w:pPr>
      <w:r>
        <w:rPr>
          <w:rFonts w:hint="eastAsia" w:ascii="宋体" w:hAnsi="宋体" w:eastAsia="宋体"/>
          <w:sz w:val="24"/>
          <w:szCs w:val="24"/>
        </w:rPr>
        <w:t>（3）与供应商有其他可能影响政府采购活动公平、公正进行的关系。</w:t>
      </w:r>
    </w:p>
    <w:p>
      <w:pPr>
        <w:spacing w:line="360" w:lineRule="auto"/>
        <w:rPr>
          <w:rFonts w:ascii="宋体" w:hAnsi="宋体" w:eastAsia="宋体"/>
          <w:sz w:val="24"/>
          <w:szCs w:val="24"/>
        </w:rPr>
      </w:pPr>
      <w:r>
        <w:rPr>
          <w:rFonts w:hint="eastAsia" w:ascii="宋体" w:hAnsi="宋体" w:eastAsia="宋体"/>
          <w:sz w:val="24"/>
          <w:szCs w:val="24"/>
        </w:rPr>
        <w:t>26.4评审专家发现本人与参加采购活动的供应商有利害关系的,应当主动提出回避。采购人或者代理机构发现评审专家与参加采购活动的供应商有利害关系的,应当要求其回避。</w:t>
      </w:r>
    </w:p>
    <w:p>
      <w:pPr>
        <w:spacing w:line="360" w:lineRule="auto"/>
        <w:rPr>
          <w:rFonts w:ascii="宋体" w:hAnsi="宋体" w:eastAsia="宋体"/>
          <w:sz w:val="24"/>
          <w:szCs w:val="24"/>
        </w:rPr>
      </w:pPr>
      <w:r>
        <w:rPr>
          <w:rFonts w:hint="eastAsia" w:ascii="宋体" w:hAnsi="宋体" w:eastAsia="宋体"/>
          <w:sz w:val="24"/>
          <w:szCs w:val="24"/>
        </w:rPr>
        <w:t>26.5采购人不得担任评标小组长。</w:t>
      </w:r>
    </w:p>
    <w:p>
      <w:pPr>
        <w:spacing w:line="360" w:lineRule="auto"/>
        <w:rPr>
          <w:rFonts w:ascii="宋体" w:hAnsi="宋体" w:eastAsia="宋体"/>
          <w:sz w:val="24"/>
          <w:szCs w:val="24"/>
        </w:rPr>
      </w:pPr>
      <w:r>
        <w:rPr>
          <w:rFonts w:hint="eastAsia" w:ascii="宋体" w:hAnsi="宋体" w:eastAsia="宋体"/>
          <w:sz w:val="24"/>
          <w:szCs w:val="24"/>
        </w:rPr>
        <w:t>26.6采购人可以在评标前说明项目背景和采购需求，说明内容不得含有歧视性、倾向性意见，不得超出招标文件所述范围。说明应当提交书面材料，并随采购文件一并存档。</w:t>
      </w:r>
    </w:p>
    <w:p>
      <w:pPr>
        <w:spacing w:line="360" w:lineRule="auto"/>
        <w:rPr>
          <w:rFonts w:ascii="宋体" w:hAnsi="宋体" w:eastAsia="宋体"/>
          <w:sz w:val="24"/>
          <w:szCs w:val="24"/>
        </w:rPr>
      </w:pPr>
      <w:r>
        <w:rPr>
          <w:rFonts w:hint="eastAsia" w:ascii="宋体" w:hAnsi="宋体" w:eastAsia="宋体"/>
          <w:sz w:val="24"/>
          <w:szCs w:val="24"/>
        </w:rPr>
        <w:t>26.7评标委员会成员名单在评标结果公告前应当保密。</w:t>
      </w:r>
    </w:p>
    <w:p>
      <w:pPr>
        <w:spacing w:line="360" w:lineRule="auto"/>
        <w:rPr>
          <w:rFonts w:ascii="宋体" w:hAnsi="宋体" w:eastAsia="宋体"/>
          <w:b/>
          <w:sz w:val="24"/>
          <w:szCs w:val="24"/>
        </w:rPr>
      </w:pPr>
      <w:r>
        <w:rPr>
          <w:rFonts w:hint="eastAsia" w:ascii="宋体" w:hAnsi="宋体" w:eastAsia="宋体"/>
          <w:b/>
          <w:sz w:val="24"/>
          <w:szCs w:val="24"/>
        </w:rPr>
        <w:t>27.符合性审查</w:t>
      </w:r>
    </w:p>
    <w:p>
      <w:pPr>
        <w:spacing w:line="360" w:lineRule="auto"/>
        <w:rPr>
          <w:rFonts w:ascii="宋体" w:hAnsi="宋体" w:eastAsia="宋体"/>
          <w:sz w:val="24"/>
          <w:szCs w:val="24"/>
        </w:rPr>
      </w:pPr>
      <w:r>
        <w:rPr>
          <w:rFonts w:hint="eastAsia" w:ascii="宋体" w:hAnsi="宋体" w:eastAsia="宋体"/>
          <w:sz w:val="24"/>
          <w:szCs w:val="24"/>
        </w:rPr>
        <w:t>27.1评标委员会依据有关法律法规和招标文件的规定，对符合资格的投标人的投标文件进行符合性审查，以确定其是否满足招标文件的实质性要求。</w:t>
      </w:r>
    </w:p>
    <w:p>
      <w:pPr>
        <w:spacing w:line="360" w:lineRule="auto"/>
        <w:rPr>
          <w:rFonts w:ascii="宋体" w:hAnsi="宋体" w:eastAsia="宋体"/>
          <w:sz w:val="24"/>
          <w:szCs w:val="24"/>
        </w:rPr>
      </w:pPr>
      <w:r>
        <w:rPr>
          <w:rFonts w:hint="eastAsia" w:ascii="宋体" w:hAnsi="宋体" w:eastAsia="宋体"/>
          <w:sz w:val="24"/>
          <w:szCs w:val="24"/>
        </w:rPr>
        <w:t>27.2审查、评价投标文件是否符合招标文件的商务、技术等实质性要求。</w:t>
      </w:r>
    </w:p>
    <w:p>
      <w:pPr>
        <w:spacing w:line="360" w:lineRule="auto"/>
        <w:rPr>
          <w:rFonts w:ascii="宋体" w:hAnsi="宋体" w:eastAsia="宋体"/>
          <w:sz w:val="24"/>
          <w:szCs w:val="24"/>
        </w:rPr>
      </w:pPr>
      <w:r>
        <w:rPr>
          <w:rFonts w:hint="eastAsia" w:ascii="宋体" w:hAnsi="宋体" w:eastAsia="宋体"/>
          <w:sz w:val="24"/>
          <w:szCs w:val="24"/>
        </w:rPr>
        <w:t>27.3可要求投标人对投标文件有关事项作出澄清或者说明。</w:t>
      </w:r>
    </w:p>
    <w:p>
      <w:pPr>
        <w:spacing w:line="360" w:lineRule="auto"/>
        <w:rPr>
          <w:rFonts w:ascii="宋体" w:hAnsi="宋体" w:eastAsia="宋体"/>
          <w:b/>
          <w:sz w:val="24"/>
          <w:szCs w:val="24"/>
        </w:rPr>
      </w:pPr>
      <w:r>
        <w:rPr>
          <w:rFonts w:hint="eastAsia" w:ascii="宋体" w:hAnsi="宋体" w:eastAsia="宋体"/>
          <w:b/>
          <w:sz w:val="24"/>
          <w:szCs w:val="24"/>
        </w:rPr>
        <w:t>28.投标文件的澄清</w:t>
      </w:r>
    </w:p>
    <w:p>
      <w:pPr>
        <w:spacing w:line="360" w:lineRule="auto"/>
        <w:rPr>
          <w:rFonts w:ascii="宋体" w:hAnsi="宋体" w:eastAsia="宋体"/>
          <w:sz w:val="24"/>
          <w:szCs w:val="24"/>
        </w:rPr>
      </w:pPr>
      <w:r>
        <w:rPr>
          <w:rFonts w:hint="eastAsia" w:ascii="宋体" w:hAnsi="宋体" w:eastAsia="宋体"/>
          <w:sz w:val="24"/>
          <w:szCs w:val="24"/>
        </w:rPr>
        <w:t>28.1对于投标文件中含义不明确、同类问题表述不一致或者有明显文字和计算错误的内容，评标委员会应当以书面形式要求投标人作出必要的澄清、说明或者补正。</w:t>
      </w:r>
    </w:p>
    <w:p>
      <w:pPr>
        <w:spacing w:line="360" w:lineRule="auto"/>
        <w:rPr>
          <w:rFonts w:ascii="宋体" w:hAnsi="宋体" w:eastAsia="宋体"/>
          <w:sz w:val="24"/>
          <w:szCs w:val="24"/>
        </w:rPr>
      </w:pPr>
      <w:r>
        <w:rPr>
          <w:rFonts w:hint="eastAsia" w:ascii="宋体" w:hAnsi="宋体" w:eastAsia="宋体"/>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ascii="宋体" w:hAnsi="宋体" w:eastAsia="宋体"/>
          <w:sz w:val="24"/>
          <w:szCs w:val="24"/>
        </w:rPr>
      </w:pPr>
      <w:r>
        <w:rPr>
          <w:rFonts w:hint="eastAsia" w:ascii="宋体" w:hAnsi="宋体" w:eastAsia="宋体"/>
          <w:sz w:val="24"/>
          <w:szCs w:val="24"/>
        </w:rPr>
        <w:t>28.3投标人的澄清文件是其投标文件的组成部分。</w:t>
      </w:r>
    </w:p>
    <w:p>
      <w:pPr>
        <w:spacing w:line="360" w:lineRule="auto"/>
        <w:rPr>
          <w:rFonts w:ascii="宋体" w:hAnsi="宋体" w:eastAsia="宋体"/>
          <w:b/>
          <w:sz w:val="24"/>
          <w:szCs w:val="24"/>
        </w:rPr>
      </w:pPr>
      <w:r>
        <w:rPr>
          <w:rFonts w:hint="eastAsia" w:ascii="宋体" w:hAnsi="宋体" w:eastAsia="宋体"/>
          <w:b/>
          <w:sz w:val="24"/>
          <w:szCs w:val="24"/>
        </w:rPr>
        <w:t>29.投标文件报价出现前后不一致的修正</w:t>
      </w:r>
    </w:p>
    <w:p>
      <w:pPr>
        <w:spacing w:line="360" w:lineRule="auto"/>
        <w:rPr>
          <w:rFonts w:ascii="宋体" w:hAnsi="宋体" w:eastAsia="宋体"/>
          <w:sz w:val="24"/>
          <w:szCs w:val="24"/>
        </w:rPr>
      </w:pPr>
      <w:r>
        <w:rPr>
          <w:rFonts w:hint="eastAsia" w:ascii="宋体" w:hAnsi="宋体" w:eastAsia="宋体"/>
          <w:sz w:val="24"/>
          <w:szCs w:val="24"/>
        </w:rPr>
        <w:t>（1）投标文件中开标一览表(报价表)内容与投标文件中相应内容不一致的，以开标一览表(报价表)为准；</w:t>
      </w:r>
    </w:p>
    <w:p>
      <w:pPr>
        <w:spacing w:line="360" w:lineRule="auto"/>
        <w:rPr>
          <w:rFonts w:ascii="宋体" w:hAnsi="宋体" w:eastAsia="宋体"/>
          <w:sz w:val="24"/>
          <w:szCs w:val="24"/>
        </w:rPr>
      </w:pPr>
      <w:r>
        <w:rPr>
          <w:rFonts w:hint="eastAsia" w:ascii="宋体" w:hAnsi="宋体" w:eastAsia="宋体"/>
          <w:sz w:val="24"/>
          <w:szCs w:val="24"/>
        </w:rPr>
        <w:t>（2）大写金额和小写金额不一致的，以大写金额为准；</w:t>
      </w:r>
    </w:p>
    <w:p>
      <w:pPr>
        <w:spacing w:line="360" w:lineRule="auto"/>
        <w:rPr>
          <w:rFonts w:ascii="宋体" w:hAnsi="宋体" w:eastAsia="宋体"/>
          <w:sz w:val="24"/>
          <w:szCs w:val="24"/>
        </w:rPr>
      </w:pPr>
      <w:r>
        <w:rPr>
          <w:rFonts w:hint="eastAsia" w:ascii="宋体" w:hAnsi="宋体" w:eastAsia="宋体"/>
          <w:sz w:val="24"/>
          <w:szCs w:val="24"/>
        </w:rPr>
        <w:t>（3） 单价金额小数点或者百分比有明显错位的，以开标一览表的总价为准，并修改单价；</w:t>
      </w:r>
    </w:p>
    <w:p>
      <w:pPr>
        <w:spacing w:line="360" w:lineRule="auto"/>
        <w:rPr>
          <w:rFonts w:ascii="宋体" w:hAnsi="宋体" w:eastAsia="宋体"/>
          <w:sz w:val="24"/>
          <w:szCs w:val="24"/>
        </w:rPr>
      </w:pPr>
      <w:r>
        <w:rPr>
          <w:rFonts w:hint="eastAsia" w:ascii="宋体" w:hAnsi="宋体" w:eastAsia="宋体"/>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b/>
          <w:sz w:val="24"/>
          <w:szCs w:val="24"/>
        </w:rPr>
      </w:pPr>
      <w:r>
        <w:rPr>
          <w:rFonts w:hint="eastAsia" w:ascii="宋体" w:hAnsi="宋体" w:eastAsia="宋体"/>
          <w:b/>
          <w:sz w:val="24"/>
          <w:szCs w:val="24"/>
        </w:rPr>
        <w:t>30.投标无效情形</w:t>
      </w:r>
    </w:p>
    <w:p>
      <w:pPr>
        <w:spacing w:line="360" w:lineRule="auto"/>
        <w:rPr>
          <w:rFonts w:ascii="宋体" w:hAnsi="宋体" w:eastAsia="宋体"/>
          <w:sz w:val="24"/>
          <w:szCs w:val="24"/>
        </w:rPr>
      </w:pPr>
      <w:r>
        <w:rPr>
          <w:rFonts w:hint="eastAsia" w:ascii="宋体" w:hAnsi="宋体" w:eastAsia="宋体"/>
          <w:sz w:val="24"/>
          <w:szCs w:val="24"/>
        </w:rPr>
        <w:t>30.1投标文件属下列情况之一的，按照无效投标处理：</w:t>
      </w:r>
    </w:p>
    <w:p>
      <w:pPr>
        <w:spacing w:line="360" w:lineRule="auto"/>
        <w:rPr>
          <w:rFonts w:ascii="宋体" w:hAnsi="宋体" w:eastAsia="宋体"/>
          <w:sz w:val="24"/>
          <w:szCs w:val="24"/>
        </w:rPr>
      </w:pPr>
      <w:r>
        <w:rPr>
          <w:rFonts w:hint="eastAsia" w:ascii="宋体" w:hAnsi="宋体" w:eastAsia="宋体"/>
          <w:sz w:val="24"/>
          <w:szCs w:val="24"/>
        </w:rPr>
        <w:t>（1）未按照招标文件的规定提交投标保证金的；</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（2） 投标文件未按招标文件要求签署、盖章的；</w:t>
      </w:r>
    </w:p>
    <w:p>
      <w:pPr>
        <w:spacing w:line="360" w:lineRule="auto"/>
        <w:rPr>
          <w:rFonts w:ascii="宋体" w:hAnsi="宋体" w:eastAsia="宋体"/>
          <w:sz w:val="24"/>
          <w:szCs w:val="24"/>
        </w:rPr>
      </w:pPr>
      <w:r>
        <w:rPr>
          <w:rFonts w:hint="eastAsia" w:ascii="宋体" w:hAnsi="宋体" w:eastAsia="宋体"/>
          <w:sz w:val="24"/>
          <w:szCs w:val="24"/>
        </w:rPr>
        <w:t>（3） 不具备招标文件中规定的资格要求的；</w:t>
      </w:r>
    </w:p>
    <w:p>
      <w:pPr>
        <w:spacing w:line="360" w:lineRule="auto"/>
        <w:rPr>
          <w:rFonts w:ascii="宋体" w:hAnsi="宋体" w:eastAsia="宋体"/>
          <w:sz w:val="24"/>
          <w:szCs w:val="24"/>
        </w:rPr>
      </w:pPr>
      <w:r>
        <w:rPr>
          <w:rFonts w:hint="eastAsia" w:ascii="宋体" w:hAnsi="宋体" w:eastAsia="宋体"/>
          <w:sz w:val="24"/>
          <w:szCs w:val="24"/>
        </w:rPr>
        <w:t>（4） 报价超过招标文件中规定的预算金额或者最高限价的；</w:t>
      </w:r>
    </w:p>
    <w:p>
      <w:pPr>
        <w:spacing w:line="360" w:lineRule="auto"/>
        <w:rPr>
          <w:rFonts w:ascii="宋体" w:hAnsi="宋体" w:eastAsia="宋体"/>
          <w:sz w:val="24"/>
          <w:szCs w:val="24"/>
        </w:rPr>
      </w:pPr>
      <w:r>
        <w:rPr>
          <w:rFonts w:hint="eastAsia" w:ascii="宋体" w:hAnsi="宋体" w:eastAsia="宋体"/>
          <w:sz w:val="24"/>
          <w:szCs w:val="24"/>
        </w:rPr>
        <w:t xml:space="preserve">（5） </w:t>
      </w:r>
      <w:r>
        <w:rPr>
          <w:rFonts w:ascii="宋体" w:hAnsi="宋体" w:eastAsia="宋体"/>
          <w:sz w:val="24"/>
          <w:szCs w:val="24"/>
        </w:rPr>
        <w:t>投标文件含有采购人不能接受的附加条件的</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30.2有下列情形之一的，视为投标人串通投标，其投标无效：</w:t>
      </w:r>
    </w:p>
    <w:p>
      <w:pPr>
        <w:spacing w:line="360" w:lineRule="auto"/>
        <w:rPr>
          <w:rFonts w:ascii="宋体" w:hAnsi="宋体" w:eastAsia="宋体"/>
          <w:sz w:val="24"/>
          <w:szCs w:val="24"/>
        </w:rPr>
      </w:pPr>
      <w:r>
        <w:rPr>
          <w:rFonts w:hint="eastAsia" w:ascii="宋体" w:hAnsi="宋体" w:eastAsia="宋体"/>
          <w:sz w:val="24"/>
          <w:szCs w:val="24"/>
        </w:rPr>
        <w:t>（1） 不同投标人的投标文件由同一单位或者个人编制；</w:t>
      </w:r>
    </w:p>
    <w:p>
      <w:pPr>
        <w:spacing w:line="360" w:lineRule="auto"/>
        <w:rPr>
          <w:rFonts w:ascii="宋体" w:hAnsi="宋体" w:eastAsia="宋体"/>
          <w:sz w:val="24"/>
          <w:szCs w:val="24"/>
        </w:rPr>
      </w:pPr>
      <w:r>
        <w:rPr>
          <w:rFonts w:hint="eastAsia" w:ascii="宋体" w:hAnsi="宋体" w:eastAsia="宋体"/>
          <w:sz w:val="24"/>
          <w:szCs w:val="24"/>
        </w:rPr>
        <w:t>（2） 不同投标人委托同一单位或者个人办理投标事宜；</w:t>
      </w:r>
    </w:p>
    <w:p>
      <w:pPr>
        <w:spacing w:line="360" w:lineRule="auto"/>
        <w:rPr>
          <w:rFonts w:ascii="宋体" w:hAnsi="宋体" w:eastAsia="宋体"/>
          <w:sz w:val="24"/>
          <w:szCs w:val="24"/>
        </w:rPr>
      </w:pPr>
      <w:r>
        <w:rPr>
          <w:rFonts w:hint="eastAsia" w:ascii="宋体" w:hAnsi="宋体" w:eastAsia="宋体"/>
          <w:sz w:val="24"/>
          <w:szCs w:val="24"/>
        </w:rPr>
        <w:t>（3） 不同投标人的投标文件载明的项目管理成员或者联系人员为同一人；</w:t>
      </w:r>
    </w:p>
    <w:p>
      <w:pPr>
        <w:spacing w:line="360" w:lineRule="auto"/>
        <w:rPr>
          <w:rFonts w:ascii="宋体" w:hAnsi="宋体" w:eastAsia="宋体"/>
          <w:sz w:val="24"/>
          <w:szCs w:val="24"/>
        </w:rPr>
      </w:pPr>
      <w:r>
        <w:rPr>
          <w:rFonts w:hint="eastAsia" w:ascii="宋体" w:hAnsi="宋体" w:eastAsia="宋体"/>
          <w:sz w:val="24"/>
          <w:szCs w:val="24"/>
        </w:rPr>
        <w:t>（4） 不同投标人的投标文件异常一致或者投标报价呈规律性差异；</w:t>
      </w:r>
    </w:p>
    <w:p>
      <w:pPr>
        <w:spacing w:line="360" w:lineRule="auto"/>
        <w:rPr>
          <w:rFonts w:ascii="宋体" w:hAnsi="宋体" w:eastAsia="宋体"/>
          <w:sz w:val="24"/>
          <w:szCs w:val="24"/>
        </w:rPr>
      </w:pPr>
      <w:r>
        <w:rPr>
          <w:rFonts w:hint="eastAsia" w:ascii="宋体" w:hAnsi="宋体" w:eastAsia="宋体"/>
          <w:sz w:val="24"/>
          <w:szCs w:val="24"/>
        </w:rPr>
        <w:t>（5） 不同投标人的投标文件相互混装；</w:t>
      </w:r>
    </w:p>
    <w:p>
      <w:pPr>
        <w:spacing w:line="360" w:lineRule="auto"/>
        <w:rPr>
          <w:rFonts w:ascii="宋体" w:hAnsi="宋体" w:eastAsia="宋体"/>
          <w:sz w:val="24"/>
          <w:szCs w:val="24"/>
        </w:rPr>
      </w:pPr>
      <w:r>
        <w:rPr>
          <w:rFonts w:hint="eastAsia" w:ascii="宋体" w:hAnsi="宋体" w:eastAsia="宋体"/>
          <w:sz w:val="24"/>
          <w:szCs w:val="24"/>
        </w:rPr>
        <w:t>（6） 不同投标人的投标保证金从同一单位或者个人的账户转出。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rPr>
          <w:rFonts w:ascii="宋体" w:hAnsi="宋体" w:eastAsia="宋体"/>
          <w:sz w:val="24"/>
          <w:szCs w:val="24"/>
        </w:rPr>
      </w:pPr>
      <w:r>
        <w:rPr>
          <w:rFonts w:hint="eastAsia" w:ascii="宋体" w:hAnsi="宋体" w:eastAsia="宋体"/>
          <w:sz w:val="24"/>
          <w:szCs w:val="24"/>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宋体" w:hAnsi="宋体" w:eastAsia="宋体"/>
          <w:sz w:val="24"/>
          <w:szCs w:val="24"/>
        </w:rPr>
      </w:pPr>
      <w:r>
        <w:rPr>
          <w:rFonts w:hint="eastAsia" w:ascii="宋体" w:hAnsi="宋体" w:eastAsia="宋体"/>
          <w:sz w:val="24"/>
          <w:szCs w:val="24"/>
        </w:rPr>
        <w:t>30.5</w:t>
      </w:r>
      <w:r>
        <w:rPr>
          <w:rFonts w:ascii="宋体" w:hAnsi="宋体" w:eastAsia="宋体"/>
          <w:sz w:val="24"/>
          <w:szCs w:val="24"/>
        </w:rPr>
        <w:t>法律、法规和招标文件规定的其他无效情形。</w:t>
      </w:r>
    </w:p>
    <w:p>
      <w:pPr>
        <w:spacing w:line="360" w:lineRule="auto"/>
        <w:rPr>
          <w:rFonts w:ascii="宋体" w:hAnsi="宋体" w:eastAsia="宋体"/>
          <w:b/>
          <w:sz w:val="24"/>
          <w:szCs w:val="24"/>
        </w:rPr>
      </w:pPr>
      <w:r>
        <w:rPr>
          <w:rFonts w:hint="eastAsia" w:ascii="宋体" w:hAnsi="宋体" w:eastAsia="宋体"/>
          <w:b/>
          <w:sz w:val="24"/>
          <w:szCs w:val="24"/>
        </w:rPr>
        <w:t>31.相同品牌投标人的认定</w:t>
      </w:r>
    </w:p>
    <w:p>
      <w:pPr>
        <w:spacing w:line="360" w:lineRule="auto"/>
        <w:rPr>
          <w:rFonts w:ascii="宋体" w:hAnsi="宋体" w:eastAsia="宋体"/>
          <w:sz w:val="24"/>
          <w:szCs w:val="24"/>
        </w:rPr>
      </w:pPr>
      <w:r>
        <w:rPr>
          <w:rFonts w:hint="eastAsia" w:ascii="宋体" w:hAnsi="宋体" w:eastAsia="宋体"/>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hAnsi="宋体" w:eastAsia="宋体"/>
          <w:sz w:val="24"/>
          <w:szCs w:val="24"/>
        </w:rPr>
      </w:pPr>
      <w:r>
        <w:rPr>
          <w:rFonts w:hint="eastAsia" w:ascii="宋体" w:hAnsi="宋体" w:eastAsia="宋体"/>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b/>
          <w:sz w:val="24"/>
          <w:szCs w:val="24"/>
        </w:rPr>
      </w:pPr>
      <w:r>
        <w:rPr>
          <w:rFonts w:hint="eastAsia" w:ascii="宋体" w:hAnsi="宋体" w:eastAsia="宋体"/>
          <w:b/>
          <w:sz w:val="24"/>
          <w:szCs w:val="24"/>
        </w:rPr>
        <w:t>32.投标文件的比较与评价</w:t>
      </w:r>
    </w:p>
    <w:p>
      <w:pPr>
        <w:spacing w:line="360" w:lineRule="auto"/>
        <w:rPr>
          <w:rFonts w:ascii="宋体" w:hAnsi="宋体" w:eastAsia="宋体"/>
          <w:sz w:val="24"/>
          <w:szCs w:val="24"/>
        </w:rPr>
      </w:pPr>
      <w:r>
        <w:rPr>
          <w:rFonts w:hint="eastAsia" w:ascii="宋体" w:hAnsi="宋体" w:eastAsia="宋体"/>
          <w:sz w:val="24"/>
          <w:szCs w:val="24"/>
        </w:rPr>
        <w:t>评标委员会按照招标文件中规定的评标方法和标准，对符合性审查合格的投标文件进行商务和技术评估，综合比较与评价。</w:t>
      </w:r>
    </w:p>
    <w:p>
      <w:pPr>
        <w:spacing w:line="360" w:lineRule="auto"/>
        <w:rPr>
          <w:rFonts w:ascii="宋体" w:hAnsi="宋体" w:eastAsia="宋体"/>
          <w:b/>
          <w:sz w:val="24"/>
          <w:szCs w:val="24"/>
        </w:rPr>
      </w:pPr>
      <w:r>
        <w:rPr>
          <w:rFonts w:hint="eastAsia" w:ascii="宋体" w:hAnsi="宋体" w:eastAsia="宋体"/>
          <w:b/>
          <w:sz w:val="24"/>
          <w:szCs w:val="24"/>
        </w:rPr>
        <w:t>33.评标方法、评标标准</w:t>
      </w:r>
    </w:p>
    <w:p>
      <w:pPr>
        <w:spacing w:line="360" w:lineRule="auto"/>
        <w:rPr>
          <w:rFonts w:ascii="宋体" w:hAnsi="宋体" w:eastAsia="宋体"/>
          <w:sz w:val="24"/>
          <w:szCs w:val="24"/>
        </w:rPr>
      </w:pPr>
      <w:r>
        <w:rPr>
          <w:rFonts w:hint="eastAsia" w:ascii="宋体" w:hAnsi="宋体" w:eastAsia="宋体"/>
          <w:sz w:val="24"/>
          <w:szCs w:val="24"/>
        </w:rPr>
        <w:t>33.1评标方法分为最低评标价法和综合评分法。</w:t>
      </w:r>
    </w:p>
    <w:p>
      <w:pPr>
        <w:spacing w:line="360" w:lineRule="auto"/>
        <w:rPr>
          <w:rFonts w:ascii="宋体" w:hAnsi="宋体" w:eastAsia="宋体"/>
          <w:sz w:val="24"/>
          <w:szCs w:val="24"/>
        </w:rPr>
      </w:pPr>
      <w:r>
        <w:rPr>
          <w:rFonts w:hint="eastAsia" w:ascii="宋体" w:hAnsi="宋体" w:eastAsia="宋体"/>
          <w:sz w:val="24"/>
          <w:szCs w:val="24"/>
        </w:rPr>
        <w:t>（1） 最低评标价法</w:t>
      </w:r>
    </w:p>
    <w:p>
      <w:pPr>
        <w:spacing w:line="360" w:lineRule="auto"/>
        <w:rPr>
          <w:rFonts w:ascii="宋体" w:hAnsi="宋体" w:eastAsia="宋体"/>
          <w:sz w:val="24"/>
          <w:szCs w:val="24"/>
        </w:rPr>
      </w:pPr>
      <w:r>
        <w:rPr>
          <w:rFonts w:hint="eastAsia" w:ascii="宋体" w:hAnsi="宋体" w:eastAsia="宋体"/>
          <w:sz w:val="24"/>
          <w:szCs w:val="24"/>
        </w:rPr>
        <w:t>a. 最低评标价法，是指投标文件满足招标文件全部实质性要求，且投标报价最低的投标人为中标候选人的评标方法。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b. 采用最低评标价法评标时，除了算术修正和落实政府采购政策需进行的价格扣除外，不能对投标人的投标价格进行任何调整。</w:t>
      </w:r>
    </w:p>
    <w:p>
      <w:pPr>
        <w:spacing w:line="360" w:lineRule="auto"/>
        <w:rPr>
          <w:rFonts w:ascii="宋体" w:hAnsi="宋体" w:eastAsia="宋体"/>
          <w:sz w:val="24"/>
          <w:szCs w:val="24"/>
        </w:rPr>
      </w:pPr>
      <w:r>
        <w:rPr>
          <w:rFonts w:hint="eastAsia" w:ascii="宋体" w:hAnsi="宋体" w:eastAsia="宋体"/>
          <w:sz w:val="24"/>
          <w:szCs w:val="24"/>
        </w:rPr>
        <w:t>（2） 综合评分法，是指投标文件满足招标文件全部实质性要求，且按照评审因素的量化指标评审得分最高的投标人为中标候选人的评标方法。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33.2价格分</w:t>
      </w:r>
    </w:p>
    <w:p>
      <w:pPr>
        <w:spacing w:line="360" w:lineRule="auto"/>
        <w:rPr>
          <w:rFonts w:ascii="宋体" w:hAnsi="宋体" w:eastAsia="宋体"/>
          <w:sz w:val="24"/>
          <w:szCs w:val="24"/>
        </w:rPr>
      </w:pPr>
      <w:r>
        <w:rPr>
          <w:rFonts w:hint="eastAsia" w:ascii="宋体" w:hAnsi="宋体" w:eastAsia="宋体"/>
          <w:sz w:val="24"/>
          <w:szCs w:val="24"/>
        </w:rPr>
        <w:t>（1） 价格分采用低价优先法计算，即满足招标文件要求且投标价格最低的投标报价为评标基准价，其价格分为满分。其他投标人的价格分统一按照下列公式计算：</w:t>
      </w:r>
    </w:p>
    <w:p>
      <w:pPr>
        <w:spacing w:line="360" w:lineRule="auto"/>
        <w:rPr>
          <w:rFonts w:ascii="宋体" w:hAnsi="宋体" w:eastAsia="宋体"/>
          <w:sz w:val="24"/>
          <w:szCs w:val="24"/>
        </w:rPr>
      </w:pPr>
      <w:r>
        <w:rPr>
          <w:rFonts w:hint="eastAsia" w:ascii="宋体" w:hAnsi="宋体" w:eastAsia="宋体"/>
          <w:sz w:val="24"/>
          <w:szCs w:val="24"/>
        </w:rPr>
        <w:t>投标报价得分=(评标基准价/投标报价)×100</w:t>
      </w:r>
    </w:p>
    <w:p>
      <w:pPr>
        <w:spacing w:line="360" w:lineRule="auto"/>
        <w:rPr>
          <w:rFonts w:ascii="宋体" w:hAnsi="宋体" w:eastAsia="宋体"/>
          <w:sz w:val="24"/>
          <w:szCs w:val="24"/>
        </w:rPr>
      </w:pPr>
      <w:r>
        <w:rPr>
          <w:rFonts w:hint="eastAsia" w:ascii="宋体" w:hAnsi="宋体" w:eastAsia="宋体"/>
          <w:sz w:val="24"/>
          <w:szCs w:val="24"/>
        </w:rPr>
        <w:t>评标总得分=F1×A1+F2×A2+……+Fn×An</w:t>
      </w:r>
    </w:p>
    <w:p>
      <w:pPr>
        <w:spacing w:line="360" w:lineRule="auto"/>
        <w:rPr>
          <w:rFonts w:ascii="宋体" w:hAnsi="宋体" w:eastAsia="宋体"/>
          <w:sz w:val="24"/>
          <w:szCs w:val="24"/>
        </w:rPr>
      </w:pPr>
      <w:r>
        <w:rPr>
          <w:rFonts w:hint="eastAsia" w:ascii="宋体" w:hAnsi="宋体" w:eastAsia="宋体"/>
          <w:sz w:val="24"/>
          <w:szCs w:val="24"/>
        </w:rPr>
        <w:t>F1、F2……Fn分别为各项评审因素的得分;</w:t>
      </w:r>
    </w:p>
    <w:p>
      <w:pPr>
        <w:spacing w:line="360" w:lineRule="auto"/>
        <w:rPr>
          <w:rFonts w:ascii="宋体" w:hAnsi="宋体" w:eastAsia="宋体"/>
          <w:sz w:val="24"/>
          <w:szCs w:val="24"/>
        </w:rPr>
      </w:pPr>
      <w:r>
        <w:rPr>
          <w:rFonts w:hint="eastAsia" w:ascii="宋体" w:hAnsi="宋体" w:eastAsia="宋体"/>
          <w:sz w:val="24"/>
          <w:szCs w:val="24"/>
        </w:rPr>
        <w:t>A1、A2、……An 分别为各项评审因素所占的权重(A1+A2+……+An=1)。</w:t>
      </w:r>
    </w:p>
    <w:p>
      <w:pPr>
        <w:spacing w:line="360" w:lineRule="auto"/>
        <w:rPr>
          <w:rFonts w:ascii="宋体" w:hAnsi="宋体" w:eastAsia="宋体"/>
          <w:sz w:val="24"/>
          <w:szCs w:val="24"/>
        </w:rPr>
      </w:pPr>
      <w:r>
        <w:rPr>
          <w:rFonts w:hint="eastAsia" w:ascii="宋体" w:hAnsi="宋体" w:eastAsia="宋体"/>
          <w:sz w:val="24"/>
          <w:szCs w:val="24"/>
        </w:rPr>
        <w:t>（2） 评标过程中，不得去掉报价中的最高报价和最低报价。</w:t>
      </w:r>
    </w:p>
    <w:p>
      <w:pPr>
        <w:spacing w:line="360" w:lineRule="auto"/>
        <w:rPr>
          <w:rFonts w:ascii="宋体" w:hAnsi="宋体" w:eastAsia="宋体"/>
          <w:sz w:val="24"/>
          <w:szCs w:val="24"/>
        </w:rPr>
      </w:pPr>
      <w:r>
        <w:rPr>
          <w:rFonts w:hint="eastAsia" w:ascii="宋体" w:hAnsi="宋体" w:eastAsia="宋体"/>
          <w:sz w:val="24"/>
          <w:szCs w:val="24"/>
        </w:rPr>
        <w:t>（3） 因落实政府采购政策进行价格调整的，以调整后的价格计算评标基准价和投标报价。</w:t>
      </w:r>
    </w:p>
    <w:p>
      <w:pPr>
        <w:spacing w:line="360" w:lineRule="auto"/>
        <w:rPr>
          <w:rFonts w:ascii="宋体" w:hAnsi="宋体" w:eastAsia="宋体"/>
          <w:b/>
          <w:sz w:val="24"/>
          <w:szCs w:val="24"/>
        </w:rPr>
      </w:pPr>
      <w:r>
        <w:rPr>
          <w:rFonts w:hint="eastAsia" w:ascii="宋体" w:hAnsi="宋体" w:eastAsia="宋体"/>
          <w:b/>
          <w:sz w:val="24"/>
          <w:szCs w:val="24"/>
        </w:rPr>
        <w:t>33.3本次评标具体评标方法、评标标准见（第六章 资格审查与评标）。</w:t>
      </w:r>
    </w:p>
    <w:p>
      <w:pPr>
        <w:spacing w:line="360" w:lineRule="auto"/>
        <w:rPr>
          <w:rFonts w:ascii="宋体" w:hAnsi="宋体" w:eastAsia="宋体"/>
          <w:b/>
          <w:sz w:val="24"/>
          <w:szCs w:val="24"/>
        </w:rPr>
      </w:pPr>
      <w:r>
        <w:rPr>
          <w:rFonts w:hint="eastAsia" w:ascii="宋体" w:hAnsi="宋体" w:eastAsia="宋体"/>
          <w:b/>
          <w:sz w:val="24"/>
          <w:szCs w:val="24"/>
        </w:rPr>
        <w:t>34.推荐中标候选人</w:t>
      </w:r>
    </w:p>
    <w:p>
      <w:pPr>
        <w:spacing w:line="360" w:lineRule="auto"/>
        <w:rPr>
          <w:rFonts w:ascii="宋体" w:hAnsi="宋体" w:eastAsia="宋体"/>
          <w:sz w:val="24"/>
          <w:szCs w:val="24"/>
        </w:rPr>
      </w:pPr>
      <w:r>
        <w:rPr>
          <w:rFonts w:hint="eastAsia" w:ascii="宋体" w:hAnsi="宋体" w:eastAsia="宋体"/>
          <w:sz w:val="24"/>
          <w:szCs w:val="24"/>
        </w:rPr>
        <w:t>34.1采用最低评标价法的，评标结果按投标报价由低到高顺序排列。投标报价相同的并列。投标文件满足招标文件全部实质性要求且投标报价最低的投标人为排名第一的中标候选人。</w:t>
      </w:r>
    </w:p>
    <w:p>
      <w:pPr>
        <w:spacing w:line="360" w:lineRule="auto"/>
        <w:rPr>
          <w:rFonts w:ascii="宋体" w:hAnsi="宋体" w:eastAsia="宋体"/>
          <w:sz w:val="24"/>
          <w:szCs w:val="24"/>
        </w:rPr>
      </w:pPr>
      <w:r>
        <w:rPr>
          <w:rFonts w:hint="eastAsia" w:ascii="宋体" w:hAnsi="宋体" w:eastAsia="宋体"/>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b/>
          <w:sz w:val="24"/>
          <w:szCs w:val="24"/>
        </w:rPr>
      </w:pPr>
      <w:r>
        <w:rPr>
          <w:rFonts w:hint="eastAsia" w:ascii="宋体" w:hAnsi="宋体" w:eastAsia="宋体"/>
          <w:b/>
          <w:sz w:val="24"/>
          <w:szCs w:val="24"/>
        </w:rPr>
        <w:t>35.评审意见无效情形</w:t>
      </w:r>
    </w:p>
    <w:p>
      <w:pPr>
        <w:spacing w:line="360" w:lineRule="auto"/>
        <w:rPr>
          <w:rFonts w:ascii="宋体" w:hAnsi="宋体" w:eastAsia="宋体"/>
          <w:sz w:val="24"/>
          <w:szCs w:val="24"/>
        </w:rPr>
      </w:pPr>
      <w:r>
        <w:rPr>
          <w:rFonts w:hint="eastAsia" w:ascii="宋体" w:hAnsi="宋体" w:eastAsia="宋体"/>
          <w:sz w:val="24"/>
          <w:szCs w:val="24"/>
        </w:rPr>
        <w:t>评标委员会及其成员有下列行为之一的，其评审意见无效：</w:t>
      </w:r>
    </w:p>
    <w:p>
      <w:pPr>
        <w:spacing w:line="360" w:lineRule="auto"/>
        <w:rPr>
          <w:rFonts w:ascii="宋体" w:hAnsi="宋体" w:eastAsia="宋体"/>
          <w:sz w:val="24"/>
          <w:szCs w:val="24"/>
        </w:rPr>
      </w:pPr>
      <w:r>
        <w:rPr>
          <w:rFonts w:hint="eastAsia" w:ascii="宋体" w:hAnsi="宋体" w:eastAsia="宋体"/>
          <w:sz w:val="24"/>
          <w:szCs w:val="24"/>
        </w:rPr>
        <w:t>（1） 确定参与评标至评标结束前私自接触投标人；</w:t>
      </w:r>
    </w:p>
    <w:p>
      <w:pPr>
        <w:spacing w:line="360" w:lineRule="auto"/>
        <w:rPr>
          <w:rFonts w:ascii="宋体" w:hAnsi="宋体" w:eastAsia="宋体"/>
          <w:sz w:val="24"/>
          <w:szCs w:val="24"/>
        </w:rPr>
      </w:pPr>
      <w:r>
        <w:rPr>
          <w:rFonts w:hint="eastAsia" w:ascii="宋体" w:hAnsi="宋体" w:eastAsia="宋体"/>
          <w:sz w:val="24"/>
          <w:szCs w:val="24"/>
        </w:rPr>
        <w:t>（2） 接受投标人提出的与投标文件不一致的澄清或者说明，《投标人须知》26条规定的情形除外；</w:t>
      </w:r>
    </w:p>
    <w:p>
      <w:pPr>
        <w:spacing w:line="360" w:lineRule="auto"/>
        <w:rPr>
          <w:rFonts w:ascii="宋体" w:hAnsi="宋体" w:eastAsia="宋体"/>
          <w:sz w:val="24"/>
          <w:szCs w:val="24"/>
        </w:rPr>
      </w:pPr>
      <w:r>
        <w:rPr>
          <w:rFonts w:hint="eastAsia" w:ascii="宋体" w:hAnsi="宋体" w:eastAsia="宋体"/>
          <w:sz w:val="24"/>
          <w:szCs w:val="24"/>
        </w:rPr>
        <w:t>（3） 违反评标纪律发表倾向性意见或者征询采购人的倾向性意见；</w:t>
      </w:r>
    </w:p>
    <w:p>
      <w:pPr>
        <w:spacing w:line="360" w:lineRule="auto"/>
        <w:rPr>
          <w:rFonts w:ascii="宋体" w:hAnsi="宋体" w:eastAsia="宋体"/>
          <w:sz w:val="24"/>
          <w:szCs w:val="24"/>
        </w:rPr>
      </w:pPr>
      <w:r>
        <w:rPr>
          <w:rFonts w:hint="eastAsia" w:ascii="宋体" w:hAnsi="宋体" w:eastAsia="宋体"/>
          <w:sz w:val="24"/>
          <w:szCs w:val="24"/>
        </w:rPr>
        <w:t>（4） 对需要专业判断的主观评审因素协商评分；</w:t>
      </w:r>
    </w:p>
    <w:p>
      <w:pPr>
        <w:spacing w:line="360" w:lineRule="auto"/>
        <w:rPr>
          <w:rFonts w:ascii="宋体" w:hAnsi="宋体" w:eastAsia="宋体"/>
          <w:sz w:val="24"/>
          <w:szCs w:val="24"/>
        </w:rPr>
      </w:pPr>
      <w:r>
        <w:rPr>
          <w:rFonts w:hint="eastAsia" w:ascii="宋体" w:hAnsi="宋体" w:eastAsia="宋体"/>
          <w:sz w:val="24"/>
          <w:szCs w:val="24"/>
        </w:rPr>
        <w:t>（5） 在评标过程中擅离职守，影响评标程序正常进行的；</w:t>
      </w:r>
    </w:p>
    <w:p>
      <w:pPr>
        <w:spacing w:line="360" w:lineRule="auto"/>
        <w:rPr>
          <w:rFonts w:ascii="宋体" w:hAnsi="宋体" w:eastAsia="宋体"/>
          <w:sz w:val="24"/>
          <w:szCs w:val="24"/>
        </w:rPr>
      </w:pPr>
      <w:r>
        <w:rPr>
          <w:rFonts w:hint="eastAsia" w:ascii="宋体" w:hAnsi="宋体" w:eastAsia="宋体"/>
          <w:sz w:val="24"/>
          <w:szCs w:val="24"/>
        </w:rPr>
        <w:t>（6） 记录、复制或者带走任何评标资料；</w:t>
      </w:r>
    </w:p>
    <w:p>
      <w:pPr>
        <w:spacing w:line="360" w:lineRule="auto"/>
        <w:rPr>
          <w:rFonts w:ascii="宋体" w:hAnsi="宋体" w:eastAsia="宋体"/>
          <w:sz w:val="24"/>
          <w:szCs w:val="24"/>
        </w:rPr>
      </w:pPr>
      <w:r>
        <w:rPr>
          <w:rFonts w:hint="eastAsia" w:ascii="宋体" w:hAnsi="宋体" w:eastAsia="宋体"/>
          <w:sz w:val="24"/>
          <w:szCs w:val="24"/>
        </w:rPr>
        <w:t>（7） 其他不遵守评标纪律的行为。</w:t>
      </w:r>
    </w:p>
    <w:p>
      <w:pPr>
        <w:spacing w:line="360" w:lineRule="auto"/>
        <w:rPr>
          <w:rFonts w:ascii="宋体" w:hAnsi="宋体" w:eastAsia="宋体"/>
          <w:b/>
          <w:sz w:val="24"/>
          <w:szCs w:val="24"/>
        </w:rPr>
      </w:pPr>
      <w:r>
        <w:rPr>
          <w:rFonts w:hint="eastAsia" w:ascii="宋体" w:hAnsi="宋体" w:eastAsia="宋体"/>
          <w:b/>
          <w:sz w:val="24"/>
          <w:szCs w:val="24"/>
        </w:rPr>
        <w:t>36.保密</w:t>
      </w:r>
    </w:p>
    <w:p>
      <w:pPr>
        <w:spacing w:line="360" w:lineRule="auto"/>
        <w:rPr>
          <w:rFonts w:ascii="宋体" w:hAnsi="宋体" w:eastAsia="宋体"/>
          <w:sz w:val="24"/>
          <w:szCs w:val="24"/>
        </w:rPr>
      </w:pPr>
      <w:r>
        <w:rPr>
          <w:rFonts w:hint="eastAsia" w:ascii="宋体" w:hAnsi="宋体" w:eastAsia="宋体"/>
          <w:sz w:val="24"/>
          <w:szCs w:val="24"/>
        </w:rPr>
        <w:t>36.1评审专家应当遵守评审工作纪律，不得泄露评审文件、评审情况和评审中获悉的商业秘密。</w:t>
      </w:r>
    </w:p>
    <w:p>
      <w:pPr>
        <w:spacing w:line="360" w:lineRule="auto"/>
        <w:rPr>
          <w:rFonts w:ascii="宋体" w:hAnsi="宋体" w:eastAsia="宋体"/>
          <w:sz w:val="24"/>
          <w:szCs w:val="24"/>
        </w:rPr>
      </w:pPr>
      <w:r>
        <w:rPr>
          <w:rFonts w:hint="eastAsia" w:ascii="宋体" w:hAnsi="宋体" w:eastAsia="宋体"/>
          <w:sz w:val="24"/>
          <w:szCs w:val="24"/>
        </w:rPr>
        <w:t>36.2采购人、采购代理机构应当采取必要措施，保证评标在严格保密的情况下进行。有关人员对评标情况以及在评标过程中获悉的国家秘密、商业秘密负有保密责任。</w:t>
      </w:r>
    </w:p>
    <w:p>
      <w:pPr>
        <w:jc w:val="center"/>
        <w:outlineLvl w:val="0"/>
        <w:rPr>
          <w:rFonts w:ascii="宋体" w:hAnsi="宋体" w:eastAsia="宋体"/>
          <w:b/>
          <w:sz w:val="28"/>
          <w:szCs w:val="28"/>
        </w:rPr>
      </w:pPr>
      <w:bookmarkStart w:id="13" w:name="_Toc524770173"/>
      <w:r>
        <w:rPr>
          <w:rFonts w:hint="eastAsia" w:ascii="宋体" w:hAnsi="宋体" w:eastAsia="宋体"/>
          <w:b/>
          <w:sz w:val="28"/>
          <w:szCs w:val="28"/>
        </w:rPr>
        <w:t>六、定标和授予合同</w:t>
      </w:r>
      <w:bookmarkEnd w:id="13"/>
    </w:p>
    <w:p>
      <w:pPr>
        <w:spacing w:line="360" w:lineRule="auto"/>
        <w:rPr>
          <w:rFonts w:ascii="宋体" w:hAnsi="宋体" w:eastAsia="宋体"/>
          <w:b/>
          <w:sz w:val="24"/>
          <w:szCs w:val="24"/>
        </w:rPr>
      </w:pPr>
      <w:r>
        <w:rPr>
          <w:rFonts w:hint="eastAsia" w:ascii="宋体" w:hAnsi="宋体" w:eastAsia="宋体"/>
          <w:b/>
          <w:sz w:val="24"/>
          <w:szCs w:val="24"/>
        </w:rPr>
        <w:t>37.确定中标人</w:t>
      </w:r>
    </w:p>
    <w:p>
      <w:pPr>
        <w:spacing w:line="360" w:lineRule="auto"/>
        <w:rPr>
          <w:rFonts w:ascii="宋体" w:hAnsi="宋体" w:eastAsia="宋体"/>
          <w:sz w:val="24"/>
          <w:szCs w:val="24"/>
        </w:rPr>
      </w:pPr>
      <w:r>
        <w:rPr>
          <w:rFonts w:hint="eastAsia" w:ascii="宋体" w:hAnsi="宋体" w:eastAsia="宋体"/>
          <w:sz w:val="24"/>
          <w:szCs w:val="24"/>
        </w:rPr>
        <w:t>37.1采购人应当自收到评标报告之日起5个工作日内，在评标报告确定的中标候选人名单中按顺序确定中标人。中标候选人并列的，由采购人采取随机抽取的方式确定。</w:t>
      </w:r>
    </w:p>
    <w:p>
      <w:pPr>
        <w:spacing w:line="360" w:lineRule="auto"/>
        <w:rPr>
          <w:rFonts w:ascii="宋体" w:hAnsi="宋体" w:eastAsia="宋体"/>
          <w:sz w:val="24"/>
          <w:szCs w:val="24"/>
        </w:rPr>
      </w:pPr>
      <w:r>
        <w:rPr>
          <w:rFonts w:hint="eastAsia" w:ascii="宋体" w:hAnsi="宋体" w:eastAsia="宋体"/>
          <w:sz w:val="24"/>
          <w:szCs w:val="24"/>
        </w:rPr>
        <w:t>37.2采购人在收到评标报告5个工作日内未按评标报告推荐的中标候选人顺序确定中标人，又不能说明合法理由的，视同按评标报告推荐的顺序确定排名第一的中标候选人为中标人。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b/>
          <w:sz w:val="24"/>
          <w:szCs w:val="24"/>
        </w:rPr>
      </w:pPr>
      <w:r>
        <w:rPr>
          <w:rFonts w:hint="eastAsia" w:ascii="宋体" w:hAnsi="宋体" w:eastAsia="宋体"/>
          <w:b/>
          <w:sz w:val="24"/>
          <w:szCs w:val="24"/>
        </w:rPr>
        <w:t>38.中标公告、发出中标通知书</w:t>
      </w:r>
    </w:p>
    <w:p>
      <w:pPr>
        <w:spacing w:line="360" w:lineRule="auto"/>
        <w:rPr>
          <w:rFonts w:ascii="宋体" w:hAnsi="宋体" w:eastAsia="宋体"/>
          <w:sz w:val="24"/>
          <w:szCs w:val="24"/>
        </w:rPr>
      </w:pPr>
      <w:r>
        <w:rPr>
          <w:rFonts w:hint="eastAsia" w:ascii="宋体" w:hAnsi="宋体" w:eastAsia="宋体"/>
          <w:sz w:val="24"/>
          <w:szCs w:val="24"/>
        </w:rPr>
        <w:t>38.1采购人确认中标人后，招标人在公告中标结果的同时，向中标人发出中标通知书。</w:t>
      </w:r>
    </w:p>
    <w:p>
      <w:pPr>
        <w:spacing w:line="360" w:lineRule="auto"/>
        <w:rPr>
          <w:rFonts w:ascii="宋体" w:hAnsi="宋体" w:eastAsia="宋体"/>
          <w:sz w:val="24"/>
          <w:szCs w:val="24"/>
        </w:rPr>
      </w:pPr>
      <w:r>
        <w:rPr>
          <w:rFonts w:hint="eastAsia" w:ascii="宋体" w:hAnsi="宋体" w:eastAsia="宋体"/>
          <w:sz w:val="24"/>
          <w:szCs w:val="24"/>
        </w:rPr>
        <w:t>38.2中标通知书发出后，采购人不得违法改变中标结果，中标人无正当理由不得放弃中标。</w:t>
      </w:r>
    </w:p>
    <w:p>
      <w:pPr>
        <w:spacing w:line="360" w:lineRule="auto"/>
        <w:rPr>
          <w:rFonts w:ascii="宋体" w:hAnsi="宋体" w:eastAsia="宋体"/>
          <w:sz w:val="24"/>
          <w:szCs w:val="24"/>
        </w:rPr>
      </w:pPr>
      <w:r>
        <w:rPr>
          <w:rFonts w:hint="eastAsia" w:ascii="宋体" w:hAnsi="宋体" w:eastAsia="宋体"/>
          <w:sz w:val="24"/>
          <w:szCs w:val="24"/>
        </w:rPr>
        <w:t>38.3中标人在接到中标通知时，须向代理机构发送投标报价及分项报价一览表（包含主要中标标的的名称、规格型号、数量、单价、服务要求等）电子文档，并同时通知代理机构联系人。</w:t>
      </w:r>
    </w:p>
    <w:p>
      <w:pPr>
        <w:spacing w:line="360" w:lineRule="auto"/>
        <w:rPr>
          <w:rFonts w:ascii="宋体" w:hAnsi="宋体" w:eastAsia="宋体"/>
          <w:b/>
          <w:sz w:val="24"/>
          <w:szCs w:val="24"/>
        </w:rPr>
      </w:pPr>
      <w:r>
        <w:rPr>
          <w:rFonts w:hint="eastAsia" w:ascii="宋体" w:hAnsi="宋体" w:eastAsia="宋体"/>
          <w:b/>
          <w:sz w:val="24"/>
          <w:szCs w:val="24"/>
        </w:rPr>
        <w:t>39.质疑提出与答复</w:t>
      </w:r>
    </w:p>
    <w:p>
      <w:pPr>
        <w:spacing w:line="360" w:lineRule="auto"/>
        <w:rPr>
          <w:rFonts w:ascii="宋体" w:hAnsi="宋体" w:eastAsia="宋体"/>
          <w:sz w:val="24"/>
          <w:szCs w:val="24"/>
        </w:rPr>
      </w:pPr>
      <w:r>
        <w:rPr>
          <w:rFonts w:hint="eastAsia" w:ascii="宋体" w:hAnsi="宋体" w:eastAsia="宋体"/>
          <w:sz w:val="24"/>
          <w:szCs w:val="24"/>
        </w:rPr>
        <w:t>39.1供应商认为采购文件、采购过程和中标结果使自己的权益受到损害的，可以依法向采购人、采购代理机构提出质疑。</w:t>
      </w:r>
      <w:r>
        <w:rPr>
          <w:rFonts w:ascii="宋体" w:hAnsi="宋体" w:eastAsia="宋体"/>
          <w:sz w:val="24"/>
          <w:szCs w:val="24"/>
        </w:rPr>
        <w:t>提出质疑的供应商应当是参与</w:t>
      </w:r>
      <w:r>
        <w:rPr>
          <w:rFonts w:hint="eastAsia" w:ascii="宋体" w:hAnsi="宋体" w:eastAsia="宋体"/>
          <w:sz w:val="24"/>
          <w:szCs w:val="24"/>
        </w:rPr>
        <w:t>本</w:t>
      </w:r>
      <w:r>
        <w:rPr>
          <w:rFonts w:ascii="宋体" w:hAnsi="宋体" w:eastAsia="宋体"/>
          <w:sz w:val="24"/>
          <w:szCs w:val="24"/>
        </w:rPr>
        <w:t>项目采购活动的供应商。</w:t>
      </w:r>
    </w:p>
    <w:p>
      <w:pPr>
        <w:spacing w:line="360" w:lineRule="auto"/>
        <w:rPr>
          <w:rFonts w:ascii="宋体" w:hAnsi="宋体" w:eastAsia="宋体"/>
          <w:sz w:val="24"/>
          <w:szCs w:val="24"/>
        </w:rPr>
      </w:pPr>
      <w:r>
        <w:rPr>
          <w:rFonts w:hint="eastAsia" w:ascii="宋体" w:hAnsi="宋体" w:eastAsia="宋体"/>
          <w:sz w:val="24"/>
          <w:szCs w:val="24"/>
        </w:rPr>
        <w:t>（1） 对采购文件提出质疑的，</w:t>
      </w:r>
      <w:r>
        <w:rPr>
          <w:rFonts w:ascii="宋体" w:hAnsi="宋体" w:eastAsia="宋体"/>
          <w:sz w:val="24"/>
          <w:szCs w:val="24"/>
        </w:rPr>
        <w:t>潜在</w:t>
      </w:r>
      <w:r>
        <w:rPr>
          <w:rFonts w:hint="eastAsia" w:ascii="宋体" w:hAnsi="宋体" w:eastAsia="宋体"/>
          <w:sz w:val="24"/>
          <w:szCs w:val="24"/>
        </w:rPr>
        <w:t>投标人应</w:t>
      </w:r>
      <w:r>
        <w:rPr>
          <w:rFonts w:ascii="宋体" w:hAnsi="宋体" w:eastAsia="宋体"/>
          <w:sz w:val="24"/>
          <w:szCs w:val="24"/>
        </w:rPr>
        <w:t>已依法获取采购文件</w:t>
      </w:r>
      <w:r>
        <w:rPr>
          <w:rFonts w:hint="eastAsia" w:ascii="宋体" w:hAnsi="宋体" w:eastAsia="宋体"/>
          <w:sz w:val="24"/>
          <w:szCs w:val="24"/>
        </w:rPr>
        <w:t>，且应当在</w:t>
      </w:r>
      <w:r>
        <w:rPr>
          <w:rFonts w:ascii="宋体" w:hAnsi="宋体" w:eastAsia="宋体"/>
          <w:sz w:val="24"/>
          <w:szCs w:val="24"/>
        </w:rPr>
        <w:t>获取采购文件或者采购文件公告期限届满之日起7个工作日内</w:t>
      </w:r>
      <w:r>
        <w:rPr>
          <w:rFonts w:hint="eastAsia" w:ascii="宋体" w:hAnsi="宋体" w:eastAsia="宋体"/>
          <w:sz w:val="24"/>
          <w:szCs w:val="24"/>
        </w:rPr>
        <w:t>通过《全国公共资源交易平台（河南省·许昌市）》一次性提出，如未提出视为全面接受；</w:t>
      </w:r>
      <w:r>
        <w:rPr>
          <w:rFonts w:hint="eastAsia" w:ascii="宋体" w:hAnsi="宋体" w:eastAsia="宋体"/>
          <w:sz w:val="24"/>
          <w:szCs w:val="24"/>
        </w:rPr>
        <w:br w:type="textWrapping"/>
      </w:r>
      <w:r>
        <w:rPr>
          <w:rFonts w:hint="eastAsia" w:ascii="宋体" w:hAnsi="宋体" w:eastAsia="宋体"/>
          <w:sz w:val="24"/>
          <w:szCs w:val="24"/>
        </w:rPr>
        <w:t>（2） 对采购过程提出质疑的，为各采购程序环节结束之日起七个工作日内，以书面形式向采购人和采购代理机构一次性提出；</w:t>
      </w:r>
      <w:r>
        <w:rPr>
          <w:rFonts w:hint="eastAsia" w:ascii="宋体" w:hAnsi="宋体" w:eastAsia="宋体"/>
          <w:sz w:val="24"/>
          <w:szCs w:val="24"/>
        </w:rPr>
        <w:br w:type="textWrapping"/>
      </w:r>
      <w:r>
        <w:rPr>
          <w:rFonts w:hint="eastAsia" w:ascii="宋体" w:hAnsi="宋体" w:eastAsia="宋体"/>
          <w:sz w:val="24"/>
          <w:szCs w:val="24"/>
        </w:rPr>
        <w:t>（3） 对中标结果提出质疑的，为中标结果公告期限届满之日起七个工作日内，以书面形式向采购人和采购代理机构一次性提出。</w:t>
      </w:r>
    </w:p>
    <w:p>
      <w:pPr>
        <w:spacing w:line="360" w:lineRule="auto"/>
        <w:rPr>
          <w:rFonts w:ascii="宋体" w:hAnsi="宋体" w:eastAsia="宋体"/>
          <w:sz w:val="24"/>
          <w:szCs w:val="24"/>
        </w:rPr>
      </w:pPr>
      <w:r>
        <w:rPr>
          <w:rFonts w:hint="eastAsia" w:ascii="宋体" w:hAnsi="宋体" w:eastAsia="宋体"/>
          <w:sz w:val="24"/>
          <w:szCs w:val="24"/>
        </w:rPr>
        <w:t>39.2</w:t>
      </w:r>
      <w:r>
        <w:rPr>
          <w:rFonts w:ascii="宋体" w:hAnsi="宋体" w:eastAsia="宋体"/>
          <w:sz w:val="24"/>
          <w:szCs w:val="24"/>
        </w:rPr>
        <w:t>采购人、采购代理机构认为供应商质疑不成立，或者成立但未对中标结果构成影响的，继续开展采购活动；认为供应商质疑成立且影响或者可能影响中标结果的，按照下列情况处理：</w:t>
      </w:r>
    </w:p>
    <w:p>
      <w:pPr>
        <w:spacing w:line="360" w:lineRule="auto"/>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对采购文件提出的质疑，依法通过澄清或者修改可以继续开展采购活动的，澄清或者修改采购文件后继续开展采购活动；否则应当修改采购文件后重新开展采购活动。</w:t>
      </w:r>
    </w:p>
    <w:p>
      <w:pPr>
        <w:spacing w:line="360" w:lineRule="auto"/>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对采购过程、中标结果提出的质疑，合格供应商符合法定数量时，可以从合格的中标</w:t>
      </w:r>
      <w:r>
        <w:rPr>
          <w:rFonts w:hint="eastAsia" w:ascii="宋体" w:hAnsi="宋体" w:eastAsia="宋体"/>
          <w:sz w:val="24"/>
          <w:szCs w:val="24"/>
        </w:rPr>
        <w:t>候选人</w:t>
      </w:r>
      <w:r>
        <w:rPr>
          <w:rFonts w:ascii="宋体" w:hAnsi="宋体" w:eastAsia="宋体"/>
          <w:sz w:val="24"/>
          <w:szCs w:val="24"/>
        </w:rPr>
        <w:t>中另行确定中标供应商的，应当依法另行确定中标供应商；否则应当重新开展采购活动。</w:t>
      </w:r>
    </w:p>
    <w:p>
      <w:pPr>
        <w:spacing w:line="360" w:lineRule="auto"/>
        <w:rPr>
          <w:rFonts w:ascii="宋体" w:hAnsi="宋体" w:eastAsia="宋体"/>
          <w:b/>
          <w:sz w:val="24"/>
          <w:szCs w:val="24"/>
        </w:rPr>
      </w:pPr>
      <w:r>
        <w:rPr>
          <w:rFonts w:hint="eastAsia" w:ascii="宋体" w:hAnsi="宋体" w:eastAsia="宋体"/>
          <w:b/>
          <w:sz w:val="24"/>
          <w:szCs w:val="24"/>
        </w:rPr>
        <w:t>40.签订合同</w:t>
      </w:r>
    </w:p>
    <w:p>
      <w:pPr>
        <w:spacing w:line="360" w:lineRule="auto"/>
        <w:rPr>
          <w:rFonts w:ascii="宋体" w:hAnsi="宋体" w:eastAsia="宋体"/>
          <w:sz w:val="24"/>
          <w:szCs w:val="24"/>
        </w:rPr>
      </w:pPr>
      <w:r>
        <w:rPr>
          <w:rFonts w:hint="eastAsia" w:ascii="宋体" w:hAnsi="宋体" w:eastAsia="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b/>
          <w:sz w:val="24"/>
          <w:szCs w:val="24"/>
        </w:rPr>
      </w:pPr>
      <w:r>
        <w:rPr>
          <w:rFonts w:hint="eastAsia" w:ascii="宋体" w:hAnsi="宋体" w:eastAsia="宋体"/>
          <w:b/>
          <w:sz w:val="24"/>
          <w:szCs w:val="24"/>
        </w:rPr>
        <w:t>41.履约保证金</w:t>
      </w:r>
    </w:p>
    <w:p>
      <w:pPr>
        <w:spacing w:line="360" w:lineRule="auto"/>
        <w:rPr>
          <w:rFonts w:ascii="宋体" w:hAnsi="宋体" w:eastAsia="宋体"/>
          <w:sz w:val="24"/>
          <w:szCs w:val="24"/>
        </w:rPr>
      </w:pPr>
      <w:r>
        <w:rPr>
          <w:rFonts w:hint="eastAsia" w:ascii="宋体" w:hAnsi="宋体" w:eastAsia="宋体"/>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widowControl/>
        <w:jc w:val="left"/>
        <w:rPr>
          <w:rFonts w:ascii="宋体" w:hAnsi="宋体" w:eastAsia="宋体" w:cs="宋体"/>
          <w:b/>
          <w:kern w:val="0"/>
          <w:sz w:val="40"/>
          <w:szCs w:val="40"/>
        </w:rPr>
      </w:pPr>
      <w:r>
        <w:rPr>
          <w:rFonts w:ascii="宋体" w:hAnsi="宋体" w:eastAsia="宋体" w:cs="宋体"/>
          <w:b/>
          <w:kern w:val="0"/>
          <w:sz w:val="40"/>
          <w:szCs w:val="40"/>
        </w:rPr>
        <w:br w:type="page"/>
      </w:r>
    </w:p>
    <w:p>
      <w:pPr>
        <w:pStyle w:val="27"/>
        <w:spacing w:before="0" w:after="0"/>
        <w:rPr>
          <w:kern w:val="0"/>
          <w:sz w:val="44"/>
          <w:szCs w:val="44"/>
        </w:rPr>
      </w:pPr>
      <w:bookmarkStart w:id="14" w:name="_Toc524770174"/>
      <w:r>
        <w:rPr>
          <w:rFonts w:hint="eastAsia"/>
          <w:kern w:val="0"/>
          <w:sz w:val="44"/>
          <w:szCs w:val="44"/>
        </w:rPr>
        <w:t>第五章 政府采购政策功能</w:t>
      </w:r>
      <w:bookmarkEnd w:id="14"/>
    </w:p>
    <w:p>
      <w:pPr>
        <w:widowControl/>
        <w:jc w:val="left"/>
        <w:rPr>
          <w:rFonts w:ascii="宋体" w:hAnsi="宋体" w:eastAsia="宋体" w:cs="宋体"/>
          <w:kern w:val="0"/>
          <w:sz w:val="28"/>
          <w:szCs w:val="28"/>
        </w:rPr>
      </w:pP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一、节能能源、保护环境</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采购人拟采购的产品属于政府强制采购节能产品范围，但本期节能清单中无对应细化分类或节能清单中的产品无法满足工作需要的，可在节能清单之外采购。</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3、对于同时列入环保清单和节能产品政府采购清单的产品，应当优先于只列入其中一个清单的产品。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4、上述“节能产品政府采购清单”、“环境标志产品政府采购清单”，在采购公告发布前已经过期的以及尚在公示期的均不得作为评标时的依据。</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二、促进中小企业发展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4、中小企业投标应提供《中小企业声明函》，如为联合投标的，联合体各方需分别填写《中小企业声明函》。</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三、支持监狱企业发展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按照财政部、司法部发布的《关于政府采购支持监狱企业发展有关问题的通知》（</w:t>
      </w:r>
      <w:bookmarkStart w:id="15" w:name="OLE_LINK6"/>
      <w:r>
        <w:rPr>
          <w:rFonts w:hint="eastAsia" w:ascii="宋体" w:hAnsi="宋体" w:eastAsia="宋体" w:cs="宋体"/>
          <w:kern w:val="0"/>
          <w:sz w:val="24"/>
          <w:szCs w:val="24"/>
          <w:lang w:val="zh-CN"/>
        </w:rPr>
        <w:t>财库[2014]68号</w:t>
      </w:r>
      <w:bookmarkEnd w:id="15"/>
      <w:r>
        <w:rPr>
          <w:rFonts w:hint="eastAsia" w:ascii="宋体" w:hAnsi="宋体" w:eastAsia="宋体" w:cs="宋体"/>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四、促进残疾人就业</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3、中标人为残疾人福利性单位的，招标人应当随中标结果同时公告其《残疾人福利性单位声明函》，接受社会监督。</w:t>
      </w: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7"/>
        <w:spacing w:before="0" w:after="0"/>
        <w:rPr>
          <w:kern w:val="0"/>
          <w:sz w:val="44"/>
          <w:szCs w:val="44"/>
        </w:rPr>
      </w:pPr>
      <w:bookmarkStart w:id="16" w:name="_Toc524770175"/>
      <w:r>
        <w:rPr>
          <w:rFonts w:hint="eastAsia"/>
          <w:kern w:val="0"/>
          <w:sz w:val="44"/>
          <w:szCs w:val="44"/>
        </w:rPr>
        <w:t>第六章 评标办法</w:t>
      </w:r>
      <w:bookmarkEnd w:id="16"/>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一、资格审查</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w:t>
      </w:r>
      <w:r>
        <w:rPr>
          <w:rFonts w:ascii="宋体" w:hAnsi="宋体" w:eastAsia="宋体"/>
          <w:color w:val="000000"/>
          <w:sz w:val="24"/>
          <w:szCs w:val="24"/>
        </w:rPr>
        <w:t>开标结束后，</w:t>
      </w:r>
      <w:r>
        <w:rPr>
          <w:rFonts w:hint="eastAsia" w:ascii="宋体" w:hAnsi="宋体" w:eastAsia="宋体"/>
          <w:color w:val="000000"/>
          <w:sz w:val="24"/>
          <w:szCs w:val="24"/>
        </w:rPr>
        <w:t>采购人依法对投标人资格进行审查</w:t>
      </w:r>
      <w:r>
        <w:rPr>
          <w:rFonts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（二）资格证明材料（本栏所列内容为本项目的资格审查条件，如有一项不符合要求，则不能进入下一步评审）。</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（三）资格审查中所涉及到的证书及材料，均须在电子投标文件中提供原件扫描件（或图片）。</w:t>
      </w:r>
    </w:p>
    <w:tbl>
      <w:tblPr>
        <w:tblStyle w:val="3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 w:val="24"/>
                <w:szCs w:val="24"/>
              </w:rPr>
            </w:pPr>
            <w:r>
              <w:rPr>
                <w:rFonts w:hint="eastAsia" w:ascii="宋体" w:hAnsi="宋体" w:eastAsia="宋体"/>
                <w:b/>
                <w:sz w:val="24"/>
                <w:szCs w:val="24"/>
              </w:rPr>
              <w:t>1、投标函是否按招标文件要求填写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2、法人或者其他组织的营业执照等证明文件，自然人的身份证明</w:t>
            </w:r>
          </w:p>
          <w:p>
            <w:pPr>
              <w:spacing w:line="360" w:lineRule="auto"/>
              <w:rPr>
                <w:rFonts w:ascii="宋体" w:hAnsi="宋体" w:eastAsia="宋体"/>
                <w:bCs/>
                <w:sz w:val="24"/>
                <w:szCs w:val="24"/>
              </w:rPr>
            </w:pPr>
            <w:r>
              <w:rPr>
                <w:rFonts w:hint="eastAsia" w:ascii="宋体" w:hAnsi="宋体" w:eastAsia="宋体"/>
                <w:bCs/>
                <w:sz w:val="24"/>
                <w:szCs w:val="24"/>
              </w:rPr>
              <w:t>（1）企业法人营业执照或营业执照。（企业投标提供）</w:t>
            </w:r>
          </w:p>
          <w:p>
            <w:pPr>
              <w:spacing w:line="360" w:lineRule="auto"/>
              <w:rPr>
                <w:rFonts w:ascii="宋体" w:hAnsi="宋体" w:eastAsia="宋体"/>
                <w:bCs/>
                <w:sz w:val="24"/>
                <w:szCs w:val="24"/>
              </w:rPr>
            </w:pPr>
            <w:r>
              <w:rPr>
                <w:rFonts w:hint="eastAsia" w:ascii="宋体" w:hAnsi="宋体" w:eastAsia="宋体"/>
                <w:bCs/>
                <w:sz w:val="24"/>
                <w:szCs w:val="24"/>
              </w:rPr>
              <w:t>（2）事业单位法人证书。（事业单位投标提供）</w:t>
            </w:r>
          </w:p>
          <w:p>
            <w:pPr>
              <w:spacing w:line="360" w:lineRule="auto"/>
              <w:rPr>
                <w:rFonts w:ascii="宋体" w:hAnsi="宋体" w:eastAsia="宋体"/>
                <w:bCs/>
                <w:sz w:val="24"/>
                <w:szCs w:val="24"/>
              </w:rPr>
            </w:pPr>
            <w:r>
              <w:rPr>
                <w:rFonts w:hint="eastAsia" w:ascii="宋体" w:hAnsi="宋体" w:eastAsia="宋体"/>
                <w:bCs/>
                <w:sz w:val="24"/>
                <w:szCs w:val="24"/>
              </w:rPr>
              <w:t>（3）执业许可证。（非专业服务机构投标提供）</w:t>
            </w:r>
          </w:p>
          <w:p>
            <w:pPr>
              <w:spacing w:line="360" w:lineRule="auto"/>
              <w:rPr>
                <w:rFonts w:ascii="宋体" w:hAnsi="宋体" w:eastAsia="宋体"/>
                <w:bCs/>
                <w:sz w:val="24"/>
                <w:szCs w:val="24"/>
              </w:rPr>
            </w:pPr>
            <w:r>
              <w:rPr>
                <w:rFonts w:hint="eastAsia" w:ascii="宋体" w:hAnsi="宋体" w:eastAsia="宋体"/>
                <w:bCs/>
                <w:sz w:val="24"/>
                <w:szCs w:val="24"/>
              </w:rPr>
              <w:t>（4）个体工商户营业执照。（个体工商户投标提供）</w:t>
            </w:r>
          </w:p>
          <w:p>
            <w:pPr>
              <w:spacing w:line="360" w:lineRule="auto"/>
              <w:rPr>
                <w:rFonts w:ascii="宋体" w:hAnsi="宋体" w:eastAsia="宋体"/>
                <w:bCs/>
                <w:sz w:val="24"/>
                <w:szCs w:val="24"/>
              </w:rPr>
            </w:pPr>
            <w:r>
              <w:rPr>
                <w:rFonts w:hint="eastAsia" w:ascii="宋体" w:hAnsi="宋体" w:eastAsia="宋体"/>
                <w:bCs/>
                <w:sz w:val="24"/>
                <w:szCs w:val="24"/>
              </w:rPr>
              <w:t>（5）自然人身份证明。（自然人投标提供）</w:t>
            </w:r>
          </w:p>
          <w:p>
            <w:pPr>
              <w:spacing w:line="360" w:lineRule="auto"/>
              <w:rPr>
                <w:rFonts w:ascii="宋体" w:hAnsi="宋体" w:eastAsia="宋体"/>
                <w:bCs/>
                <w:sz w:val="24"/>
                <w:szCs w:val="24"/>
              </w:rPr>
            </w:pPr>
            <w:r>
              <w:rPr>
                <w:rFonts w:hint="eastAsia" w:ascii="宋体" w:hAnsi="宋体" w:eastAsia="宋体"/>
                <w:bCs/>
                <w:sz w:val="24"/>
                <w:szCs w:val="24"/>
              </w:rPr>
              <w:t>（6）资质等级证书。（企业投标提供）</w:t>
            </w:r>
          </w:p>
          <w:p>
            <w:pPr>
              <w:spacing w:line="360" w:lineRule="auto"/>
              <w:rPr>
                <w:rFonts w:ascii="宋体" w:hAnsi="宋体" w:eastAsia="宋体"/>
                <w:bCs/>
                <w:sz w:val="24"/>
                <w:szCs w:val="24"/>
              </w:rPr>
            </w:pPr>
            <w:r>
              <w:rPr>
                <w:rFonts w:hint="eastAsia" w:ascii="宋体" w:hAnsi="宋体" w:eastAsia="宋体"/>
                <w:bCs/>
                <w:sz w:val="24"/>
                <w:szCs w:val="24"/>
              </w:rPr>
              <w:t>（7）相关人员资格证书。（企业投标提供）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3、财务状况报告相关材料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bCs/>
                <w:sz w:val="24"/>
                <w:szCs w:val="24"/>
              </w:rPr>
              <w:t>（1）</w:t>
            </w:r>
            <w:r>
              <w:rPr>
                <w:rFonts w:hint="eastAsia" w:ascii="宋体" w:hAnsi="宋体" w:eastAsia="宋体" w:cs="宋体"/>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注：成立时间不足1年的投标人，不需提供财务审计报告，须附完整的“单位财务管理制度”。</w:t>
            </w:r>
          </w:p>
          <w:p>
            <w:pPr>
              <w:spacing w:line="360" w:lineRule="auto"/>
              <w:rPr>
                <w:rFonts w:ascii="宋体" w:hAnsi="宋体" w:eastAsia="宋体"/>
                <w:b/>
                <w:sz w:val="24"/>
                <w:szCs w:val="24"/>
              </w:rPr>
            </w:pPr>
            <w:r>
              <w:rPr>
                <w:rFonts w:hint="eastAsia" w:ascii="宋体" w:hAnsi="宋体" w:eastAsia="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4、依法缴纳税收相关材料</w:t>
            </w:r>
          </w:p>
          <w:p>
            <w:pPr>
              <w:spacing w:line="360" w:lineRule="auto"/>
              <w:rPr>
                <w:rFonts w:ascii="宋体" w:hAnsi="宋体" w:eastAsia="宋体"/>
                <w:b/>
                <w:sz w:val="24"/>
                <w:szCs w:val="24"/>
              </w:rPr>
            </w:pPr>
            <w:r>
              <w:rPr>
                <w:rFonts w:hint="eastAsia" w:ascii="宋体" w:hAnsi="宋体" w:eastAsia="宋体" w:cs="宋体"/>
                <w:bCs/>
                <w:sz w:val="24"/>
                <w:szCs w:val="24"/>
                <w:lang w:val="zh-CN"/>
              </w:rPr>
              <w:t>税务登记证和投标截止时间前三个月内任意一个月缴纳税收凭据或企业所在地税务主管部门出具的证明材料。（依法免税的投标人，应提供相应文件证明依法免税）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5、依法缴纳社会保障资金的证明材料</w:t>
            </w:r>
          </w:p>
          <w:p>
            <w:pPr>
              <w:spacing w:line="360" w:lineRule="auto"/>
              <w:rPr>
                <w:rFonts w:ascii="宋体" w:hAnsi="宋体" w:eastAsia="宋体"/>
                <w:bCs/>
                <w:sz w:val="24"/>
                <w:szCs w:val="24"/>
              </w:rPr>
            </w:pPr>
            <w:r>
              <w:rPr>
                <w:rFonts w:hint="eastAsia" w:ascii="宋体" w:hAnsi="宋体" w:eastAsia="宋体" w:cs="宋体"/>
                <w:bCs/>
                <w:sz w:val="24"/>
                <w:szCs w:val="24"/>
                <w:lang w:val="zh-CN"/>
              </w:rPr>
              <w:t>投标截止时间前三个月内任意一个月投标人缴纳社会保险凭据或社保主管部门出具的参保证明。</w:t>
            </w:r>
            <w:r>
              <w:rPr>
                <w:rFonts w:hint="eastAsia" w:ascii="宋体" w:hAnsi="宋体" w:eastAsia="宋体"/>
                <w:bCs/>
                <w:sz w:val="24"/>
                <w:szCs w:val="24"/>
              </w:rPr>
              <w:t>（依法不需要缴纳社会保障资金的投标人，应提供相应文件证明依法不需要缴纳社会保障资金）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6、履行合同所必须的设备和专业技术能力的证明材料</w:t>
            </w:r>
          </w:p>
          <w:p>
            <w:pPr>
              <w:spacing w:line="360" w:lineRule="auto"/>
              <w:rPr>
                <w:rFonts w:ascii="宋体" w:hAnsi="宋体" w:eastAsia="宋体"/>
                <w:b/>
                <w:sz w:val="24"/>
                <w:szCs w:val="24"/>
              </w:rPr>
            </w:pPr>
            <w:r>
              <w:rPr>
                <w:rFonts w:hint="eastAsia" w:ascii="宋体" w:hAnsi="宋体" w:eastAsia="宋体"/>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7、参加政府采购活动前3年内在经营活动中没有重大违法记录的声明</w:t>
            </w:r>
          </w:p>
          <w:p>
            <w:pPr>
              <w:spacing w:line="360" w:lineRule="auto"/>
              <w:rPr>
                <w:rFonts w:ascii="宋体" w:hAnsi="宋体" w:eastAsia="宋体"/>
                <w:bCs/>
                <w:sz w:val="24"/>
                <w:szCs w:val="24"/>
              </w:rPr>
            </w:pPr>
            <w:r>
              <w:rPr>
                <w:rFonts w:hint="eastAsia" w:ascii="宋体" w:hAnsi="宋体" w:eastAsia="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shd w:val="clear" w:color="auto" w:fill="auto"/>
            <w:vAlign w:val="center"/>
          </w:tcPr>
          <w:p>
            <w:pPr>
              <w:spacing w:line="360" w:lineRule="auto"/>
              <w:rPr>
                <w:rFonts w:ascii="宋体" w:hAnsi="宋体" w:eastAsia="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w:t>
            </w:r>
            <w:r>
              <w:rPr>
                <w:rFonts w:ascii="宋体" w:hAnsi="宋体" w:eastAsia="宋体" w:cs="仿宋_GB2312"/>
                <w:b/>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中国政府采购网</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 xml:space="preserve"> (www.ccgp.gov.cn)政府采购严重违法失信行为记录名单的投标人</w:t>
            </w:r>
            <w:r>
              <w:rPr>
                <w:rFonts w:hint="eastAsia" w:ascii="宋体" w:hAnsi="宋体" w:eastAsia="宋体"/>
                <w:b/>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注：政府采购活动中查询及使用投标人信用记录的具体要求为：投标人未被列入失信被执行人、重大税收违法案件当事人名单、</w:t>
            </w:r>
            <w:r>
              <w:rPr>
                <w:rFonts w:ascii="宋体" w:hAnsi="宋体" w:eastAsia="宋体"/>
                <w:bCs/>
                <w:sz w:val="24"/>
                <w:szCs w:val="24"/>
              </w:rPr>
              <w:t>政府采购严重违法失信名单</w:t>
            </w:r>
            <w:r>
              <w:rPr>
                <w:rFonts w:hint="eastAsia" w:ascii="宋体" w:hAnsi="宋体" w:eastAsia="宋体"/>
                <w:bCs/>
                <w:sz w:val="24"/>
                <w:szCs w:val="24"/>
              </w:rPr>
              <w:t>、政府采购严重违法失信行为记录名单（联合体形式投标的，联合体成员存在不良信用记录，视同联合体存在不良信用记录）。</w:t>
            </w:r>
          </w:p>
          <w:p>
            <w:pPr>
              <w:spacing w:line="360" w:lineRule="auto"/>
              <w:rPr>
                <w:rFonts w:ascii="宋体" w:hAnsi="宋体" w:eastAsia="宋体"/>
                <w:bCs/>
                <w:sz w:val="24"/>
                <w:szCs w:val="24"/>
              </w:rPr>
            </w:pPr>
            <w:r>
              <w:rPr>
                <w:rFonts w:hint="eastAsia" w:ascii="宋体" w:hAnsi="宋体" w:eastAsia="宋体"/>
                <w:bCs/>
                <w:sz w:val="24"/>
                <w:szCs w:val="24"/>
              </w:rPr>
              <w:t>（1）查询渠道：“信用中国”网站（www.creditchina.gov.cn）和“中国政府采购网”（www.ccgp.gov.cn）；</w:t>
            </w:r>
          </w:p>
          <w:p>
            <w:pPr>
              <w:spacing w:line="360" w:lineRule="auto"/>
              <w:rPr>
                <w:rFonts w:ascii="宋体" w:hAnsi="宋体" w:eastAsia="宋体"/>
                <w:bCs/>
                <w:sz w:val="24"/>
                <w:szCs w:val="24"/>
              </w:rPr>
            </w:pPr>
            <w:r>
              <w:rPr>
                <w:rFonts w:hint="eastAsia" w:ascii="宋体" w:hAnsi="宋体" w:eastAsia="宋体"/>
                <w:bCs/>
                <w:sz w:val="24"/>
                <w:szCs w:val="24"/>
              </w:rPr>
              <w:t>（2）截止时间：同投标截止时间；</w:t>
            </w:r>
          </w:p>
          <w:p>
            <w:pPr>
              <w:spacing w:line="360" w:lineRule="auto"/>
              <w:rPr>
                <w:rFonts w:ascii="宋体" w:hAnsi="宋体" w:eastAsia="宋体"/>
                <w:bCs/>
                <w:sz w:val="24"/>
                <w:szCs w:val="24"/>
              </w:rPr>
            </w:pPr>
            <w:r>
              <w:rPr>
                <w:rFonts w:hint="eastAsia" w:ascii="宋体" w:hAnsi="宋体" w:eastAsia="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bCs/>
                <w:sz w:val="24"/>
                <w:szCs w:val="24"/>
              </w:rPr>
            </w:pPr>
            <w:r>
              <w:rPr>
                <w:rFonts w:hint="eastAsia" w:ascii="宋体" w:hAnsi="宋体" w:eastAsia="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宋体" w:hAnsi="宋体" w:eastAsia="宋体"/>
                <w:bCs/>
                <w:sz w:val="24"/>
                <w:szCs w:val="24"/>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宋体" w:hAnsi="宋体" w:eastAsia="宋体"/>
                <w:b/>
                <w:bCs/>
                <w:sz w:val="24"/>
                <w:szCs w:val="24"/>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宋体" w:hAnsi="宋体" w:eastAsia="宋体"/>
                <w:sz w:val="24"/>
                <w:szCs w:val="24"/>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 w:val="24"/>
                <w:szCs w:val="24"/>
              </w:rPr>
            </w:pPr>
            <w:r>
              <w:rPr>
                <w:rFonts w:hint="eastAsia" w:asciiTheme="minorEastAsia" w:hAnsiTheme="minorEastAsia"/>
                <w:b/>
                <w:szCs w:val="21"/>
              </w:rPr>
              <w:t>12、法定代表人身份证明或提供法定代表人授权委托书及被授权人身份证明。</w:t>
            </w:r>
          </w:p>
        </w:tc>
      </w:tr>
    </w:tbl>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二、评标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（一）评标方法</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本项目采用综合评分法。总分为100分。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w:t>
      </w:r>
      <w:r>
        <w:rPr>
          <w:rFonts w:ascii="宋体" w:hAnsi="宋体" w:eastAsia="宋体"/>
          <w:color w:val="000000"/>
          <w:sz w:val="24"/>
          <w:szCs w:val="24"/>
        </w:rPr>
        <w:t>评标委员会负责具体评标事务，并独立履行下列职责</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审查、评价投标文件是否符合招标文件的商务、技术等实质性要求；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评标委员会对符合资格的投标人的投标文件进行符合性审查，以确定其是否满足招标文件的商务、技术等实质性要求。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注：符合性审查中所涉及到的证书及材料，均应在电子投标文件中提供原件扫描件（或图片）。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要求投标人对投标文件有关事项作出澄清或者说明；</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对于投标文件中含义不明确、同类问题表述不一致或者有明显文字和计算错误的内容，评标委员会应当以书面形式要求投标人作出必要的澄清、说明或者补正。</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对投标文件进行比较和评价；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注：评标标准中所涉及到的证书及材料，均应在电子投标文件中提供原件扫描件（或图片）。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（1）价格分计算</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（2）强制采购节能产品和优先采购节能产品、优先采购环保产品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关于相同品牌产品</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olor w:val="000000"/>
          <w:sz w:val="24"/>
          <w:szCs w:val="24"/>
        </w:rPr>
        <w:t>采取随机抽取</w:t>
      </w:r>
      <w:r>
        <w:rPr>
          <w:rFonts w:ascii="宋体" w:hAnsi="宋体" w:eastAsia="宋体"/>
          <w:color w:val="000000"/>
          <w:sz w:val="24"/>
          <w:szCs w:val="24"/>
        </w:rPr>
        <w:t>方式确定一个参加评标的投标人，其他投标无效。</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采用综合评分法的，提供相同品牌产品</w:t>
      </w:r>
      <w:r>
        <w:rPr>
          <w:rFonts w:hint="eastAsia" w:ascii="宋体" w:hAnsi="宋体" w:eastAsia="宋体"/>
          <w:color w:val="000000"/>
          <w:sz w:val="24"/>
          <w:szCs w:val="24"/>
        </w:rPr>
        <w:t>（</w:t>
      </w:r>
      <w:r>
        <w:rPr>
          <w:rFonts w:ascii="宋体" w:hAnsi="宋体" w:eastAsia="宋体"/>
          <w:color w:val="000000"/>
          <w:sz w:val="24"/>
          <w:szCs w:val="24"/>
        </w:rPr>
        <w:t>非单一产品采购项目，多家投标人提供的核心产品品牌相同</w:t>
      </w:r>
      <w:r>
        <w:rPr>
          <w:rFonts w:hint="eastAsia" w:ascii="宋体" w:hAnsi="宋体" w:eastAsia="宋体"/>
          <w:color w:val="000000"/>
          <w:sz w:val="24"/>
          <w:szCs w:val="24"/>
        </w:rPr>
        <w:t>）</w:t>
      </w:r>
      <w:r>
        <w:rPr>
          <w:rFonts w:ascii="宋体" w:hAnsi="宋体" w:eastAsia="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olor w:val="000000"/>
          <w:sz w:val="24"/>
          <w:szCs w:val="24"/>
        </w:rPr>
        <w:t>由采购人或者采购人委托评标委员会</w:t>
      </w:r>
      <w:r>
        <w:rPr>
          <w:rFonts w:ascii="宋体" w:hAnsi="宋体" w:eastAsia="宋体"/>
          <w:color w:val="000000"/>
          <w:sz w:val="24"/>
          <w:szCs w:val="24"/>
        </w:rPr>
        <w:t>采取随机抽取方式确定</w:t>
      </w:r>
      <w:r>
        <w:rPr>
          <w:rFonts w:hint="eastAsia" w:ascii="宋体" w:hAnsi="宋体" w:eastAsia="宋体"/>
          <w:color w:val="000000"/>
          <w:sz w:val="24"/>
          <w:szCs w:val="24"/>
        </w:rPr>
        <w:t>一个投标人获得中标人推荐资格</w:t>
      </w:r>
      <w:r>
        <w:rPr>
          <w:rFonts w:ascii="宋体" w:hAnsi="宋体" w:eastAsia="宋体"/>
          <w:color w:val="000000"/>
          <w:sz w:val="24"/>
          <w:szCs w:val="24"/>
        </w:rPr>
        <w:t>，其他同品牌投标人不作为中标候选人。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（4）关于强制性产品认证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1）如投标人所投产品属于“中国强制性产品认证”（3C认证）范围内,则必须承诺采用</w:t>
      </w:r>
      <w:r>
        <w:rPr>
          <w:rFonts w:ascii="宋体" w:hAnsi="宋体" w:eastAsia="宋体"/>
          <w:color w:val="000000"/>
          <w:sz w:val="24"/>
          <w:szCs w:val="24"/>
        </w:rPr>
        <w:t>《中华人民共和国实施强制性产品认证的产品目录》</w:t>
      </w:r>
      <w:r>
        <w:rPr>
          <w:rFonts w:hint="eastAsia" w:ascii="宋体" w:hAnsi="宋体" w:eastAsia="宋体"/>
          <w:color w:val="000000"/>
          <w:sz w:val="24"/>
          <w:szCs w:val="24"/>
        </w:rPr>
        <w:t>并在有效期内的产品，应在投标文件中提供“所投产品符合国家强制性要求承诺函”并加盖投标人公章，否则将承担其投标被视为非实质性响应投标的风险。</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2)投标人所投产品如被列入</w:t>
      </w:r>
      <w:r>
        <w:rPr>
          <w:rFonts w:ascii="宋体" w:hAnsi="宋体" w:eastAsia="宋体"/>
          <w:color w:val="000000"/>
          <w:sz w:val="24"/>
          <w:szCs w:val="24"/>
        </w:rPr>
        <w:t>《信息安全产品强制性认证目录》，</w:t>
      </w:r>
      <w:r>
        <w:rPr>
          <w:rFonts w:hint="eastAsia" w:ascii="宋体" w:hAnsi="宋体" w:eastAsia="宋体"/>
          <w:color w:val="000000"/>
          <w:sz w:val="24"/>
          <w:szCs w:val="24"/>
        </w:rPr>
        <w:t>则投标文件中应根据本项目招标文件“第二章 项目需求”</w:t>
      </w:r>
      <w:r>
        <w:rPr>
          <w:rFonts w:ascii="宋体" w:hAnsi="宋体" w:eastAsia="宋体"/>
          <w:color w:val="000000"/>
          <w:sz w:val="24"/>
          <w:szCs w:val="24"/>
        </w:rPr>
        <w:t>提供</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中国信息安全认证中心官网（</w:t>
      </w:r>
      <w:r>
        <w:rPr>
          <w:rFonts w:ascii="宋体" w:hAnsi="宋体" w:eastAsia="宋体"/>
          <w:color w:val="000000"/>
          <w:sz w:val="24"/>
          <w:szCs w:val="24"/>
        </w:rPr>
        <w:t>http://www.isccc.gov.cn/index.shtml</w:t>
      </w:r>
      <w:r>
        <w:rPr>
          <w:rFonts w:hint="eastAsia" w:ascii="宋体" w:hAnsi="宋体" w:eastAsia="宋体"/>
          <w:color w:val="000000"/>
          <w:sz w:val="24"/>
          <w:szCs w:val="24"/>
        </w:rPr>
        <w:t>）产品查询结果截图并加盖投标人公章或中国信息安全认证中心颁发的《中国国家信息安全产品认证证书》加盖投标人公章的原件扫描件（或图片）。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（5）投标无效情形</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2）符合性审查资料未按招标文件要求签署、盖章的；</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3）有下列情形之一的，视为投标人串通投标，其投标无效：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a.不同投标人的投标文件由同一单位或者个人编制；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b.不同投标人委托同一单位或者个人办理投标事宜；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c.不同投标人的投标文件载明的项目管理成员或者联系人员为同一人；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d.不同投标人的投标文件异常一致或者投标报价呈规律性差异；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e.不同投标人的投标文件相互混装；</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法律、法规和招标文件规定的其他无效情形。</w:t>
      </w:r>
    </w:p>
    <w:p>
      <w:pPr>
        <w:tabs>
          <w:tab w:val="left" w:pos="7095"/>
        </w:tabs>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（6）</w:t>
      </w:r>
      <w:r>
        <w:rPr>
          <w:rFonts w:hint="eastAsia" w:ascii="宋体" w:hAnsi="宋体" w:eastAsia="宋体"/>
          <w:b/>
          <w:color w:val="000000"/>
          <w:sz w:val="24"/>
          <w:szCs w:val="24"/>
        </w:rPr>
        <w:t>评标</w:t>
      </w:r>
      <w:r>
        <w:rPr>
          <w:rFonts w:hint="eastAsia" w:ascii="宋体" w:hAnsi="宋体" w:cs="仿宋_GB2312"/>
          <w:b/>
          <w:sz w:val="24"/>
          <w:szCs w:val="24"/>
          <w:lang w:val="zh-CN"/>
        </w:rPr>
        <w:t>标准</w:t>
      </w:r>
    </w:p>
    <w:tbl>
      <w:tblPr>
        <w:tblStyle w:val="32"/>
        <w:tblW w:w="9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261" w:type="dxa"/>
            <w:tcBorders>
              <w:top w:val="single" w:color="000000" w:sz="4" w:space="0"/>
              <w:left w:val="single" w:color="000000" w:sz="4" w:space="0"/>
              <w:bottom w:val="single" w:color="000000" w:sz="4" w:space="0"/>
              <w:right w:val="single" w:color="auto" w:sz="4" w:space="0"/>
            </w:tcBorders>
            <w:vAlign w:val="center"/>
          </w:tcPr>
          <w:p>
            <w:pPr>
              <w:spacing w:line="460" w:lineRule="exact"/>
              <w:jc w:val="center"/>
              <w:rPr>
                <w:rFonts w:ascii="宋体" w:hAnsi="宋体" w:eastAsia="宋体" w:cs="Times New Roman"/>
                <w:b/>
                <w:szCs w:val="21"/>
              </w:rPr>
            </w:pPr>
            <w:r>
              <w:rPr>
                <w:rFonts w:hint="eastAsia" w:ascii="宋体" w:hAnsi="宋体" w:eastAsia="宋体" w:cs="Times New Roman"/>
                <w:b/>
                <w:szCs w:val="21"/>
              </w:rPr>
              <w:t>分值构成</w:t>
            </w:r>
          </w:p>
          <w:p>
            <w:pPr>
              <w:spacing w:line="460" w:lineRule="exact"/>
              <w:jc w:val="center"/>
              <w:rPr>
                <w:rFonts w:ascii="宋体" w:hAnsi="宋体" w:eastAsia="宋体" w:cs="Times New Roman"/>
                <w:b/>
                <w:szCs w:val="21"/>
              </w:rPr>
            </w:pPr>
            <w:r>
              <w:rPr>
                <w:rFonts w:hint="eastAsia" w:ascii="宋体" w:hAnsi="宋体" w:eastAsia="宋体" w:cs="Times New Roman"/>
                <w:b/>
                <w:szCs w:val="21"/>
              </w:rPr>
              <w:t>(100分)</w:t>
            </w:r>
          </w:p>
        </w:tc>
        <w:tc>
          <w:tcPr>
            <w:tcW w:w="8629" w:type="dxa"/>
            <w:gridSpan w:val="2"/>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价格分值：</w:t>
            </w:r>
            <w:r>
              <w:rPr>
                <w:rFonts w:hint="eastAsia" w:ascii="宋体" w:hAnsi="宋体" w:eastAsia="宋体" w:cs="Times New Roman"/>
                <w:sz w:val="24"/>
                <w:u w:val="single"/>
              </w:rPr>
              <w:t>10</w:t>
            </w:r>
            <w:r>
              <w:rPr>
                <w:rFonts w:hint="eastAsia" w:ascii="宋体" w:hAnsi="宋体" w:eastAsia="宋体" w:cs="Times New Roman"/>
                <w:sz w:val="24"/>
              </w:rPr>
              <w:t>分</w:t>
            </w:r>
          </w:p>
          <w:p>
            <w:pPr>
              <w:spacing w:line="360" w:lineRule="auto"/>
              <w:jc w:val="center"/>
              <w:rPr>
                <w:rFonts w:ascii="宋体" w:hAnsi="宋体" w:eastAsia="宋体" w:cs="Times New Roman"/>
                <w:sz w:val="24"/>
              </w:rPr>
            </w:pPr>
            <w:r>
              <w:rPr>
                <w:rFonts w:hint="eastAsia" w:ascii="宋体" w:hAnsi="宋体" w:eastAsia="宋体" w:cs="Times New Roman"/>
                <w:sz w:val="24"/>
              </w:rPr>
              <w:t>商务部分：</w:t>
            </w:r>
            <w:r>
              <w:rPr>
                <w:rFonts w:hint="eastAsia" w:ascii="宋体" w:hAnsi="宋体" w:eastAsia="宋体" w:cs="Times New Roman"/>
                <w:sz w:val="24"/>
                <w:u w:val="single"/>
              </w:rPr>
              <w:t>35</w:t>
            </w:r>
            <w:r>
              <w:rPr>
                <w:rFonts w:hint="eastAsia" w:ascii="宋体" w:hAnsi="宋体" w:eastAsia="宋体" w:cs="Times New Roman"/>
                <w:sz w:val="24"/>
              </w:rPr>
              <w:t>分</w:t>
            </w:r>
          </w:p>
          <w:p>
            <w:pPr>
              <w:spacing w:line="460" w:lineRule="exact"/>
              <w:jc w:val="center"/>
              <w:rPr>
                <w:rFonts w:ascii="宋体" w:hAnsi="宋体" w:eastAsia="宋体" w:cs="Times New Roman"/>
                <w:b/>
                <w:szCs w:val="21"/>
              </w:rPr>
            </w:pPr>
            <w:r>
              <w:rPr>
                <w:rFonts w:hint="eastAsia" w:ascii="宋体" w:hAnsi="宋体" w:eastAsia="宋体" w:cs="Times New Roman"/>
                <w:sz w:val="24"/>
              </w:rPr>
              <w:t>技术部分：</w:t>
            </w:r>
            <w:r>
              <w:rPr>
                <w:rFonts w:hint="eastAsia" w:ascii="宋体" w:hAnsi="宋体" w:eastAsia="宋体" w:cs="Times New Roman"/>
                <w:sz w:val="24"/>
                <w:u w:val="single"/>
              </w:rPr>
              <w:t>55</w:t>
            </w:r>
            <w:r>
              <w:rPr>
                <w:rFonts w:hint="eastAsia" w:ascii="宋体" w:hAnsi="宋体" w:eastAsia="宋体"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261" w:type="dxa"/>
            <w:tcBorders>
              <w:top w:val="single" w:color="000000" w:sz="4" w:space="0"/>
              <w:left w:val="single" w:color="000000" w:sz="4" w:space="0"/>
              <w:bottom w:val="single" w:color="000000" w:sz="4" w:space="0"/>
              <w:right w:val="single" w:color="auto" w:sz="4" w:space="0"/>
            </w:tcBorders>
            <w:vAlign w:val="center"/>
          </w:tcPr>
          <w:p>
            <w:pPr>
              <w:spacing w:line="460" w:lineRule="exact"/>
              <w:jc w:val="center"/>
              <w:rPr>
                <w:rFonts w:ascii="宋体" w:hAnsi="宋体" w:eastAsia="宋体" w:cs="Times New Roman"/>
                <w:b/>
                <w:szCs w:val="21"/>
              </w:rPr>
            </w:pPr>
          </w:p>
        </w:tc>
        <w:tc>
          <w:tcPr>
            <w:tcW w:w="8629" w:type="dxa"/>
            <w:gridSpan w:val="2"/>
            <w:tcBorders>
              <w:top w:val="single" w:color="000000" w:sz="4" w:space="0"/>
              <w:left w:val="single" w:color="000000" w:sz="4" w:space="0"/>
              <w:bottom w:val="single" w:color="000000" w:sz="4" w:space="0"/>
              <w:right w:val="single" w:color="auto" w:sz="4" w:space="0"/>
            </w:tcBorders>
            <w:vAlign w:val="center"/>
          </w:tcPr>
          <w:p>
            <w:pPr>
              <w:spacing w:line="460" w:lineRule="exact"/>
              <w:jc w:val="center"/>
              <w:rPr>
                <w:rFonts w:ascii="宋体" w:hAnsi="宋体" w:eastAsia="宋体" w:cs="Times New Roman"/>
                <w:b/>
                <w:szCs w:val="21"/>
              </w:rPr>
            </w:pPr>
            <w:r>
              <w:rPr>
                <w:rFonts w:hint="eastAsia" w:ascii="宋体" w:hAnsi="宋体" w:eastAsia="宋体" w:cs="Times New Roman"/>
                <w:b/>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261" w:type="dxa"/>
            <w:tcBorders>
              <w:top w:val="single" w:color="000000" w:sz="4" w:space="0"/>
              <w:left w:val="single" w:color="000000" w:sz="4" w:space="0"/>
              <w:bottom w:val="single" w:color="000000" w:sz="4" w:space="0"/>
              <w:right w:val="single" w:color="auto" w:sz="4" w:space="0"/>
            </w:tcBorders>
            <w:vAlign w:val="center"/>
          </w:tcPr>
          <w:p>
            <w:pPr>
              <w:spacing w:line="440" w:lineRule="exact"/>
              <w:ind w:firstLine="211" w:firstLineChars="100"/>
              <w:jc w:val="center"/>
              <w:rPr>
                <w:rFonts w:ascii="宋体" w:hAnsi="宋体" w:eastAsia="宋体" w:cs="Times New Roman"/>
                <w:b/>
                <w:szCs w:val="21"/>
              </w:rPr>
            </w:pPr>
            <w:r>
              <w:rPr>
                <w:rFonts w:hint="eastAsia" w:ascii="宋体" w:hAnsi="宋体" w:eastAsia="宋体" w:cs="Times New Roman"/>
                <w:b/>
                <w:szCs w:val="21"/>
              </w:rPr>
              <w:t>(1)    价格分值</w:t>
            </w:r>
          </w:p>
          <w:p>
            <w:pPr>
              <w:spacing w:line="440" w:lineRule="exact"/>
              <w:jc w:val="center"/>
              <w:rPr>
                <w:rFonts w:ascii="宋体" w:hAnsi="宋体" w:eastAsia="宋体" w:cs="Times New Roman"/>
                <w:szCs w:val="21"/>
              </w:rPr>
            </w:pPr>
            <w:r>
              <w:rPr>
                <w:rFonts w:hint="eastAsia" w:ascii="宋体" w:hAnsi="宋体" w:eastAsia="宋体" w:cs="Times New Roman"/>
                <w:b/>
                <w:szCs w:val="21"/>
              </w:rPr>
              <w:t>（10分)</w:t>
            </w:r>
          </w:p>
        </w:tc>
        <w:tc>
          <w:tcPr>
            <w:tcW w:w="8629" w:type="dxa"/>
            <w:gridSpan w:val="2"/>
            <w:tcBorders>
              <w:top w:val="single" w:color="000000" w:sz="4" w:space="0"/>
              <w:left w:val="single" w:color="auto" w:sz="4" w:space="0"/>
              <w:bottom w:val="single" w:color="000000" w:sz="4" w:space="0"/>
              <w:right w:val="single" w:color="000000" w:sz="4" w:space="0"/>
            </w:tcBorders>
          </w:tcPr>
          <w:p>
            <w:pPr>
              <w:spacing w:line="440" w:lineRule="exact"/>
              <w:rPr>
                <w:rFonts w:ascii="宋体" w:hAnsi="宋体" w:eastAsia="宋体" w:cs="Times New Roman"/>
                <w:szCs w:val="21"/>
              </w:rPr>
            </w:pPr>
            <w:r>
              <w:rPr>
                <w:rFonts w:hint="eastAsia" w:ascii="宋体" w:hAnsi="宋体" w:eastAsia="宋体" w:cs="Times New Roman"/>
                <w:szCs w:val="21"/>
              </w:rPr>
              <w:t>（1） 价格分采用低价优先法计算，即满足招标文件要求且投标价格最低的投标报价为评标基准价，其价格分为满分。其他投标人的价格分统一按照下列公式计算：</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投标报价得分=(评标基准价/投标报价)×10</w:t>
            </w:r>
          </w:p>
          <w:p>
            <w:pPr>
              <w:spacing w:line="440" w:lineRule="exact"/>
              <w:rPr>
                <w:rFonts w:ascii="宋体" w:hAnsi="宋体" w:eastAsia="宋体" w:cs="Times New Roman"/>
                <w:szCs w:val="21"/>
              </w:rPr>
            </w:pPr>
            <w:r>
              <w:rPr>
                <w:rFonts w:hint="eastAsia" w:ascii="宋体" w:hAnsi="宋体" w:eastAsia="宋体" w:cs="Times New Roman"/>
                <w:szCs w:val="21"/>
              </w:rPr>
              <w:t>（2） 评标过程中，不得去掉报价中的最高报价和最低报价。</w:t>
            </w:r>
          </w:p>
          <w:p>
            <w:pPr>
              <w:spacing w:line="440" w:lineRule="exact"/>
              <w:rPr>
                <w:rFonts w:ascii="宋体" w:hAnsi="宋体" w:eastAsia="宋体" w:cs="Times New Roman"/>
                <w:szCs w:val="21"/>
              </w:rPr>
            </w:pPr>
            <w:r>
              <w:rPr>
                <w:rFonts w:hint="eastAsia" w:ascii="宋体" w:hAnsi="宋体" w:eastAsia="宋体" w:cs="Times New Roman"/>
                <w:szCs w:val="21"/>
              </w:rPr>
              <w:t>（3） 因落实政府采购政策进行价格调整的，以调整后的价格计算评标基准价和投标报价。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261" w:type="dxa"/>
            <w:vMerge w:val="restart"/>
            <w:tcBorders>
              <w:top w:val="nil"/>
              <w:left w:val="single" w:color="000000" w:sz="4" w:space="0"/>
              <w:bottom w:val="single" w:color="auto" w:sz="4" w:space="0"/>
              <w:right w:val="single" w:color="auto" w:sz="4" w:space="0"/>
            </w:tcBorders>
            <w:vAlign w:val="center"/>
          </w:tcPr>
          <w:p>
            <w:pPr>
              <w:spacing w:line="460" w:lineRule="exact"/>
              <w:jc w:val="center"/>
              <w:rPr>
                <w:rFonts w:ascii="宋体" w:hAnsi="宋体" w:eastAsia="宋体" w:cs="Times New Roman"/>
                <w:b/>
                <w:szCs w:val="21"/>
              </w:rPr>
            </w:pPr>
            <w:r>
              <w:rPr>
                <w:rFonts w:hint="eastAsia" w:ascii="宋体" w:hAnsi="宋体" w:eastAsia="宋体" w:cs="Times New Roman"/>
                <w:b/>
                <w:szCs w:val="21"/>
              </w:rPr>
              <w:t>(2)      商务部分</w:t>
            </w:r>
          </w:p>
          <w:p>
            <w:pPr>
              <w:spacing w:line="460" w:lineRule="exact"/>
              <w:jc w:val="center"/>
              <w:rPr>
                <w:rFonts w:ascii="宋体" w:hAnsi="宋体" w:eastAsia="宋体" w:cs="Times New Roman"/>
                <w:b/>
                <w:szCs w:val="21"/>
              </w:rPr>
            </w:pPr>
            <w:r>
              <w:rPr>
                <w:rFonts w:hint="eastAsia" w:ascii="宋体" w:hAnsi="宋体" w:eastAsia="宋体" w:cs="Times New Roman"/>
                <w:b/>
                <w:szCs w:val="21"/>
              </w:rPr>
              <w:t>（35分）</w:t>
            </w:r>
          </w:p>
        </w:tc>
        <w:tc>
          <w:tcPr>
            <w:tcW w:w="975" w:type="dxa"/>
            <w:tcBorders>
              <w:top w:val="single" w:color="000000" w:sz="4" w:space="0"/>
              <w:left w:val="single" w:color="auto" w:sz="4" w:space="0"/>
              <w:bottom w:val="single" w:color="auto" w:sz="4" w:space="0"/>
              <w:right w:val="single" w:color="000000"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1.资质信用（16分）</w:t>
            </w:r>
          </w:p>
        </w:tc>
        <w:tc>
          <w:tcPr>
            <w:tcW w:w="7654" w:type="dxa"/>
            <w:tcBorders>
              <w:top w:val="single" w:color="000000" w:sz="4" w:space="0"/>
              <w:left w:val="nil"/>
              <w:bottom w:val="single" w:color="000000" w:sz="4" w:space="0"/>
              <w:right w:val="single" w:color="000000" w:sz="4" w:space="0"/>
            </w:tcBorders>
          </w:tcPr>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1）投标人具有有效期内的IS09001：2015质量体系认证证书（认证范围应包含:工程测量、地籍测绘、不动产测绘、测绘航空摄影、摄影测量与遥感、地理信息系统处理及土地规划），得2分。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2）投标人具有有效期内的</w:t>
            </w:r>
            <w:r>
              <w:rPr>
                <w:rFonts w:hint="eastAsia" w:ascii="仿宋" w:hAnsi="仿宋" w:eastAsia="仿宋" w:cs="Times New Roman"/>
                <w:color w:val="000000"/>
                <w:kern w:val="0"/>
                <w:sz w:val="24"/>
              </w:rPr>
              <w:t>OHSAS 18001</w:t>
            </w:r>
            <w:r>
              <w:rPr>
                <w:rFonts w:hint="eastAsia" w:ascii="宋体" w:hAnsi="宋体" w:eastAsia="宋体" w:cs="Times New Roman"/>
                <w:szCs w:val="21"/>
              </w:rPr>
              <w:t>职业健康安全管理体系认证证书(认证范围应包含：工程测量、地籍测绘、不动产测绘、测绘航空摄影、摄影测量与遥感、地理信息系统工程、土地规划及其所涉及场所的相关环境管理活动)得2分。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3）投标人具有有效期内的</w:t>
            </w:r>
            <w:r>
              <w:rPr>
                <w:rFonts w:hint="eastAsia" w:ascii="仿宋" w:hAnsi="仿宋" w:eastAsia="仿宋" w:cs="Times New Roman"/>
                <w:color w:val="000000"/>
                <w:kern w:val="0"/>
                <w:sz w:val="24"/>
              </w:rPr>
              <w:t>ISO 14001</w:t>
            </w:r>
            <w:r>
              <w:rPr>
                <w:rFonts w:hint="eastAsia" w:ascii="宋体" w:hAnsi="宋体" w:eastAsia="宋体" w:cs="Times New Roman"/>
                <w:szCs w:val="21"/>
              </w:rPr>
              <w:t>环境管理体系认证证书(认证范围包含：工程测量、地籍测绘、不动产测绘、测绘航空摄影、摄影测量与遥感、地理信息系统工程、土地规划及其所涉及场所的相关环境管理活动），得2分。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4）投标人具有有效期内的ISO/IEC27001:2013信息安全管理体系认证证书（认证范围：工程测量、地籍测绘、不动产测绘、测绘航空摄影、摄影测量与遥感、地理信息系统工程、土地规划所涉及的信息安全管理活动），得4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5）投标人具有中国土地估价师与土地登记代理人协会颁发的土地登记代理中介机构登记证书的，得4分。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6)</w:t>
            </w:r>
            <w:r>
              <w:rPr>
                <w:rFonts w:ascii="Calibri" w:hAnsi="Calibri" w:eastAsia="宋体" w:cs="Times New Roman"/>
                <w:szCs w:val="21"/>
              </w:rPr>
              <w:t> </w:t>
            </w:r>
            <w:r>
              <w:rPr>
                <w:rFonts w:hint="eastAsia" w:ascii="宋体" w:hAnsi="宋体" w:eastAsia="宋体" w:cs="Times New Roman"/>
                <w:szCs w:val="21"/>
              </w:rPr>
              <w:t>投标人通过市场信用评价等级为“AAA”的，提供有效期内信用等级证书2分，提供信用报告的得2分。</w:t>
            </w:r>
          </w:p>
          <w:p>
            <w:pPr>
              <w:spacing w:line="440" w:lineRule="exact"/>
              <w:ind w:firstLine="422" w:firstLineChars="200"/>
              <w:rPr>
                <w:rFonts w:ascii="宋体" w:hAnsi="宋体" w:eastAsia="宋体" w:cs="Times New Roman"/>
                <w:szCs w:val="21"/>
              </w:rPr>
            </w:pPr>
            <w:r>
              <w:rPr>
                <w:rFonts w:hint="eastAsia" w:ascii="宋体" w:hAnsi="宋体" w:eastAsia="宋体" w:cs="Times New Roman"/>
                <w:b/>
                <w:szCs w:val="21"/>
              </w:rPr>
              <w:t>备注：投标人需在投标文件中提供以上证书原件图片、扫描件或与原件一致的复印件查询页面截图及查询网址链接，否则不得分。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8" w:hRule="atLeast"/>
          <w:jc w:val="center"/>
        </w:trPr>
        <w:tc>
          <w:tcPr>
            <w:tcW w:w="1261" w:type="dxa"/>
            <w:vMerge w:val="continue"/>
            <w:tcBorders>
              <w:top w:val="nil"/>
              <w:left w:val="single" w:color="000000" w:sz="4" w:space="0"/>
              <w:bottom w:val="single" w:color="auto" w:sz="4" w:space="0"/>
              <w:right w:val="single" w:color="auto" w:sz="4" w:space="0"/>
            </w:tcBorders>
            <w:vAlign w:val="center"/>
          </w:tcPr>
          <w:p>
            <w:pPr>
              <w:rPr>
                <w:rFonts w:ascii="Calibri" w:hAnsi="Calibri" w:eastAsia="宋体" w:cs="Times New Roman"/>
              </w:rPr>
            </w:pPr>
          </w:p>
        </w:tc>
        <w:tc>
          <w:tcPr>
            <w:tcW w:w="975" w:type="dxa"/>
            <w:tcBorders>
              <w:top w:val="single" w:color="auto" w:sz="4" w:space="0"/>
              <w:left w:val="single" w:color="auto" w:sz="4" w:space="0"/>
              <w:bottom w:val="single" w:color="auto" w:sz="4" w:space="0"/>
              <w:right w:val="single" w:color="000000"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2、2015年以来业绩（10分）</w:t>
            </w:r>
          </w:p>
        </w:tc>
        <w:tc>
          <w:tcPr>
            <w:tcW w:w="7654" w:type="dxa"/>
            <w:tcBorders>
              <w:top w:val="single" w:color="000000" w:sz="4" w:space="0"/>
              <w:left w:val="nil"/>
              <w:bottom w:val="single" w:color="auto" w:sz="4" w:space="0"/>
              <w:right w:val="single" w:color="000000" w:sz="4" w:space="0"/>
            </w:tcBorders>
          </w:tcPr>
          <w:p>
            <w:pPr>
              <w:numPr>
                <w:ilvl w:val="0"/>
                <w:numId w:val="4"/>
              </w:num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投标人承担过农村房屋登记项目得1分。</w:t>
            </w:r>
          </w:p>
          <w:p>
            <w:pPr>
              <w:spacing w:line="440" w:lineRule="exact"/>
              <w:ind w:left="420" w:leftChars="200"/>
              <w:rPr>
                <w:rFonts w:ascii="宋体" w:hAnsi="宋体" w:eastAsia="宋体" w:cs="Times New Roman"/>
                <w:szCs w:val="21"/>
              </w:rPr>
            </w:pPr>
            <w:r>
              <w:rPr>
                <w:rFonts w:hint="eastAsia" w:ascii="宋体" w:hAnsi="宋体" w:eastAsia="宋体" w:cs="Times New Roman"/>
                <w:szCs w:val="21"/>
              </w:rPr>
              <w:t>2）投标人承担过省级农村集体土地确权登记发证核查项目得3分。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3）连续3年承担过土地变更调查项目得3分。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4）投标人承担过市级耕地质量等别年度更新评价项目得2分。</w:t>
            </w:r>
          </w:p>
          <w:p>
            <w:pPr>
              <w:spacing w:before="100" w:beforeAutospacing="1" w:after="120"/>
              <w:ind w:firstLine="420" w:firstLineChars="200"/>
              <w:rPr>
                <w:rFonts w:ascii="Calibri" w:hAnsi="Calibri" w:eastAsia="宋体" w:cs="Times New Roman"/>
                <w:szCs w:val="21"/>
              </w:rPr>
            </w:pPr>
            <w:r>
              <w:rPr>
                <w:rFonts w:hint="eastAsia" w:ascii="宋体" w:hAnsi="宋体" w:eastAsia="宋体" w:cs="Times New Roman"/>
                <w:szCs w:val="21"/>
              </w:rPr>
              <w:t>5）投标人承担过省级耕地占补平衡（补充耕地）项目数据核查任务得1分。</w:t>
            </w:r>
          </w:p>
          <w:p>
            <w:pPr>
              <w:spacing w:before="100" w:beforeAutospacing="1" w:after="120"/>
              <w:rPr>
                <w:rFonts w:ascii="Calibri" w:hAnsi="Calibri" w:eastAsia="宋体" w:cs="Times New Roman"/>
              </w:rPr>
            </w:pPr>
            <w:r>
              <w:rPr>
                <w:rFonts w:hint="eastAsia" w:ascii="宋体" w:hAnsi="宋体" w:eastAsia="宋体" w:cs="Times New Roman"/>
                <w:b/>
                <w:szCs w:val="21"/>
              </w:rPr>
              <w:t>备注：投标人需在投标文件中提供以上中标网上公示页，合同，中标通知书原件图片、扫描件或与原件一致的复印件并加盖公章，否则不得分，一个项目只能按最高分计分项计分一次，不重复计分。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7" w:hRule="atLeast"/>
          <w:jc w:val="center"/>
        </w:trPr>
        <w:tc>
          <w:tcPr>
            <w:tcW w:w="1261" w:type="dxa"/>
            <w:vMerge w:val="continue"/>
            <w:tcBorders>
              <w:top w:val="nil"/>
              <w:left w:val="single" w:color="000000" w:sz="4" w:space="0"/>
              <w:bottom w:val="single" w:color="auto" w:sz="4" w:space="0"/>
              <w:right w:val="single" w:color="auto" w:sz="4" w:space="0"/>
            </w:tcBorders>
            <w:vAlign w:val="center"/>
          </w:tcPr>
          <w:p>
            <w:pPr>
              <w:rPr>
                <w:rFonts w:ascii="Calibri" w:hAnsi="Calibri" w:eastAsia="宋体" w:cs="Times New Roman"/>
              </w:rPr>
            </w:pPr>
          </w:p>
        </w:tc>
        <w:tc>
          <w:tcPr>
            <w:tcW w:w="975" w:type="dxa"/>
            <w:tcBorders>
              <w:top w:val="single" w:color="auto" w:sz="4" w:space="0"/>
              <w:left w:val="single" w:color="auto" w:sz="4" w:space="0"/>
              <w:bottom w:val="single" w:color="000000" w:sz="4" w:space="0"/>
              <w:right w:val="single" w:color="000000" w:sz="4" w:space="0"/>
            </w:tcBorders>
            <w:vAlign w:val="center"/>
          </w:tcPr>
          <w:p>
            <w:pPr>
              <w:numPr>
                <w:ilvl w:val="0"/>
                <w:numId w:val="5"/>
              </w:numPr>
              <w:spacing w:line="440" w:lineRule="exact"/>
              <w:rPr>
                <w:rFonts w:ascii="宋体" w:hAnsi="宋体" w:eastAsia="宋体" w:cs="Times New Roman"/>
                <w:szCs w:val="21"/>
              </w:rPr>
            </w:pPr>
            <w:r>
              <w:rPr>
                <w:rFonts w:hint="eastAsia" w:ascii="宋体" w:hAnsi="宋体" w:eastAsia="宋体" w:cs="Times New Roman"/>
                <w:szCs w:val="21"/>
              </w:rPr>
              <w:t>荣誉</w:t>
            </w:r>
          </w:p>
          <w:p>
            <w:pPr>
              <w:spacing w:line="440" w:lineRule="exact"/>
              <w:rPr>
                <w:rFonts w:ascii="宋体" w:hAnsi="宋体" w:eastAsia="宋体" w:cs="Times New Roman"/>
                <w:szCs w:val="21"/>
              </w:rPr>
            </w:pPr>
            <w:r>
              <w:rPr>
                <w:rFonts w:hint="eastAsia" w:ascii="宋体" w:hAnsi="宋体" w:eastAsia="宋体" w:cs="Times New Roman"/>
                <w:szCs w:val="21"/>
              </w:rPr>
              <w:t>（9分）</w:t>
            </w:r>
          </w:p>
        </w:tc>
        <w:tc>
          <w:tcPr>
            <w:tcW w:w="7654" w:type="dxa"/>
            <w:tcBorders>
              <w:top w:val="single" w:color="auto" w:sz="4" w:space="0"/>
              <w:left w:val="nil"/>
              <w:bottom w:val="single" w:color="000000" w:sz="4" w:space="0"/>
              <w:right w:val="single" w:color="000000" w:sz="4" w:space="0"/>
            </w:tcBorders>
          </w:tcPr>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1）2013年以来投标人获得省级及以上测绘地理信息局颁发的优质测绘工程奖项的1个得1分，最高5分。同一项目获多项奖的按1分计分，不重复计分。</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2）投标人荣获中国地理信息产业协会颁发的中国地理信息产业百强企业荣誉证书的得4分。</w:t>
            </w:r>
          </w:p>
          <w:p>
            <w:pPr>
              <w:spacing w:before="100" w:beforeAutospacing="1" w:after="120"/>
              <w:rPr>
                <w:rFonts w:ascii="宋体" w:hAnsi="宋体" w:eastAsia="宋体" w:cs="Times New Roman"/>
                <w:szCs w:val="21"/>
              </w:rPr>
            </w:pPr>
            <w:r>
              <w:rPr>
                <w:rFonts w:hint="eastAsia" w:ascii="宋体" w:hAnsi="宋体" w:eastAsia="宋体" w:cs="Times New Roman"/>
                <w:b/>
                <w:szCs w:val="21"/>
              </w:rPr>
              <w:t>备注：投标人需在投标文件中提供以上证书原件图片、扫描件或与原件一致的复印件并加盖公章，否则不得分，一个项目只能按最高分计分项计分一次，不重复计分。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1" w:type="dxa"/>
            <w:tcBorders>
              <w:top w:val="nil"/>
              <w:left w:val="single" w:color="000000" w:sz="4" w:space="0"/>
              <w:bottom w:val="single" w:color="auto" w:sz="4" w:space="0"/>
              <w:right w:val="single" w:color="000000" w:sz="4" w:space="0"/>
            </w:tcBorders>
            <w:vAlign w:val="center"/>
          </w:tcPr>
          <w:p>
            <w:pPr>
              <w:spacing w:line="440" w:lineRule="exact"/>
              <w:ind w:firstLine="422" w:firstLineChars="200"/>
              <w:jc w:val="left"/>
              <w:rPr>
                <w:rFonts w:ascii="宋体" w:hAnsi="宋体" w:eastAsia="宋体" w:cs="Times New Roman"/>
                <w:b/>
                <w:szCs w:val="21"/>
              </w:rPr>
            </w:pPr>
            <w:r>
              <w:rPr>
                <w:rFonts w:hint="eastAsia" w:ascii="宋体" w:hAnsi="宋体" w:eastAsia="宋体" w:cs="Times New Roman"/>
                <w:b/>
                <w:szCs w:val="21"/>
              </w:rPr>
              <w:t>(3)  技术部分</w:t>
            </w:r>
          </w:p>
          <w:p>
            <w:pPr>
              <w:spacing w:line="440" w:lineRule="exact"/>
              <w:jc w:val="center"/>
              <w:rPr>
                <w:rFonts w:ascii="宋体" w:hAnsi="宋体" w:eastAsia="宋体" w:cs="Times New Roman"/>
                <w:szCs w:val="21"/>
              </w:rPr>
            </w:pPr>
            <w:r>
              <w:rPr>
                <w:rFonts w:hint="eastAsia" w:ascii="宋体" w:hAnsi="宋体" w:eastAsia="宋体" w:cs="Times New Roman"/>
                <w:b/>
                <w:szCs w:val="21"/>
              </w:rPr>
              <w:t>（55分)</w:t>
            </w:r>
          </w:p>
        </w:tc>
        <w:tc>
          <w:tcPr>
            <w:tcW w:w="8629" w:type="dxa"/>
            <w:gridSpan w:val="2"/>
            <w:tcBorders>
              <w:top w:val="single" w:color="000000" w:sz="4" w:space="0"/>
              <w:left w:val="nil"/>
              <w:bottom w:val="single" w:color="auto" w:sz="4" w:space="0"/>
              <w:right w:val="single" w:color="000000" w:sz="4" w:space="0"/>
            </w:tcBorders>
            <w:vAlign w:val="center"/>
          </w:tcPr>
          <w:p>
            <w:pPr>
              <w:spacing w:line="440" w:lineRule="exact"/>
              <w:ind w:firstLine="420" w:firstLineChars="200"/>
              <w:rPr>
                <w:rFonts w:ascii="Calibri" w:hAnsi="Calibri" w:eastAsia="宋体" w:cs="Times New Roman"/>
                <w:szCs w:val="21"/>
              </w:rPr>
            </w:pPr>
            <w:r>
              <w:rPr>
                <w:rFonts w:ascii="Calibri" w:hAnsi="Calibri" w:eastAsia="宋体" w:cs="Times New Roman"/>
                <w:szCs w:val="21"/>
              </w:rPr>
              <w:t>1</w:t>
            </w:r>
            <w:r>
              <w:rPr>
                <w:rFonts w:hint="eastAsia" w:ascii="宋体" w:hAnsi="宋体" w:eastAsia="宋体" w:cs="Times New Roman"/>
                <w:szCs w:val="21"/>
              </w:rPr>
              <w:t>、技术方案（</w:t>
            </w:r>
            <w:r>
              <w:rPr>
                <w:rFonts w:hint="eastAsia" w:ascii="Calibri" w:hAnsi="Calibri" w:eastAsia="宋体" w:cs="Times New Roman"/>
                <w:szCs w:val="21"/>
              </w:rPr>
              <w:t>27</w:t>
            </w:r>
            <w:r>
              <w:rPr>
                <w:rFonts w:hint="eastAsia" w:ascii="宋体" w:hAnsi="宋体" w:eastAsia="宋体" w:cs="Times New Roman"/>
                <w:szCs w:val="21"/>
              </w:rPr>
              <w:t>分）</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对各投标人的投标文件进行横向比较：</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项目实施整体工作流程详细，实施方案完整且切实可行、合理。优得3分，良得2分，一般得1分，不提供不得分。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）农村房屋权籍调查方案详细、完整、切实可行、合理，可根据采购人需要对缺漏的信息进行补充完善。优得3分，良得2分，一般得1分，不提供不得分。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）农村房地一体不动产权籍建库方案详细、完整、合理 ，满足农房建库要求。优得3分，良得2分，一般得1分，不提供不得分。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4</w:t>
            </w:r>
            <w:r>
              <w:rPr>
                <w:rFonts w:hint="eastAsia" w:ascii="Calibri" w:hAnsi="Calibri" w:eastAsia="宋体" w:cs="Times New Roman"/>
                <w:szCs w:val="21"/>
              </w:rPr>
              <w:t>）技术方案格式规范、内容齐全、条理清晰、表述准确、内容无前后矛盾，符合采购文件要求。优得3分，良得2分，一般得1分，不提供不得分。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5</w:t>
            </w:r>
            <w:r>
              <w:rPr>
                <w:rFonts w:hint="eastAsia" w:ascii="Calibri" w:hAnsi="Calibri" w:eastAsia="宋体" w:cs="Times New Roman"/>
                <w:szCs w:val="21"/>
              </w:rPr>
              <w:t>）项目组织机构健全，项目主要人员职责明确。优得3分，良得2分，一般得1分，不提供不得分。</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6）有确保工程工期和质量的技术和组织措施，能根据工作实际合理安排工作进度，措施得力等。优得3分，良得2分，一般得1分，不提供不得分。</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7）项目成果管理及数据、成果保密相应保证措施，保密制度健全，保密措施得力等。优得3分，良得2分，一般得1分，不提供不得分。</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8）确保工程安全施工的保证措施全面具体。优得3分，良得2分，一般得1分，不提供不得分。</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9）降低成本、缩短工期、提高质量的建议和措施切实可行。优得3分，良得2分，一般得1分，不提供不得分。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、人员（20分）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）投标人技术人员中具有同时具备测绘高级工程师职称、</w:t>
            </w:r>
            <w:r>
              <w:rPr>
                <w:rFonts w:hint="eastAsia" w:ascii="宋体" w:hAnsi="宋体" w:eastAsia="宋体" w:cs="Times New Roman"/>
                <w:szCs w:val="21"/>
              </w:rPr>
              <w:t>注册测绘师资格证书（提供通过自然资源部网站查询本单位的注册证）、土地登记代理人职业资格证书、国家测绘地理信息测绘成果管理司和国家测绘地理信息局人事司颁发的涉密成果管理人员岗位培训证书复印件并加盖公章</w:t>
            </w:r>
            <w:r>
              <w:rPr>
                <w:rFonts w:hint="eastAsia" w:ascii="Calibri" w:hAnsi="Calibri" w:eastAsia="宋体" w:cs="Times New Roman"/>
                <w:szCs w:val="21"/>
              </w:rPr>
              <w:t>的得</w:t>
            </w:r>
            <w:r>
              <w:rPr>
                <w:rFonts w:ascii="Calibri" w:hAnsi="Calibri" w:eastAsia="宋体" w:cs="Times New Roman"/>
                <w:szCs w:val="21"/>
              </w:rPr>
              <w:t>6</w:t>
            </w:r>
            <w:r>
              <w:rPr>
                <w:rFonts w:hint="eastAsia" w:ascii="宋体" w:hAnsi="宋体" w:eastAsia="宋体" w:cs="Times New Roman"/>
                <w:szCs w:val="21"/>
              </w:rPr>
              <w:t>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2</w:t>
            </w:r>
            <w:r>
              <w:rPr>
                <w:rFonts w:hint="eastAsia" w:ascii="宋体" w:hAnsi="宋体" w:eastAsia="宋体" w:cs="Times New Roman"/>
                <w:szCs w:val="21"/>
              </w:rPr>
              <w:t>）投标人技术人员中，有</w:t>
            </w:r>
            <w:r>
              <w:rPr>
                <w:rFonts w:ascii="Calibri" w:hAnsi="Calibri" w:eastAsia="宋体" w:cs="Times New Roman"/>
                <w:szCs w:val="21"/>
              </w:rPr>
              <w:t>6</w:t>
            </w:r>
            <w:r>
              <w:rPr>
                <w:rFonts w:hint="eastAsia" w:ascii="宋体" w:hAnsi="宋体" w:eastAsia="宋体" w:cs="Times New Roman"/>
                <w:szCs w:val="21"/>
              </w:rPr>
              <w:t>个及以上（含</w:t>
            </w:r>
            <w:r>
              <w:rPr>
                <w:rFonts w:ascii="Calibri" w:hAnsi="Calibri" w:eastAsia="宋体" w:cs="Times New Roman"/>
                <w:szCs w:val="21"/>
              </w:rPr>
              <w:t>6</w:t>
            </w:r>
            <w:r>
              <w:rPr>
                <w:rFonts w:hint="eastAsia" w:ascii="宋体" w:hAnsi="宋体" w:eastAsia="宋体" w:cs="Times New Roman"/>
                <w:szCs w:val="21"/>
              </w:rPr>
              <w:t>个）注册在本单位的注册测绘师资格证书的得</w:t>
            </w:r>
            <w:r>
              <w:rPr>
                <w:rFonts w:hint="eastAsia" w:ascii="Calibri" w:hAnsi="Calibri" w:eastAsia="宋体" w:cs="Times New Roman"/>
                <w:szCs w:val="21"/>
              </w:rPr>
              <w:t>10</w:t>
            </w:r>
            <w:r>
              <w:rPr>
                <w:rFonts w:hint="eastAsia" w:ascii="宋体" w:hAnsi="宋体" w:eastAsia="宋体" w:cs="Times New Roman"/>
                <w:szCs w:val="21"/>
              </w:rPr>
              <w:t>分。（开标时提供注册测绘师证书、注册证、注册章复印件并加盖公章</w:t>
            </w:r>
            <w:r>
              <w:rPr>
                <w:rFonts w:hint="eastAsia" w:ascii="Calibri" w:hAnsi="Calibri" w:eastAsia="宋体" w:cs="Times New Roman"/>
                <w:szCs w:val="21"/>
              </w:rPr>
              <w:t>及通过自然资源部网站查询注册在本单位的网页截图，提供不全者不得分）。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3</w:t>
            </w:r>
            <w:r>
              <w:rPr>
                <w:rFonts w:hint="eastAsia" w:ascii="宋体" w:hAnsi="宋体" w:eastAsia="宋体" w:cs="Times New Roman"/>
                <w:szCs w:val="21"/>
              </w:rPr>
              <w:t>）投标人技术人员中（不含项目负责人）中具有测绘专业高级及以上职称（</w:t>
            </w:r>
            <w:r>
              <w:rPr>
                <w:rFonts w:ascii="Calibri" w:hAnsi="Calibri" w:eastAsia="宋体" w:cs="Times New Roman"/>
                <w:szCs w:val="21"/>
              </w:rPr>
              <w:t>2</w:t>
            </w:r>
            <w:r>
              <w:rPr>
                <w:rFonts w:hint="eastAsia" w:ascii="宋体" w:hAnsi="宋体" w:eastAsia="宋体" w:cs="Times New Roman"/>
                <w:szCs w:val="21"/>
              </w:rPr>
              <w:t>人及以上）；国家测绘地理信息局人事司颁发的涉密成果管理人员岗位培训证书（</w:t>
            </w:r>
            <w:r>
              <w:rPr>
                <w:rFonts w:ascii="Calibri" w:hAnsi="Calibri" w:eastAsia="宋体" w:cs="Times New Roman"/>
                <w:szCs w:val="21"/>
              </w:rPr>
              <w:t>5</w:t>
            </w:r>
            <w:r>
              <w:rPr>
                <w:rFonts w:hint="eastAsia" w:ascii="宋体" w:hAnsi="宋体" w:eastAsia="宋体" w:cs="Times New Roman"/>
                <w:szCs w:val="21"/>
              </w:rPr>
              <w:t>人及以上），以上每满足一项得</w:t>
            </w:r>
            <w:r>
              <w:rPr>
                <w:rFonts w:ascii="Calibri" w:hAnsi="Calibri" w:eastAsia="宋体" w:cs="Times New Roman"/>
                <w:szCs w:val="21"/>
              </w:rPr>
              <w:t>2</w:t>
            </w:r>
            <w:r>
              <w:rPr>
                <w:rFonts w:hint="eastAsia" w:ascii="宋体" w:hAnsi="宋体" w:eastAsia="宋体" w:cs="Times New Roman"/>
                <w:szCs w:val="21"/>
              </w:rPr>
              <w:t>分，最高</w:t>
            </w:r>
            <w:r>
              <w:rPr>
                <w:rFonts w:ascii="Calibri" w:hAnsi="Calibri" w:eastAsia="宋体" w:cs="Times New Roman"/>
                <w:szCs w:val="21"/>
              </w:rPr>
              <w:t>4</w:t>
            </w:r>
            <w:r>
              <w:rPr>
                <w:rFonts w:hint="eastAsia" w:ascii="宋体" w:hAnsi="宋体" w:eastAsia="宋体" w:cs="Times New Roman"/>
                <w:szCs w:val="21"/>
              </w:rPr>
              <w:t>分。</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备注：开标时提供以上证书</w:t>
            </w:r>
            <w:r>
              <w:rPr>
                <w:rFonts w:hint="eastAsia" w:ascii="宋体" w:hAnsi="宋体" w:eastAsia="宋体" w:cs="Times New Roman"/>
                <w:szCs w:val="21"/>
              </w:rPr>
              <w:t>复印件并加盖公章</w:t>
            </w:r>
            <w:r>
              <w:rPr>
                <w:rFonts w:hint="eastAsia" w:ascii="Calibri" w:hAnsi="Calibri" w:eastAsia="宋体" w:cs="Times New Roman"/>
                <w:szCs w:val="21"/>
              </w:rPr>
              <w:t>，并在投标文件中附与原件一致的复印件，否则不得分。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3</w:t>
            </w:r>
            <w:r>
              <w:rPr>
                <w:rFonts w:hint="eastAsia" w:ascii="宋体" w:hAnsi="宋体" w:eastAsia="宋体" w:cs="Times New Roman"/>
                <w:szCs w:val="21"/>
              </w:rPr>
              <w:t>、售后及服务承诺（</w:t>
            </w:r>
            <w:r>
              <w:rPr>
                <w:rFonts w:hint="eastAsia" w:ascii="Calibri" w:hAnsi="Calibri" w:eastAsia="宋体" w:cs="Times New Roman"/>
                <w:szCs w:val="21"/>
              </w:rPr>
              <w:t>8</w:t>
            </w:r>
            <w:r>
              <w:rPr>
                <w:rFonts w:hint="eastAsia" w:ascii="宋体" w:hAnsi="宋体" w:eastAsia="宋体" w:cs="Times New Roman"/>
                <w:szCs w:val="21"/>
              </w:rPr>
              <w:t>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1</w:t>
            </w:r>
            <w:r>
              <w:rPr>
                <w:rFonts w:hint="eastAsia" w:ascii="宋体" w:hAnsi="宋体" w:eastAsia="宋体" w:cs="Times New Roman"/>
                <w:szCs w:val="21"/>
              </w:rPr>
              <w:t xml:space="preserve">）投标人具有本地化服务能力，注册地在河南省内或河南省内注册有分公司（注册时间要求在五年以上（含五年），以营业执照登记日期为准）作为常驻服务和技术支持机构并配备不少于 </w:t>
            </w:r>
            <w:r>
              <w:rPr>
                <w:rFonts w:ascii="Calibri" w:hAnsi="Calibri" w:eastAsia="宋体" w:cs="Times New Roman"/>
                <w:szCs w:val="21"/>
              </w:rPr>
              <w:t>5</w:t>
            </w:r>
            <w:r>
              <w:rPr>
                <w:rFonts w:hint="eastAsia" w:ascii="宋体" w:hAnsi="宋体" w:eastAsia="宋体" w:cs="Times New Roman"/>
                <w:szCs w:val="21"/>
              </w:rPr>
              <w:t xml:space="preserve">人专职售后服务人员的加 </w:t>
            </w:r>
            <w:r>
              <w:rPr>
                <w:rFonts w:ascii="Calibri" w:hAnsi="Calibri" w:eastAsia="宋体" w:cs="Times New Roman"/>
                <w:szCs w:val="21"/>
              </w:rPr>
              <w:t xml:space="preserve">5 </w:t>
            </w:r>
            <w:r>
              <w:rPr>
                <w:rFonts w:hint="eastAsia" w:ascii="宋体" w:hAnsi="宋体" w:eastAsia="宋体" w:cs="Times New Roman"/>
                <w:szCs w:val="21"/>
              </w:rPr>
              <w:t>分</w:t>
            </w:r>
          </w:p>
          <w:p>
            <w:pPr>
              <w:spacing w:line="440" w:lineRule="exact"/>
              <w:ind w:firstLine="420" w:firstLineChars="200"/>
              <w:rPr>
                <w:rFonts w:ascii="Calibri" w:hAnsi="Calibri" w:eastAsia="宋体" w:cs="Times New Roman"/>
                <w:szCs w:val="21"/>
              </w:rPr>
            </w:pPr>
            <w:r>
              <w:rPr>
                <w:rFonts w:ascii="Calibri" w:hAnsi="Calibri" w:eastAsia="宋体" w:cs="Times New Roman"/>
                <w:szCs w:val="21"/>
              </w:rPr>
              <w:t>2</w:t>
            </w:r>
            <w:r>
              <w:rPr>
                <w:rFonts w:hint="eastAsia" w:ascii="宋体" w:hAnsi="宋体" w:eastAsia="宋体" w:cs="Times New Roman"/>
                <w:szCs w:val="21"/>
              </w:rPr>
              <w:t>）制定售后服务方案对各投标单位的投标文件进行横向比较：</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根据本项目的工作内容，制定售后服务方案，售后服务承诺细致、并承诺对本项目免费培训方案、技术支持保障措施，承诺服务响应时间，得3</w:t>
            </w:r>
            <w:r>
              <w:rPr>
                <w:rFonts w:hint="eastAsia" w:ascii="宋体" w:hAnsi="宋体" w:eastAsia="宋体" w:cs="Times New Roman"/>
                <w:szCs w:val="21"/>
              </w:rPr>
              <w:t>分；不全的得</w:t>
            </w:r>
            <w:r>
              <w:rPr>
                <w:rFonts w:hint="eastAsia" w:ascii="Calibri" w:hAnsi="Calibri" w:eastAsia="宋体" w:cs="Times New Roman"/>
                <w:szCs w:val="21"/>
              </w:rPr>
              <w:t>3</w:t>
            </w:r>
            <w:r>
              <w:rPr>
                <w:rFonts w:hint="eastAsia" w:ascii="宋体" w:hAnsi="宋体" w:eastAsia="宋体" w:cs="Times New Roman"/>
                <w:szCs w:val="21"/>
              </w:rPr>
              <w:t>分；没有的不得分。</w:t>
            </w:r>
          </w:p>
          <w:p>
            <w:pPr>
              <w:spacing w:before="100" w:beforeAutospacing="1" w:after="120"/>
              <w:rPr>
                <w:rFonts w:ascii="Calibri" w:hAnsi="Calibri" w:eastAsia="宋体" w:cs="Times New Roman"/>
                <w:szCs w:val="21"/>
              </w:rPr>
            </w:pPr>
            <w:r>
              <w:rPr>
                <w:rFonts w:hint="eastAsia" w:ascii="宋体" w:hAnsi="宋体" w:eastAsia="宋体" w:cs="Times New Roman"/>
                <w:b/>
                <w:szCs w:val="21"/>
              </w:rPr>
              <w:t>备注：提供以上证书原件图片、扫描件或与原件一致的复印件并加盖公章，否则不得分。</w:t>
            </w:r>
          </w:p>
        </w:tc>
      </w:tr>
    </w:tbl>
    <w:p>
      <w:pPr>
        <w:widowControl/>
        <w:jc w:val="left"/>
        <w:rPr>
          <w:rFonts w:ascii="宋体" w:hAnsi="宋体" w:eastAsia="宋体"/>
          <w:b/>
          <w:bCs/>
          <w:sz w:val="24"/>
          <w:szCs w:val="24"/>
          <w:lang w:val="en-GB"/>
        </w:rPr>
      </w:pPr>
      <w:r>
        <w:rPr>
          <w:rFonts w:ascii="宋体" w:hAnsi="宋体" w:eastAsia="宋体"/>
          <w:b/>
          <w:bCs/>
          <w:sz w:val="24"/>
          <w:szCs w:val="24"/>
          <w:lang w:val="en-GB"/>
        </w:rPr>
        <w:br w:type="page"/>
      </w:r>
    </w:p>
    <w:p>
      <w:pPr>
        <w:spacing w:line="360" w:lineRule="auto"/>
        <w:ind w:firstLine="482" w:firstLineChars="200"/>
        <w:rPr>
          <w:rFonts w:ascii="宋体" w:hAnsi="宋体" w:eastAsia="宋体"/>
          <w:b/>
          <w:color w:val="000000"/>
          <w:sz w:val="24"/>
          <w:szCs w:val="24"/>
        </w:rPr>
      </w:pPr>
      <w:r>
        <w:rPr>
          <w:rFonts w:hint="eastAsia" w:ascii="宋体" w:hAnsi="宋体" w:eastAsia="宋体"/>
          <w:b/>
          <w:bCs/>
          <w:sz w:val="24"/>
          <w:szCs w:val="24"/>
          <w:lang w:val="en-GB"/>
        </w:rPr>
        <w:t>其中</w:t>
      </w:r>
      <w:r>
        <w:rPr>
          <w:rFonts w:hint="eastAsia" w:ascii="宋体" w:hAnsi="宋体" w:eastAsia="宋体"/>
          <w:b/>
          <w:color w:val="000000"/>
          <w:sz w:val="24"/>
          <w:szCs w:val="24"/>
        </w:rPr>
        <w:t>：价格分计算（落实政府采购政策价格调整部分）</w:t>
      </w:r>
    </w:p>
    <w:tbl>
      <w:tblPr>
        <w:tblStyle w:val="3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序号</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情形</w:t>
            </w:r>
          </w:p>
        </w:tc>
        <w:tc>
          <w:tcPr>
            <w:tcW w:w="2552"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rPr>
              <w:t>价格扣除</w:t>
            </w:r>
            <w:r>
              <w:rPr>
                <w:rFonts w:hint="eastAsia" w:ascii="宋体" w:hAnsi="宋体" w:eastAsia="宋体"/>
                <w:b/>
                <w:color w:val="000000"/>
                <w:sz w:val="24"/>
                <w:szCs w:val="24"/>
                <w:lang w:val="en-GB"/>
              </w:rPr>
              <w:t>比例</w:t>
            </w:r>
          </w:p>
        </w:tc>
        <w:tc>
          <w:tcPr>
            <w:tcW w:w="2835"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1</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非联合体投标人</w:t>
            </w:r>
          </w:p>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（投标人须为中小企业）</w:t>
            </w:r>
          </w:p>
        </w:tc>
        <w:tc>
          <w:tcPr>
            <w:tcW w:w="2552" w:type="dxa"/>
            <w:vAlign w:val="center"/>
          </w:tcPr>
          <w:p>
            <w:pPr>
              <w:spacing w:line="360" w:lineRule="auto"/>
              <w:jc w:val="center"/>
              <w:rPr>
                <w:rFonts w:ascii="宋体" w:hAnsi="宋体" w:eastAsia="宋体"/>
                <w:b/>
                <w:sz w:val="24"/>
                <w:szCs w:val="24"/>
                <w:lang w:val="en-GB"/>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tc>
        <w:tc>
          <w:tcPr>
            <w:tcW w:w="2835" w:type="dxa"/>
            <w:vMerge w:val="restart"/>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小型和微型企业产品的价格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2</w:t>
            </w:r>
          </w:p>
        </w:tc>
        <w:tc>
          <w:tcPr>
            <w:tcW w:w="2823" w:type="dxa"/>
            <w:vAlign w:val="center"/>
          </w:tcPr>
          <w:p>
            <w:pPr>
              <w:spacing w:line="360" w:lineRule="auto"/>
              <w:jc w:val="center"/>
              <w:rPr>
                <w:rFonts w:ascii="宋体" w:hAnsi="宋体" w:eastAsia="宋体"/>
                <w:b/>
                <w:color w:val="000000"/>
                <w:sz w:val="24"/>
                <w:szCs w:val="24"/>
              </w:rPr>
            </w:pPr>
            <w:r>
              <w:rPr>
                <w:rFonts w:hint="eastAsia" w:ascii="宋体" w:hAnsi="宋体" w:eastAsia="宋体"/>
                <w:color w:val="000000"/>
                <w:sz w:val="24"/>
                <w:szCs w:val="24"/>
                <w:lang w:val="en-GB"/>
              </w:rPr>
              <w:t>联合体各方均为小型、微型企业</w:t>
            </w:r>
          </w:p>
        </w:tc>
        <w:tc>
          <w:tcPr>
            <w:tcW w:w="2552" w:type="dxa"/>
            <w:vAlign w:val="center"/>
          </w:tcPr>
          <w:p>
            <w:pPr>
              <w:spacing w:line="360" w:lineRule="auto"/>
              <w:jc w:val="center"/>
              <w:rPr>
                <w:rFonts w:ascii="宋体" w:hAnsi="宋体" w:eastAsia="宋体"/>
                <w:sz w:val="24"/>
                <w:szCs w:val="24"/>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p>
            <w:pPr>
              <w:spacing w:line="360" w:lineRule="auto"/>
              <w:jc w:val="center"/>
              <w:rPr>
                <w:rFonts w:ascii="宋体" w:hAnsi="宋体" w:eastAsia="宋体"/>
                <w:b/>
                <w:sz w:val="24"/>
                <w:szCs w:val="24"/>
                <w:lang w:val="en-GB"/>
              </w:rPr>
            </w:pPr>
            <w:r>
              <w:rPr>
                <w:rFonts w:hint="eastAsia" w:ascii="宋体" w:hAnsi="宋体" w:eastAsia="宋体"/>
                <w:sz w:val="24"/>
                <w:szCs w:val="24"/>
              </w:rPr>
              <w:t>（不再享受序号3的价格折扣）</w:t>
            </w:r>
          </w:p>
        </w:tc>
        <w:tc>
          <w:tcPr>
            <w:tcW w:w="2835" w:type="dxa"/>
            <w:vMerge w:val="continue"/>
            <w:shd w:val="clear" w:color="auto" w:fill="auto"/>
          </w:tcPr>
          <w:p>
            <w:pPr>
              <w:spacing w:line="360" w:lineRule="auto"/>
              <w:rPr>
                <w:rFonts w:ascii="宋体" w:hAnsi="宋体" w:eastAsia="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3</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对联合体总金额扣除</w:t>
            </w:r>
          </w:p>
          <w:p>
            <w:pPr>
              <w:spacing w:line="360" w:lineRule="auto"/>
              <w:jc w:val="center"/>
              <w:rPr>
                <w:rFonts w:ascii="宋体" w:hAnsi="宋体" w:eastAsia="宋体"/>
                <w:b/>
                <w:sz w:val="24"/>
                <w:szCs w:val="24"/>
                <w:lang w:val="en-GB"/>
              </w:rPr>
            </w:pPr>
            <w:r>
              <w:rPr>
                <w:rFonts w:hint="eastAsia" w:ascii="宋体" w:hAnsi="宋体" w:eastAsia="宋体"/>
                <w:sz w:val="24"/>
                <w:szCs w:val="24"/>
                <w:u w:val="single"/>
              </w:rPr>
              <w:t xml:space="preserve"> </w:t>
            </w:r>
            <w:r>
              <w:rPr>
                <w:rFonts w:ascii="宋体" w:hAnsi="宋体" w:eastAsia="宋体"/>
                <w:sz w:val="24"/>
                <w:szCs w:val="24"/>
                <w:u w:val="single"/>
              </w:rPr>
              <w:t>2</w:t>
            </w:r>
            <w:r>
              <w:rPr>
                <w:rFonts w:hint="eastAsia" w:ascii="宋体" w:hAnsi="宋体" w:eastAsia="宋体"/>
                <w:sz w:val="24"/>
                <w:szCs w:val="24"/>
                <w:u w:val="single"/>
              </w:rPr>
              <w:t xml:space="preserve"> </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themeColor="text1"/>
                <w:sz w:val="24"/>
                <w:szCs w:val="24"/>
              </w:rPr>
              <w:t>(1-</w:t>
            </w:r>
            <w:r>
              <w:rPr>
                <w:rFonts w:ascii="宋体" w:hAnsi="宋体" w:eastAsia="宋体"/>
                <w:color w:val="000000" w:themeColor="text1"/>
                <w:sz w:val="24"/>
                <w:szCs w:val="24"/>
                <w:u w:val="single"/>
              </w:rPr>
              <w:t>2</w:t>
            </w:r>
            <w:r>
              <w:rPr>
                <w:rFonts w:hint="eastAsia" w:ascii="宋体" w:hAnsi="宋体" w:eastAsia="宋体"/>
                <w:color w:val="000000" w:themeColor="text1"/>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4</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监狱企业</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对监狱企业产品价格扣除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监狱企业产品的价格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5</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残疾人福利性单位</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对残疾人福利性单位产品价格扣除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残疾人福利性单位产品的价格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ascii="宋体" w:hAnsi="宋体" w:eastAsia="宋体" w:cs="仿宋_GB2312"/>
                <w:sz w:val="24"/>
                <w:szCs w:val="24"/>
                <w:lang w:val="zh-CN"/>
              </w:rPr>
              <w:t>经评标委员会</w:t>
            </w:r>
            <w:r>
              <w:rPr>
                <w:rFonts w:hint="eastAsia" w:ascii="宋体" w:hAnsi="宋体" w:eastAsia="宋体" w:cs="仿宋_GB2312"/>
                <w:sz w:val="24"/>
                <w:szCs w:val="24"/>
                <w:lang w:val="zh-CN"/>
              </w:rPr>
              <w:t>审查、评价</w:t>
            </w:r>
            <w:r>
              <w:rPr>
                <w:rFonts w:ascii="宋体" w:hAnsi="宋体" w:eastAsia="宋体" w:cs="仿宋_GB2312"/>
                <w:sz w:val="24"/>
                <w:szCs w:val="24"/>
                <w:lang w:val="zh-CN"/>
              </w:rPr>
              <w:t>，</w:t>
            </w:r>
            <w:r>
              <w:rPr>
                <w:rFonts w:hint="eastAsia" w:ascii="宋体" w:hAnsi="宋体" w:eastAsia="宋体" w:cs="仿宋_GB2312"/>
                <w:sz w:val="24"/>
                <w:szCs w:val="24"/>
                <w:lang w:val="zh-CN"/>
              </w:rPr>
              <w:t>投标文件符合</w:t>
            </w:r>
            <w:r>
              <w:rPr>
                <w:rFonts w:ascii="宋体" w:hAnsi="宋体" w:eastAsia="宋体" w:cs="仿宋_GB2312"/>
                <w:sz w:val="24"/>
                <w:szCs w:val="24"/>
                <w:lang w:val="zh-CN"/>
              </w:rPr>
              <w:t>招标文件</w:t>
            </w:r>
            <w:r>
              <w:rPr>
                <w:rFonts w:hint="eastAsia" w:ascii="宋体" w:hAnsi="宋体" w:eastAsia="宋体" w:cs="仿宋_GB2312"/>
                <w:sz w:val="24"/>
                <w:szCs w:val="24"/>
                <w:lang w:val="zh-CN"/>
              </w:rPr>
              <w:t>实质性</w:t>
            </w:r>
            <w:r>
              <w:rPr>
                <w:rFonts w:ascii="宋体" w:hAnsi="宋体" w:eastAsia="宋体" w:cs="仿宋_GB2312"/>
                <w:sz w:val="24"/>
                <w:szCs w:val="24"/>
                <w:lang w:val="zh-CN"/>
              </w:rPr>
              <w:t>要求且</w:t>
            </w:r>
            <w:r>
              <w:rPr>
                <w:rFonts w:hint="eastAsia" w:ascii="宋体" w:hAnsi="宋体" w:eastAsia="宋体" w:cs="仿宋_GB2312"/>
                <w:sz w:val="24"/>
                <w:szCs w:val="24"/>
                <w:lang w:val="zh-CN"/>
              </w:rPr>
              <w:t>进行了政策性价格扣除后，</w:t>
            </w:r>
            <w:r>
              <w:rPr>
                <w:rFonts w:ascii="宋体" w:hAnsi="宋体" w:eastAsia="宋体" w:cs="仿宋_GB2312"/>
                <w:sz w:val="24"/>
                <w:szCs w:val="24"/>
                <w:lang w:val="zh-CN"/>
              </w:rPr>
              <w:t>以</w:t>
            </w:r>
            <w:r>
              <w:rPr>
                <w:rFonts w:hint="eastAsia" w:ascii="宋体" w:hAnsi="宋体" w:eastAsia="宋体" w:cs="仿宋_GB2312"/>
                <w:sz w:val="24"/>
                <w:szCs w:val="24"/>
                <w:lang w:val="zh-CN"/>
              </w:rPr>
              <w:t>评标价格的</w:t>
            </w:r>
            <w:r>
              <w:rPr>
                <w:rFonts w:ascii="宋体" w:hAnsi="宋体" w:eastAsia="宋体" w:cs="仿宋_GB2312"/>
                <w:sz w:val="24"/>
                <w:szCs w:val="24"/>
                <w:lang w:val="zh-CN"/>
              </w:rPr>
              <w:t>最低价者定为评标基准价，其价格分为满分。其他投标人的价格分统一按下列公式</w:t>
            </w:r>
            <w:r>
              <w:rPr>
                <w:rFonts w:hint="eastAsia" w:ascii="宋体" w:hAnsi="宋体" w:eastAsia="宋体" w:cs="仿宋_GB2312"/>
                <w:sz w:val="24"/>
                <w:szCs w:val="24"/>
                <w:lang w:val="zh-CN"/>
              </w:rPr>
              <w:t>计算</w:t>
            </w:r>
            <w:r>
              <w:rPr>
                <w:rFonts w:ascii="宋体" w:hAnsi="宋体" w:eastAsia="宋体" w:cs="仿宋_GB2312"/>
                <w:sz w:val="24"/>
                <w:szCs w:val="24"/>
                <w:lang w:val="zh-CN"/>
              </w:rPr>
              <w:t>。即：</w:t>
            </w:r>
          </w:p>
          <w:p>
            <w:pPr>
              <w:widowControl/>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=评标价格的最低价</w:t>
            </w:r>
          </w:p>
          <w:p>
            <w:pPr>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其他投标报价得分</w:t>
            </w:r>
            <w:r>
              <w:rPr>
                <w:rFonts w:hint="eastAsia" w:ascii="宋体" w:hAnsi="宋体" w:eastAsia="宋体" w:cs="仿宋_GB2312"/>
                <w:sz w:val="24"/>
                <w:szCs w:val="24"/>
                <w:lang w:val="zh-CN"/>
              </w:rPr>
              <w:t>=（</w:t>
            </w: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w:t>
            </w:r>
            <w:r>
              <w:rPr>
                <w:rFonts w:ascii="宋体" w:hAnsi="宋体" w:eastAsia="宋体" w:cs="仿宋_GB2312"/>
                <w:sz w:val="24"/>
                <w:szCs w:val="24"/>
                <w:lang w:val="zh-CN"/>
              </w:rPr>
              <w:t>×</w:t>
            </w:r>
            <w:r>
              <w:rPr>
                <w:rFonts w:hint="eastAsia" w:ascii="宋体" w:hAnsi="宋体" w:eastAsia="宋体" w:cs="仿宋_GB2312"/>
                <w:sz w:val="24"/>
                <w:szCs w:val="24"/>
                <w:lang w:val="zh-CN"/>
              </w:rPr>
              <w:t>评标标准中价格分值</w:t>
            </w:r>
          </w:p>
        </w:tc>
      </w:tr>
    </w:tbl>
    <w:p>
      <w:pPr>
        <w:spacing w:line="360" w:lineRule="auto"/>
        <w:rPr>
          <w:rFonts w:ascii="宋体" w:hAnsi="宋体" w:eastAsia="宋体"/>
          <w:bCs/>
          <w:sz w:val="24"/>
          <w:szCs w:val="24"/>
          <w:lang w:val="en-GB"/>
        </w:rPr>
      </w:pPr>
    </w:p>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（8）</w:t>
      </w:r>
      <w:r>
        <w:rPr>
          <w:rFonts w:ascii="宋体" w:hAnsi="宋体" w:cs="仿宋_GB2312"/>
          <w:b/>
          <w:szCs w:val="24"/>
          <w:lang w:val="zh-CN"/>
        </w:rPr>
        <w:t>评标委员会</w:t>
      </w:r>
      <w:r>
        <w:rPr>
          <w:rFonts w:hint="eastAsia" w:ascii="宋体" w:hAnsi="宋体" w:cs="仿宋_GB2312"/>
          <w:b/>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widowControl/>
        <w:jc w:val="left"/>
        <w:rPr>
          <w:rFonts w:eastAsia="宋体" w:asciiTheme="majorHAnsi" w:hAnsiTheme="majorHAnsi" w:cstheme="majorBidi"/>
          <w:b/>
          <w:bCs/>
          <w:kern w:val="0"/>
          <w:sz w:val="36"/>
          <w:szCs w:val="36"/>
        </w:rPr>
      </w:pPr>
      <w:bookmarkStart w:id="17" w:name="_Toc524770176"/>
      <w:r>
        <w:rPr>
          <w:kern w:val="0"/>
          <w:sz w:val="36"/>
          <w:szCs w:val="36"/>
        </w:rPr>
        <w:br w:type="page"/>
      </w:r>
    </w:p>
    <w:p>
      <w:pPr>
        <w:pStyle w:val="27"/>
        <w:spacing w:before="0" w:after="0"/>
        <w:rPr>
          <w:kern w:val="0"/>
          <w:sz w:val="44"/>
          <w:szCs w:val="44"/>
        </w:rPr>
      </w:pPr>
      <w:r>
        <w:rPr>
          <w:rFonts w:hint="eastAsia"/>
          <w:kern w:val="0"/>
          <w:sz w:val="44"/>
          <w:szCs w:val="44"/>
        </w:rPr>
        <w:t>第七章 合同条款及格式</w:t>
      </w:r>
      <w:bookmarkEnd w:id="17"/>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spacing w:line="360" w:lineRule="auto"/>
        <w:jc w:val="center"/>
        <w:rPr>
          <w:rFonts w:ascii="宋体" w:hAnsi="宋体" w:eastAsia="宋体"/>
          <w:b/>
          <w:sz w:val="28"/>
          <w:szCs w:val="28"/>
        </w:rPr>
      </w:pPr>
      <w:r>
        <w:rPr>
          <w:rFonts w:hint="eastAsia" w:ascii="宋体" w:hAnsi="宋体" w:eastAsia="宋体"/>
          <w:b/>
          <w:sz w:val="28"/>
          <w:szCs w:val="28"/>
        </w:rPr>
        <w:t>合同一般条款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1.2“合同价格”系指根据合同规定，在乙方全面正确地履行合同义务时应支付给乙方的款项。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1.3“甲方”系指通过招标方式，接受合同服务的采购人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1.4“乙方”系指中标后提供合同服务的中标方或供应商。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2.适用范围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本合同条款仅适用于本次招标活动。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3.技术规格和标准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本合同项下所提供服务的技术规格标准应与本招标文件技术规格规定的标准相一致。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4.合同期限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即自</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 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月 </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日起至</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5.价格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除非合同中另有规定，乙方为其所提供货物设备和服务而要求甲方支付的金额应与其投标报价一致。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6.索赔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6.1.1乙方同意甲方取消其不符合要求的货物设备和服务项目，退还已经收取的该类货物设备的货款。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6.1.2对于情节严重、造成甲方损失金额巨大的，同意甲方终止全部项目合同，并赔偿甲方因此造成的损失。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7.不可抗力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eastAsia="宋体"/>
          <w:sz w:val="24"/>
          <w:szCs w:val="24"/>
          <w:u w:val="single"/>
        </w:rPr>
        <w:t>一旦不可抗力事故的影响持续 60天以上</w:t>
      </w:r>
      <w:r>
        <w:rPr>
          <w:rFonts w:hint="eastAsia" w:ascii="宋体" w:hAnsi="宋体" w:eastAsia="宋体"/>
          <w:sz w:val="24"/>
          <w:szCs w:val="24"/>
        </w:rPr>
        <w:t>，双方应通过友好协商，在合理的时间内达成进一步履行合同的协议。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8.履约保证金</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无</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9.争议的解决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9.2合同双方均为国内法人的，其争端的仲裁应由合同发生地许昌市仲裁委员会根据其仲裁程序进行。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9.3仲裁裁决应为最终决定，并对双方具有约束力。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9.4除另有裁决外，仲裁费应由败诉方负担。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9.5在仲裁期间，除正在进行的仲裁部分外，合同其他部分继续执行。</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10.合同终止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10.2出现下列情况时合同自动终止：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10.2.1发生不可抗力时。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10.2.2一方不履行合同条款，造成另一方无法执行合同协议，协商又不能求得解决，合同终止，责任方赔偿损失。</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11.合同修改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12.适用法律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本合同应按中华人民共和国的法律解释。</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13.主导语言与计量单位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13.1合同书写应用中文书写。合同五份，甲乙双方及相关业务科室（备案）各执一份，具有同等法律效力。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13.2除技术规格另有规定外，计量单位均使用中华人民共和国法定计量单位。</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14.合同生效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除非合同中另有说明，本合同经双方签字盖章，并在招标人收到乙方的履约保证金后，即开始生效。</w:t>
      </w:r>
    </w:p>
    <w:p>
      <w:pPr>
        <w:widowControl/>
        <w:jc w:val="left"/>
        <w:rPr>
          <w:rFonts w:ascii="宋体" w:hAnsi="宋体" w:eastAsia="宋体"/>
          <w:b/>
          <w:sz w:val="28"/>
          <w:szCs w:val="28"/>
        </w:rPr>
      </w:pPr>
    </w:p>
    <w:p>
      <w:pPr>
        <w:spacing w:line="360" w:lineRule="auto"/>
        <w:jc w:val="center"/>
        <w:rPr>
          <w:rFonts w:ascii="宋体" w:hAnsi="宋体" w:eastAsia="宋体"/>
          <w:b/>
          <w:sz w:val="28"/>
          <w:szCs w:val="28"/>
        </w:rPr>
      </w:pPr>
      <w:r>
        <w:rPr>
          <w:rFonts w:hint="eastAsia" w:ascii="宋体" w:hAnsi="宋体" w:eastAsia="宋体"/>
          <w:b/>
          <w:sz w:val="28"/>
          <w:szCs w:val="28"/>
        </w:rPr>
        <w:t xml:space="preserve"> 合同特殊条款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（具体条款由甲乙双方根据该项目的特殊性协商约定）略。</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合同特殊条款是合同一般条款的补充和修改。如果两者之间有抵触，应以特殊条款为准。</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pStyle w:val="27"/>
        <w:spacing w:before="0" w:after="0"/>
        <w:rPr>
          <w:kern w:val="0"/>
          <w:sz w:val="44"/>
          <w:szCs w:val="44"/>
        </w:rPr>
      </w:pPr>
      <w:bookmarkStart w:id="18" w:name="_Toc524770177"/>
      <w:r>
        <w:rPr>
          <w:rFonts w:hint="eastAsia"/>
          <w:kern w:val="0"/>
          <w:sz w:val="44"/>
          <w:szCs w:val="44"/>
        </w:rPr>
        <w:t>第八章 投标文件有关格式</w:t>
      </w:r>
      <w:bookmarkEnd w:id="18"/>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cs="黑体"/>
          <w:sz w:val="28"/>
          <w:szCs w:val="28"/>
          <w:lang w:val="zh-CN"/>
        </w:rPr>
      </w:pPr>
      <w:bookmarkStart w:id="19" w:name="_Toc184023138"/>
      <w:bookmarkStart w:id="20" w:name="_Toc174185203"/>
      <w:bookmarkStart w:id="21" w:name="_Toc186274126"/>
      <w:r>
        <w:rPr>
          <w:rFonts w:ascii="宋体" w:hAnsi="宋体" w:eastAsia="宋体" w:cs="黑体"/>
          <w:sz w:val="28"/>
          <w:szCs w:val="28"/>
          <w:lang w:val="zh-CN"/>
        </w:rPr>
        <w:br w:type="page"/>
      </w:r>
    </w:p>
    <w:p>
      <w:pPr>
        <w:jc w:val="right"/>
        <w:rPr>
          <w:rStyle w:val="36"/>
          <w:rFonts w:ascii="宋体" w:hAnsi="宋体" w:eastAsia="宋体"/>
        </w:rPr>
      </w:pPr>
      <w:r>
        <w:rPr>
          <w:rStyle w:val="36"/>
          <w:rFonts w:hint="eastAsia" w:ascii="宋体" w:hAnsi="宋体" w:eastAsia="宋体"/>
        </w:rPr>
        <w:t>正本/副本</w:t>
      </w:r>
    </w:p>
    <w:p>
      <w:pPr>
        <w:jc w:val="left"/>
        <w:rPr>
          <w:rStyle w:val="3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u w:val="single"/>
        </w:rPr>
        <w:t xml:space="preserve">      </w:t>
      </w:r>
      <w:r>
        <w:rPr>
          <w:rFonts w:hint="eastAsia" w:ascii="宋体" w:hAnsi="宋体" w:eastAsia="宋体" w:cs="微软雅黑"/>
          <w:sz w:val="28"/>
          <w:szCs w:val="28"/>
        </w:rPr>
        <w:t>年</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月</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日</w:t>
      </w:r>
    </w:p>
    <w:p>
      <w:pPr>
        <w:widowControl/>
        <w:jc w:val="left"/>
        <w:rPr>
          <w:rFonts w:ascii="宋体" w:hAnsi="宋体" w:eastAsia="宋体" w:cs="黑体"/>
          <w:b/>
          <w:bCs/>
          <w:sz w:val="28"/>
          <w:szCs w:val="28"/>
          <w:lang w:val="zh-CN"/>
        </w:rPr>
      </w:pPr>
      <w:r>
        <w:rPr>
          <w:rFonts w:ascii="宋体" w:hAnsi="宋体" w:eastAsia="宋体" w:cs="黑体"/>
          <w:sz w:val="28"/>
          <w:szCs w:val="28"/>
          <w:lang w:val="zh-CN"/>
        </w:rPr>
        <w:br w:type="page"/>
      </w:r>
    </w:p>
    <w:p>
      <w:pPr>
        <w:pStyle w:val="15"/>
        <w:spacing w:line="360" w:lineRule="auto"/>
        <w:jc w:val="left"/>
        <w:outlineLvl w:val="0"/>
        <w:rPr>
          <w:rFonts w:ascii="宋体" w:hAnsi="宋体"/>
          <w:b/>
          <w:snapToGrid w:val="0"/>
          <w:kern w:val="0"/>
          <w:sz w:val="36"/>
          <w:szCs w:val="36"/>
        </w:rPr>
      </w:pPr>
      <w:bookmarkStart w:id="22" w:name="_Toc524770178"/>
      <w:r>
        <w:rPr>
          <w:rFonts w:hint="eastAsia" w:ascii="宋体" w:hAnsi="宋体"/>
          <w:b/>
          <w:snapToGrid w:val="0"/>
          <w:kern w:val="0"/>
          <w:sz w:val="36"/>
          <w:szCs w:val="36"/>
        </w:rPr>
        <w:t>一、投标人应答索引表</w:t>
      </w:r>
      <w:bookmarkEnd w:id="19"/>
      <w:bookmarkEnd w:id="20"/>
      <w:bookmarkEnd w:id="21"/>
      <w:bookmarkEnd w:id="22"/>
    </w:p>
    <w:tbl>
      <w:tblPr>
        <w:tblStyle w:val="3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4"/>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5"/>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4"/>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微软雅黑"/>
                <w:bCs/>
                <w:kern w:val="0"/>
                <w:szCs w:val="24"/>
              </w:rPr>
              <w:t>投标人须具备的特殊资质证书</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投标保证金缴纳回执</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auto" w:sz="4" w:space="0"/>
            </w:tcBorders>
            <w:vAlign w:val="center"/>
          </w:tcPr>
          <w:p>
            <w:pPr>
              <w:jc w:val="center"/>
              <w:rPr>
                <w:rFonts w:ascii="宋体" w:hAnsi="宋体" w:eastAsia="宋体"/>
                <w:sz w:val="24"/>
                <w:szCs w:val="24"/>
              </w:rPr>
            </w:pPr>
          </w:p>
        </w:tc>
        <w:tc>
          <w:tcPr>
            <w:tcW w:w="1560" w:type="dxa"/>
            <w:tcBorders>
              <w:bottom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投标分项报价表</w:t>
            </w:r>
          </w:p>
        </w:tc>
        <w:tc>
          <w:tcPr>
            <w:tcW w:w="1559" w:type="dxa"/>
            <w:tcBorders>
              <w:top w:val="single" w:color="auto" w:sz="4" w:space="0"/>
            </w:tcBorders>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强制节能产品政府采购清单情况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优先采购节能产品政府采购清单情况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22</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24</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25</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所投产品符合国家强制性要求承诺函</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认证机构颁发的认证证书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b/>
          <w:snapToGrid w:val="0"/>
          <w:kern w:val="0"/>
          <w:sz w:val="36"/>
          <w:szCs w:val="36"/>
        </w:rPr>
      </w:pPr>
      <w:bookmarkStart w:id="23" w:name="_Toc524770179"/>
      <w:r>
        <w:rPr>
          <w:rFonts w:ascii="宋体" w:hAnsi="宋体"/>
          <w:b/>
          <w:snapToGrid w:val="0"/>
          <w:kern w:val="0"/>
          <w:sz w:val="36"/>
          <w:szCs w:val="36"/>
        </w:rPr>
        <w:br w:type="page"/>
      </w:r>
    </w:p>
    <w:p>
      <w:pPr>
        <w:pStyle w:val="15"/>
        <w:spacing w:line="360" w:lineRule="auto"/>
        <w:jc w:val="center"/>
        <w:outlineLvl w:val="0"/>
        <w:rPr>
          <w:rFonts w:ascii="宋体" w:hAnsi="宋体"/>
          <w:b/>
          <w:snapToGrid w:val="0"/>
          <w:kern w:val="0"/>
          <w:sz w:val="36"/>
          <w:szCs w:val="36"/>
        </w:rPr>
      </w:pPr>
      <w:r>
        <w:rPr>
          <w:rFonts w:hint="eastAsia" w:ascii="宋体" w:hAnsi="宋体"/>
          <w:b/>
          <w:snapToGrid w:val="0"/>
          <w:kern w:val="0"/>
          <w:sz w:val="36"/>
          <w:szCs w:val="36"/>
        </w:rPr>
        <w:t>二、开标一览表</w:t>
      </w:r>
      <w:bookmarkEnd w:id="23"/>
    </w:p>
    <w:p>
      <w:pPr>
        <w:pStyle w:val="15"/>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pacing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 xml:space="preserve">项目名称：                                     </w:t>
      </w:r>
      <w:r>
        <w:rPr>
          <w:rFonts w:hint="eastAsia" w:ascii="宋体" w:hAnsi="宋体" w:eastAsia="宋体" w:cs="Arial"/>
          <w:sz w:val="24"/>
          <w:szCs w:val="24"/>
        </w:rPr>
        <w:t>单位：元（人民币）</w:t>
      </w:r>
    </w:p>
    <w:tbl>
      <w:tblPr>
        <w:tblStyle w:val="3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rPr>
            </w:pPr>
            <w:r>
              <w:rPr>
                <w:rFonts w:hint="eastAsia" w:ascii="宋体" w:hAnsi="宋体" w:eastAsia="宋体" w:cs="宋体"/>
                <w:b/>
                <w:sz w:val="24"/>
                <w:szCs w:val="24"/>
              </w:rPr>
              <w:t>服务时间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r>
              <w:rPr>
                <w:rFonts w:ascii="宋体" w:hAnsi="宋体" w:eastAsia="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w:t>
      </w:r>
      <w:r>
        <w:rPr>
          <w:rFonts w:ascii="宋体" w:hAnsi="宋体" w:eastAsia="宋体" w:cs="宋体"/>
          <w:sz w:val="24"/>
          <w:szCs w:val="24"/>
          <w:lang w:val="zh-CN"/>
        </w:rPr>
        <w:t xml:space="preserve">    </w:t>
      </w:r>
      <w:r>
        <w:rPr>
          <w:rFonts w:hint="eastAsia" w:ascii="宋体" w:hAnsi="宋体" w:eastAsia="宋体" w:cs="宋体"/>
          <w:sz w:val="24"/>
          <w:szCs w:val="24"/>
          <w:lang w:val="zh-CN"/>
        </w:rPr>
        <w:t>年</w:t>
      </w:r>
      <w:r>
        <w:rPr>
          <w:rFonts w:ascii="宋体" w:hAnsi="宋体" w:eastAsia="宋体" w:cs="宋体"/>
          <w:sz w:val="24"/>
          <w:szCs w:val="24"/>
          <w:lang w:val="zh-CN"/>
        </w:rPr>
        <w:t xml:space="preserve">    </w:t>
      </w:r>
      <w:r>
        <w:rPr>
          <w:rFonts w:hint="eastAsia" w:ascii="宋体" w:hAnsi="宋体" w:eastAsia="宋体" w:cs="宋体"/>
          <w:sz w:val="24"/>
          <w:szCs w:val="24"/>
          <w:lang w:val="zh-CN"/>
        </w:rPr>
        <w:t>月</w:t>
      </w:r>
      <w:r>
        <w:rPr>
          <w:rFonts w:ascii="宋体" w:hAnsi="宋体" w:eastAsia="宋体" w:cs="宋体"/>
          <w:sz w:val="24"/>
          <w:szCs w:val="24"/>
          <w:lang w:val="zh-CN"/>
        </w:rPr>
        <w:t xml:space="preserve">    </w:t>
      </w:r>
      <w:r>
        <w:rPr>
          <w:rFonts w:hint="eastAsia" w:ascii="宋体" w:hAnsi="宋体" w:eastAsia="宋体" w:cs="宋体"/>
          <w:sz w:val="24"/>
          <w:szCs w:val="24"/>
          <w:lang w:val="zh-CN"/>
        </w:rPr>
        <w:t>日</w:t>
      </w: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24" w:name="_Toc524770180"/>
      <w:r>
        <w:rPr>
          <w:rFonts w:hint="eastAsia" w:ascii="宋体" w:hAnsi="宋体" w:eastAsia="宋体" w:cs="黑体"/>
          <w:b/>
          <w:bCs/>
          <w:sz w:val="36"/>
          <w:szCs w:val="36"/>
          <w:lang w:val="zh-CN"/>
        </w:rPr>
        <w:t>三、资格审查证明材料</w:t>
      </w:r>
      <w:bookmarkEnd w:id="24"/>
    </w:p>
    <w:p>
      <w:pPr>
        <w:widowControl/>
        <w:jc w:val="left"/>
        <w:rPr>
          <w:rFonts w:ascii="宋体" w:hAnsi="宋体" w:eastAsia="宋体" w:cs="黑体"/>
          <w:b/>
          <w:bCs/>
          <w:sz w:val="36"/>
          <w:szCs w:val="36"/>
          <w:lang w:val="zh-CN"/>
        </w:rPr>
      </w:pPr>
      <w:bookmarkStart w:id="25" w:name="_Toc524770181"/>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3.1 投 标 函</w:t>
      </w:r>
      <w:bookmarkEnd w:id="25"/>
    </w:p>
    <w:p>
      <w:pPr>
        <w:pStyle w:val="15"/>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snapToGrid w:val="0"/>
          <w:kern w:val="0"/>
          <w:szCs w:val="24"/>
          <w:u w:val="single"/>
        </w:rPr>
        <w:t>__    ___    ___    _</w:t>
      </w:r>
      <w:r>
        <w:rPr>
          <w:rFonts w:hint="eastAsia" w:ascii="宋体" w:hAnsi="宋体" w:eastAsia="宋体"/>
          <w:snapToGrid w:val="0"/>
          <w:kern w:val="0"/>
          <w:sz w:val="24"/>
          <w:szCs w:val="24"/>
        </w:rPr>
        <w:t>（采购人）</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__    _</w:t>
      </w:r>
      <w:r>
        <w:rPr>
          <w:rFonts w:hint="eastAsia" w:ascii="宋体" w:hAnsi="宋体"/>
          <w:snapToGrid w:val="0"/>
          <w:kern w:val="0"/>
          <w:szCs w:val="24"/>
        </w:rPr>
        <w:t>（项目名称、招标编号）采购的招标公告及投标邀请，</w:t>
      </w:r>
      <w:r>
        <w:rPr>
          <w:rFonts w:hint="eastAsia" w:ascii="宋体" w:hAnsi="宋体"/>
          <w:snapToGrid w:val="0"/>
          <w:kern w:val="0"/>
          <w:szCs w:val="24"/>
          <w:u w:val="single"/>
        </w:rPr>
        <w:t>_______</w:t>
      </w:r>
      <w:r>
        <w:rPr>
          <w:rFonts w:hint="eastAsia" w:ascii="宋体" w:hAnsi="宋体"/>
          <w:snapToGrid w:val="0"/>
          <w:kern w:val="0"/>
          <w:szCs w:val="24"/>
        </w:rPr>
        <w:t>（姓名和职务）被正式授权并代表投标人</w:t>
      </w:r>
      <w:r>
        <w:rPr>
          <w:rFonts w:hint="eastAsia" w:ascii="宋体" w:hAnsi="宋体"/>
          <w:snapToGrid w:val="0"/>
          <w:kern w:val="0"/>
          <w:szCs w:val="24"/>
          <w:u w:val="single"/>
        </w:rPr>
        <w:t xml:space="preserve">         </w:t>
      </w:r>
      <w:r>
        <w:rPr>
          <w:rFonts w:hint="eastAsia" w:ascii="宋体" w:hAnsi="宋体"/>
          <w:snapToGrid w:val="0"/>
          <w:kern w:val="0"/>
          <w:szCs w:val="24"/>
        </w:rPr>
        <w:t>（投标人名称、地址）提交。</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（项目名称、招标编号）招标文件的全部内容。</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(投标人名称)     </w:t>
      </w:r>
      <w:r>
        <w:rPr>
          <w:rFonts w:hint="eastAsia" w:ascii="宋体" w:hAnsi="宋体" w:eastAsia="宋体"/>
          <w:snapToGrid w:val="0"/>
          <w:kern w:val="0"/>
          <w:sz w:val="24"/>
          <w:szCs w:val="24"/>
        </w:rPr>
        <w:t>作为投标人正式授权</w:t>
      </w: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(授权代表全名, 职务)       </w:t>
      </w:r>
      <w:r>
        <w:rPr>
          <w:rFonts w:hint="eastAsia" w:ascii="宋体" w:hAnsi="宋体" w:eastAsia="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在此提交的投标文件，正本一份，副本</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份。</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三、我方明白并同意，在规定的开标日之后，投标有效期之内撤销投标的，则贵方将不予退还投标保证金。</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5"/>
        <w:adjustRightInd w:val="0"/>
        <w:snapToGrid w:val="0"/>
        <w:spacing w:line="360" w:lineRule="auto"/>
        <w:rPr>
          <w:rFonts w:ascii="宋体" w:hAnsi="宋体"/>
          <w:szCs w:val="24"/>
        </w:rPr>
      </w:pPr>
    </w:p>
    <w:p>
      <w:pPr>
        <w:pStyle w:val="1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jc w:val="left"/>
        <w:rPr>
          <w:rFonts w:ascii="宋体" w:hAnsi="宋体" w:eastAsia="宋体" w:cs="黑体"/>
          <w:b/>
          <w:bCs/>
          <w:sz w:val="36"/>
          <w:szCs w:val="36"/>
          <w:lang w:val="zh-CN"/>
        </w:rPr>
      </w:pPr>
      <w:bookmarkStart w:id="26" w:name="_Toc524770182"/>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3.2 法定代表人</w:t>
      </w:r>
      <w:r>
        <w:rPr>
          <w:rFonts w:ascii="宋体" w:hAnsi="宋体" w:eastAsia="宋体" w:cs="黑体"/>
          <w:b/>
          <w:bCs/>
          <w:sz w:val="36"/>
          <w:szCs w:val="36"/>
          <w:lang w:val="zh-CN"/>
        </w:rPr>
        <w:t>资</w:t>
      </w:r>
      <w:r>
        <w:rPr>
          <w:rFonts w:hint="eastAsia" w:ascii="宋体" w:hAnsi="宋体" w:eastAsia="宋体" w:cs="黑体"/>
          <w:b/>
          <w:bCs/>
          <w:sz w:val="36"/>
          <w:szCs w:val="36"/>
          <w:lang w:val="zh-CN"/>
        </w:rPr>
        <w:t>格</w:t>
      </w:r>
      <w:r>
        <w:rPr>
          <w:rFonts w:ascii="宋体" w:hAnsi="宋体" w:eastAsia="宋体" w:cs="黑体"/>
          <w:b/>
          <w:bCs/>
          <w:sz w:val="36"/>
          <w:szCs w:val="36"/>
          <w:lang w:val="zh-CN"/>
        </w:rPr>
        <w:t>证</w:t>
      </w:r>
      <w:r>
        <w:rPr>
          <w:rFonts w:hint="eastAsia" w:ascii="宋体" w:hAnsi="宋体" w:eastAsia="宋体" w:cs="黑体"/>
          <w:b/>
          <w:bCs/>
          <w:sz w:val="36"/>
          <w:szCs w:val="36"/>
          <w:lang w:val="zh-CN"/>
        </w:rPr>
        <w:t>明</w:t>
      </w:r>
      <w:r>
        <w:rPr>
          <w:rFonts w:ascii="宋体" w:hAnsi="宋体" w:eastAsia="宋体" w:cs="黑体"/>
          <w:b/>
          <w:bCs/>
          <w:sz w:val="36"/>
          <w:szCs w:val="36"/>
          <w:lang w:val="zh-CN"/>
        </w:rPr>
        <w:t>书</w:t>
      </w:r>
      <w:bookmarkEnd w:id="26"/>
    </w:p>
    <w:p>
      <w:pPr>
        <w:autoSpaceDE w:val="0"/>
        <w:autoSpaceDN w:val="0"/>
        <w:adjustRightInd w:val="0"/>
        <w:spacing w:line="480" w:lineRule="auto"/>
        <w:ind w:firstLine="719" w:firstLineChars="257"/>
        <w:rPr>
          <w:rFonts w:ascii="宋体" w:hAnsi="宋体" w:eastAsia="宋体"/>
          <w:color w:val="000000"/>
          <w:sz w:val="28"/>
          <w:szCs w:val="28"/>
        </w:rPr>
      </w:pPr>
    </w:p>
    <w:p>
      <w:pPr>
        <w:pStyle w:val="46"/>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color w:val="000000"/>
          <w:szCs w:val="24"/>
          <w:u w:val="single"/>
        </w:rPr>
        <w:t xml:space="preserve">  </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color w:val="000000"/>
          <w:szCs w:val="24"/>
        </w:rPr>
        <w:t>的法定代表人。就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int="eastAsia" w:hAnsi="宋体" w:eastAsia="宋体"/>
          <w:color w:val="000000"/>
          <w:szCs w:val="24"/>
          <w:u w:val="single"/>
        </w:rPr>
        <w:t xml:space="preserve">  </w:t>
      </w:r>
      <w:r>
        <w:rPr>
          <w:rFonts w:hAnsi="宋体" w:eastAsia="宋体"/>
          <w:i/>
          <w:color w:val="000000"/>
          <w:szCs w:val="24"/>
          <w:u w:val="single"/>
        </w:rPr>
        <w:t>项目编号</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的</w:t>
      </w:r>
      <w:r>
        <w:rPr>
          <w:rFonts w:hint="eastAsia" w:hAnsi="宋体" w:eastAsia="宋体"/>
          <w:color w:val="000000"/>
          <w:szCs w:val="24"/>
          <w:u w:val="single"/>
        </w:rPr>
        <w:t xml:space="preserve">  </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46"/>
        <w:spacing w:line="480" w:lineRule="auto"/>
        <w:ind w:firstLine="540" w:firstLineChars="225"/>
        <w:jc w:val="left"/>
        <w:rPr>
          <w:rFonts w:hAnsi="宋体" w:eastAsia="宋体"/>
          <w:color w:val="000000"/>
          <w:szCs w:val="24"/>
        </w:rPr>
      </w:pPr>
    </w:p>
    <w:p>
      <w:pPr>
        <w:pStyle w:val="46"/>
        <w:spacing w:line="480" w:lineRule="auto"/>
        <w:ind w:firstLine="540" w:firstLineChars="225"/>
        <w:jc w:val="left"/>
        <w:rPr>
          <w:rFonts w:hAnsi="宋体" w:eastAsia="宋体"/>
          <w:color w:val="000000"/>
          <w:szCs w:val="24"/>
        </w:rPr>
      </w:pPr>
    </w:p>
    <w:p>
      <w:pPr>
        <w:pStyle w:val="46"/>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46"/>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49"/>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   年   月  日</w:t>
      </w:r>
    </w:p>
    <w:p>
      <w:pPr>
        <w:pStyle w:val="48"/>
        <w:spacing w:line="480" w:lineRule="auto"/>
        <w:rPr>
          <w:rFonts w:ascii="宋体" w:hAnsi="宋体" w:eastAsia="宋体" w:cs="Arial"/>
          <w:color w:val="000000"/>
          <w:szCs w:val="24"/>
        </w:rPr>
      </w:pPr>
    </w:p>
    <w:p>
      <w:pPr>
        <w:spacing w:line="320" w:lineRule="exact"/>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cs="黑体"/>
          <w:b/>
          <w:bCs/>
          <w:sz w:val="36"/>
          <w:szCs w:val="36"/>
          <w:lang w:val="zh-CN"/>
        </w:rPr>
      </w:pPr>
    </w:p>
    <w:p>
      <w:pPr>
        <w:widowControl/>
        <w:jc w:val="left"/>
        <w:rPr>
          <w:rFonts w:ascii="宋体" w:hAnsi="宋体" w:eastAsia="宋体" w:cs="黑体"/>
          <w:b/>
          <w:bCs/>
          <w:sz w:val="36"/>
          <w:szCs w:val="36"/>
          <w:lang w:val="zh-CN"/>
        </w:rPr>
      </w:pPr>
      <w:bookmarkStart w:id="27" w:name="_Toc52477018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3.3 法定代表人授权书</w:t>
      </w:r>
      <w:bookmarkEnd w:id="27"/>
    </w:p>
    <w:p>
      <w:pPr>
        <w:spacing w:line="480" w:lineRule="exact"/>
        <w:jc w:val="center"/>
        <w:rPr>
          <w:rFonts w:ascii="宋体" w:hAnsi="宋体" w:eastAsia="宋体"/>
          <w:b/>
          <w:bCs/>
          <w:color w:val="000000"/>
          <w:sz w:val="28"/>
          <w:szCs w:val="28"/>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sz w:val="24"/>
          <w:szCs w:val="24"/>
        </w:rPr>
        <w:t xml:space="preserve"> </w:t>
      </w: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法人姓名</w:t>
      </w:r>
      <w:r>
        <w:rPr>
          <w:rFonts w:hint="eastAsia" w:ascii="宋体" w:hAnsi="宋体" w:eastAsia="宋体" w:cs="Arial"/>
          <w:sz w:val="24"/>
          <w:szCs w:val="24"/>
          <w:u w:val="single"/>
        </w:rPr>
        <w:t xml:space="preserve">  </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i/>
          <w:snapToGrid w:val="0"/>
          <w:sz w:val="24"/>
          <w:szCs w:val="24"/>
          <w:u w:val="single"/>
        </w:rPr>
        <w:t xml:space="preserve">投标人名称  </w:t>
      </w:r>
      <w:r>
        <w:rPr>
          <w:rFonts w:hint="eastAsia" w:ascii="宋体" w:hAnsi="宋体" w:eastAsia="宋体" w:cs="Arial"/>
          <w:sz w:val="24"/>
          <w:szCs w:val="24"/>
          <w:u w:val="single"/>
        </w:rPr>
        <w:t xml:space="preserve"> </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姓名，职务</w:t>
      </w:r>
      <w:r>
        <w:rPr>
          <w:rFonts w:hint="eastAsia" w:ascii="宋体" w:hAnsi="宋体" w:eastAsia="宋体" w:cs="Arial"/>
          <w:sz w:val="24"/>
          <w:szCs w:val="24"/>
          <w:u w:val="single"/>
        </w:rPr>
        <w:t xml:space="preserve">    </w:t>
      </w:r>
      <w:r>
        <w:rPr>
          <w:rFonts w:hint="eastAsia" w:ascii="宋体" w:hAnsi="宋体" w:eastAsia="宋体" w:cs="Arial"/>
          <w:sz w:val="24"/>
          <w:szCs w:val="24"/>
        </w:rPr>
        <w:t>以我方的名义参加贵方</w:t>
      </w:r>
      <w:r>
        <w:rPr>
          <w:rFonts w:hint="eastAsia" w:ascii="宋体" w:hAnsi="宋体" w:eastAsia="宋体" w:cs="Arial"/>
          <w:sz w:val="24"/>
          <w:szCs w:val="24"/>
          <w:u w:val="single"/>
        </w:rPr>
        <w:t>______________________</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法定代表人授权代表：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 w:val="24"/>
                <w:szCs w:val="24"/>
              </w:rPr>
            </w:pPr>
            <w:r>
              <w:rPr>
                <w:rFonts w:hint="eastAsia" w:ascii="宋体" w:hAnsi="宋体" w:eastAsia="宋体"/>
                <w:sz w:val="24"/>
                <w:szCs w:val="24"/>
              </w:rPr>
              <w:t>法定代表人身份证（正面）</w:t>
            </w:r>
          </w:p>
        </w:tc>
        <w:tc>
          <w:tcPr>
            <w:tcW w:w="4485" w:type="dxa"/>
            <w:gridSpan w:val="2"/>
            <w:vAlign w:val="center"/>
          </w:tcPr>
          <w:p>
            <w:pPr>
              <w:jc w:val="center"/>
              <w:rPr>
                <w:rFonts w:ascii="宋体" w:hAnsi="宋体" w:eastAsia="宋体"/>
                <w:sz w:val="24"/>
                <w:szCs w:val="24"/>
              </w:rPr>
            </w:pPr>
            <w:r>
              <w:rPr>
                <w:rFonts w:hint="eastAsia" w:ascii="宋体" w:hAnsi="宋体" w:eastAsia="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 w:val="24"/>
                <w:szCs w:val="24"/>
              </w:rPr>
            </w:pPr>
            <w:bookmarkStart w:id="28" w:name="_资格证明文件"/>
            <w:bookmarkEnd w:id="28"/>
            <w:bookmarkStart w:id="29" w:name="_Toc364329026"/>
            <w:r>
              <w:rPr>
                <w:rFonts w:hint="eastAsia" w:ascii="宋体" w:hAnsi="宋体" w:eastAsia="宋体"/>
                <w:sz w:val="24"/>
                <w:szCs w:val="24"/>
              </w:rPr>
              <w:t>法定代表人授权代表身份证（正面）</w:t>
            </w:r>
            <w:bookmarkEnd w:id="29"/>
          </w:p>
        </w:tc>
        <w:tc>
          <w:tcPr>
            <w:tcW w:w="4492" w:type="dxa"/>
            <w:gridSpan w:val="2"/>
            <w:vAlign w:val="center"/>
          </w:tcPr>
          <w:p>
            <w:pPr>
              <w:jc w:val="center"/>
              <w:rPr>
                <w:rFonts w:ascii="宋体" w:hAnsi="宋体" w:eastAsia="宋体"/>
                <w:sz w:val="24"/>
                <w:szCs w:val="24"/>
              </w:rPr>
            </w:pPr>
            <w:bookmarkStart w:id="30" w:name="_Toc364329027"/>
            <w:r>
              <w:rPr>
                <w:rFonts w:hint="eastAsia" w:ascii="宋体" w:hAnsi="宋体" w:eastAsia="宋体"/>
                <w:sz w:val="24"/>
                <w:szCs w:val="24"/>
              </w:rPr>
              <w:t>法定代表人授权代表身份证（反面）</w:t>
            </w:r>
            <w:bookmarkEnd w:id="30"/>
          </w:p>
        </w:tc>
      </w:tr>
    </w:tbl>
    <w:p>
      <w:pPr>
        <w:spacing w:line="320" w:lineRule="exact"/>
        <w:ind w:left="2" w:firstLine="417" w:firstLineChars="149"/>
        <w:rPr>
          <w:rFonts w:ascii="宋体" w:hAnsi="宋体" w:eastAsia="宋体" w:cs="Courier New"/>
          <w:sz w:val="28"/>
          <w:szCs w:val="28"/>
        </w:rPr>
      </w:pPr>
    </w:p>
    <w:p>
      <w:pPr>
        <w:widowControl/>
        <w:jc w:val="left"/>
        <w:rPr>
          <w:rFonts w:ascii="宋体" w:hAnsi="宋体" w:eastAsia="宋体" w:cs="黑体"/>
          <w:b/>
          <w:bCs/>
          <w:sz w:val="36"/>
          <w:szCs w:val="36"/>
          <w:lang w:val="zh-CN"/>
        </w:rPr>
      </w:pPr>
      <w:bookmarkStart w:id="31" w:name="_Toc524770184"/>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3.4 没有重大违法记录的声明</w:t>
      </w:r>
      <w:bookmarkEnd w:id="31"/>
    </w:p>
    <w:p>
      <w:pPr>
        <w:spacing w:beforeLines="50" w:afterLines="5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4536" w:firstLineChars="1890"/>
        <w:rPr>
          <w:rFonts w:ascii="宋体" w:hAnsi="宋体" w:eastAsia="宋体" w:cs="宋体"/>
          <w:sz w:val="24"/>
          <w:szCs w:val="24"/>
          <w:lang w:val="zh-CN"/>
        </w:rPr>
      </w:pPr>
      <w:r>
        <w:rPr>
          <w:rFonts w:hint="eastAsia" w:ascii="宋体" w:hAnsi="宋体" w:eastAsia="宋体" w:cs="宋体"/>
          <w:sz w:val="24"/>
          <w:szCs w:val="24"/>
          <w:lang w:val="zh-CN"/>
        </w:rPr>
        <w:t xml:space="preserve">日    期：     </w:t>
      </w:r>
      <w:r>
        <w:rPr>
          <w:rFonts w:hint="eastAsia" w:ascii="宋体" w:hAnsi="宋体" w:eastAsia="宋体" w:cs="宋体"/>
          <w:sz w:val="24"/>
          <w:szCs w:val="24"/>
        </w:rPr>
        <w:t>年    月    日</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2" w:name="_Toc524770185"/>
      <w:r>
        <w:rPr>
          <w:rFonts w:hint="eastAsia" w:ascii="宋体" w:hAnsi="宋体" w:eastAsia="宋体" w:cs="黑体"/>
          <w:b/>
          <w:bCs/>
          <w:sz w:val="36"/>
          <w:szCs w:val="36"/>
          <w:lang w:val="zh-CN"/>
        </w:rPr>
        <w:t>3.5 投标保证金</w:t>
      </w:r>
      <w:bookmarkEnd w:id="32"/>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33" w:name="_Toc524770186"/>
      <w:r>
        <w:rPr>
          <w:rFonts w:hint="eastAsia" w:ascii="宋体" w:hAnsi="宋体" w:eastAsia="宋体" w:cs="宋体"/>
          <w:sz w:val="24"/>
          <w:szCs w:val="24"/>
          <w:lang w:val="zh-CN"/>
        </w:rPr>
        <w:t>许昌公共资源交易中心保证金缴纳回执</w:t>
      </w:r>
      <w:bookmarkEnd w:id="33"/>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34" w:name="_Toc524770187"/>
      <w:r>
        <w:rPr>
          <w:rFonts w:hint="eastAsia" w:ascii="宋体" w:hAnsi="宋体" w:eastAsia="宋体" w:cs="宋体"/>
          <w:sz w:val="24"/>
          <w:szCs w:val="24"/>
          <w:lang w:val="zh-CN"/>
        </w:rPr>
        <w:t>（注：开标现场单独提供一份“许昌公共资源交易中心保证金缴纳回执”以备查询）</w:t>
      </w:r>
      <w:bookmarkEnd w:id="34"/>
    </w:p>
    <w:p>
      <w:pPr>
        <w:autoSpaceDE w:val="0"/>
        <w:autoSpaceDN w:val="0"/>
        <w:adjustRightInd w:val="0"/>
        <w:spacing w:line="360" w:lineRule="auto"/>
        <w:ind w:right="-11"/>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spacing w:beforeLines="50" w:afterLines="50" w:line="360" w:lineRule="auto"/>
        <w:ind w:firstLine="660" w:firstLineChars="236"/>
        <w:rPr>
          <w:rFonts w:ascii="宋体" w:hAnsi="宋体" w:eastAsia="宋体" w:cs="宋体"/>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5" w:name="_Toc524770188"/>
      <w:r>
        <w:rPr>
          <w:rFonts w:hint="eastAsia" w:ascii="宋体" w:hAnsi="宋体" w:eastAsia="宋体" w:cs="黑体"/>
          <w:b/>
          <w:bCs/>
          <w:sz w:val="36"/>
          <w:szCs w:val="36"/>
          <w:lang w:val="zh-CN"/>
        </w:rPr>
        <w:t>3.6 其他资格证书或材料</w:t>
      </w:r>
      <w:bookmarkEnd w:id="35"/>
      <w:r>
        <w:rPr>
          <w:rFonts w:hint="eastAsia" w:ascii="宋体" w:hAnsi="宋体" w:eastAsia="宋体" w:cs="黑体"/>
          <w:b/>
          <w:bCs/>
          <w:sz w:val="36"/>
          <w:szCs w:val="36"/>
          <w:lang w:val="zh-CN"/>
        </w:rPr>
        <w:t xml:space="preserve"> </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6" w:name="_Toc524770189"/>
      <w:r>
        <w:rPr>
          <w:rFonts w:hint="eastAsia" w:ascii="宋体" w:hAnsi="宋体" w:eastAsia="宋体" w:cs="黑体"/>
          <w:b/>
          <w:bCs/>
          <w:sz w:val="36"/>
          <w:szCs w:val="36"/>
          <w:lang w:val="zh-CN"/>
        </w:rPr>
        <w:t>四、符合性审查证明材料</w:t>
      </w:r>
      <w:bookmarkEnd w:id="36"/>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ascii="宋体" w:hAnsi="宋体" w:eastAsia="宋体" w:cs="黑体"/>
          <w:b/>
          <w:bCs/>
          <w:sz w:val="36"/>
          <w:szCs w:val="36"/>
          <w:lang w:val="zh-CN"/>
        </w:rPr>
        <w:br w:type="page"/>
      </w:r>
      <w:r>
        <w:rPr>
          <w:rFonts w:hint="eastAsia" w:ascii="宋体" w:hAnsi="宋体" w:eastAsia="宋体" w:cs="黑体"/>
          <w:b/>
          <w:bCs/>
          <w:sz w:val="36"/>
          <w:szCs w:val="36"/>
          <w:lang w:val="zh-CN"/>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2"/>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7" w:name="OLE_LINK13"/>
      <w:bookmarkStart w:id="38" w:name="OLE_LINK14"/>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4.10 残疾人福利性单位声明函</w:t>
      </w:r>
    </w:p>
    <w:bookmarkEnd w:id="37"/>
    <w:bookmarkEnd w:id="3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五、</w:t>
      </w:r>
      <w:r>
        <w:rPr>
          <w:rFonts w:ascii="宋体" w:hAnsi="宋体" w:eastAsia="宋体" w:cs="黑体"/>
          <w:b/>
          <w:bCs/>
          <w:sz w:val="36"/>
          <w:szCs w:val="36"/>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Pr>
        <w:spacing w:line="360" w:lineRule="auto"/>
        <w:jc w:val="center"/>
        <w:rPr>
          <w:rFonts w:ascii="宋体" w:hAnsi="宋体"/>
          <w:b/>
          <w:bCs/>
          <w:color w:val="000000"/>
          <w:sz w:val="28"/>
          <w:szCs w:val="28"/>
        </w:rPr>
      </w:pPr>
    </w:p>
    <w:p>
      <w:pPr>
        <w:widowControl/>
        <w:jc w:val="left"/>
        <w:rPr>
          <w:rFonts w:ascii="宋体" w:hAnsi="宋体" w:eastAsia="宋体" w:cs="黑体"/>
          <w:b/>
          <w:bCs/>
          <w:sz w:val="36"/>
          <w:szCs w:val="36"/>
          <w:lang w:val="zh-CN"/>
        </w:rPr>
      </w:pPr>
    </w:p>
    <w:sectPr>
      <w:footerReference r:id="rId8" w:type="default"/>
      <w:pgSz w:w="11906" w:h="16838"/>
      <w:pgMar w:top="1701" w:right="1418" w:bottom="170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22"/>
        <w:tab w:val="clear" w:pos="4153"/>
        <w:tab w:val="clear" w:pos="8306"/>
      </w:tabs>
    </w:pPr>
    <w:r>
      <w:pict>
        <v:shape id="_x0000_s1033" o:spid="_x0000_s103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40"/>
      <w:jc w:val="center"/>
    </w:pPr>
    <w:r>
      <w:pict>
        <v:shape id="_x0000_s1034" o:spid="_x0000_s103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w:r>
  </w:p>
  <w:p>
    <w:pPr>
      <w:pStyle w:val="18"/>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sz w:val="18"/>
        <w:szCs w:val="18"/>
      </w:rPr>
    </w:pPr>
    <w:r>
      <w:rPr>
        <w:rFonts w:ascii="宋体" w:hAnsi="宋体" w:eastAsia="宋体"/>
        <w:sz w:val="18"/>
        <w:szCs w:val="18"/>
      </w:rPr>
      <w:pict>
        <v:shape id="_x0000_s1032" o:spid="_x0000_s1032" o:spt="32" type="#_x0000_t32" style="position:absolute;left:0pt;margin-left:-1.15pt;margin-top:16.8pt;height:0pt;width:450.45pt;z-index:251664384;mso-width-relative:page;mso-height-relative:page;" o:connectortype="straight" filled="f" coordsize="21600,21600">
          <v:path arrowok="t"/>
          <v:fill on="f" focussize="0,0"/>
          <v:stroke/>
          <v:imagedata o:title=""/>
          <o:lock v:ext="edit"/>
        </v:shape>
      </w:pict>
    </w:r>
    <w:r>
      <w:rPr>
        <w:rFonts w:hint="eastAsia" w:ascii="宋体" w:hAnsi="宋体" w:eastAsia="宋体"/>
        <w:sz w:val="18"/>
        <w:szCs w:val="18"/>
      </w:rPr>
      <w:t xml:space="preserve">示范区农村房屋不动产登记项目                                                         </w:t>
    </w:r>
    <w:r>
      <w:rPr>
        <w:rFonts w:hint="eastAsia" w:ascii="宋体" w:hAnsi="宋体" w:eastAsia="宋体" w:cs="仿宋_GB2312"/>
        <w:color w:val="000000"/>
        <w:sz w:val="18"/>
        <w:szCs w:val="18"/>
        <w:shd w:val="clear" w:color="auto" w:fill="FFFFFF"/>
      </w:rPr>
      <w:t xml:space="preserve"> </w:t>
    </w:r>
    <w:r>
      <w:rPr>
        <w:rFonts w:hint="eastAsia" w:ascii="宋体" w:hAnsi="宋体" w:eastAsia="宋体"/>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190CCC"/>
    <w:multiLevelType w:val="singleLevel"/>
    <w:tmpl w:val="29190CCC"/>
    <w:lvl w:ilvl="0" w:tentative="0">
      <w:start w:val="1"/>
      <w:numFmt w:val="decimal"/>
      <w:suff w:val="nothing"/>
      <w:lvlText w:val="%1）"/>
      <w:lvlJc w:val="left"/>
    </w:lvl>
  </w:abstractNum>
  <w:abstractNum w:abstractNumId="4">
    <w:nsid w:val="5343306C"/>
    <w:multiLevelType w:val="multilevel"/>
    <w:tmpl w:val="5343306C"/>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9F817E8"/>
    <w:multiLevelType w:val="singleLevel"/>
    <w:tmpl w:val="59F817E8"/>
    <w:lvl w:ilvl="0" w:tentative="0">
      <w:start w:val="1"/>
      <w:numFmt w:val="chineseCounting"/>
      <w:pStyle w:val="55"/>
      <w:suff w:val="nothing"/>
      <w:lvlText w:val="%1、"/>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32"/>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1A74"/>
    <w:rsid w:val="00005D7C"/>
    <w:rsid w:val="00007FFB"/>
    <w:rsid w:val="0001257B"/>
    <w:rsid w:val="00014BD5"/>
    <w:rsid w:val="00015C73"/>
    <w:rsid w:val="00032861"/>
    <w:rsid w:val="000346B4"/>
    <w:rsid w:val="00037FB7"/>
    <w:rsid w:val="0004463F"/>
    <w:rsid w:val="00046831"/>
    <w:rsid w:val="00055A71"/>
    <w:rsid w:val="00056516"/>
    <w:rsid w:val="0006360A"/>
    <w:rsid w:val="00065AC5"/>
    <w:rsid w:val="00070896"/>
    <w:rsid w:val="00081A71"/>
    <w:rsid w:val="00086DF3"/>
    <w:rsid w:val="00096BDA"/>
    <w:rsid w:val="00096F97"/>
    <w:rsid w:val="000B37EA"/>
    <w:rsid w:val="000B5896"/>
    <w:rsid w:val="000B58DF"/>
    <w:rsid w:val="000B7AF3"/>
    <w:rsid w:val="000C391C"/>
    <w:rsid w:val="000D33D6"/>
    <w:rsid w:val="000D51D8"/>
    <w:rsid w:val="000E3F5E"/>
    <w:rsid w:val="000E55F9"/>
    <w:rsid w:val="000E5D3A"/>
    <w:rsid w:val="000F5ECF"/>
    <w:rsid w:val="000F65DF"/>
    <w:rsid w:val="001039C5"/>
    <w:rsid w:val="00103E36"/>
    <w:rsid w:val="00111B88"/>
    <w:rsid w:val="00116284"/>
    <w:rsid w:val="0012613F"/>
    <w:rsid w:val="001267FD"/>
    <w:rsid w:val="001637D9"/>
    <w:rsid w:val="00174F52"/>
    <w:rsid w:val="001854D4"/>
    <w:rsid w:val="001A4665"/>
    <w:rsid w:val="001B39E0"/>
    <w:rsid w:val="001C0862"/>
    <w:rsid w:val="001D6425"/>
    <w:rsid w:val="001F253F"/>
    <w:rsid w:val="002067AF"/>
    <w:rsid w:val="00213FCB"/>
    <w:rsid w:val="0022284F"/>
    <w:rsid w:val="002243A5"/>
    <w:rsid w:val="00224D63"/>
    <w:rsid w:val="00226225"/>
    <w:rsid w:val="00232BA1"/>
    <w:rsid w:val="002408D0"/>
    <w:rsid w:val="00245DA6"/>
    <w:rsid w:val="00250923"/>
    <w:rsid w:val="00281533"/>
    <w:rsid w:val="00281D21"/>
    <w:rsid w:val="002900E9"/>
    <w:rsid w:val="002B2D94"/>
    <w:rsid w:val="002B2F85"/>
    <w:rsid w:val="002C29CC"/>
    <w:rsid w:val="002D714E"/>
    <w:rsid w:val="002D7CCB"/>
    <w:rsid w:val="002F1251"/>
    <w:rsid w:val="002F5C50"/>
    <w:rsid w:val="002F7FDE"/>
    <w:rsid w:val="00301577"/>
    <w:rsid w:val="003126EB"/>
    <w:rsid w:val="00336955"/>
    <w:rsid w:val="00361AF9"/>
    <w:rsid w:val="003665BB"/>
    <w:rsid w:val="00371B03"/>
    <w:rsid w:val="003730C5"/>
    <w:rsid w:val="00375EE1"/>
    <w:rsid w:val="003963D6"/>
    <w:rsid w:val="003A14F0"/>
    <w:rsid w:val="003A3489"/>
    <w:rsid w:val="003A6F72"/>
    <w:rsid w:val="003C1B56"/>
    <w:rsid w:val="003C48AC"/>
    <w:rsid w:val="003E28AA"/>
    <w:rsid w:val="003E7A78"/>
    <w:rsid w:val="003F009A"/>
    <w:rsid w:val="003F7703"/>
    <w:rsid w:val="00405276"/>
    <w:rsid w:val="004119B4"/>
    <w:rsid w:val="0041263C"/>
    <w:rsid w:val="00415517"/>
    <w:rsid w:val="00425F39"/>
    <w:rsid w:val="00430037"/>
    <w:rsid w:val="0043136B"/>
    <w:rsid w:val="00443F47"/>
    <w:rsid w:val="004451E8"/>
    <w:rsid w:val="00445A18"/>
    <w:rsid w:val="004526AB"/>
    <w:rsid w:val="00457F93"/>
    <w:rsid w:val="00462A1B"/>
    <w:rsid w:val="00467B14"/>
    <w:rsid w:val="00471C36"/>
    <w:rsid w:val="00477799"/>
    <w:rsid w:val="0049343F"/>
    <w:rsid w:val="004939CF"/>
    <w:rsid w:val="004A1BBA"/>
    <w:rsid w:val="004D4181"/>
    <w:rsid w:val="004D61F6"/>
    <w:rsid w:val="004E115C"/>
    <w:rsid w:val="004E5F02"/>
    <w:rsid w:val="004F242B"/>
    <w:rsid w:val="004F4357"/>
    <w:rsid w:val="004F62A3"/>
    <w:rsid w:val="00500EA3"/>
    <w:rsid w:val="00503ACE"/>
    <w:rsid w:val="00504646"/>
    <w:rsid w:val="00505EA5"/>
    <w:rsid w:val="005127DC"/>
    <w:rsid w:val="00515F72"/>
    <w:rsid w:val="00517226"/>
    <w:rsid w:val="005230F9"/>
    <w:rsid w:val="0053117D"/>
    <w:rsid w:val="00531FD8"/>
    <w:rsid w:val="0053224D"/>
    <w:rsid w:val="0053286B"/>
    <w:rsid w:val="00540886"/>
    <w:rsid w:val="00547F04"/>
    <w:rsid w:val="00557D43"/>
    <w:rsid w:val="00560095"/>
    <w:rsid w:val="005626D9"/>
    <w:rsid w:val="005717F5"/>
    <w:rsid w:val="00584DFB"/>
    <w:rsid w:val="0058613E"/>
    <w:rsid w:val="005A201F"/>
    <w:rsid w:val="005A22DC"/>
    <w:rsid w:val="005A6C81"/>
    <w:rsid w:val="005B5191"/>
    <w:rsid w:val="005C1035"/>
    <w:rsid w:val="005C55E5"/>
    <w:rsid w:val="005C7D75"/>
    <w:rsid w:val="005D24DC"/>
    <w:rsid w:val="005D6134"/>
    <w:rsid w:val="005E4420"/>
    <w:rsid w:val="005F7B2F"/>
    <w:rsid w:val="00605A3B"/>
    <w:rsid w:val="00605DE4"/>
    <w:rsid w:val="00610916"/>
    <w:rsid w:val="006234EA"/>
    <w:rsid w:val="006247E8"/>
    <w:rsid w:val="00641C14"/>
    <w:rsid w:val="00642507"/>
    <w:rsid w:val="0065115C"/>
    <w:rsid w:val="00666B8F"/>
    <w:rsid w:val="00683C44"/>
    <w:rsid w:val="00692085"/>
    <w:rsid w:val="006947BD"/>
    <w:rsid w:val="006973A2"/>
    <w:rsid w:val="0069794A"/>
    <w:rsid w:val="006A1514"/>
    <w:rsid w:val="006A53DD"/>
    <w:rsid w:val="006B0328"/>
    <w:rsid w:val="006B2F2E"/>
    <w:rsid w:val="006C31D3"/>
    <w:rsid w:val="006C7771"/>
    <w:rsid w:val="006D6F7B"/>
    <w:rsid w:val="006E735C"/>
    <w:rsid w:val="006E7976"/>
    <w:rsid w:val="006F5230"/>
    <w:rsid w:val="00710F37"/>
    <w:rsid w:val="00714C98"/>
    <w:rsid w:val="00715A05"/>
    <w:rsid w:val="00725E57"/>
    <w:rsid w:val="007355ED"/>
    <w:rsid w:val="00735D9D"/>
    <w:rsid w:val="007568AA"/>
    <w:rsid w:val="00766352"/>
    <w:rsid w:val="0077146C"/>
    <w:rsid w:val="0077336E"/>
    <w:rsid w:val="00775069"/>
    <w:rsid w:val="007A0065"/>
    <w:rsid w:val="007A63CF"/>
    <w:rsid w:val="007A6CFD"/>
    <w:rsid w:val="007B0B83"/>
    <w:rsid w:val="007B13A5"/>
    <w:rsid w:val="007B27BD"/>
    <w:rsid w:val="007B2C3A"/>
    <w:rsid w:val="007B66B2"/>
    <w:rsid w:val="007C36C6"/>
    <w:rsid w:val="007C47C7"/>
    <w:rsid w:val="007D17A6"/>
    <w:rsid w:val="007D206B"/>
    <w:rsid w:val="007E60F4"/>
    <w:rsid w:val="0083501A"/>
    <w:rsid w:val="00842008"/>
    <w:rsid w:val="008509F0"/>
    <w:rsid w:val="0086078C"/>
    <w:rsid w:val="00865688"/>
    <w:rsid w:val="00866F8A"/>
    <w:rsid w:val="00867AF2"/>
    <w:rsid w:val="00876055"/>
    <w:rsid w:val="008816FE"/>
    <w:rsid w:val="00883EB1"/>
    <w:rsid w:val="008B14BE"/>
    <w:rsid w:val="008D6E5C"/>
    <w:rsid w:val="00901A74"/>
    <w:rsid w:val="00912667"/>
    <w:rsid w:val="00916DDE"/>
    <w:rsid w:val="009235B6"/>
    <w:rsid w:val="00924539"/>
    <w:rsid w:val="009351CD"/>
    <w:rsid w:val="0093550C"/>
    <w:rsid w:val="00935BC0"/>
    <w:rsid w:val="00942BF3"/>
    <w:rsid w:val="00951FD8"/>
    <w:rsid w:val="0096589D"/>
    <w:rsid w:val="009703C5"/>
    <w:rsid w:val="009753B0"/>
    <w:rsid w:val="00986571"/>
    <w:rsid w:val="00993C22"/>
    <w:rsid w:val="00993D1A"/>
    <w:rsid w:val="009A5C41"/>
    <w:rsid w:val="009A6B9F"/>
    <w:rsid w:val="009B0BFD"/>
    <w:rsid w:val="009B0E2A"/>
    <w:rsid w:val="009B6EA5"/>
    <w:rsid w:val="009E4B8E"/>
    <w:rsid w:val="009F1C15"/>
    <w:rsid w:val="009F47DE"/>
    <w:rsid w:val="009F4E3C"/>
    <w:rsid w:val="00A00887"/>
    <w:rsid w:val="00A041D7"/>
    <w:rsid w:val="00A1171F"/>
    <w:rsid w:val="00A23D28"/>
    <w:rsid w:val="00A24E6A"/>
    <w:rsid w:val="00A273AF"/>
    <w:rsid w:val="00A31A42"/>
    <w:rsid w:val="00A35B89"/>
    <w:rsid w:val="00A36587"/>
    <w:rsid w:val="00A37510"/>
    <w:rsid w:val="00A47187"/>
    <w:rsid w:val="00A5456F"/>
    <w:rsid w:val="00A60FA0"/>
    <w:rsid w:val="00A64982"/>
    <w:rsid w:val="00A948C2"/>
    <w:rsid w:val="00AA02E3"/>
    <w:rsid w:val="00AA179B"/>
    <w:rsid w:val="00AA2F03"/>
    <w:rsid w:val="00AA310F"/>
    <w:rsid w:val="00AC28E1"/>
    <w:rsid w:val="00AC5001"/>
    <w:rsid w:val="00AC5DB5"/>
    <w:rsid w:val="00AD0D58"/>
    <w:rsid w:val="00AD732E"/>
    <w:rsid w:val="00AF23C8"/>
    <w:rsid w:val="00AF7131"/>
    <w:rsid w:val="00B11EB1"/>
    <w:rsid w:val="00B34A9F"/>
    <w:rsid w:val="00B42750"/>
    <w:rsid w:val="00B4297A"/>
    <w:rsid w:val="00B62E58"/>
    <w:rsid w:val="00B63044"/>
    <w:rsid w:val="00B6532C"/>
    <w:rsid w:val="00B71474"/>
    <w:rsid w:val="00B8586B"/>
    <w:rsid w:val="00B9152E"/>
    <w:rsid w:val="00B95283"/>
    <w:rsid w:val="00BA102B"/>
    <w:rsid w:val="00BA2022"/>
    <w:rsid w:val="00BA5216"/>
    <w:rsid w:val="00BA5A1C"/>
    <w:rsid w:val="00BA6346"/>
    <w:rsid w:val="00BB30F8"/>
    <w:rsid w:val="00BB32F7"/>
    <w:rsid w:val="00BB6CA3"/>
    <w:rsid w:val="00BE37AB"/>
    <w:rsid w:val="00BE7ACD"/>
    <w:rsid w:val="00BE7D1D"/>
    <w:rsid w:val="00BF148F"/>
    <w:rsid w:val="00BF6D91"/>
    <w:rsid w:val="00BF771D"/>
    <w:rsid w:val="00C01D51"/>
    <w:rsid w:val="00C05CDE"/>
    <w:rsid w:val="00C1467B"/>
    <w:rsid w:val="00C16749"/>
    <w:rsid w:val="00C16A3B"/>
    <w:rsid w:val="00C24033"/>
    <w:rsid w:val="00C341D5"/>
    <w:rsid w:val="00C35754"/>
    <w:rsid w:val="00C37DAA"/>
    <w:rsid w:val="00C43F3D"/>
    <w:rsid w:val="00C5289D"/>
    <w:rsid w:val="00C60EF7"/>
    <w:rsid w:val="00C63EFA"/>
    <w:rsid w:val="00C63FF5"/>
    <w:rsid w:val="00C6601E"/>
    <w:rsid w:val="00C7243B"/>
    <w:rsid w:val="00C9018F"/>
    <w:rsid w:val="00C9594F"/>
    <w:rsid w:val="00CA0200"/>
    <w:rsid w:val="00CA6D41"/>
    <w:rsid w:val="00CA70A9"/>
    <w:rsid w:val="00CC4185"/>
    <w:rsid w:val="00CC7E00"/>
    <w:rsid w:val="00CD3187"/>
    <w:rsid w:val="00CD3333"/>
    <w:rsid w:val="00CE4E63"/>
    <w:rsid w:val="00CF1256"/>
    <w:rsid w:val="00D06E16"/>
    <w:rsid w:val="00D102C6"/>
    <w:rsid w:val="00D116B6"/>
    <w:rsid w:val="00D157D9"/>
    <w:rsid w:val="00D56ABA"/>
    <w:rsid w:val="00D730B4"/>
    <w:rsid w:val="00D80ACD"/>
    <w:rsid w:val="00D92FF3"/>
    <w:rsid w:val="00D96284"/>
    <w:rsid w:val="00DA135F"/>
    <w:rsid w:val="00DA1D7D"/>
    <w:rsid w:val="00DA3645"/>
    <w:rsid w:val="00DA4B9B"/>
    <w:rsid w:val="00DB3FCB"/>
    <w:rsid w:val="00DB5466"/>
    <w:rsid w:val="00DC56E8"/>
    <w:rsid w:val="00DC581E"/>
    <w:rsid w:val="00DD2A98"/>
    <w:rsid w:val="00DD445F"/>
    <w:rsid w:val="00DD4905"/>
    <w:rsid w:val="00DD7DD5"/>
    <w:rsid w:val="00DE3F6F"/>
    <w:rsid w:val="00DE512C"/>
    <w:rsid w:val="00DE70E8"/>
    <w:rsid w:val="00DF4FA2"/>
    <w:rsid w:val="00E011DA"/>
    <w:rsid w:val="00E04067"/>
    <w:rsid w:val="00E117F9"/>
    <w:rsid w:val="00E174DD"/>
    <w:rsid w:val="00E20962"/>
    <w:rsid w:val="00E2117F"/>
    <w:rsid w:val="00E22577"/>
    <w:rsid w:val="00E248D5"/>
    <w:rsid w:val="00E268E4"/>
    <w:rsid w:val="00E27D23"/>
    <w:rsid w:val="00E33FE9"/>
    <w:rsid w:val="00E36299"/>
    <w:rsid w:val="00E464A5"/>
    <w:rsid w:val="00E6473B"/>
    <w:rsid w:val="00E67606"/>
    <w:rsid w:val="00E677FE"/>
    <w:rsid w:val="00E734C0"/>
    <w:rsid w:val="00E74557"/>
    <w:rsid w:val="00E8529F"/>
    <w:rsid w:val="00E915F8"/>
    <w:rsid w:val="00E922BA"/>
    <w:rsid w:val="00E943FB"/>
    <w:rsid w:val="00E97F86"/>
    <w:rsid w:val="00EC1278"/>
    <w:rsid w:val="00EC24CC"/>
    <w:rsid w:val="00EC5FD4"/>
    <w:rsid w:val="00EE18B9"/>
    <w:rsid w:val="00EE3021"/>
    <w:rsid w:val="00EE6B09"/>
    <w:rsid w:val="00F01957"/>
    <w:rsid w:val="00F04D21"/>
    <w:rsid w:val="00F2650E"/>
    <w:rsid w:val="00F27D72"/>
    <w:rsid w:val="00F42348"/>
    <w:rsid w:val="00F42A9E"/>
    <w:rsid w:val="00F451CA"/>
    <w:rsid w:val="00F522B8"/>
    <w:rsid w:val="00F60511"/>
    <w:rsid w:val="00F65371"/>
    <w:rsid w:val="00F65E21"/>
    <w:rsid w:val="00F77D9B"/>
    <w:rsid w:val="00F81AF5"/>
    <w:rsid w:val="00F83AFD"/>
    <w:rsid w:val="00F84075"/>
    <w:rsid w:val="00F93F0F"/>
    <w:rsid w:val="00F96915"/>
    <w:rsid w:val="00F972FB"/>
    <w:rsid w:val="00FA384C"/>
    <w:rsid w:val="00FC258F"/>
    <w:rsid w:val="00FD4D7F"/>
    <w:rsid w:val="00FE147A"/>
    <w:rsid w:val="00FE362F"/>
    <w:rsid w:val="00FF01A1"/>
    <w:rsid w:val="00FF2358"/>
    <w:rsid w:val="00FF650B"/>
    <w:rsid w:val="07A831D7"/>
    <w:rsid w:val="0A767CA7"/>
    <w:rsid w:val="15D75A3A"/>
    <w:rsid w:val="1CA52DEC"/>
    <w:rsid w:val="21DE2450"/>
    <w:rsid w:val="38227CF1"/>
    <w:rsid w:val="386722EB"/>
    <w:rsid w:val="3AE74A1C"/>
    <w:rsid w:val="3E815807"/>
    <w:rsid w:val="3F4A51B3"/>
    <w:rsid w:val="45A45CB6"/>
    <w:rsid w:val="4D1C38BA"/>
    <w:rsid w:val="4E7174E2"/>
    <w:rsid w:val="51616844"/>
    <w:rsid w:val="516F2CDC"/>
    <w:rsid w:val="5804091A"/>
    <w:rsid w:val="59BD1474"/>
    <w:rsid w:val="628E64AE"/>
    <w:rsid w:val="643B5B83"/>
    <w:rsid w:val="762029EA"/>
    <w:rsid w:val="7B6C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20"/>
      <w:szCs w:val="20"/>
    </w:rPr>
  </w:style>
  <w:style w:type="paragraph" w:styleId="7">
    <w:name w:val="Body Text First Indent"/>
    <w:basedOn w:val="8"/>
    <w:link w:val="57"/>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6"/>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59"/>
    <w:semiHidden/>
    <w:unhideWhenUsed/>
    <w:qFormat/>
    <w:uiPriority w:val="99"/>
    <w:rPr>
      <w:rFonts w:ascii="宋体" w:eastAsia="宋体"/>
      <w:sz w:val="18"/>
      <w:szCs w:val="18"/>
    </w:rPr>
  </w:style>
  <w:style w:type="paragraph" w:styleId="12">
    <w:name w:val="Body Text 3"/>
    <w:basedOn w:val="1"/>
    <w:link w:val="52"/>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ind w:left="840"/>
      <w:jc w:val="left"/>
    </w:pPr>
    <w:rPr>
      <w:sz w:val="20"/>
      <w:szCs w:val="20"/>
    </w:rPr>
  </w:style>
  <w:style w:type="paragraph" w:styleId="14">
    <w:name w:val="toc 3"/>
    <w:basedOn w:val="1"/>
    <w:next w:val="1"/>
    <w:qFormat/>
    <w:uiPriority w:val="39"/>
    <w:pPr>
      <w:ind w:left="420"/>
      <w:jc w:val="left"/>
    </w:pPr>
    <w:rPr>
      <w:sz w:val="20"/>
      <w:szCs w:val="20"/>
    </w:rPr>
  </w:style>
  <w:style w:type="paragraph" w:styleId="15">
    <w:name w:val="Plain Text"/>
    <w:basedOn w:val="1"/>
    <w:link w:val="39"/>
    <w:qFormat/>
    <w:uiPriority w:val="0"/>
    <w:rPr>
      <w:rFonts w:eastAsia="宋体"/>
      <w:sz w:val="24"/>
    </w:rPr>
  </w:style>
  <w:style w:type="paragraph" w:styleId="16">
    <w:name w:val="toc 8"/>
    <w:basedOn w:val="1"/>
    <w:next w:val="1"/>
    <w:unhideWhenUsed/>
    <w:qFormat/>
    <w:uiPriority w:val="39"/>
    <w:pPr>
      <w:ind w:left="1470"/>
      <w:jc w:val="left"/>
    </w:pPr>
    <w:rPr>
      <w:sz w:val="20"/>
      <w:szCs w:val="20"/>
    </w:rPr>
  </w:style>
  <w:style w:type="paragraph" w:styleId="17">
    <w:name w:val="Date"/>
    <w:basedOn w:val="1"/>
    <w:next w:val="1"/>
    <w:link w:val="40"/>
    <w:unhideWhenUsed/>
    <w:qFormat/>
    <w:uiPriority w:val="99"/>
    <w:pPr>
      <w:ind w:left="100" w:leftChars="2500"/>
    </w:pPr>
  </w:style>
  <w:style w:type="paragraph" w:styleId="18">
    <w:name w:val="footer"/>
    <w:basedOn w:val="1"/>
    <w:link w:val="34"/>
    <w:unhideWhenUsed/>
    <w:qFormat/>
    <w:uiPriority w:val="99"/>
    <w:pPr>
      <w:tabs>
        <w:tab w:val="center" w:pos="4153"/>
        <w:tab w:val="right" w:pos="8306"/>
      </w:tabs>
      <w:snapToGrid w:val="0"/>
      <w:jc w:val="left"/>
    </w:pPr>
    <w:rPr>
      <w:sz w:val="18"/>
      <w:szCs w:val="18"/>
    </w:rPr>
  </w:style>
  <w:style w:type="paragraph" w:styleId="19">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240" w:after="120"/>
      <w:jc w:val="left"/>
    </w:pPr>
    <w:rPr>
      <w:b/>
      <w:bCs/>
      <w:sz w:val="20"/>
      <w:szCs w:val="20"/>
    </w:rPr>
  </w:style>
  <w:style w:type="paragraph" w:styleId="21">
    <w:name w:val="toc 4"/>
    <w:basedOn w:val="1"/>
    <w:next w:val="1"/>
    <w:unhideWhenUsed/>
    <w:qFormat/>
    <w:uiPriority w:val="39"/>
    <w:pPr>
      <w:ind w:left="630"/>
      <w:jc w:val="left"/>
    </w:pPr>
    <w:rPr>
      <w:sz w:val="20"/>
      <w:szCs w:val="20"/>
    </w:rPr>
  </w:style>
  <w:style w:type="paragraph" w:styleId="22">
    <w:name w:val="toc 6"/>
    <w:basedOn w:val="1"/>
    <w:next w:val="1"/>
    <w:unhideWhenUsed/>
    <w:qFormat/>
    <w:uiPriority w:val="39"/>
    <w:pPr>
      <w:ind w:left="1050"/>
      <w:jc w:val="left"/>
    </w:pPr>
    <w:rPr>
      <w:sz w:val="20"/>
      <w:szCs w:val="20"/>
    </w:rPr>
  </w:style>
  <w:style w:type="paragraph" w:styleId="23">
    <w:name w:val="toc 2"/>
    <w:basedOn w:val="1"/>
    <w:next w:val="1"/>
    <w:unhideWhenUsed/>
    <w:qFormat/>
    <w:uiPriority w:val="39"/>
    <w:pPr>
      <w:spacing w:before="120"/>
      <w:ind w:left="210"/>
      <w:jc w:val="left"/>
    </w:pPr>
    <w:rPr>
      <w:i/>
      <w:iCs/>
      <w:sz w:val="20"/>
      <w:szCs w:val="20"/>
    </w:rPr>
  </w:style>
  <w:style w:type="paragraph" w:styleId="24">
    <w:name w:val="toc 9"/>
    <w:basedOn w:val="1"/>
    <w:next w:val="1"/>
    <w:unhideWhenUsed/>
    <w:qFormat/>
    <w:uiPriority w:val="39"/>
    <w:pPr>
      <w:ind w:left="1680"/>
      <w:jc w:val="left"/>
    </w:pPr>
    <w:rPr>
      <w:sz w:val="20"/>
      <w:szCs w:val="20"/>
    </w:rPr>
  </w:style>
  <w:style w:type="paragraph" w:styleId="25">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Title"/>
    <w:basedOn w:val="1"/>
    <w:next w:val="1"/>
    <w:link w:val="60"/>
    <w:qFormat/>
    <w:uiPriority w:val="10"/>
    <w:pPr>
      <w:spacing w:before="240" w:after="60"/>
      <w:jc w:val="center"/>
      <w:outlineLvl w:val="0"/>
    </w:pPr>
    <w:rPr>
      <w:rFonts w:eastAsia="宋体" w:asciiTheme="majorHAnsi" w:hAnsiTheme="majorHAnsi" w:cstheme="majorBidi"/>
      <w:b/>
      <w:bCs/>
      <w:sz w:val="32"/>
      <w:szCs w:val="32"/>
    </w:r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rPr>
  </w:style>
  <w:style w:type="character" w:styleId="31">
    <w:name w:val="Hyperlink"/>
    <w:basedOn w:val="28"/>
    <w:unhideWhenUsed/>
    <w:qFormat/>
    <w:uiPriority w:val="99"/>
    <w:rPr>
      <w:color w:val="0000FF"/>
      <w:u w:val="single"/>
    </w:rPr>
  </w:style>
  <w:style w:type="character" w:customStyle="1" w:styleId="33">
    <w:name w:val="页眉 Char"/>
    <w:basedOn w:val="28"/>
    <w:link w:val="19"/>
    <w:qFormat/>
    <w:uiPriority w:val="99"/>
    <w:rPr>
      <w:sz w:val="18"/>
      <w:szCs w:val="18"/>
    </w:rPr>
  </w:style>
  <w:style w:type="character" w:customStyle="1" w:styleId="34">
    <w:name w:val="页脚 Char"/>
    <w:basedOn w:val="28"/>
    <w:link w:val="18"/>
    <w:qFormat/>
    <w:uiPriority w:val="99"/>
    <w:rPr>
      <w:sz w:val="18"/>
      <w:szCs w:val="18"/>
    </w:rPr>
  </w:style>
  <w:style w:type="character" w:customStyle="1" w:styleId="35">
    <w:name w:val="标题 1 Char"/>
    <w:basedOn w:val="28"/>
    <w:link w:val="2"/>
    <w:qFormat/>
    <w:uiPriority w:val="0"/>
    <w:rPr>
      <w:rFonts w:ascii="Calibri" w:hAnsi="Calibri" w:eastAsia="宋体" w:cs="Times New Roman"/>
      <w:b/>
      <w:bCs/>
      <w:kern w:val="44"/>
      <w:sz w:val="44"/>
      <w:szCs w:val="44"/>
    </w:rPr>
  </w:style>
  <w:style w:type="character" w:customStyle="1" w:styleId="36">
    <w:name w:val="标题 2 Char"/>
    <w:basedOn w:val="28"/>
    <w:link w:val="3"/>
    <w:qFormat/>
    <w:uiPriority w:val="0"/>
    <w:rPr>
      <w:rFonts w:ascii="Arial" w:hAnsi="Arial" w:eastAsia="黑体" w:cs="Times New Roman"/>
      <w:b/>
      <w:bCs/>
      <w:kern w:val="0"/>
      <w:sz w:val="32"/>
      <w:szCs w:val="32"/>
    </w:rPr>
  </w:style>
  <w:style w:type="character" w:customStyle="1" w:styleId="37">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8"/>
    <w:link w:val="5"/>
    <w:qFormat/>
    <w:uiPriority w:val="0"/>
    <w:rPr>
      <w:rFonts w:ascii="Arial" w:hAnsi="Arial" w:eastAsia="黑体" w:cs="Times New Roman"/>
      <w:b/>
      <w:bCs/>
      <w:kern w:val="0"/>
      <w:sz w:val="28"/>
      <w:szCs w:val="28"/>
    </w:rPr>
  </w:style>
  <w:style w:type="character" w:customStyle="1" w:styleId="39">
    <w:name w:val="纯文本 Char"/>
    <w:basedOn w:val="28"/>
    <w:link w:val="15"/>
    <w:qFormat/>
    <w:uiPriority w:val="0"/>
    <w:rPr>
      <w:rFonts w:eastAsia="宋体"/>
      <w:sz w:val="24"/>
    </w:rPr>
  </w:style>
  <w:style w:type="character" w:customStyle="1" w:styleId="40">
    <w:name w:val="日期 Char"/>
    <w:basedOn w:val="28"/>
    <w:link w:val="17"/>
    <w:qFormat/>
    <w:uiPriority w:val="99"/>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8"/>
    <w:link w:val="12"/>
    <w:qFormat/>
    <w:uiPriority w:val="0"/>
    <w:rPr>
      <w:rFonts w:ascii="Times New Roman" w:hAnsi="Times New Roman" w:eastAsia="宋体" w:cs="Times New Roman"/>
      <w:color w:val="FF0000"/>
      <w:sz w:val="24"/>
      <w:szCs w:val="24"/>
    </w:rPr>
  </w:style>
  <w:style w:type="character" w:customStyle="1" w:styleId="53">
    <w:name w:val="edittexttarea"/>
    <w:basedOn w:val="28"/>
    <w:qFormat/>
    <w:uiPriority w:val="0"/>
  </w:style>
  <w:style w:type="paragraph" w:customStyle="1" w:styleId="5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8"/>
    <w:link w:val="8"/>
    <w:qFormat/>
    <w:uiPriority w:val="99"/>
  </w:style>
  <w:style w:type="character" w:customStyle="1" w:styleId="57">
    <w:name w:val="正文首行缩进 Char"/>
    <w:basedOn w:val="56"/>
    <w:link w:val="7"/>
    <w:qFormat/>
    <w:uiPriority w:val="0"/>
    <w:rPr>
      <w:rFonts w:ascii="宋体" w:hAnsi="Times New Roman" w:eastAsia="宋体" w:cs="Times New Roman"/>
      <w:kern w:val="0"/>
      <w:sz w:val="34"/>
      <w:szCs w:val="20"/>
    </w:rPr>
  </w:style>
  <w:style w:type="character" w:customStyle="1" w:styleId="58">
    <w:name w:val="HTML 预设格式 Char"/>
    <w:basedOn w:val="28"/>
    <w:link w:val="25"/>
    <w:semiHidden/>
    <w:qFormat/>
    <w:uiPriority w:val="99"/>
    <w:rPr>
      <w:rFonts w:ascii="宋体" w:hAnsi="宋体" w:eastAsia="宋体" w:cs="宋体"/>
      <w:kern w:val="0"/>
      <w:sz w:val="24"/>
      <w:szCs w:val="24"/>
    </w:rPr>
  </w:style>
  <w:style w:type="character" w:customStyle="1" w:styleId="59">
    <w:name w:val="文档结构图 Char"/>
    <w:basedOn w:val="28"/>
    <w:link w:val="11"/>
    <w:semiHidden/>
    <w:qFormat/>
    <w:uiPriority w:val="99"/>
    <w:rPr>
      <w:rFonts w:ascii="宋体" w:eastAsia="宋体"/>
      <w:sz w:val="18"/>
      <w:szCs w:val="18"/>
    </w:rPr>
  </w:style>
  <w:style w:type="character" w:customStyle="1" w:styleId="60">
    <w:name w:val="标题 Char"/>
    <w:basedOn w:val="28"/>
    <w:link w:val="27"/>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2"/>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1D66E-BBA3-4235-A0CA-5D535842D46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79</Pages>
  <Words>6763</Words>
  <Characters>38550</Characters>
  <Lines>321</Lines>
  <Paragraphs>90</Paragraphs>
  <TotalTime>632</TotalTime>
  <ScaleCrop>false</ScaleCrop>
  <LinksUpToDate>false</LinksUpToDate>
  <CharactersWithSpaces>45223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永明项目管理有限公司:永明项目管理有限公司</cp:lastModifiedBy>
  <cp:lastPrinted>2018-11-12T07:23:00Z</cp:lastPrinted>
  <dcterms:modified xsi:type="dcterms:W3CDTF">2018-12-24T01:04:20Z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