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禹州市教育体育局</w:t>
      </w:r>
    </w:p>
    <w:p>
      <w:pPr>
        <w:jc w:val="center"/>
        <w:rPr>
          <w:rFonts w:ascii="微软简隶书" w:eastAsia="微软简隶书"/>
          <w:color w:val="000000"/>
        </w:rPr>
      </w:pPr>
      <w:r>
        <w:rPr>
          <w:rFonts w:hint="eastAsia" w:ascii="黑体" w:hAnsi="黑体" w:eastAsia="黑体" w:cs="黑体"/>
          <w:b/>
          <w:bCs/>
          <w:sz w:val="44"/>
          <w:szCs w:val="44"/>
        </w:rPr>
        <w:t>青少年活动中心科技馆设备采购项目</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采购单位： 禹州市教育体育局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YZCG-G201835</w:t>
      </w:r>
      <w:r>
        <w:rPr>
          <w:rFonts w:hint="eastAsia" w:ascii="仿宋" w:hAnsi="仿宋" w:eastAsia="仿宋" w:cs="仿宋"/>
          <w:b/>
          <w:bCs/>
          <w:color w:val="000000"/>
          <w:sz w:val="32"/>
          <w:szCs w:val="32"/>
          <w:lang w:val="en-US" w:eastAsia="zh-CN"/>
        </w:rPr>
        <w:t>2</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 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p>
    <w:p>
      <w:pPr>
        <w:ind w:firstLine="2891" w:firstLineChars="800"/>
        <w:rPr>
          <w:rFonts w:ascii="仿宋" w:hAnsi="仿宋" w:eastAsia="仿宋" w:cs="仿宋"/>
          <w:b/>
          <w:bCs/>
          <w:color w:val="000000"/>
          <w:sz w:val="36"/>
          <w:szCs w:val="36"/>
        </w:rPr>
      </w:pPr>
      <w:r>
        <w:rPr>
          <w:rFonts w:hint="eastAsia" w:ascii="仿宋" w:hAnsi="仿宋" w:eastAsia="仿宋" w:cs="仿宋"/>
          <w:b/>
          <w:bCs/>
          <w:color w:val="000000"/>
          <w:sz w:val="36"/>
          <w:szCs w:val="36"/>
        </w:rPr>
        <w:t>二〇一八年十</w:t>
      </w:r>
      <w:r>
        <w:rPr>
          <w:rFonts w:hint="eastAsia" w:ascii="仿宋" w:hAnsi="仿宋" w:eastAsia="仿宋" w:cs="仿宋"/>
          <w:b/>
          <w:bCs/>
          <w:color w:val="000000"/>
          <w:sz w:val="36"/>
          <w:szCs w:val="36"/>
          <w:lang w:eastAsia="zh-CN"/>
        </w:rPr>
        <w:t>二</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autoSpaceDE w:val="0"/>
        <w:autoSpaceDN w:val="0"/>
        <w:adjustRightInd w:val="0"/>
        <w:spacing w:line="700" w:lineRule="exact"/>
        <w:rPr>
          <w:rFonts w:cs="宋体" w:asciiTheme="majorEastAsia" w:hAnsiTheme="majorEastAsia" w:eastAsiaTheme="majorEastAsia"/>
          <w:b/>
          <w:kern w:val="0"/>
          <w:sz w:val="36"/>
          <w:szCs w:val="36"/>
        </w:rPr>
      </w:pPr>
    </w:p>
    <w:p>
      <w:pPr>
        <w:pStyle w:val="19"/>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9"/>
        <w:widowControl/>
        <w:shd w:val="clear" w:color="auto" w:fill="FFFFFF"/>
        <w:spacing w:line="315" w:lineRule="atLeast"/>
        <w:jc w:val="center"/>
        <w:rPr>
          <w:rFonts w:hint="eastAsia" w:ascii="仿宋" w:hAnsi="仿宋" w:eastAsia="仿宋" w:cs="仿宋"/>
          <w:color w:val="000000"/>
          <w:sz w:val="24"/>
          <w:szCs w:val="24"/>
          <w:shd w:val="clear" w:color="auto" w:fill="FFFFFF"/>
        </w:rPr>
      </w:pPr>
    </w:p>
    <w:p>
      <w:pPr>
        <w:spacing w:line="600" w:lineRule="exact"/>
        <w:jc w:val="center"/>
        <w:rPr>
          <w:rFonts w:hint="eastAsia" w:ascii="宋体" w:hAnsi="宋体" w:eastAsia="宋体" w:cs="宋体"/>
          <w:b/>
          <w:sz w:val="44"/>
          <w:szCs w:val="44"/>
        </w:rPr>
      </w:pPr>
      <w:r>
        <w:rPr>
          <w:rFonts w:hint="eastAsia" w:ascii="宋体" w:hAnsi="宋体" w:eastAsia="宋体" w:cs="宋体"/>
          <w:b/>
          <w:sz w:val="44"/>
          <w:szCs w:val="44"/>
        </w:rPr>
        <w:t>禹州市教育体育局青少年活动中心科技馆设备采购项目招标公告</w:t>
      </w:r>
    </w:p>
    <w:p>
      <w:pPr>
        <w:spacing w:line="600" w:lineRule="exact"/>
        <w:jc w:val="center"/>
        <w:rPr>
          <w:rFonts w:hint="eastAsia" w:ascii="宋体" w:hAnsi="宋体" w:eastAsia="宋体" w:cs="宋体"/>
          <w:b/>
          <w:sz w:val="44"/>
          <w:szCs w:val="44"/>
        </w:rPr>
      </w:pPr>
    </w:p>
    <w:p>
      <w:pPr>
        <w:autoSpaceDE w:val="0"/>
        <w:spacing w:line="4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禹州市政府采购中心受禹州市教育体育局的委托，就“禹州市教育体育局青少年活动中心科技馆设备采购项目”进行公开招标，欢迎合格的投标人前来投标。</w:t>
      </w:r>
    </w:p>
    <w:p>
      <w:pPr>
        <w:widowControl/>
        <w:numPr>
          <w:ilvl w:val="0"/>
          <w:numId w:val="5"/>
        </w:numPr>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项目基本情况</w:t>
      </w:r>
    </w:p>
    <w:p>
      <w:pPr>
        <w:widowControl/>
        <w:shd w:val="clear" w:color="auto" w:fill="FFFFFF"/>
        <w:autoSpaceDE w:val="0"/>
        <w:spacing w:line="400" w:lineRule="exact"/>
        <w:ind w:left="481" w:firstLine="320" w:firstLineChars="1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1.采购人：禹州市教育体育局</w:t>
      </w:r>
    </w:p>
    <w:p>
      <w:pPr>
        <w:widowControl/>
        <w:shd w:val="clear" w:color="auto" w:fill="FFFFFF"/>
        <w:autoSpaceDE w:val="0"/>
        <w:spacing w:line="400" w:lineRule="exact"/>
        <w:ind w:left="481"/>
        <w:jc w:val="left"/>
        <w:rPr>
          <w:rFonts w:hint="eastAsia"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2.项目名称：</w:t>
      </w:r>
      <w:r>
        <w:rPr>
          <w:rFonts w:hint="eastAsia" w:ascii="仿宋" w:hAnsi="仿宋" w:eastAsia="仿宋" w:cs="仿宋_GB2312"/>
          <w:sz w:val="32"/>
          <w:szCs w:val="32"/>
          <w:shd w:val="clear" w:color="auto" w:fill="FFFFFF"/>
        </w:rPr>
        <w:t>禹州市教育体育局青少年活动中心科技馆</w:t>
      </w:r>
    </w:p>
    <w:p>
      <w:pPr>
        <w:widowControl/>
        <w:shd w:val="clear" w:color="auto" w:fill="FFFFFF"/>
        <w:autoSpaceDE w:val="0"/>
        <w:spacing w:line="400" w:lineRule="exact"/>
        <w:ind w:left="481" w:firstLine="1920" w:firstLineChars="600"/>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设备采购项目</w:t>
      </w:r>
    </w:p>
    <w:p>
      <w:pPr>
        <w:widowControl/>
        <w:shd w:val="clear" w:color="auto" w:fill="FFFFFF"/>
        <w:autoSpaceDE w:val="0"/>
        <w:spacing w:line="400" w:lineRule="exact"/>
        <w:ind w:left="481"/>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3、采购编号：</w:t>
      </w:r>
      <w:r>
        <w:rPr>
          <w:rFonts w:hint="eastAsia" w:ascii="仿宋" w:hAnsi="仿宋" w:eastAsia="仿宋" w:cs="仿宋_GB2312"/>
          <w:sz w:val="32"/>
          <w:szCs w:val="32"/>
          <w:shd w:val="clear" w:color="auto" w:fill="FFFFFF"/>
        </w:rPr>
        <w:t>YZCG-G2018352</w:t>
      </w:r>
    </w:p>
    <w:p>
      <w:pPr>
        <w:widowControl/>
        <w:shd w:val="clear" w:color="auto" w:fill="FFFFFF"/>
        <w:autoSpaceDE w:val="0"/>
        <w:spacing w:line="400" w:lineRule="exact"/>
        <w:ind w:firstLine="482"/>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4、项目需求：科技馆设备一批</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5、采购预算：132.91</w:t>
      </w:r>
      <w:r>
        <w:rPr>
          <w:rFonts w:hint="eastAsia" w:ascii="仿宋" w:hAnsi="仿宋" w:eastAsia="仿宋" w:cs="仿宋_GB2312"/>
          <w:sz w:val="32"/>
          <w:szCs w:val="32"/>
          <w:shd w:val="clear" w:color="auto" w:fill="FFFFFF"/>
        </w:rPr>
        <w:t>万元</w:t>
      </w:r>
    </w:p>
    <w:p>
      <w:pPr>
        <w:widowControl/>
        <w:shd w:val="clear" w:color="auto" w:fill="FFFFFF"/>
        <w:autoSpaceDE w:val="0"/>
        <w:spacing w:line="400" w:lineRule="exact"/>
        <w:ind w:firstLine="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6、采购限价：132.91万元</w:t>
      </w:r>
    </w:p>
    <w:p>
      <w:pPr>
        <w:widowControl/>
        <w:shd w:val="clear" w:color="auto" w:fill="FFFFFF"/>
        <w:autoSpaceDE w:val="0"/>
        <w:spacing w:line="400" w:lineRule="exact"/>
        <w:ind w:firstLine="472" w:firstLineChars="147"/>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二、需要落实的政府采购政策</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本项目落实节约能源、保护环境、扶持不发达地区和少数民族地区、促进中小企业、监狱企业发展等政府采购政策。（详见谈判文件）</w:t>
      </w:r>
    </w:p>
    <w:p>
      <w:pPr>
        <w:widowControl/>
        <w:shd w:val="clear" w:color="auto" w:fill="FFFFFF"/>
        <w:autoSpaceDE w:val="0"/>
        <w:spacing w:line="400" w:lineRule="exact"/>
        <w:ind w:left="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三、供应商资格要求：</w:t>
      </w:r>
    </w:p>
    <w:p>
      <w:pPr>
        <w:widowControl/>
        <w:shd w:val="clear" w:color="auto" w:fill="FFFFFF"/>
        <w:autoSpaceDE w:val="0"/>
        <w:spacing w:line="400" w:lineRule="exact"/>
        <w:ind w:left="482"/>
        <w:jc w:val="left"/>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1、符合《政府采购法》第二十二条之规定，具有独立法人资格及相应的经营范围（以营业执照）；</w:t>
      </w:r>
    </w:p>
    <w:p>
      <w:pPr>
        <w:autoSpaceDE w:val="0"/>
        <w:spacing w:line="400" w:lineRule="exact"/>
        <w:ind w:left="319" w:leftChars="152" w:firstLine="160" w:firstLineChars="50"/>
        <w:rPr>
          <w:rFonts w:ascii="仿宋" w:hAnsi="仿宋" w:eastAsia="仿宋" w:cs="仿宋_GB2312"/>
          <w:sz w:val="32"/>
          <w:szCs w:val="32"/>
        </w:rPr>
      </w:pPr>
      <w:r>
        <w:rPr>
          <w:rFonts w:hint="eastAsia" w:ascii="仿宋" w:hAnsi="仿宋" w:eastAsia="仿宋" w:cs="仿宋_GB2312"/>
          <w:sz w:val="32"/>
          <w:szCs w:val="32"/>
        </w:rPr>
        <w:t>2、被委托人是须是本单位职工，须提供公司为本人缴纳社会保险证明；</w:t>
      </w:r>
    </w:p>
    <w:p>
      <w:pPr>
        <w:autoSpaceDE w:val="0"/>
        <w:spacing w:line="40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3、本项目不接受联合体投标。</w:t>
      </w:r>
    </w:p>
    <w:p>
      <w:pPr>
        <w:widowControl/>
        <w:shd w:val="clear" w:color="auto" w:fill="FFFFFF"/>
        <w:autoSpaceDE w:val="0"/>
        <w:spacing w:line="400" w:lineRule="exact"/>
        <w:ind w:firstLine="482"/>
        <w:jc w:val="left"/>
        <w:rPr>
          <w:rFonts w:ascii="黑体" w:hAnsi="宋体" w:eastAsia="黑体" w:cs="Arial"/>
          <w:b/>
          <w:color w:val="000000"/>
          <w:kern w:val="0"/>
          <w:sz w:val="32"/>
          <w:szCs w:val="32"/>
          <w:shd w:val="clear" w:color="auto" w:fill="FFFFFF"/>
        </w:rPr>
      </w:pPr>
      <w:r>
        <w:rPr>
          <w:rFonts w:hint="eastAsia" w:ascii="黑体" w:hAnsi="宋体" w:eastAsia="黑体" w:cs="Arial"/>
          <w:b/>
          <w:color w:val="000000"/>
          <w:kern w:val="0"/>
          <w:sz w:val="32"/>
          <w:szCs w:val="32"/>
          <w:shd w:val="clear" w:color="auto" w:fill="FFFFFF"/>
        </w:rPr>
        <w:t>四、获取招标文件的方式、时间、地点</w:t>
      </w:r>
    </w:p>
    <w:p>
      <w:pPr>
        <w:wordWrap w:val="0"/>
        <w:topLinePunct/>
        <w:snapToGrid w:val="0"/>
        <w:spacing w:line="400" w:lineRule="exact"/>
        <w:ind w:firstLine="640" w:firstLineChars="200"/>
        <w:rPr>
          <w:rFonts w:ascii="仿宋" w:hAnsi="仿宋" w:eastAsia="仿宋" w:cs="宋体"/>
          <w:sz w:val="32"/>
          <w:szCs w:val="32"/>
        </w:rPr>
      </w:pPr>
      <w:r>
        <w:rPr>
          <w:rFonts w:hint="eastAsia" w:ascii="仿宋" w:hAnsi="仿宋" w:eastAsia="仿宋" w:cs="宋体"/>
          <w:sz w:val="32"/>
          <w:szCs w:val="32"/>
        </w:rPr>
        <w:t>1、持CA数字认证证书，登录</w:t>
      </w:r>
      <w:r>
        <w:fldChar w:fldCharType="begin"/>
      </w:r>
      <w:r>
        <w:instrText xml:space="preserve"> HYPERLINK "http://221.14.6.70:8088/ggzy/eps/public/RegistAllJcxx.html" </w:instrText>
      </w:r>
      <w:r>
        <w:fldChar w:fldCharType="separate"/>
      </w:r>
      <w:r>
        <w:rPr>
          <w:rStyle w:val="24"/>
          <w:rFonts w:hint="eastAsia" w:ascii="仿宋" w:hAnsi="仿宋" w:eastAsia="仿宋" w:cs="宋体"/>
          <w:sz w:val="32"/>
          <w:szCs w:val="32"/>
          <w:u w:val="single"/>
        </w:rPr>
        <w:t>http://221.14.6.70:8088/ggzy/eps/public/RegistAllJcxx.html</w:t>
      </w:r>
      <w:r>
        <w:rPr>
          <w:rStyle w:val="24"/>
          <w:rFonts w:hint="eastAsia" w:ascii="仿宋" w:hAnsi="仿宋" w:eastAsia="仿宋" w:cs="宋体"/>
          <w:sz w:val="32"/>
          <w:szCs w:val="32"/>
          <w:u w:val="single"/>
        </w:rPr>
        <w:fldChar w:fldCharType="end"/>
      </w:r>
      <w:r>
        <w:rPr>
          <w:rFonts w:hint="eastAsia" w:ascii="仿宋" w:hAnsi="仿宋" w:eastAsia="仿宋" w:cs="宋体"/>
          <w:sz w:val="32"/>
          <w:szCs w:val="32"/>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楷体" w:hAnsi="楷体" w:eastAsia="楷体" w:cs="宋体"/>
          <w:sz w:val="32"/>
          <w:szCs w:val="32"/>
        </w:rPr>
      </w:pPr>
      <w:r>
        <w:rPr>
          <w:rFonts w:hint="eastAsia" w:ascii="仿宋" w:hAnsi="仿宋" w:eastAsia="仿宋" w:cs="宋体"/>
          <w:sz w:val="32"/>
          <w:szCs w:val="32"/>
        </w:rPr>
        <w:t xml:space="preserve"> 2、在投标截止时间前登录</w:t>
      </w:r>
      <w:r>
        <w:fldChar w:fldCharType="begin"/>
      </w:r>
      <w:r>
        <w:instrText xml:space="preserve"> HYPERLINK "http://221.14.6.70:8088/ggzy/" </w:instrText>
      </w:r>
      <w:r>
        <w:fldChar w:fldCharType="separate"/>
      </w:r>
      <w:r>
        <w:rPr>
          <w:rStyle w:val="24"/>
          <w:rFonts w:hint="eastAsia" w:ascii="仿宋" w:hAnsi="仿宋" w:eastAsia="仿宋" w:cs="宋体"/>
          <w:sz w:val="32"/>
          <w:szCs w:val="32"/>
          <w:u w:val="single"/>
        </w:rPr>
        <w:t>http://221.14.6.70:8088/ggzy/</w:t>
      </w:r>
      <w:r>
        <w:rPr>
          <w:rStyle w:val="24"/>
          <w:rFonts w:hint="eastAsia" w:ascii="仿宋" w:hAnsi="仿宋" w:eastAsia="仿宋" w:cs="宋体"/>
          <w:sz w:val="32"/>
          <w:szCs w:val="32"/>
          <w:u w:val="single"/>
        </w:rPr>
        <w:fldChar w:fldCharType="end"/>
      </w:r>
      <w:r>
        <w:rPr>
          <w:rFonts w:hint="eastAsia" w:ascii="仿宋" w:hAnsi="仿宋" w:eastAsia="仿宋" w:cs="宋体"/>
          <w:sz w:val="32"/>
          <w:szCs w:val="32"/>
        </w:rPr>
        <w:t>，自行下载招标文件（详见全国公共资源交易平台（河南省·许昌市）“常见问题解答-交易系统操作手册”）。</w:t>
      </w:r>
    </w:p>
    <w:p>
      <w:pPr>
        <w:spacing w:line="400" w:lineRule="exact"/>
        <w:rPr>
          <w:rFonts w:ascii="仿宋" w:hAnsi="仿宋" w:eastAsia="仿宋" w:cs="仿宋"/>
          <w:sz w:val="32"/>
          <w:szCs w:val="32"/>
        </w:rPr>
      </w:pPr>
      <w:r>
        <w:rPr>
          <w:rFonts w:hint="eastAsia" w:ascii="仿宋" w:hAnsi="仿宋" w:eastAsia="仿宋" w:cs="仿宋"/>
          <w:sz w:val="32"/>
          <w:szCs w:val="32"/>
        </w:rPr>
        <w:t xml:space="preserve">  3、未通过全国公共资源交易平台（河南省·许昌市）下载招标文件的投标企业，拒收其递交的投标文件。</w:t>
      </w:r>
    </w:p>
    <w:p>
      <w:pPr>
        <w:autoSpaceDE w:val="0"/>
        <w:spacing w:line="400" w:lineRule="exact"/>
        <w:ind w:firstLine="640"/>
        <w:rPr>
          <w:rFonts w:ascii="仿宋" w:hAnsi="仿宋" w:eastAsia="仿宋" w:cs="仿宋_GB2312"/>
          <w:sz w:val="32"/>
          <w:szCs w:val="32"/>
        </w:rPr>
      </w:pPr>
      <w:r>
        <w:rPr>
          <w:rFonts w:hint="eastAsia" w:ascii="仿宋" w:hAnsi="仿宋" w:eastAsia="仿宋" w:cs="仿宋_GB2312"/>
          <w:sz w:val="32"/>
          <w:szCs w:val="32"/>
        </w:rPr>
        <w:t>4、招标文件每份售价人民币200元，于递交投标文件时缴纳给采购代理机构，售后不退。</w:t>
      </w:r>
    </w:p>
    <w:p>
      <w:pPr>
        <w:widowControl/>
        <w:shd w:val="clear" w:color="auto" w:fill="FFFFFF"/>
        <w:autoSpaceDE w:val="0"/>
        <w:spacing w:line="400" w:lineRule="exact"/>
        <w:ind w:firstLine="482"/>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 xml:space="preserve">五、投标截止时间、开标时间及地点： </w:t>
      </w:r>
    </w:p>
    <w:p>
      <w:pPr>
        <w:widowControl/>
        <w:shd w:val="clear" w:color="auto" w:fill="FFFFFF"/>
        <w:autoSpaceDE w:val="0"/>
        <w:spacing w:line="400" w:lineRule="exact"/>
        <w:ind w:firstLine="640" w:firstLineChars="2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1、投标截止及开标时间：</w:t>
      </w:r>
      <w:r>
        <w:rPr>
          <w:rFonts w:hint="eastAsia" w:ascii="仿宋" w:hAnsi="仿宋" w:eastAsia="仿宋" w:cs="仿宋"/>
          <w:color w:val="000000"/>
          <w:kern w:val="0"/>
          <w:sz w:val="32"/>
          <w:szCs w:val="32"/>
          <w:shd w:val="clear" w:color="auto" w:fill="FFFFFF"/>
        </w:rPr>
        <w:t>201</w:t>
      </w:r>
      <w:r>
        <w:rPr>
          <w:rFonts w:hint="eastAsia" w:ascii="仿宋" w:hAnsi="仿宋" w:eastAsia="仿宋" w:cs="仿宋"/>
          <w:color w:val="000000"/>
          <w:kern w:val="0"/>
          <w:sz w:val="32"/>
          <w:szCs w:val="32"/>
          <w:shd w:val="clear" w:color="auto" w:fill="FFFFFF"/>
          <w:lang w:val="en-US" w:eastAsia="zh-CN"/>
        </w:rPr>
        <w:t>9</w:t>
      </w:r>
      <w:r>
        <w:rPr>
          <w:rFonts w:hint="eastAsia" w:ascii="仿宋" w:hAnsi="仿宋" w:eastAsia="仿宋" w:cs="Arial"/>
          <w:color w:val="000000"/>
          <w:kern w:val="0"/>
          <w:sz w:val="32"/>
          <w:szCs w:val="32"/>
          <w:shd w:val="clear" w:color="auto" w:fill="FFFFFF"/>
        </w:rPr>
        <w:t>年</w:t>
      </w:r>
      <w:r>
        <w:rPr>
          <w:rFonts w:hint="eastAsia" w:ascii="仿宋" w:hAnsi="仿宋" w:eastAsia="仿宋" w:cs="Arial"/>
          <w:color w:val="000000"/>
          <w:kern w:val="0"/>
          <w:sz w:val="32"/>
          <w:szCs w:val="32"/>
          <w:shd w:val="clear" w:color="auto" w:fill="FFFFFF"/>
          <w:lang w:val="en-US" w:eastAsia="zh-CN"/>
        </w:rPr>
        <w:t>1</w:t>
      </w:r>
      <w:r>
        <w:rPr>
          <w:rFonts w:hint="eastAsia" w:ascii="仿宋" w:hAnsi="仿宋" w:eastAsia="仿宋" w:cs="Arial"/>
          <w:color w:val="000000"/>
          <w:kern w:val="0"/>
          <w:sz w:val="32"/>
          <w:szCs w:val="32"/>
          <w:shd w:val="clear" w:color="auto" w:fill="FFFFFF"/>
        </w:rPr>
        <w:t>月</w:t>
      </w:r>
      <w:r>
        <w:rPr>
          <w:rFonts w:hint="eastAsia" w:ascii="仿宋" w:hAnsi="仿宋" w:eastAsia="仿宋" w:cs="Arial"/>
          <w:color w:val="000000"/>
          <w:kern w:val="0"/>
          <w:sz w:val="32"/>
          <w:szCs w:val="32"/>
          <w:shd w:val="clear" w:color="auto" w:fill="FFFFFF"/>
          <w:lang w:val="en-US" w:eastAsia="zh-CN"/>
        </w:rPr>
        <w:t>14</w:t>
      </w:r>
      <w:r>
        <w:rPr>
          <w:rFonts w:hint="eastAsia" w:ascii="仿宋" w:hAnsi="仿宋" w:eastAsia="仿宋" w:cs="Arial"/>
          <w:color w:val="000000"/>
          <w:kern w:val="0"/>
          <w:sz w:val="32"/>
          <w:szCs w:val="32"/>
          <w:shd w:val="clear" w:color="auto" w:fill="FFFFFF"/>
        </w:rPr>
        <w:t>日</w:t>
      </w:r>
      <w:r>
        <w:rPr>
          <w:rFonts w:hint="eastAsia" w:ascii="仿宋" w:hAnsi="仿宋" w:eastAsia="仿宋" w:cs="Arial"/>
          <w:color w:val="000000"/>
          <w:kern w:val="0"/>
          <w:sz w:val="32"/>
          <w:szCs w:val="32"/>
          <w:shd w:val="clear" w:color="auto" w:fill="FFFFFF"/>
          <w:lang w:val="en-US" w:eastAsia="zh-CN"/>
        </w:rPr>
        <w:t>9</w:t>
      </w:r>
      <w:r>
        <w:rPr>
          <w:rFonts w:hint="eastAsia" w:ascii="仿宋" w:hAnsi="仿宋" w:eastAsia="仿宋" w:cs="Arial"/>
          <w:color w:val="000000"/>
          <w:kern w:val="0"/>
          <w:sz w:val="32"/>
          <w:szCs w:val="32"/>
          <w:shd w:val="clear" w:color="auto" w:fill="FFFFFF"/>
        </w:rPr>
        <w:t>:00 （北京时间），逾期送达或不符合规定的投标文件不予接受。</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2、开标地点：</w:t>
      </w:r>
      <w:r>
        <w:rPr>
          <w:rFonts w:hint="eastAsia" w:ascii="仿宋" w:hAnsi="仿宋" w:eastAsia="仿宋" w:cs="仿宋_GB2312"/>
          <w:sz w:val="32"/>
          <w:szCs w:val="32"/>
        </w:rPr>
        <w:t>禹州市公共资源交易中心第二开标室（禹州市行政服务中心楼9楼）</w:t>
      </w:r>
      <w:r>
        <w:rPr>
          <w:rFonts w:hint="eastAsia" w:ascii="仿宋" w:hAnsi="仿宋" w:eastAsia="仿宋" w:cs="Arial"/>
          <w:color w:val="000000"/>
          <w:kern w:val="0"/>
          <w:sz w:val="32"/>
          <w:szCs w:val="32"/>
        </w:rPr>
        <w:t xml:space="preserve"> </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3、本项目为全流程电子化交易项目，投标人须提交电子投标文件和纸质投标文件。</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（1）加密电子投标文件（.file格式）须在投标截止时间（开标时间）前通过《全国公共资源交易平台(河南省</w:t>
      </w:r>
      <w:r>
        <w:rPr>
          <w:rFonts w:hint="eastAsia" w:ascii="MS Mincho" w:hAnsi="MS Mincho" w:eastAsia="MS Mincho" w:cs="MS Mincho"/>
          <w:color w:val="000000"/>
          <w:kern w:val="0"/>
          <w:sz w:val="32"/>
          <w:szCs w:val="32"/>
        </w:rPr>
        <w:t>▪</w:t>
      </w:r>
      <w:r>
        <w:rPr>
          <w:rFonts w:hint="eastAsia" w:ascii="仿宋" w:hAnsi="仿宋" w:eastAsia="仿宋" w:cs="Arial"/>
          <w:color w:val="000000"/>
          <w:kern w:val="0"/>
          <w:sz w:val="32"/>
          <w:szCs w:val="32"/>
        </w:rPr>
        <w:t>许昌市)》公共资源交易系统成功上传。</w:t>
      </w:r>
    </w:p>
    <w:p>
      <w:pPr>
        <w:autoSpaceDE w:val="0"/>
        <w:spacing w:line="40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（2）纸质投标文件（正本1份、副本1份）和备份文件1份（使用电子介质存储）在投标截止时间（开标时间）前递交至本项目开标地点。</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六、本次招标公告同时在《中国政府采购网》、《河南省政府采购网》、《全国公共资源交易平台（河南省·许昌市）》发布等。</w:t>
      </w:r>
    </w:p>
    <w:p>
      <w:pPr>
        <w:widowControl/>
        <w:shd w:val="clear" w:color="auto" w:fill="FFFFFF"/>
        <w:autoSpaceDE w:val="0"/>
        <w:spacing w:line="400" w:lineRule="exact"/>
        <w:ind w:firstLine="640" w:firstLineChars="200"/>
        <w:jc w:val="left"/>
        <w:rPr>
          <w:rFonts w:ascii="黑体" w:hAnsi="宋体" w:eastAsia="黑体" w:cs="Arial"/>
          <w:color w:val="000000"/>
          <w:kern w:val="0"/>
          <w:sz w:val="32"/>
          <w:szCs w:val="32"/>
          <w:shd w:val="clear" w:color="auto" w:fill="FFFFFF"/>
        </w:rPr>
      </w:pPr>
      <w:r>
        <w:rPr>
          <w:rFonts w:hint="eastAsia" w:ascii="黑体" w:hAnsi="宋体" w:eastAsia="黑体" w:cs="Arial"/>
          <w:color w:val="000000"/>
          <w:kern w:val="0"/>
          <w:sz w:val="32"/>
          <w:szCs w:val="32"/>
          <w:shd w:val="clear" w:color="auto" w:fill="FFFFFF"/>
        </w:rPr>
        <w:t>七、代理机构及采购单位地址、联系人、联系电话</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（一）代理机构：禹州市政府采购中心</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地址：</w:t>
      </w:r>
      <w:r>
        <w:rPr>
          <w:rFonts w:hint="eastAsia" w:ascii="仿宋" w:hAnsi="仿宋" w:eastAsia="仿宋" w:cs="仿宋_GB2312"/>
          <w:sz w:val="32"/>
          <w:szCs w:val="32"/>
          <w:shd w:val="clear" w:color="auto" w:fill="FFFFFF"/>
        </w:rPr>
        <w:t>禹州市行政服务中心楼917房间</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联系人：艾先生  联系电话：</w:t>
      </w:r>
      <w:r>
        <w:rPr>
          <w:rFonts w:hint="eastAsia" w:ascii="仿宋" w:hAnsi="仿宋" w:eastAsia="仿宋" w:cs="仿宋"/>
          <w:color w:val="000000"/>
          <w:kern w:val="0"/>
          <w:sz w:val="32"/>
          <w:szCs w:val="32"/>
          <w:shd w:val="clear" w:color="auto" w:fill="FFFFFF"/>
        </w:rPr>
        <w:t>0374-2077111</w:t>
      </w:r>
    </w:p>
    <w:p>
      <w:pPr>
        <w:widowControl/>
        <w:numPr>
          <w:ilvl w:val="0"/>
          <w:numId w:val="6"/>
        </w:numPr>
        <w:shd w:val="clear" w:color="auto" w:fill="FFFFFF"/>
        <w:autoSpaceDE w:val="0"/>
        <w:spacing w:line="400" w:lineRule="exact"/>
        <w:ind w:firstLine="640" w:firstLineChars="200"/>
        <w:jc w:val="left"/>
        <w:rPr>
          <w:rFonts w:ascii="仿宋" w:hAnsi="仿宋" w:eastAsia="仿宋" w:cs="仿宋_GB2312"/>
          <w:sz w:val="32"/>
          <w:szCs w:val="32"/>
          <w:shd w:val="clear" w:color="auto" w:fill="FFFFFF"/>
        </w:rPr>
      </w:pPr>
      <w:r>
        <w:rPr>
          <w:rFonts w:hint="eastAsia" w:ascii="仿宋" w:hAnsi="仿宋" w:eastAsia="仿宋" w:cs="Arial"/>
          <w:color w:val="000000"/>
          <w:kern w:val="0"/>
          <w:sz w:val="32"/>
          <w:szCs w:val="32"/>
          <w:shd w:val="clear" w:color="auto" w:fill="FFFFFF"/>
        </w:rPr>
        <w:t>采购单位：</w:t>
      </w:r>
      <w:r>
        <w:rPr>
          <w:rFonts w:hint="eastAsia" w:ascii="仿宋" w:hAnsi="仿宋" w:eastAsia="仿宋" w:cs="仿宋_GB2312"/>
          <w:sz w:val="32"/>
          <w:szCs w:val="32"/>
          <w:shd w:val="clear" w:color="auto" w:fill="FFFFFF"/>
        </w:rPr>
        <w:t>禹州市教育体育局</w:t>
      </w:r>
    </w:p>
    <w:p>
      <w:pPr>
        <w:widowControl/>
        <w:shd w:val="clear" w:color="auto" w:fill="FFFFFF"/>
        <w:autoSpaceDE w:val="0"/>
        <w:spacing w:line="400" w:lineRule="exact"/>
        <w:ind w:firstLine="640" w:firstLineChars="200"/>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地址：禹州市禹王大道</w:t>
      </w:r>
    </w:p>
    <w:p>
      <w:pPr>
        <w:widowControl/>
        <w:shd w:val="clear" w:color="auto" w:fill="FFFFFF"/>
        <w:autoSpaceDE w:val="0"/>
        <w:spacing w:line="400" w:lineRule="exact"/>
        <w:ind w:firstLine="641"/>
        <w:jc w:val="left"/>
        <w:rPr>
          <w:rFonts w:ascii="仿宋" w:hAnsi="仿宋" w:eastAsia="仿宋" w:cs="Arial"/>
          <w:color w:val="000000"/>
          <w:kern w:val="0"/>
          <w:sz w:val="32"/>
          <w:szCs w:val="32"/>
          <w:shd w:val="clear" w:color="auto" w:fill="FFFFFF"/>
        </w:rPr>
      </w:pPr>
      <w:r>
        <w:rPr>
          <w:rFonts w:hint="eastAsia" w:ascii="仿宋" w:hAnsi="仿宋" w:eastAsia="仿宋" w:cs="Arial"/>
          <w:color w:val="000000"/>
          <w:kern w:val="0"/>
          <w:sz w:val="32"/>
          <w:szCs w:val="32"/>
          <w:shd w:val="clear" w:color="auto" w:fill="FFFFFF"/>
        </w:rPr>
        <w:t>联系人：张先生   联系电话：8880018</w:t>
      </w:r>
    </w:p>
    <w:p>
      <w:pPr>
        <w:autoSpaceDE w:val="0"/>
        <w:spacing w:line="400" w:lineRule="exact"/>
        <w:ind w:firstLine="5440" w:firstLineChars="1700"/>
        <w:rPr>
          <w:rFonts w:ascii="仿宋" w:hAnsi="仿宋" w:eastAsia="仿宋" w:cs="仿宋_GB2312"/>
          <w:sz w:val="32"/>
          <w:szCs w:val="32"/>
        </w:rPr>
      </w:pPr>
      <w:r>
        <w:rPr>
          <w:rFonts w:hint="eastAsia" w:ascii="仿宋" w:hAnsi="仿宋" w:eastAsia="仿宋" w:cs="仿宋_GB2312"/>
          <w:sz w:val="32"/>
          <w:szCs w:val="32"/>
        </w:rPr>
        <w:t xml:space="preserve">  </w:t>
      </w:r>
    </w:p>
    <w:p>
      <w:pPr>
        <w:autoSpaceDE w:val="0"/>
        <w:spacing w:line="400" w:lineRule="exact"/>
        <w:ind w:firstLine="5600" w:firstLineChars="1750"/>
        <w:rPr>
          <w:rFonts w:ascii="仿宋" w:hAnsi="仿宋" w:eastAsia="仿宋" w:cs="仿宋_GB2312"/>
          <w:sz w:val="32"/>
          <w:szCs w:val="32"/>
        </w:rPr>
      </w:pPr>
      <w:r>
        <w:rPr>
          <w:rFonts w:hint="eastAsia" w:ascii="仿宋" w:hAnsi="仿宋" w:eastAsia="仿宋" w:cs="仿宋_GB2312"/>
          <w:sz w:val="32"/>
          <w:szCs w:val="32"/>
        </w:rPr>
        <w:t>2018年</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25</w:t>
      </w:r>
      <w:bookmarkStart w:id="9" w:name="_GoBack"/>
      <w:bookmarkEnd w:id="9"/>
      <w:r>
        <w:rPr>
          <w:rFonts w:hint="eastAsia" w:ascii="仿宋" w:hAnsi="仿宋" w:eastAsia="仿宋" w:cs="仿宋_GB2312"/>
          <w:sz w:val="32"/>
          <w:szCs w:val="32"/>
        </w:rPr>
        <w:t>日</w:t>
      </w:r>
    </w:p>
    <w:p/>
    <w:p>
      <w:pPr>
        <w:keepNext w:val="0"/>
        <w:keepLines w:val="0"/>
        <w:widowControl w:val="0"/>
        <w:suppressLineNumbers w:val="0"/>
        <w:autoSpaceDE w:val="0"/>
        <w:autoSpaceDN/>
        <w:spacing w:before="0" w:beforeAutospacing="0" w:after="0" w:afterAutospacing="0" w:line="400" w:lineRule="exact"/>
        <w:ind w:right="0"/>
        <w:jc w:val="both"/>
        <w:rPr>
          <w:rFonts w:hint="eastAsia" w:ascii="仿宋" w:hAnsi="仿宋" w:eastAsia="仿宋" w:cs="仿宋_GB2312"/>
          <w:kern w:val="2"/>
          <w:sz w:val="32"/>
          <w:szCs w:val="32"/>
          <w:lang w:val="en-US" w:eastAsia="zh-CN" w:bidi="ar"/>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rPr>
          <w:rStyle w:val="24"/>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7"/>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numPr>
          <w:ilvl w:val="0"/>
          <w:numId w:val="0"/>
        </w:numPr>
        <w:jc w:val="both"/>
        <w:rPr>
          <w:rFonts w:cs="宋体" w:asciiTheme="majorEastAsia" w:hAnsiTheme="majorEastAsia" w:eastAsiaTheme="majorEastAsia"/>
          <w:b/>
          <w:kern w:val="0"/>
          <w:sz w:val="32"/>
          <w:szCs w:val="32"/>
        </w:rPr>
      </w:pPr>
    </w:p>
    <w:p>
      <w:pPr>
        <w:numPr>
          <w:ilvl w:val="0"/>
          <w:numId w:val="0"/>
        </w:numPr>
        <w:jc w:val="both"/>
        <w:rPr>
          <w:rFonts w:hint="eastAsia" w:cs="宋体" w:asciiTheme="majorEastAsia" w:hAnsiTheme="majorEastAsia" w:eastAsiaTheme="majorEastAsia"/>
          <w:b/>
          <w:kern w:val="0"/>
          <w:sz w:val="32"/>
          <w:szCs w:val="32"/>
          <w:lang w:val="en-US" w:eastAsia="zh-CN"/>
        </w:rPr>
      </w:pPr>
      <w:r>
        <w:rPr>
          <w:rFonts w:hint="eastAsia" w:cs="宋体" w:asciiTheme="majorEastAsia" w:hAnsiTheme="majorEastAsia" w:eastAsiaTheme="majorEastAsia"/>
          <w:b/>
          <w:kern w:val="0"/>
          <w:sz w:val="32"/>
          <w:szCs w:val="32"/>
          <w:lang w:val="en-US" w:eastAsia="zh-CN"/>
        </w:rPr>
        <w:t xml:space="preserve">  一、采购清单</w:t>
      </w:r>
    </w:p>
    <w:tbl>
      <w:tblPr>
        <w:tblStyle w:val="25"/>
        <w:tblW w:w="10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0"/>
        <w:gridCol w:w="914"/>
        <w:gridCol w:w="2332"/>
        <w:gridCol w:w="3852"/>
        <w:gridCol w:w="1135"/>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品名</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功能原理</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技术参数</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数量</w:t>
            </w:r>
          </w:p>
        </w:tc>
        <w:tc>
          <w:tcPr>
            <w:tcW w:w="152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IPAD设备中央控制系统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通过一定的专用设备，接驳各类终端、系统设备，并根据需要任意定制控制流程和人机交互界面，从而达到对声、光、电等各种设备进行集中控制。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1、控制主机:I5-4570(CORE I5 3.2G 6M缓存) /DDR1600-2GB内存/SSD-60GB固态硬盘/Win7/工控机箱  2、多设备控制平台112 I/O　口  3、串口通信方式  4、联想win7　手持终端1台  5、20点位设备终端控制器;  6、无线ap　1台  7、辅助线材　1批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8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机器人大舞台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教学用多功能竞技类机器人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（仿人智能机器人）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可参加全国中小学电脑制作活动——人形机器人全能挑战赛赛项</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1、预设多种组合动作，至少可实现舞蹈、伏地挺身、跑步、侧翻、前滚翻、倒立。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2、初始为舞蹈模式，通过编程可实现更多动作；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3、主控制器：MR-C3024FX,64KB以上Flash存储功能；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4、9KG大扭力数字舵机；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5、预留接口：24个舵机接口、不少于8个AD接口；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6、使用 Basic语言；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7、配合倾斜传感器，轻松实现稳定性的控制；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8、连接件：硬质铝镁合金；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9、动作时间：不少于1小时（非连续工作）；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10、充电时间： 60分；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11.尺寸：肩宽9.0cm双臂伸长18.0cm直立高度32.5cm；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12、自由度：不少于17个；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13、重量：≥1.2kg；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14、供电模式：交直流两用；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15、最大步行速度：≥50mm/s；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16、不少于24个可连接RC servo；具有Servo伺服机参数设定功能；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17、≥4个可联接陀螺仪接口；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18、装有压电式蜂鸣器，有6种以上音乐声效；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19、可以连接超声传感器、IR遥控器等；可外接LCD模块(选配)；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20、高速串行通讯；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21、红外线遥控器控制命令；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22、尺寸最小的和最先进的机器人控制器，能同时控制24个关节；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23、可直接控制电脑软件工具；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24、3个PWM信号端口；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25、通过程序设置编写，可改成高尔夫机器人、足球机器人、击剑机器人、秋千机器人、单杠机器人等。</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★具有国家3C认证证书</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激光无轨机器人</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1.迎宾、欢送:不同路线方向自动感应人体，并播报欢迎语、欢送语，支持自定义展示语音图片信息，自定义不同语言。2.产品讲解:可播放音频讲解、图片、视频等形式的广告资讯，或相关宣传内容，全方位展示新产品特色和相关服务内容。3.激光无轨:激光雷达无轨导航、地图环境扫描建立、循迹行走等 4.业务咨询:自定义语音对话，支持搭建行业数据模型和海量知识库，向顾客解答各种业务咨询问题，并能不断地智能学习优化。5.主持客串:支持自定义台词，完成发布重要消息等压轴任务；能以对话、讲解、运动等形式客串各种互动演出。6.趣味闲聊:通过和云端语音交互，可以实现趣味闲聊；支持男女老少，童声，卡通动漫发音。7.私人顾问:在私人拜访参观、领导视察活动中，机器人以私人顾问的工作方式，适应现场变化和提问要求，完成灵活有趣的解说接待工作。</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1.身高：158CM  体重：24KG；2.屏幕尺寸：10寸，高清彩色液晶屏；3.屏幕类型：十点触摸屏，电容；4.屏幕分辨率(dpi)：1920*1080FULLHD；5.摄像头：200万像素；6.尺寸(mm)：217*136mm；7.聚合物锂电池24V12AH；8.移动方式：轮式，前进、后退及转向；9.底盘结构：圆形钢性；10.麦克风：单麦，降噪；11.扬声器：双扬声器；12.网络连接：WiFi，个人热点，支持蓝牙；13.充电时间（h）：≤5小时；14.工作时长（h）≥12小时；15.迎宾人体传感器距离：6～8m；16.超声波距离：1～2m；17.额定输出电流（A）：2A；18.额定功率（W）：48W；19.额定输入电压（V）：220VAC；20.额定输出电压（V）：24VDC。</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触摸一体机/导览机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放于进门形象墙边上，介绍展馆所有设备的功能、使用方法等，介绍学校的校史、文化等。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1、50寸高清LED显示终端  2、红外感应识别系统（即插即用，勉驱动安装） 3、工控主机(IVB架构双核处理器，4G 1600MHZ内存) 4、整机智能控制模块  5、非正常关机保护系统 6、HIFI2.0高保真音响系统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世界你好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本展项展示的是接近传感器与微电脑语音技术的应用。站在这面神奇的世界地图前，只要我们将教棒轻轻地指向某一国家首都，音箱里就会用普通话告诉我们这是哪个国家，并用该国的官方语言向我们“问好”。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尺寸：1600*1000*150mm,结构：阻燃板烤漆＋写真,控制方式：金属触发接近传感器,语音存储及控制：单片机模块,语音功率放大：40W*2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交通安全知识抢答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将娱乐和高科技性放到首位，同时把交通安全知识设计成既有竞争性又有回答问题，将乐趣、智力、反应溶为一体，使得参与的观众对知识更为深刻的记忆和理解。配有三个终端，可以三个人同时对地地震知识进行抢答。得分高者获胜。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尺寸：依据现场尺寸定制,1、底座：阻燃板抗划伤烤漆 2、背景渲染：高清写真 3、50寸高清LED显示器 4、工控主机I3/4G/500G 5、3套抢答台 6、定制多媒体抢答软件V.05 7、输入AC220V/500W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3D打印区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高精度学生专用3D可拆卸模块化打印套件</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运动系统:机械臂结构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2、装配结构:龙门式结构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3、装配特色:全封闭特色，可拆卸模块化单轴组合；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4、固定基础：钢制机械孔位固定板。成型尺寸:150*150*150mm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5、运动控制：非皮带传动式运动控制;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2"/>
                <w:szCs w:val="22"/>
                <w:u w:val="none"/>
                <w:lang w:val="en-US" w:eastAsia="zh-CN" w:bidi="ar"/>
              </w:rPr>
              <w:t>6、自主研发模型切片软件。智能功能：交互式打印支撑编辑系统，可实现打印复杂镂空作品并易于去除支撑，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7、智能功能：内置3D数据模型库不低于100套，提供不低于300套3D打印模型。配有触控电容中文显示屏.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8、智能功能:断丝检测系统，打印意外断丝或耗材用尽可自动暂停;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10、最小打印层数:0.05 mm；耗材直径:1.75mm；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11、耗材类型:PLA；喷嘴直径:0.4mm；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12、定位精度:0.02(100mm以内）；重复定位精度：0.05mm；供电:110-220v；连接:SD卡；支持系统:windows7/Mac OS系统；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13、包装尺寸:不少于40*45*50mm净重:16KG;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14、供货状态：整体包装，专业物流运输。</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2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高精度学生专用机--配套耗材</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9"/>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产品规格：直径1.75mm。1000g/包。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产品材质：PLA材质，多种颜色选择，以聚乳酸为主要成分的绿色环保可降解生物材料打印过程和打印产品均无毒性，学生安全使用。专业配套设备：暨电子电气产品中限用的六种物质（铅、镉、汞、六价铬、多溴联奔、多溴二苯醚）的浓度的测定。</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 xml:space="preserve">3D </w:t>
            </w:r>
            <w:r>
              <w:rPr>
                <w:rFonts w:hint="eastAsia" w:ascii="宋体" w:hAnsi="宋体" w:eastAsia="宋体" w:cs="宋体"/>
                <w:i w:val="0"/>
                <w:color w:val="000000"/>
                <w:kern w:val="0"/>
                <w:sz w:val="22"/>
                <w:szCs w:val="22"/>
                <w:u w:val="none"/>
                <w:lang w:val="en-US" w:eastAsia="zh-CN" w:bidi="ar"/>
              </w:rPr>
              <w:t>打印机生产厂家生产的</w:t>
            </w:r>
            <w:r>
              <w:rPr>
                <w:rFonts w:hint="default" w:ascii="宋体" w:hAnsi="宋体" w:eastAsia="宋体" w:cs="宋体"/>
                <w:i w:val="0"/>
                <w:color w:val="000000"/>
                <w:kern w:val="0"/>
                <w:sz w:val="22"/>
                <w:szCs w:val="22"/>
                <w:u w:val="none"/>
                <w:lang w:val="en-US" w:eastAsia="zh-CN" w:bidi="ar"/>
              </w:rPr>
              <w:t xml:space="preserve">3D </w:t>
            </w:r>
            <w:r>
              <w:rPr>
                <w:rFonts w:hint="eastAsia" w:ascii="宋体" w:hAnsi="宋体" w:eastAsia="宋体" w:cs="宋体"/>
                <w:i w:val="0"/>
                <w:color w:val="000000"/>
                <w:kern w:val="0"/>
                <w:sz w:val="22"/>
                <w:szCs w:val="22"/>
                <w:u w:val="none"/>
                <w:lang w:val="en-US" w:eastAsia="zh-CN" w:bidi="ar"/>
              </w:rPr>
              <w:t>打印机耗材，提供</w:t>
            </w:r>
            <w:r>
              <w:rPr>
                <w:rFonts w:hint="eastAsia" w:ascii="Times New Roman" w:hAnsi="Times New Roman" w:eastAsia="宋体" w:cs="宋体"/>
                <w:kern w:val="2"/>
                <w:sz w:val="21"/>
                <w:szCs w:val="20"/>
                <w:lang w:val="en-US" w:eastAsia="zh-CN" w:bidi="ar"/>
              </w:rPr>
              <w:t>相关检测报告</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3D打印机</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教师及比赛用打印设备，拥有极高的打印成品率及精准的打印模型尺寸公差。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具备较多的智能功能，是学校创新实验室最好的创作工具。适合学生及教师制造需要进行装配的高复杂设计作品。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成型方式：熔融沉积成型（FDM）;打印成型尺寸：240*215*215 毫米(mm)</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★运动控制：全闭环光栅控制，可实现打印喷头运动轨迹误差实时修正，大大提高其打印成型精度与公差精度，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★智能功能：人为干涉喷头实时修正系统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★系统智能功能：断电续打技术，可实现断电开启后，回归原来断点继续打印功能，</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★智能功能：耗材监控报警保护系统，具有断料检测功能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★模型切片软件：自主研发切片软件，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★模型切片软件智能功能：交互式打印支撑编辑系统，可实现打印复杂镂空作品并易于去除支撑，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智能功能：内置3D数据模型库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三维数据输入格式：stl、obj/三维数据输出格式：pcode</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打印精度：XY轴(axis) 12.5微米(μm)、Z轴(axis) 1.875微米(μm);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最快打印速度：180毫米/秒;最小打印层厚：0.05毫米(mm);最高挤出温度：300摄氏度（C°）;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炫彩LED照明：4路LED照明 (LED lighting);打印材料：PLA(聚乳酸);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温控挤出喷口直径：0.4毫米;具有加热平台：最高加热平台温度：130摄氏度（C°）;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3D打印机微控制器：Atmel ATmega2560/ATmega164双核微控制器(Dual-MCU);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电源：110v/220v,50-60hz；X-Y行走机构：双轨十字轴</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left"/>
              <w:textAlignment w:val="auto"/>
              <w:rPr>
                <w:rFonts w:hint="eastAsia" w:ascii="Times New Roman" w:hAnsi="Times New Roman" w:eastAsia="宋体" w:cs="Times New Roman"/>
                <w:color w:val="0000FF"/>
                <w:kern w:val="2"/>
                <w:sz w:val="21"/>
                <w:szCs w:val="20"/>
                <w:lang w:val="en-US" w:eastAsia="zh-CN" w:bidi="ar"/>
              </w:rPr>
            </w:pPr>
            <w:r>
              <w:rPr>
                <w:rFonts w:hint="eastAsia" w:ascii="宋体" w:hAnsi="宋体" w:eastAsia="宋体" w:cs="宋体"/>
                <w:i w:val="0"/>
                <w:color w:val="000000"/>
                <w:kern w:val="0"/>
                <w:sz w:val="20"/>
                <w:szCs w:val="20"/>
                <w:u w:val="none"/>
                <w:lang w:val="en-US" w:eastAsia="zh-CN" w:bidi="ar"/>
              </w:rPr>
              <w:t>★中国教育装备行业协会</w:t>
            </w:r>
            <w:r>
              <w:rPr>
                <w:rFonts w:hint="default" w:ascii="宋体" w:hAnsi="宋体" w:eastAsia="宋体" w:cs="宋体"/>
                <w:i w:val="0"/>
                <w:color w:val="000000"/>
                <w:kern w:val="0"/>
                <w:sz w:val="20"/>
                <w:szCs w:val="20"/>
                <w:u w:val="none"/>
                <w:lang w:val="en-US" w:eastAsia="zh-CN" w:bidi="ar"/>
              </w:rPr>
              <w:t>2018</w:t>
            </w:r>
            <w:r>
              <w:rPr>
                <w:rFonts w:hint="eastAsia" w:ascii="宋体" w:hAnsi="宋体" w:eastAsia="宋体" w:cs="宋体"/>
                <w:i w:val="0"/>
                <w:color w:val="000000"/>
                <w:kern w:val="0"/>
                <w:sz w:val="20"/>
                <w:szCs w:val="20"/>
                <w:u w:val="none"/>
                <w:lang w:val="en-US" w:eastAsia="zh-CN" w:bidi="ar"/>
              </w:rPr>
              <w:t>年度</w:t>
            </w:r>
            <w:r>
              <w:rPr>
                <w:rFonts w:hint="default" w:ascii="宋体" w:hAnsi="宋体" w:eastAsia="宋体" w:cs="宋体"/>
                <w:i w:val="0"/>
                <w:color w:val="000000"/>
                <w:kern w:val="0"/>
                <w:sz w:val="20"/>
                <w:szCs w:val="20"/>
                <w:u w:val="none"/>
                <w:lang w:val="en-US" w:eastAsia="zh-CN" w:bidi="ar"/>
              </w:rPr>
              <w:t>3D</w:t>
            </w:r>
            <w:r>
              <w:rPr>
                <w:rFonts w:hint="eastAsia" w:ascii="宋体" w:hAnsi="宋体" w:eastAsia="宋体" w:cs="宋体"/>
                <w:i w:val="0"/>
                <w:color w:val="000000"/>
                <w:kern w:val="0"/>
                <w:sz w:val="20"/>
                <w:szCs w:val="20"/>
                <w:u w:val="none"/>
                <w:lang w:val="en-US" w:eastAsia="zh-CN" w:bidi="ar"/>
              </w:rPr>
              <w:t>打印机推荐产品证书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left"/>
              <w:textAlignment w:val="auto"/>
              <w:rPr>
                <w:rFonts w:hint="eastAsia" w:ascii="Times New Roman" w:hAnsi="Times New Roman" w:eastAsia="宋体" w:cs="Times New Roman"/>
                <w:color w:val="0000FF"/>
                <w:kern w:val="2"/>
                <w:sz w:val="21"/>
                <w:szCs w:val="20"/>
                <w:lang w:val="en-US" w:eastAsia="zh-CN" w:bidi="ar"/>
              </w:rPr>
            </w:pPr>
            <w:r>
              <w:rPr>
                <w:rFonts w:hint="eastAsia" w:ascii="宋体" w:hAnsi="宋体" w:eastAsia="宋体" w:cs="宋体"/>
                <w:i w:val="0"/>
                <w:color w:val="000000"/>
                <w:kern w:val="0"/>
                <w:sz w:val="20"/>
                <w:szCs w:val="20"/>
                <w:u w:val="none"/>
                <w:lang w:val="en-US" w:eastAsia="zh-CN" w:bidi="ar"/>
              </w:rPr>
              <w:t>★具有</w:t>
            </w:r>
            <w:r>
              <w:rPr>
                <w:rFonts w:hint="default" w:ascii="宋体" w:hAnsi="宋体" w:eastAsia="宋体" w:cs="宋体"/>
                <w:i w:val="0"/>
                <w:color w:val="000000"/>
                <w:kern w:val="0"/>
                <w:sz w:val="20"/>
                <w:szCs w:val="20"/>
                <w:u w:val="none"/>
                <w:lang w:val="en-US" w:eastAsia="zh-CN" w:bidi="ar"/>
              </w:rPr>
              <w:t>3D</w:t>
            </w:r>
            <w:r>
              <w:rPr>
                <w:rFonts w:hint="eastAsia" w:ascii="宋体" w:hAnsi="宋体" w:eastAsia="宋体" w:cs="宋体"/>
                <w:i w:val="0"/>
                <w:color w:val="000000"/>
                <w:kern w:val="0"/>
                <w:sz w:val="20"/>
                <w:szCs w:val="20"/>
                <w:u w:val="none"/>
                <w:lang w:val="en-US" w:eastAsia="zh-CN" w:bidi="ar"/>
              </w:rPr>
              <w:t>打印机设备检测系统报告文件</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left"/>
              <w:textAlignment w:val="auto"/>
              <w:rPr>
                <w:rFonts w:hint="eastAsia" w:ascii="Times New Roman" w:hAnsi="Times New Roman" w:eastAsia="宋体" w:cs="宋体"/>
                <w:kern w:val="2"/>
                <w:sz w:val="21"/>
                <w:szCs w:val="20"/>
                <w:lang w:val="en-US" w:eastAsia="zh-CN" w:bidi="ar"/>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0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3D打印机柜</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1、产品规格：1000mm*600mm*700mm。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2、产品结构：全木结构，为板式对开门，放置一层18mm环保三聚氰胺板活动隔板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3、产品材质:台面采用25mm厚E1级三聚氰胺板材，柜身材料采用16mm厚环保三聚氰胺板；板材所有截面均经全自动封边机封边处理，封边所用边条均为优质2mm厚PVC封边条,所用热熔胶为优质热熔胶王。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4、产品配件：优质桥式拉手；柜门采用国产高档90度优质铰链；台面上配置铝合金电源线槽，安置两个五孔插座。</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虚拟灭火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体验者根据屏幕提示，选择仿真灭火器，正确操作方可将屏幕上虚拟的火焰灭掉。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尺寸：1.6*1.8*2.2m,1.主体结构：钣金＋亚克力UV喷绘,2.火焰场景：50"液晶显示器,3.水枪方向控制：绝对值编码器,6.下位机：高速微电脑,7.主机：I3/2GB/60G-SSD,8.软件：模拟水枪灭火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自己拉自己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理：滑轮组合,滑轮是一种变形杠杆，属于杠杆类简单机械，用途很广。定滑轮不省力，但可以改变施力方向，动滑轮省力，但作用距离变长。本展品利用定滑轮与动滑轮的组合，使体验者能够将自己连同座椅拉到一定的高度。</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尺寸：2000*1800*2600mm,结构材质：钢管喷塑,滑轮：尼龙Φ120*30mm,轴承：6032滚珠,座椅：玻璃钢,缓冲：压缩弹簧,限位：Φ20法兰直线轴承,地面连接：M16膨胀螺栓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无线供电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线电能传输”是利用一种特殊设备将电源的电能转变为可无线传播的能量，在接受端又将此次能量转变回电能，从而达到对用电器的无线供电。本产品通过非接触式充电技术，采用的电磁感应原理，游客转动展品转盘，将两个线圈放置于邻近位置上，当电流在一个线圈中流动时，所产生的磁通量成为媒介，导致另一个线圈中也产生电动势，使风扇，LED,蜂鸣器工作。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尺寸：815*590*1070mm,台面：大理石台面  ,柜体：整体钣金表面喷塑，板厚≥1.5mm,柜体尺寸：1200*600*1150MM,防护：亚克力Φ300mm*3mm,辅助展示：风扇，蜂鸣器，LED等,输入：AC220V/10A  三眼插头,保护：防漏电保护开关</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脚踏发电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本展品通过很强的互动性对发电机原理进行演示，发电机固定在自行车上，观众可以像骑自行车一样转动发电。参与本展品其实就是一场发电比赛，发电彩灯会根据观众的发电情况逐渐点亮。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展台尺寸1000*600*1900mm，动感单车 1100*540*1100mm，共2个展台，2辆动感单车组成，2展台间距500mm，展台与动感单车间距500mm，放置尺寸2500*2200*1900mm，展项主要由动感单车、发电机、控制电路板和圣诞形状的灯带组成。当人力作用于脚踏板，带动发电机旋转，控制电路接受发电机发出的电能，经过处理供给控制器，控制器根据人力的大小控制灯带亮的数目和灯带亮的速度。 两人可以通过比赛，来看看谁蹬的速度快。</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怒发冲冠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理：电荷的同性相斥,人体和静电发生器带有同性电荷，当表演者站在绝缘台上手握高压静电球时，其头发上会带有与静电杆相同极性的电荷，由于同性相斥的原因，所以在近二十万的高压静电下出现"怒发冲冠"的现象。</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尺寸：2600*2600*1700(含防护）,不锈钢均压球：直径400mm,绝缘板：15mm亚克力,绝缘柱：Φ250mm亚克力，防护栏：不锈钢立柱＋植绒绳,输入：AC220V/120W,输出：200KV≤10uA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3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音乐特斯拉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原理：超高压电磁谐振,    本产品通过电磁谐振可产生上百万伏的对地电压并形成放电现象，空气状况合适时，最大电弧长度可超过1米。同时，由于电弧的产生和熄灭是由音乐波控制的，所以电弧击穿空气时会将音乐波形转化为空气振动，产生电弧演奏音乐的神奇效果。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尺寸：1200*1200*1600mm,谐振方式：追频双谐振,灭弧方式：光纤方波音乐控制,主电路：GDT控制全桥,谐振电容耐压：3000VAC,输入电压及功率：AC220V　3000W, 最大电弧长度：≥1米,防护罩：10MM厚透明亚克力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地震体验平台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展示原理：利用振动电机来模拟地震的横波、纵波、混合波。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尺寸：根据场馆定制；下部结构：振动电机平台,上部结构：模拟室内场景或不锈钢扶手； 输入电压：380V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虚拟健身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本展项利用红外摄像设备捕捉人的上肢及头部动作，让体验者与屏幕场景形成互动，既可以展示当代数码科技的神奇魅力，有为观众提供了一个方便、快捷、有趣的健身运动平台。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尺寸：1180*400*1800mm,结构：阻燃板基础＋铝塑板饰面,正面图案：PVC覆高清写真,显示器：LED背光40"液晶,主机：一体化嵌入式软硬件系统,触发方式：红外摄像头感应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无形的力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原理：电磁感应,本展品中下方的固定线圈通过交流电时，经软铁棒电磁耦合，会在铝环中产生感应电流，感应电流产生的磁场方向与固定线圈产生的磁场方向始终相反，在接触处因磁极相同产生斥力，铝环就升起来了。而中间有缺口的铝环因无法形成电流回路，所以不会上升。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尺寸:1000*3000MM ,台面：大理石台面,柜体：整体钣金表面喷塑，板厚≥1.5mm防护罩：亚克力Φ20*3000mm铁芯直径：32mm线圈尺寸：Φ60*80mm铝环尺寸：Φ42/Φ35/1mm输入：AC220V/10A 三眼插头保护：防漏电保护开关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万丈深渊</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由一面镜面和一面装镀半透膜的玻璃经多次反射成像，打开电源，LED灯经多次反射形成无限深的“悬崖”</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规格：2000*800*360mm，由一面镜面和一面装镀半透膜的玻璃经多次反射成像，打开电源，LED灯经多次反射形成无限深的“悬崖”。顶层玻璃可耐压160公斤。</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气流飞球</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展示原理:伯努利定理</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550*1400mm，球在气流上方不落、不飞、不跑，小球为什么能悬在半空？小鸟、飞机能在空中飞行，为什么空气能托起它们呢？这是因为管内喷出的气流压强小，周围静止的空气压强大，小球周围象有一圈无形的力把小球向中间压，所以在气流中的小球是不会掉下来的。流速快，压强小；流速慢，压强大。这是伯努利定理。</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6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模拟驾驶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驾驶座舱采用奥松板，防潮防裂，坚固耐用，永不变型；外观简洁大方、时尚亮丽。五大操作件及仪表台采用真车实件配置，转向机构采用真车方向机总成构建，实车转数方向自动回位；档位外罩采用桑塔纳真车中央通道，具有真车实感。专业汽车座椅、美观、耐用。前后可调，适合青少年及儿童使用。有标准三点式安全带。符合“中华人民共和国公安部令 第 123 号令”及教育部新的国家机动车驾驶员训练大纲要求。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材质：环保EVA橡胶材料，功率消耗：&lt;250W，频率响应：100HZ-12.5DHZ，信噪比：≧50dB，抖晃率：≦02%，单人座外形规格：1450×820×1450mm，重量：100kg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青春期知识（电话）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采用多媒体和电话机交互方式来介绍青春期知识，强大的语音识别做到了让观众在隐密的环境下学习青春期相关知识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1、50寸高清LED显示终端，2、红外感应识别系统（即插即用，勉驱动安装），3、工控主机(IVB架构双核处理器，4G 1600MHZ内存)，4、整机智能控制模块，5、非正常关机保护系统，6、工业级交互电话机，7、语音识别系统，8、定制软件一套</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生命的孕育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采用多媒体和动画视频、图文的方式来阐述生命孕育的各个阶段，让参与者学习从胚胎到出生的过程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1、50寸高清LED显示终端，2、红外感应识别系统（即插即用，勉驱动安装），3、工控主机(IVB架构双核处理器，4G 1600MHZ内存)，4、整机智能控制模块，5、非正常关机保护系统，6、软件一套</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人体八大系统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采用多媒体和动画视频、图文的方式来阐述人体的八大系统功能和工作方式，让参与者更加了解自身的情况，学习更健康的生活方式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1、50寸高清LED显示终端，2、红外感应识别系统（即插即用，勉驱动安装），3、工控主机(IVB架构双核处理器，4G 1600MHZ内存)，4、整机智能控制模块，5、非正常关机保护系统，6、软件一套</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VR逃生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采用了VR真实的虚拟手法来让参与者学习、操作真实和正确的逃生方法。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1、HC VR头盔一套，2、控制体感识别系统一套，3、VR软件一套，4、50寸高清LED显示终端，5、红外感应识别系统（即插即用，勉驱动安装），6、工控主机(IVB架构双核处理器，4G 1600MHZ内存)，7、整机智能控制模块，8、非正常关机保护系统</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人体反应测试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原理：测试人体对声光刺激的反应  操作说明：打开电源开关后，按下开始按钮，等待数秒后，听见蜂鸣器发出声音或者灯亮后，立即按下确认按钮，即可通过面板上的亮灯的数量来确认自己的反应时间。如果超出反应时间范围，Fail的灯即亮起，按下复位键既可以重新测试。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规格：400mm*600mm；主要展示器件安装于两块亚克力前后板上；前板为5mm厚透明亚克力板，后板为UV印制的5mm厚白色亚克力板；前后板可用6颗37mm的工艺螺钉固定于墙体上；背板装有防尘保护罩。</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与小熊对话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原理：通过语音识别模块，可以通过对话让小熊开关灯，唱歌和回答问题。 操作说明：按下开关，即可以实现与小熊对话。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规格：400mm*600mm；主要展示器件安装于两块亚克力前后板上；前板为5mm厚透明亚克力板，后板为UV印制的5mm厚白色亚克力板；前后板可用6颗37mm的工艺螺钉固定于墙体上；背板装有防尘保护罩。</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手不能抖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测试人的手眼协调能力。操作说明：将套在金属丝上的金属环顺金属丝游移不要碰到金属丝、这样灯泡不会亮、如果不小心碰到钢丝、灯泡就会亮，同时蜂鸣器响。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扩展知识：1.有寻线回路、电流才能通过，2.导体与非导体的区别，3.绝缘体在电工操作中的应用，4.继电器的应用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规格：400mm*600mm；主要展示器件安装于两块亚克力前后板上；前板为5mm厚透明亚克力板，后板为UV印制的5mm厚白色亚克力板；前后板可用6颗37mm的工艺螺钉固定于墙体上；背板装有防尘保护罩。</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深浅色吸热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各种颜色对光和热的吸收和反射有不同的情况，白色对光热的吸收最少，反射最强，它能将射在它上面的全部光热反射出去，黑色对光热的吸收最多，反射最少，它能将射在它上面的光热全部吸收进来，其他颜色，各不相同，但可以概言，浅色吸收的光热比深色要少。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规格：400mm*600mm；主要展示器件安装于两块亚克力前后板上；前板为5mm厚透明亚克力板，后板为UV印制的5mm厚白色亚克力板；前后板可用6颗37mm的工艺螺钉固定于墙体上；背板装有防尘保护罩。</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4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手摇发电机 </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发电机的形式很多，但其工作原理都基于电磁感应定律和电磁力定律。因此，其构造的一般原则是:用适当的导磁和导电材料构成互相进行电磁感应的磁路和电路，以产生电磁功率，实现动能转化为电能的目的。即闭合电路的一部分导体在磁场里做切割磁感线的运动时，导体中就会产生电流，且电流的方向跟磁场的方向和导体做切割磁感线运动的方向有关。该现象是由英国的科学家法拉第于1831年发现的。 </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规格：400mm*600mm；主要展示器件安装于两块亚克力前后板上；前板为5mm厚透明亚克力板，后板为UV印制的5mm厚白色亚克力板；前后板可用6颗37mm的工艺螺钉固定于墙体上；背板装有防尘保护罩。</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氛围营造</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气氛渲染</w:t>
            </w:r>
          </w:p>
        </w:tc>
        <w:tc>
          <w:tcPr>
            <w:tcW w:w="3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对以上产品气氛渲染,达到形象逼真效果</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5" w:hRule="atLeast"/>
        </w:trPr>
        <w:tc>
          <w:tcPr>
            <w:tcW w:w="8773" w:type="dxa"/>
            <w:gridSpan w:val="5"/>
            <w:shd w:val="clear" w:color="auto" w:fill="auto"/>
            <w:vAlign w:val="center"/>
          </w:tcPr>
          <w:p>
            <w:pP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备注：1、加★号的要求不作为废标项，仅作为综合评分加分项；</w:t>
            </w:r>
          </w:p>
          <w:p>
            <w:pPr>
              <w:ind w:firstLine="720" w:firstLineChars="300"/>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2、中标人在中标后3日内须提供所投产品（序号3、7、8、14）做为采购人评定货物质量和供货能力的依据，不提供或者提供产品不符的取消其中标资格并追求其法律责任。</w:t>
            </w:r>
          </w:p>
        </w:tc>
        <w:tc>
          <w:tcPr>
            <w:tcW w:w="1520" w:type="dxa"/>
            <w:shd w:val="clear" w:color="auto" w:fill="auto"/>
            <w:vAlign w:val="center"/>
          </w:tcPr>
          <w:p>
            <w:pPr>
              <w:rPr>
                <w:rFonts w:hint="eastAsia" w:ascii="宋体" w:hAnsi="宋体" w:eastAsia="宋体" w:cs="宋体"/>
                <w:i w:val="0"/>
                <w:color w:val="000000"/>
                <w:sz w:val="22"/>
                <w:szCs w:val="22"/>
                <w:u w:val="none"/>
              </w:rPr>
            </w:pPr>
          </w:p>
        </w:tc>
      </w:tr>
    </w:tbl>
    <w:p>
      <w:pPr>
        <w:numPr>
          <w:ilvl w:val="0"/>
          <w:numId w:val="0"/>
        </w:numPr>
        <w:jc w:val="both"/>
        <w:rPr>
          <w:rFonts w:hint="eastAsia" w:cs="宋体" w:asciiTheme="majorEastAsia" w:hAnsiTheme="majorEastAsia" w:eastAsiaTheme="majorEastAsia"/>
          <w:b/>
          <w:kern w:val="0"/>
          <w:sz w:val="32"/>
          <w:szCs w:val="32"/>
          <w:lang w:val="en-US" w:eastAsia="zh-CN"/>
        </w:rPr>
      </w:pPr>
    </w:p>
    <w:p>
      <w:pPr>
        <w:tabs>
          <w:tab w:val="left" w:pos="5963"/>
        </w:tabs>
        <w:spacing w:line="42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二：其他要求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2、投标人应就该项目完整投标，否则为无效投标。</w:t>
      </w:r>
    </w:p>
    <w:p>
      <w:pPr>
        <w:tabs>
          <w:tab w:val="left" w:pos="5963"/>
        </w:tabs>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3、本招标文件所列需求为最低要求，投标产品不得低于最低要求，否则为无效投标（加★号的要求除外）。</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、产品必须符合国家质量检测标准和本招标文件规定标准的全新正品现货，提供随货物《产品合格证》及其它相关质量证明文件。进口产品须提供海关进货单（复印件备查）。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r>
        <w:rPr>
          <w:rFonts w:hint="eastAsia" w:ascii="仿宋" w:hAnsi="仿宋" w:eastAsia="仿宋" w:cs="仿宋"/>
          <w:sz w:val="24"/>
          <w:szCs w:val="24"/>
        </w:rPr>
        <w:t>、付款方式：以签订合同为准。</w:t>
      </w:r>
    </w:p>
    <w:p>
      <w:pPr>
        <w:rPr>
          <w:rFonts w:cs="宋体" w:asciiTheme="majorEastAsia" w:hAnsiTheme="majorEastAsia" w:eastAsiaTheme="majorEastAsia"/>
          <w:b/>
          <w:kern w:val="0"/>
          <w:sz w:val="32"/>
          <w:szCs w:val="32"/>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spacing w:line="600" w:lineRule="exact"/>
              <w:rPr>
                <w:rFonts w:hint="eastAsia" w:cs="仿宋_GB2312" w:asciiTheme="minorEastAsia" w:hAnsiTheme="minorEastAsia"/>
                <w:sz w:val="24"/>
                <w:szCs w:val="24"/>
              </w:rPr>
            </w:pPr>
            <w:r>
              <w:rPr>
                <w:rFonts w:hint="eastAsia" w:cs="仿宋_GB2312" w:asciiTheme="minorEastAsia" w:hAnsiTheme="minorEastAsia"/>
                <w:sz w:val="24"/>
                <w:szCs w:val="24"/>
              </w:rPr>
              <w:t>项目名称：禹州市教育体育局青少年活动中心科技馆设备采购项目</w:t>
            </w:r>
          </w:p>
          <w:p>
            <w:pPr>
              <w:autoSpaceDE w:val="0"/>
              <w:autoSpaceDN w:val="0"/>
              <w:adjustRightInd w:val="0"/>
              <w:spacing w:line="360" w:lineRule="auto"/>
              <w:jc w:val="left"/>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项目编号：YZCG-G201835</w:t>
            </w:r>
            <w:r>
              <w:rPr>
                <w:rFonts w:hint="eastAsia" w:cs="仿宋_GB2312" w:asciiTheme="minorEastAsia" w:hAnsiTheme="minorEastAsia"/>
                <w:sz w:val="24"/>
                <w:szCs w:val="24"/>
                <w:lang w:val="en-US" w:eastAsia="zh-CN"/>
              </w:rPr>
              <w:t>2</w:t>
            </w:r>
          </w:p>
          <w:p>
            <w:pPr>
              <w:autoSpaceDE w:val="0"/>
              <w:autoSpaceDN w:val="0"/>
              <w:adjustRightInd w:val="0"/>
              <w:spacing w:line="360" w:lineRule="auto"/>
              <w:jc w:val="left"/>
              <w:rPr>
                <w:rFonts w:hint="eastAsia" w:cs="仿宋_GB2312" w:asciiTheme="minorEastAsia" w:hAnsiTheme="minorEastAsia" w:eastAsiaTheme="minorEastAsia"/>
                <w:sz w:val="24"/>
                <w:szCs w:val="24"/>
                <w:lang w:eastAsia="zh-CN"/>
              </w:rPr>
            </w:pPr>
            <w:r>
              <w:rPr>
                <w:rFonts w:hint="eastAsia" w:cs="仿宋_GB2312" w:asciiTheme="minorEastAsia" w:hAnsiTheme="minorEastAsia"/>
                <w:sz w:val="24"/>
                <w:szCs w:val="24"/>
              </w:rPr>
              <w:t>项目内容：青少年活动中心科技馆设备</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lang w:eastAsia="zh-CN"/>
              </w:rPr>
              <w:t>名称</w:t>
            </w:r>
            <w:r>
              <w:rPr>
                <w:rFonts w:hint="eastAsia" w:cs="仿宋_GB2312" w:asciiTheme="minorEastAsia" w:hAnsiTheme="minorEastAsia"/>
                <w:sz w:val="24"/>
                <w:szCs w:val="24"/>
              </w:rPr>
              <w:t>：禹州市教育体育局</w:t>
            </w:r>
          </w:p>
          <w:p>
            <w:pPr>
              <w:autoSpaceDE w:val="0"/>
              <w:autoSpaceDN w:val="0"/>
              <w:adjustRightInd w:val="0"/>
              <w:spacing w:line="360" w:lineRule="auto"/>
              <w:jc w:val="left"/>
              <w:rPr>
                <w:rFonts w:hint="eastAsia" w:cs="仿宋_GB2312" w:asciiTheme="minorEastAsia" w:hAnsiTheme="minorEastAsia"/>
                <w:sz w:val="24"/>
                <w:szCs w:val="24"/>
              </w:rPr>
            </w:pPr>
            <w:r>
              <w:rPr>
                <w:rFonts w:hint="eastAsia" w:cs="仿宋_GB2312" w:asciiTheme="minorEastAsia" w:hAnsiTheme="minorEastAsia"/>
                <w:sz w:val="24"/>
                <w:szCs w:val="24"/>
              </w:rPr>
              <w:t>地址：禹州市禹王大道</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张先生</w:t>
            </w:r>
            <w:r>
              <w:rPr>
                <w:rFonts w:hint="eastAsia" w:cs="仿宋_GB2312" w:asciiTheme="minorEastAsia" w:hAnsiTheme="minorEastAsia"/>
                <w:sz w:val="24"/>
                <w:szCs w:val="24"/>
              </w:rPr>
              <w:t xml:space="preserve">  </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联系电话：8880018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艾先生</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1、上一</w:t>
            </w:r>
            <w:r>
              <w:rPr>
                <w:rFonts w:hint="eastAsia" w:cs="宋体" w:asciiTheme="minorEastAsia" w:hAnsiTheme="minorEastAsia"/>
                <w:bCs/>
                <w:sz w:val="24"/>
                <w:szCs w:val="24"/>
                <w:lang w:val="zh-CN"/>
              </w:rPr>
              <w:t>年度的财务报告；</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供应商须对此项做出承诺（格式自拟）</w:t>
            </w:r>
            <w:r>
              <w:rPr>
                <w:rFonts w:hint="eastAsia" w:cs="宋体" w:asciiTheme="minorEastAsia" w:hAnsiTheme="minorEastAsia"/>
                <w:kern w:val="0"/>
                <w:sz w:val="24"/>
                <w:szCs w:val="24"/>
              </w:rPr>
              <w:t>（格式自拟）</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numPr>
                <w:ilvl w:val="0"/>
                <w:numId w:val="10"/>
              </w:numPr>
              <w:autoSpaceDE w:val="0"/>
              <w:autoSpaceDN w:val="0"/>
              <w:adjustRightInd w:val="0"/>
              <w:spacing w:line="360" w:lineRule="auto"/>
              <w:ind w:right="-11"/>
              <w:rPr>
                <w:rFonts w:cs="宋体" w:asciiTheme="minorEastAsia" w:hAnsiTheme="minorEastAsia"/>
                <w:b/>
                <w:color w:val="FF0000"/>
                <w:kern w:val="0"/>
                <w:sz w:val="24"/>
                <w:szCs w:val="24"/>
                <w:lang w:val="zh-CN"/>
              </w:rPr>
            </w:pPr>
            <w:r>
              <w:rPr>
                <w:rFonts w:hint="eastAsia" w:cs="宋体" w:asciiTheme="minorEastAsia" w:hAnsiTheme="minorEastAsia"/>
                <w:b/>
                <w:color w:val="FF0000"/>
                <w:kern w:val="0"/>
                <w:sz w:val="24"/>
                <w:szCs w:val="24"/>
                <w:lang w:val="zh-CN"/>
              </w:rPr>
              <w:t>投标人资格条件</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1、符合《政府采购法》第二十二条之规定，具有独立法人资格及相应的经营范围（以营业执照）；</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2、被委托人是须是本单位职工，须提供公司为本人缴纳社会保险证明；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3、本项目不接受联合体投标。</w:t>
            </w:r>
          </w:p>
          <w:p>
            <w:pPr>
              <w:autoSpaceDE w:val="0"/>
              <w:autoSpaceDN w:val="0"/>
              <w:adjustRightInd w:val="0"/>
              <w:spacing w:line="360" w:lineRule="auto"/>
              <w:ind w:right="-11"/>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lang w:val="zh-CN"/>
              </w:rPr>
              <w:t>八、未被列入</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信用中国</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cs="宋体" w:asciiTheme="minorEastAsia" w:hAnsiTheme="minorEastAsia"/>
                <w:b/>
                <w:color w:val="FF0000"/>
                <w:kern w:val="0"/>
                <w:sz w:val="24"/>
                <w:szCs w:val="24"/>
              </w:rPr>
              <w:t>(www.creditchina.gov.cn)</w:t>
            </w:r>
            <w:r>
              <w:rPr>
                <w:rFonts w:hint="eastAsia" w:cs="宋体" w:asciiTheme="minorEastAsia" w:hAnsiTheme="minorEastAsia"/>
                <w:b/>
                <w:color w:val="FF0000"/>
                <w:kern w:val="0"/>
                <w:sz w:val="24"/>
                <w:szCs w:val="24"/>
                <w:lang w:val="zh-CN"/>
              </w:rPr>
              <w:t>失信被执行人、重大税收违法案件当事人名单、政府采购严重违法失信名单的投标人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中国政府采购网</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 xml:space="preserve"> (www.ccgp.gov.cn)</w:t>
            </w:r>
            <w:r>
              <w:rPr>
                <w:rFonts w:hint="eastAsia" w:cs="宋体" w:asciiTheme="minorEastAsia" w:hAnsiTheme="minorEastAsia"/>
                <w:b/>
                <w:color w:val="FF0000"/>
                <w:kern w:val="0"/>
                <w:sz w:val="24"/>
                <w:szCs w:val="24"/>
                <w:lang w:val="zh-CN"/>
              </w:rPr>
              <w:t>政府采购严重违法失信行为记录名单的投标人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国家企业信用公示系统</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网站</w:t>
            </w:r>
            <w:r>
              <w:rPr>
                <w:rFonts w:hint="eastAsia" w:cs="宋体" w:asciiTheme="minorEastAsia" w:hAnsiTheme="minorEastAsia"/>
                <w:b/>
                <w:color w:val="FF0000"/>
                <w:kern w:val="0"/>
                <w:sz w:val="24"/>
                <w:szCs w:val="24"/>
              </w:rPr>
              <w:t>（</w:t>
            </w:r>
            <w:r>
              <w:rPr>
                <w:rFonts w:cs="宋体" w:asciiTheme="minorEastAsia" w:hAnsiTheme="minorEastAsia"/>
                <w:b/>
                <w:color w:val="FF0000"/>
                <w:kern w:val="0"/>
                <w:sz w:val="24"/>
                <w:szCs w:val="24"/>
              </w:rPr>
              <w:t>www.gsxt.gov.cn</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严重违法失信企业名单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黑名单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的投标人</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联合体形式投标的</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联合体成员存在不良信用记录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视同联合体存在不良信用记录</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本项目投标截止时间前三年内供应商信用记录情况</w:t>
            </w:r>
            <w:r>
              <w:rPr>
                <w:rFonts w:hint="eastAsia" w:cs="宋体" w:asciiTheme="minorEastAsia" w:hAnsiTheme="minorEastAsia"/>
                <w:b/>
                <w:color w:val="FF0000"/>
                <w:kern w:val="0"/>
                <w:sz w:val="24"/>
                <w:szCs w:val="24"/>
              </w:rPr>
              <w:t>)</w:t>
            </w:r>
            <w:r>
              <w:rPr>
                <w:rFonts w:hint="eastAsia" w:cs="宋体" w:asciiTheme="minorEastAsia" w:hAnsiTheme="minorEastAsia"/>
                <w:b/>
                <w:color w:val="FF0000"/>
                <w:kern w:val="0"/>
                <w:sz w:val="24"/>
                <w:szCs w:val="24"/>
                <w:lang w:val="zh-CN"/>
              </w:rPr>
              <w:t>。</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1、查询渠道：“信用中国”网站（</w:t>
            </w:r>
            <w:r>
              <w:rPr>
                <w:rFonts w:cs="宋体" w:asciiTheme="minorEastAsia" w:hAnsiTheme="minorEastAsia"/>
                <w:color w:val="FF0000"/>
                <w:kern w:val="0"/>
                <w:sz w:val="24"/>
                <w:szCs w:val="24"/>
              </w:rPr>
              <w:t>www.creditchina.gov.cn</w:t>
            </w:r>
            <w:r>
              <w:rPr>
                <w:rFonts w:hint="eastAsia" w:cs="宋体" w:asciiTheme="minorEastAsia" w:hAnsiTheme="minorEastAsia"/>
                <w:color w:val="FF0000"/>
                <w:kern w:val="0"/>
                <w:sz w:val="24"/>
                <w:szCs w:val="24"/>
              </w:rPr>
              <w:t>）和“中国政府采购网”（</w:t>
            </w:r>
            <w:r>
              <w:rPr>
                <w:rFonts w:cs="宋体" w:asciiTheme="minorEastAsia" w:hAnsiTheme="minorEastAsia"/>
                <w:color w:val="FF0000"/>
                <w:kern w:val="0"/>
                <w:sz w:val="24"/>
                <w:szCs w:val="24"/>
              </w:rPr>
              <w:t>www.ccgp.gov.cn</w:t>
            </w:r>
            <w:r>
              <w:rPr>
                <w:rFonts w:hint="eastAsia" w:cs="宋体" w:asciiTheme="minorEastAsia" w:hAnsiTheme="minorEastAsia"/>
                <w:color w:val="FF0000"/>
                <w:kern w:val="0"/>
                <w:sz w:val="24"/>
                <w:szCs w:val="24"/>
              </w:rPr>
              <w:t>）；“国家企业信用公示系统”网站（</w:t>
            </w:r>
            <w:r>
              <w:rPr>
                <w:rFonts w:cs="宋体" w:asciiTheme="minorEastAsia" w:hAnsiTheme="minorEastAsia"/>
                <w:color w:val="FF0000"/>
                <w:kern w:val="0"/>
                <w:sz w:val="24"/>
                <w:szCs w:val="24"/>
              </w:rPr>
              <w:t>www.gsxt.gov.cn</w:t>
            </w:r>
            <w:r>
              <w:rPr>
                <w:rFonts w:hint="eastAsia" w:cs="宋体" w:asciiTheme="minorEastAsia" w:hAnsiTheme="minorEastAsia"/>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FF0000"/>
                <w:kern w:val="0"/>
                <w:sz w:val="24"/>
                <w:szCs w:val="24"/>
              </w:rPr>
            </w:pPr>
            <w:r>
              <w:rPr>
                <w:rFonts w:cs="宋体" w:asciiTheme="minorEastAsia" w:hAnsiTheme="minorEastAsia"/>
                <w:color w:val="FF0000"/>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lang w:val="en-US" w:eastAsia="zh-CN"/>
              </w:rPr>
              <w:t>132.91</w:t>
            </w:r>
            <w:r>
              <w:rPr>
                <w:rFonts w:hint="eastAsia" w:cs="宋体" w:asciiTheme="minorEastAsia" w:hAnsiTheme="minorEastAsia"/>
                <w:bCs/>
                <w:sz w:val="24"/>
                <w:szCs w:val="24"/>
              </w:rPr>
              <w:t>万</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FF0000"/>
                <w:sz w:val="24"/>
                <w:szCs w:val="24"/>
              </w:rPr>
            </w:pPr>
            <w:r>
              <w:rPr>
                <w:rFonts w:hint="eastAsia" w:cs="仿宋_GB2312" w:asciiTheme="minorEastAsia" w:hAnsiTheme="minorEastAsia"/>
                <w:color w:val="FF0000"/>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color w:val="FF0000"/>
                <w:sz w:val="24"/>
                <w:szCs w:val="24"/>
              </w:rPr>
              <w:t>201</w:t>
            </w:r>
            <w:r>
              <w:rPr>
                <w:rFonts w:hint="eastAsia" w:cs="宋体" w:asciiTheme="minorEastAsia" w:hAnsiTheme="minorEastAsia"/>
                <w:bCs/>
                <w:color w:val="FF0000"/>
                <w:sz w:val="24"/>
                <w:szCs w:val="24"/>
                <w:lang w:val="en-US" w:eastAsia="zh-CN"/>
              </w:rPr>
              <w:t>9</w:t>
            </w:r>
            <w:r>
              <w:rPr>
                <w:rFonts w:hint="eastAsia" w:cs="宋体" w:asciiTheme="minorEastAsia" w:hAnsiTheme="minorEastAsia"/>
                <w:bCs/>
                <w:color w:val="FF0000"/>
                <w:sz w:val="24"/>
                <w:szCs w:val="24"/>
                <w:lang w:val="zh-CN"/>
              </w:rPr>
              <w:t>年</w:t>
            </w:r>
            <w:r>
              <w:rPr>
                <w:rFonts w:hint="eastAsia" w:cs="宋体" w:asciiTheme="minorEastAsia" w:hAnsiTheme="minorEastAsia"/>
                <w:bCs/>
                <w:color w:val="FF0000"/>
                <w:sz w:val="24"/>
                <w:szCs w:val="24"/>
              </w:rPr>
              <w:t>1</w:t>
            </w:r>
            <w:r>
              <w:rPr>
                <w:rFonts w:hint="eastAsia" w:cs="宋体" w:asciiTheme="minorEastAsia" w:hAnsiTheme="minorEastAsia"/>
                <w:bCs/>
                <w:color w:val="FF0000"/>
                <w:sz w:val="24"/>
                <w:szCs w:val="24"/>
                <w:lang w:val="zh-CN"/>
              </w:rPr>
              <w:t>月</w:t>
            </w:r>
            <w:r>
              <w:rPr>
                <w:rFonts w:hint="eastAsia" w:cs="宋体" w:asciiTheme="minorEastAsia" w:hAnsiTheme="minorEastAsia"/>
                <w:bCs/>
                <w:color w:val="FF0000"/>
                <w:sz w:val="24"/>
                <w:szCs w:val="24"/>
                <w:lang w:val="en-US" w:eastAsia="zh-CN"/>
              </w:rPr>
              <w:t>14</w:t>
            </w:r>
            <w:r>
              <w:rPr>
                <w:rFonts w:hint="eastAsia" w:cs="宋体" w:asciiTheme="minorEastAsia" w:hAnsiTheme="minorEastAsia"/>
                <w:bCs/>
                <w:color w:val="FF0000"/>
                <w:sz w:val="24"/>
                <w:szCs w:val="24"/>
                <w:lang w:val="zh-CN"/>
              </w:rPr>
              <w:t>日</w:t>
            </w:r>
            <w:r>
              <w:rPr>
                <w:rFonts w:hint="eastAsia" w:cs="宋体" w:asciiTheme="minorEastAsia" w:hAnsiTheme="minorEastAsia"/>
                <w:bCs/>
                <w:color w:val="FF0000"/>
                <w:sz w:val="24"/>
                <w:szCs w:val="24"/>
              </w:rPr>
              <w:t xml:space="preserve"> 9</w:t>
            </w:r>
            <w:r>
              <w:rPr>
                <w:rFonts w:hint="eastAsia" w:cs="宋体" w:asciiTheme="minorEastAsia" w:hAnsiTheme="minorEastAsia"/>
                <w:bCs/>
                <w:color w:val="FF0000"/>
                <w:sz w:val="24"/>
                <w:szCs w:val="24"/>
                <w:lang w:val="zh-CN"/>
              </w:rPr>
              <w:t>：</w:t>
            </w:r>
            <w:r>
              <w:rPr>
                <w:rFonts w:hint="eastAsia" w:cs="宋体" w:asciiTheme="minorEastAsia" w:hAnsiTheme="minorEastAsia"/>
                <w:bCs/>
                <w:color w:val="FF0000"/>
                <w:sz w:val="24"/>
                <w:szCs w:val="24"/>
              </w:rPr>
              <w:t>00</w:t>
            </w:r>
            <w:r>
              <w:rPr>
                <w:rFonts w:hint="eastAsia" w:cs="宋体" w:asciiTheme="minorEastAsia" w:hAnsiTheme="minorEastAsia"/>
                <w:bCs/>
                <w:color w:val="FF0000"/>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金额：贰万元（¥：</w:t>
            </w:r>
            <w:r>
              <w:rPr>
                <w:rFonts w:hint="eastAsia" w:cs="仿宋_GB2312" w:asciiTheme="minorEastAsia" w:hAnsiTheme="minorEastAsia"/>
                <w:color w:val="FF0000"/>
                <w:sz w:val="24"/>
                <w:szCs w:val="24"/>
                <w:lang w:val="en-US" w:eastAsia="zh-CN"/>
              </w:rPr>
              <w:t>2</w:t>
            </w:r>
            <w:r>
              <w:rPr>
                <w:rFonts w:hint="eastAsia" w:cs="仿宋_GB2312" w:asciiTheme="minorEastAsia" w:hAnsiTheme="minorEastAsia"/>
                <w:color w:val="FF0000"/>
                <w:sz w:val="24"/>
                <w:szCs w:val="24"/>
              </w:rPr>
              <w:t>0000.00</w:t>
            </w:r>
            <w:r>
              <w:rPr>
                <w:rFonts w:hint="eastAsia" w:cs="仿宋_GB2312" w:asciiTheme="minorEastAsia" w:hAnsiTheme="minorEastAsia"/>
                <w:color w:val="FF0000"/>
                <w:sz w:val="24"/>
                <w:szCs w:val="24"/>
                <w:lang w:val="zh-CN"/>
              </w:rPr>
              <w:t>元）</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注：保证金缴纳情况以“许昌公共资源交易项目供应商投标人缴费情况统计表”为准。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color w:val="7030A0"/>
                <w:sz w:val="24"/>
              </w:rPr>
              <w:fldChar w:fldCharType="begin"/>
            </w:r>
            <w:r>
              <w:rPr>
                <w:rFonts w:ascii="新宋体" w:hAnsi="新宋体" w:eastAsia="新宋体"/>
                <w:b/>
                <w:color w:val="7030A0"/>
                <w:sz w:val="24"/>
              </w:rPr>
              <w:instrText xml:space="preserve"> </w:instrText>
            </w:r>
            <w:r>
              <w:rPr>
                <w:rFonts w:hint="eastAsia" w:ascii="新宋体" w:hAnsi="新宋体" w:eastAsia="新宋体"/>
                <w:b/>
                <w:color w:val="7030A0"/>
                <w:sz w:val="24"/>
              </w:rPr>
              <w:instrText xml:space="preserve">eq \o\ac(□,√)</w:instrText>
            </w:r>
            <w:r>
              <w:rPr>
                <w:rFonts w:ascii="新宋体" w:hAnsi="新宋体" w:eastAsia="新宋体"/>
                <w:b/>
                <w:color w:val="7030A0"/>
                <w:sz w:val="24"/>
              </w:rPr>
              <w:fldChar w:fldCharType="end"/>
            </w:r>
            <w:r>
              <w:rPr>
                <w:rFonts w:hint="eastAsia" w:ascii="新宋体" w:hAnsi="新宋体" w:eastAsia="新宋体"/>
                <w:color w:val="7030A0"/>
                <w:sz w:val="24"/>
              </w:rPr>
              <w:t>纸质投标文件：投标文件封面加盖投标人公章（投标文件是指投标人电子投标文件制作完成后生成的后缀名为</w:t>
            </w:r>
            <w:r>
              <w:rPr>
                <w:rFonts w:hint="eastAsia" w:hAnsi="宋体"/>
                <w:color w:val="7030A0"/>
                <w:sz w:val="24"/>
                <w:szCs w:val="24"/>
              </w:rPr>
              <w:t>“.PDF”的文件</w:t>
            </w:r>
            <w:r>
              <w:rPr>
                <w:rFonts w:hint="eastAsia" w:ascii="新宋体" w:hAnsi="新宋体" w:eastAsia="新宋体"/>
                <w:color w:val="7030A0"/>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hint="eastAsia" w:cs="宋体" w:asciiTheme="minorEastAsia" w:hAnsiTheme="minorEastAsia"/>
                <w:b/>
                <w:bCs/>
                <w:color w:val="FF0000"/>
                <w:sz w:val="24"/>
                <w:szCs w:val="24"/>
                <w:lang w:val="zh-CN"/>
              </w:rPr>
              <w:t>☑</w:t>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cs="宋体" w:asciiTheme="minorEastAsia" w:hAnsiTheme="minorEastAsia"/>
                <w:b/>
                <w:color w:val="FF0000"/>
                <w:kern w:val="0"/>
                <w:sz w:val="24"/>
                <w:szCs w:val="24"/>
                <w:lang w:val="zh-CN"/>
              </w:rPr>
              <w:fldChar w:fldCharType="end"/>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要求提交。履约保证金的数额为合同金额的10%以下。中标人以支票、汇票、本票或者金融机构、担保机构出具的保函等非现金形式向采购人提交。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cs="宋体" w:asciiTheme="minorEastAsia" w:hAnsiTheme="minorEastAsia"/>
          <w:b/>
          <w:color w:val="FF0000"/>
          <w:kern w:val="0"/>
        </w:rPr>
      </w:pPr>
      <w:r>
        <w:rPr>
          <w:rFonts w:cs="宋体" w:asciiTheme="minorEastAsia" w:hAnsiTheme="minorEastAsia"/>
          <w:color w:val="FF0000"/>
          <w:kern w:val="0"/>
        </w:rPr>
        <w:t>3.</w:t>
      </w:r>
      <w:r>
        <w:rPr>
          <w:rFonts w:hint="eastAsia" w:cs="宋体" w:asciiTheme="minorEastAsia" w:hAnsiTheme="minorEastAsia"/>
          <w:color w:val="FF0000"/>
          <w:kern w:val="0"/>
        </w:rPr>
        <w:t>3</w:t>
      </w:r>
      <w:r>
        <w:rPr>
          <w:rFonts w:cs="宋体" w:asciiTheme="minorEastAsia" w:hAnsiTheme="minorEastAsia"/>
          <w:color w:val="FF0000"/>
          <w:kern w:val="0"/>
        </w:rPr>
        <w:t xml:space="preserve"> </w:t>
      </w:r>
      <w:r>
        <w:rPr>
          <w:rFonts w:hint="eastAsia" w:cs="宋体" w:asciiTheme="minorEastAsia" w:hAnsiTheme="minorEastAsia"/>
          <w:color w:val="FF0000"/>
          <w:kern w:val="0"/>
        </w:rPr>
        <w:t>政府采购活动中查询及使用投标人信用记录的具体要求为：投标人未被列入失信被执行人、重大税收违法案件当事人名单、</w:t>
      </w:r>
      <w:r>
        <w:rPr>
          <w:rFonts w:cs="仿宋_GB2312" w:asciiTheme="minorEastAsia" w:hAnsiTheme="minorEastAsia"/>
          <w:color w:val="FF0000"/>
          <w:shd w:val="clear" w:color="auto" w:fill="FFFFFF"/>
        </w:rPr>
        <w:t>政府采购严重违法失信名单</w:t>
      </w:r>
      <w:r>
        <w:rPr>
          <w:rFonts w:hint="eastAsia" w:cs="仿宋_GB2312" w:asciiTheme="minorEastAsia" w:hAnsiTheme="minorEastAsia"/>
          <w:color w:val="FF0000"/>
          <w:shd w:val="clear" w:color="auto" w:fill="FFFFFF"/>
        </w:rPr>
        <w:t>、</w:t>
      </w:r>
      <w:r>
        <w:rPr>
          <w:rFonts w:hint="eastAsia" w:cs="宋体" w:asciiTheme="minorEastAsia" w:hAnsiTheme="minorEastAsia"/>
          <w:color w:val="FF0000"/>
          <w:kern w:val="0"/>
        </w:rPr>
        <w:t>政府采购严重违法失信行为记录名单、</w:t>
      </w:r>
      <w:r>
        <w:rPr>
          <w:rFonts w:hint="eastAsia" w:ascii="宋体" w:hAnsi="宋体" w:cs="仿宋_GB2312"/>
          <w:b/>
          <w:color w:val="FF0000"/>
          <w:shd w:val="clear" w:color="auto" w:fill="FFFFFF"/>
        </w:rPr>
        <w:t>严重违法失信企业名单（黑名单）</w:t>
      </w:r>
      <w:r>
        <w:rPr>
          <w:rFonts w:hint="eastAsia" w:cs="宋体" w:asciiTheme="minorEastAsia" w:hAnsiTheme="minorEastAsia"/>
          <w:color w:val="FF0000"/>
          <w:kern w:val="0"/>
        </w:rPr>
        <w:t>（联合体形式投标的，联合体成员存在不良信用记录，视同联合体存在不良信用记录）。</w:t>
      </w:r>
      <w:r>
        <w:rPr>
          <w:rFonts w:hint="eastAsia" w:cs="宋体" w:asciiTheme="minorEastAsia" w:hAnsiTheme="minorEastAsia"/>
          <w:b/>
          <w:color w:val="FF0000"/>
          <w:kern w:val="0"/>
        </w:rPr>
        <w:t>(本项目投标截止时间前三年内供应商信用记录情况)</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w:t>
      </w:r>
      <w:r>
        <w:rPr>
          <w:rFonts w:hint="eastAsia" w:cs="宋体" w:asciiTheme="minorEastAsia" w:hAnsiTheme="minor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除标书费用外，不收取作保费用。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17.1投标保证金的缴纳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禹州公共资源交易中心保证金缴纳回执”附于投标文件中，同时在开标现场提供一份“禹州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注：保证金缴纳情况以“禹州公共资源交易项目供应商投标人缴费情况统计表”为准。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17.1.10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17.2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自采购合同签订并备案后5个工作日内退还中标人的投标保证金（0374-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hint="eastAsia" w:cs="仿宋_GB2312" w:asciiTheme="minorEastAsia" w:hAnsiTheme="minorEastAsia"/>
          <w:sz w:val="24"/>
          <w:szCs w:val="24"/>
          <w:lang w:val="zh-CN"/>
        </w:rPr>
        <w:t>（电话：0374-</w:t>
      </w:r>
      <w:r>
        <w:rPr>
          <w:rFonts w:hint="eastAsia" w:cs="仿宋_GB2312" w:asciiTheme="minorEastAsia" w:hAnsiTheme="minorEastAsia"/>
          <w:sz w:val="24"/>
          <w:szCs w:val="24"/>
        </w:rPr>
        <w:t>8112523</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17.2.2.5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17.3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rPr>
        <w:t>8</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18.3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rPr>
        <w:t>8</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3"/>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3"/>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3"/>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3"/>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3"/>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3"/>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3"/>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color w:val="7030A0"/>
          <w:szCs w:val="24"/>
        </w:rPr>
        <w:t>并加盖投标人公章的原件扫描件（或图片）</w:t>
      </w:r>
      <w:r>
        <w:rPr>
          <w:rFonts w:hint="eastAsia" w:cs="仿宋_GB2312" w:asciiTheme="minorEastAsia" w:hAnsiTheme="minorEastAsia" w:eastAsiaTheme="minorEastAsia"/>
          <w:color w:val="7030A0"/>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（1）上一年度的财务报告；</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供应商须对此项做出承诺（格式自拟）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color w:val="FF0000"/>
                <w:sz w:val="24"/>
                <w:szCs w:val="24"/>
                <w:shd w:val="clear" w:color="auto" w:fill="FFFFFF"/>
              </w:rPr>
              <w:t>严重违法失信企业名单（黑名单）的投标人。(本项目投标截止时间前三年内供应商信用记录情况)</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color w:val="FF0000"/>
                <w:sz w:val="24"/>
                <w:szCs w:val="24"/>
                <w:shd w:val="clear" w:color="auto" w:fill="FFFFFF"/>
              </w:rPr>
              <w:t>严重违法失信企业名单（黑名单）</w:t>
            </w:r>
            <w:r>
              <w:rPr>
                <w:rFonts w:hint="eastAsia" w:asciiTheme="minorEastAsia" w:hAnsiTheme="minorEastAsia"/>
                <w:bCs/>
                <w:sz w:val="24"/>
                <w:szCs w:val="24"/>
              </w:rPr>
              <w:t>（联合体形式投标的，联合体成员存在不良信用记录，视同联合体存在不良信用记录）。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国家企业信用公示系统</w:t>
            </w:r>
            <w:r>
              <w:rPr>
                <w:rFonts w:hint="eastAsia" w:ascii="宋体" w:hAnsi="宋体" w:cs="宋体"/>
                <w:color w:val="FF0000"/>
                <w:kern w:val="0"/>
                <w:sz w:val="24"/>
                <w:szCs w:val="24"/>
              </w:rPr>
              <w:t>”</w:t>
            </w:r>
            <w:r>
              <w:rPr>
                <w:rFonts w:hint="eastAsia" w:ascii="宋体" w:hAnsi="宋体" w:cs="宋体"/>
                <w:color w:val="FF0000"/>
                <w:kern w:val="0"/>
                <w:sz w:val="24"/>
                <w:szCs w:val="24"/>
                <w:lang w:val="zh-CN"/>
              </w:rPr>
              <w:t>网站</w:t>
            </w:r>
            <w:r>
              <w:rPr>
                <w:rFonts w:hint="eastAsia" w:ascii="宋体" w:hAnsi="宋体" w:cs="宋体"/>
                <w:color w:val="FF0000"/>
                <w:kern w:val="0"/>
                <w:sz w:val="24"/>
                <w:szCs w:val="24"/>
              </w:rPr>
              <w:t>（</w:t>
            </w:r>
            <w:r>
              <w:rPr>
                <w:rFonts w:ascii="宋体" w:hAnsi="宋体" w:cs="宋体"/>
                <w:color w:val="FF0000"/>
                <w:kern w:val="0"/>
                <w:sz w:val="24"/>
                <w:szCs w:val="24"/>
              </w:rPr>
              <w:t>www.gsxt.gov.cn</w:t>
            </w:r>
            <w:r>
              <w:rPr>
                <w:rFonts w:hint="eastAsia" w:ascii="宋体" w:hAnsi="宋体" w:cs="宋体"/>
                <w:color w:val="FF0000"/>
                <w:kern w:val="0"/>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w:t>
            </w:r>
            <w:r>
              <w:rPr>
                <w:rFonts w:hint="eastAsia" w:asciiTheme="minorEastAsia" w:hAnsiTheme="minorEastAsia"/>
                <w:bCs/>
                <w:color w:val="FF0000"/>
                <w:sz w:val="24"/>
                <w:szCs w:val="24"/>
              </w:rPr>
              <w:t>信用信息的使用原则：经采购人认定的被列入失信被执行人、重大税收违法案件当事人名单、政府采购严重违法失信行为记录名单的投标人</w:t>
            </w:r>
            <w:r>
              <w:rPr>
                <w:rFonts w:hint="eastAsia" w:cs="宋体" w:asciiTheme="minorEastAsia" w:hAnsiTheme="minorEastAsia"/>
                <w:color w:val="FF0000"/>
                <w:kern w:val="0"/>
                <w:sz w:val="24"/>
                <w:szCs w:val="24"/>
              </w:rPr>
              <w:t>、严重违法失信企业名单（黑名单）的投标人，</w:t>
            </w:r>
            <w:r>
              <w:rPr>
                <w:rFonts w:hint="eastAsia" w:asciiTheme="minorEastAsia" w:hAnsiTheme="minorEastAsia"/>
                <w:bCs/>
                <w:color w:val="FF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9、供应商资格要求：</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1、符合《政府采购法》第二十二条之规定，具有独立法人资格及相应的经营范围（以营业执照）；</w:t>
            </w:r>
          </w:p>
          <w:p>
            <w:pPr>
              <w:spacing w:line="360" w:lineRule="auto"/>
              <w:rPr>
                <w:rFonts w:hint="eastAsia" w:asciiTheme="minorEastAsia" w:hAnsiTheme="minorEastAsia"/>
                <w:bCs/>
                <w:sz w:val="24"/>
                <w:szCs w:val="24"/>
              </w:rPr>
            </w:pPr>
            <w:r>
              <w:rPr>
                <w:rFonts w:hint="eastAsia" w:asciiTheme="minorEastAsia" w:hAnsiTheme="minorEastAsia"/>
                <w:bCs/>
                <w:sz w:val="24"/>
                <w:szCs w:val="24"/>
              </w:rPr>
              <w:t>2、被委托人是须是本单位职工，须提供公司为本人缴纳社会保险证明；</w:t>
            </w:r>
          </w:p>
          <w:p>
            <w:pPr>
              <w:spacing w:line="360" w:lineRule="auto"/>
              <w:rPr>
                <w:rFonts w:hint="eastAsia" w:asciiTheme="minorEastAsia" w:hAnsiTheme="minorEastAsia"/>
                <w:bCs/>
                <w:sz w:val="24"/>
                <w:szCs w:val="24"/>
                <w:lang w:val="en-US" w:eastAsia="zh-CN"/>
              </w:rPr>
            </w:pPr>
            <w:r>
              <w:rPr>
                <w:rFonts w:hint="eastAsia" w:asciiTheme="minorEastAsia" w:hAnsiTheme="minorEastAsia"/>
                <w:bCs/>
                <w:sz w:val="24"/>
                <w:szCs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lang w:val="en-US" w:eastAsia="zh-CN"/>
              </w:rPr>
              <w:t>10</w:t>
            </w:r>
            <w:r>
              <w:rPr>
                <w:rFonts w:hint="eastAsia" w:asciiTheme="minorEastAsia" w:hAnsiTheme="minorEastAsia"/>
                <w:b/>
                <w:bCs/>
                <w:sz w:val="24"/>
                <w:szCs w:val="24"/>
              </w:rPr>
              <w:t>、</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w:t>
            </w:r>
            <w:r>
              <w:rPr>
                <w:rFonts w:hint="eastAsia" w:asciiTheme="minorEastAsia" w:hAnsiTheme="minorEastAsia"/>
                <w:b/>
                <w:bCs/>
                <w:sz w:val="24"/>
                <w:szCs w:val="24"/>
                <w:lang w:val="en-US" w:eastAsia="zh-CN"/>
              </w:rPr>
              <w:t>1</w:t>
            </w:r>
            <w:r>
              <w:rPr>
                <w:rFonts w:hint="eastAsia" w:asciiTheme="minorEastAsia" w:hAnsiTheme="minorEastAsia"/>
                <w:b/>
                <w:bCs/>
                <w:sz w:val="24"/>
                <w:szCs w:val="24"/>
              </w:rPr>
              <w:t>、联合体协议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2</w:t>
            </w:r>
            <w:r>
              <w:rPr>
                <w:rFonts w:hint="eastAsia" w:asciiTheme="minorEastAsia" w:hAnsiTheme="minorEastAsia"/>
                <w:b/>
                <w:sz w:val="24"/>
                <w:szCs w:val="24"/>
              </w:rPr>
              <w:t>、投标保证金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3</w:t>
            </w:r>
            <w:r>
              <w:rPr>
                <w:rFonts w:hint="eastAsia" w:asciiTheme="minorEastAsia" w:hAnsiTheme="minorEastAsia"/>
                <w:b/>
                <w:sz w:val="24"/>
                <w:szCs w:val="24"/>
              </w:rPr>
              <w:t>、法定代表人身份证明或提供法定代表人授权委托书及被授权人身份证明。</w:t>
            </w: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本项目采用综合评分办法。</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3"/>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color w:val="7030A0"/>
          <w:szCs w:val="24"/>
          <w:lang w:val="zh-CN"/>
        </w:rPr>
      </w:pPr>
      <w:r>
        <w:rPr>
          <w:rFonts w:hint="eastAsia" w:asciiTheme="minorEastAsia" w:hAnsiTheme="minorEastAsia" w:eastAsiaTheme="minorEastAsia"/>
          <w:b/>
          <w:color w:val="7030A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1）对《节能产品政府采购清单》所列的政府强制采购节能产品</w:t>
      </w:r>
      <w:r>
        <w:rPr>
          <w:rFonts w:hint="eastAsia" w:cs="仿宋_GB2312" w:asciiTheme="minorEastAsia" w:hAnsiTheme="minorEastAsia" w:eastAsiaTheme="minorEastAsia"/>
          <w:color w:val="7030A0"/>
          <w:szCs w:val="24"/>
        </w:rPr>
        <w:t>，</w:t>
      </w:r>
      <w:r>
        <w:rPr>
          <w:rFonts w:hint="eastAsia" w:cs="仿宋_GB2312" w:asciiTheme="minorEastAsia" w:hAnsiTheme="minorEastAsia" w:eastAsiaTheme="minor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投标人所投其他产品若属于“节能产品政府采购清单”优先采购产品，</w:t>
      </w:r>
      <w:r>
        <w:rPr>
          <w:rFonts w:hint="eastAsia" w:cs="仿宋_GB2312" w:asciiTheme="minorEastAsia" w:hAnsiTheme="minorEastAsia"/>
          <w:color w:val="7030A0"/>
          <w:szCs w:val="24"/>
          <w:lang w:val="zh-CN"/>
        </w:rPr>
        <w:t>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color w:val="7030A0"/>
          <w:szCs w:val="24"/>
          <w:lang w:val="zh-CN"/>
        </w:rPr>
      </w:pPr>
      <w:r>
        <w:rPr>
          <w:rFonts w:hint="eastAsia" w:cs="仿宋_GB2312" w:asciiTheme="minorEastAsia" w:hAnsiTheme="minorEastAsia" w:eastAsiaTheme="minorEastAsia"/>
          <w:color w:val="7030A0"/>
          <w:szCs w:val="24"/>
          <w:lang w:val="zh-CN"/>
        </w:rPr>
        <w:t>2）</w:t>
      </w:r>
      <w:r>
        <w:rPr>
          <w:rFonts w:hint="eastAsia" w:cs="仿宋_GB2312" w:asciiTheme="minorEastAsia" w:hAnsiTheme="minor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color w:val="7030A0"/>
          <w:szCs w:val="24"/>
          <w:lang w:val="zh-CN"/>
        </w:rPr>
        <w:t>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65"/>
        <w:contextualSpacing/>
        <w:jc w:val="left"/>
        <w:rPr>
          <w:rFonts w:cs="仿宋_GB2312" w:asciiTheme="minorEastAsia" w:hAnsiTheme="minorEastAsia" w:eastAsiaTheme="minorEastAsia"/>
          <w:b/>
          <w:color w:val="7030A0"/>
          <w:szCs w:val="24"/>
          <w:lang w:val="zh-CN"/>
        </w:rPr>
      </w:pPr>
      <w:r>
        <w:rPr>
          <w:rFonts w:hint="eastAsia" w:cs="仿宋_GB2312" w:asciiTheme="minorEastAsia" w:hAnsiTheme="minorEastAsia" w:eastAsiaTheme="minorEastAsia"/>
          <w:b/>
          <w:color w:val="7030A0"/>
          <w:szCs w:val="24"/>
          <w:lang w:val="zh-CN"/>
        </w:rPr>
        <w:t>（4）关于强制性产品认证</w:t>
      </w:r>
    </w:p>
    <w:p>
      <w:pPr>
        <w:spacing w:line="360" w:lineRule="auto"/>
        <w:ind w:firstLine="480" w:firstLineChars="200"/>
        <w:contextualSpacing/>
        <w:rPr>
          <w:rFonts w:cs="宋体" w:asciiTheme="minorEastAsia" w:hAnsiTheme="minorEastAsia"/>
          <w:color w:val="7030A0"/>
          <w:kern w:val="0"/>
          <w:sz w:val="24"/>
          <w:szCs w:val="24"/>
        </w:rPr>
      </w:pPr>
      <w:r>
        <w:rPr>
          <w:rFonts w:hint="eastAsia" w:cs="仿宋_GB2312" w:asciiTheme="minorEastAsia" w:hAnsiTheme="minorEastAsia"/>
          <w:color w:val="7030A0"/>
          <w:sz w:val="24"/>
          <w:szCs w:val="24"/>
          <w:lang w:val="zh-CN"/>
        </w:rPr>
        <w:t>1）如投标人所投产品属于“中国强制性产品认证”（3C认证）范围内,则必须承诺采用</w:t>
      </w:r>
      <w:r>
        <w:rPr>
          <w:rFonts w:cs="仿宋_GB2312" w:asciiTheme="minorEastAsia" w:hAnsiTheme="minorEastAsia"/>
          <w:color w:val="7030A0"/>
          <w:sz w:val="24"/>
          <w:szCs w:val="24"/>
          <w:lang w:val="zh-CN"/>
        </w:rPr>
        <w:t>《中华人民共和国实施强制性产品认证的产品目录》</w:t>
      </w:r>
      <w:r>
        <w:rPr>
          <w:rFonts w:hint="eastAsia" w:cs="仿宋_GB2312" w:asciiTheme="minorEastAsia" w:hAnsiTheme="minorEastAsia"/>
          <w:color w:val="7030A0"/>
          <w:sz w:val="24"/>
          <w:szCs w:val="24"/>
          <w:lang w:val="zh-CN"/>
        </w:rPr>
        <w:t>并在有效期内的产品，应在投标文件中提供</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所投产品符合国家强制性要求承诺函</w:t>
      </w:r>
      <w:r>
        <w:rPr>
          <w:rFonts w:hint="eastAsia" w:cs="仿宋_GB2312" w:asciiTheme="minorEastAsia" w:hAnsiTheme="minorEastAsia"/>
          <w:color w:val="7030A0"/>
          <w:lang w:val="zh-CN"/>
        </w:rPr>
        <w:t>”</w:t>
      </w:r>
      <w:r>
        <w:rPr>
          <w:rFonts w:hint="eastAsia" w:cs="仿宋_GB2312" w:asciiTheme="minorEastAsia" w:hAnsiTheme="minorEastAsia"/>
          <w:color w:val="7030A0"/>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color w:val="7030A0"/>
          <w:sz w:val="24"/>
          <w:szCs w:val="24"/>
          <w:lang w:val="zh-CN"/>
        </w:rPr>
      </w:pPr>
      <w:r>
        <w:rPr>
          <w:rFonts w:hint="eastAsia" w:cs="宋体" w:asciiTheme="minorEastAsia" w:hAnsiTheme="minorEastAsia"/>
          <w:color w:val="7030A0"/>
          <w:kern w:val="0"/>
          <w:sz w:val="24"/>
          <w:szCs w:val="24"/>
        </w:rPr>
        <w:t>2)投标人所投产品如被列入</w:t>
      </w:r>
      <w:r>
        <w:rPr>
          <w:rFonts w:cs="宋体" w:asciiTheme="minorEastAsia" w:hAnsiTheme="minorEastAsia"/>
          <w:color w:val="7030A0"/>
          <w:kern w:val="0"/>
          <w:sz w:val="24"/>
          <w:szCs w:val="24"/>
        </w:rPr>
        <w:t>《信息安全产品强制性认证目录》，</w:t>
      </w:r>
      <w:r>
        <w:rPr>
          <w:rFonts w:hint="eastAsia" w:cs="仿宋_GB2312" w:asciiTheme="minorEastAsia" w:hAnsiTheme="minorEastAsia"/>
          <w:color w:val="7030A0"/>
          <w:sz w:val="24"/>
          <w:szCs w:val="24"/>
          <w:lang w:val="zh-CN"/>
        </w:rPr>
        <w:t>则投标文件中应根据本项目招标文件“第二章 项目需求”</w:t>
      </w:r>
      <w:r>
        <w:rPr>
          <w:rFonts w:cs="仿宋_GB2312" w:asciiTheme="minorEastAsia" w:hAnsiTheme="minorEastAsia"/>
          <w:color w:val="7030A0"/>
          <w:sz w:val="24"/>
          <w:szCs w:val="24"/>
          <w:lang w:val="zh-CN"/>
        </w:rPr>
        <w:t>提供</w:t>
      </w:r>
      <w:r>
        <w:rPr>
          <w:rFonts w:hint="eastAsia" w:cs="仿宋_GB2312" w:asciiTheme="minorEastAsia" w:hAnsiTheme="minorEastAsia"/>
          <w:color w:val="7030A0"/>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color w:val="7030A0"/>
          <w:kern w:val="0"/>
          <w:sz w:val="24"/>
          <w:szCs w:val="24"/>
        </w:rPr>
        <w:t>中国信息安全认证中心官网（</w:t>
      </w:r>
      <w:r>
        <w:rPr>
          <w:rFonts w:cs="宋体" w:asciiTheme="minorEastAsia" w:hAnsiTheme="minorEastAsia"/>
          <w:color w:val="7030A0"/>
          <w:kern w:val="0"/>
          <w:sz w:val="24"/>
          <w:szCs w:val="24"/>
        </w:rPr>
        <w:t>http://www.isccc.gov.cn/index.shtml</w:t>
      </w:r>
      <w:r>
        <w:rPr>
          <w:rFonts w:hint="eastAsia" w:cs="宋体" w:asciiTheme="minorEastAsia" w:hAnsiTheme="minorEastAsia"/>
          <w:color w:val="7030A0"/>
          <w:kern w:val="0"/>
          <w:sz w:val="24"/>
          <w:szCs w:val="24"/>
        </w:rPr>
        <w:t>）产品查询结果截图并加盖投标人公章或中国信息安全认证中心</w:t>
      </w:r>
      <w:r>
        <w:rPr>
          <w:rFonts w:hint="eastAsia" w:cs="仿宋_GB2312" w:asciiTheme="minorEastAsia" w:hAnsiTheme="minorEastAsia"/>
          <w:color w:val="7030A0"/>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480"/>
        <w:contextualSpacing/>
        <w:rPr>
          <w:rFonts w:cs="仿宋_GB2312" w:asciiTheme="minorEastAsia" w:hAnsiTheme="minorEastAsia"/>
          <w:color w:val="FF0000"/>
          <w:sz w:val="24"/>
          <w:szCs w:val="24"/>
          <w:lang w:val="zh-CN"/>
        </w:rPr>
      </w:pPr>
      <w:r>
        <w:rPr>
          <w:rFonts w:hint="eastAsia" w:cs="仿宋_GB2312" w:asciiTheme="minorEastAsia" w:hAnsiTheme="minorEastAsia"/>
          <w:color w:val="FF0000"/>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（6）综合评分法评标标准</w:t>
      </w:r>
    </w:p>
    <w:p>
      <w:pPr>
        <w:spacing w:line="400" w:lineRule="exact"/>
        <w:ind w:firstLine="480" w:firstLineChars="200"/>
        <w:jc w:val="left"/>
        <w:rPr>
          <w:rFonts w:hint="eastAsia" w:ascii="宋体" w:hAnsi="宋体" w:cs="Times New Roman"/>
          <w:sz w:val="24"/>
          <w:szCs w:val="24"/>
        </w:rPr>
      </w:pPr>
      <w:r>
        <w:rPr>
          <w:rFonts w:hint="eastAsia" w:ascii="宋体" w:hAnsi="宋体" w:cs="Times New Roman"/>
          <w:sz w:val="24"/>
          <w:szCs w:val="24"/>
        </w:rPr>
        <w:t>一、本项目采用</w:t>
      </w:r>
      <w:r>
        <w:rPr>
          <w:rFonts w:hint="eastAsia" w:ascii="宋体" w:hAnsi="宋体" w:cs="Times New Roman"/>
          <w:b/>
          <w:sz w:val="24"/>
          <w:szCs w:val="24"/>
        </w:rPr>
        <w:t>综合评分法</w:t>
      </w:r>
      <w:r>
        <w:rPr>
          <w:rFonts w:hint="eastAsia" w:ascii="宋体" w:hAnsi="宋体" w:cs="Times New Roman"/>
          <w:sz w:val="24"/>
          <w:szCs w:val="24"/>
        </w:rPr>
        <w:t>，满分100分。</w:t>
      </w:r>
    </w:p>
    <w:p>
      <w:pPr>
        <w:spacing w:line="440" w:lineRule="exact"/>
        <w:ind w:firstLine="480" w:firstLineChars="200"/>
        <w:rPr>
          <w:rFonts w:hint="eastAsia" w:ascii="Arial" w:hAnsi="宋体" w:cs="Arial"/>
          <w:color w:val="000000"/>
          <w:sz w:val="24"/>
          <w:szCs w:val="24"/>
        </w:rPr>
      </w:pPr>
      <w:r>
        <w:rPr>
          <w:rFonts w:hint="eastAsia" w:ascii="宋体" w:hAnsi="宋体" w:cs="Times New Roman"/>
          <w:sz w:val="24"/>
          <w:szCs w:val="24"/>
        </w:rPr>
        <w:t>所谓</w:t>
      </w:r>
      <w:r>
        <w:rPr>
          <w:rFonts w:hint="eastAsia" w:ascii="Arial" w:hAnsi="宋体" w:cs="Arial"/>
          <w:b/>
          <w:color w:val="000000"/>
          <w:sz w:val="24"/>
          <w:szCs w:val="24"/>
        </w:rPr>
        <w:t>综合评分法</w:t>
      </w:r>
      <w:r>
        <w:rPr>
          <w:rFonts w:hint="eastAsia" w:ascii="Arial" w:hAnsi="宋体" w:cs="Arial"/>
          <w:color w:val="000000"/>
          <w:sz w:val="24"/>
          <w:szCs w:val="24"/>
        </w:rPr>
        <w:t>，是指在最大限度地满足招标文件实质性要求前提下，按照招标文件中规定的各项因素进行综合评审后，以评标总得分最高的投标人作为中标供应商的评标方法。</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采用综合评标法的项目，按以下规则进行评审：</w:t>
      </w:r>
    </w:p>
    <w:p>
      <w:pPr>
        <w:spacing w:line="440" w:lineRule="exact"/>
        <w:ind w:firstLine="480" w:firstLineChars="200"/>
        <w:rPr>
          <w:rFonts w:ascii="Arial" w:hAnsi="宋体" w:cs="Arial"/>
          <w:color w:val="000000"/>
          <w:sz w:val="24"/>
          <w:szCs w:val="24"/>
        </w:rPr>
      </w:pPr>
      <w:r>
        <w:rPr>
          <w:rFonts w:hint="eastAsia" w:ascii="Arial" w:hAnsi="宋体" w:cs="Arial"/>
          <w:color w:val="000000"/>
          <w:sz w:val="24"/>
          <w:szCs w:val="24"/>
        </w:rPr>
        <w:t>1、评委对投标人各项打分相加后为专家评审分，全部专家评审分进行简单算术平均后的得分为投标供应商的最终得分，按得分由高到低进行排列。得分相同的，按投标报价由低到高顺序排列；得分且报价相同的，按技术指标优劣顺序排列。</w:t>
      </w:r>
    </w:p>
    <w:p>
      <w:pPr>
        <w:spacing w:line="440" w:lineRule="exact"/>
        <w:ind w:firstLine="480" w:firstLineChars="200"/>
        <w:rPr>
          <w:rFonts w:hint="eastAsia" w:ascii="Arial" w:hAnsi="宋体" w:cs="Arial"/>
          <w:color w:val="000000"/>
          <w:sz w:val="24"/>
          <w:szCs w:val="24"/>
        </w:rPr>
      </w:pPr>
      <w:r>
        <w:rPr>
          <w:rFonts w:hint="eastAsia" w:ascii="Arial" w:hAnsi="宋体" w:cs="Arial"/>
          <w:color w:val="000000"/>
          <w:sz w:val="24"/>
          <w:szCs w:val="24"/>
        </w:rPr>
        <w:t>2、评标委员会根据全体评标成员签字的原始评标记录和评标结果，将候选中标供应商的排序名单提交给采购人，采购人应</w:t>
      </w:r>
      <w:r>
        <w:rPr>
          <w:rFonts w:ascii="Arial" w:hAnsi="宋体" w:cs="Arial"/>
          <w:color w:val="000000"/>
          <w:sz w:val="24"/>
          <w:szCs w:val="24"/>
        </w:rPr>
        <w:t>当</w:t>
      </w:r>
      <w:r>
        <w:rPr>
          <w:rFonts w:hint="eastAsia" w:ascii="Arial" w:hAnsi="宋体" w:cs="Arial"/>
          <w:color w:val="000000"/>
          <w:sz w:val="24"/>
          <w:szCs w:val="24"/>
        </w:rPr>
        <w:t>按照评标委员会评审报告中推荐的中标候选供应商顺序确定中标供应商。</w:t>
      </w:r>
    </w:p>
    <w:p>
      <w:pPr>
        <w:spacing w:line="500" w:lineRule="exact"/>
        <w:rPr>
          <w:rFonts w:hint="eastAsia" w:cs="仿宋_GB2312" w:asciiTheme="minorEastAsia" w:hAnsiTheme="minorEastAsia" w:eastAsiaTheme="minorEastAsia"/>
          <w:b/>
          <w:szCs w:val="24"/>
          <w:lang w:val="zh-CN"/>
        </w:rPr>
      </w:pPr>
      <w:r>
        <w:rPr>
          <w:rFonts w:hint="eastAsia" w:ascii="宋体" w:hAnsi="宋体" w:cs="Times New Roman"/>
          <w:b/>
          <w:sz w:val="24"/>
          <w:szCs w:val="24"/>
        </w:rPr>
        <w:t>二、</w:t>
      </w:r>
      <w:r>
        <w:rPr>
          <w:rFonts w:hint="eastAsia" w:ascii="宋体" w:hAnsi="宋体" w:cs="Times New Roman"/>
          <w:b w:val="0"/>
          <w:bCs/>
          <w:sz w:val="24"/>
          <w:szCs w:val="24"/>
        </w:rPr>
        <w:t>评分标准</w:t>
      </w:r>
      <w:r>
        <w:rPr>
          <w:rFonts w:hint="eastAsia" w:ascii="宋体" w:hAnsi="宋体"/>
          <w:b/>
          <w:sz w:val="28"/>
          <w:szCs w:val="28"/>
          <w:lang w:val="en-US" w:eastAsia="zh-CN"/>
        </w:rPr>
        <w:t xml:space="preserve"> </w:t>
      </w:r>
    </w:p>
    <w:tbl>
      <w:tblPr>
        <w:tblStyle w:val="25"/>
        <w:tblpPr w:leftFromText="180" w:rightFromText="180" w:vertAnchor="text" w:horzAnchor="page" w:tblpX="1531" w:tblpY="396"/>
        <w:tblOverlap w:val="never"/>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2"/>
        <w:gridCol w:w="1078"/>
        <w:gridCol w:w="990"/>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19" w:hRule="atLeast"/>
          <w:tblHead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6" w:right="0" w:hanging="316"/>
              <w:jc w:val="center"/>
              <w:textAlignment w:val="auto"/>
              <w:rPr>
                <w:rFonts w:hint="eastAsia" w:ascii="宋体" w:hAnsi="宋体" w:eastAsia="宋体" w:cs="宋体"/>
                <w:b/>
                <w:bCs w:val="0"/>
                <w:kern w:val="0"/>
                <w:szCs w:val="21"/>
                <w:lang w:val="en-US"/>
              </w:rPr>
            </w:pPr>
            <w:r>
              <w:rPr>
                <w:rFonts w:hint="eastAsia" w:ascii="宋体" w:hAnsi="宋体" w:eastAsia="宋体" w:cs="宋体"/>
                <w:b/>
                <w:bCs w:val="0"/>
                <w:kern w:val="0"/>
                <w:sz w:val="21"/>
                <w:szCs w:val="21"/>
                <w:lang w:val="en-US" w:eastAsia="zh-CN" w:bidi="ar"/>
              </w:rPr>
              <w:t>分值构成(总分100分)</w:t>
            </w:r>
          </w:p>
        </w:tc>
        <w:tc>
          <w:tcPr>
            <w:tcW w:w="75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6" w:right="0" w:hanging="316"/>
              <w:jc w:val="center"/>
              <w:textAlignment w:val="auto"/>
              <w:rPr>
                <w:rFonts w:hint="eastAsia" w:ascii="宋体" w:hAnsi="宋体" w:eastAsia="宋体" w:cs="宋体"/>
                <w:b/>
                <w:bCs w:val="0"/>
                <w:kern w:val="0"/>
                <w:szCs w:val="21"/>
                <w:lang w:val="en-US"/>
              </w:rPr>
            </w:pPr>
            <w:r>
              <w:rPr>
                <w:rFonts w:hint="eastAsia" w:ascii="宋体" w:hAnsi="宋体" w:eastAsia="宋体" w:cs="宋体"/>
                <w:b/>
                <w:bCs w:val="0"/>
                <w:kern w:val="0"/>
                <w:sz w:val="21"/>
                <w:szCs w:val="21"/>
                <w:lang w:val="en-US" w:eastAsia="zh-CN" w:bidi="ar"/>
              </w:rPr>
              <w:t>价格部分：50分 技术部分：34分 商务部分：16分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blHeader/>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6" w:right="0" w:hanging="316"/>
              <w:jc w:val="center"/>
              <w:textAlignment w:val="auto"/>
              <w:rPr>
                <w:rFonts w:hint="eastAsia" w:ascii="宋体" w:hAnsi="宋体" w:eastAsia="宋体" w:cs="宋体"/>
                <w:b/>
                <w:bCs w:val="0"/>
                <w:kern w:val="0"/>
                <w:szCs w:val="21"/>
                <w:lang w:val="en-US"/>
              </w:rPr>
            </w:pPr>
            <w:r>
              <w:rPr>
                <w:rFonts w:hint="eastAsia" w:ascii="宋体" w:hAnsi="宋体" w:eastAsia="宋体" w:cs="宋体"/>
                <w:b/>
                <w:bCs w:val="0"/>
                <w:kern w:val="0"/>
                <w:sz w:val="21"/>
                <w:szCs w:val="21"/>
                <w:lang w:val="en-US" w:eastAsia="zh-CN" w:bidi="ar"/>
              </w:rPr>
              <w:t>评分因素</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6" w:right="0" w:hanging="316"/>
              <w:jc w:val="center"/>
              <w:textAlignment w:val="auto"/>
              <w:rPr>
                <w:rFonts w:hint="eastAsia" w:ascii="宋体" w:hAnsi="宋体" w:eastAsia="宋体" w:cs="宋体"/>
                <w:b/>
                <w:bCs w:val="0"/>
                <w:kern w:val="0"/>
                <w:szCs w:val="21"/>
                <w:lang w:val="en-US"/>
              </w:rPr>
            </w:pPr>
            <w:r>
              <w:rPr>
                <w:rFonts w:hint="eastAsia" w:ascii="宋体" w:hAnsi="宋体" w:eastAsia="宋体" w:cs="宋体"/>
                <w:b/>
                <w:bCs w:val="0"/>
                <w:kern w:val="0"/>
                <w:sz w:val="21"/>
                <w:szCs w:val="21"/>
                <w:lang w:val="en-US" w:eastAsia="zh-CN" w:bidi="ar"/>
              </w:rPr>
              <w:t>分值</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6" w:right="0" w:hanging="316"/>
              <w:jc w:val="center"/>
              <w:textAlignment w:val="auto"/>
              <w:rPr>
                <w:rFonts w:hint="eastAsia" w:ascii="宋体" w:hAnsi="宋体" w:eastAsia="宋体" w:cs="宋体"/>
                <w:b/>
                <w:bCs w:val="0"/>
                <w:kern w:val="0"/>
                <w:szCs w:val="21"/>
                <w:lang w:val="en-US"/>
              </w:rPr>
            </w:pPr>
            <w:r>
              <w:rPr>
                <w:rFonts w:hint="eastAsia" w:ascii="宋体" w:hAnsi="宋体" w:eastAsia="宋体" w:cs="宋体"/>
                <w:b/>
                <w:bCs w:val="0"/>
                <w:kern w:val="0"/>
                <w:sz w:val="21"/>
                <w:szCs w:val="21"/>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trPr>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6" w:right="0" w:hanging="316"/>
              <w:jc w:val="center"/>
              <w:textAlignment w:val="auto"/>
              <w:rPr>
                <w:rFonts w:hint="eastAsia" w:ascii="宋体" w:hAnsi="宋体" w:eastAsia="宋体" w:cs="宋体"/>
                <w:b/>
                <w:bCs w:val="0"/>
                <w:kern w:val="0"/>
                <w:szCs w:val="21"/>
                <w:lang w:val="en-US"/>
              </w:rPr>
            </w:pPr>
            <w:r>
              <w:rPr>
                <w:rFonts w:hint="eastAsia" w:ascii="宋体" w:hAnsi="宋体" w:eastAsia="宋体" w:cs="宋体"/>
                <w:b/>
                <w:bCs w:val="0"/>
                <w:kern w:val="0"/>
                <w:sz w:val="21"/>
                <w:szCs w:val="21"/>
                <w:lang w:val="en-US" w:eastAsia="zh-CN" w:bidi="ar"/>
              </w:rPr>
              <w:t>投标报价</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6" w:right="0" w:hanging="316"/>
              <w:jc w:val="center"/>
              <w:textAlignment w:val="auto"/>
              <w:rPr>
                <w:rFonts w:hint="eastAsia" w:ascii="宋体" w:hAnsi="宋体" w:eastAsia="宋体" w:cs="宋体"/>
                <w:b/>
                <w:bCs w:val="0"/>
                <w:kern w:val="0"/>
                <w:szCs w:val="21"/>
                <w:lang w:val="en-US"/>
              </w:rPr>
            </w:pPr>
            <w:r>
              <w:rPr>
                <w:rFonts w:hint="eastAsia" w:ascii="宋体" w:hAnsi="宋体" w:eastAsia="宋体" w:cs="宋体"/>
                <w:b/>
                <w:kern w:val="0"/>
                <w:sz w:val="21"/>
                <w:szCs w:val="21"/>
                <w:lang w:val="en-US" w:eastAsia="zh-CN" w:bidi="ar"/>
              </w:rPr>
              <w:t>（50分）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50</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hangingChars="150"/>
              <w:jc w:val="left"/>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价格分统一采用低价优先法计算，即满足招标文件要求且投标价格</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hangingChars="150"/>
              <w:jc w:val="left"/>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最低的投标报价为评标基准价，其价格为满分。其他投标人的价格</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hangingChars="150"/>
              <w:jc w:val="left"/>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分统一按照下列公式计算：投标报价得分=（评标基准价/投标报价）</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hangingChars="150"/>
              <w:jc w:val="left"/>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*价格权值*100。（结果保留小数点后两位，小数点后第三位四舍</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hangingChars="150"/>
              <w:jc w:val="left"/>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10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6" w:right="0" w:hanging="316"/>
              <w:jc w:val="left"/>
              <w:textAlignment w:val="auto"/>
              <w:rPr>
                <w:rFonts w:hint="eastAsia" w:ascii="宋体" w:hAnsi="宋体" w:eastAsia="宋体" w:cs="宋体"/>
                <w:b/>
                <w:kern w:val="0"/>
                <w:szCs w:val="21"/>
                <w:lang w:val="en-US"/>
              </w:rPr>
            </w:pPr>
            <w:r>
              <w:rPr>
                <w:rFonts w:hint="eastAsia" w:ascii="宋体" w:hAnsi="宋体" w:eastAsia="宋体" w:cs="宋体"/>
                <w:b/>
                <w:kern w:val="0"/>
                <w:sz w:val="21"/>
                <w:szCs w:val="21"/>
                <w:lang w:val="en-US" w:eastAsia="zh-CN" w:bidi="ar"/>
              </w:rPr>
              <w:t>技术部分</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6" w:right="0" w:hanging="316"/>
              <w:jc w:val="left"/>
              <w:textAlignment w:val="auto"/>
              <w:rPr>
                <w:rFonts w:hint="eastAsia" w:ascii="宋体" w:hAnsi="宋体" w:eastAsia="宋体" w:cs="宋体"/>
                <w:b/>
                <w:kern w:val="0"/>
                <w:szCs w:val="21"/>
                <w:lang w:val="en-US"/>
              </w:rPr>
            </w:pPr>
            <w:r>
              <w:rPr>
                <w:rFonts w:hint="eastAsia" w:ascii="宋体" w:hAnsi="宋体" w:eastAsia="宋体" w:cs="宋体"/>
                <w:b/>
                <w:kern w:val="0"/>
                <w:sz w:val="21"/>
                <w:szCs w:val="21"/>
                <w:lang w:val="en-US" w:eastAsia="zh-CN" w:bidi="ar"/>
              </w:rPr>
              <w:t>（34分）</w:t>
            </w:r>
          </w:p>
        </w:tc>
        <w:tc>
          <w:tcPr>
            <w:tcW w:w="10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6" w:right="0" w:hanging="316"/>
              <w:jc w:val="center"/>
              <w:textAlignment w:val="auto"/>
              <w:rPr>
                <w:rFonts w:hint="eastAsia" w:ascii="宋体" w:hAnsi="宋体" w:eastAsia="宋体" w:cs="宋体"/>
                <w:b/>
                <w:kern w:val="0"/>
                <w:szCs w:val="21"/>
                <w:lang w:val="en-US"/>
              </w:rPr>
            </w:pPr>
            <w:r>
              <w:rPr>
                <w:rFonts w:hint="eastAsia" w:ascii="宋体" w:hAnsi="宋体" w:eastAsia="宋体" w:cs="宋体"/>
                <w:b/>
                <w:kern w:val="0"/>
                <w:sz w:val="21"/>
                <w:szCs w:val="21"/>
                <w:lang w:val="en-US" w:eastAsia="zh-CN" w:bidi="ar"/>
              </w:rPr>
              <w:t>技术响应</w:t>
            </w:r>
          </w:p>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ind w:left="316" w:right="0" w:hanging="316"/>
              <w:jc w:val="center"/>
              <w:textAlignment w:val="auto"/>
              <w:rPr>
                <w:rFonts w:hint="eastAsia" w:ascii="宋体" w:hAnsi="宋体" w:eastAsia="宋体" w:cs="宋体"/>
                <w:b/>
                <w:color w:val="FF6600"/>
                <w:kern w:val="0"/>
                <w:szCs w:val="21"/>
                <w:lang w:val="en-US"/>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jc w:val="center"/>
              <w:textAlignment w:val="auto"/>
              <w:rPr>
                <w:lang w:val="en-US"/>
              </w:rPr>
            </w:pPr>
            <w:r>
              <w:rPr>
                <w:rFonts w:hint="eastAsia" w:ascii="Times New Roman" w:hAnsi="Times New Roman" w:eastAsia="宋体" w:cs="Times New Roman"/>
                <w:kern w:val="2"/>
                <w:sz w:val="21"/>
                <w:szCs w:val="20"/>
                <w:lang w:val="en-US" w:eastAsia="zh-CN" w:bidi="ar"/>
              </w:rPr>
              <w:t>3</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left"/>
              <w:textAlignment w:val="auto"/>
              <w:rPr>
                <w:lang w:val="en-US"/>
              </w:rPr>
            </w:pPr>
            <w:r>
              <w:rPr>
                <w:rFonts w:hint="eastAsia" w:ascii="Times New Roman" w:hAnsi="Times New Roman" w:eastAsia="宋体" w:cs="宋体"/>
                <w:kern w:val="2"/>
                <w:sz w:val="21"/>
                <w:szCs w:val="20"/>
                <w:lang w:val="en-US" w:eastAsia="zh-CN" w:bidi="ar"/>
              </w:rPr>
              <w:t>提供仿人智能机器人</w:t>
            </w:r>
            <w:r>
              <w:rPr>
                <w:rFonts w:hint="default" w:ascii="Times New Roman" w:hAnsi="Times New Roman" w:eastAsia="宋体" w:cs="Times New Roman"/>
                <w:kern w:val="2"/>
                <w:sz w:val="21"/>
                <w:szCs w:val="20"/>
                <w:lang w:val="en-US" w:eastAsia="zh-CN" w:bidi="ar"/>
              </w:rPr>
              <w:t>;</w:t>
            </w:r>
            <w:r>
              <w:rPr>
                <w:rFonts w:hint="eastAsia" w:ascii="Times New Roman" w:hAnsi="Times New Roman" w:eastAsia="宋体" w:cs="宋体"/>
                <w:kern w:val="2"/>
                <w:sz w:val="21"/>
                <w:szCs w:val="20"/>
                <w:lang w:val="en-US" w:eastAsia="zh-CN" w:bidi="ar"/>
              </w:rPr>
              <w:t>国家认证</w:t>
            </w:r>
            <w:r>
              <w:rPr>
                <w:rFonts w:hint="default" w:ascii="Times New Roman" w:hAnsi="Times New Roman" w:eastAsia="宋体" w:cs="Times New Roman"/>
                <w:kern w:val="2"/>
                <w:sz w:val="21"/>
                <w:szCs w:val="20"/>
                <w:lang w:val="en-US" w:eastAsia="zh-CN" w:bidi="ar"/>
              </w:rPr>
              <w:t>3C</w:t>
            </w:r>
            <w:r>
              <w:rPr>
                <w:rFonts w:hint="eastAsia" w:ascii="Times New Roman" w:hAnsi="Times New Roman" w:eastAsia="宋体" w:cs="宋体"/>
                <w:kern w:val="2"/>
                <w:sz w:val="21"/>
                <w:szCs w:val="20"/>
                <w:lang w:val="en-US" w:eastAsia="zh-CN" w:bidi="ar"/>
              </w:rPr>
              <w:t>证书并加盖生产厂家公章</w:t>
            </w:r>
            <w:r>
              <w:rPr>
                <w:rFonts w:hint="default" w:ascii="Times New Roman" w:hAnsi="Times New Roman" w:eastAsia="宋体" w:cs="Times New Roman"/>
                <w:kern w:val="2"/>
                <w:sz w:val="21"/>
                <w:szCs w:val="20"/>
                <w:lang w:val="en-US" w:eastAsia="zh-CN" w:bidi="ar"/>
              </w:rPr>
              <w:t>,</w:t>
            </w:r>
            <w:r>
              <w:rPr>
                <w:rFonts w:hint="eastAsia" w:ascii="Times New Roman" w:hAnsi="Times New Roman" w:eastAsia="宋体" w:cs="宋体"/>
                <w:kern w:val="2"/>
                <w:sz w:val="21"/>
                <w:szCs w:val="20"/>
                <w:lang w:val="en-US" w:eastAsia="zh-CN" w:bidi="ar"/>
              </w:rPr>
              <w:t>得</w:t>
            </w:r>
            <w:r>
              <w:rPr>
                <w:rFonts w:hint="eastAsia" w:ascii="Times New Roman" w:hAnsi="Times New Roman" w:eastAsia="宋体" w:cs="Times New Roman"/>
                <w:kern w:val="2"/>
                <w:sz w:val="21"/>
                <w:szCs w:val="20"/>
                <w:lang w:val="en-US" w:eastAsia="zh-CN" w:bidi="ar"/>
              </w:rPr>
              <w:t>3</w:t>
            </w:r>
            <w:r>
              <w:rPr>
                <w:rFonts w:hint="eastAsia" w:ascii="Times New Roman" w:hAnsi="Times New Roman" w:eastAsia="宋体" w:cs="宋体"/>
                <w:kern w:val="2"/>
                <w:sz w:val="21"/>
                <w:szCs w:val="20"/>
                <w:lang w:val="en-US" w:eastAsia="zh-CN" w:bidi="ar"/>
              </w:rPr>
              <w:t>分</w:t>
            </w:r>
            <w:r>
              <w:rPr>
                <w:rFonts w:hint="default" w:ascii="Times New Roman" w:hAnsi="Times New Roman" w:eastAsia="宋体" w:cs="Times New Roman"/>
                <w:kern w:val="2"/>
                <w:sz w:val="21"/>
                <w:szCs w:val="20"/>
                <w:lang w:val="en-US" w:eastAsia="zh-CN" w:bidi="ar"/>
              </w:rPr>
              <w:t>,</w:t>
            </w:r>
            <w:r>
              <w:rPr>
                <w:rFonts w:hint="eastAsia" w:ascii="Times New Roman" w:hAnsi="Times New Roman" w:eastAsia="宋体" w:cs="宋体"/>
                <w:kern w:val="2"/>
                <w:sz w:val="21"/>
                <w:szCs w:val="20"/>
                <w:lang w:val="en-US" w:eastAsia="zh-CN" w:bidi="ar"/>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0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3</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left"/>
              <w:textAlignment w:val="auto"/>
              <w:rPr>
                <w:lang w:val="en-US"/>
              </w:rPr>
            </w:pPr>
            <w:r>
              <w:rPr>
                <w:rFonts w:hint="eastAsia" w:ascii="Times New Roman" w:hAnsi="Times New Roman" w:eastAsia="宋体" w:cs="宋体"/>
                <w:kern w:val="2"/>
                <w:sz w:val="21"/>
                <w:szCs w:val="20"/>
                <w:lang w:val="en-US" w:eastAsia="zh-CN" w:bidi="ar"/>
              </w:rPr>
              <w:t>提供中国教育装备行业协会</w:t>
            </w:r>
            <w:r>
              <w:rPr>
                <w:rFonts w:hint="default" w:ascii="Times New Roman" w:hAnsi="Times New Roman" w:eastAsia="宋体" w:cs="Times New Roman"/>
                <w:kern w:val="2"/>
                <w:sz w:val="21"/>
                <w:szCs w:val="20"/>
                <w:lang w:val="en-US" w:eastAsia="zh-CN" w:bidi="ar"/>
              </w:rPr>
              <w:t>2018</w:t>
            </w:r>
            <w:r>
              <w:rPr>
                <w:rFonts w:hint="eastAsia" w:ascii="Times New Roman" w:hAnsi="Times New Roman" w:eastAsia="宋体" w:cs="宋体"/>
                <w:kern w:val="2"/>
                <w:sz w:val="21"/>
                <w:szCs w:val="20"/>
                <w:lang w:val="en-US" w:eastAsia="zh-CN" w:bidi="ar"/>
              </w:rPr>
              <w:t>年度</w:t>
            </w:r>
            <w:r>
              <w:rPr>
                <w:rFonts w:hint="default" w:ascii="Times New Roman" w:hAnsi="Times New Roman" w:eastAsia="宋体" w:cs="Times New Roman"/>
                <w:kern w:val="2"/>
                <w:sz w:val="21"/>
                <w:szCs w:val="20"/>
                <w:lang w:val="en-US" w:eastAsia="zh-CN" w:bidi="ar"/>
              </w:rPr>
              <w:t>3D</w:t>
            </w:r>
            <w:r>
              <w:rPr>
                <w:rFonts w:hint="eastAsia" w:ascii="Times New Roman" w:hAnsi="Times New Roman" w:eastAsia="宋体" w:cs="宋体"/>
                <w:kern w:val="2"/>
                <w:sz w:val="21"/>
                <w:szCs w:val="20"/>
                <w:lang w:val="en-US" w:eastAsia="zh-CN" w:bidi="ar"/>
              </w:rPr>
              <w:t>打印机推荐产品证书复印件并加盖厂家公章得3分，不提供或者提供不全者不得分。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10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3</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ind w:left="0" w:right="0"/>
              <w:jc w:val="left"/>
              <w:textAlignment w:val="auto"/>
              <w:rPr>
                <w:rFonts w:hint="eastAsia" w:ascii="宋体" w:hAnsi="宋体" w:eastAsia="宋体" w:cs="宋体"/>
                <w:color w:val="000000"/>
                <w:szCs w:val="21"/>
                <w:lang w:val="en-US"/>
              </w:rPr>
            </w:pPr>
            <w:r>
              <w:rPr>
                <w:rFonts w:hint="eastAsia" w:ascii="Times New Roman" w:hAnsi="Times New Roman" w:eastAsia="宋体" w:cs="宋体"/>
                <w:kern w:val="2"/>
                <w:sz w:val="21"/>
                <w:szCs w:val="20"/>
                <w:lang w:val="en-US" w:eastAsia="zh-CN" w:bidi="ar"/>
              </w:rPr>
              <w:t>所投</w:t>
            </w:r>
            <w:r>
              <w:rPr>
                <w:rFonts w:hint="default" w:ascii="Times New Roman" w:hAnsi="Times New Roman" w:eastAsia="宋体" w:cs="Times New Roman"/>
                <w:kern w:val="2"/>
                <w:sz w:val="21"/>
                <w:szCs w:val="20"/>
                <w:lang w:val="en-US" w:eastAsia="zh-CN" w:bidi="ar"/>
              </w:rPr>
              <w:t>3D</w:t>
            </w:r>
            <w:r>
              <w:rPr>
                <w:rFonts w:hint="eastAsia" w:ascii="Times New Roman" w:hAnsi="Times New Roman" w:eastAsia="宋体" w:cs="宋体"/>
                <w:kern w:val="2"/>
                <w:sz w:val="21"/>
                <w:szCs w:val="20"/>
                <w:lang w:val="en-US" w:eastAsia="zh-CN" w:bidi="ar"/>
              </w:rPr>
              <w:t>打印机生产厂家具有</w:t>
            </w:r>
            <w:r>
              <w:rPr>
                <w:rFonts w:hint="default" w:ascii="Times New Roman" w:hAnsi="Times New Roman" w:eastAsia="宋体" w:cs="Times New Roman"/>
                <w:kern w:val="2"/>
                <w:sz w:val="21"/>
                <w:szCs w:val="20"/>
                <w:lang w:val="en-US" w:eastAsia="zh-CN" w:bidi="ar"/>
              </w:rPr>
              <w:t>3D</w:t>
            </w:r>
            <w:r>
              <w:rPr>
                <w:rFonts w:hint="eastAsia" w:ascii="Times New Roman" w:hAnsi="Times New Roman" w:eastAsia="宋体" w:cs="宋体"/>
                <w:kern w:val="2"/>
                <w:sz w:val="21"/>
                <w:szCs w:val="20"/>
                <w:lang w:val="en-US" w:eastAsia="zh-CN" w:bidi="ar"/>
              </w:rPr>
              <w:t>打印机设备检测系统报告文件，提供相关检测报告复印件并加盖厂家公章，提供得</w:t>
            </w:r>
            <w:r>
              <w:rPr>
                <w:rFonts w:hint="eastAsia" w:ascii="Times New Roman" w:hAnsi="Times New Roman" w:eastAsia="宋体" w:cs="Times New Roman"/>
                <w:kern w:val="2"/>
                <w:sz w:val="21"/>
                <w:szCs w:val="20"/>
                <w:lang w:val="en-US" w:eastAsia="zh-CN" w:bidi="ar"/>
              </w:rPr>
              <w:t>3</w:t>
            </w:r>
            <w:r>
              <w:rPr>
                <w:rFonts w:hint="eastAsia" w:ascii="Times New Roman" w:hAnsi="Times New Roman" w:eastAsia="宋体" w:cs="宋体"/>
                <w:kern w:val="2"/>
                <w:sz w:val="21"/>
                <w:szCs w:val="20"/>
                <w:lang w:val="en-US" w:eastAsia="zh-CN" w:bidi="ar"/>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0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2</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left"/>
              <w:textAlignment w:val="auto"/>
              <w:rPr>
                <w:lang w:val="en-US"/>
              </w:rPr>
            </w:pPr>
            <w:r>
              <w:rPr>
                <w:rFonts w:hint="eastAsia" w:ascii="Times New Roman" w:hAnsi="Times New Roman" w:eastAsia="宋体" w:cs="宋体"/>
                <w:kern w:val="2"/>
                <w:sz w:val="21"/>
                <w:szCs w:val="20"/>
                <w:lang w:val="en-US" w:eastAsia="zh-CN" w:bidi="ar"/>
              </w:rPr>
              <w:t>所投</w:t>
            </w:r>
            <w:r>
              <w:rPr>
                <w:rFonts w:hint="default" w:ascii="Times New Roman" w:hAnsi="Times New Roman" w:eastAsia="宋体" w:cs="Times New Roman"/>
                <w:kern w:val="2"/>
                <w:sz w:val="21"/>
                <w:szCs w:val="20"/>
                <w:lang w:val="en-US" w:eastAsia="zh-CN" w:bidi="ar"/>
              </w:rPr>
              <w:t xml:space="preserve">3D </w:t>
            </w:r>
            <w:r>
              <w:rPr>
                <w:rFonts w:hint="eastAsia" w:ascii="Times New Roman" w:hAnsi="Times New Roman" w:eastAsia="宋体" w:cs="宋体"/>
                <w:kern w:val="2"/>
                <w:sz w:val="21"/>
                <w:szCs w:val="20"/>
                <w:lang w:val="en-US" w:eastAsia="zh-CN" w:bidi="ar"/>
              </w:rPr>
              <w:t>打印机生产厂家，所生产的</w:t>
            </w:r>
            <w:r>
              <w:rPr>
                <w:rFonts w:hint="default" w:ascii="Times New Roman" w:hAnsi="Times New Roman" w:eastAsia="宋体" w:cs="Times New Roman"/>
                <w:kern w:val="2"/>
                <w:sz w:val="21"/>
                <w:szCs w:val="20"/>
                <w:lang w:val="en-US" w:eastAsia="zh-CN" w:bidi="ar"/>
              </w:rPr>
              <w:t>3D</w:t>
            </w:r>
            <w:r>
              <w:rPr>
                <w:rFonts w:hint="eastAsia" w:ascii="Times New Roman" w:hAnsi="Times New Roman" w:eastAsia="宋体" w:cs="宋体"/>
                <w:kern w:val="2"/>
                <w:sz w:val="21"/>
                <w:szCs w:val="20"/>
                <w:lang w:val="en-US" w:eastAsia="zh-CN" w:bidi="ar"/>
              </w:rPr>
              <w:t>打印机耗材，提供相关检测报告复印件并加盖厂家公章，提供者2分，不提供不得分；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0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2</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left"/>
              <w:textAlignment w:val="auto"/>
              <w:rPr>
                <w:color w:val="FF0000"/>
                <w:lang w:val="en-US"/>
              </w:rPr>
            </w:pPr>
            <w:r>
              <w:rPr>
                <w:rFonts w:hint="eastAsia" w:ascii="Times New Roman" w:hAnsi="Times New Roman" w:eastAsia="宋体" w:cs="宋体"/>
                <w:kern w:val="2"/>
                <w:sz w:val="21"/>
                <w:szCs w:val="20"/>
                <w:lang w:val="en-US" w:eastAsia="zh-CN" w:bidi="ar"/>
              </w:rPr>
              <w:t>所投教师专用打印机有全闭环运动控制功能，提供证书复印件加盖厂家公章，提供得</w:t>
            </w:r>
            <w:r>
              <w:rPr>
                <w:rFonts w:hint="default" w:ascii="Times New Roman" w:hAnsi="Times New Roman" w:eastAsia="宋体" w:cs="Times New Roman"/>
                <w:kern w:val="2"/>
                <w:sz w:val="21"/>
                <w:szCs w:val="20"/>
                <w:lang w:val="en-US" w:eastAsia="zh-CN" w:bidi="ar"/>
              </w:rPr>
              <w:t>2</w:t>
            </w:r>
            <w:r>
              <w:rPr>
                <w:rFonts w:hint="eastAsia" w:ascii="Times New Roman" w:hAnsi="Times New Roman" w:eastAsia="宋体" w:cs="宋体"/>
                <w:kern w:val="2"/>
                <w:sz w:val="21"/>
                <w:szCs w:val="20"/>
                <w:lang w:val="en-US" w:eastAsia="zh-CN" w:bidi="ar"/>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0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2</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left"/>
              <w:textAlignment w:val="auto"/>
              <w:rPr>
                <w:lang w:val="en-US"/>
              </w:rPr>
            </w:pPr>
            <w:r>
              <w:rPr>
                <w:rFonts w:hint="eastAsia" w:ascii="Times New Roman" w:hAnsi="Times New Roman" w:eastAsia="宋体" w:cs="宋体"/>
                <w:kern w:val="2"/>
                <w:sz w:val="21"/>
                <w:szCs w:val="20"/>
                <w:lang w:val="en-US" w:eastAsia="zh-CN" w:bidi="ar"/>
              </w:rPr>
              <w:t>所投教师专用打印机有断电续打功能，提供证书复印件加盖厂家公章，提供得</w:t>
            </w:r>
            <w:r>
              <w:rPr>
                <w:rFonts w:hint="default" w:ascii="Times New Roman" w:hAnsi="Times New Roman" w:eastAsia="宋体" w:cs="Times New Roman"/>
                <w:kern w:val="2"/>
                <w:sz w:val="21"/>
                <w:szCs w:val="20"/>
                <w:lang w:val="en-US" w:eastAsia="zh-CN" w:bidi="ar"/>
              </w:rPr>
              <w:t>2</w:t>
            </w:r>
            <w:r>
              <w:rPr>
                <w:rFonts w:hint="eastAsia" w:ascii="Times New Roman" w:hAnsi="Times New Roman" w:eastAsia="宋体" w:cs="宋体"/>
                <w:kern w:val="2"/>
                <w:sz w:val="21"/>
                <w:szCs w:val="20"/>
                <w:lang w:val="en-US" w:eastAsia="zh-CN" w:bidi="ar"/>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0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2</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right="0"/>
              <w:jc w:val="left"/>
              <w:textAlignment w:val="auto"/>
              <w:rPr>
                <w:lang w:val="en-US"/>
              </w:rPr>
            </w:pPr>
            <w:r>
              <w:rPr>
                <w:rFonts w:hint="eastAsia" w:ascii="Times New Roman" w:hAnsi="Times New Roman" w:eastAsia="宋体" w:cs="宋体"/>
                <w:kern w:val="2"/>
                <w:sz w:val="21"/>
                <w:szCs w:val="20"/>
                <w:lang w:val="en-US" w:eastAsia="zh-CN" w:bidi="ar"/>
              </w:rPr>
              <w:t>所投教师专用打印机有断料检测功能，提供证书复印件加盖厂家公章，提供得</w:t>
            </w:r>
            <w:r>
              <w:rPr>
                <w:rFonts w:hint="default" w:ascii="Times New Roman" w:hAnsi="Times New Roman" w:eastAsia="宋体" w:cs="Times New Roman"/>
                <w:kern w:val="2"/>
                <w:sz w:val="21"/>
                <w:szCs w:val="20"/>
                <w:lang w:val="en-US" w:eastAsia="zh-CN" w:bidi="ar"/>
              </w:rPr>
              <w:t>2</w:t>
            </w:r>
            <w:r>
              <w:rPr>
                <w:rFonts w:hint="eastAsia" w:ascii="Times New Roman" w:hAnsi="Times New Roman" w:eastAsia="宋体" w:cs="宋体"/>
                <w:kern w:val="2"/>
                <w:sz w:val="21"/>
                <w:szCs w:val="20"/>
                <w:lang w:val="en-US" w:eastAsia="zh-CN" w:bidi="ar"/>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10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2</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ind w:left="0" w:right="0" w:hanging="315"/>
              <w:jc w:val="left"/>
              <w:textAlignment w:val="auto"/>
              <w:rPr>
                <w:rFonts w:hint="eastAsia" w:ascii="宋体" w:hAnsi="宋体" w:eastAsia="宋体" w:cs="宋体"/>
                <w:color w:val="000000"/>
                <w:szCs w:val="21"/>
                <w:lang w:val="en-US"/>
              </w:rPr>
            </w:pPr>
            <w:r>
              <w:rPr>
                <w:rFonts w:hint="eastAsia" w:ascii="Times New Roman" w:hAnsi="Times New Roman" w:eastAsia="宋体" w:cs="宋体"/>
                <w:kern w:val="2"/>
                <w:sz w:val="21"/>
                <w:szCs w:val="20"/>
                <w:lang w:val="en-US" w:eastAsia="zh-CN" w:bidi="ar"/>
              </w:rPr>
              <w:t>所</w:t>
            </w:r>
            <w:r>
              <w:rPr>
                <w:rFonts w:hint="default" w:ascii="Times New Roman" w:hAnsi="Times New Roman" w:eastAsia="宋体" w:cs="Times New Roman"/>
                <w:snapToGrid w:val="0"/>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投打印机拥有自主研发的切片打印软件，提供软件著作权复印件并加盖厂家公章，提供者得</w:t>
            </w:r>
            <w:r>
              <w:rPr>
                <w:rFonts w:hint="eastAsia" w:ascii="Times New Roman" w:hAnsi="Times New Roman" w:eastAsia="宋体" w:cs="Times New Roman"/>
                <w:kern w:val="2"/>
                <w:sz w:val="21"/>
                <w:szCs w:val="20"/>
                <w:lang w:val="en-US" w:eastAsia="zh-CN" w:bidi="ar"/>
              </w:rPr>
              <w:t>2</w:t>
            </w:r>
            <w:r>
              <w:rPr>
                <w:rFonts w:hint="eastAsia" w:ascii="Times New Roman" w:hAnsi="Times New Roman" w:eastAsia="宋体" w:cs="宋体"/>
                <w:kern w:val="2"/>
                <w:sz w:val="21"/>
                <w:szCs w:val="20"/>
                <w:lang w:val="en-US" w:eastAsia="zh-CN" w:bidi="ar"/>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0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10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ind w:left="0" w:right="0"/>
              <w:textAlignment w:val="auto"/>
              <w:rPr>
                <w:rFonts w:hint="default" w:ascii="Calibri" w:hAnsi="Calibri" w:cs="Calibri"/>
                <w:kern w:val="2"/>
                <w:sz w:val="21"/>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2</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ind w:left="0" w:right="0" w:hanging="315"/>
              <w:jc w:val="left"/>
              <w:textAlignment w:val="auto"/>
              <w:rPr>
                <w:rFonts w:hint="eastAsia" w:ascii="宋体" w:hAnsi="宋体" w:eastAsia="宋体" w:cs="宋体"/>
                <w:color w:val="000000"/>
                <w:szCs w:val="21"/>
                <w:lang w:val="en-US"/>
              </w:rPr>
            </w:pPr>
            <w:r>
              <w:rPr>
                <w:rFonts w:hint="eastAsia" w:ascii="Times New Roman" w:hAnsi="Times New Roman" w:eastAsia="宋体" w:cs="宋体"/>
                <w:kern w:val="2"/>
                <w:sz w:val="21"/>
                <w:szCs w:val="20"/>
                <w:lang w:val="en-US" w:eastAsia="zh-CN" w:bidi="ar"/>
              </w:rPr>
              <w:t>所</w:t>
            </w:r>
            <w:r>
              <w:rPr>
                <w:rFonts w:hint="default" w:ascii="Times New Roman" w:hAnsi="Times New Roman" w:eastAsia="宋体" w:cs="Times New Roman"/>
                <w:snapToGrid w:val="0"/>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投打印机拥有自主研发的切片打印软件，拥有自动智能打印支撑功能，提供证明文件并加盖厂家公章，提供者得</w:t>
            </w:r>
            <w:r>
              <w:rPr>
                <w:rFonts w:hint="eastAsia" w:ascii="Times New Roman" w:hAnsi="Times New Roman" w:eastAsia="宋体" w:cs="Times New Roman"/>
                <w:kern w:val="2"/>
                <w:sz w:val="21"/>
                <w:szCs w:val="20"/>
                <w:lang w:val="en-US" w:eastAsia="zh-CN" w:bidi="ar"/>
              </w:rPr>
              <w:t>2</w:t>
            </w:r>
            <w:r>
              <w:rPr>
                <w:rFonts w:hint="eastAsia" w:ascii="Times New Roman" w:hAnsi="Times New Roman" w:eastAsia="宋体" w:cs="宋体"/>
                <w:kern w:val="2"/>
                <w:sz w:val="21"/>
                <w:szCs w:val="20"/>
                <w:lang w:val="en-US" w:eastAsia="zh-CN" w:bidi="ar"/>
              </w:rPr>
              <w:t>分，不提供不得分</w:t>
            </w:r>
          </w:p>
        </w:tc>
      </w:tr>
    </w:tbl>
    <w:tbl>
      <w:tblPr>
        <w:tblStyle w:val="25"/>
        <w:tblpPr w:leftFromText="180" w:rightFromText="180" w:vertAnchor="text" w:horzAnchor="page" w:tblpX="1524" w:tblpY="1301"/>
        <w:tblOverlap w:val="never"/>
        <w:tblW w:w="959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
      <w:tblGrid>
        <w:gridCol w:w="1006"/>
        <w:gridCol w:w="1091"/>
        <w:gridCol w:w="986"/>
        <w:gridCol w:w="65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Ex>
        <w:trPr>
          <w:trHeight w:val="2012"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both"/>
              <w:textAlignment w:val="auto"/>
              <w:rPr>
                <w:rFonts w:hint="eastAsia" w:ascii="宋体" w:hAnsi="宋体" w:eastAsia="宋体" w:cs="宋体"/>
                <w:b/>
                <w:kern w:val="0"/>
                <w:szCs w:val="21"/>
                <w:lang w:val="en-US"/>
              </w:rPr>
            </w:pPr>
          </w:p>
        </w:tc>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kern w:val="0"/>
                <w:szCs w:val="21"/>
                <w:lang w:val="en-US"/>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4</w:t>
            </w:r>
          </w:p>
        </w:tc>
        <w:tc>
          <w:tcPr>
            <w:tcW w:w="6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0" w:right="0"/>
              <w:jc w:val="both"/>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禹州市青少年校外实践基地项目承担着便利青少年参观参与，提升青少年科学素质的功能，一方面需要保证产品质量，另一方面要有好的展览演示效果。</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hangingChars="150"/>
              <w:jc w:val="both"/>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1、投标商需按照采购需求及所投产品特点在投标文件中提供本项目产品平面布置图，根据平面布置图效果，评标委员会在0-2分之间酌情打分，</w:t>
            </w:r>
          </w:p>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0" w:right="0"/>
              <w:jc w:val="left"/>
              <w:textAlignment w:val="auto"/>
              <w:rPr>
                <w:lang w:val="en-US"/>
              </w:rPr>
            </w:pPr>
            <w:r>
              <w:rPr>
                <w:rFonts w:hint="eastAsia" w:ascii="宋体" w:hAnsi="宋体" w:eastAsia="宋体" w:cs="宋体"/>
                <w:color w:val="000000"/>
                <w:kern w:val="2"/>
                <w:sz w:val="21"/>
                <w:szCs w:val="21"/>
                <w:lang w:val="en-US" w:eastAsia="zh-CN" w:bidi="ar"/>
              </w:rPr>
              <w:t>2、提供本项目产品参观效果图，评标委员会在0-2分之间酌情打分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7"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default" w:ascii="Calibri" w:hAnsi="Calibri" w:cs="Calibri"/>
                <w:kern w:val="2"/>
                <w:sz w:val="21"/>
                <w:szCs w:val="22"/>
              </w:rPr>
            </w:pPr>
          </w:p>
        </w:tc>
        <w:tc>
          <w:tcPr>
            <w:tcW w:w="1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default" w:ascii="Calibri" w:hAnsi="Calibri" w:cs="Calibri"/>
                <w:kern w:val="2"/>
                <w:sz w:val="21"/>
                <w:szCs w:val="22"/>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jc w:val="center"/>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w:t>
            </w:r>
          </w:p>
        </w:tc>
        <w:tc>
          <w:tcPr>
            <w:tcW w:w="6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0" w:right="0"/>
              <w:jc w:val="both"/>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投标人对采购需求中“虚拟灭火”进行现场软件演示，在完全响应的情况下，评标委员会根据软件的演示效果和软件功能进行打分：</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hangingChars="150"/>
              <w:jc w:val="both"/>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演示效果优的计6-5分，良计4-3分，一般计2-1分，无效果或不</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hangingChars="150"/>
              <w:jc w:val="both"/>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演示不计分（演示平台电脑自备）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7"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default" w:ascii="Calibri" w:hAnsi="Calibri" w:cs="Calibri"/>
                <w:kern w:val="2"/>
                <w:sz w:val="21"/>
                <w:szCs w:val="22"/>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kern w:val="0"/>
                <w:szCs w:val="21"/>
                <w:lang w:val="en-US"/>
              </w:rPr>
            </w:pPr>
            <w:r>
              <w:rPr>
                <w:rFonts w:hint="eastAsia" w:ascii="宋体" w:hAnsi="宋体" w:eastAsia="宋体" w:cs="宋体"/>
                <w:b/>
                <w:kern w:val="0"/>
                <w:sz w:val="21"/>
                <w:szCs w:val="21"/>
                <w:lang w:val="en-US" w:eastAsia="zh-CN" w:bidi="ar"/>
              </w:rPr>
              <w:t>供货及安</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kern w:val="0"/>
                <w:szCs w:val="21"/>
                <w:lang w:val="en-US"/>
              </w:rPr>
            </w:pPr>
            <w:r>
              <w:rPr>
                <w:rFonts w:hint="eastAsia" w:ascii="宋体" w:hAnsi="宋体" w:eastAsia="宋体" w:cs="宋体"/>
                <w:b/>
                <w:kern w:val="0"/>
                <w:sz w:val="21"/>
                <w:szCs w:val="21"/>
                <w:lang w:val="en-US" w:eastAsia="zh-CN" w:bidi="ar"/>
              </w:rPr>
              <w:t>装方案</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kern w:val="0"/>
                <w:szCs w:val="21"/>
                <w:lang w:val="en-US"/>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jc w:val="center"/>
              <w:textAlignment w:val="auto"/>
              <w:rPr>
                <w:rFonts w:hint="eastAsia" w:ascii="宋体" w:hAnsi="宋体" w:eastAsia="宋体" w:cs="宋体"/>
                <w:kern w:val="0"/>
                <w:szCs w:val="21"/>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3</w:t>
            </w:r>
          </w:p>
        </w:tc>
        <w:tc>
          <w:tcPr>
            <w:tcW w:w="6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hangingChars="150"/>
              <w:jc w:val="both"/>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评标委员会根据投标商针对本项目的供货及安装方案方案（包括生产进度、货物运输、安装方案、质量保证措施、验收方案等情况）的合理、全面、可操作性进行打分</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hangingChars="150"/>
              <w:jc w:val="both"/>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（1）货物运输、包装方式、供货进度计划及保证措施等可行性强、针对强的，运输过程中突发情况的解决方案及处理措施得当的计2-3。</w:t>
            </w:r>
          </w:p>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hangingChars="150"/>
              <w:jc w:val="both"/>
              <w:textAlignment w:val="auto"/>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（2）货物运输、包装方式、供货进度计划及保证措施较有可行性、有针对性，有运输过程中突发情况的解决方案及处理措施的计1分</w:t>
            </w:r>
          </w:p>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jc w:val="left"/>
              <w:textAlignment w:val="auto"/>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（3）相关措施没有针对性、缺乏可操作性的不得分.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7"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商务部分</w:t>
            </w:r>
          </w:p>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（16分）</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bCs w:val="0"/>
                <w:kern w:val="0"/>
                <w:szCs w:val="21"/>
                <w:lang w:val="en-US"/>
              </w:rPr>
            </w:pPr>
            <w:r>
              <w:rPr>
                <w:rFonts w:hint="eastAsia" w:ascii="宋体" w:hAnsi="宋体" w:eastAsia="宋体" w:cs="宋体"/>
                <w:b/>
                <w:bCs w:val="0"/>
                <w:kern w:val="0"/>
                <w:sz w:val="21"/>
                <w:szCs w:val="21"/>
                <w:lang w:val="en-US" w:eastAsia="zh-CN" w:bidi="ar"/>
              </w:rPr>
              <w:t>信誉</w:t>
            </w:r>
          </w:p>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bCs w:val="0"/>
                <w:kern w:val="0"/>
                <w:szCs w:val="21"/>
                <w:lang w:val="en-US"/>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0" w:right="0"/>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6</w:t>
            </w:r>
          </w:p>
        </w:tc>
        <w:tc>
          <w:tcPr>
            <w:tcW w:w="6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（1）投标人具有ISO9001管理体系认证得1分，没有不得分。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（2）投标人具有ISO14001环境管理体系认证得1分，没有不得分。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（3）投标人具有GB/T28001健康管理体系认证得1分，没有不得分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（4）提供主管部门或行业部门颁发的AAA信誉证书及信用体系评估报告原件，得3分，没有不得分</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以上证书投标文件中提供复印件加盖公章，原件投标时带至现场备查，不提供原件的投标人的不得分。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7"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default" w:ascii="Calibri" w:hAnsi="Calibri" w:cs="Calibri"/>
                <w:kern w:val="2"/>
                <w:sz w:val="21"/>
                <w:szCs w:val="22"/>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bCs w:val="0"/>
                <w:kern w:val="0"/>
                <w:szCs w:val="21"/>
                <w:lang w:val="en-US"/>
              </w:rPr>
            </w:pPr>
            <w:r>
              <w:rPr>
                <w:rFonts w:hint="eastAsia" w:ascii="宋体" w:hAnsi="宋体" w:eastAsia="宋体" w:cs="宋体"/>
                <w:b/>
                <w:bCs w:val="0"/>
                <w:kern w:val="0"/>
                <w:sz w:val="21"/>
                <w:szCs w:val="21"/>
                <w:lang w:val="en-US" w:eastAsia="zh-CN" w:bidi="ar"/>
              </w:rPr>
              <w:t>企业业绩</w:t>
            </w:r>
          </w:p>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bCs w:val="0"/>
                <w:kern w:val="0"/>
                <w:szCs w:val="21"/>
                <w:lang w:val="en-US"/>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4</w:t>
            </w:r>
          </w:p>
        </w:tc>
        <w:tc>
          <w:tcPr>
            <w:tcW w:w="6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0" w:right="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近3年（2016年1月1日以来），投标人签订类似的科技馆或</w:t>
            </w:r>
          </w:p>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0" w:right="0"/>
              <w:jc w:val="left"/>
              <w:textAlignment w:val="auto"/>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科普仪器或探究仪器相关100万以上(含100万)工程业绩。每提供一份得2分,最多得4分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7"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default" w:ascii="Calibri" w:hAnsi="Calibri" w:cs="Calibri"/>
                <w:kern w:val="2"/>
                <w:sz w:val="21"/>
                <w:szCs w:val="22"/>
              </w:rPr>
            </w:pPr>
          </w:p>
        </w:tc>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bCs w:val="0"/>
                <w:kern w:val="0"/>
                <w:szCs w:val="21"/>
                <w:lang w:val="en-US"/>
              </w:rPr>
            </w:pPr>
            <w:r>
              <w:rPr>
                <w:rFonts w:hint="eastAsia" w:ascii="宋体" w:hAnsi="宋体" w:eastAsia="宋体" w:cs="宋体"/>
                <w:b/>
                <w:bCs w:val="0"/>
                <w:kern w:val="0"/>
                <w:sz w:val="21"/>
                <w:szCs w:val="21"/>
                <w:lang w:val="en-US" w:eastAsia="zh-CN" w:bidi="ar"/>
              </w:rPr>
              <w:t>售后服务</w:t>
            </w:r>
          </w:p>
          <w:p>
            <w:pPr>
              <w:keepNext w:val="0"/>
              <w:keepLines w:val="0"/>
              <w:pageBreakBefore w:val="0"/>
              <w:widowControl w:val="0"/>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6" w:right="0" w:hanging="316"/>
              <w:jc w:val="center"/>
              <w:textAlignment w:val="auto"/>
              <w:rPr>
                <w:rFonts w:hint="eastAsia" w:ascii="宋体" w:hAnsi="宋体" w:eastAsia="宋体" w:cs="宋体"/>
                <w:b/>
                <w:bCs w:val="0"/>
                <w:kern w:val="0"/>
                <w:szCs w:val="21"/>
                <w:lang w:val="en-US"/>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3</w:t>
            </w:r>
          </w:p>
        </w:tc>
        <w:tc>
          <w:tcPr>
            <w:tcW w:w="6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34" w:right="0" w:hanging="34"/>
              <w:jc w:val="both"/>
              <w:textAlignment w:val="auto"/>
              <w:rPr>
                <w:rFonts w:hint="eastAsia" w:ascii="宋体" w:hAnsi="宋体" w:eastAsia="宋体" w:cs="宋体"/>
                <w:kern w:val="0"/>
                <w:szCs w:val="21"/>
                <w:lang w:val="en-US"/>
              </w:rPr>
            </w:pPr>
            <w:r>
              <w:rPr>
                <w:rFonts w:hint="eastAsia" w:ascii="新宋体" w:hAnsi="新宋体" w:eastAsia="新宋体" w:cs="新宋体"/>
                <w:color w:val="000000"/>
                <w:kern w:val="2"/>
                <w:sz w:val="22"/>
                <w:szCs w:val="20"/>
                <w:lang w:val="zh-CN" w:eastAsia="zh-CN" w:bidi="ar"/>
              </w:rPr>
              <w:t>设备提供</w:t>
            </w:r>
            <w:r>
              <w:rPr>
                <w:rFonts w:hint="eastAsia" w:ascii="新宋体" w:hAnsi="新宋体" w:eastAsia="新宋体" w:cs="新宋体"/>
                <w:color w:val="000000"/>
                <w:kern w:val="2"/>
                <w:sz w:val="22"/>
                <w:szCs w:val="20"/>
                <w:lang w:val="en-US" w:eastAsia="zh-CN" w:bidi="ar"/>
              </w:rPr>
              <w:t>1</w:t>
            </w:r>
            <w:r>
              <w:rPr>
                <w:rFonts w:hint="eastAsia" w:ascii="新宋体" w:hAnsi="新宋体" w:eastAsia="新宋体" w:cs="新宋体"/>
                <w:color w:val="000000"/>
                <w:kern w:val="2"/>
                <w:sz w:val="22"/>
                <w:szCs w:val="20"/>
                <w:lang w:val="zh-CN" w:eastAsia="zh-CN" w:bidi="ar"/>
              </w:rPr>
              <w:t>年的质保期得1分。超过约定质保期的，每增加一年得</w:t>
            </w:r>
            <w:r>
              <w:rPr>
                <w:rFonts w:hint="eastAsia" w:ascii="新宋体" w:hAnsi="新宋体" w:eastAsia="新宋体" w:cs="新宋体"/>
                <w:color w:val="000000"/>
                <w:kern w:val="2"/>
                <w:sz w:val="22"/>
                <w:szCs w:val="20"/>
                <w:lang w:val="en-US" w:eastAsia="zh-CN" w:bidi="ar"/>
              </w:rPr>
              <w:t>1</w:t>
            </w:r>
            <w:r>
              <w:rPr>
                <w:rFonts w:hint="eastAsia" w:ascii="新宋体" w:hAnsi="新宋体" w:eastAsia="新宋体" w:cs="新宋体"/>
                <w:color w:val="000000"/>
                <w:kern w:val="2"/>
                <w:sz w:val="22"/>
                <w:szCs w:val="20"/>
                <w:lang w:val="zh-CN" w:eastAsia="zh-CN" w:bidi="ar"/>
              </w:rPr>
              <w:t>分，最高为</w:t>
            </w:r>
            <w:r>
              <w:rPr>
                <w:rFonts w:hint="eastAsia" w:ascii="新宋体" w:hAnsi="新宋体" w:eastAsia="新宋体" w:cs="新宋体"/>
                <w:color w:val="000000"/>
                <w:kern w:val="2"/>
                <w:sz w:val="22"/>
                <w:szCs w:val="20"/>
                <w:lang w:val="en-US" w:eastAsia="zh-CN" w:bidi="ar"/>
              </w:rPr>
              <w:t>3</w:t>
            </w:r>
            <w:r>
              <w:rPr>
                <w:rFonts w:hint="eastAsia" w:ascii="新宋体" w:hAnsi="新宋体" w:eastAsia="新宋体" w:cs="新宋体"/>
                <w:color w:val="000000"/>
                <w:kern w:val="2"/>
                <w:sz w:val="22"/>
                <w:szCs w:val="20"/>
                <w:lang w:val="zh-CN" w:eastAsia="zh-CN" w:bidi="ar"/>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27" w:hRule="atLeast"/>
        </w:trPr>
        <w:tc>
          <w:tcPr>
            <w:tcW w:w="10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default" w:ascii="Calibri" w:hAnsi="Calibri" w:cs="Calibri"/>
                <w:kern w:val="2"/>
                <w:sz w:val="21"/>
                <w:szCs w:val="22"/>
              </w:rPr>
            </w:pPr>
          </w:p>
        </w:tc>
        <w:tc>
          <w:tcPr>
            <w:tcW w:w="1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default" w:ascii="Calibri" w:hAnsi="Calibri" w:cs="Calibri"/>
                <w:kern w:val="2"/>
                <w:sz w:val="21"/>
                <w:szCs w:val="22"/>
              </w:rPr>
            </w:pP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36" w:beforeLines="15" w:beforeAutospacing="0" w:after="36" w:afterLines="15" w:afterAutospacing="0" w:line="240" w:lineRule="auto"/>
              <w:ind w:left="315" w:right="0" w:hanging="315"/>
              <w:jc w:val="center"/>
              <w:textAlignment w:val="auto"/>
              <w:rPr>
                <w:rFonts w:hint="eastAsia" w:ascii="宋体" w:hAnsi="宋体" w:eastAsia="宋体" w:cs="宋体"/>
                <w:kern w:val="0"/>
                <w:szCs w:val="21"/>
                <w:lang w:val="en-US"/>
              </w:rPr>
            </w:pPr>
            <w:r>
              <w:rPr>
                <w:rFonts w:hint="eastAsia" w:ascii="宋体" w:hAnsi="宋体" w:eastAsia="宋体" w:cs="宋体"/>
                <w:kern w:val="0"/>
                <w:sz w:val="21"/>
                <w:szCs w:val="21"/>
                <w:lang w:val="en-US" w:eastAsia="zh-CN" w:bidi="ar"/>
              </w:rPr>
              <w:t>3</w:t>
            </w:r>
          </w:p>
        </w:tc>
        <w:tc>
          <w:tcPr>
            <w:tcW w:w="6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rFonts w:hint="eastAsia" w:ascii="宋体" w:hAnsi="宋体" w:eastAsia="宋体" w:cs="宋体"/>
                <w:snapToGrid w:val="0"/>
                <w:kern w:val="0"/>
                <w:sz w:val="18"/>
                <w:szCs w:val="18"/>
                <w:lang w:val="en-US"/>
              </w:rPr>
            </w:pPr>
            <w:r>
              <w:rPr>
                <w:rFonts w:hint="eastAsia" w:ascii="宋体" w:hAnsi="宋体" w:eastAsia="宋体" w:cs="宋体"/>
                <w:color w:val="000000"/>
                <w:kern w:val="2"/>
                <w:sz w:val="21"/>
                <w:szCs w:val="21"/>
                <w:lang w:val="zh-CN" w:eastAsia="zh-CN" w:bidi="ar"/>
              </w:rPr>
              <w:t>评标委员会根据售后服务的内容、形式、解决问题时间、收费标准，在</w:t>
            </w:r>
            <w:r>
              <w:rPr>
                <w:rFonts w:hint="eastAsia" w:ascii="宋体" w:hAnsi="宋体" w:eastAsia="宋体" w:cs="宋体"/>
                <w:color w:val="000000"/>
                <w:kern w:val="2"/>
                <w:sz w:val="21"/>
                <w:szCs w:val="21"/>
                <w:lang w:val="en-US" w:eastAsia="zh-CN" w:bidi="ar"/>
              </w:rPr>
              <w:t>0-3</w:t>
            </w:r>
            <w:r>
              <w:rPr>
                <w:rFonts w:hint="eastAsia" w:ascii="宋体" w:hAnsi="宋体" w:eastAsia="宋体" w:cs="宋体"/>
                <w:color w:val="000000"/>
                <w:kern w:val="2"/>
                <w:sz w:val="21"/>
                <w:szCs w:val="21"/>
                <w:lang w:val="zh-CN" w:eastAsia="zh-CN" w:bidi="ar"/>
              </w:rPr>
              <w:t>分范围内打分。</w:t>
            </w:r>
          </w:p>
        </w:tc>
      </w:tr>
    </w:tbl>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rPr>
          <w:rFonts w:cs="仿宋_GB2312" w:asciiTheme="minorEastAsia" w:hAnsiTheme="minorEastAsia"/>
          <w:sz w:val="24"/>
          <w:szCs w:val="24"/>
          <w:lang w:val="zh-CN"/>
        </w:rPr>
      </w:pP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推荐三名中标候选人。</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widowControl/>
        <w:ind w:firstLine="2530" w:firstLineChars="700"/>
        <w:jc w:val="left"/>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widowControl/>
        <w:jc w:val="left"/>
        <w:rPr>
          <w:rFonts w:cs="黑体" w:asciiTheme="minorEastAsia" w:hAnsiTheme="minorEastAsia"/>
          <w:b/>
          <w:bCs/>
          <w:sz w:val="36"/>
          <w:szCs w:val="36"/>
          <w:lang w:val="zh-CN"/>
        </w:rPr>
      </w:pPr>
      <w:bookmarkStart w:id="1" w:name="_Toc186274126"/>
      <w:bookmarkStart w:id="2" w:name="_Toc184023138"/>
      <w:bookmarkStart w:id="3" w:name="_Toc174185203"/>
      <w:r>
        <w:rPr>
          <w:rFonts w:cs="黑体" w:asciiTheme="minorEastAsia" w:hAnsiTheme="minorEastAsia"/>
          <w:sz w:val="36"/>
          <w:szCs w:val="36"/>
          <w:lang w:val="zh-CN"/>
        </w:rPr>
        <w:br w:type="page"/>
      </w: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r>
        <w:rPr>
          <w:rFonts w:hint="eastAsia" w:cs="黑体" w:asciiTheme="minorEastAsia" w:hAnsiTheme="minorEastAsia" w:eastAsiaTheme="minorEastAsia"/>
          <w:color w:val="auto"/>
          <w:kern w:val="2"/>
          <w:sz w:val="36"/>
          <w:szCs w:val="36"/>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color w:val="7030A0"/>
                <w:szCs w:val="24"/>
                <w:lang w:val="zh-CN"/>
              </w:rPr>
              <w:t>所投产品符合国家强制性要求承诺函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2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所投产品符合</w:t>
            </w:r>
            <w:r>
              <w:rPr>
                <w:rFonts w:cs="宋体" w:asciiTheme="minorEastAsia" w:hAnsiTheme="minorEastAsia"/>
                <w:kern w:val="0"/>
                <w:szCs w:val="24"/>
              </w:rPr>
              <w:t>信息安全产品强制性认证</w:t>
            </w:r>
            <w:r>
              <w:rPr>
                <w:rFonts w:hint="eastAsia" w:asciiTheme="majorEastAsia" w:hAnsiTheme="majorEastAsia" w:eastAsiaTheme="majorEastAsia" w:cstheme="majorEastAsia"/>
                <w:bCs/>
                <w:szCs w:val="24"/>
                <w:lang w:val="zh-CN"/>
              </w:rPr>
              <w:t>要求承诺函</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Theme="majorEastAsia" w:hAnsiTheme="majorEastAsia" w:eastAsiaTheme="majorEastAsia"/>
          <w:b/>
          <w:snapToGrid w:val="0"/>
          <w:kern w:val="0"/>
          <w:sz w:val="36"/>
          <w:szCs w:val="36"/>
        </w:rPr>
      </w:pPr>
      <w:r>
        <w:rPr>
          <w:rFonts w:asciiTheme="majorEastAsia" w:hAnsiTheme="majorEastAsia" w:eastAsiaTheme="majorEastAsia"/>
          <w:b/>
          <w:snapToGrid w:val="0"/>
          <w:kern w:val="0"/>
          <w:sz w:val="36"/>
          <w:szCs w:val="36"/>
        </w:rPr>
        <w:br w:type="page"/>
      </w: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360" w:lineRule="auto"/>
        <w:ind w:firstLine="2209" w:firstLineChars="5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hint="eastAsia" w:asciiTheme="majorEastAsia" w:hAnsiTheme="majorEastAsia" w:eastAsiaTheme="majorEastAsia"/>
          <w:b/>
          <w:snapToGrid w:val="0"/>
          <w:kern w:val="0"/>
          <w:sz w:val="36"/>
          <w:szCs w:val="36"/>
        </w:rPr>
      </w:pPr>
    </w:p>
    <w:p>
      <w:pPr>
        <w:widowControl/>
        <w:jc w:val="left"/>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color w:val="7030A0"/>
          <w:kern w:val="0"/>
          <w:sz w:val="24"/>
          <w:szCs w:val="24"/>
        </w:rPr>
      </w:pPr>
      <w:r>
        <w:rPr>
          <w:rFonts w:hint="eastAsia" w:asciiTheme="minorEastAsia" w:hAnsiTheme="minorEastAsia"/>
          <w:snapToGrid w:val="0"/>
          <w:color w:val="7030A0"/>
          <w:kern w:val="0"/>
          <w:sz w:val="24"/>
          <w:szCs w:val="24"/>
        </w:rPr>
        <w:t>致：</w:t>
      </w:r>
      <w:r>
        <w:rPr>
          <w:rFonts w:hint="eastAsia" w:asciiTheme="minorEastAsia" w:hAnsiTheme="minorEastAsia"/>
          <w:b/>
          <w:snapToGrid w:val="0"/>
          <w:color w:val="7030A0"/>
          <w:kern w:val="0"/>
          <w:sz w:val="24"/>
          <w:szCs w:val="24"/>
        </w:rPr>
        <w:t>（采购人）</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_（项目名称、项目编号）采购的招标公告及投标邀请，_______（姓名和职务）被正式授权并代表投标人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（项目名称、项目编号）招标文件的全部内容。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spacing w:line="360" w:lineRule="auto"/>
        <w:ind w:firstLine="480" w:firstLineChars="200"/>
        <w:rPr>
          <w:rFonts w:ascii="宋体" w:cs="Courier New"/>
          <w:color w:val="FF0000"/>
          <w:sz w:val="24"/>
          <w:szCs w:val="24"/>
        </w:rPr>
      </w:pPr>
      <w:r>
        <w:rPr>
          <w:rFonts w:hint="eastAsia" w:ascii="宋体" w:hAnsi="宋体" w:cs="Courier New"/>
          <w:color w:val="FF0000"/>
          <w:sz w:val="24"/>
          <w:szCs w:val="24"/>
        </w:rPr>
        <w:t>七、我方在此保证所提交的所有文件和全部说明是真实的和正确的</w:t>
      </w:r>
      <w:r>
        <w:rPr>
          <w:rFonts w:ascii="宋体" w:cs="Courier New"/>
          <w:color w:val="FF0000"/>
          <w:sz w:val="24"/>
          <w:szCs w:val="24"/>
        </w:rPr>
        <w:t>,</w:t>
      </w:r>
      <w:r>
        <w:rPr>
          <w:rFonts w:hint="eastAsia" w:ascii="宋体" w:hAnsi="宋体" w:cs="Courier New"/>
          <w:color w:val="FF0000"/>
          <w:sz w:val="24"/>
          <w:szCs w:val="24"/>
        </w:rPr>
        <w:t>未提供虚假的资格证书及业绩证明材料谋取中标，若存在虚假证书或者业绩证明材料的违规违法行为，承担法律责任，接受财政部门的处罚。</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hint="eastAsia" w:asciiTheme="majorEastAsia" w:hAnsiTheme="majorEastAsia" w:eastAsiaTheme="majorEastAsia"/>
          <w:b/>
          <w:bCs/>
          <w:color w:val="000000"/>
          <w:sz w:val="36"/>
          <w:szCs w:val="36"/>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加贵方项目</w:t>
      </w:r>
      <w:r>
        <w:rPr>
          <w:rFonts w:asciiTheme="minorEastAsia" w:hAnsiTheme="minorEastAsia"/>
          <w:color w:val="000000"/>
          <w:szCs w:val="24"/>
        </w:rPr>
        <w:t>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ind w:firstLine="2168" w:firstLineChars="600"/>
        <w:jc w:val="both"/>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 w:name="_资格证明文件"/>
            <w:bookmarkEnd w:id="4"/>
            <w:bookmarkStart w:id="5" w:name="_Toc364329026"/>
            <w:r>
              <w:rPr>
                <w:rFonts w:hint="eastAsia" w:asciiTheme="minorEastAsia" w:hAnsiTheme="minorEastAsia"/>
                <w:sz w:val="24"/>
                <w:szCs w:val="24"/>
              </w:rPr>
              <w:t>法定代表人授权代表身份证（正面）</w:t>
            </w:r>
            <w:bookmarkEnd w:id="5"/>
          </w:p>
        </w:tc>
        <w:tc>
          <w:tcPr>
            <w:tcW w:w="4492" w:type="dxa"/>
            <w:gridSpan w:val="2"/>
            <w:vAlign w:val="center"/>
          </w:tcPr>
          <w:p>
            <w:pPr>
              <w:jc w:val="center"/>
              <w:rPr>
                <w:rFonts w:asciiTheme="minorEastAsia" w:hAnsiTheme="minorEastAsia"/>
                <w:sz w:val="24"/>
                <w:szCs w:val="24"/>
              </w:rPr>
            </w:pPr>
            <w:bookmarkStart w:id="6" w:name="_Toc364329027"/>
            <w:r>
              <w:rPr>
                <w:rFonts w:hint="eastAsia" w:asciiTheme="minorEastAsia" w:hAnsiTheme="minorEastAsia"/>
                <w:sz w:val="24"/>
                <w:szCs w:val="24"/>
              </w:rPr>
              <w:t>法定代表人授权代表身份证（反面）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禹州公共资源交易中心保证金缴纳回执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（注：开标现场单独提供一份“禹州公共资源交易中心保证金缴纳回执”以备查询）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701"/>
        <w:gridCol w:w="1059"/>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color w:val="00B050"/>
                <w:sz w:val="24"/>
                <w:szCs w:val="24"/>
                <w:lang w:val="zh-CN"/>
              </w:rPr>
            </w:pPr>
            <w:r>
              <w:rPr>
                <w:rFonts w:hint="eastAsia" w:cs="宋体" w:asciiTheme="minorEastAsia" w:hAnsiTheme="minorEastAsia"/>
                <w:b/>
                <w:color w:val="00B050"/>
                <w:sz w:val="24"/>
                <w:szCs w:val="24"/>
                <w:lang w:val="zh-CN"/>
              </w:rPr>
              <w:t>品牌规格型号</w:t>
            </w:r>
          </w:p>
        </w:tc>
        <w:tc>
          <w:tcPr>
            <w:tcW w:w="10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00B050"/>
                <w:sz w:val="24"/>
                <w:szCs w:val="24"/>
              </w:rPr>
            </w:pPr>
            <w:r>
              <w:rPr>
                <w:rFonts w:hint="eastAsia" w:ascii="宋体" w:hAnsi="宋体" w:eastAsia="宋体" w:cs="宋体"/>
                <w:b/>
                <w:bCs/>
                <w:color w:val="00B050"/>
                <w:sz w:val="24"/>
                <w:szCs w:val="24"/>
              </w:rPr>
              <w:t>品牌规格型号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jc w:val="center"/>
        <w:rPr>
          <w:rFonts w:ascii="宋体" w:hAnsi="宋体"/>
          <w:b/>
          <w:bCs/>
          <w:color w:val="000000"/>
          <w:sz w:val="36"/>
          <w:szCs w:val="36"/>
        </w:rPr>
      </w:pPr>
      <w:r>
        <w:rPr>
          <w:rFonts w:hint="eastAsia" w:ascii="宋体" w:hAnsi="宋体"/>
          <w:b/>
          <w:bCs/>
          <w:color w:val="000000"/>
          <w:sz w:val="36"/>
          <w:szCs w:val="36"/>
        </w:rPr>
        <w:t>4.6“节能产品政府采购清单”强制节能产品情况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说明：所投产品节能清单所在页复印件并加盖投标人公章须附后。</w:t>
      </w:r>
    </w:p>
    <w:p>
      <w:pPr>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4.7 “节能产品政府采购清单”优先采购产品情况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rPr>
          <w:rFonts w:cs="宋体" w:asciiTheme="minorEastAsia" w:hAnsiTheme="minorEastAsia"/>
          <w:sz w:val="24"/>
          <w:szCs w:val="24"/>
          <w:lang w:val="zh-CN"/>
        </w:rPr>
      </w:pPr>
      <w:r>
        <w:rPr>
          <w:rFonts w:hint="eastAsia" w:cs="宋体" w:asciiTheme="minorEastAsia" w:hAnsiTheme="minorEastAsia"/>
          <w:sz w:val="24"/>
          <w:szCs w:val="24"/>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4.8 “环境标志产品政府采购清单”优先采购产品情况</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 w:val="24"/>
          <w:szCs w:val="24"/>
        </w:rPr>
        <w:t>项目名称：</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vAlign w:val="center"/>
          </w:tcPr>
          <w:p>
            <w:pPr>
              <w:pStyle w:val="9"/>
              <w:spacing w:line="360" w:lineRule="auto"/>
              <w:rPr>
                <w:rFonts w:ascii="宋体" w:hAnsi="宋体" w:eastAsia="宋体" w:cs="Times New Roman"/>
                <w:sz w:val="24"/>
                <w:szCs w:val="24"/>
              </w:rPr>
            </w:pPr>
          </w:p>
        </w:tc>
        <w:tc>
          <w:tcPr>
            <w:tcW w:w="991" w:type="dxa"/>
            <w:vAlign w:val="center"/>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135" w:type="dxa"/>
          </w:tcPr>
          <w:p>
            <w:pPr>
              <w:pStyle w:val="9"/>
              <w:spacing w:line="360" w:lineRule="auto"/>
              <w:rPr>
                <w:rFonts w:ascii="宋体" w:hAnsi="宋体" w:eastAsia="宋体" w:cs="Times New Roman"/>
                <w:sz w:val="24"/>
                <w:szCs w:val="24"/>
              </w:rPr>
            </w:pPr>
          </w:p>
        </w:tc>
        <w:tc>
          <w:tcPr>
            <w:tcW w:w="1276" w:type="dxa"/>
          </w:tcPr>
          <w:p>
            <w:pPr>
              <w:pStyle w:val="9"/>
              <w:spacing w:line="360" w:lineRule="auto"/>
              <w:rPr>
                <w:rFonts w:ascii="宋体" w:hAnsi="宋体" w:eastAsia="宋体" w:cs="Times New Roman"/>
                <w:sz w:val="24"/>
                <w:szCs w:val="24"/>
              </w:rPr>
            </w:pPr>
          </w:p>
        </w:tc>
        <w:tc>
          <w:tcPr>
            <w:tcW w:w="1439" w:type="dxa"/>
          </w:tcPr>
          <w:p>
            <w:pPr>
              <w:pStyle w:val="9"/>
              <w:spacing w:line="360" w:lineRule="auto"/>
              <w:rPr>
                <w:rFonts w:ascii="宋体" w:hAnsi="宋体" w:eastAsia="宋体" w:cs="Times New Roman"/>
                <w:sz w:val="24"/>
                <w:szCs w:val="24"/>
              </w:rPr>
            </w:pPr>
          </w:p>
        </w:tc>
        <w:tc>
          <w:tcPr>
            <w:tcW w:w="1252" w:type="dxa"/>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snapToGrid w:val="0"/>
        <w:spacing w:line="500" w:lineRule="exact"/>
        <w:rPr>
          <w:rFonts w:cs="宋体" w:asciiTheme="minorEastAsia" w:hAnsiTheme="minorEastAsia"/>
          <w:sz w:val="24"/>
          <w:szCs w:val="24"/>
          <w:lang w:val="zh-CN"/>
        </w:rPr>
      </w:pPr>
    </w:p>
    <w:p>
      <w:pPr>
        <w:snapToGrid w:val="0"/>
        <w:spacing w:line="500" w:lineRule="exact"/>
        <w:rPr>
          <w:rFonts w:cs="宋体" w:asciiTheme="minorEastAsia" w:hAnsiTheme="minorEastAsia"/>
          <w:sz w:val="24"/>
          <w:szCs w:val="24"/>
          <w:lang w:val="zh-CN"/>
        </w:rPr>
      </w:pPr>
    </w:p>
    <w:p>
      <w:pPr>
        <w:ind w:left="720" w:hanging="720" w:hangingChars="300"/>
        <w:rPr>
          <w:rFonts w:cs="宋体" w:asciiTheme="minorEastAsia" w:hAnsiTheme="minorEastAsia"/>
          <w:sz w:val="24"/>
          <w:szCs w:val="24"/>
          <w:lang w:val="zh-CN"/>
        </w:rPr>
      </w:pPr>
      <w:r>
        <w:rPr>
          <w:rFonts w:hint="eastAsia" w:cs="宋体" w:asciiTheme="minorEastAsia" w:hAnsiTheme="minorEastAsia"/>
          <w:sz w:val="24"/>
          <w:szCs w:val="24"/>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s="Arial"/>
          <w:color w:val="000000"/>
          <w:kern w:val="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jc w:val="left"/>
        <w:rPr>
          <w:rFonts w:ascii="宋体" w:hAnsi="宋体"/>
          <w:color w:val="000000"/>
          <w:sz w:val="24"/>
          <w:szCs w:val="24"/>
        </w:rPr>
      </w:pP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7" w:name="OLE_LINK14"/>
      <w:bookmarkStart w:id="8" w:name="OLE_LINK13"/>
      <w:r>
        <w:rPr>
          <w:rFonts w:hint="eastAsia" w:ascii="宋体" w:hAnsi="宋体"/>
          <w:b/>
          <w:bCs/>
          <w:color w:val="000000"/>
          <w:sz w:val="36"/>
          <w:szCs w:val="36"/>
        </w:rPr>
        <w:t>4.10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4.11 所投产品符合国家强制性要求承诺函 </w:t>
      </w:r>
    </w:p>
    <w:p>
      <w:pPr>
        <w:spacing w:line="360" w:lineRule="auto"/>
        <w:jc w:val="center"/>
        <w:rPr>
          <w:rFonts w:ascii="宋体" w:hAns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4322C"/>
    <w:multiLevelType w:val="multilevel"/>
    <w:tmpl w:val="92C4322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3B33C0C"/>
    <w:multiLevelType w:val="singleLevel"/>
    <w:tmpl w:val="93B33C0C"/>
    <w:lvl w:ilvl="0" w:tentative="0">
      <w:start w:val="1"/>
      <w:numFmt w:val="decimal"/>
      <w:suff w:val="nothing"/>
      <w:lvlText w:val="%1、"/>
      <w:lvlJc w:val="left"/>
    </w:lvl>
  </w:abstractNum>
  <w:abstractNum w:abstractNumId="2">
    <w:nsid w:val="97E7CF6D"/>
    <w:multiLevelType w:val="singleLevel"/>
    <w:tmpl w:val="97E7CF6D"/>
    <w:lvl w:ilvl="0" w:tentative="0">
      <w:start w:val="7"/>
      <w:numFmt w:val="chineseCounting"/>
      <w:suff w:val="nothing"/>
      <w:lvlText w:val="%1、"/>
      <w:lvlJc w:val="left"/>
      <w:rPr>
        <w:rFonts w:hint="eastAsia"/>
      </w:rPr>
    </w:lvl>
  </w:abstractNum>
  <w:abstractNum w:abstractNumId="3">
    <w:nsid w:val="C114A70B"/>
    <w:multiLevelType w:val="singleLevel"/>
    <w:tmpl w:val="C114A70B"/>
    <w:lvl w:ilvl="0" w:tentative="0">
      <w:start w:val="1"/>
      <w:numFmt w:val="decimal"/>
      <w:suff w:val="nothing"/>
      <w:lvlText w:val="%1、"/>
      <w:lvlJc w:val="left"/>
    </w:lvl>
  </w:abstractNum>
  <w:abstractNum w:abstractNumId="4">
    <w:nsid w:val="C11635C2"/>
    <w:multiLevelType w:val="multilevel"/>
    <w:tmpl w:val="C11635C2"/>
    <w:lvl w:ilvl="0" w:tentative="0">
      <w:start w:val="2"/>
      <w:numFmt w:val="chineseCounting"/>
      <w:lvlText w:val="(%1)"/>
      <w:lvlJc w:val="left"/>
      <w:pPr>
        <w:tabs>
          <w:tab w:val="left" w:pos="312"/>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49"/>
      <w:suff w:val="nothing"/>
      <w:lvlText w:val="%1、"/>
      <w:lvlJc w:val="left"/>
    </w:lvl>
  </w:abstractNum>
  <w:num w:numId="1">
    <w:abstractNumId w:val="5"/>
  </w:num>
  <w:num w:numId="2">
    <w:abstractNumId w:val="6"/>
  </w:num>
  <w:num w:numId="3">
    <w:abstractNumId w:val="10"/>
  </w:num>
  <w:num w:numId="4">
    <w:abstractNumId w:val="8"/>
  </w:num>
  <w:num w:numId="5">
    <w:abstractNumId w:val="0"/>
  </w:num>
  <w:num w:numId="6">
    <w:abstractNumId w:val="4"/>
  </w:num>
  <w:num w:numId="7">
    <w:abstractNumId w:val="9"/>
  </w:num>
  <w:num w:numId="8">
    <w:abstractNumId w:val="1"/>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66D"/>
    <w:rsid w:val="00043FBC"/>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9487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325E"/>
    <w:rsid w:val="00122392"/>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2085"/>
    <w:rsid w:val="001E570D"/>
    <w:rsid w:val="001E66A5"/>
    <w:rsid w:val="001E6C54"/>
    <w:rsid w:val="001E78EA"/>
    <w:rsid w:val="001F121D"/>
    <w:rsid w:val="001F202D"/>
    <w:rsid w:val="001F4319"/>
    <w:rsid w:val="001F4B20"/>
    <w:rsid w:val="001F7E43"/>
    <w:rsid w:val="002026FE"/>
    <w:rsid w:val="00205035"/>
    <w:rsid w:val="002121A9"/>
    <w:rsid w:val="00212788"/>
    <w:rsid w:val="00216086"/>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B11AD"/>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A3522"/>
    <w:rsid w:val="006B3B14"/>
    <w:rsid w:val="006B7399"/>
    <w:rsid w:val="006C33F0"/>
    <w:rsid w:val="006C575E"/>
    <w:rsid w:val="006D24FE"/>
    <w:rsid w:val="006D7995"/>
    <w:rsid w:val="006E09B9"/>
    <w:rsid w:val="006E1073"/>
    <w:rsid w:val="006E2C2C"/>
    <w:rsid w:val="006E5294"/>
    <w:rsid w:val="006E69A9"/>
    <w:rsid w:val="006E7D75"/>
    <w:rsid w:val="006F2823"/>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E54"/>
    <w:rsid w:val="00910FBF"/>
    <w:rsid w:val="009130EC"/>
    <w:rsid w:val="00913638"/>
    <w:rsid w:val="00913A56"/>
    <w:rsid w:val="00916380"/>
    <w:rsid w:val="00920741"/>
    <w:rsid w:val="00932316"/>
    <w:rsid w:val="009324B7"/>
    <w:rsid w:val="0093593B"/>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660C"/>
    <w:rsid w:val="00A409A7"/>
    <w:rsid w:val="00A44E4A"/>
    <w:rsid w:val="00A5050D"/>
    <w:rsid w:val="00A57099"/>
    <w:rsid w:val="00A577F4"/>
    <w:rsid w:val="00A630FF"/>
    <w:rsid w:val="00A634C2"/>
    <w:rsid w:val="00A71479"/>
    <w:rsid w:val="00A72BD8"/>
    <w:rsid w:val="00A806DD"/>
    <w:rsid w:val="00A9002A"/>
    <w:rsid w:val="00A97F1A"/>
    <w:rsid w:val="00AA0FE4"/>
    <w:rsid w:val="00AA16B6"/>
    <w:rsid w:val="00AA265E"/>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D5ADE"/>
    <w:rsid w:val="00BF1DA5"/>
    <w:rsid w:val="00BF21E1"/>
    <w:rsid w:val="00C00538"/>
    <w:rsid w:val="00C06F9E"/>
    <w:rsid w:val="00C1514A"/>
    <w:rsid w:val="00C23622"/>
    <w:rsid w:val="00C36189"/>
    <w:rsid w:val="00C414AD"/>
    <w:rsid w:val="00C430C9"/>
    <w:rsid w:val="00C45EEC"/>
    <w:rsid w:val="00C50DF0"/>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468D5"/>
    <w:rsid w:val="00E52D68"/>
    <w:rsid w:val="00E6072E"/>
    <w:rsid w:val="00E63001"/>
    <w:rsid w:val="00E64CBE"/>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5304"/>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E2F78"/>
    <w:rsid w:val="00FE4663"/>
    <w:rsid w:val="00FE61C6"/>
    <w:rsid w:val="00FF4EA4"/>
    <w:rsid w:val="01FF6E04"/>
    <w:rsid w:val="040A364A"/>
    <w:rsid w:val="0464615F"/>
    <w:rsid w:val="049F1C5A"/>
    <w:rsid w:val="04B95177"/>
    <w:rsid w:val="04CD55F1"/>
    <w:rsid w:val="06A11B87"/>
    <w:rsid w:val="07007F19"/>
    <w:rsid w:val="07835514"/>
    <w:rsid w:val="07C16548"/>
    <w:rsid w:val="085C218F"/>
    <w:rsid w:val="08E076B2"/>
    <w:rsid w:val="0A4D6671"/>
    <w:rsid w:val="0B9B78CF"/>
    <w:rsid w:val="0C3D4298"/>
    <w:rsid w:val="0C9523A6"/>
    <w:rsid w:val="0CA67F00"/>
    <w:rsid w:val="0CF658BA"/>
    <w:rsid w:val="0D0B369F"/>
    <w:rsid w:val="0D1964DC"/>
    <w:rsid w:val="0D1B18EA"/>
    <w:rsid w:val="0DC470D4"/>
    <w:rsid w:val="0E0A0070"/>
    <w:rsid w:val="0E720BA1"/>
    <w:rsid w:val="0EA634D8"/>
    <w:rsid w:val="0FDC5067"/>
    <w:rsid w:val="10082CFB"/>
    <w:rsid w:val="10173B0E"/>
    <w:rsid w:val="109B612E"/>
    <w:rsid w:val="10C30357"/>
    <w:rsid w:val="10D87FC9"/>
    <w:rsid w:val="112F307F"/>
    <w:rsid w:val="116D26CD"/>
    <w:rsid w:val="11745362"/>
    <w:rsid w:val="117D64F3"/>
    <w:rsid w:val="11C23651"/>
    <w:rsid w:val="11CA2A4A"/>
    <w:rsid w:val="126429C6"/>
    <w:rsid w:val="133645AA"/>
    <w:rsid w:val="14120035"/>
    <w:rsid w:val="146642E5"/>
    <w:rsid w:val="150703E1"/>
    <w:rsid w:val="155F2638"/>
    <w:rsid w:val="15EE7B69"/>
    <w:rsid w:val="16361215"/>
    <w:rsid w:val="16A211D3"/>
    <w:rsid w:val="16B47E06"/>
    <w:rsid w:val="16F51800"/>
    <w:rsid w:val="17CE6051"/>
    <w:rsid w:val="189035FD"/>
    <w:rsid w:val="18D55096"/>
    <w:rsid w:val="18D87F10"/>
    <w:rsid w:val="197F5DF8"/>
    <w:rsid w:val="19ED396D"/>
    <w:rsid w:val="19FF3602"/>
    <w:rsid w:val="1A08396D"/>
    <w:rsid w:val="1AD41B77"/>
    <w:rsid w:val="1C2D1536"/>
    <w:rsid w:val="1CCF2F1D"/>
    <w:rsid w:val="1EBA7A7F"/>
    <w:rsid w:val="1ECE4957"/>
    <w:rsid w:val="1F7208EE"/>
    <w:rsid w:val="1FE15514"/>
    <w:rsid w:val="207222EC"/>
    <w:rsid w:val="2157706F"/>
    <w:rsid w:val="21DD4A96"/>
    <w:rsid w:val="22151D9F"/>
    <w:rsid w:val="22545B0C"/>
    <w:rsid w:val="24274B97"/>
    <w:rsid w:val="25225C14"/>
    <w:rsid w:val="25D431AD"/>
    <w:rsid w:val="260F2E0A"/>
    <w:rsid w:val="26B55F12"/>
    <w:rsid w:val="271F4B16"/>
    <w:rsid w:val="275E7B6C"/>
    <w:rsid w:val="27894EC3"/>
    <w:rsid w:val="282869EB"/>
    <w:rsid w:val="28AB7259"/>
    <w:rsid w:val="2A553543"/>
    <w:rsid w:val="2A581CC0"/>
    <w:rsid w:val="2A5B3AB4"/>
    <w:rsid w:val="2A717F08"/>
    <w:rsid w:val="2B4146B6"/>
    <w:rsid w:val="2B853781"/>
    <w:rsid w:val="2C1F57C1"/>
    <w:rsid w:val="2D79396D"/>
    <w:rsid w:val="2D976D16"/>
    <w:rsid w:val="2EB00D39"/>
    <w:rsid w:val="2EBA3914"/>
    <w:rsid w:val="2F4904FD"/>
    <w:rsid w:val="2F6E19B3"/>
    <w:rsid w:val="2FDB6ADB"/>
    <w:rsid w:val="30025079"/>
    <w:rsid w:val="301131A9"/>
    <w:rsid w:val="302A6FD2"/>
    <w:rsid w:val="310504FB"/>
    <w:rsid w:val="31774086"/>
    <w:rsid w:val="31C6178D"/>
    <w:rsid w:val="31E535F4"/>
    <w:rsid w:val="32EA70CF"/>
    <w:rsid w:val="33563CED"/>
    <w:rsid w:val="34057EE9"/>
    <w:rsid w:val="34B644B7"/>
    <w:rsid w:val="35155A29"/>
    <w:rsid w:val="35641360"/>
    <w:rsid w:val="374E69D0"/>
    <w:rsid w:val="37546E3C"/>
    <w:rsid w:val="37844818"/>
    <w:rsid w:val="386F7994"/>
    <w:rsid w:val="39276007"/>
    <w:rsid w:val="3AAA79CB"/>
    <w:rsid w:val="3ADD0A2E"/>
    <w:rsid w:val="3B3D5565"/>
    <w:rsid w:val="3BB96859"/>
    <w:rsid w:val="3CF30DAA"/>
    <w:rsid w:val="3CFD6A55"/>
    <w:rsid w:val="3CFE244D"/>
    <w:rsid w:val="3D706AEA"/>
    <w:rsid w:val="3DA638E1"/>
    <w:rsid w:val="3DE427E6"/>
    <w:rsid w:val="3F263B0E"/>
    <w:rsid w:val="40885AD6"/>
    <w:rsid w:val="41D35F29"/>
    <w:rsid w:val="4214049D"/>
    <w:rsid w:val="425D1CA9"/>
    <w:rsid w:val="429A1E61"/>
    <w:rsid w:val="42B86602"/>
    <w:rsid w:val="42C328CF"/>
    <w:rsid w:val="42FB76AE"/>
    <w:rsid w:val="4330233E"/>
    <w:rsid w:val="43AF27C5"/>
    <w:rsid w:val="44440736"/>
    <w:rsid w:val="44AC41A3"/>
    <w:rsid w:val="45F05B79"/>
    <w:rsid w:val="47E3352A"/>
    <w:rsid w:val="488363E7"/>
    <w:rsid w:val="48D84F97"/>
    <w:rsid w:val="49C45791"/>
    <w:rsid w:val="49FD6D8B"/>
    <w:rsid w:val="4A0F5E0D"/>
    <w:rsid w:val="4AE22F4C"/>
    <w:rsid w:val="4B7069AF"/>
    <w:rsid w:val="4B84675A"/>
    <w:rsid w:val="4CE51226"/>
    <w:rsid w:val="4D0F0AAF"/>
    <w:rsid w:val="4EB72836"/>
    <w:rsid w:val="4ECE6EDA"/>
    <w:rsid w:val="4F1221AF"/>
    <w:rsid w:val="50594C1B"/>
    <w:rsid w:val="50DC0421"/>
    <w:rsid w:val="515865B5"/>
    <w:rsid w:val="51B331C2"/>
    <w:rsid w:val="52851F8A"/>
    <w:rsid w:val="52B05FA2"/>
    <w:rsid w:val="52BA74B4"/>
    <w:rsid w:val="53EE2569"/>
    <w:rsid w:val="53EF42DA"/>
    <w:rsid w:val="555A0AC0"/>
    <w:rsid w:val="5622683A"/>
    <w:rsid w:val="56234D4A"/>
    <w:rsid w:val="569466E8"/>
    <w:rsid w:val="56B753BE"/>
    <w:rsid w:val="57104168"/>
    <w:rsid w:val="57206EC5"/>
    <w:rsid w:val="57481F16"/>
    <w:rsid w:val="57DC465A"/>
    <w:rsid w:val="58077CBD"/>
    <w:rsid w:val="580C72BE"/>
    <w:rsid w:val="589448AE"/>
    <w:rsid w:val="58A31527"/>
    <w:rsid w:val="58A631A5"/>
    <w:rsid w:val="58B4092E"/>
    <w:rsid w:val="58FD658D"/>
    <w:rsid w:val="590053AA"/>
    <w:rsid w:val="59AD4BF8"/>
    <w:rsid w:val="5A897C2D"/>
    <w:rsid w:val="5AB75E2C"/>
    <w:rsid w:val="5B7A326F"/>
    <w:rsid w:val="5BB63045"/>
    <w:rsid w:val="5BC64F24"/>
    <w:rsid w:val="5CB15BE4"/>
    <w:rsid w:val="5D351440"/>
    <w:rsid w:val="5E2C7B65"/>
    <w:rsid w:val="5E8D7C1D"/>
    <w:rsid w:val="5EB84AC3"/>
    <w:rsid w:val="5F582ECF"/>
    <w:rsid w:val="5FAC6F34"/>
    <w:rsid w:val="5FD472DE"/>
    <w:rsid w:val="622A1A1E"/>
    <w:rsid w:val="62601735"/>
    <w:rsid w:val="633270C2"/>
    <w:rsid w:val="6378133C"/>
    <w:rsid w:val="652001B4"/>
    <w:rsid w:val="65345AE7"/>
    <w:rsid w:val="65970713"/>
    <w:rsid w:val="65BD6DDA"/>
    <w:rsid w:val="65E1731F"/>
    <w:rsid w:val="66C84D25"/>
    <w:rsid w:val="6782628D"/>
    <w:rsid w:val="67E96092"/>
    <w:rsid w:val="68427219"/>
    <w:rsid w:val="68741D48"/>
    <w:rsid w:val="6A133E72"/>
    <w:rsid w:val="6C1E550C"/>
    <w:rsid w:val="6C946AB5"/>
    <w:rsid w:val="6D287038"/>
    <w:rsid w:val="6D5C690A"/>
    <w:rsid w:val="6DFC3DF2"/>
    <w:rsid w:val="6E275931"/>
    <w:rsid w:val="6E6F6961"/>
    <w:rsid w:val="6E9D2198"/>
    <w:rsid w:val="6EE066C7"/>
    <w:rsid w:val="6F272507"/>
    <w:rsid w:val="70B56A88"/>
    <w:rsid w:val="710021D5"/>
    <w:rsid w:val="71E53350"/>
    <w:rsid w:val="71FE4216"/>
    <w:rsid w:val="721F1724"/>
    <w:rsid w:val="723C0F13"/>
    <w:rsid w:val="72F404E5"/>
    <w:rsid w:val="73D40348"/>
    <w:rsid w:val="75C55A4B"/>
    <w:rsid w:val="761D07E6"/>
    <w:rsid w:val="76FF11D3"/>
    <w:rsid w:val="772A49DE"/>
    <w:rsid w:val="7779656F"/>
    <w:rsid w:val="77860700"/>
    <w:rsid w:val="77C565F8"/>
    <w:rsid w:val="780666FB"/>
    <w:rsid w:val="792A5DD1"/>
    <w:rsid w:val="7A0142A3"/>
    <w:rsid w:val="7A77760E"/>
    <w:rsid w:val="7AFD3E45"/>
    <w:rsid w:val="7CF27646"/>
    <w:rsid w:val="7E964655"/>
    <w:rsid w:val="7F3365EC"/>
    <w:rsid w:val="7F6737C4"/>
    <w:rsid w:val="7FB17958"/>
    <w:rsid w:val="7FB3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themeColor="followedHyperlink"/>
      <w:u w:val="single"/>
    </w:rPr>
  </w:style>
  <w:style w:type="character" w:styleId="23">
    <w:name w:val="Emphasis"/>
    <w:basedOn w:val="20"/>
    <w:qFormat/>
    <w:uiPriority w:val="20"/>
    <w:rPr>
      <w:i/>
      <w:iCs/>
    </w:rPr>
  </w:style>
  <w:style w:type="character" w:styleId="24">
    <w:name w:val="Hyperlink"/>
    <w:basedOn w:val="20"/>
    <w:unhideWhenUsed/>
    <w:qFormat/>
    <w:uiPriority w:val="99"/>
    <w:rPr>
      <w:color w:val="0000FF"/>
      <w:u w:val="single"/>
    </w:rPr>
  </w:style>
  <w:style w:type="table" w:styleId="26">
    <w:name w:val="Table Grid"/>
    <w:basedOn w:val="2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1 Char"/>
    <w:basedOn w:val="20"/>
    <w:link w:val="2"/>
    <w:qFormat/>
    <w:uiPriority w:val="0"/>
    <w:rPr>
      <w:rFonts w:ascii="Calibri" w:hAnsi="Calibri" w:eastAsia="宋体" w:cs="Times New Roman"/>
      <w:b/>
      <w:bCs/>
      <w:kern w:val="44"/>
      <w:sz w:val="44"/>
      <w:szCs w:val="44"/>
    </w:rPr>
  </w:style>
  <w:style w:type="character" w:customStyle="1" w:styleId="28">
    <w:name w:val="标题 2 Char"/>
    <w:basedOn w:val="20"/>
    <w:link w:val="3"/>
    <w:qFormat/>
    <w:uiPriority w:val="0"/>
    <w:rPr>
      <w:rFonts w:ascii="Arial" w:hAnsi="Arial" w:eastAsia="黑体" w:cs="Times New Roman"/>
      <w:b/>
      <w:bCs/>
      <w:kern w:val="0"/>
      <w:sz w:val="32"/>
      <w:szCs w:val="32"/>
    </w:rPr>
  </w:style>
  <w:style w:type="character" w:customStyle="1" w:styleId="29">
    <w:name w:val="标题 3 Char"/>
    <w:basedOn w:val="20"/>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0"/>
    <w:link w:val="5"/>
    <w:qFormat/>
    <w:uiPriority w:val="0"/>
    <w:rPr>
      <w:rFonts w:ascii="Arial" w:hAnsi="Arial" w:eastAsia="黑体" w:cs="Times New Roman"/>
      <w:b/>
      <w:bCs/>
      <w:kern w:val="0"/>
      <w:sz w:val="28"/>
      <w:szCs w:val="28"/>
    </w:rPr>
  </w:style>
  <w:style w:type="character" w:customStyle="1" w:styleId="31">
    <w:name w:val="纯文本 Char"/>
    <w:basedOn w:val="20"/>
    <w:link w:val="13"/>
    <w:qFormat/>
    <w:uiPriority w:val="0"/>
    <w:rPr>
      <w:rFonts w:eastAsia="宋体"/>
      <w:sz w:val="24"/>
    </w:rPr>
  </w:style>
  <w:style w:type="character" w:customStyle="1" w:styleId="32">
    <w:name w:val="日期 Char"/>
    <w:basedOn w:val="20"/>
    <w:link w:val="14"/>
    <w:qFormat/>
    <w:uiPriority w:val="99"/>
  </w:style>
  <w:style w:type="character" w:customStyle="1" w:styleId="33">
    <w:name w:val="页脚 Char"/>
    <w:basedOn w:val="20"/>
    <w:link w:val="15"/>
    <w:qFormat/>
    <w:uiPriority w:val="99"/>
    <w:rPr>
      <w:sz w:val="18"/>
      <w:szCs w:val="18"/>
    </w:rPr>
  </w:style>
  <w:style w:type="character" w:customStyle="1" w:styleId="34">
    <w:name w:val="页眉 Char"/>
    <w:basedOn w:val="20"/>
    <w:link w:val="16"/>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0"/>
    <w:link w:val="10"/>
    <w:qFormat/>
    <w:uiPriority w:val="0"/>
    <w:rPr>
      <w:rFonts w:ascii="Times New Roman" w:hAnsi="Times New Roman" w:eastAsia="宋体" w:cs="Times New Roman"/>
      <w:color w:val="FF0000"/>
      <w:sz w:val="24"/>
      <w:szCs w:val="24"/>
    </w:rPr>
  </w:style>
  <w:style w:type="character" w:customStyle="1" w:styleId="47">
    <w:name w:val="edittexttarea"/>
    <w:basedOn w:val="20"/>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0"/>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0"/>
    <w:link w:val="18"/>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41E25-DD99-4D03-B8C9-94A5CB067AF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5794</Words>
  <Characters>33032</Characters>
  <Lines>275</Lines>
  <Paragraphs>77</Paragraphs>
  <TotalTime>91</TotalTime>
  <ScaleCrop>false</ScaleCrop>
  <LinksUpToDate>false</LinksUpToDate>
  <CharactersWithSpaces>38749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2018-04-16T02:52:00Z</dcterms:created>
  <dc:creator>许昌市公共资源交易中心:孟莉</dc:creator>
  <cp:lastModifiedBy>禹州市公共资源交易中心:艾明辉</cp:lastModifiedBy>
  <cp:lastPrinted>2018-07-31T02:20:00Z</cp:lastPrinted>
  <dcterms:modified xsi:type="dcterms:W3CDTF">2018-12-25T00:17:24Z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