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hAnsi="宋体"/>
          <w:b/>
          <w:snapToGrid w:val="0"/>
          <w:kern w:val="0"/>
          <w:sz w:val="36"/>
          <w:szCs w:val="36"/>
        </w:rPr>
        <w:t>投标分项报价表</w:t>
      </w:r>
    </w:p>
    <w:p>
      <w:pPr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项目编号：ZFCG-G2018182号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/>
          <w:color w:val="000000"/>
          <w:sz w:val="24"/>
          <w:szCs w:val="24"/>
        </w:rPr>
        <w:t>项目名称：许昌市主城区景观绿化提升规划（2018-2020）项目</w:t>
      </w:r>
    </w:p>
    <w:tbl>
      <w:tblPr>
        <w:tblStyle w:val="3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536"/>
        <w:gridCol w:w="2602"/>
        <w:gridCol w:w="2585"/>
        <w:gridCol w:w="480"/>
        <w:gridCol w:w="443"/>
        <w:gridCol w:w="443"/>
        <w:gridCol w:w="1016"/>
        <w:gridCol w:w="8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序号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名称</w:t>
            </w:r>
          </w:p>
        </w:tc>
        <w:tc>
          <w:tcPr>
            <w:tcW w:w="2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color w:val="00B050"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B050"/>
                <w:sz w:val="22"/>
                <w:szCs w:val="22"/>
                <w:lang w:val="zh-CN"/>
              </w:rPr>
              <w:t>品牌规格型号</w:t>
            </w:r>
          </w:p>
        </w:tc>
        <w:tc>
          <w:tcPr>
            <w:tcW w:w="2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参数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单位</w:t>
            </w: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数量</w:t>
            </w: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单价</w:t>
            </w: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总价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 w:val="22"/>
                <w:szCs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szCs w:val="22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  <w:t>文本图纸</w:t>
            </w:r>
          </w:p>
        </w:tc>
        <w:tc>
          <w:tcPr>
            <w:tcW w:w="2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  <w:t>文本主要包含规划总则、目标、指标及任务、绿地系统提升规划、道路绿化彩化提升导则、彩化树种苗木表、三年行动计划等。</w:t>
            </w:r>
          </w:p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  <w:t>图纸主要包含现状主城区绿地分布图、现状绿地结构图、现状主城区公园服务半径覆盖图、主城区绿地规划结构图、主城区规划绿地布局图、主城区规划公园绿地服务半径覆盖图、主城区规划公园绿地分类图、主城区立体绿化规划布局图、主城区道路绿地提升规划图、三年行动计划项目布置图、道路绿地提升模式图等。</w:t>
            </w:r>
          </w:p>
        </w:tc>
        <w:tc>
          <w:tcPr>
            <w:tcW w:w="2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  <w:t>文本主要包含规划总则、目标、指标及任务、绿地系统提升规划、道路绿化彩化提升导则、彩化树种苗木表、三年行动计划等。</w:t>
            </w:r>
          </w:p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  <w:t>图纸主要包含现状主城区绿地分布图、现状绿地结构图、现状主城区公园服务半径覆盖图、主城区绿地规划结构图、主城区规划绿地布局图、主城区规划公园绿地服务半径覆盖图、主城区规划公园绿地分类图、主城区立体绿化规划布局图、主城区道路绿地提升规划图、三年行动计划项目布置图、道路绿地提升模式图等。</w:t>
            </w: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  <w:t>本</w:t>
            </w: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  <w:t>4</w:t>
            </w: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18"/>
                <w:szCs w:val="16"/>
                <w:lang w:val="en-US" w:eastAsia="zh-CN" w:bidi="ar"/>
              </w:rPr>
              <w:t>1290000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left"/>
              <w:rPr>
                <w:rFonts w:hint="eastAsia" w:ascii="仿宋" w:hAnsi="仿宋" w:eastAsia="仿宋" w:cs="仿宋"/>
                <w:bCs/>
                <w:kern w:val="0"/>
                <w:sz w:val="21"/>
                <w:szCs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1"/>
                <w:szCs w:val="20"/>
                <w:lang w:val="en-US" w:eastAsia="zh-CN" w:bidi="ar"/>
              </w:rPr>
              <w:t>北京华诚博远工程技术集团有限公司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4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…</w:t>
            </w:r>
          </w:p>
        </w:tc>
        <w:tc>
          <w:tcPr>
            <w:tcW w:w="5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84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大写：壹佰贰拾玖万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整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1290000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投标人（公章）：</w:t>
      </w:r>
    </w:p>
    <w:p>
      <w:pPr>
        <w:autoSpaceDE w:val="0"/>
        <w:autoSpaceDN w:val="0"/>
        <w:adjustRightInd w:val="0"/>
        <w:spacing w:line="480" w:lineRule="auto"/>
      </w:pPr>
      <w:r>
        <w:rPr>
          <w:rFonts w:hint="eastAsia" w:ascii="宋体" w:hAnsi="宋体" w:cs="宋体"/>
          <w:sz w:val="24"/>
          <w:szCs w:val="24"/>
          <w:lang w:val="zh-CN"/>
        </w:rPr>
        <w:t>投标人法定代表人</w:t>
      </w:r>
      <w:r>
        <w:rPr>
          <w:rFonts w:ascii="宋体" w:hAnsi="宋体" w:cs="宋体"/>
          <w:sz w:val="24"/>
          <w:szCs w:val="24"/>
          <w:lang w:val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zh-CN"/>
        </w:rPr>
        <w:t>（或授权代表）签字：</w:t>
      </w:r>
      <w:bookmarkStart w:id="0" w:name="_GoBack"/>
      <w:bookmarkEnd w:id="0"/>
    </w:p>
    <w:sectPr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12F64"/>
    <w:rsid w:val="5751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2018-12-21T03:33:00Z</dcterms:created>
  <dc:creator>文稻木心</dc:creator>
  <cp:lastModifiedBy>文稻木心</cp:lastModifiedBy>
  <dcterms:modified xsi:type="dcterms:W3CDTF">2018-12-21T03:46:57Z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