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topLinePunct/>
        <w:ind w:right="-1233" w:rightChars="-587"/>
        <w:rPr>
          <w:rFonts w:ascii="宋体" w:hAnsi="宋体" w:cs="宋体"/>
          <w:spacing w:val="98"/>
          <w:sz w:val="36"/>
        </w:rPr>
      </w:pPr>
    </w:p>
    <w:p>
      <w:pPr>
        <w:adjustRightInd w:val="0"/>
        <w:snapToGrid w:val="0"/>
        <w:jc w:val="center"/>
        <w:rPr>
          <w:rFonts w:hint="eastAsia" w:ascii="宋体" w:hAnsi="宋体" w:cs="Times New Roman"/>
          <w:b/>
          <w:bCs/>
          <w:sz w:val="52"/>
          <w:szCs w:val="48"/>
        </w:rPr>
      </w:pPr>
      <w:r>
        <w:rPr>
          <w:rFonts w:hint="eastAsia" w:ascii="宋体" w:hAnsi="宋体" w:cs="Times New Roman"/>
          <w:b/>
          <w:bCs/>
          <w:sz w:val="52"/>
          <w:szCs w:val="48"/>
        </w:rPr>
        <w:t>长葛市</w:t>
      </w:r>
      <w:r>
        <w:rPr>
          <w:rFonts w:hint="eastAsia" w:ascii="宋体" w:hAnsi="宋体" w:cs="Times New Roman"/>
          <w:b/>
          <w:bCs/>
          <w:sz w:val="52"/>
          <w:szCs w:val="48"/>
          <w:lang w:eastAsia="zh-CN"/>
        </w:rPr>
        <w:t>建设社区公共卫生服务中心改造工程</w:t>
      </w:r>
    </w:p>
    <w:p>
      <w:pPr>
        <w:adjustRightInd w:val="0"/>
        <w:snapToGrid w:val="0"/>
        <w:jc w:val="center"/>
        <w:rPr>
          <w:rFonts w:ascii="宋体" w:hAnsi="宋体" w:cs="Times New Roman"/>
          <w:b/>
          <w:bCs/>
          <w:sz w:val="52"/>
          <w:szCs w:val="48"/>
        </w:rPr>
      </w:pPr>
      <w:r>
        <w:rPr>
          <w:rFonts w:hint="eastAsia" w:ascii="宋体" w:hAnsi="宋体" w:cs="Times New Roman"/>
          <w:b/>
          <w:bCs/>
          <w:sz w:val="52"/>
          <w:szCs w:val="48"/>
        </w:rPr>
        <w:t>招标文件</w:t>
      </w:r>
    </w:p>
    <w:p>
      <w:pPr>
        <w:rPr>
          <w:rFonts w:ascii="宋体" w:hAnsi="宋体" w:cs="宋体"/>
          <w:sz w:val="30"/>
          <w:szCs w:val="30"/>
        </w:rPr>
      </w:pPr>
    </w:p>
    <w:p>
      <w:pPr>
        <w:jc w:val="cente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tabs>
          <w:tab w:val="left" w:pos="4548"/>
        </w:tabs>
        <w:wordWrap w:val="0"/>
        <w:topLinePunct/>
        <w:jc w:val="center"/>
        <w:rPr>
          <w:rFonts w:hint="eastAsia" w:ascii="宋体" w:hAnsi="宋体" w:eastAsia="宋体" w:cs="宋体"/>
          <w:sz w:val="30"/>
          <w:szCs w:val="30"/>
          <w:lang w:eastAsia="zh-CN"/>
        </w:rPr>
      </w:pPr>
      <w:r>
        <w:rPr>
          <w:rFonts w:hint="eastAsia" w:ascii="宋体" w:hAnsi="宋体" w:eastAsia="宋体" w:cs="宋体"/>
          <w:sz w:val="30"/>
          <w:szCs w:val="30"/>
          <w:lang w:eastAsia="zh-CN"/>
        </w:rPr>
        <w:drawing>
          <wp:inline distT="0" distB="0" distL="114300" distR="114300">
            <wp:extent cx="1933575" cy="2232660"/>
            <wp:effectExtent l="0" t="0" r="9525" b="15240"/>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8"/>
                    <a:stretch>
                      <a:fillRect/>
                    </a:stretch>
                  </pic:blipFill>
                  <pic:spPr>
                    <a:xfrm>
                      <a:off x="0" y="0"/>
                      <a:ext cx="1933575" cy="2232660"/>
                    </a:xfrm>
                    <a:prstGeom prst="rect">
                      <a:avLst/>
                    </a:prstGeom>
                  </pic:spPr>
                </pic:pic>
              </a:graphicData>
            </a:graphic>
          </wp:inline>
        </w:drawing>
      </w:r>
    </w:p>
    <w:p>
      <w:pPr>
        <w:tabs>
          <w:tab w:val="left" w:pos="4548"/>
        </w:tabs>
        <w:topLinePunct/>
        <w:rPr>
          <w:rFonts w:ascii="宋体" w:hAnsi="宋体" w:cs="宋体"/>
          <w:sz w:val="30"/>
          <w:szCs w:val="30"/>
        </w:rPr>
      </w:pPr>
    </w:p>
    <w:p>
      <w:pPr>
        <w:tabs>
          <w:tab w:val="left" w:pos="4548"/>
        </w:tabs>
        <w:wordWrap w:val="0"/>
        <w:topLinePunct/>
        <w:jc w:val="center"/>
        <w:rPr>
          <w:rFonts w:ascii="宋体" w:hAnsi="宋体" w:cs="宋体"/>
          <w:sz w:val="30"/>
          <w:szCs w:val="30"/>
        </w:rPr>
      </w:pPr>
    </w:p>
    <w:p>
      <w:pPr>
        <w:rPr>
          <w:rFonts w:ascii="宋体" w:hAnsi="宋体" w:cs="宋体"/>
        </w:rPr>
      </w:pPr>
    </w:p>
    <w:p>
      <w:pPr>
        <w:rPr>
          <w:rFonts w:ascii="宋体" w:hAnsi="宋体" w:cs="宋体"/>
        </w:rPr>
      </w:pPr>
    </w:p>
    <w:p>
      <w:pPr>
        <w:rPr>
          <w:rFonts w:hint="eastAsia" w:ascii="宋体" w:hAnsi="宋体" w:cs="宋体"/>
        </w:rPr>
      </w:pPr>
    </w:p>
    <w:p>
      <w:pPr>
        <w:jc w:val="left"/>
        <w:rPr>
          <w:rFonts w:hint="eastAsia" w:ascii="宋体" w:hAnsi="宋体" w:cs="宋体"/>
        </w:rPr>
      </w:pPr>
    </w:p>
    <w:p>
      <w:pPr>
        <w:rPr>
          <w:rFonts w:ascii="宋体" w:hAnsi="宋体" w:cs="宋体"/>
        </w:rPr>
      </w:pPr>
    </w:p>
    <w:p>
      <w:pPr>
        <w:rPr>
          <w:rFonts w:hint="eastAsia" w:ascii="宋体" w:hAnsi="宋体" w:eastAsia="宋体" w:cs="宋体"/>
          <w:lang w:val="en-US" w:eastAsia="zh-CN"/>
        </w:rPr>
      </w:pPr>
      <w:r>
        <w:rPr>
          <w:rFonts w:hint="eastAsia" w:ascii="宋体" w:hAnsi="宋体" w:cs="宋体"/>
          <w:lang w:val="en-US" w:eastAsia="zh-CN"/>
        </w:rPr>
        <w:t xml:space="preserve"> </w:t>
      </w:r>
    </w:p>
    <w:p>
      <w:pPr>
        <w:tabs>
          <w:tab w:val="left" w:pos="4548"/>
        </w:tabs>
        <w:wordWrap w:val="0"/>
        <w:topLinePunct/>
        <w:spacing w:line="360" w:lineRule="auto"/>
        <w:ind w:firstLine="1736" w:firstLineChars="600"/>
        <w:jc w:val="both"/>
        <w:rPr>
          <w:rFonts w:ascii="宋体" w:hAnsi="宋体" w:cs="宋体"/>
          <w:b/>
          <w:bCs/>
          <w:w w:val="80"/>
          <w:sz w:val="36"/>
          <w:szCs w:val="36"/>
        </w:rPr>
      </w:pPr>
      <w:r>
        <w:rPr>
          <w:rFonts w:hint="eastAsia" w:ascii="宋体" w:hAnsi="宋体" w:cs="宋体"/>
          <w:b/>
          <w:bCs/>
          <w:w w:val="80"/>
          <w:sz w:val="36"/>
          <w:szCs w:val="36"/>
        </w:rPr>
        <w:t>项 目 编 号：</w:t>
      </w:r>
      <w:r>
        <w:rPr>
          <w:rFonts w:hint="eastAsia" w:ascii="宋体" w:hAnsi="宋体" w:cs="宋体"/>
          <w:b/>
          <w:bCs/>
          <w:w w:val="80"/>
          <w:sz w:val="36"/>
          <w:szCs w:val="36"/>
          <w:lang w:val="en-US" w:eastAsia="zh-CN"/>
        </w:rPr>
        <w:t xml:space="preserve"> </w:t>
      </w:r>
      <w:r>
        <w:rPr>
          <w:rFonts w:hint="eastAsia" w:ascii="宋体" w:hAnsi="宋体" w:cs="宋体"/>
          <w:b/>
          <w:bCs/>
          <w:w w:val="80"/>
          <w:sz w:val="36"/>
          <w:szCs w:val="36"/>
        </w:rPr>
        <w:t>长交建【2018】GZ</w:t>
      </w:r>
      <w:r>
        <w:rPr>
          <w:rFonts w:hint="eastAsia" w:ascii="宋体" w:hAnsi="宋体" w:cs="宋体"/>
          <w:b/>
          <w:bCs/>
          <w:w w:val="80"/>
          <w:sz w:val="36"/>
          <w:szCs w:val="36"/>
          <w:lang w:val="en-US" w:eastAsia="zh-CN"/>
        </w:rPr>
        <w:t>145</w:t>
      </w:r>
      <w:r>
        <w:rPr>
          <w:rFonts w:hint="eastAsia" w:ascii="宋体" w:hAnsi="宋体" w:cs="宋体"/>
          <w:b/>
          <w:bCs/>
          <w:w w:val="80"/>
          <w:sz w:val="36"/>
          <w:szCs w:val="36"/>
        </w:rPr>
        <w:t>号</w:t>
      </w:r>
    </w:p>
    <w:p>
      <w:pPr>
        <w:wordWrap w:val="0"/>
        <w:topLinePunct/>
        <w:spacing w:line="360" w:lineRule="auto"/>
        <w:ind w:firstLine="1736" w:firstLineChars="600"/>
        <w:jc w:val="both"/>
        <w:rPr>
          <w:rFonts w:hint="eastAsia" w:ascii="宋体" w:hAnsi="宋体" w:cs="宋体"/>
          <w:b/>
          <w:bCs/>
          <w:w w:val="80"/>
          <w:sz w:val="36"/>
          <w:szCs w:val="36"/>
        </w:rPr>
      </w:pPr>
      <w:r>
        <w:rPr>
          <w:rFonts w:hint="eastAsia" w:ascii="宋体" w:hAnsi="宋体" w:cs="宋体"/>
          <w:b/>
          <w:bCs/>
          <w:w w:val="80"/>
          <w:sz w:val="36"/>
          <w:szCs w:val="36"/>
        </w:rPr>
        <w:t>招   标  人：</w:t>
      </w:r>
      <w:r>
        <w:rPr>
          <w:rFonts w:hint="eastAsia" w:ascii="宋体" w:hAnsi="宋体" w:cs="宋体"/>
          <w:b/>
          <w:bCs/>
          <w:w w:val="80"/>
          <w:sz w:val="36"/>
          <w:szCs w:val="36"/>
          <w:lang w:val="en-US" w:eastAsia="zh-CN"/>
        </w:rPr>
        <w:t xml:space="preserve"> </w:t>
      </w:r>
      <w:r>
        <w:rPr>
          <w:rFonts w:hint="eastAsia" w:ascii="宋体" w:hAnsi="宋体" w:cs="宋体"/>
          <w:b/>
          <w:bCs/>
          <w:w w:val="80"/>
          <w:sz w:val="36"/>
          <w:szCs w:val="36"/>
        </w:rPr>
        <w:t>长葛市</w:t>
      </w:r>
      <w:r>
        <w:rPr>
          <w:rFonts w:hint="eastAsia" w:ascii="宋体" w:hAnsi="宋体" w:cs="宋体"/>
          <w:b/>
          <w:bCs/>
          <w:w w:val="80"/>
          <w:sz w:val="36"/>
          <w:szCs w:val="36"/>
          <w:lang w:val="en-US" w:eastAsia="zh-CN"/>
        </w:rPr>
        <w:t>中医院</w:t>
      </w:r>
    </w:p>
    <w:p>
      <w:pPr>
        <w:wordWrap w:val="0"/>
        <w:topLinePunct/>
        <w:spacing w:line="360" w:lineRule="auto"/>
        <w:jc w:val="center"/>
        <w:rPr>
          <w:rFonts w:ascii="宋体" w:hAnsi="宋体" w:cs="宋体"/>
          <w:b/>
          <w:bCs/>
          <w:w w:val="80"/>
          <w:sz w:val="36"/>
          <w:szCs w:val="36"/>
        </w:rPr>
      </w:pPr>
      <w:r>
        <w:rPr>
          <w:rFonts w:hint="eastAsia" w:ascii="宋体" w:hAnsi="宋体" w:cs="宋体"/>
          <w:b/>
          <w:bCs/>
          <w:w w:val="80"/>
          <w:sz w:val="36"/>
          <w:szCs w:val="36"/>
        </w:rPr>
        <w:t>招标代理机构：</w:t>
      </w:r>
      <w:r>
        <w:rPr>
          <w:rFonts w:hint="eastAsia" w:ascii="宋体" w:hAnsi="宋体" w:cs="宋体"/>
          <w:b/>
          <w:bCs/>
          <w:w w:val="80"/>
          <w:sz w:val="36"/>
          <w:szCs w:val="36"/>
          <w:lang w:eastAsia="zh-CN"/>
        </w:rPr>
        <w:t>汇今</w:t>
      </w:r>
      <w:r>
        <w:rPr>
          <w:rFonts w:hint="eastAsia" w:ascii="宋体" w:hAnsi="宋体" w:cs="宋体"/>
          <w:b/>
          <w:bCs/>
          <w:w w:val="80"/>
          <w:sz w:val="36"/>
          <w:szCs w:val="36"/>
        </w:rPr>
        <w:t>工程咨询有限公司</w:t>
      </w:r>
    </w:p>
    <w:p>
      <w:pPr>
        <w:wordWrap w:val="0"/>
        <w:topLinePunct/>
        <w:spacing w:line="360" w:lineRule="auto"/>
        <w:ind w:firstLine="1736" w:firstLineChars="600"/>
        <w:jc w:val="both"/>
        <w:rPr>
          <w:rFonts w:ascii="宋体" w:hAnsi="宋体" w:cs="宋体"/>
          <w:b/>
          <w:sz w:val="44"/>
        </w:rPr>
      </w:pPr>
      <w:r>
        <w:rPr>
          <w:rFonts w:hint="eastAsia" w:ascii="宋体" w:hAnsi="宋体" w:cs="宋体"/>
          <w:b/>
          <w:bCs/>
          <w:w w:val="80"/>
          <w:sz w:val="36"/>
          <w:szCs w:val="36"/>
        </w:rPr>
        <w:t>日       期：</w:t>
      </w:r>
      <w:r>
        <w:rPr>
          <w:rFonts w:hint="eastAsia" w:ascii="宋体" w:hAnsi="宋体" w:cs="宋体"/>
          <w:b/>
          <w:bCs/>
          <w:w w:val="80"/>
          <w:sz w:val="36"/>
          <w:szCs w:val="36"/>
          <w:lang w:val="en-US" w:eastAsia="zh-CN"/>
        </w:rPr>
        <w:t xml:space="preserve"> </w:t>
      </w:r>
      <w:r>
        <w:rPr>
          <w:rFonts w:hint="eastAsia" w:ascii="宋体" w:hAnsi="宋体" w:cs="宋体"/>
          <w:b/>
          <w:bCs/>
          <w:w w:val="80"/>
          <w:sz w:val="36"/>
          <w:szCs w:val="36"/>
        </w:rPr>
        <w:t>二零一八年十一月</w:t>
      </w:r>
    </w:p>
    <w:p>
      <w:pPr>
        <w:jc w:val="center"/>
        <w:rPr>
          <w:rFonts w:ascii="方正小标宋简体" w:hAnsi="方正小标宋简体" w:eastAsia="方正小标宋简体" w:cs="方正小标宋简体"/>
          <w:sz w:val="32"/>
          <w:szCs w:val="32"/>
        </w:rPr>
      </w:pPr>
      <w:r>
        <w:rPr>
          <w:rFonts w:hint="eastAsia" w:ascii="宋体" w:hAnsi="宋体" w:cs="宋体"/>
          <w:b/>
          <w:sz w:val="44"/>
        </w:rPr>
        <w:br w:type="page"/>
      </w:r>
      <w:r>
        <w:rPr>
          <w:rFonts w:hint="eastAsia" w:ascii="宋体" w:hAnsi="宋体" w:cs="宋体"/>
          <w:b/>
          <w:sz w:val="44"/>
        </w:rPr>
        <w:t xml:space="preserve">  </w:t>
      </w:r>
      <w:r>
        <w:rPr>
          <w:rFonts w:hint="eastAsia" w:ascii="方正小标宋简体" w:hAnsi="方正小标宋简体" w:eastAsia="方正小标宋简体" w:cs="方正小标宋简体"/>
          <w:sz w:val="32"/>
          <w:szCs w:val="32"/>
        </w:rPr>
        <w:t>投标人失信行为惩戒告知</w:t>
      </w:r>
    </w:p>
    <w:p>
      <w:pPr>
        <w:ind w:firstLine="560" w:firstLineChars="200"/>
        <w:rPr>
          <w:rFonts w:ascii="仿宋" w:hAnsi="仿宋" w:eastAsia="仿宋" w:cs="仿宋"/>
          <w:sz w:val="28"/>
          <w:szCs w:val="28"/>
        </w:rPr>
      </w:pPr>
      <w:r>
        <w:rPr>
          <w:rFonts w:hint="eastAsia" w:ascii="仿宋" w:hAnsi="仿宋" w:eastAsia="仿宋" w:cs="仿宋"/>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ind w:firstLine="560" w:firstLineChars="200"/>
        <w:rPr>
          <w:rFonts w:ascii="黑体" w:hAnsi="黑体" w:eastAsia="黑体"/>
          <w:sz w:val="28"/>
          <w:szCs w:val="28"/>
        </w:rPr>
      </w:pPr>
      <w:r>
        <w:rPr>
          <w:rFonts w:hint="eastAsia" w:ascii="黑体" w:hAnsi="黑体" w:eastAsia="黑体"/>
          <w:sz w:val="28"/>
          <w:szCs w:val="28"/>
        </w:rPr>
        <w:t>一、投标人（供应商）的质疑投诉活动经调查有下列情形之一的，将实施“一案双查”，限制其一定期限内参与区域内公共资源交易活动，并在全国公共资源交易平台网上公示。</w:t>
      </w:r>
    </w:p>
    <w:p>
      <w:pPr>
        <w:ind w:firstLine="560" w:firstLineChars="200"/>
        <w:rPr>
          <w:rFonts w:ascii="仿宋" w:hAnsi="仿宋" w:eastAsia="仿宋" w:cs="仿宋"/>
          <w:sz w:val="28"/>
          <w:szCs w:val="28"/>
        </w:rPr>
      </w:pPr>
      <w:r>
        <w:rPr>
          <w:rFonts w:hint="eastAsia" w:ascii="仿宋" w:hAnsi="仿宋" w:eastAsia="仿宋" w:cs="仿宋"/>
          <w:sz w:val="28"/>
          <w:szCs w:val="28"/>
        </w:rPr>
        <w:t>1. 不符合投诉（举报）受理条件，被告知后仍进行重复投诉（举报），或多头投诉（举报）的。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2. 行政监督部门受理投诉（举报）处理期间，投诉（举报）人仍就同一内容、事项向其他部门另行投诉（举报）的；同一投诉（举报）人以不同名义多次、重复投诉（举报）的。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3.其他虚假恶意投诉（举报）情况。</w:t>
      </w:r>
    </w:p>
    <w:p>
      <w:pPr>
        <w:ind w:firstLine="560" w:firstLineChars="200"/>
        <w:rPr>
          <w:rFonts w:ascii="黑体" w:hAnsi="黑体" w:eastAsia="黑体"/>
          <w:sz w:val="28"/>
          <w:szCs w:val="28"/>
        </w:rPr>
      </w:pPr>
      <w:r>
        <w:rPr>
          <w:rFonts w:hint="eastAsia" w:ascii="黑体" w:hAnsi="黑体" w:eastAsia="黑体"/>
          <w:sz w:val="28"/>
          <w:szCs w:val="28"/>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pPr>
        <w:ind w:firstLine="560" w:firstLineChars="200"/>
        <w:rPr>
          <w:rFonts w:ascii="仿宋" w:hAnsi="仿宋" w:eastAsia="仿宋" w:cs="仿宋"/>
          <w:sz w:val="28"/>
          <w:szCs w:val="28"/>
        </w:rPr>
      </w:pPr>
      <w:r>
        <w:rPr>
          <w:rFonts w:hint="eastAsia" w:ascii="黑体" w:hAnsi="黑体" w:eastAsia="黑体"/>
          <w:sz w:val="28"/>
          <w:szCs w:val="28"/>
        </w:rPr>
        <w:t>三、投标人（供应商）及其从业人员的不良行为记录期限一般为6—24个月。</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（一）存在下列行为之一的，记录期限为6个月：</w:t>
      </w:r>
    </w:p>
    <w:p>
      <w:pPr>
        <w:ind w:firstLine="560" w:firstLineChars="200"/>
        <w:rPr>
          <w:rFonts w:ascii="仿宋" w:hAnsi="仿宋" w:eastAsia="仿宋" w:cs="仿宋"/>
          <w:sz w:val="28"/>
          <w:szCs w:val="28"/>
        </w:rPr>
      </w:pPr>
      <w:r>
        <w:rPr>
          <w:rFonts w:hint="eastAsia" w:ascii="仿宋" w:hAnsi="仿宋" w:eastAsia="仿宋" w:cs="仿宋"/>
          <w:sz w:val="28"/>
          <w:szCs w:val="28"/>
        </w:rPr>
        <w:t>1.采用不正当手段干扰交易活动正常进行的；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2.不服从现场工作人员管理，扰乱开评标秩序的；</w:t>
      </w:r>
    </w:p>
    <w:p>
      <w:pPr>
        <w:ind w:firstLine="560" w:firstLineChars="200"/>
        <w:rPr>
          <w:rFonts w:ascii="仿宋" w:hAnsi="仿宋" w:eastAsia="仿宋" w:cs="仿宋"/>
          <w:sz w:val="28"/>
          <w:szCs w:val="28"/>
        </w:rPr>
      </w:pPr>
      <w:r>
        <w:rPr>
          <w:rFonts w:hint="eastAsia" w:ascii="仿宋" w:hAnsi="仿宋" w:eastAsia="仿宋" w:cs="仿宋"/>
          <w:sz w:val="28"/>
          <w:szCs w:val="28"/>
        </w:rPr>
        <w:t>3.在投标截止时间后撤回投标文件的；</w:t>
      </w:r>
    </w:p>
    <w:p>
      <w:pPr>
        <w:ind w:firstLine="560" w:firstLineChars="200"/>
        <w:rPr>
          <w:rFonts w:ascii="仿宋" w:hAnsi="仿宋" w:eastAsia="仿宋" w:cs="仿宋"/>
          <w:sz w:val="28"/>
          <w:szCs w:val="28"/>
        </w:rPr>
      </w:pPr>
      <w:r>
        <w:rPr>
          <w:rFonts w:hint="eastAsia" w:ascii="仿宋" w:hAnsi="仿宋" w:eastAsia="仿宋" w:cs="仿宋"/>
          <w:sz w:val="28"/>
          <w:szCs w:val="28"/>
        </w:rPr>
        <w:t>4.质疑（异议）、投诉提供的证据证明系非法取得的。</w:t>
      </w:r>
    </w:p>
    <w:p>
      <w:pPr>
        <w:ind w:firstLine="560" w:firstLineChars="200"/>
        <w:rPr>
          <w:rFonts w:ascii="仿宋" w:hAnsi="仿宋" w:eastAsia="仿宋" w:cs="仿宋"/>
          <w:sz w:val="28"/>
          <w:szCs w:val="28"/>
        </w:rPr>
      </w:pPr>
      <w:r>
        <w:rPr>
          <w:rFonts w:hint="eastAsia" w:ascii="仿宋" w:hAnsi="仿宋" w:eastAsia="仿宋" w:cs="仿宋"/>
          <w:sz w:val="28"/>
          <w:szCs w:val="28"/>
        </w:rPr>
        <w:t>5.一年内投标人质疑（异议）后无故撤销质疑（异议）2次（含2次）以上的；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（二）存在下列行为之一的，记录期限为12个月：</w:t>
      </w:r>
    </w:p>
    <w:p>
      <w:pPr>
        <w:ind w:firstLine="560" w:firstLineChars="200"/>
        <w:rPr>
          <w:rFonts w:ascii="仿宋" w:hAnsi="仿宋" w:eastAsia="仿宋" w:cs="仿宋"/>
          <w:sz w:val="28"/>
          <w:szCs w:val="28"/>
        </w:rPr>
      </w:pPr>
      <w:r>
        <w:rPr>
          <w:rFonts w:hint="eastAsia" w:ascii="仿宋" w:hAnsi="仿宋" w:eastAsia="仿宋" w:cs="仿宋"/>
          <w:sz w:val="28"/>
          <w:szCs w:val="28"/>
        </w:rPr>
        <w:t>1.捏造、歪曲事实或提供虚假不实的证据恶意投诉，影响交易活动正常进行的；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2.质疑（异议）投诉（举报）双方当事人无正当理由拒不配合调查处理或不参加质证的；</w:t>
      </w:r>
    </w:p>
    <w:p>
      <w:pPr>
        <w:ind w:firstLine="560" w:firstLineChars="200"/>
        <w:rPr>
          <w:rFonts w:ascii="仿宋" w:hAnsi="仿宋" w:eastAsia="仿宋" w:cs="仿宋"/>
          <w:sz w:val="28"/>
          <w:szCs w:val="28"/>
        </w:rPr>
      </w:pPr>
      <w:r>
        <w:rPr>
          <w:rFonts w:hint="eastAsia" w:ascii="仿宋" w:hAnsi="仿宋" w:eastAsia="仿宋" w:cs="仿宋"/>
          <w:sz w:val="28"/>
          <w:szCs w:val="28"/>
        </w:rPr>
        <w:t>3.未提供有效证明材料支持其主张，经行政监督部门2次及以上书面答复，仍缠诉或多方投诉的；</w:t>
      </w:r>
    </w:p>
    <w:p>
      <w:pPr>
        <w:ind w:firstLine="560" w:firstLineChars="200"/>
        <w:rPr>
          <w:rFonts w:ascii="仿宋" w:hAnsi="仿宋" w:eastAsia="仿宋" w:cs="仿宋"/>
          <w:sz w:val="28"/>
          <w:szCs w:val="28"/>
        </w:rPr>
      </w:pPr>
      <w:r>
        <w:rPr>
          <w:rFonts w:hint="eastAsia" w:ascii="仿宋" w:hAnsi="仿宋" w:eastAsia="仿宋" w:cs="仿宋"/>
          <w:sz w:val="28"/>
          <w:szCs w:val="28"/>
        </w:rPr>
        <w:t>4.未按交易文件主要内容签订合同的；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（三）存在下列行为之一的，记录期限为18个月：</w:t>
      </w:r>
    </w:p>
    <w:p>
      <w:pPr>
        <w:ind w:firstLine="560" w:firstLineChars="200"/>
        <w:rPr>
          <w:rFonts w:ascii="仿宋" w:hAnsi="仿宋" w:eastAsia="仿宋" w:cs="仿宋"/>
          <w:sz w:val="28"/>
          <w:szCs w:val="28"/>
        </w:rPr>
      </w:pPr>
      <w:r>
        <w:rPr>
          <w:rFonts w:hint="eastAsia" w:ascii="仿宋" w:hAnsi="仿宋" w:eastAsia="仿宋" w:cs="仿宋"/>
          <w:sz w:val="28"/>
          <w:szCs w:val="28"/>
        </w:rPr>
        <w:t>1.在确定中标人之前就投标价格、投标方案等实质性内容与招标人（采购人）进行合同谈判的；</w:t>
      </w:r>
    </w:p>
    <w:p>
      <w:pPr>
        <w:ind w:firstLine="560" w:firstLineChars="200"/>
        <w:rPr>
          <w:rFonts w:ascii="仿宋" w:hAnsi="仿宋" w:eastAsia="仿宋" w:cs="仿宋"/>
          <w:sz w:val="28"/>
          <w:szCs w:val="28"/>
        </w:rPr>
      </w:pPr>
      <w:r>
        <w:rPr>
          <w:rFonts w:hint="eastAsia" w:ascii="仿宋" w:hAnsi="仿宋" w:eastAsia="仿宋" w:cs="仿宋"/>
          <w:sz w:val="28"/>
          <w:szCs w:val="28"/>
        </w:rPr>
        <w:t>2.无正当理由放弃中标（成交）资格的；</w:t>
      </w:r>
    </w:p>
    <w:p>
      <w:pPr>
        <w:ind w:firstLine="560" w:firstLineChars="200"/>
        <w:rPr>
          <w:rFonts w:ascii="仿宋" w:hAnsi="仿宋" w:eastAsia="仿宋" w:cs="仿宋"/>
          <w:sz w:val="28"/>
          <w:szCs w:val="28"/>
        </w:rPr>
      </w:pPr>
      <w:r>
        <w:rPr>
          <w:rFonts w:hint="eastAsia" w:ascii="仿宋" w:hAnsi="仿宋" w:eastAsia="仿宋" w:cs="仿宋"/>
          <w:sz w:val="28"/>
          <w:szCs w:val="28"/>
        </w:rPr>
        <w:t>3.中标（成交）后，不按招标文件规定提交履约保证金的；</w:t>
      </w:r>
    </w:p>
    <w:p>
      <w:pPr>
        <w:ind w:firstLine="560" w:firstLineChars="200"/>
        <w:rPr>
          <w:rFonts w:ascii="仿宋" w:hAnsi="仿宋" w:eastAsia="仿宋" w:cs="仿宋"/>
          <w:sz w:val="28"/>
          <w:szCs w:val="28"/>
        </w:rPr>
      </w:pPr>
      <w:r>
        <w:rPr>
          <w:rFonts w:hint="eastAsia" w:ascii="仿宋" w:hAnsi="仿宋" w:eastAsia="仿宋" w:cs="仿宋"/>
          <w:sz w:val="28"/>
          <w:szCs w:val="28"/>
        </w:rPr>
        <w:t>4.中标（成交）后，无正当理由未在规定期限内与招标人签订合同的；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5.拒绝接受或者阻挠公管办和行政监督部门依法进行监督检查的。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ind w:firstLine="560" w:firstLineChars="200"/>
        <w:rPr>
          <w:rFonts w:ascii="仿宋" w:hAnsi="仿宋" w:eastAsia="仿宋" w:cs="仿宋"/>
          <w:sz w:val="28"/>
          <w:szCs w:val="28"/>
        </w:rPr>
      </w:pPr>
      <w:r>
        <w:rPr>
          <w:rFonts w:hint="eastAsia" w:ascii="仿宋" w:hAnsi="仿宋" w:eastAsia="仿宋" w:cs="仿宋"/>
          <w:sz w:val="28"/>
          <w:szCs w:val="28"/>
        </w:rPr>
        <w:t>1.投标人互相串通投标或者与招标人串通投标，投标人以向招标人或者评标委员会成员行贿的手段谋取中标的；</w:t>
      </w:r>
    </w:p>
    <w:p>
      <w:pPr>
        <w:ind w:firstLine="560" w:firstLineChars="200"/>
        <w:rPr>
          <w:rFonts w:ascii="仿宋" w:hAnsi="仿宋" w:eastAsia="仿宋" w:cs="仿宋"/>
          <w:sz w:val="28"/>
          <w:szCs w:val="28"/>
        </w:rPr>
      </w:pPr>
      <w:r>
        <w:rPr>
          <w:rFonts w:hint="eastAsia" w:ascii="仿宋" w:hAnsi="仿宋" w:eastAsia="仿宋" w:cs="仿宋"/>
          <w:sz w:val="28"/>
          <w:szCs w:val="28"/>
        </w:rPr>
        <w:t>2.投标时提供虚假材料，或以受让、借用、涂改、盗用、伪造资质证书或年检记录、图章、签名，使用虚假身份证件以及其他弄虚作假的方式参与投标的；</w:t>
      </w:r>
    </w:p>
    <w:p>
      <w:pPr>
        <w:ind w:firstLine="560" w:firstLineChars="200"/>
        <w:rPr>
          <w:rFonts w:ascii="仿宋" w:hAnsi="仿宋" w:eastAsia="仿宋" w:cs="仿宋"/>
          <w:sz w:val="28"/>
          <w:szCs w:val="28"/>
        </w:rPr>
      </w:pPr>
      <w:r>
        <w:rPr>
          <w:rFonts w:hint="eastAsia" w:ascii="仿宋" w:hAnsi="仿宋" w:eastAsia="仿宋" w:cs="仿宋"/>
          <w:sz w:val="28"/>
          <w:szCs w:val="28"/>
        </w:rPr>
        <w:t>3.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ind w:firstLine="560" w:firstLineChars="200"/>
        <w:rPr>
          <w:rFonts w:ascii="仿宋" w:hAnsi="仿宋" w:eastAsia="仿宋" w:cs="仿宋"/>
          <w:sz w:val="28"/>
          <w:szCs w:val="28"/>
        </w:rPr>
      </w:pPr>
      <w:r>
        <w:rPr>
          <w:rFonts w:hint="eastAsia" w:ascii="仿宋" w:hAnsi="仿宋" w:eastAsia="仿宋" w:cs="仿宋"/>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pPr>
        <w:ind w:firstLine="560" w:firstLineChars="200"/>
        <w:rPr>
          <w:rFonts w:ascii="仿宋" w:hAnsi="仿宋" w:eastAsia="仿宋" w:cs="仿宋"/>
          <w:sz w:val="28"/>
          <w:szCs w:val="28"/>
        </w:rPr>
      </w:pPr>
      <w:r>
        <w:rPr>
          <w:rFonts w:hint="eastAsia" w:ascii="仿宋" w:hAnsi="仿宋" w:eastAsia="仿宋" w:cs="仿宋"/>
          <w:sz w:val="28"/>
          <w:szCs w:val="28"/>
        </w:rPr>
        <w:t>5.中标人不按照与招标人订立的合同履行义务，情节严重的；</w:t>
      </w:r>
    </w:p>
    <w:p>
      <w:pPr>
        <w:ind w:firstLine="560" w:firstLineChars="200"/>
        <w:rPr>
          <w:rFonts w:ascii="仿宋" w:hAnsi="仿宋" w:eastAsia="仿宋" w:cs="仿宋"/>
          <w:sz w:val="28"/>
          <w:szCs w:val="28"/>
        </w:rPr>
      </w:pPr>
      <w:r>
        <w:rPr>
          <w:rFonts w:hint="eastAsia" w:ascii="仿宋" w:hAnsi="仿宋" w:eastAsia="仿宋" w:cs="仿宋"/>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7.其它违反诚信原则或公共资源交易管理规定影响恶劣的行为。 </w:t>
      </w:r>
    </w:p>
    <w:p>
      <w:pPr>
        <w:rPr>
          <w:rFonts w:ascii="宋体" w:hAnsi="宋体" w:cs="宋体"/>
          <w:b/>
          <w:sz w:val="44"/>
        </w:rPr>
      </w:pPr>
    </w:p>
    <w:p>
      <w:pPr>
        <w:wordWrap w:val="0"/>
        <w:topLinePunct/>
        <w:jc w:val="center"/>
        <w:rPr>
          <w:rFonts w:ascii="宋体" w:hAnsi="宋体" w:cs="宋体"/>
          <w:b/>
          <w:sz w:val="44"/>
        </w:rPr>
      </w:pPr>
      <w:r>
        <w:rPr>
          <w:rFonts w:hint="eastAsia" w:ascii="宋体" w:hAnsi="宋体" w:cs="宋体"/>
          <w:b/>
          <w:sz w:val="44"/>
        </w:rPr>
        <w:br w:type="page"/>
      </w:r>
      <w:r>
        <w:rPr>
          <w:rFonts w:hint="eastAsia" w:ascii="宋体" w:hAnsi="宋体" w:cs="宋体"/>
          <w:b/>
          <w:sz w:val="44"/>
        </w:rPr>
        <w:t>目  录</w:t>
      </w:r>
    </w:p>
    <w:p>
      <w:pPr>
        <w:wordWrap w:val="0"/>
        <w:topLinePunct/>
        <w:jc w:val="center"/>
        <w:rPr>
          <w:rFonts w:ascii="宋体" w:hAnsi="宋体" w:cs="宋体"/>
          <w:b/>
          <w:sz w:val="32"/>
        </w:rPr>
      </w:pPr>
    </w:p>
    <w:p>
      <w:pPr>
        <w:tabs>
          <w:tab w:val="left" w:leader="hyphen" w:pos="7919"/>
        </w:tabs>
        <w:wordWrap w:val="0"/>
        <w:topLinePunct/>
        <w:spacing w:line="480" w:lineRule="auto"/>
        <w:rPr>
          <w:rFonts w:ascii="宋体" w:hAnsi="宋体" w:cs="宋体"/>
          <w:b/>
          <w:sz w:val="28"/>
        </w:rPr>
      </w:pPr>
      <w:r>
        <w:rPr>
          <w:rFonts w:hint="eastAsia" w:ascii="宋体" w:hAnsi="宋体" w:cs="宋体"/>
          <w:b/>
          <w:sz w:val="28"/>
          <w:szCs w:val="28"/>
        </w:rPr>
        <w:t xml:space="preserve">    第一章  招标公告 </w:t>
      </w:r>
    </w:p>
    <w:p>
      <w:pPr>
        <w:tabs>
          <w:tab w:val="left" w:leader="hyphen" w:pos="7919"/>
        </w:tabs>
        <w:wordWrap w:val="0"/>
        <w:topLinePunct/>
        <w:spacing w:line="480" w:lineRule="auto"/>
        <w:rPr>
          <w:rFonts w:ascii="宋体" w:hAnsi="宋体" w:cs="宋体"/>
          <w:b/>
          <w:sz w:val="28"/>
        </w:rPr>
      </w:pPr>
      <w:r>
        <w:rPr>
          <w:rFonts w:hint="eastAsia" w:ascii="宋体" w:hAnsi="宋体" w:cs="宋体"/>
          <w:b/>
          <w:sz w:val="28"/>
        </w:rPr>
        <w:t xml:space="preserve">    第二章  投标须知 </w:t>
      </w:r>
    </w:p>
    <w:p>
      <w:pPr>
        <w:tabs>
          <w:tab w:val="left" w:leader="hyphen" w:pos="7919"/>
        </w:tabs>
        <w:wordWrap w:val="0"/>
        <w:topLinePunct/>
        <w:spacing w:line="480" w:lineRule="auto"/>
        <w:ind w:firstLine="570"/>
        <w:rPr>
          <w:rFonts w:ascii="宋体" w:hAnsi="宋体" w:cs="宋体"/>
          <w:b/>
          <w:sz w:val="28"/>
        </w:rPr>
      </w:pPr>
      <w:r>
        <w:rPr>
          <w:rFonts w:hint="eastAsia" w:ascii="宋体" w:hAnsi="宋体" w:cs="宋体"/>
          <w:b/>
          <w:sz w:val="28"/>
        </w:rPr>
        <w:t xml:space="preserve">第三章  评标办法 </w:t>
      </w:r>
    </w:p>
    <w:p>
      <w:pPr>
        <w:tabs>
          <w:tab w:val="left" w:leader="hyphen" w:pos="7919"/>
        </w:tabs>
        <w:wordWrap w:val="0"/>
        <w:topLinePunct/>
        <w:spacing w:line="480" w:lineRule="auto"/>
        <w:ind w:firstLine="570"/>
        <w:rPr>
          <w:rFonts w:ascii="宋体" w:hAnsi="宋体" w:cs="宋体"/>
          <w:b/>
          <w:sz w:val="32"/>
        </w:rPr>
      </w:pPr>
      <w:r>
        <w:rPr>
          <w:rFonts w:hint="eastAsia" w:ascii="宋体" w:hAnsi="宋体" w:cs="宋体"/>
          <w:b/>
          <w:sz w:val="28"/>
        </w:rPr>
        <w:t xml:space="preserve">第四章  合同条款及格式 </w:t>
      </w:r>
    </w:p>
    <w:p>
      <w:pPr>
        <w:tabs>
          <w:tab w:val="left" w:leader="hyphen" w:pos="7919"/>
        </w:tabs>
        <w:wordWrap w:val="0"/>
        <w:topLinePunct/>
        <w:spacing w:line="480" w:lineRule="auto"/>
        <w:ind w:firstLine="562"/>
        <w:rPr>
          <w:rFonts w:ascii="宋体" w:hAnsi="宋体" w:cs="宋体"/>
          <w:b/>
          <w:sz w:val="28"/>
        </w:rPr>
      </w:pPr>
      <w:r>
        <w:rPr>
          <w:rFonts w:hint="eastAsia" w:ascii="宋体" w:hAnsi="宋体" w:cs="宋体"/>
          <w:b/>
          <w:sz w:val="28"/>
        </w:rPr>
        <w:t xml:space="preserve">第五章  工程量清单 </w:t>
      </w:r>
    </w:p>
    <w:p>
      <w:pPr>
        <w:wordWrap w:val="0"/>
        <w:topLinePunct/>
        <w:ind w:firstLine="562"/>
        <w:rPr>
          <w:rFonts w:ascii="宋体" w:hAnsi="宋体" w:cs="宋体"/>
          <w:b/>
          <w:sz w:val="28"/>
        </w:rPr>
      </w:pPr>
      <w:r>
        <w:rPr>
          <w:rFonts w:hint="eastAsia" w:ascii="宋体" w:hAnsi="宋体" w:cs="宋体"/>
          <w:b/>
          <w:sz w:val="28"/>
        </w:rPr>
        <w:t xml:space="preserve">第六章  图纸 </w:t>
      </w:r>
    </w:p>
    <w:p>
      <w:pPr>
        <w:wordWrap w:val="0"/>
        <w:topLinePunct/>
        <w:ind w:firstLine="562"/>
        <w:rPr>
          <w:rFonts w:ascii="宋体" w:hAnsi="宋体" w:cs="宋体"/>
          <w:b/>
          <w:sz w:val="28"/>
        </w:rPr>
      </w:pPr>
    </w:p>
    <w:p>
      <w:pPr>
        <w:wordWrap w:val="0"/>
        <w:topLinePunct/>
        <w:ind w:firstLine="562"/>
        <w:rPr>
          <w:rFonts w:ascii="宋体" w:hAnsi="宋体" w:cs="宋体"/>
          <w:b/>
          <w:sz w:val="28"/>
        </w:rPr>
      </w:pPr>
      <w:r>
        <w:rPr>
          <w:rFonts w:hint="eastAsia" w:ascii="宋体" w:hAnsi="宋体" w:cs="宋体"/>
          <w:b/>
          <w:sz w:val="28"/>
        </w:rPr>
        <w:t xml:space="preserve">第七章  技术标准和要求  </w:t>
      </w:r>
    </w:p>
    <w:p>
      <w:pPr>
        <w:wordWrap w:val="0"/>
        <w:topLinePunct/>
        <w:ind w:firstLine="562"/>
        <w:rPr>
          <w:rFonts w:ascii="宋体" w:hAnsi="宋体" w:cs="宋体"/>
          <w:b/>
          <w:sz w:val="28"/>
        </w:rPr>
      </w:pPr>
    </w:p>
    <w:p>
      <w:pPr>
        <w:wordWrap w:val="0"/>
        <w:topLinePunct/>
        <w:rPr>
          <w:rFonts w:ascii="宋体" w:hAnsi="宋体" w:cs="宋体"/>
          <w:sz w:val="24"/>
        </w:rPr>
      </w:pPr>
      <w:r>
        <w:rPr>
          <w:rFonts w:hint="eastAsia" w:ascii="宋体" w:hAnsi="宋体" w:cs="宋体"/>
          <w:b/>
          <w:sz w:val="28"/>
        </w:rPr>
        <w:t xml:space="preserve">    第八章  投标文件格式 </w:t>
      </w: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rPr>
      </w:pPr>
    </w:p>
    <w:p>
      <w:pPr>
        <w:wordWrap w:val="0"/>
        <w:topLinePunct/>
        <w:rPr>
          <w:rFonts w:hint="eastAsia" w:ascii="宋体" w:hAnsi="宋体" w:eastAsia="宋体" w:cs="宋体"/>
          <w:sz w:val="24"/>
          <w:lang w:val="en-US" w:eastAsia="zh-CN"/>
        </w:rPr>
        <w:sectPr>
          <w:headerReference r:id="rId3" w:type="default"/>
          <w:footerReference r:id="rId5" w:type="default"/>
          <w:headerReference r:id="rId4" w:type="even"/>
          <w:footerReference r:id="rId6" w:type="even"/>
          <w:footnotePr>
            <w:numFmt w:val="decimalEnclosedCircleChinese"/>
            <w:numRestart w:val="eachPage"/>
          </w:footnotePr>
          <w:pgSz w:w="11907" w:h="16840"/>
          <w:pgMar w:top="1440" w:right="1800" w:bottom="1440" w:left="1800" w:header="720" w:footer="907" w:gutter="0"/>
          <w:cols w:space="720" w:num="1"/>
          <w:titlePg/>
          <w:docGrid w:linePitch="286" w:charSpace="0"/>
        </w:sectPr>
      </w:pPr>
      <w:r>
        <w:rPr>
          <w:rFonts w:hint="eastAsia" w:ascii="宋体" w:hAnsi="宋体" w:cs="宋体"/>
          <w:sz w:val="24"/>
          <w:lang w:val="en-US" w:eastAsia="zh-CN"/>
        </w:rPr>
        <w:t xml:space="preserve">                                                                                                                                                                                                                            </w:t>
      </w:r>
    </w:p>
    <w:p>
      <w:pPr>
        <w:pStyle w:val="2"/>
        <w:numPr>
          <w:ilvl w:val="0"/>
          <w:numId w:val="1"/>
        </w:numPr>
        <w:topLinePunct/>
        <w:spacing w:line="360" w:lineRule="auto"/>
        <w:jc w:val="center"/>
        <w:rPr>
          <w:rFonts w:hint="eastAsia" w:ascii="宋体" w:hAnsi="宋体" w:cs="宋体"/>
        </w:rPr>
      </w:pPr>
      <w:bookmarkStart w:id="0" w:name="_Toc450029225"/>
      <w:r>
        <w:rPr>
          <w:rFonts w:hint="eastAsia" w:ascii="宋体" w:hAnsi="宋体" w:cs="宋体"/>
        </w:rPr>
        <w:t>招标公告</w:t>
      </w:r>
      <w:bookmarkEnd w:id="0"/>
      <w:bookmarkStart w:id="1" w:name="_Toc10497"/>
      <w:bookmarkStart w:id="2" w:name="_Toc450029226"/>
    </w:p>
    <w:bookmarkEnd w:id="1"/>
    <w:p>
      <w:pPr>
        <w:pStyle w:val="2"/>
        <w:topLinePunct/>
        <w:spacing w:line="276" w:lineRule="auto"/>
        <w:jc w:val="center"/>
        <w:rPr>
          <w:rFonts w:hint="eastAsia" w:ascii="宋体" w:hAnsi="宋体" w:cs="宋体"/>
          <w:w w:val="96"/>
        </w:rPr>
      </w:pPr>
      <w:r>
        <w:rPr>
          <w:rFonts w:hint="eastAsia" w:ascii="宋体" w:hAnsi="宋体" w:cs="宋体"/>
          <w:w w:val="96"/>
        </w:rPr>
        <w:t>长葛市</w:t>
      </w:r>
      <w:r>
        <w:rPr>
          <w:rFonts w:hint="eastAsia" w:ascii="宋体" w:hAnsi="宋体" w:cs="宋体"/>
          <w:w w:val="96"/>
          <w:lang w:eastAsia="zh-CN"/>
        </w:rPr>
        <w:t>建设社区公共卫生服务中心改造工程</w:t>
      </w:r>
    </w:p>
    <w:p>
      <w:pPr>
        <w:pStyle w:val="2"/>
        <w:topLinePunct/>
        <w:spacing w:line="276" w:lineRule="auto"/>
        <w:jc w:val="center"/>
        <w:rPr>
          <w:rFonts w:ascii="宋体" w:hAnsi="宋体" w:cs="宋体"/>
          <w:w w:val="96"/>
        </w:rPr>
      </w:pPr>
      <w:r>
        <w:rPr>
          <w:rFonts w:hint="eastAsia" w:ascii="宋体" w:hAnsi="宋体" w:cs="宋体"/>
          <w:w w:val="96"/>
        </w:rPr>
        <w:t>招标公告</w:t>
      </w:r>
    </w:p>
    <w:p>
      <w:pPr>
        <w:topLinePunct/>
        <w:ind w:firstLine="640" w:firstLineChars="200"/>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w:t>
      </w:r>
      <w:r>
        <w:rPr>
          <w:rFonts w:hint="eastAsia" w:ascii="黑体" w:hAnsi="黑体" w:eastAsia="黑体"/>
          <w:sz w:val="32"/>
          <w:szCs w:val="32"/>
        </w:rPr>
        <w:t>招标条件</w:t>
      </w:r>
    </w:p>
    <w:p>
      <w:pPr>
        <w:topLinePun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本招标项目长葛市</w:t>
      </w:r>
      <w:r>
        <w:rPr>
          <w:rFonts w:hint="eastAsia" w:ascii="仿宋" w:hAnsi="仿宋" w:eastAsia="仿宋" w:cs="仿宋_GB2312"/>
          <w:sz w:val="32"/>
          <w:szCs w:val="32"/>
          <w:lang w:eastAsia="zh-CN"/>
        </w:rPr>
        <w:t>建设社区公共卫生服务中心改造工程</w:t>
      </w:r>
      <w:r>
        <w:rPr>
          <w:rFonts w:hint="eastAsia" w:ascii="仿宋" w:hAnsi="仿宋" w:eastAsia="仿宋" w:cs="仿宋_GB2312"/>
          <w:sz w:val="32"/>
          <w:szCs w:val="32"/>
        </w:rPr>
        <w:t>，</w:t>
      </w:r>
      <w:bookmarkStart w:id="3" w:name="_Toc28000"/>
      <w:r>
        <w:rPr>
          <w:rFonts w:hint="eastAsia" w:ascii="仿宋" w:hAnsi="仿宋" w:eastAsia="仿宋" w:cs="仿宋_GB2312"/>
          <w:sz w:val="32"/>
          <w:szCs w:val="32"/>
        </w:rPr>
        <w:t>已由相关部门批准建设</w:t>
      </w:r>
      <w:bookmarkEnd w:id="3"/>
      <w:r>
        <w:rPr>
          <w:rFonts w:hint="eastAsia" w:ascii="仿宋" w:hAnsi="仿宋" w:eastAsia="仿宋" w:cs="仿宋_GB2312"/>
          <w:sz w:val="32"/>
          <w:szCs w:val="32"/>
        </w:rPr>
        <w:t>，建设资金来自财政资金</w:t>
      </w:r>
      <w:r>
        <w:rPr>
          <w:rFonts w:hint="eastAsia" w:ascii="仿宋" w:hAnsi="仿宋" w:eastAsia="仿宋" w:cs="仿宋_GB2312"/>
          <w:sz w:val="32"/>
          <w:szCs w:val="32"/>
          <w:lang w:eastAsia="zh-CN"/>
        </w:rPr>
        <w:t>和自筹资金</w:t>
      </w:r>
      <w:r>
        <w:rPr>
          <w:rFonts w:hint="eastAsia" w:ascii="仿宋" w:hAnsi="仿宋" w:eastAsia="仿宋" w:cs="仿宋_GB2312"/>
          <w:sz w:val="32"/>
          <w:szCs w:val="32"/>
        </w:rPr>
        <w:t>。招标人为</w:t>
      </w:r>
      <w:r>
        <w:rPr>
          <w:rFonts w:hint="eastAsia" w:ascii="仿宋" w:hAnsi="仿宋" w:eastAsia="仿宋" w:cs="仿宋_GB2312"/>
          <w:sz w:val="32"/>
          <w:szCs w:val="32"/>
          <w:lang w:val="en-US" w:eastAsia="zh-CN"/>
        </w:rPr>
        <w:t>长葛市中医院</w:t>
      </w:r>
      <w:r>
        <w:rPr>
          <w:rFonts w:hint="eastAsia" w:ascii="仿宋" w:hAnsi="仿宋" w:eastAsia="仿宋" w:cs="仿宋_GB2312"/>
          <w:sz w:val="32"/>
          <w:szCs w:val="32"/>
        </w:rPr>
        <w:t>，招标代理机构为</w:t>
      </w:r>
      <w:r>
        <w:rPr>
          <w:rFonts w:hint="eastAsia" w:ascii="仿宋" w:hAnsi="仿宋" w:eastAsia="仿宋" w:cs="仿宋_GB2312"/>
          <w:sz w:val="32"/>
          <w:szCs w:val="32"/>
          <w:lang w:eastAsia="zh-CN"/>
        </w:rPr>
        <w:t>汇今</w:t>
      </w:r>
      <w:r>
        <w:rPr>
          <w:rFonts w:hint="eastAsia" w:ascii="仿宋" w:hAnsi="仿宋" w:eastAsia="仿宋" w:cs="仿宋_GB2312"/>
          <w:sz w:val="32"/>
          <w:szCs w:val="32"/>
        </w:rPr>
        <w:t>工程咨询有限公司，该项目已具备招标条件，现对该项目进行国内公开招标。</w:t>
      </w:r>
    </w:p>
    <w:p>
      <w:pPr>
        <w:topLinePunct/>
        <w:ind w:firstLine="640"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w:t>
      </w:r>
      <w:r>
        <w:rPr>
          <w:rFonts w:hint="eastAsia" w:ascii="黑体" w:hAnsi="黑体" w:eastAsia="黑体"/>
          <w:sz w:val="32"/>
          <w:szCs w:val="32"/>
        </w:rPr>
        <w:t>项目概况与招标内容</w:t>
      </w:r>
    </w:p>
    <w:p>
      <w:pPr>
        <w:topLinePunct/>
        <w:ind w:firstLine="643" w:firstLineChars="200"/>
        <w:rPr>
          <w:rFonts w:hint="eastAsia" w:ascii="仿宋" w:hAnsi="仿宋" w:eastAsia="仿宋" w:cs="仿宋_GB2312"/>
          <w:sz w:val="32"/>
          <w:szCs w:val="32"/>
        </w:rPr>
      </w:pPr>
      <w:r>
        <w:rPr>
          <w:rFonts w:hint="eastAsia" w:ascii="楷体" w:hAnsi="楷体" w:eastAsia="楷体" w:cs="仿宋_GB2312"/>
          <w:b/>
          <w:sz w:val="32"/>
          <w:szCs w:val="32"/>
        </w:rPr>
        <w:t>2.1项目编号：</w:t>
      </w:r>
      <w:r>
        <w:rPr>
          <w:rFonts w:hint="eastAsia" w:ascii="仿宋" w:hAnsi="仿宋" w:eastAsia="仿宋" w:cs="仿宋"/>
          <w:bCs/>
          <w:sz w:val="32"/>
          <w:szCs w:val="32"/>
        </w:rPr>
        <w:t>长交建【2018】GZ1</w:t>
      </w:r>
      <w:r>
        <w:rPr>
          <w:rFonts w:hint="eastAsia" w:ascii="仿宋" w:hAnsi="仿宋" w:eastAsia="仿宋" w:cs="仿宋"/>
          <w:bCs/>
          <w:sz w:val="32"/>
          <w:szCs w:val="32"/>
          <w:lang w:val="en-US" w:eastAsia="zh-CN"/>
        </w:rPr>
        <w:t>45</w:t>
      </w:r>
      <w:r>
        <w:rPr>
          <w:rFonts w:hint="eastAsia" w:ascii="仿宋" w:hAnsi="仿宋" w:eastAsia="仿宋" w:cs="仿宋"/>
          <w:bCs/>
          <w:sz w:val="32"/>
          <w:szCs w:val="32"/>
        </w:rPr>
        <w:t>号；</w:t>
      </w:r>
    </w:p>
    <w:p>
      <w:pPr>
        <w:pageBreakBefore w:val="0"/>
        <w:widowControl w:val="0"/>
        <w:kinsoku/>
        <w:wordWrap/>
        <w:overflowPunct/>
        <w:autoSpaceDE/>
        <w:autoSpaceDN/>
        <w:bidi w:val="0"/>
        <w:adjustRightInd/>
        <w:snapToGrid/>
        <w:spacing w:line="240" w:lineRule="auto"/>
        <w:ind w:firstLine="643" w:firstLineChars="200"/>
        <w:textAlignment w:val="auto"/>
        <w:rPr>
          <w:rFonts w:hint="eastAsia" w:ascii="仿宋" w:hAnsi="仿宋" w:eastAsia="仿宋" w:cs="仿宋_GB2312"/>
          <w:sz w:val="32"/>
          <w:szCs w:val="32"/>
          <w:lang w:val="en-US" w:eastAsia="zh-CN"/>
        </w:rPr>
      </w:pPr>
      <w:r>
        <w:rPr>
          <w:rFonts w:hint="eastAsia" w:ascii="楷体" w:hAnsi="楷体" w:eastAsia="楷体" w:cs="仿宋_GB2312"/>
          <w:b/>
          <w:sz w:val="32"/>
          <w:szCs w:val="32"/>
        </w:rPr>
        <w:t>2.2项目概况：</w:t>
      </w:r>
      <w:r>
        <w:rPr>
          <w:rFonts w:hint="eastAsia" w:ascii="仿宋" w:hAnsi="仿宋" w:eastAsia="仿宋" w:cs="仿宋_GB2312"/>
          <w:sz w:val="32"/>
          <w:szCs w:val="32"/>
          <w:lang w:val="en-US" w:eastAsia="zh-CN"/>
        </w:rPr>
        <w:t>项目建设内容包括：主楼四层及南北两侧两层。改造范围:(1)主楼室内顶面、墙面、地面，过道及楼梯间；(2)南侧楼室内一楼的顶面、墙面、地面；(3)北侧一楼门卫室、车库、二楼室内顶面、墙面、地面、过道及楼梯间；(4)主楼楼顶防水工程； (5)主楼1-3层卫生间改造;(6)除1楼之外房间用实木复合门(包含五金锁具和安装)，卫生间用防火板门；2楼治疗室和康复室门洞用定制成品实大复合口套；(7)电路改造；(8)水路改造；(9)主楼1、2、3层墙体改造；(10)主楼2、3、4层门洞改造；(11)采血室、收费口、取药口、治疗室窗口改造。</w:t>
      </w:r>
    </w:p>
    <w:p>
      <w:pPr>
        <w:ind w:firstLine="643" w:firstLineChars="200"/>
        <w:rPr>
          <w:rFonts w:hint="eastAsia" w:ascii="楷体" w:hAnsi="楷体" w:eastAsia="楷体" w:cs="仿宋_GB2312"/>
          <w:b/>
          <w:bCs/>
          <w:sz w:val="32"/>
          <w:szCs w:val="32"/>
        </w:rPr>
      </w:pPr>
      <w:r>
        <w:rPr>
          <w:rFonts w:hint="eastAsia" w:ascii="楷体" w:hAnsi="楷体" w:eastAsia="楷体" w:cs="仿宋_GB2312"/>
          <w:b/>
          <w:bCs/>
          <w:sz w:val="32"/>
          <w:szCs w:val="32"/>
        </w:rPr>
        <w:t>2.3建设地点：</w:t>
      </w:r>
      <w:r>
        <w:rPr>
          <w:rFonts w:hint="eastAsia" w:ascii="仿宋" w:hAnsi="仿宋" w:eastAsia="仿宋" w:cs="仿宋"/>
          <w:bCs/>
          <w:sz w:val="32"/>
          <w:szCs w:val="32"/>
        </w:rPr>
        <w:t>长葛市</w:t>
      </w:r>
      <w:r>
        <w:rPr>
          <w:rFonts w:hint="eastAsia" w:ascii="仿宋" w:hAnsi="仿宋" w:eastAsia="仿宋" w:cs="仿宋"/>
          <w:bCs/>
          <w:sz w:val="32"/>
          <w:szCs w:val="32"/>
          <w:lang w:eastAsia="zh-CN"/>
        </w:rPr>
        <w:t>建设路社区公共卫生服务中心</w:t>
      </w:r>
      <w:r>
        <w:rPr>
          <w:rFonts w:hint="eastAsia" w:ascii="楷体" w:hAnsi="楷体" w:eastAsia="楷体" w:cs="仿宋_GB2312"/>
          <w:bCs/>
          <w:sz w:val="32"/>
          <w:szCs w:val="32"/>
        </w:rPr>
        <w:t>；</w:t>
      </w:r>
      <w:r>
        <w:rPr>
          <w:rFonts w:hint="eastAsia" w:ascii="楷体" w:hAnsi="楷体" w:eastAsia="楷体" w:cs="仿宋_GB2312"/>
          <w:b/>
          <w:bCs/>
          <w:sz w:val="32"/>
          <w:szCs w:val="32"/>
        </w:rPr>
        <w:t xml:space="preserve">             </w:t>
      </w:r>
    </w:p>
    <w:p>
      <w:pPr>
        <w:ind w:firstLine="643" w:firstLineChars="200"/>
        <w:rPr>
          <w:rFonts w:hint="eastAsia" w:ascii="楷体" w:hAnsi="楷体" w:eastAsia="楷体" w:cs="仿宋_GB2312"/>
          <w:b/>
          <w:bCs/>
          <w:sz w:val="32"/>
          <w:szCs w:val="32"/>
        </w:rPr>
      </w:pPr>
      <w:r>
        <w:rPr>
          <w:rFonts w:hint="eastAsia" w:ascii="楷体" w:hAnsi="楷体" w:eastAsia="楷体" w:cs="仿宋_GB2312"/>
          <w:b/>
          <w:sz w:val="32"/>
          <w:szCs w:val="32"/>
        </w:rPr>
        <w:t>2.4招标范围：</w:t>
      </w:r>
      <w:r>
        <w:rPr>
          <w:rFonts w:hint="eastAsia" w:ascii="仿宋" w:hAnsi="仿宋" w:eastAsia="仿宋" w:cs="仿宋_GB2312"/>
          <w:sz w:val="32"/>
          <w:szCs w:val="32"/>
        </w:rPr>
        <w:t>本项目招标文件、补充文件（如有）、施工图纸、工程量清单、技术参数及答疑纪要等列明的所有内容。</w:t>
      </w:r>
    </w:p>
    <w:p>
      <w:pPr>
        <w:topLinePunct/>
        <w:ind w:firstLine="643" w:firstLineChars="200"/>
        <w:rPr>
          <w:rFonts w:hint="eastAsia" w:ascii="仿宋" w:hAnsi="仿宋" w:eastAsia="仿宋" w:cs="仿宋_GB2312"/>
          <w:sz w:val="32"/>
          <w:szCs w:val="32"/>
        </w:rPr>
      </w:pPr>
      <w:r>
        <w:rPr>
          <w:rFonts w:hint="eastAsia" w:ascii="楷体" w:hAnsi="楷体" w:eastAsia="楷体" w:cs="仿宋_GB2312"/>
          <w:b/>
          <w:sz w:val="32"/>
          <w:szCs w:val="32"/>
        </w:rPr>
        <w:t>2.5招标控制价</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108.668709万</w:t>
      </w:r>
      <w:r>
        <w:rPr>
          <w:rFonts w:hint="eastAsia" w:ascii="仿宋" w:hAnsi="仿宋" w:eastAsia="仿宋" w:cs="仿宋_GB2312"/>
          <w:sz w:val="32"/>
          <w:szCs w:val="32"/>
        </w:rPr>
        <w:t>元</w:t>
      </w:r>
    </w:p>
    <w:p>
      <w:pPr>
        <w:topLinePunct/>
        <w:ind w:firstLine="643" w:firstLineChars="200"/>
        <w:rPr>
          <w:rFonts w:hint="eastAsia" w:ascii="仿宋" w:hAnsi="仿宋" w:eastAsia="仿宋" w:cs="仿宋_GB2312"/>
          <w:sz w:val="32"/>
          <w:szCs w:val="32"/>
        </w:rPr>
      </w:pPr>
      <w:r>
        <w:rPr>
          <w:rFonts w:hint="eastAsia" w:ascii="楷体" w:hAnsi="楷体" w:eastAsia="楷体" w:cs="仿宋_GB2312"/>
          <w:b/>
          <w:sz w:val="32"/>
          <w:szCs w:val="32"/>
        </w:rPr>
        <w:t>2.6施工工期要求：</w:t>
      </w:r>
      <w:r>
        <w:rPr>
          <w:rFonts w:hint="eastAsia" w:ascii="仿宋" w:hAnsi="仿宋" w:eastAsia="仿宋" w:cs="仿宋_GB2312"/>
          <w:sz w:val="32"/>
          <w:szCs w:val="32"/>
          <w:u w:val="single"/>
        </w:rPr>
        <w:t xml:space="preserve"> </w:t>
      </w:r>
      <w:r>
        <w:rPr>
          <w:rFonts w:hint="eastAsia" w:ascii="仿宋" w:hAnsi="仿宋" w:eastAsia="仿宋" w:cs="仿宋_GB2312"/>
          <w:sz w:val="32"/>
          <w:szCs w:val="32"/>
          <w:u w:val="single"/>
          <w:lang w:val="en-US" w:eastAsia="zh-CN"/>
        </w:rPr>
        <w:t>9</w:t>
      </w:r>
      <w:r>
        <w:rPr>
          <w:rFonts w:hint="eastAsia" w:ascii="仿宋" w:hAnsi="仿宋" w:eastAsia="仿宋" w:cs="仿宋_GB2312"/>
          <w:sz w:val="32"/>
          <w:szCs w:val="32"/>
          <w:u w:val="single"/>
        </w:rPr>
        <w:t>0</w:t>
      </w:r>
      <w:r>
        <w:rPr>
          <w:rFonts w:hint="eastAsia" w:ascii="仿宋" w:hAnsi="仿宋" w:eastAsia="仿宋" w:cs="仿宋_GB2312"/>
          <w:sz w:val="32"/>
          <w:szCs w:val="32"/>
        </w:rPr>
        <w:t>日历天；</w:t>
      </w:r>
    </w:p>
    <w:p>
      <w:pPr>
        <w:topLinePunct/>
        <w:ind w:firstLine="643" w:firstLineChars="200"/>
        <w:rPr>
          <w:rFonts w:ascii="仿宋" w:hAnsi="仿宋" w:eastAsia="仿宋" w:cs="仿宋_GB2312"/>
          <w:sz w:val="32"/>
          <w:szCs w:val="32"/>
        </w:rPr>
      </w:pPr>
      <w:r>
        <w:rPr>
          <w:rFonts w:hint="eastAsia" w:ascii="楷体" w:hAnsi="楷体" w:eastAsia="楷体" w:cs="仿宋_GB2312"/>
          <w:b/>
          <w:sz w:val="32"/>
          <w:szCs w:val="32"/>
        </w:rPr>
        <w:t>2.7质量：</w:t>
      </w:r>
      <w:r>
        <w:rPr>
          <w:rFonts w:hint="eastAsia" w:ascii="仿宋" w:hAnsi="仿宋" w:eastAsia="仿宋" w:cs="仿宋_GB2312"/>
          <w:sz w:val="32"/>
          <w:szCs w:val="32"/>
        </w:rPr>
        <w:t>合格（符合国家现行的验收规范和标准）。</w:t>
      </w:r>
    </w:p>
    <w:p>
      <w:pPr>
        <w:topLinePunct/>
        <w:ind w:firstLine="643" w:firstLineChars="200"/>
        <w:rPr>
          <w:rFonts w:ascii="黑体" w:hAnsi="黑体" w:eastAsia="黑体"/>
          <w:b/>
          <w:sz w:val="32"/>
          <w:szCs w:val="32"/>
        </w:rPr>
      </w:pPr>
      <w:r>
        <w:rPr>
          <w:rFonts w:hint="eastAsia" w:ascii="黑体" w:hAnsi="黑体" w:eastAsia="黑体"/>
          <w:b/>
          <w:sz w:val="32"/>
          <w:szCs w:val="32"/>
        </w:rPr>
        <w:t>三</w:t>
      </w:r>
      <w:r>
        <w:rPr>
          <w:rFonts w:hint="eastAsia" w:ascii="黑体" w:hAnsi="黑体" w:eastAsia="黑体"/>
          <w:b/>
          <w:sz w:val="32"/>
          <w:szCs w:val="32"/>
          <w:lang w:eastAsia="zh-CN"/>
        </w:rPr>
        <w:t>、</w:t>
      </w:r>
      <w:r>
        <w:rPr>
          <w:rFonts w:hint="eastAsia" w:ascii="黑体" w:hAnsi="黑体" w:eastAsia="黑体"/>
          <w:b/>
          <w:sz w:val="32"/>
          <w:szCs w:val="32"/>
        </w:rPr>
        <w:t>投标人资格要求</w:t>
      </w:r>
    </w:p>
    <w:p>
      <w:pPr>
        <w:spacing w:line="330" w:lineRule="auto"/>
        <w:ind w:right="40" w:firstLine="643" w:firstLineChars="200"/>
        <w:rPr>
          <w:rFonts w:hint="eastAsia" w:ascii="仿宋" w:hAnsi="仿宋" w:eastAsia="仿宋" w:cs="仿宋_GB2312"/>
          <w:sz w:val="32"/>
          <w:szCs w:val="32"/>
        </w:rPr>
      </w:pPr>
      <w:r>
        <w:rPr>
          <w:rFonts w:hint="eastAsia" w:ascii="楷体" w:hAnsi="楷体" w:eastAsia="楷体" w:cs="仿宋_GB2312"/>
          <w:b/>
          <w:sz w:val="32"/>
          <w:szCs w:val="32"/>
        </w:rPr>
        <w:t>3.1</w:t>
      </w:r>
      <w:r>
        <w:rPr>
          <w:rFonts w:hint="eastAsia" w:ascii="仿宋" w:hAnsi="仿宋" w:eastAsia="仿宋" w:cs="仿宋_GB2312"/>
          <w:sz w:val="32"/>
          <w:szCs w:val="32"/>
        </w:rPr>
        <w:t>投标人须具有建筑工程施工总承包叁级（含）以上资质或建筑装修装饰工程专业承包二级(含）以上资质，并且具有有效的安全生产许可证，具备独立法人资格，有良好的财务状况，良好的社会信誉，并在人员、设备、资金等方面具备相应的施工能力；拟任项目经理应具有</w:t>
      </w:r>
      <w:r>
        <w:rPr>
          <w:rFonts w:hint="eastAsia" w:ascii="仿宋" w:hAnsi="仿宋" w:eastAsia="仿宋" w:cs="仿宋_GB2312"/>
          <w:sz w:val="32"/>
          <w:szCs w:val="32"/>
          <w:lang w:eastAsia="zh-CN"/>
        </w:rPr>
        <w:t>建筑工程</w:t>
      </w:r>
      <w:r>
        <w:rPr>
          <w:rFonts w:hint="eastAsia" w:ascii="仿宋" w:hAnsi="仿宋" w:eastAsia="仿宋" w:cs="仿宋_GB2312"/>
          <w:sz w:val="32"/>
          <w:szCs w:val="32"/>
        </w:rPr>
        <w:t>专业贰级</w:t>
      </w:r>
      <w:r>
        <w:rPr>
          <w:rFonts w:hint="eastAsia" w:ascii="仿宋" w:hAnsi="仿宋" w:eastAsia="仿宋" w:cs="仿宋_GB2312"/>
          <w:sz w:val="32"/>
          <w:szCs w:val="32"/>
          <w:lang w:eastAsia="zh-CN"/>
        </w:rPr>
        <w:t>（含）</w:t>
      </w:r>
      <w:r>
        <w:rPr>
          <w:rFonts w:hint="eastAsia" w:ascii="仿宋" w:hAnsi="仿宋" w:eastAsia="仿宋" w:cs="仿宋_GB2312"/>
          <w:sz w:val="32"/>
          <w:szCs w:val="32"/>
        </w:rPr>
        <w:t>以上注册建造师资格，取得有效的安全生产考核合格证，且未担任其他在施建设工程的项目经理</w:t>
      </w:r>
      <w:r>
        <w:rPr>
          <w:rFonts w:hint="eastAsia" w:ascii="仿宋" w:hAnsi="仿宋" w:eastAsia="仿宋" w:cs="仿宋_GB2312"/>
          <w:sz w:val="32"/>
          <w:szCs w:val="32"/>
          <w:lang w:eastAsia="zh-CN"/>
        </w:rPr>
        <w:t>。</w:t>
      </w:r>
      <w:r>
        <w:rPr>
          <w:rFonts w:hint="eastAsia" w:ascii="仿宋" w:hAnsi="仿宋" w:eastAsia="仿宋" w:cs="仿宋_GB2312"/>
          <w:sz w:val="32"/>
          <w:szCs w:val="32"/>
        </w:rPr>
        <w:t xml:space="preserve">  </w:t>
      </w:r>
    </w:p>
    <w:p>
      <w:pPr>
        <w:spacing w:line="330" w:lineRule="auto"/>
        <w:ind w:right="40" w:firstLine="640" w:firstLineChars="200"/>
        <w:rPr>
          <w:rFonts w:hint="eastAsia" w:ascii="仿宋" w:hAnsi="仿宋" w:eastAsia="仿宋" w:cs="仿宋_GB2312"/>
          <w:bCs/>
          <w:sz w:val="32"/>
          <w:szCs w:val="32"/>
        </w:rPr>
      </w:pPr>
      <w:r>
        <w:rPr>
          <w:rFonts w:hint="eastAsia" w:ascii="仿宋" w:hAnsi="仿宋" w:eastAsia="仿宋" w:cs="仿宋_GB2312"/>
          <w:sz w:val="32"/>
          <w:szCs w:val="32"/>
        </w:rPr>
        <w:t xml:space="preserve"> </w:t>
      </w:r>
      <w:r>
        <w:rPr>
          <w:rFonts w:hint="eastAsia" w:ascii="楷体" w:hAnsi="楷体" w:eastAsia="楷体" w:cs="仿宋_GB2312"/>
          <w:b/>
          <w:sz w:val="32"/>
          <w:szCs w:val="32"/>
        </w:rPr>
        <w:t>3.2</w:t>
      </w:r>
      <w:r>
        <w:rPr>
          <w:rFonts w:hint="eastAsia" w:ascii="仿宋" w:hAnsi="仿宋" w:eastAsia="仿宋" w:cs="仿宋_GB2312"/>
          <w:sz w:val="32"/>
          <w:szCs w:val="32"/>
        </w:rPr>
        <w:t>未被列入“信用中国”网站(www.creditchina.gov.cn)失信被执行人、重大税收违法案件当事人名单、政府采购严重违法失信名单，“中国政府采购网” (www.ccgp.gov.cn)政府采购严重违法失信行为记录名单，“全国法院http://shixin.court.gov.cn/）失信被执行人名单”，“国家企业信用公示系统”网站（www.gsxt.gov.cn）严重违法失信企业名单（黑名单），或各级信用信息共享平台中列入失信被执行人名单，无行贿犯罪记录的投标人。</w:t>
      </w:r>
    </w:p>
    <w:p>
      <w:pPr>
        <w:ind w:right="40" w:firstLine="643" w:firstLineChars="200"/>
        <w:rPr>
          <w:rFonts w:ascii="仿宋" w:hAnsi="仿宋" w:eastAsia="仿宋" w:cs="仿宋_GB2312"/>
          <w:sz w:val="32"/>
          <w:szCs w:val="32"/>
        </w:rPr>
      </w:pPr>
      <w:r>
        <w:rPr>
          <w:rFonts w:hint="eastAsia" w:ascii="楷体" w:hAnsi="楷体" w:eastAsia="楷体" w:cs="仿宋_GB2312"/>
          <w:b/>
          <w:sz w:val="32"/>
          <w:szCs w:val="32"/>
        </w:rPr>
        <w:t>3.3</w:t>
      </w:r>
      <w:r>
        <w:rPr>
          <w:rFonts w:hint="eastAsia" w:ascii="仿宋" w:hAnsi="仿宋" w:eastAsia="仿宋" w:cs="仿宋_GB2312"/>
          <w:sz w:val="32"/>
          <w:szCs w:val="32"/>
        </w:rPr>
        <w:t>本项目不接受联合体投标，不得转包、挂靠及违法分包。</w:t>
      </w:r>
    </w:p>
    <w:p>
      <w:pPr>
        <w:topLinePunct/>
        <w:ind w:firstLine="643" w:firstLineChars="200"/>
        <w:rPr>
          <w:rFonts w:ascii="仿宋_GB2312" w:hAnsi="仿宋_GB2312" w:eastAsia="仿宋_GB2312" w:cs="仿宋_GB2312"/>
          <w:sz w:val="32"/>
          <w:szCs w:val="32"/>
        </w:rPr>
      </w:pPr>
      <w:r>
        <w:rPr>
          <w:rFonts w:hint="eastAsia" w:ascii="楷体" w:hAnsi="楷体" w:eastAsia="楷体" w:cs="仿宋_GB2312"/>
          <w:b/>
          <w:sz w:val="32"/>
          <w:szCs w:val="32"/>
        </w:rPr>
        <w:t>3.4</w:t>
      </w:r>
      <w:r>
        <w:rPr>
          <w:rFonts w:hint="eastAsia" w:ascii="仿宋" w:hAnsi="仿宋" w:eastAsia="仿宋" w:cs="仿宋_GB2312"/>
          <w:sz w:val="32"/>
          <w:szCs w:val="32"/>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topLinePunct/>
        <w:ind w:firstLine="643" w:firstLineChars="200"/>
        <w:rPr>
          <w:rFonts w:ascii="黑体" w:hAnsi="黑体" w:eastAsia="黑体"/>
          <w:b/>
          <w:sz w:val="32"/>
          <w:szCs w:val="32"/>
        </w:rPr>
      </w:pPr>
      <w:r>
        <w:rPr>
          <w:rFonts w:hint="eastAsia" w:ascii="黑体" w:hAnsi="黑体" w:eastAsia="黑体"/>
          <w:b/>
          <w:sz w:val="32"/>
          <w:szCs w:val="32"/>
        </w:rPr>
        <w:t>四</w:t>
      </w:r>
      <w:r>
        <w:rPr>
          <w:rFonts w:hint="eastAsia" w:ascii="黑体" w:hAnsi="黑体" w:eastAsia="黑体"/>
          <w:b/>
          <w:sz w:val="32"/>
          <w:szCs w:val="32"/>
          <w:lang w:eastAsia="zh-CN"/>
        </w:rPr>
        <w:t>、</w:t>
      </w:r>
      <w:r>
        <w:rPr>
          <w:rFonts w:hint="eastAsia" w:ascii="黑体" w:hAnsi="黑体" w:eastAsia="黑体"/>
          <w:b/>
          <w:sz w:val="32"/>
          <w:szCs w:val="32"/>
        </w:rPr>
        <w:t>投标报名</w:t>
      </w:r>
    </w:p>
    <w:p>
      <w:pPr>
        <w:topLinePunct/>
        <w:ind w:firstLine="643" w:firstLineChars="200"/>
        <w:rPr>
          <w:rFonts w:ascii="仿宋" w:hAnsi="仿宋" w:eastAsia="仿宋" w:cs="仿宋_GB2312"/>
          <w:sz w:val="32"/>
          <w:szCs w:val="32"/>
        </w:rPr>
      </w:pPr>
      <w:r>
        <w:rPr>
          <w:rFonts w:hint="eastAsia" w:ascii="楷体" w:hAnsi="楷体" w:eastAsia="楷体" w:cs="仿宋_GB2312"/>
          <w:b/>
          <w:sz w:val="32"/>
          <w:szCs w:val="32"/>
        </w:rPr>
        <w:t>4.1报名时间:</w:t>
      </w:r>
      <w:r>
        <w:rPr>
          <w:rFonts w:hint="eastAsia" w:ascii="仿宋" w:hAnsi="仿宋" w:eastAsia="仿宋"/>
          <w:sz w:val="32"/>
          <w:szCs w:val="32"/>
        </w:rPr>
        <w:t xml:space="preserve"> </w:t>
      </w:r>
      <w:r>
        <w:rPr>
          <w:rFonts w:hint="eastAsia" w:ascii="仿宋" w:hAnsi="仿宋" w:eastAsia="仿宋" w:cs="仿宋_GB2312"/>
          <w:sz w:val="32"/>
          <w:szCs w:val="32"/>
        </w:rPr>
        <w:t>投标人在投标文件递交截止时间前均可报名。</w:t>
      </w:r>
    </w:p>
    <w:p>
      <w:pPr>
        <w:topLinePunct/>
        <w:ind w:firstLine="643" w:firstLineChars="200"/>
        <w:rPr>
          <w:rFonts w:hint="eastAsia" w:ascii="仿宋" w:hAnsi="仿宋" w:eastAsia="仿宋" w:cs="仿宋_GB2312"/>
          <w:sz w:val="32"/>
          <w:szCs w:val="32"/>
        </w:rPr>
      </w:pPr>
      <w:r>
        <w:rPr>
          <w:rFonts w:hint="eastAsia" w:ascii="楷体" w:hAnsi="楷体" w:eastAsia="楷体" w:cs="仿宋_GB2312"/>
          <w:b/>
          <w:sz w:val="32"/>
          <w:szCs w:val="32"/>
        </w:rPr>
        <w:t>4.2报名方式：</w:t>
      </w:r>
      <w:r>
        <w:rPr>
          <w:rFonts w:hint="eastAsia" w:ascii="仿宋" w:hAnsi="仿宋" w:eastAsia="仿宋" w:cs="仿宋_GB2312"/>
          <w:sz w:val="32"/>
          <w:szCs w:val="32"/>
        </w:rPr>
        <w:t>网上报名。</w:t>
      </w:r>
    </w:p>
    <w:p>
      <w:pPr>
        <w:topLinePunct/>
        <w:ind w:firstLine="643" w:firstLineChars="200"/>
        <w:rPr>
          <w:rFonts w:hint="eastAsia" w:ascii="仿宋" w:hAnsi="仿宋" w:eastAsia="仿宋" w:cs="仿宋_GB2312"/>
          <w:sz w:val="32"/>
          <w:szCs w:val="32"/>
        </w:rPr>
      </w:pPr>
      <w:r>
        <w:rPr>
          <w:rFonts w:hint="eastAsia" w:ascii="楷体" w:hAnsi="楷体" w:eastAsia="楷体" w:cs="仿宋_GB2312"/>
          <w:b/>
          <w:sz w:val="32"/>
          <w:szCs w:val="32"/>
        </w:rPr>
        <w:t>（</w:t>
      </w:r>
      <w:r>
        <w:rPr>
          <w:rFonts w:hint="eastAsia" w:ascii="楷体" w:hAnsi="楷体" w:eastAsia="楷体" w:cs="仿宋_GB2312"/>
          <w:b/>
          <w:sz w:val="32"/>
          <w:szCs w:val="32"/>
          <w:lang w:val="en-US" w:eastAsia="zh-CN"/>
        </w:rPr>
        <w:t>1</w:t>
      </w:r>
      <w:r>
        <w:rPr>
          <w:rFonts w:hint="eastAsia" w:ascii="楷体" w:hAnsi="楷体" w:eastAsia="楷体" w:cs="仿宋_GB2312"/>
          <w:b/>
          <w:sz w:val="32"/>
          <w:szCs w:val="32"/>
        </w:rPr>
        <w:t>）注册：</w:t>
      </w:r>
      <w:r>
        <w:rPr>
          <w:rFonts w:hint="eastAsia" w:ascii="仿宋" w:hAnsi="仿宋" w:eastAsia="仿宋" w:cs="仿宋_GB2312"/>
          <w:sz w:val="32"/>
          <w:szCs w:val="32"/>
        </w:rPr>
        <w:t>持CA数字认证证书，登录【全国公共资源交易平台（河南省·许昌市）】“系统用户注册”入口（http://221.14.6.70:8088/ggzy/eps/public/RegistAllJcxx.html）进行免费注册登记（详见网站首页“常见问题解答-诚信库网上注册相关资料下载”）；</w:t>
      </w:r>
    </w:p>
    <w:p>
      <w:pPr>
        <w:topLinePunct/>
        <w:ind w:firstLine="643" w:firstLineChars="200"/>
        <w:rPr>
          <w:rFonts w:ascii="仿宋" w:hAnsi="仿宋" w:eastAsia="仿宋" w:cs="仿宋_GB2312"/>
          <w:sz w:val="32"/>
          <w:szCs w:val="32"/>
        </w:rPr>
      </w:pPr>
      <w:r>
        <w:rPr>
          <w:rFonts w:hint="eastAsia" w:ascii="楷体" w:hAnsi="楷体" w:eastAsia="楷体" w:cs="仿宋_GB2312"/>
          <w:b/>
          <w:sz w:val="32"/>
          <w:szCs w:val="32"/>
        </w:rPr>
        <w:t>（2）报名：</w:t>
      </w:r>
      <w:r>
        <w:rPr>
          <w:rFonts w:hint="eastAsia" w:ascii="仿宋" w:hAnsi="仿宋" w:eastAsia="仿宋" w:cs="仿宋_GB2312"/>
          <w:sz w:val="32"/>
          <w:szCs w:val="32"/>
        </w:rPr>
        <w:t>登录【全国公共资源交易平台（河南省·许昌市）】“投标人/供应商登录”入口（http://221.14.6.70:8088/ggzy/），在报名期限内报名。（详见网站首页“常见问题解答-交易系统操作手册”）。</w:t>
      </w:r>
    </w:p>
    <w:p>
      <w:pPr>
        <w:topLinePunct/>
        <w:ind w:firstLine="643" w:firstLineChars="200"/>
        <w:rPr>
          <w:rFonts w:ascii="黑体" w:hAnsi="黑体" w:eastAsia="黑体"/>
          <w:b/>
          <w:sz w:val="32"/>
          <w:szCs w:val="32"/>
        </w:rPr>
      </w:pPr>
      <w:r>
        <w:rPr>
          <w:rFonts w:hint="eastAsia" w:ascii="黑体" w:hAnsi="黑体" w:eastAsia="黑体"/>
          <w:b/>
          <w:sz w:val="32"/>
          <w:szCs w:val="32"/>
        </w:rPr>
        <w:t>五</w:t>
      </w:r>
      <w:r>
        <w:rPr>
          <w:rFonts w:hint="eastAsia" w:ascii="黑体" w:hAnsi="黑体" w:eastAsia="黑体"/>
          <w:b/>
          <w:sz w:val="32"/>
          <w:szCs w:val="32"/>
          <w:lang w:eastAsia="zh-CN"/>
        </w:rPr>
        <w:t>、</w:t>
      </w:r>
      <w:r>
        <w:rPr>
          <w:rFonts w:hint="eastAsia" w:ascii="黑体" w:hAnsi="黑体" w:eastAsia="黑体"/>
          <w:b/>
          <w:sz w:val="32"/>
          <w:szCs w:val="32"/>
        </w:rPr>
        <w:t>招标文件和施工图纸的获取</w:t>
      </w:r>
    </w:p>
    <w:p>
      <w:pPr>
        <w:topLinePunct/>
        <w:ind w:firstLine="643" w:firstLineChars="200"/>
        <w:rPr>
          <w:rFonts w:ascii="仿宋" w:hAnsi="仿宋" w:eastAsia="仿宋" w:cs="仿宋_GB2312"/>
          <w:sz w:val="32"/>
          <w:szCs w:val="32"/>
        </w:rPr>
      </w:pPr>
      <w:r>
        <w:rPr>
          <w:rFonts w:hint="eastAsia" w:ascii="楷体" w:hAnsi="楷体" w:eastAsia="楷体" w:cs="仿宋_GB2312"/>
          <w:b/>
          <w:sz w:val="32"/>
          <w:szCs w:val="32"/>
        </w:rPr>
        <w:t>5.1招标文件和工程量清单的下载：</w:t>
      </w:r>
      <w:r>
        <w:rPr>
          <w:rFonts w:hint="eastAsia" w:ascii="仿宋" w:hAnsi="仿宋" w:eastAsia="仿宋" w:cs="仿宋_GB2312"/>
          <w:sz w:val="32"/>
          <w:szCs w:val="32"/>
        </w:rPr>
        <w:t>报名期限内，投标人登录《全国公共资源交易平台（河南省·许昌市）》自行下载本项目招标文件、工程量清单。</w:t>
      </w:r>
    </w:p>
    <w:p>
      <w:pPr>
        <w:topLinePunct/>
        <w:ind w:firstLine="643" w:firstLineChars="200"/>
        <w:rPr>
          <w:rFonts w:ascii="仿宋" w:hAnsi="仿宋" w:eastAsia="仿宋" w:cs="仿宋_GB2312"/>
          <w:sz w:val="32"/>
          <w:szCs w:val="32"/>
        </w:rPr>
      </w:pPr>
      <w:r>
        <w:rPr>
          <w:rFonts w:hint="eastAsia" w:ascii="楷体" w:hAnsi="楷体" w:eastAsia="楷体" w:cs="仿宋_GB2312"/>
          <w:b/>
          <w:sz w:val="32"/>
          <w:szCs w:val="32"/>
        </w:rPr>
        <w:t>5.2施工图纸下载：</w:t>
      </w:r>
      <w:r>
        <w:rPr>
          <w:rFonts w:hint="eastAsia" w:ascii="仿宋" w:hAnsi="仿宋" w:eastAsia="仿宋" w:cs="仿宋_GB2312"/>
          <w:sz w:val="32"/>
          <w:szCs w:val="32"/>
        </w:rPr>
        <w:t>按照招标文件中第二章投标人须知前附表所给的网址自行下载。</w:t>
      </w:r>
    </w:p>
    <w:p>
      <w:pPr>
        <w:topLinePunct/>
        <w:ind w:firstLine="643" w:firstLineChars="200"/>
        <w:rPr>
          <w:rFonts w:ascii="仿宋" w:hAnsi="仿宋" w:eastAsia="仿宋" w:cs="仿宋_GB2312"/>
          <w:sz w:val="32"/>
          <w:szCs w:val="32"/>
        </w:rPr>
      </w:pPr>
      <w:r>
        <w:rPr>
          <w:rFonts w:hint="eastAsia" w:ascii="楷体" w:hAnsi="楷体" w:eastAsia="楷体" w:cs="仿宋_GB2312"/>
          <w:b/>
          <w:sz w:val="32"/>
          <w:szCs w:val="32"/>
        </w:rPr>
        <w:t>5.3招标文件费用：</w:t>
      </w:r>
      <w:r>
        <w:rPr>
          <w:rFonts w:hint="eastAsia" w:ascii="仿宋" w:hAnsi="仿宋" w:eastAsia="仿宋" w:cs="仿宋_GB2312"/>
          <w:sz w:val="32"/>
          <w:szCs w:val="32"/>
        </w:rPr>
        <w:t>投标人在递交纸制投标文件时向代理公司缴纳招标文件费用，本项目招标文件费用为</w:t>
      </w:r>
      <w:r>
        <w:rPr>
          <w:rFonts w:hint="eastAsia" w:ascii="仿宋" w:hAnsi="仿宋" w:eastAsia="仿宋" w:cs="仿宋_GB2312"/>
          <w:sz w:val="32"/>
          <w:szCs w:val="32"/>
          <w:u w:val="single"/>
        </w:rPr>
        <w:t>400</w:t>
      </w:r>
      <w:r>
        <w:rPr>
          <w:rFonts w:hint="eastAsia" w:ascii="仿宋" w:hAnsi="仿宋" w:eastAsia="仿宋" w:cs="仿宋_GB2312"/>
          <w:sz w:val="32"/>
          <w:szCs w:val="32"/>
        </w:rPr>
        <w:t>元/套，售后不退。</w:t>
      </w:r>
    </w:p>
    <w:p>
      <w:pPr>
        <w:topLinePunct/>
        <w:ind w:firstLine="643" w:firstLineChars="200"/>
        <w:rPr>
          <w:rFonts w:hint="eastAsia" w:ascii="仿宋" w:hAnsi="仿宋" w:eastAsia="仿宋" w:cs="仿宋_GB2312"/>
          <w:sz w:val="32"/>
          <w:szCs w:val="32"/>
        </w:rPr>
      </w:pPr>
      <w:r>
        <w:rPr>
          <w:rFonts w:hint="eastAsia" w:ascii="楷体" w:hAnsi="楷体" w:eastAsia="楷体" w:cs="仿宋_GB2312"/>
          <w:b/>
          <w:sz w:val="32"/>
          <w:szCs w:val="32"/>
        </w:rPr>
        <w:t>5.4</w:t>
      </w:r>
      <w:r>
        <w:rPr>
          <w:rFonts w:hint="eastAsia" w:ascii="仿宋" w:hAnsi="仿宋" w:eastAsia="仿宋" w:cs="仿宋_GB2312"/>
          <w:sz w:val="32"/>
          <w:szCs w:val="32"/>
        </w:rPr>
        <w:t>本项目实行资格后审，资格后审所需资料详见招标文件。</w:t>
      </w:r>
    </w:p>
    <w:p>
      <w:pPr>
        <w:topLinePunct/>
        <w:ind w:firstLine="643" w:firstLineChars="200"/>
        <w:rPr>
          <w:rFonts w:ascii="黑体" w:hAnsi="黑体" w:eastAsia="黑体"/>
          <w:b/>
          <w:sz w:val="32"/>
          <w:szCs w:val="32"/>
        </w:rPr>
      </w:pPr>
      <w:r>
        <w:rPr>
          <w:rFonts w:hint="eastAsia" w:ascii="黑体" w:hAnsi="黑体" w:eastAsia="黑体"/>
          <w:b/>
          <w:sz w:val="32"/>
          <w:szCs w:val="32"/>
        </w:rPr>
        <w:t>六</w:t>
      </w:r>
      <w:r>
        <w:rPr>
          <w:rFonts w:hint="eastAsia" w:ascii="黑体" w:hAnsi="黑体" w:eastAsia="黑体"/>
          <w:b/>
          <w:sz w:val="32"/>
          <w:szCs w:val="32"/>
          <w:lang w:eastAsia="zh-CN"/>
        </w:rPr>
        <w:t>、</w:t>
      </w:r>
      <w:r>
        <w:rPr>
          <w:rFonts w:hint="eastAsia" w:ascii="黑体" w:hAnsi="黑体" w:eastAsia="黑体"/>
          <w:b/>
          <w:sz w:val="32"/>
          <w:szCs w:val="32"/>
        </w:rPr>
        <w:t>投标文件的递交</w:t>
      </w:r>
    </w:p>
    <w:p>
      <w:pPr>
        <w:ind w:firstLine="643" w:firstLineChars="200"/>
        <w:rPr>
          <w:rFonts w:ascii="仿宋" w:hAnsi="仿宋" w:eastAsia="仿宋" w:cs="仿宋_GB2312"/>
          <w:sz w:val="32"/>
          <w:szCs w:val="32"/>
        </w:rPr>
      </w:pPr>
      <w:r>
        <w:rPr>
          <w:rFonts w:hint="eastAsia" w:ascii="楷体" w:hAnsi="楷体" w:eastAsia="楷体" w:cs="仿宋_GB2312"/>
          <w:b/>
          <w:sz w:val="32"/>
          <w:szCs w:val="32"/>
        </w:rPr>
        <w:t>6.1</w:t>
      </w:r>
      <w:r>
        <w:rPr>
          <w:rFonts w:hint="eastAsia" w:ascii="仿宋" w:hAnsi="仿宋" w:eastAsia="仿宋" w:cs="仿宋_GB2312"/>
          <w:sz w:val="32"/>
          <w:szCs w:val="32"/>
        </w:rPr>
        <w:t>本项目为全流程电子化交易项目，须提交电子投标文件和纸质投标文件（正本1份、副本3份）。</w:t>
      </w:r>
    </w:p>
    <w:p>
      <w:pPr>
        <w:ind w:firstLine="643" w:firstLineChars="200"/>
        <w:rPr>
          <w:rFonts w:ascii="仿宋" w:hAnsi="仿宋" w:eastAsia="仿宋" w:cs="仿宋_GB2312"/>
          <w:sz w:val="32"/>
          <w:szCs w:val="32"/>
        </w:rPr>
      </w:pPr>
      <w:r>
        <w:rPr>
          <w:rFonts w:hint="eastAsia" w:ascii="楷体" w:hAnsi="楷体" w:eastAsia="楷体" w:cs="仿宋_GB2312"/>
          <w:b/>
          <w:sz w:val="32"/>
          <w:szCs w:val="32"/>
        </w:rPr>
        <w:t>6.2投标文件提交截止时间及开标时间：</w:t>
      </w:r>
      <w:r>
        <w:rPr>
          <w:rFonts w:hint="eastAsia" w:ascii="仿宋" w:hAnsi="仿宋" w:eastAsia="仿宋" w:cs="仿宋_GB2312"/>
          <w:sz w:val="32"/>
          <w:szCs w:val="32"/>
        </w:rPr>
        <w:t>2018年</w:t>
      </w:r>
      <w:r>
        <w:rPr>
          <w:rFonts w:hint="eastAsia" w:ascii="仿宋" w:hAnsi="仿宋" w:eastAsia="仿宋" w:cs="仿宋_GB2312"/>
          <w:sz w:val="32"/>
          <w:szCs w:val="32"/>
          <w:lang w:val="en-US" w:eastAsia="zh-CN"/>
        </w:rPr>
        <w:t>12</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19</w:t>
      </w:r>
      <w:r>
        <w:rPr>
          <w:rFonts w:hint="eastAsia" w:ascii="仿宋" w:hAnsi="仿宋" w:eastAsia="仿宋" w:cs="仿宋_GB2312"/>
          <w:sz w:val="32"/>
          <w:szCs w:val="32"/>
        </w:rPr>
        <w:t>日</w:t>
      </w:r>
      <w:r>
        <w:rPr>
          <w:rFonts w:hint="eastAsia" w:ascii="仿宋" w:hAnsi="仿宋" w:eastAsia="仿宋" w:cs="仿宋_GB2312"/>
          <w:sz w:val="32"/>
          <w:szCs w:val="32"/>
          <w:lang w:val="en-US" w:eastAsia="zh-CN"/>
        </w:rPr>
        <w:t>09</w:t>
      </w:r>
      <w:r>
        <w:rPr>
          <w:rFonts w:hint="eastAsia" w:ascii="仿宋" w:hAnsi="仿宋" w:eastAsia="仿宋" w:cs="仿宋_GB2312"/>
          <w:sz w:val="32"/>
          <w:szCs w:val="32"/>
        </w:rPr>
        <w:t>时</w:t>
      </w:r>
      <w:r>
        <w:rPr>
          <w:rFonts w:hint="eastAsia" w:ascii="仿宋" w:hAnsi="仿宋" w:eastAsia="仿宋" w:cs="仿宋_GB2312"/>
          <w:sz w:val="32"/>
          <w:szCs w:val="32"/>
          <w:lang w:val="en-US" w:eastAsia="zh-CN"/>
        </w:rPr>
        <w:t>30</w:t>
      </w:r>
      <w:r>
        <w:rPr>
          <w:rFonts w:hint="eastAsia" w:ascii="仿宋" w:hAnsi="仿宋" w:eastAsia="仿宋" w:cs="仿宋_GB2312"/>
          <w:sz w:val="32"/>
          <w:szCs w:val="32"/>
        </w:rPr>
        <w:t>分（北京时间）。</w:t>
      </w:r>
    </w:p>
    <w:p>
      <w:pPr>
        <w:ind w:firstLine="643" w:firstLineChars="200"/>
        <w:rPr>
          <w:rFonts w:hint="eastAsia" w:ascii="仿宋" w:hAnsi="仿宋" w:eastAsia="仿宋" w:cs="仿宋_GB2312"/>
          <w:sz w:val="32"/>
          <w:szCs w:val="32"/>
        </w:rPr>
      </w:pPr>
      <w:r>
        <w:rPr>
          <w:rFonts w:hint="eastAsia" w:ascii="楷体" w:hAnsi="楷体" w:eastAsia="楷体" w:cs="仿宋_GB2312"/>
          <w:b/>
          <w:sz w:val="32"/>
          <w:szCs w:val="32"/>
        </w:rPr>
        <w:t>6.3电子投标文件的提交：</w:t>
      </w:r>
      <w:r>
        <w:rPr>
          <w:rFonts w:hint="eastAsia" w:ascii="仿宋" w:hAnsi="仿宋" w:eastAsia="仿宋" w:cs="仿宋_GB2312"/>
          <w:sz w:val="32"/>
          <w:szCs w:val="32"/>
        </w:rPr>
        <w:t>电子投标文件应在投标文件提交截止时间（开标时间）之前成功提交至《全国公共资源交易平台(河南省▪许昌市)》公共资源交易系统，并随纸质投标文件同时提交1份使用电子介质存储的备份文件。</w:t>
      </w:r>
      <w:r>
        <w:rPr>
          <w:rFonts w:hint="eastAsia" w:ascii="仿宋" w:hAnsi="仿宋" w:eastAsia="仿宋" w:cs="仿宋_GB2312"/>
          <w:sz w:val="32"/>
          <w:szCs w:val="32"/>
        </w:rPr>
        <w:tab/>
      </w:r>
      <w:r>
        <w:rPr>
          <w:rFonts w:hint="eastAsia" w:ascii="仿宋" w:hAnsi="仿宋" w:eastAsia="仿宋" w:cs="仿宋_GB2312"/>
          <w:sz w:val="32"/>
          <w:szCs w:val="32"/>
        </w:rPr>
        <w:t xml:space="preserve"> </w:t>
      </w:r>
    </w:p>
    <w:p>
      <w:pPr>
        <w:ind w:firstLine="643" w:firstLineChars="200"/>
        <w:rPr>
          <w:sz w:val="32"/>
          <w:szCs w:val="32"/>
        </w:rPr>
      </w:pPr>
      <w:r>
        <w:rPr>
          <w:rFonts w:hint="eastAsia" w:ascii="楷体" w:hAnsi="楷体" w:eastAsia="楷体" w:cs="仿宋_GB2312"/>
          <w:b/>
          <w:sz w:val="32"/>
          <w:szCs w:val="32"/>
        </w:rPr>
        <w:t>6.4纸质投标文件提交地点：</w:t>
      </w:r>
      <w:r>
        <w:rPr>
          <w:rFonts w:hint="eastAsia" w:ascii="仿宋" w:hAnsi="仿宋" w:eastAsia="仿宋" w:cs="仿宋_GB2312"/>
          <w:sz w:val="32"/>
          <w:szCs w:val="32"/>
        </w:rPr>
        <w:t>长葛市公共资源交易中心（长葛市葛天大道东段商务区6号楼</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楼</w:t>
      </w:r>
      <w:r>
        <w:rPr>
          <w:rFonts w:hint="eastAsia" w:ascii="仿宋" w:hAnsi="仿宋" w:eastAsia="仿宋" w:cs="仿宋_GB2312"/>
          <w:sz w:val="32"/>
          <w:szCs w:val="32"/>
          <w:lang w:val="en-US" w:eastAsia="zh-CN"/>
        </w:rPr>
        <w:t>409</w:t>
      </w:r>
      <w:r>
        <w:rPr>
          <w:rFonts w:hint="eastAsia" w:ascii="仿宋" w:hAnsi="仿宋" w:eastAsia="仿宋" w:cs="仿宋_GB2312"/>
          <w:sz w:val="32"/>
          <w:szCs w:val="32"/>
        </w:rPr>
        <w:t>开标</w:t>
      </w:r>
      <w:r>
        <w:rPr>
          <w:rFonts w:hint="eastAsia" w:ascii="仿宋" w:hAnsi="仿宋" w:eastAsia="仿宋" w:cs="仿宋_GB2312"/>
          <w:sz w:val="32"/>
          <w:szCs w:val="32"/>
          <w:lang w:val="en-US" w:eastAsia="zh-CN"/>
        </w:rPr>
        <w:t>二</w:t>
      </w:r>
      <w:r>
        <w:rPr>
          <w:rFonts w:hint="eastAsia" w:ascii="仿宋" w:hAnsi="仿宋" w:eastAsia="仿宋" w:cs="仿宋_GB2312"/>
          <w:sz w:val="32"/>
          <w:szCs w:val="32"/>
        </w:rPr>
        <w:t>室）。</w:t>
      </w:r>
    </w:p>
    <w:p>
      <w:pPr>
        <w:topLinePunct/>
        <w:ind w:firstLine="643" w:firstLineChars="200"/>
        <w:rPr>
          <w:rFonts w:hint="eastAsia" w:ascii="仿宋" w:hAnsi="仿宋" w:eastAsia="仿宋" w:cs="仿宋_GB2312"/>
          <w:sz w:val="32"/>
          <w:szCs w:val="32"/>
        </w:rPr>
      </w:pPr>
      <w:r>
        <w:rPr>
          <w:rFonts w:hint="eastAsia" w:ascii="楷体" w:hAnsi="楷体" w:eastAsia="楷体" w:cs="仿宋_GB2312"/>
          <w:b/>
          <w:sz w:val="32"/>
          <w:szCs w:val="32"/>
        </w:rPr>
        <w:t>6.5</w:t>
      </w:r>
      <w:r>
        <w:rPr>
          <w:rFonts w:hint="eastAsia" w:ascii="楷体" w:hAnsi="楷体" w:eastAsia="楷体" w:cs="仿宋_GB2312"/>
          <w:b/>
          <w:sz w:val="32"/>
          <w:szCs w:val="32"/>
          <w:lang w:eastAsia="zh-CN"/>
        </w:rPr>
        <w:t>投标文件的拒收：</w:t>
      </w:r>
      <w:r>
        <w:rPr>
          <w:rFonts w:hint="eastAsia" w:ascii="仿宋" w:hAnsi="仿宋" w:eastAsia="仿宋" w:cs="仿宋_GB2312"/>
          <w:sz w:val="32"/>
          <w:szCs w:val="32"/>
        </w:rPr>
        <w:t>逾期送达的或者未按招标文件要求密封的纸质投标文件、及仅提供纸质投标文件的，招标人不予受理。</w:t>
      </w:r>
    </w:p>
    <w:p>
      <w:pPr>
        <w:topLinePun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6.6</w:t>
      </w:r>
      <w:r>
        <w:rPr>
          <w:rFonts w:hint="eastAsia" w:ascii="仿宋" w:hAnsi="仿宋" w:eastAsia="仿宋" w:cs="仿宋"/>
          <w:sz w:val="32"/>
          <w:szCs w:val="32"/>
        </w:rPr>
        <w:t>未通过全国公共资源交易平台（</w:t>
      </w:r>
      <w:r>
        <w:rPr>
          <w:rFonts w:hint="eastAsia" w:ascii="仿宋" w:hAnsi="仿宋" w:eastAsia="仿宋" w:cs="仿宋_GB2312"/>
          <w:sz w:val="32"/>
          <w:szCs w:val="32"/>
        </w:rPr>
        <w:t>河南省▪许昌市</w:t>
      </w:r>
      <w:r>
        <w:rPr>
          <w:rFonts w:hint="eastAsia" w:ascii="仿宋" w:hAnsi="仿宋" w:eastAsia="仿宋" w:cs="仿宋"/>
          <w:sz w:val="32"/>
          <w:szCs w:val="32"/>
        </w:rPr>
        <w:t>）下载招标文件的投标人，其投标文件不予受理。</w:t>
      </w:r>
    </w:p>
    <w:p>
      <w:pPr>
        <w:topLinePunct/>
        <w:ind w:firstLine="643" w:firstLineChars="200"/>
        <w:rPr>
          <w:rFonts w:ascii="黑体" w:hAnsi="黑体" w:eastAsia="黑体"/>
          <w:b/>
          <w:sz w:val="32"/>
          <w:szCs w:val="32"/>
        </w:rPr>
      </w:pPr>
      <w:r>
        <w:rPr>
          <w:rFonts w:hint="eastAsia" w:ascii="黑体" w:hAnsi="黑体" w:eastAsia="黑体"/>
          <w:b/>
          <w:sz w:val="32"/>
          <w:szCs w:val="32"/>
        </w:rPr>
        <w:t>七</w:t>
      </w:r>
      <w:r>
        <w:rPr>
          <w:rFonts w:hint="eastAsia" w:ascii="黑体" w:hAnsi="黑体" w:eastAsia="黑体"/>
          <w:b/>
          <w:sz w:val="32"/>
          <w:szCs w:val="32"/>
          <w:lang w:eastAsia="zh-CN"/>
        </w:rPr>
        <w:t>、</w:t>
      </w:r>
      <w:r>
        <w:rPr>
          <w:rFonts w:hint="eastAsia" w:ascii="黑体" w:hAnsi="黑体" w:eastAsia="黑体"/>
          <w:b/>
          <w:sz w:val="32"/>
          <w:szCs w:val="32"/>
        </w:rPr>
        <w:t>发布公告的媒介</w:t>
      </w:r>
    </w:p>
    <w:p>
      <w:pPr>
        <w:topLinePunct/>
        <w:ind w:firstLine="640" w:firstLineChars="200"/>
        <w:rPr>
          <w:rFonts w:ascii="仿宋" w:hAnsi="仿宋" w:eastAsia="仿宋" w:cs="仿宋_GB2312"/>
          <w:sz w:val="32"/>
          <w:szCs w:val="32"/>
        </w:rPr>
      </w:pPr>
      <w:r>
        <w:rPr>
          <w:rFonts w:ascii="仿宋" w:hAnsi="仿宋" w:eastAsia="仿宋" w:cs="仿宋_GB2312"/>
          <w:sz w:val="32"/>
          <w:szCs w:val="32"/>
        </w:rPr>
        <w:t>本次招标公告同时在“河南省电子招标投标公共服务平台”、 “全国公共资源交易平台（河南省</w:t>
      </w:r>
      <w:r>
        <w:rPr>
          <w:rFonts w:hint="eastAsia" w:ascii="宋体" w:hAnsi="宋体" w:cs="宋体"/>
          <w:sz w:val="32"/>
          <w:szCs w:val="32"/>
        </w:rPr>
        <w:t>•</w:t>
      </w:r>
      <w:r>
        <w:rPr>
          <w:rFonts w:ascii="仿宋" w:hAnsi="仿宋" w:eastAsia="仿宋" w:cs="仿宋_GB2312"/>
          <w:sz w:val="32"/>
          <w:szCs w:val="32"/>
        </w:rPr>
        <w:t>许昌市）”</w:t>
      </w:r>
      <w:r>
        <w:rPr>
          <w:rFonts w:hint="eastAsia" w:ascii="仿宋" w:hAnsi="仿宋" w:eastAsia="仿宋" w:cs="仿宋_GB2312"/>
          <w:sz w:val="32"/>
          <w:szCs w:val="32"/>
        </w:rPr>
        <w:t>、“长葛市人民政府门户网站”</w:t>
      </w:r>
      <w:r>
        <w:rPr>
          <w:rFonts w:ascii="仿宋" w:hAnsi="仿宋" w:eastAsia="仿宋" w:cs="仿宋_GB2312"/>
          <w:sz w:val="32"/>
          <w:szCs w:val="32"/>
        </w:rPr>
        <w:t>上发布。</w:t>
      </w:r>
    </w:p>
    <w:p>
      <w:pPr>
        <w:topLinePunct/>
        <w:ind w:firstLine="643" w:firstLineChars="200"/>
        <w:rPr>
          <w:rFonts w:ascii="黑体" w:hAnsi="黑体" w:eastAsia="黑体"/>
          <w:b/>
          <w:sz w:val="32"/>
          <w:szCs w:val="32"/>
        </w:rPr>
      </w:pPr>
      <w:r>
        <w:rPr>
          <w:rFonts w:hint="eastAsia" w:ascii="黑体" w:hAnsi="黑体" w:eastAsia="黑体"/>
          <w:b/>
          <w:sz w:val="32"/>
          <w:szCs w:val="32"/>
        </w:rPr>
        <w:t>八</w:t>
      </w:r>
      <w:r>
        <w:rPr>
          <w:rFonts w:hint="eastAsia" w:ascii="黑体" w:hAnsi="黑体" w:eastAsia="黑体"/>
          <w:b/>
          <w:sz w:val="32"/>
          <w:szCs w:val="32"/>
          <w:lang w:eastAsia="zh-CN"/>
        </w:rPr>
        <w:t>、</w:t>
      </w:r>
      <w:r>
        <w:rPr>
          <w:rFonts w:hint="eastAsia" w:ascii="黑体" w:hAnsi="黑体" w:eastAsia="黑体"/>
          <w:b/>
          <w:sz w:val="32"/>
          <w:szCs w:val="32"/>
        </w:rPr>
        <w:t>招标人及代理机构</w:t>
      </w:r>
    </w:p>
    <w:p>
      <w:pPr>
        <w:topLinePunct/>
        <w:ind w:firstLine="643" w:firstLineChars="200"/>
        <w:jc w:val="left"/>
        <w:rPr>
          <w:rFonts w:hint="eastAsia" w:ascii="仿宋" w:hAnsi="仿宋" w:eastAsia="楷体" w:cs="仿宋_GB2312"/>
          <w:sz w:val="32"/>
          <w:szCs w:val="32"/>
        </w:rPr>
      </w:pPr>
      <w:r>
        <w:rPr>
          <w:rFonts w:hint="eastAsia" w:ascii="楷体" w:hAnsi="楷体" w:eastAsia="楷体" w:cs="仿宋_GB2312"/>
          <w:b/>
          <w:sz w:val="32"/>
          <w:szCs w:val="32"/>
        </w:rPr>
        <w:t>招标人：</w:t>
      </w:r>
      <w:r>
        <w:rPr>
          <w:rFonts w:hint="eastAsia" w:ascii="仿宋" w:hAnsi="仿宋" w:eastAsia="仿宋" w:cs="仿宋_GB2312"/>
          <w:sz w:val="32"/>
          <w:szCs w:val="32"/>
        </w:rPr>
        <w:t>长葛市</w:t>
      </w:r>
      <w:r>
        <w:rPr>
          <w:rFonts w:hint="eastAsia" w:ascii="仿宋" w:hAnsi="仿宋" w:eastAsia="仿宋" w:cs="仿宋_GB2312"/>
          <w:sz w:val="32"/>
          <w:szCs w:val="32"/>
          <w:lang w:val="en-US" w:eastAsia="zh-CN"/>
        </w:rPr>
        <w:t>中医院</w:t>
      </w:r>
    </w:p>
    <w:p>
      <w:pPr>
        <w:ind w:firstLine="643" w:firstLineChars="200"/>
        <w:rPr>
          <w:rFonts w:hint="eastAsia" w:ascii="仿宋" w:hAnsi="仿宋" w:eastAsia="仿宋" w:cs="仿宋_GB2312"/>
          <w:sz w:val="32"/>
          <w:szCs w:val="32"/>
          <w:lang w:val="en-US" w:eastAsia="zh-CN"/>
        </w:rPr>
      </w:pPr>
      <w:r>
        <w:rPr>
          <w:rFonts w:hint="eastAsia" w:ascii="楷体" w:hAnsi="楷体" w:eastAsia="楷体" w:cs="仿宋_GB2312"/>
          <w:b/>
          <w:sz w:val="32"/>
          <w:szCs w:val="32"/>
        </w:rPr>
        <w:t>联系人：</w:t>
      </w:r>
      <w:r>
        <w:rPr>
          <w:rFonts w:hint="eastAsia" w:ascii="仿宋" w:hAnsi="仿宋" w:eastAsia="仿宋" w:cs="仿宋"/>
          <w:sz w:val="32"/>
          <w:szCs w:val="32"/>
        </w:rPr>
        <w:t xml:space="preserve"> </w:t>
      </w:r>
      <w:r>
        <w:rPr>
          <w:rFonts w:hint="eastAsia" w:ascii="仿宋" w:hAnsi="仿宋" w:eastAsia="仿宋" w:cs="仿宋"/>
          <w:sz w:val="32"/>
          <w:szCs w:val="32"/>
          <w:lang w:eastAsia="zh-CN"/>
        </w:rPr>
        <w:t>董</w:t>
      </w:r>
      <w:r>
        <w:rPr>
          <w:rFonts w:hint="eastAsia" w:ascii="仿宋" w:hAnsi="仿宋" w:eastAsia="仿宋" w:cs="仿宋"/>
          <w:sz w:val="32"/>
          <w:szCs w:val="32"/>
        </w:rPr>
        <w:t>先生</w:t>
      </w:r>
      <w:r>
        <w:rPr>
          <w:rFonts w:hint="eastAsia" w:ascii="仿宋" w:hAnsi="仿宋" w:eastAsia="仿宋" w:cs="仿宋_GB2312"/>
          <w:sz w:val="32"/>
          <w:szCs w:val="32"/>
        </w:rPr>
        <w:t xml:space="preserve"> </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 xml:space="preserve"> </w:t>
      </w:r>
      <w:r>
        <w:rPr>
          <w:rFonts w:hint="eastAsia" w:ascii="楷体" w:hAnsi="楷体" w:eastAsia="楷体" w:cs="仿宋_GB2312"/>
          <w:b/>
          <w:sz w:val="32"/>
          <w:szCs w:val="32"/>
        </w:rPr>
        <w:t>联系电话</w:t>
      </w:r>
      <w:r>
        <w:rPr>
          <w:rFonts w:hint="eastAsia" w:ascii="仿宋" w:hAnsi="仿宋" w:eastAsia="仿宋" w:cs="仿宋_GB2312"/>
          <w:sz w:val="32"/>
          <w:szCs w:val="32"/>
        </w:rPr>
        <w:t>：</w:t>
      </w:r>
      <w:r>
        <w:rPr>
          <w:rFonts w:hint="eastAsia" w:ascii="仿宋" w:hAnsi="仿宋" w:eastAsia="仿宋" w:cs="仿宋"/>
          <w:sz w:val="32"/>
          <w:szCs w:val="32"/>
          <w:lang w:val="en-US" w:eastAsia="zh-CN"/>
        </w:rPr>
        <w:t>13700893177</w:t>
      </w:r>
    </w:p>
    <w:p>
      <w:pPr>
        <w:topLinePunct/>
        <w:ind w:firstLine="643" w:firstLineChars="200"/>
        <w:jc w:val="left"/>
        <w:rPr>
          <w:rFonts w:hint="eastAsia" w:ascii="仿宋" w:hAnsi="仿宋" w:eastAsia="仿宋" w:cs="仿宋"/>
          <w:bCs/>
          <w:sz w:val="32"/>
          <w:szCs w:val="32"/>
          <w:lang w:eastAsia="zh-CN"/>
        </w:rPr>
      </w:pPr>
      <w:r>
        <w:rPr>
          <w:rFonts w:hint="eastAsia" w:ascii="楷体" w:hAnsi="楷体" w:eastAsia="楷体" w:cs="仿宋_GB2312"/>
          <w:b/>
          <w:sz w:val="32"/>
          <w:szCs w:val="32"/>
        </w:rPr>
        <w:t>地址：</w:t>
      </w:r>
      <w:r>
        <w:rPr>
          <w:rFonts w:hint="eastAsia" w:ascii="仿宋" w:hAnsi="仿宋" w:eastAsia="仿宋" w:cs="仿宋"/>
          <w:bCs/>
          <w:sz w:val="32"/>
          <w:szCs w:val="32"/>
        </w:rPr>
        <w:t>长葛市</w:t>
      </w:r>
      <w:r>
        <w:rPr>
          <w:rFonts w:hint="eastAsia" w:ascii="仿宋" w:hAnsi="仿宋" w:eastAsia="仿宋" w:cs="仿宋"/>
          <w:bCs/>
          <w:sz w:val="32"/>
          <w:szCs w:val="32"/>
          <w:lang w:eastAsia="zh-CN"/>
        </w:rPr>
        <w:t>建设路南段</w:t>
      </w:r>
    </w:p>
    <w:p>
      <w:pPr>
        <w:topLinePunct/>
        <w:ind w:firstLine="643" w:firstLineChars="200"/>
        <w:jc w:val="left"/>
        <w:rPr>
          <w:rFonts w:hint="eastAsia" w:ascii="仿宋" w:hAnsi="仿宋" w:eastAsia="楷体" w:cs="仿宋_GB2312"/>
          <w:sz w:val="32"/>
          <w:szCs w:val="32"/>
        </w:rPr>
      </w:pPr>
      <w:r>
        <w:rPr>
          <w:rFonts w:hint="eastAsia" w:ascii="楷体" w:hAnsi="楷体" w:eastAsia="楷体" w:cs="仿宋_GB2312"/>
          <w:b/>
          <w:sz w:val="32"/>
          <w:szCs w:val="32"/>
        </w:rPr>
        <w:t>招标代理机构：</w:t>
      </w:r>
      <w:r>
        <w:rPr>
          <w:rFonts w:hint="eastAsia" w:ascii="仿宋" w:hAnsi="仿宋" w:eastAsia="仿宋" w:cs="仿宋_GB2312"/>
          <w:sz w:val="32"/>
          <w:szCs w:val="32"/>
          <w:lang w:eastAsia="zh-CN"/>
        </w:rPr>
        <w:t>汇今</w:t>
      </w:r>
      <w:r>
        <w:rPr>
          <w:rFonts w:hint="eastAsia" w:ascii="仿宋" w:hAnsi="仿宋" w:eastAsia="仿宋" w:cs="仿宋_GB2312"/>
          <w:sz w:val="32"/>
          <w:szCs w:val="32"/>
        </w:rPr>
        <w:t>工程咨询有限公司</w:t>
      </w:r>
    </w:p>
    <w:p>
      <w:pPr>
        <w:ind w:firstLine="643" w:firstLineChars="200"/>
        <w:rPr>
          <w:rFonts w:hint="eastAsia" w:ascii="仿宋" w:hAnsi="仿宋" w:eastAsia="楷体" w:cs="仿宋_GB2312"/>
          <w:sz w:val="32"/>
          <w:szCs w:val="32"/>
          <w:lang w:val="en-US" w:eastAsia="zh-CN"/>
        </w:rPr>
      </w:pPr>
      <w:r>
        <w:rPr>
          <w:rFonts w:hint="eastAsia" w:ascii="楷体" w:hAnsi="楷体" w:eastAsia="楷体" w:cs="仿宋_GB2312"/>
          <w:b/>
          <w:sz w:val="32"/>
          <w:szCs w:val="32"/>
        </w:rPr>
        <w:t>联系人：</w:t>
      </w:r>
      <w:r>
        <w:rPr>
          <w:rFonts w:hint="eastAsia" w:ascii="楷体" w:hAnsi="楷体" w:eastAsia="楷体" w:cs="仿宋_GB2312"/>
          <w:b/>
          <w:sz w:val="32"/>
          <w:szCs w:val="32"/>
          <w:lang w:val="en-US" w:eastAsia="zh-CN"/>
        </w:rPr>
        <w:t xml:space="preserve"> </w:t>
      </w:r>
      <w:r>
        <w:rPr>
          <w:rFonts w:hint="eastAsia" w:ascii="仿宋" w:hAnsi="仿宋" w:eastAsia="仿宋" w:cs="仿宋_GB2312"/>
          <w:sz w:val="32"/>
          <w:szCs w:val="32"/>
          <w:lang w:eastAsia="zh-CN"/>
        </w:rPr>
        <w:t xml:space="preserve">黄先生 </w:t>
      </w:r>
      <w:r>
        <w:rPr>
          <w:rFonts w:hint="eastAsia" w:ascii="楷体" w:hAnsi="楷体" w:eastAsia="楷体" w:cs="仿宋_GB2312"/>
          <w:b/>
          <w:sz w:val="32"/>
          <w:szCs w:val="32"/>
        </w:rPr>
        <w:t xml:space="preserve">  联系电话：</w:t>
      </w:r>
      <w:r>
        <w:rPr>
          <w:rFonts w:hint="eastAsia" w:ascii="仿宋" w:hAnsi="仿宋" w:eastAsia="仿宋" w:cs="仿宋_GB2312"/>
          <w:sz w:val="32"/>
          <w:szCs w:val="32"/>
          <w:lang w:val="en-US" w:eastAsia="zh-CN"/>
        </w:rPr>
        <w:t>15137419989</w:t>
      </w:r>
    </w:p>
    <w:p>
      <w:pPr>
        <w:ind w:firstLine="643" w:firstLineChars="200"/>
        <w:rPr>
          <w:rFonts w:hint="eastAsia" w:ascii="楷体" w:hAnsi="楷体" w:eastAsia="楷体" w:cs="仿宋_GB2312"/>
          <w:b/>
          <w:sz w:val="32"/>
          <w:szCs w:val="32"/>
        </w:rPr>
      </w:pPr>
      <w:r>
        <w:rPr>
          <w:rFonts w:hint="eastAsia" w:ascii="楷体" w:hAnsi="楷体" w:eastAsia="楷体" w:cs="仿宋_GB2312"/>
          <w:b/>
          <w:sz w:val="32"/>
          <w:szCs w:val="32"/>
        </w:rPr>
        <w:t>地址：</w:t>
      </w:r>
      <w:r>
        <w:rPr>
          <w:rFonts w:hint="eastAsia" w:ascii="楷体" w:hAnsi="楷体" w:eastAsia="楷体" w:cs="仿宋_GB2312"/>
          <w:b/>
          <w:sz w:val="32"/>
          <w:szCs w:val="32"/>
          <w:lang w:val="en-US" w:eastAsia="zh-CN"/>
        </w:rPr>
        <w:t xml:space="preserve"> </w:t>
      </w:r>
      <w:r>
        <w:rPr>
          <w:rFonts w:hint="eastAsia" w:ascii="仿宋" w:hAnsi="仿宋" w:eastAsia="仿宋" w:cs="仿宋_GB2312"/>
          <w:sz w:val="32"/>
          <w:szCs w:val="32"/>
          <w:lang w:eastAsia="zh-CN"/>
        </w:rPr>
        <w:t>郑州市金水区姚砦路133号7幢1单元32层3204号</w:t>
      </w:r>
    </w:p>
    <w:p>
      <w:pPr>
        <w:topLinePunct/>
        <w:ind w:firstLine="643" w:firstLineChars="200"/>
        <w:rPr>
          <w:rFonts w:ascii="黑体" w:hAnsi="黑体" w:eastAsia="黑体"/>
          <w:b/>
          <w:sz w:val="32"/>
          <w:szCs w:val="32"/>
        </w:rPr>
      </w:pPr>
      <w:r>
        <w:rPr>
          <w:rFonts w:hint="eastAsia" w:ascii="黑体" w:hAnsi="黑体" w:eastAsia="黑体"/>
          <w:b/>
          <w:sz w:val="32"/>
          <w:szCs w:val="32"/>
        </w:rPr>
        <w:t>九</w:t>
      </w:r>
      <w:r>
        <w:rPr>
          <w:rFonts w:hint="eastAsia" w:ascii="黑体" w:hAnsi="黑体" w:eastAsia="黑体"/>
          <w:b/>
          <w:sz w:val="32"/>
          <w:szCs w:val="32"/>
          <w:lang w:eastAsia="zh-CN"/>
        </w:rPr>
        <w:t>、</w:t>
      </w:r>
      <w:r>
        <w:rPr>
          <w:rFonts w:hint="eastAsia" w:ascii="黑体" w:hAnsi="黑体" w:eastAsia="黑体"/>
          <w:b/>
          <w:sz w:val="32"/>
          <w:szCs w:val="32"/>
        </w:rPr>
        <w:t>特别提示</w:t>
      </w:r>
    </w:p>
    <w:p>
      <w:pPr>
        <w:pStyle w:val="2"/>
        <w:topLinePunct/>
        <w:spacing w:line="440" w:lineRule="exact"/>
        <w:ind w:firstLine="643" w:firstLineChars="200"/>
        <w:jc w:val="left"/>
        <w:rPr>
          <w:rFonts w:hint="eastAsia" w:ascii="仿宋" w:hAnsi="仿宋" w:eastAsia="仿宋" w:cs="仿宋_GB2312"/>
          <w:b w:val="0"/>
          <w:bCs w:val="0"/>
          <w:kern w:val="2"/>
          <w:sz w:val="32"/>
          <w:szCs w:val="32"/>
        </w:rPr>
      </w:pPr>
      <w:r>
        <w:rPr>
          <w:rFonts w:hint="eastAsia" w:ascii="楷体" w:hAnsi="楷体" w:eastAsia="楷体" w:cs="仿宋_GB2312"/>
          <w:bCs w:val="0"/>
          <w:kern w:val="2"/>
          <w:sz w:val="32"/>
          <w:szCs w:val="32"/>
        </w:rPr>
        <w:t>1、</w:t>
      </w:r>
      <w:r>
        <w:rPr>
          <w:rFonts w:hint="eastAsia" w:ascii="仿宋" w:hAnsi="仿宋" w:eastAsia="仿宋" w:cs="仿宋_GB2312"/>
          <w:b w:val="0"/>
          <w:bCs w:val="0"/>
          <w:kern w:val="2"/>
          <w:sz w:val="32"/>
          <w:szCs w:val="32"/>
        </w:rPr>
        <w:t>所有投标单位请时刻关注全国公共资源交易平台（河南省.许昌市），澄清、答疑、变更均在全国公共资源交易平台（河南省.许昌市）发布，不再另行通知。如未及时查看影响其投标，后果自负。</w:t>
      </w:r>
    </w:p>
    <w:p>
      <w:pPr>
        <w:pStyle w:val="2"/>
        <w:topLinePunct/>
        <w:spacing w:line="440" w:lineRule="exact"/>
        <w:ind w:firstLine="643" w:firstLineChars="200"/>
        <w:jc w:val="left"/>
        <w:rPr>
          <w:rFonts w:hint="eastAsia" w:ascii="仿宋" w:hAnsi="仿宋" w:eastAsia="仿宋" w:cs="仿宋_GB2312"/>
          <w:b w:val="0"/>
          <w:bCs w:val="0"/>
          <w:kern w:val="2"/>
          <w:sz w:val="32"/>
          <w:szCs w:val="32"/>
        </w:rPr>
      </w:pPr>
      <w:r>
        <w:rPr>
          <w:rFonts w:hint="eastAsia" w:ascii="楷体" w:hAnsi="楷体" w:eastAsia="楷体" w:cs="仿宋_GB2312"/>
          <w:bCs w:val="0"/>
          <w:kern w:val="2"/>
          <w:sz w:val="32"/>
          <w:szCs w:val="32"/>
        </w:rPr>
        <w:t>2、</w:t>
      </w:r>
      <w:r>
        <w:rPr>
          <w:rFonts w:hint="eastAsia" w:ascii="仿宋" w:hAnsi="仿宋" w:eastAsia="仿宋" w:cs="仿宋_GB2312"/>
          <w:b w:val="0"/>
          <w:bCs w:val="0"/>
          <w:kern w:val="2"/>
          <w:sz w:val="32"/>
          <w:szCs w:val="32"/>
        </w:rPr>
        <w:t xml:space="preserve">各投标人对代理公司提供的服务不满意，或认为代理公司在服务过程中有不当行为的，可致电长葛市公共资源交易管理委员会办公室监管股（0374-6189576），经查实后将视情况作出处理。 </w:t>
      </w:r>
    </w:p>
    <w:p>
      <w:pPr>
        <w:topLinePunct/>
        <w:ind w:firstLine="643" w:firstLineChars="200"/>
        <w:rPr>
          <w:rFonts w:hint="eastAsia" w:ascii="黑体" w:hAnsi="黑体" w:eastAsia="黑体"/>
          <w:b/>
          <w:sz w:val="32"/>
          <w:szCs w:val="32"/>
        </w:rPr>
      </w:pPr>
      <w:r>
        <w:rPr>
          <w:rFonts w:hint="eastAsia" w:ascii="黑体" w:hAnsi="黑体" w:eastAsia="黑体"/>
          <w:b/>
          <w:sz w:val="32"/>
          <w:szCs w:val="32"/>
        </w:rPr>
        <w:t>十、温馨提示</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本项目为</w:t>
      </w:r>
      <w:r>
        <w:rPr>
          <w:rFonts w:hint="eastAsia" w:ascii="仿宋" w:hAnsi="仿宋" w:eastAsia="仿宋" w:cs="仿宋_GB2312"/>
          <w:b/>
          <w:sz w:val="32"/>
          <w:szCs w:val="32"/>
        </w:rPr>
        <w:t>全流程电子化交易项目</w:t>
      </w:r>
      <w:r>
        <w:rPr>
          <w:rFonts w:hint="eastAsia" w:ascii="仿宋" w:hAnsi="仿宋" w:eastAsia="仿宋" w:cs="仿宋_GB2312"/>
          <w:sz w:val="32"/>
          <w:szCs w:val="32"/>
        </w:rPr>
        <w:t>，请认真阅读招标文件，并注意以下事项。</w:t>
      </w:r>
    </w:p>
    <w:p>
      <w:pPr>
        <w:ind w:firstLine="643" w:firstLineChars="200"/>
        <w:rPr>
          <w:rFonts w:ascii="仿宋" w:hAnsi="仿宋" w:eastAsia="仿宋" w:cs="仿宋_GB2312"/>
          <w:sz w:val="32"/>
          <w:szCs w:val="32"/>
        </w:rPr>
      </w:pPr>
      <w:r>
        <w:rPr>
          <w:rFonts w:hint="eastAsia" w:ascii="楷体" w:hAnsi="楷体" w:eastAsia="楷体" w:cs="仿宋_GB2312"/>
          <w:b/>
          <w:sz w:val="32"/>
          <w:szCs w:val="32"/>
        </w:rPr>
        <w:t>1.</w:t>
      </w:r>
      <w:r>
        <w:rPr>
          <w:rFonts w:hint="eastAsia" w:ascii="仿宋" w:hAnsi="仿宋" w:eastAsia="仿宋" w:cs="仿宋_GB2312"/>
          <w:sz w:val="32"/>
          <w:szCs w:val="32"/>
        </w:rPr>
        <w:t>投标人应按招标文件规定下载、编制、提交电子投标文件和纸质投标文件。开、评标现场不接受投标人递交的电子投标文件和纸质投标文件以外的其他资料。</w:t>
      </w:r>
    </w:p>
    <w:p>
      <w:pPr>
        <w:ind w:firstLine="643" w:firstLineChars="200"/>
        <w:rPr>
          <w:rFonts w:ascii="仿宋" w:hAnsi="仿宋" w:eastAsia="仿宋" w:cs="仿宋_GB2312"/>
          <w:sz w:val="32"/>
          <w:szCs w:val="32"/>
        </w:rPr>
      </w:pPr>
      <w:r>
        <w:rPr>
          <w:rFonts w:hint="eastAsia" w:ascii="楷体" w:hAnsi="楷体" w:eastAsia="楷体" w:cs="仿宋_GB2312"/>
          <w:b/>
          <w:sz w:val="32"/>
          <w:szCs w:val="32"/>
        </w:rPr>
        <w:t>2.</w:t>
      </w:r>
      <w:r>
        <w:rPr>
          <w:rFonts w:hint="eastAsia" w:ascii="仿宋" w:hAnsi="仿宋" w:eastAsia="仿宋" w:cs="仿宋_GB2312"/>
          <w:sz w:val="32"/>
          <w:szCs w:val="32"/>
        </w:rPr>
        <w:t>电子文件下载、制作、提交期间和开标（电子投标文件的解密）环节，承包人须使用CA数字证书（证书须在有效期内）。</w:t>
      </w:r>
    </w:p>
    <w:p>
      <w:pPr>
        <w:topLinePunct/>
        <w:ind w:firstLine="643" w:firstLineChars="200"/>
        <w:jc w:val="left"/>
        <w:rPr>
          <w:rFonts w:hint="eastAsia" w:ascii="楷体" w:hAnsi="楷体" w:eastAsia="楷体" w:cs="仿宋_GB2312"/>
          <w:b/>
          <w:sz w:val="32"/>
          <w:szCs w:val="32"/>
        </w:rPr>
      </w:pPr>
      <w:r>
        <w:rPr>
          <w:rFonts w:hint="eastAsia" w:ascii="楷体" w:hAnsi="楷体" w:eastAsia="楷体" w:cs="仿宋_GB2312"/>
          <w:b/>
          <w:sz w:val="32"/>
          <w:szCs w:val="32"/>
        </w:rPr>
        <w:t>3.电子投标文件的制作</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3.1</w:t>
      </w:r>
      <w:r>
        <w:rPr>
          <w:rFonts w:hint="eastAsia" w:ascii="仿宋" w:hAnsi="仿宋" w:eastAsia="仿宋" w:cs="仿宋_GB2312"/>
          <w:sz w:val="32"/>
          <w:szCs w:val="32"/>
        </w:rPr>
        <w:t xml:space="preserve"> 投标人登录【全国公共资源交易平台(河南省▪许昌市)】公共资源交易系统（http://221.14.6.70:8088/ggzy/）下载“许昌投标文件制作系统SEARUN V1.0”，按招标文件要求制作电子投标文件。</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电子投标文件的制作，参考【全国公共资源交易平台(河南省▪许昌市)】公共资源交易系统——组件下载——交易系统操作手册（投标人、供应商）。</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3.2 投标人须将招标文件要求的资质、业绩、荣誉及相关人员证明材料等资料原件扫描件（或图片）制作到所提交的电子投标文件中。</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3.3</w:t>
      </w:r>
      <w:r>
        <w:rPr>
          <w:rFonts w:hint="eastAsia" w:ascii="仿宋" w:hAnsi="仿宋" w:eastAsia="仿宋" w:cs="仿宋_GB2312"/>
          <w:sz w:val="32"/>
          <w:szCs w:val="32"/>
        </w:rPr>
        <w:t>投标人对同一项目多个标段进行投标的，应分别下载所投标段的招标文件，按标段制作电子投标文件，并按招标文件要求在相应位置加盖投标人电子印章和法人电子印章。</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topLinePunct/>
        <w:ind w:firstLine="643" w:firstLineChars="200"/>
        <w:jc w:val="left"/>
        <w:rPr>
          <w:rFonts w:hint="eastAsia" w:ascii="楷体" w:hAnsi="楷体" w:eastAsia="楷体" w:cs="仿宋_GB2312"/>
          <w:b/>
          <w:sz w:val="32"/>
          <w:szCs w:val="32"/>
        </w:rPr>
      </w:pPr>
      <w:r>
        <w:rPr>
          <w:rFonts w:hint="eastAsia" w:ascii="楷体" w:hAnsi="楷体" w:eastAsia="楷体" w:cs="仿宋_GB2312"/>
          <w:b/>
          <w:sz w:val="32"/>
          <w:szCs w:val="32"/>
        </w:rPr>
        <w:t>4.电子投标文件的提交</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4.1电子投标文件应在招标文件规定的投标文件提交截止时间（开标时间）之前成功提交至【全国公共资源交易平台(河南省▪许昌市)】公共资源交易系统（http://221.14.6.70:8088/ggzy/）。</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投标人应充分考虑并预留技术处理和上传数据所需时间。</w:t>
      </w: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 xml:space="preserve">4.2 </w:t>
      </w:r>
      <w:r>
        <w:rPr>
          <w:rFonts w:hint="eastAsia" w:ascii="仿宋" w:hAnsi="仿宋" w:eastAsia="仿宋" w:cs="仿宋_GB2312"/>
          <w:sz w:val="32"/>
          <w:szCs w:val="32"/>
        </w:rPr>
        <w:t>投标人对同一项目多个标段进行投标的，电子投标文件应按标段分别提交。</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4.3 电子投标文件成功提交后，投标人应打印“投标文件提交回执单”，供开标现场备查。</w:t>
      </w:r>
    </w:p>
    <w:p>
      <w:pPr>
        <w:topLinePunct/>
        <w:ind w:firstLine="643" w:firstLineChars="200"/>
        <w:jc w:val="left"/>
        <w:rPr>
          <w:rFonts w:hint="eastAsia" w:ascii="楷体" w:hAnsi="楷体" w:eastAsia="楷体" w:cs="仿宋_GB2312"/>
          <w:b/>
          <w:sz w:val="32"/>
          <w:szCs w:val="32"/>
        </w:rPr>
      </w:pPr>
      <w:r>
        <w:rPr>
          <w:rFonts w:hint="eastAsia" w:ascii="楷体" w:hAnsi="楷体" w:eastAsia="楷体" w:cs="仿宋_GB2312"/>
          <w:b/>
          <w:sz w:val="32"/>
          <w:szCs w:val="32"/>
        </w:rPr>
        <w:t>5.评标依据</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5.1</w:t>
      </w:r>
      <w:r>
        <w:rPr>
          <w:rFonts w:hint="eastAsia" w:ascii="仿宋" w:hAnsi="仿宋" w:eastAsia="仿宋" w:cs="仿宋_GB2312"/>
          <w:sz w:val="32"/>
          <w:szCs w:val="32"/>
        </w:rPr>
        <w:t>采用全流程电子化交易评标时，评标委员会以电子投标文件为依据评标。</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5.2全流程电子化交易如因系统异常情况无法完成，将以人工方式进行。评标委员会以纸质投标文件为依据评标。</w:t>
      </w:r>
    </w:p>
    <w:p>
      <w:pPr>
        <w:pStyle w:val="2"/>
        <w:topLinePunct/>
        <w:spacing w:line="440" w:lineRule="exact"/>
        <w:ind w:firstLine="883" w:firstLineChars="200"/>
        <w:jc w:val="center"/>
        <w:rPr>
          <w:rFonts w:ascii="宋体" w:hAnsi="宋体" w:cs="宋体"/>
        </w:rPr>
      </w:pPr>
      <w:r>
        <w:rPr>
          <w:rFonts w:ascii="宋体" w:hAnsi="宋体" w:cs="宋体"/>
        </w:rPr>
        <w:br w:type="page"/>
      </w:r>
      <w:r>
        <w:rPr>
          <w:rFonts w:hint="eastAsia" w:ascii="宋体" w:hAnsi="宋体" w:cs="宋体"/>
        </w:rPr>
        <w:t>第二章    投标人须知</w:t>
      </w:r>
      <w:bookmarkEnd w:id="2"/>
    </w:p>
    <w:p>
      <w:pPr>
        <w:pStyle w:val="11"/>
        <w:jc w:val="left"/>
        <w:rPr>
          <w:rFonts w:ascii="宋体" w:hAnsi="宋体" w:cs="宋体"/>
          <w:sz w:val="24"/>
          <w:szCs w:val="24"/>
        </w:rPr>
      </w:pPr>
      <w:bookmarkStart w:id="4" w:name="_Toc372538145"/>
      <w:bookmarkStart w:id="5" w:name="_Toc3723"/>
      <w:bookmarkStart w:id="6" w:name="_Toc450029227"/>
      <w:r>
        <w:rPr>
          <w:rFonts w:hint="eastAsia" w:ascii="宋体" w:hAnsi="宋体" w:cs="宋体"/>
          <w:sz w:val="24"/>
          <w:szCs w:val="24"/>
        </w:rPr>
        <w:t>投标人须知前附表</w:t>
      </w:r>
      <w:bookmarkEnd w:id="4"/>
      <w:bookmarkEnd w:id="5"/>
    </w:p>
    <w:tbl>
      <w:tblPr>
        <w:tblStyle w:val="13"/>
        <w:tblW w:w="96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6"/>
        <w:gridCol w:w="379"/>
        <w:gridCol w:w="2000"/>
        <w:gridCol w:w="6"/>
        <w:gridCol w:w="6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条款号</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条  款  名  称</w:t>
            </w:r>
          </w:p>
        </w:tc>
        <w:tc>
          <w:tcPr>
            <w:tcW w:w="6397" w:type="dxa"/>
            <w:gridSpan w:val="2"/>
            <w:vAlign w:val="center"/>
          </w:tcPr>
          <w:p>
            <w:pPr>
              <w:spacing w:line="276" w:lineRule="auto"/>
              <w:jc w:val="center"/>
              <w:rPr>
                <w:rFonts w:ascii="宋体" w:hAnsi="宋体" w:cs="宋体"/>
                <w:sz w:val="24"/>
              </w:rPr>
            </w:pPr>
            <w:r>
              <w:rPr>
                <w:rFonts w:hint="eastAsia" w:ascii="宋体" w:hAnsi="宋体" w:cs="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1.1.2</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招标人</w:t>
            </w:r>
          </w:p>
        </w:tc>
        <w:tc>
          <w:tcPr>
            <w:tcW w:w="6397" w:type="dxa"/>
            <w:gridSpan w:val="2"/>
            <w:vAlign w:val="center"/>
          </w:tcPr>
          <w:p>
            <w:pPr>
              <w:spacing w:line="240" w:lineRule="atLeast"/>
              <w:rPr>
                <w:rFonts w:ascii="宋体" w:hAnsi="宋体" w:cs="宋体"/>
                <w:sz w:val="24"/>
              </w:rPr>
            </w:pPr>
            <w:r>
              <w:rPr>
                <w:rFonts w:hint="eastAsia" w:ascii="宋体" w:hAnsi="宋体" w:cs="宋体"/>
                <w:sz w:val="24"/>
              </w:rPr>
              <w:t>长葛市</w:t>
            </w:r>
            <w:r>
              <w:rPr>
                <w:rFonts w:hint="eastAsia" w:ascii="宋体" w:hAnsi="宋体" w:cs="宋体"/>
                <w:sz w:val="24"/>
                <w:lang w:val="en-US" w:eastAsia="zh-CN"/>
              </w:rPr>
              <w:t>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1.1.3</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招标代理机构</w:t>
            </w:r>
          </w:p>
        </w:tc>
        <w:tc>
          <w:tcPr>
            <w:tcW w:w="6397" w:type="dxa"/>
            <w:gridSpan w:val="2"/>
            <w:vAlign w:val="center"/>
          </w:tcPr>
          <w:p>
            <w:pPr>
              <w:wordWrap w:val="0"/>
              <w:topLinePunct/>
              <w:jc w:val="left"/>
              <w:rPr>
                <w:rFonts w:ascii="宋体" w:hAnsi="宋体" w:cs="宋体"/>
                <w:sz w:val="24"/>
              </w:rPr>
            </w:pPr>
            <w:r>
              <w:rPr>
                <w:rFonts w:hint="eastAsia" w:ascii="宋体" w:hAnsi="宋体" w:cs="宋体"/>
                <w:sz w:val="24"/>
                <w:lang w:eastAsia="zh-CN"/>
              </w:rPr>
              <w:t>汇今</w:t>
            </w:r>
            <w:r>
              <w:rPr>
                <w:rFonts w:hint="eastAsia" w:ascii="宋体" w:hAnsi="宋体" w:cs="宋体"/>
                <w:sz w:val="24"/>
              </w:rPr>
              <w:t>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1.1.5</w:t>
            </w:r>
          </w:p>
        </w:tc>
        <w:tc>
          <w:tcPr>
            <w:tcW w:w="2379" w:type="dxa"/>
            <w:gridSpan w:val="2"/>
            <w:vAlign w:val="center"/>
          </w:tcPr>
          <w:p>
            <w:pPr>
              <w:spacing w:line="276" w:lineRule="auto"/>
              <w:rPr>
                <w:rFonts w:ascii="宋体" w:hAnsi="宋体" w:cs="宋体"/>
                <w:sz w:val="24"/>
              </w:rPr>
            </w:pPr>
            <w:r>
              <w:rPr>
                <w:rFonts w:hint="eastAsia" w:ascii="宋体" w:hAnsi="宋体" w:cs="宋体"/>
                <w:sz w:val="24"/>
              </w:rPr>
              <w:t>项目名称</w:t>
            </w:r>
          </w:p>
        </w:tc>
        <w:tc>
          <w:tcPr>
            <w:tcW w:w="6397" w:type="dxa"/>
            <w:gridSpan w:val="2"/>
            <w:vAlign w:val="center"/>
          </w:tcPr>
          <w:p>
            <w:pPr>
              <w:spacing w:line="240" w:lineRule="atLeast"/>
              <w:rPr>
                <w:rFonts w:ascii="宋体" w:hAnsi="宋体" w:cs="宋体"/>
                <w:sz w:val="24"/>
              </w:rPr>
            </w:pPr>
            <w:r>
              <w:rPr>
                <w:rFonts w:hint="eastAsia" w:ascii="宋体" w:hAnsi="宋体" w:cs="宋体"/>
                <w:sz w:val="24"/>
              </w:rPr>
              <w:t>长葛市</w:t>
            </w:r>
            <w:r>
              <w:rPr>
                <w:rFonts w:hint="eastAsia" w:ascii="宋体" w:hAnsi="宋体" w:cs="宋体"/>
                <w:sz w:val="24"/>
                <w:lang w:eastAsia="zh-CN"/>
              </w:rPr>
              <w:t>建设社区公共卫生服务中心改造工程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1.1.6</w:t>
            </w:r>
          </w:p>
        </w:tc>
        <w:tc>
          <w:tcPr>
            <w:tcW w:w="2379" w:type="dxa"/>
            <w:gridSpan w:val="2"/>
            <w:vAlign w:val="center"/>
          </w:tcPr>
          <w:p>
            <w:pPr>
              <w:spacing w:line="240" w:lineRule="atLeast"/>
              <w:rPr>
                <w:rFonts w:ascii="宋体" w:hAnsi="宋体" w:cs="宋体"/>
                <w:sz w:val="24"/>
              </w:rPr>
            </w:pPr>
            <w:r>
              <w:rPr>
                <w:rFonts w:hint="eastAsia" w:ascii="宋体" w:hAnsi="宋体" w:cs="宋体"/>
                <w:sz w:val="24"/>
              </w:rPr>
              <w:t>建设地点</w:t>
            </w:r>
          </w:p>
        </w:tc>
        <w:tc>
          <w:tcPr>
            <w:tcW w:w="6397" w:type="dxa"/>
            <w:gridSpan w:val="2"/>
            <w:vAlign w:val="center"/>
          </w:tcPr>
          <w:p>
            <w:pPr>
              <w:spacing w:line="240" w:lineRule="atLeast"/>
              <w:rPr>
                <w:rFonts w:ascii="宋体" w:hAnsi="宋体" w:cs="宋体"/>
                <w:sz w:val="24"/>
              </w:rPr>
            </w:pPr>
            <w:r>
              <w:rPr>
                <w:rFonts w:hint="eastAsia" w:ascii="宋体" w:hAnsi="宋体" w:cs="宋体"/>
                <w:sz w:val="24"/>
              </w:rPr>
              <w:t>长葛市</w:t>
            </w:r>
            <w:r>
              <w:rPr>
                <w:rFonts w:hint="eastAsia" w:ascii="宋体" w:hAnsi="宋体" w:cs="宋体"/>
                <w:sz w:val="24"/>
                <w:lang w:eastAsia="zh-CN"/>
              </w:rPr>
              <w:t>建设路社区公共卫生服务中心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1.1.7</w:t>
            </w:r>
          </w:p>
        </w:tc>
        <w:tc>
          <w:tcPr>
            <w:tcW w:w="2379" w:type="dxa"/>
            <w:gridSpan w:val="2"/>
            <w:vAlign w:val="center"/>
          </w:tcPr>
          <w:p>
            <w:pPr>
              <w:spacing w:line="276" w:lineRule="auto"/>
              <w:rPr>
                <w:rFonts w:ascii="宋体" w:hAnsi="宋体" w:cs="宋体"/>
                <w:sz w:val="24"/>
              </w:rPr>
            </w:pPr>
            <w:r>
              <w:rPr>
                <w:rFonts w:hint="eastAsia" w:ascii="宋体" w:hAnsi="宋体" w:cs="宋体"/>
                <w:sz w:val="24"/>
              </w:rPr>
              <w:t>建设规模</w:t>
            </w:r>
          </w:p>
        </w:tc>
        <w:tc>
          <w:tcPr>
            <w:tcW w:w="6397" w:type="dxa"/>
            <w:gridSpan w:val="2"/>
            <w:vAlign w:val="center"/>
          </w:tcPr>
          <w:p>
            <w:pPr>
              <w:spacing w:line="240" w:lineRule="atLeast"/>
              <w:rPr>
                <w:rFonts w:ascii="宋体" w:hAnsi="宋体" w:cs="宋体"/>
                <w:bCs/>
                <w:sz w:val="24"/>
              </w:rPr>
            </w:pPr>
            <w:r>
              <w:rPr>
                <w:rFonts w:hint="eastAsia" w:ascii="宋体" w:hAnsi="宋体" w:cs="宋体"/>
                <w:sz w:val="24"/>
                <w:lang w:val="en-US" w:eastAsia="zh-CN"/>
              </w:rPr>
              <w:t>项目建设内容包括：主楼四层及南北两侧两层。改造范围:(1)主楼室内顶面、墙面、地面，过道及楼梯间；(2)南侧楼室内一楼的顶面、墙面、地面；(3)北侧一楼门卫室、车库、二楼室内顶面、墙面、地面、过道及楼梯间；(4)主楼楼顶防水工程； (5)主楼1-3层卫生间改造;(6)除1楼之外房间用实木复合门(包含五金锁具和安装)，卫生间用防火板门；2楼治疗室和康复室门洞用定制成品实大复合口套；(7)电路改造；(8)水路改造；(9)主楼1、2、3层墙体改造；(10)主楼2、3、4层门洞改造；(11)采血室、收费口、取药口、治疗室窗口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1.1.8</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标段划分</w:t>
            </w:r>
          </w:p>
        </w:tc>
        <w:tc>
          <w:tcPr>
            <w:tcW w:w="6397" w:type="dxa"/>
            <w:gridSpan w:val="2"/>
            <w:vAlign w:val="center"/>
          </w:tcPr>
          <w:p>
            <w:pPr>
              <w:spacing w:line="240" w:lineRule="atLeast"/>
              <w:rPr>
                <w:rFonts w:ascii="宋体" w:hAnsi="宋体" w:cs="宋体"/>
                <w:sz w:val="24"/>
              </w:rPr>
            </w:pPr>
            <w:r>
              <w:rPr>
                <w:rFonts w:hint="eastAsia" w:ascii="宋体" w:hAnsi="宋体" w:cs="宋体"/>
                <w:sz w:val="24"/>
              </w:rPr>
              <w:t>本项目划分为1个标段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1.2.1</w:t>
            </w:r>
          </w:p>
        </w:tc>
        <w:tc>
          <w:tcPr>
            <w:tcW w:w="2379" w:type="dxa"/>
            <w:gridSpan w:val="2"/>
            <w:vAlign w:val="center"/>
          </w:tcPr>
          <w:p>
            <w:pPr>
              <w:spacing w:line="276" w:lineRule="auto"/>
              <w:rPr>
                <w:rFonts w:ascii="宋体" w:hAnsi="宋体" w:cs="宋体"/>
                <w:sz w:val="24"/>
              </w:rPr>
            </w:pPr>
            <w:r>
              <w:rPr>
                <w:rFonts w:hint="eastAsia" w:ascii="宋体" w:hAnsi="宋体" w:cs="宋体"/>
                <w:sz w:val="24"/>
              </w:rPr>
              <w:t>资金来源</w:t>
            </w:r>
          </w:p>
        </w:tc>
        <w:tc>
          <w:tcPr>
            <w:tcW w:w="6397" w:type="dxa"/>
            <w:gridSpan w:val="2"/>
            <w:vAlign w:val="center"/>
          </w:tcPr>
          <w:p>
            <w:pPr>
              <w:spacing w:line="240" w:lineRule="atLeast"/>
              <w:rPr>
                <w:rFonts w:hint="eastAsia" w:ascii="宋体" w:hAnsi="宋体" w:eastAsia="宋体" w:cs="宋体"/>
                <w:sz w:val="24"/>
                <w:lang w:eastAsia="zh-CN"/>
              </w:rPr>
            </w:pPr>
            <w:r>
              <w:rPr>
                <w:rFonts w:hint="eastAsia" w:ascii="宋体" w:hAnsi="宋体" w:cs="宋体"/>
                <w:sz w:val="24"/>
              </w:rPr>
              <w:t>财政资金</w:t>
            </w:r>
            <w:r>
              <w:rPr>
                <w:rFonts w:hint="eastAsia" w:ascii="宋体" w:hAnsi="宋体" w:cs="宋体"/>
                <w:sz w:val="24"/>
                <w:lang w:eastAsia="zh-CN"/>
              </w:rPr>
              <w:t>和自筹资金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1.2.2</w:t>
            </w:r>
          </w:p>
        </w:tc>
        <w:tc>
          <w:tcPr>
            <w:tcW w:w="2379" w:type="dxa"/>
            <w:gridSpan w:val="2"/>
            <w:vAlign w:val="center"/>
          </w:tcPr>
          <w:p>
            <w:pPr>
              <w:spacing w:line="276" w:lineRule="auto"/>
              <w:rPr>
                <w:rFonts w:ascii="宋体" w:hAnsi="宋体" w:cs="宋体"/>
                <w:sz w:val="24"/>
              </w:rPr>
            </w:pPr>
            <w:r>
              <w:rPr>
                <w:rFonts w:hint="eastAsia" w:ascii="宋体" w:hAnsi="宋体" w:cs="宋体"/>
                <w:sz w:val="24"/>
              </w:rPr>
              <w:t>出资比例</w:t>
            </w:r>
          </w:p>
        </w:tc>
        <w:tc>
          <w:tcPr>
            <w:tcW w:w="6397" w:type="dxa"/>
            <w:gridSpan w:val="2"/>
            <w:vAlign w:val="center"/>
          </w:tcPr>
          <w:p>
            <w:pPr>
              <w:autoSpaceDE w:val="0"/>
              <w:autoSpaceDN w:val="0"/>
              <w:adjustRightInd w:val="0"/>
              <w:jc w:val="left"/>
              <w:rPr>
                <w:rFonts w:hint="eastAsia" w:ascii="宋体" w:hAnsi="宋体" w:eastAsia="宋体" w:cs="宋体"/>
                <w:sz w:val="24"/>
                <w:lang w:val="en-US" w:eastAsia="zh-CN"/>
              </w:rPr>
            </w:pPr>
            <w:r>
              <w:rPr>
                <w:rFonts w:hint="eastAsia" w:ascii="宋体" w:hAnsi="宋体" w:cs="宋体"/>
                <w:sz w:val="24"/>
                <w:lang w:val="en-US" w:eastAsia="zh-CN"/>
              </w:rPr>
              <w:t>财政资金91%和自筹资金9%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1.2.3</w:t>
            </w:r>
          </w:p>
        </w:tc>
        <w:tc>
          <w:tcPr>
            <w:tcW w:w="2379" w:type="dxa"/>
            <w:gridSpan w:val="2"/>
            <w:vAlign w:val="center"/>
          </w:tcPr>
          <w:p>
            <w:pPr>
              <w:spacing w:line="276" w:lineRule="auto"/>
              <w:rPr>
                <w:rFonts w:ascii="宋体" w:hAnsi="宋体" w:cs="宋体"/>
                <w:sz w:val="24"/>
              </w:rPr>
            </w:pPr>
            <w:r>
              <w:rPr>
                <w:rFonts w:hint="eastAsia" w:ascii="宋体" w:hAnsi="宋体" w:cs="宋体"/>
                <w:sz w:val="24"/>
              </w:rPr>
              <w:t>资金落实情况</w:t>
            </w:r>
          </w:p>
        </w:tc>
        <w:tc>
          <w:tcPr>
            <w:tcW w:w="6397" w:type="dxa"/>
            <w:gridSpan w:val="2"/>
            <w:vAlign w:val="center"/>
          </w:tcPr>
          <w:p>
            <w:pPr>
              <w:autoSpaceDE w:val="0"/>
              <w:autoSpaceDN w:val="0"/>
              <w:adjustRightInd w:val="0"/>
              <w:jc w:val="left"/>
              <w:rPr>
                <w:rFonts w:ascii="宋体" w:hAnsi="宋体" w:cs="宋体"/>
                <w:sz w:val="24"/>
              </w:rPr>
            </w:pPr>
            <w:r>
              <w:rPr>
                <w:rFonts w:hint="eastAsia" w:ascii="宋体" w:hAnsi="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1.3.1</w:t>
            </w:r>
          </w:p>
        </w:tc>
        <w:tc>
          <w:tcPr>
            <w:tcW w:w="2379" w:type="dxa"/>
            <w:gridSpan w:val="2"/>
            <w:vAlign w:val="center"/>
          </w:tcPr>
          <w:p>
            <w:pPr>
              <w:spacing w:line="276" w:lineRule="auto"/>
              <w:rPr>
                <w:rFonts w:ascii="宋体" w:hAnsi="宋体" w:cs="宋体"/>
                <w:sz w:val="24"/>
              </w:rPr>
            </w:pPr>
            <w:r>
              <w:rPr>
                <w:rFonts w:hint="eastAsia" w:ascii="宋体" w:hAnsi="宋体" w:cs="宋体"/>
                <w:kern w:val="0"/>
                <w:sz w:val="24"/>
                <w:shd w:val="clear" w:color="auto" w:fill="FFFFFF"/>
              </w:rPr>
              <w:t>招标范围</w:t>
            </w:r>
          </w:p>
        </w:tc>
        <w:tc>
          <w:tcPr>
            <w:tcW w:w="6397" w:type="dxa"/>
            <w:gridSpan w:val="2"/>
            <w:vAlign w:val="center"/>
          </w:tcPr>
          <w:p>
            <w:pPr>
              <w:spacing w:line="276" w:lineRule="auto"/>
              <w:rPr>
                <w:rFonts w:ascii="宋体" w:hAnsi="宋体" w:cs="宋体"/>
                <w:sz w:val="24"/>
              </w:rPr>
            </w:pPr>
            <w:r>
              <w:rPr>
                <w:rFonts w:hint="eastAsia" w:ascii="宋体" w:hAnsi="宋体" w:cs="宋体"/>
                <w:kern w:val="0"/>
                <w:sz w:val="24"/>
              </w:rPr>
              <w:t>本工程招标文件、补充文件、施工图纸、工程量清单、技术参数及答疑纪要等列明的所有建设内容。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1.3.2</w:t>
            </w:r>
          </w:p>
        </w:tc>
        <w:tc>
          <w:tcPr>
            <w:tcW w:w="2379" w:type="dxa"/>
            <w:gridSpan w:val="2"/>
            <w:vAlign w:val="center"/>
          </w:tcPr>
          <w:p>
            <w:pPr>
              <w:spacing w:line="276" w:lineRule="auto"/>
              <w:rPr>
                <w:rFonts w:ascii="宋体" w:hAnsi="宋体" w:cs="宋体"/>
                <w:sz w:val="24"/>
              </w:rPr>
            </w:pPr>
            <w:r>
              <w:rPr>
                <w:rFonts w:hint="eastAsia" w:ascii="宋体" w:hAnsi="宋体" w:cs="宋体"/>
                <w:sz w:val="24"/>
              </w:rPr>
              <w:t>计划工期</w:t>
            </w:r>
          </w:p>
        </w:tc>
        <w:tc>
          <w:tcPr>
            <w:tcW w:w="6397" w:type="dxa"/>
            <w:gridSpan w:val="2"/>
            <w:vAlign w:val="center"/>
          </w:tcPr>
          <w:p>
            <w:pPr>
              <w:spacing w:line="276" w:lineRule="auto"/>
              <w:rPr>
                <w:rFonts w:ascii="宋体" w:hAnsi="宋体" w:cs="宋体"/>
                <w:kern w:val="0"/>
                <w:sz w:val="24"/>
                <w:shd w:val="clear" w:color="auto" w:fill="FFFFFF"/>
              </w:rPr>
            </w:pPr>
            <w:r>
              <w:rPr>
                <w:rFonts w:hint="eastAsia" w:ascii="宋体" w:hAnsi="宋体" w:cs="宋体"/>
                <w:kern w:val="0"/>
                <w:sz w:val="24"/>
                <w:lang w:val="en-US" w:eastAsia="zh-CN"/>
              </w:rPr>
              <w:t>90</w:t>
            </w:r>
            <w:r>
              <w:rPr>
                <w:rFonts w:hint="eastAsia" w:ascii="宋体" w:hAnsi="宋体" w:cs="宋体"/>
                <w:kern w:val="0"/>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1.3.3</w:t>
            </w:r>
          </w:p>
        </w:tc>
        <w:tc>
          <w:tcPr>
            <w:tcW w:w="2379" w:type="dxa"/>
            <w:gridSpan w:val="2"/>
            <w:vAlign w:val="center"/>
          </w:tcPr>
          <w:p>
            <w:pPr>
              <w:spacing w:line="276" w:lineRule="auto"/>
              <w:rPr>
                <w:rFonts w:ascii="宋体" w:hAnsi="宋体" w:cs="宋体"/>
                <w:sz w:val="24"/>
              </w:rPr>
            </w:pPr>
            <w:r>
              <w:rPr>
                <w:rFonts w:hint="eastAsia" w:ascii="宋体" w:hAnsi="宋体" w:cs="宋体"/>
                <w:sz w:val="24"/>
              </w:rPr>
              <w:t>质量要求</w:t>
            </w:r>
          </w:p>
        </w:tc>
        <w:tc>
          <w:tcPr>
            <w:tcW w:w="6397" w:type="dxa"/>
            <w:gridSpan w:val="2"/>
            <w:vAlign w:val="center"/>
          </w:tcPr>
          <w:p>
            <w:pPr>
              <w:spacing w:line="276" w:lineRule="auto"/>
              <w:rPr>
                <w:rFonts w:ascii="宋体" w:hAnsi="宋体" w:cs="宋体"/>
                <w:sz w:val="24"/>
              </w:rPr>
            </w:pPr>
            <w:r>
              <w:rPr>
                <w:rFonts w:hint="eastAsia" w:ascii="宋体" w:hAnsi="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1.4.1</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投标人资质条件、</w:t>
            </w:r>
          </w:p>
          <w:p>
            <w:pPr>
              <w:spacing w:line="276" w:lineRule="auto"/>
              <w:rPr>
                <w:rFonts w:ascii="宋体" w:hAnsi="宋体" w:cs="宋体"/>
                <w:sz w:val="24"/>
              </w:rPr>
            </w:pPr>
            <w:r>
              <w:rPr>
                <w:rFonts w:hint="eastAsia" w:ascii="宋体" w:hAnsi="宋体" w:cs="宋体"/>
                <w:sz w:val="24"/>
              </w:rPr>
              <w:t>能力和信誉</w:t>
            </w:r>
          </w:p>
        </w:tc>
        <w:tc>
          <w:tcPr>
            <w:tcW w:w="6397" w:type="dxa"/>
            <w:gridSpan w:val="2"/>
            <w:vAlign w:val="center"/>
          </w:tcPr>
          <w:p>
            <w:pPr>
              <w:wordWrap w:val="0"/>
              <w:topLinePunct/>
              <w:spacing w:line="400" w:lineRule="exact"/>
              <w:ind w:firstLine="482" w:firstLineChars="200"/>
              <w:jc w:val="left"/>
              <w:rPr>
                <w:rFonts w:hint="eastAsia" w:ascii="宋体" w:hAnsi="宋体" w:cs="宋体"/>
                <w:sz w:val="24"/>
              </w:rPr>
            </w:pPr>
            <w:r>
              <w:rPr>
                <w:rFonts w:hint="eastAsia" w:ascii="宋体" w:hAnsi="宋体" w:cs="宋体"/>
                <w:b/>
                <w:sz w:val="24"/>
              </w:rPr>
              <w:t>1.</w:t>
            </w:r>
            <w:r>
              <w:rPr>
                <w:rFonts w:hint="eastAsia" w:ascii="仿宋" w:hAnsi="仿宋" w:eastAsia="仿宋" w:cs="仿宋_GB2312"/>
                <w:sz w:val="32"/>
                <w:szCs w:val="32"/>
              </w:rPr>
              <w:t xml:space="preserve"> </w:t>
            </w:r>
            <w:r>
              <w:rPr>
                <w:rFonts w:hint="eastAsia" w:ascii="宋体" w:hAnsi="宋体" w:cs="宋体"/>
                <w:sz w:val="24"/>
              </w:rPr>
              <w:t>投标人须具有建筑工程施工总承包叁级（含）以上资质或建筑装修装饰工程专业承包二级(含）以上资质，并且具有有效的安全生产许可证，具备独立法人资格，有良好的财务状况，良好的社会信誉，并在人员、设备、资金等方面具备相应的施工能力；拟任项目经理应具有</w:t>
            </w:r>
            <w:r>
              <w:rPr>
                <w:rFonts w:hint="eastAsia" w:ascii="宋体" w:hAnsi="宋体" w:cs="宋体"/>
                <w:sz w:val="24"/>
                <w:lang w:eastAsia="zh-CN"/>
              </w:rPr>
              <w:t>建筑工程</w:t>
            </w:r>
            <w:r>
              <w:rPr>
                <w:rFonts w:hint="eastAsia" w:ascii="宋体" w:hAnsi="宋体" w:cs="宋体"/>
                <w:sz w:val="24"/>
              </w:rPr>
              <w:t>专业贰级</w:t>
            </w:r>
            <w:r>
              <w:rPr>
                <w:rFonts w:hint="eastAsia" w:ascii="宋体" w:hAnsi="宋体" w:cs="宋体"/>
                <w:sz w:val="24"/>
                <w:lang w:eastAsia="zh-CN"/>
              </w:rPr>
              <w:t>（含）</w:t>
            </w:r>
            <w:r>
              <w:rPr>
                <w:rFonts w:hint="eastAsia" w:ascii="宋体" w:hAnsi="宋体" w:cs="宋体"/>
                <w:sz w:val="24"/>
              </w:rPr>
              <w:t>以上注册建造师资格，取得有效的安全生产考核合格证，且未担任其他在施建设工程的项目经理；</w:t>
            </w:r>
          </w:p>
          <w:p>
            <w:pPr>
              <w:wordWrap w:val="0"/>
              <w:topLinePunct/>
              <w:spacing w:line="400" w:lineRule="exact"/>
              <w:ind w:firstLine="482" w:firstLineChars="200"/>
              <w:jc w:val="left"/>
              <w:rPr>
                <w:rFonts w:hint="eastAsia" w:ascii="宋体" w:hAnsi="宋体" w:cs="宋体"/>
                <w:sz w:val="24"/>
              </w:rPr>
            </w:pPr>
            <w:r>
              <w:rPr>
                <w:rFonts w:hint="eastAsia" w:ascii="宋体" w:hAnsi="宋体" w:cs="宋体"/>
                <w:b/>
                <w:sz w:val="24"/>
              </w:rPr>
              <w:t>2.</w:t>
            </w:r>
            <w:r>
              <w:rPr>
                <w:rFonts w:hint="eastAsia" w:ascii="仿宋" w:hAnsi="仿宋" w:eastAsia="仿宋" w:cs="仿宋_GB2312"/>
                <w:sz w:val="32"/>
                <w:szCs w:val="32"/>
              </w:rPr>
              <w:t xml:space="preserve"> </w:t>
            </w:r>
            <w:r>
              <w:rPr>
                <w:rFonts w:hint="eastAsia" w:ascii="宋体" w:hAnsi="宋体" w:cs="宋体"/>
                <w:sz w:val="24"/>
              </w:rPr>
              <w:t>未被列入“信用中国”网站(www.creditchina.gov.cn)失信被执行人、重大税收违法案件当事人名单、政府采购严重违法失信名单，“中国政府采购网” (www.ccgp.gov.cn)政府采购严重违法失信行为记录名单，“全国法院http://shixin.court.gov.cn/）失信被执行人名单”，“国家企业信用公示系统”网站（www.gsxt.gov.cn）严重违法失信企业名单（黑名单），或各级信用信息共享平台中列入失信被执行人名单，无行贿犯罪记录的投标人；</w:t>
            </w:r>
          </w:p>
          <w:p>
            <w:pPr>
              <w:wordWrap w:val="0"/>
              <w:topLinePunct/>
              <w:spacing w:line="400" w:lineRule="exact"/>
              <w:ind w:firstLine="482" w:firstLineChars="200"/>
              <w:jc w:val="left"/>
              <w:rPr>
                <w:rFonts w:ascii="宋体" w:hAnsi="宋体" w:cs="宋体"/>
                <w:b/>
                <w:sz w:val="24"/>
              </w:rPr>
            </w:pPr>
            <w:r>
              <w:rPr>
                <w:rFonts w:hint="eastAsia" w:ascii="宋体" w:hAnsi="宋体" w:cs="宋体"/>
                <w:b/>
                <w:sz w:val="24"/>
              </w:rPr>
              <w:t>3.本项目不接受联合体投标，不得转包、挂靠及违法分包。</w:t>
            </w:r>
          </w:p>
          <w:p>
            <w:pPr>
              <w:wordWrap w:val="0"/>
              <w:topLinePunct/>
              <w:spacing w:line="400" w:lineRule="exact"/>
              <w:ind w:firstLine="482" w:firstLineChars="200"/>
              <w:jc w:val="left"/>
              <w:rPr>
                <w:rFonts w:ascii="宋体" w:hAnsi="宋体" w:cs="宋体"/>
                <w:b/>
                <w:sz w:val="24"/>
              </w:rPr>
            </w:pPr>
            <w:r>
              <w:rPr>
                <w:rFonts w:hint="eastAsia" w:ascii="宋体" w:hAnsi="宋体" w:cs="宋体"/>
                <w:b/>
                <w:sz w:val="24"/>
              </w:rPr>
              <w:t>4.与招标人存在利害关系可能影响招标公正性的法人、其他组织或者个人，不得参加投标；单位负责人为同一人或者存在控股、管理关系的不同单位，不得参加同一标段投标或者未划分标段的同一招标项目投标。</w:t>
            </w:r>
          </w:p>
          <w:p>
            <w:pPr>
              <w:wordWrap w:val="0"/>
              <w:topLinePunct/>
              <w:spacing w:line="400" w:lineRule="exact"/>
              <w:ind w:firstLine="482" w:firstLineChars="200"/>
              <w:jc w:val="left"/>
              <w:rPr>
                <w:rFonts w:ascii="宋体" w:hAnsi="宋体" w:cs="宋体"/>
                <w:sz w:val="24"/>
              </w:rPr>
            </w:pPr>
            <w:r>
              <w:rPr>
                <w:rFonts w:hint="eastAsia" w:ascii="宋体" w:hAnsi="宋体" w:cs="宋体"/>
                <w:b/>
                <w:bCs/>
                <w:sz w:val="24"/>
              </w:rPr>
              <w:t>注：工商营业执照、资质证书、安全生产许可证、企业开户许可证、注册建造师证书和注册建造师安全生产考核合格证等证件不再提交原件，投标书中必须附复印件，以备查阅。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1.4.2</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是否接受联合体投标</w:t>
            </w:r>
          </w:p>
        </w:tc>
        <w:tc>
          <w:tcPr>
            <w:tcW w:w="6397" w:type="dxa"/>
            <w:gridSpan w:val="2"/>
            <w:vAlign w:val="center"/>
          </w:tcPr>
          <w:p>
            <w:pPr>
              <w:spacing w:line="276" w:lineRule="auto"/>
              <w:rPr>
                <w:rFonts w:ascii="宋体" w:hAnsi="宋体" w:cs="宋体"/>
                <w:sz w:val="24"/>
              </w:rPr>
            </w:pPr>
            <w:r>
              <w:rPr>
                <w:rFonts w:hint="eastAsia" w:ascii="宋体" w:hAnsi="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1.9.1</w:t>
            </w:r>
          </w:p>
        </w:tc>
        <w:tc>
          <w:tcPr>
            <w:tcW w:w="2379" w:type="dxa"/>
            <w:gridSpan w:val="2"/>
            <w:vAlign w:val="center"/>
          </w:tcPr>
          <w:p>
            <w:pPr>
              <w:spacing w:line="276" w:lineRule="auto"/>
              <w:rPr>
                <w:rFonts w:ascii="宋体" w:hAnsi="宋体" w:cs="宋体"/>
                <w:sz w:val="24"/>
              </w:rPr>
            </w:pPr>
            <w:r>
              <w:rPr>
                <w:rFonts w:hint="eastAsia" w:ascii="宋体" w:hAnsi="宋体" w:cs="宋体"/>
                <w:sz w:val="24"/>
              </w:rPr>
              <w:t>踏勘现场</w:t>
            </w:r>
          </w:p>
        </w:tc>
        <w:tc>
          <w:tcPr>
            <w:tcW w:w="6397" w:type="dxa"/>
            <w:gridSpan w:val="2"/>
            <w:vAlign w:val="center"/>
          </w:tcPr>
          <w:p>
            <w:pPr>
              <w:spacing w:line="276" w:lineRule="auto"/>
              <w:rPr>
                <w:rFonts w:ascii="宋体" w:hAnsi="宋体" w:cs="宋体"/>
                <w:sz w:val="24"/>
              </w:rPr>
            </w:pP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exac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1.10.1</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投标预备会</w:t>
            </w:r>
          </w:p>
        </w:tc>
        <w:tc>
          <w:tcPr>
            <w:tcW w:w="6397" w:type="dxa"/>
            <w:gridSpan w:val="2"/>
            <w:vAlign w:val="center"/>
          </w:tcPr>
          <w:p>
            <w:pPr>
              <w:spacing w:line="276" w:lineRule="auto"/>
              <w:rPr>
                <w:rFonts w:ascii="宋体" w:hAnsi="宋体" w:cs="宋体"/>
                <w:sz w:val="24"/>
              </w:rPr>
            </w:pPr>
            <w:r>
              <w:rPr>
                <w:rFonts w:hint="eastAsia" w:ascii="宋体" w:hAnsi="宋体" w:cs="宋体"/>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1.10.3</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招标人书面澄清的</w:t>
            </w:r>
          </w:p>
          <w:p>
            <w:pPr>
              <w:spacing w:line="276" w:lineRule="auto"/>
              <w:rPr>
                <w:rFonts w:ascii="宋体" w:hAnsi="宋体" w:cs="宋体"/>
                <w:sz w:val="24"/>
              </w:rPr>
            </w:pPr>
            <w:r>
              <w:rPr>
                <w:rFonts w:hint="eastAsia" w:ascii="宋体" w:hAnsi="宋体" w:cs="宋体"/>
                <w:sz w:val="24"/>
              </w:rPr>
              <w:t>时间</w:t>
            </w:r>
          </w:p>
        </w:tc>
        <w:tc>
          <w:tcPr>
            <w:tcW w:w="6397" w:type="dxa"/>
            <w:gridSpan w:val="2"/>
            <w:vAlign w:val="center"/>
          </w:tcPr>
          <w:p>
            <w:pPr>
              <w:spacing w:line="276" w:lineRule="auto"/>
              <w:rPr>
                <w:rFonts w:ascii="宋体" w:hAnsi="宋体" w:cs="宋体"/>
                <w:sz w:val="24"/>
              </w:rPr>
            </w:pPr>
            <w:r>
              <w:rPr>
                <w:rFonts w:hint="eastAsia" w:ascii="宋体" w:hAnsi="宋体" w:cs="宋体"/>
                <w:sz w:val="24"/>
              </w:rPr>
              <w:t>递交投标文件截止之日15日之前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1.11</w:t>
            </w:r>
          </w:p>
        </w:tc>
        <w:tc>
          <w:tcPr>
            <w:tcW w:w="2379" w:type="dxa"/>
            <w:gridSpan w:val="2"/>
            <w:vAlign w:val="center"/>
          </w:tcPr>
          <w:p>
            <w:pPr>
              <w:spacing w:line="276" w:lineRule="auto"/>
              <w:rPr>
                <w:rFonts w:ascii="宋体" w:hAnsi="宋体" w:cs="宋体"/>
                <w:sz w:val="24"/>
              </w:rPr>
            </w:pPr>
            <w:r>
              <w:rPr>
                <w:rFonts w:hint="eastAsia" w:ascii="宋体" w:hAnsi="宋体" w:cs="宋体"/>
                <w:sz w:val="24"/>
              </w:rPr>
              <w:t>分  包</w:t>
            </w:r>
          </w:p>
        </w:tc>
        <w:tc>
          <w:tcPr>
            <w:tcW w:w="6397" w:type="dxa"/>
            <w:gridSpan w:val="2"/>
            <w:vAlign w:val="center"/>
          </w:tcPr>
          <w:p>
            <w:pPr>
              <w:spacing w:line="276" w:lineRule="auto"/>
              <w:rPr>
                <w:rFonts w:ascii="宋体" w:hAnsi="宋体" w:cs="宋体"/>
                <w:sz w:val="24"/>
              </w:rPr>
            </w:pPr>
            <w:r>
              <w:rPr>
                <w:rFonts w:hint="eastAsia" w:ascii="宋体"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1.12</w:t>
            </w:r>
          </w:p>
        </w:tc>
        <w:tc>
          <w:tcPr>
            <w:tcW w:w="2379" w:type="dxa"/>
            <w:gridSpan w:val="2"/>
            <w:vAlign w:val="center"/>
          </w:tcPr>
          <w:p>
            <w:pPr>
              <w:spacing w:line="276" w:lineRule="auto"/>
              <w:rPr>
                <w:rFonts w:ascii="宋体" w:hAnsi="宋体" w:cs="宋体"/>
                <w:sz w:val="24"/>
              </w:rPr>
            </w:pPr>
            <w:r>
              <w:rPr>
                <w:rFonts w:hint="eastAsia" w:ascii="宋体" w:hAnsi="宋体" w:cs="宋体"/>
                <w:sz w:val="24"/>
              </w:rPr>
              <w:t>偏  离</w:t>
            </w:r>
          </w:p>
        </w:tc>
        <w:tc>
          <w:tcPr>
            <w:tcW w:w="6397" w:type="dxa"/>
            <w:gridSpan w:val="2"/>
            <w:vAlign w:val="center"/>
          </w:tcPr>
          <w:p>
            <w:pPr>
              <w:spacing w:line="276" w:lineRule="auto"/>
              <w:rPr>
                <w:rFonts w:ascii="宋体" w:hAnsi="宋体" w:cs="宋体"/>
                <w:sz w:val="24"/>
              </w:rPr>
            </w:pPr>
            <w:r>
              <w:rPr>
                <w:rFonts w:hint="eastAsia" w:ascii="宋体" w:hAnsi="宋体" w:cs="宋体"/>
                <w:sz w:val="24"/>
              </w:rPr>
              <w:t>重大偏离不允许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2.1</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构成招标文件的</w:t>
            </w:r>
          </w:p>
          <w:p>
            <w:pPr>
              <w:spacing w:line="276" w:lineRule="auto"/>
              <w:rPr>
                <w:rFonts w:ascii="宋体" w:hAnsi="宋体" w:cs="宋体"/>
                <w:sz w:val="24"/>
              </w:rPr>
            </w:pPr>
            <w:r>
              <w:rPr>
                <w:rFonts w:hint="eastAsia" w:ascii="宋体" w:hAnsi="宋体" w:cs="宋体"/>
                <w:sz w:val="24"/>
              </w:rPr>
              <w:t>其他材料</w:t>
            </w:r>
          </w:p>
        </w:tc>
        <w:tc>
          <w:tcPr>
            <w:tcW w:w="6397" w:type="dxa"/>
            <w:gridSpan w:val="2"/>
            <w:vAlign w:val="center"/>
          </w:tcPr>
          <w:p>
            <w:pPr>
              <w:spacing w:line="276" w:lineRule="auto"/>
              <w:rPr>
                <w:rFonts w:ascii="宋体" w:hAnsi="宋体" w:cs="宋体"/>
                <w:sz w:val="24"/>
              </w:rPr>
            </w:pPr>
            <w:r>
              <w:rPr>
                <w:rFonts w:hint="eastAsia" w:ascii="宋体" w:hAnsi="宋体" w:cs="宋体"/>
                <w:sz w:val="24"/>
              </w:rPr>
              <w:t>经备案的招标文件、答疑、招标文件的补充和修改文件（如有）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2.2.1</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投标人要求澄清招标文件的截止时间</w:t>
            </w:r>
          </w:p>
        </w:tc>
        <w:tc>
          <w:tcPr>
            <w:tcW w:w="6397" w:type="dxa"/>
            <w:gridSpan w:val="2"/>
            <w:vAlign w:val="center"/>
          </w:tcPr>
          <w:p>
            <w:pPr>
              <w:spacing w:line="276" w:lineRule="auto"/>
              <w:rPr>
                <w:rFonts w:ascii="宋体" w:hAnsi="宋体" w:cs="宋体"/>
                <w:sz w:val="24"/>
              </w:rPr>
            </w:pPr>
            <w:r>
              <w:rPr>
                <w:rFonts w:hint="eastAsia" w:ascii="宋体" w:hAnsi="宋体" w:cs="宋体"/>
                <w:sz w:val="24"/>
              </w:rPr>
              <w:t>递交投标文件截止之日15日之前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2.2.2</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投标截止时间</w:t>
            </w:r>
          </w:p>
        </w:tc>
        <w:tc>
          <w:tcPr>
            <w:tcW w:w="6397" w:type="dxa"/>
            <w:gridSpan w:val="2"/>
            <w:vAlign w:val="center"/>
          </w:tcPr>
          <w:p>
            <w:pPr>
              <w:spacing w:line="276" w:lineRule="auto"/>
              <w:rPr>
                <w:rFonts w:ascii="宋体" w:hAnsi="宋体" w:cs="宋体"/>
                <w:sz w:val="24"/>
              </w:rPr>
            </w:pPr>
            <w:r>
              <w:rPr>
                <w:rFonts w:hint="eastAsia" w:ascii="宋体" w:hAnsi="宋体" w:cs="宋体"/>
                <w:sz w:val="24"/>
              </w:rPr>
              <w:t>2018年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19</w:t>
            </w:r>
            <w:r>
              <w:rPr>
                <w:rFonts w:hint="eastAsia" w:ascii="宋体" w:hAnsi="宋体" w:cs="宋体"/>
                <w:sz w:val="24"/>
              </w:rPr>
              <w:t>日</w:t>
            </w:r>
            <w:r>
              <w:rPr>
                <w:rFonts w:hint="eastAsia" w:ascii="宋体" w:hAnsi="宋体" w:cs="宋体"/>
                <w:sz w:val="24"/>
                <w:lang w:val="en-US" w:eastAsia="zh-CN"/>
              </w:rPr>
              <w:t>09</w:t>
            </w:r>
            <w:r>
              <w:rPr>
                <w:rFonts w:hint="eastAsia" w:ascii="宋体" w:hAnsi="宋体" w:cs="宋体"/>
                <w:sz w:val="24"/>
              </w:rPr>
              <w:t>时</w:t>
            </w:r>
            <w:r>
              <w:rPr>
                <w:rFonts w:hint="eastAsia" w:ascii="宋体" w:hAnsi="宋体" w:cs="宋体"/>
                <w:sz w:val="24"/>
                <w:lang w:val="en-US" w:eastAsia="zh-CN"/>
              </w:rPr>
              <w:t>30</w:t>
            </w:r>
            <w:r>
              <w:rPr>
                <w:rFonts w:hint="eastAsia" w:ascii="宋体" w:hAnsi="宋体" w:cs="宋体"/>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2.2.3</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投标人确认收到招标文件澄清的时间</w:t>
            </w:r>
          </w:p>
        </w:tc>
        <w:tc>
          <w:tcPr>
            <w:tcW w:w="6397" w:type="dxa"/>
            <w:gridSpan w:val="2"/>
            <w:vAlign w:val="center"/>
          </w:tcPr>
          <w:p>
            <w:pPr>
              <w:spacing w:line="276" w:lineRule="auto"/>
              <w:rPr>
                <w:rFonts w:ascii="宋体" w:hAnsi="宋体" w:cs="宋体"/>
                <w:sz w:val="24"/>
                <w:u w:val="single"/>
              </w:rPr>
            </w:pPr>
            <w:r>
              <w:rPr>
                <w:rFonts w:hint="eastAsia" w:ascii="宋体" w:hAnsi="宋体" w:cs="宋体"/>
                <w:sz w:val="24"/>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2.3.2</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投标人确认收到招标文件修改的时间</w:t>
            </w:r>
          </w:p>
        </w:tc>
        <w:tc>
          <w:tcPr>
            <w:tcW w:w="6397" w:type="dxa"/>
            <w:gridSpan w:val="2"/>
            <w:vAlign w:val="center"/>
          </w:tcPr>
          <w:p>
            <w:pPr>
              <w:spacing w:line="276" w:lineRule="auto"/>
              <w:rPr>
                <w:rFonts w:ascii="宋体" w:hAnsi="宋体" w:cs="宋体"/>
                <w:sz w:val="24"/>
                <w:u w:val="single"/>
              </w:rPr>
            </w:pPr>
            <w:r>
              <w:rPr>
                <w:rFonts w:hint="eastAsia" w:ascii="宋体" w:hAnsi="宋体" w:cs="宋体"/>
                <w:sz w:val="24"/>
              </w:rPr>
              <w:t>在收到相应修改文件后24小时内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46" w:type="dxa"/>
            <w:gridSpan w:val="2"/>
            <w:vAlign w:val="center"/>
          </w:tcPr>
          <w:p>
            <w:pPr>
              <w:spacing w:line="276" w:lineRule="auto"/>
              <w:rPr>
                <w:rFonts w:ascii="宋体" w:hAnsi="宋体" w:cs="宋体"/>
                <w:kern w:val="0"/>
                <w:sz w:val="24"/>
              </w:rPr>
            </w:pPr>
            <w:r>
              <w:rPr>
                <w:rFonts w:hint="eastAsia" w:ascii="宋体" w:hAnsi="宋体" w:cs="宋体"/>
                <w:kern w:val="0"/>
                <w:sz w:val="24"/>
              </w:rPr>
              <w:t>2.3.3</w:t>
            </w:r>
          </w:p>
        </w:tc>
        <w:tc>
          <w:tcPr>
            <w:tcW w:w="2379" w:type="dxa"/>
            <w:gridSpan w:val="2"/>
            <w:vAlign w:val="center"/>
          </w:tcPr>
          <w:p>
            <w:pPr>
              <w:spacing w:line="276" w:lineRule="auto"/>
              <w:rPr>
                <w:rFonts w:ascii="宋体" w:hAnsi="宋体" w:cs="宋体"/>
                <w:kern w:val="0"/>
                <w:sz w:val="24"/>
              </w:rPr>
            </w:pPr>
            <w:r>
              <w:rPr>
                <w:rFonts w:hint="eastAsia" w:ascii="宋体" w:hAnsi="宋体" w:cs="宋体"/>
                <w:kern w:val="0"/>
                <w:sz w:val="24"/>
              </w:rPr>
              <w:t>投标人对招标文件有异议的提出与受理</w:t>
            </w:r>
          </w:p>
        </w:tc>
        <w:tc>
          <w:tcPr>
            <w:tcW w:w="6397" w:type="dxa"/>
            <w:gridSpan w:val="2"/>
            <w:vAlign w:val="center"/>
          </w:tcPr>
          <w:p>
            <w:pPr>
              <w:spacing w:line="276" w:lineRule="auto"/>
              <w:rPr>
                <w:rFonts w:ascii="宋体" w:hAnsi="宋体" w:cs="宋体"/>
                <w:sz w:val="24"/>
              </w:rPr>
            </w:pPr>
            <w:r>
              <w:rPr>
                <w:rFonts w:hint="eastAsia" w:ascii="宋体" w:hAnsi="宋体" w:cs="宋体"/>
                <w:sz w:val="24"/>
              </w:rPr>
              <w:t>投标人对招标文件有异议的应当在投标截止时间10日前提出，招标人应当自收到异议之日起3日内作出答复，作出答复前，应当暂停招标投标活动。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3.1.1</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构成投标文件的</w:t>
            </w:r>
          </w:p>
          <w:p>
            <w:pPr>
              <w:spacing w:line="276" w:lineRule="auto"/>
              <w:rPr>
                <w:rFonts w:ascii="宋体" w:hAnsi="宋体" w:cs="宋体"/>
                <w:sz w:val="24"/>
              </w:rPr>
            </w:pPr>
            <w:r>
              <w:rPr>
                <w:rFonts w:hint="eastAsia" w:ascii="宋体" w:hAnsi="宋体" w:cs="宋体"/>
                <w:sz w:val="24"/>
              </w:rPr>
              <w:t>其他材料</w:t>
            </w:r>
          </w:p>
        </w:tc>
        <w:tc>
          <w:tcPr>
            <w:tcW w:w="6397" w:type="dxa"/>
            <w:gridSpan w:val="2"/>
            <w:vAlign w:val="center"/>
          </w:tcPr>
          <w:p>
            <w:pPr>
              <w:spacing w:line="276" w:lineRule="auto"/>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3.3.1</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投标有效期</w:t>
            </w:r>
          </w:p>
        </w:tc>
        <w:tc>
          <w:tcPr>
            <w:tcW w:w="6397" w:type="dxa"/>
            <w:gridSpan w:val="2"/>
            <w:vAlign w:val="center"/>
          </w:tcPr>
          <w:p>
            <w:pPr>
              <w:spacing w:line="276" w:lineRule="auto"/>
              <w:rPr>
                <w:rFonts w:ascii="宋体" w:hAnsi="宋体" w:cs="宋体"/>
                <w:sz w:val="24"/>
              </w:rPr>
            </w:pPr>
            <w:r>
              <w:rPr>
                <w:rFonts w:hint="eastAsia" w:ascii="宋体" w:hAnsi="宋体" w:cs="宋体"/>
                <w:sz w:val="24"/>
              </w:rPr>
              <w:t>投标截止时间起60日历天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3.4.1</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投标保证金</w:t>
            </w:r>
          </w:p>
        </w:tc>
        <w:tc>
          <w:tcPr>
            <w:tcW w:w="6397" w:type="dxa"/>
            <w:gridSpan w:val="2"/>
            <w:vAlign w:val="center"/>
          </w:tcPr>
          <w:p>
            <w:pPr>
              <w:spacing w:line="360" w:lineRule="auto"/>
              <w:ind w:firstLine="482" w:firstLineChars="200"/>
              <w:rPr>
                <w:rFonts w:hint="eastAsia" w:ascii="宋体" w:hAnsi="宋体" w:cs="宋体"/>
                <w:sz w:val="24"/>
              </w:rPr>
            </w:pPr>
            <w:r>
              <w:rPr>
                <w:rFonts w:hint="eastAsia" w:ascii="宋体" w:hAnsi="宋体" w:cs="宋体"/>
                <w:b/>
                <w:sz w:val="24"/>
              </w:rPr>
              <w:t>1.</w:t>
            </w:r>
            <w:r>
              <w:rPr>
                <w:rFonts w:hint="eastAsia" w:ascii="宋体" w:hAnsi="宋体" w:cs="宋体"/>
                <w:sz w:val="24"/>
              </w:rPr>
              <w:t>投标保证金递交截止时间 ：2018年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19</w:t>
            </w:r>
            <w:r>
              <w:rPr>
                <w:rFonts w:hint="eastAsia" w:ascii="宋体" w:hAnsi="宋体" w:cs="宋体"/>
                <w:sz w:val="24"/>
              </w:rPr>
              <w:t xml:space="preserve">日09时30分（北京时间）  </w:t>
            </w:r>
          </w:p>
          <w:p>
            <w:pPr>
              <w:spacing w:line="360" w:lineRule="auto"/>
              <w:ind w:firstLine="482" w:firstLineChars="200"/>
              <w:rPr>
                <w:rFonts w:hint="eastAsia" w:ascii="宋体" w:hAnsi="宋体" w:cs="宋体"/>
                <w:b/>
                <w:bCs/>
                <w:kern w:val="0"/>
                <w:sz w:val="24"/>
                <w:u w:val="single"/>
              </w:rPr>
            </w:pPr>
            <w:r>
              <w:rPr>
                <w:rFonts w:hint="eastAsia" w:ascii="宋体" w:hAnsi="宋体" w:cs="宋体"/>
                <w:b/>
                <w:bCs/>
                <w:kern w:val="0"/>
                <w:sz w:val="24"/>
              </w:rPr>
              <w:t>2.金额：</w:t>
            </w:r>
            <w:r>
              <w:rPr>
                <w:rFonts w:hint="eastAsia" w:ascii="宋体" w:hAnsi="宋体" w:cs="宋体"/>
                <w:b/>
                <w:bCs/>
                <w:kern w:val="0"/>
                <w:sz w:val="24"/>
                <w:u w:val="single"/>
              </w:rPr>
              <w:t>人民币贰万</w:t>
            </w:r>
            <w:r>
              <w:rPr>
                <w:rFonts w:hint="eastAsia" w:ascii="宋体" w:hAnsi="宋体" w:cs="宋体"/>
                <w:b/>
                <w:bCs/>
                <w:kern w:val="0"/>
                <w:sz w:val="24"/>
                <w:u w:val="single"/>
                <w:lang w:eastAsia="zh-CN"/>
              </w:rPr>
              <w:t>壹</w:t>
            </w:r>
            <w:r>
              <w:rPr>
                <w:rFonts w:hint="eastAsia" w:ascii="宋体" w:hAnsi="宋体" w:cs="宋体"/>
                <w:b/>
                <w:bCs/>
                <w:kern w:val="0"/>
                <w:sz w:val="24"/>
                <w:u w:val="single"/>
              </w:rPr>
              <w:t>仟元整（￥2</w:t>
            </w:r>
            <w:r>
              <w:rPr>
                <w:rFonts w:hint="eastAsia" w:ascii="宋体" w:hAnsi="宋体" w:cs="宋体"/>
                <w:b/>
                <w:bCs/>
                <w:kern w:val="0"/>
                <w:sz w:val="24"/>
                <w:u w:val="single"/>
                <w:lang w:val="en-US" w:eastAsia="zh-CN"/>
              </w:rPr>
              <w:t>1</w:t>
            </w:r>
            <w:r>
              <w:rPr>
                <w:rFonts w:hint="eastAsia" w:ascii="宋体" w:hAnsi="宋体" w:cs="宋体"/>
                <w:b/>
                <w:bCs/>
                <w:kern w:val="0"/>
                <w:sz w:val="24"/>
                <w:u w:val="single"/>
              </w:rPr>
              <w:t>000.00元 ）</w:t>
            </w:r>
          </w:p>
          <w:p>
            <w:pPr>
              <w:spacing w:line="360" w:lineRule="auto"/>
              <w:ind w:firstLine="482" w:firstLineChars="200"/>
              <w:rPr>
                <w:rFonts w:hint="eastAsia" w:ascii="宋体" w:hAnsi="宋体" w:cs="宋体"/>
                <w:bCs/>
                <w:kern w:val="0"/>
                <w:sz w:val="24"/>
              </w:rPr>
            </w:pPr>
            <w:r>
              <w:rPr>
                <w:rFonts w:hint="eastAsia" w:ascii="宋体" w:hAnsi="宋体" w:cs="宋体"/>
                <w:b/>
                <w:bCs/>
                <w:kern w:val="0"/>
                <w:sz w:val="24"/>
              </w:rPr>
              <w:t>3.递交方式</w:t>
            </w:r>
            <w:r>
              <w:rPr>
                <w:rFonts w:hint="eastAsia" w:ascii="宋体" w:hAnsi="宋体" w:cs="宋体"/>
                <w:bCs/>
                <w:kern w:val="0"/>
                <w:sz w:val="24"/>
              </w:rPr>
              <w:t>：银行转账、银行电汇（均需从投标人的基本账户汇出），不接受以现金方式缴纳的投标保证金。</w:t>
            </w:r>
            <w:r>
              <w:rPr>
                <w:rFonts w:hint="eastAsia" w:ascii="宋体" w:hAnsi="宋体" w:cs="宋体"/>
                <w:b/>
                <w:bCs/>
                <w:kern w:val="0"/>
                <w:sz w:val="24"/>
              </w:rPr>
              <w:t>凡以现金方式缴纳投标保证金而影响其投标结果的，由投标人自行负责。</w:t>
            </w:r>
          </w:p>
          <w:p>
            <w:pPr>
              <w:spacing w:line="360" w:lineRule="auto"/>
              <w:ind w:firstLine="482" w:firstLineChars="200"/>
              <w:rPr>
                <w:rFonts w:hint="eastAsia" w:ascii="宋体" w:hAnsi="宋体" w:cs="宋体"/>
                <w:b/>
                <w:bCs/>
                <w:kern w:val="0"/>
                <w:sz w:val="24"/>
              </w:rPr>
            </w:pPr>
            <w:r>
              <w:rPr>
                <w:rFonts w:hint="eastAsia" w:ascii="宋体" w:hAnsi="宋体" w:cs="宋体"/>
                <w:b/>
                <w:bCs/>
                <w:kern w:val="0"/>
                <w:sz w:val="24"/>
              </w:rPr>
              <w:t>使用银行转账方式的，于截止时间前通过投标人基本账户将款项一次足额递交、成功绑定，以收款人到账时间为准，在途资金无效，视为未按时交纳。同时投标人应承担节假日银行系统不能支付的风险。</w:t>
            </w:r>
          </w:p>
          <w:p>
            <w:pPr>
              <w:spacing w:line="360" w:lineRule="auto"/>
              <w:ind w:firstLine="482" w:firstLineChars="200"/>
              <w:rPr>
                <w:rFonts w:hint="eastAsia" w:ascii="宋体" w:hAnsi="宋体" w:cs="宋体"/>
                <w:b/>
                <w:bCs/>
                <w:kern w:val="0"/>
                <w:sz w:val="24"/>
              </w:rPr>
            </w:pPr>
            <w:r>
              <w:rPr>
                <w:rFonts w:hint="eastAsia" w:ascii="宋体" w:hAnsi="宋体" w:cs="宋体"/>
                <w:b/>
                <w:bCs/>
                <w:kern w:val="0"/>
                <w:sz w:val="24"/>
              </w:rPr>
              <w:t>4.基本户备案：</w:t>
            </w:r>
            <w:r>
              <w:rPr>
                <w:rFonts w:hint="eastAsia" w:ascii="宋体" w:hAnsi="宋体" w:cs="宋体"/>
                <w:bCs/>
                <w:kern w:val="0"/>
                <w:sz w:val="24"/>
              </w:rPr>
              <w:t>自文件发布之日起，投标人需进行基本户备案；已备案的基本户，其开户银行及账户发生变化的，须在投标保证金缴纳前办理变更手续。</w:t>
            </w:r>
          </w:p>
          <w:p>
            <w:pPr>
              <w:spacing w:line="360" w:lineRule="auto"/>
              <w:ind w:firstLine="480" w:firstLineChars="200"/>
              <w:rPr>
                <w:rFonts w:hint="eastAsia" w:ascii="宋体" w:hAnsi="宋体" w:cs="宋体"/>
                <w:bCs/>
                <w:kern w:val="0"/>
                <w:sz w:val="24"/>
              </w:rPr>
            </w:pPr>
            <w:r>
              <w:rPr>
                <w:rFonts w:hint="eastAsia" w:ascii="宋体" w:hAnsi="宋体" w:cs="宋体"/>
                <w:bCs/>
                <w:kern w:val="0"/>
                <w:sz w:val="24"/>
              </w:rPr>
              <w:t>5.其他事项详见本招标文件投标人须知。</w:t>
            </w:r>
          </w:p>
          <w:p>
            <w:pPr>
              <w:spacing w:line="360" w:lineRule="auto"/>
              <w:ind w:firstLine="480" w:firstLineChars="200"/>
              <w:rPr>
                <w:rFonts w:ascii="宋体" w:hAnsi="宋体" w:cs="宋体"/>
                <w:bCs/>
                <w:kern w:val="0"/>
                <w:sz w:val="24"/>
              </w:rPr>
            </w:pPr>
            <w:r>
              <w:rPr>
                <w:rFonts w:hint="eastAsia" w:ascii="宋体" w:hAnsi="宋体" w:cs="宋体"/>
                <w:bCs/>
                <w:kern w:val="0"/>
                <w:sz w:val="24"/>
              </w:rPr>
              <w:t>保证金缴纳绑定问题咨询电话:0374-2961598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3.5.3</w:t>
            </w:r>
          </w:p>
        </w:tc>
        <w:tc>
          <w:tcPr>
            <w:tcW w:w="2379" w:type="dxa"/>
            <w:gridSpan w:val="2"/>
            <w:vAlign w:val="center"/>
          </w:tcPr>
          <w:p>
            <w:pPr>
              <w:spacing w:line="276" w:lineRule="auto"/>
              <w:rPr>
                <w:rFonts w:ascii="宋体" w:hAnsi="宋体" w:cs="宋体"/>
                <w:sz w:val="24"/>
              </w:rPr>
            </w:pPr>
            <w:r>
              <w:rPr>
                <w:rFonts w:hint="eastAsia" w:ascii="宋体" w:hAnsi="宋体" w:cs="宋体"/>
                <w:sz w:val="24"/>
              </w:rPr>
              <w:t>近年完成的类似项目的年份要求</w:t>
            </w:r>
          </w:p>
        </w:tc>
        <w:tc>
          <w:tcPr>
            <w:tcW w:w="6397" w:type="dxa"/>
            <w:gridSpan w:val="2"/>
            <w:vAlign w:val="center"/>
          </w:tcPr>
          <w:p>
            <w:pPr>
              <w:spacing w:line="276" w:lineRule="auto"/>
              <w:rPr>
                <w:rFonts w:ascii="宋体" w:hAnsi="宋体" w:cs="宋体"/>
                <w:sz w:val="24"/>
              </w:rPr>
            </w:pPr>
            <w:r>
              <w:rPr>
                <w:rFonts w:hint="eastAsia" w:ascii="宋体" w:hAnsi="宋体" w:cs="宋体"/>
                <w:sz w:val="24"/>
              </w:rPr>
              <w:t>近三年，指2015年11月1日起至今。（以签订合同时间为准）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3.5.4</w:t>
            </w:r>
          </w:p>
        </w:tc>
        <w:tc>
          <w:tcPr>
            <w:tcW w:w="2379" w:type="dxa"/>
            <w:gridSpan w:val="2"/>
            <w:vAlign w:val="center"/>
          </w:tcPr>
          <w:p>
            <w:pPr>
              <w:spacing w:line="276" w:lineRule="auto"/>
              <w:rPr>
                <w:rFonts w:ascii="宋体" w:hAnsi="宋体" w:cs="宋体"/>
                <w:sz w:val="24"/>
              </w:rPr>
            </w:pPr>
            <w:r>
              <w:rPr>
                <w:rFonts w:hint="eastAsia" w:ascii="宋体" w:hAnsi="宋体" w:cs="宋体"/>
                <w:sz w:val="24"/>
              </w:rPr>
              <w:t>近年财务状况的年份要求</w:t>
            </w:r>
          </w:p>
        </w:tc>
        <w:tc>
          <w:tcPr>
            <w:tcW w:w="6397" w:type="dxa"/>
            <w:gridSpan w:val="2"/>
            <w:vAlign w:val="center"/>
          </w:tcPr>
          <w:p>
            <w:pPr>
              <w:spacing w:line="300" w:lineRule="auto"/>
              <w:rPr>
                <w:rFonts w:ascii="宋体" w:hAnsi="宋体" w:cs="宋体"/>
                <w:sz w:val="24"/>
              </w:rPr>
            </w:pPr>
            <w:r>
              <w:rPr>
                <w:rFonts w:hint="eastAsia" w:ascii="宋体" w:hAnsi="宋体" w:cs="宋体"/>
                <w:sz w:val="24"/>
              </w:rPr>
              <w:t>近三年，2015年、2016年、2017年。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3.5.5</w:t>
            </w:r>
          </w:p>
        </w:tc>
        <w:tc>
          <w:tcPr>
            <w:tcW w:w="2379" w:type="dxa"/>
            <w:gridSpan w:val="2"/>
            <w:vAlign w:val="center"/>
          </w:tcPr>
          <w:p>
            <w:pPr>
              <w:spacing w:line="276" w:lineRule="auto"/>
              <w:rPr>
                <w:rFonts w:ascii="宋体" w:hAnsi="宋体" w:cs="宋体"/>
                <w:sz w:val="24"/>
              </w:rPr>
            </w:pPr>
            <w:r>
              <w:rPr>
                <w:rFonts w:hint="eastAsia" w:ascii="宋体" w:hAnsi="宋体" w:cs="宋体"/>
                <w:sz w:val="24"/>
              </w:rPr>
              <w:t>近年发生的诉讼及</w:t>
            </w:r>
          </w:p>
          <w:p>
            <w:pPr>
              <w:spacing w:line="276" w:lineRule="auto"/>
              <w:rPr>
                <w:rFonts w:ascii="宋体" w:hAnsi="宋体" w:cs="宋体"/>
                <w:sz w:val="24"/>
              </w:rPr>
            </w:pPr>
            <w:r>
              <w:rPr>
                <w:rFonts w:hint="eastAsia" w:ascii="宋体" w:hAnsi="宋体" w:cs="宋体"/>
                <w:sz w:val="24"/>
              </w:rPr>
              <w:t>仲裁情况的年份要求</w:t>
            </w:r>
          </w:p>
        </w:tc>
        <w:tc>
          <w:tcPr>
            <w:tcW w:w="6397" w:type="dxa"/>
            <w:gridSpan w:val="2"/>
            <w:vAlign w:val="center"/>
          </w:tcPr>
          <w:p>
            <w:pPr>
              <w:spacing w:line="276" w:lineRule="auto"/>
              <w:rPr>
                <w:rFonts w:ascii="宋体" w:hAnsi="宋体" w:cs="宋体"/>
                <w:sz w:val="24"/>
              </w:rPr>
            </w:pPr>
            <w:r>
              <w:rPr>
                <w:rFonts w:hint="eastAsia" w:ascii="宋体" w:hAnsi="宋体" w:cs="宋体"/>
                <w:sz w:val="24"/>
              </w:rPr>
              <w:t>近三年，指2015年11月1日起至今。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3.6</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是否允许递交</w:t>
            </w:r>
          </w:p>
          <w:p>
            <w:pPr>
              <w:spacing w:line="276" w:lineRule="auto"/>
              <w:rPr>
                <w:rFonts w:ascii="宋体" w:hAnsi="宋体" w:cs="宋体"/>
                <w:sz w:val="24"/>
              </w:rPr>
            </w:pPr>
            <w:r>
              <w:rPr>
                <w:rFonts w:hint="eastAsia" w:ascii="宋体" w:hAnsi="宋体" w:cs="宋体"/>
                <w:sz w:val="24"/>
              </w:rPr>
              <w:t>备选投标方案</w:t>
            </w:r>
          </w:p>
        </w:tc>
        <w:tc>
          <w:tcPr>
            <w:tcW w:w="6397" w:type="dxa"/>
            <w:gridSpan w:val="2"/>
            <w:vAlign w:val="center"/>
          </w:tcPr>
          <w:p>
            <w:pPr>
              <w:spacing w:line="276" w:lineRule="auto"/>
              <w:rPr>
                <w:rFonts w:ascii="宋体" w:hAnsi="宋体" w:cs="宋体"/>
                <w:sz w:val="24"/>
              </w:rPr>
            </w:pPr>
            <w:r>
              <w:rPr>
                <w:rFonts w:hint="eastAsia" w:ascii="宋体"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4"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3.7.3</w:t>
            </w:r>
          </w:p>
        </w:tc>
        <w:tc>
          <w:tcPr>
            <w:tcW w:w="2379" w:type="dxa"/>
            <w:gridSpan w:val="2"/>
            <w:vAlign w:val="center"/>
          </w:tcPr>
          <w:p>
            <w:pPr>
              <w:spacing w:line="276" w:lineRule="auto"/>
              <w:rPr>
                <w:rFonts w:ascii="宋体" w:hAnsi="宋体" w:cs="宋体"/>
                <w:sz w:val="24"/>
              </w:rPr>
            </w:pPr>
            <w:r>
              <w:rPr>
                <w:rFonts w:hint="eastAsia" w:ascii="宋体" w:hAnsi="宋体" w:cs="宋体"/>
                <w:sz w:val="24"/>
              </w:rPr>
              <w:t>签字和（或）</w:t>
            </w:r>
          </w:p>
          <w:p>
            <w:pPr>
              <w:spacing w:line="276" w:lineRule="auto"/>
              <w:rPr>
                <w:rFonts w:ascii="宋体" w:hAnsi="宋体" w:cs="宋体"/>
                <w:sz w:val="24"/>
              </w:rPr>
            </w:pPr>
            <w:r>
              <w:rPr>
                <w:rFonts w:hint="eastAsia" w:ascii="宋体" w:hAnsi="宋体" w:cs="宋体"/>
                <w:sz w:val="24"/>
              </w:rPr>
              <w:t>盖章要求</w:t>
            </w:r>
          </w:p>
        </w:tc>
        <w:tc>
          <w:tcPr>
            <w:tcW w:w="6397" w:type="dxa"/>
            <w:gridSpan w:val="2"/>
            <w:vAlign w:val="center"/>
          </w:tcPr>
          <w:p>
            <w:pPr>
              <w:autoSpaceDE w:val="0"/>
              <w:autoSpaceDN w:val="0"/>
              <w:adjustRightInd w:val="0"/>
              <w:spacing w:line="360" w:lineRule="auto"/>
              <w:rPr>
                <w:rFonts w:ascii="新宋体" w:hAnsi="新宋体" w:eastAsia="新宋体"/>
                <w:sz w:val="24"/>
              </w:rPr>
            </w:pPr>
            <w:r>
              <w:rPr>
                <w:rFonts w:hint="eastAsia" w:ascii="新宋体" w:hAnsi="新宋体" w:eastAsia="新宋体"/>
                <w:sz w:val="24"/>
              </w:rPr>
              <w:t>纸质投标文件：正本按招标文件要求签字盖章（无需逐页签字盖章），副本应与正本保持一致（可为正本的复印件）。正本与副本不一致的，以正本为准。</w:t>
            </w:r>
          </w:p>
          <w:p>
            <w:pPr>
              <w:spacing w:line="300" w:lineRule="auto"/>
              <w:rPr>
                <w:rFonts w:ascii="宋体" w:hAnsi="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3.7.4</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投标文件份数</w:t>
            </w:r>
          </w:p>
        </w:tc>
        <w:tc>
          <w:tcPr>
            <w:tcW w:w="6397" w:type="dxa"/>
            <w:gridSpan w:val="2"/>
            <w:vAlign w:val="center"/>
          </w:tcPr>
          <w:p>
            <w:pPr>
              <w:autoSpaceDE w:val="0"/>
              <w:autoSpaceDN w:val="0"/>
              <w:adjustRightInd w:val="0"/>
              <w:spacing w:line="360" w:lineRule="auto"/>
              <w:rPr>
                <w:rFonts w:hAnsi="宋体" w:cs="宋体"/>
                <w:sz w:val="24"/>
              </w:rPr>
            </w:pPr>
            <w:r>
              <w:rPr>
                <w:rFonts w:hint="eastAsia" w:hAnsi="宋体" w:cs="宋体"/>
                <w:sz w:val="24"/>
              </w:rPr>
              <w:t>1、电子投标文件</w:t>
            </w:r>
          </w:p>
          <w:p>
            <w:pPr>
              <w:autoSpaceDE w:val="0"/>
              <w:autoSpaceDN w:val="0"/>
              <w:adjustRightInd w:val="0"/>
              <w:spacing w:line="360" w:lineRule="auto"/>
              <w:rPr>
                <w:rFonts w:hAnsi="宋体" w:cs="宋体"/>
                <w:sz w:val="24"/>
              </w:rPr>
            </w:pPr>
            <w:r>
              <w:rPr>
                <w:rFonts w:hint="eastAsia" w:hAnsi="宋体" w:cs="宋体"/>
                <w:sz w:val="24"/>
              </w:rPr>
              <w:t>（1）成功上传至【全国公共资源交易平台（河南省·许昌市）】公共资源交易系统电子投标文件1份（文件格式为：XX公司XXX项目编号.file）。</w:t>
            </w:r>
          </w:p>
          <w:p>
            <w:pPr>
              <w:autoSpaceDE w:val="0"/>
              <w:autoSpaceDN w:val="0"/>
              <w:adjustRightInd w:val="0"/>
              <w:spacing w:line="360" w:lineRule="auto"/>
              <w:rPr>
                <w:rFonts w:hint="eastAsia" w:hAnsi="宋体" w:cs="宋体"/>
                <w:sz w:val="24"/>
              </w:rPr>
            </w:pPr>
            <w:r>
              <w:rPr>
                <w:rFonts w:hint="eastAsia" w:hAnsi="宋体" w:cs="宋体"/>
                <w:sz w:val="24"/>
              </w:rPr>
              <w:t>（2）使用电子介质存储的投标文件1份文件格式为：xxx公司XXX（项目编号）.bin）。</w:t>
            </w:r>
          </w:p>
          <w:p>
            <w:pPr>
              <w:autoSpaceDE w:val="0"/>
              <w:autoSpaceDN w:val="0"/>
              <w:adjustRightInd w:val="0"/>
              <w:spacing w:line="360" w:lineRule="auto"/>
              <w:rPr>
                <w:rFonts w:hAnsi="宋体" w:cs="宋体"/>
                <w:b/>
                <w:sz w:val="24"/>
              </w:rPr>
            </w:pPr>
            <w:r>
              <w:rPr>
                <w:rFonts w:hint="eastAsia" w:hAnsi="宋体" w:cs="宋体"/>
                <w:b/>
                <w:sz w:val="24"/>
              </w:rPr>
              <w:t>（3）商务标（已标价工程量清单）的完整内容以excle形式储存的电子版（U盘）一份，U盘保证能正常使用。</w:t>
            </w:r>
          </w:p>
          <w:p>
            <w:pPr>
              <w:autoSpaceDE w:val="0"/>
              <w:autoSpaceDN w:val="0"/>
              <w:adjustRightInd w:val="0"/>
              <w:spacing w:line="360" w:lineRule="auto"/>
              <w:rPr>
                <w:rFonts w:hAnsi="宋体" w:cs="宋体"/>
                <w:sz w:val="24"/>
              </w:rPr>
            </w:pPr>
            <w:r>
              <w:rPr>
                <w:rFonts w:hint="eastAsia" w:hAnsi="宋体" w:cs="宋体"/>
                <w:sz w:val="24"/>
              </w:rPr>
              <w:t>2、纸质投标文件</w:t>
            </w:r>
          </w:p>
          <w:p>
            <w:pPr>
              <w:autoSpaceDE w:val="0"/>
              <w:autoSpaceDN w:val="0"/>
              <w:adjustRightInd w:val="0"/>
              <w:spacing w:line="360" w:lineRule="auto"/>
              <w:rPr>
                <w:rFonts w:hAnsi="宋体" w:cs="宋体"/>
                <w:b/>
                <w:bCs/>
                <w:sz w:val="24"/>
              </w:rPr>
            </w:pPr>
            <w:r>
              <w:rPr>
                <w:rFonts w:hint="eastAsia" w:hAnsi="宋体" w:cs="宋体"/>
                <w:b/>
                <w:bCs/>
                <w:sz w:val="24"/>
              </w:rPr>
              <w:t>商务标：正本1份，副本3份；</w:t>
            </w:r>
          </w:p>
          <w:p>
            <w:pPr>
              <w:autoSpaceDE w:val="0"/>
              <w:autoSpaceDN w:val="0"/>
              <w:adjustRightInd w:val="0"/>
              <w:spacing w:line="360" w:lineRule="auto"/>
              <w:rPr>
                <w:rFonts w:hAnsi="宋体" w:cs="宋体"/>
                <w:b/>
                <w:bCs/>
                <w:sz w:val="24"/>
              </w:rPr>
            </w:pPr>
            <w:r>
              <w:rPr>
                <w:rFonts w:hint="eastAsia" w:hAnsi="宋体" w:cs="宋体"/>
                <w:b/>
                <w:bCs/>
                <w:sz w:val="24"/>
              </w:rPr>
              <w:t xml:space="preserve">综合（信用）标：正本1份，副本3份； </w:t>
            </w:r>
          </w:p>
          <w:p>
            <w:pPr>
              <w:autoSpaceDE w:val="0"/>
              <w:autoSpaceDN w:val="0"/>
              <w:adjustRightInd w:val="0"/>
              <w:spacing w:line="360" w:lineRule="auto"/>
              <w:rPr>
                <w:rFonts w:hAnsi="宋体" w:cs="宋体"/>
                <w:b/>
                <w:bCs/>
                <w:sz w:val="24"/>
              </w:rPr>
            </w:pPr>
            <w:r>
              <w:rPr>
                <w:rFonts w:hint="eastAsia" w:hAnsi="宋体" w:cs="宋体"/>
                <w:b/>
                <w:bCs/>
                <w:sz w:val="24"/>
              </w:rPr>
              <w:t>技术标：正本1份，副本3份。</w:t>
            </w:r>
          </w:p>
          <w:p>
            <w:pPr>
              <w:autoSpaceDE w:val="0"/>
              <w:autoSpaceDN w:val="0"/>
              <w:adjustRightInd w:val="0"/>
              <w:spacing w:line="360" w:lineRule="auto"/>
              <w:rPr>
                <w:rFonts w:hint="eastAsia" w:hAnsi="宋体" w:cs="宋体"/>
                <w:sz w:val="24"/>
              </w:rPr>
            </w:pPr>
            <w:r>
              <w:rPr>
                <w:rFonts w:hint="eastAsia" w:hAnsi="宋体" w:cs="宋体"/>
                <w:sz w:val="24"/>
              </w:rPr>
              <w:t>电子投标文件和纸质投标文件的内容、格式、水印码、电子签章应一致。</w:t>
            </w:r>
          </w:p>
          <w:p>
            <w:pPr>
              <w:autoSpaceDE w:val="0"/>
              <w:autoSpaceDN w:val="0"/>
              <w:adjustRightInd w:val="0"/>
              <w:spacing w:line="360" w:lineRule="auto"/>
              <w:rPr>
                <w:rFonts w:hAnsi="宋体"/>
                <w:b/>
                <w:sz w:val="24"/>
              </w:rPr>
            </w:pPr>
            <w:r>
              <w:rPr>
                <w:rFonts w:hint="eastAsia" w:hAnsi="宋体" w:cs="宋体"/>
                <w:sz w:val="24"/>
              </w:rPr>
              <w:t>注:投标人提交的电子投标文件，必须是通过“许昌投标文件制作系统SEARUN V1.0”制作，并经过</w:t>
            </w:r>
            <w:r>
              <w:rPr>
                <w:rFonts w:hint="eastAsia" w:hAnsi="宋体" w:cs="宋体"/>
                <w:b/>
                <w:sz w:val="24"/>
              </w:rPr>
              <w:t>签章和加密后</w:t>
            </w:r>
            <w:r>
              <w:rPr>
                <w:rFonts w:hint="eastAsia" w:hAnsi="宋体" w:cs="宋体"/>
                <w:sz w:val="24"/>
              </w:rPr>
              <w:t>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3.7.6</w:t>
            </w:r>
          </w:p>
        </w:tc>
        <w:tc>
          <w:tcPr>
            <w:tcW w:w="2379" w:type="dxa"/>
            <w:gridSpan w:val="2"/>
            <w:vAlign w:val="center"/>
          </w:tcPr>
          <w:p>
            <w:pPr>
              <w:spacing w:line="276" w:lineRule="auto"/>
              <w:rPr>
                <w:rFonts w:ascii="宋体" w:hAnsi="宋体" w:cs="宋体"/>
                <w:sz w:val="24"/>
              </w:rPr>
            </w:pPr>
            <w:r>
              <w:rPr>
                <w:rFonts w:hint="eastAsia" w:ascii="宋体" w:hAnsi="宋体" w:cs="宋体"/>
                <w:sz w:val="24"/>
              </w:rPr>
              <w:t>装订要求</w:t>
            </w:r>
          </w:p>
        </w:tc>
        <w:tc>
          <w:tcPr>
            <w:tcW w:w="6397" w:type="dxa"/>
            <w:gridSpan w:val="2"/>
            <w:vAlign w:val="center"/>
          </w:tcPr>
          <w:p>
            <w:pPr>
              <w:spacing w:line="360" w:lineRule="auto"/>
              <w:rPr>
                <w:rFonts w:hAnsi="宋体" w:cs="宋体"/>
                <w:sz w:val="24"/>
              </w:rPr>
            </w:pPr>
            <w:r>
              <w:rPr>
                <w:rFonts w:hint="eastAsia" w:hAnsi="宋体" w:cs="宋体"/>
                <w:sz w:val="24"/>
              </w:rPr>
              <w:t>1、按照投标人须知第3.1项规定的投标文件组成内容，纸质投标文件应按以下要求装订：</w:t>
            </w:r>
          </w:p>
          <w:p>
            <w:pPr>
              <w:numPr>
                <w:ilvl w:val="0"/>
                <w:numId w:val="2"/>
              </w:numPr>
              <w:tabs>
                <w:tab w:val="clear" w:pos="360"/>
              </w:tabs>
              <w:spacing w:line="360" w:lineRule="auto"/>
              <w:rPr>
                <w:rFonts w:hAnsi="宋体" w:cs="宋体"/>
                <w:sz w:val="24"/>
              </w:rPr>
            </w:pPr>
            <w:r>
              <w:rPr>
                <w:rFonts w:hint="eastAsia" w:hAnsi="宋体" w:cs="宋体"/>
                <w:sz w:val="24"/>
              </w:rPr>
              <w:t>共分三种标书，分别为：商务标、综合（信用）标、技术标。</w:t>
            </w:r>
          </w:p>
          <w:p>
            <w:pPr>
              <w:spacing w:line="360" w:lineRule="auto"/>
              <w:rPr>
                <w:rFonts w:hAnsi="宋体" w:cs="宋体"/>
                <w:sz w:val="24"/>
              </w:rPr>
            </w:pPr>
            <w:r>
              <w:rPr>
                <w:rFonts w:hint="eastAsia" w:hAnsi="宋体" w:cs="宋体"/>
                <w:sz w:val="24"/>
              </w:rPr>
              <w:t>三种标书均采用胶装方式分别装订、统一包装。装订应牢固、不易拆散和换页，不得采用活页装订。</w:t>
            </w:r>
          </w:p>
          <w:p>
            <w:pPr>
              <w:spacing w:line="300" w:lineRule="auto"/>
              <w:rPr>
                <w:rFonts w:ascii="宋体" w:hAnsi="宋体" w:cs="宋体"/>
                <w:sz w:val="24"/>
              </w:rPr>
            </w:pPr>
            <w:r>
              <w:rPr>
                <w:rFonts w:hint="eastAsia" w:hAnsi="宋体" w:cs="宋体"/>
                <w:sz w:val="24"/>
              </w:rPr>
              <w:t>2、使用电子介质存储的投标文件单独密封、盖章，并随纸质投标文件一并提交；商务标（已标价工程量清单）的完整内容以excle形式储存的电子版（U盘）一份，单独密封、盖章，并随纸质投标文件一并提交。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1"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4.1.2</w:t>
            </w:r>
          </w:p>
        </w:tc>
        <w:tc>
          <w:tcPr>
            <w:tcW w:w="2379" w:type="dxa"/>
            <w:gridSpan w:val="2"/>
            <w:vAlign w:val="center"/>
          </w:tcPr>
          <w:p>
            <w:pPr>
              <w:spacing w:line="276" w:lineRule="auto"/>
              <w:rPr>
                <w:rFonts w:ascii="宋体" w:hAnsi="宋体" w:cs="宋体"/>
                <w:sz w:val="24"/>
              </w:rPr>
            </w:pPr>
            <w:r>
              <w:rPr>
                <w:rFonts w:hint="eastAsia" w:ascii="宋体" w:hAnsi="宋体" w:cs="宋体"/>
                <w:sz w:val="24"/>
              </w:rPr>
              <w:t>封套上写明</w:t>
            </w:r>
          </w:p>
        </w:tc>
        <w:tc>
          <w:tcPr>
            <w:tcW w:w="6397" w:type="dxa"/>
            <w:gridSpan w:val="2"/>
            <w:vAlign w:val="center"/>
          </w:tcPr>
          <w:p>
            <w:pPr>
              <w:spacing w:line="300" w:lineRule="auto"/>
              <w:rPr>
                <w:rFonts w:ascii="宋体" w:hAnsi="宋体" w:cs="宋体"/>
                <w:sz w:val="24"/>
              </w:rPr>
            </w:pPr>
            <w:r>
              <w:rPr>
                <w:rFonts w:hint="eastAsia" w:ascii="宋体" w:hAnsi="宋体" w:cs="宋体"/>
                <w:sz w:val="24"/>
              </w:rPr>
              <w:t>招标人名称：</w:t>
            </w:r>
          </w:p>
          <w:p>
            <w:pPr>
              <w:spacing w:line="300" w:lineRule="auto"/>
              <w:rPr>
                <w:rFonts w:ascii="宋体" w:hAnsi="宋体" w:cs="宋体"/>
                <w:sz w:val="24"/>
              </w:rPr>
            </w:pPr>
            <w:r>
              <w:rPr>
                <w:rFonts w:hint="eastAsia" w:ascii="宋体" w:hAnsi="宋体" w:cs="宋体"/>
                <w:sz w:val="24"/>
              </w:rPr>
              <w:t>项目名称：</w:t>
            </w:r>
          </w:p>
          <w:p>
            <w:pPr>
              <w:spacing w:line="300" w:lineRule="auto"/>
              <w:rPr>
                <w:rFonts w:ascii="宋体" w:hAnsi="宋体" w:cs="宋体"/>
                <w:sz w:val="24"/>
              </w:rPr>
            </w:pPr>
            <w:r>
              <w:rPr>
                <w:rFonts w:hint="eastAsia" w:ascii="宋体" w:hAnsi="宋体" w:cs="宋体"/>
                <w:sz w:val="24"/>
              </w:rPr>
              <w:t>投标人名称：                      （盖章）</w:t>
            </w:r>
          </w:p>
          <w:p>
            <w:pPr>
              <w:spacing w:line="300" w:lineRule="auto"/>
              <w:rPr>
                <w:rFonts w:ascii="宋体" w:hAnsi="宋体" w:cs="宋体"/>
                <w:sz w:val="24"/>
              </w:rPr>
            </w:pPr>
            <w:r>
              <w:rPr>
                <w:rFonts w:hint="eastAsia" w:ascii="宋体" w:hAnsi="宋体" w:cs="宋体"/>
                <w:sz w:val="24"/>
              </w:rPr>
              <w:t>在   年  月  日  时  分  前不得开启，不得邮寄。</w:t>
            </w:r>
          </w:p>
          <w:p>
            <w:pPr>
              <w:spacing w:line="300" w:lineRule="auto"/>
              <w:rPr>
                <w:rFonts w:ascii="宋体" w:hAnsi="宋体" w:cs="宋体"/>
                <w:sz w:val="24"/>
              </w:rPr>
            </w:pPr>
            <w:r>
              <w:rPr>
                <w:rFonts w:hint="eastAsia" w:ascii="宋体" w:hAnsi="宋体" w:cs="宋体"/>
                <w:sz w:val="24"/>
              </w:rPr>
              <w:t>投标文件包封口处应以密封条密封，并加盖骑缝章。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4.2.2</w:t>
            </w:r>
          </w:p>
        </w:tc>
        <w:tc>
          <w:tcPr>
            <w:tcW w:w="2379" w:type="dxa"/>
            <w:gridSpan w:val="2"/>
            <w:vAlign w:val="center"/>
          </w:tcPr>
          <w:p>
            <w:pPr>
              <w:spacing w:line="276" w:lineRule="auto"/>
              <w:rPr>
                <w:rFonts w:ascii="宋体" w:hAnsi="宋体" w:cs="宋体"/>
                <w:sz w:val="24"/>
              </w:rPr>
            </w:pPr>
            <w:r>
              <w:rPr>
                <w:rFonts w:hint="eastAsia" w:ascii="宋体" w:hAnsi="宋体" w:cs="宋体"/>
                <w:sz w:val="24"/>
              </w:rPr>
              <w:t>递交投标文件时间和地点</w:t>
            </w:r>
          </w:p>
        </w:tc>
        <w:tc>
          <w:tcPr>
            <w:tcW w:w="6397" w:type="dxa"/>
            <w:gridSpan w:val="2"/>
            <w:vAlign w:val="top"/>
          </w:tcPr>
          <w:p>
            <w:pPr>
              <w:spacing w:line="300" w:lineRule="auto"/>
              <w:rPr>
                <w:rFonts w:hint="eastAsia" w:ascii="宋体" w:hAnsi="宋体" w:cs="宋体"/>
                <w:sz w:val="24"/>
              </w:rPr>
            </w:pPr>
            <w:r>
              <w:rPr>
                <w:rFonts w:hint="eastAsia" w:ascii="宋体" w:hAnsi="宋体" w:cs="宋体"/>
                <w:sz w:val="24"/>
              </w:rPr>
              <w:t>递交投标文件截止时间：2018年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19</w:t>
            </w:r>
            <w:r>
              <w:rPr>
                <w:rFonts w:hint="eastAsia" w:ascii="宋体" w:hAnsi="宋体" w:cs="宋体"/>
                <w:sz w:val="24"/>
              </w:rPr>
              <w:t>日</w:t>
            </w:r>
            <w:r>
              <w:rPr>
                <w:rFonts w:hint="eastAsia" w:ascii="宋体" w:hAnsi="宋体" w:cs="宋体"/>
                <w:sz w:val="24"/>
                <w:lang w:val="en-US" w:eastAsia="zh-CN"/>
              </w:rPr>
              <w:t>09</w:t>
            </w:r>
            <w:r>
              <w:rPr>
                <w:rFonts w:hint="eastAsia" w:ascii="宋体" w:hAnsi="宋体" w:cs="宋体"/>
                <w:sz w:val="24"/>
              </w:rPr>
              <w:t>时</w:t>
            </w:r>
            <w:r>
              <w:rPr>
                <w:rFonts w:hint="eastAsia" w:ascii="宋体" w:hAnsi="宋体" w:cs="宋体"/>
                <w:sz w:val="24"/>
                <w:lang w:val="en-US" w:eastAsia="zh-CN"/>
              </w:rPr>
              <w:t>30</w:t>
            </w:r>
            <w:r>
              <w:rPr>
                <w:rFonts w:hint="eastAsia" w:ascii="宋体" w:hAnsi="宋体" w:cs="宋体"/>
                <w:sz w:val="24"/>
              </w:rPr>
              <w:t xml:space="preserve">分（北京时间）         </w:t>
            </w:r>
          </w:p>
          <w:p>
            <w:pPr>
              <w:spacing w:line="300" w:lineRule="auto"/>
              <w:rPr>
                <w:rFonts w:hint="eastAsia" w:ascii="宋体" w:hAnsi="宋体" w:cs="宋体"/>
                <w:sz w:val="24"/>
              </w:rPr>
            </w:pPr>
            <w:r>
              <w:rPr>
                <w:rFonts w:hint="eastAsia" w:ascii="宋体" w:hAnsi="宋体" w:cs="宋体"/>
                <w:sz w:val="24"/>
              </w:rPr>
              <w:t>递交投标文件地点：长葛市公共资源交易中心（长葛市葛天</w:t>
            </w:r>
          </w:p>
          <w:p>
            <w:pPr>
              <w:spacing w:line="300" w:lineRule="auto"/>
              <w:rPr>
                <w:rFonts w:ascii="宋体" w:hAnsi="宋体" w:cs="宋体"/>
                <w:sz w:val="24"/>
              </w:rPr>
            </w:pPr>
            <w:r>
              <w:rPr>
                <w:rFonts w:hint="eastAsia" w:ascii="宋体" w:hAnsi="宋体" w:cs="宋体"/>
                <w:sz w:val="24"/>
              </w:rPr>
              <w:t>大道东段商务区6号楼</w:t>
            </w:r>
            <w:r>
              <w:rPr>
                <w:rFonts w:hint="eastAsia" w:ascii="宋体" w:hAnsi="宋体" w:cs="宋体"/>
                <w:sz w:val="24"/>
                <w:lang w:val="en-US" w:eastAsia="zh-CN"/>
              </w:rPr>
              <w:t>4</w:t>
            </w:r>
            <w:r>
              <w:rPr>
                <w:rFonts w:hint="eastAsia" w:ascii="宋体" w:hAnsi="宋体" w:cs="宋体"/>
                <w:sz w:val="24"/>
              </w:rPr>
              <w:t>楼</w:t>
            </w:r>
            <w:r>
              <w:rPr>
                <w:rFonts w:hint="eastAsia" w:ascii="宋体" w:hAnsi="宋体" w:cs="宋体"/>
                <w:sz w:val="24"/>
                <w:u w:val="single"/>
                <w:lang w:val="en-US" w:eastAsia="zh-CN"/>
              </w:rPr>
              <w:t>409</w:t>
            </w:r>
            <w:r>
              <w:rPr>
                <w:rFonts w:hint="eastAsia" w:ascii="宋体" w:hAnsi="宋体" w:cs="宋体"/>
                <w:sz w:val="24"/>
                <w:u w:val="single"/>
              </w:rPr>
              <w:t xml:space="preserve"> </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4.2.3</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是否退还投标文件</w:t>
            </w:r>
          </w:p>
        </w:tc>
        <w:tc>
          <w:tcPr>
            <w:tcW w:w="6397" w:type="dxa"/>
            <w:gridSpan w:val="2"/>
            <w:vAlign w:val="center"/>
          </w:tcPr>
          <w:p>
            <w:pPr>
              <w:spacing w:line="300" w:lineRule="auto"/>
              <w:rPr>
                <w:rFonts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5.1</w:t>
            </w:r>
          </w:p>
        </w:tc>
        <w:tc>
          <w:tcPr>
            <w:tcW w:w="2379" w:type="dxa"/>
            <w:gridSpan w:val="2"/>
            <w:vAlign w:val="center"/>
          </w:tcPr>
          <w:p>
            <w:pPr>
              <w:spacing w:line="276" w:lineRule="auto"/>
              <w:rPr>
                <w:rFonts w:ascii="宋体" w:hAnsi="宋体" w:cs="宋体"/>
                <w:sz w:val="24"/>
              </w:rPr>
            </w:pPr>
            <w:r>
              <w:rPr>
                <w:rFonts w:hint="eastAsia" w:ascii="宋体" w:hAnsi="宋体" w:cs="宋体"/>
                <w:sz w:val="24"/>
              </w:rPr>
              <w:t>开标时间和地点</w:t>
            </w:r>
          </w:p>
        </w:tc>
        <w:tc>
          <w:tcPr>
            <w:tcW w:w="6397" w:type="dxa"/>
            <w:gridSpan w:val="2"/>
            <w:vAlign w:val="center"/>
          </w:tcPr>
          <w:p>
            <w:pPr>
              <w:spacing w:line="300" w:lineRule="auto"/>
              <w:rPr>
                <w:rFonts w:ascii="宋体" w:hAnsi="宋体" w:cs="宋体"/>
                <w:sz w:val="24"/>
              </w:rPr>
            </w:pPr>
            <w:r>
              <w:rPr>
                <w:rFonts w:hint="eastAsia" w:ascii="宋体" w:hAnsi="宋体" w:cs="宋体"/>
                <w:sz w:val="24"/>
              </w:rPr>
              <w:t>开标时间：2018年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19</w:t>
            </w:r>
            <w:r>
              <w:rPr>
                <w:rFonts w:hint="eastAsia" w:ascii="宋体" w:hAnsi="宋体" w:cs="宋体"/>
                <w:sz w:val="24"/>
              </w:rPr>
              <w:t>日</w:t>
            </w:r>
            <w:r>
              <w:rPr>
                <w:rFonts w:hint="eastAsia" w:ascii="宋体" w:hAnsi="宋体" w:cs="宋体"/>
                <w:sz w:val="24"/>
                <w:lang w:val="en-US" w:eastAsia="zh-CN"/>
              </w:rPr>
              <w:t xml:space="preserve">09 </w:t>
            </w:r>
            <w:r>
              <w:rPr>
                <w:rFonts w:hint="eastAsia" w:ascii="宋体" w:hAnsi="宋体" w:cs="宋体"/>
                <w:sz w:val="24"/>
              </w:rPr>
              <w:t>时</w:t>
            </w:r>
            <w:r>
              <w:rPr>
                <w:rFonts w:hint="eastAsia" w:ascii="宋体" w:hAnsi="宋体" w:cs="宋体"/>
                <w:sz w:val="24"/>
                <w:lang w:val="en-US" w:eastAsia="zh-CN"/>
              </w:rPr>
              <w:t xml:space="preserve"> 30 </w:t>
            </w:r>
            <w:r>
              <w:rPr>
                <w:rFonts w:hint="eastAsia" w:ascii="宋体" w:hAnsi="宋体" w:cs="宋体"/>
                <w:sz w:val="24"/>
              </w:rPr>
              <w:t xml:space="preserve">分（北京时间）         </w:t>
            </w:r>
          </w:p>
          <w:p>
            <w:pPr>
              <w:spacing w:line="300" w:lineRule="auto"/>
              <w:rPr>
                <w:rFonts w:ascii="宋体" w:hAnsi="宋体" w:cs="宋体"/>
                <w:sz w:val="24"/>
              </w:rPr>
            </w:pPr>
            <w:r>
              <w:rPr>
                <w:rFonts w:hint="eastAsia" w:ascii="宋体" w:hAnsi="宋体" w:cs="宋体"/>
                <w:sz w:val="24"/>
              </w:rPr>
              <w:t>开标地点：长葛市公共资源交易中心（长葛市葛天大道东段商务区6#楼</w:t>
            </w:r>
            <w:r>
              <w:rPr>
                <w:rFonts w:hint="eastAsia" w:ascii="宋体" w:hAnsi="宋体" w:cs="宋体"/>
                <w:sz w:val="24"/>
                <w:lang w:val="en-US" w:eastAsia="zh-CN"/>
              </w:rPr>
              <w:t xml:space="preserve"> 4</w:t>
            </w:r>
            <w:r>
              <w:rPr>
                <w:rFonts w:hint="eastAsia" w:ascii="宋体" w:hAnsi="宋体" w:cs="宋体"/>
                <w:sz w:val="24"/>
              </w:rPr>
              <w:t>楼</w:t>
            </w:r>
            <w:r>
              <w:rPr>
                <w:rFonts w:hint="eastAsia" w:ascii="宋体" w:hAnsi="宋体" w:cs="宋体"/>
                <w:sz w:val="24"/>
                <w:u w:val="single"/>
                <w:lang w:val="en-US" w:eastAsia="zh-CN"/>
              </w:rPr>
              <w:t xml:space="preserve"> 409  </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46" w:type="dxa"/>
            <w:gridSpan w:val="2"/>
            <w:vAlign w:val="center"/>
          </w:tcPr>
          <w:p>
            <w:pPr>
              <w:spacing w:line="276" w:lineRule="auto"/>
              <w:rPr>
                <w:rFonts w:hint="eastAsia" w:ascii="宋体" w:hAnsi="宋体" w:cs="宋体"/>
                <w:sz w:val="24"/>
              </w:rPr>
            </w:pPr>
            <w:r>
              <w:rPr>
                <w:rFonts w:hint="eastAsia" w:ascii="宋体" w:hAnsi="宋体" w:cs="宋体"/>
                <w:sz w:val="24"/>
              </w:rPr>
              <w:t>5.1.1</w:t>
            </w:r>
          </w:p>
        </w:tc>
        <w:tc>
          <w:tcPr>
            <w:tcW w:w="2379" w:type="dxa"/>
            <w:gridSpan w:val="2"/>
            <w:vAlign w:val="center"/>
          </w:tcPr>
          <w:p>
            <w:pPr>
              <w:spacing w:line="276" w:lineRule="auto"/>
              <w:rPr>
                <w:rFonts w:hint="eastAsia" w:ascii="宋体" w:hAnsi="宋体" w:cs="宋体"/>
                <w:sz w:val="24"/>
              </w:rPr>
            </w:pPr>
            <w:r>
              <w:rPr>
                <w:rFonts w:hint="eastAsia" w:ascii="宋体" w:hAnsi="宋体" w:cs="宋体"/>
                <w:bCs/>
                <w:sz w:val="24"/>
              </w:rPr>
              <w:t>授权函</w:t>
            </w:r>
          </w:p>
        </w:tc>
        <w:tc>
          <w:tcPr>
            <w:tcW w:w="6397" w:type="dxa"/>
            <w:gridSpan w:val="2"/>
            <w:vAlign w:val="center"/>
          </w:tcPr>
          <w:p>
            <w:pPr>
              <w:spacing w:line="300" w:lineRule="auto"/>
              <w:rPr>
                <w:rFonts w:hint="eastAsia" w:ascii="宋体" w:hAnsi="宋体" w:cs="宋体"/>
                <w:sz w:val="24"/>
              </w:rPr>
            </w:pPr>
            <w:r>
              <w:rPr>
                <w:rFonts w:hint="eastAsia" w:ascii="宋体" w:hAnsi="宋体" w:cs="宋体"/>
                <w:sz w:val="24"/>
              </w:rPr>
              <w:t>招标人单位委派代表参加开标会议，或者作为招标人代表进入评标委员会的，须向招标代理机构出具由招标人法定代表人签字并加盖单位公章的有明确授权事项的授权函。</w:t>
            </w:r>
          </w:p>
          <w:p>
            <w:pPr>
              <w:spacing w:line="300" w:lineRule="auto"/>
              <w:rPr>
                <w:rFonts w:hint="eastAsia" w:ascii="宋体" w:hAnsi="宋体" w:cs="宋体"/>
                <w:sz w:val="24"/>
              </w:rPr>
            </w:pPr>
            <w:r>
              <w:rPr>
                <w:rFonts w:hint="eastAsia" w:ascii="宋体" w:hAnsi="宋体" w:cs="宋体"/>
                <w:sz w:val="24"/>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5.2</w:t>
            </w:r>
          </w:p>
        </w:tc>
        <w:tc>
          <w:tcPr>
            <w:tcW w:w="2379" w:type="dxa"/>
            <w:gridSpan w:val="2"/>
            <w:vAlign w:val="center"/>
          </w:tcPr>
          <w:p>
            <w:pPr>
              <w:spacing w:line="276" w:lineRule="auto"/>
              <w:rPr>
                <w:rFonts w:ascii="宋体" w:hAnsi="宋体" w:cs="宋体"/>
                <w:sz w:val="24"/>
              </w:rPr>
            </w:pPr>
            <w:r>
              <w:rPr>
                <w:rFonts w:hint="eastAsia" w:ascii="宋体" w:hAnsi="宋体" w:cs="宋体"/>
                <w:sz w:val="24"/>
              </w:rPr>
              <w:t>开标程序</w:t>
            </w:r>
          </w:p>
        </w:tc>
        <w:tc>
          <w:tcPr>
            <w:tcW w:w="6397" w:type="dxa"/>
            <w:gridSpan w:val="2"/>
            <w:vAlign w:val="center"/>
          </w:tcPr>
          <w:p>
            <w:pPr>
              <w:spacing w:line="300" w:lineRule="auto"/>
              <w:rPr>
                <w:rFonts w:ascii="宋体" w:hAnsi="宋体" w:cs="宋体"/>
                <w:sz w:val="24"/>
              </w:rPr>
            </w:pPr>
            <w:r>
              <w:rPr>
                <w:rFonts w:hint="eastAsia" w:ascii="宋体" w:hAnsi="宋体" w:cs="宋体"/>
                <w:sz w:val="24"/>
              </w:rPr>
              <w:t>密封情况检查：由投标人代表检查其投标文件是否密封完好。</w:t>
            </w:r>
          </w:p>
          <w:p>
            <w:pPr>
              <w:spacing w:line="300" w:lineRule="auto"/>
              <w:rPr>
                <w:rFonts w:ascii="宋体" w:hAnsi="宋体" w:cs="宋体"/>
                <w:sz w:val="24"/>
              </w:rPr>
            </w:pPr>
            <w:r>
              <w:rPr>
                <w:rFonts w:hint="eastAsia" w:ascii="宋体" w:hAnsi="宋体" w:cs="宋体"/>
                <w:sz w:val="24"/>
              </w:rPr>
              <w:t>开标顺序：按送达投标文件顺序的逆顺序开标。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6.1.1</w:t>
            </w:r>
          </w:p>
        </w:tc>
        <w:tc>
          <w:tcPr>
            <w:tcW w:w="2379" w:type="dxa"/>
            <w:gridSpan w:val="2"/>
            <w:vAlign w:val="center"/>
          </w:tcPr>
          <w:p>
            <w:pPr>
              <w:spacing w:line="276" w:lineRule="auto"/>
              <w:rPr>
                <w:rFonts w:ascii="宋体" w:hAnsi="宋体" w:cs="宋体"/>
                <w:sz w:val="24"/>
              </w:rPr>
            </w:pPr>
            <w:r>
              <w:rPr>
                <w:rFonts w:hint="eastAsia" w:ascii="宋体" w:hAnsi="宋体" w:cs="宋体"/>
                <w:sz w:val="24"/>
              </w:rPr>
              <w:t>评标委员会的组建</w:t>
            </w:r>
          </w:p>
        </w:tc>
        <w:tc>
          <w:tcPr>
            <w:tcW w:w="6397" w:type="dxa"/>
            <w:gridSpan w:val="2"/>
            <w:vAlign w:val="center"/>
          </w:tcPr>
          <w:p>
            <w:pPr>
              <w:autoSpaceDE w:val="0"/>
              <w:autoSpaceDN w:val="0"/>
              <w:adjustRightInd w:val="0"/>
              <w:spacing w:line="300" w:lineRule="auto"/>
              <w:rPr>
                <w:rFonts w:ascii="宋体" w:hAnsi="宋体" w:cs="宋体"/>
                <w:sz w:val="24"/>
              </w:rPr>
            </w:pPr>
            <w:r>
              <w:rPr>
                <w:rFonts w:hint="eastAsia" w:ascii="宋体" w:hAnsi="宋体" w:cs="宋体"/>
                <w:sz w:val="24"/>
              </w:rPr>
              <w:t>评标委员会构成：共5人，由招标人代表和经济、技术类专家组成，其中招标人代表1人，经济、技术类专家4人（含注册造价师2人）。</w:t>
            </w:r>
          </w:p>
          <w:p>
            <w:pPr>
              <w:spacing w:line="300" w:lineRule="auto"/>
              <w:rPr>
                <w:rFonts w:ascii="宋体" w:hAnsi="宋体" w:cs="宋体"/>
                <w:sz w:val="24"/>
              </w:rPr>
            </w:pPr>
            <w:r>
              <w:rPr>
                <w:rFonts w:hint="eastAsia" w:ascii="宋体" w:hAnsi="宋体" w:cs="宋体"/>
                <w:sz w:val="24"/>
              </w:rPr>
              <w:t>评标专家确定方式：在开标前从河南省综合评标专家库中随机抽取</w:t>
            </w:r>
            <w:r>
              <w:rPr>
                <w:rFonts w:hint="eastAsia" w:ascii="宋体" w:hAnsi="宋体" w:cs="宋体"/>
                <w:kern w:val="0"/>
                <w:sz w:val="24"/>
              </w:rPr>
              <w:t>，评标委员会主任通过现场随机抽取方式确定。</w:t>
            </w:r>
            <w:r>
              <w:rPr>
                <w:rFonts w:hint="eastAsia" w:ascii="宋体" w:hAnsi="宋体" w:cs="宋体"/>
                <w:sz w:val="24"/>
              </w:rPr>
              <w:t>与投标人有利害关系的人不得进入评标委员会。招标人代表不得担任评标委员会主任。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7.1</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是否授权评标委员会确定中标人</w:t>
            </w:r>
          </w:p>
        </w:tc>
        <w:tc>
          <w:tcPr>
            <w:tcW w:w="6397" w:type="dxa"/>
            <w:gridSpan w:val="2"/>
            <w:vAlign w:val="center"/>
          </w:tcPr>
          <w:p>
            <w:pPr>
              <w:spacing w:line="276" w:lineRule="auto"/>
              <w:rPr>
                <w:rFonts w:ascii="宋体" w:hAnsi="宋体" w:cs="宋体"/>
                <w:sz w:val="24"/>
              </w:rPr>
            </w:pPr>
            <w:r>
              <w:rPr>
                <w:rFonts w:hint="eastAsia" w:ascii="宋体" w:hAnsi="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7.2</w:t>
            </w:r>
          </w:p>
        </w:tc>
        <w:tc>
          <w:tcPr>
            <w:tcW w:w="2379" w:type="dxa"/>
            <w:gridSpan w:val="2"/>
            <w:vAlign w:val="center"/>
          </w:tcPr>
          <w:p>
            <w:pPr>
              <w:spacing w:line="276" w:lineRule="auto"/>
              <w:rPr>
                <w:rFonts w:ascii="宋体" w:hAnsi="宋体" w:cs="宋体"/>
                <w:sz w:val="24"/>
              </w:rPr>
            </w:pPr>
            <w:r>
              <w:rPr>
                <w:rFonts w:hint="eastAsia" w:ascii="宋体" w:hAnsi="宋体" w:cs="宋体"/>
                <w:sz w:val="24"/>
              </w:rPr>
              <w:t>评标办法</w:t>
            </w:r>
          </w:p>
        </w:tc>
        <w:tc>
          <w:tcPr>
            <w:tcW w:w="6397" w:type="dxa"/>
            <w:gridSpan w:val="2"/>
            <w:vAlign w:val="center"/>
          </w:tcPr>
          <w:p>
            <w:pPr>
              <w:spacing w:line="276" w:lineRule="auto"/>
              <w:rPr>
                <w:rFonts w:ascii="宋体" w:hAnsi="宋体" w:cs="宋体"/>
                <w:sz w:val="24"/>
              </w:rPr>
            </w:pPr>
            <w:r>
              <w:rPr>
                <w:rFonts w:hint="eastAsia" w:ascii="宋体" w:hAnsi="宋体" w:cs="宋体"/>
                <w:sz w:val="24"/>
              </w:rPr>
              <w:t>综合计分法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7.3.1</w:t>
            </w:r>
          </w:p>
        </w:tc>
        <w:tc>
          <w:tcPr>
            <w:tcW w:w="2379" w:type="dxa"/>
            <w:gridSpan w:val="2"/>
            <w:vAlign w:val="center"/>
          </w:tcPr>
          <w:p>
            <w:pPr>
              <w:spacing w:line="276" w:lineRule="auto"/>
              <w:rPr>
                <w:rFonts w:ascii="宋体" w:hAnsi="宋体" w:cs="宋体"/>
                <w:sz w:val="24"/>
              </w:rPr>
            </w:pPr>
            <w:r>
              <w:rPr>
                <w:rFonts w:hint="eastAsia" w:ascii="宋体" w:hAnsi="宋体" w:cs="宋体"/>
                <w:sz w:val="24"/>
              </w:rPr>
              <w:t>履约担保</w:t>
            </w:r>
          </w:p>
        </w:tc>
        <w:tc>
          <w:tcPr>
            <w:tcW w:w="6397" w:type="dxa"/>
            <w:gridSpan w:val="2"/>
            <w:vAlign w:val="center"/>
          </w:tcPr>
          <w:p>
            <w:pPr>
              <w:spacing w:line="276" w:lineRule="auto"/>
              <w:rPr>
                <w:rFonts w:ascii="宋体" w:hAnsi="宋体" w:cs="宋体"/>
                <w:sz w:val="24"/>
              </w:rPr>
            </w:pPr>
            <w:r>
              <w:rPr>
                <w:rFonts w:hint="eastAsia" w:ascii="宋体" w:hAnsi="宋体" w:cs="宋体"/>
                <w:sz w:val="24"/>
              </w:rPr>
              <w:t>缴纳时间：在中标人签订合同前办理。</w:t>
            </w:r>
          </w:p>
          <w:p>
            <w:pPr>
              <w:spacing w:line="276" w:lineRule="auto"/>
              <w:rPr>
                <w:rFonts w:ascii="宋体" w:hAnsi="宋体" w:cs="宋体"/>
                <w:sz w:val="24"/>
              </w:rPr>
            </w:pPr>
            <w:r>
              <w:rPr>
                <w:rFonts w:hint="eastAsia" w:ascii="宋体" w:hAnsi="宋体" w:cs="宋体"/>
                <w:sz w:val="24"/>
              </w:rPr>
              <w:t>缴纳形式：基本户转账。</w:t>
            </w:r>
          </w:p>
          <w:p>
            <w:pPr>
              <w:spacing w:line="276" w:lineRule="auto"/>
              <w:rPr>
                <w:rFonts w:ascii="宋体" w:hAnsi="宋体" w:cs="宋体"/>
                <w:sz w:val="24"/>
              </w:rPr>
            </w:pPr>
            <w:r>
              <w:rPr>
                <w:rFonts w:hint="eastAsia" w:ascii="宋体" w:hAnsi="宋体" w:cs="宋体"/>
                <w:sz w:val="24"/>
              </w:rPr>
              <w:t>履约担保的金额：中标金额的10%。</w:t>
            </w:r>
          </w:p>
          <w:p>
            <w:pPr>
              <w:spacing w:line="276" w:lineRule="auto"/>
              <w:rPr>
                <w:rFonts w:ascii="宋体" w:hAnsi="宋体" w:cs="宋体"/>
                <w:sz w:val="24"/>
              </w:rPr>
            </w:pPr>
            <w:r>
              <w:rPr>
                <w:rFonts w:hint="eastAsia" w:ascii="宋体" w:hAnsi="宋体" w:cs="宋体"/>
                <w:sz w:val="24"/>
              </w:rPr>
              <w:t>开户行：中国银行长葛支行营业部</w:t>
            </w:r>
          </w:p>
          <w:p>
            <w:pPr>
              <w:spacing w:line="276" w:lineRule="auto"/>
              <w:rPr>
                <w:rFonts w:ascii="宋体" w:hAnsi="宋体" w:cs="宋体"/>
                <w:sz w:val="24"/>
              </w:rPr>
            </w:pPr>
            <w:r>
              <w:rPr>
                <w:rFonts w:hint="eastAsia" w:ascii="宋体" w:hAnsi="宋体" w:cs="宋体"/>
                <w:sz w:val="24"/>
              </w:rPr>
              <w:t>户  名：长葛市公共资源交易中心</w:t>
            </w:r>
          </w:p>
          <w:p>
            <w:pPr>
              <w:spacing w:line="276" w:lineRule="auto"/>
              <w:rPr>
                <w:rFonts w:ascii="宋体" w:hAnsi="宋体" w:cs="宋体"/>
                <w:sz w:val="24"/>
              </w:rPr>
            </w:pPr>
            <w:r>
              <w:rPr>
                <w:rFonts w:hint="eastAsia" w:ascii="宋体" w:hAnsi="宋体" w:cs="宋体"/>
                <w:sz w:val="24"/>
              </w:rPr>
              <w:t>账  号：246852074836</w:t>
            </w:r>
          </w:p>
          <w:p>
            <w:pPr>
              <w:spacing w:line="276" w:lineRule="auto"/>
              <w:rPr>
                <w:rFonts w:ascii="宋体" w:hAnsi="宋体" w:cs="宋体"/>
                <w:sz w:val="24"/>
              </w:rPr>
            </w:pPr>
            <w:r>
              <w:rPr>
                <w:rFonts w:hint="eastAsia" w:ascii="宋体" w:hAnsi="宋体" w:cs="宋体"/>
                <w:sz w:val="24"/>
              </w:rPr>
              <w:t>中标人不能按要求提交履约保证金的，视为放弃中标，其投标保证金不予退还，给招标人造成的损失超过投标保证金数额的，中标人还应当对超过部分予以赔偿。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9622" w:type="dxa"/>
            <w:gridSpan w:val="6"/>
            <w:vAlign w:val="center"/>
          </w:tcPr>
          <w:p>
            <w:pPr>
              <w:spacing w:line="276" w:lineRule="auto"/>
              <w:rPr>
                <w:rFonts w:ascii="宋体" w:hAnsi="宋体" w:cs="宋体"/>
                <w:sz w:val="24"/>
              </w:rPr>
            </w:pPr>
            <w:r>
              <w:rPr>
                <w:rFonts w:hint="eastAsia" w:ascii="宋体" w:hAnsi="宋体" w:cs="宋体"/>
                <w:sz w:val="24"/>
              </w:rPr>
              <w:t>10.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9622" w:type="dxa"/>
            <w:gridSpan w:val="6"/>
            <w:vAlign w:val="center"/>
          </w:tcPr>
          <w:p>
            <w:pPr>
              <w:spacing w:line="276" w:lineRule="auto"/>
              <w:rPr>
                <w:rFonts w:ascii="宋体" w:hAnsi="宋体" w:cs="宋体"/>
                <w:sz w:val="24"/>
              </w:rPr>
            </w:pPr>
            <w:r>
              <w:rPr>
                <w:rFonts w:hint="eastAsia" w:ascii="宋体" w:hAnsi="宋体" w:cs="宋体"/>
                <w:sz w:val="24"/>
              </w:rPr>
              <w:t>10.1 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10.1.1</w:t>
            </w:r>
          </w:p>
        </w:tc>
        <w:tc>
          <w:tcPr>
            <w:tcW w:w="2379" w:type="dxa"/>
            <w:gridSpan w:val="2"/>
            <w:vAlign w:val="center"/>
          </w:tcPr>
          <w:p>
            <w:pPr>
              <w:spacing w:line="276" w:lineRule="auto"/>
              <w:rPr>
                <w:rFonts w:ascii="宋体" w:hAnsi="宋体" w:cs="宋体"/>
                <w:sz w:val="24"/>
              </w:rPr>
            </w:pPr>
            <w:r>
              <w:rPr>
                <w:rFonts w:hint="eastAsia" w:ascii="宋体" w:hAnsi="宋体" w:cs="宋体"/>
                <w:sz w:val="24"/>
              </w:rPr>
              <w:t>类似项目</w:t>
            </w:r>
          </w:p>
        </w:tc>
        <w:tc>
          <w:tcPr>
            <w:tcW w:w="6397" w:type="dxa"/>
            <w:gridSpan w:val="2"/>
            <w:vAlign w:val="center"/>
          </w:tcPr>
          <w:p>
            <w:pPr>
              <w:spacing w:line="276" w:lineRule="auto"/>
              <w:rPr>
                <w:rFonts w:ascii="宋体" w:hAnsi="宋体" w:cs="宋体"/>
                <w:sz w:val="24"/>
              </w:rPr>
            </w:pPr>
            <w:r>
              <w:rPr>
                <w:rFonts w:hint="eastAsia" w:ascii="宋体" w:hAnsi="宋体" w:cs="宋体"/>
                <w:sz w:val="24"/>
              </w:rPr>
              <w:t>指建筑装修装饰工程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10.1.2</w:t>
            </w:r>
          </w:p>
        </w:tc>
        <w:tc>
          <w:tcPr>
            <w:tcW w:w="2379" w:type="dxa"/>
            <w:gridSpan w:val="2"/>
            <w:vAlign w:val="center"/>
          </w:tcPr>
          <w:p>
            <w:pPr>
              <w:spacing w:line="276" w:lineRule="auto"/>
              <w:rPr>
                <w:rFonts w:ascii="宋体" w:hAnsi="宋体" w:cs="宋体"/>
                <w:sz w:val="24"/>
              </w:rPr>
            </w:pPr>
            <w:r>
              <w:rPr>
                <w:rFonts w:hint="eastAsia" w:ascii="宋体" w:hAnsi="宋体" w:cs="宋体"/>
                <w:sz w:val="24"/>
              </w:rPr>
              <w:t>不良行为记录</w:t>
            </w:r>
          </w:p>
        </w:tc>
        <w:tc>
          <w:tcPr>
            <w:tcW w:w="6397" w:type="dxa"/>
            <w:gridSpan w:val="2"/>
            <w:vAlign w:val="center"/>
          </w:tcPr>
          <w:p>
            <w:pPr>
              <w:spacing w:line="276" w:lineRule="auto"/>
              <w:rPr>
                <w:rFonts w:ascii="宋体" w:hAnsi="宋体" w:cs="宋体"/>
                <w:sz w:val="24"/>
              </w:rPr>
            </w:pPr>
            <w:r>
              <w:rPr>
                <w:rFonts w:hint="eastAsia" w:ascii="宋体" w:hAnsi="宋体" w:cs="宋体"/>
                <w:sz w:val="24"/>
              </w:rPr>
              <w:t>近年来投标人在工程建设过程中因违反有关工程建设的法律、法规、规章或强制性标准和执业行为规范，经县级以上建设行政主管部门、招标投标监管部门或其委托的执法监督机构查实和行政处罚，形成的不良行为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9622" w:type="dxa"/>
            <w:gridSpan w:val="6"/>
            <w:vAlign w:val="center"/>
          </w:tcPr>
          <w:p>
            <w:pPr>
              <w:spacing w:line="276" w:lineRule="auto"/>
              <w:rPr>
                <w:rFonts w:ascii="宋体" w:hAnsi="宋体" w:cs="宋体"/>
                <w:sz w:val="24"/>
              </w:rPr>
            </w:pPr>
            <w:r>
              <w:rPr>
                <w:rFonts w:hint="eastAsia" w:ascii="宋体" w:hAnsi="宋体" w:cs="宋体"/>
                <w:sz w:val="24"/>
              </w:rPr>
              <w:t>10.2 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jc w:val="center"/>
        </w:trPr>
        <w:tc>
          <w:tcPr>
            <w:tcW w:w="846" w:type="dxa"/>
            <w:gridSpan w:val="2"/>
            <w:vAlign w:val="center"/>
          </w:tcPr>
          <w:p>
            <w:pPr>
              <w:rPr>
                <w:rFonts w:ascii="宋体" w:hAnsi="宋体" w:cs="宋体"/>
                <w:sz w:val="24"/>
              </w:rPr>
            </w:pPr>
            <w:r>
              <w:rPr>
                <w:rFonts w:hint="eastAsia" w:ascii="宋体" w:hAnsi="宋体" w:cs="宋体"/>
                <w:sz w:val="24"/>
              </w:rPr>
              <w:t>10.2.1</w:t>
            </w:r>
          </w:p>
        </w:tc>
        <w:tc>
          <w:tcPr>
            <w:tcW w:w="2385" w:type="dxa"/>
            <w:gridSpan w:val="3"/>
            <w:vAlign w:val="center"/>
          </w:tcPr>
          <w:p>
            <w:pPr>
              <w:spacing w:line="276" w:lineRule="auto"/>
              <w:rPr>
                <w:rFonts w:ascii="宋体" w:hAnsi="宋体" w:cs="宋体"/>
                <w:sz w:val="24"/>
              </w:rPr>
            </w:pPr>
            <w:r>
              <w:rPr>
                <w:rFonts w:hint="eastAsia" w:ascii="宋体" w:hAnsi="宋体" w:cs="宋体"/>
                <w:sz w:val="24"/>
              </w:rPr>
              <w:t>招标控制价</w:t>
            </w:r>
          </w:p>
        </w:tc>
        <w:tc>
          <w:tcPr>
            <w:tcW w:w="6391" w:type="dxa"/>
            <w:vAlign w:val="center"/>
          </w:tcPr>
          <w:p>
            <w:pPr>
              <w:spacing w:line="276" w:lineRule="auto"/>
              <w:rPr>
                <w:rFonts w:hint="eastAsia" w:ascii="宋体" w:hAnsi="宋体" w:cs="宋体"/>
                <w:sz w:val="24"/>
              </w:rPr>
            </w:pPr>
            <w:r>
              <w:rPr>
                <w:rFonts w:hint="eastAsia" w:ascii="宋体" w:hAnsi="宋体" w:cs="宋体"/>
                <w:sz w:val="24"/>
              </w:rPr>
              <w:t>本工程设招标控制价：</w:t>
            </w:r>
          </w:p>
          <w:p>
            <w:pPr>
              <w:spacing w:line="276" w:lineRule="auto"/>
              <w:rPr>
                <w:rFonts w:hint="eastAsia" w:ascii="宋体" w:hAnsi="宋体" w:cs="宋体"/>
                <w:sz w:val="24"/>
              </w:rPr>
            </w:pPr>
            <w:r>
              <w:rPr>
                <w:rFonts w:hint="eastAsia" w:ascii="宋体" w:hAnsi="宋体" w:cs="宋体"/>
                <w:sz w:val="24"/>
              </w:rPr>
              <w:t>大写：壹佰零捌万陆仟陆佰捌拾柒元零玖分</w:t>
            </w:r>
          </w:p>
          <w:p>
            <w:pPr>
              <w:spacing w:line="276" w:lineRule="auto"/>
              <w:rPr>
                <w:rFonts w:hint="eastAsia" w:ascii="宋体" w:hAnsi="宋体" w:cs="宋体"/>
                <w:sz w:val="24"/>
              </w:rPr>
            </w:pPr>
            <w:r>
              <w:rPr>
                <w:rFonts w:hint="eastAsia" w:ascii="宋体" w:hAnsi="宋体" w:cs="宋体"/>
                <w:sz w:val="24"/>
              </w:rPr>
              <w:t>小写：1086687.09元</w:t>
            </w:r>
          </w:p>
          <w:p>
            <w:pPr>
              <w:keepNext/>
              <w:spacing w:line="360" w:lineRule="auto"/>
              <w:ind w:firstLine="480" w:firstLineChars="200"/>
              <w:rPr>
                <w:rFonts w:hint="eastAsia"/>
                <w:sz w:val="24"/>
              </w:rPr>
            </w:pPr>
            <w:r>
              <w:rPr>
                <w:rFonts w:hint="eastAsia"/>
                <w:sz w:val="24"/>
              </w:rPr>
              <w:t>招标控制价由招标人依据国家计价规范、《河南省建设工程工程量清单招标控制价管理规定》、河南省现行计价依据的规定编制。</w:t>
            </w:r>
          </w:p>
          <w:p>
            <w:pPr>
              <w:keepNext/>
              <w:spacing w:line="360" w:lineRule="auto"/>
              <w:ind w:firstLine="480" w:firstLineChars="200"/>
              <w:rPr>
                <w:rFonts w:hint="eastAsia"/>
                <w:sz w:val="24"/>
              </w:rPr>
            </w:pPr>
            <w:bookmarkStart w:id="7" w:name="_Toc13776"/>
            <w:r>
              <w:rPr>
                <w:rFonts w:hint="eastAsia"/>
                <w:sz w:val="24"/>
              </w:rPr>
              <w:t>凡投标人的投标总报价高于招标控制价（不含等于“招标控制价”）的，该投标人的投标文件应予拒绝。</w:t>
            </w:r>
            <w:bookmarkEnd w:id="7"/>
          </w:p>
          <w:p>
            <w:pPr>
              <w:spacing w:line="276" w:lineRule="auto"/>
              <w:rPr>
                <w:rFonts w:ascii="宋体" w:hAnsi="宋体" w:cs="宋体"/>
                <w:sz w:val="24"/>
              </w:rPr>
            </w:pPr>
            <w:bookmarkStart w:id="8" w:name="_Toc15310"/>
            <w:r>
              <w:rPr>
                <w:rFonts w:hint="eastAsia"/>
                <w:sz w:val="24"/>
              </w:rPr>
              <w:t>根据建设部《建筑工程安全防护、文明施工措施费用及使用管理规定》（建办[2005]89号）要求，投标人在计取安全文明施工措施费时，不得高于招标控制价中安全文明施工措施费费用总额且不得低于90%。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46" w:type="dxa"/>
            <w:gridSpan w:val="2"/>
            <w:vAlign w:val="center"/>
          </w:tcPr>
          <w:p>
            <w:pPr>
              <w:rPr>
                <w:rFonts w:ascii="宋体" w:hAnsi="宋体" w:cs="宋体"/>
                <w:sz w:val="24"/>
              </w:rPr>
            </w:pPr>
            <w:r>
              <w:rPr>
                <w:rFonts w:hint="eastAsia" w:ascii="宋体" w:hAnsi="宋体" w:cs="宋体"/>
                <w:sz w:val="24"/>
              </w:rPr>
              <w:t>10.2.2</w:t>
            </w:r>
          </w:p>
        </w:tc>
        <w:tc>
          <w:tcPr>
            <w:tcW w:w="2385" w:type="dxa"/>
            <w:gridSpan w:val="3"/>
            <w:vAlign w:val="center"/>
          </w:tcPr>
          <w:p>
            <w:pPr>
              <w:rPr>
                <w:rFonts w:ascii="宋体" w:hAnsi="宋体" w:cs="宋体"/>
                <w:sz w:val="24"/>
              </w:rPr>
            </w:pPr>
            <w:r>
              <w:rPr>
                <w:rFonts w:hint="eastAsia" w:ascii="宋体" w:hAnsi="宋体" w:cs="宋体"/>
                <w:sz w:val="24"/>
              </w:rPr>
              <w:t>投标报价</w:t>
            </w:r>
          </w:p>
        </w:tc>
        <w:tc>
          <w:tcPr>
            <w:tcW w:w="6391" w:type="dxa"/>
            <w:vAlign w:val="center"/>
          </w:tcPr>
          <w:p>
            <w:pPr>
              <w:spacing w:line="300" w:lineRule="auto"/>
              <w:rPr>
                <w:rFonts w:ascii="宋体" w:hAnsi="宋体" w:cs="宋体"/>
                <w:sz w:val="24"/>
              </w:rPr>
            </w:pPr>
            <w:r>
              <w:rPr>
                <w:rFonts w:hint="eastAsia" w:ascii="宋体" w:hAnsi="宋体" w:cs="宋体"/>
                <w:sz w:val="24"/>
              </w:rPr>
              <w:t>规费、税金、安全文明施工措施费属于不可竞争费用。上述费用应计入投标总报价，并在投标函、投标函附录中单列，不参与商务标评审。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10.6</w:t>
            </w:r>
          </w:p>
        </w:tc>
        <w:tc>
          <w:tcPr>
            <w:tcW w:w="2385" w:type="dxa"/>
            <w:gridSpan w:val="3"/>
            <w:tcBorders>
              <w:top w:val="single" w:color="auto" w:sz="6" w:space="0"/>
              <w:right w:val="single" w:color="auto" w:sz="6" w:space="0"/>
            </w:tcBorders>
            <w:vAlign w:val="center"/>
          </w:tcPr>
          <w:p>
            <w:pPr>
              <w:spacing w:line="276" w:lineRule="auto"/>
              <w:rPr>
                <w:rFonts w:ascii="宋体" w:hAnsi="宋体" w:cs="宋体"/>
                <w:sz w:val="24"/>
              </w:rPr>
            </w:pPr>
            <w:r>
              <w:rPr>
                <w:rFonts w:hint="eastAsia" w:ascii="宋体" w:hAnsi="宋体" w:cs="宋体"/>
                <w:sz w:val="24"/>
              </w:rPr>
              <w:t>投标人代表出席开标会</w:t>
            </w:r>
          </w:p>
        </w:tc>
        <w:tc>
          <w:tcPr>
            <w:tcW w:w="6391" w:type="dxa"/>
            <w:tcBorders>
              <w:top w:val="single" w:color="auto" w:sz="6" w:space="0"/>
              <w:left w:val="single" w:color="auto" w:sz="6" w:space="0"/>
            </w:tcBorders>
            <w:vAlign w:val="center"/>
          </w:tcPr>
          <w:p>
            <w:pPr>
              <w:spacing w:line="276" w:lineRule="auto"/>
              <w:rPr>
                <w:rFonts w:ascii="宋体" w:hAnsi="宋体" w:cs="宋体"/>
                <w:sz w:val="24"/>
              </w:rPr>
            </w:pPr>
            <w:r>
              <w:rPr>
                <w:rFonts w:hint="eastAsia" w:ascii="宋体" w:hAnsi="宋体" w:cs="宋体"/>
                <w:sz w:val="24"/>
              </w:rPr>
              <w:t>1、投标人法定代表人应持法人代表证明和有效身份证参加开标会议；委托他人参加的，须持有效委托书原件和有效的本企业职工身份证明（身份证），委托书应当载明委托事项权限及有效期等主要内容</w:t>
            </w:r>
            <w:r>
              <w:rPr>
                <w:rFonts w:hint="eastAsia" w:ascii="宋体" w:hAnsi="宋体" w:cs="宋体"/>
                <w:b/>
                <w:bCs/>
                <w:sz w:val="24"/>
              </w:rPr>
              <w:t>。</w:t>
            </w:r>
          </w:p>
          <w:p>
            <w:pPr>
              <w:spacing w:line="276" w:lineRule="auto"/>
              <w:rPr>
                <w:rFonts w:ascii="宋体" w:hAnsi="宋体" w:cs="宋体"/>
                <w:sz w:val="24"/>
              </w:rPr>
            </w:pPr>
            <w:r>
              <w:rPr>
                <w:rFonts w:hint="eastAsia" w:ascii="宋体" w:hAnsi="宋体" w:cs="宋体"/>
                <w:sz w:val="24"/>
              </w:rPr>
              <w:t>2、法定代表人（或授权委托人）不按规定参加开标会议的，视为放弃投标。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840" w:type="dxa"/>
            <w:vAlign w:val="center"/>
          </w:tcPr>
          <w:p>
            <w:pPr>
              <w:spacing w:line="276" w:lineRule="auto"/>
              <w:rPr>
                <w:rFonts w:ascii="宋体" w:hAnsi="宋体" w:cs="宋体"/>
                <w:sz w:val="24"/>
              </w:rPr>
            </w:pPr>
            <w:r>
              <w:rPr>
                <w:rFonts w:hint="eastAsia" w:ascii="宋体" w:hAnsi="宋体" w:cs="宋体"/>
                <w:sz w:val="24"/>
              </w:rPr>
              <w:t>10.7</w:t>
            </w:r>
          </w:p>
        </w:tc>
        <w:tc>
          <w:tcPr>
            <w:tcW w:w="2391" w:type="dxa"/>
            <w:gridSpan w:val="4"/>
            <w:vAlign w:val="center"/>
          </w:tcPr>
          <w:p>
            <w:pPr>
              <w:spacing w:line="276" w:lineRule="auto"/>
              <w:rPr>
                <w:rFonts w:ascii="宋体" w:hAnsi="宋体" w:cs="宋体"/>
                <w:sz w:val="24"/>
              </w:rPr>
            </w:pPr>
            <w:r>
              <w:rPr>
                <w:rFonts w:hint="eastAsia" w:ascii="宋体" w:hAnsi="宋体" w:cs="宋体"/>
                <w:sz w:val="24"/>
              </w:rPr>
              <w:t>中标公示</w:t>
            </w:r>
          </w:p>
        </w:tc>
        <w:tc>
          <w:tcPr>
            <w:tcW w:w="6391" w:type="dxa"/>
            <w:vAlign w:val="center"/>
          </w:tcPr>
          <w:p>
            <w:pPr>
              <w:spacing w:line="400" w:lineRule="exact"/>
              <w:rPr>
                <w:rFonts w:hint="eastAsia" w:ascii="宋体" w:hAnsi="宋体" w:cs="宋体"/>
                <w:sz w:val="24"/>
              </w:rPr>
            </w:pPr>
            <w:r>
              <w:rPr>
                <w:rFonts w:hint="eastAsia" w:ascii="宋体" w:hAnsi="宋体" w:cs="宋体"/>
                <w:sz w:val="24"/>
              </w:rPr>
              <w:t>1、在中标通知书发出前，招标人将中标候选人的情况在《河南省电子招标投标公共服务平台》、《全国公共资源交易平台(河南省</w:t>
            </w:r>
            <w:r>
              <w:rPr>
                <w:rFonts w:hint="eastAsia" w:ascii="MS Mincho" w:hAnsi="MS Mincho" w:eastAsia="MS Mincho" w:cs="MS Mincho"/>
                <w:sz w:val="24"/>
              </w:rPr>
              <w:t>▪</w:t>
            </w:r>
            <w:r>
              <w:rPr>
                <w:rFonts w:hint="eastAsia" w:ascii="宋体" w:hAnsi="宋体" w:cs="宋体"/>
                <w:sz w:val="24"/>
              </w:rPr>
              <w:t>许昌市)》和《长葛市人民政府门户网站》予以公示，公示期不少于3日。</w:t>
            </w:r>
          </w:p>
          <w:p>
            <w:pPr>
              <w:spacing w:line="400" w:lineRule="exact"/>
              <w:rPr>
                <w:rFonts w:hint="eastAsia" w:ascii="宋体" w:hAnsi="宋体" w:cs="宋体"/>
                <w:sz w:val="24"/>
              </w:rPr>
            </w:pPr>
            <w:r>
              <w:rPr>
                <w:rFonts w:hint="eastAsia" w:ascii="宋体" w:hAnsi="宋体" w:cs="宋体"/>
                <w:sz w:val="24"/>
              </w:rPr>
              <w:t>2、关于排名第一的中标候选人资格核验：在评标结果公示期满且无异议后的5个工作日内，排名第一的中标候选人，其在投标文件中约定的拟任项目经理，应持以下证明材料，到项目招标单位接受资格核验：（1）、注册建造师证原件、身份证原件；（2）、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pPr>
              <w:spacing w:line="360" w:lineRule="auto"/>
              <w:ind w:firstLine="480" w:firstLineChars="200"/>
              <w:rPr>
                <w:rFonts w:ascii="宋体" w:hAnsi="宋体" w:cs="宋体"/>
                <w:sz w:val="24"/>
              </w:rPr>
            </w:pPr>
            <w:r>
              <w:rPr>
                <w:rFonts w:hint="eastAsia" w:ascii="宋体" w:hAnsi="宋体" w:cs="宋体"/>
                <w:sz w:val="24"/>
              </w:rPr>
              <w:t>核验中发现其存在弄虚作假、围标串标、挂靠借用资质等骗取中标行为的，或逾期未按约定接受核验（视为放弃中标）的，招标人有权取消其中标资格。招标人将经法定代表人签字并加盖单位公章的核验结果书面告知公共资源交易中心业务科室和公管办监管股。由公共资源交易中心业务科室通知排名第二的中标候选人按上述规定接受审核。以此类推，中标候选人均不符合的，按有关法律法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10.8</w:t>
            </w:r>
          </w:p>
        </w:tc>
        <w:tc>
          <w:tcPr>
            <w:tcW w:w="2385" w:type="dxa"/>
            <w:gridSpan w:val="3"/>
            <w:vAlign w:val="center"/>
          </w:tcPr>
          <w:p>
            <w:pPr>
              <w:spacing w:line="276" w:lineRule="auto"/>
              <w:rPr>
                <w:rFonts w:ascii="宋体" w:hAnsi="宋体" w:cs="宋体"/>
                <w:sz w:val="24"/>
              </w:rPr>
            </w:pPr>
            <w:r>
              <w:rPr>
                <w:rFonts w:hint="eastAsia" w:ascii="宋体" w:hAnsi="宋体" w:cs="宋体"/>
                <w:sz w:val="24"/>
              </w:rPr>
              <w:t>知识产权</w:t>
            </w:r>
          </w:p>
        </w:tc>
        <w:tc>
          <w:tcPr>
            <w:tcW w:w="6391" w:type="dxa"/>
            <w:vAlign w:val="center"/>
          </w:tcPr>
          <w:p>
            <w:pPr>
              <w:spacing w:line="276" w:lineRule="auto"/>
              <w:rPr>
                <w:rFonts w:ascii="宋体" w:hAnsi="宋体" w:cs="宋体"/>
                <w:sz w:val="24"/>
              </w:rPr>
            </w:pPr>
            <w:r>
              <w:rPr>
                <w:rFonts w:hint="eastAsia" w:ascii="宋体" w:hAnsi="宋体" w:cs="宋体"/>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jc w:val="center"/>
        </w:trPr>
        <w:tc>
          <w:tcPr>
            <w:tcW w:w="840" w:type="dxa"/>
            <w:vAlign w:val="center"/>
          </w:tcPr>
          <w:p>
            <w:pPr>
              <w:spacing w:line="276" w:lineRule="auto"/>
              <w:rPr>
                <w:rFonts w:ascii="宋体" w:hAnsi="宋体" w:cs="宋体"/>
                <w:sz w:val="24"/>
              </w:rPr>
            </w:pPr>
            <w:r>
              <w:rPr>
                <w:rFonts w:hint="eastAsia" w:ascii="宋体" w:hAnsi="宋体" w:cs="宋体"/>
                <w:sz w:val="24"/>
              </w:rPr>
              <w:t xml:space="preserve"> 10.9 </w:t>
            </w:r>
          </w:p>
        </w:tc>
        <w:tc>
          <w:tcPr>
            <w:tcW w:w="2385" w:type="dxa"/>
            <w:gridSpan w:val="3"/>
            <w:vAlign w:val="center"/>
          </w:tcPr>
          <w:p>
            <w:pPr>
              <w:spacing w:line="276" w:lineRule="auto"/>
              <w:rPr>
                <w:rFonts w:ascii="宋体" w:hAnsi="宋体" w:cs="宋体"/>
                <w:sz w:val="24"/>
              </w:rPr>
            </w:pPr>
            <w:r>
              <w:rPr>
                <w:rFonts w:hint="eastAsia" w:ascii="宋体" w:hAnsi="宋体" w:cs="宋体"/>
                <w:sz w:val="24"/>
              </w:rPr>
              <w:t>重新招标的其他情形</w:t>
            </w:r>
          </w:p>
        </w:tc>
        <w:tc>
          <w:tcPr>
            <w:tcW w:w="6397" w:type="dxa"/>
            <w:gridSpan w:val="2"/>
            <w:vAlign w:val="center"/>
          </w:tcPr>
          <w:p>
            <w:pPr>
              <w:spacing w:line="276" w:lineRule="auto"/>
              <w:rPr>
                <w:rFonts w:ascii="宋体" w:hAnsi="宋体" w:cs="宋体"/>
                <w:sz w:val="24"/>
              </w:rPr>
            </w:pPr>
            <w:r>
              <w:rPr>
                <w:rFonts w:hint="eastAsia" w:ascii="宋体" w:hAnsi="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10.10</w:t>
            </w:r>
          </w:p>
        </w:tc>
        <w:tc>
          <w:tcPr>
            <w:tcW w:w="2385" w:type="dxa"/>
            <w:gridSpan w:val="3"/>
            <w:vAlign w:val="center"/>
          </w:tcPr>
          <w:p>
            <w:pPr>
              <w:spacing w:line="276" w:lineRule="auto"/>
              <w:rPr>
                <w:rFonts w:ascii="宋体" w:hAnsi="宋体" w:cs="宋体"/>
                <w:sz w:val="24"/>
              </w:rPr>
            </w:pPr>
            <w:r>
              <w:rPr>
                <w:rFonts w:hint="eastAsia" w:ascii="宋体" w:hAnsi="宋体" w:cs="宋体"/>
                <w:sz w:val="24"/>
              </w:rPr>
              <w:t>同义词语</w:t>
            </w:r>
          </w:p>
        </w:tc>
        <w:tc>
          <w:tcPr>
            <w:tcW w:w="6391" w:type="dxa"/>
            <w:vAlign w:val="center"/>
          </w:tcPr>
          <w:p>
            <w:pPr>
              <w:spacing w:line="276" w:lineRule="auto"/>
              <w:rPr>
                <w:rFonts w:ascii="宋体" w:hAnsi="宋体" w:cs="宋体"/>
                <w:sz w:val="24"/>
              </w:rPr>
            </w:pPr>
            <w:r>
              <w:rPr>
                <w:rFonts w:hint="eastAsia" w:ascii="宋体" w:hAnsi="宋体" w:cs="宋体"/>
                <w:sz w:val="24"/>
              </w:rPr>
              <w:t>构成招标文件组成部分的“通用合同条款”、“专用合同条款”等章节中出现的措辞“发包人”和“承包人”，在招标投标阶段应当分别按“招标人”和“投标人”进行理解。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840" w:type="dxa"/>
            <w:vAlign w:val="center"/>
          </w:tcPr>
          <w:p>
            <w:pPr>
              <w:spacing w:line="276" w:lineRule="auto"/>
              <w:rPr>
                <w:rFonts w:ascii="宋体" w:hAnsi="宋体" w:cs="宋体"/>
                <w:sz w:val="24"/>
              </w:rPr>
            </w:pPr>
            <w:r>
              <w:rPr>
                <w:rFonts w:hint="eastAsia" w:ascii="宋体" w:hAnsi="宋体" w:cs="宋体"/>
                <w:sz w:val="24"/>
              </w:rPr>
              <w:t>10.11</w:t>
            </w:r>
          </w:p>
        </w:tc>
        <w:tc>
          <w:tcPr>
            <w:tcW w:w="2385" w:type="dxa"/>
            <w:gridSpan w:val="3"/>
            <w:vAlign w:val="center"/>
          </w:tcPr>
          <w:p>
            <w:pPr>
              <w:spacing w:line="276" w:lineRule="auto"/>
              <w:rPr>
                <w:rFonts w:ascii="宋体" w:hAnsi="宋体" w:cs="宋体"/>
                <w:sz w:val="24"/>
              </w:rPr>
            </w:pPr>
            <w:r>
              <w:rPr>
                <w:rFonts w:hint="eastAsia" w:ascii="宋体" w:hAnsi="宋体" w:cs="宋体"/>
                <w:sz w:val="24"/>
              </w:rPr>
              <w:t>监  督</w:t>
            </w:r>
          </w:p>
        </w:tc>
        <w:tc>
          <w:tcPr>
            <w:tcW w:w="6397" w:type="dxa"/>
            <w:gridSpan w:val="2"/>
            <w:vAlign w:val="center"/>
          </w:tcPr>
          <w:p>
            <w:pPr>
              <w:spacing w:line="276" w:lineRule="auto"/>
              <w:rPr>
                <w:rFonts w:ascii="宋体" w:hAnsi="宋体" w:cs="宋体"/>
                <w:sz w:val="24"/>
              </w:rPr>
            </w:pPr>
            <w:r>
              <w:rPr>
                <w:rFonts w:hint="eastAsia" w:ascii="宋体" w:hAnsi="宋体" w:cs="宋体"/>
                <w:sz w:val="24"/>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10.12</w:t>
            </w:r>
          </w:p>
        </w:tc>
        <w:tc>
          <w:tcPr>
            <w:tcW w:w="2379" w:type="dxa"/>
            <w:gridSpan w:val="2"/>
            <w:vAlign w:val="center"/>
          </w:tcPr>
          <w:p>
            <w:pPr>
              <w:spacing w:line="276" w:lineRule="auto"/>
              <w:rPr>
                <w:rFonts w:ascii="宋体" w:hAnsi="宋体" w:cs="宋体"/>
                <w:sz w:val="24"/>
              </w:rPr>
            </w:pPr>
            <w:r>
              <w:rPr>
                <w:rFonts w:hint="eastAsia" w:ascii="宋体" w:hAnsi="宋体" w:cs="宋体"/>
                <w:sz w:val="24"/>
              </w:rPr>
              <w:t>解释权</w:t>
            </w:r>
          </w:p>
        </w:tc>
        <w:tc>
          <w:tcPr>
            <w:tcW w:w="6397" w:type="dxa"/>
            <w:gridSpan w:val="2"/>
            <w:vAlign w:val="center"/>
          </w:tcPr>
          <w:p>
            <w:pPr>
              <w:spacing w:line="276" w:lineRule="auto"/>
              <w:rPr>
                <w:rFonts w:ascii="宋体" w:hAnsi="宋体" w:cs="宋体"/>
                <w:sz w:val="24"/>
              </w:rPr>
            </w:pPr>
            <w:r>
              <w:rPr>
                <w:rFonts w:hint="eastAsia" w:ascii="宋体" w:hAnsi="宋体" w:cs="宋体"/>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jc w:val="center"/>
        </w:trPr>
        <w:tc>
          <w:tcPr>
            <w:tcW w:w="840" w:type="dxa"/>
            <w:vAlign w:val="center"/>
          </w:tcPr>
          <w:p>
            <w:pPr>
              <w:spacing w:line="276" w:lineRule="auto"/>
              <w:rPr>
                <w:rFonts w:ascii="宋体" w:hAnsi="宋体" w:cs="宋体"/>
                <w:sz w:val="24"/>
              </w:rPr>
            </w:pPr>
            <w:r>
              <w:rPr>
                <w:rFonts w:hint="eastAsia" w:ascii="宋体" w:hAnsi="宋体" w:cs="宋体"/>
                <w:sz w:val="24"/>
              </w:rPr>
              <w:t>10.13</w:t>
            </w:r>
          </w:p>
        </w:tc>
        <w:tc>
          <w:tcPr>
            <w:tcW w:w="2385" w:type="dxa"/>
            <w:gridSpan w:val="3"/>
            <w:vAlign w:val="center"/>
          </w:tcPr>
          <w:p>
            <w:pPr>
              <w:spacing w:line="276" w:lineRule="auto"/>
              <w:rPr>
                <w:rFonts w:ascii="宋体" w:hAnsi="宋体" w:cs="宋体"/>
                <w:sz w:val="24"/>
              </w:rPr>
            </w:pPr>
            <w:r>
              <w:rPr>
                <w:rFonts w:hint="eastAsia" w:ascii="宋体" w:hAnsi="宋体" w:cs="宋体"/>
                <w:sz w:val="24"/>
              </w:rPr>
              <w:t>投标文件的拒收</w:t>
            </w:r>
          </w:p>
        </w:tc>
        <w:tc>
          <w:tcPr>
            <w:tcW w:w="6397" w:type="dxa"/>
            <w:gridSpan w:val="2"/>
            <w:vAlign w:val="center"/>
          </w:tcPr>
          <w:p>
            <w:pPr>
              <w:spacing w:line="276" w:lineRule="auto"/>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rPr>
              <w:t>逾期送达的或者未按招标文件要求密封的纸质投标文件、及仅提供纸质投标文件的，招标人不予受理。</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10.14</w:t>
            </w:r>
          </w:p>
        </w:tc>
        <w:tc>
          <w:tcPr>
            <w:tcW w:w="2385" w:type="dxa"/>
            <w:gridSpan w:val="3"/>
            <w:vAlign w:val="center"/>
          </w:tcPr>
          <w:p>
            <w:pPr>
              <w:spacing w:line="276" w:lineRule="auto"/>
              <w:rPr>
                <w:rFonts w:ascii="宋体" w:hAnsi="宋体" w:cs="宋体"/>
                <w:sz w:val="24"/>
              </w:rPr>
            </w:pPr>
            <w:r>
              <w:rPr>
                <w:rFonts w:hint="eastAsia" w:ascii="宋体" w:hAnsi="宋体" w:cs="宋体"/>
                <w:b/>
                <w:bCs/>
                <w:sz w:val="24"/>
              </w:rPr>
              <w:t>招标人、投标人不得有下列行为：</w:t>
            </w:r>
          </w:p>
        </w:tc>
        <w:tc>
          <w:tcPr>
            <w:tcW w:w="6391" w:type="dxa"/>
            <w:vAlign w:val="center"/>
          </w:tcPr>
          <w:p>
            <w:pPr>
              <w:spacing w:line="276" w:lineRule="auto"/>
              <w:rPr>
                <w:rFonts w:ascii="宋体" w:hAnsi="宋体" w:cs="宋体"/>
                <w:b/>
                <w:sz w:val="24"/>
              </w:rPr>
            </w:pPr>
            <w:r>
              <w:rPr>
                <w:rFonts w:hint="eastAsia" w:ascii="宋体" w:hAnsi="宋体" w:cs="宋体"/>
                <w:b/>
                <w:sz w:val="24"/>
              </w:rPr>
              <w:t xml:space="preserve">《中华人民共和国招标投标法》第三十二条： </w:t>
            </w:r>
          </w:p>
          <w:p>
            <w:pPr>
              <w:spacing w:line="276" w:lineRule="auto"/>
              <w:rPr>
                <w:rFonts w:ascii="宋体" w:hAnsi="宋体" w:cs="宋体"/>
                <w:sz w:val="24"/>
              </w:rPr>
            </w:pPr>
            <w:r>
              <w:rPr>
                <w:rFonts w:hint="eastAsia" w:ascii="宋体" w:hAnsi="宋体" w:cs="宋体"/>
                <w:sz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pPr>
              <w:spacing w:line="276" w:lineRule="auto"/>
              <w:rPr>
                <w:rFonts w:ascii="宋体" w:hAnsi="宋体" w:cs="宋体"/>
                <w:sz w:val="24"/>
              </w:rPr>
            </w:pPr>
            <w:r>
              <w:rPr>
                <w:rFonts w:hint="eastAsia" w:ascii="宋体" w:hAnsi="宋体" w:cs="宋体"/>
                <w:b/>
                <w:sz w:val="24"/>
              </w:rPr>
              <w:t>《中华人民共和国招标投标法》第三十三条：</w:t>
            </w:r>
            <w:r>
              <w:rPr>
                <w:rFonts w:hint="eastAsia" w:ascii="宋体" w:hAnsi="宋体" w:cs="宋体"/>
                <w:sz w:val="24"/>
              </w:rPr>
              <w:t xml:space="preserve"> 投标人不得以低于成本的报价竞标，也不得以他人名义投标或者以其他方式弄虚作假，骗取中标。</w:t>
            </w:r>
          </w:p>
          <w:p>
            <w:pPr>
              <w:spacing w:line="276" w:lineRule="auto"/>
              <w:rPr>
                <w:rFonts w:ascii="宋体" w:hAnsi="宋体" w:cs="宋体"/>
                <w:b/>
                <w:sz w:val="24"/>
              </w:rPr>
            </w:pPr>
            <w:r>
              <w:rPr>
                <w:rFonts w:hint="eastAsia" w:ascii="宋体" w:hAnsi="宋体" w:cs="宋体"/>
                <w:b/>
                <w:sz w:val="24"/>
              </w:rPr>
              <w:t xml:space="preserve">《中华人民共和国招标投标法实施条例》第三十九条： </w:t>
            </w:r>
          </w:p>
          <w:p>
            <w:pPr>
              <w:spacing w:line="276" w:lineRule="auto"/>
              <w:rPr>
                <w:rFonts w:ascii="宋体" w:hAnsi="宋体" w:cs="宋体"/>
                <w:sz w:val="24"/>
              </w:rPr>
            </w:pPr>
            <w:r>
              <w:rPr>
                <w:rFonts w:hint="eastAsia" w:ascii="宋体" w:hAnsi="宋体" w:cs="宋体"/>
                <w:sz w:val="24"/>
              </w:rPr>
              <w:t xml:space="preserve"> 禁止投标人相互串通投标</w:t>
            </w:r>
          </w:p>
          <w:p>
            <w:pPr>
              <w:spacing w:line="276" w:lineRule="auto"/>
              <w:rPr>
                <w:rFonts w:ascii="宋体" w:hAnsi="宋体" w:cs="宋体"/>
                <w:sz w:val="24"/>
              </w:rPr>
            </w:pPr>
            <w:r>
              <w:rPr>
                <w:rFonts w:hint="eastAsia" w:ascii="宋体" w:hAnsi="宋体" w:cs="宋体"/>
                <w:sz w:val="24"/>
              </w:rPr>
              <w:t>有下列情形之一的，属于投标人相互串通投标：</w:t>
            </w:r>
          </w:p>
          <w:p>
            <w:pPr>
              <w:spacing w:line="276" w:lineRule="auto"/>
              <w:rPr>
                <w:rFonts w:ascii="宋体" w:hAnsi="宋体" w:cs="宋体"/>
                <w:sz w:val="24"/>
              </w:rPr>
            </w:pPr>
            <w:r>
              <w:rPr>
                <w:rFonts w:hint="eastAsia" w:ascii="宋体" w:hAnsi="宋体" w:cs="宋体"/>
                <w:sz w:val="24"/>
              </w:rPr>
              <w:t>（一）投标人之间协商投标报价等投标文件的实质性内容；</w:t>
            </w:r>
          </w:p>
          <w:p>
            <w:pPr>
              <w:spacing w:line="276" w:lineRule="auto"/>
              <w:rPr>
                <w:rFonts w:ascii="宋体" w:hAnsi="宋体" w:cs="宋体"/>
                <w:sz w:val="24"/>
              </w:rPr>
            </w:pPr>
            <w:r>
              <w:rPr>
                <w:rFonts w:hint="eastAsia" w:ascii="宋体" w:hAnsi="宋体" w:cs="宋体"/>
                <w:sz w:val="24"/>
              </w:rPr>
              <w:t>（二）投标人之间约定中标人；</w:t>
            </w:r>
          </w:p>
          <w:p>
            <w:pPr>
              <w:spacing w:line="276" w:lineRule="auto"/>
              <w:rPr>
                <w:rFonts w:ascii="宋体" w:hAnsi="宋体" w:cs="宋体"/>
                <w:sz w:val="24"/>
              </w:rPr>
            </w:pPr>
            <w:r>
              <w:rPr>
                <w:rFonts w:hint="eastAsia" w:ascii="宋体" w:hAnsi="宋体" w:cs="宋体"/>
                <w:sz w:val="24"/>
              </w:rPr>
              <w:t>（三）投标人之间约定部分投标人放弃投标或者中标；</w:t>
            </w:r>
          </w:p>
          <w:p>
            <w:pPr>
              <w:spacing w:line="276" w:lineRule="auto"/>
              <w:rPr>
                <w:rFonts w:ascii="宋体" w:hAnsi="宋体" w:cs="宋体"/>
                <w:sz w:val="24"/>
              </w:rPr>
            </w:pPr>
            <w:r>
              <w:rPr>
                <w:rFonts w:hint="eastAsia" w:ascii="宋体" w:hAnsi="宋体" w:cs="宋体"/>
                <w:sz w:val="24"/>
              </w:rPr>
              <w:t>（四）属于同一集团、协会、商会等组织成员的投标人按照该组织要求协同投标；</w:t>
            </w:r>
          </w:p>
          <w:p>
            <w:pPr>
              <w:spacing w:line="276" w:lineRule="auto"/>
              <w:rPr>
                <w:rFonts w:ascii="宋体" w:hAnsi="宋体" w:cs="宋体"/>
                <w:sz w:val="24"/>
              </w:rPr>
            </w:pPr>
            <w:r>
              <w:rPr>
                <w:rFonts w:hint="eastAsia" w:ascii="宋体" w:hAnsi="宋体" w:cs="宋体"/>
                <w:sz w:val="24"/>
              </w:rPr>
              <w:t>（五）投标人之间为谋取中标或者排斥特定投标人而采取的其他联合行动。</w:t>
            </w:r>
          </w:p>
          <w:p>
            <w:pPr>
              <w:spacing w:line="276" w:lineRule="auto"/>
              <w:rPr>
                <w:rFonts w:ascii="宋体" w:hAnsi="宋体" w:cs="宋体"/>
                <w:b/>
                <w:sz w:val="24"/>
              </w:rPr>
            </w:pPr>
            <w:r>
              <w:rPr>
                <w:rFonts w:hint="eastAsia" w:ascii="宋体" w:hAnsi="宋体" w:cs="宋体"/>
                <w:b/>
                <w:sz w:val="24"/>
              </w:rPr>
              <w:t xml:space="preserve">《中华人民共和国招标投标法实施条例》第四十条： </w:t>
            </w:r>
          </w:p>
          <w:p>
            <w:pPr>
              <w:spacing w:line="276" w:lineRule="auto"/>
              <w:rPr>
                <w:rFonts w:ascii="宋体" w:hAnsi="宋体" w:cs="宋体"/>
                <w:sz w:val="24"/>
              </w:rPr>
            </w:pPr>
            <w:r>
              <w:rPr>
                <w:rFonts w:hint="eastAsia" w:ascii="宋体" w:hAnsi="宋体" w:cs="宋体"/>
                <w:sz w:val="24"/>
              </w:rPr>
              <w:t xml:space="preserve"> 有下列情形之一的，视为投标人相互串通投标：</w:t>
            </w:r>
          </w:p>
          <w:p>
            <w:pPr>
              <w:spacing w:line="276" w:lineRule="auto"/>
              <w:rPr>
                <w:rFonts w:ascii="宋体" w:hAnsi="宋体" w:cs="宋体"/>
                <w:sz w:val="24"/>
              </w:rPr>
            </w:pPr>
            <w:r>
              <w:rPr>
                <w:rFonts w:hint="eastAsia" w:ascii="宋体" w:hAnsi="宋体" w:cs="宋体"/>
                <w:sz w:val="24"/>
              </w:rPr>
              <w:t>（一）不同投标人的投标文件由同一单位或者个人编制；</w:t>
            </w:r>
          </w:p>
          <w:p>
            <w:pPr>
              <w:spacing w:line="276" w:lineRule="auto"/>
              <w:rPr>
                <w:rFonts w:ascii="宋体" w:hAnsi="宋体" w:cs="宋体"/>
                <w:sz w:val="24"/>
              </w:rPr>
            </w:pPr>
            <w:r>
              <w:rPr>
                <w:rFonts w:hint="eastAsia" w:ascii="宋体" w:hAnsi="宋体" w:cs="宋体"/>
                <w:sz w:val="24"/>
              </w:rPr>
              <w:t>（二）不同投标人委托同一单位或者个人办理投标事宜；</w:t>
            </w:r>
          </w:p>
          <w:p>
            <w:pPr>
              <w:spacing w:line="276" w:lineRule="auto"/>
              <w:rPr>
                <w:rFonts w:ascii="宋体" w:hAnsi="宋体" w:cs="宋体"/>
                <w:sz w:val="24"/>
              </w:rPr>
            </w:pPr>
            <w:r>
              <w:rPr>
                <w:rFonts w:hint="eastAsia" w:ascii="宋体" w:hAnsi="宋体" w:cs="宋体"/>
                <w:sz w:val="24"/>
              </w:rPr>
              <w:t>（三）不同投标人的投标文件载明的项目管理成员为同一人；</w:t>
            </w:r>
          </w:p>
          <w:p>
            <w:pPr>
              <w:spacing w:line="276" w:lineRule="auto"/>
              <w:rPr>
                <w:rFonts w:ascii="宋体" w:hAnsi="宋体" w:cs="宋体"/>
                <w:sz w:val="24"/>
              </w:rPr>
            </w:pPr>
            <w:r>
              <w:rPr>
                <w:rFonts w:hint="eastAsia" w:ascii="宋体" w:hAnsi="宋体" w:cs="宋体"/>
                <w:sz w:val="24"/>
              </w:rPr>
              <w:t>（四）不同投标人的投标文件异常一致或者投标报价呈规律性差异；</w:t>
            </w:r>
          </w:p>
          <w:p>
            <w:pPr>
              <w:spacing w:line="276" w:lineRule="auto"/>
              <w:rPr>
                <w:rFonts w:ascii="宋体" w:hAnsi="宋体" w:cs="宋体"/>
                <w:sz w:val="24"/>
              </w:rPr>
            </w:pPr>
            <w:r>
              <w:rPr>
                <w:rFonts w:hint="eastAsia" w:ascii="宋体" w:hAnsi="宋体" w:cs="宋体"/>
                <w:sz w:val="24"/>
              </w:rPr>
              <w:t>（五）不同投标人的投标文件相互混装；</w:t>
            </w:r>
          </w:p>
          <w:p>
            <w:pPr>
              <w:spacing w:line="276" w:lineRule="auto"/>
              <w:rPr>
                <w:rFonts w:ascii="宋体" w:hAnsi="宋体" w:cs="宋体"/>
                <w:sz w:val="24"/>
              </w:rPr>
            </w:pPr>
            <w:r>
              <w:rPr>
                <w:rFonts w:hint="eastAsia" w:ascii="宋体" w:hAnsi="宋体" w:cs="宋体"/>
                <w:sz w:val="24"/>
              </w:rPr>
              <w:t>（六）不同投标人的投标保证金从同一单位或者个人的账户转出。</w:t>
            </w:r>
          </w:p>
          <w:p>
            <w:pPr>
              <w:spacing w:line="276" w:lineRule="auto"/>
              <w:rPr>
                <w:rFonts w:ascii="宋体" w:hAnsi="宋体" w:cs="宋体"/>
                <w:b/>
                <w:sz w:val="24"/>
              </w:rPr>
            </w:pPr>
            <w:r>
              <w:rPr>
                <w:rFonts w:hint="eastAsia" w:ascii="宋体" w:hAnsi="宋体" w:cs="宋体"/>
                <w:b/>
                <w:sz w:val="24"/>
              </w:rPr>
              <w:t xml:space="preserve">《中华人民共和国招标投标法实施条例》第四十一条： </w:t>
            </w:r>
          </w:p>
          <w:p>
            <w:pPr>
              <w:spacing w:line="276" w:lineRule="auto"/>
              <w:rPr>
                <w:rFonts w:ascii="宋体" w:hAnsi="宋体" w:cs="宋体"/>
                <w:sz w:val="24"/>
              </w:rPr>
            </w:pPr>
            <w:r>
              <w:rPr>
                <w:rFonts w:hint="eastAsia" w:ascii="宋体" w:hAnsi="宋体" w:cs="宋体"/>
                <w:sz w:val="24"/>
              </w:rPr>
              <w:t xml:space="preserve"> 禁止招标人与投标人串通投标。</w:t>
            </w:r>
          </w:p>
          <w:p>
            <w:pPr>
              <w:spacing w:line="276" w:lineRule="auto"/>
              <w:rPr>
                <w:rFonts w:ascii="宋体" w:hAnsi="宋体" w:cs="宋体"/>
                <w:sz w:val="24"/>
              </w:rPr>
            </w:pPr>
            <w:r>
              <w:rPr>
                <w:rFonts w:hint="eastAsia" w:ascii="宋体" w:hAnsi="宋体" w:cs="宋体"/>
                <w:sz w:val="24"/>
              </w:rPr>
              <w:t>有下列情形之一的，属于招标人与投标人串通投标：</w:t>
            </w:r>
          </w:p>
          <w:p>
            <w:pPr>
              <w:spacing w:line="276" w:lineRule="auto"/>
              <w:rPr>
                <w:rFonts w:ascii="宋体" w:hAnsi="宋体" w:cs="宋体"/>
                <w:sz w:val="24"/>
              </w:rPr>
            </w:pPr>
            <w:r>
              <w:rPr>
                <w:rFonts w:hint="eastAsia" w:ascii="宋体" w:hAnsi="宋体" w:cs="宋体"/>
                <w:sz w:val="24"/>
              </w:rPr>
              <w:t>（一）招标人在开标前开启投标文件并将有关信息泄露给其他投标人;</w:t>
            </w:r>
          </w:p>
          <w:p>
            <w:pPr>
              <w:spacing w:line="276" w:lineRule="auto"/>
              <w:rPr>
                <w:rFonts w:ascii="宋体" w:hAnsi="宋体" w:cs="宋体"/>
                <w:sz w:val="24"/>
              </w:rPr>
            </w:pPr>
            <w:r>
              <w:rPr>
                <w:rFonts w:hint="eastAsia" w:ascii="宋体" w:hAnsi="宋体" w:cs="宋体"/>
                <w:sz w:val="24"/>
              </w:rPr>
              <w:t>（二）招标人直接或者间接向投标人泄露标底、评标委员会成员等信息；</w:t>
            </w:r>
          </w:p>
          <w:p>
            <w:pPr>
              <w:spacing w:line="276" w:lineRule="auto"/>
              <w:rPr>
                <w:rFonts w:ascii="宋体" w:hAnsi="宋体" w:cs="宋体"/>
                <w:sz w:val="24"/>
              </w:rPr>
            </w:pPr>
            <w:r>
              <w:rPr>
                <w:rFonts w:hint="eastAsia" w:ascii="宋体" w:hAnsi="宋体" w:cs="宋体"/>
                <w:sz w:val="24"/>
              </w:rPr>
              <w:t>（三）招标人明示或者暗示投标人压低或者抬高投标报价；</w:t>
            </w:r>
          </w:p>
          <w:p>
            <w:pPr>
              <w:spacing w:line="276" w:lineRule="auto"/>
              <w:rPr>
                <w:rFonts w:ascii="宋体" w:hAnsi="宋体" w:cs="宋体"/>
                <w:sz w:val="24"/>
              </w:rPr>
            </w:pPr>
            <w:r>
              <w:rPr>
                <w:rFonts w:hint="eastAsia" w:ascii="宋体" w:hAnsi="宋体" w:cs="宋体"/>
                <w:sz w:val="24"/>
              </w:rPr>
              <w:t>（四）招标人授意投标人撤换、修改投标文件；</w:t>
            </w:r>
          </w:p>
          <w:p>
            <w:pPr>
              <w:spacing w:line="276" w:lineRule="auto"/>
              <w:rPr>
                <w:rFonts w:ascii="宋体" w:hAnsi="宋体" w:cs="宋体"/>
                <w:sz w:val="24"/>
              </w:rPr>
            </w:pPr>
            <w:r>
              <w:rPr>
                <w:rFonts w:hint="eastAsia" w:ascii="宋体" w:hAnsi="宋体" w:cs="宋体"/>
                <w:sz w:val="24"/>
              </w:rPr>
              <w:t>（五）招标人明示或者暗示投标人为特定投标人中标提供方便；</w:t>
            </w:r>
          </w:p>
          <w:p>
            <w:pPr>
              <w:spacing w:line="276" w:lineRule="auto"/>
              <w:rPr>
                <w:rFonts w:ascii="宋体" w:hAnsi="宋体" w:cs="宋体"/>
                <w:sz w:val="24"/>
              </w:rPr>
            </w:pPr>
            <w:r>
              <w:rPr>
                <w:rFonts w:hint="eastAsia" w:ascii="宋体" w:hAnsi="宋体" w:cs="宋体"/>
                <w:sz w:val="24"/>
              </w:rPr>
              <w:t>（六）招标人与投标人为谋求特定投标人中标而采取的其他串通行为。</w:t>
            </w:r>
          </w:p>
          <w:p>
            <w:pPr>
              <w:spacing w:line="276" w:lineRule="auto"/>
              <w:rPr>
                <w:rFonts w:ascii="宋体" w:hAnsi="宋体" w:cs="宋体"/>
                <w:b/>
                <w:sz w:val="24"/>
              </w:rPr>
            </w:pPr>
            <w:r>
              <w:rPr>
                <w:rFonts w:hint="eastAsia" w:ascii="宋体" w:hAnsi="宋体" w:cs="宋体"/>
                <w:b/>
                <w:sz w:val="24"/>
              </w:rPr>
              <w:t>《中华人民共和国招标投标法实施条例》第四十二条：</w:t>
            </w:r>
          </w:p>
          <w:p>
            <w:pPr>
              <w:spacing w:line="276" w:lineRule="auto"/>
              <w:rPr>
                <w:rFonts w:ascii="宋体" w:hAnsi="宋体" w:cs="宋体"/>
                <w:sz w:val="24"/>
              </w:rPr>
            </w:pPr>
            <w:r>
              <w:rPr>
                <w:rFonts w:hint="eastAsia" w:ascii="宋体" w:hAnsi="宋体" w:cs="宋体"/>
                <w:sz w:val="24"/>
              </w:rPr>
              <w:t xml:space="preserve">  使用通过受让或者租借等方式获取的资格、资质证书投标的，属于招标投标法第三十三条规定的以他人名义投标。</w:t>
            </w:r>
          </w:p>
          <w:p>
            <w:pPr>
              <w:spacing w:line="276" w:lineRule="auto"/>
              <w:rPr>
                <w:rFonts w:ascii="宋体" w:hAnsi="宋体" w:cs="宋体"/>
                <w:sz w:val="24"/>
              </w:rPr>
            </w:pPr>
            <w:r>
              <w:rPr>
                <w:rFonts w:hint="eastAsia" w:ascii="宋体" w:hAnsi="宋体" w:cs="宋体"/>
                <w:sz w:val="24"/>
              </w:rPr>
              <w:t>投标人有下列情形之一的，属于招标投标法第三十三条规定的以其他方式弄虚作假的行为：</w:t>
            </w:r>
          </w:p>
          <w:p>
            <w:pPr>
              <w:spacing w:line="276" w:lineRule="auto"/>
              <w:rPr>
                <w:rFonts w:ascii="宋体" w:hAnsi="宋体" w:cs="宋体"/>
                <w:sz w:val="24"/>
              </w:rPr>
            </w:pPr>
            <w:r>
              <w:rPr>
                <w:rFonts w:hint="eastAsia" w:ascii="宋体" w:hAnsi="宋体" w:cs="宋体"/>
                <w:sz w:val="24"/>
              </w:rPr>
              <w:t>（一）使用伪造、变造的许可证件；</w:t>
            </w:r>
          </w:p>
          <w:p>
            <w:pPr>
              <w:spacing w:line="276" w:lineRule="auto"/>
              <w:rPr>
                <w:rFonts w:ascii="宋体" w:hAnsi="宋体" w:cs="宋体"/>
                <w:sz w:val="24"/>
              </w:rPr>
            </w:pPr>
            <w:r>
              <w:rPr>
                <w:rFonts w:hint="eastAsia" w:ascii="宋体" w:hAnsi="宋体" w:cs="宋体"/>
                <w:sz w:val="24"/>
              </w:rPr>
              <w:t>（二）提供虚假的财务状况或者业绩；</w:t>
            </w:r>
          </w:p>
          <w:p>
            <w:pPr>
              <w:spacing w:line="276" w:lineRule="auto"/>
              <w:rPr>
                <w:rFonts w:ascii="宋体" w:hAnsi="宋体" w:cs="宋体"/>
                <w:sz w:val="24"/>
              </w:rPr>
            </w:pPr>
            <w:r>
              <w:rPr>
                <w:rFonts w:hint="eastAsia" w:ascii="宋体" w:hAnsi="宋体" w:cs="宋体"/>
                <w:sz w:val="24"/>
              </w:rPr>
              <w:t>（三）提供虚假的项目负责人或者主要技术人员简历、劳动关系证明；</w:t>
            </w:r>
          </w:p>
          <w:p>
            <w:pPr>
              <w:spacing w:line="276" w:lineRule="auto"/>
              <w:rPr>
                <w:rFonts w:ascii="宋体" w:hAnsi="宋体" w:cs="宋体"/>
                <w:sz w:val="24"/>
              </w:rPr>
            </w:pPr>
            <w:r>
              <w:rPr>
                <w:rFonts w:hint="eastAsia" w:ascii="宋体" w:hAnsi="宋体" w:cs="宋体"/>
                <w:sz w:val="24"/>
              </w:rPr>
              <w:t>（四）提供虚假的信用状况；</w:t>
            </w:r>
          </w:p>
          <w:p>
            <w:pPr>
              <w:spacing w:line="276" w:lineRule="auto"/>
              <w:rPr>
                <w:rFonts w:hint="eastAsia" w:ascii="宋体" w:hAnsi="宋体" w:cs="宋体"/>
                <w:sz w:val="24"/>
              </w:rPr>
            </w:pPr>
            <w:r>
              <w:rPr>
                <w:rFonts w:hint="eastAsia" w:ascii="宋体" w:hAnsi="宋体" w:cs="宋体"/>
                <w:sz w:val="24"/>
              </w:rPr>
              <w:t>（五）其他弄虚作假的行为。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622" w:type="dxa"/>
            <w:gridSpan w:val="6"/>
            <w:vAlign w:val="center"/>
          </w:tcPr>
          <w:p>
            <w:pPr>
              <w:spacing w:line="276" w:lineRule="auto"/>
              <w:rPr>
                <w:rFonts w:ascii="宋体" w:hAnsi="宋体" w:cs="宋体"/>
                <w:sz w:val="24"/>
              </w:rPr>
            </w:pPr>
            <w:r>
              <w:rPr>
                <w:rFonts w:hint="eastAsia" w:ascii="宋体" w:hAnsi="宋体" w:cs="宋体"/>
                <w:b/>
                <w:bCs/>
                <w:sz w:val="24"/>
              </w:rPr>
              <w:t>10.15特别提醒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622" w:type="dxa"/>
            <w:gridSpan w:val="6"/>
            <w:vAlign w:val="center"/>
          </w:tcPr>
          <w:p>
            <w:pPr>
              <w:autoSpaceDE w:val="0"/>
              <w:autoSpaceDN w:val="0"/>
              <w:spacing w:line="440" w:lineRule="exact"/>
              <w:jc w:val="left"/>
              <w:outlineLvl w:val="0"/>
              <w:rPr>
                <w:rFonts w:hAnsi="宋体" w:cs="宋体"/>
                <w:sz w:val="24"/>
              </w:rPr>
            </w:pPr>
            <w:r>
              <w:rPr>
                <w:rFonts w:hint="eastAsia" w:hAnsi="宋体" w:cs="宋体"/>
                <w:sz w:val="24"/>
              </w:rPr>
              <w:t>中标人应当按合同约定履行义务，完成中标项目。中标人不得向他人转让中标项目，也不得将中标项目肢解后分别向他人转让。</w:t>
            </w:r>
          </w:p>
          <w:p>
            <w:pPr>
              <w:autoSpaceDE w:val="0"/>
              <w:autoSpaceDN w:val="0"/>
              <w:spacing w:line="440" w:lineRule="exact"/>
              <w:jc w:val="left"/>
              <w:outlineLvl w:val="0"/>
              <w:rPr>
                <w:rFonts w:hAnsi="宋体" w:cs="宋体"/>
                <w:sz w:val="24"/>
              </w:rPr>
            </w:pPr>
            <w:r>
              <w:rPr>
                <w:rFonts w:hint="eastAsia" w:hAnsi="宋体" w:cs="宋体"/>
                <w:sz w:val="24"/>
              </w:rPr>
              <w:t>投标人应作出“不挂靠、不转包、不违法分包”的专项承诺。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622" w:type="dxa"/>
            <w:gridSpan w:val="6"/>
            <w:vAlign w:val="center"/>
          </w:tcPr>
          <w:p>
            <w:pPr>
              <w:autoSpaceDE w:val="0"/>
              <w:autoSpaceDN w:val="0"/>
              <w:spacing w:line="440" w:lineRule="exact"/>
              <w:jc w:val="left"/>
              <w:outlineLvl w:val="0"/>
              <w:rPr>
                <w:rFonts w:hint="eastAsia"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int="eastAsia"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int="eastAsia"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hint="eastAsia" w:hAnsi="宋体" w:cs="宋体"/>
                <w:sz w:val="24"/>
              </w:rPr>
            </w:pPr>
            <w:r>
              <w:rPr>
                <w:rFonts w:hint="eastAsia" w:hAnsi="宋体" w:cs="宋体"/>
                <w:sz w:val="24"/>
              </w:rPr>
              <w:t>4、本项目试行全流程电子化交易，如因交易系统异常情况无法完成，将以人工方式进行。</w:t>
            </w:r>
          </w:p>
          <w:p>
            <w:pPr>
              <w:autoSpaceDE w:val="0"/>
              <w:autoSpaceDN w:val="0"/>
              <w:spacing w:line="440" w:lineRule="exact"/>
              <w:jc w:val="left"/>
              <w:outlineLvl w:val="0"/>
              <w:rPr>
                <w:rFonts w:hint="eastAsia"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440" w:lineRule="exact"/>
              <w:rPr>
                <w:rFonts w:hint="eastAsia"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int="eastAsia"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int="eastAsia" w:hAnsi="宋体" w:cs="宋体"/>
                <w:sz w:val="24"/>
              </w:rPr>
            </w:pPr>
            <w:r>
              <w:rPr>
                <w:rFonts w:hint="eastAsia" w:hAnsi="宋体" w:cs="宋体"/>
                <w:sz w:val="24"/>
              </w:rPr>
              <w:t>7.1 投标人登录《全国公共资源交易平台（河南省·许昌市）》公共资源交易系统下载“许昌投标文件制作系统SEARUN V1.0” 和操作手册（工程项目），按招标文件要求制作商务标投标文件。</w:t>
            </w:r>
          </w:p>
          <w:p>
            <w:pPr>
              <w:spacing w:line="440" w:lineRule="exact"/>
              <w:rPr>
                <w:rFonts w:hAnsi="宋体" w:cs="宋体"/>
                <w:sz w:val="24"/>
              </w:rPr>
            </w:pPr>
            <w:r>
              <w:rPr>
                <w:rFonts w:hint="eastAsia" w:hAnsi="宋体" w:cs="宋体"/>
                <w:sz w:val="24"/>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9622" w:type="dxa"/>
            <w:gridSpan w:val="6"/>
            <w:vAlign w:val="center"/>
          </w:tcPr>
          <w:p>
            <w:pPr>
              <w:spacing w:line="276" w:lineRule="auto"/>
              <w:rPr>
                <w:rFonts w:ascii="宋体" w:hAnsi="宋体" w:cs="宋体"/>
                <w:sz w:val="24"/>
              </w:rPr>
            </w:pPr>
            <w:bookmarkStart w:id="9" w:name="_Toc311013668"/>
            <w:bookmarkStart w:id="10" w:name="_Toc179632546"/>
            <w:bookmarkStart w:id="11" w:name="_Toc152045529"/>
            <w:bookmarkStart w:id="12" w:name="_Toc152042305"/>
            <w:bookmarkStart w:id="13" w:name="_Toc144974497"/>
            <w:r>
              <w:rPr>
                <w:rFonts w:hint="eastAsia" w:ascii="宋体" w:hAnsi="宋体" w:cs="宋体"/>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1225" w:type="dxa"/>
            <w:gridSpan w:val="3"/>
            <w:vAlign w:val="center"/>
          </w:tcPr>
          <w:p>
            <w:pPr>
              <w:spacing w:line="276" w:lineRule="auto"/>
              <w:rPr>
                <w:rFonts w:ascii="宋体" w:hAnsi="宋体" w:cs="宋体"/>
                <w:kern w:val="0"/>
                <w:sz w:val="24"/>
              </w:rPr>
            </w:pPr>
            <w:r>
              <w:rPr>
                <w:rFonts w:hint="eastAsia" w:ascii="宋体" w:hAnsi="宋体" w:cs="宋体"/>
                <w:kern w:val="0"/>
                <w:sz w:val="24"/>
              </w:rPr>
              <w:t>招标代理服务费</w:t>
            </w:r>
          </w:p>
        </w:tc>
        <w:tc>
          <w:tcPr>
            <w:tcW w:w="8397" w:type="dxa"/>
            <w:gridSpan w:val="3"/>
            <w:vAlign w:val="center"/>
          </w:tcPr>
          <w:p>
            <w:pPr>
              <w:spacing w:line="276" w:lineRule="auto"/>
              <w:rPr>
                <w:rFonts w:ascii="宋体" w:hAnsi="宋体" w:cs="宋体"/>
                <w:kern w:val="0"/>
                <w:sz w:val="24"/>
              </w:rPr>
            </w:pPr>
            <w:r>
              <w:rPr>
                <w:rFonts w:ascii="宋体" w:hAnsi="宋体" w:cs="宋体"/>
                <w:kern w:val="0"/>
                <w:sz w:val="24"/>
              </w:rPr>
              <w:t>参照原国家计委《招标代理服务收费管理暂行办法》（计价格【2002】1980号）的有关规定，以中标额为计算基础按照下述给定费率，采用差额定率累进法计算招标代理服务费，招标代理服务费由中标人支付。</w:t>
            </w:r>
          </w:p>
          <w:tbl>
            <w:tblPr>
              <w:tblStyle w:val="13"/>
              <w:tblW w:w="80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2"/>
              <w:gridCol w:w="1889"/>
              <w:gridCol w:w="189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1" w:hRule="atLeast"/>
              </w:trPr>
              <w:tc>
                <w:tcPr>
                  <w:tcW w:w="2422" w:type="dxa"/>
                  <w:vAlign w:val="top"/>
                </w:tcPr>
                <w:p>
                  <w:pPr>
                    <w:ind w:firstLine="200"/>
                    <w:jc w:val="right"/>
                    <w:rPr>
                      <w:rFonts w:hint="eastAsia" w:ascii="宋体" w:hAnsi="宋体"/>
                      <w:sz w:val="24"/>
                    </w:rPr>
                  </w:pPr>
                  <w:r>
                    <w:rPr>
                      <w:rFonts w:hint="eastAsia" w:ascii="宋体" w:hAnsi="宋体"/>
                      <w:sz w:val="24"/>
                    </w:rPr>
                    <mc:AlternateContent>
                      <mc:Choice Requires="wps">
                        <w:drawing>
                          <wp:anchor distT="0" distB="0" distL="114300" distR="114300" simplePos="0" relativeHeight="251661312" behindDoc="0" locked="0" layoutInCell="1" allowOverlap="1">
                            <wp:simplePos x="0" y="0"/>
                            <wp:positionH relativeFrom="column">
                              <wp:posOffset>699770</wp:posOffset>
                            </wp:positionH>
                            <wp:positionV relativeFrom="paragraph">
                              <wp:posOffset>12700</wp:posOffset>
                            </wp:positionV>
                            <wp:extent cx="767715" cy="707390"/>
                            <wp:effectExtent l="5080" t="5715" r="8255" b="10795"/>
                            <wp:wrapNone/>
                            <wp:docPr id="2" name="直接箭头连接符 2"/>
                            <wp:cNvGraphicFramePr/>
                            <a:graphic xmlns:a="http://schemas.openxmlformats.org/drawingml/2006/main">
                              <a:graphicData uri="http://schemas.microsoft.com/office/word/2010/wordprocessingShape">
                                <wps:wsp>
                                  <wps:cNvCnPr/>
                                  <wps:spPr>
                                    <a:xfrm>
                                      <a:off x="0" y="0"/>
                                      <a:ext cx="767715" cy="707390"/>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5.1pt;margin-top:1pt;height:55.7pt;width:60.45pt;z-index:251661312;mso-width-relative:page;mso-height-relative:page;" filled="f" stroked="t" coordsize="21600,21600" o:gfxdata="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LoaSnU&#10;AAAACQEAAA8AAAAAAAAAAQAgAAAAIgAAAGRycy9kb3ducmV2LnhtbFBLAQIUABQAAAAIAIdO4kDD&#10;B6Qx6wEAAKMDAAAOAAAAAAAAAAEAIAAAACMBAABkcnMvZTJvRG9jLnhtbFBLBQYAAAAABgAGAFkB&#10;AACABQAAAAA=&#10;">
                            <v:fill on="f" focussize="0,0"/>
                            <v:stroke weight="1.25pt" color="#739CC3" joinstyle="round"/>
                            <v:imagedata o:title=""/>
                            <o:lock v:ext="edit" aspectratio="f"/>
                          </v:shape>
                        </w:pict>
                      </mc:Fallback>
                    </mc:AlternateContent>
                  </w:r>
                  <w:r>
                    <w:rPr>
                      <w:rFonts w:hint="eastAsia"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-59690</wp:posOffset>
                            </wp:positionH>
                            <wp:positionV relativeFrom="paragraph">
                              <wp:posOffset>12700</wp:posOffset>
                            </wp:positionV>
                            <wp:extent cx="1130300" cy="1026795"/>
                            <wp:effectExtent l="5080" t="5715" r="7620" b="15240"/>
                            <wp:wrapNone/>
                            <wp:docPr id="3" name="直接箭头连接符 3"/>
                            <wp:cNvGraphicFramePr/>
                            <a:graphic xmlns:a="http://schemas.openxmlformats.org/drawingml/2006/main">
                              <a:graphicData uri="http://schemas.microsoft.com/office/word/2010/wordprocessingShape">
                                <wps:wsp>
                                  <wps:cNvCnPr/>
                                  <wps:spPr>
                                    <a:xfrm>
                                      <a:off x="0" y="0"/>
                                      <a:ext cx="1130300" cy="1026795"/>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7pt;margin-top:1pt;height:80.85pt;width:89pt;z-index:251660288;mso-width-relative:page;mso-height-relative:page;" filled="f" stroked="t" coordsize="21600,21600" o:gfxdata="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V&#10;TtsA1gAAAAgBAAAPAAAAAAAAAAEAIAAAACIAAABkcnMvZG93bnJldi54bWxQSwECFAAUAAAACACH&#10;TuJA/3bW/e0BAAClAwAADgAAAAAAAAABACAAAAAlAQAAZHJzL2Uyb0RvYy54bWxQSwUGAAAAAAYA&#10;BgBZAQAAhAUAAAAA&#10;">
                            <v:fill on="f" focussize="0,0"/>
                            <v:stroke weight="1.25pt" color="#739CC3" joinstyle="round"/>
                            <v:imagedata o:title=""/>
                            <o:lock v:ext="edit" aspectratio="f"/>
                          </v:shape>
                        </w:pict>
                      </mc:Fallback>
                    </mc:AlternateContent>
                  </w:r>
                  <w:r>
                    <w:rPr>
                      <w:rFonts w:hint="eastAsia" w:ascii="宋体" w:hAnsi="宋体"/>
                      <w:sz w:val="24"/>
                    </w:rPr>
                    <w:t xml:space="preserve">  服务</w:t>
                  </w:r>
                </w:p>
                <w:p>
                  <w:pPr>
                    <w:ind w:firstLine="200"/>
                    <w:jc w:val="right"/>
                    <w:rPr>
                      <w:rFonts w:ascii="宋体" w:hAnsi="宋体"/>
                      <w:sz w:val="24"/>
                    </w:rPr>
                  </w:pPr>
                  <w:r>
                    <w:rPr>
                      <w:rFonts w:hint="eastAsia" w:ascii="宋体" w:hAnsi="宋体"/>
                      <w:sz w:val="24"/>
                    </w:rPr>
                    <w:t>类型</w:t>
                  </w:r>
                </w:p>
                <w:p>
                  <w:pPr>
                    <w:ind w:firstLine="200"/>
                    <w:rPr>
                      <w:rFonts w:hint="eastAsia" w:ascii="宋体" w:hAnsi="宋体"/>
                      <w:sz w:val="24"/>
                    </w:rPr>
                  </w:pPr>
                  <w:r>
                    <w:rPr>
                      <w:rFonts w:hint="eastAsia" w:ascii="宋体" w:hAnsi="宋体"/>
                      <w:sz w:val="24"/>
                    </w:rPr>
                    <w:t xml:space="preserve">       费率 </w:t>
                  </w:r>
                </w:p>
                <w:p>
                  <w:pPr>
                    <w:rPr>
                      <w:rFonts w:hint="eastAsia" w:ascii="宋体" w:hAnsi="宋体"/>
                      <w:sz w:val="24"/>
                    </w:rPr>
                  </w:pPr>
                  <w:r>
                    <w:rPr>
                      <w:rFonts w:hint="eastAsia" w:ascii="宋体" w:hAnsi="宋体"/>
                      <w:sz w:val="24"/>
                    </w:rPr>
                    <w:t>中标金额</w:t>
                  </w:r>
                </w:p>
                <w:p>
                  <w:pPr>
                    <w:rPr>
                      <w:rFonts w:ascii="宋体" w:hAnsi="宋体"/>
                      <w:sz w:val="24"/>
                    </w:rPr>
                  </w:pPr>
                  <w:r>
                    <w:rPr>
                      <w:rFonts w:hint="eastAsia" w:ascii="宋体" w:hAnsi="宋体"/>
                      <w:sz w:val="24"/>
                    </w:rPr>
                    <w:t>（万元）</w:t>
                  </w:r>
                </w:p>
              </w:tc>
              <w:tc>
                <w:tcPr>
                  <w:tcW w:w="1889" w:type="dxa"/>
                  <w:vAlign w:val="top"/>
                </w:tcPr>
                <w:p>
                  <w:pPr>
                    <w:ind w:firstLine="200"/>
                    <w:rPr>
                      <w:rFonts w:ascii="宋体" w:hAnsi="宋体"/>
                      <w:sz w:val="24"/>
                    </w:rPr>
                  </w:pPr>
                  <w:r>
                    <w:rPr>
                      <w:rFonts w:hint="eastAsia" w:ascii="宋体" w:hAnsi="宋体"/>
                      <w:sz w:val="24"/>
                    </w:rPr>
                    <w:t>货物招标</w:t>
                  </w:r>
                </w:p>
              </w:tc>
              <w:tc>
                <w:tcPr>
                  <w:tcW w:w="1890" w:type="dxa"/>
                  <w:vAlign w:val="top"/>
                </w:tcPr>
                <w:p>
                  <w:pPr>
                    <w:ind w:firstLine="200"/>
                    <w:rPr>
                      <w:rFonts w:ascii="宋体" w:hAnsi="宋体"/>
                      <w:sz w:val="24"/>
                    </w:rPr>
                  </w:pPr>
                  <w:r>
                    <w:rPr>
                      <w:rFonts w:hint="eastAsia" w:ascii="宋体" w:hAnsi="宋体"/>
                      <w:sz w:val="24"/>
                    </w:rPr>
                    <w:t>服务招标</w:t>
                  </w:r>
                </w:p>
              </w:tc>
              <w:tc>
                <w:tcPr>
                  <w:tcW w:w="1890" w:type="dxa"/>
                  <w:vAlign w:val="top"/>
                </w:tcPr>
                <w:p>
                  <w:pPr>
                    <w:ind w:firstLine="200"/>
                    <w:rPr>
                      <w:rFonts w:ascii="宋体" w:hAnsi="宋体"/>
                      <w:sz w:val="24"/>
                    </w:rPr>
                  </w:pPr>
                  <w:r>
                    <w:rPr>
                      <w:rFonts w:hint="eastAsia" w:ascii="宋体" w:hAnsi="宋体"/>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2422" w:type="dxa"/>
                  <w:vAlign w:val="top"/>
                </w:tcPr>
                <w:p>
                  <w:pPr>
                    <w:ind w:firstLine="200"/>
                    <w:rPr>
                      <w:rFonts w:ascii="宋体" w:hAnsi="宋体"/>
                      <w:sz w:val="24"/>
                    </w:rPr>
                  </w:pPr>
                  <w:r>
                    <w:rPr>
                      <w:rFonts w:hint="eastAsia" w:ascii="宋体" w:hAnsi="宋体"/>
                      <w:sz w:val="24"/>
                    </w:rPr>
                    <w:t>100以下</w:t>
                  </w:r>
                </w:p>
              </w:tc>
              <w:tc>
                <w:tcPr>
                  <w:tcW w:w="1889" w:type="dxa"/>
                  <w:vAlign w:val="top"/>
                </w:tcPr>
                <w:p>
                  <w:pPr>
                    <w:ind w:firstLine="200"/>
                    <w:rPr>
                      <w:rFonts w:ascii="宋体" w:hAnsi="宋体"/>
                      <w:sz w:val="24"/>
                    </w:rPr>
                  </w:pPr>
                  <w:r>
                    <w:rPr>
                      <w:rFonts w:hint="eastAsia" w:ascii="宋体" w:hAnsi="宋体"/>
                      <w:sz w:val="24"/>
                    </w:rPr>
                    <w:t>1.5%</w:t>
                  </w:r>
                </w:p>
              </w:tc>
              <w:tc>
                <w:tcPr>
                  <w:tcW w:w="1890" w:type="dxa"/>
                  <w:vAlign w:val="top"/>
                </w:tcPr>
                <w:p>
                  <w:pPr>
                    <w:ind w:firstLine="200"/>
                    <w:rPr>
                      <w:rFonts w:ascii="宋体" w:hAnsi="宋体"/>
                      <w:sz w:val="24"/>
                    </w:rPr>
                  </w:pPr>
                  <w:r>
                    <w:rPr>
                      <w:rFonts w:hint="eastAsia" w:ascii="宋体" w:hAnsi="宋体"/>
                      <w:sz w:val="24"/>
                    </w:rPr>
                    <w:t>1.5%</w:t>
                  </w:r>
                </w:p>
              </w:tc>
              <w:tc>
                <w:tcPr>
                  <w:tcW w:w="1890" w:type="dxa"/>
                  <w:vAlign w:val="top"/>
                </w:tcPr>
                <w:p>
                  <w:pPr>
                    <w:ind w:firstLine="200"/>
                    <w:rPr>
                      <w:rFonts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2422" w:type="dxa"/>
                  <w:vAlign w:val="top"/>
                </w:tcPr>
                <w:p>
                  <w:pPr>
                    <w:ind w:firstLine="200"/>
                    <w:rPr>
                      <w:rFonts w:ascii="宋体" w:hAnsi="宋体"/>
                      <w:sz w:val="24"/>
                    </w:rPr>
                  </w:pPr>
                  <w:r>
                    <w:rPr>
                      <w:rFonts w:hint="eastAsia" w:ascii="宋体" w:hAnsi="宋体"/>
                      <w:sz w:val="24"/>
                    </w:rPr>
                    <w:t>100-500</w:t>
                  </w:r>
                </w:p>
              </w:tc>
              <w:tc>
                <w:tcPr>
                  <w:tcW w:w="1889" w:type="dxa"/>
                  <w:vAlign w:val="top"/>
                </w:tcPr>
                <w:p>
                  <w:pPr>
                    <w:ind w:firstLine="200"/>
                    <w:rPr>
                      <w:rFonts w:ascii="宋体" w:hAnsi="宋体"/>
                      <w:sz w:val="24"/>
                    </w:rPr>
                  </w:pPr>
                  <w:r>
                    <w:rPr>
                      <w:rFonts w:hint="eastAsia" w:ascii="宋体" w:hAnsi="宋体"/>
                      <w:sz w:val="24"/>
                    </w:rPr>
                    <w:t>1.1%</w:t>
                  </w:r>
                </w:p>
              </w:tc>
              <w:tc>
                <w:tcPr>
                  <w:tcW w:w="1890" w:type="dxa"/>
                  <w:vAlign w:val="top"/>
                </w:tcPr>
                <w:p>
                  <w:pPr>
                    <w:ind w:firstLine="200"/>
                    <w:rPr>
                      <w:rFonts w:ascii="宋体" w:hAnsi="宋体"/>
                      <w:sz w:val="24"/>
                    </w:rPr>
                  </w:pPr>
                  <w:r>
                    <w:rPr>
                      <w:rFonts w:hint="eastAsia" w:ascii="宋体" w:hAnsi="宋体"/>
                      <w:sz w:val="24"/>
                    </w:rPr>
                    <w:t>0.8%</w:t>
                  </w:r>
                </w:p>
              </w:tc>
              <w:tc>
                <w:tcPr>
                  <w:tcW w:w="1890" w:type="dxa"/>
                  <w:vAlign w:val="top"/>
                </w:tcPr>
                <w:p>
                  <w:pPr>
                    <w:ind w:firstLine="200"/>
                    <w:rPr>
                      <w:rFonts w:ascii="宋体" w:hAnsi="宋体"/>
                      <w:sz w:val="24"/>
                    </w:rPr>
                  </w:pPr>
                  <w:r>
                    <w:rPr>
                      <w:rFonts w:hint="eastAsia" w:ascii="宋体" w:hAnsi="宋体"/>
                      <w:sz w:val="24"/>
                    </w:rPr>
                    <w:t>0.7%</w:t>
                  </w:r>
                </w:p>
              </w:tc>
            </w:tr>
          </w:tbl>
          <w:p>
            <w:pPr>
              <w:spacing w:line="276" w:lineRule="auto"/>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1225" w:type="dxa"/>
            <w:gridSpan w:val="3"/>
            <w:vAlign w:val="center"/>
          </w:tcPr>
          <w:p>
            <w:pPr>
              <w:spacing w:line="276" w:lineRule="auto"/>
              <w:rPr>
                <w:rFonts w:ascii="宋体" w:hAnsi="宋体" w:cs="宋体"/>
                <w:kern w:val="0"/>
                <w:sz w:val="24"/>
              </w:rPr>
            </w:pPr>
            <w:r>
              <w:rPr>
                <w:rFonts w:hint="eastAsia" w:hAnsi="宋体" w:cs="宋体"/>
                <w:sz w:val="24"/>
              </w:rPr>
              <w:t>未尽事宜</w:t>
            </w:r>
          </w:p>
        </w:tc>
        <w:tc>
          <w:tcPr>
            <w:tcW w:w="8397" w:type="dxa"/>
            <w:gridSpan w:val="3"/>
            <w:vAlign w:val="center"/>
          </w:tcPr>
          <w:p>
            <w:pPr>
              <w:spacing w:line="276" w:lineRule="auto"/>
              <w:rPr>
                <w:rFonts w:ascii="宋体" w:hAnsi="宋体" w:cs="宋体"/>
                <w:kern w:val="0"/>
                <w:sz w:val="24"/>
              </w:rPr>
            </w:pPr>
            <w:r>
              <w:rPr>
                <w:rFonts w:hint="eastAsia" w:ascii="宋体" w:hAnsi="宋体" w:cs="宋体"/>
                <w:sz w:val="24"/>
              </w:rPr>
              <w:t>按国家有关规定执行</w:t>
            </w:r>
          </w:p>
        </w:tc>
      </w:tr>
      <w:bookmarkEnd w:id="6"/>
      <w:bookmarkEnd w:id="9"/>
      <w:bookmarkEnd w:id="10"/>
      <w:bookmarkEnd w:id="11"/>
      <w:bookmarkEnd w:id="12"/>
      <w:bookmarkEnd w:id="13"/>
    </w:tbl>
    <w:p>
      <w:pPr>
        <w:wordWrap w:val="0"/>
        <w:topLinePunct/>
        <w:spacing w:before="360" w:beforeLines="150" w:after="480" w:line="400" w:lineRule="exact"/>
        <w:rPr>
          <w:rFonts w:ascii="宋体" w:hAnsi="宋体" w:cs="宋体"/>
          <w:b/>
          <w:sz w:val="24"/>
        </w:rPr>
      </w:pPr>
      <w:bookmarkStart w:id="14" w:name="_Toc450029229"/>
      <w:r>
        <w:rPr>
          <w:rFonts w:hint="eastAsia" w:ascii="宋体" w:hAnsi="宋体" w:cs="宋体"/>
          <w:sz w:val="24"/>
        </w:rPr>
        <w:br w:type="page"/>
      </w:r>
      <w:r>
        <w:rPr>
          <w:rFonts w:hint="eastAsia" w:ascii="宋体" w:hAnsi="宋体" w:cs="宋体"/>
          <w:b/>
          <w:sz w:val="24"/>
        </w:rPr>
        <w:t>1. 总则</w:t>
      </w:r>
      <w:bookmarkEnd w:id="14"/>
    </w:p>
    <w:p>
      <w:pPr>
        <w:pStyle w:val="4"/>
        <w:wordWrap w:val="0"/>
        <w:topLinePunct/>
        <w:spacing w:line="400" w:lineRule="exact"/>
        <w:rPr>
          <w:rFonts w:ascii="宋体" w:hAnsi="宋体" w:cs="宋体"/>
          <w:sz w:val="24"/>
          <w:szCs w:val="24"/>
        </w:rPr>
      </w:pPr>
      <w:bookmarkStart w:id="15" w:name="_Toc450029230"/>
      <w:r>
        <w:rPr>
          <w:rFonts w:hint="eastAsia" w:ascii="宋体" w:hAnsi="宋体" w:cs="宋体"/>
          <w:sz w:val="24"/>
          <w:szCs w:val="24"/>
        </w:rPr>
        <w:t>1.1 项目概况</w:t>
      </w:r>
      <w:bookmarkEnd w:id="15"/>
    </w:p>
    <w:p>
      <w:pPr>
        <w:wordWrap w:val="0"/>
        <w:topLinePunct/>
        <w:spacing w:line="400" w:lineRule="exact"/>
        <w:ind w:firstLine="480" w:firstLineChars="200"/>
        <w:rPr>
          <w:rFonts w:ascii="宋体" w:hAnsi="宋体" w:cs="宋体"/>
          <w:sz w:val="24"/>
        </w:rPr>
      </w:pPr>
      <w:r>
        <w:rPr>
          <w:rFonts w:hint="eastAsia" w:ascii="宋体" w:hAnsi="宋体" w:cs="宋体"/>
          <w:sz w:val="24"/>
        </w:rPr>
        <w:t>1.1.1根据《中华人民共和国招标投标法》等有关法律、法规和规章的规定，本招标项目已具备招标条件，现对本标段施工进行招标。</w:t>
      </w:r>
    </w:p>
    <w:p>
      <w:pPr>
        <w:wordWrap w:val="0"/>
        <w:topLinePunct/>
        <w:spacing w:line="400" w:lineRule="exact"/>
        <w:ind w:firstLine="480" w:firstLineChars="200"/>
        <w:rPr>
          <w:rFonts w:ascii="宋体" w:hAnsi="宋体" w:cs="宋体"/>
          <w:sz w:val="24"/>
        </w:rPr>
      </w:pPr>
      <w:r>
        <w:rPr>
          <w:rFonts w:hint="eastAsia" w:ascii="宋体" w:hAnsi="宋体" w:cs="宋体"/>
          <w:sz w:val="24"/>
        </w:rPr>
        <w:t>1.1.2 本招标项目招标人：见投标人须知前附表。</w:t>
      </w:r>
    </w:p>
    <w:p>
      <w:pPr>
        <w:wordWrap w:val="0"/>
        <w:topLinePunct/>
        <w:spacing w:line="400" w:lineRule="exact"/>
        <w:ind w:firstLine="480" w:firstLineChars="200"/>
        <w:rPr>
          <w:rFonts w:ascii="宋体" w:hAnsi="宋体" w:cs="宋体"/>
          <w:sz w:val="24"/>
        </w:rPr>
      </w:pPr>
      <w:r>
        <w:rPr>
          <w:rFonts w:hint="eastAsia" w:ascii="宋体" w:hAnsi="宋体" w:cs="宋体"/>
          <w:sz w:val="24"/>
        </w:rPr>
        <w:t>1.1.3 本标段招标代理机构：见投标人须知前附表。</w:t>
      </w:r>
    </w:p>
    <w:p>
      <w:pPr>
        <w:wordWrap w:val="0"/>
        <w:topLinePunct/>
        <w:spacing w:line="400" w:lineRule="exact"/>
        <w:ind w:firstLine="480" w:firstLineChars="200"/>
        <w:rPr>
          <w:rFonts w:ascii="宋体" w:hAnsi="宋体" w:cs="宋体"/>
          <w:sz w:val="24"/>
        </w:rPr>
      </w:pPr>
      <w:r>
        <w:rPr>
          <w:rFonts w:hint="eastAsia" w:ascii="宋体" w:hAnsi="宋体" w:cs="宋体"/>
          <w:sz w:val="24"/>
        </w:rPr>
        <w:t>1.1.4 本招标项目名称：见投标人须知前附表。</w:t>
      </w:r>
    </w:p>
    <w:p>
      <w:pPr>
        <w:wordWrap w:val="0"/>
        <w:topLinePunct/>
        <w:spacing w:line="400" w:lineRule="exact"/>
        <w:ind w:firstLine="480" w:firstLineChars="200"/>
        <w:rPr>
          <w:rFonts w:ascii="宋体" w:hAnsi="宋体" w:cs="宋体"/>
          <w:sz w:val="24"/>
        </w:rPr>
      </w:pPr>
      <w:r>
        <w:rPr>
          <w:rFonts w:hint="eastAsia" w:ascii="宋体" w:hAnsi="宋体" w:cs="宋体"/>
          <w:sz w:val="24"/>
        </w:rPr>
        <w:t>1.1.5 本标段建设地点：见投标人须知前附表。</w:t>
      </w:r>
    </w:p>
    <w:p>
      <w:pPr>
        <w:pStyle w:val="4"/>
        <w:wordWrap w:val="0"/>
        <w:topLinePunct/>
        <w:spacing w:before="120" w:beforeLines="50" w:line="400" w:lineRule="exact"/>
        <w:rPr>
          <w:rFonts w:ascii="宋体" w:hAnsi="宋体" w:cs="宋体"/>
          <w:sz w:val="24"/>
          <w:szCs w:val="24"/>
        </w:rPr>
      </w:pPr>
      <w:bookmarkStart w:id="16" w:name="_Toc450029231"/>
      <w:r>
        <w:rPr>
          <w:rFonts w:hint="eastAsia" w:ascii="宋体" w:hAnsi="宋体" w:cs="宋体"/>
          <w:sz w:val="24"/>
          <w:szCs w:val="24"/>
        </w:rPr>
        <w:t>1.2 资金来源和落实情况</w:t>
      </w:r>
      <w:bookmarkEnd w:id="16"/>
    </w:p>
    <w:p>
      <w:pPr>
        <w:wordWrap w:val="0"/>
        <w:topLinePunct/>
        <w:spacing w:line="400" w:lineRule="exact"/>
        <w:ind w:firstLine="480" w:firstLineChars="200"/>
        <w:rPr>
          <w:rFonts w:ascii="宋体" w:hAnsi="宋体" w:cs="宋体"/>
          <w:sz w:val="24"/>
        </w:rPr>
      </w:pPr>
      <w:r>
        <w:rPr>
          <w:rFonts w:hint="eastAsia" w:ascii="宋体" w:hAnsi="宋体" w:cs="宋体"/>
          <w:sz w:val="24"/>
        </w:rPr>
        <w:t>1.2.1 本招标项目的资金来源：见投标人须知前附表。</w:t>
      </w:r>
    </w:p>
    <w:p>
      <w:pPr>
        <w:wordWrap w:val="0"/>
        <w:topLinePunct/>
        <w:spacing w:line="400" w:lineRule="exact"/>
        <w:ind w:firstLine="480" w:firstLineChars="200"/>
        <w:rPr>
          <w:rFonts w:ascii="宋体" w:hAnsi="宋体" w:cs="宋体"/>
          <w:sz w:val="24"/>
        </w:rPr>
      </w:pPr>
      <w:r>
        <w:rPr>
          <w:rFonts w:hint="eastAsia" w:ascii="宋体" w:hAnsi="宋体" w:cs="宋体"/>
          <w:sz w:val="24"/>
        </w:rPr>
        <w:t>1.2.2 本招标项目的出资比例：见投标人须知前附表。</w:t>
      </w:r>
    </w:p>
    <w:p>
      <w:pPr>
        <w:wordWrap w:val="0"/>
        <w:topLinePunct/>
        <w:spacing w:line="400" w:lineRule="exact"/>
        <w:ind w:firstLine="480" w:firstLineChars="200"/>
        <w:rPr>
          <w:rFonts w:ascii="宋体" w:hAnsi="宋体" w:cs="宋体"/>
          <w:sz w:val="24"/>
        </w:rPr>
      </w:pPr>
      <w:r>
        <w:rPr>
          <w:rFonts w:hint="eastAsia" w:ascii="宋体" w:hAnsi="宋体" w:cs="宋体"/>
          <w:sz w:val="24"/>
        </w:rPr>
        <w:t>1.2.3 本招标项目的资金落实情况：见投标人须知前附表。</w:t>
      </w:r>
    </w:p>
    <w:p>
      <w:pPr>
        <w:pStyle w:val="4"/>
        <w:wordWrap w:val="0"/>
        <w:topLinePunct/>
        <w:spacing w:before="120" w:beforeLines="50" w:line="400" w:lineRule="exact"/>
        <w:rPr>
          <w:rFonts w:ascii="宋体" w:hAnsi="宋体" w:cs="宋体"/>
          <w:sz w:val="24"/>
          <w:szCs w:val="24"/>
        </w:rPr>
      </w:pPr>
      <w:bookmarkStart w:id="17" w:name="_Toc450029232"/>
      <w:r>
        <w:rPr>
          <w:rFonts w:hint="eastAsia" w:ascii="宋体" w:hAnsi="宋体" w:cs="宋体"/>
          <w:sz w:val="24"/>
          <w:szCs w:val="24"/>
        </w:rPr>
        <w:t>1.3 招标范围、计划工期和质量要求</w:t>
      </w:r>
      <w:bookmarkEnd w:id="17"/>
    </w:p>
    <w:p>
      <w:pPr>
        <w:wordWrap w:val="0"/>
        <w:topLinePunct/>
        <w:spacing w:line="400" w:lineRule="exact"/>
        <w:ind w:firstLine="480" w:firstLineChars="200"/>
        <w:rPr>
          <w:rFonts w:ascii="宋体" w:hAnsi="宋体" w:cs="宋体"/>
          <w:sz w:val="24"/>
        </w:rPr>
      </w:pPr>
      <w:r>
        <w:rPr>
          <w:rFonts w:hint="eastAsia" w:ascii="宋体" w:hAnsi="宋体" w:cs="宋体"/>
          <w:sz w:val="24"/>
        </w:rPr>
        <w:t>1.3.1 本次招标范围：见投标人须知前附表。</w:t>
      </w:r>
    </w:p>
    <w:p>
      <w:pPr>
        <w:wordWrap w:val="0"/>
        <w:topLinePunct/>
        <w:spacing w:line="400" w:lineRule="exact"/>
        <w:ind w:firstLine="480" w:firstLineChars="200"/>
        <w:rPr>
          <w:rFonts w:ascii="宋体" w:hAnsi="宋体" w:cs="宋体"/>
          <w:sz w:val="24"/>
        </w:rPr>
      </w:pPr>
      <w:r>
        <w:rPr>
          <w:rFonts w:hint="eastAsia" w:ascii="宋体" w:hAnsi="宋体" w:cs="宋体"/>
          <w:sz w:val="24"/>
        </w:rPr>
        <w:t>1.3.2 本标段的计划工期：见投标人须知前附表。</w:t>
      </w:r>
    </w:p>
    <w:p>
      <w:pPr>
        <w:wordWrap w:val="0"/>
        <w:topLinePunct/>
        <w:spacing w:line="400" w:lineRule="exact"/>
        <w:ind w:firstLine="480" w:firstLineChars="200"/>
        <w:rPr>
          <w:rFonts w:ascii="宋体" w:hAnsi="宋体" w:cs="宋体"/>
          <w:sz w:val="24"/>
        </w:rPr>
      </w:pPr>
      <w:r>
        <w:rPr>
          <w:rFonts w:hint="eastAsia" w:ascii="宋体" w:hAnsi="宋体" w:cs="宋体"/>
          <w:sz w:val="24"/>
        </w:rPr>
        <w:t>1.3.3 本标段的质量要求：见投标人须知前附表。</w:t>
      </w:r>
    </w:p>
    <w:p>
      <w:pPr>
        <w:pStyle w:val="4"/>
        <w:wordWrap w:val="0"/>
        <w:topLinePunct/>
        <w:spacing w:before="120" w:beforeLines="50" w:line="400" w:lineRule="exact"/>
        <w:rPr>
          <w:rFonts w:ascii="宋体" w:hAnsi="宋体" w:cs="宋体"/>
          <w:sz w:val="24"/>
          <w:szCs w:val="24"/>
        </w:rPr>
      </w:pPr>
      <w:bookmarkStart w:id="18" w:name="_Toc450029233"/>
      <w:r>
        <w:rPr>
          <w:rFonts w:hint="eastAsia" w:ascii="宋体" w:hAnsi="宋体" w:cs="宋体"/>
          <w:sz w:val="24"/>
          <w:szCs w:val="24"/>
        </w:rPr>
        <w:t>1.4 投标人资格要求</w:t>
      </w:r>
      <w:bookmarkEnd w:id="18"/>
    </w:p>
    <w:p>
      <w:pPr>
        <w:wordWrap w:val="0"/>
        <w:topLinePunct/>
        <w:spacing w:line="400" w:lineRule="exact"/>
        <w:ind w:firstLine="480" w:firstLineChars="200"/>
        <w:rPr>
          <w:rFonts w:ascii="宋体" w:hAnsi="宋体" w:cs="宋体"/>
          <w:sz w:val="24"/>
        </w:rPr>
      </w:pPr>
      <w:r>
        <w:rPr>
          <w:rFonts w:hint="eastAsia" w:ascii="宋体" w:hAnsi="宋体" w:cs="宋体"/>
          <w:sz w:val="24"/>
        </w:rPr>
        <w:t>1.4.1 投标人应具备承担本标段施工的资质条件、能力。</w:t>
      </w:r>
    </w:p>
    <w:p>
      <w:pPr>
        <w:wordWrap w:val="0"/>
        <w:topLinePunct/>
        <w:spacing w:line="400" w:lineRule="exact"/>
        <w:ind w:firstLine="480" w:firstLineChars="200"/>
        <w:rPr>
          <w:rFonts w:ascii="宋体" w:hAnsi="宋体" w:cs="宋体"/>
          <w:sz w:val="24"/>
        </w:rPr>
      </w:pPr>
      <w:r>
        <w:rPr>
          <w:rFonts w:hint="eastAsia" w:ascii="宋体" w:hAnsi="宋体" w:cs="宋体"/>
          <w:sz w:val="24"/>
        </w:rPr>
        <w:t>（1）资质条件：见投标人须知前附表；</w:t>
      </w:r>
    </w:p>
    <w:p>
      <w:pPr>
        <w:wordWrap w:val="0"/>
        <w:topLinePunct/>
        <w:spacing w:line="400" w:lineRule="exact"/>
        <w:ind w:firstLine="480" w:firstLineChars="200"/>
        <w:rPr>
          <w:rFonts w:ascii="宋体" w:hAnsi="宋体" w:cs="宋体"/>
          <w:sz w:val="24"/>
        </w:rPr>
      </w:pPr>
      <w:r>
        <w:rPr>
          <w:rFonts w:hint="eastAsia" w:ascii="宋体" w:hAnsi="宋体" w:cs="宋体"/>
          <w:sz w:val="24"/>
        </w:rPr>
        <w:t>（2）业绩要求：见投标人须知前附表；</w:t>
      </w:r>
    </w:p>
    <w:p>
      <w:pPr>
        <w:wordWrap w:val="0"/>
        <w:topLinePunct/>
        <w:spacing w:line="400" w:lineRule="exact"/>
        <w:ind w:firstLine="480" w:firstLineChars="200"/>
        <w:rPr>
          <w:rFonts w:ascii="宋体" w:hAnsi="宋体" w:cs="宋体"/>
          <w:sz w:val="24"/>
        </w:rPr>
      </w:pPr>
      <w:r>
        <w:rPr>
          <w:rFonts w:hint="eastAsia" w:ascii="宋体" w:hAnsi="宋体" w:cs="宋体"/>
          <w:sz w:val="24"/>
        </w:rPr>
        <w:t>（3）人员资格：见投标人须知前附表；</w:t>
      </w:r>
    </w:p>
    <w:p>
      <w:pPr>
        <w:wordWrap w:val="0"/>
        <w:topLinePunct/>
        <w:spacing w:line="400" w:lineRule="exact"/>
        <w:ind w:firstLine="480" w:firstLineChars="200"/>
        <w:rPr>
          <w:rFonts w:ascii="宋体" w:hAnsi="宋体" w:cs="宋体"/>
          <w:sz w:val="24"/>
        </w:rPr>
      </w:pPr>
      <w:r>
        <w:rPr>
          <w:rFonts w:hint="eastAsia" w:ascii="宋体" w:hAnsi="宋体" w:cs="宋体"/>
          <w:sz w:val="24"/>
        </w:rPr>
        <w:t>（4）主要机械设备和试验检测设备要求：见投标人须知前附表。</w:t>
      </w:r>
    </w:p>
    <w:p>
      <w:pPr>
        <w:wordWrap w:val="0"/>
        <w:topLinePunct/>
        <w:spacing w:line="400" w:lineRule="exact"/>
        <w:ind w:firstLine="480" w:firstLineChars="200"/>
        <w:rPr>
          <w:rFonts w:ascii="宋体" w:hAnsi="宋体" w:cs="宋体"/>
          <w:sz w:val="24"/>
        </w:rPr>
      </w:pPr>
      <w:r>
        <w:rPr>
          <w:rFonts w:hint="eastAsia" w:ascii="宋体" w:hAnsi="宋体" w:cs="宋体"/>
          <w:sz w:val="24"/>
        </w:rPr>
        <w:t>1.4.2 投标人须知前附表规定接受联合体投标的，除应符合本章第1.4.1项和投标人须知前附表的要求外，还应遵守以下规定(本项目不适用)：</w:t>
      </w:r>
    </w:p>
    <w:p>
      <w:pPr>
        <w:wordWrap w:val="0"/>
        <w:topLinePunct/>
        <w:spacing w:line="400" w:lineRule="exact"/>
        <w:ind w:firstLine="480" w:firstLineChars="200"/>
        <w:rPr>
          <w:rFonts w:ascii="宋体" w:hAnsi="宋体" w:cs="宋体"/>
          <w:sz w:val="24"/>
        </w:rPr>
      </w:pPr>
      <w:r>
        <w:rPr>
          <w:rFonts w:hint="eastAsia" w:ascii="宋体" w:hAnsi="宋体" w:cs="宋体"/>
          <w:sz w:val="24"/>
        </w:rPr>
        <w:t>（1）联合体各方应按招标文件提供的格式签订联合体协议书，明确联合体牵头人和各方权利义务；</w:t>
      </w:r>
    </w:p>
    <w:p>
      <w:pPr>
        <w:wordWrap w:val="0"/>
        <w:topLinePunct/>
        <w:spacing w:line="400" w:lineRule="exact"/>
        <w:ind w:firstLine="480" w:firstLineChars="200"/>
        <w:rPr>
          <w:rFonts w:ascii="宋体" w:hAnsi="宋体" w:cs="宋体"/>
          <w:sz w:val="24"/>
        </w:rPr>
      </w:pPr>
      <w:r>
        <w:rPr>
          <w:rFonts w:hint="eastAsia" w:ascii="宋体" w:hAnsi="宋体" w:cs="宋体"/>
          <w:sz w:val="24"/>
        </w:rPr>
        <w:t>（2）由同一专业的单位组成的联合体，按照资质等级较低的单位确定资质等级；</w:t>
      </w:r>
    </w:p>
    <w:p>
      <w:pPr>
        <w:wordWrap w:val="0"/>
        <w:topLinePunct/>
        <w:spacing w:line="400" w:lineRule="exact"/>
        <w:ind w:firstLine="480" w:firstLineChars="200"/>
        <w:rPr>
          <w:rFonts w:ascii="宋体" w:hAnsi="宋体" w:cs="宋体"/>
          <w:sz w:val="24"/>
        </w:rPr>
      </w:pPr>
      <w:r>
        <w:rPr>
          <w:rFonts w:hint="eastAsia" w:ascii="宋体" w:hAnsi="宋体" w:cs="宋体"/>
          <w:sz w:val="24"/>
        </w:rPr>
        <w:t>（3）联合体各方不得再以自己名义单独或参加其他联合体在同一标段中投标；</w:t>
      </w:r>
    </w:p>
    <w:p>
      <w:pPr>
        <w:wordWrap w:val="0"/>
        <w:topLinePunct/>
        <w:spacing w:line="400" w:lineRule="exact"/>
        <w:ind w:firstLine="480" w:firstLineChars="200"/>
        <w:rPr>
          <w:rFonts w:ascii="宋体" w:hAnsi="宋体" w:cs="宋体"/>
          <w:sz w:val="24"/>
        </w:rPr>
      </w:pPr>
      <w:r>
        <w:rPr>
          <w:rFonts w:hint="eastAsia" w:ascii="宋体" w:hAnsi="宋体" w:cs="宋体"/>
          <w:sz w:val="24"/>
        </w:rPr>
        <w:t>（4）联合体所有成员数量不得超过投标人须知前附表规定的数量；</w:t>
      </w:r>
    </w:p>
    <w:p>
      <w:pPr>
        <w:wordWrap w:val="0"/>
        <w:topLinePunct/>
        <w:spacing w:line="400" w:lineRule="exact"/>
        <w:ind w:firstLine="480" w:firstLineChars="200"/>
        <w:rPr>
          <w:rFonts w:ascii="宋体" w:hAnsi="宋体" w:cs="宋体"/>
          <w:sz w:val="24"/>
        </w:rPr>
      </w:pPr>
      <w:r>
        <w:rPr>
          <w:rFonts w:hint="eastAsia" w:ascii="宋体" w:hAnsi="宋体" w:cs="宋体"/>
          <w:sz w:val="24"/>
        </w:rPr>
        <w:t>（5）联合体牵头人所承担的工程量必须超过总工程量的50%；</w:t>
      </w:r>
    </w:p>
    <w:p>
      <w:pPr>
        <w:wordWrap w:val="0"/>
        <w:topLinePunct/>
        <w:spacing w:line="400" w:lineRule="exact"/>
        <w:ind w:firstLine="480" w:firstLineChars="200"/>
        <w:rPr>
          <w:rFonts w:ascii="宋体" w:hAnsi="宋体" w:cs="宋体"/>
          <w:sz w:val="24"/>
        </w:rPr>
      </w:pPr>
      <w:r>
        <w:rPr>
          <w:rFonts w:hint="eastAsia" w:ascii="宋体" w:hAnsi="宋体" w:cs="宋体"/>
          <w:sz w:val="24"/>
        </w:rPr>
        <w:t>（6）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wordWrap w:val="0"/>
        <w:topLinePunct/>
        <w:spacing w:line="400" w:lineRule="exact"/>
        <w:ind w:firstLine="480" w:firstLineChars="200"/>
        <w:rPr>
          <w:rFonts w:ascii="宋体" w:hAnsi="宋体" w:cs="宋体"/>
          <w:sz w:val="24"/>
        </w:rPr>
      </w:pPr>
      <w:r>
        <w:rPr>
          <w:rFonts w:hint="eastAsia" w:ascii="宋体" w:hAnsi="宋体" w:cs="宋体"/>
          <w:sz w:val="24"/>
        </w:rPr>
        <w:t>（7）尽管委任了联合体牵头人，但联合体各成员在投标、签约与履行合同过程中，仍负有连带的和各自的法律责任。</w:t>
      </w:r>
    </w:p>
    <w:p>
      <w:pPr>
        <w:wordWrap w:val="0"/>
        <w:topLinePunct/>
        <w:spacing w:line="400" w:lineRule="exact"/>
        <w:ind w:firstLine="480" w:firstLineChars="200"/>
        <w:rPr>
          <w:rFonts w:ascii="宋体" w:hAnsi="宋体" w:cs="宋体"/>
          <w:sz w:val="24"/>
        </w:rPr>
      </w:pPr>
      <w:r>
        <w:rPr>
          <w:rFonts w:hint="eastAsia" w:ascii="宋体" w:hAnsi="宋体" w:cs="宋体"/>
          <w:sz w:val="24"/>
        </w:rPr>
        <w:t>1.4.3 投标人不得存在下列情形之一：</w:t>
      </w:r>
    </w:p>
    <w:p>
      <w:pPr>
        <w:wordWrap w:val="0"/>
        <w:topLinePunct/>
        <w:spacing w:line="400" w:lineRule="exact"/>
        <w:ind w:firstLine="480" w:firstLineChars="200"/>
        <w:rPr>
          <w:rFonts w:ascii="宋体" w:hAnsi="宋体" w:cs="宋体"/>
          <w:sz w:val="24"/>
        </w:rPr>
      </w:pPr>
      <w:r>
        <w:rPr>
          <w:rFonts w:hint="eastAsia" w:ascii="宋体" w:hAnsi="宋体" w:cs="宋体"/>
          <w:sz w:val="24"/>
        </w:rPr>
        <w:t>（1）为招标人不具有独立法人资格的附属机构（单位）；</w:t>
      </w:r>
    </w:p>
    <w:p>
      <w:pPr>
        <w:wordWrap w:val="0"/>
        <w:topLinePunct/>
        <w:spacing w:line="400" w:lineRule="exact"/>
        <w:ind w:firstLine="480" w:firstLineChars="200"/>
        <w:rPr>
          <w:rFonts w:ascii="宋体" w:hAnsi="宋体" w:cs="宋体"/>
          <w:sz w:val="24"/>
        </w:rPr>
      </w:pPr>
      <w:r>
        <w:rPr>
          <w:rFonts w:hint="eastAsia" w:ascii="宋体" w:hAnsi="宋体" w:cs="宋体"/>
          <w:sz w:val="24"/>
        </w:rPr>
        <w:t>（2）为本标段前期准备提供设计或咨询服务的，但设计施工总承包的除外；</w:t>
      </w:r>
    </w:p>
    <w:p>
      <w:pPr>
        <w:wordWrap w:val="0"/>
        <w:topLinePunct/>
        <w:spacing w:line="400" w:lineRule="exact"/>
        <w:ind w:firstLine="480" w:firstLineChars="200"/>
        <w:rPr>
          <w:rFonts w:ascii="宋体" w:hAnsi="宋体" w:cs="宋体"/>
          <w:sz w:val="24"/>
        </w:rPr>
      </w:pPr>
      <w:r>
        <w:rPr>
          <w:rFonts w:hint="eastAsia" w:ascii="宋体" w:hAnsi="宋体" w:cs="宋体"/>
          <w:sz w:val="24"/>
        </w:rPr>
        <w:t>（3）为本标段的监理人；</w:t>
      </w:r>
    </w:p>
    <w:p>
      <w:pPr>
        <w:wordWrap w:val="0"/>
        <w:topLinePunct/>
        <w:spacing w:line="400" w:lineRule="exact"/>
        <w:ind w:firstLine="480" w:firstLineChars="200"/>
        <w:rPr>
          <w:rFonts w:ascii="宋体" w:hAnsi="宋体" w:cs="宋体"/>
          <w:sz w:val="24"/>
        </w:rPr>
      </w:pPr>
      <w:r>
        <w:rPr>
          <w:rFonts w:hint="eastAsia" w:ascii="宋体" w:hAnsi="宋体" w:cs="宋体"/>
          <w:sz w:val="24"/>
        </w:rPr>
        <w:t>（4）为本标段的代建人；</w:t>
      </w:r>
    </w:p>
    <w:p>
      <w:pPr>
        <w:wordWrap w:val="0"/>
        <w:topLinePunct/>
        <w:spacing w:line="400" w:lineRule="exact"/>
        <w:ind w:firstLine="480" w:firstLineChars="200"/>
        <w:rPr>
          <w:rFonts w:ascii="宋体" w:hAnsi="宋体" w:cs="宋体"/>
          <w:sz w:val="24"/>
        </w:rPr>
      </w:pPr>
      <w:r>
        <w:rPr>
          <w:rFonts w:hint="eastAsia" w:ascii="宋体" w:hAnsi="宋体" w:cs="宋体"/>
          <w:sz w:val="24"/>
        </w:rPr>
        <w:t>（5）为本标段提供招标代理服务的；</w:t>
      </w:r>
    </w:p>
    <w:p>
      <w:pPr>
        <w:wordWrap w:val="0"/>
        <w:topLinePunct/>
        <w:spacing w:line="400" w:lineRule="exact"/>
        <w:ind w:firstLine="480" w:firstLineChars="200"/>
        <w:rPr>
          <w:rFonts w:ascii="宋体" w:hAnsi="宋体" w:cs="宋体"/>
          <w:sz w:val="24"/>
        </w:rPr>
      </w:pPr>
      <w:r>
        <w:rPr>
          <w:rFonts w:hint="eastAsia" w:ascii="宋体" w:hAnsi="宋体" w:cs="宋体"/>
          <w:sz w:val="24"/>
        </w:rPr>
        <w:t>（6）与本标段的监理人或代建人或招标代理机构同为一个法定代表人的；</w:t>
      </w:r>
    </w:p>
    <w:p>
      <w:pPr>
        <w:wordWrap w:val="0"/>
        <w:topLinePunct/>
        <w:spacing w:line="400" w:lineRule="exact"/>
        <w:ind w:firstLine="480" w:firstLineChars="200"/>
        <w:rPr>
          <w:rFonts w:ascii="宋体" w:hAnsi="宋体" w:cs="宋体"/>
          <w:sz w:val="24"/>
        </w:rPr>
      </w:pPr>
      <w:r>
        <w:rPr>
          <w:rFonts w:hint="eastAsia" w:ascii="宋体" w:hAnsi="宋体" w:cs="宋体"/>
          <w:sz w:val="24"/>
        </w:rPr>
        <w:t>（7）与本标段的监理人或代建人或招标代理机构相互控股或参股的；</w:t>
      </w:r>
    </w:p>
    <w:p>
      <w:pPr>
        <w:wordWrap w:val="0"/>
        <w:topLinePunct/>
        <w:spacing w:line="400" w:lineRule="exact"/>
        <w:ind w:firstLine="480" w:firstLineChars="200"/>
        <w:rPr>
          <w:rFonts w:ascii="宋体" w:hAnsi="宋体" w:cs="宋体"/>
          <w:sz w:val="24"/>
        </w:rPr>
      </w:pPr>
      <w:r>
        <w:rPr>
          <w:rFonts w:hint="eastAsia" w:ascii="宋体" w:hAnsi="宋体" w:cs="宋体"/>
          <w:sz w:val="24"/>
        </w:rPr>
        <w:t>（8）与本标段的监理人或代建人或招标代理机构相互任职或工作的；</w:t>
      </w:r>
    </w:p>
    <w:p>
      <w:pPr>
        <w:wordWrap w:val="0"/>
        <w:topLinePunct/>
        <w:spacing w:line="400" w:lineRule="exact"/>
        <w:ind w:firstLine="480" w:firstLineChars="200"/>
        <w:rPr>
          <w:rFonts w:ascii="宋体" w:hAnsi="宋体" w:cs="宋体"/>
          <w:sz w:val="24"/>
        </w:rPr>
      </w:pPr>
      <w:r>
        <w:rPr>
          <w:rFonts w:hint="eastAsia" w:ascii="宋体" w:hAnsi="宋体" w:cs="宋体"/>
          <w:sz w:val="24"/>
        </w:rPr>
        <w:t>（9）被责令停业的；</w:t>
      </w:r>
    </w:p>
    <w:p>
      <w:pPr>
        <w:wordWrap w:val="0"/>
        <w:topLinePunct/>
        <w:spacing w:line="400" w:lineRule="exact"/>
        <w:ind w:firstLine="480" w:firstLineChars="200"/>
        <w:rPr>
          <w:rFonts w:ascii="宋体" w:hAnsi="宋体" w:cs="宋体"/>
          <w:sz w:val="24"/>
        </w:rPr>
      </w:pPr>
      <w:r>
        <w:rPr>
          <w:rFonts w:hint="eastAsia" w:ascii="宋体" w:hAnsi="宋体" w:cs="宋体"/>
          <w:sz w:val="24"/>
        </w:rPr>
        <w:t>（10）被暂停或取消投标资格的；</w:t>
      </w:r>
    </w:p>
    <w:p>
      <w:pPr>
        <w:wordWrap w:val="0"/>
        <w:topLinePunct/>
        <w:spacing w:line="400" w:lineRule="exact"/>
        <w:ind w:firstLine="480" w:firstLineChars="200"/>
        <w:rPr>
          <w:rFonts w:ascii="宋体" w:hAnsi="宋体" w:cs="宋体"/>
          <w:sz w:val="24"/>
        </w:rPr>
      </w:pPr>
      <w:r>
        <w:rPr>
          <w:rFonts w:hint="eastAsia" w:ascii="宋体" w:hAnsi="宋体" w:cs="宋体"/>
          <w:sz w:val="24"/>
        </w:rPr>
        <w:t>（11）财产被接管或冻结的；</w:t>
      </w:r>
    </w:p>
    <w:p>
      <w:pPr>
        <w:wordWrap w:val="0"/>
        <w:topLinePunct/>
        <w:spacing w:line="400" w:lineRule="exact"/>
        <w:ind w:firstLine="480" w:firstLineChars="200"/>
        <w:rPr>
          <w:rFonts w:ascii="宋体" w:hAnsi="宋体" w:cs="宋体"/>
          <w:sz w:val="24"/>
        </w:rPr>
      </w:pPr>
      <w:r>
        <w:rPr>
          <w:rFonts w:hint="eastAsia" w:ascii="宋体" w:hAnsi="宋体" w:cs="宋体"/>
          <w:sz w:val="24"/>
        </w:rPr>
        <w:t>（12）在最近三年内有骗取中标或严重违约或重大工程质量问题的；</w:t>
      </w:r>
    </w:p>
    <w:p>
      <w:pPr>
        <w:wordWrap w:val="0"/>
        <w:topLinePunct/>
        <w:spacing w:line="400" w:lineRule="exact"/>
        <w:ind w:firstLine="480" w:firstLineChars="200"/>
        <w:rPr>
          <w:rFonts w:ascii="宋体" w:hAnsi="宋体" w:cs="宋体"/>
          <w:sz w:val="24"/>
        </w:rPr>
      </w:pPr>
      <w:r>
        <w:rPr>
          <w:rFonts w:hint="eastAsia" w:ascii="宋体" w:hAnsi="宋体" w:cs="宋体"/>
          <w:sz w:val="24"/>
        </w:rPr>
        <w:t>（13）涉及正在诉讼的案件，或涉及正在诉讼的案件但经审查委员会认定不会对承担本项目造成重大影响；</w:t>
      </w:r>
    </w:p>
    <w:p>
      <w:pPr>
        <w:wordWrap w:val="0"/>
        <w:topLinePunct/>
        <w:spacing w:line="400" w:lineRule="exact"/>
        <w:ind w:firstLine="480" w:firstLineChars="200"/>
        <w:rPr>
          <w:rFonts w:ascii="宋体" w:hAnsi="宋体" w:cs="宋体"/>
          <w:sz w:val="24"/>
        </w:rPr>
      </w:pPr>
      <w:r>
        <w:rPr>
          <w:rFonts w:hint="eastAsia" w:ascii="宋体" w:hAnsi="宋体" w:cs="宋体"/>
          <w:sz w:val="24"/>
        </w:rPr>
        <w:t>（14）为投资参股本项目的法人单位。</w:t>
      </w:r>
    </w:p>
    <w:p>
      <w:pPr>
        <w:pStyle w:val="4"/>
        <w:wordWrap w:val="0"/>
        <w:topLinePunct/>
        <w:spacing w:before="120" w:beforeLines="50" w:line="400" w:lineRule="exact"/>
        <w:rPr>
          <w:rFonts w:ascii="宋体" w:hAnsi="宋体" w:cs="宋体"/>
          <w:sz w:val="24"/>
          <w:szCs w:val="24"/>
        </w:rPr>
      </w:pPr>
      <w:bookmarkStart w:id="19" w:name="_Toc450029234"/>
      <w:r>
        <w:rPr>
          <w:rFonts w:hint="eastAsia" w:ascii="宋体" w:hAnsi="宋体" w:cs="宋体"/>
          <w:sz w:val="24"/>
          <w:szCs w:val="24"/>
        </w:rPr>
        <w:t>1.5 费用承担</w:t>
      </w:r>
      <w:bookmarkEnd w:id="19"/>
    </w:p>
    <w:p>
      <w:pPr>
        <w:wordWrap w:val="0"/>
        <w:topLinePunct/>
        <w:spacing w:line="400" w:lineRule="exact"/>
        <w:ind w:firstLine="480" w:firstLineChars="200"/>
        <w:rPr>
          <w:rFonts w:ascii="宋体" w:hAnsi="宋体" w:cs="宋体"/>
          <w:sz w:val="24"/>
        </w:rPr>
      </w:pPr>
      <w:r>
        <w:rPr>
          <w:rFonts w:hint="eastAsia" w:ascii="宋体" w:hAnsi="宋体" w:cs="宋体"/>
          <w:sz w:val="24"/>
        </w:rPr>
        <w:t>投标人准备和参加投标活动发生的费用自理。</w:t>
      </w:r>
    </w:p>
    <w:p>
      <w:pPr>
        <w:pStyle w:val="4"/>
        <w:wordWrap w:val="0"/>
        <w:topLinePunct/>
        <w:spacing w:before="120" w:beforeLines="50" w:line="400" w:lineRule="exact"/>
        <w:rPr>
          <w:rFonts w:ascii="宋体" w:hAnsi="宋体" w:cs="宋体"/>
          <w:sz w:val="24"/>
          <w:szCs w:val="24"/>
        </w:rPr>
      </w:pPr>
      <w:bookmarkStart w:id="20" w:name="_Toc450029235"/>
      <w:r>
        <w:rPr>
          <w:rFonts w:hint="eastAsia" w:ascii="宋体" w:hAnsi="宋体" w:cs="宋体"/>
          <w:sz w:val="24"/>
          <w:szCs w:val="24"/>
        </w:rPr>
        <w:t>1.6 保密</w:t>
      </w:r>
      <w:bookmarkEnd w:id="20"/>
    </w:p>
    <w:p>
      <w:pPr>
        <w:wordWrap w:val="0"/>
        <w:topLinePunct/>
        <w:spacing w:line="400" w:lineRule="exact"/>
        <w:ind w:firstLine="480" w:firstLineChars="200"/>
        <w:rPr>
          <w:rFonts w:ascii="宋体" w:hAnsi="宋体" w:cs="宋体"/>
          <w:sz w:val="24"/>
        </w:rPr>
      </w:pPr>
      <w:r>
        <w:rPr>
          <w:rFonts w:hint="eastAsia" w:ascii="宋体" w:hAnsi="宋体" w:cs="宋体"/>
          <w:sz w:val="24"/>
        </w:rPr>
        <w:t>参与招标投标活动的各方应对招标文件和投标文件中的商业和技术等秘密保密，违者应对由此造成的后果承担法律责任。</w:t>
      </w:r>
    </w:p>
    <w:p>
      <w:pPr>
        <w:pStyle w:val="4"/>
        <w:wordWrap w:val="0"/>
        <w:topLinePunct/>
        <w:spacing w:before="120" w:beforeLines="50" w:line="400" w:lineRule="exact"/>
        <w:rPr>
          <w:rFonts w:ascii="宋体" w:hAnsi="宋体" w:cs="宋体"/>
          <w:sz w:val="24"/>
          <w:szCs w:val="24"/>
        </w:rPr>
      </w:pPr>
      <w:bookmarkStart w:id="21" w:name="_Toc450029236"/>
      <w:r>
        <w:rPr>
          <w:rFonts w:hint="eastAsia" w:ascii="宋体" w:hAnsi="宋体" w:cs="宋体"/>
          <w:sz w:val="24"/>
          <w:szCs w:val="24"/>
        </w:rPr>
        <w:t>1.7 语言文字</w:t>
      </w:r>
      <w:bookmarkEnd w:id="21"/>
    </w:p>
    <w:p>
      <w:pPr>
        <w:wordWrap w:val="0"/>
        <w:topLinePunct/>
        <w:spacing w:line="400" w:lineRule="exact"/>
        <w:ind w:firstLine="480" w:firstLineChars="200"/>
        <w:rPr>
          <w:rFonts w:ascii="宋体" w:hAnsi="宋体" w:cs="宋体"/>
          <w:sz w:val="24"/>
        </w:rPr>
      </w:pPr>
      <w:r>
        <w:rPr>
          <w:rFonts w:hint="eastAsia" w:ascii="宋体" w:hAnsi="宋体" w:cs="宋体"/>
          <w:sz w:val="24"/>
        </w:rPr>
        <w:t>除专用术语外，与招标投标有关的语言均使用中文。必要时专用术语应附有中文注释。</w:t>
      </w:r>
    </w:p>
    <w:p>
      <w:pPr>
        <w:pStyle w:val="4"/>
        <w:wordWrap w:val="0"/>
        <w:topLinePunct/>
        <w:spacing w:before="120" w:beforeLines="50" w:line="400" w:lineRule="exact"/>
        <w:rPr>
          <w:rFonts w:ascii="宋体" w:hAnsi="宋体" w:cs="宋体"/>
          <w:sz w:val="24"/>
          <w:szCs w:val="24"/>
        </w:rPr>
      </w:pPr>
      <w:bookmarkStart w:id="22" w:name="_Toc450029237"/>
      <w:r>
        <w:rPr>
          <w:rFonts w:hint="eastAsia" w:ascii="宋体" w:hAnsi="宋体" w:cs="宋体"/>
          <w:sz w:val="24"/>
          <w:szCs w:val="24"/>
        </w:rPr>
        <w:t>1.8 计量单位</w:t>
      </w:r>
      <w:bookmarkEnd w:id="22"/>
    </w:p>
    <w:p>
      <w:pPr>
        <w:wordWrap w:val="0"/>
        <w:topLinePunct/>
        <w:spacing w:line="400" w:lineRule="exact"/>
        <w:ind w:firstLine="480" w:firstLineChars="200"/>
        <w:rPr>
          <w:rFonts w:ascii="宋体" w:hAnsi="宋体" w:cs="宋体"/>
          <w:sz w:val="24"/>
        </w:rPr>
      </w:pPr>
      <w:r>
        <w:rPr>
          <w:rFonts w:hint="eastAsia" w:ascii="宋体" w:hAnsi="宋体" w:cs="宋体"/>
          <w:sz w:val="24"/>
        </w:rPr>
        <w:t>所有计量均采用中华人民共和国法定计量单位。</w:t>
      </w:r>
    </w:p>
    <w:p>
      <w:pPr>
        <w:pStyle w:val="4"/>
        <w:wordWrap w:val="0"/>
        <w:topLinePunct/>
        <w:spacing w:before="120" w:beforeLines="50" w:line="400" w:lineRule="exact"/>
        <w:rPr>
          <w:rFonts w:ascii="宋体" w:hAnsi="宋体" w:cs="宋体"/>
          <w:sz w:val="24"/>
          <w:szCs w:val="24"/>
        </w:rPr>
      </w:pPr>
      <w:bookmarkStart w:id="23" w:name="_Toc450029238"/>
      <w:r>
        <w:rPr>
          <w:rFonts w:hint="eastAsia" w:ascii="宋体" w:hAnsi="宋体" w:cs="宋体"/>
          <w:sz w:val="24"/>
          <w:szCs w:val="24"/>
        </w:rPr>
        <w:t>1.9 踏勘现场</w:t>
      </w:r>
      <w:bookmarkEnd w:id="23"/>
    </w:p>
    <w:p>
      <w:pPr>
        <w:wordWrap w:val="0"/>
        <w:topLinePunct/>
        <w:spacing w:line="400" w:lineRule="exact"/>
        <w:ind w:firstLine="480" w:firstLineChars="200"/>
        <w:rPr>
          <w:rFonts w:ascii="宋体" w:hAnsi="宋体" w:cs="宋体"/>
          <w:sz w:val="24"/>
        </w:rPr>
      </w:pPr>
      <w:r>
        <w:rPr>
          <w:rFonts w:hint="eastAsia" w:ascii="宋体" w:hAnsi="宋体" w:cs="宋体"/>
          <w:sz w:val="24"/>
        </w:rPr>
        <w:t>1.9.1 投标人须知前附表规定组织踏勘现场的，招标人按投标人须知前附表规定的时间、地点组织投标人踏勘项目现场。</w:t>
      </w:r>
    </w:p>
    <w:p>
      <w:pPr>
        <w:wordWrap w:val="0"/>
        <w:topLinePunct/>
        <w:spacing w:line="400" w:lineRule="exact"/>
        <w:ind w:firstLine="480" w:firstLineChars="200"/>
        <w:rPr>
          <w:rFonts w:ascii="宋体" w:hAnsi="宋体" w:cs="宋体"/>
          <w:sz w:val="24"/>
        </w:rPr>
      </w:pPr>
      <w:r>
        <w:rPr>
          <w:rFonts w:hint="eastAsia" w:ascii="宋体" w:hAnsi="宋体" w:cs="宋体"/>
          <w:sz w:val="24"/>
        </w:rPr>
        <w:t>1.9.2 投标人踏勘现场发生的费用自理。</w:t>
      </w:r>
    </w:p>
    <w:p>
      <w:pPr>
        <w:wordWrap w:val="0"/>
        <w:topLinePunct/>
        <w:spacing w:line="400" w:lineRule="exact"/>
        <w:ind w:firstLine="480" w:firstLineChars="200"/>
        <w:rPr>
          <w:rFonts w:ascii="宋体" w:hAnsi="宋体" w:cs="宋体"/>
          <w:sz w:val="24"/>
        </w:rPr>
      </w:pPr>
      <w:r>
        <w:rPr>
          <w:rFonts w:hint="eastAsia" w:ascii="宋体" w:hAnsi="宋体" w:cs="宋体"/>
          <w:sz w:val="24"/>
        </w:rPr>
        <w:t>1.9.3 除招标人的原因外，投标人自行负责在踏勘现场中所发生的人员伤亡和财产损失。</w:t>
      </w:r>
    </w:p>
    <w:p>
      <w:pPr>
        <w:wordWrap w:val="0"/>
        <w:topLinePunct/>
        <w:spacing w:line="400" w:lineRule="exact"/>
        <w:ind w:firstLine="480" w:firstLineChars="200"/>
        <w:rPr>
          <w:rFonts w:ascii="宋体" w:hAnsi="宋体" w:cs="宋体"/>
          <w:sz w:val="24"/>
        </w:rPr>
      </w:pPr>
      <w:r>
        <w:rPr>
          <w:rFonts w:hint="eastAsia" w:ascii="宋体" w:hAnsi="宋体" w:cs="宋体"/>
          <w:sz w:val="24"/>
        </w:rPr>
        <w:t>1.9.4 招标人在踏勘现场中介绍的工程场地和相关的周边环境情况，供投标人在编制投标文件时参考，招标人不对投标人据此作出的判断和决策负责。</w:t>
      </w:r>
    </w:p>
    <w:p>
      <w:pPr>
        <w:wordWrap w:val="0"/>
        <w:topLinePunct/>
        <w:spacing w:line="400" w:lineRule="exact"/>
        <w:ind w:firstLine="480" w:firstLineChars="200"/>
        <w:rPr>
          <w:rFonts w:ascii="宋体" w:hAnsi="宋体" w:cs="宋体"/>
          <w:sz w:val="24"/>
        </w:rPr>
      </w:pPr>
      <w:r>
        <w:rPr>
          <w:rFonts w:hint="eastAsia" w:ascii="宋体" w:hAnsi="宋体" w:cs="宋体"/>
          <w:sz w:val="24"/>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pPr>
        <w:pStyle w:val="4"/>
        <w:wordWrap w:val="0"/>
        <w:topLinePunct/>
        <w:spacing w:before="120" w:beforeLines="50" w:line="400" w:lineRule="exact"/>
        <w:rPr>
          <w:rFonts w:ascii="宋体" w:hAnsi="宋体" w:cs="宋体"/>
          <w:sz w:val="24"/>
          <w:szCs w:val="24"/>
        </w:rPr>
      </w:pPr>
      <w:bookmarkStart w:id="24" w:name="_Toc450029239"/>
      <w:r>
        <w:rPr>
          <w:rFonts w:hint="eastAsia" w:ascii="宋体" w:hAnsi="宋体" w:cs="宋体"/>
          <w:sz w:val="24"/>
          <w:szCs w:val="24"/>
        </w:rPr>
        <w:t>1.10 投标预备会</w:t>
      </w:r>
      <w:bookmarkEnd w:id="24"/>
    </w:p>
    <w:p>
      <w:pPr>
        <w:wordWrap w:val="0"/>
        <w:topLinePunct/>
        <w:spacing w:line="400" w:lineRule="exact"/>
        <w:ind w:firstLine="480" w:firstLineChars="200"/>
        <w:rPr>
          <w:rFonts w:ascii="宋体" w:hAnsi="宋体" w:cs="宋体"/>
          <w:sz w:val="24"/>
        </w:rPr>
      </w:pPr>
      <w:r>
        <w:rPr>
          <w:rFonts w:hint="eastAsia" w:ascii="宋体" w:hAnsi="宋体" w:cs="宋体"/>
          <w:sz w:val="24"/>
        </w:rPr>
        <w:t>1.10.1 投标人须知前附表规定召开投标预备会的，招标人按投标人须知前附表规定的时间和地点召开投标预备会，澄清投标人提出的问题。</w:t>
      </w:r>
    </w:p>
    <w:p>
      <w:pPr>
        <w:wordWrap w:val="0"/>
        <w:topLinePunct/>
        <w:spacing w:line="400" w:lineRule="exact"/>
        <w:ind w:firstLine="480" w:firstLineChars="200"/>
        <w:rPr>
          <w:rFonts w:ascii="宋体" w:hAnsi="宋体" w:cs="宋体"/>
          <w:sz w:val="24"/>
        </w:rPr>
      </w:pPr>
      <w:r>
        <w:rPr>
          <w:rFonts w:hint="eastAsia" w:ascii="宋体" w:hAnsi="宋体" w:cs="宋体"/>
          <w:sz w:val="24"/>
        </w:rPr>
        <w:t>1.10.2 投标人应在投标人须知前附表规定的时间前，以书面形式将提出的问题送达招标人，以便招标人在会议期间澄清。</w:t>
      </w:r>
    </w:p>
    <w:p>
      <w:pPr>
        <w:wordWrap w:val="0"/>
        <w:topLinePunct/>
        <w:spacing w:line="400" w:lineRule="exact"/>
        <w:ind w:firstLine="480" w:firstLineChars="200"/>
        <w:rPr>
          <w:rFonts w:ascii="宋体" w:hAnsi="宋体" w:cs="宋体"/>
          <w:sz w:val="24"/>
        </w:rPr>
      </w:pPr>
      <w:r>
        <w:rPr>
          <w:rFonts w:hint="eastAsia" w:ascii="宋体" w:hAnsi="宋体" w:cs="宋体"/>
          <w:sz w:val="24"/>
        </w:rPr>
        <w:t>1.10.3 投标预备会后，招标人在投标人须知前附表规定的时间内，将对投标人所提问题的澄清，以书面方式通知所有购买招标文件的投标人。该澄清内容为招标文件的组成部分。</w:t>
      </w:r>
    </w:p>
    <w:p>
      <w:pPr>
        <w:pStyle w:val="4"/>
        <w:wordWrap w:val="0"/>
        <w:topLinePunct/>
        <w:spacing w:before="120" w:beforeLines="50" w:line="400" w:lineRule="exact"/>
        <w:rPr>
          <w:rFonts w:ascii="宋体" w:hAnsi="宋体" w:cs="宋体"/>
          <w:sz w:val="24"/>
          <w:szCs w:val="24"/>
        </w:rPr>
      </w:pPr>
      <w:bookmarkStart w:id="25" w:name="_Toc450029240"/>
      <w:r>
        <w:rPr>
          <w:rFonts w:hint="eastAsia" w:ascii="宋体" w:hAnsi="宋体" w:cs="宋体"/>
          <w:sz w:val="24"/>
          <w:szCs w:val="24"/>
        </w:rPr>
        <w:t>1.11 分包</w:t>
      </w:r>
      <w:bookmarkEnd w:id="25"/>
    </w:p>
    <w:p>
      <w:pPr>
        <w:wordWrap w:val="0"/>
        <w:topLinePunct/>
        <w:spacing w:line="400" w:lineRule="exact"/>
        <w:ind w:firstLine="480" w:firstLineChars="200"/>
        <w:rPr>
          <w:rFonts w:ascii="宋体" w:hAnsi="宋体" w:cs="宋体"/>
          <w:sz w:val="24"/>
        </w:rPr>
      </w:pPr>
      <w:r>
        <w:rPr>
          <w:rFonts w:hint="eastAsia" w:ascii="宋体" w:hAnsi="宋体" w:cs="宋体"/>
          <w:sz w:val="24"/>
        </w:rPr>
        <w:t xml:space="preserve">本项目严禁转包和违规分包，且不得再次分包。投标人拟在中标后将中标项目的部分非主体、非关键性工作进行分包的，应符合以下规定： </w:t>
      </w:r>
    </w:p>
    <w:p>
      <w:pPr>
        <w:wordWrap w:val="0"/>
        <w:topLinePunct/>
        <w:spacing w:line="400" w:lineRule="exact"/>
        <w:ind w:firstLine="480" w:firstLineChars="200"/>
        <w:rPr>
          <w:rFonts w:ascii="宋体" w:hAnsi="宋体" w:cs="宋体"/>
          <w:sz w:val="24"/>
        </w:rPr>
      </w:pPr>
      <w:r>
        <w:rPr>
          <w:rFonts w:hint="eastAsia" w:ascii="宋体" w:hAnsi="宋体" w:cs="宋体"/>
          <w:sz w:val="24"/>
        </w:rPr>
        <w:t>分包内容要求：允许分包的工程范围仅限于非关键性工程或者适合专业化队伍施工的专业工程；</w:t>
      </w:r>
    </w:p>
    <w:p>
      <w:pPr>
        <w:wordWrap w:val="0"/>
        <w:topLinePunct/>
        <w:spacing w:line="400" w:lineRule="exact"/>
        <w:ind w:firstLine="480" w:firstLineChars="200"/>
        <w:rPr>
          <w:rFonts w:ascii="宋体" w:hAnsi="宋体" w:cs="宋体"/>
          <w:sz w:val="24"/>
        </w:rPr>
      </w:pPr>
      <w:r>
        <w:rPr>
          <w:rFonts w:hint="eastAsia" w:ascii="宋体" w:hAnsi="宋体" w:cs="宋体"/>
          <w:sz w:val="24"/>
        </w:rPr>
        <w:t>分包金额要求：专业工程分包的工程量累计不得超过总工程量的30%；</w:t>
      </w:r>
    </w:p>
    <w:p>
      <w:pPr>
        <w:wordWrap w:val="0"/>
        <w:topLinePunct/>
        <w:spacing w:line="400" w:lineRule="exact"/>
        <w:ind w:firstLine="480" w:firstLineChars="200"/>
        <w:rPr>
          <w:rFonts w:ascii="宋体" w:hAnsi="宋体" w:cs="宋体"/>
          <w:sz w:val="24"/>
        </w:rPr>
      </w:pPr>
      <w:r>
        <w:rPr>
          <w:rFonts w:hint="eastAsia" w:ascii="宋体" w:hAnsi="宋体" w:cs="宋体"/>
          <w:sz w:val="24"/>
        </w:rPr>
        <w:t>接受分包的第三人资质要求：分包人的资格能力应与其分包工程的标准和规模相适应，具备相应的专业承包资质或劳务分包资质；</w:t>
      </w:r>
    </w:p>
    <w:p>
      <w:pPr>
        <w:wordWrap w:val="0"/>
        <w:topLinePunct/>
        <w:spacing w:line="400" w:lineRule="exact"/>
        <w:ind w:firstLine="480" w:firstLineChars="200"/>
        <w:rPr>
          <w:rFonts w:ascii="宋体" w:hAnsi="宋体" w:cs="宋体"/>
          <w:sz w:val="24"/>
        </w:rPr>
      </w:pPr>
      <w:r>
        <w:rPr>
          <w:rFonts w:hint="eastAsia" w:ascii="宋体" w:hAnsi="宋体" w:cs="宋体"/>
          <w:sz w:val="24"/>
        </w:rPr>
        <w:t>其他要求；投标人如有分包计划，应按第八章“投标文件格式”的要求填写“拟分包项目调查表”，且投标人中标后的分包应满足合同条款第4.3款的相关要求。</w:t>
      </w:r>
    </w:p>
    <w:p>
      <w:pPr>
        <w:pStyle w:val="4"/>
        <w:wordWrap w:val="0"/>
        <w:topLinePunct/>
        <w:spacing w:before="120" w:beforeLines="50" w:line="400" w:lineRule="exact"/>
        <w:rPr>
          <w:rFonts w:ascii="宋体" w:hAnsi="宋体" w:cs="宋体"/>
          <w:sz w:val="24"/>
          <w:szCs w:val="24"/>
          <w:vertAlign w:val="superscript"/>
        </w:rPr>
      </w:pPr>
      <w:bookmarkStart w:id="26" w:name="_Toc450029241"/>
      <w:r>
        <w:rPr>
          <w:rFonts w:hint="eastAsia" w:ascii="宋体" w:hAnsi="宋体" w:cs="宋体"/>
          <w:sz w:val="24"/>
          <w:szCs w:val="24"/>
        </w:rPr>
        <w:t>1.12 偏离</w:t>
      </w:r>
      <w:bookmarkEnd w:id="26"/>
    </w:p>
    <w:p>
      <w:pPr>
        <w:wordWrap w:val="0"/>
        <w:topLinePunct/>
        <w:spacing w:line="400" w:lineRule="exact"/>
        <w:ind w:firstLine="480" w:firstLineChars="200"/>
        <w:rPr>
          <w:rFonts w:ascii="宋体" w:hAnsi="宋体" w:cs="宋体"/>
          <w:sz w:val="24"/>
        </w:rPr>
      </w:pPr>
      <w:r>
        <w:rPr>
          <w:rFonts w:hint="eastAsia" w:ascii="宋体" w:hAnsi="宋体" w:cs="宋体"/>
          <w:sz w:val="24"/>
        </w:rPr>
        <w:t>投标人须知前附表允许投标文件偏离招标文件某些要求的，偏离应当符合招标文件规定的偏离范围和幅度。</w:t>
      </w:r>
    </w:p>
    <w:p>
      <w:pPr>
        <w:wordWrap w:val="0"/>
        <w:topLinePunct/>
        <w:spacing w:line="400" w:lineRule="exact"/>
        <w:ind w:firstLine="480" w:firstLineChars="200"/>
        <w:rPr>
          <w:rFonts w:ascii="宋体" w:hAnsi="宋体" w:cs="宋体"/>
          <w:sz w:val="24"/>
        </w:rPr>
      </w:pPr>
      <w:r>
        <w:rPr>
          <w:rFonts w:hint="eastAsia" w:ascii="宋体" w:hAnsi="宋体" w:cs="宋体"/>
          <w:sz w:val="24"/>
        </w:rPr>
        <w:t>偏离即偏差，偏差分重大偏差和细微偏差。</w:t>
      </w:r>
    </w:p>
    <w:p>
      <w:pPr>
        <w:wordWrap w:val="0"/>
        <w:topLinePunct/>
        <w:spacing w:line="400" w:lineRule="exact"/>
        <w:ind w:firstLine="480" w:firstLineChars="200"/>
        <w:rPr>
          <w:rFonts w:ascii="宋体" w:hAnsi="宋体" w:cs="宋体"/>
          <w:sz w:val="24"/>
        </w:rPr>
      </w:pPr>
      <w:r>
        <w:rPr>
          <w:rFonts w:hint="eastAsia" w:ascii="宋体" w:hAnsi="宋体" w:cs="宋体"/>
          <w:sz w:val="24"/>
        </w:rPr>
        <w:t>1.12.1 投标文件不符合第三章“评标办法”第2.1款所列的初步评审标准以外的，属于重大偏差，视为对招标文件未作出实质性响应，按废标处理。</w:t>
      </w:r>
    </w:p>
    <w:p>
      <w:pPr>
        <w:wordWrap w:val="0"/>
        <w:topLinePunct/>
        <w:spacing w:line="400" w:lineRule="exact"/>
        <w:ind w:firstLine="480" w:firstLineChars="200"/>
        <w:rPr>
          <w:rFonts w:ascii="宋体" w:hAnsi="宋体" w:cs="宋体"/>
          <w:sz w:val="24"/>
        </w:rPr>
      </w:pPr>
      <w:r>
        <w:rPr>
          <w:rFonts w:hint="eastAsia" w:ascii="宋体" w:hAnsi="宋体" w:cs="宋体"/>
          <w:sz w:val="24"/>
        </w:rPr>
        <w:t>1.12.2细微偏差是指投标文件在实质上响应招标文件要求，但在个别地方存在遗漏或者提供了不完整的技术信息和数据等情况，并且补正这些遗漏或者不完整不会对其他投标人造成不公平的结果。细微偏差不影响投标文件的有效性。评标委员会可书面要求存在细微偏差的投标人书面澄清。</w:t>
      </w:r>
    </w:p>
    <w:p>
      <w:pPr>
        <w:pStyle w:val="3"/>
        <w:wordWrap w:val="0"/>
        <w:topLinePunct/>
        <w:spacing w:before="360" w:beforeLines="150" w:after="480" w:line="400" w:lineRule="exact"/>
        <w:rPr>
          <w:rFonts w:ascii="宋体" w:hAnsi="宋体" w:eastAsia="宋体" w:cs="宋体"/>
          <w:sz w:val="24"/>
          <w:szCs w:val="24"/>
        </w:rPr>
      </w:pPr>
      <w:bookmarkStart w:id="27" w:name="_Toc450029242"/>
      <w:r>
        <w:rPr>
          <w:rFonts w:hint="eastAsia" w:ascii="宋体" w:hAnsi="宋体" w:eastAsia="宋体" w:cs="宋体"/>
          <w:sz w:val="24"/>
          <w:szCs w:val="24"/>
        </w:rPr>
        <w:t>2. 招标文件</w:t>
      </w:r>
      <w:bookmarkEnd w:id="27"/>
    </w:p>
    <w:p>
      <w:pPr>
        <w:pStyle w:val="4"/>
        <w:wordWrap w:val="0"/>
        <w:topLinePunct/>
        <w:spacing w:line="400" w:lineRule="exact"/>
        <w:rPr>
          <w:rFonts w:ascii="宋体" w:hAnsi="宋体" w:cs="宋体"/>
          <w:sz w:val="24"/>
          <w:szCs w:val="24"/>
        </w:rPr>
      </w:pPr>
      <w:bookmarkStart w:id="28" w:name="_Toc450029243"/>
      <w:r>
        <w:rPr>
          <w:rFonts w:hint="eastAsia" w:ascii="宋体" w:hAnsi="宋体" w:cs="宋体"/>
          <w:sz w:val="24"/>
          <w:szCs w:val="24"/>
        </w:rPr>
        <w:t>2.1 招标文件的组成</w:t>
      </w:r>
      <w:bookmarkEnd w:id="28"/>
    </w:p>
    <w:p>
      <w:pPr>
        <w:wordWrap w:val="0"/>
        <w:topLinePunct/>
        <w:spacing w:line="400" w:lineRule="exact"/>
        <w:ind w:firstLine="480" w:firstLineChars="200"/>
        <w:rPr>
          <w:rFonts w:ascii="宋体" w:hAnsi="宋体" w:cs="宋体"/>
          <w:sz w:val="24"/>
        </w:rPr>
      </w:pPr>
      <w:r>
        <w:rPr>
          <w:rFonts w:hint="eastAsia" w:ascii="宋体" w:hAnsi="宋体" w:cs="宋体"/>
          <w:sz w:val="24"/>
        </w:rPr>
        <w:t>本招标文件包括：</w:t>
      </w:r>
    </w:p>
    <w:p>
      <w:pPr>
        <w:wordWrap w:val="0"/>
        <w:topLinePunct/>
        <w:spacing w:line="400" w:lineRule="exact"/>
        <w:ind w:firstLine="480" w:firstLineChars="200"/>
        <w:rPr>
          <w:rFonts w:ascii="宋体" w:hAnsi="宋体" w:cs="宋体"/>
          <w:sz w:val="24"/>
        </w:rPr>
      </w:pPr>
      <w:r>
        <w:rPr>
          <w:rFonts w:hint="eastAsia" w:ascii="宋体" w:hAnsi="宋体" w:cs="宋体"/>
          <w:sz w:val="24"/>
        </w:rPr>
        <w:t>（1）招标公告；</w:t>
      </w:r>
    </w:p>
    <w:p>
      <w:pPr>
        <w:wordWrap w:val="0"/>
        <w:topLinePunct/>
        <w:spacing w:line="400" w:lineRule="exact"/>
        <w:ind w:firstLine="480" w:firstLineChars="200"/>
        <w:rPr>
          <w:rFonts w:ascii="宋体" w:hAnsi="宋体" w:cs="宋体"/>
          <w:sz w:val="24"/>
        </w:rPr>
      </w:pPr>
      <w:r>
        <w:rPr>
          <w:rFonts w:hint="eastAsia" w:ascii="宋体" w:hAnsi="宋体" w:cs="宋体"/>
          <w:sz w:val="24"/>
        </w:rPr>
        <w:t>（2）投标人须知；</w:t>
      </w:r>
    </w:p>
    <w:p>
      <w:pPr>
        <w:wordWrap w:val="0"/>
        <w:topLinePunct/>
        <w:spacing w:line="400" w:lineRule="exact"/>
        <w:ind w:firstLine="480" w:firstLineChars="200"/>
        <w:rPr>
          <w:rFonts w:ascii="宋体" w:hAnsi="宋体" w:cs="宋体"/>
          <w:sz w:val="24"/>
        </w:rPr>
      </w:pPr>
      <w:r>
        <w:rPr>
          <w:rFonts w:hint="eastAsia" w:ascii="宋体" w:hAnsi="宋体" w:cs="宋体"/>
          <w:sz w:val="24"/>
        </w:rPr>
        <w:t>（3）评标办法；</w:t>
      </w:r>
    </w:p>
    <w:p>
      <w:pPr>
        <w:wordWrap w:val="0"/>
        <w:topLinePunct/>
        <w:spacing w:line="400" w:lineRule="exact"/>
        <w:ind w:firstLine="480" w:firstLineChars="200"/>
        <w:rPr>
          <w:rFonts w:ascii="宋体" w:hAnsi="宋体" w:cs="宋体"/>
          <w:sz w:val="24"/>
        </w:rPr>
      </w:pPr>
      <w:r>
        <w:rPr>
          <w:rFonts w:hint="eastAsia" w:ascii="宋体" w:hAnsi="宋体" w:cs="宋体"/>
          <w:sz w:val="24"/>
        </w:rPr>
        <w:t>（4）合同条款及格式；</w:t>
      </w:r>
    </w:p>
    <w:p>
      <w:pPr>
        <w:wordWrap w:val="0"/>
        <w:topLinePunct/>
        <w:spacing w:line="400" w:lineRule="exact"/>
        <w:ind w:firstLine="480" w:firstLineChars="200"/>
        <w:rPr>
          <w:rFonts w:ascii="宋体" w:hAnsi="宋体" w:cs="宋体"/>
          <w:sz w:val="24"/>
        </w:rPr>
      </w:pPr>
      <w:r>
        <w:rPr>
          <w:rFonts w:hint="eastAsia" w:ascii="宋体" w:hAnsi="宋体" w:cs="宋体"/>
          <w:sz w:val="24"/>
        </w:rPr>
        <w:t>（5）工程量清单；</w:t>
      </w:r>
    </w:p>
    <w:p>
      <w:pPr>
        <w:wordWrap w:val="0"/>
        <w:topLinePunct/>
        <w:spacing w:line="400" w:lineRule="exact"/>
        <w:ind w:firstLine="480" w:firstLineChars="200"/>
        <w:rPr>
          <w:rFonts w:ascii="宋体" w:hAnsi="宋体" w:cs="宋体"/>
          <w:sz w:val="24"/>
        </w:rPr>
      </w:pPr>
      <w:r>
        <w:rPr>
          <w:rFonts w:hint="eastAsia" w:ascii="宋体" w:hAnsi="宋体" w:cs="宋体"/>
          <w:sz w:val="24"/>
        </w:rPr>
        <w:t>（6）图纸；</w:t>
      </w:r>
    </w:p>
    <w:p>
      <w:pPr>
        <w:wordWrap w:val="0"/>
        <w:topLinePunct/>
        <w:spacing w:line="400" w:lineRule="exact"/>
        <w:ind w:firstLine="480" w:firstLineChars="200"/>
        <w:rPr>
          <w:rFonts w:ascii="宋体" w:hAnsi="宋体" w:cs="宋体"/>
          <w:sz w:val="24"/>
        </w:rPr>
      </w:pPr>
      <w:r>
        <w:rPr>
          <w:rFonts w:hint="eastAsia" w:ascii="宋体" w:hAnsi="宋体" w:cs="宋体"/>
          <w:sz w:val="24"/>
        </w:rPr>
        <w:t>（7）技术标准和要求；</w:t>
      </w:r>
    </w:p>
    <w:p>
      <w:pPr>
        <w:wordWrap w:val="0"/>
        <w:topLinePunct/>
        <w:spacing w:line="400" w:lineRule="exact"/>
        <w:ind w:firstLine="480" w:firstLineChars="200"/>
        <w:rPr>
          <w:rFonts w:ascii="宋体" w:hAnsi="宋体" w:cs="宋体"/>
          <w:sz w:val="24"/>
        </w:rPr>
      </w:pPr>
      <w:r>
        <w:rPr>
          <w:rFonts w:hint="eastAsia" w:ascii="宋体" w:hAnsi="宋体" w:cs="宋体"/>
          <w:sz w:val="24"/>
        </w:rPr>
        <w:t>（8）投标文件格式；</w:t>
      </w:r>
    </w:p>
    <w:p>
      <w:pPr>
        <w:wordWrap w:val="0"/>
        <w:topLinePunct/>
        <w:spacing w:line="400" w:lineRule="exact"/>
        <w:ind w:firstLine="480" w:firstLineChars="200"/>
        <w:rPr>
          <w:rFonts w:ascii="宋体" w:hAnsi="宋体" w:cs="宋体"/>
          <w:sz w:val="24"/>
        </w:rPr>
      </w:pPr>
      <w:r>
        <w:rPr>
          <w:rFonts w:hint="eastAsia" w:ascii="宋体" w:hAnsi="宋体" w:cs="宋体"/>
          <w:sz w:val="24"/>
        </w:rPr>
        <w:t>根据本章第2.2款和第2.3款对招标文件所作的澄清、修改，构成招标文件的组成部分。</w:t>
      </w:r>
    </w:p>
    <w:p>
      <w:pPr>
        <w:wordWrap w:val="0"/>
        <w:topLinePunct/>
        <w:spacing w:line="400" w:lineRule="exact"/>
        <w:ind w:firstLine="480" w:firstLineChars="200"/>
        <w:rPr>
          <w:rFonts w:ascii="宋体" w:hAnsi="宋体" w:cs="宋体"/>
          <w:sz w:val="24"/>
        </w:rPr>
      </w:pPr>
      <w:r>
        <w:rPr>
          <w:rFonts w:hint="eastAsia" w:ascii="宋体" w:hAnsi="宋体" w:cs="宋体"/>
          <w:sz w:val="24"/>
        </w:rPr>
        <w:t>当招标文件、招标文件的澄清或修改等在同一内容的表述上不一致时，以最后发出的书面文件为准。</w:t>
      </w:r>
    </w:p>
    <w:p>
      <w:pPr>
        <w:wordWrap w:val="0"/>
        <w:topLinePunct/>
        <w:spacing w:line="300" w:lineRule="auto"/>
        <w:rPr>
          <w:rFonts w:ascii="宋体" w:hAnsi="宋体" w:cs="宋体"/>
          <w:b/>
          <w:bCs/>
          <w:sz w:val="24"/>
        </w:rPr>
      </w:pPr>
      <w:bookmarkStart w:id="29" w:name="_Toc450029246"/>
      <w:r>
        <w:rPr>
          <w:rFonts w:hint="eastAsia" w:ascii="宋体" w:hAnsi="宋体" w:cs="宋体"/>
          <w:b/>
          <w:bCs/>
          <w:sz w:val="24"/>
        </w:rPr>
        <w:t>2.2 招标文件的澄清</w:t>
      </w:r>
    </w:p>
    <w:p>
      <w:pPr>
        <w:wordWrap w:val="0"/>
        <w:topLinePunct/>
        <w:spacing w:line="400" w:lineRule="exact"/>
        <w:ind w:firstLine="480" w:firstLineChars="200"/>
        <w:rPr>
          <w:rFonts w:ascii="宋体" w:hAnsi="宋体" w:cs="宋体"/>
          <w:sz w:val="24"/>
        </w:rPr>
      </w:pPr>
      <w:r>
        <w:rPr>
          <w:rFonts w:hint="eastAsia" w:ascii="宋体" w:hAnsi="宋体" w:cs="宋体"/>
          <w:sz w:val="24"/>
        </w:rPr>
        <w:t>2.2.1投标人应仔细阅读和检查招标文件的全部内容。如发现缺页或附件不全，应及时向招标人提出，以便补齐。如有疑问，应在投标人须知前附表规定的时间要求招标人对招标文件予以澄清。如未提出异议，视为全面接受。</w:t>
      </w:r>
    </w:p>
    <w:p>
      <w:pPr>
        <w:wordWrap w:val="0"/>
        <w:topLinePunct/>
        <w:spacing w:line="400" w:lineRule="exact"/>
        <w:ind w:firstLine="480" w:firstLineChars="200"/>
        <w:rPr>
          <w:rFonts w:ascii="宋体" w:hAnsi="宋体" w:cs="宋体"/>
          <w:sz w:val="24"/>
        </w:rPr>
      </w:pPr>
      <w:r>
        <w:rPr>
          <w:rFonts w:hint="eastAsia" w:ascii="宋体" w:hAnsi="宋体" w:cs="宋体"/>
          <w:sz w:val="24"/>
        </w:rPr>
        <w:t>2.2.2 招标文件的澄清将在投标人须知前附表规定的投标截止时间15天前通过许昌市公共资源交易系统电子平台发出，但不指明澄清问题的来源。如果澄清发出的时间距投标截止时间不足15天，相应延长投标截止时间。</w:t>
      </w:r>
    </w:p>
    <w:p>
      <w:pPr>
        <w:wordWrap w:val="0"/>
        <w:topLinePunct/>
        <w:spacing w:line="400" w:lineRule="exact"/>
        <w:ind w:firstLine="480" w:firstLineChars="200"/>
        <w:rPr>
          <w:rFonts w:ascii="宋体" w:hAnsi="宋体" w:cs="宋体"/>
          <w:sz w:val="24"/>
        </w:rPr>
      </w:pPr>
      <w:r>
        <w:rPr>
          <w:rFonts w:hint="eastAsia" w:ascii="宋体" w:hAnsi="宋体" w:cs="宋体"/>
          <w:sz w:val="24"/>
        </w:rPr>
        <w:t>2.2.3 所有澄清、答疑全部以许昌市公共资源交易系统电子平台发出的为准，不再接受书面形式的递交。</w:t>
      </w:r>
    </w:p>
    <w:p>
      <w:pPr>
        <w:wordWrap w:val="0"/>
        <w:topLinePunct/>
        <w:spacing w:line="300" w:lineRule="auto"/>
        <w:rPr>
          <w:rFonts w:ascii="宋体" w:hAnsi="宋体" w:cs="宋体"/>
          <w:b/>
          <w:bCs/>
          <w:sz w:val="24"/>
        </w:rPr>
      </w:pPr>
      <w:bookmarkStart w:id="30" w:name="_Toc283559954"/>
      <w:r>
        <w:rPr>
          <w:rFonts w:hint="eastAsia" w:ascii="宋体" w:hAnsi="宋体" w:cs="宋体"/>
          <w:b/>
          <w:bCs/>
          <w:sz w:val="24"/>
        </w:rPr>
        <w:t>2.3 招标文件的修改</w:t>
      </w:r>
      <w:bookmarkEnd w:id="30"/>
    </w:p>
    <w:p>
      <w:pPr>
        <w:wordWrap w:val="0"/>
        <w:topLinePunct/>
        <w:spacing w:line="300" w:lineRule="auto"/>
        <w:rPr>
          <w:rFonts w:ascii="宋体" w:hAnsi="宋体" w:cs="宋体"/>
          <w:sz w:val="24"/>
        </w:rPr>
      </w:pPr>
      <w:r>
        <w:rPr>
          <w:rFonts w:hint="eastAsia" w:ascii="宋体" w:hAnsi="宋体" w:cs="宋体"/>
          <w:sz w:val="24"/>
        </w:rPr>
        <w:t>2.3.1 在投标截止时间15天前，招标人可以通过许昌市公共资源交易系统电子平台修改招标文件，如果修改招标文件的时间距投标截止时间不足15 天，相应延长投标截止时间。</w:t>
      </w:r>
    </w:p>
    <w:p>
      <w:pPr>
        <w:wordWrap w:val="0"/>
        <w:topLinePunct/>
        <w:spacing w:line="300" w:lineRule="auto"/>
        <w:rPr>
          <w:rFonts w:ascii="宋体" w:hAnsi="宋体" w:cs="宋体"/>
          <w:sz w:val="24"/>
        </w:rPr>
      </w:pPr>
      <w:r>
        <w:rPr>
          <w:rFonts w:hint="eastAsia" w:ascii="宋体" w:hAnsi="宋体" w:cs="宋体"/>
          <w:sz w:val="24"/>
        </w:rPr>
        <w:t>2.3.2 当招标文件（含评标、定标办法）、补充通知、答疑纪要，内容相互矛盾时，以最后发出的通知（或纪要）为准。</w:t>
      </w:r>
    </w:p>
    <w:p>
      <w:pPr>
        <w:pStyle w:val="3"/>
        <w:wordWrap w:val="0"/>
        <w:topLinePunct/>
        <w:spacing w:before="360" w:beforeLines="150" w:after="480" w:line="400" w:lineRule="exact"/>
        <w:rPr>
          <w:rFonts w:ascii="宋体" w:hAnsi="宋体" w:eastAsia="宋体" w:cs="宋体"/>
          <w:sz w:val="24"/>
          <w:szCs w:val="24"/>
        </w:rPr>
      </w:pPr>
      <w:r>
        <w:rPr>
          <w:rFonts w:hint="eastAsia" w:ascii="宋体" w:hAnsi="宋体" w:eastAsia="宋体" w:cs="宋体"/>
          <w:sz w:val="24"/>
          <w:szCs w:val="24"/>
        </w:rPr>
        <w:t>3. 投标文件</w:t>
      </w:r>
      <w:bookmarkEnd w:id="29"/>
    </w:p>
    <w:p>
      <w:pPr>
        <w:spacing w:line="360" w:lineRule="auto"/>
        <w:ind w:firstLine="472" w:firstLineChars="196"/>
        <w:rPr>
          <w:rFonts w:ascii="宋体" w:hAnsi="宋体" w:cs="宋体"/>
          <w:b/>
          <w:sz w:val="24"/>
        </w:rPr>
      </w:pPr>
      <w:bookmarkStart w:id="31" w:name="_Toc301170395"/>
      <w:bookmarkStart w:id="32" w:name="_Toc352312265"/>
      <w:bookmarkStart w:id="33" w:name="_Toc15649"/>
      <w:bookmarkStart w:id="34" w:name="_Toc383795209"/>
      <w:bookmarkStart w:id="35" w:name="_Toc327875519"/>
      <w:bookmarkStart w:id="36" w:name="_Toc301170860"/>
      <w:bookmarkStart w:id="37" w:name="_Toc8622"/>
      <w:bookmarkStart w:id="38" w:name="_Toc5086"/>
      <w:bookmarkStart w:id="39" w:name="_Toc311013686"/>
      <w:bookmarkStart w:id="40" w:name="_Toc152042323"/>
      <w:bookmarkStart w:id="41" w:name="_Toc144974515"/>
      <w:bookmarkStart w:id="42" w:name="_Toc152045547"/>
      <w:bookmarkStart w:id="43" w:name="_Toc179632565"/>
      <w:bookmarkStart w:id="44" w:name="_Toc450029254"/>
      <w:r>
        <w:rPr>
          <w:rFonts w:hint="eastAsia" w:ascii="宋体" w:hAnsi="宋体" w:cs="宋体"/>
          <w:b/>
          <w:sz w:val="24"/>
        </w:rPr>
        <w:t>3.1  投标文件</w:t>
      </w:r>
      <w:bookmarkEnd w:id="31"/>
      <w:bookmarkEnd w:id="32"/>
      <w:bookmarkEnd w:id="33"/>
      <w:bookmarkEnd w:id="34"/>
      <w:bookmarkEnd w:id="35"/>
      <w:bookmarkEnd w:id="36"/>
      <w:bookmarkEnd w:id="37"/>
      <w:bookmarkEnd w:id="38"/>
      <w:r>
        <w:rPr>
          <w:rFonts w:hint="eastAsia" w:ascii="宋体" w:hAnsi="宋体" w:cs="宋体"/>
          <w:b/>
          <w:sz w:val="24"/>
        </w:rPr>
        <w:t>分商务标、综合（信用）标、技术标三部分。</w:t>
      </w:r>
    </w:p>
    <w:p>
      <w:pPr>
        <w:autoSpaceDE w:val="0"/>
        <w:autoSpaceDN w:val="0"/>
        <w:adjustRightInd w:val="0"/>
        <w:spacing w:line="360" w:lineRule="auto"/>
        <w:ind w:firstLine="616" w:firstLineChars="257"/>
        <w:jc w:val="left"/>
        <w:rPr>
          <w:rFonts w:ascii="宋体" w:hAnsi="宋体"/>
          <w:sz w:val="24"/>
        </w:rPr>
      </w:pPr>
      <w:r>
        <w:rPr>
          <w:rFonts w:hint="eastAsia" w:ascii="宋体" w:hAnsi="宋体"/>
          <w:sz w:val="24"/>
        </w:rPr>
        <w:t>3.1.1商务标组成：</w:t>
      </w:r>
    </w:p>
    <w:p>
      <w:pPr>
        <w:autoSpaceDE w:val="0"/>
        <w:autoSpaceDN w:val="0"/>
        <w:adjustRightInd w:val="0"/>
        <w:spacing w:line="360" w:lineRule="auto"/>
        <w:ind w:firstLine="616" w:firstLineChars="257"/>
        <w:jc w:val="left"/>
        <w:rPr>
          <w:rFonts w:ascii="宋体" w:hAnsi="宋体"/>
          <w:sz w:val="24"/>
        </w:rPr>
      </w:pPr>
      <w:r>
        <w:rPr>
          <w:rFonts w:hint="eastAsia" w:ascii="宋体" w:hAnsi="宋体"/>
          <w:sz w:val="24"/>
        </w:rPr>
        <w:t>已标价的工程量清单</w:t>
      </w:r>
    </w:p>
    <w:p>
      <w:pPr>
        <w:autoSpaceDE w:val="0"/>
        <w:autoSpaceDN w:val="0"/>
        <w:adjustRightInd w:val="0"/>
        <w:spacing w:line="360" w:lineRule="auto"/>
        <w:ind w:firstLine="616" w:firstLineChars="257"/>
        <w:jc w:val="left"/>
        <w:rPr>
          <w:rFonts w:ascii="宋体" w:hAnsi="宋体"/>
          <w:sz w:val="24"/>
        </w:rPr>
      </w:pPr>
      <w:r>
        <w:rPr>
          <w:rFonts w:hint="eastAsia" w:ascii="宋体" w:hAnsi="宋体"/>
          <w:sz w:val="24"/>
        </w:rPr>
        <w:t>3.1.2综合（信用）标组成：</w:t>
      </w:r>
    </w:p>
    <w:p>
      <w:pPr>
        <w:autoSpaceDE w:val="0"/>
        <w:autoSpaceDN w:val="0"/>
        <w:adjustRightInd w:val="0"/>
        <w:spacing w:line="360" w:lineRule="auto"/>
        <w:ind w:firstLine="616" w:firstLineChars="257"/>
        <w:jc w:val="left"/>
        <w:rPr>
          <w:rFonts w:hint="eastAsia" w:ascii="宋体" w:hAnsi="宋体"/>
          <w:bCs/>
          <w:sz w:val="24"/>
        </w:rPr>
      </w:pPr>
      <w:r>
        <w:rPr>
          <w:rFonts w:hint="eastAsia" w:ascii="宋体" w:hAnsi="宋体"/>
          <w:bCs/>
          <w:sz w:val="24"/>
        </w:rPr>
        <w:t>一、投标函</w:t>
      </w:r>
    </w:p>
    <w:p>
      <w:pPr>
        <w:autoSpaceDE w:val="0"/>
        <w:autoSpaceDN w:val="0"/>
        <w:adjustRightInd w:val="0"/>
        <w:spacing w:line="360" w:lineRule="auto"/>
        <w:ind w:firstLine="616" w:firstLineChars="257"/>
        <w:jc w:val="left"/>
        <w:rPr>
          <w:rFonts w:ascii="宋体" w:hAnsi="宋体"/>
          <w:bCs/>
          <w:sz w:val="24"/>
        </w:rPr>
      </w:pPr>
      <w:r>
        <w:rPr>
          <w:rFonts w:hint="eastAsia" w:ascii="宋体" w:hAnsi="宋体"/>
          <w:bCs/>
          <w:sz w:val="24"/>
        </w:rPr>
        <w:t>二、投标函附录；</w:t>
      </w:r>
    </w:p>
    <w:p>
      <w:pPr>
        <w:autoSpaceDE w:val="0"/>
        <w:autoSpaceDN w:val="0"/>
        <w:adjustRightInd w:val="0"/>
        <w:spacing w:line="360" w:lineRule="auto"/>
        <w:ind w:firstLine="616" w:firstLineChars="257"/>
        <w:jc w:val="left"/>
        <w:rPr>
          <w:rFonts w:ascii="宋体" w:hAnsi="宋体"/>
          <w:bCs/>
          <w:sz w:val="24"/>
        </w:rPr>
      </w:pPr>
      <w:r>
        <w:rPr>
          <w:rFonts w:hint="eastAsia" w:ascii="宋体" w:hAnsi="宋体"/>
          <w:bCs/>
          <w:sz w:val="24"/>
        </w:rPr>
        <w:t>三、法定代表人身份证明、授权委托书；</w:t>
      </w:r>
    </w:p>
    <w:p>
      <w:pPr>
        <w:autoSpaceDE w:val="0"/>
        <w:autoSpaceDN w:val="0"/>
        <w:adjustRightInd w:val="0"/>
        <w:spacing w:line="360" w:lineRule="auto"/>
        <w:ind w:firstLine="616" w:firstLineChars="257"/>
        <w:jc w:val="left"/>
        <w:rPr>
          <w:rFonts w:ascii="宋体" w:hAnsi="宋体"/>
          <w:bCs/>
          <w:sz w:val="24"/>
        </w:rPr>
      </w:pPr>
      <w:r>
        <w:rPr>
          <w:rFonts w:hint="eastAsia" w:ascii="宋体" w:hAnsi="宋体"/>
          <w:bCs/>
          <w:sz w:val="24"/>
        </w:rPr>
        <w:t>四、投标保证金；</w:t>
      </w:r>
    </w:p>
    <w:p>
      <w:pPr>
        <w:autoSpaceDE w:val="0"/>
        <w:autoSpaceDN w:val="0"/>
        <w:adjustRightInd w:val="0"/>
        <w:spacing w:line="360" w:lineRule="auto"/>
        <w:ind w:firstLine="616" w:firstLineChars="257"/>
        <w:jc w:val="left"/>
        <w:rPr>
          <w:rFonts w:hint="eastAsia" w:ascii="宋体" w:hAnsi="宋体"/>
          <w:bCs/>
          <w:sz w:val="24"/>
        </w:rPr>
      </w:pPr>
      <w:r>
        <w:rPr>
          <w:rFonts w:hint="eastAsia" w:ascii="宋体" w:hAnsi="宋体"/>
          <w:bCs/>
          <w:sz w:val="24"/>
        </w:rPr>
        <w:t>五、项目管理机构配备情况；</w:t>
      </w:r>
    </w:p>
    <w:p>
      <w:pPr>
        <w:autoSpaceDE w:val="0"/>
        <w:autoSpaceDN w:val="0"/>
        <w:adjustRightInd w:val="0"/>
        <w:spacing w:line="360" w:lineRule="auto"/>
        <w:ind w:firstLine="616" w:firstLineChars="257"/>
        <w:jc w:val="left"/>
        <w:rPr>
          <w:rFonts w:hint="eastAsia" w:ascii="宋体" w:hAnsi="宋体"/>
          <w:bCs/>
          <w:sz w:val="24"/>
        </w:rPr>
      </w:pPr>
      <w:r>
        <w:rPr>
          <w:rFonts w:hint="eastAsia" w:ascii="宋体" w:hAnsi="宋体"/>
          <w:bCs/>
          <w:sz w:val="24"/>
        </w:rPr>
        <w:t>六、投标单位基本信息表；</w:t>
      </w:r>
    </w:p>
    <w:p>
      <w:pPr>
        <w:autoSpaceDE w:val="0"/>
        <w:autoSpaceDN w:val="0"/>
        <w:adjustRightInd w:val="0"/>
        <w:spacing w:line="360" w:lineRule="auto"/>
        <w:ind w:firstLine="616" w:firstLineChars="257"/>
        <w:jc w:val="left"/>
        <w:rPr>
          <w:rFonts w:hint="eastAsia" w:ascii="宋体" w:hAnsi="宋体"/>
          <w:bCs/>
          <w:sz w:val="24"/>
        </w:rPr>
      </w:pPr>
      <w:r>
        <w:rPr>
          <w:rFonts w:hint="eastAsia" w:ascii="宋体" w:hAnsi="宋体"/>
          <w:bCs/>
          <w:sz w:val="24"/>
        </w:rPr>
        <w:t>七、资格证明文件；</w:t>
      </w:r>
    </w:p>
    <w:p>
      <w:pPr>
        <w:autoSpaceDE w:val="0"/>
        <w:autoSpaceDN w:val="0"/>
        <w:adjustRightInd w:val="0"/>
        <w:spacing w:line="360" w:lineRule="auto"/>
        <w:ind w:firstLine="616" w:firstLineChars="257"/>
        <w:jc w:val="left"/>
        <w:rPr>
          <w:rFonts w:hint="eastAsia" w:ascii="宋体" w:hAnsi="宋体"/>
          <w:bCs/>
          <w:sz w:val="24"/>
        </w:rPr>
      </w:pPr>
      <w:r>
        <w:rPr>
          <w:rFonts w:hint="eastAsia" w:ascii="宋体" w:hAnsi="宋体"/>
          <w:bCs/>
          <w:sz w:val="24"/>
        </w:rPr>
        <w:t>八、近年财务状况；</w:t>
      </w:r>
    </w:p>
    <w:p>
      <w:pPr>
        <w:autoSpaceDE w:val="0"/>
        <w:autoSpaceDN w:val="0"/>
        <w:adjustRightInd w:val="0"/>
        <w:spacing w:line="360" w:lineRule="auto"/>
        <w:ind w:firstLine="616" w:firstLineChars="257"/>
        <w:jc w:val="left"/>
        <w:rPr>
          <w:rFonts w:hint="eastAsia" w:ascii="宋体" w:hAnsi="宋体"/>
          <w:bCs/>
          <w:sz w:val="24"/>
        </w:rPr>
      </w:pPr>
      <w:r>
        <w:rPr>
          <w:rFonts w:hint="eastAsia" w:ascii="宋体" w:hAnsi="宋体"/>
          <w:bCs/>
          <w:sz w:val="24"/>
        </w:rPr>
        <w:t>九、近年发生的诉讼及促裁情况；</w:t>
      </w:r>
    </w:p>
    <w:p>
      <w:pPr>
        <w:autoSpaceDE w:val="0"/>
        <w:autoSpaceDN w:val="0"/>
        <w:adjustRightInd w:val="0"/>
        <w:spacing w:line="360" w:lineRule="auto"/>
        <w:ind w:firstLine="616" w:firstLineChars="257"/>
        <w:jc w:val="left"/>
        <w:rPr>
          <w:rFonts w:hint="eastAsia" w:ascii="宋体" w:hAnsi="宋体"/>
          <w:bCs/>
          <w:sz w:val="24"/>
        </w:rPr>
      </w:pPr>
      <w:r>
        <w:rPr>
          <w:rFonts w:hint="eastAsia" w:ascii="宋体" w:hAnsi="宋体"/>
          <w:bCs/>
          <w:sz w:val="24"/>
        </w:rPr>
        <w:t>十、承诺书；</w:t>
      </w:r>
    </w:p>
    <w:p>
      <w:pPr>
        <w:autoSpaceDE w:val="0"/>
        <w:autoSpaceDN w:val="0"/>
        <w:adjustRightInd w:val="0"/>
        <w:spacing w:line="360" w:lineRule="auto"/>
        <w:ind w:firstLine="616" w:firstLineChars="257"/>
        <w:jc w:val="left"/>
        <w:rPr>
          <w:rFonts w:hint="eastAsia" w:ascii="宋体" w:hAnsi="宋体"/>
          <w:bCs/>
          <w:sz w:val="24"/>
        </w:rPr>
      </w:pPr>
      <w:r>
        <w:rPr>
          <w:rFonts w:hint="eastAsia" w:ascii="宋体" w:hAnsi="宋体"/>
          <w:bCs/>
          <w:sz w:val="24"/>
        </w:rPr>
        <w:t>十一、投标人须知前附表规定的其它材料；</w:t>
      </w:r>
    </w:p>
    <w:p>
      <w:pPr>
        <w:autoSpaceDE w:val="0"/>
        <w:autoSpaceDN w:val="0"/>
        <w:adjustRightInd w:val="0"/>
        <w:spacing w:line="360" w:lineRule="auto"/>
        <w:ind w:firstLine="616" w:firstLineChars="257"/>
        <w:jc w:val="left"/>
        <w:rPr>
          <w:rFonts w:ascii="宋体" w:hAnsi="宋体"/>
          <w:sz w:val="24"/>
        </w:rPr>
      </w:pPr>
      <w:r>
        <w:rPr>
          <w:rFonts w:hint="eastAsia" w:ascii="宋体" w:hAnsi="宋体"/>
          <w:sz w:val="24"/>
        </w:rPr>
        <w:t>3.1.3技术标组成：</w:t>
      </w:r>
    </w:p>
    <w:bookmarkEnd w:id="39"/>
    <w:bookmarkEnd w:id="40"/>
    <w:bookmarkEnd w:id="41"/>
    <w:bookmarkEnd w:id="42"/>
    <w:bookmarkEnd w:id="43"/>
    <w:p>
      <w:pPr>
        <w:autoSpaceDE w:val="0"/>
        <w:autoSpaceDN w:val="0"/>
        <w:adjustRightInd w:val="0"/>
        <w:spacing w:line="360" w:lineRule="auto"/>
        <w:ind w:firstLine="616" w:firstLineChars="257"/>
        <w:jc w:val="left"/>
        <w:rPr>
          <w:rFonts w:hint="eastAsia" w:ascii="宋体" w:hAnsi="宋体"/>
          <w:sz w:val="24"/>
        </w:rPr>
      </w:pPr>
      <w:bookmarkStart w:id="45" w:name="_Toc152045548"/>
      <w:bookmarkStart w:id="46" w:name="_Toc144974516"/>
      <w:bookmarkStart w:id="47" w:name="_Toc179632566"/>
      <w:bookmarkStart w:id="48" w:name="_Toc152042324"/>
      <w:bookmarkStart w:id="49" w:name="_Toc311013701"/>
      <w:r>
        <w:rPr>
          <w:rFonts w:hint="eastAsia" w:ascii="宋体" w:hAnsi="宋体"/>
          <w:sz w:val="24"/>
        </w:rPr>
        <w:t xml:space="preserve">（1）内容完整性和编制水平；                                              </w:t>
      </w:r>
    </w:p>
    <w:p>
      <w:pPr>
        <w:autoSpaceDE w:val="0"/>
        <w:autoSpaceDN w:val="0"/>
        <w:adjustRightInd w:val="0"/>
        <w:spacing w:line="360" w:lineRule="auto"/>
        <w:ind w:firstLine="616" w:firstLineChars="257"/>
        <w:jc w:val="left"/>
        <w:rPr>
          <w:rFonts w:hint="eastAsia" w:ascii="宋体" w:hAnsi="宋体"/>
          <w:sz w:val="24"/>
        </w:rPr>
      </w:pPr>
      <w:r>
        <w:rPr>
          <w:rFonts w:hint="eastAsia" w:ascii="宋体" w:hAnsi="宋体"/>
          <w:sz w:val="24"/>
        </w:rPr>
        <w:t xml:space="preserve">（2）施工方案和技术措施；                                             </w:t>
      </w:r>
    </w:p>
    <w:p>
      <w:pPr>
        <w:autoSpaceDE w:val="0"/>
        <w:autoSpaceDN w:val="0"/>
        <w:adjustRightInd w:val="0"/>
        <w:spacing w:line="360" w:lineRule="auto"/>
        <w:ind w:firstLine="616" w:firstLineChars="257"/>
        <w:jc w:val="left"/>
        <w:rPr>
          <w:rFonts w:hint="eastAsia" w:ascii="宋体" w:hAnsi="宋体"/>
          <w:sz w:val="24"/>
        </w:rPr>
      </w:pPr>
      <w:r>
        <w:rPr>
          <w:rFonts w:hint="eastAsia" w:ascii="宋体" w:hAnsi="宋体"/>
          <w:sz w:val="24"/>
        </w:rPr>
        <w:t xml:space="preserve">（3）质量管理体系与措施；                                             </w:t>
      </w:r>
    </w:p>
    <w:p>
      <w:pPr>
        <w:autoSpaceDE w:val="0"/>
        <w:autoSpaceDN w:val="0"/>
        <w:adjustRightInd w:val="0"/>
        <w:spacing w:line="360" w:lineRule="auto"/>
        <w:ind w:firstLine="616" w:firstLineChars="257"/>
        <w:jc w:val="left"/>
        <w:rPr>
          <w:rFonts w:hint="eastAsia" w:ascii="宋体" w:hAnsi="宋体"/>
          <w:sz w:val="24"/>
        </w:rPr>
      </w:pPr>
      <w:r>
        <w:rPr>
          <w:rFonts w:hint="eastAsia" w:ascii="宋体" w:hAnsi="宋体"/>
          <w:sz w:val="24"/>
        </w:rPr>
        <w:t xml:space="preserve">（4）安全管理体系与措施；                                          </w:t>
      </w:r>
    </w:p>
    <w:p>
      <w:pPr>
        <w:autoSpaceDE w:val="0"/>
        <w:autoSpaceDN w:val="0"/>
        <w:adjustRightInd w:val="0"/>
        <w:spacing w:line="360" w:lineRule="auto"/>
        <w:jc w:val="left"/>
        <w:rPr>
          <w:rFonts w:hint="eastAsia" w:ascii="宋体" w:hAnsi="宋体"/>
          <w:sz w:val="24"/>
        </w:rPr>
      </w:pPr>
      <w:r>
        <w:rPr>
          <w:rFonts w:hint="eastAsia" w:ascii="宋体" w:hAnsi="宋体"/>
          <w:sz w:val="24"/>
        </w:rPr>
        <w:t xml:space="preserve">     （5）环境保护管理体系与措施；                                     </w:t>
      </w:r>
    </w:p>
    <w:p>
      <w:pPr>
        <w:autoSpaceDE w:val="0"/>
        <w:autoSpaceDN w:val="0"/>
        <w:adjustRightInd w:val="0"/>
        <w:spacing w:line="360" w:lineRule="auto"/>
        <w:jc w:val="left"/>
        <w:rPr>
          <w:rFonts w:hint="eastAsia" w:ascii="宋体" w:hAnsi="宋体"/>
          <w:sz w:val="24"/>
        </w:rPr>
      </w:pPr>
      <w:r>
        <w:rPr>
          <w:rFonts w:hint="eastAsia" w:ascii="宋体" w:hAnsi="宋体"/>
          <w:sz w:val="24"/>
        </w:rPr>
        <w:t xml:space="preserve">     （6）工程进度计划与措施；                                                 </w:t>
      </w:r>
    </w:p>
    <w:p>
      <w:pPr>
        <w:autoSpaceDE w:val="0"/>
        <w:autoSpaceDN w:val="0"/>
        <w:adjustRightInd w:val="0"/>
        <w:spacing w:line="360" w:lineRule="auto"/>
        <w:jc w:val="left"/>
        <w:rPr>
          <w:rFonts w:hint="eastAsia" w:ascii="宋体" w:hAnsi="宋体"/>
          <w:sz w:val="24"/>
        </w:rPr>
      </w:pPr>
      <w:r>
        <w:rPr>
          <w:rFonts w:hint="eastAsia" w:ascii="宋体" w:hAnsi="宋体"/>
          <w:sz w:val="24"/>
        </w:rPr>
        <w:t xml:space="preserve">     （7）拟投入资源配备计划；                                              </w:t>
      </w:r>
    </w:p>
    <w:p>
      <w:pPr>
        <w:wordWrap w:val="0"/>
        <w:topLinePunct/>
        <w:spacing w:line="400" w:lineRule="exact"/>
        <w:ind w:firstLine="480" w:firstLineChars="200"/>
        <w:rPr>
          <w:rFonts w:hint="eastAsia" w:ascii="宋体" w:hAnsi="宋体" w:cs="宋体"/>
          <w:sz w:val="24"/>
        </w:rPr>
      </w:pPr>
      <w:r>
        <w:rPr>
          <w:rFonts w:hint="eastAsia" w:ascii="宋体" w:hAnsi="宋体"/>
          <w:sz w:val="24"/>
        </w:rPr>
        <w:t xml:space="preserve"> （8）施工进度表或施工网络图；</w:t>
      </w:r>
      <w:r>
        <w:rPr>
          <w:rFonts w:hint="eastAsia" w:ascii="宋体" w:hAnsi="宋体"/>
          <w:sz w:val="24"/>
        </w:rPr>
        <w:tab/>
      </w:r>
      <w:r>
        <w:rPr>
          <w:rFonts w:hint="eastAsia" w:ascii="宋体" w:hAnsi="宋体"/>
          <w:sz w:val="24"/>
        </w:rPr>
        <w:t xml:space="preserve">                                       </w:t>
      </w:r>
      <w:r>
        <w:rPr>
          <w:rFonts w:hint="eastAsia" w:ascii="宋体" w:hAnsi="宋体" w:cs="宋体"/>
          <w:sz w:val="24"/>
        </w:rPr>
        <w:t xml:space="preserve">（9）施工总平面布置图；                                               （10）节能减排、绿色施工（含扬尘治理）措施、工艺创新方面针对本工程有具体措施或企业自有创新技术；     </w:t>
      </w:r>
      <w:r>
        <w:rPr>
          <w:rFonts w:hint="eastAsia" w:ascii="宋体" w:hAnsi="宋体" w:cs="宋体"/>
          <w:sz w:val="24"/>
        </w:rPr>
        <w:tab/>
      </w:r>
      <w:r>
        <w:rPr>
          <w:rFonts w:hint="eastAsia" w:ascii="宋体" w:hAnsi="宋体" w:cs="宋体"/>
          <w:sz w:val="24"/>
        </w:rPr>
        <w:t xml:space="preserve">                                   （11）新工艺、新技术、新设备、新材料的采用程度，其在确保质量、降低成本、缩短工期、减轻劳动强度、提高工效等方面的作用；                     （12）企业具备信息化管理平台，能够使工程管理者对现场实施监控和数据处理。</w:t>
      </w:r>
    </w:p>
    <w:p>
      <w:pPr>
        <w:wordWrap w:val="0"/>
        <w:topLinePunct/>
        <w:spacing w:line="400" w:lineRule="exact"/>
        <w:ind w:firstLine="480" w:firstLineChars="200"/>
        <w:rPr>
          <w:rFonts w:ascii="宋体" w:hAnsi="宋体" w:cs="宋体"/>
          <w:sz w:val="24"/>
        </w:rPr>
      </w:pPr>
      <w:r>
        <w:rPr>
          <w:rFonts w:hint="eastAsia" w:ascii="宋体" w:hAnsi="宋体" w:cs="宋体"/>
          <w:sz w:val="24"/>
        </w:rPr>
        <w:t>3.2 投标报价</w:t>
      </w:r>
      <w:bookmarkEnd w:id="45"/>
      <w:bookmarkEnd w:id="46"/>
      <w:bookmarkEnd w:id="47"/>
      <w:bookmarkEnd w:id="48"/>
      <w:bookmarkEnd w:id="49"/>
    </w:p>
    <w:p>
      <w:pPr>
        <w:wordWrap w:val="0"/>
        <w:topLinePunct/>
        <w:spacing w:line="400" w:lineRule="exact"/>
        <w:ind w:firstLine="480" w:firstLineChars="200"/>
        <w:rPr>
          <w:rFonts w:ascii="宋体" w:hAnsi="宋体" w:cs="宋体"/>
          <w:sz w:val="24"/>
        </w:rPr>
      </w:pPr>
      <w:bookmarkStart w:id="50" w:name="_Toc152042325"/>
      <w:bookmarkStart w:id="51" w:name="_Toc311013702"/>
      <w:bookmarkStart w:id="52" w:name="_Toc144974517"/>
      <w:bookmarkStart w:id="53" w:name="_Toc152045549"/>
      <w:bookmarkStart w:id="54" w:name="_Toc179632567"/>
      <w:r>
        <w:rPr>
          <w:rFonts w:hint="eastAsia" w:ascii="宋体" w:hAnsi="宋体" w:cs="宋体"/>
          <w:sz w:val="24"/>
        </w:rPr>
        <w:t xml:space="preserve">  3.2.1 投标人应按第五章“工程量清单”的要求填写相应表格。</w:t>
      </w:r>
    </w:p>
    <w:p>
      <w:pPr>
        <w:wordWrap w:val="0"/>
        <w:topLinePunct/>
        <w:spacing w:line="400" w:lineRule="exact"/>
        <w:ind w:firstLine="480" w:firstLineChars="200"/>
        <w:rPr>
          <w:rFonts w:ascii="宋体" w:hAnsi="宋体" w:cs="宋体"/>
          <w:sz w:val="24"/>
        </w:rPr>
      </w:pPr>
      <w:r>
        <w:rPr>
          <w:rFonts w:hint="eastAsia" w:ascii="宋体" w:hAnsi="宋体" w:cs="宋体"/>
          <w:sz w:val="24"/>
        </w:rPr>
        <w:t xml:space="preserve">  3.2.2 投标人在投标截止时间前修改投标函中的投标总报价，应同时修改第五章“工程量清单”中的相应报价。此修改须符合本章第4.3款的有关要求。</w:t>
      </w:r>
    </w:p>
    <w:p>
      <w:pPr>
        <w:wordWrap w:val="0"/>
        <w:topLinePunct/>
        <w:spacing w:line="400" w:lineRule="exact"/>
        <w:ind w:firstLine="480" w:firstLineChars="200"/>
        <w:rPr>
          <w:rFonts w:ascii="宋体" w:hAnsi="宋体" w:cs="宋体"/>
          <w:sz w:val="24"/>
        </w:rPr>
      </w:pPr>
      <w:r>
        <w:rPr>
          <w:rFonts w:hint="eastAsia" w:ascii="宋体" w:hAnsi="宋体" w:cs="宋体"/>
          <w:sz w:val="24"/>
        </w:rPr>
        <w:t xml:space="preserve">  3.2.3投标人只能提出一个不变价格，招标人不接受任何选择报价。不允许任一投标人对同一招标项目提出两个或两个以上不同的投标报价。</w:t>
      </w:r>
    </w:p>
    <w:p>
      <w:pPr>
        <w:wordWrap w:val="0"/>
        <w:topLinePunct/>
        <w:spacing w:line="400" w:lineRule="exact"/>
        <w:ind w:firstLine="480" w:firstLineChars="200"/>
        <w:rPr>
          <w:rFonts w:ascii="宋体" w:hAnsi="宋体" w:cs="宋体"/>
          <w:sz w:val="24"/>
        </w:rPr>
      </w:pPr>
      <w:r>
        <w:rPr>
          <w:rFonts w:hint="eastAsia" w:ascii="宋体" w:hAnsi="宋体" w:cs="宋体"/>
          <w:sz w:val="24"/>
        </w:rPr>
        <w:t xml:space="preserve">  3.2.4投标报价有算术错误的，评标委员会按以下原则进行修正：</w:t>
      </w:r>
    </w:p>
    <w:p>
      <w:pPr>
        <w:wordWrap w:val="0"/>
        <w:topLinePunct/>
        <w:spacing w:line="400" w:lineRule="exact"/>
        <w:ind w:firstLine="480" w:firstLineChars="200"/>
        <w:rPr>
          <w:rFonts w:ascii="宋体" w:hAnsi="宋体" w:cs="宋体"/>
          <w:sz w:val="24"/>
        </w:rPr>
      </w:pPr>
      <w:r>
        <w:rPr>
          <w:rFonts w:hint="eastAsia" w:ascii="宋体" w:hAnsi="宋体" w:cs="宋体"/>
          <w:sz w:val="24"/>
        </w:rPr>
        <w:t>（一）用数字表示的数额与用文字表示的数额不一致时，以文字数额为准；</w:t>
      </w:r>
    </w:p>
    <w:p>
      <w:pPr>
        <w:wordWrap w:val="0"/>
        <w:topLinePunct/>
        <w:spacing w:line="400" w:lineRule="exact"/>
        <w:ind w:firstLine="480" w:firstLineChars="200"/>
        <w:rPr>
          <w:rFonts w:ascii="宋体" w:hAnsi="宋体" w:cs="宋体"/>
          <w:sz w:val="24"/>
        </w:rPr>
      </w:pPr>
      <w:r>
        <w:rPr>
          <w:rFonts w:hint="eastAsia" w:ascii="宋体" w:hAnsi="宋体" w:cs="宋体"/>
          <w:sz w:val="24"/>
        </w:rPr>
        <w:t>（二）单价与工程量的乘积与总价之间不一致时，以单价为准。若单价有明显的小数点错位，应以总价为准，并修改单价。</w:t>
      </w:r>
    </w:p>
    <w:p>
      <w:pPr>
        <w:wordWrap w:val="0"/>
        <w:topLinePunct/>
        <w:spacing w:line="400" w:lineRule="exact"/>
        <w:ind w:firstLine="480" w:firstLineChars="200"/>
        <w:rPr>
          <w:rFonts w:hint="eastAsia" w:ascii="宋体" w:hAnsi="宋体" w:cs="宋体"/>
          <w:sz w:val="24"/>
        </w:rPr>
      </w:pPr>
      <w:r>
        <w:rPr>
          <w:rFonts w:hint="eastAsia" w:ascii="宋体" w:hAnsi="宋体" w:cs="宋体"/>
          <w:sz w:val="24"/>
        </w:rPr>
        <w:t>调整后的报价经投标人确认后产生约束力，投标人不接受修正价格的，其投标将被否决。</w:t>
      </w:r>
    </w:p>
    <w:p>
      <w:pPr>
        <w:wordWrap w:val="0"/>
        <w:topLinePunct/>
        <w:spacing w:line="400" w:lineRule="exact"/>
        <w:ind w:firstLine="480" w:firstLineChars="200"/>
        <w:rPr>
          <w:rFonts w:ascii="宋体" w:hAnsi="宋体" w:cs="宋体"/>
          <w:sz w:val="24"/>
        </w:rPr>
      </w:pPr>
      <w:bookmarkStart w:id="55" w:name="OLE_LINK21"/>
      <w:r>
        <w:rPr>
          <w:rFonts w:hint="eastAsia" w:ascii="宋体" w:hAnsi="宋体" w:cs="宋体"/>
          <w:sz w:val="24"/>
        </w:rPr>
        <w:t>3.2.5“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wordWrap w:val="0"/>
        <w:topLinePunct/>
        <w:spacing w:line="400" w:lineRule="exact"/>
        <w:ind w:firstLine="480" w:firstLineChars="200"/>
        <w:rPr>
          <w:rFonts w:ascii="宋体" w:hAnsi="宋体" w:cs="宋体"/>
          <w:sz w:val="24"/>
        </w:rPr>
      </w:pPr>
      <w:r>
        <w:rPr>
          <w:rFonts w:hint="eastAsia" w:ascii="宋体" w:hAnsi="宋体" w:cs="宋体"/>
          <w:sz w:val="24"/>
        </w:rPr>
        <w:t>3.2.6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w:t>
      </w:r>
      <w:r>
        <w:rPr>
          <w:rFonts w:hint="eastAsia" w:ascii="宋体" w:hAnsi="宋体" w:cs="宋体"/>
          <w:b/>
          <w:sz w:val="24"/>
        </w:rPr>
        <w:t>安全文明施工措施费费用总额且不得低于90%</w:t>
      </w:r>
      <w:r>
        <w:rPr>
          <w:rFonts w:hint="eastAsia" w:ascii="宋体" w:hAnsi="宋体" w:cs="宋体"/>
          <w:sz w:val="24"/>
        </w:rPr>
        <w:t>。</w:t>
      </w:r>
    </w:p>
    <w:p>
      <w:pPr>
        <w:wordWrap w:val="0"/>
        <w:topLinePunct/>
        <w:spacing w:line="400" w:lineRule="exact"/>
        <w:ind w:firstLine="480" w:firstLineChars="200"/>
        <w:rPr>
          <w:rFonts w:ascii="宋体" w:hAnsi="宋体" w:cs="宋体"/>
          <w:sz w:val="24"/>
        </w:rPr>
      </w:pPr>
      <w:r>
        <w:rPr>
          <w:rFonts w:hint="eastAsia" w:ascii="宋体" w:hAnsi="宋体" w:cs="宋体"/>
          <w:sz w:val="24"/>
        </w:rPr>
        <w:t>投标人编制投标报价时，同一投标文件综合工日应前后保持一致。</w:t>
      </w:r>
    </w:p>
    <w:p>
      <w:pPr>
        <w:wordWrap w:val="0"/>
        <w:topLinePunct/>
        <w:spacing w:line="400" w:lineRule="exact"/>
        <w:ind w:firstLine="480" w:firstLineChars="200"/>
        <w:rPr>
          <w:rFonts w:ascii="宋体" w:hAnsi="宋体" w:cs="宋体"/>
          <w:sz w:val="24"/>
        </w:rPr>
      </w:pPr>
      <w:r>
        <w:rPr>
          <w:rFonts w:hint="eastAsia" w:ascii="宋体" w:hAnsi="宋体" w:cs="宋体"/>
          <w:sz w:val="24"/>
        </w:rPr>
        <w:t>不按照以上要求编制投标报价的，视为违反《许昌市建设工程工程量清单招标评标办法（试行）》第八条第3款之规定，按废标处理。</w:t>
      </w:r>
      <w:bookmarkEnd w:id="55"/>
    </w:p>
    <w:p>
      <w:pPr>
        <w:wordWrap w:val="0"/>
        <w:topLinePunct/>
        <w:spacing w:line="400" w:lineRule="exact"/>
        <w:ind w:firstLine="480" w:firstLineChars="200"/>
        <w:rPr>
          <w:rFonts w:ascii="宋体" w:hAnsi="宋体" w:cs="宋体"/>
          <w:sz w:val="24"/>
        </w:rPr>
      </w:pPr>
      <w:r>
        <w:rPr>
          <w:rFonts w:hint="eastAsia" w:ascii="宋体" w:hAnsi="宋体" w:cs="宋体"/>
          <w:sz w:val="24"/>
        </w:rPr>
        <w:t>3.3 投标有效期</w:t>
      </w:r>
      <w:bookmarkEnd w:id="50"/>
      <w:bookmarkEnd w:id="51"/>
      <w:bookmarkEnd w:id="52"/>
      <w:bookmarkEnd w:id="53"/>
      <w:bookmarkEnd w:id="54"/>
    </w:p>
    <w:p>
      <w:pPr>
        <w:wordWrap w:val="0"/>
        <w:topLinePunct/>
        <w:spacing w:line="400" w:lineRule="exact"/>
        <w:ind w:firstLine="480" w:firstLineChars="200"/>
        <w:rPr>
          <w:rFonts w:ascii="宋体" w:hAnsi="宋体" w:cs="宋体"/>
          <w:sz w:val="24"/>
        </w:rPr>
      </w:pPr>
      <w:r>
        <w:rPr>
          <w:rFonts w:hint="eastAsia" w:ascii="宋体" w:hAnsi="宋体" w:cs="宋体"/>
          <w:sz w:val="24"/>
        </w:rPr>
        <w:t xml:space="preserve">  3.3.1 在投标人须知前附表规定的投标有效期内，投标人不得要求撤销或修改其投标文件。</w:t>
      </w:r>
    </w:p>
    <w:p>
      <w:pPr>
        <w:wordWrap w:val="0"/>
        <w:topLinePunct/>
        <w:spacing w:line="400" w:lineRule="exact"/>
        <w:ind w:firstLine="480" w:firstLineChars="200"/>
        <w:rPr>
          <w:rFonts w:ascii="宋体" w:hAnsi="宋体" w:cs="宋体"/>
          <w:sz w:val="24"/>
        </w:rPr>
      </w:pPr>
      <w:r>
        <w:rPr>
          <w:rFonts w:hint="eastAsia" w:ascii="宋体" w:hAnsi="宋体" w:cs="宋体"/>
          <w:sz w:val="24"/>
        </w:rPr>
        <w:t xml:space="preserve">  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wordWrap w:val="0"/>
        <w:topLinePunct/>
        <w:spacing w:line="400" w:lineRule="exact"/>
        <w:ind w:firstLine="480" w:firstLineChars="200"/>
        <w:rPr>
          <w:rFonts w:ascii="宋体" w:hAnsi="宋体" w:cs="宋体"/>
          <w:sz w:val="24"/>
        </w:rPr>
      </w:pPr>
      <w:bookmarkStart w:id="56" w:name="_Toc144974518"/>
      <w:bookmarkStart w:id="57" w:name="_Toc179632568"/>
      <w:bookmarkStart w:id="58" w:name="_Toc152045550"/>
      <w:bookmarkStart w:id="59" w:name="_Toc311013703"/>
      <w:bookmarkStart w:id="60" w:name="_Toc152042326"/>
      <w:r>
        <w:rPr>
          <w:rFonts w:hint="eastAsia" w:ascii="宋体" w:hAnsi="宋体" w:cs="宋体"/>
          <w:sz w:val="24"/>
        </w:rPr>
        <w:t>3.4 投标保证金</w:t>
      </w:r>
      <w:bookmarkEnd w:id="56"/>
      <w:bookmarkEnd w:id="57"/>
      <w:bookmarkEnd w:id="58"/>
      <w:bookmarkEnd w:id="59"/>
      <w:bookmarkEnd w:id="60"/>
    </w:p>
    <w:p>
      <w:pPr>
        <w:wordWrap w:val="0"/>
        <w:topLinePunct/>
        <w:spacing w:line="400" w:lineRule="exact"/>
        <w:ind w:firstLine="480" w:firstLineChars="200"/>
        <w:rPr>
          <w:rFonts w:hint="eastAsia" w:ascii="宋体" w:hAnsi="宋体" w:cs="宋体"/>
          <w:bCs/>
          <w:sz w:val="24"/>
        </w:rPr>
      </w:pPr>
      <w:bookmarkStart w:id="61" w:name="_Toc179632570"/>
      <w:bookmarkStart w:id="62" w:name="_Toc152042328"/>
      <w:bookmarkStart w:id="63" w:name="_Toc311013704"/>
      <w:bookmarkStart w:id="64" w:name="_Toc152045552"/>
      <w:bookmarkStart w:id="65" w:name="_Toc144974520"/>
      <w:r>
        <w:rPr>
          <w:rFonts w:hint="eastAsia" w:ascii="宋体" w:hAnsi="宋体" w:cs="宋体"/>
          <w:sz w:val="24"/>
        </w:rPr>
        <w:t>3.4.</w:t>
      </w:r>
      <w:r>
        <w:rPr>
          <w:rFonts w:hint="eastAsia" w:ascii="宋体" w:hAnsi="宋体" w:cs="宋体"/>
          <w:bCs/>
          <w:sz w:val="24"/>
        </w:rPr>
        <w:t>1、投标保证金递交截止时间及金额见投标人须知前附表。</w:t>
      </w:r>
    </w:p>
    <w:p>
      <w:pPr>
        <w:wordWrap w:val="0"/>
        <w:topLinePunct/>
        <w:spacing w:line="400" w:lineRule="exact"/>
        <w:ind w:firstLine="480" w:firstLineChars="200"/>
        <w:rPr>
          <w:rFonts w:hint="eastAsia" w:ascii="宋体" w:hAnsi="宋体" w:cs="宋体"/>
          <w:sz w:val="24"/>
        </w:rPr>
      </w:pPr>
      <w:r>
        <w:rPr>
          <w:rFonts w:hint="eastAsia" w:ascii="宋体" w:hAnsi="宋体" w:cs="宋体"/>
          <w:bCs/>
          <w:sz w:val="24"/>
        </w:rPr>
        <w:t>3.4.2、投标保证金缴纳方式：银行转账、银行电汇（均需从投标人的基本账户汇出），不接受以现金方式缴纳的投标保证金。凡以现金方式缴纳投标保证金而影响其投标结果的，由投标人自行负责。</w:t>
      </w:r>
    </w:p>
    <w:p>
      <w:pPr>
        <w:wordWrap w:val="0"/>
        <w:topLinePunct/>
        <w:spacing w:line="400" w:lineRule="exact"/>
        <w:ind w:firstLine="480" w:firstLineChars="200"/>
        <w:rPr>
          <w:rFonts w:hint="eastAsia" w:ascii="宋体" w:hAnsi="宋体" w:cs="宋体"/>
          <w:sz w:val="24"/>
        </w:rPr>
      </w:pPr>
      <w:r>
        <w:rPr>
          <w:rFonts w:hint="eastAsia" w:ascii="宋体" w:hAnsi="宋体" w:cs="宋体"/>
          <w:sz w:val="24"/>
        </w:rPr>
        <w:t xml:space="preserve">3.4.2.1 投标人网上报名后，登录http://221.14.6.70:8088/ggzy </w:t>
      </w:r>
    </w:p>
    <w:p>
      <w:pPr>
        <w:wordWrap w:val="0"/>
        <w:topLinePunct/>
        <w:spacing w:line="400" w:lineRule="exact"/>
        <w:ind w:firstLine="480" w:firstLineChars="200"/>
        <w:rPr>
          <w:rFonts w:hint="eastAsia" w:ascii="宋体" w:hAnsi="宋体" w:cs="宋体"/>
          <w:sz w:val="24"/>
        </w:rPr>
      </w:pPr>
      <w:r>
        <w:rPr>
          <w:rFonts w:hint="eastAsia" w:ascii="宋体" w:hAnsi="宋体" w:cs="宋体"/>
          <w:sz w:val="24"/>
        </w:rPr>
        <w:t>系统，依次点击“会员向导”→“参与投标”→“费用缴纳说明”→“保证金缴纳说明单”，获取缴费说明单，根据每个标段的缴纳说明单在缴纳截止时间前缴纳；</w:t>
      </w:r>
    </w:p>
    <w:p>
      <w:pPr>
        <w:wordWrap w:val="0"/>
        <w:topLinePunct/>
        <w:spacing w:line="400" w:lineRule="exact"/>
        <w:ind w:firstLine="480" w:firstLineChars="200"/>
        <w:rPr>
          <w:rFonts w:hint="eastAsia" w:ascii="宋体" w:hAnsi="宋体" w:cs="宋体"/>
          <w:sz w:val="24"/>
        </w:rPr>
      </w:pPr>
      <w:r>
        <w:rPr>
          <w:rFonts w:hint="eastAsia" w:ascii="宋体" w:hAnsi="宋体" w:cs="宋体"/>
          <w:sz w:val="24"/>
        </w:rPr>
        <w:t>3.4.2.2 成功缴纳后重新登录前述系统，依次点击“会员向导”→“参与投标”→“保证金绑定”→“绑定”进行投标保证金绑定。</w:t>
      </w:r>
    </w:p>
    <w:p>
      <w:pPr>
        <w:wordWrap w:val="0"/>
        <w:topLinePunct/>
        <w:spacing w:line="400" w:lineRule="exact"/>
        <w:ind w:firstLine="480" w:firstLineChars="200"/>
        <w:rPr>
          <w:rFonts w:hint="eastAsia" w:ascii="宋体" w:hAnsi="宋体" w:cs="宋体"/>
          <w:sz w:val="24"/>
        </w:rPr>
      </w:pPr>
      <w:r>
        <w:rPr>
          <w:rFonts w:hint="eastAsia" w:ascii="宋体" w:hAnsi="宋体" w:cs="宋体"/>
          <w:sz w:val="24"/>
        </w:rPr>
        <w:t>3.4.2.3 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pPr>
        <w:wordWrap w:val="0"/>
        <w:topLinePunct/>
        <w:spacing w:line="400" w:lineRule="exact"/>
        <w:ind w:firstLine="480" w:firstLineChars="200"/>
        <w:rPr>
          <w:rFonts w:hint="eastAsia" w:ascii="宋体" w:hAnsi="宋体" w:cs="宋体"/>
          <w:sz w:val="24"/>
        </w:rPr>
      </w:pPr>
      <w:r>
        <w:rPr>
          <w:rFonts w:hint="eastAsia" w:ascii="宋体" w:hAnsi="宋体" w:cs="宋体"/>
          <w:sz w:val="24"/>
        </w:rPr>
        <w:t>3.4.2</w:t>
      </w:r>
      <w:r>
        <w:rPr>
          <w:rFonts w:hint="eastAsia" w:ascii="宋体" w:hAnsi="宋体" w:cs="宋体"/>
          <w:b/>
          <w:bCs/>
          <w:sz w:val="24"/>
        </w:rPr>
        <w:t>.4 每个投标人每个项目每个标段只有唯一缴纳账号，切勿重复缴纳或错误缴纳。</w:t>
      </w:r>
    </w:p>
    <w:p>
      <w:pPr>
        <w:wordWrap w:val="0"/>
        <w:topLinePunct/>
        <w:spacing w:line="400" w:lineRule="exact"/>
        <w:ind w:firstLine="482" w:firstLineChars="200"/>
        <w:rPr>
          <w:rFonts w:hint="eastAsia" w:ascii="宋体" w:hAnsi="宋体" w:cs="宋体"/>
          <w:b/>
          <w:bCs/>
          <w:sz w:val="24"/>
        </w:rPr>
      </w:pPr>
      <w:r>
        <w:rPr>
          <w:rFonts w:hint="eastAsia" w:ascii="宋体" w:hAnsi="宋体" w:cs="宋体"/>
          <w:b/>
          <w:bCs/>
          <w:sz w:val="24"/>
        </w:rPr>
        <w:t>3.4.3、未按上述规定操作引起的无效投标，由投标人自行负责。</w:t>
      </w:r>
    </w:p>
    <w:p>
      <w:pPr>
        <w:wordWrap w:val="0"/>
        <w:topLinePunct/>
        <w:spacing w:line="400" w:lineRule="exact"/>
        <w:ind w:firstLine="480" w:firstLineChars="200"/>
        <w:rPr>
          <w:rFonts w:hint="eastAsia" w:ascii="宋体" w:hAnsi="宋体" w:cs="宋体"/>
          <w:sz w:val="24"/>
        </w:rPr>
      </w:pPr>
      <w:r>
        <w:rPr>
          <w:rFonts w:hint="eastAsia" w:ascii="宋体" w:hAnsi="宋体" w:cs="宋体"/>
          <w:sz w:val="24"/>
        </w:rPr>
        <w:t>3.4.4、汇款凭证无须备注项目编号和项目名称。</w:t>
      </w:r>
    </w:p>
    <w:p>
      <w:pPr>
        <w:wordWrap w:val="0"/>
        <w:topLinePunct/>
        <w:spacing w:line="400" w:lineRule="exact"/>
        <w:ind w:firstLine="482" w:firstLineChars="200"/>
        <w:rPr>
          <w:rFonts w:hint="eastAsia" w:ascii="宋体" w:hAnsi="宋体" w:cs="宋体"/>
          <w:b/>
          <w:bCs/>
          <w:sz w:val="24"/>
        </w:rPr>
      </w:pPr>
      <w:r>
        <w:rPr>
          <w:rFonts w:hint="eastAsia" w:ascii="宋体" w:hAnsi="宋体" w:cs="宋体"/>
          <w:b/>
          <w:bCs/>
          <w:sz w:val="24"/>
        </w:rPr>
        <w:t>3.4.5、出现以下情形造成的投标保证金无效，由投标人自行负责。</w:t>
      </w:r>
    </w:p>
    <w:p>
      <w:pPr>
        <w:wordWrap w:val="0"/>
        <w:topLinePunct/>
        <w:spacing w:line="400" w:lineRule="exact"/>
        <w:ind w:firstLine="482" w:firstLineChars="200"/>
        <w:rPr>
          <w:rFonts w:hint="eastAsia" w:ascii="宋体" w:hAnsi="宋体" w:cs="宋体"/>
          <w:b/>
          <w:bCs/>
          <w:sz w:val="24"/>
        </w:rPr>
      </w:pPr>
      <w:r>
        <w:rPr>
          <w:rFonts w:hint="eastAsia" w:ascii="宋体" w:hAnsi="宋体" w:cs="宋体"/>
          <w:b/>
          <w:bCs/>
          <w:sz w:val="24"/>
        </w:rPr>
        <w:t>(1)投标保证金未从投标人的基本账户转出；</w:t>
      </w:r>
    </w:p>
    <w:p>
      <w:pPr>
        <w:wordWrap w:val="0"/>
        <w:topLinePunct/>
        <w:spacing w:line="400" w:lineRule="exact"/>
        <w:ind w:firstLine="482" w:firstLineChars="200"/>
        <w:rPr>
          <w:rFonts w:hint="eastAsia" w:ascii="宋体" w:hAnsi="宋体" w:cs="宋体"/>
          <w:sz w:val="24"/>
        </w:rPr>
      </w:pPr>
      <w:r>
        <w:rPr>
          <w:rFonts w:hint="eastAsia" w:ascii="宋体" w:hAnsi="宋体" w:cs="宋体"/>
          <w:b/>
          <w:bCs/>
          <w:sz w:val="24"/>
        </w:rPr>
        <w:t>(2)投标保证金未按照招标文件划分的标段转账。</w:t>
      </w:r>
    </w:p>
    <w:p>
      <w:pPr>
        <w:wordWrap w:val="0"/>
        <w:topLinePunct/>
        <w:spacing w:line="400" w:lineRule="exact"/>
        <w:ind w:firstLine="480" w:firstLineChars="200"/>
        <w:rPr>
          <w:rFonts w:hint="eastAsia" w:ascii="宋体" w:hAnsi="宋体" w:cs="宋体"/>
          <w:sz w:val="24"/>
        </w:rPr>
      </w:pPr>
      <w:r>
        <w:rPr>
          <w:rFonts w:hint="eastAsia" w:ascii="宋体" w:hAnsi="宋体" w:cs="宋体"/>
          <w:sz w:val="24"/>
        </w:rPr>
        <w:t>3.4.6、《保证金缴纳绑定操作指南》获取方法：</w:t>
      </w:r>
    </w:p>
    <w:p>
      <w:pPr>
        <w:wordWrap w:val="0"/>
        <w:topLinePunct/>
        <w:spacing w:line="400" w:lineRule="exact"/>
        <w:ind w:firstLine="480" w:firstLineChars="200"/>
        <w:rPr>
          <w:rFonts w:hint="eastAsia" w:ascii="宋体" w:hAnsi="宋体" w:cs="宋体"/>
          <w:sz w:val="24"/>
        </w:rPr>
      </w:pPr>
      <w:r>
        <w:rPr>
          <w:rFonts w:hint="eastAsia" w:ascii="宋体" w:hAnsi="宋体" w:cs="宋体"/>
          <w:sz w:val="24"/>
        </w:rPr>
        <w:t>登录《全国公共资源交易平台（河南省·许昌市）》系统-组件下载-《保证金缴纳绑定操作指南》。</w:t>
      </w:r>
    </w:p>
    <w:p>
      <w:pPr>
        <w:wordWrap w:val="0"/>
        <w:topLinePunct/>
        <w:spacing w:line="400" w:lineRule="exact"/>
        <w:ind w:firstLine="480" w:firstLineChars="200"/>
        <w:rPr>
          <w:rFonts w:hint="eastAsia" w:ascii="宋体" w:hAnsi="宋体" w:cs="宋体"/>
          <w:sz w:val="24"/>
        </w:rPr>
      </w:pPr>
      <w:r>
        <w:rPr>
          <w:rFonts w:hint="eastAsia" w:ascii="宋体" w:hAnsi="宋体" w:cs="宋体"/>
          <w:sz w:val="24"/>
        </w:rPr>
        <w:t>保证金缴纳绑定问题咨询电话:0374-2961598</w:t>
      </w:r>
    </w:p>
    <w:p>
      <w:pPr>
        <w:wordWrap w:val="0"/>
        <w:topLinePunct/>
        <w:spacing w:line="400" w:lineRule="exact"/>
        <w:ind w:firstLine="482" w:firstLineChars="200"/>
        <w:rPr>
          <w:rFonts w:hint="eastAsia" w:ascii="宋体" w:hAnsi="宋体" w:cs="宋体"/>
          <w:sz w:val="24"/>
        </w:rPr>
      </w:pPr>
      <w:r>
        <w:rPr>
          <w:rFonts w:hint="eastAsia" w:ascii="宋体" w:hAnsi="宋体" w:cs="宋体"/>
          <w:b/>
          <w:bCs/>
          <w:sz w:val="24"/>
        </w:rPr>
        <w:t>3.4.7、基本户备案</w:t>
      </w:r>
    </w:p>
    <w:p>
      <w:pPr>
        <w:wordWrap w:val="0"/>
        <w:topLinePunct/>
        <w:spacing w:line="400" w:lineRule="exact"/>
        <w:ind w:firstLine="480" w:firstLineChars="200"/>
        <w:rPr>
          <w:rFonts w:hint="eastAsia" w:ascii="宋体" w:hAnsi="宋体" w:cs="宋体"/>
          <w:sz w:val="24"/>
        </w:rPr>
      </w:pPr>
      <w:r>
        <w:rPr>
          <w:rFonts w:hint="eastAsia" w:ascii="宋体" w:hAnsi="宋体" w:cs="宋体"/>
          <w:sz w:val="24"/>
        </w:rPr>
        <w:t>3.4.7.1 自文件发布之日起，投标人需进行基本户备案，已备案的基本户开户银行、账户发生变化的，须在投标保证金缴纳前办理变更手续。</w:t>
      </w:r>
    </w:p>
    <w:p>
      <w:pPr>
        <w:wordWrap w:val="0"/>
        <w:topLinePunct/>
        <w:spacing w:line="400" w:lineRule="exact"/>
        <w:ind w:firstLine="480" w:firstLineChars="200"/>
        <w:rPr>
          <w:rFonts w:hint="eastAsia" w:ascii="宋体" w:hAnsi="宋体" w:cs="宋体"/>
          <w:sz w:val="24"/>
        </w:rPr>
      </w:pPr>
      <w:r>
        <w:rPr>
          <w:rFonts w:hint="eastAsia" w:ascii="宋体" w:hAnsi="宋体" w:cs="宋体"/>
          <w:sz w:val="24"/>
        </w:rPr>
        <w:t xml:space="preserve">3.4.7.2 基本户备案流程： </w:t>
      </w:r>
    </w:p>
    <w:p>
      <w:pPr>
        <w:wordWrap w:val="0"/>
        <w:topLinePunct/>
        <w:spacing w:line="400" w:lineRule="exact"/>
        <w:ind w:firstLine="480" w:firstLineChars="200"/>
        <w:rPr>
          <w:rFonts w:hint="eastAsia" w:ascii="宋体" w:hAnsi="宋体" w:cs="宋体"/>
          <w:sz w:val="24"/>
        </w:rPr>
      </w:pPr>
      <w:r>
        <w:rPr>
          <w:rFonts w:hint="eastAsia" w:ascii="宋体" w:hAnsi="宋体" w:cs="宋体"/>
          <w:sz w:val="24"/>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pPr>
        <w:wordWrap w:val="0"/>
        <w:topLinePunct/>
        <w:spacing w:line="400" w:lineRule="exact"/>
        <w:ind w:firstLine="482" w:firstLineChars="200"/>
        <w:rPr>
          <w:rFonts w:hint="eastAsia" w:ascii="宋体" w:hAnsi="宋体" w:cs="宋体"/>
          <w:b/>
          <w:bCs/>
          <w:sz w:val="24"/>
        </w:rPr>
      </w:pPr>
      <w:r>
        <w:rPr>
          <w:rFonts w:hint="eastAsia" w:ascii="宋体" w:hAnsi="宋体" w:cs="宋体"/>
          <w:b/>
          <w:bCs/>
          <w:sz w:val="24"/>
        </w:rPr>
        <w:t>3.4.7.3 因投标人的原因无法及时退还投标保证金、滞留三年以上的，投标保证金上缴同级国库。</w:t>
      </w:r>
    </w:p>
    <w:p>
      <w:pPr>
        <w:wordWrap w:val="0"/>
        <w:topLinePunct/>
        <w:spacing w:line="400" w:lineRule="exact"/>
        <w:ind w:firstLine="482" w:firstLineChars="200"/>
        <w:rPr>
          <w:rFonts w:hint="eastAsia" w:ascii="宋体" w:hAnsi="宋体" w:cs="宋体"/>
          <w:sz w:val="24"/>
        </w:rPr>
      </w:pPr>
      <w:r>
        <w:rPr>
          <w:rFonts w:hint="eastAsia" w:ascii="宋体" w:hAnsi="宋体" w:cs="宋体"/>
          <w:b/>
          <w:bCs/>
          <w:sz w:val="24"/>
        </w:rPr>
        <w:t>3.4.8、投标保证金的退还：</w:t>
      </w:r>
    </w:p>
    <w:p>
      <w:pPr>
        <w:wordWrap w:val="0"/>
        <w:topLinePunct/>
        <w:spacing w:line="400" w:lineRule="exact"/>
        <w:ind w:firstLine="480" w:firstLineChars="200"/>
        <w:rPr>
          <w:rFonts w:hint="eastAsia" w:ascii="宋体" w:hAnsi="宋体" w:cs="宋体"/>
          <w:sz w:val="24"/>
        </w:rPr>
      </w:pPr>
      <w:r>
        <w:rPr>
          <w:rFonts w:hint="eastAsia" w:ascii="宋体" w:hAnsi="宋体" w:cs="宋体"/>
          <w:sz w:val="24"/>
        </w:rPr>
        <w:t>3.4.8.1 中标候选人公示期满后没有质疑或投诉的，退还非中标候选人投标保证金及银行同期存款利息；在书面合同签订后5日内向中标人（携带其中标通知书和合同原件）和其他中标候选人退还投标保证金及银行同期存款利息。</w:t>
      </w:r>
    </w:p>
    <w:p>
      <w:pPr>
        <w:wordWrap w:val="0"/>
        <w:topLinePunct/>
        <w:spacing w:line="400" w:lineRule="exact"/>
        <w:ind w:firstLine="480" w:firstLineChars="200"/>
        <w:rPr>
          <w:rFonts w:hint="eastAsia" w:ascii="宋体" w:hAnsi="宋体" w:cs="宋体"/>
          <w:sz w:val="24"/>
        </w:rPr>
      </w:pPr>
      <w:r>
        <w:rPr>
          <w:rFonts w:hint="eastAsia" w:ascii="宋体" w:hAnsi="宋体" w:cs="宋体"/>
          <w:sz w:val="24"/>
        </w:rPr>
        <w:t>电话：</w:t>
      </w:r>
      <w:r>
        <w:rPr>
          <w:rFonts w:hint="eastAsia" w:ascii="宋体" w:hAnsi="宋体" w:cs="宋体"/>
          <w:sz w:val="24"/>
          <w:u w:val="single"/>
        </w:rPr>
        <w:t>0374-6189526</w:t>
      </w:r>
    </w:p>
    <w:p>
      <w:pPr>
        <w:wordWrap w:val="0"/>
        <w:topLinePunct/>
        <w:spacing w:line="400" w:lineRule="exact"/>
        <w:ind w:firstLine="480" w:firstLineChars="200"/>
        <w:rPr>
          <w:rFonts w:hint="eastAsia" w:ascii="宋体" w:hAnsi="宋体" w:cs="宋体"/>
          <w:sz w:val="24"/>
        </w:rPr>
      </w:pPr>
      <w:r>
        <w:rPr>
          <w:rFonts w:hint="eastAsia" w:ascii="宋体" w:hAnsi="宋体" w:cs="宋体"/>
          <w:sz w:val="24"/>
        </w:rPr>
        <w:t>3.4.8.2 法定期限内未签订书面合同的，按照有关规定向中标人和其他中标候选人退还投标保证金及银行同期活期存款利息。</w:t>
      </w:r>
    </w:p>
    <w:p>
      <w:pPr>
        <w:wordWrap w:val="0"/>
        <w:topLinePunct/>
        <w:spacing w:line="400" w:lineRule="exact"/>
        <w:ind w:firstLine="480" w:firstLineChars="200"/>
        <w:rPr>
          <w:rFonts w:hint="eastAsia" w:ascii="宋体" w:hAnsi="宋体" w:cs="宋体"/>
          <w:sz w:val="24"/>
        </w:rPr>
      </w:pPr>
      <w:r>
        <w:rPr>
          <w:rFonts w:hint="eastAsia" w:ascii="宋体" w:hAnsi="宋体" w:cs="宋体"/>
          <w:sz w:val="24"/>
        </w:rPr>
        <w:t>3.4.8.3 项目废标或招标人终止招标的，在此后5个工作日内退还投标保证金及银行同期活期存利息。</w:t>
      </w:r>
    </w:p>
    <w:p>
      <w:pPr>
        <w:wordWrap w:val="0"/>
        <w:topLinePunct/>
        <w:spacing w:line="400" w:lineRule="exact"/>
        <w:ind w:firstLine="480" w:firstLineChars="200"/>
        <w:rPr>
          <w:rFonts w:hint="eastAsia" w:ascii="宋体" w:hAnsi="宋体" w:cs="宋体"/>
          <w:sz w:val="24"/>
        </w:rPr>
      </w:pPr>
      <w:r>
        <w:rPr>
          <w:rFonts w:hint="eastAsia" w:ascii="宋体" w:hAnsi="宋体" w:cs="宋体"/>
          <w:sz w:val="24"/>
        </w:rPr>
        <w:t>3.4.8.4 投标活动中出现质疑、投诉的，中标候选人、质疑人和被质疑人、投诉人和被投诉人的投标保证金暂停退还。</w:t>
      </w:r>
    </w:p>
    <w:p>
      <w:pPr>
        <w:wordWrap w:val="0"/>
        <w:topLinePunct/>
        <w:spacing w:line="400" w:lineRule="exact"/>
        <w:ind w:firstLine="480" w:firstLineChars="200"/>
        <w:rPr>
          <w:rFonts w:hint="eastAsia" w:ascii="宋体" w:hAnsi="宋体" w:cs="宋体"/>
          <w:sz w:val="24"/>
        </w:rPr>
      </w:pPr>
      <w:r>
        <w:rPr>
          <w:rFonts w:hint="eastAsia" w:ascii="宋体" w:hAnsi="宋体" w:cs="宋体"/>
          <w:sz w:val="24"/>
        </w:rPr>
        <w:t>3.4.8.5 相关投标人有违法违规行为的项目，其投标保证金暂不退还，待行政监督部门对相关情况处置后，按照有关规定办理。</w:t>
      </w:r>
    </w:p>
    <w:p>
      <w:pPr>
        <w:wordWrap w:val="0"/>
        <w:topLinePunct/>
        <w:spacing w:line="400" w:lineRule="exact"/>
        <w:ind w:firstLine="480" w:firstLineChars="200"/>
        <w:rPr>
          <w:rFonts w:hint="eastAsia" w:ascii="宋体" w:hAnsi="宋体" w:cs="宋体"/>
          <w:sz w:val="24"/>
        </w:rPr>
      </w:pPr>
      <w:r>
        <w:rPr>
          <w:rFonts w:hint="eastAsia" w:ascii="宋体" w:hAnsi="宋体" w:cs="宋体"/>
          <w:sz w:val="24"/>
        </w:rPr>
        <w:t>3.4.8.6 因投标人的原因无法及时退还投标保证金、滞留三年以上的，投标保证金上缴同级国库。</w:t>
      </w:r>
    </w:p>
    <w:p>
      <w:pPr>
        <w:wordWrap w:val="0"/>
        <w:topLinePunct/>
        <w:spacing w:line="400" w:lineRule="exact"/>
        <w:ind w:firstLine="480" w:firstLineChars="200"/>
        <w:rPr>
          <w:rFonts w:hint="eastAsia" w:ascii="宋体" w:hAnsi="宋体" w:cs="宋体"/>
          <w:sz w:val="24"/>
        </w:rPr>
      </w:pPr>
      <w:r>
        <w:rPr>
          <w:rFonts w:hint="eastAsia" w:ascii="宋体" w:hAnsi="宋体" w:cs="宋体"/>
          <w:sz w:val="24"/>
        </w:rPr>
        <w:t>3.4.8.7退还投标保证金，除另有规定外，一般以转账方式一次性退还至投标保证金的原提交账户。</w:t>
      </w:r>
    </w:p>
    <w:p>
      <w:pPr>
        <w:wordWrap w:val="0"/>
        <w:topLinePunct/>
        <w:spacing w:line="400" w:lineRule="exact"/>
        <w:ind w:firstLine="480" w:firstLineChars="200"/>
        <w:rPr>
          <w:rFonts w:hint="eastAsia" w:ascii="宋体" w:hAnsi="宋体" w:cs="宋体"/>
          <w:sz w:val="24"/>
        </w:rPr>
      </w:pPr>
      <w:r>
        <w:rPr>
          <w:rFonts w:hint="eastAsia" w:ascii="宋体" w:hAnsi="宋体" w:cs="宋体"/>
          <w:sz w:val="24"/>
        </w:rPr>
        <w:t>3.4.8.8投标人如需了解投标保证金退还情况，请持授权委托书及个人身份证件到中心业务受理部查询，不接受电话查询。</w:t>
      </w:r>
    </w:p>
    <w:p>
      <w:pPr>
        <w:wordWrap w:val="0"/>
        <w:topLinePunct/>
        <w:spacing w:line="400" w:lineRule="exact"/>
        <w:ind w:firstLine="482" w:firstLineChars="200"/>
        <w:rPr>
          <w:rFonts w:hint="eastAsia" w:ascii="宋体" w:hAnsi="宋体" w:cs="宋体"/>
          <w:b/>
          <w:bCs/>
          <w:sz w:val="24"/>
        </w:rPr>
      </w:pPr>
      <w:r>
        <w:rPr>
          <w:rFonts w:hint="eastAsia" w:ascii="宋体" w:hAnsi="宋体" w:cs="宋体"/>
          <w:b/>
          <w:bCs/>
          <w:sz w:val="24"/>
        </w:rPr>
        <w:t>3.4.9、特殊情况处理</w:t>
      </w:r>
    </w:p>
    <w:p>
      <w:pPr>
        <w:wordWrap w:val="0"/>
        <w:topLinePunct/>
        <w:spacing w:line="400" w:lineRule="exact"/>
        <w:ind w:firstLine="480" w:firstLineChars="200"/>
        <w:rPr>
          <w:rFonts w:hint="eastAsia" w:ascii="宋体" w:hAnsi="宋体" w:cs="宋体"/>
          <w:sz w:val="24"/>
        </w:rPr>
      </w:pPr>
      <w:r>
        <w:rPr>
          <w:rFonts w:hint="eastAsia" w:ascii="宋体" w:hAnsi="宋体" w:cs="宋体"/>
          <w:sz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406室）。</w:t>
      </w:r>
    </w:p>
    <w:p>
      <w:pPr>
        <w:wordWrap w:val="0"/>
        <w:topLinePunct/>
        <w:spacing w:line="400" w:lineRule="exact"/>
        <w:ind w:firstLine="480" w:firstLineChars="200"/>
        <w:rPr>
          <w:rFonts w:hint="eastAsia" w:ascii="宋体" w:hAnsi="宋体" w:cs="宋体"/>
          <w:sz w:val="24"/>
        </w:rPr>
      </w:pPr>
      <w:r>
        <w:rPr>
          <w:rFonts w:hint="eastAsia" w:ascii="宋体" w:hAnsi="宋体" w:cs="宋体"/>
          <w:sz w:val="24"/>
        </w:rPr>
        <w:t>电话：0374-6175225。</w:t>
      </w:r>
    </w:p>
    <w:p>
      <w:pPr>
        <w:wordWrap w:val="0"/>
        <w:topLinePunct/>
        <w:spacing w:line="400" w:lineRule="exact"/>
        <w:ind w:firstLine="482" w:firstLineChars="200"/>
        <w:rPr>
          <w:rFonts w:hint="eastAsia" w:ascii="宋体" w:hAnsi="宋体" w:cs="宋体"/>
          <w:b/>
          <w:bCs/>
          <w:sz w:val="24"/>
        </w:rPr>
      </w:pPr>
      <w:r>
        <w:rPr>
          <w:rFonts w:hint="eastAsia" w:ascii="宋体" w:hAnsi="宋体" w:cs="宋体"/>
          <w:b/>
          <w:bCs/>
          <w:sz w:val="24"/>
        </w:rPr>
        <w:t>3.4.10、投标人有下列情形之一的，投标保证金不予退还：</w:t>
      </w:r>
    </w:p>
    <w:p>
      <w:pPr>
        <w:wordWrap w:val="0"/>
        <w:topLinePunct/>
        <w:spacing w:line="400" w:lineRule="exact"/>
        <w:ind w:firstLine="480" w:firstLineChars="200"/>
        <w:rPr>
          <w:rFonts w:hint="eastAsia" w:ascii="宋体" w:hAnsi="宋体" w:cs="宋体"/>
          <w:sz w:val="24"/>
        </w:rPr>
      </w:pPr>
      <w:r>
        <w:rPr>
          <w:rFonts w:hint="eastAsia" w:ascii="宋体" w:hAnsi="宋体" w:cs="宋体"/>
          <w:sz w:val="24"/>
        </w:rPr>
        <w:t xml:space="preserve">3.4.10.1 在招标文件要求提交投标文件的截止时间后至投标文件有效期满前撤回投标的； </w:t>
      </w:r>
    </w:p>
    <w:p>
      <w:pPr>
        <w:wordWrap w:val="0"/>
        <w:topLinePunct/>
        <w:spacing w:line="400" w:lineRule="exact"/>
        <w:ind w:firstLine="480" w:firstLineChars="200"/>
        <w:rPr>
          <w:rFonts w:hint="eastAsia" w:ascii="宋体" w:hAnsi="宋体" w:cs="宋体"/>
          <w:sz w:val="24"/>
        </w:rPr>
      </w:pPr>
      <w:r>
        <w:rPr>
          <w:rFonts w:hint="eastAsia" w:ascii="宋体" w:hAnsi="宋体" w:cs="宋体"/>
          <w:sz w:val="24"/>
        </w:rPr>
        <w:t>3.4.10.2 中标通知书发出后，中标人无故放弃中标项目，或无正当理由在规定时间内不与招标人订立合同，或在签订合同时向招标人提出附加条件，或未按招标文件规定提交履约保证金的；</w:t>
      </w:r>
    </w:p>
    <w:p>
      <w:pPr>
        <w:wordWrap w:val="0"/>
        <w:topLinePunct/>
        <w:spacing w:line="400" w:lineRule="exact"/>
        <w:ind w:firstLine="480" w:firstLineChars="200"/>
        <w:rPr>
          <w:rFonts w:hint="eastAsia" w:ascii="宋体" w:hAnsi="宋体" w:cs="宋体"/>
          <w:sz w:val="24"/>
        </w:rPr>
      </w:pPr>
      <w:r>
        <w:rPr>
          <w:rFonts w:hint="eastAsia" w:ascii="宋体" w:hAnsi="宋体" w:cs="宋体"/>
          <w:sz w:val="24"/>
        </w:rPr>
        <w:t xml:space="preserve">3.4.10.3 将中标项目转让给他人，或者在投标文件中未说明，且未经招标人同意，将中标项目分包给他人的； </w:t>
      </w:r>
    </w:p>
    <w:p>
      <w:pPr>
        <w:wordWrap w:val="0"/>
        <w:topLinePunct/>
        <w:spacing w:line="400" w:lineRule="exact"/>
        <w:ind w:firstLine="480" w:firstLineChars="200"/>
        <w:rPr>
          <w:rFonts w:hint="eastAsia" w:ascii="宋体" w:hAnsi="宋体" w:cs="宋体"/>
          <w:sz w:val="24"/>
        </w:rPr>
      </w:pPr>
      <w:r>
        <w:rPr>
          <w:rFonts w:hint="eastAsia" w:ascii="宋体" w:hAnsi="宋体" w:cs="宋体"/>
          <w:sz w:val="24"/>
        </w:rPr>
        <w:t xml:space="preserve">3.4.10.4 投标人在招投标活动中弄虚作假、围标串标、骗取中标等，并经招投标行政监督部门调查核实的； </w:t>
      </w:r>
    </w:p>
    <w:p>
      <w:pPr>
        <w:wordWrap w:val="0"/>
        <w:topLinePunct/>
        <w:spacing w:line="400" w:lineRule="exact"/>
        <w:ind w:firstLine="480" w:firstLineChars="200"/>
        <w:rPr>
          <w:rFonts w:hint="eastAsia" w:ascii="宋体" w:hAnsi="宋体" w:cs="宋体"/>
          <w:sz w:val="24"/>
        </w:rPr>
      </w:pPr>
      <w:r>
        <w:rPr>
          <w:rFonts w:hint="eastAsia" w:ascii="宋体" w:hAnsi="宋体" w:cs="宋体"/>
          <w:sz w:val="24"/>
        </w:rPr>
        <w:t>3.4.10.5 拒绝履行合同义务的；</w:t>
      </w:r>
    </w:p>
    <w:p>
      <w:pPr>
        <w:wordWrap w:val="0"/>
        <w:topLinePunct/>
        <w:spacing w:line="400" w:lineRule="exact"/>
        <w:ind w:firstLine="480" w:firstLineChars="200"/>
        <w:rPr>
          <w:rFonts w:hint="eastAsia" w:ascii="宋体" w:hAnsi="宋体" w:cs="宋体"/>
          <w:sz w:val="24"/>
        </w:rPr>
      </w:pPr>
      <w:r>
        <w:rPr>
          <w:rFonts w:hint="eastAsia" w:ascii="宋体" w:hAnsi="宋体" w:cs="宋体"/>
          <w:sz w:val="24"/>
        </w:rPr>
        <w:t>3.4.10.6 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wordWrap w:val="0"/>
        <w:topLinePunct/>
        <w:spacing w:line="400" w:lineRule="exact"/>
        <w:ind w:firstLine="480" w:firstLineChars="200"/>
        <w:rPr>
          <w:rFonts w:hint="eastAsia" w:ascii="宋体" w:hAnsi="宋体" w:cs="宋体"/>
          <w:sz w:val="24"/>
        </w:rPr>
      </w:pPr>
      <w:r>
        <w:rPr>
          <w:rFonts w:hint="eastAsia" w:ascii="宋体" w:hAnsi="宋体" w:cs="宋体"/>
          <w:sz w:val="24"/>
        </w:rPr>
        <w:t>3.4.11 相关法律、法规规定不予退还的其它情形。</w:t>
      </w:r>
    </w:p>
    <w:p>
      <w:pPr>
        <w:wordWrap w:val="0"/>
        <w:topLinePunct/>
        <w:spacing w:line="400" w:lineRule="exact"/>
        <w:ind w:firstLine="482" w:firstLineChars="200"/>
        <w:rPr>
          <w:rFonts w:ascii="宋体" w:hAnsi="宋体" w:cs="宋体"/>
          <w:b/>
          <w:sz w:val="24"/>
        </w:rPr>
      </w:pPr>
      <w:r>
        <w:rPr>
          <w:rFonts w:hint="eastAsia" w:ascii="宋体" w:hAnsi="宋体" w:cs="宋体"/>
          <w:b/>
          <w:sz w:val="24"/>
        </w:rPr>
        <w:t>3.5 资格审查资料</w:t>
      </w:r>
      <w:bookmarkEnd w:id="61"/>
      <w:bookmarkEnd w:id="62"/>
      <w:bookmarkEnd w:id="63"/>
      <w:bookmarkEnd w:id="64"/>
      <w:bookmarkEnd w:id="65"/>
      <w:bookmarkStart w:id="66" w:name="_Toc152042329"/>
      <w:bookmarkStart w:id="67" w:name="_Toc144974521"/>
      <w:bookmarkStart w:id="68" w:name="_Toc152045553"/>
      <w:bookmarkStart w:id="69" w:name="_Toc179632571"/>
    </w:p>
    <w:p>
      <w:pPr>
        <w:wordWrap w:val="0"/>
        <w:topLinePunct/>
        <w:spacing w:line="400" w:lineRule="exact"/>
        <w:ind w:firstLine="480" w:firstLineChars="200"/>
        <w:rPr>
          <w:rFonts w:ascii="宋体" w:hAnsi="宋体" w:cs="宋体"/>
          <w:sz w:val="24"/>
        </w:rPr>
      </w:pPr>
      <w:r>
        <w:rPr>
          <w:rFonts w:hint="eastAsia" w:ascii="宋体" w:hAnsi="宋体" w:cs="宋体"/>
          <w:sz w:val="24"/>
        </w:rPr>
        <w:t>3.5.1 “投标人基本情况表”应附投标人营业执照副本及其年检合格的证明材料、资质证书副本等材料的复印件。</w:t>
      </w:r>
    </w:p>
    <w:p>
      <w:pPr>
        <w:wordWrap w:val="0"/>
        <w:topLinePunct/>
        <w:spacing w:line="400" w:lineRule="exact"/>
        <w:ind w:firstLine="480" w:firstLineChars="200"/>
        <w:rPr>
          <w:rFonts w:ascii="宋体" w:hAnsi="宋体" w:cs="宋体"/>
          <w:sz w:val="24"/>
        </w:rPr>
      </w:pPr>
      <w:r>
        <w:rPr>
          <w:rFonts w:hint="eastAsia" w:ascii="宋体" w:hAnsi="宋体" w:cs="宋体"/>
          <w:sz w:val="24"/>
        </w:rPr>
        <w:t>3.5.2 “近年财务状况表”应附有效的经会计师事务所或审计机构审计的财务会计报表，包括资产负债表、现金流量表、利润表的复印件，具体年份要求见投标人须知前附表。</w:t>
      </w:r>
    </w:p>
    <w:p>
      <w:pPr>
        <w:wordWrap w:val="0"/>
        <w:topLinePunct/>
        <w:spacing w:line="400" w:lineRule="exact"/>
        <w:ind w:firstLine="480" w:firstLineChars="200"/>
        <w:rPr>
          <w:rFonts w:ascii="宋体" w:hAnsi="宋体" w:cs="宋体"/>
          <w:sz w:val="24"/>
        </w:rPr>
      </w:pPr>
      <w:r>
        <w:rPr>
          <w:rFonts w:hint="eastAsia" w:ascii="宋体" w:hAnsi="宋体" w:cs="宋体"/>
          <w:sz w:val="24"/>
        </w:rPr>
        <w:t>3.5.3 “近年完成的类似项目情况表”应附中标通知书和合同协议书的复印件，具体年份要求见投标人须知前附表。每张表格只填写一个项目，并标明序号。</w:t>
      </w:r>
    </w:p>
    <w:p>
      <w:pPr>
        <w:wordWrap w:val="0"/>
        <w:topLinePunct/>
        <w:spacing w:line="400" w:lineRule="exact"/>
        <w:ind w:firstLine="480" w:firstLineChars="200"/>
        <w:rPr>
          <w:rFonts w:ascii="宋体" w:hAnsi="宋体" w:cs="宋体"/>
          <w:sz w:val="24"/>
        </w:rPr>
      </w:pPr>
      <w:r>
        <w:rPr>
          <w:rFonts w:hint="eastAsia" w:ascii="宋体" w:hAnsi="宋体" w:cs="宋体"/>
          <w:sz w:val="24"/>
        </w:rPr>
        <w:t>3.5.4“正在施工和新承接的项目情况表”应附中标通知书和合同协议书复印件。每张表格只填写一个项目，并标明序号。</w:t>
      </w:r>
    </w:p>
    <w:p>
      <w:pPr>
        <w:wordWrap w:val="0"/>
        <w:topLinePunct/>
        <w:spacing w:line="400" w:lineRule="exact"/>
        <w:ind w:firstLine="480" w:firstLineChars="200"/>
        <w:rPr>
          <w:rFonts w:ascii="宋体" w:hAnsi="宋体" w:cs="宋体"/>
          <w:sz w:val="24"/>
        </w:rPr>
      </w:pPr>
      <w:r>
        <w:rPr>
          <w:rFonts w:hint="eastAsia" w:ascii="宋体" w:hAnsi="宋体" w:cs="宋体"/>
          <w:sz w:val="24"/>
        </w:rPr>
        <w:t>3.5.5“近年发生的诉讼及仲裁情况”应说明相关情况，并附法院或仲裁机构作出的判决、裁决等有关法律文件复印件，具体年份要求见投标人须知前附表。</w:t>
      </w:r>
    </w:p>
    <w:p>
      <w:pPr>
        <w:wordWrap w:val="0"/>
        <w:topLinePunct/>
        <w:spacing w:line="400" w:lineRule="exact"/>
        <w:ind w:firstLine="480" w:firstLineChars="200"/>
        <w:rPr>
          <w:rFonts w:ascii="宋体" w:hAnsi="宋体" w:cs="宋体"/>
          <w:sz w:val="24"/>
        </w:rPr>
      </w:pPr>
      <w:bookmarkStart w:id="70" w:name="_Toc311013705"/>
      <w:r>
        <w:rPr>
          <w:rFonts w:hint="eastAsia" w:ascii="宋体" w:hAnsi="宋体" w:cs="宋体"/>
          <w:sz w:val="24"/>
        </w:rPr>
        <w:t>3.6 备选投标方案</w:t>
      </w:r>
      <w:bookmarkEnd w:id="66"/>
      <w:bookmarkEnd w:id="67"/>
      <w:bookmarkEnd w:id="68"/>
      <w:bookmarkEnd w:id="69"/>
      <w:r>
        <w:rPr>
          <w:rFonts w:hint="eastAsia" w:ascii="宋体" w:hAnsi="宋体" w:cs="宋体"/>
          <w:sz w:val="24"/>
        </w:rPr>
        <w:t>（不接受）</w:t>
      </w:r>
      <w:bookmarkEnd w:id="70"/>
    </w:p>
    <w:p>
      <w:pPr>
        <w:wordWrap w:val="0"/>
        <w:topLinePunct/>
        <w:spacing w:line="400" w:lineRule="exact"/>
        <w:ind w:firstLine="482" w:firstLineChars="200"/>
        <w:rPr>
          <w:rFonts w:ascii="宋体" w:hAnsi="宋体" w:cs="宋体"/>
          <w:b/>
          <w:sz w:val="24"/>
        </w:rPr>
      </w:pPr>
      <w:bookmarkStart w:id="71" w:name="_Toc152042330"/>
      <w:bookmarkStart w:id="72" w:name="_Toc311013706"/>
      <w:bookmarkStart w:id="73" w:name="_Toc152045554"/>
      <w:bookmarkStart w:id="74" w:name="_Toc144974522"/>
      <w:bookmarkStart w:id="75" w:name="_Toc179632572"/>
      <w:r>
        <w:rPr>
          <w:rFonts w:hint="eastAsia" w:ascii="宋体" w:hAnsi="宋体" w:cs="宋体"/>
          <w:b/>
          <w:sz w:val="24"/>
        </w:rPr>
        <w:t>3.7 投标文件的编制</w:t>
      </w:r>
      <w:bookmarkEnd w:id="71"/>
      <w:bookmarkEnd w:id="72"/>
      <w:bookmarkEnd w:id="73"/>
      <w:bookmarkEnd w:id="74"/>
      <w:bookmarkEnd w:id="75"/>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b/>
          <w:sz w:val="24"/>
        </w:rPr>
      </w:pPr>
      <w:r>
        <w:rPr>
          <w:rFonts w:hint="eastAsia" w:hAnsi="宋体" w:cs="宋体"/>
          <w:sz w:val="24"/>
        </w:rPr>
        <w:t xml:space="preserve">3.7.4 </w:t>
      </w:r>
      <w:r>
        <w:rPr>
          <w:rFonts w:hint="eastAsia" w:hAnsi="宋体"/>
          <w:sz w:val="24"/>
        </w:rPr>
        <w:t>投标人登录许昌公共资源交易系统下载“许昌投标文件制作系统SEARUN V1.0”，按招标文件要求制作电子投标文件。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使用电子介质存储的备份文件1份。商务标（已标价工程量清单）的完整内容以excle形式储存的电子版（U盘）一份，单独密封、盖章，并随纸质投标文件一并提交.</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 纸质投标文件的正本与副本应分别装订成册，并编制目录，具体装订要求见投标人须知前附表规定。</w:t>
      </w:r>
    </w:p>
    <w:p>
      <w:pPr>
        <w:autoSpaceDE w:val="0"/>
        <w:autoSpaceDN w:val="0"/>
        <w:spacing w:line="440" w:lineRule="exact"/>
        <w:ind w:firstLine="482" w:firstLineChars="200"/>
        <w:jc w:val="left"/>
        <w:outlineLvl w:val="0"/>
        <w:rPr>
          <w:rFonts w:hint="eastAsia" w:hAnsi="宋体" w:cs="宋体"/>
          <w:b/>
          <w:sz w:val="24"/>
        </w:rPr>
      </w:pPr>
      <w:r>
        <w:rPr>
          <w:rFonts w:hint="eastAsia" w:hAnsi="宋体" w:cs="宋体"/>
          <w:b/>
          <w:sz w:val="24"/>
        </w:rPr>
        <w:t>3.7.9 商务标投标文件制作注意事项：</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3.7.9.1 投标人登录【全国公共资源交易平台（河南省·许昌市）】公共资源交易系统下载“许昌投标文件制作系统SEARUN V1.0” 和操作手册（工程项目），按招标文件要求制作商务标投标文件。</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3.7.9.2 商务标投标文件制作技术咨询：0374-2961598。</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依据最终的商务标招标文件进行编制。如果招标文件商务标部分发生变更，投标单位应以招标人最终发出的商务标招标文件为准，编制投标文件，请投标单位关注项目变更信息。</w:t>
      </w:r>
    </w:p>
    <w:p>
      <w:pPr>
        <w:pStyle w:val="3"/>
        <w:wordWrap w:val="0"/>
        <w:topLinePunct/>
        <w:spacing w:before="360" w:beforeLines="150" w:after="480" w:line="400" w:lineRule="exact"/>
        <w:rPr>
          <w:rFonts w:ascii="宋体" w:hAnsi="宋体" w:eastAsia="宋体" w:cs="宋体"/>
          <w:sz w:val="24"/>
          <w:szCs w:val="24"/>
        </w:rPr>
      </w:pPr>
      <w:r>
        <w:rPr>
          <w:rFonts w:hint="eastAsia" w:ascii="宋体" w:hAnsi="宋体" w:eastAsia="宋体" w:cs="宋体"/>
          <w:sz w:val="24"/>
          <w:szCs w:val="24"/>
        </w:rPr>
        <w:t>4. 投标</w:t>
      </w:r>
      <w:bookmarkEnd w:id="44"/>
    </w:p>
    <w:p>
      <w:pPr>
        <w:autoSpaceDE w:val="0"/>
        <w:autoSpaceDN w:val="0"/>
        <w:adjustRightInd w:val="0"/>
        <w:spacing w:line="440" w:lineRule="exact"/>
        <w:ind w:firstLine="472" w:firstLineChars="196"/>
        <w:jc w:val="left"/>
        <w:outlineLvl w:val="0"/>
        <w:rPr>
          <w:rFonts w:hAnsi="宋体" w:cs="宋体"/>
          <w:b/>
          <w:sz w:val="24"/>
        </w:rPr>
      </w:pPr>
      <w:bookmarkStart w:id="76" w:name="_Toc283559962"/>
      <w:bookmarkStart w:id="77" w:name="_Toc152045557"/>
      <w:bookmarkStart w:id="78" w:name="_Toc144974525"/>
      <w:bookmarkStart w:id="79" w:name="_Toc152042333"/>
      <w:bookmarkStart w:id="80" w:name="_Toc311013709"/>
      <w:bookmarkStart w:id="81" w:name="_Toc179632575"/>
      <w:bookmarkStart w:id="82" w:name="_Toc450029256"/>
      <w:r>
        <w:rPr>
          <w:rFonts w:hint="eastAsia" w:hAnsi="宋体" w:cs="宋体"/>
          <w:b/>
          <w:sz w:val="24"/>
        </w:rPr>
        <w:t>4.1 投标文件的密封和标记</w:t>
      </w:r>
      <w:bookmarkEnd w:id="76"/>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4.1.1 纸质投标文件的正本、副本应分开包装，最后把包装好的正本与副本包装在一个包装内，加贴封条，并在封套的封口处加盖投标人公章，密封不符合要求的不予受理。</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使用电子介质存储的投标文件封套上写明“投标人名称、项目名称、标段，在年月日时分前不得开启”，并标注电子介质存储字样；商务标（已标价工程量清单）的完整内容以excle形式储存的电子版（U盘）一份，单独密封、盖章，并随纸质投标文件一并提交</w:t>
      </w:r>
    </w:p>
    <w:p>
      <w:pPr>
        <w:spacing w:line="420" w:lineRule="exact"/>
        <w:ind w:firstLine="480" w:firstLineChars="20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adjustRightInd w:val="0"/>
        <w:spacing w:line="440" w:lineRule="exact"/>
        <w:ind w:firstLine="472" w:firstLineChars="196"/>
        <w:jc w:val="left"/>
        <w:outlineLvl w:val="0"/>
        <w:rPr>
          <w:rFonts w:hAnsi="宋体" w:cs="宋体"/>
          <w:b/>
          <w:sz w:val="24"/>
        </w:rPr>
      </w:pPr>
      <w:r>
        <w:rPr>
          <w:rFonts w:hint="eastAsia" w:hAnsi="宋体" w:cs="宋体"/>
          <w:b/>
          <w:sz w:val="24"/>
        </w:rPr>
        <w:t>4.2 投标文件的递交</w:t>
      </w:r>
      <w:bookmarkEnd w:id="77"/>
      <w:bookmarkEnd w:id="78"/>
      <w:bookmarkEnd w:id="79"/>
      <w:bookmarkEnd w:id="80"/>
      <w:bookmarkEnd w:id="81"/>
    </w:p>
    <w:bookmarkEnd w:id="82"/>
    <w:p>
      <w:pPr>
        <w:autoSpaceDE w:val="0"/>
        <w:autoSpaceDN w:val="0"/>
        <w:spacing w:line="440" w:lineRule="exact"/>
        <w:ind w:firstLine="470" w:firstLineChars="196"/>
        <w:jc w:val="left"/>
        <w:outlineLvl w:val="0"/>
        <w:rPr>
          <w:rFonts w:ascii="宋体" w:hAnsi="宋体" w:cs="宋体"/>
          <w:sz w:val="24"/>
        </w:rPr>
      </w:pPr>
      <w:bookmarkStart w:id="83" w:name="_Toc311013711"/>
      <w:bookmarkStart w:id="84" w:name="_Toc10603"/>
      <w:bookmarkStart w:id="85" w:name="_Toc450029258"/>
      <w:r>
        <w:rPr>
          <w:rFonts w:hint="eastAsia" w:ascii="宋体" w:hAnsi="宋体" w:cs="宋体"/>
          <w:sz w:val="24"/>
        </w:rPr>
        <w:t>1、本项目为全流程电子化交易项目，须提交电子投标文件和纸质投标文件（</w:t>
      </w:r>
      <w:r>
        <w:rPr>
          <w:rFonts w:hint="eastAsia" w:ascii="宋体" w:hAnsi="宋体" w:cs="宋体"/>
          <w:sz w:val="24"/>
          <w:u w:val="single"/>
        </w:rPr>
        <w:t>正本1份、副本3份、电子介质U盘一份、商务标U盘一份）</w:t>
      </w:r>
    </w:p>
    <w:p>
      <w:pPr>
        <w:autoSpaceDE w:val="0"/>
        <w:autoSpaceDN w:val="0"/>
        <w:spacing w:line="440" w:lineRule="exact"/>
        <w:ind w:firstLine="470" w:firstLineChars="196"/>
        <w:jc w:val="left"/>
        <w:outlineLvl w:val="0"/>
        <w:rPr>
          <w:rFonts w:ascii="宋体" w:hAnsi="宋体" w:cs="宋体"/>
          <w:sz w:val="24"/>
        </w:rPr>
      </w:pPr>
      <w:r>
        <w:rPr>
          <w:rFonts w:hint="eastAsia" w:ascii="宋体" w:hAnsi="宋体" w:cs="宋体"/>
          <w:sz w:val="24"/>
        </w:rPr>
        <w:t>2、投标文件提交截止时间及开标时间：见招标公告</w:t>
      </w:r>
    </w:p>
    <w:p>
      <w:pPr>
        <w:autoSpaceDE w:val="0"/>
        <w:autoSpaceDN w:val="0"/>
        <w:spacing w:line="440" w:lineRule="exact"/>
        <w:ind w:firstLine="470" w:firstLineChars="196"/>
        <w:jc w:val="left"/>
        <w:outlineLvl w:val="0"/>
        <w:rPr>
          <w:rFonts w:ascii="宋体" w:hAnsi="宋体" w:cs="宋体"/>
          <w:sz w:val="24"/>
        </w:rPr>
      </w:pPr>
      <w:r>
        <w:rPr>
          <w:rFonts w:hint="eastAsia" w:ascii="宋体" w:hAnsi="宋体" w:cs="宋体"/>
          <w:sz w:val="24"/>
        </w:rPr>
        <w:t>3、电子投标文件的提交：电子投标文件应在投标文件提交截止时间（开标时间）之前成功提交至《全国公共资源交易平台(河南省</w:t>
      </w:r>
      <w:r>
        <w:rPr>
          <w:rFonts w:hint="eastAsia" w:ascii="MS Mincho" w:hAnsi="MS Mincho" w:eastAsia="MS Mincho" w:cs="MS Mincho"/>
          <w:sz w:val="24"/>
        </w:rPr>
        <w:t>▪</w:t>
      </w:r>
      <w:r>
        <w:rPr>
          <w:rFonts w:hint="eastAsia" w:ascii="宋体" w:hAnsi="宋体" w:cs="宋体"/>
          <w:sz w:val="24"/>
        </w:rPr>
        <w:t>许昌市)》公共资源交易系统，并随纸质投标文件一并提交一份电子介质存储的备份文件,纸质投标文件提交地点：详见投标人须知</w:t>
      </w:r>
    </w:p>
    <w:p>
      <w:pPr>
        <w:autoSpaceDE w:val="0"/>
        <w:autoSpaceDN w:val="0"/>
        <w:spacing w:line="440" w:lineRule="exact"/>
        <w:ind w:firstLine="470" w:firstLineChars="196"/>
        <w:jc w:val="left"/>
        <w:outlineLvl w:val="0"/>
        <w:rPr>
          <w:rFonts w:ascii="宋体" w:hAnsi="宋体" w:cs="宋体"/>
          <w:sz w:val="24"/>
        </w:rPr>
      </w:pPr>
      <w:r>
        <w:rPr>
          <w:rFonts w:hint="eastAsia" w:ascii="宋体" w:hAnsi="宋体" w:cs="宋体"/>
          <w:sz w:val="24"/>
        </w:rPr>
        <w:t>5、逾期送达的或者未按照招标文件要求密封的纸质投标文件、及仅提供纸质投标文件的，招标人不予受理。</w:t>
      </w:r>
    </w:p>
    <w:p>
      <w:pPr>
        <w:autoSpaceDE w:val="0"/>
        <w:autoSpaceDN w:val="0"/>
        <w:adjustRightInd w:val="0"/>
        <w:spacing w:line="440" w:lineRule="exact"/>
        <w:ind w:firstLine="472" w:firstLineChars="196"/>
        <w:jc w:val="left"/>
        <w:outlineLvl w:val="0"/>
        <w:rPr>
          <w:rFonts w:hAnsi="宋体" w:cs="宋体"/>
          <w:b/>
          <w:sz w:val="24"/>
        </w:rPr>
      </w:pPr>
      <w:r>
        <w:rPr>
          <w:rFonts w:hint="eastAsia" w:hAnsi="宋体" w:cs="宋体"/>
          <w:b/>
          <w:sz w:val="24"/>
        </w:rPr>
        <w:t>4.3投标文件的修改与撤回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autoSpaceDE w:val="0"/>
        <w:autoSpaceDN w:val="0"/>
        <w:adjustRightInd w:val="0"/>
        <w:spacing w:line="440" w:lineRule="exact"/>
        <w:jc w:val="left"/>
        <w:rPr>
          <w:rFonts w:hAnsi="宋体" w:cs="宋体"/>
          <w:b/>
          <w:sz w:val="24"/>
        </w:rPr>
      </w:pPr>
      <w:r>
        <w:rPr>
          <w:rFonts w:hint="eastAsia" w:ascii="宋体" w:hAnsi="宋体" w:cs="宋体"/>
          <w:b/>
          <w:bCs/>
          <w:sz w:val="24"/>
        </w:rPr>
        <w:t>5.</w:t>
      </w:r>
      <w:bookmarkEnd w:id="83"/>
      <w:bookmarkEnd w:id="84"/>
      <w:r>
        <w:rPr>
          <w:rFonts w:hint="eastAsia" w:hAnsi="宋体" w:cs="宋体"/>
          <w:b/>
          <w:sz w:val="24"/>
        </w:rPr>
        <w:t>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（3）公布在投标截止时间前递交投标文件的投标人名称和投标保证金缴纳情况，检查各投标文件的密封情况。</w:t>
      </w:r>
    </w:p>
    <w:p>
      <w:pPr>
        <w:spacing w:line="400" w:lineRule="exact"/>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w:t>
      </w:r>
      <w:r>
        <w:rPr>
          <w:rFonts w:hint="eastAsia" w:ascii="宋体" w:hAnsi="宋体" w:cs="宋体"/>
          <w:sz w:val="24"/>
        </w:rPr>
        <w:t>0.1≤K≤0.5，</w:t>
      </w:r>
      <w:r>
        <w:rPr>
          <w:rFonts w:hint="eastAsia" w:hAnsi="宋体" w:cs="宋体"/>
          <w:sz w:val="24"/>
        </w:rPr>
        <w:t>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rPr>
      </w:pPr>
      <w:r>
        <w:rPr>
          <w:rFonts w:hint="eastAsia" w:hAnsi="宋体"/>
          <w:sz w:val="24"/>
        </w:rPr>
        <w:t>5.</w:t>
      </w:r>
      <w:r>
        <w:rPr>
          <w:rFonts w:hAnsi="宋体"/>
          <w:sz w:val="24"/>
        </w:rPr>
        <w:t>2</w:t>
      </w:r>
      <w:r>
        <w:rPr>
          <w:rFonts w:hint="eastAsia" w:hAnsi="宋体"/>
          <w:sz w:val="24"/>
        </w:rPr>
        <w:t>.2 电子投标文件的解密</w:t>
      </w:r>
    </w:p>
    <w:p>
      <w:pPr>
        <w:spacing w:line="360" w:lineRule="auto"/>
        <w:ind w:firstLine="480" w:firstLineChars="200"/>
        <w:rPr>
          <w:rFonts w:hAnsi="宋体" w:cs="宋体"/>
          <w:sz w:val="24"/>
        </w:rPr>
      </w:pPr>
      <w:r>
        <w:rPr>
          <w:rFonts w:hint="eastAsia" w:hAnsi="宋体"/>
          <w:sz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2" w:firstLineChars="200"/>
        <w:rPr>
          <w:rFonts w:hAnsi="宋体"/>
          <w:b/>
          <w:sz w:val="24"/>
        </w:rPr>
      </w:pPr>
      <w:r>
        <w:rPr>
          <w:rFonts w:hint="eastAsia" w:hAnsi="宋体"/>
          <w:b/>
          <w:sz w:val="24"/>
        </w:rPr>
        <w:t>5.2.2.2电子投标文件解密异常情况处理</w:t>
      </w:r>
    </w:p>
    <w:p>
      <w:pPr>
        <w:spacing w:line="360" w:lineRule="auto"/>
        <w:ind w:firstLine="480" w:firstLineChars="200"/>
        <w:rPr>
          <w:rFonts w:hAnsi="宋体"/>
          <w:sz w:val="24"/>
        </w:rPr>
      </w:pPr>
      <w:r>
        <w:rPr>
          <w:rFonts w:hint="eastAsia" w:hAnsi="宋体"/>
          <w:sz w:val="24"/>
        </w:rPr>
        <w:t>（</w:t>
      </w:r>
      <w:r>
        <w:rPr>
          <w:rFonts w:hAnsi="宋体"/>
          <w:sz w:val="24"/>
        </w:rPr>
        <w:t>1</w:t>
      </w:r>
      <w:r>
        <w:rPr>
          <w:rFonts w:hint="eastAsia" w:hAnsi="宋体"/>
          <w:sz w:val="24"/>
        </w:rPr>
        <w:t>）因电子交易系统异常无法解密电子投标文件的，使用纸质投标文件，以人工方式进行。</w:t>
      </w:r>
    </w:p>
    <w:p>
      <w:pPr>
        <w:spacing w:line="360" w:lineRule="auto"/>
        <w:ind w:firstLine="480" w:firstLineChars="200"/>
        <w:rPr>
          <w:rFonts w:hAnsi="宋体"/>
          <w:sz w:val="24"/>
        </w:rPr>
      </w:pPr>
      <w:r>
        <w:rPr>
          <w:rFonts w:hint="eastAsia" w:hAnsi="宋体"/>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spacing w:line="400" w:lineRule="exact"/>
        <w:outlineLvl w:val="1"/>
        <w:rPr>
          <w:rFonts w:ascii="宋体" w:hAnsi="宋体" w:cs="宋体"/>
          <w:b/>
          <w:bCs/>
          <w:sz w:val="24"/>
        </w:rPr>
      </w:pPr>
      <w:bookmarkStart w:id="86" w:name="_Toc179632580"/>
      <w:bookmarkStart w:id="87" w:name="_Toc311013714"/>
      <w:bookmarkStart w:id="88" w:name="_Toc144974530"/>
      <w:bookmarkStart w:id="89" w:name="_Toc152042338"/>
      <w:bookmarkStart w:id="90" w:name="_Toc152045562"/>
      <w:bookmarkStart w:id="91" w:name="_Toc6454"/>
      <w:r>
        <w:rPr>
          <w:rFonts w:hint="eastAsia" w:ascii="宋体" w:hAnsi="宋体" w:cs="宋体"/>
          <w:b/>
          <w:bCs/>
          <w:sz w:val="24"/>
        </w:rPr>
        <w:t>6. 评标</w:t>
      </w:r>
      <w:bookmarkEnd w:id="86"/>
      <w:bookmarkEnd w:id="87"/>
      <w:bookmarkEnd w:id="88"/>
      <w:bookmarkEnd w:id="89"/>
      <w:bookmarkEnd w:id="90"/>
      <w:r>
        <w:rPr>
          <w:rFonts w:hint="eastAsia" w:ascii="宋体" w:hAnsi="宋体" w:cs="宋体"/>
          <w:b/>
          <w:bCs/>
          <w:sz w:val="24"/>
        </w:rPr>
        <w:t>委员会</w:t>
      </w:r>
      <w:bookmarkEnd w:id="91"/>
    </w:p>
    <w:p>
      <w:pPr>
        <w:spacing w:line="400" w:lineRule="exact"/>
        <w:rPr>
          <w:rFonts w:ascii="宋体" w:hAnsi="宋体" w:cs="宋体"/>
          <w:sz w:val="24"/>
        </w:rPr>
      </w:pPr>
      <w:bookmarkStart w:id="92" w:name="_Toc179632581"/>
      <w:bookmarkStart w:id="93" w:name="_Toc311013715"/>
      <w:bookmarkStart w:id="94" w:name="_Toc152042339"/>
      <w:bookmarkStart w:id="95" w:name="_Toc152045563"/>
      <w:bookmarkStart w:id="96" w:name="_Toc144974531"/>
      <w:r>
        <w:rPr>
          <w:rFonts w:hint="eastAsia" w:ascii="宋体" w:hAnsi="宋体" w:cs="宋体"/>
          <w:sz w:val="24"/>
        </w:rPr>
        <w:t>6.1 评标委员会</w:t>
      </w:r>
      <w:bookmarkEnd w:id="92"/>
      <w:bookmarkEnd w:id="93"/>
      <w:bookmarkEnd w:id="94"/>
      <w:bookmarkEnd w:id="95"/>
      <w:bookmarkEnd w:id="96"/>
    </w:p>
    <w:p>
      <w:pPr>
        <w:spacing w:line="400" w:lineRule="exact"/>
        <w:ind w:firstLine="480" w:firstLineChars="200"/>
        <w:rPr>
          <w:rFonts w:ascii="宋体" w:hAnsi="宋体" w:cs="宋体"/>
          <w:sz w:val="24"/>
        </w:rPr>
      </w:pPr>
      <w:r>
        <w:rPr>
          <w:rFonts w:hint="eastAsia" w:ascii="宋体" w:hAnsi="宋体" w:cs="宋体"/>
          <w:sz w:val="24"/>
        </w:rPr>
        <w:t>6.1.1评标由招标人依法组建的评标委员会负责，评标委员会组成详见前附表。</w:t>
      </w:r>
    </w:p>
    <w:p>
      <w:pPr>
        <w:spacing w:line="400" w:lineRule="exact"/>
        <w:ind w:firstLine="480" w:firstLineChars="200"/>
        <w:rPr>
          <w:rFonts w:ascii="宋体" w:hAnsi="宋体" w:cs="宋体"/>
          <w:sz w:val="24"/>
        </w:rPr>
      </w:pPr>
      <w:r>
        <w:rPr>
          <w:rFonts w:hint="eastAsia" w:ascii="宋体" w:hAnsi="宋体" w:cs="宋体"/>
          <w:sz w:val="24"/>
        </w:rPr>
        <w:t>6.1.2 评标委员会成员有下列情形之一的，应当回避：</w:t>
      </w:r>
    </w:p>
    <w:p>
      <w:pPr>
        <w:spacing w:line="400" w:lineRule="exact"/>
        <w:ind w:firstLine="480" w:firstLineChars="200"/>
        <w:rPr>
          <w:rFonts w:ascii="宋体" w:hAnsi="宋体" w:cs="宋体"/>
          <w:sz w:val="24"/>
        </w:rPr>
      </w:pPr>
      <w:r>
        <w:rPr>
          <w:rFonts w:hint="eastAsia" w:ascii="宋体" w:hAnsi="宋体" w:cs="宋体"/>
          <w:sz w:val="24"/>
        </w:rPr>
        <w:t>（1）投标人或投标人的主要负责人的近亲属；</w:t>
      </w:r>
    </w:p>
    <w:p>
      <w:pPr>
        <w:spacing w:line="400" w:lineRule="exact"/>
        <w:ind w:firstLine="480" w:firstLineChars="200"/>
        <w:rPr>
          <w:rFonts w:ascii="宋体" w:hAnsi="宋体" w:cs="宋体"/>
          <w:sz w:val="24"/>
        </w:rPr>
      </w:pPr>
      <w:r>
        <w:rPr>
          <w:rFonts w:hint="eastAsia" w:ascii="宋体" w:hAnsi="宋体" w:cs="宋体"/>
          <w:sz w:val="24"/>
        </w:rPr>
        <w:t>（2）项目主管部门或者行政监督部门的人员；</w:t>
      </w:r>
    </w:p>
    <w:p>
      <w:pPr>
        <w:spacing w:line="400" w:lineRule="exact"/>
        <w:ind w:firstLine="480" w:firstLineChars="200"/>
        <w:rPr>
          <w:rFonts w:ascii="宋体" w:hAnsi="宋体" w:cs="宋体"/>
          <w:sz w:val="24"/>
        </w:rPr>
      </w:pPr>
      <w:r>
        <w:rPr>
          <w:rFonts w:hint="eastAsia" w:ascii="宋体" w:hAnsi="宋体" w:cs="宋体"/>
          <w:sz w:val="24"/>
        </w:rPr>
        <w:t>（3）与投标人有经济利益关系，可能影响对投标公正评审的；</w:t>
      </w:r>
    </w:p>
    <w:p>
      <w:pPr>
        <w:spacing w:line="400" w:lineRule="exact"/>
        <w:ind w:firstLine="480" w:firstLineChars="200"/>
        <w:rPr>
          <w:rFonts w:ascii="宋体" w:hAnsi="宋体" w:cs="宋体"/>
          <w:sz w:val="24"/>
        </w:rPr>
      </w:pPr>
      <w:r>
        <w:rPr>
          <w:rFonts w:hint="eastAsia" w:ascii="宋体" w:hAnsi="宋体" w:cs="宋体"/>
          <w:sz w:val="24"/>
        </w:rPr>
        <w:t>（4）曾因在招标、评标以及其他与招标投标有关活动中从事违法行为而受过行政处罚或刑事处罚的。</w:t>
      </w:r>
    </w:p>
    <w:p>
      <w:pPr>
        <w:spacing w:line="400" w:lineRule="exact"/>
        <w:rPr>
          <w:rFonts w:ascii="宋体" w:hAnsi="宋体" w:cs="宋体"/>
          <w:sz w:val="24"/>
        </w:rPr>
      </w:pPr>
      <w:bookmarkStart w:id="97" w:name="_Toc311013716"/>
      <w:bookmarkStart w:id="98" w:name="_Toc152042340"/>
      <w:bookmarkStart w:id="99" w:name="_Toc144974532"/>
      <w:bookmarkStart w:id="100" w:name="_Toc179632582"/>
      <w:bookmarkStart w:id="101" w:name="_Toc152045564"/>
      <w:r>
        <w:rPr>
          <w:rFonts w:hint="eastAsia" w:ascii="宋体" w:hAnsi="宋体" w:cs="宋体"/>
          <w:sz w:val="24"/>
        </w:rPr>
        <w:t>6.2 评标原则</w:t>
      </w:r>
      <w:bookmarkEnd w:id="97"/>
      <w:bookmarkEnd w:id="98"/>
      <w:bookmarkEnd w:id="99"/>
      <w:bookmarkEnd w:id="100"/>
      <w:bookmarkEnd w:id="101"/>
      <w:r>
        <w:rPr>
          <w:rFonts w:hint="eastAsia" w:ascii="宋体" w:hAnsi="宋体" w:cs="宋体"/>
          <w:sz w:val="24"/>
        </w:rPr>
        <w:tab/>
      </w:r>
    </w:p>
    <w:p>
      <w:pPr>
        <w:spacing w:line="400" w:lineRule="exact"/>
        <w:ind w:firstLine="480" w:firstLineChars="200"/>
        <w:rPr>
          <w:rFonts w:ascii="宋体" w:hAnsi="宋体" w:cs="宋体"/>
          <w:sz w:val="24"/>
        </w:rPr>
      </w:pPr>
      <w:r>
        <w:rPr>
          <w:rFonts w:hint="eastAsia" w:ascii="宋体" w:hAnsi="宋体" w:cs="宋体"/>
          <w:sz w:val="24"/>
        </w:rPr>
        <w:t>评标活动遵循公平、公正、科学和择优的原则严格按照招标文件进行。</w:t>
      </w:r>
    </w:p>
    <w:p>
      <w:pPr>
        <w:spacing w:line="400" w:lineRule="exact"/>
        <w:rPr>
          <w:rFonts w:ascii="宋体" w:hAnsi="宋体" w:cs="宋体"/>
          <w:sz w:val="24"/>
        </w:rPr>
      </w:pPr>
      <w:bookmarkStart w:id="102" w:name="_Toc144974533"/>
      <w:bookmarkStart w:id="103" w:name="_Toc311013717"/>
      <w:bookmarkStart w:id="104" w:name="_Toc179632583"/>
      <w:bookmarkStart w:id="105" w:name="_Toc152042341"/>
      <w:bookmarkStart w:id="106" w:name="_Toc152045565"/>
      <w:r>
        <w:rPr>
          <w:rFonts w:hint="eastAsia" w:ascii="宋体" w:hAnsi="宋体" w:cs="宋体"/>
          <w:sz w:val="24"/>
        </w:rPr>
        <w:t>6.3 评标</w:t>
      </w:r>
      <w:bookmarkEnd w:id="102"/>
      <w:bookmarkEnd w:id="103"/>
      <w:bookmarkEnd w:id="104"/>
      <w:bookmarkEnd w:id="105"/>
      <w:bookmarkEnd w:id="106"/>
    </w:p>
    <w:p>
      <w:pPr>
        <w:spacing w:line="400" w:lineRule="exact"/>
        <w:ind w:firstLine="480" w:firstLineChars="200"/>
        <w:rPr>
          <w:rFonts w:hint="eastAsia" w:ascii="宋体" w:hAnsi="宋体" w:cs="宋体"/>
          <w:sz w:val="24"/>
        </w:rPr>
      </w:pPr>
      <w:r>
        <w:rPr>
          <w:rFonts w:hint="eastAsia" w:ascii="宋体" w:hAnsi="宋体" w:cs="宋体"/>
          <w:sz w:val="24"/>
        </w:rPr>
        <w:t>评标委员会按照第三章“评标办法”规定的方法、评审因素、标准和程序对投标文件进行评审。第三章“评标办法”没有规定的方法、评审因素和标准，不作为评标依据。</w:t>
      </w:r>
    </w:p>
    <w:p>
      <w:pPr>
        <w:spacing w:line="400" w:lineRule="exact"/>
        <w:outlineLvl w:val="1"/>
        <w:rPr>
          <w:rFonts w:ascii="宋体" w:hAnsi="宋体" w:cs="宋体"/>
          <w:b/>
          <w:bCs/>
          <w:sz w:val="24"/>
        </w:rPr>
      </w:pPr>
      <w:bookmarkStart w:id="107" w:name="_Toc179632584"/>
      <w:bookmarkStart w:id="108" w:name="_Toc589"/>
      <w:bookmarkStart w:id="109" w:name="_Toc144974534"/>
      <w:bookmarkStart w:id="110" w:name="_Toc311013718"/>
      <w:bookmarkStart w:id="111" w:name="_Toc152045566"/>
      <w:bookmarkStart w:id="112" w:name="_Toc152042342"/>
      <w:r>
        <w:rPr>
          <w:rFonts w:hint="eastAsia" w:ascii="宋体" w:hAnsi="宋体" w:cs="宋体"/>
          <w:b/>
          <w:bCs/>
          <w:sz w:val="24"/>
        </w:rPr>
        <w:t>7.合同授予</w:t>
      </w:r>
      <w:bookmarkEnd w:id="107"/>
      <w:bookmarkEnd w:id="108"/>
      <w:bookmarkEnd w:id="109"/>
      <w:bookmarkEnd w:id="110"/>
      <w:bookmarkEnd w:id="111"/>
      <w:bookmarkEnd w:id="112"/>
    </w:p>
    <w:p>
      <w:pPr>
        <w:spacing w:line="400" w:lineRule="exact"/>
        <w:rPr>
          <w:rFonts w:ascii="宋体" w:hAnsi="宋体" w:cs="宋体"/>
          <w:sz w:val="24"/>
        </w:rPr>
      </w:pPr>
      <w:bookmarkStart w:id="113" w:name="_Toc144974535"/>
      <w:bookmarkStart w:id="114" w:name="_Toc152042343"/>
      <w:bookmarkStart w:id="115" w:name="_Toc311013719"/>
      <w:bookmarkStart w:id="116" w:name="_Toc179632585"/>
      <w:bookmarkStart w:id="117" w:name="_Toc152045567"/>
      <w:r>
        <w:rPr>
          <w:rFonts w:hint="eastAsia" w:ascii="宋体" w:hAnsi="宋体" w:cs="宋体"/>
          <w:sz w:val="24"/>
        </w:rPr>
        <w:t>7.1 定标方式</w:t>
      </w:r>
      <w:bookmarkEnd w:id="113"/>
      <w:bookmarkEnd w:id="114"/>
      <w:bookmarkEnd w:id="115"/>
      <w:bookmarkEnd w:id="116"/>
      <w:bookmarkEnd w:id="117"/>
    </w:p>
    <w:p>
      <w:pPr>
        <w:spacing w:line="400" w:lineRule="exact"/>
        <w:ind w:firstLine="480" w:firstLineChars="200"/>
        <w:rPr>
          <w:rFonts w:ascii="宋体" w:hAnsi="宋体" w:cs="宋体"/>
          <w:sz w:val="24"/>
        </w:rPr>
      </w:pPr>
      <w:r>
        <w:rPr>
          <w:rFonts w:hint="eastAsia" w:ascii="宋体" w:hAnsi="宋体" w:cs="宋体"/>
          <w:sz w:val="24"/>
        </w:rPr>
        <w:t>除投标人须知前附表规定评标委员会直接确定中标人外，招标人依据评标委员会推荐的中标候选人确定中标人，评标委员会推荐中标候选人的人数见投标人须知前附表。</w:t>
      </w:r>
    </w:p>
    <w:p>
      <w:pPr>
        <w:spacing w:line="400" w:lineRule="exact"/>
        <w:rPr>
          <w:rFonts w:ascii="宋体" w:hAnsi="宋体" w:cs="宋体"/>
          <w:sz w:val="24"/>
        </w:rPr>
      </w:pPr>
      <w:bookmarkStart w:id="118" w:name="_Toc311013720"/>
      <w:bookmarkStart w:id="119" w:name="_Toc179632586"/>
      <w:bookmarkStart w:id="120" w:name="_Toc144974536"/>
      <w:bookmarkStart w:id="121" w:name="_Toc152045568"/>
      <w:bookmarkStart w:id="122" w:name="_Toc152042344"/>
      <w:r>
        <w:rPr>
          <w:rFonts w:hint="eastAsia" w:ascii="宋体" w:hAnsi="宋体" w:cs="宋体"/>
          <w:sz w:val="24"/>
        </w:rPr>
        <w:t>7.2 中标通知</w:t>
      </w:r>
      <w:bookmarkEnd w:id="118"/>
      <w:bookmarkEnd w:id="119"/>
      <w:bookmarkEnd w:id="120"/>
      <w:bookmarkEnd w:id="121"/>
      <w:bookmarkEnd w:id="122"/>
    </w:p>
    <w:p>
      <w:pPr>
        <w:spacing w:line="400" w:lineRule="exact"/>
        <w:ind w:firstLine="480" w:firstLineChars="200"/>
        <w:rPr>
          <w:rFonts w:ascii="宋体" w:hAnsi="宋体" w:cs="宋体"/>
          <w:sz w:val="24"/>
        </w:rPr>
      </w:pPr>
      <w:r>
        <w:rPr>
          <w:rFonts w:hint="eastAsia" w:ascii="宋体" w:hAnsi="宋体" w:cs="宋体"/>
          <w:sz w:val="24"/>
        </w:rPr>
        <w:t>在本章第3.3款规定的投标有效期内，招标人以书面形式向中标人发出中标通知书，同时将中标结果通知未中标的投标人。</w:t>
      </w:r>
    </w:p>
    <w:p>
      <w:pPr>
        <w:spacing w:line="400" w:lineRule="exact"/>
        <w:rPr>
          <w:rFonts w:ascii="宋体" w:hAnsi="宋体" w:cs="宋体"/>
          <w:sz w:val="24"/>
        </w:rPr>
      </w:pPr>
      <w:bookmarkStart w:id="123" w:name="_Toc179632587"/>
      <w:bookmarkStart w:id="124" w:name="_Toc311013721"/>
      <w:bookmarkStart w:id="125" w:name="_Toc144974537"/>
      <w:bookmarkStart w:id="126" w:name="_Toc152045569"/>
      <w:bookmarkStart w:id="127" w:name="_Toc152042345"/>
      <w:r>
        <w:rPr>
          <w:rFonts w:hint="eastAsia" w:ascii="宋体" w:hAnsi="宋体" w:cs="宋体"/>
          <w:sz w:val="24"/>
        </w:rPr>
        <w:t>7.3 履约担保</w:t>
      </w:r>
      <w:bookmarkEnd w:id="123"/>
      <w:bookmarkEnd w:id="124"/>
      <w:bookmarkEnd w:id="125"/>
      <w:bookmarkEnd w:id="126"/>
      <w:bookmarkEnd w:id="127"/>
    </w:p>
    <w:p>
      <w:pPr>
        <w:spacing w:line="400" w:lineRule="exact"/>
        <w:ind w:firstLine="480" w:firstLineChars="200"/>
        <w:rPr>
          <w:rFonts w:ascii="宋体" w:hAnsi="宋体" w:cs="宋体"/>
          <w:sz w:val="24"/>
        </w:rPr>
      </w:pPr>
      <w:bookmarkStart w:id="128" w:name="_Toc179632588"/>
      <w:bookmarkStart w:id="129" w:name="_Toc144974538"/>
      <w:bookmarkStart w:id="130" w:name="_Toc152045570"/>
      <w:bookmarkStart w:id="131" w:name="_Toc311013722"/>
      <w:bookmarkStart w:id="132" w:name="_Toc152042346"/>
      <w:r>
        <w:rPr>
          <w:rFonts w:hint="eastAsia" w:ascii="宋体" w:hAnsi="宋体" w:cs="宋体"/>
          <w:sz w:val="24"/>
        </w:rPr>
        <w:t>7.3.1在签订合同前，中标人应按投标人须知前附表规定提交履约担保。中标人不能按投标人须知前附表规定提交履约保证金的，视为放弃中标，其投标保证金不予退还，给招标人造成的损失超过投标保证金数额的，中标人还应当对超过部分予以赔偿。</w:t>
      </w:r>
    </w:p>
    <w:p>
      <w:pPr>
        <w:spacing w:line="400" w:lineRule="exact"/>
        <w:ind w:firstLine="480" w:firstLineChars="200"/>
        <w:rPr>
          <w:rFonts w:ascii="宋体" w:hAnsi="宋体" w:cs="宋体"/>
          <w:sz w:val="24"/>
        </w:rPr>
      </w:pPr>
      <w:r>
        <w:rPr>
          <w:rFonts w:hint="eastAsia" w:ascii="宋体" w:hAnsi="宋体" w:cs="宋体"/>
          <w:sz w:val="24"/>
        </w:rPr>
        <w:t>7.3.2中标人不履行与招标人订立的合同的，履约保证金不予退还，给招标人造成的损失超过履约保证金数额的，还应当对超过部分予以赔偿；没有提交履约保证金的，应当对招标人的损失承担赔偿责任。招标人不履行与中标人订立的合同的，应当返还中标人的履约保证金，并承担相应的赔偿责任；没有提交履约保证金的，应当对中标人的损失承担赔偿责任。</w:t>
      </w:r>
    </w:p>
    <w:p>
      <w:pPr>
        <w:spacing w:line="400" w:lineRule="exact"/>
        <w:rPr>
          <w:rFonts w:ascii="宋体" w:hAnsi="宋体" w:cs="宋体"/>
          <w:sz w:val="24"/>
        </w:rPr>
      </w:pPr>
      <w:r>
        <w:rPr>
          <w:rFonts w:hint="eastAsia" w:ascii="宋体" w:hAnsi="宋体" w:cs="宋体"/>
          <w:sz w:val="24"/>
        </w:rPr>
        <w:t>7.4 签订合同</w:t>
      </w:r>
      <w:bookmarkEnd w:id="128"/>
      <w:bookmarkEnd w:id="129"/>
      <w:bookmarkEnd w:id="130"/>
      <w:bookmarkEnd w:id="131"/>
      <w:bookmarkEnd w:id="132"/>
    </w:p>
    <w:p>
      <w:pPr>
        <w:spacing w:line="400" w:lineRule="exact"/>
        <w:ind w:firstLine="480" w:firstLineChars="200"/>
        <w:rPr>
          <w:rFonts w:ascii="宋体" w:hAnsi="宋体" w:cs="宋体"/>
          <w:sz w:val="24"/>
        </w:rPr>
      </w:pPr>
      <w:r>
        <w:rPr>
          <w:rFonts w:hint="eastAsia" w:ascii="宋体" w:hAnsi="宋体" w:cs="宋体"/>
          <w:sz w:val="24"/>
        </w:rPr>
        <w:t>7.4.1招标人和中标人应当在投标有效期内并在自中标通知书发出之日起三十日内，按照招标文件和中标人的投标文件订立书面合同。招标人和中标人不得再行订立背离合同实质性内容的其他协议。</w:t>
      </w:r>
    </w:p>
    <w:p>
      <w:pPr>
        <w:spacing w:line="400" w:lineRule="exact"/>
        <w:ind w:firstLine="480" w:firstLineChars="200"/>
        <w:rPr>
          <w:rFonts w:ascii="宋体" w:hAnsi="宋体" w:cs="宋体"/>
          <w:sz w:val="24"/>
        </w:rPr>
      </w:pPr>
      <w:r>
        <w:rPr>
          <w:rFonts w:hint="eastAsia" w:ascii="宋体" w:hAnsi="宋体" w:cs="宋体"/>
          <w:sz w:val="24"/>
        </w:rPr>
        <w:t xml:space="preserve">7.4.2中标人无正当理由拒签合同的，招标人取消其中标资格，其投标保证金不予退还；给招标人造成的损失超过投标保证金数额的，中标人还应当对超过部分予以赔偿。 </w:t>
      </w:r>
    </w:p>
    <w:p>
      <w:pPr>
        <w:spacing w:line="400" w:lineRule="exact"/>
        <w:ind w:firstLine="480" w:firstLineChars="200"/>
        <w:rPr>
          <w:rFonts w:ascii="宋体" w:hAnsi="宋体" w:cs="宋体"/>
          <w:sz w:val="24"/>
        </w:rPr>
      </w:pPr>
      <w:r>
        <w:rPr>
          <w:rFonts w:hint="eastAsia" w:ascii="宋体" w:hAnsi="宋体" w:cs="宋体"/>
          <w:sz w:val="24"/>
        </w:rPr>
        <w:t>7.4.3发出中标通知书后，招标人无正当理由拒签合同的，招标人向中标人退还投标保证金；给中标人造成损失的，还应当赔偿损失。</w:t>
      </w:r>
    </w:p>
    <w:p>
      <w:pPr>
        <w:spacing w:line="400" w:lineRule="exact"/>
        <w:ind w:firstLine="480" w:firstLineChars="200"/>
        <w:rPr>
          <w:rFonts w:ascii="宋体" w:hAnsi="宋体" w:cs="宋体"/>
          <w:sz w:val="24"/>
        </w:rPr>
      </w:pPr>
      <w:r>
        <w:rPr>
          <w:rFonts w:hint="eastAsia" w:ascii="宋体" w:hAnsi="宋体" w:cs="宋体"/>
          <w:sz w:val="24"/>
        </w:rPr>
        <w:t>中标人不能按本条规定要求提交履约保证金的，视为放弃中标，投标保证金不予退还，给招标人造成的损失超过投标保证金额的，中标人还应对超过部分予以赔偿。</w:t>
      </w:r>
    </w:p>
    <w:p>
      <w:pPr>
        <w:spacing w:line="400" w:lineRule="exact"/>
        <w:ind w:firstLine="480" w:firstLineChars="200"/>
        <w:rPr>
          <w:rFonts w:ascii="宋体" w:hAnsi="宋体" w:cs="宋体"/>
          <w:sz w:val="24"/>
        </w:rPr>
      </w:pPr>
      <w:r>
        <w:rPr>
          <w:rFonts w:hint="eastAsia" w:ascii="宋体" w:hAnsi="宋体" w:cs="宋体"/>
          <w:sz w:val="24"/>
        </w:rPr>
        <w:t>中标人不履行与招标人订立的合同的，履约保证金不予退还，给招标人造成的损失超过履约保证金数额的，还应当对超过部分予以赔偿；没有提交履约保证金的，应当对招标人的损失承担赔偿责任。招标人不履行与中标人订立的合同的，应当返还中标人的履约保证金，并承担相应的赔偿责任；没有提交履约保证金的，应当对中标人的损失承担赔偿责任。</w:t>
      </w:r>
    </w:p>
    <w:p>
      <w:pPr>
        <w:spacing w:line="400" w:lineRule="exact"/>
        <w:outlineLvl w:val="1"/>
        <w:rPr>
          <w:rFonts w:ascii="宋体" w:hAnsi="宋体" w:cs="宋体"/>
          <w:b/>
          <w:bCs/>
          <w:sz w:val="24"/>
        </w:rPr>
      </w:pPr>
      <w:bookmarkStart w:id="133" w:name="_Toc152045571"/>
      <w:bookmarkStart w:id="134" w:name="_Toc311013723"/>
      <w:bookmarkStart w:id="135" w:name="_Toc152042347"/>
      <w:bookmarkStart w:id="136" w:name="_Toc2707"/>
      <w:bookmarkStart w:id="137" w:name="_Toc179632589"/>
      <w:bookmarkStart w:id="138" w:name="_Toc144974539"/>
      <w:r>
        <w:rPr>
          <w:rFonts w:hint="eastAsia" w:ascii="宋体" w:hAnsi="宋体" w:cs="宋体"/>
          <w:b/>
          <w:bCs/>
          <w:sz w:val="24"/>
        </w:rPr>
        <w:t>8. 重新招标和不再招标</w:t>
      </w:r>
      <w:bookmarkEnd w:id="133"/>
      <w:bookmarkEnd w:id="134"/>
      <w:bookmarkEnd w:id="135"/>
      <w:bookmarkEnd w:id="136"/>
      <w:bookmarkEnd w:id="137"/>
      <w:bookmarkEnd w:id="138"/>
    </w:p>
    <w:p>
      <w:pPr>
        <w:spacing w:line="400" w:lineRule="exact"/>
        <w:rPr>
          <w:rFonts w:ascii="宋体" w:hAnsi="宋体" w:cs="宋体"/>
          <w:sz w:val="24"/>
        </w:rPr>
      </w:pPr>
      <w:bookmarkStart w:id="139" w:name="_Toc144974540"/>
      <w:bookmarkStart w:id="140" w:name="_Toc179632590"/>
      <w:bookmarkStart w:id="141" w:name="_Toc152045572"/>
      <w:bookmarkStart w:id="142" w:name="_Toc152042348"/>
      <w:bookmarkStart w:id="143" w:name="_Toc311013724"/>
      <w:r>
        <w:rPr>
          <w:rFonts w:hint="eastAsia" w:ascii="宋体" w:hAnsi="宋体" w:cs="宋体"/>
          <w:sz w:val="24"/>
        </w:rPr>
        <w:t>8.1 重新招标</w:t>
      </w:r>
      <w:bookmarkEnd w:id="139"/>
      <w:bookmarkEnd w:id="140"/>
      <w:bookmarkEnd w:id="141"/>
      <w:bookmarkEnd w:id="142"/>
      <w:bookmarkEnd w:id="143"/>
    </w:p>
    <w:p>
      <w:pPr>
        <w:spacing w:line="400" w:lineRule="exact"/>
        <w:ind w:firstLine="480" w:firstLineChars="200"/>
        <w:rPr>
          <w:rFonts w:ascii="宋体" w:hAnsi="宋体" w:cs="宋体"/>
          <w:sz w:val="24"/>
        </w:rPr>
      </w:pPr>
      <w:r>
        <w:rPr>
          <w:rFonts w:hint="eastAsia" w:ascii="宋体" w:hAnsi="宋体" w:cs="宋体"/>
          <w:sz w:val="24"/>
        </w:rPr>
        <w:t>有下列情形之一的，招标人将重新招标：</w:t>
      </w:r>
    </w:p>
    <w:p>
      <w:pPr>
        <w:spacing w:line="400" w:lineRule="exact"/>
        <w:ind w:firstLine="480" w:firstLineChars="200"/>
        <w:rPr>
          <w:rFonts w:ascii="宋体" w:hAnsi="宋体" w:cs="宋体"/>
          <w:sz w:val="24"/>
        </w:rPr>
      </w:pPr>
      <w:r>
        <w:rPr>
          <w:rFonts w:hint="eastAsia" w:ascii="宋体" w:hAnsi="宋体" w:cs="宋体"/>
          <w:sz w:val="24"/>
        </w:rPr>
        <w:t>（1）投标截止时间止，投标人少于3个的；</w:t>
      </w:r>
    </w:p>
    <w:p>
      <w:pPr>
        <w:spacing w:line="400" w:lineRule="exact"/>
        <w:ind w:firstLine="480" w:firstLineChars="200"/>
        <w:rPr>
          <w:rFonts w:ascii="宋体" w:hAnsi="宋体" w:cs="宋体"/>
          <w:sz w:val="24"/>
        </w:rPr>
      </w:pPr>
      <w:r>
        <w:rPr>
          <w:rFonts w:hint="eastAsia" w:ascii="宋体" w:hAnsi="宋体" w:cs="宋体"/>
          <w:sz w:val="24"/>
        </w:rPr>
        <w:t>（2）经评标委员会评审后否决所有投标的。</w:t>
      </w:r>
    </w:p>
    <w:p>
      <w:pPr>
        <w:spacing w:line="400" w:lineRule="exact"/>
        <w:rPr>
          <w:rFonts w:ascii="宋体" w:hAnsi="宋体" w:cs="宋体"/>
          <w:sz w:val="24"/>
        </w:rPr>
      </w:pPr>
      <w:bookmarkStart w:id="144" w:name="_Toc179632591"/>
      <w:bookmarkStart w:id="145" w:name="_Toc144974541"/>
      <w:bookmarkStart w:id="146" w:name="_Toc152045573"/>
      <w:bookmarkStart w:id="147" w:name="_Toc152042349"/>
      <w:bookmarkStart w:id="148" w:name="_Toc311013725"/>
      <w:r>
        <w:rPr>
          <w:rFonts w:hint="eastAsia" w:ascii="宋体" w:hAnsi="宋体" w:cs="宋体"/>
          <w:sz w:val="24"/>
        </w:rPr>
        <w:t>8.2 不再招标</w:t>
      </w:r>
      <w:bookmarkEnd w:id="144"/>
      <w:bookmarkEnd w:id="145"/>
      <w:bookmarkEnd w:id="146"/>
      <w:bookmarkEnd w:id="147"/>
      <w:bookmarkEnd w:id="148"/>
    </w:p>
    <w:p>
      <w:pPr>
        <w:spacing w:line="400" w:lineRule="exact"/>
        <w:ind w:firstLine="480" w:firstLineChars="200"/>
        <w:rPr>
          <w:rFonts w:ascii="宋体" w:hAnsi="宋体" w:cs="宋体"/>
          <w:sz w:val="24"/>
        </w:rPr>
      </w:pPr>
      <w:r>
        <w:rPr>
          <w:rFonts w:hint="eastAsia" w:ascii="宋体" w:hAnsi="宋体" w:cs="宋体"/>
          <w:sz w:val="24"/>
        </w:rPr>
        <w:t>重新招标后投标人仍少于3个或者所有投标被否决的，属于必须审批或核准的工程建设项目，经原审批或核准部门批准后不再进行招标。</w:t>
      </w:r>
    </w:p>
    <w:p>
      <w:pPr>
        <w:spacing w:line="400" w:lineRule="exact"/>
        <w:outlineLvl w:val="1"/>
        <w:rPr>
          <w:rFonts w:ascii="宋体" w:hAnsi="宋体" w:cs="宋体"/>
          <w:b/>
          <w:bCs/>
          <w:sz w:val="24"/>
        </w:rPr>
      </w:pPr>
      <w:bookmarkStart w:id="149" w:name="_Toc152045574"/>
      <w:bookmarkStart w:id="150" w:name="_Toc144974542"/>
      <w:bookmarkStart w:id="151" w:name="_Toc152042350"/>
      <w:bookmarkStart w:id="152" w:name="_Toc179632592"/>
      <w:bookmarkStart w:id="153" w:name="_Toc8268"/>
      <w:bookmarkStart w:id="154" w:name="_Toc311013726"/>
      <w:r>
        <w:rPr>
          <w:rFonts w:hint="eastAsia" w:ascii="宋体" w:hAnsi="宋体" w:cs="宋体"/>
          <w:b/>
          <w:bCs/>
          <w:sz w:val="24"/>
        </w:rPr>
        <w:t>9. 纪律和监督</w:t>
      </w:r>
      <w:bookmarkEnd w:id="149"/>
      <w:bookmarkEnd w:id="150"/>
      <w:bookmarkEnd w:id="151"/>
      <w:bookmarkEnd w:id="152"/>
      <w:bookmarkEnd w:id="153"/>
      <w:bookmarkEnd w:id="154"/>
    </w:p>
    <w:p>
      <w:pPr>
        <w:spacing w:line="400" w:lineRule="exact"/>
        <w:rPr>
          <w:rFonts w:ascii="宋体" w:hAnsi="宋体" w:cs="宋体"/>
          <w:sz w:val="24"/>
        </w:rPr>
      </w:pPr>
      <w:bookmarkStart w:id="155" w:name="_Toc152045575"/>
      <w:bookmarkStart w:id="156" w:name="_Toc179632593"/>
      <w:bookmarkStart w:id="157" w:name="_Toc144974543"/>
      <w:bookmarkStart w:id="158" w:name="_Toc152042351"/>
      <w:bookmarkStart w:id="159" w:name="_Toc311013727"/>
      <w:r>
        <w:rPr>
          <w:rFonts w:hint="eastAsia" w:ascii="宋体" w:hAnsi="宋体" w:cs="宋体"/>
          <w:sz w:val="24"/>
        </w:rPr>
        <w:t>9.1 对招标人的纪律要求</w:t>
      </w:r>
      <w:bookmarkEnd w:id="155"/>
      <w:bookmarkEnd w:id="156"/>
      <w:bookmarkEnd w:id="157"/>
      <w:bookmarkEnd w:id="158"/>
      <w:bookmarkEnd w:id="159"/>
    </w:p>
    <w:p>
      <w:pPr>
        <w:spacing w:line="400" w:lineRule="exact"/>
        <w:ind w:firstLine="480" w:firstLineChars="200"/>
        <w:rPr>
          <w:rFonts w:ascii="宋体" w:hAnsi="宋体" w:cs="宋体"/>
          <w:sz w:val="24"/>
        </w:rPr>
      </w:pPr>
      <w:r>
        <w:rPr>
          <w:rFonts w:hint="eastAsia" w:ascii="宋体" w:hAnsi="宋体" w:cs="宋体"/>
          <w:sz w:val="24"/>
        </w:rPr>
        <w:t>招标人不得泄漏招标投标活动中应当保密的情况和资料，不得与投标人串通损害国家利益、社会公共利益或者他人合法权益。</w:t>
      </w:r>
    </w:p>
    <w:p>
      <w:pPr>
        <w:spacing w:line="400" w:lineRule="exact"/>
        <w:rPr>
          <w:rFonts w:ascii="宋体" w:hAnsi="宋体" w:cs="宋体"/>
          <w:sz w:val="24"/>
        </w:rPr>
      </w:pPr>
      <w:bookmarkStart w:id="160" w:name="_Toc311013728"/>
      <w:bookmarkStart w:id="161" w:name="_Toc179632594"/>
      <w:bookmarkStart w:id="162" w:name="_Toc144974544"/>
      <w:bookmarkStart w:id="163" w:name="_Toc152042352"/>
      <w:bookmarkStart w:id="164" w:name="_Toc152045576"/>
      <w:r>
        <w:rPr>
          <w:rFonts w:hint="eastAsia" w:ascii="宋体" w:hAnsi="宋体" w:cs="宋体"/>
          <w:sz w:val="24"/>
        </w:rPr>
        <w:t>9.2 对投标人的纪律要求</w:t>
      </w:r>
      <w:bookmarkEnd w:id="160"/>
      <w:bookmarkEnd w:id="161"/>
      <w:bookmarkEnd w:id="162"/>
      <w:bookmarkEnd w:id="163"/>
      <w:bookmarkEnd w:id="164"/>
    </w:p>
    <w:p>
      <w:pPr>
        <w:spacing w:line="400" w:lineRule="exact"/>
        <w:ind w:firstLine="480" w:firstLineChars="200"/>
        <w:rPr>
          <w:rFonts w:ascii="宋体" w:hAnsi="宋体" w:cs="宋体"/>
          <w:sz w:val="24"/>
        </w:rPr>
      </w:pPr>
      <w:r>
        <w:rPr>
          <w:rFonts w:hint="eastAsia" w:ascii="宋体"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00" w:lineRule="exact"/>
        <w:rPr>
          <w:rFonts w:ascii="宋体" w:hAnsi="宋体" w:cs="宋体"/>
          <w:sz w:val="24"/>
        </w:rPr>
      </w:pPr>
      <w:bookmarkStart w:id="165" w:name="_Toc144974545"/>
      <w:bookmarkStart w:id="166" w:name="_Toc311013729"/>
      <w:bookmarkStart w:id="167" w:name="_Toc152042353"/>
      <w:bookmarkStart w:id="168" w:name="_Toc152045577"/>
      <w:bookmarkStart w:id="169" w:name="_Toc179632595"/>
      <w:r>
        <w:rPr>
          <w:rFonts w:hint="eastAsia" w:ascii="宋体" w:hAnsi="宋体" w:cs="宋体"/>
          <w:sz w:val="24"/>
        </w:rPr>
        <w:t>9.3 对评标委员会成员的纪律要求</w:t>
      </w:r>
      <w:bookmarkEnd w:id="165"/>
      <w:bookmarkEnd w:id="166"/>
      <w:bookmarkEnd w:id="167"/>
      <w:bookmarkEnd w:id="168"/>
      <w:bookmarkEnd w:id="169"/>
    </w:p>
    <w:p>
      <w:pPr>
        <w:spacing w:line="400" w:lineRule="exact"/>
        <w:ind w:firstLine="480" w:firstLineChars="200"/>
        <w:rPr>
          <w:rFonts w:hint="eastAsia" w:ascii="宋体" w:hAnsi="宋体" w:cs="宋体"/>
          <w:sz w:val="24"/>
        </w:rPr>
      </w:pPr>
      <w:r>
        <w:rPr>
          <w:rFonts w:hint="eastAsia" w:ascii="宋体"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400" w:lineRule="exact"/>
        <w:ind w:firstLine="482" w:firstLineChars="200"/>
        <w:rPr>
          <w:rFonts w:ascii="宋体" w:hAnsi="宋体" w:cs="宋体"/>
          <w:b/>
          <w:sz w:val="24"/>
        </w:rPr>
      </w:pPr>
      <w:r>
        <w:rPr>
          <w:rFonts w:hint="eastAsia" w:ascii="宋体" w:hAnsi="宋体" w:cs="宋体"/>
          <w:b/>
          <w:bCs/>
          <w:sz w:val="24"/>
        </w:rPr>
        <w:t>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pPr>
        <w:spacing w:line="400" w:lineRule="exact"/>
        <w:rPr>
          <w:rFonts w:ascii="宋体" w:hAnsi="宋体" w:cs="宋体"/>
          <w:sz w:val="24"/>
        </w:rPr>
      </w:pPr>
      <w:bookmarkStart w:id="170" w:name="_Toc152045578"/>
      <w:bookmarkStart w:id="171" w:name="_Toc152042354"/>
      <w:bookmarkStart w:id="172" w:name="_Toc179632596"/>
      <w:bookmarkStart w:id="173" w:name="_Toc311013730"/>
      <w:bookmarkStart w:id="174" w:name="_Toc144974546"/>
      <w:r>
        <w:rPr>
          <w:rFonts w:hint="eastAsia" w:ascii="宋体" w:hAnsi="宋体" w:cs="宋体"/>
          <w:sz w:val="24"/>
        </w:rPr>
        <w:t>9.4 对与评标活动有关的工作人员的纪律要求</w:t>
      </w:r>
      <w:bookmarkEnd w:id="170"/>
      <w:bookmarkEnd w:id="171"/>
      <w:bookmarkEnd w:id="172"/>
      <w:bookmarkEnd w:id="173"/>
    </w:p>
    <w:p>
      <w:pPr>
        <w:spacing w:line="400" w:lineRule="exact"/>
        <w:ind w:firstLine="480" w:firstLineChars="200"/>
        <w:rPr>
          <w:rFonts w:ascii="宋体" w:hAnsi="宋体" w:cs="宋体"/>
          <w:sz w:val="24"/>
        </w:rPr>
      </w:pPr>
      <w:bookmarkStart w:id="175" w:name="_Toc152042355"/>
      <w:r>
        <w:rPr>
          <w:rFonts w:hint="eastAsia" w:ascii="宋体"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175"/>
    </w:p>
    <w:p>
      <w:pPr>
        <w:spacing w:line="400" w:lineRule="exact"/>
        <w:rPr>
          <w:rFonts w:ascii="宋体" w:hAnsi="宋体" w:cs="宋体"/>
          <w:sz w:val="24"/>
        </w:rPr>
      </w:pPr>
      <w:bookmarkStart w:id="176" w:name="_Toc152042356"/>
      <w:bookmarkStart w:id="177" w:name="_Toc179632597"/>
      <w:bookmarkStart w:id="178" w:name="_Toc311013731"/>
      <w:bookmarkStart w:id="179" w:name="_Toc152045579"/>
      <w:r>
        <w:rPr>
          <w:rFonts w:hint="eastAsia" w:ascii="宋体" w:hAnsi="宋体" w:cs="宋体"/>
          <w:sz w:val="24"/>
        </w:rPr>
        <w:t>9.5 投诉</w:t>
      </w:r>
      <w:bookmarkEnd w:id="174"/>
      <w:bookmarkEnd w:id="176"/>
      <w:bookmarkEnd w:id="177"/>
      <w:bookmarkEnd w:id="178"/>
      <w:bookmarkEnd w:id="179"/>
    </w:p>
    <w:p>
      <w:pPr>
        <w:spacing w:line="400" w:lineRule="exact"/>
        <w:outlineLvl w:val="1"/>
        <w:rPr>
          <w:rFonts w:hint="eastAsia" w:ascii="宋体" w:hAnsi="宋体" w:cs="宋体"/>
          <w:sz w:val="24"/>
        </w:rPr>
      </w:pPr>
      <w:bookmarkStart w:id="180" w:name="_Toc144974547"/>
      <w:bookmarkStart w:id="181" w:name="_Toc152045580"/>
      <w:bookmarkStart w:id="182" w:name="_Toc10228"/>
      <w:bookmarkStart w:id="183" w:name="_Toc152042357"/>
      <w:bookmarkStart w:id="184" w:name="_Toc311013732"/>
      <w:bookmarkStart w:id="185" w:name="_Toc179632598"/>
      <w:r>
        <w:rPr>
          <w:rFonts w:hint="eastAsia" w:ascii="宋体" w:hAnsi="宋体" w:cs="宋体"/>
          <w:sz w:val="24"/>
        </w:rPr>
        <w:t xml:space="preserve">    投标人和其他利害关系人认为本次招标活动违反法律、法规和规章规定的，有权向有关行政监督部门投诉。</w:t>
      </w:r>
    </w:p>
    <w:p>
      <w:pPr>
        <w:spacing w:line="400" w:lineRule="exact"/>
        <w:outlineLvl w:val="1"/>
        <w:rPr>
          <w:rFonts w:hint="eastAsia" w:ascii="宋体" w:hAnsi="宋体" w:cs="宋体"/>
          <w:sz w:val="24"/>
        </w:rPr>
      </w:pPr>
      <w:r>
        <w:rPr>
          <w:rFonts w:hint="eastAsia" w:ascii="宋体" w:hAnsi="宋体" w:cs="宋体"/>
          <w:sz w:val="24"/>
        </w:rPr>
        <w:t>投标人提起投诉应当符合《中华人民共和国招标投标法》及其实施条例、《工程建设项目招标投标活动投诉处理办法》（七部委11号令；九部委23号令于2013年3月11日修改）规定。</w:t>
      </w:r>
    </w:p>
    <w:p>
      <w:pPr>
        <w:spacing w:line="400" w:lineRule="exact"/>
        <w:outlineLvl w:val="1"/>
        <w:rPr>
          <w:rFonts w:hint="eastAsia" w:ascii="宋体" w:hAnsi="宋体" w:cs="宋体"/>
          <w:sz w:val="24"/>
        </w:rPr>
      </w:pPr>
      <w:r>
        <w:rPr>
          <w:rFonts w:hint="eastAsia" w:ascii="宋体" w:hAnsi="宋体" w:cs="宋体"/>
          <w:sz w:val="24"/>
        </w:rPr>
        <w:t xml:space="preserve">   投标人的投诉活动存在不良行为的，相关部门将按照《长葛市公共资源交易管理委员会关于印发长葛市公共资源交易失信主体失信行为惩戒暂行办法（试行）的通知》（长公管委〔2018〕1号）及有关规定进行处置。 </w:t>
      </w:r>
    </w:p>
    <w:p>
      <w:pPr>
        <w:spacing w:line="400" w:lineRule="exact"/>
        <w:outlineLvl w:val="1"/>
        <w:rPr>
          <w:rFonts w:ascii="宋体" w:hAnsi="宋体" w:cs="宋体"/>
          <w:b/>
          <w:bCs/>
          <w:sz w:val="24"/>
        </w:rPr>
      </w:pPr>
      <w:r>
        <w:rPr>
          <w:rFonts w:hint="eastAsia" w:ascii="宋体" w:hAnsi="宋体" w:cs="宋体"/>
          <w:b/>
          <w:bCs/>
          <w:sz w:val="24"/>
        </w:rPr>
        <w:t>10. 需要补充的其他内容</w:t>
      </w:r>
      <w:bookmarkEnd w:id="180"/>
      <w:bookmarkEnd w:id="181"/>
      <w:bookmarkEnd w:id="182"/>
      <w:bookmarkEnd w:id="183"/>
      <w:bookmarkEnd w:id="184"/>
      <w:bookmarkEnd w:id="185"/>
    </w:p>
    <w:p>
      <w:pPr>
        <w:spacing w:line="400" w:lineRule="exact"/>
        <w:rPr>
          <w:rFonts w:ascii="宋体" w:hAnsi="宋体" w:cs="宋体"/>
          <w:sz w:val="24"/>
        </w:rPr>
      </w:pPr>
      <w:r>
        <w:rPr>
          <w:rFonts w:hint="eastAsia" w:ascii="宋体" w:hAnsi="宋体" w:cs="宋体"/>
          <w:sz w:val="24"/>
        </w:rPr>
        <w:t>10.1需要补充的其他内容：见投标人须知前附表</w:t>
      </w:r>
    </w:p>
    <w:p>
      <w:pPr>
        <w:spacing w:line="400" w:lineRule="exact"/>
        <w:rPr>
          <w:rFonts w:ascii="宋体" w:hAnsi="宋体" w:cs="宋体"/>
          <w:sz w:val="24"/>
        </w:rPr>
      </w:pPr>
    </w:p>
    <w:bookmarkEnd w:id="85"/>
    <w:p>
      <w:pPr>
        <w:wordWrap w:val="0"/>
        <w:topLinePunct/>
        <w:spacing w:before="120" w:beforeLines="50" w:line="400" w:lineRule="exact"/>
        <w:rPr>
          <w:rFonts w:ascii="宋体" w:hAnsi="宋体" w:cs="宋体"/>
          <w:sz w:val="24"/>
        </w:rPr>
      </w:pPr>
      <w:bookmarkStart w:id="186" w:name="_Toc450029282"/>
      <w:r>
        <w:rPr>
          <w:rFonts w:hint="eastAsia" w:ascii="宋体" w:hAnsi="宋体" w:cs="宋体"/>
          <w:sz w:val="24"/>
        </w:rPr>
        <w:br w:type="page"/>
      </w:r>
    </w:p>
    <w:p>
      <w:pPr>
        <w:pStyle w:val="5"/>
        <w:wordWrap w:val="0"/>
        <w:topLinePunct/>
        <w:spacing w:before="120" w:beforeLines="50" w:line="400" w:lineRule="exact"/>
        <w:rPr>
          <w:rFonts w:ascii="宋体" w:hAnsi="宋体" w:eastAsia="宋体" w:cs="宋体"/>
          <w:sz w:val="24"/>
        </w:rPr>
      </w:pPr>
      <w:r>
        <w:rPr>
          <w:rFonts w:hint="eastAsia" w:ascii="宋体" w:hAnsi="宋体" w:eastAsia="宋体" w:cs="宋体"/>
          <w:sz w:val="24"/>
        </w:rPr>
        <w:t>附表一：问题澄清通知</w:t>
      </w:r>
      <w:bookmarkEnd w:id="186"/>
    </w:p>
    <w:p>
      <w:pPr>
        <w:wordWrap w:val="0"/>
        <w:topLinePunct/>
        <w:rPr>
          <w:rFonts w:ascii="宋体" w:hAnsi="宋体" w:cs="宋体"/>
          <w:sz w:val="24"/>
        </w:rPr>
      </w:pPr>
    </w:p>
    <w:p>
      <w:pPr>
        <w:wordWrap w:val="0"/>
        <w:topLinePunct/>
        <w:jc w:val="center"/>
        <w:rPr>
          <w:rFonts w:ascii="宋体" w:hAnsi="宋体" w:cs="宋体"/>
          <w:b/>
          <w:bCs/>
          <w:kern w:val="44"/>
          <w:sz w:val="28"/>
          <w:szCs w:val="28"/>
        </w:rPr>
      </w:pPr>
      <w:r>
        <w:rPr>
          <w:rFonts w:hint="eastAsia" w:ascii="宋体" w:hAnsi="宋体" w:cs="宋体"/>
          <w:b/>
          <w:bCs/>
          <w:kern w:val="44"/>
          <w:sz w:val="28"/>
          <w:szCs w:val="28"/>
        </w:rPr>
        <w:t>问题澄清通知</w:t>
      </w:r>
    </w:p>
    <w:p>
      <w:pPr>
        <w:wordWrap w:val="0"/>
        <w:topLinePunct/>
        <w:rPr>
          <w:rFonts w:ascii="宋体" w:hAnsi="宋体" w:cs="宋体"/>
          <w:sz w:val="24"/>
        </w:rPr>
      </w:pPr>
    </w:p>
    <w:p>
      <w:pPr>
        <w:wordWrap w:val="0"/>
        <w:topLinePunct/>
        <w:jc w:val="center"/>
        <w:rPr>
          <w:rFonts w:ascii="宋体" w:hAnsi="宋体" w:cs="宋体"/>
          <w:sz w:val="24"/>
        </w:rPr>
      </w:pPr>
      <w:r>
        <w:rPr>
          <w:rFonts w:hint="eastAsia" w:ascii="宋体" w:hAnsi="宋体" w:cs="宋体"/>
          <w:sz w:val="24"/>
        </w:rPr>
        <w:t>编号：</w:t>
      </w:r>
    </w:p>
    <w:p>
      <w:pPr>
        <w:wordWrap w:val="0"/>
        <w:topLinePunct/>
        <w:rPr>
          <w:rFonts w:ascii="宋体" w:hAnsi="宋体" w:cs="宋体"/>
          <w:sz w:val="24"/>
        </w:rPr>
      </w:pPr>
    </w:p>
    <w:p>
      <w:pPr>
        <w:wordWrap w:val="0"/>
        <w:topLinePunct/>
        <w:rPr>
          <w:rFonts w:ascii="宋体" w:hAnsi="宋体" w:cs="宋体"/>
          <w:sz w:val="24"/>
        </w:rPr>
      </w:pPr>
      <w:r>
        <w:rPr>
          <w:rFonts w:hint="eastAsia" w:ascii="宋体" w:hAnsi="宋体" w:cs="宋体"/>
          <w:sz w:val="24"/>
          <w:u w:val="single"/>
        </w:rPr>
        <w:tab/>
      </w:r>
      <w:r>
        <w:rPr>
          <w:rFonts w:hint="eastAsia" w:ascii="宋体" w:hAnsi="宋体" w:cs="宋体"/>
          <w:sz w:val="24"/>
          <w:u w:val="single"/>
        </w:rPr>
        <w:t>（投标人名称）</w:t>
      </w:r>
      <w:r>
        <w:rPr>
          <w:rFonts w:hint="eastAsia" w:ascii="宋体" w:hAnsi="宋体" w:cs="宋体"/>
          <w:sz w:val="24"/>
        </w:rPr>
        <w:t>：</w:t>
      </w:r>
    </w:p>
    <w:p>
      <w:pPr>
        <w:wordWrap w:val="0"/>
        <w:topLinePunct/>
        <w:rPr>
          <w:rFonts w:ascii="宋体" w:hAnsi="宋体" w:cs="宋体"/>
          <w:sz w:val="24"/>
        </w:rPr>
      </w:pPr>
    </w:p>
    <w:p>
      <w:pPr>
        <w:wordWrap w:val="0"/>
        <w:topLinePunct/>
        <w:spacing w:line="400" w:lineRule="exact"/>
        <w:ind w:firstLine="480" w:firstLineChars="200"/>
        <w:rPr>
          <w:rFonts w:ascii="宋体" w:hAnsi="宋体" w:cs="宋体"/>
          <w:sz w:val="24"/>
        </w:rPr>
      </w:pPr>
      <w:r>
        <w:rPr>
          <w:rFonts w:hint="eastAsia" w:ascii="宋体" w:hAnsi="宋体" w:cs="宋体"/>
          <w:sz w:val="24"/>
          <w:u w:val="single"/>
        </w:rPr>
        <w:t>（项目名称）</w:t>
      </w:r>
      <w:r>
        <w:rPr>
          <w:rFonts w:hint="eastAsia" w:ascii="宋体" w:hAnsi="宋体" w:cs="宋体"/>
          <w:sz w:val="24"/>
        </w:rPr>
        <w:t>施工招标的评标委员会，对你方的投标文件进行了仔细的审查，现需你方对下列问题以书面形式予以澄清：</w:t>
      </w:r>
    </w:p>
    <w:p>
      <w:pPr>
        <w:wordWrap w:val="0"/>
        <w:topLinePunct/>
        <w:rPr>
          <w:rFonts w:ascii="宋体" w:hAnsi="宋体" w:cs="宋体"/>
          <w:sz w:val="24"/>
        </w:rPr>
      </w:pPr>
    </w:p>
    <w:p>
      <w:pPr>
        <w:wordWrap w:val="0"/>
        <w:topLinePunct/>
        <w:spacing w:line="400" w:lineRule="exact"/>
        <w:ind w:firstLine="480" w:firstLineChars="200"/>
        <w:rPr>
          <w:rFonts w:ascii="宋体" w:hAnsi="宋体" w:cs="宋体"/>
          <w:sz w:val="24"/>
        </w:rPr>
      </w:pPr>
      <w:r>
        <w:rPr>
          <w:rFonts w:hint="eastAsia" w:ascii="宋体" w:hAnsi="宋体" w:cs="宋体"/>
          <w:sz w:val="24"/>
        </w:rPr>
        <w:t xml:space="preserve">1. </w:t>
      </w:r>
    </w:p>
    <w:p>
      <w:pPr>
        <w:wordWrap w:val="0"/>
        <w:topLinePunct/>
        <w:spacing w:line="400" w:lineRule="exact"/>
        <w:ind w:firstLine="480" w:firstLineChars="200"/>
        <w:rPr>
          <w:rFonts w:ascii="宋体" w:hAnsi="宋体" w:cs="宋体"/>
          <w:sz w:val="24"/>
        </w:rPr>
      </w:pPr>
    </w:p>
    <w:p>
      <w:pPr>
        <w:wordWrap w:val="0"/>
        <w:topLinePunct/>
        <w:spacing w:line="400" w:lineRule="exact"/>
        <w:ind w:firstLine="480" w:firstLineChars="200"/>
        <w:rPr>
          <w:rFonts w:ascii="宋体" w:hAnsi="宋体" w:cs="宋体"/>
          <w:sz w:val="24"/>
        </w:rPr>
      </w:pPr>
      <w:r>
        <w:rPr>
          <w:rFonts w:hint="eastAsia" w:ascii="宋体" w:hAnsi="宋体" w:cs="宋体"/>
          <w:sz w:val="24"/>
        </w:rPr>
        <w:t xml:space="preserve">2. </w:t>
      </w:r>
    </w:p>
    <w:p>
      <w:pPr>
        <w:wordWrap w:val="0"/>
        <w:topLinePunct/>
        <w:rPr>
          <w:rFonts w:ascii="宋体" w:hAnsi="宋体" w:cs="宋体"/>
          <w:sz w:val="24"/>
        </w:rPr>
      </w:pPr>
    </w:p>
    <w:p>
      <w:pPr>
        <w:wordWrap w:val="0"/>
        <w:topLinePunct/>
        <w:rPr>
          <w:rFonts w:ascii="宋体" w:hAnsi="宋体" w:cs="宋体"/>
          <w:sz w:val="24"/>
        </w:rPr>
      </w:pPr>
      <w:r>
        <w:rPr>
          <w:rFonts w:hint="eastAsia" w:ascii="宋体" w:hAnsi="宋体" w:cs="宋体"/>
          <w:sz w:val="24"/>
        </w:rPr>
        <w:t>......</w:t>
      </w:r>
    </w:p>
    <w:p>
      <w:pPr>
        <w:wordWrap w:val="0"/>
        <w:topLinePunct/>
        <w:rPr>
          <w:rFonts w:ascii="宋体" w:hAnsi="宋体" w:cs="宋体"/>
          <w:sz w:val="24"/>
        </w:rPr>
      </w:pPr>
    </w:p>
    <w:p>
      <w:pPr>
        <w:wordWrap w:val="0"/>
        <w:topLinePunct/>
        <w:spacing w:line="400" w:lineRule="exact"/>
        <w:ind w:firstLine="480" w:firstLineChars="200"/>
        <w:rPr>
          <w:rFonts w:ascii="宋体" w:hAnsi="宋体" w:cs="宋体"/>
          <w:sz w:val="24"/>
        </w:rPr>
      </w:pPr>
      <w:r>
        <w:rPr>
          <w:rFonts w:hint="eastAsia" w:ascii="宋体" w:hAnsi="宋体" w:cs="宋体"/>
          <w:sz w:val="24"/>
        </w:rPr>
        <w:t>请将上述问题的澄清于年月日时前递交至（详细地址）或传真至（传真号码）。采用传真方式的，应在年月日时前将原件递交至（详细地址）。</w:t>
      </w: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u w:val="single"/>
        </w:rPr>
      </w:pPr>
      <w:r>
        <w:rPr>
          <w:rFonts w:hint="eastAsia" w:ascii="宋体" w:hAnsi="宋体" w:cs="宋体"/>
          <w:sz w:val="24"/>
          <w:u w:val="single"/>
        </w:rPr>
        <w:t xml:space="preserve"> （项目名称）  标段施工招标评标委员会</w:t>
      </w:r>
    </w:p>
    <w:p>
      <w:pPr>
        <w:wordWrap w:val="0"/>
        <w:topLinePunct/>
        <w:jc w:val="right"/>
        <w:rPr>
          <w:rFonts w:ascii="宋体" w:hAnsi="宋体" w:cs="宋体"/>
          <w:sz w:val="24"/>
          <w:u w:val="single"/>
        </w:rPr>
      </w:pPr>
      <w:r>
        <w:rPr>
          <w:rFonts w:hint="eastAsia" w:ascii="宋体" w:hAnsi="宋体" w:cs="宋体"/>
          <w:sz w:val="24"/>
          <w:u w:val="single"/>
        </w:rPr>
        <w:t>招标人：                  （盖单位章）</w:t>
      </w:r>
    </w:p>
    <w:p>
      <w:pPr>
        <w:wordWrap w:val="0"/>
        <w:topLinePunct/>
        <w:rPr>
          <w:rFonts w:ascii="宋体" w:hAnsi="宋体" w:cs="宋体"/>
          <w:sz w:val="24"/>
        </w:rPr>
      </w:pPr>
    </w:p>
    <w:p>
      <w:pPr>
        <w:wordWrap w:val="0"/>
        <w:topLinePunct/>
        <w:rPr>
          <w:rFonts w:ascii="宋体" w:hAnsi="宋体" w:cs="宋体"/>
          <w:sz w:val="24"/>
        </w:rPr>
      </w:pPr>
    </w:p>
    <w:p>
      <w:pPr>
        <w:wordWrap w:val="0"/>
        <w:topLinePunct/>
        <w:jc w:val="right"/>
        <w:rPr>
          <w:rFonts w:ascii="宋体" w:hAnsi="宋体" w:cs="宋体"/>
          <w:sz w:val="24"/>
        </w:rPr>
      </w:pPr>
      <w:r>
        <w:rPr>
          <w:rFonts w:hint="eastAsia" w:ascii="宋体" w:hAnsi="宋体" w:cs="宋体"/>
          <w:sz w:val="24"/>
        </w:rPr>
        <w:t>年月日</w:t>
      </w:r>
    </w:p>
    <w:p>
      <w:pPr>
        <w:wordWrap w:val="0"/>
        <w:topLinePunct/>
        <w:rPr>
          <w:rFonts w:ascii="宋体" w:hAnsi="宋体" w:cs="宋体"/>
          <w:sz w:val="24"/>
        </w:rPr>
      </w:pPr>
    </w:p>
    <w:p>
      <w:pPr>
        <w:wordWrap w:val="0"/>
        <w:topLinePunct/>
        <w:rPr>
          <w:rFonts w:ascii="宋体" w:hAnsi="宋体" w:cs="宋体"/>
          <w:sz w:val="24"/>
        </w:rPr>
      </w:pPr>
      <w:r>
        <w:rPr>
          <w:rFonts w:hint="eastAsia" w:ascii="宋体" w:hAnsi="宋体" w:cs="宋体"/>
          <w:sz w:val="24"/>
        </w:rPr>
        <w:br w:type="page"/>
      </w:r>
    </w:p>
    <w:p>
      <w:pPr>
        <w:pStyle w:val="5"/>
        <w:wordWrap w:val="0"/>
        <w:topLinePunct/>
        <w:spacing w:before="120" w:beforeLines="50" w:line="400" w:lineRule="exact"/>
        <w:rPr>
          <w:rFonts w:ascii="宋体" w:hAnsi="宋体" w:eastAsia="宋体" w:cs="宋体"/>
          <w:sz w:val="24"/>
        </w:rPr>
      </w:pPr>
      <w:bookmarkStart w:id="187" w:name="_Toc450029283"/>
      <w:r>
        <w:rPr>
          <w:rFonts w:hint="eastAsia" w:ascii="宋体" w:hAnsi="宋体" w:eastAsia="宋体" w:cs="宋体"/>
          <w:sz w:val="24"/>
        </w:rPr>
        <w:t>附表二：问题的澄清</w:t>
      </w:r>
      <w:bookmarkEnd w:id="187"/>
    </w:p>
    <w:p>
      <w:pPr>
        <w:wordWrap w:val="0"/>
        <w:topLinePunct/>
        <w:rPr>
          <w:rFonts w:ascii="宋体" w:hAnsi="宋体" w:cs="宋体"/>
          <w:sz w:val="24"/>
        </w:rPr>
      </w:pPr>
    </w:p>
    <w:p>
      <w:pPr>
        <w:wordWrap w:val="0"/>
        <w:topLinePunct/>
        <w:jc w:val="center"/>
        <w:rPr>
          <w:rFonts w:ascii="宋体" w:hAnsi="宋体" w:cs="宋体"/>
          <w:b/>
          <w:bCs/>
          <w:kern w:val="44"/>
          <w:sz w:val="28"/>
          <w:szCs w:val="28"/>
        </w:rPr>
      </w:pPr>
      <w:r>
        <w:rPr>
          <w:rFonts w:hint="eastAsia" w:ascii="宋体" w:hAnsi="宋体" w:cs="宋体"/>
          <w:b/>
          <w:bCs/>
          <w:kern w:val="44"/>
          <w:sz w:val="28"/>
          <w:szCs w:val="28"/>
        </w:rPr>
        <w:t>问题的澄清</w:t>
      </w:r>
    </w:p>
    <w:p>
      <w:pPr>
        <w:wordWrap w:val="0"/>
        <w:topLinePunct/>
        <w:rPr>
          <w:rFonts w:ascii="宋体" w:hAnsi="宋体" w:cs="宋体"/>
          <w:sz w:val="24"/>
        </w:rPr>
      </w:pPr>
    </w:p>
    <w:p>
      <w:pPr>
        <w:wordWrap w:val="0"/>
        <w:topLinePunct/>
        <w:jc w:val="center"/>
        <w:rPr>
          <w:rFonts w:ascii="宋体" w:hAnsi="宋体" w:cs="宋体"/>
          <w:sz w:val="24"/>
        </w:rPr>
      </w:pPr>
      <w:r>
        <w:rPr>
          <w:rFonts w:hint="eastAsia" w:ascii="宋体" w:hAnsi="宋体" w:cs="宋体"/>
          <w:sz w:val="24"/>
        </w:rPr>
        <w:t>编号：</w:t>
      </w:r>
    </w:p>
    <w:p>
      <w:pPr>
        <w:wordWrap w:val="0"/>
        <w:topLinePunct/>
        <w:spacing w:line="400" w:lineRule="exact"/>
        <w:ind w:firstLine="480" w:firstLineChars="200"/>
        <w:rPr>
          <w:rFonts w:ascii="宋体" w:hAnsi="宋体" w:cs="宋体"/>
          <w:sz w:val="24"/>
        </w:rPr>
      </w:pPr>
      <w:r>
        <w:rPr>
          <w:rFonts w:hint="eastAsia" w:ascii="宋体" w:hAnsi="宋体" w:cs="宋体"/>
          <w:sz w:val="24"/>
        </w:rPr>
        <w:t xml:space="preserve">（项目名称）施工招标评标委员会： </w:t>
      </w:r>
    </w:p>
    <w:p>
      <w:pPr>
        <w:wordWrap w:val="0"/>
        <w:topLinePunct/>
        <w:spacing w:line="400" w:lineRule="exact"/>
        <w:ind w:firstLine="480" w:firstLineChars="200"/>
        <w:rPr>
          <w:rFonts w:ascii="宋体" w:hAnsi="宋体" w:cs="宋体"/>
          <w:sz w:val="24"/>
        </w:rPr>
      </w:pPr>
    </w:p>
    <w:p>
      <w:pPr>
        <w:wordWrap w:val="0"/>
        <w:topLinePunct/>
        <w:spacing w:line="400" w:lineRule="exact"/>
        <w:ind w:firstLine="480" w:firstLineChars="200"/>
        <w:rPr>
          <w:rFonts w:ascii="宋体" w:hAnsi="宋体" w:cs="宋体"/>
          <w:sz w:val="24"/>
        </w:rPr>
      </w:pPr>
      <w:r>
        <w:rPr>
          <w:rFonts w:hint="eastAsia" w:ascii="宋体" w:hAnsi="宋体" w:cs="宋体"/>
          <w:sz w:val="24"/>
        </w:rPr>
        <w:t>问题澄清通知（编号：）已收悉，现澄清如下：</w:t>
      </w:r>
    </w:p>
    <w:p>
      <w:pPr>
        <w:wordWrap w:val="0"/>
        <w:topLinePunct/>
        <w:spacing w:line="400" w:lineRule="exact"/>
        <w:ind w:firstLine="480" w:firstLineChars="200"/>
        <w:rPr>
          <w:rFonts w:ascii="宋体" w:hAnsi="宋体" w:cs="宋体"/>
          <w:sz w:val="24"/>
        </w:rPr>
      </w:pPr>
    </w:p>
    <w:p>
      <w:pPr>
        <w:wordWrap w:val="0"/>
        <w:topLinePunct/>
        <w:spacing w:line="400" w:lineRule="exact"/>
        <w:ind w:firstLine="480" w:firstLineChars="200"/>
        <w:rPr>
          <w:rFonts w:ascii="宋体" w:hAnsi="宋体" w:cs="宋体"/>
          <w:sz w:val="24"/>
        </w:rPr>
      </w:pPr>
      <w:r>
        <w:rPr>
          <w:rFonts w:hint="eastAsia" w:ascii="宋体" w:hAnsi="宋体" w:cs="宋体"/>
          <w:sz w:val="24"/>
        </w:rPr>
        <w:t xml:space="preserve">1. </w:t>
      </w:r>
    </w:p>
    <w:p>
      <w:pPr>
        <w:wordWrap w:val="0"/>
        <w:topLinePunct/>
        <w:spacing w:line="400" w:lineRule="exact"/>
        <w:ind w:firstLine="480" w:firstLineChars="200"/>
        <w:rPr>
          <w:rFonts w:ascii="宋体" w:hAnsi="宋体" w:cs="宋体"/>
          <w:sz w:val="24"/>
        </w:rPr>
      </w:pPr>
    </w:p>
    <w:p>
      <w:pPr>
        <w:wordWrap w:val="0"/>
        <w:topLinePunct/>
        <w:spacing w:line="400" w:lineRule="exact"/>
        <w:ind w:firstLine="480" w:firstLineChars="200"/>
        <w:rPr>
          <w:rFonts w:ascii="宋体" w:hAnsi="宋体" w:cs="宋体"/>
          <w:sz w:val="24"/>
        </w:rPr>
      </w:pPr>
      <w:r>
        <w:rPr>
          <w:rFonts w:hint="eastAsia" w:ascii="宋体" w:hAnsi="宋体" w:cs="宋体"/>
          <w:sz w:val="24"/>
        </w:rPr>
        <w:t xml:space="preserve">2. </w:t>
      </w:r>
    </w:p>
    <w:p>
      <w:pPr>
        <w:wordWrap w:val="0"/>
        <w:topLinePunct/>
        <w:rPr>
          <w:rFonts w:ascii="宋体" w:hAnsi="宋体" w:cs="宋体"/>
          <w:sz w:val="24"/>
        </w:rPr>
      </w:pPr>
    </w:p>
    <w:p>
      <w:pPr>
        <w:wordWrap w:val="0"/>
        <w:topLinePunct/>
        <w:rPr>
          <w:rFonts w:ascii="宋体" w:hAnsi="宋体" w:cs="宋体"/>
          <w:sz w:val="24"/>
        </w:rPr>
      </w:pPr>
      <w:r>
        <w:rPr>
          <w:rFonts w:hint="eastAsia" w:ascii="宋体" w:hAnsi="宋体" w:cs="宋体"/>
          <w:sz w:val="24"/>
        </w:rPr>
        <w:t>.....</w:t>
      </w: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rPr>
      </w:pPr>
    </w:p>
    <w:p>
      <w:pPr>
        <w:wordWrap w:val="0"/>
        <w:topLinePunct/>
        <w:spacing w:line="440" w:lineRule="exact"/>
        <w:rPr>
          <w:rFonts w:ascii="宋体" w:hAnsi="宋体" w:cs="宋体"/>
          <w:sz w:val="24"/>
        </w:rPr>
      </w:pPr>
      <w:r>
        <w:rPr>
          <w:rFonts w:hint="eastAsia" w:ascii="宋体" w:hAnsi="宋体" w:cs="宋体"/>
          <w:sz w:val="24"/>
        </w:rPr>
        <w:t xml:space="preserve">                         投标人：（盖单位章） </w:t>
      </w:r>
    </w:p>
    <w:p>
      <w:pPr>
        <w:wordWrap w:val="0"/>
        <w:topLinePunct/>
        <w:spacing w:line="440" w:lineRule="exact"/>
        <w:rPr>
          <w:rFonts w:ascii="宋体" w:hAnsi="宋体" w:cs="宋体"/>
          <w:sz w:val="24"/>
        </w:rPr>
      </w:pPr>
      <w:r>
        <w:rPr>
          <w:rFonts w:hint="eastAsia" w:ascii="宋体" w:hAnsi="宋体" w:cs="宋体"/>
          <w:sz w:val="24"/>
        </w:rPr>
        <w:t xml:space="preserve">                         法定代表人或其委托代理人：（签字）</w:t>
      </w:r>
    </w:p>
    <w:p>
      <w:pPr>
        <w:wordWrap w:val="0"/>
        <w:topLinePunct/>
        <w:rPr>
          <w:rFonts w:ascii="宋体" w:hAnsi="宋体" w:cs="宋体"/>
          <w:sz w:val="24"/>
        </w:rPr>
      </w:pPr>
    </w:p>
    <w:p>
      <w:pPr>
        <w:wordWrap w:val="0"/>
        <w:topLinePunct/>
        <w:jc w:val="right"/>
        <w:rPr>
          <w:rFonts w:ascii="宋体" w:hAnsi="宋体" w:cs="宋体"/>
          <w:sz w:val="24"/>
        </w:rPr>
      </w:pPr>
      <w:r>
        <w:rPr>
          <w:rFonts w:hint="eastAsia" w:ascii="宋体" w:hAnsi="宋体" w:cs="宋体"/>
          <w:sz w:val="24"/>
        </w:rPr>
        <w:t>年月日</w:t>
      </w:r>
    </w:p>
    <w:p>
      <w:pPr>
        <w:wordWrap w:val="0"/>
        <w:topLinePunct/>
        <w:rPr>
          <w:rFonts w:ascii="宋体" w:hAnsi="宋体" w:cs="宋体"/>
          <w:sz w:val="24"/>
        </w:rPr>
      </w:pPr>
    </w:p>
    <w:p>
      <w:pPr>
        <w:wordWrap w:val="0"/>
        <w:topLinePunct/>
        <w:rPr>
          <w:rFonts w:ascii="宋体" w:hAnsi="宋体" w:cs="宋体"/>
          <w:sz w:val="24"/>
        </w:rPr>
      </w:pPr>
    </w:p>
    <w:p>
      <w:pPr>
        <w:pStyle w:val="2"/>
        <w:topLinePunct/>
        <w:spacing w:line="440" w:lineRule="exact"/>
        <w:ind w:firstLine="482" w:firstLineChars="200"/>
        <w:jc w:val="center"/>
        <w:rPr>
          <w:rFonts w:ascii="宋体" w:hAnsi="宋体" w:cs="宋体"/>
        </w:rPr>
      </w:pPr>
      <w:r>
        <w:rPr>
          <w:rFonts w:hint="eastAsia" w:ascii="宋体" w:hAnsi="宋体" w:cs="宋体"/>
          <w:sz w:val="24"/>
        </w:rPr>
        <w:br w:type="page"/>
      </w:r>
      <w:bookmarkStart w:id="188" w:name="_Toc450029287"/>
      <w:r>
        <w:rPr>
          <w:rFonts w:hint="eastAsia" w:ascii="宋体" w:hAnsi="宋体" w:cs="宋体"/>
        </w:rPr>
        <w:t>第三章  评标办法</w:t>
      </w:r>
      <w:bookmarkEnd w:id="188"/>
      <w:r>
        <w:rPr>
          <w:rFonts w:hint="eastAsia" w:ascii="宋体" w:hAnsi="宋体" w:cs="宋体"/>
        </w:rPr>
        <w:t>（综合计分法）</w:t>
      </w:r>
    </w:p>
    <w:p>
      <w:pPr>
        <w:ind w:firstLine="482" w:firstLineChars="200"/>
        <w:rPr>
          <w:rFonts w:hint="eastAsia" w:ascii="宋体" w:hAnsi="宋体" w:cs="宋体"/>
          <w:b/>
          <w:sz w:val="24"/>
        </w:rPr>
      </w:pPr>
      <w:bookmarkStart w:id="189" w:name="_Toc15335"/>
      <w:bookmarkStart w:id="190" w:name="_Toc295572532"/>
      <w:bookmarkStart w:id="191" w:name="_Toc270931531"/>
      <w:bookmarkStart w:id="192" w:name="_Toc272833450"/>
      <w:bookmarkStart w:id="193" w:name="_Toc273546395"/>
      <w:bookmarkStart w:id="194" w:name="_Toc261010094"/>
      <w:bookmarkStart w:id="195" w:name="_Toc448655741"/>
      <w:bookmarkStart w:id="196" w:name="_Toc450029288"/>
      <w:r>
        <w:rPr>
          <w:rFonts w:hint="eastAsia" w:ascii="宋体" w:hAnsi="宋体" w:cs="宋体"/>
          <w:b/>
          <w:sz w:val="24"/>
        </w:rPr>
        <w:t>一、评标应遵循公正、公平、科学和择优的原则严格按照招标文件进行。</w:t>
      </w:r>
    </w:p>
    <w:p>
      <w:pPr>
        <w:autoSpaceDE w:val="0"/>
        <w:autoSpaceDN w:val="0"/>
        <w:spacing w:line="440" w:lineRule="exact"/>
        <w:ind w:firstLine="482" w:firstLineChars="200"/>
        <w:jc w:val="left"/>
        <w:outlineLvl w:val="0"/>
        <w:rPr>
          <w:rFonts w:hint="eastAsia" w:ascii="宋体" w:hAnsi="宋体" w:cs="宋体"/>
          <w:b/>
          <w:sz w:val="24"/>
        </w:rPr>
      </w:pPr>
      <w:r>
        <w:rPr>
          <w:rFonts w:hint="eastAsia" w:ascii="宋体" w:hAnsi="宋体" w:cs="宋体"/>
          <w:b/>
          <w:sz w:val="24"/>
        </w:rPr>
        <w:t>二、评标由招标人依法组建的评标委员会负责。</w:t>
      </w:r>
    </w:p>
    <w:p>
      <w:pPr>
        <w:autoSpaceDE w:val="0"/>
        <w:autoSpaceDN w:val="0"/>
        <w:spacing w:line="420" w:lineRule="exact"/>
        <w:ind w:firstLine="480" w:firstLineChars="200"/>
        <w:jc w:val="left"/>
        <w:outlineLvl w:val="0"/>
        <w:rPr>
          <w:rFonts w:hint="eastAsia" w:ascii="宋体" w:hAnsi="宋体" w:cs="宋体"/>
          <w:sz w:val="24"/>
        </w:rPr>
      </w:pPr>
      <w:r>
        <w:rPr>
          <w:rFonts w:hint="eastAsia" w:ascii="宋体" w:hAnsi="宋体" w:cs="宋体"/>
          <w:sz w:val="24"/>
        </w:rPr>
        <w:t>（一）评标委员会的组成：</w:t>
      </w:r>
    </w:p>
    <w:p>
      <w:pPr>
        <w:autoSpaceDE w:val="0"/>
        <w:autoSpaceDN w:val="0"/>
        <w:spacing w:line="420" w:lineRule="exact"/>
        <w:ind w:firstLine="480" w:firstLineChars="200"/>
        <w:jc w:val="left"/>
        <w:outlineLvl w:val="0"/>
        <w:rPr>
          <w:rFonts w:hint="eastAsia" w:ascii="宋体" w:hAnsi="宋体" w:cs="宋体"/>
          <w:sz w:val="24"/>
        </w:rPr>
      </w:pPr>
      <w:r>
        <w:rPr>
          <w:rFonts w:hint="eastAsia" w:ascii="宋体" w:hAnsi="宋体" w:cs="宋体"/>
          <w:sz w:val="24"/>
        </w:rPr>
        <w:t>1、评标委员会为5人，其中招标人代表1人，其余4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员审验并履行相关程序后进入指定评标室。</w:t>
      </w:r>
    </w:p>
    <w:p>
      <w:pPr>
        <w:autoSpaceDE w:val="0"/>
        <w:autoSpaceDN w:val="0"/>
        <w:spacing w:line="420" w:lineRule="exact"/>
        <w:ind w:firstLine="480" w:firstLineChars="200"/>
        <w:jc w:val="left"/>
        <w:outlineLvl w:val="0"/>
        <w:rPr>
          <w:rFonts w:ascii="宋体" w:hAnsi="宋体" w:cs="宋体"/>
          <w:sz w:val="24"/>
        </w:rPr>
      </w:pPr>
      <w:r>
        <w:rPr>
          <w:rFonts w:hint="eastAsia" w:ascii="宋体" w:hAnsi="宋体" w:cs="宋体"/>
          <w:sz w:val="24"/>
        </w:rPr>
        <w:t>2、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pPr>
        <w:autoSpaceDE w:val="0"/>
        <w:autoSpaceDN w:val="0"/>
        <w:spacing w:line="420" w:lineRule="exact"/>
        <w:ind w:firstLine="480" w:firstLineChars="200"/>
        <w:jc w:val="left"/>
        <w:outlineLvl w:val="0"/>
        <w:rPr>
          <w:rFonts w:ascii="宋体" w:hAnsi="宋体" w:cs="宋体"/>
          <w:sz w:val="24"/>
        </w:rPr>
      </w:pPr>
      <w:r>
        <w:rPr>
          <w:rFonts w:hint="eastAsia" w:ascii="宋体" w:hAnsi="宋体" w:cs="宋体"/>
          <w:sz w:val="24"/>
        </w:rPr>
        <w:t>3、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utoSpaceDE w:val="0"/>
        <w:autoSpaceDN w:val="0"/>
        <w:spacing w:line="420" w:lineRule="exact"/>
        <w:ind w:firstLine="480" w:firstLineChars="200"/>
        <w:jc w:val="left"/>
        <w:outlineLvl w:val="0"/>
        <w:rPr>
          <w:rFonts w:ascii="宋体" w:hAnsi="宋体" w:cs="宋体"/>
          <w:sz w:val="24"/>
        </w:rPr>
      </w:pPr>
      <w:r>
        <w:rPr>
          <w:rFonts w:hint="eastAsia" w:ascii="宋体" w:hAnsi="宋体" w:cs="宋体"/>
          <w:sz w:val="24"/>
        </w:rPr>
        <w:t>4、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p>
    <w:p>
      <w:pPr>
        <w:autoSpaceDE w:val="0"/>
        <w:autoSpaceDN w:val="0"/>
        <w:spacing w:line="420" w:lineRule="exact"/>
        <w:ind w:firstLine="480" w:firstLineChars="200"/>
        <w:jc w:val="left"/>
        <w:outlineLvl w:val="0"/>
        <w:rPr>
          <w:rFonts w:ascii="宋体" w:hAnsi="宋体" w:cs="宋体"/>
          <w:sz w:val="24"/>
        </w:rPr>
      </w:pPr>
      <w:r>
        <w:rPr>
          <w:rFonts w:hint="eastAsia" w:ascii="宋体" w:hAnsi="宋体" w:cs="宋体"/>
          <w:sz w:val="24"/>
        </w:rPr>
        <w:t>评标委员会不得暗示或者诱导投标人作出澄清、说明，不得接受投标人主动提出的澄清、说明。</w:t>
      </w:r>
    </w:p>
    <w:p>
      <w:pPr>
        <w:autoSpaceDE w:val="0"/>
        <w:autoSpaceDN w:val="0"/>
        <w:spacing w:line="420" w:lineRule="exact"/>
        <w:ind w:firstLine="480" w:firstLineChars="200"/>
        <w:jc w:val="left"/>
        <w:outlineLvl w:val="0"/>
        <w:rPr>
          <w:rFonts w:ascii="宋体" w:hAnsi="宋体" w:cs="宋体"/>
          <w:sz w:val="24"/>
        </w:rPr>
      </w:pPr>
      <w:r>
        <w:rPr>
          <w:rFonts w:hint="eastAsia" w:ascii="宋体" w:hAnsi="宋体" w:cs="宋体"/>
          <w:sz w:val="24"/>
        </w:rPr>
        <w:t>除此之外，评标开始后，评标委员会不再接受场外递交的任何材料。</w:t>
      </w:r>
    </w:p>
    <w:p>
      <w:pPr>
        <w:autoSpaceDE w:val="0"/>
        <w:autoSpaceDN w:val="0"/>
        <w:spacing w:line="420" w:lineRule="exact"/>
        <w:ind w:firstLine="480" w:firstLineChars="200"/>
        <w:jc w:val="left"/>
        <w:outlineLvl w:val="0"/>
        <w:rPr>
          <w:rFonts w:hint="eastAsia" w:ascii="宋体" w:hAnsi="宋体" w:cs="宋体"/>
          <w:sz w:val="24"/>
        </w:rPr>
      </w:pPr>
      <w:r>
        <w:rPr>
          <w:rFonts w:hint="eastAsia" w:ascii="宋体" w:hAnsi="宋体" w:cs="宋体"/>
          <w:sz w:val="24"/>
        </w:rPr>
        <w:t>（二）评标委员会成员的回避：</w:t>
      </w:r>
    </w:p>
    <w:p>
      <w:pPr>
        <w:autoSpaceDE w:val="0"/>
        <w:autoSpaceDN w:val="0"/>
        <w:spacing w:line="420" w:lineRule="exact"/>
        <w:ind w:firstLine="480" w:firstLineChars="200"/>
        <w:jc w:val="left"/>
        <w:outlineLvl w:val="0"/>
        <w:rPr>
          <w:rFonts w:hint="eastAsia" w:ascii="宋体" w:hAnsi="宋体" w:cs="宋体"/>
          <w:sz w:val="24"/>
        </w:rPr>
      </w:pPr>
      <w:r>
        <w:rPr>
          <w:rFonts w:hint="eastAsia" w:ascii="宋体" w:hAnsi="宋体" w:cs="宋体"/>
          <w:sz w:val="24"/>
        </w:rPr>
        <w:t xml:space="preserve">有下列情形之一的，不得担任评标委员会成员：   </w:t>
      </w:r>
    </w:p>
    <w:p>
      <w:pPr>
        <w:autoSpaceDE w:val="0"/>
        <w:autoSpaceDN w:val="0"/>
        <w:spacing w:line="420" w:lineRule="exact"/>
        <w:ind w:firstLine="480" w:firstLineChars="200"/>
        <w:jc w:val="left"/>
        <w:outlineLvl w:val="0"/>
        <w:rPr>
          <w:rFonts w:hint="eastAsia" w:ascii="宋体" w:hAnsi="宋体" w:cs="宋体"/>
          <w:sz w:val="24"/>
        </w:rPr>
      </w:pPr>
      <w:r>
        <w:rPr>
          <w:rFonts w:hint="eastAsia" w:ascii="宋体" w:hAnsi="宋体" w:cs="宋体"/>
          <w:sz w:val="24"/>
        </w:rPr>
        <w:t>1、投标人或者投标人主要负责人的近亲属；</w:t>
      </w:r>
    </w:p>
    <w:p>
      <w:pPr>
        <w:autoSpaceDE w:val="0"/>
        <w:autoSpaceDN w:val="0"/>
        <w:spacing w:line="420" w:lineRule="exact"/>
        <w:ind w:firstLine="480" w:firstLineChars="200"/>
        <w:jc w:val="left"/>
        <w:outlineLvl w:val="0"/>
        <w:rPr>
          <w:rFonts w:hint="eastAsia" w:ascii="宋体" w:hAnsi="宋体" w:cs="宋体"/>
          <w:sz w:val="24"/>
        </w:rPr>
      </w:pPr>
      <w:r>
        <w:rPr>
          <w:rFonts w:hint="eastAsia" w:ascii="宋体" w:hAnsi="宋体" w:cs="宋体"/>
          <w:sz w:val="24"/>
        </w:rPr>
        <w:t>2、项目主管部门或者行政监督部门的人员；</w:t>
      </w:r>
    </w:p>
    <w:p>
      <w:pPr>
        <w:autoSpaceDE w:val="0"/>
        <w:autoSpaceDN w:val="0"/>
        <w:spacing w:line="420" w:lineRule="exact"/>
        <w:ind w:firstLine="480" w:firstLineChars="200"/>
        <w:jc w:val="left"/>
        <w:outlineLvl w:val="0"/>
        <w:rPr>
          <w:rFonts w:hint="eastAsia" w:ascii="宋体" w:hAnsi="宋体" w:cs="宋体"/>
          <w:sz w:val="24"/>
        </w:rPr>
      </w:pPr>
      <w:r>
        <w:rPr>
          <w:rFonts w:hint="eastAsia" w:ascii="宋体" w:hAnsi="宋体" w:cs="宋体"/>
          <w:sz w:val="24"/>
        </w:rPr>
        <w:t>3、与投标人有经济利益关系，可能影响对投标公正评审的；</w:t>
      </w:r>
    </w:p>
    <w:p>
      <w:pPr>
        <w:autoSpaceDE w:val="0"/>
        <w:autoSpaceDN w:val="0"/>
        <w:spacing w:line="420" w:lineRule="exact"/>
        <w:ind w:firstLine="480" w:firstLineChars="200"/>
        <w:jc w:val="left"/>
        <w:outlineLvl w:val="0"/>
        <w:rPr>
          <w:rFonts w:hint="eastAsia" w:ascii="宋体" w:hAnsi="宋体" w:cs="宋体"/>
          <w:sz w:val="24"/>
        </w:rPr>
      </w:pPr>
      <w:r>
        <w:rPr>
          <w:rFonts w:hint="eastAsia" w:ascii="宋体" w:hAnsi="宋体" w:cs="宋体"/>
          <w:sz w:val="24"/>
        </w:rPr>
        <w:t>4、曾因在招标、评标以及其他与招标投标有关活动中从事违法行为而受过行政处罚或刑事处罚的。</w:t>
      </w:r>
    </w:p>
    <w:p>
      <w:pPr>
        <w:autoSpaceDE w:val="0"/>
        <w:autoSpaceDN w:val="0"/>
        <w:spacing w:line="420" w:lineRule="exact"/>
        <w:ind w:firstLine="480" w:firstLineChars="200"/>
        <w:jc w:val="left"/>
        <w:outlineLvl w:val="0"/>
        <w:rPr>
          <w:rFonts w:hint="eastAsia" w:ascii="宋体" w:hAnsi="宋体" w:cs="宋体"/>
          <w:sz w:val="24"/>
        </w:rPr>
      </w:pPr>
      <w:r>
        <w:rPr>
          <w:rFonts w:hint="eastAsia" w:ascii="宋体" w:hAnsi="宋体" w:cs="宋体"/>
          <w:sz w:val="24"/>
        </w:rPr>
        <w:t>评标委员会成员有前款规定情形之一的，应当主动提出回避</w:t>
      </w:r>
    </w:p>
    <w:p>
      <w:pPr>
        <w:autoSpaceDE w:val="0"/>
        <w:autoSpaceDN w:val="0"/>
        <w:spacing w:line="440" w:lineRule="exact"/>
        <w:ind w:firstLine="482" w:firstLineChars="200"/>
        <w:jc w:val="left"/>
        <w:outlineLvl w:val="0"/>
        <w:rPr>
          <w:rFonts w:hint="eastAsia" w:ascii="宋体" w:hAnsi="宋体" w:cs="宋体"/>
          <w:bCs/>
          <w:sz w:val="24"/>
        </w:rPr>
      </w:pPr>
      <w:r>
        <w:rPr>
          <w:rFonts w:hint="eastAsia" w:ascii="宋体" w:hAnsi="宋体" w:cs="宋体"/>
          <w:b/>
          <w:sz w:val="24"/>
        </w:rPr>
        <w:t>三、</w:t>
      </w:r>
      <w:r>
        <w:rPr>
          <w:rFonts w:hint="eastAsia" w:ascii="宋体" w:hAnsi="宋体" w:cs="宋体"/>
          <w:bCs/>
          <w:sz w:val="24"/>
        </w:rPr>
        <w:t>评标采用综合计分法</w:t>
      </w:r>
      <w:bookmarkEnd w:id="189"/>
      <w:r>
        <w:rPr>
          <w:rFonts w:hint="eastAsia" w:ascii="宋体" w:hAnsi="宋体" w:cs="宋体"/>
          <w:bCs/>
          <w:sz w:val="24"/>
        </w:rPr>
        <w:t>，是指评标委员会根据招标文件要求，应从综合（信用）标、商务标、技术标三部分进行综合评审。</w:t>
      </w:r>
    </w:p>
    <w:p>
      <w:pPr>
        <w:autoSpaceDE w:val="0"/>
        <w:autoSpaceDN w:val="0"/>
        <w:spacing w:line="440" w:lineRule="exact"/>
        <w:ind w:firstLine="482" w:firstLineChars="200"/>
        <w:jc w:val="left"/>
        <w:outlineLvl w:val="0"/>
        <w:rPr>
          <w:rFonts w:hint="eastAsia" w:ascii="宋体" w:hAnsi="宋体" w:cs="宋体"/>
          <w:b/>
          <w:bCs/>
          <w:sz w:val="24"/>
        </w:rPr>
      </w:pPr>
      <w:r>
        <w:rPr>
          <w:rFonts w:hint="eastAsia" w:ascii="宋体" w:hAnsi="宋体" w:cs="宋体"/>
          <w:b/>
          <w:bCs/>
          <w:sz w:val="24"/>
        </w:rPr>
        <w:t>关于交易中心全电子系统的说明（特别提示）</w:t>
      </w:r>
    </w:p>
    <w:p>
      <w:pPr>
        <w:autoSpaceDE w:val="0"/>
        <w:autoSpaceDN w:val="0"/>
        <w:spacing w:line="440" w:lineRule="exact"/>
        <w:ind w:firstLine="480" w:firstLineChars="200"/>
        <w:jc w:val="left"/>
        <w:outlineLvl w:val="0"/>
        <w:rPr>
          <w:rFonts w:ascii="宋体" w:hAnsi="宋体" w:cs="宋体"/>
          <w:bCs/>
          <w:sz w:val="24"/>
        </w:rPr>
      </w:pPr>
      <w:r>
        <w:rPr>
          <w:rFonts w:ascii="宋体" w:hAnsi="宋体" w:cs="宋体"/>
          <w:bCs/>
          <w:sz w:val="24"/>
        </w:rPr>
        <w:t>全电子系统电子招标文件制作生成后，</w:t>
      </w:r>
      <w:r>
        <w:rPr>
          <w:rFonts w:hint="eastAsia" w:ascii="宋体" w:hAnsi="宋体" w:cs="宋体"/>
          <w:bCs/>
          <w:sz w:val="24"/>
        </w:rPr>
        <w:t>若出现</w:t>
      </w:r>
      <w:r>
        <w:rPr>
          <w:rFonts w:ascii="宋体" w:hAnsi="宋体" w:cs="宋体"/>
          <w:bCs/>
          <w:sz w:val="24"/>
        </w:rPr>
        <w:t>全电子系统制作</w:t>
      </w:r>
      <w:r>
        <w:rPr>
          <w:rFonts w:hint="eastAsia" w:ascii="宋体" w:hAnsi="宋体" w:cs="宋体"/>
          <w:bCs/>
          <w:sz w:val="24"/>
        </w:rPr>
        <w:t>的</w:t>
      </w:r>
      <w:r>
        <w:rPr>
          <w:rFonts w:ascii="宋体" w:hAnsi="宋体" w:cs="宋体"/>
          <w:bCs/>
          <w:sz w:val="24"/>
        </w:rPr>
        <w:t>电子招标文件</w:t>
      </w:r>
      <w:r>
        <w:rPr>
          <w:rFonts w:hint="eastAsia" w:ascii="宋体" w:hAnsi="宋体" w:cs="宋体"/>
          <w:bCs/>
          <w:sz w:val="24"/>
        </w:rPr>
        <w:t>关于</w:t>
      </w:r>
      <w:r>
        <w:rPr>
          <w:rFonts w:ascii="宋体" w:hAnsi="宋体" w:cs="宋体"/>
          <w:bCs/>
          <w:sz w:val="24"/>
        </w:rPr>
        <w:t>投标文件格式及其他部分与附件上传的招标文件和纸质版的招标文件不一致的地方，则</w:t>
      </w:r>
      <w:r>
        <w:rPr>
          <w:rFonts w:hint="eastAsia" w:ascii="宋体" w:hAnsi="宋体" w:cs="宋体"/>
          <w:bCs/>
          <w:sz w:val="24"/>
        </w:rPr>
        <w:t>以通过全电子系统制作自动生成的电子招标文件为准，特此说明。</w:t>
      </w:r>
    </w:p>
    <w:p>
      <w:pPr>
        <w:spacing w:line="360" w:lineRule="auto"/>
        <w:outlineLvl w:val="1"/>
        <w:rPr>
          <w:rFonts w:ascii="宋体" w:hAnsi="宋体" w:cs="宋体"/>
          <w:sz w:val="24"/>
        </w:rPr>
      </w:pPr>
      <w:bookmarkStart w:id="197" w:name="_Toc24858"/>
      <w:r>
        <w:rPr>
          <w:rFonts w:hint="eastAsia" w:ascii="宋体" w:hAnsi="宋体" w:cs="宋体"/>
          <w:b/>
          <w:bCs/>
          <w:sz w:val="24"/>
        </w:rPr>
        <w:t xml:space="preserve">    四、</w:t>
      </w:r>
      <w:r>
        <w:rPr>
          <w:rFonts w:hint="eastAsia" w:ascii="宋体" w:hAnsi="宋体" w:cs="宋体"/>
          <w:sz w:val="24"/>
        </w:rPr>
        <w:t>评分标准中各项基本中的各项基本内容，评委均应在给定的区域内打分，不得低于或超出设定的分值区间范围。</w:t>
      </w:r>
      <w:bookmarkEnd w:id="197"/>
    </w:p>
    <w:p>
      <w:pPr>
        <w:spacing w:line="360" w:lineRule="auto"/>
        <w:rPr>
          <w:rFonts w:ascii="宋体" w:hAnsi="宋体" w:cs="宋体"/>
          <w:sz w:val="24"/>
        </w:rPr>
      </w:pPr>
      <w:r>
        <w:rPr>
          <w:rFonts w:hint="eastAsia" w:ascii="宋体" w:hAnsi="宋体" w:cs="宋体"/>
          <w:sz w:val="24"/>
        </w:rPr>
        <w:t>分数计算过程中，保留两位小数，小数点后第三位四舍五入；</w:t>
      </w:r>
    </w:p>
    <w:p>
      <w:pPr>
        <w:spacing w:line="360" w:lineRule="auto"/>
        <w:outlineLvl w:val="1"/>
        <w:rPr>
          <w:rFonts w:ascii="宋体" w:hAnsi="宋体" w:cs="宋体"/>
          <w:b/>
          <w:bCs/>
          <w:sz w:val="24"/>
        </w:rPr>
      </w:pPr>
      <w:bookmarkStart w:id="198" w:name="_Toc15889"/>
      <w:r>
        <w:rPr>
          <w:rFonts w:hint="eastAsia" w:ascii="宋体" w:hAnsi="宋体" w:cs="宋体"/>
          <w:b/>
          <w:bCs/>
          <w:sz w:val="24"/>
        </w:rPr>
        <w:t xml:space="preserve">    五、评标程序</w:t>
      </w:r>
      <w:bookmarkEnd w:id="198"/>
    </w:p>
    <w:p>
      <w:pPr>
        <w:spacing w:line="360" w:lineRule="auto"/>
        <w:rPr>
          <w:rFonts w:ascii="宋体" w:hAnsi="宋体" w:cs="宋体"/>
          <w:sz w:val="24"/>
        </w:rPr>
      </w:pPr>
      <w:r>
        <w:rPr>
          <w:rFonts w:hint="eastAsia" w:ascii="宋体" w:hAnsi="宋体" w:cs="宋体"/>
          <w:sz w:val="24"/>
        </w:rPr>
        <w:t>5.1 介绍项目概况，宣布招标人、投标人、代理机构名称及评标委员会成员回避制度。</w:t>
      </w:r>
    </w:p>
    <w:p>
      <w:pPr>
        <w:spacing w:line="360" w:lineRule="auto"/>
        <w:rPr>
          <w:rFonts w:ascii="宋体" w:hAnsi="宋体" w:cs="宋体"/>
          <w:sz w:val="24"/>
        </w:rPr>
      </w:pPr>
      <w:r>
        <w:rPr>
          <w:rFonts w:hint="eastAsia" w:ascii="宋体" w:hAnsi="宋体" w:cs="宋体"/>
          <w:sz w:val="24"/>
        </w:rPr>
        <w:t>5.2 评审应按下列程序进行：</w:t>
      </w:r>
    </w:p>
    <w:p>
      <w:pPr>
        <w:spacing w:line="360" w:lineRule="auto"/>
        <w:rPr>
          <w:rFonts w:ascii="宋体" w:hAnsi="宋体" w:cs="宋体"/>
          <w:sz w:val="24"/>
        </w:rPr>
      </w:pPr>
      <w:r>
        <w:rPr>
          <w:rFonts w:hint="eastAsia" w:ascii="宋体" w:hAnsi="宋体" w:cs="宋体"/>
          <w:sz w:val="24"/>
        </w:rPr>
        <w:t>（1）商务标清标</w:t>
      </w:r>
    </w:p>
    <w:p>
      <w:pPr>
        <w:spacing w:line="360" w:lineRule="auto"/>
        <w:rPr>
          <w:rFonts w:ascii="宋体" w:hAnsi="宋体" w:cs="宋体"/>
          <w:sz w:val="24"/>
        </w:rPr>
      </w:pPr>
      <w:r>
        <w:rPr>
          <w:rFonts w:hint="eastAsia" w:ascii="宋体" w:hAnsi="宋体" w:cs="宋体"/>
          <w:sz w:val="24"/>
        </w:rPr>
        <w:t>（2）初步评审</w:t>
      </w:r>
    </w:p>
    <w:p>
      <w:pPr>
        <w:spacing w:line="360" w:lineRule="auto"/>
        <w:rPr>
          <w:rFonts w:ascii="宋体" w:hAnsi="宋体" w:cs="宋体"/>
          <w:sz w:val="24"/>
        </w:rPr>
      </w:pPr>
      <w:r>
        <w:rPr>
          <w:rFonts w:hint="eastAsia" w:ascii="宋体" w:hAnsi="宋体" w:cs="宋体"/>
          <w:sz w:val="24"/>
        </w:rPr>
        <w:t>（3）综合计分</w:t>
      </w:r>
      <w:r>
        <w:rPr>
          <w:rFonts w:hint="eastAsia" w:hAnsi="宋体" w:cs="宋体"/>
          <w:b/>
          <w:sz w:val="24"/>
        </w:rPr>
        <w:t>（</w:t>
      </w:r>
      <w:r>
        <w:rPr>
          <w:rFonts w:hint="eastAsia" w:ascii="宋体" w:hAnsi="宋体" w:cs="宋体"/>
          <w:sz w:val="24"/>
        </w:rPr>
        <w:t>清标评审、综合（信用）标、技术标</w:t>
      </w:r>
      <w:r>
        <w:rPr>
          <w:rFonts w:hint="eastAsia" w:hAnsi="宋体" w:cs="宋体"/>
          <w:b/>
          <w:sz w:val="24"/>
        </w:rPr>
        <w:t>）</w:t>
      </w:r>
    </w:p>
    <w:p>
      <w:pPr>
        <w:spacing w:line="360" w:lineRule="auto"/>
        <w:rPr>
          <w:rFonts w:ascii="宋体" w:hAnsi="宋体" w:cs="宋体"/>
          <w:sz w:val="24"/>
        </w:rPr>
      </w:pPr>
      <w:r>
        <w:rPr>
          <w:rFonts w:hint="eastAsia" w:ascii="宋体" w:hAnsi="宋体" w:cs="宋体"/>
          <w:sz w:val="24"/>
        </w:rPr>
        <w:t>（4）确定中标候选人</w:t>
      </w:r>
    </w:p>
    <w:p>
      <w:pPr>
        <w:spacing w:line="360" w:lineRule="auto"/>
        <w:rPr>
          <w:rFonts w:hint="eastAsia" w:ascii="宋体" w:hAnsi="宋体" w:cs="宋体"/>
          <w:sz w:val="24"/>
        </w:rPr>
      </w:pPr>
      <w:r>
        <w:rPr>
          <w:rFonts w:hint="eastAsia" w:ascii="宋体" w:hAnsi="宋体" w:cs="宋体"/>
          <w:sz w:val="24"/>
        </w:rPr>
        <w:t>（5）在指定媒体上进行公示。</w:t>
      </w:r>
    </w:p>
    <w:p>
      <w:pPr>
        <w:spacing w:line="360" w:lineRule="auto"/>
        <w:rPr>
          <w:rFonts w:hint="eastAsia" w:ascii="宋体" w:hAnsi="宋体" w:cs="宋体"/>
          <w:sz w:val="24"/>
        </w:rPr>
      </w:pPr>
      <w:r>
        <w:rPr>
          <w:rFonts w:hint="eastAsia" w:ascii="宋体" w:hAnsi="宋体" w:cs="宋体"/>
          <w:sz w:val="24"/>
        </w:rPr>
        <w:t>（5）在指定媒体上进行公示。</w:t>
      </w:r>
    </w:p>
    <w:p>
      <w:pPr>
        <w:spacing w:line="360" w:lineRule="auto"/>
        <w:rPr>
          <w:rFonts w:ascii="宋体" w:hAnsi="宋体" w:cs="宋体"/>
          <w:sz w:val="24"/>
        </w:rPr>
      </w:pPr>
      <w:r>
        <w:rPr>
          <w:rFonts w:hint="eastAsia" w:ascii="宋体" w:hAnsi="宋体" w:cs="宋体"/>
          <w:sz w:val="24"/>
        </w:rPr>
        <w:t>评标开始后，评标委员会不再接受场外递交的任何材料。</w:t>
      </w:r>
    </w:p>
    <w:p>
      <w:pPr>
        <w:spacing w:line="360" w:lineRule="auto"/>
        <w:outlineLvl w:val="1"/>
        <w:rPr>
          <w:rFonts w:ascii="宋体" w:hAnsi="宋体" w:cs="宋体"/>
          <w:b/>
          <w:bCs/>
          <w:sz w:val="24"/>
        </w:rPr>
      </w:pPr>
      <w:r>
        <w:rPr>
          <w:rFonts w:hint="eastAsia" w:ascii="宋体" w:hAnsi="宋体" w:cs="宋体"/>
          <w:b/>
          <w:bCs/>
          <w:sz w:val="24"/>
        </w:rPr>
        <w:t>六、清标</w:t>
      </w:r>
      <w:bookmarkStart w:id="199" w:name="_Toc10411"/>
    </w:p>
    <w:p>
      <w:pPr>
        <w:spacing w:line="360" w:lineRule="auto"/>
        <w:ind w:firstLine="482" w:firstLineChars="200"/>
        <w:rPr>
          <w:rFonts w:hint="eastAsia" w:hAnsi="宋体" w:cs="宋体"/>
          <w:b/>
          <w:sz w:val="24"/>
        </w:rPr>
      </w:pPr>
      <w:r>
        <w:rPr>
          <w:rFonts w:hint="eastAsia" w:hAnsi="宋体" w:cs="宋体"/>
          <w:b/>
          <w:sz w:val="24"/>
        </w:rPr>
        <w:t>先由评标委员会在商务标清标系统的辅助下对投标文件进行基础性数据分析和整理（清标内容见下表），形成清标结果。</w:t>
      </w:r>
    </w:p>
    <w:p>
      <w:pPr>
        <w:spacing w:line="360" w:lineRule="auto"/>
        <w:ind w:firstLine="480" w:firstLineChars="200"/>
        <w:rPr>
          <w:rFonts w:ascii="宋体" w:hAnsi="宋体" w:cs="宋体"/>
          <w:sz w:val="24"/>
        </w:rPr>
      </w:pPr>
      <w:r>
        <w:rPr>
          <w:rFonts w:hint="eastAsia" w:ascii="宋体" w:hAnsi="宋体" w:cs="宋体"/>
          <w:sz w:val="24"/>
        </w:rPr>
        <w:t>出现否定事项的，评标委员会不再对其质询，直接作为无效投标处理（但法律法规规定的细微偏差除外）。</w:t>
      </w:r>
    </w:p>
    <w:p>
      <w:pPr>
        <w:spacing w:line="360" w:lineRule="auto"/>
        <w:ind w:firstLine="480" w:firstLineChars="200"/>
        <w:rPr>
          <w:rFonts w:ascii="宋体" w:hAnsi="宋体" w:cs="宋体"/>
          <w:sz w:val="24"/>
        </w:rPr>
      </w:pPr>
      <w:r>
        <w:rPr>
          <w:rFonts w:hint="eastAsia" w:ascii="宋体" w:hAnsi="宋体" w:cs="宋体"/>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宋体" w:hAnsi="宋体" w:cs="宋体"/>
          <w:sz w:val="24"/>
        </w:rPr>
      </w:pPr>
      <w:r>
        <w:rPr>
          <w:rFonts w:hint="eastAsia" w:ascii="宋体" w:hAnsi="宋体" w:cs="宋体"/>
          <w:sz w:val="24"/>
        </w:rPr>
        <w:t>评标委员会应当书面要求存在细微偏差的投标人在评标结束前予以补正。拒不补正的，在详细评审时评标委员会将否决其投标。</w:t>
      </w:r>
    </w:p>
    <w:p>
      <w:pPr>
        <w:spacing w:line="360" w:lineRule="auto"/>
        <w:ind w:firstLine="480" w:firstLineChars="200"/>
        <w:rPr>
          <w:rFonts w:ascii="宋体" w:hAnsi="宋体" w:cs="宋体"/>
          <w:sz w:val="24"/>
        </w:rPr>
      </w:pPr>
      <w:r>
        <w:rPr>
          <w:rFonts w:hint="eastAsia" w:ascii="宋体" w:hAnsi="宋体" w:cs="宋体"/>
          <w:sz w:val="24"/>
        </w:rPr>
        <w:t>投标文件存在下列情形之一的，按废标处理：</w:t>
      </w:r>
    </w:p>
    <w:p>
      <w:pPr>
        <w:spacing w:line="360" w:lineRule="auto"/>
        <w:ind w:firstLine="480" w:firstLineChars="200"/>
        <w:rPr>
          <w:rFonts w:ascii="宋体" w:hAnsi="宋体" w:cs="宋体"/>
          <w:sz w:val="24"/>
        </w:rPr>
      </w:pPr>
      <w:r>
        <w:rPr>
          <w:rFonts w:hint="eastAsia" w:ascii="宋体" w:hAnsi="宋体" w:cs="宋体"/>
          <w:sz w:val="24"/>
        </w:rPr>
        <w:t>（1）未按招标文件规定编制各项报价的；</w:t>
      </w:r>
    </w:p>
    <w:p>
      <w:pPr>
        <w:spacing w:line="360" w:lineRule="auto"/>
        <w:ind w:firstLine="480" w:firstLineChars="200"/>
        <w:rPr>
          <w:rFonts w:ascii="宋体" w:hAnsi="宋体" w:cs="宋体"/>
          <w:sz w:val="24"/>
        </w:rPr>
      </w:pPr>
      <w:r>
        <w:rPr>
          <w:rFonts w:hint="eastAsia" w:ascii="宋体" w:hAnsi="宋体" w:cs="宋体"/>
          <w:sz w:val="24"/>
        </w:rPr>
        <w:t xml:space="preserve"> (2)规费和税金、安全文明施工措施费违背工程造价管理规定的；</w:t>
      </w:r>
    </w:p>
    <w:p>
      <w:pPr>
        <w:spacing w:line="360" w:lineRule="auto"/>
        <w:ind w:firstLine="600" w:firstLineChars="250"/>
        <w:rPr>
          <w:rFonts w:ascii="宋体" w:hAnsi="宋体" w:cs="宋体"/>
          <w:sz w:val="24"/>
        </w:rPr>
      </w:pPr>
      <w:r>
        <w:rPr>
          <w:rFonts w:hint="eastAsia" w:ascii="宋体" w:hAnsi="宋体" w:cs="宋体"/>
          <w:sz w:val="24"/>
        </w:rPr>
        <w:t>(3)分部分项工程项目、措施项目报价中的项目编码、项目名称、项目特征、计量单位和工程量与招标文件的清单不一致的；</w:t>
      </w:r>
    </w:p>
    <w:p>
      <w:pPr>
        <w:spacing w:line="360" w:lineRule="auto"/>
        <w:ind w:firstLine="480" w:firstLineChars="200"/>
        <w:rPr>
          <w:rFonts w:hint="eastAsia" w:ascii="宋体" w:hAnsi="宋体" w:cs="宋体"/>
          <w:sz w:val="24"/>
        </w:rPr>
      </w:pPr>
      <w:r>
        <w:rPr>
          <w:rFonts w:hint="eastAsia" w:ascii="宋体" w:hAnsi="宋体" w:cs="宋体"/>
          <w:sz w:val="24"/>
        </w:rPr>
        <w:t>(4)未按照暂列金额或者暂估价编制投标报价的。</w:t>
      </w:r>
    </w:p>
    <w:p>
      <w:pPr>
        <w:spacing w:line="360" w:lineRule="auto"/>
        <w:ind w:firstLine="480" w:firstLineChars="200"/>
        <w:rPr>
          <w:rFonts w:ascii="宋体" w:hAnsi="宋体" w:cs="宋体"/>
          <w:sz w:val="24"/>
        </w:rPr>
      </w:pPr>
      <w:r>
        <w:rPr>
          <w:rFonts w:hint="eastAsia" w:ascii="宋体" w:hAnsi="宋体" w:cs="宋体"/>
          <w:sz w:val="24"/>
        </w:rPr>
        <w:t>(5)计取安全文明施工措施费时，不得高于招标控制价中安全文明施工措施费费用总额且不得低于90%。</w:t>
      </w:r>
    </w:p>
    <w:p>
      <w:pPr>
        <w:pStyle w:val="14"/>
        <w:ind w:firstLine="361" w:firstLineChars="150"/>
        <w:outlineLvl w:val="2"/>
        <w:rPr>
          <w:rFonts w:cs="Times New Roman"/>
          <w:b/>
        </w:rPr>
      </w:pPr>
      <w:r>
        <w:rPr>
          <w:rFonts w:hint="eastAsia" w:cs="Times New Roman"/>
          <w:b/>
        </w:rPr>
        <w:t>清标内容：</w:t>
      </w:r>
    </w:p>
    <w:tbl>
      <w:tblPr>
        <w:tblStyle w:val="13"/>
        <w:tblW w:w="100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576"/>
        <w:gridCol w:w="3516"/>
        <w:gridCol w:w="3971"/>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126" w:type="dxa"/>
            <w:gridSpan w:val="2"/>
            <w:vMerge w:val="restart"/>
            <w:vAlign w:val="center"/>
          </w:tcPr>
          <w:p>
            <w:pPr>
              <w:pStyle w:val="14"/>
              <w:jc w:val="center"/>
              <w:outlineLvl w:val="2"/>
              <w:rPr>
                <w:rFonts w:cs="Times New Roman"/>
                <w:kern w:val="0"/>
              </w:rPr>
            </w:pPr>
            <w:r>
              <w:rPr>
                <w:rFonts w:hint="eastAsia" w:cs="Times New Roman"/>
                <w:kern w:val="0"/>
              </w:rPr>
              <w:t>序号</w:t>
            </w:r>
          </w:p>
        </w:tc>
        <w:tc>
          <w:tcPr>
            <w:tcW w:w="3516" w:type="dxa"/>
            <w:vMerge w:val="restart"/>
            <w:vAlign w:val="center"/>
          </w:tcPr>
          <w:p>
            <w:pPr>
              <w:pStyle w:val="14"/>
              <w:jc w:val="center"/>
              <w:outlineLvl w:val="2"/>
              <w:rPr>
                <w:rFonts w:cs="Times New Roman"/>
                <w:kern w:val="0"/>
              </w:rPr>
            </w:pPr>
            <w:r>
              <w:rPr>
                <w:rFonts w:hint="eastAsia" w:cs="Times New Roman"/>
                <w:kern w:val="0"/>
              </w:rPr>
              <w:t>清标项目</w:t>
            </w:r>
          </w:p>
        </w:tc>
        <w:tc>
          <w:tcPr>
            <w:tcW w:w="3971" w:type="dxa"/>
            <w:vMerge w:val="restart"/>
            <w:vAlign w:val="center"/>
          </w:tcPr>
          <w:p>
            <w:pPr>
              <w:pStyle w:val="14"/>
              <w:jc w:val="center"/>
              <w:outlineLvl w:val="2"/>
              <w:rPr>
                <w:rFonts w:cs="Times New Roman"/>
                <w:kern w:val="0"/>
              </w:rPr>
            </w:pPr>
            <w:r>
              <w:rPr>
                <w:rFonts w:hint="eastAsia" w:cs="Times New Roman"/>
                <w:kern w:val="0"/>
              </w:rPr>
              <w:t>清标内容</w:t>
            </w:r>
          </w:p>
        </w:tc>
        <w:tc>
          <w:tcPr>
            <w:tcW w:w="1418" w:type="dxa"/>
            <w:gridSpan w:val="2"/>
            <w:vAlign w:val="center"/>
          </w:tcPr>
          <w:p>
            <w:pPr>
              <w:pStyle w:val="14"/>
              <w:jc w:val="center"/>
              <w:outlineLvl w:val="2"/>
              <w:rPr>
                <w:rFonts w:cs="Times New Roman"/>
                <w:kern w:val="0"/>
              </w:rPr>
            </w:pPr>
            <w:r>
              <w:rPr>
                <w:rFonts w:hint="eastAsia" w:cs="Times New Roman"/>
                <w:kern w:val="0"/>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126" w:type="dxa"/>
            <w:gridSpan w:val="2"/>
            <w:vMerge w:val="continue"/>
            <w:vAlign w:val="top"/>
          </w:tcPr>
          <w:p>
            <w:pPr>
              <w:pStyle w:val="14"/>
              <w:outlineLvl w:val="2"/>
              <w:rPr>
                <w:rFonts w:cs="Times New Roman"/>
                <w:kern w:val="0"/>
              </w:rPr>
            </w:pPr>
          </w:p>
        </w:tc>
        <w:tc>
          <w:tcPr>
            <w:tcW w:w="3516" w:type="dxa"/>
            <w:vMerge w:val="continue"/>
            <w:vAlign w:val="top"/>
          </w:tcPr>
          <w:p>
            <w:pPr>
              <w:pStyle w:val="14"/>
              <w:outlineLvl w:val="2"/>
              <w:rPr>
                <w:rFonts w:cs="Times New Roman"/>
                <w:kern w:val="0"/>
              </w:rPr>
            </w:pPr>
          </w:p>
        </w:tc>
        <w:tc>
          <w:tcPr>
            <w:tcW w:w="3971" w:type="dxa"/>
            <w:vMerge w:val="continue"/>
            <w:vAlign w:val="top"/>
          </w:tcPr>
          <w:p>
            <w:pPr>
              <w:pStyle w:val="14"/>
              <w:outlineLvl w:val="2"/>
              <w:rPr>
                <w:rFonts w:cs="Times New Roman"/>
                <w:kern w:val="0"/>
              </w:rPr>
            </w:pPr>
          </w:p>
        </w:tc>
        <w:tc>
          <w:tcPr>
            <w:tcW w:w="709" w:type="dxa"/>
            <w:vAlign w:val="center"/>
          </w:tcPr>
          <w:p>
            <w:pPr>
              <w:pStyle w:val="14"/>
              <w:jc w:val="center"/>
              <w:outlineLvl w:val="2"/>
              <w:rPr>
                <w:rFonts w:cs="Times New Roman"/>
                <w:kern w:val="0"/>
              </w:rPr>
            </w:pPr>
            <w:r>
              <w:rPr>
                <w:rFonts w:hint="eastAsia" w:cs="Times New Roman"/>
                <w:kern w:val="0"/>
              </w:rPr>
              <w:t>是</w:t>
            </w:r>
          </w:p>
        </w:tc>
        <w:tc>
          <w:tcPr>
            <w:tcW w:w="709" w:type="dxa"/>
            <w:vAlign w:val="center"/>
          </w:tcPr>
          <w:p>
            <w:pPr>
              <w:pStyle w:val="14"/>
              <w:jc w:val="center"/>
              <w:outlineLvl w:val="2"/>
              <w:rPr>
                <w:rFonts w:cs="Times New Roman"/>
                <w:kern w:val="0"/>
              </w:rPr>
            </w:pPr>
            <w:r>
              <w:rPr>
                <w:rFonts w:hint="eastAsia" w:cs="Times New Roman"/>
                <w:kern w:val="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restart"/>
            <w:vAlign w:val="center"/>
          </w:tcPr>
          <w:p>
            <w:pPr>
              <w:pStyle w:val="14"/>
              <w:jc w:val="center"/>
              <w:outlineLvl w:val="2"/>
              <w:rPr>
                <w:rFonts w:cs="Times New Roman"/>
                <w:kern w:val="0"/>
              </w:rPr>
            </w:pPr>
            <w:r>
              <w:rPr>
                <w:rFonts w:hint="eastAsia" w:cs="Times New Roman"/>
                <w:kern w:val="0"/>
              </w:rPr>
              <w:t>1</w:t>
            </w:r>
          </w:p>
        </w:tc>
        <w:tc>
          <w:tcPr>
            <w:tcW w:w="576" w:type="dxa"/>
            <w:vAlign w:val="top"/>
          </w:tcPr>
          <w:p>
            <w:pPr>
              <w:pStyle w:val="14"/>
              <w:outlineLvl w:val="2"/>
              <w:rPr>
                <w:rFonts w:cs="Times New Roman"/>
                <w:kern w:val="0"/>
              </w:rPr>
            </w:pPr>
            <w:r>
              <w:rPr>
                <w:rFonts w:hint="eastAsia" w:cs="Times New Roman"/>
                <w:kern w:val="0"/>
              </w:rPr>
              <w:t>1.1</w:t>
            </w:r>
          </w:p>
        </w:tc>
        <w:tc>
          <w:tcPr>
            <w:tcW w:w="3516" w:type="dxa"/>
            <w:vAlign w:val="center"/>
          </w:tcPr>
          <w:p>
            <w:pPr>
              <w:pStyle w:val="14"/>
              <w:jc w:val="center"/>
              <w:outlineLvl w:val="2"/>
              <w:rPr>
                <w:rFonts w:cs="Times New Roman"/>
                <w:kern w:val="0"/>
              </w:rPr>
            </w:pPr>
            <w:r>
              <w:rPr>
                <w:rFonts w:hint="eastAsia" w:cs="Times New Roman"/>
                <w:kern w:val="0"/>
              </w:rPr>
              <w:t>项目总报价</w:t>
            </w:r>
          </w:p>
        </w:tc>
        <w:tc>
          <w:tcPr>
            <w:tcW w:w="3971" w:type="dxa"/>
            <w:vAlign w:val="center"/>
          </w:tcPr>
          <w:p>
            <w:pPr>
              <w:pStyle w:val="14"/>
              <w:jc w:val="center"/>
              <w:outlineLvl w:val="2"/>
              <w:rPr>
                <w:rFonts w:cs="Times New Roman"/>
                <w:kern w:val="0"/>
              </w:rPr>
            </w:pPr>
            <w:r>
              <w:rPr>
                <w:rFonts w:hint="eastAsia" w:cs="Times New Roman"/>
                <w:kern w:val="0"/>
              </w:rPr>
              <w:t>是否等于各单项工程造价之和</w:t>
            </w:r>
          </w:p>
        </w:tc>
        <w:tc>
          <w:tcPr>
            <w:tcW w:w="709" w:type="dxa"/>
            <w:vAlign w:val="top"/>
          </w:tcPr>
          <w:p>
            <w:pPr>
              <w:pStyle w:val="14"/>
              <w:outlineLvl w:val="2"/>
              <w:rPr>
                <w:rFonts w:cs="Times New Roman"/>
                <w:kern w:val="0"/>
              </w:rPr>
            </w:pPr>
          </w:p>
        </w:tc>
        <w:tc>
          <w:tcPr>
            <w:tcW w:w="709" w:type="dxa"/>
            <w:vAlign w:val="top"/>
          </w:tcPr>
          <w:p>
            <w:pPr>
              <w:pStyle w:val="1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continue"/>
            <w:vAlign w:val="top"/>
          </w:tcPr>
          <w:p>
            <w:pPr>
              <w:pStyle w:val="14"/>
              <w:outlineLvl w:val="2"/>
              <w:rPr>
                <w:rFonts w:cs="Times New Roman"/>
                <w:kern w:val="0"/>
              </w:rPr>
            </w:pPr>
          </w:p>
        </w:tc>
        <w:tc>
          <w:tcPr>
            <w:tcW w:w="576" w:type="dxa"/>
            <w:vAlign w:val="top"/>
          </w:tcPr>
          <w:p>
            <w:pPr>
              <w:pStyle w:val="14"/>
              <w:outlineLvl w:val="2"/>
              <w:rPr>
                <w:rFonts w:cs="Times New Roman"/>
                <w:kern w:val="0"/>
              </w:rPr>
            </w:pPr>
            <w:r>
              <w:rPr>
                <w:rFonts w:hint="eastAsia" w:cs="Times New Roman"/>
                <w:kern w:val="0"/>
              </w:rPr>
              <w:t>1.2</w:t>
            </w:r>
          </w:p>
        </w:tc>
        <w:tc>
          <w:tcPr>
            <w:tcW w:w="3516" w:type="dxa"/>
            <w:vAlign w:val="center"/>
          </w:tcPr>
          <w:p>
            <w:pPr>
              <w:pStyle w:val="14"/>
              <w:jc w:val="center"/>
              <w:outlineLvl w:val="2"/>
              <w:rPr>
                <w:rFonts w:cs="Times New Roman"/>
                <w:kern w:val="0"/>
              </w:rPr>
            </w:pPr>
            <w:r>
              <w:rPr>
                <w:rFonts w:hint="eastAsia" w:cs="Times New Roman"/>
                <w:kern w:val="0"/>
              </w:rPr>
              <w:t>单项工程费</w:t>
            </w:r>
          </w:p>
        </w:tc>
        <w:tc>
          <w:tcPr>
            <w:tcW w:w="3971" w:type="dxa"/>
            <w:vAlign w:val="center"/>
          </w:tcPr>
          <w:p>
            <w:pPr>
              <w:pStyle w:val="14"/>
              <w:jc w:val="center"/>
              <w:outlineLvl w:val="2"/>
              <w:rPr>
                <w:rFonts w:cs="Times New Roman"/>
                <w:kern w:val="0"/>
              </w:rPr>
            </w:pPr>
            <w:r>
              <w:rPr>
                <w:rFonts w:hint="eastAsia" w:cs="Times New Roman"/>
                <w:kern w:val="0"/>
              </w:rPr>
              <w:t>是否等于各单位工程造价之和</w:t>
            </w:r>
          </w:p>
        </w:tc>
        <w:tc>
          <w:tcPr>
            <w:tcW w:w="709" w:type="dxa"/>
            <w:vAlign w:val="top"/>
          </w:tcPr>
          <w:p>
            <w:pPr>
              <w:pStyle w:val="14"/>
              <w:outlineLvl w:val="2"/>
              <w:rPr>
                <w:rFonts w:cs="Times New Roman"/>
                <w:kern w:val="0"/>
              </w:rPr>
            </w:pPr>
          </w:p>
        </w:tc>
        <w:tc>
          <w:tcPr>
            <w:tcW w:w="709" w:type="dxa"/>
            <w:vAlign w:val="top"/>
          </w:tcPr>
          <w:p>
            <w:pPr>
              <w:pStyle w:val="1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continue"/>
            <w:vAlign w:val="top"/>
          </w:tcPr>
          <w:p>
            <w:pPr>
              <w:pStyle w:val="14"/>
              <w:outlineLvl w:val="2"/>
              <w:rPr>
                <w:rFonts w:cs="Times New Roman"/>
                <w:kern w:val="0"/>
              </w:rPr>
            </w:pPr>
          </w:p>
        </w:tc>
        <w:tc>
          <w:tcPr>
            <w:tcW w:w="576" w:type="dxa"/>
            <w:vAlign w:val="top"/>
          </w:tcPr>
          <w:p>
            <w:pPr>
              <w:pStyle w:val="14"/>
              <w:outlineLvl w:val="2"/>
              <w:rPr>
                <w:rFonts w:cs="Times New Roman"/>
                <w:kern w:val="0"/>
              </w:rPr>
            </w:pPr>
            <w:r>
              <w:rPr>
                <w:rFonts w:hint="eastAsia" w:cs="Times New Roman"/>
                <w:kern w:val="0"/>
              </w:rPr>
              <w:t>1.3</w:t>
            </w:r>
          </w:p>
        </w:tc>
        <w:tc>
          <w:tcPr>
            <w:tcW w:w="3516" w:type="dxa"/>
            <w:vAlign w:val="center"/>
          </w:tcPr>
          <w:p>
            <w:pPr>
              <w:pStyle w:val="14"/>
              <w:jc w:val="center"/>
              <w:outlineLvl w:val="2"/>
              <w:rPr>
                <w:rFonts w:cs="Times New Roman"/>
                <w:kern w:val="0"/>
              </w:rPr>
            </w:pPr>
            <w:r>
              <w:rPr>
                <w:rFonts w:hint="eastAsia" w:cs="Times New Roman"/>
                <w:kern w:val="0"/>
              </w:rPr>
              <w:t>单位工程费</w:t>
            </w:r>
          </w:p>
        </w:tc>
        <w:tc>
          <w:tcPr>
            <w:tcW w:w="3971" w:type="dxa"/>
            <w:vAlign w:val="center"/>
          </w:tcPr>
          <w:p>
            <w:pPr>
              <w:pStyle w:val="14"/>
              <w:jc w:val="center"/>
              <w:outlineLvl w:val="2"/>
              <w:rPr>
                <w:rFonts w:cs="Times New Roman"/>
                <w:kern w:val="0"/>
              </w:rPr>
            </w:pPr>
            <w:r>
              <w:rPr>
                <w:rFonts w:hint="eastAsia" w:cs="Times New Roman"/>
                <w:kern w:val="0"/>
              </w:rPr>
              <w:t>是否等于分部分项工程费+措施项目费+其它项目费+规费+税金之和</w:t>
            </w:r>
          </w:p>
        </w:tc>
        <w:tc>
          <w:tcPr>
            <w:tcW w:w="709" w:type="dxa"/>
            <w:vAlign w:val="top"/>
          </w:tcPr>
          <w:p>
            <w:pPr>
              <w:pStyle w:val="14"/>
              <w:outlineLvl w:val="2"/>
              <w:rPr>
                <w:rFonts w:cs="Times New Roman"/>
                <w:kern w:val="0"/>
              </w:rPr>
            </w:pPr>
          </w:p>
        </w:tc>
        <w:tc>
          <w:tcPr>
            <w:tcW w:w="709" w:type="dxa"/>
            <w:vAlign w:val="top"/>
          </w:tcPr>
          <w:p>
            <w:pPr>
              <w:pStyle w:val="1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restart"/>
            <w:vAlign w:val="center"/>
          </w:tcPr>
          <w:p>
            <w:pPr>
              <w:pStyle w:val="14"/>
              <w:jc w:val="center"/>
              <w:outlineLvl w:val="2"/>
              <w:rPr>
                <w:rFonts w:cs="Times New Roman"/>
                <w:kern w:val="0"/>
              </w:rPr>
            </w:pPr>
            <w:r>
              <w:rPr>
                <w:rFonts w:hint="eastAsia" w:cs="Times New Roman"/>
                <w:kern w:val="0"/>
              </w:rPr>
              <w:t>2</w:t>
            </w:r>
          </w:p>
        </w:tc>
        <w:tc>
          <w:tcPr>
            <w:tcW w:w="576" w:type="dxa"/>
            <w:vAlign w:val="top"/>
          </w:tcPr>
          <w:p>
            <w:pPr>
              <w:pStyle w:val="14"/>
              <w:outlineLvl w:val="2"/>
              <w:rPr>
                <w:rFonts w:cs="Times New Roman"/>
                <w:kern w:val="0"/>
              </w:rPr>
            </w:pPr>
            <w:r>
              <w:rPr>
                <w:rFonts w:hint="eastAsia" w:cs="Times New Roman"/>
                <w:kern w:val="0"/>
              </w:rPr>
              <w:t>2.1</w:t>
            </w:r>
          </w:p>
        </w:tc>
        <w:tc>
          <w:tcPr>
            <w:tcW w:w="3516" w:type="dxa"/>
            <w:vAlign w:val="center"/>
          </w:tcPr>
          <w:p>
            <w:pPr>
              <w:pStyle w:val="14"/>
              <w:jc w:val="center"/>
              <w:outlineLvl w:val="2"/>
              <w:rPr>
                <w:rFonts w:cs="Times New Roman"/>
                <w:kern w:val="0"/>
              </w:rPr>
            </w:pPr>
            <w:r>
              <w:rPr>
                <w:rFonts w:hint="eastAsia" w:cs="Times New Roman"/>
                <w:kern w:val="0"/>
              </w:rPr>
              <w:t>分部分项工程费及单价措施费</w:t>
            </w:r>
          </w:p>
        </w:tc>
        <w:tc>
          <w:tcPr>
            <w:tcW w:w="3971" w:type="dxa"/>
            <w:vAlign w:val="center"/>
          </w:tcPr>
          <w:p>
            <w:pPr>
              <w:pStyle w:val="14"/>
              <w:jc w:val="center"/>
              <w:outlineLvl w:val="2"/>
              <w:rPr>
                <w:rFonts w:cs="Times New Roman"/>
                <w:kern w:val="0"/>
              </w:rPr>
            </w:pPr>
            <w:r>
              <w:rPr>
                <w:rFonts w:hint="eastAsia" w:cs="Times New Roman"/>
                <w:kern w:val="0"/>
              </w:rPr>
              <w:t>是否等于各分部分项清单费之和</w:t>
            </w:r>
          </w:p>
        </w:tc>
        <w:tc>
          <w:tcPr>
            <w:tcW w:w="709" w:type="dxa"/>
            <w:vAlign w:val="top"/>
          </w:tcPr>
          <w:p>
            <w:pPr>
              <w:pStyle w:val="14"/>
              <w:outlineLvl w:val="2"/>
              <w:rPr>
                <w:rFonts w:cs="Times New Roman"/>
                <w:kern w:val="0"/>
              </w:rPr>
            </w:pPr>
          </w:p>
        </w:tc>
        <w:tc>
          <w:tcPr>
            <w:tcW w:w="709" w:type="dxa"/>
            <w:vAlign w:val="top"/>
          </w:tcPr>
          <w:p>
            <w:pPr>
              <w:pStyle w:val="1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continue"/>
            <w:vAlign w:val="top"/>
          </w:tcPr>
          <w:p>
            <w:pPr>
              <w:pStyle w:val="14"/>
              <w:outlineLvl w:val="2"/>
              <w:rPr>
                <w:rFonts w:cs="Times New Roman"/>
                <w:kern w:val="0"/>
              </w:rPr>
            </w:pPr>
          </w:p>
        </w:tc>
        <w:tc>
          <w:tcPr>
            <w:tcW w:w="576" w:type="dxa"/>
            <w:vAlign w:val="top"/>
          </w:tcPr>
          <w:p>
            <w:pPr>
              <w:pStyle w:val="14"/>
              <w:outlineLvl w:val="2"/>
              <w:rPr>
                <w:rFonts w:cs="Times New Roman"/>
                <w:kern w:val="0"/>
              </w:rPr>
            </w:pPr>
            <w:r>
              <w:rPr>
                <w:rFonts w:hint="eastAsia" w:cs="Times New Roman"/>
                <w:kern w:val="0"/>
              </w:rPr>
              <w:t>2.2</w:t>
            </w:r>
          </w:p>
        </w:tc>
        <w:tc>
          <w:tcPr>
            <w:tcW w:w="3516" w:type="dxa"/>
            <w:vAlign w:val="center"/>
          </w:tcPr>
          <w:p>
            <w:pPr>
              <w:pStyle w:val="14"/>
              <w:jc w:val="center"/>
              <w:outlineLvl w:val="2"/>
              <w:rPr>
                <w:rFonts w:cs="Times New Roman"/>
                <w:kern w:val="0"/>
              </w:rPr>
            </w:pPr>
            <w:r>
              <w:rPr>
                <w:rFonts w:hint="eastAsia" w:cs="Times New Roman"/>
                <w:kern w:val="0"/>
              </w:rPr>
              <w:t>分部分项及单价措施项目编码</w:t>
            </w:r>
          </w:p>
        </w:tc>
        <w:tc>
          <w:tcPr>
            <w:tcW w:w="3971" w:type="dxa"/>
            <w:vAlign w:val="center"/>
          </w:tcPr>
          <w:p>
            <w:pPr>
              <w:pStyle w:val="14"/>
              <w:jc w:val="center"/>
              <w:outlineLvl w:val="2"/>
              <w:rPr>
                <w:rFonts w:cs="Times New Roman"/>
                <w:kern w:val="0"/>
              </w:rPr>
            </w:pPr>
            <w:r>
              <w:rPr>
                <w:rFonts w:hint="eastAsia" w:cs="Times New Roman"/>
                <w:kern w:val="0"/>
              </w:rPr>
              <w:t>不得修改招标人清单</w:t>
            </w:r>
          </w:p>
        </w:tc>
        <w:tc>
          <w:tcPr>
            <w:tcW w:w="709" w:type="dxa"/>
            <w:vAlign w:val="top"/>
          </w:tcPr>
          <w:p>
            <w:pPr>
              <w:pStyle w:val="14"/>
              <w:outlineLvl w:val="2"/>
              <w:rPr>
                <w:rFonts w:cs="Times New Roman"/>
                <w:kern w:val="0"/>
              </w:rPr>
            </w:pPr>
          </w:p>
        </w:tc>
        <w:tc>
          <w:tcPr>
            <w:tcW w:w="709" w:type="dxa"/>
            <w:vAlign w:val="top"/>
          </w:tcPr>
          <w:p>
            <w:pPr>
              <w:pStyle w:val="1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continue"/>
            <w:vAlign w:val="top"/>
          </w:tcPr>
          <w:p>
            <w:pPr>
              <w:pStyle w:val="14"/>
              <w:outlineLvl w:val="2"/>
              <w:rPr>
                <w:rFonts w:cs="Times New Roman"/>
                <w:kern w:val="0"/>
              </w:rPr>
            </w:pPr>
          </w:p>
        </w:tc>
        <w:tc>
          <w:tcPr>
            <w:tcW w:w="576" w:type="dxa"/>
            <w:vAlign w:val="top"/>
          </w:tcPr>
          <w:p>
            <w:pPr>
              <w:pStyle w:val="14"/>
              <w:outlineLvl w:val="2"/>
              <w:rPr>
                <w:rFonts w:cs="Times New Roman"/>
                <w:kern w:val="0"/>
              </w:rPr>
            </w:pPr>
            <w:r>
              <w:rPr>
                <w:rFonts w:hint="eastAsia" w:cs="Times New Roman"/>
                <w:kern w:val="0"/>
              </w:rPr>
              <w:t>2.3</w:t>
            </w:r>
          </w:p>
        </w:tc>
        <w:tc>
          <w:tcPr>
            <w:tcW w:w="3516" w:type="dxa"/>
            <w:vAlign w:val="center"/>
          </w:tcPr>
          <w:p>
            <w:pPr>
              <w:pStyle w:val="14"/>
              <w:jc w:val="center"/>
              <w:outlineLvl w:val="2"/>
              <w:rPr>
                <w:rFonts w:cs="Times New Roman"/>
                <w:kern w:val="0"/>
              </w:rPr>
            </w:pPr>
            <w:r>
              <w:rPr>
                <w:rFonts w:hint="eastAsia" w:cs="Times New Roman"/>
                <w:kern w:val="0"/>
              </w:rPr>
              <w:t>分部分项及单价措施项目名称</w:t>
            </w:r>
          </w:p>
        </w:tc>
        <w:tc>
          <w:tcPr>
            <w:tcW w:w="3971" w:type="dxa"/>
            <w:vAlign w:val="center"/>
          </w:tcPr>
          <w:p>
            <w:pPr>
              <w:pStyle w:val="14"/>
              <w:jc w:val="center"/>
              <w:outlineLvl w:val="2"/>
              <w:rPr>
                <w:rFonts w:cs="Times New Roman"/>
                <w:kern w:val="0"/>
              </w:rPr>
            </w:pPr>
            <w:r>
              <w:rPr>
                <w:rFonts w:hint="eastAsia" w:cs="Times New Roman"/>
                <w:kern w:val="0"/>
              </w:rPr>
              <w:t>不得修改招标人清单</w:t>
            </w:r>
          </w:p>
        </w:tc>
        <w:tc>
          <w:tcPr>
            <w:tcW w:w="709" w:type="dxa"/>
            <w:vAlign w:val="top"/>
          </w:tcPr>
          <w:p>
            <w:pPr>
              <w:pStyle w:val="14"/>
              <w:outlineLvl w:val="2"/>
              <w:rPr>
                <w:rFonts w:cs="Times New Roman"/>
                <w:kern w:val="0"/>
              </w:rPr>
            </w:pPr>
          </w:p>
        </w:tc>
        <w:tc>
          <w:tcPr>
            <w:tcW w:w="709" w:type="dxa"/>
            <w:vAlign w:val="top"/>
          </w:tcPr>
          <w:p>
            <w:pPr>
              <w:pStyle w:val="1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continue"/>
            <w:vAlign w:val="top"/>
          </w:tcPr>
          <w:p>
            <w:pPr>
              <w:pStyle w:val="14"/>
              <w:outlineLvl w:val="2"/>
              <w:rPr>
                <w:rFonts w:cs="Times New Roman"/>
                <w:kern w:val="0"/>
              </w:rPr>
            </w:pPr>
          </w:p>
        </w:tc>
        <w:tc>
          <w:tcPr>
            <w:tcW w:w="576" w:type="dxa"/>
            <w:vAlign w:val="top"/>
          </w:tcPr>
          <w:p>
            <w:pPr>
              <w:pStyle w:val="14"/>
              <w:outlineLvl w:val="2"/>
              <w:rPr>
                <w:rFonts w:cs="Times New Roman"/>
                <w:kern w:val="0"/>
              </w:rPr>
            </w:pPr>
            <w:r>
              <w:rPr>
                <w:rFonts w:hint="eastAsia" w:cs="Times New Roman"/>
                <w:kern w:val="0"/>
              </w:rPr>
              <w:t>2.4</w:t>
            </w:r>
          </w:p>
        </w:tc>
        <w:tc>
          <w:tcPr>
            <w:tcW w:w="3516" w:type="dxa"/>
            <w:vAlign w:val="center"/>
          </w:tcPr>
          <w:p>
            <w:pPr>
              <w:pStyle w:val="14"/>
              <w:jc w:val="center"/>
              <w:outlineLvl w:val="2"/>
              <w:rPr>
                <w:rFonts w:cs="Times New Roman"/>
                <w:kern w:val="0"/>
              </w:rPr>
            </w:pPr>
            <w:r>
              <w:rPr>
                <w:rFonts w:hint="eastAsia" w:cs="Times New Roman"/>
                <w:kern w:val="0"/>
              </w:rPr>
              <w:t>分部分项及单价措施项目特征</w:t>
            </w:r>
          </w:p>
        </w:tc>
        <w:tc>
          <w:tcPr>
            <w:tcW w:w="3971" w:type="dxa"/>
            <w:vAlign w:val="center"/>
          </w:tcPr>
          <w:p>
            <w:pPr>
              <w:pStyle w:val="14"/>
              <w:jc w:val="center"/>
              <w:outlineLvl w:val="2"/>
              <w:rPr>
                <w:rFonts w:cs="Times New Roman"/>
                <w:kern w:val="0"/>
              </w:rPr>
            </w:pPr>
            <w:r>
              <w:rPr>
                <w:rFonts w:hint="eastAsia" w:cs="Times New Roman"/>
                <w:kern w:val="0"/>
              </w:rPr>
              <w:t>不得修改招标人清单</w:t>
            </w:r>
          </w:p>
        </w:tc>
        <w:tc>
          <w:tcPr>
            <w:tcW w:w="709" w:type="dxa"/>
            <w:vAlign w:val="top"/>
          </w:tcPr>
          <w:p>
            <w:pPr>
              <w:pStyle w:val="14"/>
              <w:outlineLvl w:val="2"/>
              <w:rPr>
                <w:rFonts w:cs="Times New Roman"/>
                <w:kern w:val="0"/>
              </w:rPr>
            </w:pPr>
          </w:p>
        </w:tc>
        <w:tc>
          <w:tcPr>
            <w:tcW w:w="709" w:type="dxa"/>
            <w:vAlign w:val="top"/>
          </w:tcPr>
          <w:p>
            <w:pPr>
              <w:pStyle w:val="1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continue"/>
            <w:vAlign w:val="top"/>
          </w:tcPr>
          <w:p>
            <w:pPr>
              <w:pStyle w:val="14"/>
              <w:outlineLvl w:val="2"/>
              <w:rPr>
                <w:rFonts w:cs="Times New Roman"/>
                <w:kern w:val="0"/>
              </w:rPr>
            </w:pPr>
          </w:p>
        </w:tc>
        <w:tc>
          <w:tcPr>
            <w:tcW w:w="576" w:type="dxa"/>
            <w:vAlign w:val="top"/>
          </w:tcPr>
          <w:p>
            <w:pPr>
              <w:pStyle w:val="14"/>
              <w:outlineLvl w:val="2"/>
              <w:rPr>
                <w:rFonts w:cs="Times New Roman"/>
                <w:kern w:val="0"/>
              </w:rPr>
            </w:pPr>
            <w:r>
              <w:rPr>
                <w:rFonts w:hint="eastAsia" w:cs="Times New Roman"/>
                <w:kern w:val="0"/>
              </w:rPr>
              <w:t>2.5</w:t>
            </w:r>
          </w:p>
        </w:tc>
        <w:tc>
          <w:tcPr>
            <w:tcW w:w="3516" w:type="dxa"/>
            <w:vAlign w:val="center"/>
          </w:tcPr>
          <w:p>
            <w:pPr>
              <w:pStyle w:val="14"/>
              <w:jc w:val="center"/>
              <w:outlineLvl w:val="2"/>
              <w:rPr>
                <w:rFonts w:cs="Times New Roman"/>
                <w:kern w:val="0"/>
              </w:rPr>
            </w:pPr>
            <w:r>
              <w:rPr>
                <w:rFonts w:hint="eastAsia" w:cs="Times New Roman"/>
                <w:kern w:val="0"/>
              </w:rPr>
              <w:t>分部分项及单价措施项目计量单位</w:t>
            </w:r>
          </w:p>
        </w:tc>
        <w:tc>
          <w:tcPr>
            <w:tcW w:w="3971" w:type="dxa"/>
            <w:vAlign w:val="center"/>
          </w:tcPr>
          <w:p>
            <w:pPr>
              <w:pStyle w:val="14"/>
              <w:jc w:val="center"/>
              <w:outlineLvl w:val="2"/>
              <w:rPr>
                <w:rFonts w:cs="Times New Roman"/>
                <w:kern w:val="0"/>
              </w:rPr>
            </w:pPr>
            <w:r>
              <w:rPr>
                <w:rFonts w:hint="eastAsia" w:cs="Times New Roman"/>
                <w:kern w:val="0"/>
              </w:rPr>
              <w:t>不得修改招标人清单</w:t>
            </w:r>
          </w:p>
        </w:tc>
        <w:tc>
          <w:tcPr>
            <w:tcW w:w="709" w:type="dxa"/>
            <w:vAlign w:val="top"/>
          </w:tcPr>
          <w:p>
            <w:pPr>
              <w:pStyle w:val="14"/>
              <w:outlineLvl w:val="2"/>
              <w:rPr>
                <w:rFonts w:cs="Times New Roman"/>
                <w:kern w:val="0"/>
              </w:rPr>
            </w:pPr>
          </w:p>
        </w:tc>
        <w:tc>
          <w:tcPr>
            <w:tcW w:w="709" w:type="dxa"/>
            <w:vAlign w:val="top"/>
          </w:tcPr>
          <w:p>
            <w:pPr>
              <w:pStyle w:val="1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continue"/>
            <w:vAlign w:val="top"/>
          </w:tcPr>
          <w:p>
            <w:pPr>
              <w:pStyle w:val="14"/>
              <w:outlineLvl w:val="2"/>
              <w:rPr>
                <w:rFonts w:cs="Times New Roman"/>
                <w:kern w:val="0"/>
              </w:rPr>
            </w:pPr>
          </w:p>
        </w:tc>
        <w:tc>
          <w:tcPr>
            <w:tcW w:w="576" w:type="dxa"/>
            <w:vAlign w:val="top"/>
          </w:tcPr>
          <w:p>
            <w:pPr>
              <w:pStyle w:val="14"/>
              <w:outlineLvl w:val="2"/>
              <w:rPr>
                <w:rFonts w:cs="Times New Roman"/>
                <w:kern w:val="0"/>
              </w:rPr>
            </w:pPr>
            <w:r>
              <w:rPr>
                <w:rFonts w:hint="eastAsia" w:cs="Times New Roman"/>
                <w:kern w:val="0"/>
              </w:rPr>
              <w:t>2.6</w:t>
            </w:r>
          </w:p>
        </w:tc>
        <w:tc>
          <w:tcPr>
            <w:tcW w:w="3516" w:type="dxa"/>
            <w:vAlign w:val="center"/>
          </w:tcPr>
          <w:p>
            <w:pPr>
              <w:pStyle w:val="14"/>
              <w:jc w:val="center"/>
              <w:outlineLvl w:val="2"/>
              <w:rPr>
                <w:rFonts w:cs="Times New Roman"/>
                <w:kern w:val="0"/>
              </w:rPr>
            </w:pPr>
            <w:r>
              <w:rPr>
                <w:rFonts w:hint="eastAsia" w:cs="Times New Roman"/>
                <w:kern w:val="0"/>
              </w:rPr>
              <w:t>分部分项及单价措施项目工程数量</w:t>
            </w:r>
          </w:p>
        </w:tc>
        <w:tc>
          <w:tcPr>
            <w:tcW w:w="3971" w:type="dxa"/>
            <w:vAlign w:val="center"/>
          </w:tcPr>
          <w:p>
            <w:pPr>
              <w:pStyle w:val="14"/>
              <w:jc w:val="center"/>
              <w:outlineLvl w:val="2"/>
              <w:rPr>
                <w:rFonts w:cs="Times New Roman"/>
                <w:kern w:val="0"/>
              </w:rPr>
            </w:pPr>
            <w:r>
              <w:rPr>
                <w:rFonts w:hint="eastAsia" w:cs="Times New Roman"/>
                <w:kern w:val="0"/>
              </w:rPr>
              <w:t>不得修改招标人清单</w:t>
            </w:r>
          </w:p>
        </w:tc>
        <w:tc>
          <w:tcPr>
            <w:tcW w:w="709" w:type="dxa"/>
            <w:vAlign w:val="top"/>
          </w:tcPr>
          <w:p>
            <w:pPr>
              <w:pStyle w:val="14"/>
              <w:outlineLvl w:val="2"/>
              <w:rPr>
                <w:rFonts w:cs="Times New Roman"/>
                <w:kern w:val="0"/>
              </w:rPr>
            </w:pPr>
          </w:p>
        </w:tc>
        <w:tc>
          <w:tcPr>
            <w:tcW w:w="709" w:type="dxa"/>
            <w:vAlign w:val="top"/>
          </w:tcPr>
          <w:p>
            <w:pPr>
              <w:pStyle w:val="1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continue"/>
            <w:vAlign w:val="top"/>
          </w:tcPr>
          <w:p>
            <w:pPr>
              <w:pStyle w:val="14"/>
              <w:outlineLvl w:val="2"/>
              <w:rPr>
                <w:rFonts w:cs="Times New Roman"/>
                <w:kern w:val="0"/>
              </w:rPr>
            </w:pPr>
          </w:p>
        </w:tc>
        <w:tc>
          <w:tcPr>
            <w:tcW w:w="576" w:type="dxa"/>
            <w:vAlign w:val="top"/>
          </w:tcPr>
          <w:p>
            <w:pPr>
              <w:pStyle w:val="14"/>
              <w:outlineLvl w:val="2"/>
              <w:rPr>
                <w:rFonts w:cs="Times New Roman"/>
                <w:kern w:val="0"/>
              </w:rPr>
            </w:pPr>
            <w:r>
              <w:rPr>
                <w:rFonts w:hint="eastAsia" w:cs="Times New Roman"/>
                <w:kern w:val="0"/>
              </w:rPr>
              <w:t>2.7</w:t>
            </w:r>
          </w:p>
        </w:tc>
        <w:tc>
          <w:tcPr>
            <w:tcW w:w="3516" w:type="dxa"/>
            <w:vAlign w:val="center"/>
          </w:tcPr>
          <w:p>
            <w:pPr>
              <w:pStyle w:val="14"/>
              <w:jc w:val="center"/>
              <w:outlineLvl w:val="2"/>
              <w:rPr>
                <w:rFonts w:cs="Times New Roman"/>
                <w:kern w:val="0"/>
              </w:rPr>
            </w:pPr>
            <w:r>
              <w:rPr>
                <w:rFonts w:hint="eastAsia" w:cs="Times New Roman"/>
                <w:kern w:val="0"/>
              </w:rPr>
              <w:t>分部分项工程费及单价措施费清单单价</w:t>
            </w:r>
          </w:p>
        </w:tc>
        <w:tc>
          <w:tcPr>
            <w:tcW w:w="3971" w:type="dxa"/>
            <w:vAlign w:val="center"/>
          </w:tcPr>
          <w:p>
            <w:pPr>
              <w:pStyle w:val="14"/>
              <w:jc w:val="center"/>
              <w:outlineLvl w:val="2"/>
              <w:rPr>
                <w:rFonts w:cs="Times New Roman"/>
                <w:kern w:val="0"/>
              </w:rPr>
            </w:pPr>
            <w:r>
              <w:rPr>
                <w:rFonts w:hint="eastAsia" w:cs="Times New Roman"/>
                <w:kern w:val="0"/>
              </w:rPr>
              <w:t>综合单价=人工费+材料费+机械费+管理费+利润之和；</w:t>
            </w:r>
          </w:p>
          <w:p>
            <w:pPr>
              <w:pStyle w:val="14"/>
              <w:jc w:val="center"/>
              <w:outlineLvl w:val="2"/>
              <w:rPr>
                <w:rFonts w:cs="Times New Roman"/>
                <w:kern w:val="0"/>
              </w:rPr>
            </w:pPr>
            <w:r>
              <w:rPr>
                <w:rFonts w:hint="eastAsia" w:cs="Times New Roman"/>
                <w:kern w:val="0"/>
              </w:rPr>
              <w:t>偏差不大于招标控制价相应项目单价的±12%</w:t>
            </w:r>
          </w:p>
        </w:tc>
        <w:tc>
          <w:tcPr>
            <w:tcW w:w="709" w:type="dxa"/>
            <w:vAlign w:val="top"/>
          </w:tcPr>
          <w:p>
            <w:pPr>
              <w:pStyle w:val="14"/>
              <w:outlineLvl w:val="2"/>
              <w:rPr>
                <w:rFonts w:cs="Times New Roman"/>
                <w:kern w:val="0"/>
              </w:rPr>
            </w:pPr>
          </w:p>
        </w:tc>
        <w:tc>
          <w:tcPr>
            <w:tcW w:w="709" w:type="dxa"/>
            <w:vAlign w:val="top"/>
          </w:tcPr>
          <w:p>
            <w:pPr>
              <w:pStyle w:val="1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continue"/>
            <w:vAlign w:val="top"/>
          </w:tcPr>
          <w:p>
            <w:pPr>
              <w:pStyle w:val="14"/>
              <w:outlineLvl w:val="2"/>
              <w:rPr>
                <w:rFonts w:cs="Times New Roman"/>
                <w:kern w:val="0"/>
              </w:rPr>
            </w:pPr>
          </w:p>
        </w:tc>
        <w:tc>
          <w:tcPr>
            <w:tcW w:w="576" w:type="dxa"/>
            <w:vAlign w:val="top"/>
          </w:tcPr>
          <w:p>
            <w:pPr>
              <w:pStyle w:val="14"/>
              <w:outlineLvl w:val="2"/>
              <w:rPr>
                <w:rFonts w:cs="Times New Roman"/>
                <w:kern w:val="0"/>
              </w:rPr>
            </w:pPr>
            <w:r>
              <w:rPr>
                <w:rFonts w:hint="eastAsia" w:cs="Times New Roman"/>
                <w:kern w:val="0"/>
              </w:rPr>
              <w:t>2.8</w:t>
            </w:r>
          </w:p>
        </w:tc>
        <w:tc>
          <w:tcPr>
            <w:tcW w:w="3516" w:type="dxa"/>
            <w:vAlign w:val="center"/>
          </w:tcPr>
          <w:p>
            <w:pPr>
              <w:pStyle w:val="14"/>
              <w:jc w:val="center"/>
              <w:outlineLvl w:val="2"/>
              <w:rPr>
                <w:rFonts w:cs="Times New Roman"/>
                <w:kern w:val="0"/>
              </w:rPr>
            </w:pPr>
            <w:r>
              <w:rPr>
                <w:rFonts w:hint="eastAsia" w:cs="Times New Roman"/>
                <w:kern w:val="0"/>
              </w:rPr>
              <w:t>材料单价</w:t>
            </w:r>
          </w:p>
        </w:tc>
        <w:tc>
          <w:tcPr>
            <w:tcW w:w="3971" w:type="dxa"/>
            <w:vAlign w:val="center"/>
          </w:tcPr>
          <w:p>
            <w:pPr>
              <w:pStyle w:val="14"/>
              <w:jc w:val="center"/>
              <w:outlineLvl w:val="2"/>
              <w:rPr>
                <w:rFonts w:cs="Times New Roman"/>
                <w:kern w:val="0"/>
              </w:rPr>
            </w:pPr>
            <w:r>
              <w:rPr>
                <w:rFonts w:hint="eastAsia" w:cs="Times New Roman"/>
                <w:kern w:val="0"/>
              </w:rPr>
              <w:t>材料中的单价与组成清单单价中的单价必须一致</w:t>
            </w:r>
          </w:p>
        </w:tc>
        <w:tc>
          <w:tcPr>
            <w:tcW w:w="709" w:type="dxa"/>
            <w:vAlign w:val="top"/>
          </w:tcPr>
          <w:p>
            <w:pPr>
              <w:pStyle w:val="14"/>
              <w:outlineLvl w:val="2"/>
              <w:rPr>
                <w:rFonts w:cs="Times New Roman"/>
                <w:kern w:val="0"/>
              </w:rPr>
            </w:pPr>
          </w:p>
        </w:tc>
        <w:tc>
          <w:tcPr>
            <w:tcW w:w="709" w:type="dxa"/>
            <w:vAlign w:val="top"/>
          </w:tcPr>
          <w:p>
            <w:pPr>
              <w:pStyle w:val="1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restart"/>
            <w:vAlign w:val="center"/>
          </w:tcPr>
          <w:p>
            <w:pPr>
              <w:pStyle w:val="14"/>
              <w:jc w:val="center"/>
              <w:outlineLvl w:val="2"/>
              <w:rPr>
                <w:rFonts w:cs="Times New Roman"/>
                <w:kern w:val="0"/>
              </w:rPr>
            </w:pPr>
            <w:r>
              <w:rPr>
                <w:rFonts w:hint="eastAsia" w:cs="Times New Roman"/>
                <w:kern w:val="0"/>
              </w:rPr>
              <w:t>3</w:t>
            </w:r>
          </w:p>
        </w:tc>
        <w:tc>
          <w:tcPr>
            <w:tcW w:w="576" w:type="dxa"/>
            <w:vAlign w:val="top"/>
          </w:tcPr>
          <w:p>
            <w:pPr>
              <w:pStyle w:val="14"/>
              <w:outlineLvl w:val="2"/>
              <w:rPr>
                <w:rFonts w:cs="Times New Roman"/>
                <w:kern w:val="0"/>
              </w:rPr>
            </w:pPr>
            <w:r>
              <w:rPr>
                <w:rFonts w:hint="eastAsia" w:cs="Times New Roman"/>
                <w:kern w:val="0"/>
              </w:rPr>
              <w:t>3.1</w:t>
            </w:r>
          </w:p>
        </w:tc>
        <w:tc>
          <w:tcPr>
            <w:tcW w:w="3516" w:type="dxa"/>
            <w:vAlign w:val="center"/>
          </w:tcPr>
          <w:p>
            <w:pPr>
              <w:pStyle w:val="14"/>
              <w:jc w:val="center"/>
              <w:outlineLvl w:val="2"/>
              <w:rPr>
                <w:rFonts w:cs="Times New Roman"/>
                <w:kern w:val="0"/>
              </w:rPr>
            </w:pPr>
            <w:r>
              <w:rPr>
                <w:rFonts w:hint="eastAsia" w:cs="Times New Roman"/>
                <w:kern w:val="0"/>
              </w:rPr>
              <w:t>安全文明费</w:t>
            </w:r>
          </w:p>
        </w:tc>
        <w:tc>
          <w:tcPr>
            <w:tcW w:w="3971" w:type="dxa"/>
            <w:vAlign w:val="center"/>
          </w:tcPr>
          <w:p>
            <w:pPr>
              <w:pStyle w:val="14"/>
              <w:jc w:val="center"/>
              <w:outlineLvl w:val="2"/>
              <w:rPr>
                <w:rFonts w:cs="Times New Roman"/>
                <w:kern w:val="0"/>
              </w:rPr>
            </w:pPr>
            <w:r>
              <w:rPr>
                <w:rFonts w:hint="eastAsia" w:cs="Times New Roman"/>
                <w:kern w:val="0"/>
              </w:rPr>
              <w:t>必须按河南省及许昌市计价依据规定计算</w:t>
            </w:r>
          </w:p>
        </w:tc>
        <w:tc>
          <w:tcPr>
            <w:tcW w:w="709" w:type="dxa"/>
            <w:vAlign w:val="top"/>
          </w:tcPr>
          <w:p>
            <w:pPr>
              <w:pStyle w:val="14"/>
              <w:outlineLvl w:val="2"/>
              <w:rPr>
                <w:rFonts w:cs="Times New Roman"/>
                <w:kern w:val="0"/>
              </w:rPr>
            </w:pPr>
          </w:p>
        </w:tc>
        <w:tc>
          <w:tcPr>
            <w:tcW w:w="709" w:type="dxa"/>
            <w:vAlign w:val="top"/>
          </w:tcPr>
          <w:p>
            <w:pPr>
              <w:pStyle w:val="1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continue"/>
            <w:vAlign w:val="top"/>
          </w:tcPr>
          <w:p>
            <w:pPr>
              <w:pStyle w:val="14"/>
              <w:outlineLvl w:val="2"/>
              <w:rPr>
                <w:rFonts w:cs="Times New Roman"/>
                <w:kern w:val="0"/>
              </w:rPr>
            </w:pPr>
          </w:p>
        </w:tc>
        <w:tc>
          <w:tcPr>
            <w:tcW w:w="576" w:type="dxa"/>
            <w:vAlign w:val="top"/>
          </w:tcPr>
          <w:p>
            <w:pPr>
              <w:pStyle w:val="14"/>
              <w:outlineLvl w:val="2"/>
              <w:rPr>
                <w:rFonts w:cs="Times New Roman"/>
                <w:kern w:val="0"/>
              </w:rPr>
            </w:pPr>
            <w:r>
              <w:rPr>
                <w:rFonts w:hint="eastAsia" w:cs="Times New Roman"/>
                <w:kern w:val="0"/>
              </w:rPr>
              <w:t>3.2</w:t>
            </w:r>
          </w:p>
        </w:tc>
        <w:tc>
          <w:tcPr>
            <w:tcW w:w="3516" w:type="dxa"/>
            <w:vAlign w:val="center"/>
          </w:tcPr>
          <w:p>
            <w:pPr>
              <w:pStyle w:val="14"/>
              <w:jc w:val="center"/>
              <w:outlineLvl w:val="2"/>
              <w:rPr>
                <w:rFonts w:cs="Times New Roman"/>
                <w:kern w:val="0"/>
              </w:rPr>
            </w:pPr>
            <w:r>
              <w:rPr>
                <w:rFonts w:hint="eastAsia" w:cs="Times New Roman"/>
                <w:kern w:val="0"/>
              </w:rPr>
              <w:t>总价措施项目</w:t>
            </w:r>
          </w:p>
        </w:tc>
        <w:tc>
          <w:tcPr>
            <w:tcW w:w="3971" w:type="dxa"/>
            <w:vAlign w:val="center"/>
          </w:tcPr>
          <w:p>
            <w:pPr>
              <w:pStyle w:val="14"/>
              <w:jc w:val="center"/>
              <w:outlineLvl w:val="2"/>
              <w:rPr>
                <w:rFonts w:cs="Times New Roman"/>
                <w:kern w:val="0"/>
              </w:rPr>
            </w:pPr>
            <w:r>
              <w:rPr>
                <w:rFonts w:hint="eastAsia" w:cs="Times New Roman"/>
                <w:kern w:val="0"/>
              </w:rPr>
              <w:t>根据招标文件要求自主报价</w:t>
            </w:r>
          </w:p>
        </w:tc>
        <w:tc>
          <w:tcPr>
            <w:tcW w:w="709" w:type="dxa"/>
            <w:vAlign w:val="top"/>
          </w:tcPr>
          <w:p>
            <w:pPr>
              <w:pStyle w:val="14"/>
              <w:outlineLvl w:val="2"/>
              <w:rPr>
                <w:rFonts w:cs="Times New Roman"/>
                <w:kern w:val="0"/>
              </w:rPr>
            </w:pPr>
          </w:p>
        </w:tc>
        <w:tc>
          <w:tcPr>
            <w:tcW w:w="709" w:type="dxa"/>
            <w:vAlign w:val="top"/>
          </w:tcPr>
          <w:p>
            <w:pPr>
              <w:pStyle w:val="1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restart"/>
            <w:vAlign w:val="center"/>
          </w:tcPr>
          <w:p>
            <w:pPr>
              <w:pStyle w:val="14"/>
              <w:jc w:val="center"/>
              <w:outlineLvl w:val="2"/>
              <w:rPr>
                <w:rFonts w:cs="Times New Roman"/>
                <w:kern w:val="0"/>
              </w:rPr>
            </w:pPr>
            <w:r>
              <w:rPr>
                <w:rFonts w:hint="eastAsia" w:cs="Times New Roman"/>
                <w:kern w:val="0"/>
              </w:rPr>
              <w:t>4</w:t>
            </w:r>
          </w:p>
        </w:tc>
        <w:tc>
          <w:tcPr>
            <w:tcW w:w="576" w:type="dxa"/>
            <w:vAlign w:val="top"/>
          </w:tcPr>
          <w:p>
            <w:pPr>
              <w:pStyle w:val="14"/>
              <w:outlineLvl w:val="2"/>
              <w:rPr>
                <w:rFonts w:cs="Times New Roman"/>
                <w:kern w:val="0"/>
              </w:rPr>
            </w:pPr>
            <w:r>
              <w:rPr>
                <w:rFonts w:hint="eastAsia" w:cs="Times New Roman"/>
                <w:kern w:val="0"/>
              </w:rPr>
              <w:t>4.1</w:t>
            </w:r>
          </w:p>
        </w:tc>
        <w:tc>
          <w:tcPr>
            <w:tcW w:w="3516" w:type="dxa"/>
            <w:vAlign w:val="center"/>
          </w:tcPr>
          <w:p>
            <w:pPr>
              <w:pStyle w:val="14"/>
              <w:jc w:val="center"/>
              <w:outlineLvl w:val="2"/>
              <w:rPr>
                <w:rFonts w:cs="Times New Roman"/>
                <w:kern w:val="0"/>
              </w:rPr>
            </w:pPr>
            <w:r>
              <w:rPr>
                <w:rFonts w:hint="eastAsia" w:cs="Times New Roman"/>
                <w:kern w:val="0"/>
              </w:rPr>
              <w:t>其他项目费</w:t>
            </w:r>
          </w:p>
        </w:tc>
        <w:tc>
          <w:tcPr>
            <w:tcW w:w="3971" w:type="dxa"/>
            <w:vAlign w:val="center"/>
          </w:tcPr>
          <w:p>
            <w:pPr>
              <w:pStyle w:val="14"/>
              <w:jc w:val="center"/>
              <w:outlineLvl w:val="2"/>
              <w:rPr>
                <w:rFonts w:cs="Times New Roman"/>
                <w:spacing w:val="-6"/>
                <w:w w:val="99"/>
                <w:kern w:val="0"/>
              </w:rPr>
            </w:pPr>
            <w:r>
              <w:rPr>
                <w:rFonts w:hint="eastAsia" w:cs="Times New Roman"/>
                <w:spacing w:val="-6"/>
                <w:w w:val="99"/>
                <w:kern w:val="0"/>
              </w:rPr>
              <w:t>必须等于各组成部分之和(暂列金额+专业暂估价+计日工费+总承包服务费)</w:t>
            </w:r>
          </w:p>
        </w:tc>
        <w:tc>
          <w:tcPr>
            <w:tcW w:w="709" w:type="dxa"/>
            <w:vAlign w:val="top"/>
          </w:tcPr>
          <w:p>
            <w:pPr>
              <w:pStyle w:val="14"/>
              <w:outlineLvl w:val="2"/>
              <w:rPr>
                <w:rFonts w:cs="Times New Roman"/>
                <w:kern w:val="0"/>
              </w:rPr>
            </w:pPr>
          </w:p>
        </w:tc>
        <w:tc>
          <w:tcPr>
            <w:tcW w:w="709" w:type="dxa"/>
            <w:vAlign w:val="top"/>
          </w:tcPr>
          <w:p>
            <w:pPr>
              <w:pStyle w:val="1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continue"/>
            <w:vAlign w:val="top"/>
          </w:tcPr>
          <w:p>
            <w:pPr>
              <w:pStyle w:val="14"/>
              <w:outlineLvl w:val="2"/>
              <w:rPr>
                <w:rFonts w:cs="Times New Roman"/>
                <w:kern w:val="0"/>
              </w:rPr>
            </w:pPr>
          </w:p>
        </w:tc>
        <w:tc>
          <w:tcPr>
            <w:tcW w:w="576" w:type="dxa"/>
            <w:vAlign w:val="top"/>
          </w:tcPr>
          <w:p>
            <w:pPr>
              <w:pStyle w:val="14"/>
              <w:outlineLvl w:val="2"/>
              <w:rPr>
                <w:rFonts w:cs="Times New Roman"/>
                <w:kern w:val="0"/>
              </w:rPr>
            </w:pPr>
            <w:r>
              <w:rPr>
                <w:rFonts w:hint="eastAsia" w:cs="Times New Roman"/>
                <w:kern w:val="0"/>
              </w:rPr>
              <w:t>4.2</w:t>
            </w:r>
          </w:p>
        </w:tc>
        <w:tc>
          <w:tcPr>
            <w:tcW w:w="3516" w:type="dxa"/>
            <w:vAlign w:val="center"/>
          </w:tcPr>
          <w:p>
            <w:pPr>
              <w:pStyle w:val="14"/>
              <w:jc w:val="center"/>
              <w:outlineLvl w:val="2"/>
              <w:rPr>
                <w:rFonts w:cs="Times New Roman"/>
                <w:kern w:val="0"/>
              </w:rPr>
            </w:pPr>
            <w:r>
              <w:rPr>
                <w:rFonts w:hint="eastAsia" w:cs="Times New Roman"/>
                <w:kern w:val="0"/>
              </w:rPr>
              <w:t>暂列金额</w:t>
            </w:r>
          </w:p>
        </w:tc>
        <w:tc>
          <w:tcPr>
            <w:tcW w:w="3971" w:type="dxa"/>
            <w:vAlign w:val="center"/>
          </w:tcPr>
          <w:p>
            <w:pPr>
              <w:pStyle w:val="14"/>
              <w:jc w:val="center"/>
              <w:outlineLvl w:val="2"/>
              <w:rPr>
                <w:rFonts w:cs="Times New Roman"/>
                <w:kern w:val="0"/>
              </w:rPr>
            </w:pPr>
            <w:r>
              <w:rPr>
                <w:rFonts w:hint="eastAsia" w:cs="Times New Roman"/>
                <w:kern w:val="0"/>
              </w:rPr>
              <w:t>必须与招标人数量一致</w:t>
            </w:r>
          </w:p>
        </w:tc>
        <w:tc>
          <w:tcPr>
            <w:tcW w:w="709" w:type="dxa"/>
            <w:vAlign w:val="top"/>
          </w:tcPr>
          <w:p>
            <w:pPr>
              <w:pStyle w:val="14"/>
              <w:outlineLvl w:val="2"/>
              <w:rPr>
                <w:rFonts w:cs="Times New Roman"/>
                <w:kern w:val="0"/>
              </w:rPr>
            </w:pPr>
          </w:p>
        </w:tc>
        <w:tc>
          <w:tcPr>
            <w:tcW w:w="709" w:type="dxa"/>
            <w:vAlign w:val="top"/>
          </w:tcPr>
          <w:p>
            <w:pPr>
              <w:pStyle w:val="1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continue"/>
            <w:vAlign w:val="top"/>
          </w:tcPr>
          <w:p>
            <w:pPr>
              <w:pStyle w:val="14"/>
              <w:outlineLvl w:val="2"/>
              <w:rPr>
                <w:rFonts w:cs="Times New Roman"/>
                <w:kern w:val="0"/>
              </w:rPr>
            </w:pPr>
          </w:p>
        </w:tc>
        <w:tc>
          <w:tcPr>
            <w:tcW w:w="576" w:type="dxa"/>
            <w:vAlign w:val="top"/>
          </w:tcPr>
          <w:p>
            <w:pPr>
              <w:pStyle w:val="14"/>
              <w:outlineLvl w:val="2"/>
              <w:rPr>
                <w:rFonts w:cs="Times New Roman"/>
                <w:kern w:val="0"/>
              </w:rPr>
            </w:pPr>
            <w:r>
              <w:rPr>
                <w:rFonts w:hint="eastAsia" w:cs="Times New Roman"/>
                <w:kern w:val="0"/>
              </w:rPr>
              <w:t>4.3</w:t>
            </w:r>
          </w:p>
        </w:tc>
        <w:tc>
          <w:tcPr>
            <w:tcW w:w="3516" w:type="dxa"/>
            <w:vAlign w:val="center"/>
          </w:tcPr>
          <w:p>
            <w:pPr>
              <w:pStyle w:val="14"/>
              <w:jc w:val="center"/>
              <w:outlineLvl w:val="2"/>
              <w:rPr>
                <w:rFonts w:cs="Times New Roman"/>
                <w:kern w:val="0"/>
              </w:rPr>
            </w:pPr>
            <w:r>
              <w:rPr>
                <w:rFonts w:hint="eastAsia" w:cs="Times New Roman"/>
                <w:kern w:val="0"/>
              </w:rPr>
              <w:t>专业暂估价</w:t>
            </w:r>
          </w:p>
        </w:tc>
        <w:tc>
          <w:tcPr>
            <w:tcW w:w="3971" w:type="dxa"/>
            <w:vAlign w:val="center"/>
          </w:tcPr>
          <w:p>
            <w:pPr>
              <w:pStyle w:val="14"/>
              <w:jc w:val="center"/>
              <w:outlineLvl w:val="2"/>
              <w:rPr>
                <w:rFonts w:cs="Times New Roman"/>
                <w:kern w:val="0"/>
              </w:rPr>
            </w:pPr>
            <w:r>
              <w:rPr>
                <w:rFonts w:hint="eastAsia" w:cs="Times New Roman"/>
                <w:kern w:val="0"/>
              </w:rPr>
              <w:t>必须与招标人数量一致</w:t>
            </w:r>
          </w:p>
        </w:tc>
        <w:tc>
          <w:tcPr>
            <w:tcW w:w="709" w:type="dxa"/>
            <w:vAlign w:val="top"/>
          </w:tcPr>
          <w:p>
            <w:pPr>
              <w:pStyle w:val="14"/>
              <w:outlineLvl w:val="2"/>
              <w:rPr>
                <w:rFonts w:cs="Times New Roman"/>
                <w:kern w:val="0"/>
              </w:rPr>
            </w:pPr>
          </w:p>
        </w:tc>
        <w:tc>
          <w:tcPr>
            <w:tcW w:w="709" w:type="dxa"/>
            <w:vAlign w:val="top"/>
          </w:tcPr>
          <w:p>
            <w:pPr>
              <w:pStyle w:val="1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continue"/>
            <w:vAlign w:val="top"/>
          </w:tcPr>
          <w:p>
            <w:pPr>
              <w:pStyle w:val="14"/>
              <w:outlineLvl w:val="2"/>
              <w:rPr>
                <w:rFonts w:cs="Times New Roman"/>
                <w:kern w:val="0"/>
              </w:rPr>
            </w:pPr>
          </w:p>
        </w:tc>
        <w:tc>
          <w:tcPr>
            <w:tcW w:w="576" w:type="dxa"/>
            <w:vAlign w:val="top"/>
          </w:tcPr>
          <w:p>
            <w:pPr>
              <w:pStyle w:val="14"/>
              <w:outlineLvl w:val="2"/>
              <w:rPr>
                <w:rFonts w:cs="Times New Roman"/>
                <w:kern w:val="0"/>
              </w:rPr>
            </w:pPr>
            <w:r>
              <w:rPr>
                <w:rFonts w:hint="eastAsia" w:cs="Times New Roman"/>
                <w:kern w:val="0"/>
              </w:rPr>
              <w:t>4.4</w:t>
            </w:r>
          </w:p>
        </w:tc>
        <w:tc>
          <w:tcPr>
            <w:tcW w:w="3516" w:type="dxa"/>
            <w:vAlign w:val="center"/>
          </w:tcPr>
          <w:p>
            <w:pPr>
              <w:pStyle w:val="14"/>
              <w:jc w:val="center"/>
              <w:outlineLvl w:val="2"/>
              <w:rPr>
                <w:rFonts w:cs="Times New Roman"/>
                <w:kern w:val="0"/>
              </w:rPr>
            </w:pPr>
            <w:r>
              <w:rPr>
                <w:rFonts w:hint="eastAsia" w:cs="Times New Roman"/>
                <w:kern w:val="0"/>
              </w:rPr>
              <w:t>计日工</w:t>
            </w:r>
          </w:p>
        </w:tc>
        <w:tc>
          <w:tcPr>
            <w:tcW w:w="3971" w:type="dxa"/>
            <w:vAlign w:val="center"/>
          </w:tcPr>
          <w:p>
            <w:pPr>
              <w:pStyle w:val="14"/>
              <w:jc w:val="center"/>
              <w:outlineLvl w:val="2"/>
              <w:rPr>
                <w:rFonts w:cs="Times New Roman"/>
                <w:kern w:val="0"/>
              </w:rPr>
            </w:pPr>
            <w:r>
              <w:rPr>
                <w:rFonts w:hint="eastAsia" w:cs="Times New Roman"/>
                <w:kern w:val="0"/>
              </w:rPr>
              <w:t>必须与招标人数量一致</w:t>
            </w:r>
          </w:p>
        </w:tc>
        <w:tc>
          <w:tcPr>
            <w:tcW w:w="709" w:type="dxa"/>
            <w:vAlign w:val="top"/>
          </w:tcPr>
          <w:p>
            <w:pPr>
              <w:pStyle w:val="14"/>
              <w:outlineLvl w:val="2"/>
              <w:rPr>
                <w:rFonts w:cs="Times New Roman"/>
                <w:kern w:val="0"/>
              </w:rPr>
            </w:pPr>
          </w:p>
        </w:tc>
        <w:tc>
          <w:tcPr>
            <w:tcW w:w="709" w:type="dxa"/>
            <w:vAlign w:val="top"/>
          </w:tcPr>
          <w:p>
            <w:pPr>
              <w:pStyle w:val="1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continue"/>
            <w:vAlign w:val="top"/>
          </w:tcPr>
          <w:p>
            <w:pPr>
              <w:pStyle w:val="14"/>
              <w:outlineLvl w:val="2"/>
              <w:rPr>
                <w:rFonts w:cs="Times New Roman"/>
                <w:kern w:val="0"/>
              </w:rPr>
            </w:pPr>
          </w:p>
        </w:tc>
        <w:tc>
          <w:tcPr>
            <w:tcW w:w="576" w:type="dxa"/>
            <w:vAlign w:val="top"/>
          </w:tcPr>
          <w:p>
            <w:pPr>
              <w:pStyle w:val="14"/>
              <w:outlineLvl w:val="2"/>
              <w:rPr>
                <w:rFonts w:cs="Times New Roman"/>
                <w:kern w:val="0"/>
              </w:rPr>
            </w:pPr>
            <w:r>
              <w:rPr>
                <w:rFonts w:hint="eastAsia" w:cs="Times New Roman"/>
                <w:kern w:val="0"/>
              </w:rPr>
              <w:t>4.5</w:t>
            </w:r>
          </w:p>
        </w:tc>
        <w:tc>
          <w:tcPr>
            <w:tcW w:w="3516" w:type="dxa"/>
            <w:vAlign w:val="center"/>
          </w:tcPr>
          <w:p>
            <w:pPr>
              <w:pStyle w:val="14"/>
              <w:jc w:val="center"/>
              <w:outlineLvl w:val="2"/>
              <w:rPr>
                <w:rFonts w:cs="Times New Roman"/>
                <w:kern w:val="0"/>
              </w:rPr>
            </w:pPr>
            <w:r>
              <w:rPr>
                <w:rFonts w:hint="eastAsia" w:cs="Times New Roman"/>
                <w:kern w:val="0"/>
              </w:rPr>
              <w:t>总承包服务费</w:t>
            </w:r>
          </w:p>
        </w:tc>
        <w:tc>
          <w:tcPr>
            <w:tcW w:w="3971" w:type="dxa"/>
            <w:vAlign w:val="center"/>
          </w:tcPr>
          <w:p>
            <w:pPr>
              <w:pStyle w:val="14"/>
              <w:jc w:val="center"/>
              <w:outlineLvl w:val="2"/>
              <w:rPr>
                <w:rFonts w:cs="Times New Roman"/>
                <w:kern w:val="0"/>
              </w:rPr>
            </w:pPr>
            <w:r>
              <w:rPr>
                <w:rFonts w:hint="eastAsia" w:cs="Times New Roman"/>
                <w:kern w:val="0"/>
              </w:rPr>
              <w:t>是否按招标文件要求计算</w:t>
            </w:r>
          </w:p>
        </w:tc>
        <w:tc>
          <w:tcPr>
            <w:tcW w:w="709" w:type="dxa"/>
            <w:vAlign w:val="top"/>
          </w:tcPr>
          <w:p>
            <w:pPr>
              <w:pStyle w:val="14"/>
              <w:outlineLvl w:val="2"/>
              <w:rPr>
                <w:rFonts w:cs="Times New Roman"/>
                <w:kern w:val="0"/>
              </w:rPr>
            </w:pPr>
          </w:p>
        </w:tc>
        <w:tc>
          <w:tcPr>
            <w:tcW w:w="709" w:type="dxa"/>
            <w:vAlign w:val="top"/>
          </w:tcPr>
          <w:p>
            <w:pPr>
              <w:pStyle w:val="1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pStyle w:val="14"/>
              <w:jc w:val="center"/>
              <w:outlineLvl w:val="2"/>
              <w:rPr>
                <w:rFonts w:cs="Times New Roman"/>
                <w:kern w:val="0"/>
              </w:rPr>
            </w:pPr>
            <w:r>
              <w:rPr>
                <w:rFonts w:hint="eastAsia" w:cs="Times New Roman"/>
                <w:kern w:val="0"/>
              </w:rPr>
              <w:t>5</w:t>
            </w:r>
          </w:p>
        </w:tc>
        <w:tc>
          <w:tcPr>
            <w:tcW w:w="576" w:type="dxa"/>
            <w:vAlign w:val="top"/>
          </w:tcPr>
          <w:p>
            <w:pPr>
              <w:pStyle w:val="14"/>
              <w:outlineLvl w:val="2"/>
              <w:rPr>
                <w:rFonts w:cs="Times New Roman"/>
                <w:kern w:val="0"/>
              </w:rPr>
            </w:pPr>
            <w:r>
              <w:rPr>
                <w:rFonts w:hint="eastAsia" w:cs="Times New Roman"/>
                <w:kern w:val="0"/>
              </w:rPr>
              <w:t>5.1</w:t>
            </w:r>
          </w:p>
        </w:tc>
        <w:tc>
          <w:tcPr>
            <w:tcW w:w="3516" w:type="dxa"/>
            <w:vAlign w:val="center"/>
          </w:tcPr>
          <w:p>
            <w:pPr>
              <w:pStyle w:val="14"/>
              <w:jc w:val="center"/>
              <w:outlineLvl w:val="2"/>
              <w:rPr>
                <w:rFonts w:cs="Times New Roman"/>
                <w:kern w:val="0"/>
              </w:rPr>
            </w:pPr>
            <w:r>
              <w:rPr>
                <w:rFonts w:hint="eastAsia" w:cs="Times New Roman"/>
                <w:kern w:val="0"/>
              </w:rPr>
              <w:t>规费</w:t>
            </w:r>
          </w:p>
        </w:tc>
        <w:tc>
          <w:tcPr>
            <w:tcW w:w="3971" w:type="dxa"/>
            <w:vAlign w:val="center"/>
          </w:tcPr>
          <w:p>
            <w:pPr>
              <w:pStyle w:val="14"/>
              <w:jc w:val="center"/>
              <w:outlineLvl w:val="2"/>
              <w:rPr>
                <w:rFonts w:cs="Times New Roman"/>
                <w:kern w:val="0"/>
              </w:rPr>
            </w:pPr>
            <w:r>
              <w:rPr>
                <w:rFonts w:hint="eastAsia" w:cs="Times New Roman"/>
                <w:kern w:val="0"/>
              </w:rPr>
              <w:t>必须按河南省及许昌市计价依据规定计算</w:t>
            </w:r>
          </w:p>
        </w:tc>
        <w:tc>
          <w:tcPr>
            <w:tcW w:w="709" w:type="dxa"/>
            <w:vAlign w:val="top"/>
          </w:tcPr>
          <w:p>
            <w:pPr>
              <w:pStyle w:val="14"/>
              <w:outlineLvl w:val="2"/>
              <w:rPr>
                <w:rFonts w:cs="Times New Roman"/>
                <w:kern w:val="0"/>
              </w:rPr>
            </w:pPr>
          </w:p>
        </w:tc>
        <w:tc>
          <w:tcPr>
            <w:tcW w:w="709" w:type="dxa"/>
            <w:vAlign w:val="top"/>
          </w:tcPr>
          <w:p>
            <w:pPr>
              <w:pStyle w:val="1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pStyle w:val="14"/>
              <w:jc w:val="center"/>
              <w:outlineLvl w:val="2"/>
              <w:rPr>
                <w:rFonts w:cs="Times New Roman"/>
                <w:kern w:val="0"/>
              </w:rPr>
            </w:pPr>
            <w:r>
              <w:rPr>
                <w:rFonts w:hint="eastAsia" w:cs="Times New Roman"/>
                <w:kern w:val="0"/>
              </w:rPr>
              <w:t>6</w:t>
            </w:r>
          </w:p>
        </w:tc>
        <w:tc>
          <w:tcPr>
            <w:tcW w:w="576" w:type="dxa"/>
            <w:vAlign w:val="top"/>
          </w:tcPr>
          <w:p>
            <w:pPr>
              <w:pStyle w:val="14"/>
              <w:outlineLvl w:val="2"/>
              <w:rPr>
                <w:rFonts w:cs="Times New Roman"/>
                <w:kern w:val="0"/>
              </w:rPr>
            </w:pPr>
            <w:r>
              <w:rPr>
                <w:rFonts w:hint="eastAsia" w:cs="Times New Roman"/>
                <w:kern w:val="0"/>
              </w:rPr>
              <w:t>6.1</w:t>
            </w:r>
          </w:p>
        </w:tc>
        <w:tc>
          <w:tcPr>
            <w:tcW w:w="3516" w:type="dxa"/>
            <w:vAlign w:val="center"/>
          </w:tcPr>
          <w:p>
            <w:pPr>
              <w:pStyle w:val="14"/>
              <w:jc w:val="center"/>
              <w:outlineLvl w:val="2"/>
              <w:rPr>
                <w:rFonts w:cs="Times New Roman"/>
                <w:kern w:val="0"/>
              </w:rPr>
            </w:pPr>
            <w:r>
              <w:rPr>
                <w:rFonts w:hint="eastAsia" w:cs="Times New Roman"/>
                <w:kern w:val="0"/>
              </w:rPr>
              <w:t>税金</w:t>
            </w:r>
          </w:p>
        </w:tc>
        <w:tc>
          <w:tcPr>
            <w:tcW w:w="3971" w:type="dxa"/>
            <w:vAlign w:val="center"/>
          </w:tcPr>
          <w:p>
            <w:pPr>
              <w:pStyle w:val="14"/>
              <w:jc w:val="center"/>
              <w:outlineLvl w:val="2"/>
              <w:rPr>
                <w:rFonts w:cs="Times New Roman"/>
                <w:kern w:val="0"/>
              </w:rPr>
            </w:pPr>
            <w:r>
              <w:rPr>
                <w:rFonts w:hint="eastAsia" w:cs="Times New Roman"/>
                <w:kern w:val="0"/>
              </w:rPr>
              <w:t>必须按河南省及许昌市计价依据规定计算</w:t>
            </w:r>
          </w:p>
        </w:tc>
        <w:tc>
          <w:tcPr>
            <w:tcW w:w="709" w:type="dxa"/>
            <w:vAlign w:val="top"/>
          </w:tcPr>
          <w:p>
            <w:pPr>
              <w:pStyle w:val="14"/>
              <w:outlineLvl w:val="2"/>
              <w:rPr>
                <w:rFonts w:cs="Times New Roman"/>
                <w:kern w:val="0"/>
              </w:rPr>
            </w:pPr>
          </w:p>
        </w:tc>
        <w:tc>
          <w:tcPr>
            <w:tcW w:w="709" w:type="dxa"/>
            <w:vAlign w:val="top"/>
          </w:tcPr>
          <w:p>
            <w:pPr>
              <w:pStyle w:val="1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pStyle w:val="14"/>
              <w:jc w:val="center"/>
              <w:outlineLvl w:val="2"/>
              <w:rPr>
                <w:rFonts w:cs="Times New Roman"/>
                <w:kern w:val="0"/>
              </w:rPr>
            </w:pPr>
            <w:r>
              <w:rPr>
                <w:rFonts w:hint="eastAsia" w:cs="Times New Roman"/>
                <w:kern w:val="0"/>
              </w:rPr>
              <w:t>7</w:t>
            </w:r>
          </w:p>
        </w:tc>
        <w:tc>
          <w:tcPr>
            <w:tcW w:w="576" w:type="dxa"/>
            <w:vAlign w:val="top"/>
          </w:tcPr>
          <w:p>
            <w:pPr>
              <w:pStyle w:val="14"/>
              <w:outlineLvl w:val="2"/>
              <w:rPr>
                <w:rFonts w:cs="Times New Roman"/>
                <w:kern w:val="0"/>
              </w:rPr>
            </w:pPr>
            <w:r>
              <w:rPr>
                <w:rFonts w:hint="eastAsia" w:cs="Times New Roman"/>
                <w:kern w:val="0"/>
              </w:rPr>
              <w:t>7.1</w:t>
            </w:r>
          </w:p>
        </w:tc>
        <w:tc>
          <w:tcPr>
            <w:tcW w:w="7487" w:type="dxa"/>
            <w:gridSpan w:val="2"/>
            <w:vAlign w:val="center"/>
          </w:tcPr>
          <w:p>
            <w:pPr>
              <w:pStyle w:val="14"/>
              <w:jc w:val="center"/>
              <w:outlineLvl w:val="2"/>
              <w:rPr>
                <w:rFonts w:cs="Times New Roman"/>
                <w:kern w:val="0"/>
              </w:rPr>
            </w:pPr>
            <w:r>
              <w:rPr>
                <w:rFonts w:hint="eastAsia" w:cs="Times New Roman"/>
                <w:kern w:val="0"/>
              </w:rPr>
              <w:t>不违反法律、法规、规章、规范性文件规定的其它情况</w:t>
            </w:r>
          </w:p>
        </w:tc>
        <w:tc>
          <w:tcPr>
            <w:tcW w:w="709" w:type="dxa"/>
            <w:vAlign w:val="top"/>
          </w:tcPr>
          <w:p>
            <w:pPr>
              <w:pStyle w:val="14"/>
              <w:outlineLvl w:val="2"/>
              <w:rPr>
                <w:rFonts w:cs="Times New Roman"/>
                <w:kern w:val="0"/>
              </w:rPr>
            </w:pPr>
          </w:p>
        </w:tc>
        <w:tc>
          <w:tcPr>
            <w:tcW w:w="709" w:type="dxa"/>
            <w:vAlign w:val="top"/>
          </w:tcPr>
          <w:p>
            <w:pPr>
              <w:pStyle w:val="14"/>
              <w:outlineLvl w:val="2"/>
              <w:rPr>
                <w:rFonts w:cs="Times New Roman"/>
                <w:kern w:val="0"/>
              </w:rPr>
            </w:pPr>
          </w:p>
        </w:tc>
      </w:tr>
      <w:bookmarkEnd w:id="199"/>
    </w:tbl>
    <w:p>
      <w:pPr>
        <w:spacing w:line="360" w:lineRule="auto"/>
        <w:outlineLvl w:val="1"/>
        <w:rPr>
          <w:rFonts w:ascii="宋体" w:hAnsi="宋体" w:cs="宋体"/>
          <w:b/>
          <w:bCs/>
          <w:sz w:val="24"/>
        </w:rPr>
      </w:pPr>
      <w:bookmarkStart w:id="200" w:name="_Toc28365"/>
      <w:r>
        <w:rPr>
          <w:rFonts w:hint="eastAsia" w:ascii="宋体" w:hAnsi="宋体" w:cs="宋体"/>
          <w:b/>
          <w:bCs/>
          <w:sz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spacing w:line="360" w:lineRule="auto"/>
        <w:outlineLvl w:val="1"/>
        <w:rPr>
          <w:rFonts w:ascii="宋体" w:hAnsi="宋体" w:cs="宋体"/>
          <w:b/>
          <w:bCs/>
          <w:sz w:val="24"/>
        </w:rPr>
      </w:pPr>
      <w:r>
        <w:rPr>
          <w:rFonts w:hint="eastAsia" w:ascii="宋体" w:hAnsi="宋体" w:cs="宋体"/>
          <w:b/>
          <w:bCs/>
          <w:sz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spacing w:line="360" w:lineRule="auto"/>
        <w:outlineLvl w:val="1"/>
        <w:rPr>
          <w:rFonts w:ascii="宋体" w:hAnsi="宋体" w:cs="宋体"/>
          <w:b/>
          <w:bCs/>
          <w:sz w:val="24"/>
        </w:rPr>
      </w:pPr>
      <w:r>
        <w:rPr>
          <w:rFonts w:hint="eastAsia" w:ascii="宋体" w:hAnsi="宋体" w:cs="宋体"/>
          <w:b/>
          <w:bCs/>
          <w:sz w:val="24"/>
        </w:rPr>
        <w:t>投标人编制投标报价时，同一投标文件综合工日应前后保持一致。</w:t>
      </w:r>
    </w:p>
    <w:p>
      <w:pPr>
        <w:spacing w:line="360" w:lineRule="auto"/>
        <w:outlineLvl w:val="1"/>
        <w:rPr>
          <w:rFonts w:ascii="宋体" w:hAnsi="宋体" w:cs="宋体"/>
          <w:b/>
          <w:bCs/>
          <w:sz w:val="24"/>
        </w:rPr>
      </w:pPr>
      <w:r>
        <w:rPr>
          <w:rFonts w:hint="eastAsia" w:ascii="宋体" w:hAnsi="宋体" w:cs="宋体"/>
          <w:b/>
          <w:bCs/>
          <w:sz w:val="24"/>
        </w:rPr>
        <w:t>不按照以上要求编制投标报价的，视为违反《许昌市建设工程工程量清单招标评标办法（试行）》第八条第3款之规定，按废标处理。</w:t>
      </w:r>
    </w:p>
    <w:p>
      <w:pPr>
        <w:spacing w:line="360" w:lineRule="auto"/>
        <w:outlineLvl w:val="1"/>
        <w:rPr>
          <w:rFonts w:ascii="宋体" w:hAnsi="宋体" w:cs="宋体"/>
          <w:sz w:val="24"/>
        </w:rPr>
      </w:pPr>
      <w:r>
        <w:rPr>
          <w:rFonts w:hint="eastAsia" w:ascii="宋体" w:hAnsi="宋体" w:cs="宋体"/>
          <w:b/>
          <w:bCs/>
          <w:sz w:val="24"/>
        </w:rPr>
        <w:t>七、初步评审</w:t>
      </w:r>
      <w:bookmarkEnd w:id="200"/>
    </w:p>
    <w:p>
      <w:pPr>
        <w:spacing w:line="360" w:lineRule="auto"/>
        <w:rPr>
          <w:rFonts w:ascii="宋体" w:hAnsi="宋体" w:cs="宋体"/>
          <w:sz w:val="24"/>
        </w:rPr>
      </w:pPr>
      <w:r>
        <w:rPr>
          <w:rFonts w:hint="eastAsia" w:ascii="宋体" w:hAnsi="宋体" w:cs="宋体"/>
          <w:sz w:val="24"/>
        </w:rPr>
        <w:t xml:space="preserve">    初步评审是指评标委员会按招标文件要求对所有投标文件真实性、符合性、响应性和重大偏差逐一评审，经审查不符合招标文件要求的，不再进入详细评审阶段。</w:t>
      </w:r>
    </w:p>
    <w:p>
      <w:pPr>
        <w:pStyle w:val="10"/>
        <w:adjustRightInd w:val="0"/>
        <w:snapToGrid w:val="0"/>
        <w:spacing w:beforeAutospacing="0" w:afterAutospacing="0"/>
        <w:rPr>
          <w:rFonts w:cs="宋体"/>
        </w:rPr>
      </w:pPr>
      <w:r>
        <w:rPr>
          <w:rFonts w:hint="eastAsia" w:cs="宋体"/>
        </w:rPr>
        <w:t xml:space="preserve">初步评审主要包括以下内容：  </w:t>
      </w:r>
    </w:p>
    <w:p>
      <w:pPr>
        <w:spacing w:line="360" w:lineRule="auto"/>
        <w:rPr>
          <w:rFonts w:cs="宋体"/>
        </w:rPr>
      </w:pPr>
      <w:r>
        <w:rPr>
          <w:rFonts w:hint="eastAsia" w:ascii="宋体" w:hAnsi="宋体" w:cs="宋体"/>
          <w:sz w:val="24"/>
        </w:rPr>
        <w:t>1、投标文件未经投标单位盖章和单位负责人签字；</w:t>
      </w:r>
    </w:p>
    <w:p>
      <w:pPr>
        <w:spacing w:line="360" w:lineRule="auto"/>
        <w:jc w:val="left"/>
        <w:rPr>
          <w:rFonts w:hint="eastAsia" w:ascii="宋体" w:hAnsi="宋体" w:cs="宋体"/>
          <w:sz w:val="24"/>
        </w:rPr>
      </w:pPr>
      <w:r>
        <w:rPr>
          <w:rFonts w:hint="eastAsia" w:ascii="宋体" w:hAnsi="宋体" w:cs="宋体"/>
          <w:sz w:val="24"/>
        </w:rPr>
        <w:t>2、投标人不符合国家或者招标文件规定的资格条件；</w:t>
      </w:r>
    </w:p>
    <w:p>
      <w:pPr>
        <w:spacing w:line="360" w:lineRule="auto"/>
        <w:jc w:val="left"/>
        <w:rPr>
          <w:rFonts w:ascii="宋体" w:hAnsi="宋体" w:cs="宋体"/>
          <w:sz w:val="24"/>
        </w:rPr>
      </w:pPr>
      <w:r>
        <w:rPr>
          <w:rFonts w:hint="eastAsia" w:ascii="宋体" w:hAnsi="宋体" w:cs="宋体"/>
          <w:sz w:val="24"/>
        </w:rPr>
        <w:t>3、同一投标人提交两个以上不同的投标文件或者投标报价，但招标文件要求提交备选投标的除外；</w:t>
      </w:r>
    </w:p>
    <w:p>
      <w:pPr>
        <w:spacing w:line="360" w:lineRule="auto"/>
        <w:rPr>
          <w:rFonts w:ascii="宋体" w:hAnsi="宋体" w:cs="宋体"/>
          <w:sz w:val="24"/>
        </w:rPr>
      </w:pPr>
      <w:r>
        <w:rPr>
          <w:rFonts w:hint="eastAsia" w:ascii="宋体" w:hAnsi="宋体" w:cs="宋体"/>
          <w:sz w:val="24"/>
        </w:rPr>
        <w:t>4.投标报价高于招标文件设定的最高投标限价；</w:t>
      </w:r>
    </w:p>
    <w:p>
      <w:pPr>
        <w:spacing w:line="360" w:lineRule="auto"/>
        <w:rPr>
          <w:rFonts w:cs="宋体"/>
        </w:rPr>
      </w:pPr>
      <w:r>
        <w:rPr>
          <w:rFonts w:hint="eastAsia" w:ascii="宋体" w:hAnsi="宋体" w:cs="宋体"/>
          <w:sz w:val="24"/>
        </w:rPr>
        <w:t>5.投标标的物、工期、工程质量不符合招标文件规定；</w:t>
      </w:r>
    </w:p>
    <w:p>
      <w:pPr>
        <w:spacing w:line="360" w:lineRule="auto"/>
        <w:rPr>
          <w:rFonts w:ascii="宋体" w:hAnsi="宋体" w:cs="宋体"/>
          <w:sz w:val="24"/>
        </w:rPr>
      </w:pPr>
      <w:r>
        <w:rPr>
          <w:rFonts w:hint="eastAsia" w:ascii="宋体" w:hAnsi="宋体" w:cs="宋体"/>
          <w:sz w:val="24"/>
        </w:rPr>
        <w:t xml:space="preserve">6.投标人有串通投标、弄虚作假等违法行为。其认定见招标文件第二章投标人须知10.14. </w:t>
      </w:r>
    </w:p>
    <w:p>
      <w:pPr>
        <w:spacing w:line="360" w:lineRule="auto"/>
        <w:rPr>
          <w:rFonts w:ascii="宋体" w:hAnsi="宋体" w:cs="宋体"/>
          <w:sz w:val="24"/>
        </w:rPr>
      </w:pPr>
      <w:r>
        <w:rPr>
          <w:rFonts w:hint="eastAsia" w:ascii="宋体" w:hAnsi="宋体" w:cs="宋体"/>
          <w:sz w:val="24"/>
        </w:rPr>
        <w:t>7、招标人在招标文件列入的其它内容</w:t>
      </w:r>
    </w:p>
    <w:p>
      <w:pPr>
        <w:spacing w:line="360" w:lineRule="auto"/>
        <w:rPr>
          <w:rFonts w:ascii="宋体" w:hAnsi="宋体" w:cs="宋体"/>
          <w:sz w:val="24"/>
        </w:rPr>
      </w:pPr>
      <w:r>
        <w:rPr>
          <w:rFonts w:hint="eastAsia" w:ascii="宋体" w:hAnsi="宋体" w:cs="宋体"/>
          <w:sz w:val="24"/>
        </w:rPr>
        <w:t>（一）投标人名称与营业执照、资质证书等证件名称不一致；</w:t>
      </w:r>
    </w:p>
    <w:p>
      <w:pPr>
        <w:spacing w:line="360" w:lineRule="auto"/>
        <w:rPr>
          <w:rFonts w:ascii="宋体" w:hAnsi="宋体" w:cs="宋体"/>
          <w:sz w:val="24"/>
        </w:rPr>
      </w:pPr>
      <w:r>
        <w:rPr>
          <w:rFonts w:hint="eastAsia" w:ascii="宋体" w:hAnsi="宋体" w:cs="宋体"/>
          <w:sz w:val="24"/>
        </w:rPr>
        <w:t>（二）投标文件格式不符合招标文件要求；</w:t>
      </w:r>
    </w:p>
    <w:p>
      <w:pPr>
        <w:spacing w:line="360" w:lineRule="auto"/>
        <w:rPr>
          <w:rFonts w:hint="eastAsia" w:ascii="宋体" w:hAnsi="宋体" w:cs="宋体"/>
          <w:b/>
          <w:kern w:val="0"/>
          <w:sz w:val="24"/>
        </w:rPr>
      </w:pPr>
      <w:r>
        <w:rPr>
          <w:rFonts w:hint="eastAsia" w:ascii="宋体" w:hAnsi="宋体" w:cs="宋体"/>
          <w:sz w:val="24"/>
        </w:rPr>
        <w:t>（三）2015年度、2016年度、2017年度财务状况良好</w:t>
      </w:r>
      <w:r>
        <w:rPr>
          <w:rFonts w:hint="eastAsia" w:ascii="宋体" w:hAnsi="宋体" w:cs="宋体"/>
          <w:kern w:val="0"/>
          <w:sz w:val="24"/>
        </w:rPr>
        <w:t>(至少有一年盈利），且没有被接管、冻结、破产状态（以经会计师事务所或审计机构审计的有效的财务会计报表为准。</w:t>
      </w:r>
      <w:r>
        <w:rPr>
          <w:rFonts w:hint="eastAsia" w:ascii="宋体" w:hAnsi="宋体" w:cs="宋体"/>
          <w:bCs/>
          <w:kern w:val="0"/>
          <w:sz w:val="24"/>
        </w:rPr>
        <w:t>若公司成立未满三年，需提供从成立至今的年度财务状况</w:t>
      </w:r>
      <w:r>
        <w:rPr>
          <w:rFonts w:hint="eastAsia" w:ascii="宋体" w:hAnsi="宋体" w:cs="宋体"/>
          <w:kern w:val="0"/>
          <w:sz w:val="24"/>
        </w:rPr>
        <w:t>）（提供原件）</w:t>
      </w:r>
    </w:p>
    <w:p>
      <w:pPr>
        <w:spacing w:line="360" w:lineRule="auto"/>
        <w:rPr>
          <w:rFonts w:ascii="宋体" w:hAnsi="宋体" w:cs="宋体"/>
          <w:b/>
          <w:kern w:val="0"/>
          <w:sz w:val="24"/>
        </w:rPr>
      </w:pPr>
      <w:r>
        <w:rPr>
          <w:rFonts w:hint="eastAsia" w:ascii="宋体" w:hAnsi="宋体" w:cs="宋体"/>
          <w:sz w:val="24"/>
        </w:rPr>
        <w:t>（四）</w:t>
      </w:r>
      <w:r>
        <w:rPr>
          <w:rFonts w:hint="eastAsia" w:ascii="宋体" w:hAnsi="宋体" w:cs="宋体"/>
          <w:kern w:val="0"/>
          <w:sz w:val="24"/>
        </w:rPr>
        <w:t>注册建造师资格证书不满足要求；注册建造师证书证无效；与投标文件中拟派的建造师姓名不一致，没有无在建承诺书（承诺书须在投标文件正本中提供原件）</w:t>
      </w:r>
    </w:p>
    <w:p>
      <w:pPr>
        <w:spacing w:line="360" w:lineRule="auto"/>
        <w:rPr>
          <w:rFonts w:ascii="宋体" w:hAnsi="宋体" w:cs="宋体"/>
          <w:b/>
          <w:kern w:val="0"/>
          <w:sz w:val="24"/>
        </w:rPr>
      </w:pPr>
      <w:r>
        <w:rPr>
          <w:rFonts w:hint="eastAsia" w:ascii="宋体" w:hAnsi="宋体" w:cs="宋体"/>
          <w:sz w:val="24"/>
        </w:rPr>
        <w:t>（五）</w:t>
      </w:r>
      <w:r>
        <w:rPr>
          <w:rFonts w:hint="eastAsia" w:ascii="宋体" w:hAnsi="宋体" w:cs="宋体"/>
          <w:kern w:val="0"/>
          <w:sz w:val="24"/>
        </w:rPr>
        <w:t>未提供由企业住所地人社部门出具的授权代表、项目经理2018年1月以来三个月（含）以上社会保险证明（或相关缴纳凭证）；</w:t>
      </w:r>
    </w:p>
    <w:p>
      <w:pPr>
        <w:spacing w:line="360" w:lineRule="auto"/>
        <w:rPr>
          <w:rFonts w:ascii="宋体" w:hAnsi="宋体" w:cs="宋体"/>
          <w:b/>
          <w:sz w:val="24"/>
        </w:rPr>
      </w:pPr>
      <w:r>
        <w:rPr>
          <w:rFonts w:hint="eastAsia" w:ascii="宋体" w:hAnsi="宋体" w:cs="宋体"/>
          <w:sz w:val="24"/>
        </w:rPr>
        <w:t>（六</w:t>
      </w:r>
      <w:r>
        <w:rPr>
          <w:rFonts w:hint="eastAsia" w:ascii="宋体" w:hAnsi="宋体" w:cs="宋体"/>
          <w:b/>
          <w:sz w:val="24"/>
        </w:rPr>
        <w:t>）投标文件已标价工程量清单没有按规定签字（由于许昌市全电子交易系统暂时无法录入造价人员电子章，故涉及到造价人员签章的地方，由相应造价人员签字加盖单位公章代替，如委托造价咨询单位编制的，由相应造价人员签字即可，但需要在电子投标文件综合（信用）标相应位置中附上委托造价咨询合同复印件）。</w:t>
      </w:r>
    </w:p>
    <w:p>
      <w:pPr>
        <w:spacing w:line="360" w:lineRule="auto"/>
        <w:rPr>
          <w:rFonts w:ascii="宋体" w:hAnsi="宋体" w:cs="宋体"/>
          <w:sz w:val="24"/>
        </w:rPr>
      </w:pPr>
      <w:r>
        <w:rPr>
          <w:rFonts w:hint="eastAsia" w:ascii="宋体" w:hAnsi="宋体" w:cs="宋体"/>
          <w:sz w:val="24"/>
        </w:rPr>
        <w:t>（七）被列入失信被执行人名单的投标人，其投标将被拒绝。（招标人、代理机构或评标专家委员会于评标现场查询）；信用信息查询记录和证据留存具体方式：经评标委员会确认的查询结果网页截图作为查询记录和证据，与其他文件一并保存。</w:t>
      </w:r>
    </w:p>
    <w:p>
      <w:pPr>
        <w:spacing w:line="360" w:lineRule="auto"/>
        <w:rPr>
          <w:rFonts w:ascii="宋体" w:hAnsi="宋体" w:cs="宋体"/>
          <w:sz w:val="24"/>
        </w:rPr>
      </w:pPr>
      <w:r>
        <w:rPr>
          <w:rFonts w:hint="eastAsia" w:ascii="宋体" w:hAnsi="宋体" w:cs="宋体"/>
          <w:sz w:val="24"/>
        </w:rPr>
        <w:t>投标人须提供以下网站的公示信息查询结果截图：</w:t>
      </w:r>
    </w:p>
    <w:p>
      <w:pPr>
        <w:spacing w:line="360" w:lineRule="auto"/>
        <w:rPr>
          <w:rFonts w:ascii="宋体" w:hAnsi="宋体" w:cs="宋体"/>
          <w:sz w:val="24"/>
        </w:rPr>
      </w:pPr>
      <w:r>
        <w:rPr>
          <w:rFonts w:hint="eastAsia" w:ascii="宋体" w:hAnsi="宋体" w:cs="宋体"/>
          <w:sz w:val="24"/>
        </w:rPr>
        <w:t>（1）提供 “信用中国”网站（www.creditchina.gov.cn）的“失信被执行人”、“重大税收违法案件当事人名单”和“政府采购严重违法失信名单”网页查询结果截图（查询对象包括投标人、法定代表人、项目经理及授权委托人）；</w:t>
      </w:r>
    </w:p>
    <w:p>
      <w:pPr>
        <w:spacing w:line="360" w:lineRule="auto"/>
        <w:rPr>
          <w:rFonts w:ascii="宋体" w:hAnsi="宋体" w:cs="宋体"/>
          <w:sz w:val="24"/>
        </w:rPr>
      </w:pPr>
      <w:r>
        <w:rPr>
          <w:rFonts w:hint="eastAsia" w:ascii="宋体" w:hAnsi="宋体" w:cs="宋体"/>
          <w:sz w:val="24"/>
        </w:rPr>
        <w:t>（2）提供“中国政府采购网”（www.ccgp.gov.cn）“政府采购严重违法失信行为记录名单”网页查询结果截图；</w:t>
      </w:r>
    </w:p>
    <w:p>
      <w:pPr>
        <w:spacing w:line="360" w:lineRule="auto"/>
        <w:rPr>
          <w:rFonts w:ascii="宋体" w:hAnsi="宋体" w:cs="宋体"/>
          <w:sz w:val="24"/>
        </w:rPr>
      </w:pPr>
      <w:r>
        <w:rPr>
          <w:rFonts w:hint="eastAsia" w:ascii="宋体" w:hAnsi="宋体" w:cs="宋体"/>
          <w:sz w:val="24"/>
        </w:rPr>
        <w:t>（3）提供“全国企业信用信息公示系统”网站（http://www.gsxt.gov.cn/）“严重违法失信企业名单”网页查询结果截图；</w:t>
      </w:r>
    </w:p>
    <w:p>
      <w:pPr>
        <w:spacing w:line="360" w:lineRule="auto"/>
        <w:rPr>
          <w:rFonts w:ascii="宋体" w:hAnsi="宋体" w:cs="宋体"/>
          <w:sz w:val="24"/>
        </w:rPr>
      </w:pPr>
      <w:r>
        <w:rPr>
          <w:rFonts w:hint="eastAsia" w:ascii="宋体" w:hAnsi="宋体" w:cs="宋体"/>
          <w:sz w:val="24"/>
        </w:rPr>
        <w:t>（4）提供“全国法院失信被执行人名单信息公布和查询系统”网页查询结果截图（http://shixin.court.gov.cn/或者http://zxgk.court.gov.cn/）。查询对象包括投标人、法定代表人、项目经理及授权委托人；</w:t>
      </w:r>
    </w:p>
    <w:p>
      <w:pPr>
        <w:spacing w:line="360" w:lineRule="auto"/>
        <w:rPr>
          <w:rFonts w:ascii="宋体" w:hAnsi="宋体" w:cs="宋体"/>
          <w:sz w:val="24"/>
        </w:rPr>
      </w:pPr>
      <w:r>
        <w:rPr>
          <w:rFonts w:hint="eastAsia" w:ascii="宋体" w:hAnsi="宋体" w:cs="宋体"/>
          <w:sz w:val="24"/>
        </w:rPr>
        <w:t>（5）提供“中国裁判文书网”行贿犯罪网页查询结果截图（http://wenshu.court.gov.cn/）（查询对象包括投标人、法定代表人、项目经理及授权委托人）。</w:t>
      </w:r>
    </w:p>
    <w:p>
      <w:pPr>
        <w:spacing w:line="360" w:lineRule="auto"/>
        <w:rPr>
          <w:rFonts w:ascii="宋体" w:hAnsi="宋体" w:cs="宋体"/>
          <w:b/>
          <w:sz w:val="24"/>
        </w:rPr>
      </w:pPr>
      <w:r>
        <w:rPr>
          <w:rFonts w:hint="eastAsia" w:ascii="宋体" w:hAnsi="宋体" w:cs="宋体"/>
          <w:b/>
          <w:sz w:val="24"/>
        </w:rPr>
        <w:t>（八）没有专项承诺</w:t>
      </w:r>
      <w:r>
        <w:rPr>
          <w:rFonts w:hint="eastAsia" w:ascii="宋体" w:hAnsi="宋体" w:cs="宋体"/>
          <w:b/>
          <w:kern w:val="0"/>
          <w:sz w:val="24"/>
        </w:rPr>
        <w:t>（承诺书须在投标文件正本中提供原件）</w:t>
      </w:r>
    </w:p>
    <w:p>
      <w:pPr>
        <w:spacing w:line="360" w:lineRule="auto"/>
        <w:ind w:firstLine="480" w:firstLineChars="200"/>
        <w:rPr>
          <w:rFonts w:ascii="宋体" w:hAnsi="宋体" w:cs="宋体"/>
          <w:sz w:val="24"/>
        </w:rPr>
      </w:pPr>
      <w:r>
        <w:rPr>
          <w:rFonts w:hint="eastAsia" w:ascii="宋体" w:hAnsi="宋体" w:cs="宋体"/>
          <w:sz w:val="24"/>
        </w:rPr>
        <w:t>1、 投标单位没有出具“农民工工资”的专项承诺；（关于农民工工资的承诺详见第八章投标文件格式）</w:t>
      </w:r>
    </w:p>
    <w:p>
      <w:pPr>
        <w:spacing w:line="360" w:lineRule="auto"/>
        <w:ind w:firstLine="480" w:firstLineChars="200"/>
        <w:rPr>
          <w:rFonts w:ascii="宋体" w:hAnsi="宋体" w:cs="宋体"/>
          <w:sz w:val="24"/>
        </w:rPr>
      </w:pPr>
      <w:r>
        <w:rPr>
          <w:rFonts w:hint="eastAsia" w:ascii="宋体" w:hAnsi="宋体" w:cs="宋体"/>
          <w:sz w:val="24"/>
        </w:rPr>
        <w:t>2、投标单位没有出具“不挂靠、不转包、不违法分包”的专项承诺。</w:t>
      </w:r>
    </w:p>
    <w:p>
      <w:pPr>
        <w:spacing w:line="360" w:lineRule="auto"/>
        <w:ind w:firstLine="480" w:firstLineChars="200"/>
        <w:rPr>
          <w:rFonts w:ascii="宋体" w:hAnsi="宋体" w:cs="宋体"/>
          <w:sz w:val="24"/>
        </w:rPr>
      </w:pPr>
      <w:r>
        <w:rPr>
          <w:rFonts w:hint="eastAsia" w:ascii="宋体" w:hAnsi="宋体" w:cs="宋体"/>
          <w:sz w:val="24"/>
        </w:rPr>
        <w:t>3、施工单位扬没有出具尘污染防治承诺书。</w:t>
      </w:r>
    </w:p>
    <w:p>
      <w:pPr>
        <w:spacing w:line="360" w:lineRule="auto"/>
        <w:ind w:firstLine="480" w:firstLineChars="200"/>
        <w:rPr>
          <w:rFonts w:hint="eastAsia" w:ascii="宋体" w:hAnsi="宋体" w:cs="宋体"/>
          <w:sz w:val="24"/>
        </w:rPr>
      </w:pPr>
      <w:r>
        <w:rPr>
          <w:rFonts w:hint="eastAsia" w:ascii="宋体" w:hAnsi="宋体" w:cs="宋体"/>
          <w:sz w:val="24"/>
        </w:rPr>
        <w:t>投标文件不响应招标文件的实质性要求和条件的，评标委员会不得允许投标人通过修正或撤销其不符合要求的差异或保留，使之成为具有响应性的投标。</w:t>
      </w:r>
    </w:p>
    <w:p>
      <w:pPr>
        <w:spacing w:line="360" w:lineRule="auto"/>
        <w:ind w:firstLine="482" w:firstLineChars="200"/>
        <w:rPr>
          <w:rFonts w:hint="eastAsia" w:ascii="宋体" w:hAnsi="宋体" w:cs="宋体"/>
          <w:b/>
          <w:bCs/>
          <w:sz w:val="24"/>
        </w:rPr>
      </w:pPr>
      <w:r>
        <w:rPr>
          <w:rFonts w:hint="eastAsia" w:ascii="宋体" w:hAnsi="宋体" w:cs="宋体"/>
          <w:b/>
          <w:bCs/>
          <w:sz w:val="24"/>
        </w:rPr>
        <w:t>注：工商营业执照、资质证书、安全生产许可证、企业基本账户开户许可证、注册建造师证书和注册建造师安全生产考核合格证不再提交原件，投标书中必须附复印件，以备查阅，其他审查内容以原件为准，不得伪造、涂改，否则视为无效材料并按国家有关规定处理。</w:t>
      </w:r>
    </w:p>
    <w:p>
      <w:pPr>
        <w:spacing w:line="360" w:lineRule="auto"/>
        <w:ind w:firstLine="480" w:firstLineChars="200"/>
        <w:rPr>
          <w:rFonts w:ascii="宋体" w:hAnsi="宋体" w:cs="宋体"/>
          <w:sz w:val="24"/>
        </w:rPr>
      </w:pPr>
      <w:r>
        <w:rPr>
          <w:rFonts w:hint="eastAsia" w:ascii="宋体" w:hAnsi="宋体" w:cs="宋体"/>
          <w:bCs/>
          <w:sz w:val="24"/>
        </w:rPr>
        <w:t>评标委员会应当根据招标文件，审查并逐项列出投标文件的全部投标偏差。</w:t>
      </w:r>
    </w:p>
    <w:p>
      <w:pPr>
        <w:spacing w:line="360" w:lineRule="auto"/>
        <w:ind w:firstLine="480" w:firstLineChars="200"/>
        <w:rPr>
          <w:rFonts w:ascii="宋体" w:hAnsi="宋体" w:cs="宋体"/>
          <w:sz w:val="24"/>
        </w:rPr>
      </w:pPr>
      <w:r>
        <w:rPr>
          <w:rFonts w:hint="eastAsia" w:ascii="宋体" w:hAnsi="宋体" w:cs="宋体"/>
          <w:sz w:val="24"/>
        </w:rPr>
        <w:t>投标偏差分为重大偏差和细微偏差。</w:t>
      </w:r>
    </w:p>
    <w:p>
      <w:pPr>
        <w:spacing w:line="360" w:lineRule="auto"/>
        <w:ind w:firstLine="482" w:firstLineChars="200"/>
        <w:rPr>
          <w:rFonts w:ascii="宋体" w:hAnsi="宋体" w:cs="宋体"/>
          <w:b/>
          <w:sz w:val="24"/>
        </w:rPr>
      </w:pPr>
      <w:r>
        <w:rPr>
          <w:rFonts w:hint="eastAsia" w:ascii="宋体" w:hAnsi="宋体" w:cs="宋体"/>
          <w:b/>
          <w:sz w:val="24"/>
        </w:rPr>
        <w:t>下列情况属于重大偏差：</w:t>
      </w:r>
    </w:p>
    <w:p>
      <w:pPr>
        <w:spacing w:line="360" w:lineRule="auto"/>
        <w:ind w:firstLine="480" w:firstLineChars="200"/>
        <w:rPr>
          <w:rFonts w:ascii="宋体" w:hAnsi="宋体" w:cs="宋体"/>
          <w:sz w:val="24"/>
        </w:rPr>
      </w:pPr>
      <w:r>
        <w:rPr>
          <w:rFonts w:hint="eastAsia" w:ascii="宋体" w:hAnsi="宋体" w:cs="宋体"/>
          <w:sz w:val="24"/>
        </w:rPr>
        <w:t xml:space="preserve">(一)没有按照招标文件要求提供投标担保或者所提供的投标担保有瑕疵；   </w:t>
      </w:r>
    </w:p>
    <w:p>
      <w:pPr>
        <w:spacing w:line="360" w:lineRule="auto"/>
        <w:ind w:firstLine="480" w:firstLineChars="200"/>
        <w:rPr>
          <w:rFonts w:ascii="宋体" w:hAnsi="宋体" w:cs="宋体"/>
          <w:sz w:val="24"/>
        </w:rPr>
      </w:pPr>
      <w:r>
        <w:rPr>
          <w:rFonts w:hint="eastAsia" w:ascii="宋体" w:hAnsi="宋体" w:cs="宋体"/>
          <w:sz w:val="24"/>
        </w:rPr>
        <w:t xml:space="preserve">(二)投标文件没有投标人法定代表人和授权委托人签字并加盖单位公章；   </w:t>
      </w:r>
    </w:p>
    <w:p>
      <w:pPr>
        <w:spacing w:line="360" w:lineRule="auto"/>
        <w:ind w:firstLine="480" w:firstLineChars="200"/>
        <w:rPr>
          <w:rFonts w:ascii="宋体" w:hAnsi="宋体" w:cs="宋体"/>
          <w:sz w:val="24"/>
        </w:rPr>
      </w:pPr>
      <w:r>
        <w:rPr>
          <w:rFonts w:hint="eastAsia" w:ascii="宋体" w:hAnsi="宋体" w:cs="宋体"/>
          <w:sz w:val="24"/>
        </w:rPr>
        <w:t xml:space="preserve">(三)投标文件载明的招标项目完成期限超过招标文件规定的期限；   </w:t>
      </w:r>
    </w:p>
    <w:p>
      <w:pPr>
        <w:spacing w:line="360" w:lineRule="auto"/>
        <w:ind w:firstLine="480" w:firstLineChars="200"/>
        <w:rPr>
          <w:rFonts w:ascii="宋体" w:hAnsi="宋体" w:cs="宋体"/>
          <w:sz w:val="24"/>
        </w:rPr>
      </w:pPr>
      <w:r>
        <w:rPr>
          <w:rFonts w:hint="eastAsia" w:ascii="宋体" w:hAnsi="宋体" w:cs="宋体"/>
          <w:sz w:val="24"/>
        </w:rPr>
        <w:t xml:space="preserve">(四)明显不符合技术规格、技术标准的要求；   </w:t>
      </w:r>
    </w:p>
    <w:p>
      <w:pPr>
        <w:spacing w:line="360" w:lineRule="auto"/>
        <w:ind w:firstLine="480" w:firstLineChars="200"/>
        <w:rPr>
          <w:rFonts w:ascii="宋体" w:hAnsi="宋体" w:cs="宋体"/>
          <w:sz w:val="24"/>
        </w:rPr>
      </w:pPr>
      <w:r>
        <w:rPr>
          <w:rFonts w:hint="eastAsia" w:ascii="宋体" w:hAnsi="宋体" w:cs="宋体"/>
          <w:sz w:val="24"/>
        </w:rPr>
        <w:t xml:space="preserve">(五)投标文件附有招标人不能接受的条件；   </w:t>
      </w:r>
    </w:p>
    <w:p>
      <w:pPr>
        <w:spacing w:line="360" w:lineRule="auto"/>
        <w:ind w:firstLine="480" w:firstLineChars="200"/>
        <w:rPr>
          <w:rFonts w:ascii="宋体" w:hAnsi="宋体" w:cs="宋体"/>
          <w:sz w:val="24"/>
        </w:rPr>
      </w:pPr>
      <w:r>
        <w:rPr>
          <w:rFonts w:hint="eastAsia" w:ascii="宋体" w:hAnsi="宋体" w:cs="宋体"/>
          <w:sz w:val="24"/>
        </w:rPr>
        <w:t xml:space="preserve">(六)不符合招标文件中规定的其他实质性要求。   </w:t>
      </w:r>
    </w:p>
    <w:p>
      <w:pPr>
        <w:spacing w:line="360" w:lineRule="auto"/>
        <w:ind w:firstLine="480" w:firstLineChars="200"/>
        <w:rPr>
          <w:rFonts w:ascii="宋体" w:hAnsi="宋体" w:cs="宋体"/>
          <w:sz w:val="24"/>
        </w:rPr>
      </w:pPr>
      <w:r>
        <w:rPr>
          <w:rFonts w:hint="eastAsia" w:ascii="宋体" w:hAnsi="宋体" w:cs="宋体"/>
          <w:sz w:val="24"/>
        </w:rPr>
        <w:t>投标文件有上述情形之一的，为未能对招标文件作出实质性响应，并作</w:t>
      </w:r>
      <w:r>
        <w:rPr>
          <w:rFonts w:hint="eastAsia" w:ascii="宋体" w:hAnsi="宋体" w:cs="宋体"/>
          <w:b/>
          <w:sz w:val="24"/>
        </w:rPr>
        <w:t>否决投标</w:t>
      </w:r>
      <w:r>
        <w:rPr>
          <w:rFonts w:hint="eastAsia" w:ascii="宋体" w:hAnsi="宋体" w:cs="宋体"/>
          <w:sz w:val="24"/>
        </w:rPr>
        <w:t>处理。</w:t>
      </w:r>
      <w:r>
        <w:rPr>
          <w:rFonts w:hint="eastAsia" w:ascii="宋体" w:hAnsi="宋体" w:cs="宋体"/>
          <w:b/>
          <w:sz w:val="24"/>
          <w:shd w:val="clear" w:color="auto" w:fill="FFFFFF"/>
        </w:rPr>
        <w:t>招标文件初审列明的内容均为重大偏差，</w:t>
      </w:r>
      <w:r>
        <w:rPr>
          <w:rFonts w:hint="eastAsia" w:ascii="宋体" w:hAnsi="宋体" w:cs="宋体"/>
          <w:sz w:val="24"/>
        </w:rPr>
        <w:t>招标文件对重大偏差另有规定的，从其规定。</w:t>
      </w:r>
    </w:p>
    <w:p>
      <w:pPr>
        <w:spacing w:line="360" w:lineRule="auto"/>
        <w:ind w:firstLine="482" w:firstLineChars="200"/>
        <w:rPr>
          <w:rFonts w:ascii="宋体" w:hAnsi="宋体" w:cs="宋体"/>
          <w:b/>
          <w:sz w:val="24"/>
        </w:rPr>
      </w:pPr>
      <w:r>
        <w:rPr>
          <w:rFonts w:hint="eastAsia" w:ascii="宋体" w:hAnsi="宋体" w:cs="宋体"/>
          <w:b/>
          <w:sz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pPr>
        <w:spacing w:line="360" w:lineRule="auto"/>
        <w:ind w:firstLine="482" w:firstLineChars="200"/>
        <w:rPr>
          <w:rFonts w:ascii="宋体" w:hAnsi="宋体" w:cs="宋体"/>
          <w:sz w:val="24"/>
        </w:rPr>
      </w:pPr>
      <w:r>
        <w:rPr>
          <w:rFonts w:hint="eastAsia" w:ascii="宋体" w:hAnsi="宋体" w:cs="宋体"/>
          <w:b/>
          <w:sz w:val="24"/>
        </w:rPr>
        <w:t>评标委员会应当书面要求存在细微偏差的投标人在评标结束前予以补正。</w:t>
      </w:r>
      <w:r>
        <w:rPr>
          <w:rFonts w:hint="eastAsia" w:ascii="宋体" w:hAnsi="宋体" w:cs="宋体"/>
          <w:sz w:val="24"/>
        </w:rPr>
        <w:t>拒不补正的，在详细评审时可以对细微偏差作不利于该投标人的量化。</w:t>
      </w:r>
    </w:p>
    <w:p>
      <w:pPr>
        <w:spacing w:line="360" w:lineRule="auto"/>
        <w:outlineLvl w:val="1"/>
        <w:rPr>
          <w:rFonts w:ascii="宋体" w:hAnsi="宋体" w:cs="宋体"/>
          <w:b/>
          <w:bCs/>
          <w:sz w:val="24"/>
        </w:rPr>
      </w:pPr>
      <w:bookmarkStart w:id="201" w:name="_Toc11077"/>
      <w:r>
        <w:rPr>
          <w:rFonts w:hint="eastAsia" w:ascii="宋体" w:hAnsi="宋体" w:cs="宋体"/>
          <w:b/>
          <w:bCs/>
          <w:sz w:val="24"/>
        </w:rPr>
        <w:t>八、综合计分</w:t>
      </w:r>
      <w:bookmarkEnd w:id="201"/>
    </w:p>
    <w:p>
      <w:pPr>
        <w:spacing w:line="360" w:lineRule="auto"/>
        <w:ind w:firstLine="480"/>
        <w:rPr>
          <w:rFonts w:ascii="宋体" w:hAnsi="宋体" w:cs="宋体"/>
          <w:sz w:val="24"/>
        </w:rPr>
      </w:pPr>
      <w:r>
        <w:rPr>
          <w:rFonts w:hint="eastAsia" w:ascii="宋体" w:hAnsi="宋体" w:cs="宋体"/>
          <w:sz w:val="24"/>
        </w:rPr>
        <w:t>采用综合计分法评标的，评标委员会根据招标文件要求应从综合（信用）标、技术标、商务标三部分进行综合评审。综合（信用）标的权重占20%,技术标的权重占20%，商务标的权重占60%，。</w:t>
      </w:r>
    </w:p>
    <w:p>
      <w:pPr>
        <w:spacing w:line="360" w:lineRule="auto"/>
        <w:ind w:firstLine="480"/>
        <w:outlineLvl w:val="2"/>
        <w:rPr>
          <w:rFonts w:ascii="宋体" w:hAnsi="宋体" w:cs="宋体"/>
          <w:b/>
          <w:bCs/>
          <w:sz w:val="24"/>
        </w:rPr>
      </w:pPr>
      <w:bookmarkStart w:id="202" w:name="_Toc10033"/>
      <w:r>
        <w:rPr>
          <w:rFonts w:hint="eastAsia" w:ascii="宋体" w:hAnsi="宋体" w:cs="宋体"/>
          <w:b/>
          <w:bCs/>
          <w:sz w:val="24"/>
        </w:rPr>
        <w:t>（一）工程量清单总报价评标基准价按下列公式确定：</w:t>
      </w:r>
      <w:bookmarkEnd w:id="202"/>
    </w:p>
    <w:p>
      <w:pPr>
        <w:spacing w:line="360" w:lineRule="auto"/>
        <w:rPr>
          <w:rFonts w:ascii="宋体" w:hAnsi="宋体" w:cs="宋体"/>
          <w:sz w:val="24"/>
        </w:rPr>
      </w:pPr>
      <w:r>
        <w:rPr>
          <w:rFonts w:hint="eastAsia" w:ascii="宋体" w:hAnsi="宋体" w:cs="宋体"/>
          <w:sz w:val="24"/>
        </w:rPr>
        <w:t xml:space="preserve">    评标基准价＝招标控制价（不含规费、税金、安全文明施工措施费）×K+投标总报价×（1－K）</w:t>
      </w:r>
    </w:p>
    <w:p>
      <w:pPr>
        <w:spacing w:line="360" w:lineRule="auto"/>
        <w:rPr>
          <w:rFonts w:ascii="宋体" w:hAnsi="宋体" w:cs="宋体"/>
          <w:sz w:val="24"/>
        </w:rPr>
      </w:pPr>
      <w:r>
        <w:rPr>
          <w:rFonts w:hint="eastAsia" w:ascii="宋体" w:hAnsi="宋体" w:cs="宋体"/>
          <w:sz w:val="24"/>
        </w:rPr>
        <w:t>其中：当有效投标人个数n≥5 时,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360" w:lineRule="auto"/>
        <w:rPr>
          <w:rFonts w:ascii="宋体" w:hAnsi="宋体" w:cs="宋体"/>
          <w:sz w:val="24"/>
        </w:rPr>
      </w:pPr>
      <w:r>
        <w:rPr>
          <w:rFonts w:hint="eastAsia" w:ascii="宋体" w:hAnsi="宋体" w:cs="宋体"/>
          <w:sz w:val="24"/>
        </w:rPr>
        <w:t>K为招标控制价权重系数，0.1≤K≤0.5，K值为0.1、0.2、0.3、0.4、0.5在开标现场随机抽取。</w:t>
      </w:r>
    </w:p>
    <w:p>
      <w:pPr>
        <w:spacing w:line="360" w:lineRule="auto"/>
        <w:outlineLvl w:val="2"/>
        <w:rPr>
          <w:rFonts w:ascii="宋体" w:hAnsi="宋体" w:cs="宋体"/>
          <w:b/>
          <w:bCs/>
          <w:sz w:val="24"/>
        </w:rPr>
      </w:pPr>
      <w:r>
        <w:rPr>
          <w:rFonts w:hint="eastAsia" w:ascii="宋体" w:hAnsi="宋体" w:cs="宋体"/>
          <w:sz w:val="24"/>
        </w:rPr>
        <w:br w:type="page"/>
      </w:r>
      <w:bookmarkStart w:id="203" w:name="_Toc17825"/>
      <w:r>
        <w:rPr>
          <w:rFonts w:hint="eastAsia" w:ascii="宋体" w:hAnsi="宋体" w:cs="宋体"/>
          <w:b/>
          <w:bCs/>
          <w:sz w:val="24"/>
        </w:rPr>
        <w:t>（二）技术标评审内容</w:t>
      </w:r>
      <w:bookmarkEnd w:id="203"/>
    </w:p>
    <w:p>
      <w:pPr>
        <w:spacing w:line="360" w:lineRule="auto"/>
        <w:rPr>
          <w:rFonts w:ascii="宋体" w:hAnsi="宋体" w:cs="宋体"/>
          <w:b/>
          <w:bCs/>
          <w:sz w:val="24"/>
        </w:rPr>
      </w:pPr>
      <w:r>
        <w:rPr>
          <w:rFonts w:hint="eastAsia" w:ascii="宋体" w:hAnsi="宋体" w:cs="宋体"/>
          <w:b/>
          <w:bCs/>
          <w:sz w:val="24"/>
        </w:rPr>
        <w:t>技术标的评标分值20分</w:t>
      </w:r>
    </w:p>
    <w:tbl>
      <w:tblPr>
        <w:tblStyle w:val="13"/>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52"/>
        <w:gridCol w:w="5592"/>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序号</w:t>
            </w:r>
          </w:p>
        </w:tc>
        <w:tc>
          <w:tcPr>
            <w:tcW w:w="5592" w:type="dxa"/>
            <w:vAlign w:val="center"/>
          </w:tcPr>
          <w:p>
            <w:pPr>
              <w:spacing w:line="360" w:lineRule="auto"/>
              <w:rPr>
                <w:rFonts w:ascii="宋体" w:hAnsi="宋体" w:cs="宋体"/>
                <w:sz w:val="24"/>
              </w:rPr>
            </w:pPr>
            <w:r>
              <w:rPr>
                <w:rFonts w:hint="eastAsia" w:ascii="宋体" w:hAnsi="宋体" w:cs="宋体"/>
                <w:sz w:val="24"/>
              </w:rPr>
              <w:t>评审内容</w:t>
            </w:r>
          </w:p>
        </w:tc>
        <w:tc>
          <w:tcPr>
            <w:tcW w:w="2196" w:type="dxa"/>
            <w:vAlign w:val="center"/>
          </w:tcPr>
          <w:p>
            <w:pPr>
              <w:spacing w:line="360" w:lineRule="auto"/>
              <w:rPr>
                <w:rFonts w:ascii="宋体" w:hAnsi="宋体" w:cs="宋体"/>
                <w:sz w:val="24"/>
              </w:rPr>
            </w:pPr>
            <w:r>
              <w:rPr>
                <w:rFonts w:hint="eastAsia" w:ascii="宋体" w:hAnsi="宋体" w:cs="宋体"/>
                <w:sz w:val="24"/>
              </w:rPr>
              <w:t>综合计分法分值</w:t>
            </w:r>
          </w:p>
          <w:p>
            <w:pPr>
              <w:spacing w:line="360" w:lineRule="auto"/>
              <w:rPr>
                <w:rFonts w:ascii="宋体" w:hAnsi="宋体" w:cs="宋体"/>
                <w:sz w:val="24"/>
              </w:rPr>
            </w:pPr>
            <w:r>
              <w:rPr>
                <w:rFonts w:hint="eastAsia" w:ascii="宋体" w:hAnsi="宋体" w:cs="宋体"/>
                <w:sz w:val="24"/>
              </w:rPr>
              <w:t>（满分20分）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8"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1</w:t>
            </w:r>
          </w:p>
        </w:tc>
        <w:tc>
          <w:tcPr>
            <w:tcW w:w="5592" w:type="dxa"/>
            <w:vAlign w:val="center"/>
          </w:tcPr>
          <w:p>
            <w:pPr>
              <w:spacing w:line="360" w:lineRule="auto"/>
              <w:rPr>
                <w:rFonts w:ascii="宋体" w:hAnsi="宋体" w:cs="宋体"/>
                <w:sz w:val="24"/>
              </w:rPr>
            </w:pPr>
            <w:r>
              <w:rPr>
                <w:rFonts w:hint="eastAsia" w:ascii="宋体" w:hAnsi="宋体" w:cs="宋体"/>
                <w:sz w:val="24"/>
              </w:rPr>
              <w:t xml:space="preserve">内容完整性和编制水平 </w:t>
            </w:r>
          </w:p>
        </w:tc>
        <w:tc>
          <w:tcPr>
            <w:tcW w:w="2196" w:type="dxa"/>
            <w:vAlign w:val="center"/>
          </w:tcPr>
          <w:p>
            <w:pPr>
              <w:spacing w:line="360" w:lineRule="auto"/>
              <w:rPr>
                <w:rFonts w:ascii="宋体" w:hAnsi="宋体" w:cs="宋体"/>
                <w:sz w:val="24"/>
              </w:rPr>
            </w:pPr>
            <w:r>
              <w:rPr>
                <w:rFonts w:hint="eastAsia" w:ascii="宋体" w:hAnsi="宋体" w:cs="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30"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2</w:t>
            </w:r>
          </w:p>
        </w:tc>
        <w:tc>
          <w:tcPr>
            <w:tcW w:w="5592" w:type="dxa"/>
            <w:vAlign w:val="center"/>
          </w:tcPr>
          <w:p>
            <w:pPr>
              <w:spacing w:line="360" w:lineRule="auto"/>
              <w:rPr>
                <w:rFonts w:ascii="宋体" w:hAnsi="宋体" w:cs="宋体"/>
                <w:sz w:val="24"/>
              </w:rPr>
            </w:pPr>
            <w:r>
              <w:rPr>
                <w:rFonts w:hint="eastAsia" w:ascii="宋体" w:hAnsi="宋体" w:cs="宋体"/>
                <w:sz w:val="24"/>
              </w:rPr>
              <w:t xml:space="preserve">施工方案和技术措施 </w:t>
            </w:r>
          </w:p>
        </w:tc>
        <w:tc>
          <w:tcPr>
            <w:tcW w:w="2196" w:type="dxa"/>
            <w:vAlign w:val="center"/>
          </w:tcPr>
          <w:p>
            <w:pPr>
              <w:spacing w:line="360" w:lineRule="auto"/>
              <w:rPr>
                <w:rFonts w:ascii="宋体" w:hAnsi="宋体" w:cs="宋体"/>
                <w:sz w:val="24"/>
              </w:rPr>
            </w:pPr>
            <w:r>
              <w:rPr>
                <w:rFonts w:hint="eastAsia" w:ascii="宋体" w:hAnsi="宋体" w:cs="宋体"/>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43"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3</w:t>
            </w:r>
          </w:p>
        </w:tc>
        <w:tc>
          <w:tcPr>
            <w:tcW w:w="5592" w:type="dxa"/>
            <w:vAlign w:val="center"/>
          </w:tcPr>
          <w:p>
            <w:pPr>
              <w:spacing w:line="360" w:lineRule="auto"/>
              <w:rPr>
                <w:rFonts w:ascii="宋体" w:hAnsi="宋体" w:cs="宋体"/>
                <w:sz w:val="24"/>
              </w:rPr>
            </w:pPr>
            <w:r>
              <w:rPr>
                <w:rFonts w:hint="eastAsia" w:ascii="宋体" w:hAnsi="宋体" w:cs="宋体"/>
                <w:sz w:val="24"/>
              </w:rPr>
              <w:t xml:space="preserve">质量管理体系与措施 </w:t>
            </w:r>
          </w:p>
        </w:tc>
        <w:tc>
          <w:tcPr>
            <w:tcW w:w="2196" w:type="dxa"/>
            <w:vAlign w:val="center"/>
          </w:tcPr>
          <w:p>
            <w:pPr>
              <w:spacing w:line="360" w:lineRule="auto"/>
              <w:rPr>
                <w:rFonts w:ascii="宋体" w:hAnsi="宋体" w:cs="宋体"/>
                <w:sz w:val="24"/>
              </w:rPr>
            </w:pPr>
            <w:r>
              <w:rPr>
                <w:rFonts w:hint="eastAsia" w:ascii="宋体" w:hAnsi="宋体" w:cs="宋体"/>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42"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4</w:t>
            </w:r>
          </w:p>
        </w:tc>
        <w:tc>
          <w:tcPr>
            <w:tcW w:w="5592" w:type="dxa"/>
            <w:vAlign w:val="center"/>
          </w:tcPr>
          <w:p>
            <w:pPr>
              <w:spacing w:line="360" w:lineRule="auto"/>
              <w:rPr>
                <w:rFonts w:ascii="宋体" w:hAnsi="宋体" w:cs="宋体"/>
                <w:sz w:val="24"/>
              </w:rPr>
            </w:pPr>
            <w:r>
              <w:rPr>
                <w:rFonts w:hint="eastAsia" w:ascii="宋体" w:hAnsi="宋体" w:cs="宋体"/>
                <w:sz w:val="24"/>
              </w:rPr>
              <w:t xml:space="preserve">安全管理体系与措施 </w:t>
            </w:r>
          </w:p>
        </w:tc>
        <w:tc>
          <w:tcPr>
            <w:tcW w:w="2196" w:type="dxa"/>
            <w:vAlign w:val="center"/>
          </w:tcPr>
          <w:p>
            <w:pPr>
              <w:spacing w:line="360" w:lineRule="auto"/>
              <w:rPr>
                <w:rFonts w:ascii="宋体" w:hAnsi="宋体" w:cs="宋体"/>
                <w:sz w:val="24"/>
              </w:rPr>
            </w:pPr>
            <w:r>
              <w:rPr>
                <w:rFonts w:hint="eastAsia" w:ascii="宋体" w:hAnsi="宋体" w:cs="宋体"/>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1"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5</w:t>
            </w:r>
          </w:p>
        </w:tc>
        <w:tc>
          <w:tcPr>
            <w:tcW w:w="5592" w:type="dxa"/>
            <w:vAlign w:val="center"/>
          </w:tcPr>
          <w:p>
            <w:pPr>
              <w:spacing w:line="360" w:lineRule="auto"/>
              <w:rPr>
                <w:rFonts w:ascii="宋体" w:hAnsi="宋体" w:cs="宋体"/>
                <w:sz w:val="24"/>
              </w:rPr>
            </w:pPr>
            <w:r>
              <w:rPr>
                <w:rFonts w:hint="eastAsia" w:ascii="宋体" w:hAnsi="宋体" w:cs="宋体"/>
                <w:sz w:val="24"/>
              </w:rPr>
              <w:t xml:space="preserve">环境保护管理体系与措施 </w:t>
            </w:r>
          </w:p>
        </w:tc>
        <w:tc>
          <w:tcPr>
            <w:tcW w:w="2196" w:type="dxa"/>
            <w:vAlign w:val="center"/>
          </w:tcPr>
          <w:p>
            <w:pPr>
              <w:spacing w:line="360" w:lineRule="auto"/>
              <w:rPr>
                <w:rFonts w:ascii="宋体" w:hAnsi="宋体" w:cs="宋体"/>
                <w:sz w:val="24"/>
              </w:rPr>
            </w:pPr>
            <w:r>
              <w:rPr>
                <w:rFonts w:hint="eastAsia" w:ascii="宋体" w:hAnsi="宋体" w:cs="宋体"/>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7"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6</w:t>
            </w:r>
          </w:p>
        </w:tc>
        <w:tc>
          <w:tcPr>
            <w:tcW w:w="5592" w:type="dxa"/>
            <w:vAlign w:val="center"/>
          </w:tcPr>
          <w:p>
            <w:pPr>
              <w:spacing w:line="360" w:lineRule="auto"/>
              <w:rPr>
                <w:rFonts w:ascii="宋体" w:hAnsi="宋体" w:cs="宋体"/>
                <w:sz w:val="24"/>
              </w:rPr>
            </w:pPr>
            <w:r>
              <w:rPr>
                <w:rFonts w:hint="eastAsia" w:ascii="宋体" w:hAnsi="宋体" w:cs="宋体"/>
                <w:sz w:val="24"/>
              </w:rPr>
              <w:t>工程进度计划与措施</w:t>
            </w:r>
          </w:p>
        </w:tc>
        <w:tc>
          <w:tcPr>
            <w:tcW w:w="2196" w:type="dxa"/>
            <w:vAlign w:val="center"/>
          </w:tcPr>
          <w:p>
            <w:pPr>
              <w:spacing w:line="360" w:lineRule="auto"/>
              <w:rPr>
                <w:rFonts w:ascii="宋体" w:hAnsi="宋体" w:cs="宋体"/>
                <w:sz w:val="24"/>
              </w:rPr>
            </w:pPr>
            <w:r>
              <w:rPr>
                <w:rFonts w:hint="eastAsia" w:ascii="宋体" w:hAnsi="宋体" w:cs="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34"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7</w:t>
            </w:r>
          </w:p>
        </w:tc>
        <w:tc>
          <w:tcPr>
            <w:tcW w:w="5592" w:type="dxa"/>
            <w:vAlign w:val="center"/>
          </w:tcPr>
          <w:p>
            <w:pPr>
              <w:spacing w:line="360" w:lineRule="auto"/>
              <w:rPr>
                <w:rFonts w:ascii="宋体" w:hAnsi="宋体" w:cs="宋体"/>
                <w:sz w:val="24"/>
              </w:rPr>
            </w:pPr>
            <w:r>
              <w:rPr>
                <w:rFonts w:hint="eastAsia" w:ascii="宋体" w:hAnsi="宋体" w:cs="宋体"/>
                <w:sz w:val="24"/>
              </w:rPr>
              <w:t>拟投入资源配备计划</w:t>
            </w:r>
          </w:p>
        </w:tc>
        <w:tc>
          <w:tcPr>
            <w:tcW w:w="2196" w:type="dxa"/>
            <w:vAlign w:val="center"/>
          </w:tcPr>
          <w:p>
            <w:pPr>
              <w:spacing w:line="360" w:lineRule="auto"/>
              <w:rPr>
                <w:rFonts w:ascii="宋体" w:hAnsi="宋体" w:cs="宋体"/>
                <w:sz w:val="24"/>
              </w:rPr>
            </w:pPr>
            <w:r>
              <w:rPr>
                <w:rFonts w:hint="eastAsia" w:ascii="宋体" w:hAnsi="宋体" w:cs="宋体"/>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29"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8</w:t>
            </w:r>
          </w:p>
        </w:tc>
        <w:tc>
          <w:tcPr>
            <w:tcW w:w="5592" w:type="dxa"/>
            <w:vAlign w:val="center"/>
          </w:tcPr>
          <w:p>
            <w:pPr>
              <w:spacing w:line="360" w:lineRule="auto"/>
              <w:rPr>
                <w:rFonts w:ascii="宋体" w:hAnsi="宋体" w:cs="宋体"/>
                <w:sz w:val="24"/>
              </w:rPr>
            </w:pPr>
            <w:r>
              <w:rPr>
                <w:rFonts w:hint="eastAsia" w:ascii="宋体" w:hAnsi="宋体" w:cs="宋体"/>
                <w:sz w:val="24"/>
              </w:rPr>
              <w:t xml:space="preserve">施工进度表或施工网络图 </w:t>
            </w:r>
          </w:p>
        </w:tc>
        <w:tc>
          <w:tcPr>
            <w:tcW w:w="2196" w:type="dxa"/>
            <w:vAlign w:val="center"/>
          </w:tcPr>
          <w:p>
            <w:pPr>
              <w:spacing w:line="360" w:lineRule="auto"/>
              <w:rPr>
                <w:rFonts w:ascii="宋体" w:hAnsi="宋体" w:cs="宋体"/>
                <w:sz w:val="24"/>
              </w:rPr>
            </w:pPr>
            <w:r>
              <w:rPr>
                <w:rFonts w:hint="eastAsia" w:ascii="宋体" w:hAnsi="宋体" w:cs="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79"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9</w:t>
            </w:r>
          </w:p>
        </w:tc>
        <w:tc>
          <w:tcPr>
            <w:tcW w:w="5592" w:type="dxa"/>
            <w:vAlign w:val="center"/>
          </w:tcPr>
          <w:p>
            <w:pPr>
              <w:spacing w:line="360" w:lineRule="auto"/>
              <w:rPr>
                <w:rFonts w:ascii="宋体" w:hAnsi="宋体" w:cs="宋体"/>
                <w:sz w:val="24"/>
              </w:rPr>
            </w:pPr>
            <w:r>
              <w:rPr>
                <w:rFonts w:hint="eastAsia" w:ascii="宋体" w:hAnsi="宋体" w:cs="宋体"/>
                <w:sz w:val="24"/>
              </w:rPr>
              <w:t xml:space="preserve">施工总平面布置图 </w:t>
            </w:r>
          </w:p>
        </w:tc>
        <w:tc>
          <w:tcPr>
            <w:tcW w:w="2196" w:type="dxa"/>
            <w:vAlign w:val="center"/>
          </w:tcPr>
          <w:p>
            <w:pPr>
              <w:spacing w:line="360" w:lineRule="auto"/>
              <w:rPr>
                <w:rFonts w:ascii="宋体" w:hAnsi="宋体" w:cs="宋体"/>
                <w:sz w:val="24"/>
              </w:rPr>
            </w:pPr>
            <w:r>
              <w:rPr>
                <w:rFonts w:hint="eastAsia" w:ascii="宋体" w:hAnsi="宋体" w:cs="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68"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10</w:t>
            </w:r>
          </w:p>
        </w:tc>
        <w:tc>
          <w:tcPr>
            <w:tcW w:w="5592" w:type="dxa"/>
            <w:vAlign w:val="center"/>
          </w:tcPr>
          <w:p>
            <w:pPr>
              <w:spacing w:line="360" w:lineRule="auto"/>
              <w:rPr>
                <w:rFonts w:ascii="宋体" w:hAnsi="宋体" w:cs="宋体"/>
                <w:sz w:val="24"/>
              </w:rPr>
            </w:pPr>
            <w:r>
              <w:rPr>
                <w:rFonts w:hint="eastAsia" w:ascii="宋体" w:hAnsi="宋体" w:cs="宋体"/>
                <w:sz w:val="24"/>
              </w:rPr>
              <w:t>在节能减排、绿色施工（含扬尘治理）、工艺创新方面针对本工程有具体措施或企业自有创新技术</w:t>
            </w:r>
          </w:p>
        </w:tc>
        <w:tc>
          <w:tcPr>
            <w:tcW w:w="2196" w:type="dxa"/>
            <w:vAlign w:val="center"/>
          </w:tcPr>
          <w:p>
            <w:pPr>
              <w:spacing w:line="360" w:lineRule="auto"/>
              <w:rPr>
                <w:rFonts w:ascii="宋体" w:hAnsi="宋体" w:cs="宋体"/>
                <w:sz w:val="24"/>
              </w:rPr>
            </w:pPr>
            <w:r>
              <w:rPr>
                <w:rFonts w:hint="eastAsia" w:ascii="宋体" w:hAnsi="宋体" w:cs="宋体"/>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707"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11</w:t>
            </w:r>
          </w:p>
        </w:tc>
        <w:tc>
          <w:tcPr>
            <w:tcW w:w="5592" w:type="dxa"/>
            <w:vAlign w:val="center"/>
          </w:tcPr>
          <w:p>
            <w:pPr>
              <w:spacing w:line="360" w:lineRule="auto"/>
              <w:rPr>
                <w:rFonts w:ascii="宋体" w:hAnsi="宋体" w:cs="宋体"/>
                <w:sz w:val="24"/>
              </w:rPr>
            </w:pPr>
            <w:r>
              <w:rPr>
                <w:rFonts w:hint="eastAsia" w:ascii="宋体" w:hAnsi="宋体" w:cs="宋体"/>
                <w:sz w:val="24"/>
              </w:rPr>
              <w:t>新工艺、新技术、新设备、新材料的采用程度，其在确保质量、降低成本、缩短工期、减轻劳动强度、提高工效等方面的作用</w:t>
            </w:r>
          </w:p>
        </w:tc>
        <w:tc>
          <w:tcPr>
            <w:tcW w:w="2196" w:type="dxa"/>
            <w:vAlign w:val="center"/>
          </w:tcPr>
          <w:p>
            <w:pPr>
              <w:spacing w:line="360" w:lineRule="auto"/>
              <w:rPr>
                <w:rFonts w:ascii="宋体" w:hAnsi="宋体" w:cs="宋体"/>
                <w:sz w:val="24"/>
              </w:rPr>
            </w:pPr>
            <w:r>
              <w:rPr>
                <w:rFonts w:hint="eastAsia" w:ascii="宋体" w:hAnsi="宋体" w:cs="宋体"/>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91"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12</w:t>
            </w:r>
          </w:p>
        </w:tc>
        <w:tc>
          <w:tcPr>
            <w:tcW w:w="5592" w:type="dxa"/>
            <w:vAlign w:val="center"/>
          </w:tcPr>
          <w:p>
            <w:pPr>
              <w:spacing w:line="360" w:lineRule="auto"/>
              <w:rPr>
                <w:rFonts w:ascii="宋体" w:hAnsi="宋体" w:cs="宋体"/>
                <w:sz w:val="24"/>
              </w:rPr>
            </w:pPr>
            <w:r>
              <w:rPr>
                <w:rFonts w:hint="eastAsia" w:ascii="宋体" w:hAnsi="宋体" w:cs="宋体"/>
                <w:sz w:val="24"/>
              </w:rPr>
              <w:t>企业具备信息化管理平台，能够使工程管理者对现场实施监控和数据处理</w:t>
            </w:r>
          </w:p>
        </w:tc>
        <w:tc>
          <w:tcPr>
            <w:tcW w:w="2196" w:type="dxa"/>
            <w:vAlign w:val="center"/>
          </w:tcPr>
          <w:p>
            <w:pPr>
              <w:spacing w:line="360" w:lineRule="auto"/>
              <w:rPr>
                <w:rFonts w:ascii="宋体" w:hAnsi="宋体" w:cs="宋体"/>
                <w:sz w:val="24"/>
              </w:rPr>
            </w:pPr>
            <w:r>
              <w:rPr>
                <w:rFonts w:hint="eastAsia" w:ascii="宋体" w:hAnsi="宋体" w:cs="宋体"/>
                <w:sz w:val="24"/>
              </w:rPr>
              <w:t>0-2分</w:t>
            </w:r>
          </w:p>
        </w:tc>
      </w:tr>
    </w:tbl>
    <w:p>
      <w:pPr>
        <w:snapToGrid w:val="0"/>
        <w:spacing w:line="400" w:lineRule="exact"/>
        <w:ind w:firstLine="422" w:firstLineChars="200"/>
        <w:rPr>
          <w:rFonts w:hint="eastAsia"/>
          <w:b/>
          <w:bCs/>
          <w:szCs w:val="21"/>
        </w:rPr>
      </w:pPr>
      <w:r>
        <w:rPr>
          <w:rFonts w:hint="eastAsia"/>
          <w:b/>
          <w:bCs/>
          <w:szCs w:val="21"/>
        </w:rPr>
        <w:t>注：以上项目若有缺项，该项为0分。</w:t>
      </w:r>
    </w:p>
    <w:p>
      <w:pPr>
        <w:spacing w:line="360" w:lineRule="auto"/>
        <w:rPr>
          <w:rFonts w:ascii="宋体" w:hAnsi="宋体" w:cs="宋体"/>
          <w:sz w:val="24"/>
        </w:rPr>
      </w:pPr>
    </w:p>
    <w:p>
      <w:pPr>
        <w:spacing w:line="360" w:lineRule="auto"/>
        <w:rPr>
          <w:rFonts w:ascii="宋体" w:hAnsi="宋体" w:cs="宋体"/>
          <w:sz w:val="24"/>
        </w:rPr>
      </w:pPr>
    </w:p>
    <w:p>
      <w:pPr>
        <w:spacing w:line="360" w:lineRule="auto"/>
        <w:ind w:firstLine="482" w:firstLineChars="200"/>
        <w:outlineLvl w:val="2"/>
        <w:rPr>
          <w:rFonts w:ascii="宋体" w:hAnsi="宋体" w:cs="宋体"/>
          <w:b/>
          <w:bCs/>
          <w:sz w:val="24"/>
        </w:rPr>
      </w:pPr>
      <w:bookmarkStart w:id="204" w:name="_Toc293"/>
      <w:r>
        <w:rPr>
          <w:rFonts w:hint="eastAsia" w:ascii="宋体" w:hAnsi="宋体" w:cs="宋体"/>
          <w:b/>
          <w:bCs/>
          <w:sz w:val="24"/>
        </w:rPr>
        <w:t>（三）商务标的评标分值60分</w:t>
      </w:r>
      <w:bookmarkEnd w:id="204"/>
    </w:p>
    <w:p>
      <w:pPr>
        <w:spacing w:line="360" w:lineRule="auto"/>
        <w:ind w:firstLine="482" w:firstLineChars="200"/>
        <w:rPr>
          <w:rFonts w:ascii="宋体" w:hAnsi="宋体" w:cs="宋体"/>
          <w:b/>
          <w:sz w:val="24"/>
        </w:rPr>
      </w:pPr>
      <w:r>
        <w:rPr>
          <w:rFonts w:hint="eastAsia" w:ascii="宋体" w:hAnsi="宋体" w:cs="宋体"/>
          <w:b/>
          <w:sz w:val="24"/>
        </w:rPr>
        <w:t>1.投标报价的评审30分</w:t>
      </w:r>
    </w:p>
    <w:p>
      <w:pPr>
        <w:spacing w:line="360" w:lineRule="auto"/>
        <w:ind w:firstLine="480" w:firstLineChars="200"/>
        <w:rPr>
          <w:rFonts w:ascii="宋体" w:hAnsi="宋体" w:cs="宋体"/>
          <w:sz w:val="24"/>
        </w:rPr>
      </w:pPr>
      <w:r>
        <w:rPr>
          <w:rFonts w:hint="eastAsia" w:ascii="宋体" w:hAnsi="宋体" w:cs="宋体"/>
          <w:sz w:val="24"/>
        </w:rPr>
        <w:t>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p>
    <w:p>
      <w:pPr>
        <w:spacing w:line="360" w:lineRule="auto"/>
        <w:ind w:firstLine="482" w:firstLineChars="200"/>
        <w:rPr>
          <w:rFonts w:ascii="宋体" w:hAnsi="宋体" w:cs="宋体"/>
          <w:b/>
          <w:sz w:val="24"/>
        </w:rPr>
      </w:pPr>
      <w:r>
        <w:rPr>
          <w:rFonts w:hint="eastAsia" w:ascii="宋体" w:hAnsi="宋体" w:cs="宋体"/>
          <w:b/>
          <w:sz w:val="24"/>
        </w:rPr>
        <w:t>2.分部分项工程项目综合单价的评审15分</w:t>
      </w:r>
    </w:p>
    <w:p>
      <w:pPr>
        <w:spacing w:line="360" w:lineRule="auto"/>
        <w:ind w:firstLine="480" w:firstLineChars="200"/>
        <w:rPr>
          <w:rFonts w:ascii="宋体" w:hAnsi="宋体" w:cs="宋体"/>
          <w:sz w:val="24"/>
        </w:rPr>
      </w:pPr>
      <w:r>
        <w:rPr>
          <w:rFonts w:hint="eastAsia" w:ascii="宋体" w:hAnsi="宋体" w:cs="宋体"/>
          <w:sz w:val="24"/>
        </w:rPr>
        <w:t xml:space="preserve">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 </w:t>
      </w:r>
    </w:p>
    <w:p>
      <w:pPr>
        <w:spacing w:line="360" w:lineRule="auto"/>
        <w:ind w:firstLine="482" w:firstLineChars="200"/>
        <w:rPr>
          <w:rFonts w:ascii="宋体" w:hAnsi="宋体" w:cs="宋体"/>
          <w:b/>
          <w:sz w:val="24"/>
        </w:rPr>
      </w:pPr>
      <w:r>
        <w:rPr>
          <w:rFonts w:hint="eastAsia" w:ascii="宋体" w:hAnsi="宋体" w:cs="宋体"/>
          <w:b/>
          <w:sz w:val="24"/>
        </w:rPr>
        <w:t>3.措施项目的评审5分</w:t>
      </w:r>
    </w:p>
    <w:p>
      <w:pPr>
        <w:spacing w:line="360" w:lineRule="auto"/>
        <w:ind w:firstLine="480" w:firstLineChars="200"/>
        <w:rPr>
          <w:rFonts w:ascii="宋体" w:hAnsi="宋体" w:cs="宋体"/>
          <w:sz w:val="24"/>
        </w:rPr>
      </w:pPr>
      <w:r>
        <w:rPr>
          <w:rFonts w:hint="eastAsia" w:ascii="宋体" w:hAnsi="宋体" w:cs="宋体"/>
          <w:sz w:val="24"/>
        </w:rPr>
        <w:t>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w:t>
      </w:r>
    </w:p>
    <w:p>
      <w:pPr>
        <w:spacing w:line="360" w:lineRule="auto"/>
        <w:ind w:firstLine="482" w:firstLineChars="200"/>
        <w:rPr>
          <w:rFonts w:ascii="宋体" w:hAnsi="宋体" w:cs="宋体"/>
          <w:b/>
          <w:sz w:val="24"/>
        </w:rPr>
      </w:pPr>
      <w:r>
        <w:rPr>
          <w:rFonts w:hint="eastAsia" w:ascii="宋体" w:hAnsi="宋体" w:cs="宋体"/>
          <w:b/>
          <w:sz w:val="24"/>
        </w:rPr>
        <w:t>4.主要材料单价的评审10分</w:t>
      </w:r>
    </w:p>
    <w:p>
      <w:pPr>
        <w:spacing w:line="360" w:lineRule="auto"/>
        <w:ind w:firstLine="480" w:firstLineChars="200"/>
        <w:rPr>
          <w:rFonts w:ascii="宋体" w:hAnsi="宋体" w:cs="宋体"/>
          <w:sz w:val="24"/>
        </w:rPr>
      </w:pPr>
      <w:r>
        <w:rPr>
          <w:rFonts w:hint="eastAsia" w:ascii="宋体" w:hAnsi="宋体" w:cs="宋体"/>
          <w:sz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pacing w:line="360" w:lineRule="auto"/>
        <w:ind w:firstLine="482" w:firstLineChars="200"/>
        <w:outlineLvl w:val="2"/>
        <w:rPr>
          <w:rFonts w:ascii="宋体" w:hAnsi="宋体" w:cs="宋体"/>
          <w:b/>
          <w:bCs/>
          <w:sz w:val="24"/>
        </w:rPr>
      </w:pPr>
      <w:bookmarkStart w:id="205" w:name="_Toc25042"/>
      <w:r>
        <w:rPr>
          <w:rFonts w:hint="eastAsia" w:ascii="宋体" w:hAnsi="宋体" w:cs="宋体"/>
          <w:b/>
          <w:bCs/>
          <w:sz w:val="24"/>
        </w:rPr>
        <w:t>（四）综合（信用）标的评标分值20分</w:t>
      </w:r>
      <w:bookmarkEnd w:id="205"/>
    </w:p>
    <w:p>
      <w:pPr>
        <w:spacing w:line="360" w:lineRule="auto"/>
        <w:ind w:firstLine="480" w:firstLineChars="200"/>
        <w:rPr>
          <w:rFonts w:hint="eastAsia" w:ascii="宋体" w:hAnsi="宋体" w:cs="宋体"/>
          <w:sz w:val="24"/>
        </w:rPr>
      </w:pPr>
      <w:r>
        <w:rPr>
          <w:rFonts w:hint="eastAsia" w:ascii="宋体" w:hAnsi="宋体" w:cs="宋体"/>
          <w:sz w:val="24"/>
        </w:rPr>
        <w:t>1. 企业业绩及信用 0-4分</w:t>
      </w:r>
    </w:p>
    <w:p>
      <w:pPr>
        <w:spacing w:line="360" w:lineRule="auto"/>
        <w:ind w:firstLine="480" w:firstLineChars="200"/>
        <w:rPr>
          <w:rFonts w:hint="eastAsia" w:ascii="宋体" w:hAnsi="宋体" w:cs="宋体"/>
          <w:sz w:val="24"/>
        </w:rPr>
      </w:pPr>
      <w:bookmarkStart w:id="206" w:name="_Toc28405"/>
      <w:r>
        <w:rPr>
          <w:rFonts w:hint="eastAsia" w:ascii="宋体" w:hAnsi="宋体" w:cs="宋体"/>
          <w:sz w:val="24"/>
        </w:rPr>
        <w:t>符合招标文件要求的类似业绩每份得2分，最高得4分。</w:t>
      </w:r>
      <w:bookmarkEnd w:id="206"/>
      <w:r>
        <w:rPr>
          <w:rFonts w:hint="eastAsia" w:ascii="宋体" w:hAnsi="宋体" w:cs="宋体"/>
          <w:sz w:val="24"/>
        </w:rPr>
        <w:t>应提供法定媒介中标(成交)公示网页截图、合同、中标通知书(或竣工备案表)，三者缺一不计分。</w:t>
      </w:r>
    </w:p>
    <w:p>
      <w:pPr>
        <w:spacing w:line="360" w:lineRule="auto"/>
        <w:ind w:firstLine="480" w:firstLineChars="200"/>
        <w:rPr>
          <w:rFonts w:hint="eastAsia" w:ascii="宋体" w:hAnsi="宋体" w:cs="宋体"/>
          <w:sz w:val="24"/>
        </w:rPr>
      </w:pPr>
      <w:r>
        <w:rPr>
          <w:rFonts w:hint="eastAsia" w:ascii="宋体" w:hAnsi="宋体" w:cs="宋体"/>
          <w:sz w:val="24"/>
        </w:rPr>
        <w:t>2. 项目经理业绩及信用 0-6分</w:t>
      </w:r>
    </w:p>
    <w:p>
      <w:pPr>
        <w:spacing w:line="360" w:lineRule="auto"/>
        <w:ind w:firstLine="480" w:firstLineChars="200"/>
        <w:rPr>
          <w:rFonts w:hint="eastAsia" w:ascii="宋体" w:hAnsi="宋体" w:cs="宋体"/>
          <w:sz w:val="24"/>
        </w:rPr>
      </w:pPr>
      <w:r>
        <w:rPr>
          <w:rFonts w:hint="eastAsia" w:ascii="宋体" w:hAnsi="宋体" w:cs="宋体"/>
          <w:sz w:val="24"/>
        </w:rPr>
        <w:t>2.1</w:t>
      </w:r>
      <w:bookmarkStart w:id="207" w:name="_Toc4471"/>
      <w:r>
        <w:rPr>
          <w:rFonts w:hint="eastAsia" w:ascii="宋体" w:hAnsi="宋体" w:cs="宋体"/>
          <w:sz w:val="24"/>
        </w:rPr>
        <w:t>符合招标文件要求的项目经理类似业绩每份得2分，最高得4分。</w:t>
      </w:r>
      <w:bookmarkEnd w:id="207"/>
      <w:r>
        <w:rPr>
          <w:rFonts w:hint="eastAsia" w:ascii="宋体" w:hAnsi="宋体" w:cs="宋体"/>
          <w:sz w:val="24"/>
        </w:rPr>
        <w:t>应提供法定媒介中标(成交)公示网页截图、合同、中标通知书(或竣工备案表)，并在投标文件中附完整的复印件，三者缺一不计分。（若施工合同或竣工验收表中或中标通知书中未注明项目经理姓名者须提供建设单位出具的相关证明文件）</w:t>
      </w:r>
    </w:p>
    <w:p>
      <w:pPr>
        <w:spacing w:line="360" w:lineRule="auto"/>
        <w:ind w:firstLine="480" w:firstLineChars="200"/>
        <w:rPr>
          <w:rFonts w:hint="eastAsia" w:ascii="宋体" w:hAnsi="宋体" w:cs="宋体"/>
          <w:sz w:val="24"/>
        </w:rPr>
      </w:pPr>
      <w:r>
        <w:rPr>
          <w:rFonts w:hint="eastAsia" w:ascii="宋体" w:hAnsi="宋体" w:cs="宋体"/>
          <w:sz w:val="24"/>
        </w:rPr>
        <w:t>企业业绩和项目经理业绩不可重复计算。</w:t>
      </w:r>
    </w:p>
    <w:p>
      <w:pPr>
        <w:spacing w:line="360" w:lineRule="auto"/>
        <w:ind w:firstLine="480" w:firstLineChars="200"/>
        <w:rPr>
          <w:rFonts w:hint="eastAsia" w:ascii="宋体" w:hAnsi="宋体" w:cs="宋体"/>
          <w:sz w:val="24"/>
        </w:rPr>
      </w:pPr>
      <w:r>
        <w:rPr>
          <w:rFonts w:hint="eastAsia" w:ascii="宋体" w:hAnsi="宋体" w:cs="宋体"/>
          <w:sz w:val="24"/>
        </w:rPr>
        <w:t>2.2项目经理具有中级及以上职称者得2分（以证书原件和2018年1月1日以来任意三个月的社保缴纳证明或网上</w:t>
      </w:r>
      <w:r>
        <w:rPr>
          <w:rFonts w:ascii="宋体" w:hAnsi="宋体" w:cs="宋体"/>
          <w:sz w:val="24"/>
        </w:rPr>
        <w:t>打印的社保缴纳凭证</w:t>
      </w:r>
      <w:r>
        <w:rPr>
          <w:rFonts w:hint="eastAsia" w:ascii="宋体" w:hAnsi="宋体" w:cs="宋体"/>
          <w:sz w:val="24"/>
        </w:rPr>
        <w:t>为准）。</w:t>
      </w:r>
    </w:p>
    <w:p>
      <w:pPr>
        <w:spacing w:line="360" w:lineRule="auto"/>
        <w:ind w:firstLine="482" w:firstLineChars="200"/>
        <w:rPr>
          <w:rFonts w:hint="eastAsia" w:ascii="宋体" w:hAnsi="宋体" w:cs="宋体"/>
          <w:b/>
          <w:sz w:val="24"/>
        </w:rPr>
      </w:pPr>
      <w:r>
        <w:rPr>
          <w:rFonts w:hint="eastAsia" w:ascii="宋体" w:hAnsi="宋体" w:cs="宋体"/>
          <w:b/>
          <w:sz w:val="24"/>
        </w:rPr>
        <w:t>3.项目班子配备 0-5分</w:t>
      </w:r>
    </w:p>
    <w:p>
      <w:pPr>
        <w:spacing w:line="360" w:lineRule="auto"/>
        <w:ind w:firstLine="480" w:firstLineChars="200"/>
        <w:rPr>
          <w:rFonts w:hint="eastAsia" w:ascii="宋体" w:hAnsi="宋体" w:cs="宋体"/>
          <w:sz w:val="24"/>
        </w:rPr>
      </w:pPr>
      <w:bookmarkStart w:id="208" w:name="_Toc20105"/>
      <w:bookmarkStart w:id="209" w:name="_Toc5139"/>
      <w:r>
        <w:rPr>
          <w:rFonts w:hint="eastAsia" w:ascii="宋体" w:hAnsi="宋体" w:cs="宋体"/>
          <w:sz w:val="24"/>
        </w:rPr>
        <w:t>施工员、质量员、安全员、材料员、造价员配备齐全，并持证上岗和缴纳社保的得5分。每缺少一人扣一分（以证书原件和2018年1月1日以来任意三个月的社保缴纳证明或网上</w:t>
      </w:r>
      <w:r>
        <w:rPr>
          <w:rFonts w:ascii="宋体" w:hAnsi="宋体" w:cs="宋体"/>
          <w:sz w:val="24"/>
        </w:rPr>
        <w:t>打印的社保缴纳凭证</w:t>
      </w:r>
      <w:r>
        <w:rPr>
          <w:rFonts w:hint="eastAsia" w:ascii="宋体" w:hAnsi="宋体" w:cs="宋体"/>
          <w:sz w:val="24"/>
        </w:rPr>
        <w:t>为准）</w:t>
      </w:r>
      <w:bookmarkEnd w:id="208"/>
      <w:bookmarkEnd w:id="209"/>
      <w:r>
        <w:rPr>
          <w:rFonts w:hint="eastAsia" w:ascii="宋体" w:hAnsi="宋体" w:cs="宋体"/>
          <w:sz w:val="24"/>
        </w:rPr>
        <w:t>。</w:t>
      </w:r>
    </w:p>
    <w:p>
      <w:pPr>
        <w:spacing w:line="360" w:lineRule="auto"/>
        <w:ind w:firstLine="482" w:firstLineChars="200"/>
        <w:rPr>
          <w:rFonts w:hint="eastAsia" w:ascii="宋体" w:hAnsi="宋体" w:cs="宋体"/>
          <w:sz w:val="24"/>
        </w:rPr>
      </w:pPr>
      <w:r>
        <w:rPr>
          <w:rFonts w:hint="eastAsia" w:ascii="宋体" w:hAnsi="宋体" w:cs="宋体"/>
          <w:b/>
          <w:sz w:val="24"/>
        </w:rPr>
        <w:t>4.服务承诺0-5分</w:t>
      </w:r>
      <w:r>
        <w:rPr>
          <w:rFonts w:hint="eastAsia" w:ascii="宋体" w:hAnsi="宋体" w:cs="宋体"/>
          <w:sz w:val="24"/>
        </w:rPr>
        <w:t>（含不拖欠农民工工资承诺、扬尘治理等内容） 评标委员会针对投标人的承诺在0-5分之间打分</w:t>
      </w:r>
      <w:r>
        <w:rPr>
          <w:rFonts w:hint="eastAsia" w:ascii="宋体" w:hAnsi="宋体" w:cs="宋体"/>
          <w:kern w:val="0"/>
          <w:sz w:val="24"/>
        </w:rPr>
        <w:t>（承诺书须在投标文件正本中提供原件）</w:t>
      </w:r>
      <w:r>
        <w:rPr>
          <w:rFonts w:hint="eastAsia" w:ascii="宋体" w:hAnsi="宋体" w:cs="宋体"/>
          <w:sz w:val="24"/>
        </w:rPr>
        <w:t>。</w:t>
      </w:r>
    </w:p>
    <w:p>
      <w:pPr>
        <w:spacing w:line="360" w:lineRule="auto"/>
        <w:ind w:firstLine="480" w:firstLineChars="200"/>
        <w:rPr>
          <w:rFonts w:hint="eastAsia" w:ascii="宋体" w:hAnsi="宋体" w:cs="宋体"/>
          <w:sz w:val="24"/>
        </w:rPr>
      </w:pPr>
      <w:bookmarkStart w:id="210" w:name="_Toc5355"/>
      <w:r>
        <w:rPr>
          <w:rFonts w:hint="eastAsia" w:ascii="宋体" w:hAnsi="宋体" w:cs="宋体"/>
          <w:sz w:val="24"/>
        </w:rPr>
        <w:t>（1）工程质量保修期内的优惠及服务承诺 (0-1分)</w:t>
      </w:r>
      <w:bookmarkEnd w:id="210"/>
    </w:p>
    <w:p>
      <w:pPr>
        <w:spacing w:line="360" w:lineRule="auto"/>
        <w:ind w:firstLine="480" w:firstLineChars="200"/>
        <w:rPr>
          <w:rFonts w:ascii="宋体" w:hAnsi="宋体" w:cs="宋体"/>
          <w:sz w:val="24"/>
        </w:rPr>
      </w:pPr>
      <w:bookmarkStart w:id="211" w:name="_Toc25412"/>
      <w:r>
        <w:rPr>
          <w:rFonts w:hint="eastAsia" w:ascii="宋体" w:hAnsi="宋体" w:cs="宋体"/>
          <w:sz w:val="24"/>
        </w:rPr>
        <w:t>（2）对扬尘治理的服务承诺(0-1分)</w:t>
      </w:r>
      <w:bookmarkEnd w:id="211"/>
    </w:p>
    <w:p>
      <w:pPr>
        <w:spacing w:line="360" w:lineRule="auto"/>
        <w:ind w:firstLine="480" w:firstLineChars="200"/>
        <w:rPr>
          <w:rFonts w:hint="eastAsia" w:ascii="宋体" w:hAnsi="宋体" w:cs="宋体"/>
          <w:sz w:val="24"/>
        </w:rPr>
      </w:pPr>
      <w:bookmarkStart w:id="212" w:name="_Toc1239"/>
      <w:r>
        <w:rPr>
          <w:rFonts w:hint="eastAsia" w:ascii="宋体" w:hAnsi="宋体" w:cs="宋体"/>
          <w:sz w:val="24"/>
        </w:rPr>
        <w:t>（3）承诺替甲方排忧解难，且措施合理可行的(0-1分)</w:t>
      </w:r>
      <w:bookmarkEnd w:id="212"/>
    </w:p>
    <w:p>
      <w:pPr>
        <w:spacing w:line="360" w:lineRule="auto"/>
        <w:ind w:firstLine="480" w:firstLineChars="200"/>
        <w:rPr>
          <w:rFonts w:hint="eastAsia" w:ascii="宋体" w:hAnsi="宋体" w:cs="宋体"/>
          <w:sz w:val="24"/>
        </w:rPr>
      </w:pPr>
      <w:bookmarkStart w:id="213" w:name="_Toc19892"/>
      <w:r>
        <w:rPr>
          <w:rFonts w:hint="eastAsia" w:ascii="宋体" w:hAnsi="宋体" w:cs="宋体"/>
          <w:sz w:val="24"/>
        </w:rPr>
        <w:t>（4）对农民工工资保证的承诺(0-1分)</w:t>
      </w:r>
      <w:bookmarkEnd w:id="213"/>
    </w:p>
    <w:p>
      <w:pPr>
        <w:spacing w:line="360" w:lineRule="auto"/>
        <w:ind w:firstLine="480" w:firstLineChars="200"/>
        <w:rPr>
          <w:rFonts w:hint="eastAsia" w:ascii="宋体" w:hAnsi="宋体" w:cs="宋体"/>
          <w:sz w:val="24"/>
        </w:rPr>
      </w:pPr>
      <w:bookmarkStart w:id="214" w:name="_Toc12302"/>
      <w:r>
        <w:rPr>
          <w:rFonts w:hint="eastAsia" w:ascii="宋体" w:hAnsi="宋体" w:cs="宋体"/>
          <w:sz w:val="24"/>
        </w:rPr>
        <w:t>（5）其他实质性优惠服务承诺(0-1分)</w:t>
      </w:r>
      <w:bookmarkEnd w:id="214"/>
    </w:p>
    <w:p>
      <w:pPr>
        <w:spacing w:line="360" w:lineRule="auto"/>
        <w:ind w:firstLine="480" w:firstLineChars="200"/>
        <w:rPr>
          <w:rFonts w:hint="eastAsia" w:ascii="宋体" w:hAnsi="宋体" w:cs="宋体"/>
          <w:sz w:val="24"/>
        </w:rPr>
      </w:pPr>
      <w:bookmarkStart w:id="215" w:name="_Toc16673"/>
      <w:r>
        <w:rPr>
          <w:rFonts w:hint="eastAsia" w:ascii="宋体" w:hAnsi="宋体" w:cs="宋体"/>
          <w:sz w:val="24"/>
        </w:rPr>
        <w:t>注：以上各评分项缺项者得0分。</w:t>
      </w:r>
      <w:bookmarkEnd w:id="215"/>
    </w:p>
    <w:p>
      <w:pPr>
        <w:spacing w:line="360" w:lineRule="auto"/>
        <w:ind w:firstLine="482" w:firstLineChars="200"/>
        <w:rPr>
          <w:rFonts w:hint="eastAsia" w:ascii="宋体" w:hAnsi="宋体" w:cs="宋体"/>
          <w:b/>
          <w:sz w:val="24"/>
        </w:rPr>
      </w:pPr>
      <w:bookmarkStart w:id="216" w:name="_Toc464824744"/>
      <w:bookmarkStart w:id="217" w:name="_Toc21122"/>
      <w:r>
        <w:rPr>
          <w:rFonts w:hint="eastAsia" w:ascii="宋体" w:hAnsi="宋体" w:cs="宋体"/>
          <w:b/>
          <w:sz w:val="24"/>
        </w:rPr>
        <w:t>备注：</w:t>
      </w:r>
    </w:p>
    <w:p>
      <w:pPr>
        <w:spacing w:line="360" w:lineRule="auto"/>
        <w:ind w:firstLine="482" w:firstLineChars="200"/>
        <w:rPr>
          <w:rFonts w:hint="eastAsia" w:ascii="宋体" w:hAnsi="宋体" w:cs="宋体"/>
          <w:b/>
          <w:sz w:val="24"/>
        </w:rPr>
      </w:pPr>
      <w:r>
        <w:rPr>
          <w:rFonts w:hint="eastAsia" w:ascii="宋体" w:hAnsi="宋体" w:cs="宋体"/>
          <w:b/>
          <w:bCs/>
          <w:sz w:val="24"/>
        </w:rPr>
        <w:t>（1）类似业绩以合同签订时间为准，获奖证书以发证日期为准。</w:t>
      </w:r>
    </w:p>
    <w:bookmarkEnd w:id="216"/>
    <w:bookmarkEnd w:id="217"/>
    <w:p>
      <w:pPr>
        <w:spacing w:line="360" w:lineRule="auto"/>
        <w:ind w:firstLine="482" w:firstLineChars="200"/>
        <w:rPr>
          <w:rFonts w:ascii="宋体" w:hAnsi="宋体" w:cs="宋体"/>
          <w:b/>
          <w:sz w:val="24"/>
        </w:rPr>
      </w:pPr>
      <w:r>
        <w:rPr>
          <w:rFonts w:hint="eastAsia" w:ascii="宋体" w:hAnsi="宋体" w:cs="宋体"/>
          <w:b/>
          <w:sz w:val="24"/>
        </w:rPr>
        <w:t>（2）除</w:t>
      </w:r>
      <w:r>
        <w:rPr>
          <w:rFonts w:hint="eastAsia" w:ascii="宋体" w:hAnsi="宋体" w:cs="宋体"/>
          <w:b/>
          <w:bCs/>
          <w:sz w:val="24"/>
        </w:rPr>
        <w:t>工商营业执照、资质证书、安全生产许可证、企业开户许可证、注册建造师证书和注册建造师安全生产考核合格证不再提供原件外</w:t>
      </w:r>
      <w:r>
        <w:rPr>
          <w:rFonts w:hint="eastAsia" w:ascii="宋体" w:hAnsi="宋体" w:cs="宋体"/>
          <w:b/>
          <w:sz w:val="24"/>
        </w:rPr>
        <w:t>，凡评标办法里涉及到的证书、证件及业绩材料等，均以原件并结合投标文件中所附复印件进行评审，同复印件一致得分，二者缺其一，则该项得分为0，不提供不得分。提供虚假材料者一旦查实，均以弄虚作假骗取中标的行为按《中华人民共和国招标投标法》第五十四条进行处理。初步评审经审查后应写出评审意见。</w:t>
      </w:r>
    </w:p>
    <w:p>
      <w:pPr>
        <w:spacing w:line="360" w:lineRule="auto"/>
        <w:ind w:firstLine="480" w:firstLineChars="200"/>
        <w:rPr>
          <w:rFonts w:hint="eastAsia" w:ascii="宋体" w:hAnsi="宋体" w:cs="宋体"/>
          <w:bCs/>
          <w:sz w:val="24"/>
        </w:rPr>
      </w:pPr>
      <w:r>
        <w:rPr>
          <w:rFonts w:hint="eastAsia" w:ascii="宋体" w:hAnsi="宋体" w:cs="宋体"/>
          <w:bCs/>
          <w:sz w:val="24"/>
        </w:rPr>
        <w:t>五、投标人综合得分的计算：</w:t>
      </w:r>
    </w:p>
    <w:p>
      <w:pPr>
        <w:spacing w:line="360" w:lineRule="auto"/>
        <w:ind w:firstLine="480" w:firstLineChars="200"/>
        <w:rPr>
          <w:rFonts w:hint="eastAsia" w:ascii="宋体" w:hAnsi="宋体" w:cs="宋体"/>
          <w:bCs/>
          <w:sz w:val="24"/>
        </w:rPr>
      </w:pPr>
      <w:r>
        <w:rPr>
          <w:rFonts w:hint="eastAsia" w:ascii="宋体" w:hAnsi="宋体" w:cs="宋体"/>
          <w:bCs/>
          <w:sz w:val="24"/>
        </w:rPr>
        <w:t xml:space="preserve"> 投标人综合得分＝技术标得分＋商务标得分+综合信用标得分</w:t>
      </w:r>
    </w:p>
    <w:p>
      <w:pPr>
        <w:spacing w:line="360" w:lineRule="auto"/>
        <w:ind w:firstLine="480" w:firstLineChars="200"/>
        <w:rPr>
          <w:rFonts w:hint="eastAsia" w:ascii="宋体" w:hAnsi="宋体" w:cs="宋体"/>
          <w:bCs/>
          <w:sz w:val="24"/>
        </w:rPr>
      </w:pPr>
      <w:r>
        <w:rPr>
          <w:rFonts w:hint="eastAsia" w:ascii="宋体" w:hAnsi="宋体" w:cs="宋体"/>
          <w:bCs/>
          <w:sz w:val="24"/>
        </w:rPr>
        <w:t xml:space="preserve">六、投标人的最终得分及中标候选人排序 </w:t>
      </w:r>
    </w:p>
    <w:p>
      <w:pPr>
        <w:spacing w:line="360" w:lineRule="auto"/>
        <w:ind w:firstLine="480" w:firstLineChars="200"/>
        <w:rPr>
          <w:rFonts w:hint="eastAsia" w:ascii="宋体" w:hAnsi="宋体" w:cs="宋体"/>
          <w:bCs/>
          <w:sz w:val="24"/>
        </w:rPr>
      </w:pPr>
      <w:r>
        <w:rPr>
          <w:rFonts w:hint="eastAsia" w:ascii="宋体" w:hAnsi="宋体" w:cs="宋体"/>
          <w:bCs/>
          <w:sz w:val="24"/>
        </w:rPr>
        <w:t>1.评标委员会完成对综合信用标、商务标、技术标的汇总后，取平均值作为该投标人的最终得分。</w:t>
      </w:r>
    </w:p>
    <w:p>
      <w:pPr>
        <w:spacing w:line="360" w:lineRule="auto"/>
        <w:ind w:firstLine="480" w:firstLineChars="200"/>
        <w:rPr>
          <w:rFonts w:hint="eastAsia" w:ascii="宋体" w:hAnsi="宋体" w:cs="宋体"/>
          <w:bCs/>
          <w:sz w:val="24"/>
        </w:rPr>
      </w:pPr>
      <w:r>
        <w:rPr>
          <w:rFonts w:hint="eastAsia" w:ascii="宋体" w:hAnsi="宋体" w:cs="宋体"/>
          <w:bCs/>
          <w:sz w:val="24"/>
        </w:rPr>
        <w:t xml:space="preserve"> 2.评标委员会按照投标人的最终得分，由高到低排序，向招标人推荐1-3名中标候选人。当得分相等时，依次以商务标、技术标得分高低进行排序；若二项得分均相等时，可以通过公开随机抽取方式确定中标候选人的排序。</w:t>
      </w:r>
    </w:p>
    <w:p>
      <w:pPr>
        <w:spacing w:line="360" w:lineRule="auto"/>
        <w:ind w:firstLine="480" w:firstLineChars="200"/>
        <w:rPr>
          <w:rFonts w:hint="eastAsia" w:ascii="宋体" w:hAnsi="宋体" w:cs="宋体"/>
          <w:bCs/>
          <w:sz w:val="24"/>
        </w:rPr>
      </w:pPr>
      <w:r>
        <w:rPr>
          <w:rFonts w:hint="eastAsia" w:ascii="宋体" w:hAnsi="宋体" w:cs="宋体"/>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若评标委员会否决全部投标的，招标人应当重新招标。</w:t>
      </w:r>
    </w:p>
    <w:p>
      <w:pPr>
        <w:spacing w:line="360" w:lineRule="auto"/>
        <w:ind w:firstLine="480" w:firstLineChars="200"/>
        <w:rPr>
          <w:rFonts w:ascii="宋体" w:hAnsi="宋体" w:cs="宋体"/>
          <w:sz w:val="24"/>
        </w:rPr>
      </w:pPr>
      <w:r>
        <w:rPr>
          <w:rFonts w:hint="eastAsia" w:ascii="宋体" w:hAnsi="宋体" w:cs="宋体"/>
          <w:sz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pPr>
        <w:spacing w:line="360" w:lineRule="auto"/>
        <w:ind w:firstLine="480" w:firstLineChars="200"/>
        <w:rPr>
          <w:rFonts w:ascii="宋体" w:hAnsi="宋体" w:cs="宋体"/>
          <w:sz w:val="24"/>
        </w:rPr>
      </w:pPr>
      <w:r>
        <w:rPr>
          <w:rFonts w:hint="eastAsia" w:ascii="宋体" w:hAnsi="宋体" w:cs="宋体"/>
          <w:sz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360" w:lineRule="auto"/>
        <w:ind w:firstLine="480" w:firstLineChars="200"/>
        <w:rPr>
          <w:rFonts w:ascii="宋体" w:hAnsi="宋体" w:cs="宋体"/>
          <w:sz w:val="24"/>
        </w:rPr>
      </w:pPr>
      <w:r>
        <w:rPr>
          <w:rFonts w:hint="eastAsia" w:ascii="宋体" w:hAnsi="宋体" w:cs="宋体"/>
          <w:sz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spacing w:line="360" w:lineRule="auto"/>
        <w:outlineLvl w:val="1"/>
        <w:rPr>
          <w:rFonts w:ascii="宋体" w:hAnsi="宋体" w:cs="宋体"/>
          <w:b/>
          <w:bCs/>
          <w:sz w:val="24"/>
        </w:rPr>
      </w:pPr>
      <w:bookmarkStart w:id="218" w:name="_Toc31215"/>
      <w:r>
        <w:rPr>
          <w:rFonts w:hint="eastAsia" w:ascii="宋体" w:hAnsi="宋体" w:cs="宋体"/>
          <w:b/>
          <w:bCs/>
          <w:sz w:val="24"/>
        </w:rPr>
        <w:t>九、定标</w:t>
      </w:r>
      <w:bookmarkEnd w:id="218"/>
    </w:p>
    <w:p>
      <w:pPr>
        <w:spacing w:line="360" w:lineRule="auto"/>
        <w:ind w:firstLine="480" w:firstLineChars="200"/>
        <w:rPr>
          <w:rFonts w:ascii="宋体" w:hAnsi="宋体" w:cs="宋体"/>
          <w:sz w:val="24"/>
        </w:rPr>
      </w:pPr>
      <w:r>
        <w:rPr>
          <w:rFonts w:hint="eastAsia" w:ascii="宋体" w:hAnsi="宋体" w:cs="宋体"/>
          <w:sz w:val="24"/>
        </w:rPr>
        <w:t>评标委员会按照投标人的得分，由高到低排序，向招标人推荐1-3名中标候选人。当得分相等时，依次以商务标、技术标得分高低进行排序；若二项得分均相等时，可以通过公开随机抽取方式确定中标候选人的排序。</w:t>
      </w:r>
    </w:p>
    <w:bookmarkEnd w:id="190"/>
    <w:bookmarkEnd w:id="191"/>
    <w:bookmarkEnd w:id="192"/>
    <w:bookmarkEnd w:id="193"/>
    <w:p>
      <w:pPr>
        <w:spacing w:line="360" w:lineRule="auto"/>
        <w:ind w:firstLine="482" w:firstLineChars="200"/>
        <w:rPr>
          <w:rFonts w:ascii="宋体" w:hAnsi="宋体" w:cs="宋体"/>
          <w:b/>
          <w:bCs/>
          <w:sz w:val="24"/>
        </w:rPr>
      </w:pPr>
      <w:bookmarkStart w:id="219" w:name="_Toc272833453"/>
      <w:bookmarkStart w:id="220" w:name="_Toc295572535"/>
      <w:bookmarkStart w:id="221" w:name="_Toc270931534"/>
      <w:bookmarkStart w:id="222" w:name="_Toc273546398"/>
      <w:r>
        <w:rPr>
          <w:rFonts w:hint="eastAsia" w:ascii="宋体" w:hAnsi="宋体" w:cs="宋体"/>
          <w:b/>
          <w:bCs/>
          <w:sz w:val="24"/>
        </w:rPr>
        <w:t>十、</w:t>
      </w:r>
      <w:bookmarkEnd w:id="219"/>
      <w:bookmarkEnd w:id="220"/>
      <w:bookmarkEnd w:id="221"/>
      <w:bookmarkEnd w:id="222"/>
      <w:bookmarkStart w:id="223" w:name="_Toc272833454"/>
      <w:bookmarkStart w:id="224" w:name="_Toc295572536"/>
      <w:bookmarkStart w:id="225" w:name="_Toc273546399"/>
      <w:bookmarkStart w:id="226" w:name="_Toc270931535"/>
      <w:r>
        <w:rPr>
          <w:rFonts w:hint="eastAsia" w:ascii="宋体" w:hAnsi="宋体" w:cs="宋体"/>
          <w:b/>
          <w:bCs/>
          <w:sz w:val="24"/>
        </w:rPr>
        <w:t>评标报告</w:t>
      </w:r>
      <w:bookmarkEnd w:id="223"/>
      <w:bookmarkEnd w:id="224"/>
      <w:bookmarkEnd w:id="225"/>
      <w:bookmarkEnd w:id="226"/>
    </w:p>
    <w:p>
      <w:pPr>
        <w:spacing w:line="360" w:lineRule="auto"/>
        <w:ind w:firstLine="480" w:firstLineChars="200"/>
        <w:rPr>
          <w:rFonts w:ascii="宋体" w:hAnsi="宋体" w:cs="宋体"/>
          <w:sz w:val="24"/>
        </w:rPr>
      </w:pPr>
      <w:bookmarkStart w:id="227" w:name="_Toc270931536"/>
      <w:bookmarkStart w:id="228" w:name="_Toc273546400"/>
      <w:bookmarkStart w:id="229" w:name="_Toc295572537"/>
      <w:bookmarkStart w:id="230" w:name="_Toc272833455"/>
      <w:r>
        <w:rPr>
          <w:rFonts w:hint="eastAsia" w:ascii="宋体" w:hAnsi="宋体" w:cs="宋体"/>
          <w:sz w:val="24"/>
        </w:rPr>
        <w:t>评标委员会根据投标人须知前附表7.1条的规定向招标人提交评标报告。评标报告应当由全体评标委员会成员签字，并于评标结束时抄送有关行政监督部门。</w:t>
      </w:r>
    </w:p>
    <w:p>
      <w:pPr>
        <w:spacing w:line="360" w:lineRule="auto"/>
        <w:ind w:firstLine="480" w:firstLineChars="200"/>
        <w:rPr>
          <w:rFonts w:ascii="宋体" w:hAnsi="宋体" w:cs="宋体"/>
          <w:sz w:val="24"/>
        </w:rPr>
      </w:pPr>
      <w:r>
        <w:rPr>
          <w:rFonts w:hint="eastAsia" w:ascii="宋体" w:hAnsi="宋体" w:cs="宋体"/>
          <w:sz w:val="24"/>
        </w:rPr>
        <w:t>评标报告应当记录一下内容：</w:t>
      </w:r>
    </w:p>
    <w:p>
      <w:pPr>
        <w:spacing w:line="360" w:lineRule="auto"/>
        <w:ind w:firstLine="480" w:firstLineChars="200"/>
        <w:rPr>
          <w:rFonts w:ascii="宋体" w:hAnsi="宋体" w:cs="宋体"/>
          <w:sz w:val="24"/>
        </w:rPr>
      </w:pPr>
      <w:r>
        <w:rPr>
          <w:rFonts w:hint="eastAsia" w:ascii="宋体" w:hAnsi="宋体" w:cs="宋体"/>
          <w:sz w:val="24"/>
        </w:rPr>
        <w:t>1、基本情况和数据表；</w:t>
      </w:r>
    </w:p>
    <w:p>
      <w:pPr>
        <w:spacing w:line="360" w:lineRule="auto"/>
        <w:ind w:firstLine="480" w:firstLineChars="200"/>
        <w:rPr>
          <w:rFonts w:ascii="宋体" w:hAnsi="宋体" w:cs="宋体"/>
          <w:sz w:val="24"/>
        </w:rPr>
      </w:pPr>
      <w:r>
        <w:rPr>
          <w:rFonts w:hint="eastAsia" w:ascii="宋体" w:hAnsi="宋体" w:cs="宋体"/>
          <w:sz w:val="24"/>
        </w:rPr>
        <w:t>2、评标委员会成员名单，负责人姓名；</w:t>
      </w:r>
    </w:p>
    <w:p>
      <w:pPr>
        <w:spacing w:line="360" w:lineRule="auto"/>
        <w:ind w:firstLine="480" w:firstLineChars="200"/>
        <w:rPr>
          <w:rFonts w:ascii="宋体" w:hAnsi="宋体" w:cs="宋体"/>
          <w:sz w:val="24"/>
        </w:rPr>
      </w:pPr>
      <w:r>
        <w:rPr>
          <w:rFonts w:hint="eastAsia" w:ascii="宋体" w:hAnsi="宋体" w:cs="宋体"/>
          <w:sz w:val="24"/>
        </w:rPr>
        <w:t>3、开标记录；</w:t>
      </w:r>
    </w:p>
    <w:p>
      <w:pPr>
        <w:spacing w:line="360" w:lineRule="auto"/>
        <w:ind w:firstLine="480" w:firstLineChars="200"/>
        <w:rPr>
          <w:rFonts w:ascii="宋体" w:hAnsi="宋体" w:cs="宋体"/>
          <w:sz w:val="24"/>
        </w:rPr>
      </w:pPr>
      <w:r>
        <w:rPr>
          <w:rFonts w:hint="eastAsia" w:ascii="宋体" w:hAnsi="宋体" w:cs="宋体"/>
          <w:sz w:val="24"/>
        </w:rPr>
        <w:t>4、符合要求的投标一览表；</w:t>
      </w:r>
    </w:p>
    <w:p>
      <w:pPr>
        <w:spacing w:line="360" w:lineRule="auto"/>
        <w:ind w:firstLine="480" w:firstLineChars="200"/>
        <w:rPr>
          <w:rFonts w:ascii="宋体" w:hAnsi="宋体" w:cs="宋体"/>
          <w:sz w:val="24"/>
        </w:rPr>
      </w:pPr>
      <w:r>
        <w:rPr>
          <w:rFonts w:hint="eastAsia" w:ascii="宋体" w:hAnsi="宋体" w:cs="宋体"/>
          <w:sz w:val="24"/>
        </w:rPr>
        <w:t>5、废标情况说明；</w:t>
      </w:r>
    </w:p>
    <w:p>
      <w:pPr>
        <w:spacing w:line="360" w:lineRule="auto"/>
        <w:ind w:firstLine="480" w:firstLineChars="200"/>
        <w:rPr>
          <w:rFonts w:ascii="宋体" w:hAnsi="宋体" w:cs="宋体"/>
          <w:sz w:val="24"/>
        </w:rPr>
      </w:pPr>
      <w:r>
        <w:rPr>
          <w:rFonts w:hint="eastAsia" w:ascii="宋体" w:hAnsi="宋体" w:cs="宋体"/>
          <w:sz w:val="24"/>
        </w:rPr>
        <w:t>6、经评审的投标人排序；</w:t>
      </w:r>
    </w:p>
    <w:p>
      <w:pPr>
        <w:spacing w:line="360" w:lineRule="auto"/>
        <w:ind w:firstLine="480" w:firstLineChars="200"/>
        <w:rPr>
          <w:rFonts w:ascii="宋体" w:hAnsi="宋体" w:cs="宋体"/>
          <w:sz w:val="24"/>
        </w:rPr>
      </w:pPr>
      <w:r>
        <w:rPr>
          <w:rFonts w:hint="eastAsia" w:ascii="宋体" w:hAnsi="宋体" w:cs="宋体"/>
          <w:sz w:val="24"/>
        </w:rPr>
        <w:t>7、推荐的中标候选人名单与签订合同前要处理的事宜；</w:t>
      </w:r>
    </w:p>
    <w:p>
      <w:pPr>
        <w:spacing w:line="360" w:lineRule="auto"/>
        <w:ind w:firstLine="480" w:firstLineChars="200"/>
        <w:rPr>
          <w:rFonts w:ascii="宋体" w:hAnsi="宋体" w:cs="宋体"/>
          <w:sz w:val="24"/>
        </w:rPr>
      </w:pPr>
      <w:r>
        <w:rPr>
          <w:rFonts w:hint="eastAsia" w:ascii="宋体" w:hAnsi="宋体" w:cs="宋体"/>
          <w:sz w:val="24"/>
        </w:rPr>
        <w:t>8、澄清、说明、补正事项纪要。</w:t>
      </w:r>
    </w:p>
    <w:p>
      <w:pPr>
        <w:spacing w:line="360" w:lineRule="auto"/>
        <w:ind w:firstLine="480" w:firstLineChars="200"/>
        <w:rPr>
          <w:rFonts w:ascii="宋体" w:hAnsi="宋体" w:cs="宋体"/>
          <w:sz w:val="24"/>
        </w:rPr>
      </w:pPr>
      <w:r>
        <w:rPr>
          <w:rFonts w:hint="eastAsia" w:ascii="宋体" w:hAnsi="宋体" w:cs="宋体"/>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360" w:lineRule="auto"/>
        <w:ind w:firstLine="482" w:firstLineChars="200"/>
        <w:rPr>
          <w:rFonts w:ascii="宋体" w:hAnsi="宋体" w:cs="宋体"/>
          <w:b/>
          <w:bCs/>
          <w:sz w:val="24"/>
        </w:rPr>
      </w:pPr>
      <w:r>
        <w:rPr>
          <w:rFonts w:hint="eastAsia" w:ascii="宋体" w:hAnsi="宋体" w:cs="宋体"/>
          <w:b/>
          <w:bCs/>
          <w:sz w:val="24"/>
        </w:rPr>
        <w:t>十一、公示</w:t>
      </w:r>
      <w:bookmarkEnd w:id="194"/>
      <w:bookmarkEnd w:id="227"/>
      <w:bookmarkEnd w:id="228"/>
      <w:bookmarkEnd w:id="229"/>
      <w:bookmarkEnd w:id="230"/>
    </w:p>
    <w:p>
      <w:pPr>
        <w:spacing w:line="360" w:lineRule="auto"/>
        <w:ind w:firstLine="480" w:firstLineChars="200"/>
        <w:rPr>
          <w:rFonts w:ascii="宋体" w:hAnsi="宋体" w:cs="宋体"/>
          <w:sz w:val="24"/>
        </w:rPr>
      </w:pPr>
      <w:r>
        <w:rPr>
          <w:rFonts w:hint="eastAsia" w:ascii="宋体" w:hAnsi="宋体" w:cs="宋体"/>
          <w:sz w:val="24"/>
        </w:rPr>
        <w:t>1、中标人确定后，招标人应当在招标公告发布的同一媒介上进行公示，公示时间不少于3日（周末和法定节假日均不得计算在内）。公示期满后，招标人应向中标人发出中标通知书，并向所有合格投标人告知中标结果。</w:t>
      </w:r>
    </w:p>
    <w:p>
      <w:pPr>
        <w:spacing w:line="360" w:lineRule="auto"/>
        <w:ind w:firstLine="480" w:firstLineChars="200"/>
        <w:rPr>
          <w:rFonts w:ascii="宋体" w:hAnsi="宋体" w:cs="宋体"/>
          <w:sz w:val="24"/>
        </w:rPr>
      </w:pPr>
      <w:r>
        <w:rPr>
          <w:rFonts w:hint="eastAsia" w:ascii="宋体" w:hAnsi="宋体" w:cs="宋体"/>
          <w:sz w:val="24"/>
        </w:rPr>
        <w:t>投标人或者其他利害关系人对依法必须进行招标的项目的评标结果有异议的，应当在中标候选人公示期间提出。招标人应当自收到异议之日起3日内作出答复；作出答复前，应当将有关情况报告招标投标监督机构，并暂停招标投标活动。</w:t>
      </w:r>
    </w:p>
    <w:p>
      <w:pPr>
        <w:spacing w:line="360" w:lineRule="auto"/>
        <w:ind w:firstLine="480" w:firstLineChars="200"/>
        <w:rPr>
          <w:rFonts w:hint="eastAsia" w:ascii="宋体" w:hAnsi="宋体" w:cs="宋体"/>
          <w:sz w:val="24"/>
        </w:rPr>
      </w:pPr>
      <w:r>
        <w:rPr>
          <w:rFonts w:hint="eastAsia" w:ascii="宋体" w:hAnsi="宋体" w:cs="宋体"/>
          <w:sz w:val="24"/>
        </w:rPr>
        <w:t>中标候选人公示时，应当同时公示以下信息：标段划分情况及招标控制价、质量要求、评标办法、评审情况（包含每个评委对各投标人的打分情况及最终得分）、流废标原因（如有）、评标委员会名单、推荐中标候选人情况、中标候选人（企业及项目经理）业绩等。</w:t>
      </w:r>
    </w:p>
    <w:p>
      <w:pPr>
        <w:spacing w:line="360" w:lineRule="auto"/>
        <w:ind w:firstLine="480" w:firstLineChars="200"/>
        <w:rPr>
          <w:rFonts w:ascii="宋体" w:hAnsi="宋体" w:cs="宋体"/>
          <w:sz w:val="24"/>
        </w:rPr>
      </w:pPr>
      <w:r>
        <w:rPr>
          <w:rFonts w:hint="eastAsia" w:ascii="宋体" w:hAnsi="宋体" w:cs="宋体"/>
          <w:sz w:val="24"/>
        </w:rPr>
        <w:t>招标人根据评标委员会提供的书面评标报告，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pPr>
        <w:spacing w:line="360" w:lineRule="auto"/>
        <w:rPr>
          <w:rFonts w:hint="eastAsia" w:ascii="宋体" w:hAnsi="宋体" w:cs="宋体"/>
          <w:b/>
          <w:bCs/>
          <w:sz w:val="24"/>
        </w:rPr>
      </w:pPr>
      <w:r>
        <w:rPr>
          <w:rFonts w:hint="eastAsia" w:ascii="宋体" w:hAnsi="宋体" w:cs="宋体"/>
          <w:b/>
          <w:bCs/>
          <w:sz w:val="24"/>
        </w:rPr>
        <w:t>十二、 特殊情况的处置程序</w:t>
      </w:r>
    </w:p>
    <w:p>
      <w:pPr>
        <w:spacing w:line="360" w:lineRule="auto"/>
        <w:rPr>
          <w:rFonts w:ascii="宋体" w:hAnsi="宋体" w:cs="宋体"/>
          <w:sz w:val="24"/>
        </w:rPr>
      </w:pPr>
      <w:r>
        <w:rPr>
          <w:rFonts w:hint="eastAsia" w:ascii="宋体" w:hAnsi="宋体" w:cs="宋体"/>
          <w:sz w:val="24"/>
        </w:rPr>
        <w:t>11.1关于评标活动暂停</w:t>
      </w:r>
    </w:p>
    <w:p>
      <w:pPr>
        <w:spacing w:line="360" w:lineRule="auto"/>
        <w:rPr>
          <w:rFonts w:ascii="宋体" w:hAnsi="宋体" w:cs="宋体"/>
          <w:sz w:val="24"/>
        </w:rPr>
      </w:pPr>
      <w:r>
        <w:rPr>
          <w:rFonts w:hint="eastAsia" w:ascii="宋体" w:hAnsi="宋体" w:cs="宋体"/>
          <w:sz w:val="24"/>
        </w:rPr>
        <w:t>11.1.1评标委员会应当执行连续评标的原则，按评标办法中规定的程序、内容、方法、标准完成全部评标工作。只有发生不可抗力导致评标工作无法继续时，评标活动方可暂停。</w:t>
      </w:r>
    </w:p>
    <w:p>
      <w:pPr>
        <w:spacing w:line="360" w:lineRule="auto"/>
        <w:rPr>
          <w:rFonts w:ascii="宋体" w:hAnsi="宋体" w:cs="宋体"/>
          <w:sz w:val="24"/>
        </w:rPr>
      </w:pPr>
      <w:r>
        <w:rPr>
          <w:rFonts w:hint="eastAsia" w:ascii="宋体" w:hAnsi="宋体" w:cs="宋体"/>
          <w:sz w:val="24"/>
        </w:rPr>
        <w:t>11.1.2发生评标暂停情况时，评标委员会应当封存全部投标文件和评标记录，待不可抗力的影响结束且具备继续评标的条件时，由原评标委员会继续评标。</w:t>
      </w:r>
    </w:p>
    <w:p>
      <w:pPr>
        <w:spacing w:line="360" w:lineRule="auto"/>
        <w:rPr>
          <w:rFonts w:ascii="宋体" w:hAnsi="宋体" w:cs="宋体"/>
          <w:sz w:val="24"/>
        </w:rPr>
      </w:pPr>
      <w:r>
        <w:rPr>
          <w:rFonts w:hint="eastAsia" w:ascii="宋体" w:hAnsi="宋体" w:cs="宋体"/>
          <w:sz w:val="24"/>
        </w:rPr>
        <w:t>11.2关于评标中途更换评标委员会成员</w:t>
      </w:r>
    </w:p>
    <w:p>
      <w:pPr>
        <w:spacing w:line="360" w:lineRule="auto"/>
        <w:rPr>
          <w:rFonts w:ascii="宋体" w:hAnsi="宋体" w:cs="宋体"/>
          <w:sz w:val="24"/>
        </w:rPr>
      </w:pPr>
      <w:r>
        <w:rPr>
          <w:rFonts w:hint="eastAsia" w:ascii="宋体" w:hAnsi="宋体" w:cs="宋体"/>
          <w:sz w:val="24"/>
        </w:rPr>
        <w:t>11.2.1除非发生下列情况之一，评标委员会成员不得在评标中途更换：</w:t>
      </w:r>
    </w:p>
    <w:p>
      <w:pPr>
        <w:spacing w:line="360" w:lineRule="auto"/>
        <w:rPr>
          <w:rFonts w:ascii="宋体" w:hAnsi="宋体" w:cs="宋体"/>
          <w:sz w:val="24"/>
        </w:rPr>
      </w:pPr>
      <w:r>
        <w:rPr>
          <w:rFonts w:hint="eastAsia" w:ascii="宋体" w:hAnsi="宋体" w:cs="宋体"/>
          <w:sz w:val="24"/>
        </w:rPr>
        <w:t>（1）因不可抗拒的客观原因，不能到场或需在评标中途退出评标活动。</w:t>
      </w:r>
    </w:p>
    <w:p>
      <w:pPr>
        <w:spacing w:line="360" w:lineRule="auto"/>
        <w:rPr>
          <w:rFonts w:ascii="宋体" w:hAnsi="宋体" w:cs="宋体"/>
          <w:sz w:val="24"/>
        </w:rPr>
      </w:pPr>
      <w:r>
        <w:rPr>
          <w:rFonts w:hint="eastAsia" w:ascii="宋体" w:hAnsi="宋体" w:cs="宋体"/>
          <w:sz w:val="24"/>
        </w:rPr>
        <w:t>（2）根据法律法规规定，某个或某几个评标委员会成员需要回避。</w:t>
      </w:r>
    </w:p>
    <w:p>
      <w:pPr>
        <w:spacing w:line="360" w:lineRule="auto"/>
        <w:rPr>
          <w:rFonts w:ascii="宋体" w:hAnsi="宋体" w:cs="宋体"/>
          <w:sz w:val="24"/>
        </w:rPr>
      </w:pPr>
      <w:r>
        <w:rPr>
          <w:rFonts w:hint="eastAsia" w:ascii="宋体" w:hAnsi="宋体" w:cs="宋体"/>
          <w:sz w:val="24"/>
        </w:rPr>
        <w:t>11.2.2退出评标的评标的评标委员会成员，其已完成的评标行为无效。由招标人根据本招标文件规定的评标委员会成员产生方式另行确定替代者进行评标。</w:t>
      </w:r>
    </w:p>
    <w:p>
      <w:pPr>
        <w:spacing w:line="360" w:lineRule="auto"/>
        <w:rPr>
          <w:rFonts w:ascii="宋体" w:hAnsi="宋体" w:cs="宋体"/>
          <w:sz w:val="24"/>
        </w:rPr>
      </w:pPr>
      <w:r>
        <w:rPr>
          <w:rFonts w:hint="eastAsia" w:ascii="宋体" w:hAnsi="宋体" w:cs="宋体"/>
          <w:sz w:val="24"/>
        </w:rPr>
        <w:t>11.2.3评标过程中，评标委员会成员有回避事由、擅离职守或者因健康等原因不能继续评标的，应当及时更换。被更换的评标委员会成员作出的评审结论无效，由更换后的评标委员会成员重新进行评审。</w:t>
      </w:r>
    </w:p>
    <w:p>
      <w:pPr>
        <w:spacing w:line="360" w:lineRule="auto"/>
        <w:rPr>
          <w:rFonts w:ascii="宋体" w:hAnsi="宋体" w:cs="宋体"/>
          <w:sz w:val="24"/>
        </w:rPr>
      </w:pPr>
      <w:r>
        <w:rPr>
          <w:rFonts w:hint="eastAsia" w:ascii="宋体" w:hAnsi="宋体" w:cs="宋体"/>
          <w:sz w:val="24"/>
        </w:rPr>
        <w:t>11.3记名投票</w:t>
      </w:r>
    </w:p>
    <w:p>
      <w:pPr>
        <w:spacing w:line="360" w:lineRule="auto"/>
        <w:rPr>
          <w:rFonts w:ascii="宋体" w:hAnsi="宋体" w:cs="宋体"/>
          <w:sz w:val="24"/>
        </w:rPr>
      </w:pPr>
      <w:r>
        <w:rPr>
          <w:rFonts w:hint="eastAsia" w:ascii="宋体" w:hAnsi="宋体" w:cs="宋体"/>
          <w:sz w:val="24"/>
        </w:rPr>
        <w:t>在任何评标环节中，需评标委员会就某项定性的评审结论作出表决的，由评标委员会全体成员按照少数服从多数的原则，以记名投票方式表决。</w:t>
      </w:r>
    </w:p>
    <w:p>
      <w:pPr>
        <w:spacing w:line="360" w:lineRule="auto"/>
        <w:rPr>
          <w:rFonts w:ascii="宋体" w:hAnsi="宋体" w:cs="宋体"/>
          <w:sz w:val="24"/>
        </w:rPr>
      </w:pPr>
      <w:r>
        <w:rPr>
          <w:rFonts w:hint="eastAsia" w:ascii="宋体" w:hAnsi="宋体" w:cs="宋体"/>
          <w:sz w:val="24"/>
        </w:rPr>
        <w:t>11.4评标委员会成员对评标结论持有异议的</w:t>
      </w:r>
    </w:p>
    <w:p>
      <w:pPr>
        <w:spacing w:line="360" w:lineRule="auto"/>
        <w:rPr>
          <w:rFonts w:ascii="宋体" w:hAnsi="宋体" w:cs="宋体"/>
          <w:sz w:val="24"/>
        </w:rPr>
      </w:pPr>
      <w:r>
        <w:rPr>
          <w:rFonts w:hint="eastAsia" w:ascii="宋体" w:hAnsi="宋体" w:cs="宋体"/>
          <w:sz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spacing w:line="360" w:lineRule="auto"/>
        <w:rPr>
          <w:rFonts w:ascii="宋体" w:hAnsi="宋体" w:cs="宋体"/>
          <w:sz w:val="24"/>
        </w:rPr>
      </w:pPr>
    </w:p>
    <w:bookmarkEnd w:id="195"/>
    <w:bookmarkEnd w:id="196"/>
    <w:p>
      <w:pPr>
        <w:wordWrap w:val="0"/>
        <w:topLinePunct/>
        <w:spacing w:line="400" w:lineRule="exact"/>
        <w:ind w:firstLine="480" w:firstLineChars="200"/>
        <w:rPr>
          <w:rFonts w:ascii="宋体" w:hAnsi="宋体" w:cs="宋体"/>
          <w:sz w:val="24"/>
        </w:rPr>
      </w:pPr>
      <w:r>
        <w:rPr>
          <w:rFonts w:hint="eastAsia" w:ascii="宋体" w:hAnsi="宋体" w:cs="宋体"/>
          <w:sz w:val="24"/>
        </w:rPr>
        <w:t> </w:t>
      </w:r>
    </w:p>
    <w:p>
      <w:pPr>
        <w:wordWrap w:val="0"/>
        <w:topLinePunct/>
        <w:spacing w:line="400" w:lineRule="exact"/>
        <w:rPr>
          <w:rFonts w:ascii="宋体" w:hAnsi="宋体" w:cs="宋体"/>
          <w:sz w:val="24"/>
        </w:rPr>
      </w:pPr>
    </w:p>
    <w:p>
      <w:pPr>
        <w:pStyle w:val="2"/>
        <w:topLinePunct/>
        <w:spacing w:line="440" w:lineRule="exact"/>
        <w:ind w:firstLine="1044" w:firstLineChars="200"/>
        <w:jc w:val="center"/>
        <w:rPr>
          <w:rFonts w:ascii="宋体" w:hAnsi="宋体" w:cs="宋体"/>
        </w:rPr>
      </w:pPr>
      <w:bookmarkStart w:id="231" w:name="_Toc450029298"/>
      <w:r>
        <w:rPr>
          <w:rFonts w:hint="eastAsia" w:ascii="宋体" w:hAnsi="宋体" w:cs="宋体"/>
          <w:sz w:val="52"/>
          <w:szCs w:val="52"/>
        </w:rPr>
        <w:br w:type="page"/>
      </w:r>
      <w:r>
        <w:rPr>
          <w:rFonts w:hint="eastAsia" w:ascii="宋体" w:hAnsi="宋体" w:cs="宋体"/>
        </w:rPr>
        <w:t>第四章 合同条款及格式</w:t>
      </w:r>
      <w:bookmarkEnd w:id="231"/>
      <w:bookmarkStart w:id="232" w:name="_Toc6125"/>
      <w:bookmarkStart w:id="233" w:name="_Toc299458621"/>
      <w:bookmarkStart w:id="234" w:name="_Toc321051622"/>
      <w:bookmarkStart w:id="235" w:name="_Toc450029299"/>
    </w:p>
    <w:p>
      <w:pPr>
        <w:tabs>
          <w:tab w:val="left" w:pos="5000"/>
        </w:tabs>
        <w:spacing w:line="360" w:lineRule="auto"/>
        <w:ind w:firstLine="490"/>
        <w:rPr>
          <w:rFonts w:hAnsi="宋体"/>
          <w:b/>
          <w:sz w:val="32"/>
          <w:szCs w:val="32"/>
        </w:rPr>
      </w:pPr>
      <w:r>
        <w:rPr>
          <w:rFonts w:hint="eastAsia" w:hAnsi="宋体"/>
          <w:b/>
          <w:sz w:val="32"/>
          <w:szCs w:val="32"/>
        </w:rPr>
        <w:t>采用由中华人民共和国住房和城乡建设部与国家工商行政管理局联合制定的《建设工程施工合同》(GF-2017-0201)签订合同。</w:t>
      </w:r>
    </w:p>
    <w:bookmarkEnd w:id="232"/>
    <w:bookmarkEnd w:id="233"/>
    <w:bookmarkEnd w:id="234"/>
    <w:bookmarkEnd w:id="235"/>
    <w:p>
      <w:pPr>
        <w:wordWrap w:val="0"/>
        <w:topLinePunct/>
        <w:jc w:val="center"/>
        <w:outlineLvl w:val="0"/>
        <w:rPr>
          <w:rFonts w:ascii="宋体" w:hAnsi="宋体" w:cs="宋体"/>
          <w:sz w:val="52"/>
          <w:szCs w:val="52"/>
        </w:rPr>
      </w:pPr>
      <w:r>
        <w:rPr>
          <w:rFonts w:hint="eastAsia" w:ascii="宋体" w:hAnsi="宋体" w:cs="宋体"/>
          <w:sz w:val="36"/>
          <w:szCs w:val="36"/>
        </w:rPr>
        <w:br w:type="page"/>
      </w:r>
      <w:bookmarkStart w:id="236" w:name="_Toc450029304"/>
      <w:r>
        <w:rPr>
          <w:rFonts w:hint="eastAsia" w:ascii="宋体" w:hAnsi="宋体" w:cs="宋体"/>
          <w:b/>
          <w:bCs/>
          <w:kern w:val="44"/>
          <w:sz w:val="44"/>
          <w:szCs w:val="44"/>
        </w:rPr>
        <w:t>第五章 工程量清单</w:t>
      </w:r>
      <w:bookmarkEnd w:id="236"/>
      <w:r>
        <w:rPr>
          <w:rFonts w:hint="eastAsia" w:ascii="宋体" w:hAnsi="宋体" w:cs="宋体"/>
          <w:b/>
          <w:bCs/>
          <w:kern w:val="44"/>
          <w:sz w:val="44"/>
          <w:szCs w:val="44"/>
        </w:rPr>
        <w:t>（另册）</w:t>
      </w:r>
    </w:p>
    <w:p>
      <w:pPr>
        <w:spacing w:line="480" w:lineRule="exact"/>
        <w:ind w:firstLine="480" w:firstLineChars="200"/>
        <w:rPr>
          <w:rFonts w:hint="eastAsia" w:ascii="宋体" w:hAnsi="宋体"/>
          <w:sz w:val="24"/>
        </w:rPr>
      </w:pPr>
      <w:r>
        <w:rPr>
          <w:rFonts w:hint="eastAsia" w:ascii="宋体" w:hAnsi="宋体"/>
          <w:sz w:val="24"/>
        </w:rPr>
        <w:t>1、依据建设单位供的实施说明；</w:t>
      </w:r>
    </w:p>
    <w:p>
      <w:pPr>
        <w:spacing w:line="480" w:lineRule="exact"/>
        <w:ind w:firstLine="480" w:firstLineChars="200"/>
        <w:rPr>
          <w:rFonts w:hint="eastAsia" w:ascii="宋体" w:hAnsi="宋体"/>
          <w:sz w:val="24"/>
        </w:rPr>
      </w:pPr>
      <w:r>
        <w:rPr>
          <w:rFonts w:hint="eastAsia" w:ascii="宋体" w:hAnsi="宋体"/>
          <w:sz w:val="24"/>
        </w:rPr>
        <w:t>2、工程量清单依据《建设工程工程量清单计价规范》（2013）；</w:t>
      </w:r>
    </w:p>
    <w:p>
      <w:pPr>
        <w:spacing w:line="480" w:lineRule="exact"/>
        <w:ind w:firstLine="480" w:firstLineChars="200"/>
        <w:rPr>
          <w:rFonts w:hint="eastAsia" w:ascii="宋体" w:hAnsi="宋体"/>
          <w:sz w:val="24"/>
        </w:rPr>
      </w:pPr>
      <w:r>
        <w:rPr>
          <w:rFonts w:hint="eastAsia" w:ascii="宋体" w:hAnsi="宋体"/>
          <w:sz w:val="24"/>
        </w:rPr>
        <w:t>3、定额及取费按</w:t>
      </w:r>
      <w:r>
        <w:rPr>
          <w:rFonts w:hint="eastAsia" w:ascii="宋体" w:hAnsi="宋体"/>
          <w:sz w:val="24"/>
          <w:lang w:eastAsia="zh-CN"/>
        </w:rPr>
        <w:t>《河南省通用安装工程预算定额》（</w:t>
      </w:r>
      <w:r>
        <w:rPr>
          <w:rFonts w:hint="eastAsia" w:ascii="宋体" w:hAnsi="宋体"/>
          <w:sz w:val="24"/>
          <w:lang w:val="en-US" w:eastAsia="zh-CN"/>
        </w:rPr>
        <w:t>HA02-31-2016</w:t>
      </w:r>
      <w:r>
        <w:rPr>
          <w:rFonts w:hint="eastAsia" w:ascii="宋体" w:hAnsi="宋体"/>
          <w:sz w:val="24"/>
          <w:lang w:eastAsia="zh-CN"/>
        </w:rPr>
        <w:t>）</w:t>
      </w:r>
      <w:r>
        <w:rPr>
          <w:rFonts w:hint="eastAsia" w:ascii="宋体" w:hAnsi="宋体"/>
          <w:sz w:val="24"/>
        </w:rPr>
        <w:t>《河南省房屋建筑与装饰工程预算定额（HA01－31－2016）》及其相关配套文件的规定；</w:t>
      </w:r>
    </w:p>
    <w:p>
      <w:pPr>
        <w:spacing w:line="480" w:lineRule="exact"/>
        <w:ind w:firstLine="480" w:firstLineChars="200"/>
        <w:rPr>
          <w:rFonts w:hint="eastAsia" w:ascii="宋体" w:hAnsi="宋体"/>
          <w:sz w:val="24"/>
        </w:rPr>
      </w:pPr>
      <w:r>
        <w:rPr>
          <w:rFonts w:hint="eastAsia" w:ascii="宋体" w:hAnsi="宋体"/>
          <w:sz w:val="24"/>
        </w:rPr>
        <w:t>4、材料价格按2018年第四期《许昌工程造价信息》，未包含的材料价格参考市场价；</w:t>
      </w:r>
    </w:p>
    <w:p>
      <w:pPr>
        <w:spacing w:line="480" w:lineRule="exact"/>
        <w:ind w:firstLine="480" w:firstLineChars="200"/>
        <w:rPr>
          <w:rFonts w:hint="eastAsia" w:ascii="宋体" w:hAnsi="宋体"/>
          <w:sz w:val="24"/>
        </w:rPr>
      </w:pPr>
      <w:r>
        <w:rPr>
          <w:rFonts w:hint="eastAsia" w:ascii="宋体" w:hAnsi="宋体"/>
          <w:sz w:val="24"/>
        </w:rPr>
        <w:t>5、税金调整依据豫建设标  【2018】22号文件，按</w:t>
      </w:r>
      <w:r>
        <w:rPr>
          <w:rFonts w:ascii="宋体" w:hAnsi="宋体"/>
          <w:sz w:val="24"/>
        </w:rPr>
        <w:t xml:space="preserve"> </w:t>
      </w:r>
      <w:r>
        <w:rPr>
          <w:rFonts w:hint="eastAsia" w:ascii="宋体" w:hAnsi="宋体"/>
          <w:sz w:val="24"/>
        </w:rPr>
        <w:t>10</w:t>
      </w:r>
      <w:r>
        <w:rPr>
          <w:rFonts w:ascii="宋体" w:hAnsi="宋体"/>
          <w:sz w:val="24"/>
        </w:rPr>
        <w:t xml:space="preserve">  %</w:t>
      </w:r>
      <w:r>
        <w:rPr>
          <w:rFonts w:hint="eastAsia" w:ascii="宋体" w:hAnsi="宋体"/>
          <w:sz w:val="24"/>
        </w:rPr>
        <w:t>计入；</w:t>
      </w:r>
    </w:p>
    <w:p>
      <w:pPr>
        <w:spacing w:line="480" w:lineRule="exact"/>
        <w:ind w:firstLine="480" w:firstLineChars="200"/>
        <w:rPr>
          <w:rFonts w:hint="eastAsia" w:ascii="宋体" w:hAnsi="宋体"/>
          <w:sz w:val="24"/>
        </w:rPr>
      </w:pPr>
      <w:r>
        <w:rPr>
          <w:rFonts w:hint="eastAsia" w:ascii="宋体" w:hAnsi="宋体"/>
          <w:sz w:val="24"/>
        </w:rPr>
        <w:t>6、人工费调整依据豫建标定【2018】18号文发布的人工费指数进行调整；</w:t>
      </w:r>
    </w:p>
    <w:p>
      <w:pPr>
        <w:spacing w:line="480" w:lineRule="exact"/>
        <w:ind w:firstLine="480" w:firstLineChars="200"/>
        <w:rPr>
          <w:rFonts w:ascii="宋体" w:hAnsi="宋体"/>
          <w:sz w:val="24"/>
        </w:rPr>
      </w:pPr>
    </w:p>
    <w:p>
      <w:pPr>
        <w:wordWrap w:val="0"/>
        <w:topLinePunct/>
        <w:ind w:firstLine="480" w:firstLineChars="200"/>
        <w:rPr>
          <w:rFonts w:ascii="宋体" w:hAnsi="宋体" w:cs="宋体"/>
          <w:sz w:val="24"/>
        </w:rPr>
      </w:pPr>
    </w:p>
    <w:p>
      <w:pPr>
        <w:wordWrap w:val="0"/>
        <w:topLinePunct/>
        <w:ind w:firstLine="480" w:firstLineChars="200"/>
        <w:rPr>
          <w:rFonts w:ascii="宋体" w:hAnsi="宋体" w:cs="宋体"/>
          <w:sz w:val="24"/>
        </w:rPr>
      </w:pPr>
    </w:p>
    <w:p>
      <w:pPr>
        <w:wordWrap w:val="0"/>
        <w:topLinePunct/>
        <w:rPr>
          <w:rFonts w:ascii="宋体" w:hAnsi="宋体" w:cs="宋体"/>
          <w:sz w:val="24"/>
        </w:rPr>
        <w:sectPr>
          <w:footnotePr>
            <w:numFmt w:val="decimalEnclosedCircleChinese"/>
            <w:numRestart w:val="eachPage"/>
          </w:footnotePr>
          <w:pgSz w:w="11907" w:h="16840"/>
          <w:pgMar w:top="1440" w:right="1800" w:bottom="1440" w:left="1800" w:header="720" w:footer="907" w:gutter="0"/>
          <w:cols w:space="720" w:num="1"/>
          <w:docGrid w:linePitch="286" w:charSpace="0"/>
        </w:sectPr>
      </w:pPr>
    </w:p>
    <w:p>
      <w:pPr>
        <w:pStyle w:val="2"/>
        <w:wordWrap w:val="0"/>
        <w:topLinePunct/>
        <w:spacing w:before="120" w:after="240" w:line="240" w:lineRule="auto"/>
        <w:jc w:val="center"/>
        <w:rPr>
          <w:rFonts w:ascii="宋体" w:hAnsi="宋体" w:cs="宋体"/>
          <w:sz w:val="52"/>
          <w:szCs w:val="52"/>
        </w:rPr>
      </w:pPr>
      <w:bookmarkStart w:id="237" w:name="_Toc450029311"/>
      <w:r>
        <w:rPr>
          <w:rFonts w:hint="eastAsia" w:ascii="宋体" w:hAnsi="宋体" w:cs="宋体"/>
          <w:sz w:val="52"/>
          <w:szCs w:val="52"/>
        </w:rPr>
        <w:br w:type="page"/>
      </w:r>
      <w:r>
        <w:rPr>
          <w:rFonts w:hint="eastAsia" w:ascii="宋体" w:hAnsi="宋体" w:cs="宋体"/>
        </w:rPr>
        <w:t>第六章</w:t>
      </w:r>
      <w:r>
        <w:rPr>
          <w:rFonts w:hint="eastAsia" w:ascii="宋体" w:hAnsi="宋体" w:cs="宋体"/>
        </w:rPr>
        <w:tab/>
      </w:r>
      <w:r>
        <w:rPr>
          <w:rFonts w:hint="eastAsia" w:ascii="宋体" w:hAnsi="宋体" w:cs="宋体"/>
        </w:rPr>
        <w:t>图</w:t>
      </w:r>
      <w:r>
        <w:rPr>
          <w:rFonts w:hint="eastAsia" w:ascii="宋体" w:hAnsi="宋体" w:cs="宋体"/>
        </w:rPr>
        <w:tab/>
      </w:r>
      <w:r>
        <w:rPr>
          <w:rFonts w:hint="eastAsia" w:ascii="宋体" w:hAnsi="宋体" w:cs="宋体"/>
        </w:rPr>
        <w:t>纸（另册）</w:t>
      </w:r>
      <w:bookmarkEnd w:id="237"/>
    </w:p>
    <w:p>
      <w:pPr>
        <w:wordWrap w:val="0"/>
        <w:topLinePunct/>
        <w:rPr>
          <w:rFonts w:ascii="宋体" w:hAnsi="宋体" w:cs="宋体"/>
          <w:sz w:val="24"/>
        </w:rPr>
      </w:pPr>
    </w:p>
    <w:p>
      <w:pPr>
        <w:wordWrap w:val="0"/>
        <w:topLinePunct/>
        <w:spacing w:line="360" w:lineRule="auto"/>
        <w:ind w:firstLine="482" w:firstLineChars="200"/>
        <w:rPr>
          <w:rFonts w:ascii="宋体" w:hAnsi="宋体" w:cs="宋体"/>
        </w:rPr>
      </w:pPr>
      <w:r>
        <w:rPr>
          <w:rFonts w:hint="eastAsia" w:ascii="宋体" w:hAnsi="宋体" w:cs="宋体"/>
          <w:b/>
          <w:sz w:val="24"/>
        </w:rPr>
        <w:t>按照招标文件中第二章投标人须知前附表第2.1项所给的网址自行下载</w:t>
      </w: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rPr>
      </w:pPr>
    </w:p>
    <w:p>
      <w:pPr>
        <w:wordWrap w:val="0"/>
        <w:topLinePunct/>
        <w:rPr>
          <w:rFonts w:hint="eastAsia" w:ascii="宋体" w:hAnsi="宋体" w:cs="宋体"/>
          <w:sz w:val="24"/>
        </w:rPr>
      </w:pP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rPr>
      </w:pPr>
    </w:p>
    <w:p>
      <w:pPr>
        <w:pStyle w:val="2"/>
        <w:wordWrap w:val="0"/>
        <w:topLinePunct/>
        <w:spacing w:before="120" w:after="240" w:line="240" w:lineRule="auto"/>
        <w:jc w:val="center"/>
        <w:rPr>
          <w:rFonts w:ascii="宋体" w:hAnsi="宋体" w:cs="宋体"/>
        </w:rPr>
      </w:pPr>
      <w:bookmarkStart w:id="238" w:name="_Toc450029313"/>
      <w:r>
        <w:rPr>
          <w:rFonts w:hint="eastAsia" w:ascii="宋体" w:hAnsi="宋体" w:cs="宋体"/>
        </w:rPr>
        <w:t>第七章</w:t>
      </w:r>
      <w:r>
        <w:rPr>
          <w:rFonts w:hint="eastAsia" w:ascii="宋体" w:hAnsi="宋体" w:cs="宋体"/>
        </w:rPr>
        <w:tab/>
      </w:r>
      <w:r>
        <w:rPr>
          <w:rFonts w:hint="eastAsia" w:ascii="宋体" w:hAnsi="宋体" w:cs="宋体"/>
        </w:rPr>
        <w:t>技术标准和要求</w:t>
      </w:r>
      <w:bookmarkEnd w:id="238"/>
    </w:p>
    <w:p>
      <w:pPr>
        <w:wordWrap w:val="0"/>
        <w:topLinePunct/>
        <w:rPr>
          <w:rFonts w:ascii="宋体" w:hAnsi="宋体" w:cs="宋体"/>
          <w:sz w:val="24"/>
        </w:rPr>
      </w:pPr>
    </w:p>
    <w:p>
      <w:pPr>
        <w:wordWrap w:val="0"/>
        <w:topLinePunct/>
        <w:spacing w:line="360" w:lineRule="auto"/>
        <w:ind w:firstLine="482" w:firstLineChars="200"/>
        <w:rPr>
          <w:rFonts w:ascii="宋体" w:hAnsi="宋体" w:cs="宋体"/>
          <w:b/>
          <w:sz w:val="24"/>
        </w:rPr>
      </w:pPr>
      <w:r>
        <w:rPr>
          <w:rFonts w:hint="eastAsia" w:ascii="宋体" w:hAnsi="宋体" w:cs="宋体"/>
          <w:b/>
          <w:sz w:val="24"/>
        </w:rPr>
        <w:t>除非另有说明，本工程适用所有现行有效的相关国家、行业及地方规范、规程和标准。规范、规程和标准均指他们各自的最新版本。如果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pPr>
        <w:wordWrap w:val="0"/>
        <w:topLinePunct/>
        <w:rPr>
          <w:rFonts w:ascii="宋体" w:hAnsi="宋体" w:cs="宋体"/>
          <w:sz w:val="24"/>
        </w:rPr>
      </w:pPr>
    </w:p>
    <w:p>
      <w:pPr>
        <w:tabs>
          <w:tab w:val="center" w:pos="4739"/>
        </w:tabs>
        <w:spacing w:before="240" w:beforeLines="100" w:after="240" w:afterLines="100"/>
        <w:jc w:val="center"/>
        <w:rPr>
          <w:rFonts w:hint="eastAsia" w:ascii="宋体" w:hAnsi="宋体" w:cs="宋体"/>
          <w:b/>
          <w:bCs/>
          <w:kern w:val="44"/>
          <w:sz w:val="52"/>
          <w:szCs w:val="52"/>
        </w:rPr>
      </w:pPr>
      <w:r>
        <w:rPr>
          <w:rFonts w:hint="eastAsia" w:ascii="宋体" w:hAnsi="宋体" w:cs="宋体"/>
          <w:sz w:val="24"/>
        </w:rPr>
        <w:br w:type="page"/>
      </w:r>
      <w:r>
        <w:rPr>
          <w:rFonts w:hint="eastAsia" w:ascii="宋体" w:hAnsi="宋体" w:cs="宋体"/>
          <w:b/>
          <w:bCs/>
          <w:kern w:val="44"/>
          <w:sz w:val="44"/>
          <w:szCs w:val="44"/>
        </w:rPr>
        <w:t>第八章投标文件格式</w:t>
      </w:r>
    </w:p>
    <w:p>
      <w:pPr>
        <w:tabs>
          <w:tab w:val="center" w:pos="4739"/>
        </w:tabs>
        <w:spacing w:before="240" w:beforeLines="100" w:after="240" w:afterLines="100"/>
        <w:jc w:val="right"/>
        <w:rPr>
          <w:rFonts w:ascii="宋体" w:cs="Times New Roman"/>
          <w:kern w:val="0"/>
          <w:sz w:val="32"/>
          <w:szCs w:val="32"/>
        </w:rPr>
      </w:pPr>
      <w:r>
        <w:rPr>
          <w:rFonts w:hint="eastAsia" w:ascii="宋体" w:cs="Times New Roman"/>
          <w:kern w:val="0"/>
          <w:sz w:val="32"/>
          <w:szCs w:val="32"/>
        </w:rPr>
        <w:t>正（副）本</w:t>
      </w:r>
    </w:p>
    <w:p>
      <w:pPr>
        <w:tabs>
          <w:tab w:val="center" w:pos="4739"/>
        </w:tabs>
        <w:ind w:left="180"/>
        <w:jc w:val="center"/>
        <w:rPr>
          <w:rFonts w:ascii="宋体" w:cs="Times New Roman"/>
          <w:b/>
          <w:bCs/>
          <w:kern w:val="0"/>
          <w:sz w:val="32"/>
          <w:szCs w:val="32"/>
        </w:rPr>
      </w:pPr>
    </w:p>
    <w:p>
      <w:pPr>
        <w:tabs>
          <w:tab w:val="center" w:pos="4739"/>
        </w:tabs>
        <w:ind w:left="180"/>
        <w:jc w:val="center"/>
        <w:rPr>
          <w:rFonts w:ascii="宋体" w:cs="Times New Roman"/>
          <w:kern w:val="0"/>
          <w:sz w:val="24"/>
          <w:u w:val="single"/>
        </w:rPr>
      </w:pPr>
      <w:r>
        <w:rPr>
          <w:rFonts w:ascii="宋体" w:cs="Times New Roman"/>
          <w:b/>
          <w:bCs/>
          <w:kern w:val="0"/>
          <w:sz w:val="32"/>
          <w:szCs w:val="32"/>
          <w:u w:val="single"/>
        </w:rPr>
        <w:t xml:space="preserve">             </w:t>
      </w:r>
      <w:r>
        <w:rPr>
          <w:rFonts w:hint="eastAsia" w:ascii="宋体" w:cs="Times New Roman"/>
          <w:b/>
          <w:bCs/>
          <w:kern w:val="0"/>
          <w:sz w:val="32"/>
          <w:szCs w:val="32"/>
          <w:u w:val="single"/>
        </w:rPr>
        <w:t xml:space="preserve">          </w:t>
      </w:r>
      <w:r>
        <w:rPr>
          <w:rFonts w:ascii="宋体" w:cs="Times New Roman"/>
          <w:b/>
          <w:bCs/>
          <w:kern w:val="0"/>
          <w:sz w:val="32"/>
          <w:szCs w:val="32"/>
          <w:u w:val="single"/>
        </w:rPr>
        <w:t xml:space="preserve"> </w:t>
      </w:r>
      <w:r>
        <w:rPr>
          <w:rFonts w:hint="eastAsia" w:ascii="宋体" w:cs="Times New Roman"/>
          <w:b/>
          <w:bCs/>
          <w:kern w:val="0"/>
          <w:sz w:val="32"/>
          <w:szCs w:val="32"/>
          <w:u w:val="single"/>
        </w:rPr>
        <w:t xml:space="preserve">项目名称 </w:t>
      </w:r>
    </w:p>
    <w:p>
      <w:pPr>
        <w:tabs>
          <w:tab w:val="center" w:pos="4739"/>
        </w:tabs>
        <w:ind w:left="180"/>
        <w:rPr>
          <w:rFonts w:hint="eastAsia" w:ascii="宋体" w:cs="Times New Roman"/>
          <w:kern w:val="0"/>
          <w:sz w:val="24"/>
          <w:szCs w:val="22"/>
        </w:rPr>
      </w:pPr>
    </w:p>
    <w:p>
      <w:pPr>
        <w:spacing w:before="100" w:beforeAutospacing="1" w:after="120"/>
        <w:ind w:firstLine="340" w:firstLineChars="100"/>
        <w:rPr>
          <w:rFonts w:hint="eastAsia" w:ascii="宋体" w:cs="Times New Roman"/>
          <w:kern w:val="0"/>
          <w:sz w:val="34"/>
          <w:szCs w:val="22"/>
        </w:rPr>
      </w:pPr>
    </w:p>
    <w:p>
      <w:pPr>
        <w:tabs>
          <w:tab w:val="center" w:pos="4739"/>
        </w:tabs>
        <w:ind w:left="180"/>
        <w:rPr>
          <w:rFonts w:hint="eastAsia" w:ascii="宋体" w:cs="Times New Roman"/>
          <w:kern w:val="0"/>
          <w:sz w:val="24"/>
          <w:szCs w:val="22"/>
        </w:rPr>
      </w:pPr>
    </w:p>
    <w:p>
      <w:pPr>
        <w:tabs>
          <w:tab w:val="center" w:pos="4739"/>
        </w:tabs>
        <w:ind w:left="180"/>
        <w:rPr>
          <w:rFonts w:hint="eastAsia" w:ascii="宋体" w:cs="Times New Roman"/>
          <w:kern w:val="0"/>
          <w:sz w:val="24"/>
          <w:szCs w:val="22"/>
        </w:rPr>
      </w:pPr>
    </w:p>
    <w:p>
      <w:pPr>
        <w:tabs>
          <w:tab w:val="center" w:pos="4739"/>
        </w:tabs>
        <w:ind w:left="180"/>
        <w:jc w:val="center"/>
        <w:rPr>
          <w:rFonts w:hint="eastAsia" w:ascii="宋体" w:hAnsi="宋体" w:cs="宋体"/>
          <w:b/>
          <w:bCs/>
          <w:kern w:val="44"/>
          <w:sz w:val="44"/>
          <w:szCs w:val="44"/>
        </w:rPr>
      </w:pPr>
      <w:r>
        <w:rPr>
          <w:rFonts w:hint="eastAsia" w:ascii="宋体" w:hAnsi="宋体" w:cs="宋体"/>
          <w:b/>
          <w:bCs/>
          <w:kern w:val="44"/>
          <w:sz w:val="44"/>
          <w:szCs w:val="44"/>
        </w:rPr>
        <w:t>投 标 文 件</w:t>
      </w:r>
    </w:p>
    <w:p>
      <w:pPr>
        <w:tabs>
          <w:tab w:val="center" w:pos="4739"/>
        </w:tabs>
        <w:ind w:left="180"/>
        <w:rPr>
          <w:rFonts w:hint="eastAsia" w:ascii="宋体" w:cs="Times New Roman"/>
          <w:kern w:val="0"/>
          <w:sz w:val="24"/>
          <w:szCs w:val="22"/>
        </w:rPr>
      </w:pPr>
    </w:p>
    <w:p>
      <w:pPr>
        <w:tabs>
          <w:tab w:val="center" w:pos="4739"/>
        </w:tabs>
        <w:ind w:left="180"/>
        <w:rPr>
          <w:rFonts w:hint="eastAsia" w:ascii="宋体" w:cs="Times New Roman"/>
          <w:kern w:val="0"/>
          <w:sz w:val="24"/>
          <w:szCs w:val="22"/>
        </w:rPr>
      </w:pPr>
    </w:p>
    <w:p>
      <w:pPr>
        <w:tabs>
          <w:tab w:val="center" w:pos="4739"/>
        </w:tabs>
        <w:ind w:left="180"/>
        <w:jc w:val="center"/>
        <w:rPr>
          <w:rFonts w:hint="eastAsia" w:ascii="宋体" w:cs="Times New Roman"/>
          <w:b/>
          <w:kern w:val="0"/>
          <w:sz w:val="32"/>
          <w:szCs w:val="32"/>
        </w:rPr>
      </w:pPr>
      <w:r>
        <w:rPr>
          <w:rFonts w:hint="eastAsia" w:ascii="宋体" w:cs="Times New Roman"/>
          <w:b/>
          <w:kern w:val="0"/>
          <w:sz w:val="32"/>
          <w:szCs w:val="32"/>
        </w:rPr>
        <w:t>（综合信用标）</w:t>
      </w:r>
    </w:p>
    <w:p>
      <w:pPr>
        <w:tabs>
          <w:tab w:val="center" w:pos="4739"/>
        </w:tabs>
        <w:ind w:left="180"/>
        <w:rPr>
          <w:rFonts w:hint="eastAsia" w:ascii="宋体" w:cs="Times New Roman"/>
          <w:b/>
          <w:kern w:val="0"/>
          <w:sz w:val="32"/>
          <w:szCs w:val="32"/>
        </w:rPr>
      </w:pPr>
      <w:r>
        <w:rPr>
          <w:rFonts w:hint="eastAsia" w:ascii="宋体" w:cs="Times New Roman"/>
          <w:b/>
          <w:kern w:val="0"/>
          <w:sz w:val="32"/>
          <w:szCs w:val="32"/>
        </w:rPr>
        <w:t xml:space="preserve">               项目编号：</w:t>
      </w:r>
    </w:p>
    <w:p>
      <w:pPr>
        <w:tabs>
          <w:tab w:val="center" w:pos="4739"/>
        </w:tabs>
        <w:ind w:left="180"/>
        <w:rPr>
          <w:rFonts w:hint="eastAsia" w:ascii="宋体" w:cs="Times New Roman"/>
          <w:kern w:val="0"/>
          <w:sz w:val="24"/>
          <w:szCs w:val="22"/>
        </w:rPr>
      </w:pPr>
    </w:p>
    <w:p>
      <w:pPr>
        <w:tabs>
          <w:tab w:val="center" w:pos="4739"/>
        </w:tabs>
        <w:ind w:left="180"/>
        <w:rPr>
          <w:rFonts w:hint="eastAsia" w:ascii="宋体" w:cs="Times New Roman"/>
          <w:kern w:val="0"/>
          <w:sz w:val="24"/>
          <w:szCs w:val="22"/>
        </w:rPr>
      </w:pPr>
    </w:p>
    <w:p>
      <w:pPr>
        <w:tabs>
          <w:tab w:val="center" w:pos="4739"/>
        </w:tabs>
        <w:ind w:left="180"/>
        <w:rPr>
          <w:rFonts w:hint="eastAsia" w:ascii="宋体" w:cs="Times New Roman"/>
          <w:kern w:val="0"/>
          <w:sz w:val="24"/>
          <w:szCs w:val="22"/>
        </w:rPr>
      </w:pPr>
    </w:p>
    <w:p>
      <w:pPr>
        <w:tabs>
          <w:tab w:val="center" w:pos="4739"/>
        </w:tabs>
        <w:rPr>
          <w:rFonts w:hint="eastAsia" w:ascii="宋体" w:cs="Times New Roman"/>
          <w:kern w:val="0"/>
          <w:sz w:val="24"/>
          <w:szCs w:val="22"/>
        </w:rPr>
      </w:pPr>
    </w:p>
    <w:p>
      <w:pPr>
        <w:tabs>
          <w:tab w:val="center" w:pos="4739"/>
        </w:tabs>
        <w:ind w:left="180"/>
        <w:rPr>
          <w:rFonts w:hint="eastAsia" w:ascii="宋体" w:cs="Times New Roman"/>
          <w:kern w:val="0"/>
          <w:sz w:val="24"/>
          <w:szCs w:val="22"/>
        </w:rPr>
      </w:pPr>
    </w:p>
    <w:p>
      <w:pPr>
        <w:tabs>
          <w:tab w:val="center" w:pos="4739"/>
        </w:tabs>
        <w:ind w:left="180"/>
        <w:rPr>
          <w:rFonts w:hint="eastAsia" w:ascii="宋体" w:cs="Times New Roman"/>
          <w:kern w:val="0"/>
          <w:sz w:val="24"/>
          <w:szCs w:val="22"/>
        </w:rPr>
      </w:pPr>
    </w:p>
    <w:p>
      <w:pPr>
        <w:tabs>
          <w:tab w:val="center" w:pos="4739"/>
        </w:tabs>
        <w:ind w:left="180"/>
        <w:rPr>
          <w:rFonts w:hint="eastAsia" w:ascii="宋体" w:cs="Times New Roman"/>
          <w:kern w:val="0"/>
          <w:sz w:val="24"/>
          <w:szCs w:val="22"/>
        </w:rPr>
      </w:pPr>
    </w:p>
    <w:p>
      <w:pPr>
        <w:tabs>
          <w:tab w:val="center" w:pos="4739"/>
        </w:tabs>
        <w:ind w:left="180"/>
        <w:rPr>
          <w:rFonts w:hint="eastAsia" w:ascii="宋体" w:cs="Times New Roman"/>
          <w:kern w:val="0"/>
          <w:sz w:val="24"/>
          <w:szCs w:val="22"/>
        </w:rPr>
      </w:pPr>
    </w:p>
    <w:p>
      <w:pPr>
        <w:tabs>
          <w:tab w:val="center" w:pos="4739"/>
        </w:tabs>
        <w:ind w:left="180"/>
        <w:jc w:val="center"/>
        <w:rPr>
          <w:rFonts w:hint="eastAsia" w:ascii="宋体" w:cs="Times New Roman"/>
          <w:b/>
          <w:kern w:val="0"/>
          <w:sz w:val="32"/>
          <w:szCs w:val="22"/>
        </w:rPr>
      </w:pPr>
      <w:r>
        <w:rPr>
          <w:rFonts w:hint="eastAsia" w:ascii="宋体" w:cs="Times New Roman"/>
          <w:b/>
          <w:kern w:val="0"/>
          <w:sz w:val="32"/>
          <w:szCs w:val="22"/>
        </w:rPr>
        <w:t>投标人:</w:t>
      </w:r>
      <w:r>
        <w:rPr>
          <w:rFonts w:hint="eastAsia" w:ascii="宋体" w:cs="Times New Roman"/>
          <w:b/>
          <w:kern w:val="0"/>
          <w:sz w:val="32"/>
          <w:szCs w:val="22"/>
          <w:u w:val="single"/>
        </w:rPr>
        <w:t xml:space="preserve">                         </w:t>
      </w:r>
      <w:r>
        <w:rPr>
          <w:rFonts w:hint="eastAsia" w:ascii="宋体" w:cs="Times New Roman"/>
          <w:b/>
          <w:kern w:val="0"/>
          <w:sz w:val="32"/>
          <w:szCs w:val="22"/>
        </w:rPr>
        <w:t>(盖单位章)</w:t>
      </w:r>
    </w:p>
    <w:p>
      <w:pPr>
        <w:tabs>
          <w:tab w:val="center" w:pos="4739"/>
        </w:tabs>
        <w:ind w:left="180"/>
        <w:jc w:val="center"/>
        <w:rPr>
          <w:rFonts w:hint="eastAsia" w:ascii="宋体" w:cs="Times New Roman"/>
          <w:b/>
          <w:kern w:val="0"/>
          <w:sz w:val="32"/>
          <w:szCs w:val="22"/>
        </w:rPr>
      </w:pPr>
    </w:p>
    <w:p>
      <w:pPr>
        <w:tabs>
          <w:tab w:val="center" w:pos="4739"/>
        </w:tabs>
        <w:ind w:left="180"/>
        <w:jc w:val="center"/>
        <w:rPr>
          <w:rFonts w:hint="eastAsia" w:ascii="宋体" w:cs="Times New Roman"/>
          <w:b/>
          <w:kern w:val="0"/>
          <w:sz w:val="32"/>
          <w:szCs w:val="22"/>
        </w:rPr>
      </w:pPr>
      <w:r>
        <w:rPr>
          <w:rFonts w:hint="eastAsia" w:ascii="宋体" w:cs="Times New Roman"/>
          <w:b/>
          <w:kern w:val="0"/>
          <w:sz w:val="32"/>
          <w:szCs w:val="22"/>
        </w:rPr>
        <w:t>法定代表人或授权委托人:</w:t>
      </w:r>
      <w:r>
        <w:rPr>
          <w:rFonts w:hint="eastAsia" w:ascii="宋体" w:cs="Times New Roman"/>
          <w:b/>
          <w:kern w:val="0"/>
          <w:sz w:val="32"/>
          <w:szCs w:val="22"/>
          <w:u w:val="single"/>
        </w:rPr>
        <w:t xml:space="preserve">                         </w:t>
      </w:r>
      <w:r>
        <w:rPr>
          <w:rFonts w:hint="eastAsia" w:ascii="宋体" w:cs="Times New Roman"/>
          <w:b/>
          <w:kern w:val="0"/>
          <w:sz w:val="32"/>
          <w:szCs w:val="22"/>
        </w:rPr>
        <w:t>(签字)</w:t>
      </w:r>
    </w:p>
    <w:p>
      <w:pPr>
        <w:tabs>
          <w:tab w:val="center" w:pos="4739"/>
        </w:tabs>
        <w:ind w:left="180"/>
        <w:jc w:val="center"/>
        <w:rPr>
          <w:rFonts w:hint="eastAsia" w:ascii="宋体" w:cs="Times New Roman"/>
          <w:b/>
          <w:kern w:val="0"/>
          <w:sz w:val="32"/>
          <w:szCs w:val="22"/>
        </w:rPr>
      </w:pPr>
    </w:p>
    <w:p>
      <w:pPr>
        <w:tabs>
          <w:tab w:val="center" w:pos="4739"/>
        </w:tabs>
        <w:ind w:left="180"/>
        <w:jc w:val="center"/>
        <w:rPr>
          <w:rFonts w:hint="eastAsia" w:ascii="宋体" w:cs="Times New Roman"/>
          <w:b/>
          <w:kern w:val="0"/>
          <w:sz w:val="32"/>
          <w:szCs w:val="22"/>
        </w:rPr>
      </w:pPr>
      <w:r>
        <w:rPr>
          <w:rFonts w:hint="eastAsia" w:ascii="宋体" w:cs="Times New Roman"/>
          <w:b/>
          <w:kern w:val="0"/>
          <w:sz w:val="32"/>
          <w:szCs w:val="22"/>
          <w:u w:val="single"/>
        </w:rPr>
        <w:t xml:space="preserve">     </w:t>
      </w:r>
      <w:r>
        <w:rPr>
          <w:rFonts w:hint="eastAsia" w:ascii="宋体" w:cs="Times New Roman"/>
          <w:b/>
          <w:kern w:val="0"/>
          <w:sz w:val="32"/>
          <w:szCs w:val="22"/>
        </w:rPr>
        <w:t>年</w:t>
      </w:r>
      <w:r>
        <w:rPr>
          <w:rFonts w:hint="eastAsia" w:ascii="宋体" w:cs="Times New Roman"/>
          <w:b/>
          <w:kern w:val="0"/>
          <w:sz w:val="32"/>
          <w:szCs w:val="22"/>
          <w:u w:val="single"/>
        </w:rPr>
        <w:t xml:space="preserve">     </w:t>
      </w:r>
      <w:r>
        <w:rPr>
          <w:rFonts w:hint="eastAsia" w:ascii="宋体" w:cs="Times New Roman"/>
          <w:b/>
          <w:kern w:val="0"/>
          <w:sz w:val="32"/>
          <w:szCs w:val="22"/>
        </w:rPr>
        <w:t>月</w:t>
      </w:r>
      <w:r>
        <w:rPr>
          <w:rFonts w:hint="eastAsia" w:ascii="宋体" w:cs="Times New Roman"/>
          <w:b/>
          <w:kern w:val="0"/>
          <w:sz w:val="32"/>
          <w:szCs w:val="22"/>
          <w:u w:val="single"/>
        </w:rPr>
        <w:t xml:space="preserve">     </w:t>
      </w:r>
      <w:r>
        <w:rPr>
          <w:rFonts w:hint="eastAsia" w:ascii="宋体" w:cs="Times New Roman"/>
          <w:b/>
          <w:kern w:val="0"/>
          <w:sz w:val="32"/>
          <w:szCs w:val="22"/>
        </w:rPr>
        <w:t>日</w:t>
      </w:r>
    </w:p>
    <w:p>
      <w:pPr>
        <w:autoSpaceDE w:val="0"/>
        <w:autoSpaceDN w:val="0"/>
        <w:adjustRightInd w:val="0"/>
        <w:spacing w:line="420" w:lineRule="exact"/>
        <w:ind w:firstLine="3795" w:firstLineChars="1050"/>
        <w:jc w:val="left"/>
        <w:rPr>
          <w:rFonts w:hint="eastAsia" w:ascii="宋体"/>
          <w:b/>
          <w:kern w:val="0"/>
          <w:sz w:val="36"/>
          <w:szCs w:val="36"/>
        </w:rPr>
      </w:pPr>
    </w:p>
    <w:p>
      <w:pPr>
        <w:autoSpaceDE w:val="0"/>
        <w:autoSpaceDN w:val="0"/>
        <w:adjustRightInd w:val="0"/>
        <w:spacing w:line="420" w:lineRule="exact"/>
        <w:jc w:val="center"/>
        <w:rPr>
          <w:rFonts w:hint="eastAsia" w:ascii="宋体"/>
          <w:b/>
          <w:kern w:val="0"/>
          <w:sz w:val="36"/>
          <w:szCs w:val="36"/>
        </w:rPr>
      </w:pPr>
      <w:r>
        <w:rPr>
          <w:rFonts w:ascii="宋体"/>
          <w:b/>
          <w:kern w:val="0"/>
          <w:sz w:val="36"/>
          <w:szCs w:val="36"/>
        </w:rPr>
        <w:br w:type="page"/>
      </w:r>
    </w:p>
    <w:p>
      <w:pPr>
        <w:autoSpaceDE w:val="0"/>
        <w:autoSpaceDN w:val="0"/>
        <w:adjustRightInd w:val="0"/>
        <w:spacing w:line="420" w:lineRule="exact"/>
        <w:jc w:val="center"/>
        <w:rPr>
          <w:rFonts w:hint="eastAsia" w:ascii="宋体" w:cs="TimesNewRomanPSMT"/>
          <w:kern w:val="0"/>
          <w:sz w:val="36"/>
          <w:szCs w:val="36"/>
        </w:rPr>
      </w:pPr>
      <w:r>
        <w:rPr>
          <w:rFonts w:hint="eastAsia" w:ascii="宋体"/>
          <w:b/>
          <w:kern w:val="0"/>
          <w:sz w:val="36"/>
          <w:szCs w:val="36"/>
        </w:rPr>
        <w:t xml:space="preserve">目   </w:t>
      </w:r>
      <w:r>
        <w:rPr>
          <w:rFonts w:ascii="宋体"/>
          <w:b/>
          <w:kern w:val="0"/>
          <w:sz w:val="36"/>
          <w:szCs w:val="36"/>
        </w:rPr>
        <w:t xml:space="preserve"> </w:t>
      </w:r>
      <w:r>
        <w:rPr>
          <w:rFonts w:hint="eastAsia" w:ascii="宋体"/>
          <w:b/>
          <w:kern w:val="0"/>
          <w:sz w:val="36"/>
          <w:szCs w:val="36"/>
        </w:rPr>
        <w:t>录</w:t>
      </w:r>
    </w:p>
    <w:p>
      <w:pPr>
        <w:autoSpaceDE w:val="0"/>
        <w:autoSpaceDN w:val="0"/>
        <w:adjustRightInd w:val="0"/>
        <w:spacing w:line="420" w:lineRule="exact"/>
        <w:jc w:val="center"/>
        <w:rPr>
          <w:rFonts w:hint="eastAsia" w:ascii="宋体"/>
          <w:kern w:val="0"/>
          <w:sz w:val="28"/>
          <w:szCs w:val="28"/>
        </w:rPr>
      </w:pPr>
    </w:p>
    <w:p>
      <w:pPr>
        <w:autoSpaceDE w:val="0"/>
        <w:autoSpaceDN w:val="0"/>
        <w:adjustRightInd w:val="0"/>
        <w:spacing w:line="420" w:lineRule="exact"/>
        <w:jc w:val="center"/>
        <w:rPr>
          <w:rFonts w:hint="eastAsia" w:ascii="宋体"/>
          <w:kern w:val="0"/>
          <w:sz w:val="28"/>
          <w:szCs w:val="28"/>
        </w:rPr>
      </w:pPr>
    </w:p>
    <w:p>
      <w:pPr>
        <w:autoSpaceDE w:val="0"/>
        <w:autoSpaceDN w:val="0"/>
        <w:adjustRightInd w:val="0"/>
        <w:snapToGrid w:val="0"/>
        <w:spacing w:line="400" w:lineRule="exact"/>
        <w:ind w:left="718" w:leftChars="342"/>
        <w:jc w:val="left"/>
        <w:rPr>
          <w:rFonts w:hint="eastAsia" w:ascii="宋体" w:cs="仿宋_GB2312"/>
          <w:bCs/>
          <w:kern w:val="0"/>
          <w:sz w:val="24"/>
        </w:rPr>
      </w:pPr>
      <w:r>
        <w:rPr>
          <w:rFonts w:hint="eastAsia" w:ascii="宋体" w:cs="仿宋_GB2312"/>
          <w:bCs/>
          <w:kern w:val="0"/>
          <w:sz w:val="24"/>
        </w:rPr>
        <w:t>一、投标函</w:t>
      </w:r>
    </w:p>
    <w:p>
      <w:pPr>
        <w:autoSpaceDE w:val="0"/>
        <w:autoSpaceDN w:val="0"/>
        <w:adjustRightInd w:val="0"/>
        <w:snapToGrid w:val="0"/>
        <w:spacing w:line="400" w:lineRule="exact"/>
        <w:ind w:left="718" w:leftChars="342"/>
        <w:jc w:val="left"/>
        <w:rPr>
          <w:rFonts w:ascii="宋体" w:cs="仿宋_GB2312"/>
          <w:bCs/>
          <w:kern w:val="0"/>
          <w:sz w:val="24"/>
        </w:rPr>
      </w:pPr>
      <w:r>
        <w:rPr>
          <w:rFonts w:hint="eastAsia" w:ascii="宋体" w:cs="仿宋_GB2312"/>
          <w:bCs/>
          <w:kern w:val="0"/>
          <w:sz w:val="24"/>
        </w:rPr>
        <w:t>二、投标函附录；</w:t>
      </w:r>
    </w:p>
    <w:p>
      <w:pPr>
        <w:autoSpaceDE w:val="0"/>
        <w:autoSpaceDN w:val="0"/>
        <w:adjustRightInd w:val="0"/>
        <w:snapToGrid w:val="0"/>
        <w:spacing w:line="400" w:lineRule="exact"/>
        <w:ind w:left="718" w:leftChars="342"/>
        <w:jc w:val="left"/>
        <w:rPr>
          <w:rFonts w:ascii="宋体" w:cs="仿宋_GB2312"/>
          <w:bCs/>
          <w:kern w:val="0"/>
          <w:sz w:val="24"/>
        </w:rPr>
      </w:pPr>
      <w:r>
        <w:rPr>
          <w:rFonts w:hint="eastAsia" w:ascii="宋体" w:cs="仿宋_GB2312"/>
          <w:bCs/>
          <w:kern w:val="0"/>
          <w:sz w:val="24"/>
        </w:rPr>
        <w:t>三、法定代表人身份证明、授权委托书；</w:t>
      </w:r>
    </w:p>
    <w:p>
      <w:pPr>
        <w:autoSpaceDE w:val="0"/>
        <w:autoSpaceDN w:val="0"/>
        <w:adjustRightInd w:val="0"/>
        <w:snapToGrid w:val="0"/>
        <w:spacing w:line="400" w:lineRule="exact"/>
        <w:ind w:left="718" w:leftChars="342"/>
        <w:jc w:val="left"/>
        <w:rPr>
          <w:rFonts w:ascii="宋体" w:cs="仿宋_GB2312"/>
          <w:bCs/>
          <w:kern w:val="0"/>
          <w:sz w:val="24"/>
        </w:rPr>
      </w:pPr>
      <w:r>
        <w:rPr>
          <w:rFonts w:hint="eastAsia" w:ascii="宋体" w:cs="仿宋_GB2312"/>
          <w:bCs/>
          <w:kern w:val="0"/>
          <w:sz w:val="24"/>
        </w:rPr>
        <w:t>四、投标保证金；</w:t>
      </w:r>
    </w:p>
    <w:p>
      <w:pPr>
        <w:autoSpaceDE w:val="0"/>
        <w:autoSpaceDN w:val="0"/>
        <w:adjustRightInd w:val="0"/>
        <w:snapToGrid w:val="0"/>
        <w:spacing w:line="400" w:lineRule="exact"/>
        <w:ind w:left="718" w:leftChars="342"/>
        <w:jc w:val="left"/>
        <w:rPr>
          <w:rFonts w:hint="eastAsia" w:ascii="宋体" w:cs="仿宋_GB2312"/>
          <w:bCs/>
          <w:kern w:val="0"/>
          <w:sz w:val="24"/>
        </w:rPr>
      </w:pPr>
      <w:r>
        <w:rPr>
          <w:rFonts w:hint="eastAsia" w:ascii="宋体" w:cs="仿宋_GB2312"/>
          <w:bCs/>
          <w:kern w:val="0"/>
          <w:sz w:val="24"/>
        </w:rPr>
        <w:t>五、项目管理机构配备情况；</w:t>
      </w:r>
    </w:p>
    <w:p>
      <w:pPr>
        <w:autoSpaceDE w:val="0"/>
        <w:autoSpaceDN w:val="0"/>
        <w:adjustRightInd w:val="0"/>
        <w:snapToGrid w:val="0"/>
        <w:spacing w:line="400" w:lineRule="exact"/>
        <w:ind w:left="718" w:leftChars="342"/>
        <w:jc w:val="left"/>
        <w:rPr>
          <w:rFonts w:hint="eastAsia" w:ascii="宋体" w:cs="仿宋_GB2312"/>
          <w:bCs/>
          <w:kern w:val="0"/>
          <w:sz w:val="24"/>
        </w:rPr>
      </w:pPr>
      <w:r>
        <w:rPr>
          <w:rFonts w:hint="eastAsia" w:ascii="宋体" w:cs="仿宋_GB2312"/>
          <w:bCs/>
          <w:kern w:val="0"/>
          <w:sz w:val="24"/>
        </w:rPr>
        <w:t>六、投标单位基本信息表；</w:t>
      </w:r>
    </w:p>
    <w:p>
      <w:pPr>
        <w:autoSpaceDE w:val="0"/>
        <w:autoSpaceDN w:val="0"/>
        <w:adjustRightInd w:val="0"/>
        <w:snapToGrid w:val="0"/>
        <w:spacing w:line="400" w:lineRule="exact"/>
        <w:ind w:left="718" w:leftChars="342"/>
        <w:jc w:val="left"/>
        <w:rPr>
          <w:rFonts w:hint="eastAsia" w:ascii="宋体" w:cs="仿宋_GB2312"/>
          <w:bCs/>
          <w:kern w:val="0"/>
          <w:sz w:val="24"/>
        </w:rPr>
      </w:pPr>
      <w:r>
        <w:rPr>
          <w:rFonts w:hint="eastAsia" w:ascii="宋体" w:cs="仿宋_GB2312"/>
          <w:bCs/>
          <w:kern w:val="0"/>
          <w:sz w:val="24"/>
        </w:rPr>
        <w:t>七、资格证明文件；</w:t>
      </w:r>
    </w:p>
    <w:p>
      <w:pPr>
        <w:autoSpaceDE w:val="0"/>
        <w:autoSpaceDN w:val="0"/>
        <w:adjustRightInd w:val="0"/>
        <w:snapToGrid w:val="0"/>
        <w:spacing w:line="400" w:lineRule="exact"/>
        <w:ind w:left="718" w:leftChars="342"/>
        <w:jc w:val="left"/>
        <w:rPr>
          <w:rFonts w:hint="eastAsia" w:ascii="宋体" w:cs="仿宋_GB2312"/>
          <w:bCs/>
          <w:kern w:val="0"/>
          <w:sz w:val="24"/>
        </w:rPr>
      </w:pPr>
      <w:r>
        <w:rPr>
          <w:rFonts w:hint="eastAsia" w:ascii="宋体" w:cs="仿宋_GB2312"/>
          <w:bCs/>
          <w:kern w:val="0"/>
          <w:sz w:val="24"/>
        </w:rPr>
        <w:t>八、近年财务状况；</w:t>
      </w:r>
    </w:p>
    <w:p>
      <w:pPr>
        <w:autoSpaceDE w:val="0"/>
        <w:autoSpaceDN w:val="0"/>
        <w:adjustRightInd w:val="0"/>
        <w:snapToGrid w:val="0"/>
        <w:spacing w:line="400" w:lineRule="exact"/>
        <w:ind w:left="718" w:leftChars="342"/>
        <w:jc w:val="left"/>
        <w:rPr>
          <w:rFonts w:hint="eastAsia" w:ascii="宋体" w:cs="仿宋_GB2312"/>
          <w:bCs/>
          <w:kern w:val="0"/>
          <w:sz w:val="24"/>
        </w:rPr>
      </w:pPr>
      <w:r>
        <w:rPr>
          <w:rFonts w:hint="eastAsia" w:ascii="宋体" w:cs="仿宋_GB2312"/>
          <w:bCs/>
          <w:kern w:val="0"/>
          <w:sz w:val="24"/>
        </w:rPr>
        <w:t>九、近年发生的诉讼及促裁情况；</w:t>
      </w:r>
    </w:p>
    <w:p>
      <w:pPr>
        <w:autoSpaceDE w:val="0"/>
        <w:autoSpaceDN w:val="0"/>
        <w:adjustRightInd w:val="0"/>
        <w:snapToGrid w:val="0"/>
        <w:spacing w:line="400" w:lineRule="exact"/>
        <w:ind w:left="718" w:leftChars="342"/>
        <w:jc w:val="left"/>
        <w:rPr>
          <w:rFonts w:hint="eastAsia" w:ascii="宋体" w:cs="仿宋_GB2312"/>
          <w:bCs/>
          <w:kern w:val="0"/>
          <w:sz w:val="24"/>
        </w:rPr>
      </w:pPr>
      <w:r>
        <w:rPr>
          <w:rFonts w:hint="eastAsia" w:ascii="宋体" w:cs="仿宋_GB2312"/>
          <w:bCs/>
          <w:kern w:val="0"/>
          <w:sz w:val="24"/>
        </w:rPr>
        <w:t>十、承诺书；</w:t>
      </w:r>
    </w:p>
    <w:p>
      <w:pPr>
        <w:autoSpaceDE w:val="0"/>
        <w:autoSpaceDN w:val="0"/>
        <w:adjustRightInd w:val="0"/>
        <w:snapToGrid w:val="0"/>
        <w:spacing w:line="400" w:lineRule="exact"/>
        <w:ind w:left="718" w:leftChars="342"/>
        <w:jc w:val="left"/>
        <w:rPr>
          <w:rFonts w:hint="eastAsia" w:ascii="宋体" w:cs="仿宋_GB2312"/>
          <w:bCs/>
          <w:kern w:val="0"/>
          <w:sz w:val="24"/>
        </w:rPr>
      </w:pPr>
      <w:r>
        <w:rPr>
          <w:rFonts w:hint="eastAsia" w:ascii="宋体" w:cs="仿宋_GB2312"/>
          <w:bCs/>
          <w:kern w:val="0"/>
          <w:sz w:val="24"/>
        </w:rPr>
        <w:t>十一、投标人须知前附表规定的其它材料；</w:t>
      </w:r>
    </w:p>
    <w:p>
      <w:pPr>
        <w:adjustRightInd w:val="0"/>
        <w:snapToGrid w:val="0"/>
        <w:spacing w:line="400" w:lineRule="exact"/>
        <w:ind w:left="850" w:leftChars="405"/>
        <w:rPr>
          <w:rFonts w:hint="eastAsia" w:ascii="新宋体" w:eastAsia="新宋体" w:cs="Times New Roman"/>
          <w:bCs/>
          <w:kern w:val="0"/>
          <w:sz w:val="24"/>
        </w:rPr>
      </w:pPr>
      <w:r>
        <w:rPr>
          <w:rFonts w:hint="eastAsia" w:ascii="新宋体" w:eastAsia="新宋体" w:cs="Times New Roman"/>
          <w:bCs/>
          <w:kern w:val="0"/>
          <w:sz w:val="24"/>
        </w:rPr>
        <w:t>投标文件应按本章提供的格式编制。</w:t>
      </w:r>
    </w:p>
    <w:p>
      <w:pPr>
        <w:adjustRightInd w:val="0"/>
        <w:snapToGrid w:val="0"/>
        <w:spacing w:line="400" w:lineRule="exact"/>
        <w:ind w:left="850" w:leftChars="405"/>
        <w:rPr>
          <w:rFonts w:hint="eastAsia" w:ascii="新宋体" w:eastAsia="新宋体" w:cs="Times New Roman"/>
          <w:bCs/>
          <w:kern w:val="0"/>
          <w:sz w:val="24"/>
        </w:rPr>
      </w:pPr>
      <w:r>
        <w:rPr>
          <w:rFonts w:hint="eastAsia" w:ascii="新宋体" w:eastAsia="新宋体" w:cs="Times New Roman"/>
          <w:bCs/>
          <w:kern w:val="0"/>
          <w:sz w:val="24"/>
        </w:rPr>
        <w:t>如有本章未提供的格式，投标人可自行编制。</w:t>
      </w:r>
    </w:p>
    <w:p>
      <w:pPr>
        <w:tabs>
          <w:tab w:val="center" w:pos="4739"/>
        </w:tabs>
        <w:adjustRightInd w:val="0"/>
        <w:snapToGrid w:val="0"/>
        <w:spacing w:line="400" w:lineRule="exact"/>
        <w:ind w:left="180"/>
        <w:jc w:val="center"/>
        <w:rPr>
          <w:rFonts w:hint="eastAsia" w:ascii="宋体" w:cs="Times New Roman"/>
          <w:kern w:val="0"/>
          <w:sz w:val="24"/>
        </w:rPr>
      </w:pPr>
      <w:r>
        <w:rPr>
          <w:rFonts w:ascii="宋体" w:cs="Times New Roman"/>
          <w:b/>
          <w:kern w:val="0"/>
          <w:sz w:val="24"/>
        </w:rPr>
        <w:br w:type="page"/>
      </w:r>
      <w:r>
        <w:rPr>
          <w:rFonts w:hint="eastAsia" w:ascii="宋体" w:cs="Times New Roman"/>
          <w:b/>
          <w:kern w:val="0"/>
          <w:sz w:val="24"/>
        </w:rPr>
        <w:t>一、投标函</w:t>
      </w:r>
      <w:bookmarkStart w:id="239" w:name="_Toc271787730"/>
    </w:p>
    <w:p>
      <w:pPr>
        <w:adjustRightInd w:val="0"/>
        <w:snapToGrid w:val="0"/>
        <w:spacing w:line="400" w:lineRule="exact"/>
        <w:rPr>
          <w:rFonts w:hint="eastAsia" w:ascii="新宋体" w:eastAsia="新宋体" w:cs="Times New Roman"/>
          <w:kern w:val="0"/>
          <w:sz w:val="24"/>
        </w:rPr>
      </w:pPr>
      <w:bookmarkStart w:id="240" w:name="_Toc250616672"/>
      <w:r>
        <w:rPr>
          <w:rFonts w:hint="eastAsia" w:ascii="新宋体" w:eastAsia="新宋体" w:cs="Times New Roman"/>
          <w:kern w:val="0"/>
          <w:sz w:val="24"/>
        </w:rPr>
        <w:t>致：</w:t>
      </w:r>
      <w:r>
        <w:rPr>
          <w:rFonts w:hint="eastAsia" w:ascii="新宋体" w:eastAsia="新宋体" w:cs="Times New Roman"/>
          <w:kern w:val="0"/>
          <w:sz w:val="24"/>
          <w:u w:val="single"/>
        </w:rPr>
        <w:t xml:space="preserve">                              </w:t>
      </w:r>
      <w:r>
        <w:rPr>
          <w:rFonts w:hint="eastAsia" w:ascii="新宋体" w:eastAsia="新宋体" w:cs="Times New Roman"/>
          <w:kern w:val="0"/>
          <w:sz w:val="24"/>
        </w:rPr>
        <w:t>（招标人名称）</w:t>
      </w:r>
    </w:p>
    <w:p>
      <w:pPr>
        <w:adjustRightInd w:val="0"/>
        <w:snapToGrid w:val="0"/>
        <w:spacing w:line="400" w:lineRule="exact"/>
        <w:ind w:firstLine="480" w:firstLineChars="200"/>
        <w:rPr>
          <w:rFonts w:hint="eastAsia" w:ascii="新宋体" w:eastAsia="新宋体" w:cs="Times New Roman"/>
          <w:kern w:val="0"/>
          <w:sz w:val="24"/>
        </w:rPr>
      </w:pPr>
      <w:r>
        <w:rPr>
          <w:rFonts w:hint="eastAsia" w:ascii="新宋体" w:eastAsia="新宋体" w:cs="Times New Roman"/>
          <w:kern w:val="0"/>
          <w:sz w:val="24"/>
        </w:rPr>
        <w:t>在考察现场并充分研究</w:t>
      </w:r>
      <w:r>
        <w:rPr>
          <w:rFonts w:hint="eastAsia" w:ascii="新宋体" w:eastAsia="新宋体" w:cs="Times New Roman"/>
          <w:kern w:val="0"/>
          <w:sz w:val="24"/>
          <w:u w:val="single"/>
        </w:rPr>
        <w:t xml:space="preserve">               </w:t>
      </w:r>
      <w:r>
        <w:rPr>
          <w:rFonts w:hint="eastAsia" w:ascii="新宋体" w:eastAsia="新宋体" w:cs="Times New Roman"/>
          <w:kern w:val="0"/>
          <w:sz w:val="24"/>
        </w:rPr>
        <w:t xml:space="preserve"> （项目名称）（以下简称“本工程”）施工招标文件的全部内容后，我方兹以：</w:t>
      </w:r>
    </w:p>
    <w:p>
      <w:pPr>
        <w:adjustRightInd w:val="0"/>
        <w:snapToGrid w:val="0"/>
        <w:spacing w:line="400" w:lineRule="exact"/>
        <w:ind w:firstLine="943" w:firstLineChars="393"/>
        <w:rPr>
          <w:rFonts w:hint="eastAsia" w:ascii="新宋体" w:eastAsia="新宋体" w:cs="Times New Roman"/>
          <w:kern w:val="0"/>
          <w:sz w:val="24"/>
        </w:rPr>
      </w:pPr>
      <w:r>
        <w:rPr>
          <w:rFonts w:hint="eastAsia" w:ascii="新宋体" w:eastAsia="新宋体" w:cs="Times New Roman"/>
          <w:kern w:val="0"/>
          <w:sz w:val="24"/>
        </w:rPr>
        <w:t>人民币（大写）：</w:t>
      </w:r>
      <w:r>
        <w:rPr>
          <w:rFonts w:hint="eastAsia" w:ascii="新宋体" w:eastAsia="新宋体" w:cs="Times New Roman"/>
          <w:kern w:val="0"/>
          <w:sz w:val="24"/>
          <w:u w:val="single"/>
        </w:rPr>
        <w:t xml:space="preserve">                                        </w:t>
      </w:r>
      <w:r>
        <w:rPr>
          <w:rFonts w:hint="eastAsia" w:ascii="新宋体" w:eastAsia="新宋体" w:cs="Times New Roman"/>
          <w:kern w:val="0"/>
          <w:sz w:val="24"/>
        </w:rPr>
        <w:t>元</w:t>
      </w:r>
    </w:p>
    <w:p>
      <w:pPr>
        <w:adjustRightInd w:val="0"/>
        <w:snapToGrid w:val="0"/>
        <w:spacing w:line="400" w:lineRule="exact"/>
        <w:ind w:firstLine="943" w:firstLineChars="393"/>
        <w:rPr>
          <w:rFonts w:hint="eastAsia" w:ascii="新宋体" w:eastAsia="新宋体" w:cs="Times New Roman"/>
          <w:kern w:val="0"/>
          <w:sz w:val="24"/>
        </w:rPr>
      </w:pPr>
      <w:r>
        <w:rPr>
          <w:rFonts w:hint="eastAsia" w:ascii="新宋体" w:eastAsia="新宋体" w:cs="Times New Roman"/>
          <w:kern w:val="0"/>
          <w:sz w:val="24"/>
        </w:rPr>
        <w:t>RMB￥：</w:t>
      </w:r>
      <w:r>
        <w:rPr>
          <w:rFonts w:hint="eastAsia" w:ascii="新宋体" w:eastAsia="新宋体" w:cs="Times New Roman"/>
          <w:kern w:val="0"/>
          <w:sz w:val="24"/>
          <w:u w:val="single"/>
        </w:rPr>
        <w:t xml:space="preserve">                                                 </w:t>
      </w:r>
      <w:r>
        <w:rPr>
          <w:rFonts w:hint="eastAsia" w:ascii="新宋体" w:eastAsia="新宋体" w:cs="Times New Roman"/>
          <w:kern w:val="0"/>
          <w:sz w:val="24"/>
        </w:rPr>
        <w:t>元</w:t>
      </w:r>
    </w:p>
    <w:p>
      <w:pPr>
        <w:adjustRightInd w:val="0"/>
        <w:snapToGrid w:val="0"/>
        <w:spacing w:line="400" w:lineRule="exact"/>
        <w:rPr>
          <w:rFonts w:hint="eastAsia" w:ascii="新宋体" w:eastAsia="新宋体" w:cs="Times New Roman"/>
          <w:kern w:val="0"/>
          <w:sz w:val="24"/>
        </w:rPr>
      </w:pPr>
      <w:r>
        <w:rPr>
          <w:rFonts w:hint="eastAsia" w:ascii="新宋体" w:eastAsia="新宋体" w:cs="Times New Roman"/>
          <w:kern w:val="0"/>
          <w:sz w:val="24"/>
        </w:rPr>
        <w:t>的投标价格和按合同约定有权得到的其它金额，并严格按照合同约定，施工、竣工和交付本工程并维修其中的任何缺陷。</w:t>
      </w:r>
    </w:p>
    <w:p>
      <w:pPr>
        <w:adjustRightInd w:val="0"/>
        <w:snapToGrid w:val="0"/>
        <w:spacing w:line="400" w:lineRule="exact"/>
        <w:ind w:firstLine="480" w:firstLineChars="200"/>
        <w:rPr>
          <w:rFonts w:hint="eastAsia" w:ascii="新宋体" w:eastAsia="新宋体" w:cs="Times New Roman"/>
          <w:kern w:val="0"/>
          <w:sz w:val="24"/>
        </w:rPr>
      </w:pPr>
      <w:r>
        <w:rPr>
          <w:rFonts w:hint="eastAsia" w:ascii="新宋体" w:eastAsia="新宋体" w:cs="Times New Roman"/>
          <w:kern w:val="0"/>
          <w:sz w:val="24"/>
        </w:rPr>
        <w:t>在我方的上述投标总报价中，包括：</w:t>
      </w:r>
    </w:p>
    <w:p>
      <w:pPr>
        <w:adjustRightInd w:val="0"/>
        <w:snapToGrid w:val="0"/>
        <w:spacing w:line="400" w:lineRule="exact"/>
        <w:ind w:firstLine="1048" w:firstLineChars="437"/>
        <w:rPr>
          <w:rFonts w:hint="eastAsia" w:ascii="新宋体" w:eastAsia="新宋体" w:cs="Times New Roman"/>
          <w:kern w:val="0"/>
          <w:sz w:val="24"/>
        </w:rPr>
      </w:pPr>
      <w:r>
        <w:rPr>
          <w:rFonts w:hint="eastAsia" w:ascii="新宋体" w:eastAsia="新宋体" w:cs="Times New Roman"/>
          <w:kern w:val="0"/>
          <w:sz w:val="24"/>
        </w:rPr>
        <w:t>规费RMB￥：</w:t>
      </w:r>
      <w:r>
        <w:rPr>
          <w:rFonts w:hint="eastAsia" w:ascii="新宋体" w:eastAsia="新宋体" w:cs="Times New Roman"/>
          <w:kern w:val="0"/>
          <w:sz w:val="24"/>
          <w:u w:val="single"/>
        </w:rPr>
        <w:t xml:space="preserve">                                  </w:t>
      </w:r>
      <w:r>
        <w:rPr>
          <w:rFonts w:hint="eastAsia" w:ascii="新宋体" w:eastAsia="新宋体" w:cs="Times New Roman"/>
          <w:kern w:val="0"/>
          <w:sz w:val="24"/>
        </w:rPr>
        <w:t>元</w:t>
      </w:r>
    </w:p>
    <w:p>
      <w:pPr>
        <w:adjustRightInd w:val="0"/>
        <w:snapToGrid w:val="0"/>
        <w:spacing w:line="400" w:lineRule="exact"/>
        <w:ind w:firstLine="1048" w:firstLineChars="437"/>
        <w:rPr>
          <w:rFonts w:hint="eastAsia" w:ascii="新宋体" w:eastAsia="新宋体" w:cs="Times New Roman"/>
          <w:kern w:val="0"/>
          <w:sz w:val="24"/>
        </w:rPr>
      </w:pPr>
      <w:r>
        <w:rPr>
          <w:rFonts w:hint="eastAsia" w:ascii="新宋体" w:eastAsia="新宋体" w:cs="Times New Roman"/>
          <w:kern w:val="0"/>
          <w:sz w:val="24"/>
        </w:rPr>
        <w:t>税金RMB￥：</w:t>
      </w:r>
      <w:r>
        <w:rPr>
          <w:rFonts w:hint="eastAsia" w:ascii="新宋体" w:eastAsia="新宋体" w:cs="Times New Roman"/>
          <w:kern w:val="0"/>
          <w:sz w:val="24"/>
          <w:u w:val="single"/>
        </w:rPr>
        <w:t xml:space="preserve">                                  </w:t>
      </w:r>
      <w:r>
        <w:rPr>
          <w:rFonts w:hint="eastAsia" w:ascii="新宋体" w:eastAsia="新宋体" w:cs="Times New Roman"/>
          <w:kern w:val="0"/>
          <w:sz w:val="24"/>
        </w:rPr>
        <w:t>元</w:t>
      </w:r>
    </w:p>
    <w:p>
      <w:pPr>
        <w:adjustRightInd w:val="0"/>
        <w:snapToGrid w:val="0"/>
        <w:spacing w:line="400" w:lineRule="exact"/>
        <w:ind w:firstLine="1048" w:firstLineChars="437"/>
        <w:rPr>
          <w:rFonts w:hint="eastAsia" w:ascii="新宋体" w:eastAsia="新宋体" w:cs="Times New Roman"/>
          <w:kern w:val="0"/>
          <w:sz w:val="24"/>
        </w:rPr>
      </w:pPr>
      <w:r>
        <w:rPr>
          <w:rFonts w:hint="eastAsia" w:ascii="新宋体" w:eastAsia="新宋体" w:cs="Times New Roman"/>
          <w:kern w:val="0"/>
          <w:sz w:val="24"/>
        </w:rPr>
        <w:t>安全文明措施费RMB￥：</w:t>
      </w:r>
      <w:r>
        <w:rPr>
          <w:rFonts w:hint="eastAsia" w:ascii="新宋体" w:eastAsia="新宋体" w:cs="Times New Roman"/>
          <w:kern w:val="0"/>
          <w:sz w:val="24"/>
          <w:u w:val="single"/>
        </w:rPr>
        <w:t xml:space="preserve">                        </w:t>
      </w:r>
      <w:r>
        <w:rPr>
          <w:rFonts w:hint="eastAsia" w:ascii="新宋体" w:eastAsia="新宋体" w:cs="Times New Roman"/>
          <w:kern w:val="0"/>
          <w:sz w:val="24"/>
        </w:rPr>
        <w:t>元</w:t>
      </w:r>
    </w:p>
    <w:p>
      <w:pPr>
        <w:adjustRightInd w:val="0"/>
        <w:snapToGrid w:val="0"/>
        <w:spacing w:line="400" w:lineRule="exact"/>
        <w:ind w:firstLine="480" w:firstLineChars="200"/>
        <w:rPr>
          <w:rFonts w:hint="eastAsia" w:ascii="新宋体" w:eastAsia="新宋体" w:cs="Times New Roman"/>
          <w:kern w:val="0"/>
          <w:sz w:val="24"/>
        </w:rPr>
      </w:pPr>
      <w:r>
        <w:rPr>
          <w:rFonts w:hint="eastAsia" w:ascii="新宋体" w:eastAsia="新宋体" w:cs="Times New Roman"/>
          <w:kern w:val="0"/>
          <w:sz w:val="24"/>
        </w:rPr>
        <w:t>如果我方中标，我方保证按照合同约定的开工日期开始本工程的施工，</w:t>
      </w:r>
      <w:r>
        <w:rPr>
          <w:rFonts w:hint="eastAsia" w:ascii="新宋体" w:eastAsia="新宋体" w:cs="Times New Roman"/>
          <w:kern w:val="0"/>
          <w:sz w:val="24"/>
          <w:u w:val="single"/>
        </w:rPr>
        <w:t xml:space="preserve">      天</w:t>
      </w:r>
      <w:r>
        <w:rPr>
          <w:rFonts w:hint="eastAsia" w:ascii="新宋体" w:eastAsia="新宋体" w:cs="Times New Roman"/>
          <w:kern w:val="0"/>
          <w:sz w:val="24"/>
        </w:rPr>
        <w:t>（日历日）内竣工，并确保工程质量达到</w:t>
      </w:r>
      <w:r>
        <w:rPr>
          <w:rFonts w:hint="eastAsia" w:ascii="新宋体" w:eastAsia="新宋体" w:cs="Times New Roman"/>
          <w:kern w:val="0"/>
          <w:sz w:val="24"/>
          <w:u w:val="single"/>
        </w:rPr>
        <w:t xml:space="preserve">      </w:t>
      </w:r>
      <w:r>
        <w:rPr>
          <w:rFonts w:hint="eastAsia" w:ascii="新宋体" w:eastAsia="新宋体" w:cs="Times New Roman"/>
          <w:kern w:val="0"/>
          <w:sz w:val="24"/>
        </w:rPr>
        <w:t>标准。我方同意本投标函在招标文件规定的提交投标文件截止时间后，在招标文件规定的投标有效期期满前对我方具有约束力，且随时准备接受你方发出的中标通知书。</w:t>
      </w:r>
    </w:p>
    <w:p>
      <w:pPr>
        <w:adjustRightInd w:val="0"/>
        <w:snapToGrid w:val="0"/>
        <w:spacing w:line="400" w:lineRule="exact"/>
        <w:ind w:firstLine="480" w:firstLineChars="200"/>
        <w:rPr>
          <w:rFonts w:hint="eastAsia" w:ascii="新宋体" w:eastAsia="新宋体" w:cs="Times New Roman"/>
          <w:kern w:val="0"/>
          <w:sz w:val="24"/>
        </w:rPr>
      </w:pPr>
      <w:r>
        <w:rPr>
          <w:rFonts w:hint="eastAsia" w:ascii="新宋体" w:eastAsia="新宋体" w:cs="Times New Roman"/>
          <w:kern w:val="0"/>
          <w:sz w:val="24"/>
        </w:rPr>
        <w:t>随本投标函递交的投标函附录是本投标函的组成部分，对我方构成约束力。</w:t>
      </w:r>
    </w:p>
    <w:p>
      <w:pPr>
        <w:adjustRightInd w:val="0"/>
        <w:snapToGrid w:val="0"/>
        <w:spacing w:line="400" w:lineRule="exact"/>
        <w:ind w:firstLine="480" w:firstLineChars="200"/>
        <w:rPr>
          <w:rFonts w:hint="eastAsia" w:ascii="新宋体" w:eastAsia="新宋体" w:cs="Times New Roman"/>
          <w:kern w:val="0"/>
          <w:sz w:val="24"/>
        </w:rPr>
      </w:pPr>
      <w:r>
        <w:rPr>
          <w:rFonts w:hint="eastAsia" w:ascii="新宋体" w:eastAsia="新宋体" w:cs="Times New Roman"/>
          <w:kern w:val="0"/>
          <w:sz w:val="24"/>
        </w:rPr>
        <w:t>随同本投标函递交投标保证金一份，金额为人民币（大写）：</w:t>
      </w:r>
      <w:r>
        <w:rPr>
          <w:rFonts w:hint="eastAsia" w:ascii="新宋体" w:eastAsia="新宋体" w:cs="Times New Roman"/>
          <w:kern w:val="0"/>
          <w:sz w:val="24"/>
          <w:u w:val="single"/>
        </w:rPr>
        <w:t xml:space="preserve">       </w:t>
      </w:r>
      <w:r>
        <w:rPr>
          <w:rFonts w:hint="eastAsia" w:ascii="新宋体" w:eastAsia="新宋体" w:cs="Times New Roman"/>
          <w:kern w:val="0"/>
          <w:sz w:val="24"/>
        </w:rPr>
        <w:t>元。</w:t>
      </w:r>
    </w:p>
    <w:p>
      <w:pPr>
        <w:adjustRightInd w:val="0"/>
        <w:snapToGrid w:val="0"/>
        <w:spacing w:line="400" w:lineRule="exact"/>
        <w:ind w:firstLine="480" w:firstLineChars="200"/>
        <w:rPr>
          <w:rFonts w:hint="eastAsia" w:ascii="新宋体" w:eastAsia="新宋体" w:cs="Times New Roman"/>
          <w:kern w:val="0"/>
          <w:sz w:val="24"/>
        </w:rPr>
      </w:pPr>
      <w:r>
        <w:rPr>
          <w:rFonts w:hint="eastAsia" w:ascii="新宋体" w:eastAsia="新宋体" w:cs="Times New Roman"/>
          <w:kern w:val="0"/>
          <w:sz w:val="24"/>
        </w:rPr>
        <w:t>在签署协议书之前，你方的中标通知书连同本投标函，包括投标函附录，对双方具有约束力。</w:t>
      </w:r>
    </w:p>
    <w:p>
      <w:pPr>
        <w:adjustRightInd w:val="0"/>
        <w:snapToGrid w:val="0"/>
        <w:spacing w:line="400" w:lineRule="exact"/>
        <w:ind w:firstLine="480" w:firstLineChars="200"/>
        <w:rPr>
          <w:rFonts w:hint="eastAsia" w:ascii="新宋体" w:eastAsia="新宋体" w:cs="Times New Roman"/>
          <w:kern w:val="0"/>
          <w:sz w:val="24"/>
        </w:rPr>
      </w:pPr>
      <w:r>
        <w:rPr>
          <w:rFonts w:hint="eastAsia" w:ascii="新宋体" w:eastAsia="新宋体" w:cs="Times New Roman"/>
          <w:kern w:val="0"/>
          <w:sz w:val="24"/>
        </w:rPr>
        <w:t>投标人（盖章）：</w:t>
      </w:r>
    </w:p>
    <w:p>
      <w:pPr>
        <w:adjustRightInd w:val="0"/>
        <w:snapToGrid w:val="0"/>
        <w:spacing w:line="400" w:lineRule="exact"/>
        <w:ind w:firstLine="480" w:firstLineChars="200"/>
        <w:rPr>
          <w:rFonts w:hint="eastAsia" w:ascii="新宋体" w:eastAsia="新宋体" w:cs="Times New Roman"/>
          <w:kern w:val="0"/>
          <w:sz w:val="24"/>
        </w:rPr>
      </w:pPr>
      <w:r>
        <w:rPr>
          <w:rFonts w:hint="eastAsia" w:ascii="新宋体" w:eastAsia="新宋体" w:cs="Times New Roman"/>
          <w:kern w:val="0"/>
          <w:sz w:val="24"/>
        </w:rPr>
        <w:t>法定代表人或委托代理人（签字）：</w:t>
      </w:r>
    </w:p>
    <w:p>
      <w:pPr>
        <w:adjustRightInd w:val="0"/>
        <w:snapToGrid w:val="0"/>
        <w:spacing w:line="400" w:lineRule="exact"/>
        <w:ind w:firstLine="480" w:firstLineChars="200"/>
        <w:rPr>
          <w:rFonts w:hint="eastAsia" w:ascii="新宋体" w:eastAsia="新宋体" w:cs="Times New Roman"/>
          <w:kern w:val="0"/>
          <w:sz w:val="24"/>
        </w:rPr>
      </w:pPr>
      <w:r>
        <w:rPr>
          <w:rFonts w:hint="eastAsia" w:ascii="新宋体" w:eastAsia="新宋体" w:cs="Times New Roman"/>
          <w:kern w:val="0"/>
          <w:sz w:val="24"/>
        </w:rPr>
        <w:t>日期：         年      月      日</w:t>
      </w:r>
    </w:p>
    <w:p>
      <w:pPr>
        <w:autoSpaceDE w:val="0"/>
        <w:autoSpaceDN w:val="0"/>
        <w:adjustRightInd w:val="0"/>
        <w:jc w:val="center"/>
        <w:rPr>
          <w:rFonts w:hint="eastAsia" w:ascii="宋体"/>
          <w:kern w:val="0"/>
          <w:sz w:val="28"/>
          <w:szCs w:val="28"/>
        </w:rPr>
      </w:pPr>
      <w:r>
        <w:rPr>
          <w:rFonts w:hint="eastAsia" w:ascii="黑体" w:eastAsia="黑体"/>
          <w:kern w:val="0"/>
          <w:sz w:val="24"/>
        </w:rPr>
        <w:br w:type="page"/>
      </w:r>
      <w:r>
        <w:rPr>
          <w:rFonts w:hint="eastAsia" w:ascii="宋体"/>
          <w:kern w:val="0"/>
          <w:sz w:val="28"/>
          <w:szCs w:val="28"/>
        </w:rPr>
        <w:t>二、投标函附录</w:t>
      </w:r>
      <w:bookmarkEnd w:id="240"/>
    </w:p>
    <w:p>
      <w:pPr>
        <w:rPr>
          <w:rFonts w:hint="eastAsia" w:ascii="新宋体" w:eastAsia="新宋体" w:cs="Times New Roman"/>
          <w:kern w:val="0"/>
          <w:sz w:val="34"/>
          <w:szCs w:val="22"/>
        </w:rPr>
      </w:pPr>
    </w:p>
    <w:tbl>
      <w:tblPr>
        <w:tblStyle w:val="13"/>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1116"/>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int="eastAsia" w:ascii="新宋体" w:eastAsia="新宋体" w:cs="Times New Roman"/>
                <w:kern w:val="0"/>
                <w:szCs w:val="21"/>
              </w:rPr>
            </w:pPr>
            <w:r>
              <w:rPr>
                <w:rFonts w:hint="eastAsia" w:ascii="新宋体" w:eastAsia="新宋体" w:cs="Times New Roman"/>
                <w:kern w:val="0"/>
                <w:szCs w:val="21"/>
              </w:rPr>
              <w:t>工程名称</w:t>
            </w:r>
          </w:p>
        </w:tc>
        <w:tc>
          <w:tcPr>
            <w:tcW w:w="6014" w:type="dxa"/>
            <w:gridSpan w:val="5"/>
            <w:vAlign w:val="center"/>
          </w:tcPr>
          <w:p>
            <w:pPr>
              <w:wordWrap w:val="0"/>
              <w:jc w:val="right"/>
              <w:rPr>
                <w:rFonts w:hint="eastAsia" w:ascii="新宋体" w:eastAsia="新宋体" w:cs="Times New Roman"/>
                <w:kern w:val="0"/>
                <w:szCs w:val="21"/>
              </w:rPr>
            </w:pPr>
            <w:r>
              <w:rPr>
                <w:rFonts w:hint="eastAsia" w:ascii="新宋体" w:eastAsia="新宋体" w:cs="Times New Roman"/>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int="eastAsia" w:ascii="新宋体" w:eastAsia="新宋体" w:cs="Times New Roman"/>
                <w:kern w:val="0"/>
                <w:szCs w:val="21"/>
              </w:rPr>
            </w:pPr>
            <w:r>
              <w:rPr>
                <w:rFonts w:hint="eastAsia" w:ascii="新宋体" w:eastAsia="新宋体" w:cs="Times New Roman"/>
                <w:kern w:val="0"/>
                <w:szCs w:val="21"/>
              </w:rPr>
              <w:t>投标人</w:t>
            </w:r>
          </w:p>
        </w:tc>
        <w:tc>
          <w:tcPr>
            <w:tcW w:w="6014" w:type="dxa"/>
            <w:gridSpan w:val="5"/>
            <w:vAlign w:val="center"/>
          </w:tcPr>
          <w:p>
            <w:pPr>
              <w:jc w:val="center"/>
              <w:rPr>
                <w:rFonts w:hint="eastAsia" w:ascii="新宋体" w:eastAsia="新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int="eastAsia" w:ascii="新宋体" w:eastAsia="新宋体" w:cs="Times New Roman"/>
                <w:kern w:val="0"/>
                <w:szCs w:val="21"/>
              </w:rPr>
            </w:pPr>
            <w:r>
              <w:rPr>
                <w:rFonts w:hint="eastAsia" w:ascii="新宋体" w:eastAsia="新宋体" w:cs="Times New Roman"/>
                <w:kern w:val="0"/>
                <w:szCs w:val="21"/>
              </w:rPr>
              <w:t>项目经理</w:t>
            </w:r>
          </w:p>
        </w:tc>
        <w:tc>
          <w:tcPr>
            <w:tcW w:w="1510" w:type="dxa"/>
            <w:vAlign w:val="center"/>
          </w:tcPr>
          <w:p>
            <w:pPr>
              <w:jc w:val="center"/>
              <w:rPr>
                <w:rFonts w:hint="eastAsia" w:ascii="新宋体" w:eastAsia="新宋体" w:cs="Times New Roman"/>
                <w:kern w:val="0"/>
                <w:szCs w:val="21"/>
              </w:rPr>
            </w:pPr>
          </w:p>
        </w:tc>
        <w:tc>
          <w:tcPr>
            <w:tcW w:w="565" w:type="dxa"/>
            <w:vAlign w:val="center"/>
          </w:tcPr>
          <w:p>
            <w:pPr>
              <w:jc w:val="center"/>
              <w:rPr>
                <w:rFonts w:hint="eastAsia" w:ascii="新宋体" w:eastAsia="新宋体" w:cs="Times New Roman"/>
                <w:kern w:val="0"/>
                <w:szCs w:val="21"/>
              </w:rPr>
            </w:pPr>
            <w:r>
              <w:rPr>
                <w:rFonts w:hint="eastAsia" w:ascii="新宋体" w:eastAsia="新宋体" w:cs="Times New Roman"/>
                <w:kern w:val="0"/>
                <w:szCs w:val="21"/>
              </w:rPr>
              <w:t>级别</w:t>
            </w:r>
          </w:p>
        </w:tc>
        <w:tc>
          <w:tcPr>
            <w:tcW w:w="1245" w:type="dxa"/>
            <w:vAlign w:val="center"/>
          </w:tcPr>
          <w:p>
            <w:pPr>
              <w:jc w:val="center"/>
              <w:rPr>
                <w:rFonts w:hint="eastAsia" w:ascii="新宋体" w:eastAsia="新宋体" w:cs="Times New Roman"/>
                <w:kern w:val="0"/>
                <w:szCs w:val="21"/>
              </w:rPr>
            </w:pPr>
          </w:p>
        </w:tc>
        <w:tc>
          <w:tcPr>
            <w:tcW w:w="1116" w:type="dxa"/>
            <w:vAlign w:val="center"/>
          </w:tcPr>
          <w:p>
            <w:pPr>
              <w:jc w:val="center"/>
              <w:rPr>
                <w:rFonts w:hint="eastAsia" w:ascii="新宋体" w:eastAsia="新宋体" w:cs="Times New Roman"/>
                <w:kern w:val="0"/>
                <w:szCs w:val="21"/>
              </w:rPr>
            </w:pPr>
            <w:r>
              <w:rPr>
                <w:rFonts w:hint="eastAsia" w:ascii="新宋体" w:eastAsia="新宋体" w:cs="Times New Roman"/>
                <w:kern w:val="0"/>
                <w:szCs w:val="21"/>
              </w:rPr>
              <w:t>注册证</w:t>
            </w:r>
          </w:p>
          <w:p>
            <w:pPr>
              <w:jc w:val="center"/>
              <w:rPr>
                <w:rFonts w:hint="eastAsia" w:ascii="新宋体" w:eastAsia="新宋体" w:cs="Times New Roman"/>
                <w:kern w:val="0"/>
                <w:szCs w:val="21"/>
              </w:rPr>
            </w:pPr>
            <w:r>
              <w:rPr>
                <w:rFonts w:hint="eastAsia" w:ascii="新宋体" w:eastAsia="新宋体" w:cs="Times New Roman"/>
                <w:kern w:val="0"/>
                <w:szCs w:val="21"/>
              </w:rPr>
              <w:t>书编号</w:t>
            </w:r>
          </w:p>
        </w:tc>
        <w:tc>
          <w:tcPr>
            <w:tcW w:w="1578" w:type="dxa"/>
            <w:vAlign w:val="center"/>
          </w:tcPr>
          <w:p>
            <w:pPr>
              <w:jc w:val="center"/>
              <w:rPr>
                <w:rFonts w:hint="eastAsia" w:ascii="新宋体" w:eastAsia="新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int="eastAsia" w:ascii="新宋体" w:eastAsia="新宋体" w:cs="Times New Roman"/>
                <w:kern w:val="0"/>
                <w:szCs w:val="21"/>
              </w:rPr>
            </w:pPr>
            <w:r>
              <w:rPr>
                <w:rFonts w:hint="eastAsia" w:ascii="新宋体" w:eastAsia="新宋体" w:cs="Times New Roman"/>
                <w:kern w:val="0"/>
                <w:szCs w:val="21"/>
              </w:rPr>
              <w:t>技术负责人</w:t>
            </w:r>
          </w:p>
        </w:tc>
        <w:tc>
          <w:tcPr>
            <w:tcW w:w="1510" w:type="dxa"/>
            <w:vAlign w:val="center"/>
          </w:tcPr>
          <w:p>
            <w:pPr>
              <w:jc w:val="center"/>
              <w:rPr>
                <w:rFonts w:hint="eastAsia" w:ascii="新宋体" w:eastAsia="新宋体" w:cs="Times New Roman"/>
                <w:kern w:val="0"/>
                <w:szCs w:val="21"/>
              </w:rPr>
            </w:pPr>
          </w:p>
        </w:tc>
        <w:tc>
          <w:tcPr>
            <w:tcW w:w="565" w:type="dxa"/>
            <w:vAlign w:val="center"/>
          </w:tcPr>
          <w:p>
            <w:pPr>
              <w:jc w:val="center"/>
              <w:rPr>
                <w:rFonts w:hint="eastAsia" w:ascii="新宋体" w:eastAsia="新宋体" w:cs="Times New Roman"/>
                <w:kern w:val="0"/>
                <w:szCs w:val="21"/>
              </w:rPr>
            </w:pPr>
            <w:r>
              <w:rPr>
                <w:rFonts w:hint="eastAsia" w:ascii="新宋体" w:eastAsia="新宋体" w:cs="Times New Roman"/>
                <w:kern w:val="0"/>
                <w:szCs w:val="21"/>
              </w:rPr>
              <w:t>级别</w:t>
            </w:r>
          </w:p>
        </w:tc>
        <w:tc>
          <w:tcPr>
            <w:tcW w:w="1245" w:type="dxa"/>
            <w:vAlign w:val="center"/>
          </w:tcPr>
          <w:p>
            <w:pPr>
              <w:jc w:val="center"/>
              <w:rPr>
                <w:rFonts w:hint="eastAsia" w:ascii="新宋体" w:eastAsia="新宋体" w:cs="Times New Roman"/>
                <w:kern w:val="0"/>
                <w:szCs w:val="21"/>
              </w:rPr>
            </w:pPr>
          </w:p>
        </w:tc>
        <w:tc>
          <w:tcPr>
            <w:tcW w:w="1116" w:type="dxa"/>
            <w:vAlign w:val="center"/>
          </w:tcPr>
          <w:p>
            <w:pPr>
              <w:jc w:val="center"/>
              <w:rPr>
                <w:rFonts w:hint="eastAsia" w:ascii="新宋体" w:eastAsia="新宋体" w:cs="Times New Roman"/>
                <w:kern w:val="0"/>
                <w:szCs w:val="21"/>
              </w:rPr>
            </w:pPr>
            <w:r>
              <w:rPr>
                <w:rFonts w:hint="eastAsia" w:ascii="新宋体" w:eastAsia="新宋体" w:cs="Times New Roman"/>
                <w:kern w:val="0"/>
                <w:szCs w:val="21"/>
              </w:rPr>
              <w:t>职称证</w:t>
            </w:r>
          </w:p>
          <w:p>
            <w:pPr>
              <w:jc w:val="center"/>
              <w:rPr>
                <w:rFonts w:hint="eastAsia" w:ascii="新宋体" w:eastAsia="新宋体" w:cs="Times New Roman"/>
                <w:kern w:val="0"/>
                <w:szCs w:val="21"/>
              </w:rPr>
            </w:pPr>
            <w:r>
              <w:rPr>
                <w:rFonts w:hint="eastAsia" w:ascii="新宋体" w:eastAsia="新宋体" w:cs="Times New Roman"/>
                <w:kern w:val="0"/>
                <w:szCs w:val="21"/>
              </w:rPr>
              <w:t>书编号</w:t>
            </w:r>
          </w:p>
        </w:tc>
        <w:tc>
          <w:tcPr>
            <w:tcW w:w="1578" w:type="dxa"/>
            <w:vAlign w:val="center"/>
          </w:tcPr>
          <w:p>
            <w:pPr>
              <w:jc w:val="center"/>
              <w:rPr>
                <w:rFonts w:hint="eastAsia" w:ascii="新宋体" w:eastAsia="新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int="eastAsia" w:ascii="新宋体" w:eastAsia="新宋体" w:cs="Times New Roman"/>
                <w:kern w:val="0"/>
                <w:szCs w:val="21"/>
              </w:rPr>
            </w:pPr>
            <w:r>
              <w:rPr>
                <w:rFonts w:hint="eastAsia" w:ascii="新宋体" w:eastAsia="新宋体" w:cs="Times New Roman"/>
                <w:kern w:val="0"/>
                <w:szCs w:val="21"/>
              </w:rPr>
              <w:t>投标总报价</w:t>
            </w:r>
          </w:p>
        </w:tc>
        <w:tc>
          <w:tcPr>
            <w:tcW w:w="3320" w:type="dxa"/>
            <w:gridSpan w:val="3"/>
            <w:vAlign w:val="center"/>
          </w:tcPr>
          <w:p>
            <w:pPr>
              <w:rPr>
                <w:rFonts w:hint="eastAsia" w:ascii="新宋体" w:eastAsia="新宋体" w:cs="Times New Roman"/>
                <w:kern w:val="0"/>
                <w:szCs w:val="21"/>
              </w:rPr>
            </w:pPr>
            <w:r>
              <w:rPr>
                <w:rFonts w:hint="eastAsia" w:ascii="新宋体" w:eastAsia="新宋体" w:cs="Times New Roman"/>
                <w:kern w:val="0"/>
                <w:szCs w:val="21"/>
              </w:rPr>
              <w:t>（大写）</w:t>
            </w:r>
          </w:p>
        </w:tc>
        <w:tc>
          <w:tcPr>
            <w:tcW w:w="2694" w:type="dxa"/>
            <w:gridSpan w:val="2"/>
            <w:vAlign w:val="center"/>
          </w:tcPr>
          <w:p>
            <w:pPr>
              <w:rPr>
                <w:rFonts w:hint="eastAsia" w:ascii="新宋体" w:eastAsia="新宋体" w:cs="Times New Roman"/>
                <w:kern w:val="0"/>
                <w:szCs w:val="21"/>
              </w:rPr>
            </w:pPr>
            <w:r>
              <w:rPr>
                <w:rFonts w:hint="eastAsia" w:ascii="新宋体" w:eastAsia="新宋体" w:cs="Times New Roman"/>
                <w:kern w:val="0"/>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rPr>
                <w:rFonts w:ascii="宋体" w:cs="Times New Roman"/>
                <w:kern w:val="0"/>
                <w:szCs w:val="21"/>
              </w:rPr>
            </w:pPr>
          </w:p>
        </w:tc>
        <w:tc>
          <w:tcPr>
            <w:tcW w:w="6014" w:type="dxa"/>
            <w:gridSpan w:val="5"/>
            <w:vAlign w:val="center"/>
          </w:tcPr>
          <w:p>
            <w:pPr>
              <w:spacing w:line="480" w:lineRule="exact"/>
              <w:rPr>
                <w:rFonts w:hint="eastAsia" w:ascii="新宋体" w:eastAsia="新宋体" w:cs="Times New Roman"/>
                <w:kern w:val="0"/>
                <w:szCs w:val="21"/>
              </w:rPr>
            </w:pPr>
            <w:r>
              <w:rPr>
                <w:rFonts w:hint="eastAsia" w:ascii="新宋体" w:eastAsia="新宋体" w:cs="Times New Roman"/>
                <w:kern w:val="0"/>
                <w:szCs w:val="21"/>
              </w:rPr>
              <w:t>其中：</w:t>
            </w:r>
          </w:p>
          <w:p>
            <w:pPr>
              <w:spacing w:line="480" w:lineRule="exact"/>
              <w:ind w:firstLine="525" w:firstLineChars="250"/>
              <w:rPr>
                <w:rFonts w:hint="eastAsia" w:ascii="新宋体" w:eastAsia="新宋体" w:cs="Times New Roman"/>
                <w:kern w:val="0"/>
                <w:szCs w:val="21"/>
              </w:rPr>
            </w:pPr>
            <w:r>
              <w:rPr>
                <w:rFonts w:hint="eastAsia" w:ascii="新宋体" w:eastAsia="新宋体" w:cs="Times New Roman"/>
                <w:kern w:val="0"/>
                <w:szCs w:val="21"/>
              </w:rPr>
              <w:t>规费RMB￥：</w:t>
            </w:r>
            <w:r>
              <w:rPr>
                <w:rFonts w:hint="eastAsia" w:ascii="新宋体" w:eastAsia="新宋体" w:cs="Times New Roman"/>
                <w:kern w:val="0"/>
                <w:szCs w:val="21"/>
                <w:u w:val="single"/>
              </w:rPr>
              <w:t xml:space="preserve">                      </w:t>
            </w:r>
            <w:r>
              <w:rPr>
                <w:rFonts w:hint="eastAsia" w:ascii="新宋体" w:eastAsia="新宋体" w:cs="Times New Roman"/>
                <w:kern w:val="0"/>
                <w:szCs w:val="21"/>
              </w:rPr>
              <w:t>元</w:t>
            </w:r>
          </w:p>
          <w:p>
            <w:pPr>
              <w:spacing w:line="480" w:lineRule="exact"/>
              <w:ind w:firstLine="525" w:firstLineChars="250"/>
              <w:rPr>
                <w:rFonts w:hint="eastAsia" w:ascii="新宋体" w:eastAsia="新宋体" w:cs="Times New Roman"/>
                <w:kern w:val="0"/>
                <w:szCs w:val="21"/>
              </w:rPr>
            </w:pPr>
            <w:r>
              <w:rPr>
                <w:rFonts w:hint="eastAsia" w:ascii="新宋体" w:eastAsia="新宋体" w:cs="Times New Roman"/>
                <w:kern w:val="0"/>
                <w:szCs w:val="21"/>
              </w:rPr>
              <w:t>税金RMB￥：</w:t>
            </w:r>
            <w:r>
              <w:rPr>
                <w:rFonts w:hint="eastAsia" w:ascii="新宋体" w:eastAsia="新宋体" w:cs="Times New Roman"/>
                <w:kern w:val="0"/>
                <w:szCs w:val="21"/>
                <w:u w:val="single"/>
              </w:rPr>
              <w:t xml:space="preserve">                      </w:t>
            </w:r>
            <w:r>
              <w:rPr>
                <w:rFonts w:hint="eastAsia" w:ascii="新宋体" w:eastAsia="新宋体" w:cs="Times New Roman"/>
                <w:kern w:val="0"/>
                <w:szCs w:val="21"/>
              </w:rPr>
              <w:t>元</w:t>
            </w:r>
          </w:p>
          <w:p>
            <w:pPr>
              <w:spacing w:line="480" w:lineRule="exact"/>
              <w:ind w:firstLine="525" w:firstLineChars="250"/>
              <w:rPr>
                <w:rFonts w:hint="eastAsia" w:ascii="新宋体" w:eastAsia="新宋体" w:cs="Times New Roman"/>
                <w:kern w:val="0"/>
                <w:szCs w:val="21"/>
              </w:rPr>
            </w:pPr>
            <w:r>
              <w:rPr>
                <w:rFonts w:hint="eastAsia" w:ascii="新宋体" w:eastAsia="新宋体" w:cs="Times New Roman"/>
                <w:kern w:val="0"/>
                <w:szCs w:val="21"/>
              </w:rPr>
              <w:t>安全文明措施费RMB￥：</w:t>
            </w:r>
            <w:r>
              <w:rPr>
                <w:rFonts w:hint="eastAsia" w:ascii="新宋体" w:eastAsia="新宋体" w:cs="Times New Roman"/>
                <w:kern w:val="0"/>
                <w:szCs w:val="21"/>
                <w:u w:val="single"/>
              </w:rPr>
              <w:t xml:space="preserve">            </w:t>
            </w:r>
            <w:r>
              <w:rPr>
                <w:rFonts w:hint="eastAsia" w:ascii="新宋体" w:eastAsia="新宋体" w:cs="Times New Roman"/>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int="eastAsia" w:ascii="新宋体" w:eastAsia="新宋体" w:cs="Times New Roman"/>
                <w:kern w:val="0"/>
                <w:szCs w:val="21"/>
              </w:rPr>
            </w:pPr>
            <w:r>
              <w:rPr>
                <w:rFonts w:hint="eastAsia" w:ascii="新宋体" w:eastAsia="新宋体" w:cs="Times New Roman"/>
                <w:kern w:val="0"/>
                <w:szCs w:val="21"/>
              </w:rPr>
              <w:t>投标质量</w:t>
            </w:r>
          </w:p>
        </w:tc>
        <w:tc>
          <w:tcPr>
            <w:tcW w:w="6014" w:type="dxa"/>
            <w:gridSpan w:val="5"/>
            <w:vAlign w:val="center"/>
          </w:tcPr>
          <w:p>
            <w:pPr>
              <w:jc w:val="center"/>
              <w:rPr>
                <w:rFonts w:hint="eastAsia" w:ascii="新宋体" w:eastAsia="新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int="eastAsia" w:ascii="新宋体" w:eastAsia="新宋体" w:cs="Times New Roman"/>
                <w:kern w:val="0"/>
                <w:szCs w:val="21"/>
              </w:rPr>
            </w:pPr>
            <w:r>
              <w:rPr>
                <w:rFonts w:hint="eastAsia" w:ascii="新宋体" w:eastAsia="新宋体" w:cs="Times New Roman"/>
                <w:kern w:val="0"/>
                <w:szCs w:val="21"/>
              </w:rPr>
              <w:t>投标工期</w:t>
            </w:r>
          </w:p>
        </w:tc>
        <w:tc>
          <w:tcPr>
            <w:tcW w:w="6014" w:type="dxa"/>
            <w:gridSpan w:val="5"/>
            <w:vAlign w:val="center"/>
          </w:tcPr>
          <w:p>
            <w:pPr>
              <w:jc w:val="center"/>
              <w:rPr>
                <w:rFonts w:hint="eastAsia" w:ascii="新宋体" w:eastAsia="新宋体" w:cs="Times New Roman"/>
                <w:kern w:val="0"/>
                <w:szCs w:val="21"/>
              </w:rPr>
            </w:pPr>
            <w:r>
              <w:rPr>
                <w:rFonts w:hint="eastAsia" w:ascii="新宋体" w:eastAsia="新宋体" w:cs="Times New Roman"/>
                <w:kern w:val="0"/>
                <w:szCs w:val="21"/>
              </w:rPr>
              <w:t xml:space="preserve">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int="eastAsia" w:ascii="新宋体" w:eastAsia="新宋体" w:cs="Times New Roman"/>
                <w:kern w:val="0"/>
                <w:szCs w:val="21"/>
              </w:rPr>
            </w:pPr>
            <w:r>
              <w:rPr>
                <w:rFonts w:hint="eastAsia" w:ascii="新宋体" w:eastAsia="新宋体" w:cs="Times New Roman"/>
                <w:kern w:val="0"/>
                <w:szCs w:val="21"/>
              </w:rPr>
              <w:t>投标有效期</w:t>
            </w:r>
          </w:p>
        </w:tc>
        <w:tc>
          <w:tcPr>
            <w:tcW w:w="6014" w:type="dxa"/>
            <w:gridSpan w:val="5"/>
            <w:vAlign w:val="center"/>
          </w:tcPr>
          <w:p>
            <w:pPr>
              <w:jc w:val="center"/>
              <w:rPr>
                <w:rFonts w:hint="eastAsia" w:ascii="新宋体" w:eastAsia="新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vAlign w:val="top"/>
          </w:tcPr>
          <w:p>
            <w:pPr>
              <w:rPr>
                <w:rFonts w:hint="eastAsia" w:ascii="新宋体" w:eastAsia="新宋体" w:cs="Times New Roman"/>
                <w:kern w:val="0"/>
                <w:szCs w:val="21"/>
              </w:rPr>
            </w:pPr>
            <w:r>
              <w:rPr>
                <w:rFonts w:hint="eastAsia" w:ascii="新宋体" w:eastAsia="新宋体" w:cs="Times New Roman"/>
                <w:kern w:val="0"/>
                <w:szCs w:val="21"/>
              </w:rPr>
              <w:t xml:space="preserve"> 备注：</w:t>
            </w:r>
          </w:p>
          <w:p>
            <w:pPr>
              <w:rPr>
                <w:rFonts w:hint="eastAsia" w:ascii="新宋体" w:eastAsia="新宋体" w:cs="Times New Roman"/>
                <w:kern w:val="0"/>
                <w:szCs w:val="21"/>
              </w:rPr>
            </w:pPr>
          </w:p>
          <w:p>
            <w:pPr>
              <w:rPr>
                <w:rFonts w:hint="eastAsia" w:ascii="新宋体" w:eastAsia="新宋体" w:cs="Times New Roman"/>
                <w:kern w:val="0"/>
                <w:szCs w:val="21"/>
              </w:rPr>
            </w:pPr>
          </w:p>
          <w:p>
            <w:pPr>
              <w:rPr>
                <w:rFonts w:hint="eastAsia" w:ascii="新宋体" w:eastAsia="新宋体" w:cs="Times New Roman"/>
                <w:kern w:val="0"/>
                <w:szCs w:val="21"/>
              </w:rPr>
            </w:pPr>
          </w:p>
          <w:p>
            <w:pPr>
              <w:rPr>
                <w:rFonts w:hint="eastAsia" w:ascii="新宋体" w:eastAsia="新宋体" w:cs="Times New Roman"/>
                <w:kern w:val="0"/>
                <w:szCs w:val="21"/>
              </w:rPr>
            </w:pPr>
          </w:p>
          <w:p>
            <w:pPr>
              <w:rPr>
                <w:rFonts w:hint="eastAsia" w:ascii="新宋体" w:eastAsia="新宋体" w:cs="Times New Roman"/>
                <w:kern w:val="0"/>
                <w:szCs w:val="21"/>
              </w:rPr>
            </w:pPr>
          </w:p>
        </w:tc>
      </w:tr>
    </w:tbl>
    <w:p>
      <w:pPr>
        <w:spacing w:line="360" w:lineRule="auto"/>
        <w:ind w:right="475"/>
        <w:jc w:val="right"/>
        <w:rPr>
          <w:rFonts w:hint="eastAsia" w:ascii="宋体" w:cs="Times New Roman"/>
          <w:kern w:val="0"/>
          <w:sz w:val="24"/>
          <w:szCs w:val="22"/>
        </w:rPr>
      </w:pPr>
    </w:p>
    <w:p>
      <w:pPr>
        <w:spacing w:line="360" w:lineRule="auto"/>
        <w:ind w:right="475"/>
        <w:jc w:val="right"/>
        <w:rPr>
          <w:rFonts w:hint="eastAsia" w:ascii="新宋体" w:eastAsia="新宋体" w:cs="Times New Roman"/>
          <w:kern w:val="0"/>
          <w:szCs w:val="21"/>
        </w:rPr>
      </w:pPr>
      <w:r>
        <w:rPr>
          <w:rFonts w:hint="eastAsia" w:ascii="新宋体" w:eastAsia="新宋体" w:cs="Times New Roman"/>
          <w:kern w:val="0"/>
          <w:szCs w:val="21"/>
        </w:rPr>
        <w:t>投标单位（盖章）：</w:t>
      </w:r>
    </w:p>
    <w:p>
      <w:pPr>
        <w:spacing w:line="360" w:lineRule="auto"/>
        <w:ind w:right="315"/>
        <w:jc w:val="right"/>
        <w:rPr>
          <w:rFonts w:hint="eastAsia" w:ascii="新宋体" w:eastAsia="新宋体" w:cs="Times New Roman"/>
          <w:kern w:val="0"/>
          <w:szCs w:val="21"/>
        </w:rPr>
      </w:pPr>
      <w:r>
        <w:rPr>
          <w:rFonts w:hint="eastAsia" w:ascii="新宋体" w:eastAsia="新宋体" w:cs="Times New Roman"/>
          <w:kern w:val="0"/>
          <w:szCs w:val="21"/>
        </w:rPr>
        <w:t>法定代表人或委托代理人（签字）：</w:t>
      </w:r>
    </w:p>
    <w:p>
      <w:pPr>
        <w:spacing w:line="360" w:lineRule="auto"/>
        <w:ind w:right="1110"/>
        <w:jc w:val="center"/>
        <w:rPr>
          <w:rFonts w:hint="eastAsia" w:ascii="宋体" w:cs="仿宋_GB2312"/>
          <w:b/>
          <w:kern w:val="0"/>
          <w:sz w:val="28"/>
          <w:szCs w:val="28"/>
        </w:rPr>
      </w:pPr>
      <w:r>
        <w:rPr>
          <w:rFonts w:hint="eastAsia" w:ascii="新宋体" w:eastAsia="新宋体" w:cs="Times New Roman"/>
          <w:kern w:val="0"/>
          <w:szCs w:val="21"/>
        </w:rPr>
        <w:t xml:space="preserve">                                                       年   月    日</w:t>
      </w:r>
      <w:r>
        <w:rPr>
          <w:rFonts w:hint="eastAsia" w:ascii="黑体" w:eastAsia="黑体"/>
          <w:kern w:val="0"/>
          <w:sz w:val="28"/>
          <w:szCs w:val="28"/>
        </w:rPr>
        <w:br w:type="page"/>
      </w:r>
      <w:r>
        <w:rPr>
          <w:rFonts w:hint="eastAsia" w:ascii="黑体" w:eastAsia="黑体"/>
          <w:kern w:val="0"/>
          <w:sz w:val="28"/>
          <w:szCs w:val="28"/>
        </w:rPr>
        <w:t>三、</w:t>
      </w:r>
      <w:bookmarkEnd w:id="239"/>
      <w:r>
        <w:rPr>
          <w:rFonts w:hint="eastAsia" w:ascii="宋体" w:cs="仿宋_GB2312"/>
          <w:b/>
          <w:kern w:val="0"/>
          <w:sz w:val="28"/>
          <w:szCs w:val="28"/>
        </w:rPr>
        <w:t>法定代表人身份证明、授权委托书</w:t>
      </w:r>
    </w:p>
    <w:p>
      <w:pPr>
        <w:autoSpaceDE w:val="0"/>
        <w:autoSpaceDN w:val="0"/>
        <w:adjustRightInd w:val="0"/>
        <w:spacing w:line="420" w:lineRule="exact"/>
        <w:jc w:val="center"/>
        <w:rPr>
          <w:rFonts w:hint="eastAsia" w:ascii="黑体" w:eastAsia="黑体"/>
          <w:kern w:val="0"/>
          <w:sz w:val="28"/>
          <w:szCs w:val="28"/>
        </w:rPr>
      </w:pPr>
    </w:p>
    <w:p>
      <w:pPr>
        <w:autoSpaceDE w:val="0"/>
        <w:autoSpaceDN w:val="0"/>
        <w:adjustRightInd w:val="0"/>
        <w:spacing w:line="420" w:lineRule="exact"/>
        <w:jc w:val="center"/>
        <w:rPr>
          <w:rFonts w:hint="eastAsia" w:ascii="宋体"/>
          <w:kern w:val="0"/>
          <w:sz w:val="28"/>
          <w:szCs w:val="28"/>
        </w:rPr>
      </w:pPr>
      <w:bookmarkStart w:id="241" w:name="_Toc271787731"/>
      <w:r>
        <w:rPr>
          <w:rFonts w:hint="eastAsia" w:ascii="宋体"/>
          <w:kern w:val="0"/>
          <w:sz w:val="28"/>
          <w:szCs w:val="28"/>
        </w:rPr>
        <w:t>（一）法定代表人身份证明</w:t>
      </w:r>
      <w:bookmarkEnd w:id="241"/>
    </w:p>
    <w:p>
      <w:pPr>
        <w:autoSpaceDE w:val="0"/>
        <w:autoSpaceDN w:val="0"/>
        <w:adjustRightInd w:val="0"/>
        <w:spacing w:line="420" w:lineRule="exact"/>
        <w:jc w:val="center"/>
        <w:rPr>
          <w:rFonts w:hint="eastAsia" w:ascii="宋体"/>
          <w:kern w:val="0"/>
          <w:sz w:val="28"/>
          <w:szCs w:val="28"/>
        </w:rPr>
      </w:pPr>
    </w:p>
    <w:p>
      <w:pPr>
        <w:autoSpaceDE w:val="0"/>
        <w:autoSpaceDN w:val="0"/>
        <w:adjustRightInd w:val="0"/>
        <w:spacing w:line="360" w:lineRule="auto"/>
        <w:ind w:firstLine="420" w:firstLineChars="200"/>
        <w:jc w:val="left"/>
        <w:rPr>
          <w:rFonts w:hint="eastAsia" w:ascii="宋体" w:cs="TimesNewRomanPSMT"/>
          <w:kern w:val="0"/>
          <w:szCs w:val="21"/>
          <w:u w:val="single"/>
        </w:rPr>
      </w:pPr>
      <w:r>
        <w:rPr>
          <w:rFonts w:hint="eastAsia" w:ascii="宋体" w:cs="仿宋_GB2312"/>
          <w:kern w:val="0"/>
          <w:szCs w:val="21"/>
        </w:rPr>
        <w:t>投标人名称：</w:t>
      </w:r>
      <w:r>
        <w:rPr>
          <w:rFonts w:hint="eastAsia" w:ascii="宋体" w:cs="TimesNewRomanPSMT"/>
          <w:kern w:val="0"/>
          <w:szCs w:val="21"/>
        </w:rPr>
        <w:t xml:space="preserve">                             </w:t>
      </w:r>
    </w:p>
    <w:p>
      <w:pPr>
        <w:autoSpaceDE w:val="0"/>
        <w:autoSpaceDN w:val="0"/>
        <w:adjustRightInd w:val="0"/>
        <w:spacing w:line="360" w:lineRule="auto"/>
        <w:ind w:firstLine="420" w:firstLineChars="200"/>
        <w:jc w:val="left"/>
        <w:rPr>
          <w:rFonts w:hint="eastAsia" w:ascii="宋体" w:cs="TimesNewRomanPSMT"/>
          <w:kern w:val="0"/>
          <w:szCs w:val="21"/>
          <w:u w:val="single"/>
        </w:rPr>
      </w:pPr>
      <w:r>
        <w:rPr>
          <w:rFonts w:hint="eastAsia" w:ascii="宋体" w:cs="仿宋_GB2312"/>
          <w:kern w:val="0"/>
          <w:szCs w:val="21"/>
        </w:rPr>
        <w:t>单位性质：</w:t>
      </w:r>
      <w:r>
        <w:rPr>
          <w:rFonts w:hint="eastAsia" w:ascii="宋体" w:cs="TimesNewRomanPSMT"/>
          <w:kern w:val="0"/>
          <w:szCs w:val="21"/>
          <w:u w:val="single"/>
        </w:rPr>
        <w:t xml:space="preserve">                             </w:t>
      </w:r>
    </w:p>
    <w:p>
      <w:pPr>
        <w:autoSpaceDE w:val="0"/>
        <w:autoSpaceDN w:val="0"/>
        <w:adjustRightInd w:val="0"/>
        <w:spacing w:line="360" w:lineRule="auto"/>
        <w:ind w:firstLine="420" w:firstLineChars="200"/>
        <w:jc w:val="left"/>
        <w:rPr>
          <w:rFonts w:ascii="宋体" w:cs="仿宋_GB2312"/>
          <w:kern w:val="0"/>
          <w:szCs w:val="21"/>
          <w:u w:val="single"/>
        </w:rPr>
      </w:pPr>
      <w:r>
        <w:rPr>
          <w:rFonts w:hint="eastAsia" w:ascii="宋体" w:cs="仿宋_GB2312"/>
          <w:kern w:val="0"/>
          <w:szCs w:val="21"/>
        </w:rPr>
        <w:t>地址：</w:t>
      </w:r>
      <w:r>
        <w:rPr>
          <w:rFonts w:hint="eastAsia" w:ascii="宋体" w:cs="TimesNewRomanPSMT"/>
          <w:kern w:val="0"/>
          <w:szCs w:val="21"/>
          <w:u w:val="single"/>
        </w:rPr>
        <w:t xml:space="preserve">                             </w:t>
      </w:r>
    </w:p>
    <w:p>
      <w:pPr>
        <w:autoSpaceDE w:val="0"/>
        <w:autoSpaceDN w:val="0"/>
        <w:adjustRightInd w:val="0"/>
        <w:spacing w:line="360" w:lineRule="auto"/>
        <w:ind w:firstLine="420" w:firstLineChars="200"/>
        <w:jc w:val="left"/>
        <w:rPr>
          <w:rFonts w:ascii="宋体" w:cs="仿宋_GB2312"/>
          <w:kern w:val="0"/>
          <w:szCs w:val="21"/>
        </w:rPr>
      </w:pPr>
      <w:r>
        <w:rPr>
          <w:rFonts w:hint="eastAsia" w:ascii="宋体" w:cs="仿宋_GB2312"/>
          <w:kern w:val="0"/>
          <w:szCs w:val="21"/>
        </w:rPr>
        <w:t>成立时间：</w:t>
      </w:r>
      <w:r>
        <w:rPr>
          <w:rFonts w:hint="eastAsia" w:ascii="宋体" w:cs="TimesNewRomanPSMT"/>
          <w:kern w:val="0"/>
          <w:szCs w:val="21"/>
          <w:u w:val="single"/>
        </w:rPr>
        <w:t xml:space="preserve">     </w:t>
      </w:r>
      <w:r>
        <w:rPr>
          <w:rFonts w:hint="eastAsia" w:ascii="宋体" w:cs="仿宋_GB2312"/>
          <w:kern w:val="0"/>
          <w:szCs w:val="21"/>
        </w:rPr>
        <w:t>年</w:t>
      </w:r>
      <w:r>
        <w:rPr>
          <w:rFonts w:hint="eastAsia" w:ascii="宋体" w:cs="TimesNewRomanPSMT"/>
          <w:kern w:val="0"/>
          <w:szCs w:val="21"/>
          <w:u w:val="single"/>
        </w:rPr>
        <w:t xml:space="preserve">     </w:t>
      </w:r>
      <w:r>
        <w:rPr>
          <w:rFonts w:hint="eastAsia" w:ascii="宋体" w:cs="仿宋_GB2312"/>
          <w:kern w:val="0"/>
          <w:szCs w:val="21"/>
        </w:rPr>
        <w:t>月</w:t>
      </w:r>
      <w:r>
        <w:rPr>
          <w:rFonts w:hint="eastAsia" w:ascii="宋体" w:cs="TimesNewRomanPSMT"/>
          <w:kern w:val="0"/>
          <w:szCs w:val="21"/>
          <w:u w:val="single"/>
        </w:rPr>
        <w:t xml:space="preserve">     </w:t>
      </w:r>
      <w:r>
        <w:rPr>
          <w:rFonts w:hint="eastAsia" w:ascii="宋体" w:cs="仿宋_GB2312"/>
          <w:kern w:val="0"/>
          <w:szCs w:val="21"/>
        </w:rPr>
        <w:t>日</w:t>
      </w:r>
    </w:p>
    <w:p>
      <w:pPr>
        <w:autoSpaceDE w:val="0"/>
        <w:autoSpaceDN w:val="0"/>
        <w:adjustRightInd w:val="0"/>
        <w:spacing w:line="360" w:lineRule="auto"/>
        <w:ind w:firstLine="420" w:firstLineChars="200"/>
        <w:jc w:val="left"/>
        <w:rPr>
          <w:rFonts w:ascii="宋体" w:cs="仿宋_GB2312"/>
          <w:kern w:val="0"/>
          <w:szCs w:val="21"/>
          <w:u w:val="single"/>
        </w:rPr>
      </w:pPr>
      <w:r>
        <w:rPr>
          <w:rFonts w:hint="eastAsia" w:ascii="宋体" w:cs="仿宋_GB2312"/>
          <w:kern w:val="0"/>
          <w:szCs w:val="21"/>
        </w:rPr>
        <w:t>经营期限：</w:t>
      </w:r>
      <w:r>
        <w:rPr>
          <w:rFonts w:hint="eastAsia" w:ascii="宋体" w:cs="TimesNewRomanPSMT"/>
          <w:kern w:val="0"/>
          <w:szCs w:val="21"/>
          <w:u w:val="single"/>
        </w:rPr>
        <w:t xml:space="preserve">                          </w:t>
      </w:r>
    </w:p>
    <w:p>
      <w:pPr>
        <w:autoSpaceDE w:val="0"/>
        <w:autoSpaceDN w:val="0"/>
        <w:adjustRightInd w:val="0"/>
        <w:spacing w:line="360" w:lineRule="auto"/>
        <w:ind w:firstLine="420" w:firstLineChars="200"/>
        <w:jc w:val="left"/>
        <w:rPr>
          <w:rFonts w:ascii="宋体" w:cs="仿宋_GB2312"/>
          <w:kern w:val="0"/>
          <w:szCs w:val="21"/>
        </w:rPr>
      </w:pPr>
      <w:r>
        <w:rPr>
          <w:rFonts w:hint="eastAsia" w:ascii="宋体" w:cs="仿宋_GB2312"/>
          <w:kern w:val="0"/>
          <w:szCs w:val="21"/>
        </w:rPr>
        <w:t>姓名：</w:t>
      </w:r>
      <w:r>
        <w:rPr>
          <w:rFonts w:hint="eastAsia" w:ascii="宋体" w:cs="TimesNewRomanPSMT"/>
          <w:kern w:val="0"/>
          <w:szCs w:val="21"/>
          <w:u w:val="single"/>
        </w:rPr>
        <w:t xml:space="preserve">       </w:t>
      </w:r>
      <w:r>
        <w:rPr>
          <w:rFonts w:hint="eastAsia" w:ascii="宋体" w:cs="仿宋_GB2312"/>
          <w:kern w:val="0"/>
          <w:szCs w:val="21"/>
        </w:rPr>
        <w:t>性别：</w:t>
      </w:r>
      <w:r>
        <w:rPr>
          <w:rFonts w:hint="eastAsia" w:ascii="宋体" w:cs="TimesNewRomanPSMT"/>
          <w:kern w:val="0"/>
          <w:szCs w:val="21"/>
          <w:u w:val="single"/>
        </w:rPr>
        <w:t xml:space="preserve">      </w:t>
      </w:r>
      <w:r>
        <w:rPr>
          <w:rFonts w:hint="eastAsia" w:ascii="宋体" w:cs="仿宋_GB2312"/>
          <w:kern w:val="0"/>
          <w:szCs w:val="21"/>
        </w:rPr>
        <w:t>年龄：</w:t>
      </w:r>
      <w:r>
        <w:rPr>
          <w:rFonts w:hint="eastAsia" w:ascii="宋体" w:cs="TimesNewRomanPSMT"/>
          <w:kern w:val="0"/>
          <w:szCs w:val="21"/>
          <w:u w:val="single"/>
        </w:rPr>
        <w:t xml:space="preserve">      </w:t>
      </w:r>
      <w:r>
        <w:rPr>
          <w:rFonts w:hint="eastAsia" w:ascii="宋体" w:cs="仿宋_GB2312"/>
          <w:kern w:val="0"/>
          <w:szCs w:val="21"/>
        </w:rPr>
        <w:t>职务：</w:t>
      </w:r>
      <w:r>
        <w:rPr>
          <w:rFonts w:hint="eastAsia" w:ascii="宋体" w:cs="仿宋_GB2312"/>
          <w:kern w:val="0"/>
          <w:szCs w:val="21"/>
          <w:u w:val="single"/>
        </w:rPr>
        <w:t xml:space="preserve">     </w:t>
      </w:r>
      <w:r>
        <w:rPr>
          <w:rFonts w:hint="eastAsia" w:ascii="宋体" w:cs="TimesNewRomanPSMT"/>
          <w:kern w:val="0"/>
          <w:szCs w:val="21"/>
          <w:u w:val="single"/>
        </w:rPr>
        <w:t xml:space="preserve">  .</w:t>
      </w:r>
    </w:p>
    <w:p>
      <w:pPr>
        <w:autoSpaceDE w:val="0"/>
        <w:autoSpaceDN w:val="0"/>
        <w:adjustRightInd w:val="0"/>
        <w:spacing w:line="360" w:lineRule="auto"/>
        <w:ind w:firstLine="420" w:firstLineChars="200"/>
        <w:jc w:val="left"/>
        <w:rPr>
          <w:rFonts w:hint="eastAsia" w:ascii="宋体" w:cs="仿宋_GB2312"/>
          <w:kern w:val="0"/>
          <w:szCs w:val="21"/>
        </w:rPr>
      </w:pPr>
      <w:r>
        <w:rPr>
          <w:rFonts w:hint="eastAsia" w:ascii="宋体" w:cs="仿宋_GB2312"/>
          <w:kern w:val="0"/>
          <w:szCs w:val="21"/>
        </w:rPr>
        <w:t>系</w:t>
      </w:r>
      <w:r>
        <w:rPr>
          <w:rFonts w:hint="eastAsia" w:ascii="宋体" w:cs="TimesNewRomanPSMT"/>
          <w:kern w:val="0"/>
          <w:szCs w:val="21"/>
        </w:rPr>
        <w:t xml:space="preserve"> </w:t>
      </w:r>
      <w:r>
        <w:rPr>
          <w:rFonts w:hint="eastAsia" w:ascii="宋体" w:cs="TimesNewRomanPSMT"/>
          <w:kern w:val="0"/>
          <w:szCs w:val="21"/>
          <w:u w:val="single"/>
        </w:rPr>
        <w:t xml:space="preserve">                             </w:t>
      </w:r>
      <w:r>
        <w:rPr>
          <w:rFonts w:hint="eastAsia" w:ascii="宋体" w:cs="仿宋_GB2312"/>
          <w:kern w:val="0"/>
          <w:szCs w:val="21"/>
        </w:rPr>
        <w:t>（投标人名称）的法定代表人。</w:t>
      </w:r>
    </w:p>
    <w:p>
      <w:pPr>
        <w:autoSpaceDE w:val="0"/>
        <w:autoSpaceDN w:val="0"/>
        <w:adjustRightInd w:val="0"/>
        <w:spacing w:line="360" w:lineRule="auto"/>
        <w:ind w:firstLine="420" w:firstLineChars="200"/>
        <w:jc w:val="left"/>
        <w:rPr>
          <w:rFonts w:hint="eastAsia" w:ascii="宋体" w:cs="仿宋_GB2312"/>
          <w:kern w:val="0"/>
          <w:szCs w:val="21"/>
        </w:rPr>
      </w:pPr>
      <w:r>
        <w:rPr>
          <w:rFonts w:hint="eastAsia" w:ascii="宋体" w:cs="仿宋_GB2312"/>
          <w:kern w:val="0"/>
          <w:szCs w:val="21"/>
        </w:rPr>
        <w:t>特此证明。</w:t>
      </w:r>
    </w:p>
    <w:p>
      <w:pPr>
        <w:autoSpaceDE w:val="0"/>
        <w:autoSpaceDN w:val="0"/>
        <w:adjustRightInd w:val="0"/>
        <w:spacing w:line="360" w:lineRule="auto"/>
        <w:ind w:firstLine="420" w:firstLineChars="200"/>
        <w:jc w:val="right"/>
        <w:rPr>
          <w:rFonts w:hint="eastAsia" w:ascii="宋体" w:cs="仿宋_GB2312"/>
          <w:kern w:val="0"/>
          <w:szCs w:val="21"/>
        </w:rPr>
      </w:pPr>
    </w:p>
    <w:p>
      <w:pPr>
        <w:autoSpaceDE w:val="0"/>
        <w:autoSpaceDN w:val="0"/>
        <w:adjustRightInd w:val="0"/>
        <w:spacing w:line="360" w:lineRule="auto"/>
        <w:ind w:firstLine="420" w:firstLineChars="200"/>
        <w:jc w:val="right"/>
        <w:rPr>
          <w:rFonts w:ascii="宋体" w:cs="仿宋_GB2312"/>
          <w:kern w:val="0"/>
          <w:szCs w:val="21"/>
        </w:rPr>
      </w:pPr>
      <w:r>
        <w:rPr>
          <w:rFonts w:hint="eastAsia" w:ascii="宋体" w:cs="仿宋_GB2312"/>
          <w:kern w:val="0"/>
          <w:szCs w:val="21"/>
        </w:rPr>
        <w:t>投标人：</w:t>
      </w:r>
      <w:r>
        <w:rPr>
          <w:rFonts w:hint="eastAsia" w:ascii="宋体" w:cs="TimesNewRomanPSMT"/>
          <w:kern w:val="0"/>
          <w:szCs w:val="21"/>
          <w:u w:val="single"/>
        </w:rPr>
        <w:t xml:space="preserve">                         </w:t>
      </w:r>
      <w:r>
        <w:rPr>
          <w:rFonts w:hint="eastAsia" w:ascii="宋体" w:cs="仿宋_GB2312"/>
          <w:kern w:val="0"/>
          <w:szCs w:val="21"/>
        </w:rPr>
        <w:t>（盖单位章）</w:t>
      </w:r>
    </w:p>
    <w:p>
      <w:pPr>
        <w:autoSpaceDE w:val="0"/>
        <w:autoSpaceDN w:val="0"/>
        <w:adjustRightInd w:val="0"/>
        <w:spacing w:line="360" w:lineRule="auto"/>
        <w:ind w:firstLine="420" w:firstLineChars="200"/>
        <w:jc w:val="right"/>
        <w:rPr>
          <w:rFonts w:hint="eastAsia" w:ascii="宋体" w:cs="仿宋_GB2312"/>
          <w:kern w:val="0"/>
          <w:szCs w:val="21"/>
        </w:rPr>
      </w:pPr>
      <w:r>
        <w:rPr>
          <w:rFonts w:hint="eastAsia" w:ascii="宋体" w:cs="TimesNewRomanPSMT"/>
          <w:kern w:val="0"/>
          <w:szCs w:val="21"/>
          <w:u w:val="single"/>
        </w:rPr>
        <w:t xml:space="preserve">       </w:t>
      </w:r>
      <w:r>
        <w:rPr>
          <w:rFonts w:hint="eastAsia" w:ascii="宋体" w:cs="仿宋_GB2312"/>
          <w:kern w:val="0"/>
          <w:szCs w:val="21"/>
        </w:rPr>
        <w:t>年</w:t>
      </w:r>
      <w:r>
        <w:rPr>
          <w:rFonts w:hint="eastAsia" w:ascii="宋体" w:cs="TimesNewRomanPSMT"/>
          <w:kern w:val="0"/>
          <w:szCs w:val="21"/>
          <w:u w:val="single"/>
        </w:rPr>
        <w:t xml:space="preserve">      </w:t>
      </w:r>
      <w:r>
        <w:rPr>
          <w:rFonts w:hint="eastAsia" w:ascii="宋体" w:cs="仿宋_GB2312"/>
          <w:kern w:val="0"/>
          <w:szCs w:val="21"/>
        </w:rPr>
        <w:t>月</w:t>
      </w:r>
      <w:r>
        <w:rPr>
          <w:rFonts w:hint="eastAsia" w:ascii="宋体" w:cs="TimesNewRomanPSMT"/>
          <w:kern w:val="0"/>
          <w:szCs w:val="21"/>
          <w:u w:val="single"/>
        </w:rPr>
        <w:t xml:space="preserve">       </w:t>
      </w:r>
      <w:r>
        <w:rPr>
          <w:rFonts w:hint="eastAsia" w:ascii="宋体" w:cs="仿宋_GB2312"/>
          <w:kern w:val="0"/>
          <w:szCs w:val="21"/>
        </w:rPr>
        <w:t>日</w:t>
      </w:r>
    </w:p>
    <w:p>
      <w:pPr>
        <w:autoSpaceDE w:val="0"/>
        <w:autoSpaceDN w:val="0"/>
        <w:adjustRightInd w:val="0"/>
        <w:spacing w:line="420" w:lineRule="exact"/>
        <w:ind w:firstLine="680" w:firstLineChars="200"/>
        <w:jc w:val="right"/>
        <w:rPr>
          <w:rFonts w:hint="eastAsia" w:ascii="宋体" w:cs="仿宋_GB2312"/>
          <w:kern w:val="0"/>
          <w:sz w:val="34"/>
          <w:szCs w:val="21"/>
        </w:rPr>
      </w:pPr>
    </w:p>
    <w:p>
      <w:pPr>
        <w:autoSpaceDE w:val="0"/>
        <w:autoSpaceDN w:val="0"/>
        <w:adjustRightInd w:val="0"/>
        <w:spacing w:line="420" w:lineRule="exact"/>
        <w:jc w:val="center"/>
        <w:rPr>
          <w:rFonts w:hint="eastAsia" w:ascii="宋体"/>
          <w:kern w:val="0"/>
          <w:sz w:val="28"/>
          <w:szCs w:val="28"/>
        </w:rPr>
      </w:pPr>
      <w:bookmarkStart w:id="242" w:name="_Toc271787732"/>
      <w:r>
        <w:rPr>
          <w:rFonts w:hint="eastAsia" w:ascii="黑体" w:eastAsia="黑体"/>
          <w:kern w:val="0"/>
          <w:sz w:val="28"/>
          <w:szCs w:val="28"/>
        </w:rPr>
        <w:br w:type="page"/>
      </w:r>
      <w:r>
        <w:rPr>
          <w:rFonts w:hint="eastAsia" w:ascii="宋体"/>
          <w:kern w:val="0"/>
          <w:sz w:val="28"/>
          <w:szCs w:val="28"/>
        </w:rPr>
        <w:t>（二）授权委托书</w:t>
      </w:r>
      <w:bookmarkEnd w:id="242"/>
    </w:p>
    <w:p>
      <w:pPr>
        <w:autoSpaceDE w:val="0"/>
        <w:autoSpaceDN w:val="0"/>
        <w:adjustRightInd w:val="0"/>
        <w:spacing w:line="420" w:lineRule="exact"/>
        <w:jc w:val="center"/>
        <w:rPr>
          <w:rFonts w:hint="eastAsia" w:ascii="宋体"/>
          <w:kern w:val="0"/>
          <w:sz w:val="28"/>
          <w:szCs w:val="28"/>
        </w:rPr>
      </w:pPr>
    </w:p>
    <w:p>
      <w:pPr>
        <w:autoSpaceDE w:val="0"/>
        <w:autoSpaceDN w:val="0"/>
        <w:adjustRightInd w:val="0"/>
        <w:spacing w:line="360" w:lineRule="auto"/>
        <w:ind w:firstLine="420" w:firstLineChars="200"/>
        <w:jc w:val="left"/>
        <w:rPr>
          <w:rFonts w:ascii="宋体" w:cs="仿宋_GB2312"/>
          <w:kern w:val="0"/>
          <w:szCs w:val="21"/>
        </w:rPr>
      </w:pPr>
      <w:r>
        <w:rPr>
          <w:rFonts w:hint="eastAsia" w:ascii="宋体" w:cs="仿宋_GB2312"/>
          <w:kern w:val="0"/>
          <w:szCs w:val="21"/>
        </w:rPr>
        <w:t>本人</w:t>
      </w:r>
      <w:r>
        <w:rPr>
          <w:rFonts w:ascii="宋体" w:cs="仿宋_GB2312"/>
          <w:kern w:val="0"/>
          <w:szCs w:val="21"/>
          <w:u w:val="single"/>
        </w:rPr>
        <w:t xml:space="preserve"> </w:t>
      </w:r>
      <w:r>
        <w:rPr>
          <w:rFonts w:hint="eastAsia" w:ascii="宋体" w:cs="仿宋_GB2312"/>
          <w:kern w:val="0"/>
          <w:szCs w:val="21"/>
          <w:u w:val="single"/>
        </w:rPr>
        <w:t xml:space="preserve">       </w:t>
      </w:r>
      <w:r>
        <w:rPr>
          <w:rFonts w:hint="eastAsia" w:ascii="宋体" w:cs="仿宋_GB2312"/>
          <w:kern w:val="0"/>
          <w:szCs w:val="21"/>
        </w:rPr>
        <w:t>（姓名）系</w:t>
      </w:r>
      <w:r>
        <w:rPr>
          <w:rFonts w:hint="eastAsia" w:ascii="宋体" w:cs="仿宋_GB2312"/>
          <w:kern w:val="0"/>
          <w:szCs w:val="21"/>
          <w:u w:val="single"/>
        </w:rPr>
        <w:t xml:space="preserve">       </w:t>
      </w:r>
      <w:r>
        <w:rPr>
          <w:rFonts w:hint="eastAsia" w:ascii="宋体" w:cs="仿宋_GB2312"/>
          <w:kern w:val="0"/>
          <w:szCs w:val="21"/>
        </w:rPr>
        <w:t>（投标人名称）的法定代表人，现委托</w:t>
      </w:r>
      <w:r>
        <w:rPr>
          <w:rFonts w:hint="eastAsia" w:ascii="宋体" w:cs="仿宋_GB2312"/>
          <w:kern w:val="0"/>
          <w:szCs w:val="21"/>
          <w:u w:val="single"/>
        </w:rPr>
        <w:t xml:space="preserve">       </w:t>
      </w:r>
      <w:r>
        <w:rPr>
          <w:rFonts w:hint="eastAsia" w:ascii="宋体" w:cs="仿宋_GB2312"/>
          <w:kern w:val="0"/>
          <w:szCs w:val="21"/>
        </w:rPr>
        <w:t>（姓名）为我方代理人。代理人根据授权，以我方名义签署、澄清、说明、补正、递交、撤回、修改</w:t>
      </w:r>
      <w:r>
        <w:rPr>
          <w:rFonts w:hint="eastAsia" w:ascii="宋体" w:cs="仿宋_GB2312"/>
          <w:kern w:val="0"/>
          <w:szCs w:val="21"/>
          <w:u w:val="single"/>
        </w:rPr>
        <w:t xml:space="preserve">（项目名称）             </w:t>
      </w:r>
      <w:r>
        <w:rPr>
          <w:rFonts w:hint="eastAsia" w:ascii="宋体" w:cs="仿宋_GB2312"/>
          <w:kern w:val="0"/>
          <w:szCs w:val="21"/>
        </w:rPr>
        <w:t>施工投标文件、签订合同和处理有关事宜，其法律后果由我方承担。</w:t>
      </w:r>
    </w:p>
    <w:p>
      <w:pPr>
        <w:autoSpaceDE w:val="0"/>
        <w:autoSpaceDN w:val="0"/>
        <w:adjustRightInd w:val="0"/>
        <w:spacing w:line="360" w:lineRule="auto"/>
        <w:ind w:firstLine="420" w:firstLineChars="200"/>
        <w:jc w:val="left"/>
        <w:rPr>
          <w:rFonts w:ascii="宋体" w:cs="仿宋_GB2312"/>
          <w:kern w:val="0"/>
          <w:szCs w:val="21"/>
        </w:rPr>
      </w:pPr>
      <w:r>
        <w:rPr>
          <w:rFonts w:hint="eastAsia" w:ascii="宋体" w:cs="仿宋_GB2312"/>
          <w:kern w:val="0"/>
          <w:szCs w:val="21"/>
        </w:rPr>
        <w:t>委托期限：</w:t>
      </w:r>
      <w:r>
        <w:rPr>
          <w:rFonts w:hint="eastAsia" w:ascii="宋体" w:cs="仿宋_GB2312"/>
          <w:kern w:val="0"/>
          <w:szCs w:val="21"/>
          <w:u w:val="single"/>
        </w:rPr>
        <w:t xml:space="preserve">           </w:t>
      </w:r>
      <w:r>
        <w:rPr>
          <w:rFonts w:hint="eastAsia" w:ascii="宋体" w:cs="仿宋_GB2312"/>
          <w:kern w:val="0"/>
          <w:szCs w:val="21"/>
        </w:rPr>
        <w:t>。</w:t>
      </w:r>
    </w:p>
    <w:p>
      <w:pPr>
        <w:autoSpaceDE w:val="0"/>
        <w:autoSpaceDN w:val="0"/>
        <w:adjustRightInd w:val="0"/>
        <w:spacing w:line="360" w:lineRule="auto"/>
        <w:ind w:firstLine="420" w:firstLineChars="200"/>
        <w:jc w:val="left"/>
        <w:rPr>
          <w:rFonts w:ascii="宋体" w:cs="仿宋_GB2312"/>
          <w:kern w:val="0"/>
          <w:szCs w:val="21"/>
        </w:rPr>
      </w:pPr>
      <w:r>
        <w:rPr>
          <w:rFonts w:hint="eastAsia" w:ascii="宋体" w:cs="仿宋_GB2312"/>
          <w:kern w:val="0"/>
          <w:szCs w:val="21"/>
        </w:rPr>
        <w:t>代理人无转委托权。</w:t>
      </w:r>
    </w:p>
    <w:p>
      <w:pPr>
        <w:autoSpaceDE w:val="0"/>
        <w:autoSpaceDN w:val="0"/>
        <w:adjustRightInd w:val="0"/>
        <w:spacing w:line="360" w:lineRule="auto"/>
        <w:ind w:firstLine="420" w:firstLineChars="200"/>
        <w:jc w:val="left"/>
        <w:rPr>
          <w:rFonts w:hint="eastAsia" w:ascii="宋体" w:cs="仿宋_GB2312"/>
          <w:kern w:val="0"/>
          <w:szCs w:val="21"/>
        </w:rPr>
      </w:pPr>
      <w:r>
        <w:rPr>
          <w:rFonts w:hint="eastAsia" w:ascii="宋体" w:cs="仿宋_GB2312"/>
          <w:kern w:val="0"/>
          <w:szCs w:val="21"/>
        </w:rPr>
        <w:t>附：法定代表人身份证明</w:t>
      </w:r>
    </w:p>
    <w:p>
      <w:pPr>
        <w:autoSpaceDE w:val="0"/>
        <w:autoSpaceDN w:val="0"/>
        <w:adjustRightInd w:val="0"/>
        <w:spacing w:line="360" w:lineRule="auto"/>
        <w:ind w:firstLine="420" w:firstLineChars="200"/>
        <w:jc w:val="left"/>
        <w:rPr>
          <w:rFonts w:ascii="宋体" w:cs="仿宋_GB2312"/>
          <w:kern w:val="0"/>
          <w:szCs w:val="21"/>
        </w:rPr>
      </w:pPr>
    </w:p>
    <w:p>
      <w:pPr>
        <w:autoSpaceDE w:val="0"/>
        <w:autoSpaceDN w:val="0"/>
        <w:adjustRightInd w:val="0"/>
        <w:spacing w:line="360" w:lineRule="auto"/>
        <w:ind w:firstLine="3238" w:firstLineChars="1542"/>
        <w:jc w:val="left"/>
        <w:rPr>
          <w:rFonts w:ascii="宋体" w:cs="仿宋_GB2312"/>
          <w:kern w:val="0"/>
          <w:szCs w:val="21"/>
        </w:rPr>
      </w:pPr>
      <w:r>
        <w:rPr>
          <w:rFonts w:hint="eastAsia" w:ascii="宋体" w:cs="仿宋_GB2312"/>
          <w:kern w:val="0"/>
          <w:szCs w:val="21"/>
        </w:rPr>
        <w:t>投标人：</w:t>
      </w:r>
      <w:r>
        <w:rPr>
          <w:rFonts w:hint="eastAsia" w:ascii="宋体" w:cs="仿宋_GB2312"/>
          <w:kern w:val="0"/>
          <w:szCs w:val="21"/>
          <w:u w:val="single"/>
        </w:rPr>
        <w:t xml:space="preserve">                  </w:t>
      </w:r>
      <w:r>
        <w:rPr>
          <w:rFonts w:hint="eastAsia" w:ascii="宋体" w:cs="仿宋_GB2312"/>
          <w:kern w:val="0"/>
          <w:szCs w:val="21"/>
        </w:rPr>
        <w:t>（盖单位章）</w:t>
      </w:r>
    </w:p>
    <w:p>
      <w:pPr>
        <w:autoSpaceDE w:val="0"/>
        <w:autoSpaceDN w:val="0"/>
        <w:adjustRightInd w:val="0"/>
        <w:spacing w:line="360" w:lineRule="auto"/>
        <w:ind w:firstLine="3238" w:firstLineChars="1542"/>
        <w:jc w:val="left"/>
        <w:rPr>
          <w:rFonts w:hint="eastAsia" w:ascii="新宋体" w:eastAsia="新宋体" w:cs="Times New Roman"/>
          <w:kern w:val="0"/>
          <w:szCs w:val="21"/>
        </w:rPr>
      </w:pPr>
      <w:r>
        <w:rPr>
          <w:rFonts w:hint="eastAsia" w:ascii="宋体" w:cs="仿宋_GB2312"/>
          <w:kern w:val="0"/>
          <w:szCs w:val="21"/>
        </w:rPr>
        <w:t>法定代表人：</w:t>
      </w:r>
      <w:r>
        <w:rPr>
          <w:rFonts w:hint="eastAsia" w:ascii="宋体" w:cs="仿宋_GB2312"/>
          <w:kern w:val="0"/>
          <w:szCs w:val="21"/>
          <w:u w:val="single"/>
        </w:rPr>
        <w:t xml:space="preserve">                </w:t>
      </w:r>
      <w:r>
        <w:rPr>
          <w:rFonts w:hint="eastAsia" w:ascii="新宋体" w:eastAsia="新宋体" w:cs="Times New Roman"/>
          <w:kern w:val="0"/>
          <w:szCs w:val="21"/>
        </w:rPr>
        <w:t>（签字）</w:t>
      </w:r>
    </w:p>
    <w:p>
      <w:pPr>
        <w:spacing w:before="100" w:beforeAutospacing="1" w:after="120"/>
        <w:ind w:firstLine="210" w:firstLineChars="100"/>
        <w:rPr>
          <w:rFonts w:hint="eastAsia" w:ascii="宋体" w:eastAsia="新宋体" w:cs="Times New Roman"/>
          <w:kern w:val="0"/>
          <w:szCs w:val="21"/>
        </w:rPr>
      </w:pPr>
      <w:r>
        <w:rPr>
          <w:rFonts w:hint="eastAsia" w:ascii="新宋体" w:eastAsia="新宋体" w:cs="Times New Roman"/>
          <w:kern w:val="0"/>
          <w:szCs w:val="21"/>
        </w:rPr>
        <w:t xml:space="preserve">                             法定代表人手机有效联系方式：</w:t>
      </w:r>
    </w:p>
    <w:p>
      <w:pPr>
        <w:autoSpaceDE w:val="0"/>
        <w:autoSpaceDN w:val="0"/>
        <w:adjustRightInd w:val="0"/>
        <w:spacing w:line="360" w:lineRule="auto"/>
        <w:ind w:firstLine="3238" w:firstLineChars="1542"/>
        <w:jc w:val="left"/>
        <w:rPr>
          <w:rFonts w:hint="eastAsia" w:ascii="宋体" w:cs="仿宋_GB2312"/>
          <w:kern w:val="0"/>
          <w:szCs w:val="21"/>
        </w:rPr>
      </w:pPr>
      <w:r>
        <w:rPr>
          <w:rFonts w:hint="eastAsia" w:ascii="宋体" w:cs="仿宋_GB2312"/>
          <w:kern w:val="0"/>
          <w:szCs w:val="21"/>
        </w:rPr>
        <w:t>身份证号码：</w:t>
      </w:r>
    </w:p>
    <w:p>
      <w:pPr>
        <w:autoSpaceDE w:val="0"/>
        <w:autoSpaceDN w:val="0"/>
        <w:adjustRightInd w:val="0"/>
        <w:spacing w:line="360" w:lineRule="auto"/>
        <w:ind w:firstLine="3238" w:firstLineChars="1542"/>
        <w:jc w:val="left"/>
        <w:rPr>
          <w:rFonts w:ascii="宋体" w:cs="仿宋_GB2312"/>
          <w:kern w:val="0"/>
          <w:szCs w:val="21"/>
        </w:rPr>
      </w:pPr>
      <w:r>
        <w:rPr>
          <w:rFonts w:hint="eastAsia" w:ascii="宋体" w:cs="仿宋_GB2312"/>
          <w:kern w:val="0"/>
          <w:szCs w:val="21"/>
        </w:rPr>
        <w:t>委托代理人：</w:t>
      </w:r>
      <w:r>
        <w:rPr>
          <w:rFonts w:hint="eastAsia" w:ascii="宋体" w:cs="仿宋_GB2312"/>
          <w:kern w:val="0"/>
          <w:szCs w:val="21"/>
          <w:u w:val="single"/>
        </w:rPr>
        <w:t xml:space="preserve">               </w:t>
      </w:r>
      <w:r>
        <w:rPr>
          <w:rFonts w:ascii="宋体" w:cs="仿宋_GB2312"/>
          <w:kern w:val="0"/>
          <w:szCs w:val="21"/>
          <w:u w:val="single"/>
        </w:rPr>
        <w:t xml:space="preserve"> </w:t>
      </w:r>
      <w:r>
        <w:rPr>
          <w:rFonts w:hint="eastAsia" w:ascii="新宋体" w:eastAsia="新宋体" w:cs="Times New Roman"/>
          <w:kern w:val="0"/>
          <w:szCs w:val="21"/>
        </w:rPr>
        <w:t>（签字）</w:t>
      </w:r>
    </w:p>
    <w:p>
      <w:pPr>
        <w:autoSpaceDE w:val="0"/>
        <w:autoSpaceDN w:val="0"/>
        <w:adjustRightInd w:val="0"/>
        <w:spacing w:line="360" w:lineRule="auto"/>
        <w:ind w:firstLine="3238" w:firstLineChars="1542"/>
        <w:jc w:val="left"/>
        <w:rPr>
          <w:rFonts w:ascii="宋体" w:cs="仿宋_GB2312"/>
          <w:kern w:val="0"/>
          <w:szCs w:val="21"/>
        </w:rPr>
      </w:pPr>
      <w:r>
        <w:rPr>
          <w:rFonts w:hint="eastAsia" w:ascii="宋体" w:cs="仿宋_GB2312"/>
          <w:kern w:val="0"/>
          <w:szCs w:val="21"/>
        </w:rPr>
        <w:t>身份证号码：</w:t>
      </w:r>
    </w:p>
    <w:p>
      <w:pPr>
        <w:autoSpaceDE w:val="0"/>
        <w:autoSpaceDN w:val="0"/>
        <w:adjustRightInd w:val="0"/>
        <w:spacing w:line="360" w:lineRule="auto"/>
        <w:ind w:firstLine="3238" w:firstLineChars="1542"/>
        <w:jc w:val="center"/>
        <w:rPr>
          <w:rFonts w:hint="eastAsia" w:ascii="宋体" w:cs="Times New Roman"/>
          <w:b/>
          <w:kern w:val="0"/>
          <w:sz w:val="36"/>
          <w:szCs w:val="36"/>
        </w:rPr>
      </w:pPr>
      <w:r>
        <w:rPr>
          <w:rFonts w:hint="eastAsia" w:ascii="宋体" w:cs="仿宋_GB2312"/>
          <w:kern w:val="0"/>
          <w:szCs w:val="21"/>
        </w:rPr>
        <w:t>年</w:t>
      </w:r>
      <w:r>
        <w:rPr>
          <w:rFonts w:hint="eastAsia" w:ascii="宋体" w:cs="仿宋_GB2312"/>
          <w:kern w:val="0"/>
          <w:szCs w:val="21"/>
          <w:u w:val="single"/>
        </w:rPr>
        <w:t xml:space="preserve">       </w:t>
      </w:r>
      <w:r>
        <w:rPr>
          <w:rFonts w:hint="eastAsia" w:ascii="宋体" w:cs="仿宋_GB2312"/>
          <w:kern w:val="0"/>
          <w:szCs w:val="21"/>
        </w:rPr>
        <w:t>月</w:t>
      </w:r>
      <w:r>
        <w:rPr>
          <w:rFonts w:hint="eastAsia" w:ascii="宋体" w:cs="仿宋_GB2312"/>
          <w:kern w:val="0"/>
          <w:szCs w:val="21"/>
          <w:u w:val="single"/>
        </w:rPr>
        <w:t xml:space="preserve">       </w:t>
      </w:r>
      <w:r>
        <w:rPr>
          <w:rFonts w:ascii="宋体" w:cs="仿宋_GB2312"/>
          <w:kern w:val="0"/>
          <w:szCs w:val="21"/>
          <w:u w:val="single"/>
        </w:rPr>
        <w:t xml:space="preserve"> </w:t>
      </w:r>
      <w:r>
        <w:rPr>
          <w:rFonts w:hint="eastAsia" w:ascii="宋体" w:cs="仿宋_GB2312"/>
          <w:kern w:val="0"/>
          <w:szCs w:val="21"/>
        </w:rPr>
        <w:t>日</w:t>
      </w:r>
      <w:r>
        <w:rPr>
          <w:rFonts w:hint="eastAsia" w:ascii="宋体" w:cs="Times New Roman"/>
          <w:b/>
          <w:kern w:val="0"/>
          <w:sz w:val="36"/>
          <w:szCs w:val="36"/>
        </w:rPr>
        <w:br w:type="page"/>
      </w:r>
      <w:r>
        <w:rPr>
          <w:rFonts w:hint="eastAsia" w:ascii="宋体" w:cs="Times New Roman"/>
          <w:kern w:val="0"/>
          <w:sz w:val="36"/>
          <w:szCs w:val="36"/>
        </w:rPr>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4" name="图片 5" descr="5021872341490166929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5021872341490166929906"/>
                    <pic:cNvPicPr>
                      <a:picLocks noChangeAspect="1"/>
                    </pic:cNvPicPr>
                  </pic:nvPicPr>
                  <pic:blipFill>
                    <a:blip r:embed="rId9"/>
                    <a:stretch>
                      <a:fillRect/>
                    </a:stretch>
                  </pic:blipFill>
                  <pic:spPr>
                    <a:xfrm>
                      <a:off x="0" y="0"/>
                      <a:ext cx="952500" cy="927100"/>
                    </a:xfrm>
                    <a:prstGeom prst="rect">
                      <a:avLst/>
                    </a:prstGeom>
                    <a:noFill/>
                    <a:ln w="9525">
                      <a:noFill/>
                    </a:ln>
                  </pic:spPr>
                </pic:pic>
              </a:graphicData>
            </a:graphic>
          </wp:anchor>
        </w:drawing>
      </w:r>
      <w:r>
        <w:rPr>
          <w:rFonts w:hint="eastAsia" w:ascii="宋体" w:cs="Times New Roman"/>
          <w:b/>
          <w:kern w:val="0"/>
          <w:sz w:val="36"/>
          <w:szCs w:val="36"/>
        </w:rPr>
        <w:t>四、投标保证金</w:t>
      </w:r>
    </w:p>
    <w:p>
      <w:pPr>
        <w:autoSpaceDE w:val="0"/>
        <w:autoSpaceDN w:val="0"/>
        <w:adjustRightInd w:val="0"/>
        <w:spacing w:line="420" w:lineRule="exact"/>
        <w:jc w:val="left"/>
        <w:rPr>
          <w:rFonts w:hint="eastAsia" w:ascii="宋体" w:cs="仿宋_GB2312"/>
          <w:kern w:val="0"/>
          <w:sz w:val="34"/>
          <w:szCs w:val="21"/>
        </w:rPr>
      </w:pPr>
    </w:p>
    <w:p>
      <w:pPr>
        <w:autoSpaceDE w:val="0"/>
        <w:autoSpaceDN w:val="0"/>
        <w:adjustRightInd w:val="0"/>
        <w:spacing w:line="420" w:lineRule="exact"/>
        <w:jc w:val="left"/>
        <w:rPr>
          <w:rFonts w:hint="eastAsia" w:ascii="宋体" w:cs="仿宋_GB2312"/>
          <w:kern w:val="0"/>
          <w:sz w:val="34"/>
          <w:szCs w:val="21"/>
        </w:rPr>
      </w:pPr>
    </w:p>
    <w:p>
      <w:pPr>
        <w:autoSpaceDE w:val="0"/>
        <w:autoSpaceDN w:val="0"/>
        <w:adjustRightInd w:val="0"/>
        <w:spacing w:line="420" w:lineRule="exact"/>
        <w:jc w:val="center"/>
        <w:rPr>
          <w:rFonts w:ascii="宋体" w:cs="仿宋_GB2312"/>
          <w:kern w:val="0"/>
          <w:szCs w:val="21"/>
        </w:rPr>
      </w:pPr>
      <w:r>
        <w:rPr>
          <w:rFonts w:hint="eastAsia" w:ascii="宋体" w:cs="仿宋_GB2312"/>
          <w:kern w:val="0"/>
          <w:szCs w:val="21"/>
        </w:rPr>
        <w:t>（附投标</w:t>
      </w:r>
      <w:r>
        <w:rPr>
          <w:rFonts w:hint="eastAsia" w:ascii="宋体" w:cs="Times New Roman"/>
          <w:kern w:val="0"/>
          <w:szCs w:val="21"/>
          <w:lang w:val="zh-CN"/>
        </w:rPr>
        <w:t>保证金缴纳凭证及企业基本账户开户许可证复印件</w:t>
      </w:r>
      <w:r>
        <w:rPr>
          <w:rFonts w:hint="eastAsia" w:ascii="宋体" w:cs="仿宋_GB2312"/>
          <w:kern w:val="0"/>
          <w:szCs w:val="21"/>
        </w:rPr>
        <w:t>）</w:t>
      </w:r>
    </w:p>
    <w:p>
      <w:pPr>
        <w:autoSpaceDE w:val="0"/>
        <w:autoSpaceDN w:val="0"/>
        <w:adjustRightInd w:val="0"/>
        <w:spacing w:line="420" w:lineRule="exact"/>
        <w:jc w:val="center"/>
        <w:rPr>
          <w:rFonts w:hint="eastAsia" w:ascii="宋体" w:cs="Times New Roman"/>
          <w:b/>
          <w:kern w:val="0"/>
          <w:sz w:val="32"/>
          <w:szCs w:val="22"/>
        </w:rPr>
      </w:pPr>
      <w:r>
        <w:rPr>
          <w:rFonts w:ascii="宋体" w:cs="仿宋_GB2312"/>
          <w:kern w:val="0"/>
          <w:sz w:val="34"/>
          <w:szCs w:val="21"/>
        </w:rPr>
        <w:br w:type="page"/>
      </w:r>
      <w:r>
        <w:rPr>
          <w:rFonts w:hint="eastAsia" w:ascii="宋体" w:cs="Times New Roman"/>
          <w:b/>
          <w:kern w:val="0"/>
          <w:sz w:val="32"/>
          <w:szCs w:val="22"/>
        </w:rPr>
        <w:t>五、项目管理机构配备情况</w:t>
      </w:r>
    </w:p>
    <w:p>
      <w:pPr>
        <w:autoSpaceDE w:val="0"/>
        <w:autoSpaceDN w:val="0"/>
        <w:adjustRightInd w:val="0"/>
        <w:spacing w:line="360" w:lineRule="auto"/>
        <w:ind w:right="215" w:firstLine="420"/>
        <w:jc w:val="center"/>
        <w:rPr>
          <w:rFonts w:hint="eastAsia" w:ascii="宋体" w:cs="Times New Roman"/>
          <w:b/>
          <w:kern w:val="0"/>
          <w:sz w:val="28"/>
          <w:szCs w:val="22"/>
        </w:rPr>
      </w:pPr>
      <w:r>
        <w:rPr>
          <w:rFonts w:hint="eastAsia" w:ascii="宋体" w:cs="Times New Roman"/>
          <w:b/>
          <w:kern w:val="0"/>
          <w:sz w:val="28"/>
          <w:szCs w:val="22"/>
        </w:rPr>
        <w:t>（一）项目管理机构组成表</w:t>
      </w:r>
    </w:p>
    <w:p>
      <w:pPr>
        <w:autoSpaceDE w:val="0"/>
        <w:autoSpaceDN w:val="0"/>
        <w:adjustRightInd w:val="0"/>
        <w:spacing w:line="360" w:lineRule="auto"/>
        <w:ind w:right="215" w:firstLine="420"/>
        <w:jc w:val="center"/>
        <w:rPr>
          <w:rFonts w:hint="eastAsia" w:ascii="宋体" w:cs="Times New Roman"/>
          <w:b/>
          <w:kern w:val="0"/>
          <w:sz w:val="24"/>
          <w:szCs w:val="22"/>
        </w:rPr>
      </w:pPr>
    </w:p>
    <w:tbl>
      <w:tblPr>
        <w:tblStyle w:val="13"/>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int="eastAsia" w:ascii="宋体" w:cs="Times New Roman"/>
                <w:kern w:val="0"/>
                <w:szCs w:val="21"/>
              </w:rPr>
            </w:pPr>
            <w:r>
              <w:rPr>
                <w:rFonts w:hint="eastAsia" w:ascii="宋体" w:cs="Times New Roman"/>
                <w:kern w:val="0"/>
                <w:szCs w:val="21"/>
              </w:rPr>
              <w:t>职务</w:t>
            </w:r>
          </w:p>
        </w:tc>
        <w:tc>
          <w:tcPr>
            <w:tcW w:w="914" w:type="dxa"/>
            <w:vMerge w:val="restart"/>
            <w:vAlign w:val="center"/>
          </w:tcPr>
          <w:p>
            <w:pPr>
              <w:autoSpaceDE w:val="0"/>
              <w:autoSpaceDN w:val="0"/>
              <w:adjustRightInd w:val="0"/>
              <w:spacing w:line="360" w:lineRule="auto"/>
              <w:ind w:right="215"/>
              <w:rPr>
                <w:rFonts w:hint="eastAsia" w:ascii="宋体" w:cs="Times New Roman"/>
                <w:kern w:val="0"/>
                <w:szCs w:val="21"/>
              </w:rPr>
            </w:pPr>
            <w:r>
              <w:rPr>
                <w:rFonts w:hint="eastAsia" w:ascii="宋体" w:cs="Times New Roman"/>
                <w:kern w:val="0"/>
                <w:szCs w:val="21"/>
              </w:rPr>
              <w:t>姓名</w:t>
            </w:r>
          </w:p>
        </w:tc>
        <w:tc>
          <w:tcPr>
            <w:tcW w:w="914" w:type="dxa"/>
            <w:vMerge w:val="restart"/>
            <w:vAlign w:val="center"/>
          </w:tcPr>
          <w:p>
            <w:pPr>
              <w:autoSpaceDE w:val="0"/>
              <w:autoSpaceDN w:val="0"/>
              <w:adjustRightInd w:val="0"/>
              <w:spacing w:line="360" w:lineRule="auto"/>
              <w:ind w:right="215"/>
              <w:rPr>
                <w:rFonts w:hint="eastAsia" w:ascii="宋体" w:cs="Times New Roman"/>
                <w:kern w:val="0"/>
                <w:szCs w:val="21"/>
              </w:rPr>
            </w:pPr>
            <w:r>
              <w:rPr>
                <w:rFonts w:hint="eastAsia" w:ascii="宋体" w:cs="Times New Roman"/>
                <w:kern w:val="0"/>
                <w:szCs w:val="21"/>
              </w:rPr>
              <w:t>职称</w:t>
            </w:r>
          </w:p>
        </w:tc>
        <w:tc>
          <w:tcPr>
            <w:tcW w:w="5710" w:type="dxa"/>
            <w:gridSpan w:val="5"/>
            <w:vAlign w:val="center"/>
          </w:tcPr>
          <w:p>
            <w:pPr>
              <w:autoSpaceDE w:val="0"/>
              <w:autoSpaceDN w:val="0"/>
              <w:adjustRightInd w:val="0"/>
              <w:spacing w:line="360" w:lineRule="auto"/>
              <w:ind w:right="215"/>
              <w:jc w:val="center"/>
              <w:rPr>
                <w:rFonts w:hint="eastAsia" w:ascii="宋体" w:cs="Times New Roman"/>
                <w:kern w:val="0"/>
                <w:szCs w:val="21"/>
              </w:rPr>
            </w:pPr>
            <w:r>
              <w:rPr>
                <w:rFonts w:hint="eastAsia" w:ascii="宋体" w:cs="Times New Roman"/>
                <w:kern w:val="0"/>
                <w:szCs w:val="21"/>
              </w:rPr>
              <w:t>执业或职业资格证明</w:t>
            </w:r>
          </w:p>
        </w:tc>
        <w:tc>
          <w:tcPr>
            <w:tcW w:w="1036" w:type="dxa"/>
            <w:vAlign w:val="center"/>
          </w:tcPr>
          <w:p>
            <w:pPr>
              <w:autoSpaceDE w:val="0"/>
              <w:autoSpaceDN w:val="0"/>
              <w:adjustRightInd w:val="0"/>
              <w:spacing w:line="360" w:lineRule="auto"/>
              <w:ind w:right="215"/>
              <w:jc w:val="center"/>
              <w:rPr>
                <w:rFonts w:hint="eastAsia" w:ascii="宋体" w:cs="Times New Roman"/>
                <w:kern w:val="0"/>
                <w:szCs w:val="21"/>
              </w:rPr>
            </w:pPr>
            <w:r>
              <w:rPr>
                <w:rFonts w:hint="eastAsia" w:ascii="宋体" w:cs="Times New Roman"/>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rPr>
                <w:rFonts w:ascii="宋体" w:cs="Times New Roman"/>
                <w:kern w:val="0"/>
                <w:szCs w:val="21"/>
              </w:rPr>
            </w:pPr>
          </w:p>
        </w:tc>
        <w:tc>
          <w:tcPr>
            <w:tcW w:w="914" w:type="dxa"/>
            <w:vMerge w:val="continue"/>
            <w:vAlign w:val="center"/>
          </w:tcPr>
          <w:p>
            <w:pPr>
              <w:rPr>
                <w:rFonts w:ascii="宋体" w:cs="Times New Roman"/>
                <w:kern w:val="0"/>
                <w:szCs w:val="21"/>
              </w:rPr>
            </w:pPr>
          </w:p>
        </w:tc>
        <w:tc>
          <w:tcPr>
            <w:tcW w:w="914" w:type="dxa"/>
            <w:vMerge w:val="continue"/>
            <w:vAlign w:val="center"/>
          </w:tcPr>
          <w:p>
            <w:pPr>
              <w:rPr>
                <w:rFonts w:ascii="宋体" w:cs="Times New Roman"/>
                <w:kern w:val="0"/>
                <w:szCs w:val="21"/>
              </w:rPr>
            </w:pPr>
          </w:p>
        </w:tc>
        <w:tc>
          <w:tcPr>
            <w:tcW w:w="1405" w:type="dxa"/>
            <w:vAlign w:val="center"/>
          </w:tcPr>
          <w:p>
            <w:pPr>
              <w:autoSpaceDE w:val="0"/>
              <w:autoSpaceDN w:val="0"/>
              <w:adjustRightInd w:val="0"/>
              <w:spacing w:line="360" w:lineRule="auto"/>
              <w:ind w:right="215"/>
              <w:jc w:val="center"/>
              <w:rPr>
                <w:rFonts w:hint="eastAsia" w:ascii="宋体" w:cs="Times New Roman"/>
                <w:kern w:val="0"/>
                <w:szCs w:val="21"/>
              </w:rPr>
            </w:pPr>
            <w:r>
              <w:rPr>
                <w:rFonts w:hint="eastAsia" w:ascii="宋体" w:cs="Times New Roman"/>
                <w:kern w:val="0"/>
                <w:szCs w:val="21"/>
              </w:rPr>
              <w:t>证书名称</w:t>
            </w:r>
          </w:p>
        </w:tc>
        <w:tc>
          <w:tcPr>
            <w:tcW w:w="945" w:type="dxa"/>
            <w:vAlign w:val="center"/>
          </w:tcPr>
          <w:p>
            <w:pPr>
              <w:autoSpaceDE w:val="0"/>
              <w:autoSpaceDN w:val="0"/>
              <w:adjustRightInd w:val="0"/>
              <w:spacing w:line="360" w:lineRule="auto"/>
              <w:ind w:right="215"/>
              <w:jc w:val="center"/>
              <w:rPr>
                <w:rFonts w:hint="eastAsia" w:ascii="宋体" w:cs="Times New Roman"/>
                <w:kern w:val="0"/>
                <w:szCs w:val="21"/>
              </w:rPr>
            </w:pPr>
            <w:r>
              <w:rPr>
                <w:rFonts w:hint="eastAsia" w:ascii="宋体" w:cs="Times New Roman"/>
                <w:kern w:val="0"/>
                <w:szCs w:val="21"/>
              </w:rPr>
              <w:t>级别</w:t>
            </w:r>
          </w:p>
        </w:tc>
        <w:tc>
          <w:tcPr>
            <w:tcW w:w="945" w:type="dxa"/>
            <w:vAlign w:val="center"/>
          </w:tcPr>
          <w:p>
            <w:pPr>
              <w:autoSpaceDE w:val="0"/>
              <w:autoSpaceDN w:val="0"/>
              <w:adjustRightInd w:val="0"/>
              <w:spacing w:line="360" w:lineRule="auto"/>
              <w:ind w:right="215"/>
              <w:jc w:val="center"/>
              <w:rPr>
                <w:rFonts w:hint="eastAsia" w:ascii="宋体" w:cs="Times New Roman"/>
                <w:kern w:val="0"/>
                <w:szCs w:val="21"/>
              </w:rPr>
            </w:pPr>
            <w:r>
              <w:rPr>
                <w:rFonts w:hint="eastAsia" w:ascii="宋体" w:cs="Times New Roman"/>
                <w:kern w:val="0"/>
                <w:szCs w:val="21"/>
              </w:rPr>
              <w:t>证号</w:t>
            </w:r>
          </w:p>
        </w:tc>
        <w:tc>
          <w:tcPr>
            <w:tcW w:w="945" w:type="dxa"/>
            <w:vAlign w:val="center"/>
          </w:tcPr>
          <w:p>
            <w:pPr>
              <w:autoSpaceDE w:val="0"/>
              <w:autoSpaceDN w:val="0"/>
              <w:adjustRightInd w:val="0"/>
              <w:spacing w:line="360" w:lineRule="auto"/>
              <w:ind w:right="215"/>
              <w:jc w:val="center"/>
              <w:rPr>
                <w:rFonts w:hint="eastAsia" w:ascii="宋体" w:cs="Times New Roman"/>
                <w:kern w:val="0"/>
                <w:szCs w:val="21"/>
              </w:rPr>
            </w:pPr>
            <w:r>
              <w:rPr>
                <w:rFonts w:hint="eastAsia" w:ascii="宋体" w:cs="Times New Roman"/>
                <w:kern w:val="0"/>
                <w:szCs w:val="21"/>
              </w:rPr>
              <w:t>专业</w:t>
            </w:r>
          </w:p>
        </w:tc>
        <w:tc>
          <w:tcPr>
            <w:tcW w:w="1470" w:type="dxa"/>
            <w:vAlign w:val="center"/>
          </w:tcPr>
          <w:p>
            <w:pPr>
              <w:autoSpaceDE w:val="0"/>
              <w:autoSpaceDN w:val="0"/>
              <w:adjustRightInd w:val="0"/>
              <w:spacing w:line="360" w:lineRule="auto"/>
              <w:ind w:right="215"/>
              <w:jc w:val="center"/>
              <w:rPr>
                <w:rFonts w:hint="eastAsia" w:ascii="宋体" w:cs="Times New Roman"/>
                <w:kern w:val="0"/>
                <w:szCs w:val="21"/>
              </w:rPr>
            </w:pPr>
            <w:r>
              <w:rPr>
                <w:rFonts w:hint="eastAsia" w:ascii="宋体" w:cs="Times New Roman"/>
                <w:kern w:val="0"/>
                <w:szCs w:val="21"/>
              </w:rPr>
              <w:t>养老保险</w:t>
            </w:r>
          </w:p>
        </w:tc>
        <w:tc>
          <w:tcPr>
            <w:tcW w:w="1036" w:type="dxa"/>
            <w:vAlign w:val="center"/>
          </w:tcPr>
          <w:p>
            <w:pPr>
              <w:autoSpaceDE w:val="0"/>
              <w:autoSpaceDN w:val="0"/>
              <w:adjustRightInd w:val="0"/>
              <w:spacing w:line="360" w:lineRule="auto"/>
              <w:ind w:right="215"/>
              <w:jc w:val="center"/>
              <w:rPr>
                <w:rFonts w:hint="eastAsia"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14"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14"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140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4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4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4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1470"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1036" w:type="dxa"/>
            <w:vAlign w:val="top"/>
          </w:tcPr>
          <w:p>
            <w:pPr>
              <w:autoSpaceDE w:val="0"/>
              <w:autoSpaceDN w:val="0"/>
              <w:adjustRightInd w:val="0"/>
              <w:spacing w:line="360" w:lineRule="auto"/>
              <w:ind w:right="215"/>
              <w:jc w:val="center"/>
              <w:rPr>
                <w:rFonts w:hint="eastAsia"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14"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14"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140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4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4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4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1470"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1036" w:type="dxa"/>
            <w:vAlign w:val="top"/>
          </w:tcPr>
          <w:p>
            <w:pPr>
              <w:autoSpaceDE w:val="0"/>
              <w:autoSpaceDN w:val="0"/>
              <w:adjustRightInd w:val="0"/>
              <w:spacing w:line="360" w:lineRule="auto"/>
              <w:ind w:right="215"/>
              <w:jc w:val="center"/>
              <w:rPr>
                <w:rFonts w:hint="eastAsia"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14"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14"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140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4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4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4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1470"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1036" w:type="dxa"/>
            <w:vAlign w:val="top"/>
          </w:tcPr>
          <w:p>
            <w:pPr>
              <w:autoSpaceDE w:val="0"/>
              <w:autoSpaceDN w:val="0"/>
              <w:adjustRightInd w:val="0"/>
              <w:spacing w:line="360" w:lineRule="auto"/>
              <w:ind w:right="215"/>
              <w:jc w:val="center"/>
              <w:rPr>
                <w:rFonts w:hint="eastAsia"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14"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14"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140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4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4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4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1470"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1036" w:type="dxa"/>
            <w:vAlign w:val="top"/>
          </w:tcPr>
          <w:p>
            <w:pPr>
              <w:autoSpaceDE w:val="0"/>
              <w:autoSpaceDN w:val="0"/>
              <w:adjustRightInd w:val="0"/>
              <w:spacing w:line="360" w:lineRule="auto"/>
              <w:ind w:right="215"/>
              <w:jc w:val="center"/>
              <w:rPr>
                <w:rFonts w:hint="eastAsia"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14"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14"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140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4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4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4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1470"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1036" w:type="dxa"/>
            <w:vAlign w:val="top"/>
          </w:tcPr>
          <w:p>
            <w:pPr>
              <w:autoSpaceDE w:val="0"/>
              <w:autoSpaceDN w:val="0"/>
              <w:adjustRightInd w:val="0"/>
              <w:spacing w:line="360" w:lineRule="auto"/>
              <w:ind w:right="215"/>
              <w:jc w:val="center"/>
              <w:rPr>
                <w:rFonts w:hint="eastAsia"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14"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14"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140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4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4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4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1470"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1036" w:type="dxa"/>
            <w:vAlign w:val="top"/>
          </w:tcPr>
          <w:p>
            <w:pPr>
              <w:autoSpaceDE w:val="0"/>
              <w:autoSpaceDN w:val="0"/>
              <w:adjustRightInd w:val="0"/>
              <w:spacing w:line="360" w:lineRule="auto"/>
              <w:ind w:right="215"/>
              <w:jc w:val="center"/>
              <w:rPr>
                <w:rFonts w:hint="eastAsia"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14"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14"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140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4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4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4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1470"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1036" w:type="dxa"/>
            <w:vAlign w:val="top"/>
          </w:tcPr>
          <w:p>
            <w:pPr>
              <w:autoSpaceDE w:val="0"/>
              <w:autoSpaceDN w:val="0"/>
              <w:adjustRightInd w:val="0"/>
              <w:spacing w:line="360" w:lineRule="auto"/>
              <w:ind w:right="215"/>
              <w:jc w:val="center"/>
              <w:rPr>
                <w:rFonts w:hint="eastAsia"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14"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14"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140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4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4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4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1470"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1036" w:type="dxa"/>
            <w:vAlign w:val="top"/>
          </w:tcPr>
          <w:p>
            <w:pPr>
              <w:autoSpaceDE w:val="0"/>
              <w:autoSpaceDN w:val="0"/>
              <w:adjustRightInd w:val="0"/>
              <w:spacing w:line="360" w:lineRule="auto"/>
              <w:ind w:right="215"/>
              <w:jc w:val="center"/>
              <w:rPr>
                <w:rFonts w:hint="eastAsia"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14"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14"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140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4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4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4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1470"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1036" w:type="dxa"/>
            <w:vAlign w:val="top"/>
          </w:tcPr>
          <w:p>
            <w:pPr>
              <w:autoSpaceDE w:val="0"/>
              <w:autoSpaceDN w:val="0"/>
              <w:adjustRightInd w:val="0"/>
              <w:spacing w:line="360" w:lineRule="auto"/>
              <w:ind w:right="215"/>
              <w:jc w:val="center"/>
              <w:rPr>
                <w:rFonts w:hint="eastAsia"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14"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14"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140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4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4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4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1470"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1036" w:type="dxa"/>
            <w:vAlign w:val="top"/>
          </w:tcPr>
          <w:p>
            <w:pPr>
              <w:autoSpaceDE w:val="0"/>
              <w:autoSpaceDN w:val="0"/>
              <w:adjustRightInd w:val="0"/>
              <w:spacing w:line="360" w:lineRule="auto"/>
              <w:ind w:right="215"/>
              <w:jc w:val="center"/>
              <w:rPr>
                <w:rFonts w:hint="eastAsia"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14"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14"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140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4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4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4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1470"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1036" w:type="dxa"/>
            <w:vAlign w:val="top"/>
          </w:tcPr>
          <w:p>
            <w:pPr>
              <w:autoSpaceDE w:val="0"/>
              <w:autoSpaceDN w:val="0"/>
              <w:adjustRightInd w:val="0"/>
              <w:spacing w:line="360" w:lineRule="auto"/>
              <w:ind w:right="215"/>
              <w:jc w:val="center"/>
              <w:rPr>
                <w:rFonts w:hint="eastAsia"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14"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14"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140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4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4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4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1470"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1036" w:type="dxa"/>
            <w:vAlign w:val="top"/>
          </w:tcPr>
          <w:p>
            <w:pPr>
              <w:autoSpaceDE w:val="0"/>
              <w:autoSpaceDN w:val="0"/>
              <w:adjustRightInd w:val="0"/>
              <w:spacing w:line="360" w:lineRule="auto"/>
              <w:ind w:right="215"/>
              <w:jc w:val="center"/>
              <w:rPr>
                <w:rFonts w:hint="eastAsia"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913"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14"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14"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140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4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4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4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1470"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1036" w:type="dxa"/>
            <w:vAlign w:val="top"/>
          </w:tcPr>
          <w:p>
            <w:pPr>
              <w:autoSpaceDE w:val="0"/>
              <w:autoSpaceDN w:val="0"/>
              <w:adjustRightInd w:val="0"/>
              <w:spacing w:line="360" w:lineRule="auto"/>
              <w:ind w:right="215"/>
              <w:jc w:val="center"/>
              <w:rPr>
                <w:rFonts w:hint="eastAsia"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14"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14"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140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4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4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4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1470"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1036" w:type="dxa"/>
            <w:vAlign w:val="top"/>
          </w:tcPr>
          <w:p>
            <w:pPr>
              <w:autoSpaceDE w:val="0"/>
              <w:autoSpaceDN w:val="0"/>
              <w:adjustRightInd w:val="0"/>
              <w:spacing w:line="360" w:lineRule="auto"/>
              <w:ind w:right="215"/>
              <w:jc w:val="center"/>
              <w:rPr>
                <w:rFonts w:hint="eastAsia"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14"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14"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140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4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4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4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1470"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1036" w:type="dxa"/>
            <w:vAlign w:val="top"/>
          </w:tcPr>
          <w:p>
            <w:pPr>
              <w:autoSpaceDE w:val="0"/>
              <w:autoSpaceDN w:val="0"/>
              <w:adjustRightInd w:val="0"/>
              <w:spacing w:line="360" w:lineRule="auto"/>
              <w:ind w:right="215"/>
              <w:jc w:val="center"/>
              <w:rPr>
                <w:rFonts w:hint="eastAsia"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14"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14"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140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4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4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4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1470"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1036" w:type="dxa"/>
            <w:vAlign w:val="top"/>
          </w:tcPr>
          <w:p>
            <w:pPr>
              <w:autoSpaceDE w:val="0"/>
              <w:autoSpaceDN w:val="0"/>
              <w:adjustRightInd w:val="0"/>
              <w:spacing w:line="360" w:lineRule="auto"/>
              <w:ind w:right="215"/>
              <w:jc w:val="center"/>
              <w:rPr>
                <w:rFonts w:hint="eastAsia"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14" w:type="dxa"/>
            <w:vAlign w:val="top"/>
          </w:tcPr>
          <w:p>
            <w:pPr>
              <w:autoSpaceDE w:val="0"/>
              <w:autoSpaceDN w:val="0"/>
              <w:adjustRightInd w:val="0"/>
              <w:spacing w:line="360" w:lineRule="auto"/>
              <w:ind w:right="215"/>
              <w:jc w:val="center"/>
              <w:rPr>
                <w:rFonts w:hint="eastAsia" w:ascii="宋体" w:cs="Times New Roman"/>
                <w:kern w:val="0"/>
                <w:szCs w:val="21"/>
              </w:rPr>
            </w:pPr>
            <w:r>
              <w:rPr>
                <w:rFonts w:hint="eastAsia" w:ascii="宋体" w:cs="Times New Roman"/>
                <w:kern w:val="0"/>
                <w:szCs w:val="21"/>
              </w:rPr>
              <w:t>……</w:t>
            </w:r>
          </w:p>
        </w:tc>
        <w:tc>
          <w:tcPr>
            <w:tcW w:w="914"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140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4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4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945"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1470" w:type="dxa"/>
            <w:vAlign w:val="top"/>
          </w:tcPr>
          <w:p>
            <w:pPr>
              <w:autoSpaceDE w:val="0"/>
              <w:autoSpaceDN w:val="0"/>
              <w:adjustRightInd w:val="0"/>
              <w:spacing w:line="360" w:lineRule="auto"/>
              <w:ind w:right="215"/>
              <w:jc w:val="center"/>
              <w:rPr>
                <w:rFonts w:hint="eastAsia" w:ascii="宋体" w:cs="Times New Roman"/>
                <w:kern w:val="0"/>
                <w:szCs w:val="21"/>
              </w:rPr>
            </w:pPr>
          </w:p>
        </w:tc>
        <w:tc>
          <w:tcPr>
            <w:tcW w:w="1036" w:type="dxa"/>
            <w:vAlign w:val="top"/>
          </w:tcPr>
          <w:p>
            <w:pPr>
              <w:autoSpaceDE w:val="0"/>
              <w:autoSpaceDN w:val="0"/>
              <w:adjustRightInd w:val="0"/>
              <w:spacing w:line="360" w:lineRule="auto"/>
              <w:ind w:right="215"/>
              <w:jc w:val="center"/>
              <w:rPr>
                <w:rFonts w:hint="eastAsia" w:ascii="宋体" w:cs="Times New Roman"/>
                <w:kern w:val="0"/>
                <w:szCs w:val="21"/>
              </w:rPr>
            </w:pPr>
          </w:p>
        </w:tc>
      </w:tr>
    </w:tbl>
    <w:p>
      <w:pPr>
        <w:spacing w:line="420" w:lineRule="exact"/>
        <w:rPr>
          <w:rFonts w:ascii="宋体" w:hAnsi="宋体" w:cs="Times New Roman"/>
          <w:kern w:val="0"/>
          <w:sz w:val="24"/>
          <w:szCs w:val="22"/>
        </w:rPr>
      </w:pPr>
    </w:p>
    <w:p>
      <w:pPr>
        <w:spacing w:before="120" w:beforeLines="50" w:after="240" w:afterLines="100" w:line="420" w:lineRule="exact"/>
        <w:ind w:firstLine="2811" w:firstLineChars="1000"/>
        <w:rPr>
          <w:rFonts w:hint="eastAsia" w:ascii="宋体" w:cs="Times New Roman"/>
          <w:b/>
          <w:kern w:val="0"/>
          <w:sz w:val="28"/>
          <w:szCs w:val="28"/>
        </w:rPr>
      </w:pPr>
      <w:r>
        <w:rPr>
          <w:rFonts w:hint="eastAsia" w:ascii="宋体" w:cs="Times New Roman"/>
          <w:b/>
          <w:kern w:val="0"/>
          <w:sz w:val="28"/>
          <w:szCs w:val="28"/>
        </w:rPr>
        <w:br w:type="page"/>
      </w:r>
      <w:r>
        <w:rPr>
          <w:rFonts w:hint="eastAsia" w:ascii="宋体" w:cs="Times New Roman"/>
          <w:b/>
          <w:kern w:val="0"/>
          <w:sz w:val="28"/>
          <w:szCs w:val="28"/>
        </w:rPr>
        <w:t>（二）主要人员简历表</w:t>
      </w:r>
    </w:p>
    <w:p>
      <w:pPr>
        <w:spacing w:line="420" w:lineRule="exact"/>
        <w:rPr>
          <w:rFonts w:hint="eastAsia" w:ascii="宋体" w:cs="Times New Roman"/>
          <w:kern w:val="0"/>
          <w:sz w:val="24"/>
          <w:szCs w:val="22"/>
        </w:rPr>
      </w:pPr>
      <w:r>
        <w:rPr>
          <w:rFonts w:hint="eastAsia" w:ascii="宋体" w:cs="Times New Roman"/>
          <w:kern w:val="0"/>
          <w:sz w:val="24"/>
          <w:szCs w:val="22"/>
        </w:rPr>
        <w:t>附1：项目经理简历表</w:t>
      </w:r>
    </w:p>
    <w:p>
      <w:pPr>
        <w:spacing w:line="420" w:lineRule="exact"/>
        <w:ind w:firstLine="420" w:firstLineChars="200"/>
        <w:rPr>
          <w:rFonts w:hint="eastAsia" w:ascii="宋体" w:cs="Times New Roman"/>
          <w:kern w:val="0"/>
          <w:szCs w:val="21"/>
        </w:rPr>
      </w:pPr>
      <w:r>
        <w:rPr>
          <w:rFonts w:hint="eastAsia" w:ascii="宋体" w:cs="Times New Roman"/>
          <w:kern w:val="0"/>
          <w:szCs w:val="21"/>
        </w:rPr>
        <w:t>项目经理应附项目经理执业资格证书、注册证书、安全生产考核合格证书、身份证(需项目经理本人签字）及未担任其他在施建设工程项目项目经理的承诺书。</w:t>
      </w:r>
    </w:p>
    <w:tbl>
      <w:tblPr>
        <w:tblStyle w:val="13"/>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30"/>
        <w:gridCol w:w="1236"/>
        <w:gridCol w:w="1392"/>
        <w:gridCol w:w="2011"/>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rFonts w:hint="eastAsia" w:ascii="宋体" w:cs="Times New Roman"/>
                <w:kern w:val="0"/>
                <w:szCs w:val="21"/>
              </w:rPr>
            </w:pPr>
            <w:r>
              <w:rPr>
                <w:rFonts w:hint="eastAsia" w:ascii="宋体" w:cs="Times New Roman"/>
                <w:kern w:val="0"/>
                <w:szCs w:val="21"/>
              </w:rPr>
              <w:t>姓  名</w:t>
            </w:r>
          </w:p>
        </w:tc>
        <w:tc>
          <w:tcPr>
            <w:tcW w:w="1130" w:type="dxa"/>
            <w:vAlign w:val="center"/>
          </w:tcPr>
          <w:p>
            <w:pPr>
              <w:jc w:val="center"/>
              <w:rPr>
                <w:rFonts w:hint="eastAsia" w:ascii="宋体" w:cs="Times New Roman"/>
                <w:kern w:val="0"/>
                <w:szCs w:val="21"/>
              </w:rPr>
            </w:pPr>
          </w:p>
        </w:tc>
        <w:tc>
          <w:tcPr>
            <w:tcW w:w="1236" w:type="dxa"/>
            <w:vAlign w:val="center"/>
          </w:tcPr>
          <w:p>
            <w:pPr>
              <w:jc w:val="center"/>
              <w:rPr>
                <w:rFonts w:hint="eastAsia" w:ascii="宋体" w:cs="Times New Roman"/>
                <w:kern w:val="0"/>
                <w:szCs w:val="21"/>
              </w:rPr>
            </w:pPr>
            <w:r>
              <w:rPr>
                <w:rFonts w:hint="eastAsia" w:ascii="宋体" w:cs="Times New Roman"/>
                <w:kern w:val="0"/>
                <w:szCs w:val="21"/>
              </w:rPr>
              <w:t>年  龄</w:t>
            </w:r>
          </w:p>
        </w:tc>
        <w:tc>
          <w:tcPr>
            <w:tcW w:w="1392" w:type="dxa"/>
            <w:vAlign w:val="center"/>
          </w:tcPr>
          <w:p>
            <w:pPr>
              <w:jc w:val="center"/>
              <w:rPr>
                <w:rFonts w:hint="eastAsia" w:ascii="宋体" w:cs="Times New Roman"/>
                <w:kern w:val="0"/>
                <w:szCs w:val="21"/>
              </w:rPr>
            </w:pPr>
          </w:p>
        </w:tc>
        <w:tc>
          <w:tcPr>
            <w:tcW w:w="2011" w:type="dxa"/>
            <w:vAlign w:val="center"/>
          </w:tcPr>
          <w:p>
            <w:pPr>
              <w:jc w:val="center"/>
              <w:rPr>
                <w:rFonts w:hint="eastAsia" w:ascii="宋体" w:cs="Times New Roman"/>
                <w:kern w:val="0"/>
                <w:szCs w:val="21"/>
              </w:rPr>
            </w:pPr>
            <w:r>
              <w:rPr>
                <w:rFonts w:hint="eastAsia" w:ascii="宋体" w:cs="Times New Roman"/>
                <w:kern w:val="0"/>
                <w:szCs w:val="21"/>
              </w:rPr>
              <w:t>学历</w:t>
            </w:r>
          </w:p>
        </w:tc>
        <w:tc>
          <w:tcPr>
            <w:tcW w:w="2319" w:type="dxa"/>
            <w:vAlign w:val="center"/>
          </w:tcPr>
          <w:p>
            <w:pPr>
              <w:jc w:val="center"/>
              <w:rPr>
                <w:rFonts w:hint="eastAsia"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rFonts w:hint="eastAsia" w:ascii="宋体" w:cs="Times New Roman"/>
                <w:kern w:val="0"/>
                <w:szCs w:val="21"/>
              </w:rPr>
            </w:pPr>
            <w:r>
              <w:rPr>
                <w:rFonts w:hint="eastAsia" w:ascii="宋体" w:cs="Times New Roman"/>
                <w:kern w:val="0"/>
                <w:szCs w:val="21"/>
              </w:rPr>
              <w:t>职  称</w:t>
            </w:r>
          </w:p>
        </w:tc>
        <w:tc>
          <w:tcPr>
            <w:tcW w:w="1130" w:type="dxa"/>
            <w:vAlign w:val="center"/>
          </w:tcPr>
          <w:p>
            <w:pPr>
              <w:jc w:val="center"/>
              <w:rPr>
                <w:rFonts w:hint="eastAsia" w:ascii="宋体" w:cs="Times New Roman"/>
                <w:kern w:val="0"/>
                <w:szCs w:val="21"/>
              </w:rPr>
            </w:pPr>
          </w:p>
        </w:tc>
        <w:tc>
          <w:tcPr>
            <w:tcW w:w="1236" w:type="dxa"/>
            <w:vAlign w:val="center"/>
          </w:tcPr>
          <w:p>
            <w:pPr>
              <w:jc w:val="center"/>
              <w:rPr>
                <w:rFonts w:hint="eastAsia" w:ascii="宋体" w:cs="Times New Roman"/>
                <w:kern w:val="0"/>
                <w:szCs w:val="21"/>
              </w:rPr>
            </w:pPr>
            <w:r>
              <w:rPr>
                <w:rFonts w:hint="eastAsia" w:ascii="宋体" w:cs="Times New Roman"/>
                <w:kern w:val="0"/>
                <w:szCs w:val="21"/>
              </w:rPr>
              <w:t>职  务</w:t>
            </w:r>
          </w:p>
        </w:tc>
        <w:tc>
          <w:tcPr>
            <w:tcW w:w="1392" w:type="dxa"/>
            <w:vAlign w:val="center"/>
          </w:tcPr>
          <w:p>
            <w:pPr>
              <w:jc w:val="center"/>
              <w:rPr>
                <w:rFonts w:hint="eastAsia" w:ascii="宋体" w:cs="Times New Roman"/>
                <w:kern w:val="0"/>
                <w:szCs w:val="21"/>
              </w:rPr>
            </w:pPr>
          </w:p>
        </w:tc>
        <w:tc>
          <w:tcPr>
            <w:tcW w:w="2011" w:type="dxa"/>
            <w:vAlign w:val="center"/>
          </w:tcPr>
          <w:p>
            <w:pPr>
              <w:jc w:val="center"/>
              <w:rPr>
                <w:rFonts w:hint="eastAsia" w:ascii="宋体" w:cs="Times New Roman"/>
                <w:kern w:val="0"/>
                <w:szCs w:val="21"/>
              </w:rPr>
            </w:pPr>
            <w:r>
              <w:rPr>
                <w:rFonts w:hint="eastAsia" w:ascii="宋体" w:cs="Times New Roman"/>
                <w:kern w:val="0"/>
                <w:szCs w:val="21"/>
              </w:rPr>
              <w:t>拟在本工程任职</w:t>
            </w:r>
          </w:p>
        </w:tc>
        <w:tc>
          <w:tcPr>
            <w:tcW w:w="2319" w:type="dxa"/>
            <w:vAlign w:val="center"/>
          </w:tcPr>
          <w:p>
            <w:pPr>
              <w:jc w:val="center"/>
              <w:rPr>
                <w:rFonts w:hint="eastAsia" w:ascii="宋体" w:cs="Times New Roman"/>
                <w:kern w:val="0"/>
                <w:szCs w:val="21"/>
              </w:rPr>
            </w:pPr>
            <w:r>
              <w:rPr>
                <w:rFonts w:hint="eastAsia" w:ascii="宋体" w:cs="Times New Roman"/>
                <w:kern w:val="0"/>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3558" w:type="dxa"/>
            <w:gridSpan w:val="3"/>
            <w:vAlign w:val="center"/>
          </w:tcPr>
          <w:p>
            <w:pPr>
              <w:jc w:val="center"/>
              <w:rPr>
                <w:rFonts w:hint="eastAsia" w:ascii="宋体" w:cs="Times New Roman"/>
                <w:kern w:val="0"/>
                <w:szCs w:val="21"/>
              </w:rPr>
            </w:pPr>
            <w:r>
              <w:rPr>
                <w:rFonts w:hint="eastAsia" w:ascii="宋体" w:cs="Times New Roman"/>
                <w:kern w:val="0"/>
                <w:szCs w:val="21"/>
              </w:rPr>
              <w:t>注册建造师执业资格等级</w:t>
            </w:r>
          </w:p>
        </w:tc>
        <w:tc>
          <w:tcPr>
            <w:tcW w:w="1392" w:type="dxa"/>
            <w:vAlign w:val="center"/>
          </w:tcPr>
          <w:p>
            <w:pPr>
              <w:jc w:val="center"/>
              <w:rPr>
                <w:rFonts w:hint="eastAsia" w:ascii="宋体" w:cs="Times New Roman"/>
                <w:kern w:val="0"/>
                <w:szCs w:val="21"/>
              </w:rPr>
            </w:pPr>
            <w:r>
              <w:rPr>
                <w:rFonts w:hint="eastAsia" w:ascii="宋体" w:cs="Times New Roman"/>
                <w:kern w:val="0"/>
                <w:szCs w:val="21"/>
              </w:rPr>
              <w:t xml:space="preserve">      级</w:t>
            </w:r>
          </w:p>
        </w:tc>
        <w:tc>
          <w:tcPr>
            <w:tcW w:w="2011" w:type="dxa"/>
            <w:vAlign w:val="center"/>
          </w:tcPr>
          <w:p>
            <w:pPr>
              <w:jc w:val="center"/>
              <w:rPr>
                <w:rFonts w:hint="eastAsia" w:ascii="宋体" w:cs="Times New Roman"/>
                <w:kern w:val="0"/>
                <w:szCs w:val="21"/>
              </w:rPr>
            </w:pPr>
            <w:r>
              <w:rPr>
                <w:rFonts w:hint="eastAsia" w:ascii="宋体" w:cs="Times New Roman"/>
                <w:kern w:val="0"/>
                <w:szCs w:val="21"/>
              </w:rPr>
              <w:t>建造师专业</w:t>
            </w:r>
          </w:p>
        </w:tc>
        <w:tc>
          <w:tcPr>
            <w:tcW w:w="2319" w:type="dxa"/>
            <w:vAlign w:val="center"/>
          </w:tcPr>
          <w:p>
            <w:pPr>
              <w:jc w:val="center"/>
              <w:rPr>
                <w:rFonts w:hint="eastAsia"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3558" w:type="dxa"/>
            <w:gridSpan w:val="3"/>
            <w:vAlign w:val="center"/>
          </w:tcPr>
          <w:p>
            <w:pPr>
              <w:jc w:val="center"/>
              <w:rPr>
                <w:rFonts w:hint="eastAsia" w:ascii="宋体" w:cs="Times New Roman"/>
                <w:kern w:val="0"/>
                <w:szCs w:val="21"/>
              </w:rPr>
            </w:pPr>
            <w:r>
              <w:rPr>
                <w:rFonts w:hint="eastAsia" w:ascii="宋体" w:cs="Times New Roman"/>
                <w:kern w:val="0"/>
                <w:szCs w:val="21"/>
              </w:rPr>
              <w:t>安全生产考核合格证书</w:t>
            </w:r>
          </w:p>
        </w:tc>
        <w:tc>
          <w:tcPr>
            <w:tcW w:w="5722" w:type="dxa"/>
            <w:gridSpan w:val="3"/>
            <w:vAlign w:val="center"/>
          </w:tcPr>
          <w:p>
            <w:pPr>
              <w:jc w:val="center"/>
              <w:rPr>
                <w:rFonts w:hint="eastAsia"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1192" w:type="dxa"/>
            <w:vAlign w:val="center"/>
          </w:tcPr>
          <w:p>
            <w:pPr>
              <w:jc w:val="center"/>
              <w:rPr>
                <w:rFonts w:hint="eastAsia" w:ascii="宋体" w:cs="Times New Roman"/>
                <w:kern w:val="0"/>
                <w:szCs w:val="21"/>
              </w:rPr>
            </w:pPr>
            <w:r>
              <w:rPr>
                <w:rFonts w:hint="eastAsia" w:ascii="宋体" w:cs="Times New Roman"/>
                <w:kern w:val="0"/>
                <w:szCs w:val="21"/>
              </w:rPr>
              <w:t>毕业学校</w:t>
            </w:r>
          </w:p>
        </w:tc>
        <w:tc>
          <w:tcPr>
            <w:tcW w:w="8088" w:type="dxa"/>
            <w:gridSpan w:val="5"/>
            <w:vAlign w:val="center"/>
          </w:tcPr>
          <w:p>
            <w:pPr>
              <w:ind w:firstLine="840" w:firstLineChars="400"/>
              <w:rPr>
                <w:rFonts w:hint="eastAsia" w:ascii="宋体" w:cs="Times New Roman"/>
                <w:kern w:val="0"/>
                <w:szCs w:val="21"/>
              </w:rPr>
            </w:pPr>
            <w:r>
              <w:rPr>
                <w:rFonts w:hint="eastAsia" w:ascii="宋体" w:cs="Times New Roman"/>
                <w:kern w:val="0"/>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280" w:type="dxa"/>
            <w:gridSpan w:val="6"/>
            <w:vAlign w:val="center"/>
          </w:tcPr>
          <w:p>
            <w:pPr>
              <w:jc w:val="center"/>
              <w:rPr>
                <w:rFonts w:hint="eastAsia" w:ascii="宋体" w:cs="Times New Roman"/>
                <w:kern w:val="0"/>
                <w:szCs w:val="21"/>
              </w:rPr>
            </w:pPr>
            <w:r>
              <w:rPr>
                <w:rFonts w:hint="eastAsia" w:ascii="宋体" w:cs="Times New Roman"/>
                <w:kern w:val="0"/>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rFonts w:hint="eastAsia" w:ascii="宋体" w:cs="Times New Roman"/>
                <w:kern w:val="0"/>
                <w:szCs w:val="21"/>
              </w:rPr>
            </w:pPr>
            <w:r>
              <w:rPr>
                <w:rFonts w:hint="eastAsia" w:ascii="宋体" w:cs="Times New Roman"/>
                <w:kern w:val="0"/>
                <w:szCs w:val="21"/>
              </w:rPr>
              <w:t>时  间</w:t>
            </w:r>
          </w:p>
        </w:tc>
        <w:tc>
          <w:tcPr>
            <w:tcW w:w="3758" w:type="dxa"/>
            <w:gridSpan w:val="3"/>
            <w:vAlign w:val="center"/>
          </w:tcPr>
          <w:p>
            <w:pPr>
              <w:jc w:val="center"/>
              <w:rPr>
                <w:rFonts w:hint="eastAsia" w:ascii="宋体" w:cs="Times New Roman"/>
                <w:kern w:val="0"/>
                <w:szCs w:val="21"/>
              </w:rPr>
            </w:pPr>
            <w:r>
              <w:rPr>
                <w:rFonts w:hint="eastAsia" w:ascii="宋体" w:cs="Times New Roman"/>
                <w:kern w:val="0"/>
                <w:szCs w:val="21"/>
              </w:rPr>
              <w:t>参加过的类似项目名称</w:t>
            </w:r>
          </w:p>
        </w:tc>
        <w:tc>
          <w:tcPr>
            <w:tcW w:w="2011" w:type="dxa"/>
            <w:vAlign w:val="center"/>
          </w:tcPr>
          <w:p>
            <w:pPr>
              <w:jc w:val="center"/>
              <w:rPr>
                <w:rFonts w:hint="eastAsia" w:ascii="宋体" w:cs="Times New Roman"/>
                <w:kern w:val="0"/>
                <w:szCs w:val="21"/>
              </w:rPr>
            </w:pPr>
            <w:r>
              <w:rPr>
                <w:rFonts w:hint="eastAsia" w:ascii="宋体" w:cs="Times New Roman"/>
                <w:kern w:val="0"/>
                <w:szCs w:val="21"/>
              </w:rPr>
              <w:t>工程概况说明</w:t>
            </w:r>
          </w:p>
        </w:tc>
        <w:tc>
          <w:tcPr>
            <w:tcW w:w="2319" w:type="dxa"/>
            <w:vAlign w:val="center"/>
          </w:tcPr>
          <w:p>
            <w:pPr>
              <w:jc w:val="center"/>
              <w:rPr>
                <w:rFonts w:hint="eastAsia" w:ascii="宋体" w:cs="Times New Roman"/>
                <w:kern w:val="0"/>
                <w:szCs w:val="21"/>
              </w:rPr>
            </w:pPr>
            <w:r>
              <w:rPr>
                <w:rFonts w:hint="eastAsia" w:ascii="宋体" w:cs="Times New Roman"/>
                <w:kern w:val="0"/>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rFonts w:hint="eastAsia" w:ascii="宋体" w:cs="Times New Roman"/>
                <w:kern w:val="0"/>
                <w:szCs w:val="21"/>
              </w:rPr>
            </w:pPr>
          </w:p>
        </w:tc>
        <w:tc>
          <w:tcPr>
            <w:tcW w:w="3758" w:type="dxa"/>
            <w:gridSpan w:val="3"/>
            <w:vAlign w:val="center"/>
          </w:tcPr>
          <w:p>
            <w:pPr>
              <w:jc w:val="center"/>
              <w:rPr>
                <w:rFonts w:hint="eastAsia" w:ascii="宋体" w:cs="Times New Roman"/>
                <w:kern w:val="0"/>
                <w:szCs w:val="21"/>
              </w:rPr>
            </w:pPr>
          </w:p>
        </w:tc>
        <w:tc>
          <w:tcPr>
            <w:tcW w:w="2011" w:type="dxa"/>
            <w:vAlign w:val="center"/>
          </w:tcPr>
          <w:p>
            <w:pPr>
              <w:jc w:val="center"/>
              <w:rPr>
                <w:rFonts w:hint="eastAsia" w:ascii="宋体" w:cs="Times New Roman"/>
                <w:kern w:val="0"/>
                <w:szCs w:val="21"/>
              </w:rPr>
            </w:pPr>
          </w:p>
        </w:tc>
        <w:tc>
          <w:tcPr>
            <w:tcW w:w="2319" w:type="dxa"/>
            <w:vAlign w:val="center"/>
          </w:tcPr>
          <w:p>
            <w:pPr>
              <w:jc w:val="center"/>
              <w:rPr>
                <w:rFonts w:hint="eastAsia"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rFonts w:hint="eastAsia" w:ascii="宋体" w:cs="Times New Roman"/>
                <w:kern w:val="0"/>
                <w:szCs w:val="21"/>
              </w:rPr>
            </w:pPr>
          </w:p>
        </w:tc>
        <w:tc>
          <w:tcPr>
            <w:tcW w:w="3758" w:type="dxa"/>
            <w:gridSpan w:val="3"/>
            <w:vAlign w:val="center"/>
          </w:tcPr>
          <w:p>
            <w:pPr>
              <w:jc w:val="center"/>
              <w:rPr>
                <w:rFonts w:hint="eastAsia" w:ascii="宋体" w:cs="Times New Roman"/>
                <w:kern w:val="0"/>
                <w:szCs w:val="21"/>
              </w:rPr>
            </w:pPr>
          </w:p>
        </w:tc>
        <w:tc>
          <w:tcPr>
            <w:tcW w:w="2011" w:type="dxa"/>
            <w:vAlign w:val="center"/>
          </w:tcPr>
          <w:p>
            <w:pPr>
              <w:jc w:val="center"/>
              <w:rPr>
                <w:rFonts w:hint="eastAsia" w:ascii="宋体" w:cs="Times New Roman"/>
                <w:kern w:val="0"/>
                <w:szCs w:val="21"/>
              </w:rPr>
            </w:pPr>
          </w:p>
        </w:tc>
        <w:tc>
          <w:tcPr>
            <w:tcW w:w="2319" w:type="dxa"/>
            <w:vAlign w:val="center"/>
          </w:tcPr>
          <w:p>
            <w:pPr>
              <w:jc w:val="center"/>
              <w:rPr>
                <w:rFonts w:hint="eastAsia"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1192" w:type="dxa"/>
            <w:vAlign w:val="center"/>
          </w:tcPr>
          <w:p>
            <w:pPr>
              <w:jc w:val="center"/>
              <w:rPr>
                <w:rFonts w:hint="eastAsia" w:ascii="宋体" w:cs="Times New Roman"/>
                <w:kern w:val="0"/>
                <w:szCs w:val="21"/>
              </w:rPr>
            </w:pPr>
          </w:p>
        </w:tc>
        <w:tc>
          <w:tcPr>
            <w:tcW w:w="3758" w:type="dxa"/>
            <w:gridSpan w:val="3"/>
            <w:vAlign w:val="center"/>
          </w:tcPr>
          <w:p>
            <w:pPr>
              <w:jc w:val="center"/>
              <w:rPr>
                <w:rFonts w:hint="eastAsia" w:ascii="宋体" w:cs="Times New Roman"/>
                <w:kern w:val="0"/>
                <w:szCs w:val="21"/>
              </w:rPr>
            </w:pPr>
          </w:p>
        </w:tc>
        <w:tc>
          <w:tcPr>
            <w:tcW w:w="2011" w:type="dxa"/>
            <w:vAlign w:val="center"/>
          </w:tcPr>
          <w:p>
            <w:pPr>
              <w:jc w:val="center"/>
              <w:rPr>
                <w:rFonts w:hint="eastAsia" w:ascii="宋体" w:cs="Times New Roman"/>
                <w:kern w:val="0"/>
                <w:szCs w:val="21"/>
              </w:rPr>
            </w:pPr>
          </w:p>
        </w:tc>
        <w:tc>
          <w:tcPr>
            <w:tcW w:w="2319" w:type="dxa"/>
            <w:vAlign w:val="center"/>
          </w:tcPr>
          <w:p>
            <w:pPr>
              <w:jc w:val="center"/>
              <w:rPr>
                <w:rFonts w:hint="eastAsia" w:ascii="宋体" w:cs="Times New Roman"/>
                <w:kern w:val="0"/>
                <w:szCs w:val="21"/>
              </w:rPr>
            </w:pPr>
          </w:p>
        </w:tc>
      </w:tr>
    </w:tbl>
    <w:p>
      <w:pPr>
        <w:spacing w:line="420" w:lineRule="exact"/>
        <w:rPr>
          <w:rFonts w:hint="eastAsia" w:ascii="宋体" w:cs="Times New Roman"/>
          <w:kern w:val="0"/>
          <w:sz w:val="24"/>
          <w:szCs w:val="22"/>
        </w:rPr>
      </w:pPr>
      <w:r>
        <w:rPr>
          <w:rFonts w:ascii="宋体" w:cs="Times New Roman"/>
          <w:kern w:val="0"/>
          <w:sz w:val="34"/>
          <w:szCs w:val="21"/>
        </w:rPr>
        <w:br w:type="page"/>
      </w:r>
      <w:r>
        <w:rPr>
          <w:rFonts w:hint="eastAsia" w:ascii="宋体" w:cs="Times New Roman"/>
          <w:kern w:val="0"/>
          <w:sz w:val="24"/>
          <w:szCs w:val="22"/>
        </w:rPr>
        <w:t>附2：主要项目管理人员简历表</w:t>
      </w:r>
    </w:p>
    <w:p>
      <w:pPr>
        <w:spacing w:line="420" w:lineRule="exact"/>
        <w:ind w:firstLine="420" w:firstLineChars="200"/>
        <w:rPr>
          <w:rFonts w:hint="eastAsia" w:ascii="宋体" w:cs="Times New Roman"/>
          <w:kern w:val="0"/>
          <w:szCs w:val="21"/>
        </w:rPr>
      </w:pPr>
      <w:r>
        <w:rPr>
          <w:rFonts w:hint="eastAsia" w:ascii="宋体" w:cs="Times New Roman"/>
          <w:kern w:val="0"/>
          <w:szCs w:val="21"/>
        </w:rPr>
        <w:t>主要项目管理人员应附身份证，证书或者职称证</w:t>
      </w:r>
    </w:p>
    <w:tbl>
      <w:tblPr>
        <w:tblStyle w:val="13"/>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int="eastAsia" w:ascii="宋体" w:cs="Times New Roman"/>
                <w:kern w:val="0"/>
                <w:szCs w:val="21"/>
              </w:rPr>
            </w:pPr>
            <w:r>
              <w:rPr>
                <w:rFonts w:hint="eastAsia" w:ascii="宋体" w:cs="Times New Roman"/>
                <w:kern w:val="0"/>
                <w:szCs w:val="21"/>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int="eastAsia" w:ascii="宋体" w:cs="Times New Roman"/>
                <w:kern w:val="0"/>
                <w:szCs w:val="21"/>
              </w:rPr>
            </w:pPr>
            <w:r>
              <w:rPr>
                <w:rFonts w:hint="eastAsia" w:ascii="宋体" w:cs="Times New Roman"/>
                <w:kern w:val="0"/>
                <w:szCs w:val="21"/>
              </w:rPr>
              <w:t>姓    名</w:t>
            </w:r>
          </w:p>
        </w:tc>
        <w:tc>
          <w:tcPr>
            <w:tcW w:w="4458" w:type="dxa"/>
            <w:tcBorders>
              <w:left w:val="nil"/>
            </w:tcBorders>
            <w:vAlign w:val="center"/>
          </w:tcPr>
          <w:p>
            <w:pPr>
              <w:spacing w:line="640" w:lineRule="exact"/>
              <w:rPr>
                <w:rFonts w:hint="eastAsia" w:ascii="宋体" w:cs="Times New Roman"/>
                <w:kern w:val="0"/>
                <w:szCs w:val="21"/>
              </w:rPr>
            </w:pPr>
            <w:r>
              <w:rPr>
                <w:rFonts w:hint="eastAsia" w:ascii="宋体" w:cs="Times New Roman"/>
                <w:kern w:val="0"/>
                <w:szCs w:val="21"/>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int="eastAsia" w:ascii="宋体" w:cs="Times New Roman"/>
                <w:kern w:val="0"/>
                <w:szCs w:val="21"/>
              </w:rPr>
            </w:pPr>
            <w:r>
              <w:rPr>
                <w:rFonts w:hint="eastAsia" w:ascii="宋体" w:cs="Times New Roman"/>
                <w:kern w:val="0"/>
                <w:szCs w:val="21"/>
              </w:rPr>
              <w:t>性    别</w:t>
            </w:r>
          </w:p>
        </w:tc>
        <w:tc>
          <w:tcPr>
            <w:tcW w:w="4458" w:type="dxa"/>
            <w:vAlign w:val="center"/>
          </w:tcPr>
          <w:p>
            <w:pPr>
              <w:spacing w:line="640" w:lineRule="exact"/>
              <w:rPr>
                <w:rFonts w:hint="eastAsia" w:ascii="宋体" w:cs="Times New Roman"/>
                <w:kern w:val="0"/>
                <w:szCs w:val="21"/>
              </w:rPr>
            </w:pPr>
            <w:r>
              <w:rPr>
                <w:rFonts w:hint="eastAsia" w:ascii="宋体" w:cs="Times New Roman"/>
                <w:kern w:val="0"/>
                <w:szCs w:val="21"/>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int="eastAsia" w:ascii="宋体" w:cs="Times New Roman"/>
                <w:kern w:val="0"/>
                <w:szCs w:val="21"/>
              </w:rPr>
            </w:pPr>
            <w:r>
              <w:rPr>
                <w:rFonts w:hint="eastAsia" w:ascii="宋体" w:cs="Times New Roman"/>
                <w:kern w:val="0"/>
                <w:szCs w:val="21"/>
              </w:rPr>
              <w:t>学历和专业</w:t>
            </w:r>
          </w:p>
        </w:tc>
        <w:tc>
          <w:tcPr>
            <w:tcW w:w="4458" w:type="dxa"/>
            <w:vAlign w:val="center"/>
          </w:tcPr>
          <w:p>
            <w:pPr>
              <w:spacing w:line="640" w:lineRule="exact"/>
              <w:rPr>
                <w:rFonts w:hint="eastAsia" w:ascii="宋体" w:cs="Times New Roman"/>
                <w:kern w:val="0"/>
                <w:szCs w:val="21"/>
              </w:rPr>
            </w:pPr>
            <w:r>
              <w:rPr>
                <w:rFonts w:hint="eastAsia" w:ascii="宋体" w:cs="Times New Roman"/>
                <w:kern w:val="0"/>
                <w:szCs w:val="21"/>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int="eastAsia" w:ascii="宋体" w:cs="Times New Roman"/>
                <w:kern w:val="0"/>
                <w:szCs w:val="21"/>
              </w:rPr>
            </w:pPr>
            <w:r>
              <w:rPr>
                <w:rFonts w:hint="eastAsia" w:ascii="宋体" w:cs="Times New Roman"/>
                <w:kern w:val="0"/>
                <w:szCs w:val="21"/>
              </w:rPr>
              <w:t>拥有的执业资格</w:t>
            </w:r>
          </w:p>
        </w:tc>
        <w:tc>
          <w:tcPr>
            <w:tcW w:w="4458" w:type="dxa"/>
            <w:vAlign w:val="center"/>
          </w:tcPr>
          <w:p>
            <w:pPr>
              <w:spacing w:line="640" w:lineRule="exact"/>
              <w:rPr>
                <w:rFonts w:hint="eastAsia" w:ascii="宋体" w:cs="Times New Roman"/>
                <w:kern w:val="0"/>
                <w:szCs w:val="21"/>
              </w:rPr>
            </w:pPr>
            <w:r>
              <w:rPr>
                <w:rFonts w:hint="eastAsia" w:ascii="宋体" w:cs="Times New Roman"/>
                <w:kern w:val="0"/>
                <w:szCs w:val="21"/>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int="eastAsia" w:ascii="宋体" w:cs="Times New Roman"/>
                <w:kern w:val="0"/>
                <w:szCs w:val="21"/>
              </w:rPr>
            </w:pPr>
            <w:r>
              <w:rPr>
                <w:rFonts w:hint="eastAsia" w:ascii="宋体" w:cs="Times New Roman"/>
                <w:kern w:val="0"/>
                <w:szCs w:val="21"/>
              </w:rPr>
              <w:t>执业资格证书编号</w:t>
            </w:r>
          </w:p>
        </w:tc>
        <w:tc>
          <w:tcPr>
            <w:tcW w:w="4458" w:type="dxa"/>
            <w:vAlign w:val="center"/>
          </w:tcPr>
          <w:p>
            <w:pPr>
              <w:spacing w:line="640" w:lineRule="exact"/>
              <w:rPr>
                <w:rFonts w:hint="eastAsia" w:ascii="宋体" w:cs="Times New Roman"/>
                <w:kern w:val="0"/>
                <w:szCs w:val="21"/>
              </w:rPr>
            </w:pPr>
            <w:r>
              <w:rPr>
                <w:rFonts w:hint="eastAsia" w:ascii="宋体" w:cs="Times New Roman"/>
                <w:kern w:val="0"/>
                <w:szCs w:val="21"/>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ascii="宋体" w:cs="Times New Roman"/>
                <w:kern w:val="0"/>
                <w:szCs w:val="21"/>
              </w:rPr>
            </w:pPr>
            <w:r>
              <w:rPr>
                <w:rFonts w:hint="eastAsia" w:ascii="宋体" w:cs="Times New Roman"/>
                <w:kern w:val="0"/>
                <w:szCs w:val="21"/>
              </w:rPr>
              <w:t>主要</w:t>
            </w:r>
          </w:p>
          <w:p>
            <w:pPr>
              <w:jc w:val="center"/>
              <w:rPr>
                <w:rFonts w:ascii="宋体" w:cs="Times New Roman"/>
                <w:kern w:val="0"/>
                <w:szCs w:val="21"/>
              </w:rPr>
            </w:pPr>
            <w:r>
              <w:rPr>
                <w:rFonts w:hint="eastAsia" w:ascii="宋体" w:cs="Times New Roman"/>
                <w:kern w:val="0"/>
                <w:szCs w:val="21"/>
              </w:rPr>
              <w:t>工作</w:t>
            </w:r>
          </w:p>
          <w:p>
            <w:pPr>
              <w:jc w:val="center"/>
              <w:rPr>
                <w:rFonts w:ascii="宋体" w:cs="Times New Roman"/>
                <w:kern w:val="0"/>
                <w:szCs w:val="21"/>
              </w:rPr>
            </w:pPr>
            <w:r>
              <w:rPr>
                <w:rFonts w:hint="eastAsia" w:ascii="宋体" w:cs="Times New Roman"/>
                <w:kern w:val="0"/>
                <w:szCs w:val="21"/>
              </w:rPr>
              <w:t>业绩</w:t>
            </w:r>
          </w:p>
          <w:p>
            <w:pPr>
              <w:jc w:val="center"/>
              <w:rPr>
                <w:rFonts w:ascii="宋体" w:cs="Times New Roman"/>
                <w:kern w:val="0"/>
                <w:szCs w:val="21"/>
              </w:rPr>
            </w:pPr>
            <w:r>
              <w:rPr>
                <w:rFonts w:hint="eastAsia" w:ascii="宋体" w:cs="Times New Roman"/>
                <w:kern w:val="0"/>
                <w:szCs w:val="21"/>
              </w:rPr>
              <w:t>及担</w:t>
            </w:r>
          </w:p>
          <w:p>
            <w:pPr>
              <w:jc w:val="center"/>
              <w:rPr>
                <w:rFonts w:ascii="宋体" w:cs="Times New Roman"/>
                <w:kern w:val="0"/>
                <w:szCs w:val="21"/>
              </w:rPr>
            </w:pPr>
            <w:r>
              <w:rPr>
                <w:rFonts w:hint="eastAsia" w:ascii="宋体" w:cs="Times New Roman"/>
                <w:kern w:val="0"/>
                <w:szCs w:val="21"/>
              </w:rPr>
              <w:t>任的</w:t>
            </w:r>
          </w:p>
          <w:p>
            <w:pPr>
              <w:jc w:val="center"/>
              <w:rPr>
                <w:rFonts w:ascii="宋体" w:cs="Times New Roman"/>
                <w:kern w:val="0"/>
                <w:szCs w:val="21"/>
              </w:rPr>
            </w:pPr>
            <w:r>
              <w:rPr>
                <w:rFonts w:hint="eastAsia" w:ascii="宋体" w:cs="Times New Roman"/>
                <w:kern w:val="0"/>
                <w:szCs w:val="21"/>
              </w:rPr>
              <w:t>主要</w:t>
            </w:r>
          </w:p>
          <w:p>
            <w:pPr>
              <w:jc w:val="center"/>
              <w:rPr>
                <w:rFonts w:ascii="宋体" w:cs="Times New Roman"/>
                <w:kern w:val="0"/>
                <w:szCs w:val="21"/>
              </w:rPr>
            </w:pPr>
            <w:r>
              <w:rPr>
                <w:rFonts w:hint="eastAsia" w:ascii="宋体" w:cs="Times New Roman"/>
                <w:kern w:val="0"/>
                <w:szCs w:val="21"/>
              </w:rPr>
              <w:t>工作</w:t>
            </w:r>
          </w:p>
        </w:tc>
        <w:tc>
          <w:tcPr>
            <w:tcW w:w="7586" w:type="dxa"/>
            <w:gridSpan w:val="2"/>
            <w:vAlign w:val="top"/>
          </w:tcPr>
          <w:p>
            <w:pPr>
              <w:rPr>
                <w:rFonts w:hint="eastAsia" w:ascii="宋体" w:cs="Times New Roman"/>
                <w:kern w:val="0"/>
                <w:szCs w:val="21"/>
              </w:rPr>
            </w:pPr>
          </w:p>
        </w:tc>
      </w:tr>
    </w:tbl>
    <w:p>
      <w:pPr>
        <w:rPr>
          <w:rFonts w:hint="eastAsia" w:ascii="黑体" w:eastAsia="黑体" w:cs="Times New Roman"/>
          <w:kern w:val="0"/>
          <w:sz w:val="34"/>
          <w:szCs w:val="21"/>
        </w:rPr>
      </w:pPr>
    </w:p>
    <w:p>
      <w:pPr>
        <w:rPr>
          <w:rFonts w:hint="eastAsia" w:ascii="宋体" w:cs="Times New Roman"/>
          <w:kern w:val="0"/>
          <w:sz w:val="24"/>
          <w:szCs w:val="22"/>
        </w:rPr>
      </w:pPr>
      <w:r>
        <w:rPr>
          <w:rFonts w:hint="eastAsia" w:ascii="黑体" w:eastAsia="黑体" w:cs="Times New Roman"/>
          <w:kern w:val="0"/>
          <w:sz w:val="24"/>
          <w:szCs w:val="22"/>
        </w:rPr>
        <w:br w:type="page"/>
      </w:r>
      <w:r>
        <w:rPr>
          <w:rFonts w:hint="eastAsia" w:ascii="宋体" w:cs="Times New Roman"/>
          <w:kern w:val="0"/>
          <w:sz w:val="24"/>
          <w:szCs w:val="22"/>
        </w:rPr>
        <w:t>附3：承诺书</w:t>
      </w:r>
    </w:p>
    <w:p>
      <w:pPr>
        <w:jc w:val="center"/>
        <w:rPr>
          <w:rFonts w:hint="eastAsia" w:ascii="宋体" w:cs="Times New Roman"/>
          <w:kern w:val="0"/>
          <w:szCs w:val="21"/>
        </w:rPr>
      </w:pPr>
      <w:r>
        <w:rPr>
          <w:rFonts w:hint="eastAsia" w:ascii="宋体" w:cs="Times New Roman"/>
          <w:kern w:val="0"/>
          <w:szCs w:val="21"/>
        </w:rPr>
        <w:t>承诺书</w:t>
      </w:r>
    </w:p>
    <w:p>
      <w:pPr>
        <w:spacing w:after="240" w:afterLines="100" w:line="440" w:lineRule="exact"/>
        <w:rPr>
          <w:rFonts w:hint="eastAsia" w:ascii="宋体" w:cs="Times New Roman"/>
          <w:kern w:val="0"/>
          <w:szCs w:val="21"/>
        </w:rPr>
      </w:pPr>
      <w:r>
        <w:rPr>
          <w:rFonts w:hint="eastAsia" w:ascii="宋体" w:cs="Times New Roman"/>
          <w:kern w:val="0"/>
          <w:szCs w:val="21"/>
          <w:u w:val="single"/>
        </w:rPr>
        <w:t xml:space="preserve">                     </w:t>
      </w:r>
      <w:r>
        <w:rPr>
          <w:rFonts w:hint="eastAsia" w:ascii="宋体" w:cs="Times New Roman"/>
          <w:kern w:val="0"/>
          <w:szCs w:val="21"/>
        </w:rPr>
        <w:t>（招标人名称）：</w:t>
      </w:r>
    </w:p>
    <w:p>
      <w:pPr>
        <w:spacing w:line="360" w:lineRule="auto"/>
        <w:ind w:firstLine="420" w:firstLineChars="200"/>
        <w:rPr>
          <w:rFonts w:hint="eastAsia" w:ascii="宋体" w:cs="Times New Roman"/>
          <w:kern w:val="0"/>
          <w:szCs w:val="21"/>
        </w:rPr>
      </w:pPr>
      <w:r>
        <w:rPr>
          <w:rFonts w:hint="eastAsia" w:ascii="宋体" w:cs="Times New Roman"/>
          <w:kern w:val="0"/>
          <w:szCs w:val="21"/>
        </w:rPr>
        <w:t>我方在此声明，我方拟派往</w:t>
      </w:r>
      <w:r>
        <w:rPr>
          <w:rFonts w:hint="eastAsia" w:ascii="宋体" w:cs="Times New Roman"/>
          <w:kern w:val="0"/>
          <w:szCs w:val="21"/>
          <w:u w:val="single"/>
        </w:rPr>
        <w:t xml:space="preserve">        </w:t>
      </w:r>
      <w:r>
        <w:rPr>
          <w:rFonts w:hint="eastAsia" w:ascii="宋体" w:cs="Times New Roman"/>
          <w:kern w:val="0"/>
          <w:szCs w:val="21"/>
        </w:rPr>
        <w:t>（项目名称、标段）（以下简称“本工程”）的项目经理</w:t>
      </w:r>
      <w:r>
        <w:rPr>
          <w:rFonts w:hint="eastAsia" w:ascii="宋体" w:cs="Times New Roman"/>
          <w:kern w:val="0"/>
          <w:szCs w:val="21"/>
          <w:u w:val="single"/>
        </w:rPr>
        <w:t xml:space="preserve">           </w:t>
      </w:r>
      <w:r>
        <w:rPr>
          <w:rFonts w:hint="eastAsia" w:ascii="宋体" w:cs="Times New Roman"/>
          <w:kern w:val="0"/>
          <w:szCs w:val="21"/>
        </w:rPr>
        <w:t>（项目经理姓名）现阶段没有担任任何在施建设工程项目的项目经理。</w:t>
      </w:r>
    </w:p>
    <w:p>
      <w:pPr>
        <w:spacing w:line="360" w:lineRule="auto"/>
        <w:ind w:firstLine="420" w:firstLineChars="200"/>
        <w:rPr>
          <w:rFonts w:hint="eastAsia" w:ascii="宋体" w:cs="Times New Roman"/>
          <w:kern w:val="0"/>
          <w:szCs w:val="21"/>
        </w:rPr>
      </w:pPr>
      <w:r>
        <w:rPr>
          <w:rFonts w:hint="eastAsia" w:ascii="宋体" w:cs="Times New Roman"/>
          <w:kern w:val="0"/>
          <w:szCs w:val="21"/>
        </w:rPr>
        <w:t>我方保证上述信息的真实和准确，并愿意承担因我方就此弄虚作假所引起的一切法律后果。</w:t>
      </w:r>
    </w:p>
    <w:p>
      <w:pPr>
        <w:spacing w:line="360" w:lineRule="auto"/>
        <w:ind w:firstLine="420" w:firstLineChars="200"/>
        <w:rPr>
          <w:rFonts w:hint="eastAsia" w:ascii="宋体" w:cs="Times New Roman"/>
          <w:kern w:val="0"/>
          <w:szCs w:val="21"/>
        </w:rPr>
      </w:pPr>
      <w:r>
        <w:rPr>
          <w:rFonts w:hint="eastAsia" w:ascii="宋体" w:cs="Times New Roman"/>
          <w:kern w:val="0"/>
          <w:szCs w:val="21"/>
        </w:rPr>
        <w:t>特此承诺</w:t>
      </w:r>
    </w:p>
    <w:p>
      <w:pPr>
        <w:spacing w:line="360" w:lineRule="auto"/>
        <w:jc w:val="right"/>
        <w:rPr>
          <w:rFonts w:hint="eastAsia" w:ascii="宋体" w:cs="Times New Roman"/>
          <w:kern w:val="0"/>
          <w:szCs w:val="21"/>
        </w:rPr>
      </w:pPr>
      <w:r>
        <w:rPr>
          <w:rFonts w:hint="eastAsia" w:ascii="宋体" w:cs="Times New Roman"/>
          <w:kern w:val="0"/>
          <w:szCs w:val="21"/>
        </w:rPr>
        <w:t>投标人：</w:t>
      </w:r>
      <w:r>
        <w:rPr>
          <w:rFonts w:hint="eastAsia" w:ascii="宋体" w:cs="Times New Roman"/>
          <w:kern w:val="0"/>
          <w:szCs w:val="21"/>
          <w:u w:val="single"/>
        </w:rPr>
        <w:t xml:space="preserve">                  （</w:t>
      </w:r>
      <w:r>
        <w:rPr>
          <w:rFonts w:hint="eastAsia" w:ascii="宋体" w:cs="Times New Roman"/>
          <w:kern w:val="0"/>
          <w:szCs w:val="21"/>
        </w:rPr>
        <w:t>盖单位章）</w:t>
      </w:r>
    </w:p>
    <w:p>
      <w:pPr>
        <w:spacing w:line="360" w:lineRule="auto"/>
        <w:ind w:right="315"/>
        <w:jc w:val="right"/>
        <w:rPr>
          <w:rFonts w:hint="eastAsia" w:ascii="宋体" w:cs="Times New Roman"/>
          <w:kern w:val="0"/>
          <w:szCs w:val="21"/>
        </w:rPr>
      </w:pPr>
      <w:r>
        <w:rPr>
          <w:rFonts w:hint="eastAsia" w:ascii="宋体" w:cs="Times New Roman"/>
          <w:kern w:val="0"/>
          <w:szCs w:val="21"/>
        </w:rPr>
        <w:t>法定代表人：</w:t>
      </w:r>
      <w:r>
        <w:rPr>
          <w:rFonts w:hint="eastAsia" w:ascii="宋体" w:cs="Times New Roman"/>
          <w:kern w:val="0"/>
          <w:szCs w:val="21"/>
          <w:u w:val="single"/>
        </w:rPr>
        <w:t xml:space="preserve">               </w:t>
      </w:r>
      <w:r>
        <w:rPr>
          <w:rFonts w:hint="eastAsia" w:ascii="新宋体" w:eastAsia="新宋体" w:cs="Times New Roman"/>
          <w:kern w:val="0"/>
          <w:szCs w:val="21"/>
        </w:rPr>
        <w:t>（签字）</w:t>
      </w:r>
    </w:p>
    <w:p>
      <w:pPr>
        <w:spacing w:line="360" w:lineRule="auto"/>
        <w:jc w:val="right"/>
        <w:rPr>
          <w:rFonts w:hint="eastAsia" w:ascii="宋体" w:cs="Times New Roman"/>
          <w:kern w:val="0"/>
          <w:szCs w:val="21"/>
        </w:rPr>
      </w:pPr>
      <w:r>
        <w:rPr>
          <w:rFonts w:hint="eastAsia" w:ascii="宋体" w:cs="Times New Roman"/>
          <w:kern w:val="0"/>
          <w:szCs w:val="21"/>
          <w:u w:val="single"/>
        </w:rPr>
        <w:t xml:space="preserve">          </w:t>
      </w:r>
      <w:r>
        <w:rPr>
          <w:rFonts w:hint="eastAsia" w:ascii="宋体" w:cs="Times New Roman"/>
          <w:kern w:val="0"/>
          <w:szCs w:val="21"/>
        </w:rPr>
        <w:t>年</w:t>
      </w:r>
      <w:r>
        <w:rPr>
          <w:rFonts w:hint="eastAsia" w:ascii="宋体" w:cs="Times New Roman"/>
          <w:kern w:val="0"/>
          <w:szCs w:val="21"/>
          <w:u w:val="single"/>
        </w:rPr>
        <w:t xml:space="preserve">        </w:t>
      </w:r>
      <w:r>
        <w:rPr>
          <w:rFonts w:hint="eastAsia" w:ascii="宋体" w:cs="Times New Roman"/>
          <w:kern w:val="0"/>
          <w:szCs w:val="21"/>
        </w:rPr>
        <w:t>月</w:t>
      </w:r>
      <w:r>
        <w:rPr>
          <w:rFonts w:hint="eastAsia" w:ascii="宋体" w:cs="Times New Roman"/>
          <w:kern w:val="0"/>
          <w:szCs w:val="21"/>
          <w:u w:val="single"/>
        </w:rPr>
        <w:t xml:space="preserve">        </w:t>
      </w:r>
      <w:r>
        <w:rPr>
          <w:rFonts w:hint="eastAsia" w:ascii="宋体" w:cs="Times New Roman"/>
          <w:kern w:val="0"/>
          <w:szCs w:val="21"/>
        </w:rPr>
        <w:t>日</w:t>
      </w:r>
    </w:p>
    <w:p>
      <w:pPr>
        <w:autoSpaceDE w:val="0"/>
        <w:autoSpaceDN w:val="0"/>
        <w:adjustRightInd w:val="0"/>
        <w:spacing w:line="360" w:lineRule="auto"/>
        <w:ind w:right="215" w:firstLine="420"/>
        <w:jc w:val="center"/>
        <w:rPr>
          <w:rFonts w:hint="eastAsia" w:ascii="宋体" w:cs="Times New Roman"/>
          <w:kern w:val="0"/>
          <w:sz w:val="24"/>
          <w:szCs w:val="22"/>
        </w:rPr>
      </w:pPr>
      <w:r>
        <w:rPr>
          <w:rFonts w:ascii="宋体" w:cs="Times New Roman"/>
          <w:b/>
          <w:kern w:val="0"/>
          <w:sz w:val="32"/>
          <w:szCs w:val="22"/>
        </w:rPr>
        <w:br w:type="page"/>
      </w:r>
      <w:r>
        <w:rPr>
          <w:rFonts w:hint="eastAsia" w:ascii="宋体" w:cs="Times New Roman"/>
          <w:b/>
          <w:kern w:val="0"/>
          <w:sz w:val="32"/>
          <w:szCs w:val="22"/>
        </w:rPr>
        <w:t>六、</w:t>
      </w:r>
      <w:r>
        <w:rPr>
          <w:rFonts w:hint="eastAsia" w:ascii="宋体" w:cs="Times New Roman"/>
          <w:b/>
          <w:kern w:val="0"/>
          <w:sz w:val="32"/>
          <w:szCs w:val="32"/>
        </w:rPr>
        <w:t>投标单位基本情况表</w:t>
      </w:r>
    </w:p>
    <w:tbl>
      <w:tblPr>
        <w:tblStyle w:val="13"/>
        <w:tblpPr w:leftFromText="180" w:rightFromText="180" w:vertAnchor="text" w:horzAnchor="page" w:tblpX="1462" w:tblpY="610"/>
        <w:tblOverlap w:val="never"/>
        <w:tblW w:w="9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709" w:type="dxa"/>
            <w:vAlign w:val="center"/>
          </w:tcPr>
          <w:p>
            <w:pPr>
              <w:autoSpaceDE w:val="0"/>
              <w:autoSpaceDN w:val="0"/>
              <w:adjustRightInd w:val="0"/>
              <w:spacing w:line="360" w:lineRule="auto"/>
              <w:ind w:right="215"/>
              <w:jc w:val="center"/>
              <w:rPr>
                <w:rFonts w:hint="eastAsia" w:ascii="宋体" w:cs="Times New Roman"/>
                <w:kern w:val="0"/>
                <w:szCs w:val="21"/>
              </w:rPr>
            </w:pPr>
            <w:r>
              <w:rPr>
                <w:rFonts w:hint="eastAsia" w:ascii="宋体" w:cs="Times New Roman"/>
                <w:kern w:val="0"/>
                <w:szCs w:val="21"/>
              </w:rPr>
              <w:t>投标人名称</w:t>
            </w:r>
          </w:p>
        </w:tc>
        <w:tc>
          <w:tcPr>
            <w:tcW w:w="7435" w:type="dxa"/>
            <w:gridSpan w:val="9"/>
            <w:vAlign w:val="center"/>
          </w:tcPr>
          <w:p>
            <w:pPr>
              <w:autoSpaceDE w:val="0"/>
              <w:autoSpaceDN w:val="0"/>
              <w:adjustRightInd w:val="0"/>
              <w:spacing w:line="360" w:lineRule="auto"/>
              <w:ind w:left="36" w:right="215" w:hanging="35" w:hangingChars="17"/>
              <w:jc w:val="center"/>
              <w:rPr>
                <w:rFonts w:hint="eastAsia"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709" w:type="dxa"/>
            <w:vAlign w:val="center"/>
          </w:tcPr>
          <w:p>
            <w:pPr>
              <w:autoSpaceDE w:val="0"/>
              <w:autoSpaceDN w:val="0"/>
              <w:adjustRightInd w:val="0"/>
              <w:spacing w:line="360" w:lineRule="auto"/>
              <w:ind w:right="215"/>
              <w:jc w:val="center"/>
              <w:rPr>
                <w:rFonts w:hint="eastAsia" w:ascii="宋体" w:cs="Times New Roman"/>
                <w:kern w:val="0"/>
                <w:szCs w:val="21"/>
              </w:rPr>
            </w:pPr>
            <w:r>
              <w:rPr>
                <w:rFonts w:hint="eastAsia" w:ascii="宋体" w:cs="Times New Roman"/>
                <w:kern w:val="0"/>
                <w:szCs w:val="21"/>
              </w:rPr>
              <w:t>注册地址</w:t>
            </w:r>
          </w:p>
        </w:tc>
        <w:tc>
          <w:tcPr>
            <w:tcW w:w="4134" w:type="dxa"/>
            <w:gridSpan w:val="5"/>
            <w:vAlign w:val="center"/>
          </w:tcPr>
          <w:p>
            <w:pPr>
              <w:autoSpaceDE w:val="0"/>
              <w:autoSpaceDN w:val="0"/>
              <w:adjustRightInd w:val="0"/>
              <w:spacing w:line="360" w:lineRule="auto"/>
              <w:ind w:right="215"/>
              <w:jc w:val="center"/>
              <w:rPr>
                <w:rFonts w:hint="eastAsia" w:ascii="宋体" w:cs="Times New Roman"/>
                <w:kern w:val="0"/>
                <w:szCs w:val="21"/>
              </w:rPr>
            </w:pPr>
          </w:p>
        </w:tc>
        <w:tc>
          <w:tcPr>
            <w:tcW w:w="1575" w:type="dxa"/>
            <w:gridSpan w:val="2"/>
            <w:vAlign w:val="center"/>
          </w:tcPr>
          <w:p>
            <w:pPr>
              <w:autoSpaceDE w:val="0"/>
              <w:autoSpaceDN w:val="0"/>
              <w:adjustRightInd w:val="0"/>
              <w:spacing w:line="360" w:lineRule="auto"/>
              <w:ind w:right="215"/>
              <w:jc w:val="center"/>
              <w:rPr>
                <w:rFonts w:hint="eastAsia" w:ascii="宋体" w:cs="Times New Roman"/>
                <w:kern w:val="0"/>
                <w:szCs w:val="21"/>
              </w:rPr>
            </w:pPr>
            <w:r>
              <w:rPr>
                <w:rFonts w:hint="eastAsia" w:ascii="宋体" w:cs="Times New Roman"/>
                <w:kern w:val="0"/>
                <w:szCs w:val="21"/>
              </w:rPr>
              <w:t>邮政编码</w:t>
            </w:r>
          </w:p>
        </w:tc>
        <w:tc>
          <w:tcPr>
            <w:tcW w:w="1726" w:type="dxa"/>
            <w:gridSpan w:val="2"/>
            <w:vAlign w:val="center"/>
          </w:tcPr>
          <w:p>
            <w:pPr>
              <w:autoSpaceDE w:val="0"/>
              <w:autoSpaceDN w:val="0"/>
              <w:adjustRightInd w:val="0"/>
              <w:spacing w:line="360" w:lineRule="auto"/>
              <w:ind w:right="215"/>
              <w:jc w:val="center"/>
              <w:rPr>
                <w:rFonts w:hint="eastAsia"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709" w:type="dxa"/>
            <w:vMerge w:val="restart"/>
            <w:vAlign w:val="center"/>
          </w:tcPr>
          <w:p>
            <w:pPr>
              <w:autoSpaceDE w:val="0"/>
              <w:autoSpaceDN w:val="0"/>
              <w:adjustRightInd w:val="0"/>
              <w:spacing w:line="360" w:lineRule="auto"/>
              <w:ind w:right="215"/>
              <w:jc w:val="center"/>
              <w:rPr>
                <w:rFonts w:hint="eastAsia" w:ascii="宋体" w:cs="Times New Roman"/>
                <w:kern w:val="0"/>
                <w:szCs w:val="21"/>
              </w:rPr>
            </w:pPr>
            <w:r>
              <w:rPr>
                <w:rFonts w:hint="eastAsia" w:ascii="宋体" w:cs="Times New Roman"/>
                <w:kern w:val="0"/>
                <w:szCs w:val="21"/>
              </w:rPr>
              <w:t>联系方式</w:t>
            </w:r>
          </w:p>
        </w:tc>
        <w:tc>
          <w:tcPr>
            <w:tcW w:w="1205" w:type="dxa"/>
            <w:vAlign w:val="center"/>
          </w:tcPr>
          <w:p>
            <w:pPr>
              <w:autoSpaceDE w:val="0"/>
              <w:autoSpaceDN w:val="0"/>
              <w:adjustRightInd w:val="0"/>
              <w:spacing w:line="360" w:lineRule="auto"/>
              <w:ind w:right="215"/>
              <w:jc w:val="center"/>
              <w:rPr>
                <w:rFonts w:hint="eastAsia" w:ascii="宋体" w:cs="Times New Roman"/>
                <w:kern w:val="0"/>
                <w:szCs w:val="21"/>
              </w:rPr>
            </w:pPr>
            <w:r>
              <w:rPr>
                <w:rFonts w:hint="eastAsia" w:ascii="宋体" w:cs="Times New Roman"/>
                <w:kern w:val="0"/>
                <w:szCs w:val="21"/>
              </w:rPr>
              <w:t>联系人</w:t>
            </w:r>
          </w:p>
        </w:tc>
        <w:tc>
          <w:tcPr>
            <w:tcW w:w="2929" w:type="dxa"/>
            <w:gridSpan w:val="4"/>
            <w:vAlign w:val="center"/>
          </w:tcPr>
          <w:p>
            <w:pPr>
              <w:autoSpaceDE w:val="0"/>
              <w:autoSpaceDN w:val="0"/>
              <w:adjustRightInd w:val="0"/>
              <w:spacing w:line="360" w:lineRule="auto"/>
              <w:ind w:right="215"/>
              <w:jc w:val="center"/>
              <w:rPr>
                <w:rFonts w:hint="eastAsia" w:ascii="宋体" w:cs="Times New Roman"/>
                <w:kern w:val="0"/>
                <w:szCs w:val="21"/>
              </w:rPr>
            </w:pPr>
          </w:p>
        </w:tc>
        <w:tc>
          <w:tcPr>
            <w:tcW w:w="1575" w:type="dxa"/>
            <w:gridSpan w:val="2"/>
            <w:vAlign w:val="center"/>
          </w:tcPr>
          <w:p>
            <w:pPr>
              <w:autoSpaceDE w:val="0"/>
              <w:autoSpaceDN w:val="0"/>
              <w:adjustRightInd w:val="0"/>
              <w:spacing w:line="360" w:lineRule="auto"/>
              <w:ind w:right="215"/>
              <w:jc w:val="center"/>
              <w:rPr>
                <w:rFonts w:hint="eastAsia" w:ascii="宋体" w:cs="Times New Roman"/>
                <w:kern w:val="0"/>
                <w:szCs w:val="21"/>
              </w:rPr>
            </w:pPr>
            <w:r>
              <w:rPr>
                <w:rFonts w:hint="eastAsia" w:ascii="宋体" w:cs="Times New Roman"/>
                <w:kern w:val="0"/>
                <w:szCs w:val="21"/>
              </w:rPr>
              <w:t>电话</w:t>
            </w:r>
          </w:p>
        </w:tc>
        <w:tc>
          <w:tcPr>
            <w:tcW w:w="1726" w:type="dxa"/>
            <w:gridSpan w:val="2"/>
            <w:vAlign w:val="center"/>
          </w:tcPr>
          <w:p>
            <w:pPr>
              <w:autoSpaceDE w:val="0"/>
              <w:autoSpaceDN w:val="0"/>
              <w:adjustRightInd w:val="0"/>
              <w:spacing w:line="360" w:lineRule="auto"/>
              <w:ind w:right="215"/>
              <w:jc w:val="center"/>
              <w:rPr>
                <w:rFonts w:hint="eastAsia"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trPr>
        <w:tc>
          <w:tcPr>
            <w:tcW w:w="1709" w:type="dxa"/>
            <w:vMerge w:val="continue"/>
            <w:vAlign w:val="center"/>
          </w:tcPr>
          <w:p>
            <w:pPr>
              <w:rPr>
                <w:rFonts w:ascii="宋体" w:cs="Times New Roman"/>
                <w:kern w:val="0"/>
                <w:szCs w:val="21"/>
              </w:rPr>
            </w:pPr>
          </w:p>
        </w:tc>
        <w:tc>
          <w:tcPr>
            <w:tcW w:w="1205" w:type="dxa"/>
            <w:vAlign w:val="center"/>
          </w:tcPr>
          <w:p>
            <w:pPr>
              <w:autoSpaceDE w:val="0"/>
              <w:autoSpaceDN w:val="0"/>
              <w:adjustRightInd w:val="0"/>
              <w:spacing w:line="360" w:lineRule="auto"/>
              <w:ind w:right="215"/>
              <w:jc w:val="center"/>
              <w:rPr>
                <w:rFonts w:hint="eastAsia" w:ascii="宋体" w:cs="Times New Roman"/>
                <w:kern w:val="0"/>
                <w:szCs w:val="21"/>
              </w:rPr>
            </w:pPr>
            <w:r>
              <w:rPr>
                <w:rFonts w:hint="eastAsia" w:ascii="宋体" w:cs="Times New Roman"/>
                <w:kern w:val="0"/>
                <w:szCs w:val="21"/>
              </w:rPr>
              <w:t>传真</w:t>
            </w:r>
          </w:p>
        </w:tc>
        <w:tc>
          <w:tcPr>
            <w:tcW w:w="2929" w:type="dxa"/>
            <w:gridSpan w:val="4"/>
            <w:vAlign w:val="center"/>
          </w:tcPr>
          <w:p>
            <w:pPr>
              <w:autoSpaceDE w:val="0"/>
              <w:autoSpaceDN w:val="0"/>
              <w:adjustRightInd w:val="0"/>
              <w:spacing w:line="360" w:lineRule="auto"/>
              <w:ind w:right="215"/>
              <w:jc w:val="center"/>
              <w:rPr>
                <w:rFonts w:hint="eastAsia" w:ascii="宋体" w:cs="Times New Roman"/>
                <w:kern w:val="0"/>
                <w:szCs w:val="21"/>
              </w:rPr>
            </w:pPr>
          </w:p>
        </w:tc>
        <w:tc>
          <w:tcPr>
            <w:tcW w:w="1575" w:type="dxa"/>
            <w:gridSpan w:val="2"/>
            <w:vAlign w:val="center"/>
          </w:tcPr>
          <w:p>
            <w:pPr>
              <w:autoSpaceDE w:val="0"/>
              <w:autoSpaceDN w:val="0"/>
              <w:adjustRightInd w:val="0"/>
              <w:spacing w:line="360" w:lineRule="auto"/>
              <w:ind w:right="215"/>
              <w:jc w:val="center"/>
              <w:rPr>
                <w:rFonts w:hint="eastAsia" w:ascii="宋体" w:cs="Times New Roman"/>
                <w:kern w:val="0"/>
                <w:szCs w:val="21"/>
              </w:rPr>
            </w:pPr>
            <w:r>
              <w:rPr>
                <w:rFonts w:hint="eastAsia" w:ascii="宋体" w:cs="Times New Roman"/>
                <w:kern w:val="0"/>
                <w:szCs w:val="21"/>
              </w:rPr>
              <w:t>网址</w:t>
            </w:r>
          </w:p>
        </w:tc>
        <w:tc>
          <w:tcPr>
            <w:tcW w:w="1726" w:type="dxa"/>
            <w:gridSpan w:val="2"/>
            <w:vAlign w:val="center"/>
          </w:tcPr>
          <w:p>
            <w:pPr>
              <w:autoSpaceDE w:val="0"/>
              <w:autoSpaceDN w:val="0"/>
              <w:adjustRightInd w:val="0"/>
              <w:spacing w:line="360" w:lineRule="auto"/>
              <w:ind w:right="215"/>
              <w:jc w:val="center"/>
              <w:rPr>
                <w:rFonts w:hint="eastAsia"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709" w:type="dxa"/>
            <w:vAlign w:val="center"/>
          </w:tcPr>
          <w:p>
            <w:pPr>
              <w:autoSpaceDE w:val="0"/>
              <w:autoSpaceDN w:val="0"/>
              <w:adjustRightInd w:val="0"/>
              <w:spacing w:line="360" w:lineRule="auto"/>
              <w:ind w:right="215"/>
              <w:jc w:val="center"/>
              <w:rPr>
                <w:rFonts w:hint="eastAsia" w:ascii="宋体" w:cs="Times New Roman"/>
                <w:kern w:val="0"/>
                <w:szCs w:val="21"/>
              </w:rPr>
            </w:pPr>
            <w:r>
              <w:rPr>
                <w:rFonts w:hint="eastAsia" w:ascii="宋体" w:cs="Times New Roman"/>
                <w:kern w:val="0"/>
                <w:szCs w:val="21"/>
              </w:rPr>
              <w:t>组织结构</w:t>
            </w:r>
          </w:p>
        </w:tc>
        <w:tc>
          <w:tcPr>
            <w:tcW w:w="7435" w:type="dxa"/>
            <w:gridSpan w:val="9"/>
            <w:vAlign w:val="center"/>
          </w:tcPr>
          <w:p>
            <w:pPr>
              <w:autoSpaceDE w:val="0"/>
              <w:autoSpaceDN w:val="0"/>
              <w:adjustRightInd w:val="0"/>
              <w:spacing w:line="360" w:lineRule="auto"/>
              <w:ind w:right="215"/>
              <w:jc w:val="center"/>
              <w:rPr>
                <w:rFonts w:hint="eastAsia"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709" w:type="dxa"/>
            <w:vAlign w:val="center"/>
          </w:tcPr>
          <w:p>
            <w:pPr>
              <w:autoSpaceDE w:val="0"/>
              <w:autoSpaceDN w:val="0"/>
              <w:adjustRightInd w:val="0"/>
              <w:spacing w:line="360" w:lineRule="auto"/>
              <w:ind w:right="215"/>
              <w:jc w:val="center"/>
              <w:rPr>
                <w:rFonts w:hint="eastAsia" w:ascii="宋体" w:cs="Times New Roman"/>
                <w:kern w:val="0"/>
                <w:szCs w:val="21"/>
              </w:rPr>
            </w:pPr>
            <w:r>
              <w:rPr>
                <w:rFonts w:hint="eastAsia" w:ascii="宋体" w:cs="Times New Roman"/>
                <w:kern w:val="0"/>
                <w:szCs w:val="21"/>
              </w:rPr>
              <w:t>法定代表人</w:t>
            </w:r>
          </w:p>
        </w:tc>
        <w:tc>
          <w:tcPr>
            <w:tcW w:w="1205" w:type="dxa"/>
            <w:vAlign w:val="center"/>
          </w:tcPr>
          <w:p>
            <w:pPr>
              <w:autoSpaceDE w:val="0"/>
              <w:autoSpaceDN w:val="0"/>
              <w:adjustRightInd w:val="0"/>
              <w:spacing w:line="360" w:lineRule="auto"/>
              <w:ind w:right="215"/>
              <w:jc w:val="center"/>
              <w:rPr>
                <w:rFonts w:hint="eastAsia" w:ascii="宋体" w:cs="Times New Roman"/>
                <w:kern w:val="0"/>
                <w:szCs w:val="21"/>
              </w:rPr>
            </w:pPr>
            <w:r>
              <w:rPr>
                <w:rFonts w:hint="eastAsia" w:ascii="宋体" w:cs="Times New Roman"/>
                <w:kern w:val="0"/>
                <w:szCs w:val="21"/>
              </w:rPr>
              <w:t>姓名</w:t>
            </w:r>
          </w:p>
        </w:tc>
        <w:tc>
          <w:tcPr>
            <w:tcW w:w="1205" w:type="dxa"/>
            <w:vAlign w:val="center"/>
          </w:tcPr>
          <w:p>
            <w:pPr>
              <w:autoSpaceDE w:val="0"/>
              <w:autoSpaceDN w:val="0"/>
              <w:adjustRightInd w:val="0"/>
              <w:spacing w:line="360" w:lineRule="auto"/>
              <w:ind w:right="215"/>
              <w:jc w:val="center"/>
              <w:rPr>
                <w:rFonts w:hint="eastAsia" w:ascii="宋体" w:cs="Times New Roman"/>
                <w:kern w:val="0"/>
                <w:szCs w:val="21"/>
              </w:rPr>
            </w:pPr>
          </w:p>
        </w:tc>
        <w:tc>
          <w:tcPr>
            <w:tcW w:w="1689" w:type="dxa"/>
            <w:gridSpan w:val="2"/>
            <w:vAlign w:val="center"/>
          </w:tcPr>
          <w:p>
            <w:pPr>
              <w:autoSpaceDE w:val="0"/>
              <w:autoSpaceDN w:val="0"/>
              <w:adjustRightInd w:val="0"/>
              <w:spacing w:line="360" w:lineRule="auto"/>
              <w:ind w:right="215"/>
              <w:jc w:val="center"/>
              <w:rPr>
                <w:rFonts w:hint="eastAsia" w:ascii="宋体" w:cs="Times New Roman"/>
                <w:kern w:val="0"/>
                <w:szCs w:val="21"/>
              </w:rPr>
            </w:pPr>
            <w:r>
              <w:rPr>
                <w:rFonts w:hint="eastAsia" w:ascii="宋体" w:cs="Times New Roman"/>
                <w:kern w:val="0"/>
                <w:szCs w:val="21"/>
              </w:rPr>
              <w:t>技术职称</w:t>
            </w:r>
          </w:p>
        </w:tc>
        <w:tc>
          <w:tcPr>
            <w:tcW w:w="1069" w:type="dxa"/>
            <w:gridSpan w:val="2"/>
            <w:vAlign w:val="center"/>
          </w:tcPr>
          <w:p>
            <w:pPr>
              <w:autoSpaceDE w:val="0"/>
              <w:autoSpaceDN w:val="0"/>
              <w:adjustRightInd w:val="0"/>
              <w:spacing w:line="360" w:lineRule="auto"/>
              <w:ind w:right="215"/>
              <w:jc w:val="center"/>
              <w:rPr>
                <w:rFonts w:hint="eastAsia" w:ascii="宋体" w:cs="Times New Roman"/>
                <w:kern w:val="0"/>
                <w:szCs w:val="21"/>
              </w:rPr>
            </w:pPr>
          </w:p>
        </w:tc>
        <w:tc>
          <w:tcPr>
            <w:tcW w:w="1061" w:type="dxa"/>
            <w:gridSpan w:val="2"/>
            <w:vAlign w:val="center"/>
          </w:tcPr>
          <w:p>
            <w:pPr>
              <w:autoSpaceDE w:val="0"/>
              <w:autoSpaceDN w:val="0"/>
              <w:adjustRightInd w:val="0"/>
              <w:spacing w:line="360" w:lineRule="auto"/>
              <w:ind w:right="215"/>
              <w:jc w:val="center"/>
              <w:rPr>
                <w:rFonts w:hint="eastAsia" w:ascii="宋体" w:cs="Times New Roman"/>
                <w:kern w:val="0"/>
                <w:szCs w:val="21"/>
              </w:rPr>
            </w:pPr>
            <w:r>
              <w:rPr>
                <w:rFonts w:hint="eastAsia" w:ascii="宋体" w:cs="Times New Roman"/>
                <w:kern w:val="0"/>
                <w:szCs w:val="21"/>
              </w:rPr>
              <w:t>电话</w:t>
            </w:r>
          </w:p>
        </w:tc>
        <w:tc>
          <w:tcPr>
            <w:tcW w:w="1206" w:type="dxa"/>
            <w:vAlign w:val="center"/>
          </w:tcPr>
          <w:p>
            <w:pPr>
              <w:autoSpaceDE w:val="0"/>
              <w:autoSpaceDN w:val="0"/>
              <w:adjustRightInd w:val="0"/>
              <w:spacing w:line="360" w:lineRule="auto"/>
              <w:ind w:right="215"/>
              <w:jc w:val="center"/>
              <w:rPr>
                <w:rFonts w:hint="eastAsia"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709" w:type="dxa"/>
            <w:vAlign w:val="center"/>
          </w:tcPr>
          <w:p>
            <w:pPr>
              <w:autoSpaceDE w:val="0"/>
              <w:autoSpaceDN w:val="0"/>
              <w:adjustRightInd w:val="0"/>
              <w:spacing w:line="360" w:lineRule="auto"/>
              <w:ind w:right="215"/>
              <w:jc w:val="center"/>
              <w:rPr>
                <w:rFonts w:hint="eastAsia" w:ascii="宋体" w:cs="Times New Roman"/>
                <w:kern w:val="0"/>
                <w:szCs w:val="21"/>
              </w:rPr>
            </w:pPr>
            <w:r>
              <w:rPr>
                <w:rFonts w:hint="eastAsia" w:ascii="宋体" w:cs="Times New Roman"/>
                <w:kern w:val="0"/>
                <w:szCs w:val="21"/>
              </w:rPr>
              <w:t>技术负责人</w:t>
            </w:r>
          </w:p>
        </w:tc>
        <w:tc>
          <w:tcPr>
            <w:tcW w:w="1205" w:type="dxa"/>
            <w:vAlign w:val="center"/>
          </w:tcPr>
          <w:p>
            <w:pPr>
              <w:autoSpaceDE w:val="0"/>
              <w:autoSpaceDN w:val="0"/>
              <w:adjustRightInd w:val="0"/>
              <w:spacing w:line="360" w:lineRule="auto"/>
              <w:ind w:right="215"/>
              <w:jc w:val="center"/>
              <w:rPr>
                <w:rFonts w:hint="eastAsia" w:ascii="宋体" w:cs="Times New Roman"/>
                <w:kern w:val="0"/>
                <w:szCs w:val="21"/>
              </w:rPr>
            </w:pPr>
            <w:r>
              <w:rPr>
                <w:rFonts w:hint="eastAsia" w:ascii="宋体" w:cs="Times New Roman"/>
                <w:kern w:val="0"/>
                <w:szCs w:val="21"/>
              </w:rPr>
              <w:t>姓名</w:t>
            </w:r>
          </w:p>
        </w:tc>
        <w:tc>
          <w:tcPr>
            <w:tcW w:w="1205" w:type="dxa"/>
            <w:vAlign w:val="center"/>
          </w:tcPr>
          <w:p>
            <w:pPr>
              <w:autoSpaceDE w:val="0"/>
              <w:autoSpaceDN w:val="0"/>
              <w:adjustRightInd w:val="0"/>
              <w:spacing w:line="360" w:lineRule="auto"/>
              <w:ind w:right="215"/>
              <w:jc w:val="center"/>
              <w:rPr>
                <w:rFonts w:hint="eastAsia" w:ascii="宋体" w:cs="Times New Roman"/>
                <w:kern w:val="0"/>
                <w:szCs w:val="21"/>
              </w:rPr>
            </w:pPr>
          </w:p>
        </w:tc>
        <w:tc>
          <w:tcPr>
            <w:tcW w:w="1689" w:type="dxa"/>
            <w:gridSpan w:val="2"/>
            <w:vAlign w:val="center"/>
          </w:tcPr>
          <w:p>
            <w:pPr>
              <w:autoSpaceDE w:val="0"/>
              <w:autoSpaceDN w:val="0"/>
              <w:adjustRightInd w:val="0"/>
              <w:spacing w:line="360" w:lineRule="auto"/>
              <w:ind w:right="215"/>
              <w:jc w:val="center"/>
              <w:rPr>
                <w:rFonts w:hint="eastAsia" w:ascii="宋体" w:cs="Times New Roman"/>
                <w:kern w:val="0"/>
                <w:szCs w:val="21"/>
              </w:rPr>
            </w:pPr>
            <w:r>
              <w:rPr>
                <w:rFonts w:hint="eastAsia" w:ascii="宋体" w:cs="Times New Roman"/>
                <w:kern w:val="0"/>
                <w:szCs w:val="21"/>
              </w:rPr>
              <w:t>技术职称</w:t>
            </w:r>
          </w:p>
        </w:tc>
        <w:tc>
          <w:tcPr>
            <w:tcW w:w="1069" w:type="dxa"/>
            <w:gridSpan w:val="2"/>
            <w:vAlign w:val="center"/>
          </w:tcPr>
          <w:p>
            <w:pPr>
              <w:autoSpaceDE w:val="0"/>
              <w:autoSpaceDN w:val="0"/>
              <w:adjustRightInd w:val="0"/>
              <w:spacing w:line="360" w:lineRule="auto"/>
              <w:ind w:right="215"/>
              <w:jc w:val="center"/>
              <w:rPr>
                <w:rFonts w:hint="eastAsia" w:ascii="宋体" w:cs="Times New Roman"/>
                <w:kern w:val="0"/>
                <w:szCs w:val="21"/>
              </w:rPr>
            </w:pPr>
          </w:p>
        </w:tc>
        <w:tc>
          <w:tcPr>
            <w:tcW w:w="1061" w:type="dxa"/>
            <w:gridSpan w:val="2"/>
            <w:vAlign w:val="center"/>
          </w:tcPr>
          <w:p>
            <w:pPr>
              <w:autoSpaceDE w:val="0"/>
              <w:autoSpaceDN w:val="0"/>
              <w:adjustRightInd w:val="0"/>
              <w:spacing w:line="360" w:lineRule="auto"/>
              <w:ind w:right="215"/>
              <w:jc w:val="center"/>
              <w:rPr>
                <w:rFonts w:hint="eastAsia" w:ascii="宋体" w:cs="Times New Roman"/>
                <w:kern w:val="0"/>
                <w:szCs w:val="21"/>
              </w:rPr>
            </w:pPr>
            <w:r>
              <w:rPr>
                <w:rFonts w:hint="eastAsia" w:ascii="宋体" w:cs="Times New Roman"/>
                <w:kern w:val="0"/>
                <w:szCs w:val="21"/>
              </w:rPr>
              <w:t>电话</w:t>
            </w:r>
          </w:p>
        </w:tc>
        <w:tc>
          <w:tcPr>
            <w:tcW w:w="1206" w:type="dxa"/>
            <w:vAlign w:val="center"/>
          </w:tcPr>
          <w:p>
            <w:pPr>
              <w:autoSpaceDE w:val="0"/>
              <w:autoSpaceDN w:val="0"/>
              <w:adjustRightInd w:val="0"/>
              <w:spacing w:line="360" w:lineRule="auto"/>
              <w:ind w:right="215"/>
              <w:jc w:val="center"/>
              <w:rPr>
                <w:rFonts w:hint="eastAsia"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709" w:type="dxa"/>
            <w:vAlign w:val="center"/>
          </w:tcPr>
          <w:p>
            <w:pPr>
              <w:autoSpaceDE w:val="0"/>
              <w:autoSpaceDN w:val="0"/>
              <w:adjustRightInd w:val="0"/>
              <w:spacing w:line="360" w:lineRule="auto"/>
              <w:ind w:right="215"/>
              <w:jc w:val="center"/>
              <w:rPr>
                <w:rFonts w:hint="eastAsia" w:ascii="宋体" w:cs="Times New Roman"/>
                <w:kern w:val="0"/>
                <w:szCs w:val="21"/>
              </w:rPr>
            </w:pPr>
            <w:r>
              <w:rPr>
                <w:rFonts w:hint="eastAsia" w:ascii="宋体" w:cs="Times New Roman"/>
                <w:kern w:val="0"/>
                <w:szCs w:val="21"/>
              </w:rPr>
              <w:t>成立时间</w:t>
            </w:r>
          </w:p>
        </w:tc>
        <w:tc>
          <w:tcPr>
            <w:tcW w:w="2410" w:type="dxa"/>
            <w:gridSpan w:val="2"/>
            <w:vAlign w:val="center"/>
          </w:tcPr>
          <w:p>
            <w:pPr>
              <w:autoSpaceDE w:val="0"/>
              <w:autoSpaceDN w:val="0"/>
              <w:adjustRightInd w:val="0"/>
              <w:spacing w:line="360" w:lineRule="auto"/>
              <w:ind w:right="215"/>
              <w:jc w:val="center"/>
              <w:rPr>
                <w:rFonts w:hint="eastAsia" w:ascii="宋体" w:cs="Times New Roman"/>
                <w:kern w:val="0"/>
                <w:szCs w:val="21"/>
              </w:rPr>
            </w:pPr>
          </w:p>
        </w:tc>
        <w:tc>
          <w:tcPr>
            <w:tcW w:w="5025" w:type="dxa"/>
            <w:gridSpan w:val="7"/>
            <w:vAlign w:val="center"/>
          </w:tcPr>
          <w:p>
            <w:pPr>
              <w:autoSpaceDE w:val="0"/>
              <w:autoSpaceDN w:val="0"/>
              <w:adjustRightInd w:val="0"/>
              <w:spacing w:line="360" w:lineRule="auto"/>
              <w:ind w:right="215"/>
              <w:jc w:val="center"/>
              <w:rPr>
                <w:rFonts w:hint="eastAsia" w:ascii="宋体" w:cs="Times New Roman"/>
                <w:kern w:val="0"/>
                <w:szCs w:val="21"/>
              </w:rPr>
            </w:pPr>
            <w:r>
              <w:rPr>
                <w:rFonts w:hint="eastAsia" w:ascii="宋体" w:cs="Times New Roman"/>
                <w:kern w:val="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709" w:type="dxa"/>
            <w:vAlign w:val="center"/>
          </w:tcPr>
          <w:p>
            <w:pPr>
              <w:autoSpaceDE w:val="0"/>
              <w:autoSpaceDN w:val="0"/>
              <w:adjustRightInd w:val="0"/>
              <w:spacing w:line="360" w:lineRule="auto"/>
              <w:ind w:right="215"/>
              <w:jc w:val="center"/>
              <w:rPr>
                <w:rFonts w:hint="eastAsia" w:ascii="宋体" w:cs="Times New Roman"/>
                <w:spacing w:val="-20"/>
                <w:kern w:val="0"/>
                <w:szCs w:val="21"/>
              </w:rPr>
            </w:pPr>
            <w:r>
              <w:rPr>
                <w:rFonts w:hint="eastAsia" w:ascii="宋体" w:cs="Times New Roman"/>
                <w:spacing w:val="-20"/>
                <w:kern w:val="0"/>
                <w:szCs w:val="21"/>
              </w:rPr>
              <w:t>企业资质等级</w:t>
            </w:r>
          </w:p>
        </w:tc>
        <w:tc>
          <w:tcPr>
            <w:tcW w:w="2410" w:type="dxa"/>
            <w:gridSpan w:val="2"/>
            <w:vAlign w:val="center"/>
          </w:tcPr>
          <w:p>
            <w:pPr>
              <w:autoSpaceDE w:val="0"/>
              <w:autoSpaceDN w:val="0"/>
              <w:adjustRightInd w:val="0"/>
              <w:spacing w:line="360" w:lineRule="auto"/>
              <w:ind w:right="215"/>
              <w:jc w:val="center"/>
              <w:rPr>
                <w:rFonts w:hint="eastAsia" w:ascii="宋体" w:cs="Times New Roman"/>
                <w:kern w:val="0"/>
                <w:szCs w:val="21"/>
              </w:rPr>
            </w:pPr>
          </w:p>
        </w:tc>
        <w:tc>
          <w:tcPr>
            <w:tcW w:w="1205" w:type="dxa"/>
            <w:vMerge w:val="restart"/>
            <w:vAlign w:val="center"/>
          </w:tcPr>
          <w:p>
            <w:pPr>
              <w:autoSpaceDE w:val="0"/>
              <w:autoSpaceDN w:val="0"/>
              <w:adjustRightInd w:val="0"/>
              <w:spacing w:line="360" w:lineRule="auto"/>
              <w:ind w:right="215"/>
              <w:jc w:val="center"/>
              <w:rPr>
                <w:rFonts w:hint="eastAsia" w:ascii="宋体" w:cs="Times New Roman"/>
                <w:kern w:val="0"/>
                <w:szCs w:val="21"/>
              </w:rPr>
            </w:pPr>
            <w:r>
              <w:rPr>
                <w:rFonts w:hint="eastAsia" w:ascii="宋体" w:cs="Times New Roman"/>
                <w:kern w:val="0"/>
                <w:szCs w:val="21"/>
              </w:rPr>
              <w:t>其中</w:t>
            </w:r>
          </w:p>
        </w:tc>
        <w:tc>
          <w:tcPr>
            <w:tcW w:w="2614" w:type="dxa"/>
            <w:gridSpan w:val="5"/>
            <w:vAlign w:val="center"/>
          </w:tcPr>
          <w:p>
            <w:pPr>
              <w:autoSpaceDE w:val="0"/>
              <w:autoSpaceDN w:val="0"/>
              <w:adjustRightInd w:val="0"/>
              <w:spacing w:line="360" w:lineRule="auto"/>
              <w:ind w:right="215"/>
              <w:jc w:val="center"/>
              <w:rPr>
                <w:rFonts w:hint="eastAsia" w:ascii="宋体" w:cs="Times New Roman"/>
                <w:kern w:val="0"/>
                <w:szCs w:val="21"/>
              </w:rPr>
            </w:pPr>
            <w:r>
              <w:rPr>
                <w:rFonts w:hint="eastAsia" w:ascii="宋体" w:cs="Times New Roman"/>
                <w:kern w:val="0"/>
                <w:szCs w:val="21"/>
              </w:rPr>
              <w:t>项目经理</w:t>
            </w:r>
          </w:p>
        </w:tc>
        <w:tc>
          <w:tcPr>
            <w:tcW w:w="1206" w:type="dxa"/>
            <w:vAlign w:val="center"/>
          </w:tcPr>
          <w:p>
            <w:pPr>
              <w:autoSpaceDE w:val="0"/>
              <w:autoSpaceDN w:val="0"/>
              <w:adjustRightInd w:val="0"/>
              <w:spacing w:line="360" w:lineRule="auto"/>
              <w:ind w:right="215"/>
              <w:jc w:val="center"/>
              <w:rPr>
                <w:rFonts w:hint="eastAsia"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709" w:type="dxa"/>
            <w:vAlign w:val="center"/>
          </w:tcPr>
          <w:p>
            <w:pPr>
              <w:autoSpaceDE w:val="0"/>
              <w:autoSpaceDN w:val="0"/>
              <w:adjustRightInd w:val="0"/>
              <w:spacing w:line="360" w:lineRule="auto"/>
              <w:ind w:right="215"/>
              <w:jc w:val="center"/>
              <w:rPr>
                <w:rFonts w:hint="eastAsia" w:ascii="宋体" w:cs="Times New Roman"/>
                <w:kern w:val="0"/>
                <w:szCs w:val="21"/>
              </w:rPr>
            </w:pPr>
            <w:r>
              <w:rPr>
                <w:rFonts w:hint="eastAsia" w:ascii="宋体" w:cs="Times New Roman"/>
                <w:kern w:val="0"/>
                <w:szCs w:val="21"/>
              </w:rPr>
              <w:t>营业执照号</w:t>
            </w:r>
          </w:p>
        </w:tc>
        <w:tc>
          <w:tcPr>
            <w:tcW w:w="2410" w:type="dxa"/>
            <w:gridSpan w:val="2"/>
            <w:vAlign w:val="center"/>
          </w:tcPr>
          <w:p>
            <w:pPr>
              <w:autoSpaceDE w:val="0"/>
              <w:autoSpaceDN w:val="0"/>
              <w:adjustRightInd w:val="0"/>
              <w:spacing w:line="360" w:lineRule="auto"/>
              <w:ind w:right="215"/>
              <w:jc w:val="center"/>
              <w:rPr>
                <w:rFonts w:hint="eastAsia" w:ascii="宋体" w:cs="Times New Roman"/>
                <w:kern w:val="0"/>
                <w:szCs w:val="21"/>
              </w:rPr>
            </w:pPr>
          </w:p>
        </w:tc>
        <w:tc>
          <w:tcPr>
            <w:tcW w:w="1205" w:type="dxa"/>
            <w:vMerge w:val="continue"/>
            <w:vAlign w:val="center"/>
          </w:tcPr>
          <w:p>
            <w:pPr>
              <w:rPr>
                <w:rFonts w:ascii="宋体" w:cs="Times New Roman"/>
                <w:kern w:val="0"/>
                <w:szCs w:val="21"/>
              </w:rPr>
            </w:pPr>
          </w:p>
        </w:tc>
        <w:tc>
          <w:tcPr>
            <w:tcW w:w="2614" w:type="dxa"/>
            <w:gridSpan w:val="5"/>
            <w:vAlign w:val="center"/>
          </w:tcPr>
          <w:p>
            <w:pPr>
              <w:autoSpaceDE w:val="0"/>
              <w:autoSpaceDN w:val="0"/>
              <w:adjustRightInd w:val="0"/>
              <w:spacing w:line="360" w:lineRule="auto"/>
              <w:ind w:right="215"/>
              <w:jc w:val="center"/>
              <w:rPr>
                <w:rFonts w:hint="eastAsia" w:ascii="宋体" w:cs="Times New Roman"/>
                <w:kern w:val="0"/>
                <w:szCs w:val="21"/>
              </w:rPr>
            </w:pPr>
            <w:r>
              <w:rPr>
                <w:rFonts w:hint="eastAsia" w:ascii="宋体" w:cs="Times New Roman"/>
                <w:kern w:val="0"/>
                <w:szCs w:val="21"/>
              </w:rPr>
              <w:t>高级职称人员</w:t>
            </w:r>
          </w:p>
        </w:tc>
        <w:tc>
          <w:tcPr>
            <w:tcW w:w="1206" w:type="dxa"/>
            <w:vAlign w:val="center"/>
          </w:tcPr>
          <w:p>
            <w:pPr>
              <w:autoSpaceDE w:val="0"/>
              <w:autoSpaceDN w:val="0"/>
              <w:adjustRightInd w:val="0"/>
              <w:spacing w:line="360" w:lineRule="auto"/>
              <w:ind w:right="215"/>
              <w:jc w:val="center"/>
              <w:rPr>
                <w:rFonts w:hint="eastAsia"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709" w:type="dxa"/>
            <w:vAlign w:val="center"/>
          </w:tcPr>
          <w:p>
            <w:pPr>
              <w:autoSpaceDE w:val="0"/>
              <w:autoSpaceDN w:val="0"/>
              <w:adjustRightInd w:val="0"/>
              <w:spacing w:line="360" w:lineRule="auto"/>
              <w:ind w:right="215"/>
              <w:jc w:val="center"/>
              <w:rPr>
                <w:rFonts w:hint="eastAsia" w:ascii="宋体" w:cs="Times New Roman"/>
                <w:kern w:val="0"/>
                <w:szCs w:val="21"/>
              </w:rPr>
            </w:pPr>
            <w:r>
              <w:rPr>
                <w:rFonts w:hint="eastAsia" w:ascii="宋体" w:cs="Times New Roman"/>
                <w:kern w:val="0"/>
                <w:szCs w:val="21"/>
              </w:rPr>
              <w:t>注册资金</w:t>
            </w:r>
          </w:p>
        </w:tc>
        <w:tc>
          <w:tcPr>
            <w:tcW w:w="2410" w:type="dxa"/>
            <w:gridSpan w:val="2"/>
            <w:vAlign w:val="center"/>
          </w:tcPr>
          <w:p>
            <w:pPr>
              <w:autoSpaceDE w:val="0"/>
              <w:autoSpaceDN w:val="0"/>
              <w:adjustRightInd w:val="0"/>
              <w:spacing w:line="360" w:lineRule="auto"/>
              <w:ind w:right="215"/>
              <w:jc w:val="center"/>
              <w:rPr>
                <w:rFonts w:hint="eastAsia" w:ascii="宋体" w:cs="Times New Roman"/>
                <w:kern w:val="0"/>
                <w:szCs w:val="21"/>
              </w:rPr>
            </w:pPr>
          </w:p>
        </w:tc>
        <w:tc>
          <w:tcPr>
            <w:tcW w:w="1205" w:type="dxa"/>
            <w:vMerge w:val="continue"/>
            <w:vAlign w:val="center"/>
          </w:tcPr>
          <w:p>
            <w:pPr>
              <w:rPr>
                <w:rFonts w:ascii="宋体" w:cs="Times New Roman"/>
                <w:kern w:val="0"/>
                <w:szCs w:val="21"/>
              </w:rPr>
            </w:pPr>
          </w:p>
        </w:tc>
        <w:tc>
          <w:tcPr>
            <w:tcW w:w="2614" w:type="dxa"/>
            <w:gridSpan w:val="5"/>
            <w:vAlign w:val="center"/>
          </w:tcPr>
          <w:p>
            <w:pPr>
              <w:autoSpaceDE w:val="0"/>
              <w:autoSpaceDN w:val="0"/>
              <w:adjustRightInd w:val="0"/>
              <w:spacing w:line="360" w:lineRule="auto"/>
              <w:ind w:right="215"/>
              <w:jc w:val="center"/>
              <w:rPr>
                <w:rFonts w:hint="eastAsia" w:ascii="宋体" w:cs="Times New Roman"/>
                <w:kern w:val="0"/>
                <w:szCs w:val="21"/>
              </w:rPr>
            </w:pPr>
            <w:r>
              <w:rPr>
                <w:rFonts w:hint="eastAsia" w:ascii="宋体" w:cs="Times New Roman"/>
                <w:kern w:val="0"/>
                <w:szCs w:val="21"/>
              </w:rPr>
              <w:t>中级职称人员</w:t>
            </w:r>
          </w:p>
        </w:tc>
        <w:tc>
          <w:tcPr>
            <w:tcW w:w="1206" w:type="dxa"/>
            <w:vAlign w:val="center"/>
          </w:tcPr>
          <w:p>
            <w:pPr>
              <w:autoSpaceDE w:val="0"/>
              <w:autoSpaceDN w:val="0"/>
              <w:adjustRightInd w:val="0"/>
              <w:spacing w:line="360" w:lineRule="auto"/>
              <w:ind w:right="215"/>
              <w:jc w:val="center"/>
              <w:rPr>
                <w:rFonts w:hint="eastAsia"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709" w:type="dxa"/>
            <w:vAlign w:val="center"/>
          </w:tcPr>
          <w:p>
            <w:pPr>
              <w:autoSpaceDE w:val="0"/>
              <w:autoSpaceDN w:val="0"/>
              <w:adjustRightInd w:val="0"/>
              <w:spacing w:line="360" w:lineRule="auto"/>
              <w:ind w:right="215"/>
              <w:jc w:val="center"/>
              <w:rPr>
                <w:rFonts w:hint="eastAsia" w:ascii="宋体" w:cs="Times New Roman"/>
                <w:kern w:val="0"/>
                <w:szCs w:val="21"/>
              </w:rPr>
            </w:pPr>
            <w:r>
              <w:rPr>
                <w:rFonts w:hint="eastAsia" w:ascii="宋体" w:cs="Times New Roman"/>
                <w:kern w:val="0"/>
                <w:szCs w:val="21"/>
              </w:rPr>
              <w:t>开户银行</w:t>
            </w:r>
          </w:p>
        </w:tc>
        <w:tc>
          <w:tcPr>
            <w:tcW w:w="2410" w:type="dxa"/>
            <w:gridSpan w:val="2"/>
            <w:vAlign w:val="center"/>
          </w:tcPr>
          <w:p>
            <w:pPr>
              <w:autoSpaceDE w:val="0"/>
              <w:autoSpaceDN w:val="0"/>
              <w:adjustRightInd w:val="0"/>
              <w:spacing w:line="360" w:lineRule="auto"/>
              <w:ind w:right="215"/>
              <w:jc w:val="center"/>
              <w:rPr>
                <w:rFonts w:hint="eastAsia" w:ascii="宋体" w:cs="Times New Roman"/>
                <w:kern w:val="0"/>
                <w:szCs w:val="21"/>
              </w:rPr>
            </w:pPr>
          </w:p>
        </w:tc>
        <w:tc>
          <w:tcPr>
            <w:tcW w:w="1205" w:type="dxa"/>
            <w:vMerge w:val="continue"/>
            <w:vAlign w:val="center"/>
          </w:tcPr>
          <w:p>
            <w:pPr>
              <w:rPr>
                <w:rFonts w:ascii="宋体" w:cs="Times New Roman"/>
                <w:kern w:val="0"/>
                <w:szCs w:val="21"/>
              </w:rPr>
            </w:pPr>
          </w:p>
        </w:tc>
        <w:tc>
          <w:tcPr>
            <w:tcW w:w="2614" w:type="dxa"/>
            <w:gridSpan w:val="5"/>
            <w:vAlign w:val="center"/>
          </w:tcPr>
          <w:p>
            <w:pPr>
              <w:autoSpaceDE w:val="0"/>
              <w:autoSpaceDN w:val="0"/>
              <w:adjustRightInd w:val="0"/>
              <w:spacing w:line="360" w:lineRule="auto"/>
              <w:ind w:right="215"/>
              <w:jc w:val="center"/>
              <w:rPr>
                <w:rFonts w:hint="eastAsia" w:ascii="宋体" w:cs="Times New Roman"/>
                <w:kern w:val="0"/>
                <w:szCs w:val="21"/>
              </w:rPr>
            </w:pPr>
            <w:r>
              <w:rPr>
                <w:rFonts w:hint="eastAsia" w:ascii="宋体" w:cs="Times New Roman"/>
                <w:kern w:val="0"/>
                <w:szCs w:val="21"/>
              </w:rPr>
              <w:t>初级职称人员</w:t>
            </w:r>
          </w:p>
        </w:tc>
        <w:tc>
          <w:tcPr>
            <w:tcW w:w="1206" w:type="dxa"/>
            <w:vAlign w:val="center"/>
          </w:tcPr>
          <w:p>
            <w:pPr>
              <w:autoSpaceDE w:val="0"/>
              <w:autoSpaceDN w:val="0"/>
              <w:adjustRightInd w:val="0"/>
              <w:spacing w:line="360" w:lineRule="auto"/>
              <w:ind w:right="215"/>
              <w:jc w:val="center"/>
              <w:rPr>
                <w:rFonts w:hint="eastAsia"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709" w:type="dxa"/>
            <w:vAlign w:val="center"/>
          </w:tcPr>
          <w:p>
            <w:pPr>
              <w:autoSpaceDE w:val="0"/>
              <w:autoSpaceDN w:val="0"/>
              <w:adjustRightInd w:val="0"/>
              <w:spacing w:line="360" w:lineRule="auto"/>
              <w:ind w:right="215"/>
              <w:jc w:val="center"/>
              <w:rPr>
                <w:rFonts w:hint="eastAsia" w:ascii="宋体" w:cs="Times New Roman"/>
                <w:kern w:val="0"/>
                <w:szCs w:val="21"/>
              </w:rPr>
            </w:pPr>
            <w:r>
              <w:rPr>
                <w:rFonts w:hint="eastAsia" w:ascii="宋体" w:cs="Times New Roman"/>
                <w:kern w:val="0"/>
                <w:szCs w:val="21"/>
              </w:rPr>
              <w:t>账号</w:t>
            </w:r>
          </w:p>
        </w:tc>
        <w:tc>
          <w:tcPr>
            <w:tcW w:w="2410" w:type="dxa"/>
            <w:gridSpan w:val="2"/>
            <w:vAlign w:val="center"/>
          </w:tcPr>
          <w:p>
            <w:pPr>
              <w:autoSpaceDE w:val="0"/>
              <w:autoSpaceDN w:val="0"/>
              <w:adjustRightInd w:val="0"/>
              <w:spacing w:line="360" w:lineRule="auto"/>
              <w:ind w:right="215"/>
              <w:jc w:val="center"/>
              <w:rPr>
                <w:rFonts w:hint="eastAsia" w:ascii="宋体" w:cs="Times New Roman"/>
                <w:kern w:val="0"/>
                <w:szCs w:val="21"/>
              </w:rPr>
            </w:pPr>
          </w:p>
        </w:tc>
        <w:tc>
          <w:tcPr>
            <w:tcW w:w="1205" w:type="dxa"/>
            <w:vMerge w:val="continue"/>
            <w:vAlign w:val="center"/>
          </w:tcPr>
          <w:p>
            <w:pPr>
              <w:rPr>
                <w:rFonts w:ascii="宋体" w:cs="Times New Roman"/>
                <w:kern w:val="0"/>
                <w:szCs w:val="21"/>
              </w:rPr>
            </w:pPr>
          </w:p>
        </w:tc>
        <w:tc>
          <w:tcPr>
            <w:tcW w:w="2614" w:type="dxa"/>
            <w:gridSpan w:val="5"/>
            <w:vAlign w:val="center"/>
          </w:tcPr>
          <w:p>
            <w:pPr>
              <w:autoSpaceDE w:val="0"/>
              <w:autoSpaceDN w:val="0"/>
              <w:adjustRightInd w:val="0"/>
              <w:spacing w:line="360" w:lineRule="auto"/>
              <w:ind w:right="215"/>
              <w:jc w:val="center"/>
              <w:rPr>
                <w:rFonts w:hint="eastAsia" w:ascii="宋体" w:cs="Times New Roman"/>
                <w:kern w:val="0"/>
                <w:szCs w:val="21"/>
              </w:rPr>
            </w:pPr>
            <w:r>
              <w:rPr>
                <w:rFonts w:hint="eastAsia" w:ascii="宋体" w:cs="Times New Roman"/>
                <w:kern w:val="0"/>
                <w:szCs w:val="21"/>
              </w:rPr>
              <w:t>技工</w:t>
            </w:r>
          </w:p>
        </w:tc>
        <w:tc>
          <w:tcPr>
            <w:tcW w:w="1206" w:type="dxa"/>
            <w:vAlign w:val="center"/>
          </w:tcPr>
          <w:p>
            <w:pPr>
              <w:autoSpaceDE w:val="0"/>
              <w:autoSpaceDN w:val="0"/>
              <w:adjustRightInd w:val="0"/>
              <w:spacing w:line="360" w:lineRule="auto"/>
              <w:ind w:right="215"/>
              <w:jc w:val="center"/>
              <w:rPr>
                <w:rFonts w:hint="eastAsia"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trPr>
        <w:tc>
          <w:tcPr>
            <w:tcW w:w="1709" w:type="dxa"/>
            <w:vAlign w:val="center"/>
          </w:tcPr>
          <w:p>
            <w:pPr>
              <w:autoSpaceDE w:val="0"/>
              <w:autoSpaceDN w:val="0"/>
              <w:adjustRightInd w:val="0"/>
              <w:spacing w:line="360" w:lineRule="auto"/>
              <w:ind w:right="215"/>
              <w:jc w:val="center"/>
              <w:rPr>
                <w:rFonts w:hint="eastAsia" w:ascii="宋体" w:cs="Times New Roman"/>
                <w:kern w:val="0"/>
                <w:szCs w:val="21"/>
              </w:rPr>
            </w:pPr>
            <w:r>
              <w:rPr>
                <w:rFonts w:hint="eastAsia" w:ascii="宋体" w:cs="Times New Roman"/>
                <w:kern w:val="0"/>
                <w:szCs w:val="21"/>
              </w:rPr>
              <w:t>经营范围</w:t>
            </w:r>
          </w:p>
        </w:tc>
        <w:tc>
          <w:tcPr>
            <w:tcW w:w="7435" w:type="dxa"/>
            <w:gridSpan w:val="9"/>
            <w:vAlign w:val="center"/>
          </w:tcPr>
          <w:p>
            <w:pPr>
              <w:autoSpaceDE w:val="0"/>
              <w:autoSpaceDN w:val="0"/>
              <w:adjustRightInd w:val="0"/>
              <w:spacing w:line="360" w:lineRule="auto"/>
              <w:ind w:right="215"/>
              <w:jc w:val="center"/>
              <w:rPr>
                <w:rFonts w:hint="eastAsia" w:ascii="宋体" w:cs="Times New Roman"/>
                <w:kern w:val="0"/>
                <w:szCs w:val="21"/>
              </w:rPr>
            </w:pPr>
          </w:p>
          <w:p>
            <w:pPr>
              <w:autoSpaceDE w:val="0"/>
              <w:autoSpaceDN w:val="0"/>
              <w:adjustRightInd w:val="0"/>
              <w:spacing w:line="360" w:lineRule="auto"/>
              <w:ind w:right="215"/>
              <w:jc w:val="center"/>
              <w:rPr>
                <w:rFonts w:hint="eastAsia" w:ascii="宋体" w:cs="Times New Roman"/>
                <w:kern w:val="0"/>
                <w:szCs w:val="21"/>
              </w:rPr>
            </w:pPr>
          </w:p>
          <w:p>
            <w:pPr>
              <w:autoSpaceDE w:val="0"/>
              <w:autoSpaceDN w:val="0"/>
              <w:adjustRightInd w:val="0"/>
              <w:spacing w:line="360" w:lineRule="auto"/>
              <w:ind w:right="215"/>
              <w:jc w:val="center"/>
              <w:rPr>
                <w:rFonts w:hint="eastAsia" w:ascii="宋体" w:cs="Times New Roman"/>
                <w:kern w:val="0"/>
                <w:szCs w:val="21"/>
              </w:rPr>
            </w:pPr>
          </w:p>
          <w:p>
            <w:pPr>
              <w:autoSpaceDE w:val="0"/>
              <w:autoSpaceDN w:val="0"/>
              <w:adjustRightInd w:val="0"/>
              <w:spacing w:line="360" w:lineRule="auto"/>
              <w:ind w:right="215"/>
              <w:jc w:val="center"/>
              <w:rPr>
                <w:rFonts w:hint="eastAsia" w:ascii="宋体" w:cs="Times New Roman"/>
                <w:kern w:val="0"/>
                <w:szCs w:val="21"/>
              </w:rPr>
            </w:pPr>
          </w:p>
          <w:p>
            <w:pPr>
              <w:autoSpaceDE w:val="0"/>
              <w:autoSpaceDN w:val="0"/>
              <w:adjustRightInd w:val="0"/>
              <w:spacing w:line="360" w:lineRule="auto"/>
              <w:ind w:right="215"/>
              <w:jc w:val="center"/>
              <w:rPr>
                <w:rFonts w:hint="eastAsia" w:ascii="宋体" w:cs="Times New Roman"/>
                <w:kern w:val="0"/>
                <w:szCs w:val="21"/>
              </w:rPr>
            </w:pPr>
          </w:p>
          <w:p>
            <w:pPr>
              <w:autoSpaceDE w:val="0"/>
              <w:autoSpaceDN w:val="0"/>
              <w:adjustRightInd w:val="0"/>
              <w:spacing w:line="360" w:lineRule="auto"/>
              <w:ind w:right="215"/>
              <w:jc w:val="center"/>
              <w:rPr>
                <w:rFonts w:hint="eastAsia" w:ascii="宋体" w:cs="Times New Roman"/>
                <w:kern w:val="0"/>
                <w:szCs w:val="21"/>
              </w:rPr>
            </w:pPr>
          </w:p>
          <w:p>
            <w:pPr>
              <w:autoSpaceDE w:val="0"/>
              <w:autoSpaceDN w:val="0"/>
              <w:adjustRightInd w:val="0"/>
              <w:spacing w:line="360" w:lineRule="auto"/>
              <w:ind w:right="215"/>
              <w:rPr>
                <w:rFonts w:hint="eastAsia"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1709" w:type="dxa"/>
            <w:vAlign w:val="center"/>
          </w:tcPr>
          <w:p>
            <w:pPr>
              <w:autoSpaceDE w:val="0"/>
              <w:autoSpaceDN w:val="0"/>
              <w:adjustRightInd w:val="0"/>
              <w:spacing w:line="360" w:lineRule="auto"/>
              <w:ind w:right="215"/>
              <w:jc w:val="center"/>
              <w:rPr>
                <w:rFonts w:hint="eastAsia" w:ascii="宋体" w:cs="Times New Roman"/>
                <w:kern w:val="0"/>
                <w:szCs w:val="21"/>
              </w:rPr>
            </w:pPr>
            <w:r>
              <w:rPr>
                <w:rFonts w:hint="eastAsia" w:ascii="宋体" w:cs="Times New Roman"/>
                <w:kern w:val="0"/>
                <w:szCs w:val="21"/>
              </w:rPr>
              <w:t>备注</w:t>
            </w:r>
          </w:p>
        </w:tc>
        <w:tc>
          <w:tcPr>
            <w:tcW w:w="7435" w:type="dxa"/>
            <w:gridSpan w:val="9"/>
            <w:vAlign w:val="center"/>
          </w:tcPr>
          <w:p>
            <w:pPr>
              <w:autoSpaceDE w:val="0"/>
              <w:autoSpaceDN w:val="0"/>
              <w:adjustRightInd w:val="0"/>
              <w:spacing w:line="360" w:lineRule="auto"/>
              <w:ind w:right="215"/>
              <w:jc w:val="center"/>
              <w:rPr>
                <w:rFonts w:hint="eastAsia" w:ascii="宋体" w:cs="Times New Roman"/>
                <w:kern w:val="0"/>
                <w:szCs w:val="21"/>
              </w:rPr>
            </w:pPr>
          </w:p>
          <w:p>
            <w:pPr>
              <w:autoSpaceDE w:val="0"/>
              <w:autoSpaceDN w:val="0"/>
              <w:adjustRightInd w:val="0"/>
              <w:spacing w:line="360" w:lineRule="auto"/>
              <w:ind w:right="215"/>
              <w:jc w:val="center"/>
              <w:rPr>
                <w:rFonts w:hint="eastAsia" w:ascii="宋体" w:cs="Times New Roman"/>
                <w:kern w:val="0"/>
                <w:szCs w:val="21"/>
              </w:rPr>
            </w:pPr>
          </w:p>
        </w:tc>
      </w:tr>
    </w:tbl>
    <w:p>
      <w:pPr>
        <w:autoSpaceDE w:val="0"/>
        <w:autoSpaceDN w:val="0"/>
        <w:adjustRightInd w:val="0"/>
        <w:spacing w:line="360" w:lineRule="auto"/>
        <w:ind w:right="215" w:firstLine="8190" w:firstLineChars="3900"/>
        <w:jc w:val="left"/>
        <w:rPr>
          <w:rFonts w:hint="eastAsia" w:ascii="宋体" w:cs="Times New Roman"/>
          <w:kern w:val="0"/>
          <w:szCs w:val="21"/>
        </w:rPr>
      </w:pPr>
    </w:p>
    <w:p>
      <w:pPr>
        <w:autoSpaceDE w:val="0"/>
        <w:autoSpaceDN w:val="0"/>
        <w:adjustRightInd w:val="0"/>
        <w:spacing w:line="360" w:lineRule="auto"/>
        <w:ind w:right="215"/>
        <w:jc w:val="center"/>
        <w:rPr>
          <w:rFonts w:hint="eastAsia" w:ascii="宋体" w:cs="Times New Roman"/>
          <w:kern w:val="0"/>
          <w:szCs w:val="21"/>
        </w:rPr>
      </w:pPr>
      <w:r>
        <w:rPr>
          <w:rFonts w:hint="eastAsia" w:ascii="宋体" w:cs="Times New Roman"/>
          <w:kern w:val="0"/>
          <w:szCs w:val="21"/>
        </w:rPr>
        <w:t>本表后应附企业法人营业执照、企业资质证书副本、安全生产许可证等材料的复印件。</w:t>
      </w:r>
    </w:p>
    <w:p>
      <w:pPr>
        <w:autoSpaceDE w:val="0"/>
        <w:autoSpaceDN w:val="0"/>
        <w:adjustRightInd w:val="0"/>
        <w:spacing w:line="360" w:lineRule="auto"/>
        <w:ind w:right="215" w:firstLine="420"/>
        <w:jc w:val="center"/>
        <w:rPr>
          <w:rFonts w:hint="eastAsia" w:ascii="宋体" w:cs="Times New Roman"/>
          <w:b/>
          <w:kern w:val="0"/>
          <w:sz w:val="28"/>
          <w:szCs w:val="22"/>
        </w:rPr>
      </w:pPr>
      <w:r>
        <w:rPr>
          <w:rFonts w:ascii="宋体" w:cs="Times New Roman"/>
          <w:kern w:val="0"/>
          <w:sz w:val="24"/>
          <w:szCs w:val="22"/>
        </w:rPr>
        <w:br w:type="page"/>
      </w:r>
      <w:r>
        <w:rPr>
          <w:rFonts w:hint="eastAsia" w:ascii="宋体" w:cs="Times New Roman"/>
          <w:b/>
          <w:kern w:val="0"/>
          <w:sz w:val="32"/>
          <w:szCs w:val="22"/>
        </w:rPr>
        <w:t>七、</w:t>
      </w:r>
      <w:r>
        <w:rPr>
          <w:rFonts w:hint="eastAsia" w:ascii="宋体" w:cs="Times New Roman"/>
          <w:b/>
          <w:kern w:val="0"/>
          <w:sz w:val="32"/>
          <w:szCs w:val="32"/>
        </w:rPr>
        <w:t>资格证明文件</w:t>
      </w:r>
    </w:p>
    <w:p>
      <w:pPr>
        <w:autoSpaceDE w:val="0"/>
        <w:autoSpaceDN w:val="0"/>
        <w:adjustRightInd w:val="0"/>
        <w:spacing w:line="360" w:lineRule="auto"/>
        <w:ind w:right="215" w:firstLine="420"/>
        <w:jc w:val="center"/>
        <w:rPr>
          <w:rFonts w:hint="eastAsia" w:ascii="宋体" w:cs="Times New Roman"/>
          <w:kern w:val="0"/>
          <w:szCs w:val="21"/>
        </w:rPr>
      </w:pPr>
      <w:r>
        <w:rPr>
          <w:rFonts w:hint="eastAsia" w:ascii="宋体" w:cs="Times New Roman"/>
          <w:kern w:val="0"/>
          <w:szCs w:val="21"/>
        </w:rPr>
        <w:t>（投标人资格要求及评标办法中涉及的相关资格证明文件及材料）</w:t>
      </w:r>
    </w:p>
    <w:p>
      <w:pPr>
        <w:autoSpaceDE w:val="0"/>
        <w:autoSpaceDN w:val="0"/>
        <w:adjustRightInd w:val="0"/>
        <w:spacing w:line="360" w:lineRule="auto"/>
        <w:ind w:right="215" w:firstLine="420"/>
        <w:jc w:val="center"/>
        <w:rPr>
          <w:rFonts w:hint="eastAsia" w:ascii="宋体" w:cs="Times New Roman"/>
          <w:b/>
          <w:kern w:val="0"/>
          <w:sz w:val="28"/>
          <w:szCs w:val="22"/>
        </w:rPr>
      </w:pPr>
    </w:p>
    <w:p>
      <w:pPr>
        <w:autoSpaceDE w:val="0"/>
        <w:autoSpaceDN w:val="0"/>
        <w:adjustRightInd w:val="0"/>
        <w:spacing w:line="360" w:lineRule="auto"/>
        <w:ind w:right="215" w:firstLine="420"/>
        <w:jc w:val="center"/>
        <w:rPr>
          <w:rFonts w:hint="eastAsia" w:ascii="宋体" w:cs="Times New Roman"/>
          <w:b/>
          <w:kern w:val="0"/>
          <w:sz w:val="28"/>
          <w:szCs w:val="22"/>
        </w:rPr>
      </w:pPr>
    </w:p>
    <w:p>
      <w:pPr>
        <w:autoSpaceDE w:val="0"/>
        <w:autoSpaceDN w:val="0"/>
        <w:adjustRightInd w:val="0"/>
        <w:spacing w:line="360" w:lineRule="auto"/>
        <w:ind w:right="215" w:firstLine="420"/>
        <w:jc w:val="center"/>
        <w:rPr>
          <w:rFonts w:hint="eastAsia" w:ascii="宋体" w:cs="Times New Roman"/>
          <w:b/>
          <w:kern w:val="0"/>
          <w:sz w:val="28"/>
          <w:szCs w:val="22"/>
        </w:rPr>
      </w:pPr>
    </w:p>
    <w:p>
      <w:pPr>
        <w:autoSpaceDE w:val="0"/>
        <w:autoSpaceDN w:val="0"/>
        <w:adjustRightInd w:val="0"/>
        <w:spacing w:line="360" w:lineRule="auto"/>
        <w:ind w:right="215" w:firstLine="420"/>
        <w:jc w:val="center"/>
        <w:rPr>
          <w:rFonts w:hint="eastAsia" w:ascii="宋体" w:cs="Times New Roman"/>
          <w:b/>
          <w:kern w:val="0"/>
          <w:sz w:val="28"/>
          <w:szCs w:val="22"/>
        </w:rPr>
      </w:pPr>
    </w:p>
    <w:p>
      <w:pPr>
        <w:autoSpaceDE w:val="0"/>
        <w:autoSpaceDN w:val="0"/>
        <w:adjustRightInd w:val="0"/>
        <w:spacing w:line="360" w:lineRule="auto"/>
        <w:ind w:right="215" w:firstLine="420"/>
        <w:jc w:val="center"/>
        <w:rPr>
          <w:rFonts w:hint="eastAsia" w:ascii="宋体" w:cs="Times New Roman"/>
          <w:b/>
          <w:kern w:val="0"/>
          <w:sz w:val="28"/>
          <w:szCs w:val="22"/>
        </w:rPr>
      </w:pPr>
    </w:p>
    <w:p>
      <w:pPr>
        <w:autoSpaceDE w:val="0"/>
        <w:autoSpaceDN w:val="0"/>
        <w:adjustRightInd w:val="0"/>
        <w:spacing w:line="360" w:lineRule="auto"/>
        <w:ind w:right="215" w:firstLine="420"/>
        <w:jc w:val="center"/>
        <w:rPr>
          <w:rFonts w:hint="eastAsia" w:ascii="宋体" w:cs="Times New Roman"/>
          <w:b/>
          <w:kern w:val="0"/>
          <w:sz w:val="28"/>
          <w:szCs w:val="22"/>
        </w:rPr>
      </w:pPr>
    </w:p>
    <w:p>
      <w:pPr>
        <w:autoSpaceDE w:val="0"/>
        <w:autoSpaceDN w:val="0"/>
        <w:adjustRightInd w:val="0"/>
        <w:spacing w:line="360" w:lineRule="auto"/>
        <w:ind w:right="215" w:firstLine="420"/>
        <w:jc w:val="center"/>
        <w:rPr>
          <w:rFonts w:hint="eastAsia" w:ascii="宋体" w:cs="Times New Roman"/>
          <w:b/>
          <w:kern w:val="0"/>
          <w:sz w:val="28"/>
          <w:szCs w:val="22"/>
        </w:rPr>
      </w:pPr>
    </w:p>
    <w:p>
      <w:pPr>
        <w:autoSpaceDE w:val="0"/>
        <w:autoSpaceDN w:val="0"/>
        <w:adjustRightInd w:val="0"/>
        <w:spacing w:line="360" w:lineRule="auto"/>
        <w:ind w:right="215" w:firstLine="420"/>
        <w:jc w:val="center"/>
        <w:rPr>
          <w:rFonts w:hint="eastAsia" w:ascii="宋体" w:cs="Times New Roman"/>
          <w:b/>
          <w:kern w:val="0"/>
          <w:sz w:val="32"/>
          <w:szCs w:val="32"/>
        </w:rPr>
      </w:pPr>
      <w:r>
        <w:rPr>
          <w:rFonts w:hint="eastAsia" w:ascii="宋体" w:cs="Times New Roman"/>
          <w:b/>
          <w:kern w:val="0"/>
          <w:sz w:val="32"/>
          <w:szCs w:val="32"/>
        </w:rPr>
        <w:t>八、近年财务状况</w:t>
      </w:r>
    </w:p>
    <w:p>
      <w:pPr>
        <w:autoSpaceDE w:val="0"/>
        <w:autoSpaceDN w:val="0"/>
        <w:adjustRightInd w:val="0"/>
        <w:spacing w:line="360" w:lineRule="auto"/>
        <w:ind w:right="215" w:firstLine="420"/>
        <w:rPr>
          <w:rFonts w:hint="eastAsia" w:ascii="黑体" w:eastAsia="黑体" w:cs="Times New Roman"/>
          <w:kern w:val="0"/>
          <w:sz w:val="24"/>
        </w:rPr>
      </w:pPr>
    </w:p>
    <w:p>
      <w:pPr>
        <w:autoSpaceDE w:val="0"/>
        <w:autoSpaceDN w:val="0"/>
        <w:adjustRightInd w:val="0"/>
        <w:spacing w:line="360" w:lineRule="auto"/>
        <w:ind w:right="215" w:firstLine="420"/>
        <w:rPr>
          <w:rFonts w:ascii="宋体" w:cs="Times New Roman"/>
          <w:b/>
          <w:bCs/>
          <w:kern w:val="0"/>
          <w:szCs w:val="21"/>
        </w:rPr>
      </w:pPr>
      <w:r>
        <w:rPr>
          <w:rFonts w:hint="eastAsia" w:ascii="黑体" w:eastAsia="黑体" w:cs="Times New Roman"/>
          <w:kern w:val="0"/>
          <w:szCs w:val="21"/>
        </w:rPr>
        <w:t>备注：</w:t>
      </w:r>
      <w:r>
        <w:rPr>
          <w:rFonts w:hint="eastAsia" w:ascii="宋体" w:cs="Times New Roman"/>
          <w:kern w:val="0"/>
          <w:szCs w:val="21"/>
        </w:rPr>
        <w:t>在此附经会计师事务所或审计机构审计的财务财务会计报表复印件。</w:t>
      </w:r>
    </w:p>
    <w:p>
      <w:pPr>
        <w:autoSpaceDE w:val="0"/>
        <w:autoSpaceDN w:val="0"/>
        <w:adjustRightInd w:val="0"/>
        <w:spacing w:line="360" w:lineRule="auto"/>
        <w:ind w:right="215" w:firstLine="420"/>
        <w:jc w:val="center"/>
        <w:rPr>
          <w:rFonts w:hint="eastAsia" w:ascii="宋体" w:cs="Times New Roman"/>
          <w:b/>
          <w:kern w:val="0"/>
          <w:szCs w:val="21"/>
        </w:rPr>
      </w:pPr>
    </w:p>
    <w:p>
      <w:pPr>
        <w:autoSpaceDE w:val="0"/>
        <w:autoSpaceDN w:val="0"/>
        <w:adjustRightInd w:val="0"/>
        <w:spacing w:line="360" w:lineRule="auto"/>
        <w:ind w:right="215" w:firstLine="420"/>
        <w:jc w:val="center"/>
        <w:rPr>
          <w:rFonts w:hint="eastAsia" w:ascii="宋体" w:cs="Times New Roman"/>
          <w:b/>
          <w:kern w:val="0"/>
          <w:sz w:val="28"/>
          <w:szCs w:val="22"/>
        </w:rPr>
      </w:pPr>
    </w:p>
    <w:p>
      <w:pPr>
        <w:autoSpaceDE w:val="0"/>
        <w:autoSpaceDN w:val="0"/>
        <w:adjustRightInd w:val="0"/>
        <w:spacing w:line="360" w:lineRule="auto"/>
        <w:ind w:right="215" w:firstLine="420"/>
        <w:jc w:val="center"/>
        <w:rPr>
          <w:rFonts w:hint="eastAsia" w:ascii="宋体" w:cs="Times New Roman"/>
          <w:b/>
          <w:kern w:val="0"/>
          <w:sz w:val="28"/>
          <w:szCs w:val="22"/>
        </w:rPr>
      </w:pPr>
    </w:p>
    <w:p>
      <w:pPr>
        <w:autoSpaceDE w:val="0"/>
        <w:autoSpaceDN w:val="0"/>
        <w:adjustRightInd w:val="0"/>
        <w:spacing w:line="360" w:lineRule="auto"/>
        <w:ind w:right="215" w:firstLine="420"/>
        <w:jc w:val="center"/>
        <w:rPr>
          <w:rFonts w:hint="eastAsia" w:ascii="宋体" w:cs="Times New Roman"/>
          <w:b/>
          <w:kern w:val="0"/>
          <w:sz w:val="28"/>
          <w:szCs w:val="22"/>
        </w:rPr>
      </w:pPr>
    </w:p>
    <w:p>
      <w:pPr>
        <w:autoSpaceDE w:val="0"/>
        <w:autoSpaceDN w:val="0"/>
        <w:adjustRightInd w:val="0"/>
        <w:spacing w:line="360" w:lineRule="auto"/>
        <w:ind w:right="215" w:firstLine="420"/>
        <w:jc w:val="center"/>
        <w:rPr>
          <w:rFonts w:hint="eastAsia" w:ascii="宋体" w:cs="Times New Roman"/>
          <w:b/>
          <w:kern w:val="0"/>
          <w:sz w:val="28"/>
          <w:szCs w:val="22"/>
        </w:rPr>
      </w:pPr>
    </w:p>
    <w:p>
      <w:pPr>
        <w:autoSpaceDE w:val="0"/>
        <w:autoSpaceDN w:val="0"/>
        <w:adjustRightInd w:val="0"/>
        <w:spacing w:line="360" w:lineRule="auto"/>
        <w:ind w:right="215" w:firstLine="420"/>
        <w:jc w:val="center"/>
        <w:rPr>
          <w:rFonts w:hint="eastAsia" w:ascii="宋体" w:cs="Times New Roman"/>
          <w:b/>
          <w:kern w:val="0"/>
          <w:sz w:val="28"/>
          <w:szCs w:val="22"/>
        </w:rPr>
      </w:pPr>
    </w:p>
    <w:p>
      <w:pPr>
        <w:autoSpaceDE w:val="0"/>
        <w:autoSpaceDN w:val="0"/>
        <w:adjustRightInd w:val="0"/>
        <w:spacing w:line="360" w:lineRule="auto"/>
        <w:ind w:right="215" w:firstLine="420"/>
        <w:jc w:val="center"/>
        <w:rPr>
          <w:rFonts w:hint="eastAsia" w:ascii="宋体" w:cs="Times New Roman"/>
          <w:b/>
          <w:kern w:val="0"/>
          <w:sz w:val="28"/>
          <w:szCs w:val="22"/>
        </w:rPr>
      </w:pPr>
    </w:p>
    <w:p>
      <w:pPr>
        <w:autoSpaceDE w:val="0"/>
        <w:autoSpaceDN w:val="0"/>
        <w:adjustRightInd w:val="0"/>
        <w:spacing w:line="360" w:lineRule="auto"/>
        <w:ind w:right="215" w:firstLine="420"/>
        <w:jc w:val="center"/>
        <w:rPr>
          <w:rFonts w:hint="eastAsia" w:ascii="宋体" w:cs="Times New Roman"/>
          <w:b/>
          <w:kern w:val="0"/>
          <w:sz w:val="28"/>
          <w:szCs w:val="22"/>
        </w:rPr>
      </w:pPr>
    </w:p>
    <w:p>
      <w:pPr>
        <w:autoSpaceDE w:val="0"/>
        <w:autoSpaceDN w:val="0"/>
        <w:adjustRightInd w:val="0"/>
        <w:spacing w:line="360" w:lineRule="auto"/>
        <w:ind w:right="215" w:firstLine="420"/>
        <w:jc w:val="center"/>
        <w:rPr>
          <w:rFonts w:hint="eastAsia" w:ascii="宋体" w:cs="Times New Roman"/>
          <w:b/>
          <w:kern w:val="0"/>
          <w:sz w:val="28"/>
          <w:szCs w:val="22"/>
        </w:rPr>
      </w:pPr>
    </w:p>
    <w:p>
      <w:pPr>
        <w:autoSpaceDE w:val="0"/>
        <w:autoSpaceDN w:val="0"/>
        <w:adjustRightInd w:val="0"/>
        <w:spacing w:line="360" w:lineRule="auto"/>
        <w:ind w:right="215" w:firstLine="420"/>
        <w:jc w:val="center"/>
        <w:rPr>
          <w:rFonts w:hint="eastAsia" w:ascii="宋体" w:cs="Times New Roman"/>
          <w:b/>
          <w:kern w:val="0"/>
          <w:sz w:val="28"/>
          <w:szCs w:val="22"/>
        </w:rPr>
      </w:pPr>
    </w:p>
    <w:p>
      <w:pPr>
        <w:adjustRightInd w:val="0"/>
        <w:spacing w:line="360" w:lineRule="auto"/>
        <w:ind w:firstLine="643" w:firstLineChars="200"/>
        <w:jc w:val="center"/>
        <w:rPr>
          <w:rFonts w:hint="eastAsia" w:ascii="宋体" w:cs="Times New Roman"/>
          <w:b/>
          <w:kern w:val="0"/>
          <w:sz w:val="32"/>
          <w:szCs w:val="32"/>
        </w:rPr>
      </w:pPr>
      <w:r>
        <w:rPr>
          <w:rFonts w:ascii="宋体" w:cs="Times New Roman"/>
          <w:b/>
          <w:kern w:val="0"/>
          <w:sz w:val="32"/>
          <w:szCs w:val="32"/>
        </w:rPr>
        <w:br w:type="page"/>
      </w:r>
      <w:r>
        <w:rPr>
          <w:rFonts w:hint="eastAsia" w:ascii="宋体" w:cs="Times New Roman"/>
          <w:b/>
          <w:kern w:val="0"/>
          <w:sz w:val="32"/>
          <w:szCs w:val="32"/>
        </w:rPr>
        <w:t>九、近年来发生的诉讼及仲裁情况</w:t>
      </w:r>
    </w:p>
    <w:p>
      <w:pPr>
        <w:ind w:left="147" w:leftChars="70" w:firstLine="482" w:firstLineChars="200"/>
        <w:rPr>
          <w:rFonts w:hint="eastAsia" w:ascii="Times New Roman" w:cs="Times New Roman"/>
          <w:b/>
          <w:kern w:val="0"/>
          <w:sz w:val="24"/>
        </w:rPr>
      </w:pPr>
    </w:p>
    <w:p>
      <w:pPr>
        <w:adjustRightInd w:val="0"/>
        <w:spacing w:line="360" w:lineRule="auto"/>
        <w:ind w:firstLine="422" w:firstLineChars="200"/>
        <w:rPr>
          <w:rFonts w:hint="eastAsia" w:ascii="Times New Roman" w:cs="Times New Roman"/>
          <w:kern w:val="0"/>
          <w:szCs w:val="21"/>
        </w:rPr>
      </w:pPr>
      <w:r>
        <w:rPr>
          <w:rFonts w:hint="eastAsia" w:ascii="Times New Roman" w:cs="Times New Roman"/>
          <w:b/>
          <w:kern w:val="0"/>
          <w:szCs w:val="21"/>
        </w:rPr>
        <w:t>说明：</w:t>
      </w:r>
      <w:r>
        <w:rPr>
          <w:rFonts w:hint="eastAsia" w:ascii="Times New Roman" w:cs="Times New Roman"/>
          <w:kern w:val="0"/>
          <w:szCs w:val="21"/>
        </w:rPr>
        <w:t>近年来发生过的诉讼和仲裁情况仅限于投标人败诉的，且履行施工承包合同有关的案件，不包括调解结案以及未裁决的仲裁或未终审判决的诉讼。</w:t>
      </w:r>
    </w:p>
    <w:p>
      <w:pPr>
        <w:autoSpaceDE w:val="0"/>
        <w:autoSpaceDN w:val="0"/>
        <w:adjustRightInd w:val="0"/>
        <w:spacing w:line="360" w:lineRule="auto"/>
        <w:ind w:right="215" w:firstLine="420"/>
        <w:jc w:val="center"/>
        <w:rPr>
          <w:rFonts w:hint="eastAsia" w:ascii="宋体" w:cs="Times New Roman"/>
          <w:b/>
          <w:kern w:val="0"/>
          <w:sz w:val="28"/>
          <w:szCs w:val="22"/>
        </w:rPr>
      </w:pPr>
    </w:p>
    <w:p>
      <w:pPr>
        <w:autoSpaceDE w:val="0"/>
        <w:autoSpaceDN w:val="0"/>
        <w:adjustRightInd w:val="0"/>
        <w:spacing w:line="360" w:lineRule="auto"/>
        <w:ind w:right="215" w:firstLine="420"/>
        <w:jc w:val="center"/>
        <w:rPr>
          <w:rFonts w:hint="eastAsia" w:ascii="宋体" w:cs="Times New Roman"/>
          <w:b/>
          <w:kern w:val="0"/>
          <w:sz w:val="28"/>
          <w:szCs w:val="22"/>
        </w:rPr>
      </w:pPr>
    </w:p>
    <w:p>
      <w:pPr>
        <w:autoSpaceDE w:val="0"/>
        <w:autoSpaceDN w:val="0"/>
        <w:adjustRightInd w:val="0"/>
        <w:spacing w:line="360" w:lineRule="auto"/>
        <w:ind w:right="215" w:firstLine="420"/>
        <w:jc w:val="center"/>
        <w:rPr>
          <w:rFonts w:hint="eastAsia" w:ascii="宋体" w:cs="Times New Roman"/>
          <w:b/>
          <w:kern w:val="0"/>
          <w:sz w:val="28"/>
          <w:szCs w:val="22"/>
        </w:rPr>
      </w:pPr>
    </w:p>
    <w:p>
      <w:pPr>
        <w:autoSpaceDE w:val="0"/>
        <w:autoSpaceDN w:val="0"/>
        <w:adjustRightInd w:val="0"/>
        <w:spacing w:line="360" w:lineRule="auto"/>
        <w:ind w:right="215" w:firstLine="420"/>
        <w:jc w:val="center"/>
        <w:rPr>
          <w:rFonts w:hint="eastAsia" w:ascii="宋体" w:cs="Times New Roman"/>
          <w:b/>
          <w:kern w:val="0"/>
          <w:sz w:val="28"/>
          <w:szCs w:val="22"/>
        </w:rPr>
      </w:pPr>
    </w:p>
    <w:p>
      <w:pPr>
        <w:autoSpaceDE w:val="0"/>
        <w:autoSpaceDN w:val="0"/>
        <w:adjustRightInd w:val="0"/>
        <w:spacing w:line="360" w:lineRule="auto"/>
        <w:ind w:right="215" w:firstLine="420"/>
        <w:jc w:val="center"/>
        <w:rPr>
          <w:rFonts w:hint="eastAsia" w:ascii="宋体" w:cs="Times New Roman"/>
          <w:b/>
          <w:kern w:val="0"/>
          <w:sz w:val="28"/>
          <w:szCs w:val="22"/>
        </w:rPr>
      </w:pPr>
    </w:p>
    <w:p>
      <w:pPr>
        <w:autoSpaceDE w:val="0"/>
        <w:autoSpaceDN w:val="0"/>
        <w:adjustRightInd w:val="0"/>
        <w:spacing w:line="360" w:lineRule="auto"/>
        <w:ind w:right="215" w:firstLine="420"/>
        <w:jc w:val="center"/>
        <w:rPr>
          <w:rFonts w:hint="eastAsia" w:ascii="宋体" w:cs="Times New Roman"/>
          <w:b/>
          <w:kern w:val="0"/>
          <w:sz w:val="28"/>
          <w:szCs w:val="22"/>
        </w:rPr>
      </w:pPr>
    </w:p>
    <w:p>
      <w:pPr>
        <w:autoSpaceDE w:val="0"/>
        <w:autoSpaceDN w:val="0"/>
        <w:adjustRightInd w:val="0"/>
        <w:spacing w:line="360" w:lineRule="auto"/>
        <w:ind w:right="215" w:firstLine="420"/>
        <w:jc w:val="center"/>
        <w:rPr>
          <w:rFonts w:hint="eastAsia" w:ascii="宋体" w:cs="Times New Roman"/>
          <w:b/>
          <w:kern w:val="0"/>
          <w:sz w:val="28"/>
          <w:szCs w:val="22"/>
        </w:rPr>
      </w:pPr>
    </w:p>
    <w:p>
      <w:pPr>
        <w:autoSpaceDE w:val="0"/>
        <w:autoSpaceDN w:val="0"/>
        <w:adjustRightInd w:val="0"/>
        <w:spacing w:line="360" w:lineRule="auto"/>
        <w:ind w:right="215" w:firstLine="420"/>
        <w:jc w:val="center"/>
        <w:rPr>
          <w:rFonts w:hint="eastAsia" w:ascii="宋体" w:cs="Times New Roman"/>
          <w:b/>
          <w:kern w:val="0"/>
          <w:sz w:val="28"/>
          <w:szCs w:val="22"/>
        </w:rPr>
      </w:pPr>
    </w:p>
    <w:p>
      <w:pPr>
        <w:autoSpaceDE w:val="0"/>
        <w:autoSpaceDN w:val="0"/>
        <w:adjustRightInd w:val="0"/>
        <w:spacing w:line="360" w:lineRule="auto"/>
        <w:ind w:right="215" w:firstLine="420"/>
        <w:jc w:val="center"/>
        <w:rPr>
          <w:rFonts w:hint="eastAsia" w:ascii="宋体" w:cs="Times New Roman"/>
          <w:b/>
          <w:kern w:val="0"/>
          <w:sz w:val="28"/>
          <w:szCs w:val="22"/>
        </w:rPr>
      </w:pPr>
    </w:p>
    <w:p>
      <w:pPr>
        <w:autoSpaceDE w:val="0"/>
        <w:autoSpaceDN w:val="0"/>
        <w:adjustRightInd w:val="0"/>
        <w:spacing w:line="360" w:lineRule="auto"/>
        <w:ind w:right="215" w:firstLine="420"/>
        <w:jc w:val="center"/>
        <w:rPr>
          <w:rFonts w:hint="eastAsia" w:ascii="宋体" w:cs="Times New Roman"/>
          <w:b/>
          <w:kern w:val="0"/>
          <w:sz w:val="28"/>
          <w:szCs w:val="22"/>
        </w:rPr>
      </w:pPr>
    </w:p>
    <w:p>
      <w:pPr>
        <w:autoSpaceDE w:val="0"/>
        <w:autoSpaceDN w:val="0"/>
        <w:adjustRightInd w:val="0"/>
        <w:spacing w:line="360" w:lineRule="auto"/>
        <w:ind w:right="215" w:firstLine="420"/>
        <w:jc w:val="center"/>
        <w:rPr>
          <w:rFonts w:hint="eastAsia" w:ascii="宋体" w:cs="Times New Roman"/>
          <w:b/>
          <w:kern w:val="0"/>
          <w:sz w:val="28"/>
          <w:szCs w:val="22"/>
        </w:rPr>
      </w:pPr>
    </w:p>
    <w:p>
      <w:pPr>
        <w:autoSpaceDE w:val="0"/>
        <w:autoSpaceDN w:val="0"/>
        <w:adjustRightInd w:val="0"/>
        <w:spacing w:line="360" w:lineRule="auto"/>
        <w:ind w:right="215" w:firstLine="420"/>
        <w:jc w:val="center"/>
        <w:rPr>
          <w:rFonts w:hint="eastAsia" w:ascii="宋体" w:cs="Times New Roman"/>
          <w:b/>
          <w:kern w:val="0"/>
          <w:sz w:val="28"/>
          <w:szCs w:val="22"/>
        </w:rPr>
      </w:pPr>
    </w:p>
    <w:p>
      <w:pPr>
        <w:autoSpaceDE w:val="0"/>
        <w:autoSpaceDN w:val="0"/>
        <w:adjustRightInd w:val="0"/>
        <w:spacing w:line="360" w:lineRule="auto"/>
        <w:ind w:right="215" w:firstLine="420"/>
        <w:jc w:val="center"/>
        <w:rPr>
          <w:rFonts w:hint="eastAsia" w:ascii="宋体" w:cs="Times New Roman"/>
          <w:b/>
          <w:kern w:val="0"/>
          <w:sz w:val="28"/>
          <w:szCs w:val="22"/>
        </w:rPr>
      </w:pPr>
    </w:p>
    <w:p>
      <w:pPr>
        <w:autoSpaceDE w:val="0"/>
        <w:autoSpaceDN w:val="0"/>
        <w:adjustRightInd w:val="0"/>
        <w:spacing w:line="360" w:lineRule="auto"/>
        <w:ind w:right="215" w:firstLine="420"/>
        <w:jc w:val="center"/>
        <w:rPr>
          <w:rFonts w:hint="eastAsia" w:ascii="宋体" w:cs="Times New Roman"/>
          <w:b/>
          <w:kern w:val="0"/>
          <w:sz w:val="28"/>
          <w:szCs w:val="22"/>
        </w:rPr>
      </w:pPr>
    </w:p>
    <w:p>
      <w:pPr>
        <w:autoSpaceDE w:val="0"/>
        <w:autoSpaceDN w:val="0"/>
        <w:adjustRightInd w:val="0"/>
        <w:spacing w:line="360" w:lineRule="auto"/>
        <w:ind w:right="215" w:firstLine="420"/>
        <w:jc w:val="center"/>
        <w:rPr>
          <w:rFonts w:hint="eastAsia" w:ascii="宋体" w:cs="Times New Roman"/>
          <w:b/>
          <w:kern w:val="0"/>
          <w:sz w:val="28"/>
          <w:szCs w:val="22"/>
        </w:rPr>
      </w:pPr>
    </w:p>
    <w:p>
      <w:pPr>
        <w:autoSpaceDE w:val="0"/>
        <w:autoSpaceDN w:val="0"/>
        <w:adjustRightInd w:val="0"/>
        <w:spacing w:line="360" w:lineRule="auto"/>
        <w:ind w:right="215" w:firstLine="420"/>
        <w:jc w:val="center"/>
        <w:rPr>
          <w:rFonts w:hint="eastAsia" w:ascii="宋体" w:cs="Times New Roman"/>
          <w:b/>
          <w:kern w:val="0"/>
          <w:sz w:val="28"/>
          <w:szCs w:val="22"/>
        </w:rPr>
      </w:pPr>
    </w:p>
    <w:p>
      <w:pPr>
        <w:autoSpaceDE w:val="0"/>
        <w:autoSpaceDN w:val="0"/>
        <w:adjustRightInd w:val="0"/>
        <w:spacing w:line="360" w:lineRule="auto"/>
        <w:ind w:right="215" w:firstLine="420"/>
        <w:jc w:val="center"/>
        <w:rPr>
          <w:rFonts w:hint="eastAsia" w:ascii="宋体" w:cs="Times New Roman"/>
          <w:b/>
          <w:kern w:val="0"/>
          <w:sz w:val="28"/>
          <w:szCs w:val="22"/>
        </w:rPr>
      </w:pPr>
    </w:p>
    <w:p>
      <w:pPr>
        <w:autoSpaceDE w:val="0"/>
        <w:autoSpaceDN w:val="0"/>
        <w:adjustRightInd w:val="0"/>
        <w:spacing w:line="360" w:lineRule="auto"/>
        <w:ind w:right="215" w:firstLine="420"/>
        <w:jc w:val="center"/>
        <w:rPr>
          <w:rFonts w:hint="eastAsia" w:ascii="宋体" w:cs="Times New Roman"/>
          <w:b/>
          <w:kern w:val="0"/>
          <w:sz w:val="28"/>
          <w:szCs w:val="22"/>
        </w:rPr>
      </w:pPr>
    </w:p>
    <w:p>
      <w:pPr>
        <w:autoSpaceDE w:val="0"/>
        <w:autoSpaceDN w:val="0"/>
        <w:adjustRightInd w:val="0"/>
        <w:spacing w:line="360" w:lineRule="auto"/>
        <w:ind w:right="215"/>
        <w:rPr>
          <w:rFonts w:hint="eastAsia" w:ascii="宋体" w:cs="Times New Roman"/>
          <w:b/>
          <w:kern w:val="0"/>
          <w:sz w:val="28"/>
          <w:szCs w:val="22"/>
        </w:rPr>
      </w:pPr>
    </w:p>
    <w:p>
      <w:pPr>
        <w:autoSpaceDE w:val="0"/>
        <w:autoSpaceDN w:val="0"/>
        <w:adjustRightInd w:val="0"/>
        <w:spacing w:line="360" w:lineRule="auto"/>
        <w:ind w:right="215"/>
        <w:jc w:val="center"/>
        <w:rPr>
          <w:rFonts w:hint="eastAsia" w:ascii="宋体" w:cs="Times New Roman"/>
          <w:b/>
          <w:kern w:val="0"/>
          <w:sz w:val="32"/>
          <w:szCs w:val="32"/>
        </w:rPr>
      </w:pPr>
      <w:r>
        <w:rPr>
          <w:rFonts w:ascii="宋体" w:cs="Times New Roman"/>
          <w:b/>
          <w:kern w:val="0"/>
          <w:sz w:val="32"/>
          <w:szCs w:val="32"/>
        </w:rPr>
        <w:br w:type="page"/>
      </w:r>
      <w:r>
        <w:rPr>
          <w:rFonts w:hint="eastAsia" w:ascii="宋体" w:cs="Times New Roman"/>
          <w:b/>
          <w:kern w:val="0"/>
          <w:sz w:val="32"/>
          <w:szCs w:val="32"/>
        </w:rPr>
        <w:t>十、承诺书</w:t>
      </w:r>
    </w:p>
    <w:tbl>
      <w:tblPr>
        <w:tblStyle w:val="13"/>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2079" w:type="dxa"/>
            <w:vAlign w:val="center"/>
          </w:tcPr>
          <w:p>
            <w:pPr>
              <w:rPr>
                <w:rFonts w:hint="eastAsia" w:ascii="宋体" w:cs="Times New Roman"/>
                <w:kern w:val="0"/>
                <w:szCs w:val="21"/>
              </w:rPr>
            </w:pPr>
            <w:r>
              <w:rPr>
                <w:rFonts w:hint="eastAsia" w:ascii="宋体" w:cs="Times New Roman"/>
                <w:kern w:val="0"/>
                <w:szCs w:val="21"/>
              </w:rPr>
              <w:t>投  标  单 位</w:t>
            </w:r>
          </w:p>
        </w:tc>
        <w:tc>
          <w:tcPr>
            <w:tcW w:w="7159" w:type="dxa"/>
            <w:vAlign w:val="top"/>
          </w:tcPr>
          <w:p>
            <w:pPr>
              <w:ind w:firstLine="3885" w:firstLineChars="1850"/>
              <w:rPr>
                <w:rFonts w:hint="eastAsia" w:ascii="宋体" w:cs="Times New Roman"/>
                <w:kern w:val="0"/>
                <w:szCs w:val="21"/>
              </w:rPr>
            </w:pPr>
          </w:p>
          <w:p>
            <w:pPr>
              <w:ind w:firstLine="3885" w:firstLineChars="1850"/>
              <w:rPr>
                <w:rFonts w:hint="eastAsia" w:ascii="宋体" w:cs="Times New Roman"/>
                <w:kern w:val="0"/>
                <w:szCs w:val="21"/>
              </w:rPr>
            </w:pPr>
            <w:r>
              <w:rPr>
                <w:rFonts w:hint="eastAsia" w:ascii="宋体" w:cs="Times New Roman"/>
                <w:kern w:val="0"/>
                <w:szCs w:val="21"/>
              </w:rPr>
              <w:t xml:space="preserve">（盖章）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1" w:hRule="atLeast"/>
        </w:trPr>
        <w:tc>
          <w:tcPr>
            <w:tcW w:w="9238" w:type="dxa"/>
            <w:gridSpan w:val="2"/>
            <w:tcBorders>
              <w:bottom w:val="single" w:color="auto" w:sz="4" w:space="0"/>
            </w:tcBorders>
            <w:vAlign w:val="top"/>
          </w:tcPr>
          <w:p>
            <w:pPr>
              <w:rPr>
                <w:rFonts w:hint="eastAsia" w:ascii="宋体" w:cs="Times New Roman"/>
                <w:kern w:val="0"/>
                <w:szCs w:val="21"/>
              </w:rPr>
            </w:pPr>
          </w:p>
          <w:p>
            <w:pPr>
              <w:rPr>
                <w:rFonts w:hint="eastAsia" w:ascii="宋体" w:cs="Times New Roman"/>
                <w:kern w:val="0"/>
                <w:szCs w:val="21"/>
              </w:rPr>
            </w:pPr>
          </w:p>
          <w:p>
            <w:pPr>
              <w:rPr>
                <w:rFonts w:hint="eastAsia" w:ascii="宋体" w:cs="Times New Roman"/>
                <w:kern w:val="0"/>
                <w:szCs w:val="21"/>
              </w:rPr>
            </w:pPr>
            <w:r>
              <w:rPr>
                <w:rFonts w:hint="eastAsia" w:ascii="宋体" w:cs="Times New Roman"/>
                <w:kern w:val="0"/>
                <w:szCs w:val="21"/>
              </w:rPr>
              <w:t>服务承诺内容：</w:t>
            </w:r>
          </w:p>
          <w:p>
            <w:pPr>
              <w:rPr>
                <w:rFonts w:hint="eastAsia" w:ascii="宋体" w:cs="Times New Roman"/>
                <w:kern w:val="0"/>
                <w:szCs w:val="21"/>
              </w:rPr>
            </w:pPr>
          </w:p>
          <w:p>
            <w:pPr>
              <w:rPr>
                <w:rFonts w:hint="eastAsia" w:ascii="宋体" w:cs="Times New Roman"/>
                <w:kern w:val="0"/>
                <w:szCs w:val="21"/>
              </w:rPr>
            </w:pPr>
          </w:p>
          <w:p>
            <w:pPr>
              <w:ind w:firstLine="2100" w:firstLineChars="1000"/>
              <w:rPr>
                <w:rFonts w:hint="eastAsia" w:ascii="宋体" w:cs="Times New Roman"/>
                <w:kern w:val="0"/>
                <w:szCs w:val="21"/>
              </w:rPr>
            </w:pPr>
          </w:p>
          <w:p>
            <w:pPr>
              <w:ind w:firstLine="2100" w:firstLineChars="1000"/>
              <w:rPr>
                <w:rFonts w:hint="eastAsia" w:ascii="宋体" w:cs="Times New Roman"/>
                <w:kern w:val="0"/>
                <w:szCs w:val="21"/>
              </w:rPr>
            </w:pPr>
          </w:p>
          <w:p>
            <w:pPr>
              <w:ind w:firstLine="2100" w:firstLineChars="1000"/>
              <w:rPr>
                <w:rFonts w:hint="eastAsia" w:ascii="宋体" w:cs="Times New Roman"/>
                <w:kern w:val="0"/>
                <w:szCs w:val="21"/>
              </w:rPr>
            </w:pPr>
          </w:p>
          <w:p>
            <w:pPr>
              <w:ind w:firstLine="2100" w:firstLineChars="1000"/>
              <w:rPr>
                <w:rFonts w:hint="eastAsia" w:ascii="宋体" w:cs="Times New Roman"/>
                <w:kern w:val="0"/>
                <w:szCs w:val="21"/>
              </w:rPr>
            </w:pPr>
          </w:p>
          <w:p>
            <w:pPr>
              <w:ind w:firstLine="2100" w:firstLineChars="1000"/>
              <w:rPr>
                <w:rFonts w:hint="eastAsia" w:ascii="宋体" w:cs="Times New Roman"/>
                <w:kern w:val="0"/>
                <w:szCs w:val="21"/>
              </w:rPr>
            </w:pPr>
          </w:p>
          <w:p>
            <w:pPr>
              <w:ind w:firstLine="2100" w:firstLineChars="1000"/>
              <w:rPr>
                <w:rFonts w:hint="eastAsia" w:ascii="宋体" w:cs="Times New Roman"/>
                <w:kern w:val="0"/>
                <w:szCs w:val="21"/>
              </w:rPr>
            </w:pPr>
          </w:p>
          <w:p>
            <w:pPr>
              <w:ind w:firstLine="2100" w:firstLineChars="1000"/>
              <w:rPr>
                <w:rFonts w:hint="eastAsia" w:ascii="宋体" w:cs="Times New Roman"/>
                <w:kern w:val="0"/>
                <w:szCs w:val="21"/>
              </w:rPr>
            </w:pPr>
          </w:p>
          <w:p>
            <w:pPr>
              <w:ind w:firstLine="2100" w:firstLineChars="1000"/>
              <w:rPr>
                <w:rFonts w:hint="eastAsia" w:ascii="宋体" w:cs="Times New Roman"/>
                <w:kern w:val="0"/>
                <w:szCs w:val="21"/>
              </w:rPr>
            </w:pPr>
          </w:p>
          <w:p>
            <w:pPr>
              <w:ind w:firstLine="2100" w:firstLineChars="1000"/>
              <w:rPr>
                <w:rFonts w:hint="eastAsia" w:ascii="宋体" w:cs="Times New Roman"/>
                <w:kern w:val="0"/>
                <w:szCs w:val="21"/>
              </w:rPr>
            </w:pPr>
          </w:p>
          <w:p>
            <w:pPr>
              <w:ind w:firstLine="2100" w:firstLineChars="1000"/>
              <w:rPr>
                <w:rFonts w:hint="eastAsia" w:ascii="宋体" w:cs="Times New Roman"/>
                <w:kern w:val="0"/>
                <w:szCs w:val="21"/>
              </w:rPr>
            </w:pPr>
          </w:p>
          <w:p>
            <w:pPr>
              <w:ind w:firstLine="2100" w:firstLineChars="1000"/>
              <w:rPr>
                <w:rFonts w:hint="eastAsia" w:ascii="宋体" w:cs="Times New Roman"/>
                <w:kern w:val="0"/>
                <w:szCs w:val="21"/>
              </w:rPr>
            </w:pPr>
          </w:p>
          <w:p>
            <w:pPr>
              <w:ind w:firstLine="2100" w:firstLineChars="1000"/>
              <w:rPr>
                <w:rFonts w:hint="eastAsia" w:ascii="宋体" w:cs="Times New Roman"/>
                <w:kern w:val="0"/>
                <w:szCs w:val="21"/>
              </w:rPr>
            </w:pPr>
          </w:p>
          <w:p>
            <w:pPr>
              <w:ind w:firstLine="2100" w:firstLineChars="1000"/>
              <w:rPr>
                <w:rFonts w:hint="eastAsia" w:ascii="宋体" w:cs="Times New Roman"/>
                <w:kern w:val="0"/>
                <w:szCs w:val="21"/>
              </w:rPr>
            </w:pPr>
          </w:p>
          <w:p>
            <w:pPr>
              <w:ind w:firstLine="2100" w:firstLineChars="1000"/>
              <w:rPr>
                <w:rFonts w:hint="eastAsia" w:ascii="宋体" w:cs="Times New Roman"/>
                <w:kern w:val="0"/>
                <w:szCs w:val="21"/>
              </w:rPr>
            </w:pPr>
          </w:p>
          <w:p>
            <w:pPr>
              <w:spacing w:before="100" w:beforeAutospacing="1" w:after="120"/>
              <w:ind w:firstLine="210" w:firstLineChars="100"/>
              <w:rPr>
                <w:rFonts w:hint="eastAsia" w:ascii="宋体" w:cs="Times New Roman"/>
                <w:kern w:val="0"/>
                <w:szCs w:val="21"/>
              </w:rPr>
            </w:pPr>
          </w:p>
          <w:p>
            <w:pPr>
              <w:spacing w:before="100" w:beforeAutospacing="1" w:after="120"/>
              <w:ind w:firstLine="210" w:firstLineChars="100"/>
              <w:rPr>
                <w:rFonts w:hint="eastAsia" w:ascii="宋体" w:cs="Times New Roman"/>
                <w:kern w:val="0"/>
                <w:szCs w:val="21"/>
              </w:rPr>
            </w:pPr>
          </w:p>
          <w:p>
            <w:pPr>
              <w:spacing w:before="100" w:beforeAutospacing="1" w:after="120"/>
              <w:ind w:firstLine="210" w:firstLineChars="100"/>
              <w:rPr>
                <w:rFonts w:hint="eastAsia" w:ascii="宋体" w:cs="Times New Roman"/>
                <w:kern w:val="0"/>
                <w:szCs w:val="21"/>
              </w:rPr>
            </w:pPr>
          </w:p>
          <w:p>
            <w:pPr>
              <w:spacing w:before="100" w:beforeAutospacing="1" w:after="120"/>
              <w:ind w:firstLine="210" w:firstLineChars="100"/>
              <w:rPr>
                <w:rFonts w:hint="eastAsia" w:ascii="宋体" w:cs="Times New Roman"/>
                <w:kern w:val="0"/>
                <w:szCs w:val="21"/>
              </w:rPr>
            </w:pPr>
          </w:p>
          <w:p>
            <w:pPr>
              <w:spacing w:before="100" w:beforeAutospacing="1" w:after="120"/>
              <w:ind w:firstLine="210" w:firstLineChars="100"/>
              <w:rPr>
                <w:rFonts w:hint="eastAsia" w:ascii="宋体" w:cs="Times New Roman"/>
                <w:kern w:val="0"/>
                <w:szCs w:val="21"/>
              </w:rPr>
            </w:pPr>
          </w:p>
          <w:p>
            <w:pPr>
              <w:spacing w:before="100" w:beforeAutospacing="1" w:after="120"/>
              <w:ind w:firstLine="210" w:firstLineChars="100"/>
              <w:rPr>
                <w:rFonts w:hint="eastAsia" w:ascii="宋体" w:cs="Times New Roman"/>
                <w:kern w:val="0"/>
                <w:szCs w:val="21"/>
              </w:rPr>
            </w:pPr>
          </w:p>
          <w:p>
            <w:pPr>
              <w:spacing w:before="100" w:beforeAutospacing="1" w:after="120"/>
              <w:ind w:firstLine="210" w:firstLineChars="100"/>
              <w:rPr>
                <w:rFonts w:hint="eastAsia" w:ascii="宋体" w:cs="Times New Roman"/>
                <w:kern w:val="0"/>
                <w:szCs w:val="21"/>
              </w:rPr>
            </w:pPr>
          </w:p>
          <w:p>
            <w:pPr>
              <w:spacing w:before="100" w:beforeAutospacing="1" w:after="120"/>
              <w:ind w:firstLine="210" w:firstLineChars="100"/>
              <w:rPr>
                <w:rFonts w:hint="eastAsia" w:ascii="宋体" w:cs="Times New Roman"/>
                <w:kern w:val="0"/>
                <w:szCs w:val="21"/>
              </w:rPr>
            </w:pPr>
          </w:p>
          <w:p>
            <w:pPr>
              <w:ind w:firstLine="2100" w:firstLineChars="1000"/>
              <w:rPr>
                <w:rFonts w:hint="eastAsia" w:ascii="宋体" w:cs="Times New Roman"/>
                <w:kern w:val="0"/>
                <w:szCs w:val="21"/>
              </w:rPr>
            </w:pPr>
            <w:r>
              <w:rPr>
                <w:rFonts w:hint="eastAsia" w:ascii="宋体" w:cs="Times New Roman"/>
                <w:kern w:val="0"/>
                <w:szCs w:val="21"/>
              </w:rPr>
              <w:t>投标人法定代表人或授权委托人：（签字或盖章）</w:t>
            </w:r>
          </w:p>
          <w:p>
            <w:pPr>
              <w:ind w:firstLine="2100" w:firstLineChars="1000"/>
              <w:rPr>
                <w:rFonts w:hint="eastAsia" w:ascii="宋体" w:cs="Times New Roman"/>
                <w:kern w:val="0"/>
                <w:szCs w:val="21"/>
              </w:rPr>
            </w:pPr>
            <w:r>
              <w:rPr>
                <w:rFonts w:hint="eastAsia" w:ascii="宋体" w:cs="Times New Roman"/>
                <w:kern w:val="0"/>
                <w:szCs w:val="21"/>
              </w:rPr>
              <w:t xml:space="preserve">          </w:t>
            </w:r>
          </w:p>
          <w:p>
            <w:pPr>
              <w:ind w:firstLine="840" w:firstLineChars="400"/>
              <w:rPr>
                <w:rFonts w:hint="eastAsia" w:ascii="宋体" w:cs="Times New Roman"/>
                <w:kern w:val="0"/>
                <w:szCs w:val="21"/>
              </w:rPr>
            </w:pPr>
          </w:p>
          <w:p>
            <w:pPr>
              <w:ind w:firstLine="840" w:firstLineChars="400"/>
              <w:rPr>
                <w:rFonts w:hint="eastAsia" w:ascii="宋体" w:cs="Times New Roman"/>
                <w:kern w:val="0"/>
                <w:szCs w:val="21"/>
              </w:rPr>
            </w:pPr>
          </w:p>
          <w:p>
            <w:pPr>
              <w:tabs>
                <w:tab w:val="center" w:pos="4535"/>
              </w:tabs>
              <w:ind w:firstLine="2835" w:firstLineChars="1350"/>
              <w:rPr>
                <w:rFonts w:hint="eastAsia" w:ascii="宋体" w:cs="Times New Roman"/>
                <w:kern w:val="0"/>
                <w:szCs w:val="21"/>
              </w:rPr>
            </w:pPr>
            <w:r>
              <w:rPr>
                <w:rFonts w:hint="eastAsia" w:ascii="宋体" w:cs="Times New Roman"/>
                <w:kern w:val="0"/>
                <w:szCs w:val="21"/>
              </w:rPr>
              <w:t xml:space="preserve">        日期：   年    月     日</w:t>
            </w:r>
            <w:r>
              <w:rPr>
                <w:rFonts w:ascii="宋体" w:cs="Times New Roman"/>
                <w:kern w:val="0"/>
                <w:szCs w:val="21"/>
              </w:rPr>
              <w:tab/>
            </w:r>
          </w:p>
        </w:tc>
      </w:tr>
    </w:tbl>
    <w:p>
      <w:pPr>
        <w:autoSpaceDE w:val="0"/>
        <w:autoSpaceDN w:val="0"/>
        <w:adjustRightInd w:val="0"/>
        <w:spacing w:line="360" w:lineRule="auto"/>
        <w:ind w:right="215" w:firstLine="420"/>
        <w:jc w:val="center"/>
        <w:rPr>
          <w:rFonts w:hint="eastAsia" w:ascii="宋体" w:cs="Times New Roman"/>
          <w:b/>
          <w:kern w:val="0"/>
          <w:sz w:val="28"/>
          <w:szCs w:val="22"/>
        </w:rPr>
      </w:pPr>
    </w:p>
    <w:p>
      <w:pPr>
        <w:spacing w:before="100" w:beforeAutospacing="1" w:after="120"/>
        <w:rPr>
          <w:rFonts w:hint="eastAsia" w:ascii="宋体" w:cs="Times New Roman"/>
          <w:kern w:val="0"/>
          <w:sz w:val="34"/>
          <w:szCs w:val="22"/>
        </w:rPr>
      </w:pPr>
    </w:p>
    <w:p>
      <w:pPr>
        <w:autoSpaceDE w:val="0"/>
        <w:autoSpaceDN w:val="0"/>
        <w:adjustRightInd w:val="0"/>
        <w:spacing w:line="360" w:lineRule="auto"/>
        <w:ind w:right="215"/>
        <w:jc w:val="center"/>
        <w:rPr>
          <w:rFonts w:hint="eastAsia" w:ascii="宋体" w:cs="Times New Roman"/>
          <w:b/>
          <w:kern w:val="0"/>
          <w:sz w:val="32"/>
          <w:szCs w:val="22"/>
        </w:rPr>
      </w:pPr>
      <w:r>
        <w:rPr>
          <w:rFonts w:hint="eastAsia" w:ascii="宋体" w:cs="Times New Roman"/>
          <w:b/>
          <w:kern w:val="0"/>
          <w:sz w:val="32"/>
          <w:szCs w:val="32"/>
        </w:rPr>
        <w:t>十一、</w:t>
      </w:r>
      <w:r>
        <w:rPr>
          <w:rFonts w:hint="eastAsia" w:ascii="宋体" w:cs="Times New Roman"/>
          <w:b/>
          <w:kern w:val="0"/>
          <w:sz w:val="32"/>
          <w:szCs w:val="22"/>
        </w:rPr>
        <w:t>投标人须知前附表规定的其它材料</w:t>
      </w:r>
    </w:p>
    <w:p>
      <w:pPr>
        <w:autoSpaceDE w:val="0"/>
        <w:autoSpaceDN w:val="0"/>
        <w:adjustRightInd w:val="0"/>
        <w:spacing w:line="360" w:lineRule="auto"/>
        <w:ind w:right="215"/>
        <w:jc w:val="center"/>
        <w:rPr>
          <w:rFonts w:hint="eastAsia" w:ascii="宋体" w:cs="Times New Roman"/>
          <w:b/>
          <w:kern w:val="0"/>
          <w:sz w:val="32"/>
          <w:szCs w:val="22"/>
        </w:rPr>
      </w:pPr>
    </w:p>
    <w:p>
      <w:pPr>
        <w:autoSpaceDE w:val="0"/>
        <w:autoSpaceDN w:val="0"/>
        <w:adjustRightInd w:val="0"/>
        <w:spacing w:line="360" w:lineRule="auto"/>
        <w:ind w:right="215"/>
        <w:jc w:val="center"/>
        <w:rPr>
          <w:rFonts w:hint="eastAsia" w:ascii="宋体" w:cs="Times New Roman"/>
          <w:b/>
          <w:kern w:val="0"/>
          <w:sz w:val="32"/>
          <w:szCs w:val="22"/>
        </w:rPr>
      </w:pPr>
    </w:p>
    <w:p>
      <w:pPr>
        <w:autoSpaceDE w:val="0"/>
        <w:autoSpaceDN w:val="0"/>
        <w:adjustRightInd w:val="0"/>
        <w:spacing w:line="360" w:lineRule="auto"/>
        <w:ind w:right="215"/>
        <w:jc w:val="center"/>
        <w:rPr>
          <w:rFonts w:hint="eastAsia" w:ascii="宋体" w:cs="Times New Roman"/>
          <w:b/>
          <w:kern w:val="0"/>
          <w:sz w:val="32"/>
          <w:szCs w:val="22"/>
        </w:rPr>
      </w:pPr>
    </w:p>
    <w:p>
      <w:pPr>
        <w:autoSpaceDE w:val="0"/>
        <w:autoSpaceDN w:val="0"/>
        <w:adjustRightInd w:val="0"/>
        <w:spacing w:line="360" w:lineRule="auto"/>
        <w:ind w:right="215"/>
        <w:jc w:val="center"/>
        <w:rPr>
          <w:rFonts w:hint="eastAsia" w:ascii="宋体" w:cs="Times New Roman"/>
          <w:b/>
          <w:kern w:val="0"/>
          <w:sz w:val="32"/>
          <w:szCs w:val="22"/>
        </w:rPr>
      </w:pPr>
    </w:p>
    <w:p>
      <w:pPr>
        <w:autoSpaceDE w:val="0"/>
        <w:autoSpaceDN w:val="0"/>
        <w:adjustRightInd w:val="0"/>
        <w:spacing w:line="360" w:lineRule="auto"/>
        <w:ind w:right="215"/>
        <w:jc w:val="center"/>
        <w:rPr>
          <w:rFonts w:hint="eastAsia" w:ascii="宋体" w:cs="Times New Roman"/>
          <w:b/>
          <w:kern w:val="0"/>
          <w:sz w:val="32"/>
          <w:szCs w:val="22"/>
        </w:rPr>
      </w:pPr>
    </w:p>
    <w:p>
      <w:pPr>
        <w:autoSpaceDE w:val="0"/>
        <w:autoSpaceDN w:val="0"/>
        <w:adjustRightInd w:val="0"/>
        <w:spacing w:line="360" w:lineRule="auto"/>
        <w:ind w:right="215"/>
        <w:jc w:val="center"/>
        <w:rPr>
          <w:rFonts w:hint="eastAsia" w:ascii="宋体" w:cs="Times New Roman"/>
          <w:b/>
          <w:kern w:val="0"/>
          <w:sz w:val="32"/>
          <w:szCs w:val="22"/>
        </w:rPr>
      </w:pPr>
    </w:p>
    <w:p>
      <w:pPr>
        <w:autoSpaceDE w:val="0"/>
        <w:autoSpaceDN w:val="0"/>
        <w:adjustRightInd w:val="0"/>
        <w:spacing w:line="360" w:lineRule="auto"/>
        <w:ind w:right="215"/>
        <w:jc w:val="center"/>
        <w:rPr>
          <w:rFonts w:hint="eastAsia" w:ascii="宋体" w:cs="Times New Roman"/>
          <w:b/>
          <w:kern w:val="0"/>
          <w:sz w:val="32"/>
          <w:szCs w:val="22"/>
        </w:rPr>
      </w:pPr>
    </w:p>
    <w:p>
      <w:pPr>
        <w:tabs>
          <w:tab w:val="center" w:pos="4739"/>
        </w:tabs>
        <w:ind w:left="180" w:right="160"/>
        <w:jc w:val="right"/>
        <w:rPr>
          <w:rFonts w:hint="eastAsia" w:ascii="宋体" w:cs="Times New Roman"/>
          <w:kern w:val="0"/>
          <w:sz w:val="24"/>
          <w:szCs w:val="22"/>
        </w:rPr>
      </w:pPr>
      <w:r>
        <w:rPr>
          <w:rFonts w:ascii="宋体" w:cs="Times New Roman"/>
          <w:kern w:val="0"/>
          <w:sz w:val="24"/>
          <w:szCs w:val="22"/>
        </w:rPr>
        <w:br w:type="page"/>
      </w:r>
    </w:p>
    <w:p>
      <w:pPr>
        <w:tabs>
          <w:tab w:val="center" w:pos="4739"/>
        </w:tabs>
        <w:ind w:left="180"/>
        <w:jc w:val="right"/>
        <w:rPr>
          <w:rFonts w:hint="eastAsia" w:ascii="宋体" w:cs="Times New Roman"/>
          <w:kern w:val="0"/>
          <w:sz w:val="32"/>
          <w:szCs w:val="32"/>
        </w:rPr>
      </w:pPr>
      <w:r>
        <w:rPr>
          <w:rFonts w:hint="eastAsia" w:ascii="宋体" w:cs="Times New Roman"/>
          <w:kern w:val="0"/>
          <w:sz w:val="24"/>
          <w:szCs w:val="22"/>
        </w:rPr>
        <w:t xml:space="preserve">  </w:t>
      </w:r>
      <w:r>
        <w:rPr>
          <w:rFonts w:hint="eastAsia" w:ascii="宋体" w:cs="Times New Roman"/>
          <w:kern w:val="0"/>
          <w:sz w:val="32"/>
          <w:szCs w:val="32"/>
        </w:rPr>
        <w:t>正（副）本</w:t>
      </w:r>
    </w:p>
    <w:p>
      <w:pPr>
        <w:tabs>
          <w:tab w:val="center" w:pos="4739"/>
        </w:tabs>
        <w:ind w:left="180"/>
        <w:jc w:val="center"/>
        <w:rPr>
          <w:rFonts w:hint="eastAsia" w:ascii="黑体" w:eastAsia="黑体" w:cs="Times New Roman"/>
          <w:b/>
          <w:kern w:val="0"/>
          <w:sz w:val="32"/>
          <w:szCs w:val="22"/>
        </w:rPr>
      </w:pPr>
    </w:p>
    <w:p>
      <w:pPr>
        <w:tabs>
          <w:tab w:val="center" w:pos="4739"/>
        </w:tabs>
        <w:ind w:left="180"/>
        <w:jc w:val="center"/>
        <w:rPr>
          <w:rFonts w:hint="eastAsia" w:ascii="宋体" w:cs="Times New Roman"/>
          <w:b/>
          <w:kern w:val="0"/>
          <w:sz w:val="36"/>
          <w:szCs w:val="36"/>
        </w:rPr>
      </w:pPr>
      <w:r>
        <w:rPr>
          <w:rFonts w:hint="eastAsia" w:ascii="宋体" w:cs="Times New Roman"/>
          <w:b/>
          <w:kern w:val="0"/>
          <w:sz w:val="36"/>
          <w:szCs w:val="36"/>
          <w:u w:val="single"/>
        </w:rPr>
        <w:t xml:space="preserve">                            项目名称</w:t>
      </w:r>
    </w:p>
    <w:p>
      <w:pPr>
        <w:tabs>
          <w:tab w:val="center" w:pos="4739"/>
        </w:tabs>
        <w:ind w:left="180"/>
        <w:rPr>
          <w:rFonts w:hint="eastAsia" w:ascii="宋体" w:cs="Times New Roman"/>
          <w:kern w:val="0"/>
          <w:sz w:val="24"/>
          <w:szCs w:val="22"/>
        </w:rPr>
      </w:pPr>
    </w:p>
    <w:p>
      <w:pPr>
        <w:tabs>
          <w:tab w:val="center" w:pos="4739"/>
        </w:tabs>
        <w:ind w:left="180"/>
        <w:rPr>
          <w:rFonts w:hint="eastAsia" w:ascii="宋体" w:cs="Times New Roman"/>
          <w:kern w:val="0"/>
          <w:sz w:val="24"/>
          <w:szCs w:val="22"/>
        </w:rPr>
      </w:pPr>
    </w:p>
    <w:p>
      <w:pPr>
        <w:tabs>
          <w:tab w:val="center" w:pos="4739"/>
        </w:tabs>
        <w:ind w:left="180"/>
        <w:rPr>
          <w:rFonts w:hint="eastAsia" w:ascii="宋体" w:cs="Times New Roman"/>
          <w:kern w:val="0"/>
          <w:sz w:val="24"/>
          <w:szCs w:val="22"/>
        </w:rPr>
      </w:pPr>
    </w:p>
    <w:p>
      <w:pPr>
        <w:tabs>
          <w:tab w:val="center" w:pos="4739"/>
        </w:tabs>
        <w:ind w:left="180"/>
        <w:rPr>
          <w:rFonts w:hint="eastAsia" w:ascii="宋体" w:cs="Times New Roman"/>
          <w:kern w:val="0"/>
          <w:sz w:val="24"/>
          <w:szCs w:val="22"/>
        </w:rPr>
      </w:pPr>
    </w:p>
    <w:p>
      <w:pPr>
        <w:tabs>
          <w:tab w:val="center" w:pos="4739"/>
        </w:tabs>
        <w:ind w:left="180"/>
        <w:rPr>
          <w:rFonts w:hint="eastAsia" w:ascii="宋体" w:cs="Times New Roman"/>
          <w:kern w:val="0"/>
          <w:sz w:val="24"/>
          <w:szCs w:val="22"/>
        </w:rPr>
      </w:pPr>
    </w:p>
    <w:p>
      <w:pPr>
        <w:tabs>
          <w:tab w:val="center" w:pos="4739"/>
        </w:tabs>
        <w:ind w:left="180"/>
        <w:rPr>
          <w:rFonts w:hint="eastAsia" w:ascii="宋体" w:cs="Times New Roman"/>
          <w:kern w:val="0"/>
          <w:sz w:val="24"/>
          <w:szCs w:val="22"/>
        </w:rPr>
      </w:pPr>
    </w:p>
    <w:p>
      <w:pPr>
        <w:tabs>
          <w:tab w:val="center" w:pos="4739"/>
        </w:tabs>
        <w:ind w:left="180"/>
        <w:jc w:val="center"/>
        <w:rPr>
          <w:rFonts w:hint="eastAsia" w:ascii="宋体" w:cs="Times New Roman"/>
          <w:b/>
          <w:kern w:val="0"/>
          <w:sz w:val="72"/>
          <w:szCs w:val="72"/>
        </w:rPr>
      </w:pPr>
      <w:r>
        <w:rPr>
          <w:rFonts w:hint="eastAsia" w:ascii="宋体" w:cs="Times New Roman"/>
          <w:b/>
          <w:kern w:val="0"/>
          <w:sz w:val="72"/>
          <w:szCs w:val="72"/>
        </w:rPr>
        <w:t>投 标 文 件</w:t>
      </w:r>
    </w:p>
    <w:p>
      <w:pPr>
        <w:tabs>
          <w:tab w:val="center" w:pos="4739"/>
        </w:tabs>
        <w:ind w:left="180"/>
        <w:rPr>
          <w:rFonts w:hint="eastAsia" w:ascii="宋体" w:cs="Times New Roman"/>
          <w:kern w:val="0"/>
          <w:sz w:val="24"/>
          <w:szCs w:val="22"/>
        </w:rPr>
      </w:pPr>
    </w:p>
    <w:p>
      <w:pPr>
        <w:tabs>
          <w:tab w:val="center" w:pos="4739"/>
        </w:tabs>
        <w:ind w:left="180"/>
        <w:rPr>
          <w:rFonts w:hint="eastAsia" w:ascii="宋体" w:cs="Times New Roman"/>
          <w:b/>
          <w:kern w:val="0"/>
          <w:sz w:val="32"/>
          <w:szCs w:val="32"/>
        </w:rPr>
      </w:pPr>
      <w:r>
        <w:rPr>
          <w:rFonts w:hint="eastAsia" w:ascii="宋体" w:cs="Times New Roman"/>
          <w:kern w:val="0"/>
          <w:sz w:val="24"/>
          <w:szCs w:val="22"/>
        </w:rPr>
        <w:t xml:space="preserve">                             </w:t>
      </w:r>
      <w:r>
        <w:rPr>
          <w:rFonts w:hint="eastAsia" w:ascii="宋体" w:cs="Times New Roman"/>
          <w:b/>
          <w:kern w:val="0"/>
          <w:sz w:val="24"/>
          <w:szCs w:val="22"/>
        </w:rPr>
        <w:t xml:space="preserve"> </w:t>
      </w:r>
      <w:r>
        <w:rPr>
          <w:rFonts w:hint="eastAsia" w:ascii="宋体" w:cs="Times New Roman"/>
          <w:b/>
          <w:kern w:val="0"/>
          <w:sz w:val="32"/>
          <w:szCs w:val="32"/>
        </w:rPr>
        <w:t>（技术标）</w:t>
      </w:r>
    </w:p>
    <w:p>
      <w:pPr>
        <w:tabs>
          <w:tab w:val="center" w:pos="4739"/>
        </w:tabs>
        <w:ind w:left="180"/>
        <w:rPr>
          <w:rFonts w:hint="eastAsia" w:ascii="宋体" w:cs="Times New Roman"/>
          <w:b/>
          <w:kern w:val="0"/>
          <w:sz w:val="32"/>
          <w:szCs w:val="32"/>
        </w:rPr>
      </w:pPr>
      <w:r>
        <w:rPr>
          <w:rFonts w:hint="eastAsia" w:ascii="宋体" w:cs="Times New Roman"/>
          <w:b/>
          <w:kern w:val="0"/>
          <w:sz w:val="32"/>
          <w:szCs w:val="32"/>
        </w:rPr>
        <w:t xml:space="preserve">               项目编号：</w:t>
      </w:r>
    </w:p>
    <w:p>
      <w:pPr>
        <w:tabs>
          <w:tab w:val="center" w:pos="4739"/>
        </w:tabs>
        <w:ind w:left="180"/>
        <w:rPr>
          <w:rFonts w:hint="eastAsia" w:ascii="宋体" w:cs="Times New Roman"/>
          <w:kern w:val="0"/>
          <w:sz w:val="24"/>
          <w:szCs w:val="22"/>
        </w:rPr>
      </w:pPr>
    </w:p>
    <w:p>
      <w:pPr>
        <w:tabs>
          <w:tab w:val="center" w:pos="4739"/>
        </w:tabs>
        <w:ind w:left="180"/>
        <w:rPr>
          <w:rFonts w:hint="eastAsia" w:ascii="宋体" w:cs="Times New Roman"/>
          <w:kern w:val="0"/>
          <w:sz w:val="24"/>
          <w:szCs w:val="22"/>
        </w:rPr>
      </w:pPr>
    </w:p>
    <w:p>
      <w:pPr>
        <w:tabs>
          <w:tab w:val="center" w:pos="4739"/>
        </w:tabs>
        <w:ind w:left="180"/>
        <w:rPr>
          <w:rFonts w:hint="eastAsia" w:ascii="宋体" w:cs="Times New Roman"/>
          <w:kern w:val="0"/>
          <w:sz w:val="24"/>
          <w:szCs w:val="22"/>
        </w:rPr>
      </w:pPr>
    </w:p>
    <w:p>
      <w:pPr>
        <w:tabs>
          <w:tab w:val="center" w:pos="4739"/>
        </w:tabs>
        <w:ind w:left="180"/>
        <w:rPr>
          <w:rFonts w:hint="eastAsia" w:ascii="宋体" w:cs="Times New Roman"/>
          <w:kern w:val="0"/>
          <w:sz w:val="24"/>
          <w:szCs w:val="22"/>
        </w:rPr>
      </w:pPr>
    </w:p>
    <w:p>
      <w:pPr>
        <w:tabs>
          <w:tab w:val="center" w:pos="4739"/>
        </w:tabs>
        <w:ind w:left="180"/>
        <w:rPr>
          <w:rFonts w:hint="eastAsia" w:ascii="宋体" w:cs="Times New Roman"/>
          <w:kern w:val="0"/>
          <w:sz w:val="24"/>
          <w:szCs w:val="22"/>
        </w:rPr>
      </w:pPr>
    </w:p>
    <w:p>
      <w:pPr>
        <w:tabs>
          <w:tab w:val="center" w:pos="4739"/>
        </w:tabs>
        <w:ind w:left="180"/>
        <w:rPr>
          <w:rFonts w:hint="eastAsia" w:ascii="宋体" w:cs="Times New Roman"/>
          <w:kern w:val="0"/>
          <w:sz w:val="24"/>
          <w:szCs w:val="22"/>
        </w:rPr>
      </w:pPr>
    </w:p>
    <w:p>
      <w:pPr>
        <w:tabs>
          <w:tab w:val="center" w:pos="4739"/>
        </w:tabs>
        <w:ind w:left="180"/>
        <w:rPr>
          <w:rFonts w:hint="eastAsia" w:ascii="宋体" w:cs="Times New Roman"/>
          <w:kern w:val="0"/>
          <w:sz w:val="24"/>
          <w:szCs w:val="22"/>
        </w:rPr>
      </w:pPr>
    </w:p>
    <w:p>
      <w:pPr>
        <w:tabs>
          <w:tab w:val="center" w:pos="4739"/>
        </w:tabs>
        <w:ind w:left="180"/>
        <w:rPr>
          <w:rFonts w:hint="eastAsia" w:ascii="宋体" w:cs="Times New Roman"/>
          <w:kern w:val="0"/>
          <w:sz w:val="24"/>
          <w:szCs w:val="22"/>
        </w:rPr>
      </w:pPr>
    </w:p>
    <w:p>
      <w:pPr>
        <w:tabs>
          <w:tab w:val="center" w:pos="4739"/>
        </w:tabs>
        <w:ind w:left="180"/>
        <w:rPr>
          <w:rFonts w:hint="eastAsia" w:ascii="宋体" w:cs="Times New Roman"/>
          <w:kern w:val="0"/>
          <w:sz w:val="24"/>
          <w:szCs w:val="22"/>
        </w:rPr>
      </w:pPr>
    </w:p>
    <w:p>
      <w:pPr>
        <w:tabs>
          <w:tab w:val="center" w:pos="4739"/>
        </w:tabs>
        <w:ind w:left="180"/>
        <w:rPr>
          <w:rFonts w:hint="eastAsia" w:ascii="宋体" w:cs="Times New Roman"/>
          <w:kern w:val="0"/>
          <w:sz w:val="24"/>
          <w:szCs w:val="22"/>
        </w:rPr>
      </w:pPr>
      <w:bookmarkStart w:id="243" w:name="_GoBack"/>
      <w:bookmarkEnd w:id="243"/>
    </w:p>
    <w:p>
      <w:pPr>
        <w:tabs>
          <w:tab w:val="center" w:pos="4739"/>
        </w:tabs>
        <w:ind w:left="180"/>
        <w:rPr>
          <w:rFonts w:hint="eastAsia" w:ascii="宋体" w:cs="Times New Roman"/>
          <w:kern w:val="0"/>
          <w:sz w:val="24"/>
          <w:szCs w:val="22"/>
        </w:rPr>
      </w:pPr>
    </w:p>
    <w:p>
      <w:pPr>
        <w:tabs>
          <w:tab w:val="center" w:pos="4739"/>
        </w:tabs>
        <w:ind w:left="180"/>
        <w:rPr>
          <w:rFonts w:hint="eastAsia" w:ascii="宋体" w:cs="Times New Roman"/>
          <w:kern w:val="0"/>
          <w:sz w:val="24"/>
          <w:szCs w:val="22"/>
        </w:rPr>
      </w:pPr>
    </w:p>
    <w:p>
      <w:pPr>
        <w:tabs>
          <w:tab w:val="center" w:pos="4739"/>
        </w:tabs>
        <w:ind w:left="180"/>
        <w:jc w:val="center"/>
        <w:rPr>
          <w:rFonts w:hint="eastAsia" w:ascii="宋体" w:cs="Times New Roman"/>
          <w:b/>
          <w:kern w:val="0"/>
          <w:sz w:val="32"/>
          <w:szCs w:val="22"/>
        </w:rPr>
      </w:pPr>
      <w:r>
        <w:rPr>
          <w:rFonts w:hint="eastAsia" w:ascii="宋体" w:cs="Times New Roman"/>
          <w:b/>
          <w:kern w:val="0"/>
          <w:sz w:val="32"/>
          <w:szCs w:val="22"/>
        </w:rPr>
        <w:t>投标人:</w:t>
      </w:r>
      <w:r>
        <w:rPr>
          <w:rFonts w:hint="eastAsia" w:ascii="宋体" w:cs="Times New Roman"/>
          <w:b/>
          <w:kern w:val="0"/>
          <w:sz w:val="32"/>
          <w:szCs w:val="22"/>
          <w:u w:val="single"/>
        </w:rPr>
        <w:t xml:space="preserve">                          </w:t>
      </w:r>
      <w:r>
        <w:rPr>
          <w:rFonts w:hint="eastAsia" w:ascii="宋体" w:cs="Times New Roman"/>
          <w:b/>
          <w:kern w:val="0"/>
          <w:sz w:val="32"/>
          <w:szCs w:val="22"/>
        </w:rPr>
        <w:t>(盖单位章)</w:t>
      </w:r>
    </w:p>
    <w:p>
      <w:pPr>
        <w:tabs>
          <w:tab w:val="center" w:pos="4739"/>
        </w:tabs>
        <w:ind w:left="180"/>
        <w:jc w:val="center"/>
        <w:rPr>
          <w:rFonts w:hint="eastAsia" w:ascii="宋体" w:cs="Times New Roman"/>
          <w:b/>
          <w:kern w:val="0"/>
          <w:sz w:val="32"/>
          <w:szCs w:val="22"/>
        </w:rPr>
      </w:pPr>
    </w:p>
    <w:p>
      <w:pPr>
        <w:tabs>
          <w:tab w:val="center" w:pos="4739"/>
        </w:tabs>
        <w:ind w:left="180"/>
        <w:jc w:val="center"/>
        <w:rPr>
          <w:rFonts w:hint="eastAsia" w:ascii="宋体" w:cs="Times New Roman"/>
          <w:b/>
          <w:kern w:val="0"/>
          <w:sz w:val="32"/>
          <w:szCs w:val="22"/>
        </w:rPr>
      </w:pPr>
      <w:r>
        <w:rPr>
          <w:rFonts w:hint="eastAsia" w:ascii="宋体" w:cs="Times New Roman"/>
          <w:b/>
          <w:kern w:val="0"/>
          <w:sz w:val="32"/>
          <w:szCs w:val="22"/>
        </w:rPr>
        <w:t>法定代表人或授权委托人:</w:t>
      </w:r>
      <w:r>
        <w:rPr>
          <w:rFonts w:hint="eastAsia" w:ascii="宋体" w:cs="Times New Roman"/>
          <w:b/>
          <w:kern w:val="0"/>
          <w:sz w:val="32"/>
          <w:szCs w:val="22"/>
          <w:u w:val="single"/>
        </w:rPr>
        <w:t xml:space="preserve">                          </w:t>
      </w:r>
      <w:r>
        <w:rPr>
          <w:rFonts w:hint="eastAsia" w:ascii="宋体" w:cs="Times New Roman"/>
          <w:b/>
          <w:kern w:val="0"/>
          <w:sz w:val="32"/>
          <w:szCs w:val="22"/>
        </w:rPr>
        <w:t>(签字)</w:t>
      </w:r>
    </w:p>
    <w:p>
      <w:pPr>
        <w:tabs>
          <w:tab w:val="center" w:pos="4739"/>
        </w:tabs>
        <w:ind w:left="180"/>
        <w:jc w:val="center"/>
        <w:rPr>
          <w:rFonts w:hint="eastAsia" w:ascii="宋体" w:cs="Times New Roman"/>
          <w:b/>
          <w:kern w:val="0"/>
          <w:sz w:val="32"/>
          <w:szCs w:val="22"/>
        </w:rPr>
      </w:pPr>
    </w:p>
    <w:p>
      <w:pPr>
        <w:tabs>
          <w:tab w:val="center" w:pos="4739"/>
        </w:tabs>
        <w:ind w:left="180"/>
        <w:jc w:val="center"/>
        <w:rPr>
          <w:rFonts w:hint="eastAsia" w:ascii="宋体" w:cs="Times New Roman"/>
          <w:b/>
          <w:kern w:val="0"/>
          <w:sz w:val="32"/>
          <w:szCs w:val="22"/>
        </w:rPr>
      </w:pPr>
      <w:r>
        <w:rPr>
          <w:rFonts w:hint="eastAsia" w:ascii="宋体" w:cs="Times New Roman"/>
          <w:b/>
          <w:kern w:val="0"/>
          <w:sz w:val="32"/>
          <w:szCs w:val="22"/>
          <w:u w:val="single"/>
        </w:rPr>
        <w:t xml:space="preserve">        </w:t>
      </w:r>
      <w:r>
        <w:rPr>
          <w:rFonts w:hint="eastAsia" w:ascii="宋体" w:cs="Times New Roman"/>
          <w:b/>
          <w:kern w:val="0"/>
          <w:sz w:val="32"/>
          <w:szCs w:val="22"/>
        </w:rPr>
        <w:t>年</w:t>
      </w:r>
      <w:r>
        <w:rPr>
          <w:rFonts w:hint="eastAsia" w:ascii="宋体" w:cs="Times New Roman"/>
          <w:b/>
          <w:kern w:val="0"/>
          <w:sz w:val="32"/>
          <w:szCs w:val="22"/>
          <w:u w:val="single"/>
        </w:rPr>
        <w:t xml:space="preserve">      </w:t>
      </w:r>
      <w:r>
        <w:rPr>
          <w:rFonts w:hint="eastAsia" w:ascii="宋体" w:cs="Times New Roman"/>
          <w:b/>
          <w:kern w:val="0"/>
          <w:sz w:val="32"/>
          <w:szCs w:val="22"/>
        </w:rPr>
        <w:t>月</w:t>
      </w:r>
      <w:r>
        <w:rPr>
          <w:rFonts w:hint="eastAsia" w:ascii="宋体" w:cs="Times New Roman"/>
          <w:b/>
          <w:kern w:val="0"/>
          <w:sz w:val="32"/>
          <w:szCs w:val="22"/>
          <w:u w:val="single"/>
        </w:rPr>
        <w:t xml:space="preserve">       </w:t>
      </w:r>
      <w:r>
        <w:rPr>
          <w:rFonts w:hint="eastAsia" w:ascii="宋体" w:cs="Times New Roman"/>
          <w:b/>
          <w:kern w:val="0"/>
          <w:sz w:val="32"/>
          <w:szCs w:val="22"/>
        </w:rPr>
        <w:t>日</w:t>
      </w:r>
    </w:p>
    <w:p>
      <w:pPr>
        <w:autoSpaceDE w:val="0"/>
        <w:autoSpaceDN w:val="0"/>
        <w:spacing w:line="540" w:lineRule="exact"/>
        <w:jc w:val="center"/>
        <w:rPr>
          <w:rFonts w:hint="eastAsia" w:ascii="宋体" w:cs="Times New Roman"/>
          <w:b/>
          <w:kern w:val="0"/>
          <w:sz w:val="36"/>
          <w:szCs w:val="36"/>
        </w:rPr>
      </w:pPr>
      <w:r>
        <w:rPr>
          <w:rFonts w:ascii="宋体" w:cs="Times New Roman"/>
          <w:b/>
          <w:kern w:val="0"/>
          <w:sz w:val="36"/>
          <w:szCs w:val="36"/>
        </w:rPr>
        <w:br w:type="page"/>
      </w:r>
    </w:p>
    <w:p>
      <w:pPr>
        <w:autoSpaceDE w:val="0"/>
        <w:autoSpaceDN w:val="0"/>
        <w:spacing w:line="540" w:lineRule="exact"/>
        <w:jc w:val="center"/>
        <w:rPr>
          <w:rFonts w:hint="eastAsia" w:ascii="宋体" w:cs="Times New Roman"/>
          <w:b/>
          <w:kern w:val="0"/>
          <w:sz w:val="44"/>
          <w:szCs w:val="44"/>
        </w:rPr>
      </w:pPr>
      <w:r>
        <w:rPr>
          <w:rFonts w:hint="eastAsia" w:ascii="宋体" w:cs="Times New Roman"/>
          <w:b/>
          <w:kern w:val="0"/>
          <w:sz w:val="44"/>
          <w:szCs w:val="44"/>
        </w:rPr>
        <w:t>目  录</w:t>
      </w:r>
    </w:p>
    <w:p>
      <w:pPr>
        <w:autoSpaceDE w:val="0"/>
        <w:autoSpaceDN w:val="0"/>
        <w:spacing w:line="540" w:lineRule="exact"/>
        <w:jc w:val="center"/>
        <w:rPr>
          <w:rFonts w:hint="eastAsia" w:ascii="宋体" w:cs="Times New Roman"/>
          <w:b/>
          <w:kern w:val="0"/>
          <w:sz w:val="36"/>
          <w:szCs w:val="36"/>
        </w:rPr>
      </w:pPr>
    </w:p>
    <w:p>
      <w:pPr>
        <w:autoSpaceDE w:val="0"/>
        <w:autoSpaceDN w:val="0"/>
        <w:adjustRightInd w:val="0"/>
        <w:snapToGrid w:val="0"/>
        <w:spacing w:line="400" w:lineRule="exact"/>
        <w:ind w:firstLine="420" w:firstLineChars="200"/>
        <w:jc w:val="left"/>
        <w:rPr>
          <w:rFonts w:hint="eastAsia" w:ascii="宋体" w:cs="Times New Roman"/>
          <w:kern w:val="0"/>
          <w:szCs w:val="21"/>
        </w:rPr>
      </w:pPr>
      <w:r>
        <w:rPr>
          <w:rFonts w:hint="eastAsia" w:ascii="宋体" w:cs="Times New Roman"/>
          <w:kern w:val="0"/>
          <w:szCs w:val="21"/>
        </w:rPr>
        <w:t xml:space="preserve">（1）内容完整性和编制水平；                                           </w:t>
      </w:r>
    </w:p>
    <w:p>
      <w:pPr>
        <w:autoSpaceDE w:val="0"/>
        <w:autoSpaceDN w:val="0"/>
        <w:adjustRightInd w:val="0"/>
        <w:snapToGrid w:val="0"/>
        <w:spacing w:line="400" w:lineRule="exact"/>
        <w:ind w:firstLine="420" w:firstLineChars="200"/>
        <w:jc w:val="left"/>
        <w:rPr>
          <w:rFonts w:hint="eastAsia" w:ascii="宋体" w:cs="Times New Roman"/>
          <w:kern w:val="0"/>
          <w:szCs w:val="21"/>
        </w:rPr>
      </w:pPr>
      <w:r>
        <w:rPr>
          <w:rFonts w:hint="eastAsia" w:ascii="宋体" w:cs="Times New Roman"/>
          <w:kern w:val="0"/>
          <w:szCs w:val="21"/>
        </w:rPr>
        <w:t xml:space="preserve">（2）施工方案和技术措施；                                             </w:t>
      </w:r>
    </w:p>
    <w:p>
      <w:pPr>
        <w:autoSpaceDE w:val="0"/>
        <w:autoSpaceDN w:val="0"/>
        <w:adjustRightInd w:val="0"/>
        <w:snapToGrid w:val="0"/>
        <w:spacing w:line="400" w:lineRule="exact"/>
        <w:ind w:firstLine="420" w:firstLineChars="200"/>
        <w:jc w:val="left"/>
        <w:rPr>
          <w:rFonts w:hint="eastAsia" w:ascii="宋体" w:cs="Times New Roman"/>
          <w:kern w:val="0"/>
          <w:szCs w:val="21"/>
        </w:rPr>
      </w:pPr>
      <w:r>
        <w:rPr>
          <w:rFonts w:hint="eastAsia" w:ascii="宋体" w:cs="Times New Roman"/>
          <w:kern w:val="0"/>
          <w:szCs w:val="21"/>
        </w:rPr>
        <w:t xml:space="preserve">（3）质量管理体系与措施；                                             </w:t>
      </w:r>
    </w:p>
    <w:p>
      <w:pPr>
        <w:autoSpaceDE w:val="0"/>
        <w:autoSpaceDN w:val="0"/>
        <w:adjustRightInd w:val="0"/>
        <w:snapToGrid w:val="0"/>
        <w:spacing w:line="400" w:lineRule="exact"/>
        <w:ind w:firstLine="420" w:firstLineChars="200"/>
        <w:jc w:val="left"/>
        <w:rPr>
          <w:rFonts w:hint="eastAsia" w:ascii="宋体" w:cs="Times New Roman"/>
          <w:kern w:val="0"/>
          <w:szCs w:val="21"/>
        </w:rPr>
      </w:pPr>
      <w:r>
        <w:rPr>
          <w:rFonts w:hint="eastAsia" w:ascii="宋体" w:cs="Times New Roman"/>
          <w:kern w:val="0"/>
          <w:szCs w:val="21"/>
        </w:rPr>
        <w:t xml:space="preserve">（4）安全管理体系与措施；                                          </w:t>
      </w:r>
    </w:p>
    <w:p>
      <w:pPr>
        <w:autoSpaceDE w:val="0"/>
        <w:autoSpaceDN w:val="0"/>
        <w:adjustRightInd w:val="0"/>
        <w:snapToGrid w:val="0"/>
        <w:spacing w:line="400" w:lineRule="exact"/>
        <w:ind w:firstLine="420" w:firstLineChars="200"/>
        <w:jc w:val="left"/>
        <w:rPr>
          <w:rFonts w:hint="eastAsia" w:ascii="宋体" w:cs="Times New Roman"/>
          <w:kern w:val="0"/>
          <w:szCs w:val="21"/>
        </w:rPr>
      </w:pPr>
      <w:r>
        <w:rPr>
          <w:rFonts w:hint="eastAsia" w:ascii="宋体" w:cs="Times New Roman"/>
          <w:kern w:val="0"/>
          <w:szCs w:val="21"/>
        </w:rPr>
        <w:t xml:space="preserve">（5）环境保护管理体系与措施；                                     </w:t>
      </w:r>
    </w:p>
    <w:p>
      <w:pPr>
        <w:autoSpaceDE w:val="0"/>
        <w:autoSpaceDN w:val="0"/>
        <w:adjustRightInd w:val="0"/>
        <w:snapToGrid w:val="0"/>
        <w:spacing w:line="400" w:lineRule="exact"/>
        <w:ind w:firstLine="420" w:firstLineChars="200"/>
        <w:jc w:val="left"/>
        <w:rPr>
          <w:rFonts w:hint="eastAsia" w:ascii="宋体" w:cs="Times New Roman"/>
          <w:kern w:val="0"/>
          <w:szCs w:val="21"/>
        </w:rPr>
      </w:pPr>
      <w:r>
        <w:rPr>
          <w:rFonts w:hint="eastAsia" w:ascii="宋体" w:cs="Times New Roman"/>
          <w:kern w:val="0"/>
          <w:szCs w:val="21"/>
        </w:rPr>
        <w:t xml:space="preserve">（6）工程进度计划与措施；                                            </w:t>
      </w:r>
    </w:p>
    <w:p>
      <w:pPr>
        <w:autoSpaceDE w:val="0"/>
        <w:autoSpaceDN w:val="0"/>
        <w:adjustRightInd w:val="0"/>
        <w:snapToGrid w:val="0"/>
        <w:spacing w:line="400" w:lineRule="exact"/>
        <w:ind w:firstLine="420" w:firstLineChars="200"/>
        <w:jc w:val="left"/>
        <w:rPr>
          <w:rFonts w:hint="eastAsia" w:ascii="宋体" w:cs="Times New Roman"/>
          <w:kern w:val="0"/>
          <w:szCs w:val="21"/>
        </w:rPr>
      </w:pPr>
      <w:r>
        <w:rPr>
          <w:rFonts w:hint="eastAsia" w:ascii="宋体" w:cs="Times New Roman"/>
          <w:kern w:val="0"/>
          <w:szCs w:val="21"/>
        </w:rPr>
        <w:t xml:space="preserve">（7）拟投入资源配备计划；                                             </w:t>
      </w:r>
    </w:p>
    <w:p>
      <w:pPr>
        <w:autoSpaceDE w:val="0"/>
        <w:autoSpaceDN w:val="0"/>
        <w:adjustRightInd w:val="0"/>
        <w:snapToGrid w:val="0"/>
        <w:spacing w:line="400" w:lineRule="exact"/>
        <w:ind w:firstLine="420" w:firstLineChars="200"/>
        <w:jc w:val="left"/>
        <w:rPr>
          <w:rFonts w:hint="eastAsia" w:ascii="宋体" w:cs="Times New Roman"/>
          <w:kern w:val="0"/>
          <w:szCs w:val="21"/>
        </w:rPr>
      </w:pPr>
      <w:r>
        <w:rPr>
          <w:rFonts w:hint="eastAsia" w:ascii="宋体" w:cs="Times New Roman"/>
          <w:kern w:val="0"/>
          <w:szCs w:val="21"/>
        </w:rPr>
        <w:t>（8）施工进度表或施工网络图；</w:t>
      </w:r>
      <w:r>
        <w:rPr>
          <w:rFonts w:hint="eastAsia" w:ascii="宋体" w:cs="Times New Roman"/>
          <w:kern w:val="0"/>
          <w:szCs w:val="21"/>
        </w:rPr>
        <w:tab/>
      </w:r>
      <w:r>
        <w:rPr>
          <w:rFonts w:hint="eastAsia" w:ascii="宋体" w:cs="Times New Roman"/>
          <w:kern w:val="0"/>
          <w:szCs w:val="21"/>
        </w:rPr>
        <w:t xml:space="preserve">                                       </w:t>
      </w:r>
    </w:p>
    <w:p>
      <w:pPr>
        <w:autoSpaceDE w:val="0"/>
        <w:autoSpaceDN w:val="0"/>
        <w:adjustRightInd w:val="0"/>
        <w:snapToGrid w:val="0"/>
        <w:spacing w:line="400" w:lineRule="exact"/>
        <w:ind w:firstLine="420" w:firstLineChars="200"/>
        <w:jc w:val="left"/>
        <w:rPr>
          <w:rFonts w:hint="eastAsia" w:ascii="宋体" w:cs="Times New Roman"/>
          <w:kern w:val="0"/>
          <w:szCs w:val="21"/>
        </w:rPr>
      </w:pPr>
      <w:r>
        <w:rPr>
          <w:rFonts w:hint="eastAsia" w:ascii="宋体" w:cs="Times New Roman"/>
          <w:kern w:val="0"/>
          <w:szCs w:val="21"/>
        </w:rPr>
        <w:t xml:space="preserve">（9）施工总平面布置图；                                               </w:t>
      </w:r>
    </w:p>
    <w:p>
      <w:pPr>
        <w:autoSpaceDE w:val="0"/>
        <w:autoSpaceDN w:val="0"/>
        <w:adjustRightInd w:val="0"/>
        <w:snapToGrid w:val="0"/>
        <w:spacing w:line="400" w:lineRule="exact"/>
        <w:ind w:firstLine="420" w:firstLineChars="200"/>
        <w:jc w:val="left"/>
        <w:rPr>
          <w:rFonts w:hint="eastAsia" w:ascii="宋体" w:cs="Times New Roman"/>
          <w:kern w:val="0"/>
          <w:szCs w:val="21"/>
        </w:rPr>
      </w:pPr>
      <w:r>
        <w:rPr>
          <w:rFonts w:hint="eastAsia" w:ascii="宋体" w:cs="Times New Roman"/>
          <w:kern w:val="0"/>
          <w:szCs w:val="21"/>
        </w:rPr>
        <w:t xml:space="preserve">（10）节能减排、绿色施工（含扬尘治理）措施、工艺创新方面针对本工程有具体措施或企业自有创新技术；     </w:t>
      </w:r>
      <w:r>
        <w:rPr>
          <w:rFonts w:hint="eastAsia" w:ascii="宋体" w:cs="Times New Roman"/>
          <w:kern w:val="0"/>
          <w:szCs w:val="21"/>
        </w:rPr>
        <w:tab/>
      </w:r>
      <w:r>
        <w:rPr>
          <w:rFonts w:hint="eastAsia" w:ascii="宋体" w:cs="Times New Roman"/>
          <w:kern w:val="0"/>
          <w:szCs w:val="21"/>
        </w:rPr>
        <w:t xml:space="preserve">                                              </w:t>
      </w:r>
    </w:p>
    <w:p>
      <w:pPr>
        <w:autoSpaceDE w:val="0"/>
        <w:autoSpaceDN w:val="0"/>
        <w:adjustRightInd w:val="0"/>
        <w:snapToGrid w:val="0"/>
        <w:spacing w:line="400" w:lineRule="exact"/>
        <w:ind w:firstLine="420" w:firstLineChars="200"/>
        <w:jc w:val="left"/>
        <w:rPr>
          <w:rFonts w:hint="eastAsia" w:ascii="宋体" w:cs="Times New Roman"/>
          <w:kern w:val="0"/>
          <w:szCs w:val="21"/>
        </w:rPr>
      </w:pPr>
      <w:r>
        <w:rPr>
          <w:rFonts w:hint="eastAsia" w:ascii="宋体" w:cs="Times New Roman"/>
          <w:kern w:val="0"/>
          <w:szCs w:val="21"/>
        </w:rPr>
        <w:t xml:space="preserve">（11）新工艺、新技术、新设备、新材料的采用程度，其在确保质量、降低成本、缩短工期、减轻劳动强度、提高工效等方面的作用；                                 </w:t>
      </w:r>
    </w:p>
    <w:p>
      <w:pPr>
        <w:autoSpaceDE w:val="0"/>
        <w:autoSpaceDN w:val="0"/>
        <w:adjustRightInd w:val="0"/>
        <w:snapToGrid w:val="0"/>
        <w:spacing w:line="400" w:lineRule="exact"/>
        <w:ind w:firstLine="420" w:firstLineChars="200"/>
        <w:jc w:val="left"/>
        <w:rPr>
          <w:rFonts w:hint="eastAsia" w:ascii="宋体" w:cs="Times New Roman"/>
          <w:kern w:val="0"/>
          <w:szCs w:val="21"/>
        </w:rPr>
      </w:pPr>
      <w:r>
        <w:rPr>
          <w:rFonts w:hint="eastAsia" w:ascii="宋体" w:cs="Times New Roman"/>
          <w:kern w:val="0"/>
          <w:szCs w:val="21"/>
        </w:rPr>
        <w:t>（12）企业具备信息化管理平台，能够使工程管理者对现场实施监控和数据处理。</w:t>
      </w:r>
    </w:p>
    <w:p>
      <w:pPr>
        <w:tabs>
          <w:tab w:val="center" w:pos="4739"/>
        </w:tabs>
        <w:ind w:left="180"/>
        <w:jc w:val="center"/>
        <w:rPr>
          <w:rFonts w:hint="eastAsia" w:ascii="宋体" w:cs="Times New Roman"/>
          <w:kern w:val="0"/>
          <w:sz w:val="26"/>
          <w:szCs w:val="26"/>
        </w:rPr>
      </w:pPr>
      <w:r>
        <w:rPr>
          <w:rFonts w:ascii="宋体" w:cs="Times New Roman"/>
          <w:kern w:val="0"/>
          <w:sz w:val="26"/>
          <w:szCs w:val="26"/>
        </w:rPr>
        <w:br w:type="page"/>
      </w:r>
    </w:p>
    <w:p>
      <w:pPr>
        <w:tabs>
          <w:tab w:val="center" w:pos="4739"/>
        </w:tabs>
        <w:ind w:left="180"/>
        <w:jc w:val="right"/>
        <w:rPr>
          <w:rFonts w:hint="eastAsia" w:ascii="宋体" w:cs="Times New Roman"/>
          <w:kern w:val="0"/>
          <w:sz w:val="26"/>
          <w:szCs w:val="26"/>
        </w:rPr>
      </w:pPr>
      <w:r>
        <w:rPr>
          <w:rFonts w:hint="eastAsia" w:ascii="宋体" w:cs="Times New Roman"/>
          <w:kern w:val="0"/>
          <w:sz w:val="24"/>
          <w:szCs w:val="22"/>
        </w:rPr>
        <w:t xml:space="preserve"> </w:t>
      </w:r>
      <w:r>
        <w:rPr>
          <w:rFonts w:hint="eastAsia" w:ascii="宋体" w:cs="Times New Roman"/>
          <w:kern w:val="0"/>
          <w:sz w:val="32"/>
          <w:szCs w:val="32"/>
        </w:rPr>
        <w:t>正（副）本</w:t>
      </w:r>
    </w:p>
    <w:p>
      <w:pPr>
        <w:tabs>
          <w:tab w:val="center" w:pos="4739"/>
        </w:tabs>
        <w:ind w:left="180"/>
        <w:jc w:val="center"/>
        <w:rPr>
          <w:rFonts w:hint="eastAsia" w:ascii="宋体" w:cs="Times New Roman"/>
          <w:kern w:val="0"/>
          <w:sz w:val="26"/>
          <w:szCs w:val="26"/>
        </w:rPr>
      </w:pPr>
    </w:p>
    <w:p>
      <w:pPr>
        <w:tabs>
          <w:tab w:val="center" w:pos="4739"/>
        </w:tabs>
        <w:ind w:left="180"/>
        <w:jc w:val="center"/>
        <w:rPr>
          <w:rFonts w:hint="eastAsia" w:ascii="宋体" w:cs="Times New Roman"/>
          <w:b/>
          <w:kern w:val="0"/>
          <w:sz w:val="36"/>
          <w:szCs w:val="36"/>
          <w:u w:val="single"/>
        </w:rPr>
      </w:pPr>
      <w:r>
        <w:rPr>
          <w:rFonts w:hint="eastAsia" w:ascii="宋体" w:cs="Times New Roman"/>
          <w:b/>
          <w:kern w:val="0"/>
          <w:sz w:val="36"/>
          <w:szCs w:val="36"/>
          <w:u w:val="single"/>
        </w:rPr>
        <w:t xml:space="preserve">                         项目名称</w:t>
      </w:r>
    </w:p>
    <w:p>
      <w:pPr>
        <w:tabs>
          <w:tab w:val="center" w:pos="4739"/>
        </w:tabs>
        <w:ind w:left="180"/>
        <w:rPr>
          <w:rFonts w:hint="eastAsia" w:ascii="宋体" w:cs="Times New Roman"/>
          <w:kern w:val="0"/>
          <w:sz w:val="24"/>
          <w:szCs w:val="22"/>
        </w:rPr>
      </w:pPr>
    </w:p>
    <w:p>
      <w:pPr>
        <w:tabs>
          <w:tab w:val="center" w:pos="4739"/>
        </w:tabs>
        <w:ind w:left="180"/>
        <w:rPr>
          <w:rFonts w:hint="eastAsia" w:ascii="宋体" w:cs="Times New Roman"/>
          <w:kern w:val="0"/>
          <w:sz w:val="24"/>
          <w:szCs w:val="22"/>
        </w:rPr>
      </w:pPr>
    </w:p>
    <w:p>
      <w:pPr>
        <w:tabs>
          <w:tab w:val="center" w:pos="4739"/>
        </w:tabs>
        <w:ind w:left="180"/>
        <w:rPr>
          <w:rFonts w:hint="eastAsia" w:ascii="宋体" w:cs="Times New Roman"/>
          <w:kern w:val="0"/>
          <w:sz w:val="24"/>
          <w:szCs w:val="22"/>
        </w:rPr>
      </w:pPr>
    </w:p>
    <w:p>
      <w:pPr>
        <w:tabs>
          <w:tab w:val="center" w:pos="4739"/>
        </w:tabs>
        <w:ind w:left="180"/>
        <w:rPr>
          <w:rFonts w:hint="eastAsia" w:ascii="宋体" w:cs="Times New Roman"/>
          <w:kern w:val="0"/>
          <w:sz w:val="24"/>
          <w:szCs w:val="22"/>
        </w:rPr>
      </w:pPr>
    </w:p>
    <w:p>
      <w:pPr>
        <w:tabs>
          <w:tab w:val="center" w:pos="4739"/>
        </w:tabs>
        <w:ind w:left="180"/>
        <w:rPr>
          <w:rFonts w:hint="eastAsia" w:ascii="宋体" w:cs="Times New Roman"/>
          <w:kern w:val="0"/>
          <w:sz w:val="24"/>
          <w:szCs w:val="22"/>
        </w:rPr>
      </w:pPr>
    </w:p>
    <w:p>
      <w:pPr>
        <w:spacing w:before="100" w:beforeAutospacing="1" w:after="120"/>
        <w:ind w:firstLine="340" w:firstLineChars="100"/>
        <w:rPr>
          <w:rFonts w:hint="eastAsia" w:ascii="宋体" w:cs="Times New Roman"/>
          <w:kern w:val="0"/>
          <w:sz w:val="34"/>
          <w:szCs w:val="22"/>
        </w:rPr>
      </w:pPr>
    </w:p>
    <w:p>
      <w:pPr>
        <w:tabs>
          <w:tab w:val="center" w:pos="4739"/>
        </w:tabs>
        <w:ind w:left="180"/>
        <w:rPr>
          <w:rFonts w:hint="eastAsia" w:ascii="宋体" w:cs="Times New Roman"/>
          <w:kern w:val="0"/>
          <w:sz w:val="24"/>
          <w:szCs w:val="22"/>
        </w:rPr>
      </w:pPr>
    </w:p>
    <w:p>
      <w:pPr>
        <w:tabs>
          <w:tab w:val="center" w:pos="4739"/>
        </w:tabs>
        <w:ind w:left="180"/>
        <w:jc w:val="center"/>
        <w:rPr>
          <w:rFonts w:hint="eastAsia" w:ascii="宋体" w:cs="Times New Roman"/>
          <w:b/>
          <w:kern w:val="0"/>
          <w:sz w:val="72"/>
          <w:szCs w:val="72"/>
        </w:rPr>
      </w:pPr>
      <w:r>
        <w:rPr>
          <w:rFonts w:hint="eastAsia" w:ascii="宋体" w:cs="Times New Roman"/>
          <w:b/>
          <w:kern w:val="0"/>
          <w:sz w:val="72"/>
          <w:szCs w:val="72"/>
        </w:rPr>
        <w:t>投 标 文 件</w:t>
      </w:r>
    </w:p>
    <w:p>
      <w:pPr>
        <w:tabs>
          <w:tab w:val="center" w:pos="4739"/>
        </w:tabs>
        <w:ind w:left="180"/>
        <w:rPr>
          <w:rFonts w:hint="eastAsia" w:ascii="宋体" w:cs="Times New Roman"/>
          <w:kern w:val="0"/>
          <w:sz w:val="24"/>
          <w:szCs w:val="22"/>
        </w:rPr>
      </w:pPr>
    </w:p>
    <w:p>
      <w:pPr>
        <w:tabs>
          <w:tab w:val="center" w:pos="4739"/>
        </w:tabs>
        <w:ind w:left="180"/>
        <w:rPr>
          <w:rFonts w:hint="eastAsia" w:ascii="宋体" w:cs="Times New Roman"/>
          <w:b/>
          <w:kern w:val="0"/>
          <w:sz w:val="32"/>
          <w:szCs w:val="32"/>
        </w:rPr>
      </w:pPr>
      <w:r>
        <w:rPr>
          <w:rFonts w:hint="eastAsia" w:ascii="宋体" w:cs="Times New Roman"/>
          <w:kern w:val="0"/>
          <w:sz w:val="24"/>
          <w:szCs w:val="22"/>
        </w:rPr>
        <w:t xml:space="preserve">                             </w:t>
      </w:r>
      <w:r>
        <w:rPr>
          <w:rFonts w:hint="eastAsia" w:ascii="宋体" w:cs="Times New Roman"/>
          <w:b/>
          <w:kern w:val="0"/>
          <w:sz w:val="24"/>
          <w:szCs w:val="22"/>
        </w:rPr>
        <w:t xml:space="preserve"> </w:t>
      </w:r>
      <w:r>
        <w:rPr>
          <w:rFonts w:hint="eastAsia" w:ascii="宋体" w:cs="Times New Roman"/>
          <w:b/>
          <w:kern w:val="0"/>
          <w:sz w:val="32"/>
          <w:szCs w:val="32"/>
        </w:rPr>
        <w:t>（商务标）</w:t>
      </w:r>
    </w:p>
    <w:p>
      <w:pPr>
        <w:tabs>
          <w:tab w:val="center" w:pos="4739"/>
        </w:tabs>
        <w:ind w:left="180"/>
        <w:rPr>
          <w:rFonts w:hint="eastAsia" w:ascii="宋体" w:cs="Times New Roman"/>
          <w:b/>
          <w:kern w:val="0"/>
          <w:sz w:val="32"/>
          <w:szCs w:val="32"/>
        </w:rPr>
      </w:pPr>
      <w:r>
        <w:rPr>
          <w:rFonts w:hint="eastAsia" w:ascii="宋体" w:cs="Times New Roman"/>
          <w:b/>
          <w:kern w:val="0"/>
          <w:sz w:val="32"/>
          <w:szCs w:val="32"/>
        </w:rPr>
        <w:t xml:space="preserve">               项目编号：</w:t>
      </w:r>
    </w:p>
    <w:p>
      <w:pPr>
        <w:tabs>
          <w:tab w:val="center" w:pos="4739"/>
        </w:tabs>
        <w:ind w:left="180"/>
        <w:rPr>
          <w:rFonts w:hint="eastAsia" w:ascii="宋体" w:cs="Times New Roman"/>
          <w:kern w:val="0"/>
          <w:sz w:val="24"/>
          <w:szCs w:val="22"/>
        </w:rPr>
      </w:pPr>
    </w:p>
    <w:p>
      <w:pPr>
        <w:tabs>
          <w:tab w:val="center" w:pos="4739"/>
        </w:tabs>
        <w:ind w:left="180"/>
        <w:rPr>
          <w:rFonts w:hint="eastAsia" w:ascii="宋体" w:cs="Times New Roman"/>
          <w:kern w:val="0"/>
          <w:sz w:val="24"/>
          <w:szCs w:val="22"/>
        </w:rPr>
      </w:pPr>
    </w:p>
    <w:p>
      <w:pPr>
        <w:tabs>
          <w:tab w:val="center" w:pos="4739"/>
        </w:tabs>
        <w:ind w:left="180"/>
        <w:rPr>
          <w:rFonts w:hint="eastAsia" w:ascii="宋体" w:cs="Times New Roman"/>
          <w:kern w:val="0"/>
          <w:sz w:val="24"/>
          <w:szCs w:val="22"/>
        </w:rPr>
      </w:pPr>
    </w:p>
    <w:p>
      <w:pPr>
        <w:tabs>
          <w:tab w:val="center" w:pos="4739"/>
        </w:tabs>
        <w:ind w:left="180"/>
        <w:rPr>
          <w:rFonts w:hint="eastAsia" w:ascii="宋体" w:cs="Times New Roman"/>
          <w:kern w:val="0"/>
          <w:sz w:val="24"/>
          <w:szCs w:val="22"/>
        </w:rPr>
      </w:pPr>
    </w:p>
    <w:p>
      <w:pPr>
        <w:tabs>
          <w:tab w:val="center" w:pos="4739"/>
        </w:tabs>
        <w:rPr>
          <w:rFonts w:hint="eastAsia" w:ascii="宋体" w:cs="Times New Roman"/>
          <w:kern w:val="0"/>
          <w:sz w:val="24"/>
          <w:szCs w:val="22"/>
        </w:rPr>
      </w:pPr>
    </w:p>
    <w:p>
      <w:pPr>
        <w:tabs>
          <w:tab w:val="center" w:pos="4739"/>
        </w:tabs>
        <w:ind w:left="180"/>
        <w:rPr>
          <w:rFonts w:hint="eastAsia" w:ascii="宋体" w:cs="Times New Roman"/>
          <w:kern w:val="0"/>
          <w:sz w:val="24"/>
          <w:szCs w:val="22"/>
        </w:rPr>
      </w:pPr>
    </w:p>
    <w:p>
      <w:pPr>
        <w:tabs>
          <w:tab w:val="center" w:pos="4739"/>
        </w:tabs>
        <w:ind w:left="180"/>
        <w:rPr>
          <w:rFonts w:hint="eastAsia" w:ascii="宋体" w:cs="Times New Roman"/>
          <w:kern w:val="0"/>
          <w:sz w:val="24"/>
          <w:szCs w:val="22"/>
        </w:rPr>
      </w:pPr>
    </w:p>
    <w:p>
      <w:pPr>
        <w:tabs>
          <w:tab w:val="center" w:pos="4739"/>
        </w:tabs>
        <w:ind w:left="180"/>
        <w:rPr>
          <w:rFonts w:hint="eastAsia" w:ascii="宋体" w:cs="Times New Roman"/>
          <w:kern w:val="0"/>
          <w:sz w:val="24"/>
          <w:szCs w:val="22"/>
        </w:rPr>
      </w:pPr>
    </w:p>
    <w:p>
      <w:pPr>
        <w:tabs>
          <w:tab w:val="center" w:pos="4739"/>
        </w:tabs>
        <w:ind w:left="180"/>
        <w:jc w:val="center"/>
        <w:rPr>
          <w:rFonts w:hint="eastAsia" w:ascii="宋体" w:cs="Times New Roman"/>
          <w:b/>
          <w:kern w:val="0"/>
          <w:sz w:val="32"/>
          <w:szCs w:val="22"/>
        </w:rPr>
      </w:pPr>
      <w:r>
        <w:rPr>
          <w:rFonts w:hint="eastAsia" w:ascii="宋体" w:cs="Times New Roman"/>
          <w:b/>
          <w:kern w:val="0"/>
          <w:sz w:val="32"/>
          <w:szCs w:val="22"/>
        </w:rPr>
        <w:t>投标人:</w:t>
      </w:r>
      <w:r>
        <w:rPr>
          <w:rFonts w:hint="eastAsia" w:ascii="宋体" w:cs="Times New Roman"/>
          <w:b/>
          <w:kern w:val="0"/>
          <w:sz w:val="32"/>
          <w:szCs w:val="22"/>
          <w:u w:val="single"/>
        </w:rPr>
        <w:t xml:space="preserve">                          </w:t>
      </w:r>
      <w:r>
        <w:rPr>
          <w:rFonts w:hint="eastAsia" w:ascii="宋体" w:cs="Times New Roman"/>
          <w:b/>
          <w:kern w:val="0"/>
          <w:sz w:val="32"/>
          <w:szCs w:val="22"/>
        </w:rPr>
        <w:t>(盖单位章)</w:t>
      </w:r>
    </w:p>
    <w:p>
      <w:pPr>
        <w:tabs>
          <w:tab w:val="center" w:pos="4739"/>
        </w:tabs>
        <w:ind w:left="180"/>
        <w:jc w:val="center"/>
        <w:rPr>
          <w:rFonts w:hint="eastAsia" w:ascii="宋体" w:cs="Times New Roman"/>
          <w:b/>
          <w:kern w:val="0"/>
          <w:sz w:val="32"/>
          <w:szCs w:val="22"/>
        </w:rPr>
      </w:pPr>
    </w:p>
    <w:p>
      <w:pPr>
        <w:tabs>
          <w:tab w:val="center" w:pos="4739"/>
        </w:tabs>
        <w:ind w:left="180"/>
        <w:jc w:val="center"/>
        <w:rPr>
          <w:rFonts w:hint="eastAsia" w:ascii="宋体" w:cs="Times New Roman"/>
          <w:b/>
          <w:kern w:val="0"/>
          <w:sz w:val="32"/>
          <w:szCs w:val="22"/>
        </w:rPr>
      </w:pPr>
      <w:r>
        <w:rPr>
          <w:rFonts w:hint="eastAsia" w:ascii="宋体" w:cs="Times New Roman"/>
          <w:b/>
          <w:kern w:val="0"/>
          <w:sz w:val="32"/>
          <w:szCs w:val="22"/>
        </w:rPr>
        <w:t>法定代表人或授权委托人:</w:t>
      </w:r>
      <w:r>
        <w:rPr>
          <w:rFonts w:hint="eastAsia" w:ascii="宋体" w:cs="Times New Roman"/>
          <w:b/>
          <w:kern w:val="0"/>
          <w:sz w:val="32"/>
          <w:szCs w:val="22"/>
          <w:u w:val="single"/>
        </w:rPr>
        <w:t xml:space="preserve">                          </w:t>
      </w:r>
      <w:r>
        <w:rPr>
          <w:rFonts w:hint="eastAsia" w:ascii="宋体" w:cs="Times New Roman"/>
          <w:b/>
          <w:kern w:val="0"/>
          <w:sz w:val="32"/>
          <w:szCs w:val="22"/>
        </w:rPr>
        <w:t>(签字)</w:t>
      </w:r>
    </w:p>
    <w:p>
      <w:pPr>
        <w:tabs>
          <w:tab w:val="center" w:pos="4739"/>
        </w:tabs>
        <w:ind w:left="180"/>
        <w:jc w:val="center"/>
        <w:rPr>
          <w:rFonts w:hint="eastAsia" w:ascii="宋体" w:cs="Times New Roman"/>
          <w:b/>
          <w:kern w:val="0"/>
          <w:sz w:val="32"/>
          <w:szCs w:val="22"/>
        </w:rPr>
      </w:pPr>
    </w:p>
    <w:p>
      <w:pPr>
        <w:tabs>
          <w:tab w:val="center" w:pos="4739"/>
        </w:tabs>
        <w:ind w:left="180"/>
        <w:jc w:val="center"/>
        <w:rPr>
          <w:rFonts w:hint="eastAsia" w:ascii="宋体" w:cs="Times New Roman"/>
          <w:b/>
          <w:kern w:val="0"/>
          <w:sz w:val="32"/>
          <w:szCs w:val="22"/>
        </w:rPr>
      </w:pPr>
      <w:r>
        <w:rPr>
          <w:rFonts w:hint="eastAsia" w:ascii="宋体" w:cs="Times New Roman"/>
          <w:b/>
          <w:kern w:val="0"/>
          <w:sz w:val="32"/>
          <w:szCs w:val="22"/>
          <w:u w:val="single"/>
        </w:rPr>
        <w:t xml:space="preserve">        </w:t>
      </w:r>
      <w:r>
        <w:rPr>
          <w:rFonts w:hint="eastAsia" w:ascii="宋体" w:cs="Times New Roman"/>
          <w:b/>
          <w:kern w:val="0"/>
          <w:sz w:val="32"/>
          <w:szCs w:val="22"/>
        </w:rPr>
        <w:t>年</w:t>
      </w:r>
      <w:r>
        <w:rPr>
          <w:rFonts w:hint="eastAsia" w:ascii="宋体" w:cs="Times New Roman"/>
          <w:b/>
          <w:kern w:val="0"/>
          <w:sz w:val="32"/>
          <w:szCs w:val="22"/>
          <w:u w:val="single"/>
        </w:rPr>
        <w:t xml:space="preserve">      </w:t>
      </w:r>
      <w:r>
        <w:rPr>
          <w:rFonts w:hint="eastAsia" w:ascii="宋体" w:cs="Times New Roman"/>
          <w:b/>
          <w:kern w:val="0"/>
          <w:sz w:val="32"/>
          <w:szCs w:val="22"/>
        </w:rPr>
        <w:t>月</w:t>
      </w:r>
      <w:r>
        <w:rPr>
          <w:rFonts w:hint="eastAsia" w:ascii="宋体" w:cs="Times New Roman"/>
          <w:b/>
          <w:kern w:val="0"/>
          <w:sz w:val="32"/>
          <w:szCs w:val="22"/>
          <w:u w:val="single"/>
        </w:rPr>
        <w:t xml:space="preserve">       </w:t>
      </w:r>
      <w:r>
        <w:rPr>
          <w:rFonts w:hint="eastAsia" w:ascii="宋体" w:cs="Times New Roman"/>
          <w:b/>
          <w:kern w:val="0"/>
          <w:sz w:val="32"/>
          <w:szCs w:val="22"/>
        </w:rPr>
        <w:t>日</w:t>
      </w:r>
    </w:p>
    <w:p>
      <w:pPr>
        <w:autoSpaceDE w:val="0"/>
        <w:autoSpaceDN w:val="0"/>
        <w:adjustRightInd w:val="0"/>
        <w:spacing w:line="480" w:lineRule="auto"/>
        <w:ind w:left="718" w:leftChars="342"/>
        <w:jc w:val="center"/>
        <w:rPr>
          <w:rFonts w:hint="eastAsia" w:ascii="宋体" w:cs="仿宋_GB2312"/>
          <w:b/>
          <w:kern w:val="0"/>
          <w:sz w:val="32"/>
          <w:szCs w:val="32"/>
        </w:rPr>
      </w:pPr>
    </w:p>
    <w:p>
      <w:pPr>
        <w:autoSpaceDE w:val="0"/>
        <w:autoSpaceDN w:val="0"/>
        <w:adjustRightInd w:val="0"/>
        <w:spacing w:line="480" w:lineRule="auto"/>
        <w:ind w:left="718" w:leftChars="342"/>
        <w:jc w:val="center"/>
        <w:rPr>
          <w:rFonts w:hint="eastAsia" w:ascii="宋体" w:cs="仿宋_GB2312"/>
          <w:b/>
          <w:kern w:val="0"/>
          <w:sz w:val="32"/>
          <w:szCs w:val="32"/>
        </w:rPr>
      </w:pPr>
    </w:p>
    <w:p>
      <w:pPr>
        <w:autoSpaceDE w:val="0"/>
        <w:autoSpaceDN w:val="0"/>
        <w:adjustRightInd w:val="0"/>
        <w:spacing w:line="480" w:lineRule="auto"/>
        <w:ind w:left="718" w:leftChars="342"/>
        <w:jc w:val="center"/>
        <w:rPr>
          <w:rFonts w:hint="eastAsia" w:ascii="宋体" w:cs="仿宋_GB2312"/>
          <w:b/>
          <w:kern w:val="0"/>
          <w:sz w:val="32"/>
          <w:szCs w:val="32"/>
        </w:rPr>
      </w:pPr>
    </w:p>
    <w:p>
      <w:pPr>
        <w:autoSpaceDE w:val="0"/>
        <w:autoSpaceDN w:val="0"/>
        <w:adjustRightInd w:val="0"/>
        <w:spacing w:line="480" w:lineRule="auto"/>
        <w:ind w:left="718" w:leftChars="342"/>
        <w:jc w:val="center"/>
        <w:rPr>
          <w:rFonts w:hint="eastAsia" w:ascii="宋体" w:cs="仿宋_GB2312"/>
          <w:b/>
          <w:kern w:val="0"/>
          <w:sz w:val="32"/>
          <w:szCs w:val="32"/>
        </w:rPr>
      </w:pPr>
    </w:p>
    <w:p>
      <w:pPr>
        <w:autoSpaceDE w:val="0"/>
        <w:autoSpaceDN w:val="0"/>
        <w:adjustRightInd w:val="0"/>
        <w:spacing w:line="480" w:lineRule="auto"/>
        <w:ind w:left="718" w:leftChars="342"/>
        <w:jc w:val="center"/>
        <w:rPr>
          <w:rFonts w:hint="eastAsia" w:ascii="宋体" w:cs="仿宋_GB2312"/>
          <w:b/>
          <w:kern w:val="0"/>
          <w:sz w:val="32"/>
          <w:szCs w:val="32"/>
        </w:rPr>
      </w:pPr>
      <w:r>
        <w:rPr>
          <w:rFonts w:hint="eastAsia" w:ascii="宋体" w:cs="仿宋_GB2312"/>
          <w:b/>
          <w:kern w:val="0"/>
          <w:sz w:val="32"/>
          <w:szCs w:val="32"/>
        </w:rPr>
        <w:t>商务标（已标价工程量清单）</w:t>
      </w:r>
    </w:p>
    <w:p>
      <w:pPr>
        <w:spacing w:line="460" w:lineRule="exact"/>
        <w:ind w:firstLine="420" w:firstLineChars="200"/>
        <w:rPr>
          <w:rFonts w:hint="eastAsia" w:ascii="MS Mincho" w:hAnsi="MS Mincho" w:cs="MS Mincho"/>
          <w:bCs/>
          <w:kern w:val="0"/>
          <w:szCs w:val="21"/>
        </w:rPr>
      </w:pPr>
      <w:r>
        <w:rPr>
          <w:rFonts w:hint="eastAsia" w:ascii="新宋体" w:hAnsi="新宋体" w:eastAsia="新宋体" w:cs="Times New Roman"/>
          <w:kern w:val="0"/>
          <w:szCs w:val="21"/>
          <w:u w:val="single"/>
        </w:rPr>
        <w:t>工程量清单在【</w:t>
      </w:r>
      <w:r>
        <w:rPr>
          <w:rFonts w:hint="eastAsia" w:ascii="宋体" w:hAnsi="宋体" w:cs="Times New Roman"/>
          <w:bCs/>
          <w:kern w:val="0"/>
          <w:szCs w:val="21"/>
          <w:u w:val="single"/>
        </w:rPr>
        <w:t>全国公共资源交易平台(河南省</w:t>
      </w:r>
      <w:r>
        <w:rPr>
          <w:rFonts w:hint="eastAsia" w:ascii="MS Mincho" w:hAnsi="MS Mincho" w:eastAsia="MS Mincho" w:cs="MS Mincho"/>
          <w:bCs/>
          <w:kern w:val="0"/>
          <w:szCs w:val="21"/>
          <w:u w:val="single"/>
        </w:rPr>
        <w:t>▪</w:t>
      </w:r>
      <w:r>
        <w:rPr>
          <w:rFonts w:hint="eastAsia" w:ascii="MS Mincho" w:hAnsi="MS Mincho" w:cs="MS Mincho"/>
          <w:bCs/>
          <w:kern w:val="0"/>
          <w:szCs w:val="21"/>
          <w:u w:val="single"/>
        </w:rPr>
        <w:t>许昌市</w:t>
      </w:r>
      <w:r>
        <w:rPr>
          <w:rFonts w:hint="eastAsia" w:ascii="宋体" w:hAnsi="宋体" w:cs="Times New Roman"/>
          <w:bCs/>
          <w:kern w:val="0"/>
          <w:szCs w:val="21"/>
          <w:u w:val="single"/>
        </w:rPr>
        <w:t>)</w:t>
      </w:r>
      <w:r>
        <w:rPr>
          <w:rFonts w:hint="eastAsia" w:ascii="新宋体" w:hAnsi="新宋体" w:eastAsia="新宋体" w:cs="Times New Roman"/>
          <w:kern w:val="0"/>
          <w:szCs w:val="21"/>
          <w:u w:val="single"/>
        </w:rPr>
        <w:t>】</w:t>
      </w:r>
      <w:r>
        <w:rPr>
          <w:rFonts w:hint="eastAsia" w:ascii="MS Mincho" w:hAnsi="MS Mincho" w:cs="MS Mincho"/>
          <w:bCs/>
          <w:kern w:val="0"/>
          <w:szCs w:val="21"/>
        </w:rPr>
        <w:t>（</w:t>
      </w:r>
      <w:r>
        <w:rPr>
          <w:rFonts w:ascii="MS Mincho" w:hAnsi="MS Mincho" w:cs="MS Mincho"/>
          <w:bCs/>
          <w:kern w:val="0"/>
          <w:szCs w:val="21"/>
        </w:rPr>
        <w:t>http://www.xcggzy.gov.cn/</w:t>
      </w:r>
      <w:r>
        <w:rPr>
          <w:rFonts w:hint="eastAsia" w:ascii="MS Mincho" w:hAnsi="MS Mincho" w:cs="MS Mincho"/>
          <w:bCs/>
          <w:kern w:val="0"/>
          <w:szCs w:val="21"/>
        </w:rPr>
        <w:t>），通过“投标人/供应商登录”后</w:t>
      </w:r>
      <w:r>
        <w:rPr>
          <w:rFonts w:hint="eastAsia" w:ascii="宋体" w:hAnsi="宋体" w:cs="Times New Roman"/>
          <w:bCs/>
          <w:kern w:val="0"/>
          <w:szCs w:val="21"/>
        </w:rPr>
        <w:t>自行下载。</w:t>
      </w:r>
    </w:p>
    <w:p>
      <w:pPr>
        <w:spacing w:line="600" w:lineRule="exact"/>
        <w:ind w:firstLine="457" w:firstLineChars="218"/>
        <w:rPr>
          <w:rFonts w:hint="eastAsia" w:ascii="宋体" w:cs="仿宋_GB2312"/>
          <w:kern w:val="0"/>
          <w:szCs w:val="21"/>
        </w:rPr>
      </w:pPr>
      <w:r>
        <w:rPr>
          <w:rFonts w:hint="eastAsia" w:ascii="宋体" w:cs="仿宋_GB2312"/>
          <w:kern w:val="0"/>
          <w:szCs w:val="21"/>
        </w:rPr>
        <w:t>根据招标文件要求编制商务标。</w:t>
      </w:r>
    </w:p>
    <w:p>
      <w:pPr>
        <w:tabs>
          <w:tab w:val="center" w:pos="4739"/>
        </w:tabs>
        <w:spacing w:before="240" w:beforeLines="100" w:after="240" w:afterLines="100"/>
        <w:jc w:val="left"/>
        <w:rPr>
          <w:rFonts w:hint="eastAsia" w:ascii="宋体" w:hAnsi="宋体" w:cs="宋体"/>
          <w:b/>
          <w:kern w:val="0"/>
          <w:sz w:val="26"/>
          <w:szCs w:val="26"/>
        </w:rPr>
      </w:pPr>
      <w:r>
        <w:rPr>
          <w:rFonts w:hint="eastAsia" w:ascii="宋体" w:hAnsi="宋体" w:cs="宋体"/>
          <w:b/>
          <w:kern w:val="0"/>
          <w:sz w:val="26"/>
          <w:szCs w:val="26"/>
        </w:rPr>
        <w:t>备注：</w:t>
      </w:r>
    </w:p>
    <w:p>
      <w:pPr>
        <w:rPr>
          <w:rFonts w:hint="eastAsia" w:cs="Times New Roman"/>
          <w:szCs w:val="22"/>
        </w:rPr>
      </w:pPr>
      <w:r>
        <w:rPr>
          <w:rFonts w:hint="eastAsia" w:cs="Times New Roman"/>
          <w:szCs w:val="22"/>
        </w:rPr>
        <w:t>工程量清单及控制价清单获取方法：招标文件附件中下载。</w:t>
      </w:r>
    </w:p>
    <w:p>
      <w:pPr>
        <w:rPr>
          <w:rFonts w:cs="Times New Roman"/>
          <w:szCs w:val="22"/>
        </w:rPr>
      </w:pPr>
      <w:r>
        <w:rPr>
          <w:rFonts w:hint="eastAsia" w:cs="Times New Roman"/>
          <w:szCs w:val="22"/>
        </w:rPr>
        <w:t>投标人须在此处上传商务标工程量清单成果，格式不限。</w:t>
      </w:r>
    </w:p>
    <w:p>
      <w:pPr>
        <w:tabs>
          <w:tab w:val="center" w:pos="4739"/>
        </w:tabs>
        <w:spacing w:before="240" w:beforeLines="100" w:after="240" w:afterLines="100"/>
        <w:jc w:val="left"/>
        <w:rPr>
          <w:rFonts w:hint="eastAsia" w:ascii="宋体" w:hAnsi="宋体" w:cs="宋体"/>
          <w:b/>
          <w:kern w:val="0"/>
          <w:sz w:val="26"/>
          <w:szCs w:val="26"/>
        </w:rPr>
      </w:pPr>
    </w:p>
    <w:p>
      <w:pPr>
        <w:wordWrap w:val="0"/>
        <w:topLinePunct/>
        <w:rPr>
          <w:rFonts w:ascii="宋体" w:hAnsi="宋体" w:cs="宋体"/>
          <w:sz w:val="24"/>
        </w:rPr>
      </w:pPr>
    </w:p>
    <w:p/>
    <w:p/>
    <w:sectPr>
      <w:footnotePr>
        <w:numFmt w:val="decimalEnclosedCircleChinese"/>
        <w:numRestart w:val="eachPage"/>
      </w:footnotePr>
      <w:type w:val="continuous"/>
      <w:pgSz w:w="11907" w:h="16840"/>
      <w:pgMar w:top="1440" w:right="1361" w:bottom="1440" w:left="1361" w:header="720" w:footer="90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方正小标宋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56</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44</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CG95QEvQEAAGIDAAAOAAAAAAAAAAEAIAAAAB4BAABkcnMvZTJvRG9jLnhtbFBLBQYAAAAA&#10;BgAGAFkBAABN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ab/>
    </w:r>
  </w:p>
  <w:p>
    <w:pPr>
      <w:pStyle w:val="9"/>
      <w:pBdr>
        <w:bottom w:val="none" w:color="auto" w:sz="0" w:space="1"/>
      </w:pBdr>
      <w:tabs>
        <w:tab w:val="left" w:pos="767"/>
      </w:tabs>
      <w:jc w:val="left"/>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39855D73"/>
    <w:multiLevelType w:val="multilevel"/>
    <w:tmpl w:val="39855D73"/>
    <w:lvl w:ilvl="0" w:tentative="0">
      <w:start w:val="1"/>
      <w:numFmt w:val="japaneseCounting"/>
      <w:lvlText w:val="第%1章"/>
      <w:lvlJc w:val="left"/>
      <w:pPr>
        <w:ind w:left="2310" w:hanging="23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8474F7"/>
    <w:rsid w:val="00E907E7"/>
    <w:rsid w:val="03832539"/>
    <w:rsid w:val="04986849"/>
    <w:rsid w:val="07C33015"/>
    <w:rsid w:val="07F57652"/>
    <w:rsid w:val="0A621888"/>
    <w:rsid w:val="0D766A6A"/>
    <w:rsid w:val="0E933588"/>
    <w:rsid w:val="0FDD7B16"/>
    <w:rsid w:val="123E4A93"/>
    <w:rsid w:val="1520592C"/>
    <w:rsid w:val="17177254"/>
    <w:rsid w:val="19F97749"/>
    <w:rsid w:val="1BE65FB1"/>
    <w:rsid w:val="1CC54E39"/>
    <w:rsid w:val="1CF934BD"/>
    <w:rsid w:val="2067174A"/>
    <w:rsid w:val="274F0B42"/>
    <w:rsid w:val="27551AC8"/>
    <w:rsid w:val="2963690C"/>
    <w:rsid w:val="2B1A7256"/>
    <w:rsid w:val="2D303BA3"/>
    <w:rsid w:val="2EDE730B"/>
    <w:rsid w:val="32BE6433"/>
    <w:rsid w:val="333D7880"/>
    <w:rsid w:val="348474F7"/>
    <w:rsid w:val="34F35E44"/>
    <w:rsid w:val="371B28EE"/>
    <w:rsid w:val="386A18F8"/>
    <w:rsid w:val="3ADE2B2B"/>
    <w:rsid w:val="3E990006"/>
    <w:rsid w:val="3EF64ECC"/>
    <w:rsid w:val="3FB948BB"/>
    <w:rsid w:val="4091296C"/>
    <w:rsid w:val="421801F7"/>
    <w:rsid w:val="42FB676D"/>
    <w:rsid w:val="44F645B0"/>
    <w:rsid w:val="450004C8"/>
    <w:rsid w:val="452E7509"/>
    <w:rsid w:val="459F4122"/>
    <w:rsid w:val="45A757D9"/>
    <w:rsid w:val="4742219C"/>
    <w:rsid w:val="4A603A93"/>
    <w:rsid w:val="4C7A3D56"/>
    <w:rsid w:val="4F4473EB"/>
    <w:rsid w:val="502E393C"/>
    <w:rsid w:val="532771B7"/>
    <w:rsid w:val="59DB2E6C"/>
    <w:rsid w:val="5A10552C"/>
    <w:rsid w:val="5BCF307C"/>
    <w:rsid w:val="5D527852"/>
    <w:rsid w:val="5F872247"/>
    <w:rsid w:val="60F50DEF"/>
    <w:rsid w:val="60F82CEC"/>
    <w:rsid w:val="617D2B25"/>
    <w:rsid w:val="624D5F1D"/>
    <w:rsid w:val="62732A88"/>
    <w:rsid w:val="630A31BC"/>
    <w:rsid w:val="63473D56"/>
    <w:rsid w:val="63E609DA"/>
    <w:rsid w:val="683E1A0F"/>
    <w:rsid w:val="6A603A72"/>
    <w:rsid w:val="6D535020"/>
    <w:rsid w:val="75A42B43"/>
    <w:rsid w:val="76CF2050"/>
    <w:rsid w:val="786F6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line="578" w:lineRule="auto"/>
      <w:outlineLvl w:val="0"/>
    </w:pPr>
    <w:rPr>
      <w:b/>
      <w:bCs/>
      <w:kern w:val="44"/>
      <w:sz w:val="44"/>
      <w:szCs w:val="44"/>
    </w:rPr>
  </w:style>
  <w:style w:type="paragraph" w:styleId="3">
    <w:name w:val="heading 2"/>
    <w:basedOn w:val="1"/>
    <w:next w:val="1"/>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416" w:lineRule="auto"/>
      <w:outlineLvl w:val="2"/>
    </w:pPr>
    <w:rPr>
      <w:b/>
      <w:bCs/>
      <w:sz w:val="32"/>
      <w:szCs w:val="32"/>
    </w:rPr>
  </w:style>
  <w:style w:type="paragraph" w:styleId="5">
    <w:name w:val="heading 4"/>
    <w:basedOn w:val="1"/>
    <w:next w:val="1"/>
    <w:qFormat/>
    <w:uiPriority w:val="0"/>
    <w:pPr>
      <w:keepNext/>
      <w:keepLines/>
      <w:spacing w:line="372" w:lineRule="auto"/>
      <w:outlineLvl w:val="3"/>
    </w:pPr>
    <w:rPr>
      <w:rFonts w:ascii="Arial" w:hAnsi="Arial" w:eastAsia="黑体"/>
      <w:b/>
      <w:sz w:val="28"/>
    </w:rPr>
  </w:style>
  <w:style w:type="character" w:default="1" w:styleId="12">
    <w:name w:val="Default Paragraph Font"/>
    <w:semiHidden/>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6">
    <w:name w:val="Body Text First Indent"/>
    <w:basedOn w:val="7"/>
    <w:qFormat/>
    <w:uiPriority w:val="0"/>
    <w:pPr>
      <w:spacing w:before="100" w:beforeAutospacing="1"/>
      <w:ind w:firstLine="420" w:firstLineChars="100"/>
    </w:pPr>
  </w:style>
  <w:style w:type="paragraph" w:styleId="7">
    <w:name w:val="Body Text"/>
    <w:basedOn w:val="1"/>
    <w:qFormat/>
    <w:uiPriority w:val="0"/>
    <w:pPr>
      <w:spacing w:after="120"/>
    </w:p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Autospacing="1" w:afterAutospacing="1"/>
      <w:jc w:val="left"/>
    </w:pPr>
    <w:rPr>
      <w:rFonts w:ascii="宋体" w:hAnsi="宋体"/>
      <w:kern w:val="0"/>
      <w:sz w:val="24"/>
    </w:rPr>
  </w:style>
  <w:style w:type="paragraph" w:styleId="11">
    <w:name w:val="Title"/>
    <w:basedOn w:val="1"/>
    <w:next w:val="1"/>
    <w:qFormat/>
    <w:uiPriority w:val="0"/>
    <w:pPr>
      <w:spacing w:before="240" w:after="60"/>
      <w:jc w:val="center"/>
      <w:outlineLvl w:val="0"/>
    </w:pPr>
    <w:rPr>
      <w:rFonts w:ascii="Cambria" w:hAnsi="Cambria" w:cs="Times New Roman"/>
      <w:b/>
      <w:bCs/>
      <w:sz w:val="32"/>
      <w:szCs w:val="32"/>
    </w:rPr>
  </w:style>
  <w:style w:type="paragraph" w:customStyle="1" w:styleId="14">
    <w:name w:val="标题3最终"/>
    <w:basedOn w:val="15"/>
    <w:qFormat/>
    <w:uiPriority w:val="0"/>
    <w:pPr>
      <w:widowControl w:val="0"/>
      <w:spacing w:before="0" w:line="360" w:lineRule="auto"/>
      <w:jc w:val="both"/>
      <w:outlineLvl w:val="9"/>
    </w:pPr>
    <w:rPr>
      <w:rFonts w:ascii="宋体" w:hAnsi="宋体" w:eastAsia="宋体"/>
      <w:sz w:val="24"/>
      <w:szCs w:val="24"/>
    </w:rPr>
  </w:style>
  <w:style w:type="paragraph" w:customStyle="1" w:styleId="15">
    <w:name w:val="样式 标题 2 + Times New Roman 四号 非加粗 段前: 5 磅 段后: 0 磅 行距: 固定值 20..."/>
    <w:basedOn w:val="3"/>
    <w:qFormat/>
    <w:uiPriority w:val="0"/>
    <w:pPr>
      <w:widowControl/>
      <w:spacing w:before="100" w:line="400" w:lineRule="exact"/>
      <w:jc w:val="left"/>
    </w:pPr>
    <w:rPr>
      <w:rFonts w:ascii="Times New Roman" w:hAnsi="Times New Roman" w:cs="宋体"/>
      <w:b w:val="0"/>
      <w:bCs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7</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2018-11-21T08:48:00Z</dcterms:created>
  <dc:creator>不安理智</dc:creator>
  <cp:lastModifiedBy>admin</cp:lastModifiedBy>
  <cp:lastPrinted>2018-11-21T09:23:00Z</cp:lastPrinted>
  <dcterms:modified xsi:type="dcterms:W3CDTF">2018-11-22T02:16:33Z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