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各潜在投标人：</w:t>
      </w:r>
      <w:bookmarkStart w:id="0" w:name="_GoBack"/>
      <w:bookmarkEnd w:id="0"/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一、项目名称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：襄城高中供水改造工程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二、招标编号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：XZ【2018】126号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三、变更说明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（1）、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原投标人资格要求：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3.1投标人须同时具备市政工程施工总承包叁级及叁级以上资质，且具有有效的安全生产许可证，拟派项目负责人必须具备建筑工程专业贰级以上（含贰级）注册建造师资格和安全生产考核合格证，且未担任其他在施建设工程项目的项目负责人(含二级)注册建造师证和有效的安全生产考核合格证书，且未担任其他在施建设工程项目的项目负责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3.2投标人提供工商企业信用信息公示报告（国家企业信用信息公示系统http://www.gsxt.gov.cn），无不良信息者得1分，未提供或有不良信息者不得分,本项最高得1分【以网页截图为准，包含企业基础信息、行政许可信息、行政处罚信息、列入经营异常名录信息、列入严重违法失信企业名单（黑名单）信息内容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3.3本次招标不接受联合体投标；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3.4本项目采用资格后审；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3.5不组织踏勘施工现场,各投标人自行踏勘并在投标文件中附报告书。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现变更为：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3.1投标人须同时具备市政工程施工总承包叁级及叁级以上资质，且具有有效的安全生产许可证，拟派项目负责人必须具备市政工程专业贰级以上（含贰级）注册建造师资格和安全生产考核合格证，且未担任其他在施建设工程项目的项目负责人(含二级)注册建造师证和有效的安全生产考核合格证书，且未担任其他在施建设工程项目的项目负责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3.2投标企业未被列入信用中国网站信用记录失信被执行人、重大税收违法案件当事人名单、严重违法失信行为记录名单（查询网站：信用中国，并提供报名时间内网站截图为准）。投标人提供工商企业信用信息公示报告（国家企业信用信息公示系统http://www.gsxt.gov.cn），【以网页截图为准，包含企业基础信息、行政许可信息、行政处罚信息、列入经营异常名录信息、列入严重违法失信企业名单（黑名单）信息内容】；被列入名单的投标人，不得参加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3.3本次招标不接受联合体投标；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3.4本项目采用资格后审；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3.5不组织踏勘施工现场,各投标人自行踏勘并在投标文件中附报告书。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（2）、招标文件与本变更公告不一致之处，以本变更公告为准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）、其他内容不变，特此通知。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四、联系方式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招 标 人：河南省襄城高中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地    址：紫云大道南段2029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联 系 人:  张先生       联系方式：15090271399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代理机构：河南永安工程管理有限公司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    址：许昌市城乡一体化示范区元鼎国际B座1612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 系 人：  程女士       联系电话：0374-8318599、13271273699</w:t>
      </w:r>
    </w:p>
    <w:p>
      <w:pPr>
        <w:spacing w:line="240" w:lineRule="auto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2018年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日</w:t>
      </w:r>
    </w:p>
    <w:p>
      <w:pPr>
        <w:jc w:val="both"/>
        <w:rPr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70A3"/>
    <w:rsid w:val="111A7D1F"/>
    <w:rsid w:val="36FB70A3"/>
    <w:rsid w:val="40D73D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hover24"/>
    <w:basedOn w:val="4"/>
    <w:uiPriority w:val="0"/>
  </w:style>
  <w:style w:type="character" w:customStyle="1" w:styleId="10">
    <w:name w:val="red"/>
    <w:basedOn w:val="4"/>
    <w:uiPriority w:val="0"/>
    <w:rPr>
      <w:color w:val="FF0000"/>
      <w:sz w:val="18"/>
      <w:szCs w:val="18"/>
    </w:rPr>
  </w:style>
  <w:style w:type="character" w:customStyle="1" w:styleId="11">
    <w:name w:val="red1"/>
    <w:basedOn w:val="4"/>
    <w:uiPriority w:val="0"/>
    <w:rPr>
      <w:color w:val="FF0000"/>
      <w:sz w:val="18"/>
      <w:szCs w:val="18"/>
    </w:rPr>
  </w:style>
  <w:style w:type="character" w:customStyle="1" w:styleId="12">
    <w:name w:val="red2"/>
    <w:basedOn w:val="4"/>
    <w:qFormat/>
    <w:uiPriority w:val="0"/>
    <w:rPr>
      <w:color w:val="CC0000"/>
    </w:rPr>
  </w:style>
  <w:style w:type="character" w:customStyle="1" w:styleId="13">
    <w:name w:val="red3"/>
    <w:basedOn w:val="4"/>
    <w:uiPriority w:val="0"/>
    <w:rPr>
      <w:color w:val="FF0000"/>
    </w:rPr>
  </w:style>
  <w:style w:type="character" w:customStyle="1" w:styleId="14">
    <w:name w:val="green"/>
    <w:basedOn w:val="4"/>
    <w:uiPriority w:val="0"/>
    <w:rPr>
      <w:color w:val="66AE00"/>
      <w:sz w:val="18"/>
      <w:szCs w:val="18"/>
    </w:rPr>
  </w:style>
  <w:style w:type="character" w:customStyle="1" w:styleId="15">
    <w:name w:val="green1"/>
    <w:basedOn w:val="4"/>
    <w:uiPriority w:val="0"/>
    <w:rPr>
      <w:color w:val="66AE00"/>
      <w:sz w:val="18"/>
      <w:szCs w:val="18"/>
    </w:rPr>
  </w:style>
  <w:style w:type="character" w:customStyle="1" w:styleId="16">
    <w:name w:val="gb-jt"/>
    <w:basedOn w:val="4"/>
    <w:uiPriority w:val="0"/>
  </w:style>
  <w:style w:type="character" w:customStyle="1" w:styleId="17">
    <w:name w:val="blue"/>
    <w:basedOn w:val="4"/>
    <w:uiPriority w:val="0"/>
    <w:rPr>
      <w:color w:val="0371C6"/>
      <w:sz w:val="21"/>
      <w:szCs w:val="21"/>
    </w:rPr>
  </w:style>
  <w:style w:type="character" w:customStyle="1" w:styleId="18">
    <w:name w:val="right"/>
    <w:basedOn w:val="4"/>
    <w:uiPriority w:val="0"/>
    <w:rPr>
      <w:color w:val="999999"/>
      <w:sz w:val="18"/>
      <w:szCs w:val="18"/>
    </w:rPr>
  </w:style>
  <w:style w:type="character" w:customStyle="1" w:styleId="19">
    <w:name w:val="hover2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2018-11-13T01:45:00Z</dcterms:created>
  <dc:creator>河南华明工程造价咨询有限公司:河南华明工程造价咨询有限公司</dc:creator>
  <cp:lastModifiedBy>河南永安工程管理有限公司:河南永安工程管理有限公司</cp:lastModifiedBy>
  <dcterms:modified xsi:type="dcterms:W3CDTF">2018-12-19T03:48:37Z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