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r>
        <w:rPr>
          <w:rFonts w:hint="eastAsia"/>
        </w:rPr>
        <w:tab/>
      </w:r>
    </w:p>
    <w:p>
      <w:pPr>
        <w:autoSpaceDE w:val="0"/>
        <w:autoSpaceDN w:val="0"/>
        <w:adjustRightInd w:val="0"/>
        <w:jc w:val="both"/>
        <w:rPr>
          <w:rFonts w:hAnsi="宋体" w:cs="宋体"/>
          <w:b/>
          <w:sz w:val="52"/>
          <w:szCs w:val="52"/>
        </w:rPr>
      </w:pPr>
      <w:r>
        <w:rPr>
          <w:rFonts w:hint="eastAsia" w:hAnsi="宋体" w:cs="宋体"/>
          <w:b/>
          <w:sz w:val="52"/>
          <w:szCs w:val="52"/>
        </w:rPr>
        <w:t xml:space="preserve">    </w:t>
      </w:r>
      <w:r>
        <w:rPr>
          <w:rFonts w:hint="eastAsia" w:hAnsi="宋体" w:cs="宋体"/>
          <w:b/>
          <w:sz w:val="52"/>
          <w:szCs w:val="52"/>
          <w:lang w:val="en-US" w:eastAsia="zh-CN"/>
        </w:rPr>
        <w:t xml:space="preserve"> </w:t>
      </w:r>
      <w:r>
        <w:rPr>
          <w:rFonts w:hint="eastAsia" w:hAnsi="宋体" w:cs="宋体"/>
          <w:b/>
          <w:sz w:val="52"/>
          <w:szCs w:val="52"/>
        </w:rPr>
        <w:t>许昌魏都产业集聚区管理委员会</w:t>
      </w:r>
    </w:p>
    <w:p>
      <w:pPr>
        <w:autoSpaceDE w:val="0"/>
        <w:autoSpaceDN w:val="0"/>
        <w:adjustRightInd w:val="0"/>
        <w:jc w:val="center"/>
        <w:rPr>
          <w:rFonts w:hAnsi="宋体" w:cs="宋体"/>
          <w:b/>
          <w:sz w:val="52"/>
          <w:szCs w:val="52"/>
        </w:rPr>
      </w:pPr>
      <w:r>
        <w:rPr>
          <w:rFonts w:hint="eastAsia" w:hAnsi="宋体" w:cs="宋体"/>
          <w:b/>
          <w:sz w:val="42"/>
          <w:szCs w:val="42"/>
        </w:rPr>
        <w:t>“</w:t>
      </w:r>
      <w:r>
        <w:rPr>
          <w:rFonts w:hint="eastAsia" w:hAnsi="宋体" w:cs="宋体"/>
          <w:b/>
          <w:sz w:val="42"/>
          <w:szCs w:val="42"/>
          <w:lang w:eastAsia="zh-CN"/>
        </w:rPr>
        <w:t>怀柔产业园指挥部办公用房工程</w:t>
      </w:r>
      <w:r>
        <w:rPr>
          <w:rFonts w:hint="eastAsia" w:hAnsi="宋体" w:cs="宋体"/>
          <w:b/>
          <w:sz w:val="42"/>
          <w:szCs w:val="42"/>
        </w:rPr>
        <w:t>”</w:t>
      </w:r>
    </w:p>
    <w:p>
      <w:pPr>
        <w:autoSpaceDE w:val="0"/>
        <w:autoSpaceDN w:val="0"/>
        <w:adjustRightInd w:val="0"/>
        <w:ind w:firstLine="3640" w:firstLineChars="700"/>
        <w:rPr>
          <w:rFonts w:hint="eastAsia" w:hAnsi="宋体" w:eastAsia="宋体" w:cs="宋体"/>
          <w:b/>
          <w:sz w:val="52"/>
          <w:szCs w:val="52"/>
          <w:lang w:val="en-US" w:eastAsia="zh-CN"/>
        </w:rPr>
      </w:pPr>
      <w:r>
        <w:rPr>
          <w:rFonts w:hint="eastAsia" w:hAnsi="宋体" w:cs="宋体"/>
          <w:b/>
          <w:sz w:val="52"/>
          <w:szCs w:val="52"/>
        </w:rPr>
        <w:t>招标文件</w:t>
      </w:r>
      <w:r>
        <w:rPr>
          <w:rFonts w:hint="eastAsia" w:hAnsi="宋体" w:cs="宋体"/>
          <w:b/>
          <w:sz w:val="52"/>
          <w:szCs w:val="52"/>
          <w:lang w:val="en-US" w:eastAsia="zh-CN"/>
        </w:rPr>
        <w:t xml:space="preserve"> </w:t>
      </w:r>
    </w:p>
    <w:p>
      <w:pPr>
        <w:autoSpaceDE w:val="0"/>
        <w:autoSpaceDN w:val="0"/>
        <w:adjustRightInd w:val="0"/>
        <w:rPr>
          <w:rFonts w:hAnsi="宋体" w:cs="黑体"/>
          <w:b/>
          <w:sz w:val="32"/>
          <w:szCs w:val="32"/>
        </w:rPr>
      </w:pPr>
    </w:p>
    <w:p>
      <w:pPr>
        <w:autoSpaceDE w:val="0"/>
        <w:autoSpaceDN w:val="0"/>
        <w:adjustRightInd w:val="0"/>
        <w:rPr>
          <w:rFonts w:hint="eastAsia"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项目编号：XCGC-F2018</w:t>
      </w:r>
      <w:r>
        <w:rPr>
          <w:rFonts w:hint="eastAsia" w:hAnsi="宋体" w:cs="宋体"/>
          <w:b/>
          <w:sz w:val="32"/>
          <w:szCs w:val="32"/>
          <w:lang w:val="en-US" w:eastAsia="zh-CN"/>
        </w:rPr>
        <w:t>295</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pPr>
    </w:p>
    <w:p>
      <w:pPr>
        <w:rPr>
          <w:rFonts w:hAnsi="宋体" w:cs="宋体"/>
          <w:b/>
          <w:sz w:val="32"/>
          <w:szCs w:val="32"/>
        </w:rPr>
      </w:pPr>
      <w:r>
        <w:rPr>
          <w:rFonts w:hint="eastAsia"/>
          <w:b/>
          <w:bCs/>
          <w:sz w:val="32"/>
        </w:rPr>
        <w:t xml:space="preserve">             </w:t>
      </w:r>
      <w:r>
        <w:rPr>
          <w:rFonts w:hint="eastAsia" w:hAnsi="宋体" w:cs="宋体"/>
          <w:b/>
          <w:sz w:val="32"/>
          <w:szCs w:val="32"/>
        </w:rPr>
        <w:t>招标单位：许昌魏都产业集聚区管理委员会</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ascii="黑体" w:hAnsi="宋体" w:eastAsia="黑体"/>
          <w:b/>
          <w:sz w:val="44"/>
        </w:rPr>
      </w:pPr>
      <w:r>
        <w:rPr>
          <w:rFonts w:hint="eastAsia" w:hAnsi="宋体" w:cs="黑体"/>
          <w:b/>
          <w:sz w:val="32"/>
          <w:szCs w:val="32"/>
        </w:rPr>
        <w:t>二〇一八年</w:t>
      </w:r>
      <w:r>
        <w:rPr>
          <w:rFonts w:hint="eastAsia" w:hAnsi="宋体" w:cs="黑体"/>
          <w:b/>
          <w:sz w:val="32"/>
          <w:szCs w:val="32"/>
          <w:lang w:eastAsia="zh-CN"/>
        </w:rPr>
        <w:t>十二</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40</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40</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41</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2"/>
        </w:rPr>
        <w:t>许昌魏都产业集聚区管理委员会“</w:t>
      </w:r>
      <w:r>
        <w:rPr>
          <w:rFonts w:hint="eastAsia" w:hAnsi="宋体"/>
          <w:sz w:val="24"/>
          <w:szCs w:val="22"/>
          <w:lang w:eastAsia="zh-CN"/>
        </w:rPr>
        <w:t>怀柔产业园指挥部办公用房工程</w:t>
      </w:r>
      <w:r>
        <w:rPr>
          <w:rFonts w:hint="eastAsia" w:hAnsi="宋体"/>
          <w:sz w:val="24"/>
          <w:szCs w:val="22"/>
        </w:rPr>
        <w:t xml:space="preserve"> ”，</w:t>
      </w:r>
      <w:r>
        <w:rPr>
          <w:rFonts w:hint="eastAsia" w:hAnsi="宋体"/>
          <w:color w:val="auto"/>
          <w:sz w:val="24"/>
          <w:szCs w:val="22"/>
          <w:lang w:eastAsia="zh-CN"/>
        </w:rPr>
        <w:t>已由相关部门</w:t>
      </w:r>
      <w:r>
        <w:rPr>
          <w:rFonts w:hint="eastAsia" w:hAnsi="宋体"/>
          <w:color w:val="auto"/>
          <w:sz w:val="24"/>
        </w:rPr>
        <w:t>批准</w:t>
      </w:r>
      <w:r>
        <w:rPr>
          <w:rFonts w:hint="eastAsia" w:hAnsi="宋体"/>
          <w:color w:val="auto"/>
          <w:sz w:val="24"/>
          <w:lang w:eastAsia="zh-CN"/>
        </w:rPr>
        <w:t>备案</w:t>
      </w:r>
      <w:r>
        <w:rPr>
          <w:rFonts w:hint="eastAsia" w:hAnsi="宋体"/>
          <w:color w:val="auto"/>
          <w:sz w:val="24"/>
        </w:rPr>
        <w:t>建设</w:t>
      </w:r>
      <w:r>
        <w:rPr>
          <w:rFonts w:hint="eastAsia" w:hAnsi="宋体"/>
          <w:sz w:val="24"/>
        </w:rPr>
        <w:t>，招标人为</w:t>
      </w:r>
      <w:r>
        <w:rPr>
          <w:rFonts w:hint="eastAsia" w:hAnsi="宋体"/>
          <w:sz w:val="24"/>
          <w:szCs w:val="22"/>
        </w:rPr>
        <w:t>许昌魏都产业集聚区管理委员会</w:t>
      </w:r>
      <w:r>
        <w:rPr>
          <w:rFonts w:hint="eastAsia" w:hAnsi="宋体"/>
          <w:sz w:val="24"/>
        </w:rPr>
        <w:t>，建设资金为财政投资，项目出资比例为100%。项目已具备招标条件，现对该项目施工进行公开招标。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项目编号：XCGC-F2018</w:t>
      </w:r>
      <w:r>
        <w:rPr>
          <w:rFonts w:hint="eastAsia" w:hAnsi="宋体"/>
          <w:sz w:val="24"/>
          <w:szCs w:val="22"/>
          <w:lang w:val="en-US" w:eastAsia="zh-CN"/>
        </w:rPr>
        <w:t>295</w:t>
      </w:r>
    </w:p>
    <w:p>
      <w:pPr>
        <w:widowControl/>
        <w:spacing w:line="312" w:lineRule="auto"/>
        <w:ind w:firstLine="480" w:firstLineChars="200"/>
        <w:rPr>
          <w:rFonts w:hint="eastAsia" w:hAnsi="宋体"/>
          <w:sz w:val="24"/>
          <w:szCs w:val="22"/>
          <w:lang w:eastAsia="zh-CN"/>
        </w:rPr>
      </w:pPr>
      <w:r>
        <w:rPr>
          <w:rFonts w:hint="eastAsia" w:hAnsi="宋体"/>
          <w:sz w:val="24"/>
          <w:szCs w:val="22"/>
        </w:rPr>
        <w:t>2.2项目建设地点：本工程位于许昌市</w:t>
      </w:r>
      <w:r>
        <w:rPr>
          <w:rFonts w:hint="eastAsia" w:hAnsi="宋体"/>
          <w:sz w:val="24"/>
          <w:szCs w:val="22"/>
          <w:lang w:eastAsia="zh-CN"/>
        </w:rPr>
        <w:t>魏都区。</w:t>
      </w:r>
    </w:p>
    <w:p>
      <w:pPr>
        <w:widowControl/>
        <w:spacing w:line="312" w:lineRule="auto"/>
        <w:ind w:firstLine="480" w:firstLineChars="200"/>
        <w:rPr>
          <w:rFonts w:hAnsi="宋体"/>
          <w:sz w:val="24"/>
          <w:szCs w:val="22"/>
        </w:rPr>
      </w:pPr>
      <w:r>
        <w:rPr>
          <w:rFonts w:hint="eastAsia" w:hAnsi="宋体"/>
          <w:sz w:val="24"/>
          <w:szCs w:val="22"/>
        </w:rPr>
        <w:t>2.3工程概况：</w:t>
      </w:r>
      <w:r>
        <w:rPr>
          <w:rFonts w:hint="eastAsia" w:hAnsi="宋体"/>
          <w:sz w:val="24"/>
          <w:szCs w:val="22"/>
          <w:lang w:eastAsia="zh-CN"/>
        </w:rPr>
        <w:t>本项目包括新建办公用房，场区硬化，新建外围网等项目</w:t>
      </w:r>
      <w:r>
        <w:rPr>
          <w:rFonts w:hint="eastAsia" w:hAnsi="宋体"/>
          <w:sz w:val="24"/>
          <w:szCs w:val="22"/>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rPr>
      </w:pPr>
      <w:r>
        <w:rPr>
          <w:rFonts w:hint="eastAsia" w:hAnsi="宋体"/>
          <w:sz w:val="24"/>
        </w:rPr>
        <w:t>2.6招标控制价：</w:t>
      </w:r>
      <w:r>
        <w:rPr>
          <w:rFonts w:hint="eastAsia" w:hAnsi="宋体"/>
          <w:sz w:val="24"/>
          <w:lang w:val="en-US" w:eastAsia="zh-CN"/>
        </w:rPr>
        <w:t>1562933.18</w:t>
      </w:r>
      <w:r>
        <w:rPr>
          <w:rFonts w:hint="eastAsia" w:hAnsi="宋体"/>
          <w:sz w:val="24"/>
        </w:rPr>
        <w:t>元。</w:t>
      </w:r>
    </w:p>
    <w:p>
      <w:pPr>
        <w:spacing w:line="360" w:lineRule="auto"/>
        <w:ind w:firstLine="480"/>
        <w:rPr>
          <w:rFonts w:hAnsi="宋体"/>
          <w:sz w:val="24"/>
          <w:szCs w:val="22"/>
        </w:rPr>
      </w:pPr>
      <w:r>
        <w:rPr>
          <w:rFonts w:hint="eastAsia" w:hAnsi="宋体"/>
          <w:sz w:val="24"/>
          <w:szCs w:val="22"/>
        </w:rPr>
        <w:t>2.7计划工期：</w:t>
      </w:r>
      <w:r>
        <w:rPr>
          <w:rFonts w:hint="eastAsia" w:hAnsi="宋体"/>
          <w:color w:val="000000" w:themeColor="text1"/>
          <w:sz w:val="24"/>
          <w:szCs w:val="22"/>
          <w:lang w:val="en-US" w:eastAsia="zh-CN"/>
        </w:rPr>
        <w:t>3</w:t>
      </w:r>
      <w:r>
        <w:rPr>
          <w:rFonts w:hint="eastAsia" w:hAnsi="宋体"/>
          <w:color w:val="000000" w:themeColor="text1"/>
          <w:sz w:val="24"/>
          <w:szCs w:val="22"/>
        </w:rPr>
        <w:t>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spacing w:line="360" w:lineRule="auto"/>
        <w:ind w:firstLine="480"/>
        <w:rPr>
          <w:rFonts w:hAnsi="宋体"/>
          <w:sz w:val="24"/>
          <w:szCs w:val="22"/>
        </w:rPr>
      </w:pPr>
      <w:r>
        <w:rPr>
          <w:rFonts w:hint="eastAsia" w:hAnsi="宋体"/>
          <w:sz w:val="24"/>
          <w:szCs w:val="22"/>
        </w:rPr>
        <w:t>3.1须具备建筑工程施工总承包叁级及以上资质，且具有有效的安全生产许可证。</w:t>
      </w:r>
    </w:p>
    <w:p>
      <w:pPr>
        <w:spacing w:line="360" w:lineRule="auto"/>
        <w:ind w:firstLine="480"/>
        <w:rPr>
          <w:rFonts w:hint="eastAsia" w:hAnsi="宋体"/>
          <w:sz w:val="24"/>
          <w:szCs w:val="22"/>
        </w:rPr>
      </w:pPr>
      <w:r>
        <w:rPr>
          <w:rFonts w:hint="eastAsia" w:hAnsi="宋体"/>
          <w:sz w:val="24"/>
          <w:szCs w:val="22"/>
        </w:rPr>
        <w:t>3.2拟派项目负责人应具备建筑工程专业贰级以上（含贰级）注册建造师执业资格证和项目负责人安全生产考核合格证，且未承担其它在施建设工程。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00" w:lineRule="atLeast"/>
        <w:ind w:left="0" w:right="0" w:firstLine="480"/>
        <w:jc w:val="left"/>
        <w:rPr>
          <w:rFonts w:hint="eastAsia" w:hAnsi="宋体"/>
          <w:sz w:val="24"/>
          <w:szCs w:val="22"/>
          <w:lang w:val="en-US" w:eastAsia="zh-CN"/>
        </w:rPr>
      </w:pPr>
      <w:r>
        <w:rPr>
          <w:rFonts w:hint="eastAsia" w:hAnsi="宋体"/>
          <w:sz w:val="24"/>
          <w:szCs w:val="22"/>
        </w:rPr>
        <w:t>3.3</w:t>
      </w:r>
      <w:r>
        <w:rPr>
          <w:rFonts w:hint="eastAsia" w:hAnsi="宋体"/>
          <w:sz w:val="24"/>
          <w:szCs w:val="22"/>
          <w:lang w:val="en-US" w:eastAsia="zh-CN"/>
        </w:rPr>
        <w:t>未被列入“信用中国”网站（</w:t>
      </w:r>
      <w:r>
        <w:rPr>
          <w:rFonts w:hint="default" w:hAnsi="宋体"/>
          <w:sz w:val="24"/>
          <w:szCs w:val="22"/>
          <w:lang w:val="en-US" w:eastAsia="zh-CN"/>
        </w:rPr>
        <w:t>www.creditchina.gov.cn)失信被执行人名单的</w:t>
      </w:r>
      <w:r>
        <w:rPr>
          <w:rFonts w:hint="eastAsia" w:hAnsi="宋体"/>
          <w:sz w:val="24"/>
          <w:szCs w:val="22"/>
          <w:lang w:val="en-US" w:eastAsia="zh-CN"/>
        </w:rPr>
        <w:t>、未被列入“国家企业信用公示系统”网站（www.gsxt.gov.cn）严重违法失信企业名单（黑名单）的</w:t>
      </w:r>
      <w:r>
        <w:rPr>
          <w:rFonts w:hint="default" w:hAnsi="宋体"/>
          <w:sz w:val="24"/>
          <w:szCs w:val="22"/>
          <w:lang w:val="en-US" w:eastAsia="zh-CN"/>
        </w:rPr>
        <w:t>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sz w:val="24"/>
          <w:szCs w:val="22"/>
          <w:lang w:val="en-US" w:eastAsia="zh-CN"/>
        </w:rPr>
        <w:t>。</w:t>
      </w:r>
    </w:p>
    <w:p>
      <w:pPr>
        <w:spacing w:line="360" w:lineRule="auto"/>
        <w:ind w:firstLine="480"/>
        <w:rPr>
          <w:rFonts w:hint="eastAsia" w:hAnsi="宋体"/>
          <w:sz w:val="24"/>
          <w:szCs w:val="22"/>
        </w:rPr>
      </w:pPr>
      <w:r>
        <w:rPr>
          <w:rFonts w:hint="eastAsia" w:hAnsi="宋体"/>
          <w:sz w:val="24"/>
          <w:szCs w:val="22"/>
        </w:rPr>
        <w:t>3.4本次招标不接受联合体投标。</w:t>
      </w:r>
    </w:p>
    <w:p>
      <w:pPr>
        <w:spacing w:line="360" w:lineRule="auto"/>
        <w:ind w:firstLine="480"/>
        <w:rPr>
          <w:rFonts w:hAnsi="宋体"/>
          <w:sz w:val="24"/>
          <w:szCs w:val="22"/>
        </w:rPr>
      </w:pPr>
      <w:r>
        <w:rPr>
          <w:rFonts w:hint="eastAsia" w:hAnsi="宋体"/>
          <w:sz w:val="24"/>
          <w:szCs w:val="22"/>
        </w:rPr>
        <w:t>3.5本次招标实行资格后审。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w:t>
      </w:r>
      <w:r>
        <w:rPr>
          <w:rFonts w:hint="eastAsia" w:hAnsi="宋体"/>
          <w:bCs/>
          <w:color w:val="000000" w:themeColor="text1"/>
          <w:sz w:val="24"/>
        </w:rPr>
        <w:t>201</w:t>
      </w:r>
      <w:r>
        <w:rPr>
          <w:rFonts w:hint="eastAsia" w:hAnsi="宋体"/>
          <w:bCs/>
          <w:color w:val="000000" w:themeColor="text1"/>
          <w:sz w:val="24"/>
          <w:lang w:val="en-US" w:eastAsia="zh-CN"/>
        </w:rPr>
        <w:t>9</w:t>
      </w:r>
      <w:r>
        <w:rPr>
          <w:rFonts w:hint="eastAsia" w:hAnsi="宋体"/>
          <w:bCs/>
          <w:color w:val="000000" w:themeColor="text1"/>
          <w:sz w:val="24"/>
        </w:rPr>
        <w:t>年</w:t>
      </w:r>
      <w:r>
        <w:rPr>
          <w:rFonts w:hint="eastAsia" w:hAnsi="宋体"/>
          <w:bCs/>
          <w:color w:val="000000" w:themeColor="text1"/>
          <w:sz w:val="24"/>
          <w:lang w:val="en-US" w:eastAsia="zh-CN"/>
        </w:rPr>
        <w:t>1</w:t>
      </w:r>
      <w:r>
        <w:rPr>
          <w:rFonts w:hint="eastAsia" w:hAnsi="宋体"/>
          <w:bCs/>
          <w:color w:val="000000" w:themeColor="text1"/>
          <w:sz w:val="24"/>
        </w:rPr>
        <w:t>月</w:t>
      </w:r>
      <w:r>
        <w:rPr>
          <w:rFonts w:hint="eastAsia" w:hAnsi="宋体"/>
          <w:bCs/>
          <w:color w:val="000000" w:themeColor="text1"/>
          <w:sz w:val="24"/>
          <w:lang w:val="en-US" w:eastAsia="zh-CN"/>
        </w:rPr>
        <w:t>10</w:t>
      </w:r>
      <w:r>
        <w:rPr>
          <w:rFonts w:hint="eastAsia" w:hAnsi="宋体"/>
          <w:bCs/>
          <w:color w:val="000000" w:themeColor="text1"/>
          <w:sz w:val="24"/>
        </w:rPr>
        <w:t>日</w:t>
      </w:r>
      <w:r>
        <w:rPr>
          <w:rFonts w:hint="eastAsia" w:hAnsi="宋体"/>
          <w:bCs/>
          <w:color w:val="000000" w:themeColor="text1"/>
          <w:sz w:val="24"/>
          <w:lang w:val="en-US" w:eastAsia="zh-CN"/>
        </w:rPr>
        <w:t>9</w:t>
      </w:r>
      <w:r>
        <w:rPr>
          <w:rFonts w:hint="eastAsia" w:hAnsi="宋体"/>
          <w:bCs/>
          <w:color w:val="000000" w:themeColor="text1"/>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6.4电子投标文件提交地点：许昌市公共资源交易中心（许昌市龙兴路竹林路交汇处公共资源大厦三楼）开标</w:t>
      </w:r>
      <w:r>
        <w:rPr>
          <w:rFonts w:hint="eastAsia" w:hAnsi="宋体"/>
          <w:bCs/>
          <w:sz w:val="24"/>
          <w:lang w:val="en-US" w:eastAsia="zh-CN"/>
        </w:rPr>
        <w:t xml:space="preserve"> 一 </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rPr>
          <w:rFonts w:hAnsi="宋体"/>
          <w:sz w:val="24"/>
          <w:szCs w:val="22"/>
        </w:rPr>
      </w:pPr>
      <w:r>
        <w:rPr>
          <w:rFonts w:hint="eastAsia" w:hAnsi="宋体"/>
          <w:sz w:val="24"/>
          <w:szCs w:val="22"/>
        </w:rPr>
        <w:t xml:space="preserve">招 标 人：许昌魏都产业集聚区管理委员会   </w:t>
      </w:r>
      <w:r>
        <w:rPr>
          <w:rFonts w:hint="eastAsia" w:hAnsi="宋体"/>
          <w:sz w:val="24"/>
          <w:szCs w:val="22"/>
        </w:rPr>
        <w:tab/>
      </w:r>
    </w:p>
    <w:p>
      <w:pPr>
        <w:widowControl/>
        <w:spacing w:line="312" w:lineRule="auto"/>
        <w:ind w:firstLine="480" w:firstLineChars="200"/>
        <w:rPr>
          <w:rFonts w:hAnsi="宋体"/>
          <w:sz w:val="24"/>
          <w:szCs w:val="22"/>
        </w:rPr>
      </w:pPr>
      <w:r>
        <w:rPr>
          <w:rFonts w:hint="eastAsia" w:hAnsi="宋体"/>
          <w:sz w:val="24"/>
          <w:szCs w:val="22"/>
        </w:rPr>
        <w:t>联 系 人：</w:t>
      </w:r>
      <w:r>
        <w:rPr>
          <w:rFonts w:hint="eastAsia" w:hAnsi="宋体"/>
          <w:sz w:val="24"/>
          <w:szCs w:val="22"/>
          <w:lang w:eastAsia="zh-CN"/>
        </w:rPr>
        <w:t>李</w:t>
      </w:r>
      <w:r>
        <w:rPr>
          <w:rFonts w:hint="eastAsia" w:hAnsi="宋体"/>
          <w:sz w:val="24"/>
          <w:szCs w:val="22"/>
        </w:rPr>
        <w:t>先生</w:t>
      </w:r>
    </w:p>
    <w:p>
      <w:pPr>
        <w:widowControl/>
        <w:spacing w:line="312" w:lineRule="auto"/>
        <w:ind w:firstLine="480" w:firstLineChars="200"/>
        <w:rPr>
          <w:rFonts w:hint="eastAsia" w:hAnsi="宋体" w:eastAsia="宋体"/>
          <w:sz w:val="24"/>
          <w:szCs w:val="22"/>
          <w:lang w:val="en-US" w:eastAsia="zh-CN"/>
        </w:rPr>
      </w:pPr>
      <w:r>
        <w:rPr>
          <w:rFonts w:hint="eastAsia" w:hAnsi="宋体"/>
          <w:sz w:val="24"/>
          <w:szCs w:val="22"/>
        </w:rPr>
        <w:t>联系电话：</w:t>
      </w:r>
      <w:r>
        <w:rPr>
          <w:rFonts w:hint="eastAsia" w:hAnsi="宋体"/>
          <w:sz w:val="24"/>
          <w:szCs w:val="22"/>
          <w:lang w:val="en-US" w:eastAsia="zh-CN"/>
        </w:rPr>
        <w:t>13503740681</w:t>
      </w:r>
    </w:p>
    <w:p>
      <w:pPr>
        <w:widowControl/>
        <w:spacing w:line="312" w:lineRule="auto"/>
        <w:ind w:firstLine="480" w:firstLineChars="200"/>
        <w:rPr>
          <w:rFonts w:hAnsi="宋体"/>
          <w:sz w:val="24"/>
          <w:szCs w:val="22"/>
        </w:rPr>
      </w:pP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联系电话：13243333750</w:t>
      </w:r>
    </w:p>
    <w:p>
      <w:pPr>
        <w:pStyle w:val="2"/>
        <w:ind w:firstLine="240"/>
        <w:jc w:val="right"/>
        <w:rPr>
          <w:rFonts w:hAnsi="宋体"/>
          <w:sz w:val="24"/>
          <w:szCs w:val="22"/>
        </w:rPr>
      </w:pPr>
      <w:r>
        <w:rPr>
          <w:rFonts w:hint="eastAsia" w:hAnsi="宋体"/>
          <w:sz w:val="24"/>
          <w:szCs w:val="22"/>
        </w:rPr>
        <w:t>许昌魏都产业集聚区管理委员会</w:t>
      </w:r>
    </w:p>
    <w:p>
      <w:pPr>
        <w:pStyle w:val="2"/>
        <w:ind w:firstLine="240"/>
        <w:jc w:val="right"/>
        <w:rPr>
          <w:rFonts w:hAnsi="宋体" w:cs="宋体"/>
          <w:b/>
          <w:bCs/>
          <w:sz w:val="28"/>
          <w:szCs w:val="28"/>
        </w:rPr>
      </w:pPr>
      <w:r>
        <w:rPr>
          <w:rFonts w:hint="eastAsia" w:hAnsi="宋体"/>
          <w:sz w:val="24"/>
        </w:rPr>
        <w:t>2018年</w:t>
      </w:r>
      <w:r>
        <w:rPr>
          <w:rFonts w:hint="eastAsia" w:hAnsi="宋体"/>
          <w:sz w:val="24"/>
          <w:lang w:val="en-US" w:eastAsia="zh-CN"/>
        </w:rPr>
        <w:t>12</w:t>
      </w:r>
      <w:r>
        <w:rPr>
          <w:rFonts w:hint="eastAsia" w:hAnsi="宋体"/>
          <w:sz w:val="24"/>
        </w:rPr>
        <w:t>月</w:t>
      </w:r>
      <w:r>
        <w:rPr>
          <w:rFonts w:hint="eastAsia" w:hAnsi="宋体"/>
          <w:sz w:val="24"/>
          <w:lang w:val="en-US" w:eastAsia="zh-CN"/>
        </w:rPr>
        <w:t>18</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rPr>
                <w:rFonts w:hAnsi="宋体"/>
                <w:sz w:val="24"/>
                <w:szCs w:val="22"/>
              </w:rPr>
            </w:pPr>
            <w:r>
              <w:rPr>
                <w:rFonts w:hint="eastAsia" w:hAnsi="宋体"/>
                <w:sz w:val="24"/>
                <w:szCs w:val="22"/>
              </w:rPr>
              <w:t xml:space="preserve">招 标 人：许昌魏都产业集聚区管理委员会   </w:t>
            </w:r>
            <w:r>
              <w:rPr>
                <w:rFonts w:hint="eastAsia" w:hAnsi="宋体"/>
                <w:sz w:val="24"/>
                <w:szCs w:val="22"/>
              </w:rPr>
              <w:tab/>
            </w:r>
          </w:p>
          <w:p>
            <w:pPr>
              <w:widowControl/>
              <w:spacing w:line="312" w:lineRule="auto"/>
              <w:rPr>
                <w:rFonts w:hAnsi="宋体"/>
                <w:sz w:val="24"/>
                <w:szCs w:val="22"/>
              </w:rPr>
            </w:pPr>
            <w:r>
              <w:rPr>
                <w:rFonts w:hint="eastAsia" w:hAnsi="宋体"/>
                <w:sz w:val="24"/>
                <w:szCs w:val="22"/>
              </w:rPr>
              <w:t>联 系 人：</w:t>
            </w:r>
            <w:r>
              <w:rPr>
                <w:rFonts w:hint="eastAsia" w:hAnsi="宋体"/>
                <w:sz w:val="24"/>
                <w:szCs w:val="22"/>
                <w:lang w:eastAsia="zh-CN"/>
              </w:rPr>
              <w:t>李</w:t>
            </w:r>
            <w:r>
              <w:rPr>
                <w:rFonts w:hint="eastAsia" w:hAnsi="宋体"/>
                <w:sz w:val="24"/>
                <w:szCs w:val="22"/>
              </w:rPr>
              <w:t>先生</w:t>
            </w:r>
          </w:p>
          <w:p>
            <w:pPr>
              <w:widowControl/>
              <w:spacing w:line="312" w:lineRule="auto"/>
              <w:rPr>
                <w:rFonts w:hAnsi="宋体"/>
                <w:sz w:val="24"/>
              </w:rPr>
            </w:pPr>
            <w:r>
              <w:rPr>
                <w:rFonts w:hint="eastAsia" w:hAnsi="宋体"/>
                <w:sz w:val="24"/>
                <w:szCs w:val="22"/>
              </w:rPr>
              <w:t>联系电话：</w:t>
            </w:r>
            <w:r>
              <w:rPr>
                <w:rFonts w:hint="eastAsia" w:hAnsi="宋体"/>
                <w:sz w:val="24"/>
                <w:szCs w:val="22"/>
                <w:lang w:val="en-US" w:eastAsia="zh-CN"/>
              </w:rPr>
              <w:t>13503740681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Ansi="宋体"/>
                <w:sz w:val="24"/>
                <w:szCs w:val="22"/>
              </w:rPr>
            </w:pPr>
            <w:r>
              <w:rPr>
                <w:rFonts w:hint="eastAsia" w:hAnsi="宋体"/>
                <w:sz w:val="24"/>
                <w:szCs w:val="22"/>
              </w:rPr>
              <w:t>代理机构：河南永明工程管理有限公司</w:t>
            </w:r>
          </w:p>
          <w:p>
            <w:pPr>
              <w:widowControl/>
              <w:spacing w:line="312" w:lineRule="auto"/>
              <w:rPr>
                <w:rFonts w:hAnsi="宋体"/>
                <w:sz w:val="24"/>
                <w:szCs w:val="22"/>
              </w:rPr>
            </w:pPr>
            <w:r>
              <w:rPr>
                <w:rFonts w:hint="eastAsia" w:hAnsi="宋体"/>
                <w:sz w:val="24"/>
                <w:szCs w:val="22"/>
              </w:rPr>
              <w:t>联 系 人：李焕林</w:t>
            </w:r>
          </w:p>
          <w:p>
            <w:pPr>
              <w:widowControl/>
              <w:spacing w:line="312" w:lineRule="auto"/>
              <w:rPr>
                <w:rFonts w:hAnsi="宋体"/>
                <w:sz w:val="24"/>
              </w:rPr>
            </w:pPr>
            <w:r>
              <w:rPr>
                <w:rFonts w:hint="eastAsia" w:hAnsi="宋体"/>
                <w:sz w:val="24"/>
                <w:szCs w:val="22"/>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sz w:val="24"/>
                <w:szCs w:val="22"/>
                <w:lang w:eastAsia="zh-CN"/>
              </w:rPr>
              <w:t>怀柔产业园指挥部办公用房工程</w:t>
            </w:r>
            <w:r>
              <w:rPr>
                <w:rFonts w:hint="eastAsia" w:hAnsi="宋体" w:cs="黑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sz w:val="24"/>
                <w:szCs w:val="22"/>
              </w:rPr>
              <w:t>本工程位于许昌市</w:t>
            </w:r>
            <w:r>
              <w:rPr>
                <w:rFonts w:hint="eastAsia" w:hAnsi="宋体"/>
                <w:sz w:val="24"/>
                <w:szCs w:val="22"/>
                <w:lang w:eastAsia="zh-CN"/>
              </w:rPr>
              <w:t>魏都区</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color w:val="000000" w:themeColor="text1"/>
                <w:sz w:val="24"/>
                <w:szCs w:val="22"/>
                <w:lang w:val="en-US" w:eastAsia="zh-CN"/>
              </w:rPr>
              <w:t>3</w:t>
            </w:r>
            <w:r>
              <w:rPr>
                <w:rFonts w:hint="eastAsia" w:hAnsi="宋体" w:cs="黑体"/>
                <w:color w:val="000000" w:themeColor="text1"/>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ind w:firstLine="480"/>
              <w:rPr>
                <w:rFonts w:hAnsi="宋体"/>
                <w:b/>
                <w:bCs/>
                <w:sz w:val="24"/>
              </w:rPr>
            </w:pPr>
            <w:r>
              <w:rPr>
                <w:rFonts w:hint="eastAsia" w:hAnsi="宋体"/>
                <w:sz w:val="24"/>
                <w:szCs w:val="22"/>
              </w:rPr>
              <w:t>须具备建筑工程施工总承包叁级及以上资质，且具有有效的安全生产许可证。拟派项目负责人应具备建筑工程专业贰级以上（含贰级）注册建造师执业资格证和项目负责人安全生产考核合格证，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rPr>
              <w:t xml:space="preserve">图纸下载地址:http://www.xcggzy.gov.cn/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color w:val="000000" w:themeColor="text1"/>
                <w:sz w:val="24"/>
              </w:rPr>
              <w:t>201</w:t>
            </w:r>
            <w:r>
              <w:rPr>
                <w:rFonts w:hint="eastAsia" w:hAnsi="宋体"/>
                <w:b/>
                <w:color w:val="000000" w:themeColor="text1"/>
                <w:sz w:val="24"/>
                <w:lang w:val="en-US" w:eastAsia="zh-CN"/>
              </w:rPr>
              <w:t>9</w:t>
            </w:r>
            <w:r>
              <w:rPr>
                <w:rFonts w:hint="eastAsia" w:hAnsi="宋体"/>
                <w:b/>
                <w:color w:val="000000" w:themeColor="text1"/>
                <w:sz w:val="24"/>
              </w:rPr>
              <w:t>年</w:t>
            </w:r>
            <w:r>
              <w:rPr>
                <w:rFonts w:hint="eastAsia" w:hAnsi="宋体"/>
                <w:b/>
                <w:color w:val="000000" w:themeColor="text1"/>
                <w:sz w:val="24"/>
                <w:lang w:val="en-US" w:eastAsia="zh-CN"/>
              </w:rPr>
              <w:t xml:space="preserve"> 1 </w:t>
            </w:r>
            <w:r>
              <w:rPr>
                <w:rFonts w:hint="eastAsia" w:hAnsi="宋体"/>
                <w:b/>
                <w:color w:val="000000" w:themeColor="text1"/>
                <w:sz w:val="24"/>
              </w:rPr>
              <w:t>月</w:t>
            </w:r>
            <w:r>
              <w:rPr>
                <w:rFonts w:hint="eastAsia" w:hAnsi="宋体"/>
                <w:b/>
                <w:color w:val="000000" w:themeColor="text1"/>
                <w:sz w:val="24"/>
                <w:lang w:val="en-US" w:eastAsia="zh-CN"/>
              </w:rPr>
              <w:t xml:space="preserve"> 10 </w:t>
            </w:r>
            <w:r>
              <w:rPr>
                <w:rFonts w:hint="eastAsia" w:hAnsi="宋体"/>
                <w:b/>
                <w:color w:val="000000" w:themeColor="text1"/>
                <w:sz w:val="24"/>
              </w:rPr>
              <w:t>日</w:t>
            </w:r>
            <w:r>
              <w:rPr>
                <w:rFonts w:hint="eastAsia" w:hAnsi="宋体"/>
                <w:b/>
                <w:color w:val="000000" w:themeColor="text1"/>
                <w:sz w:val="24"/>
                <w:lang w:val="en-US" w:eastAsia="zh-CN"/>
              </w:rPr>
              <w:t xml:space="preserve"> 9 </w:t>
            </w:r>
            <w:r>
              <w:rPr>
                <w:rFonts w:hint="eastAsia" w:hAnsi="宋体"/>
                <w:b/>
                <w:color w:val="000000" w:themeColor="text1"/>
                <w:sz w:val="24"/>
              </w:rPr>
              <w:t>时30分</w:t>
            </w:r>
            <w:r>
              <w:rPr>
                <w:rFonts w:hint="eastAsia" w:hAnsi="宋体" w:cs="黑体"/>
                <w:b/>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sz w:val="24"/>
              </w:rPr>
              <w:t>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 xml:space="preserve"> 1 </w:t>
            </w:r>
            <w:r>
              <w:rPr>
                <w:rFonts w:hint="eastAsia" w:hAnsi="宋体"/>
                <w:bCs/>
                <w:sz w:val="24"/>
              </w:rPr>
              <w:t>月</w:t>
            </w:r>
            <w:r>
              <w:rPr>
                <w:rFonts w:hint="eastAsia" w:hAnsi="宋体"/>
                <w:bCs/>
                <w:sz w:val="24"/>
                <w:lang w:val="en-US" w:eastAsia="zh-CN"/>
              </w:rPr>
              <w:t xml:space="preserve"> 10 </w:t>
            </w:r>
            <w:r>
              <w:rPr>
                <w:rFonts w:hint="eastAsia" w:hAnsi="宋体"/>
                <w:bCs/>
                <w:sz w:val="24"/>
              </w:rPr>
              <w:t>日</w:t>
            </w:r>
            <w:r>
              <w:rPr>
                <w:rFonts w:hint="eastAsia" w:hAnsi="宋体"/>
                <w:bCs/>
                <w:sz w:val="24"/>
                <w:lang w:val="en-US" w:eastAsia="zh-CN"/>
              </w:rPr>
              <w:t xml:space="preserve">9 </w:t>
            </w:r>
            <w:r>
              <w:rPr>
                <w:rFonts w:hint="eastAsia" w:hAnsi="宋体"/>
                <w:bCs/>
                <w:sz w:val="24"/>
              </w:rPr>
              <w:t>时30分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p>
          <w:p>
            <w:pPr>
              <w:pStyle w:val="2"/>
              <w:ind w:firstLine="0" w:firstLineChars="0"/>
            </w:pPr>
            <w:r>
              <w:rPr>
                <w:rFonts w:hint="eastAsia" w:hAnsi="宋体" w:cs="仿宋_GB2312"/>
                <w:b/>
                <w:bCs/>
                <w:sz w:val="24"/>
                <w:lang w:eastAsia="zh-CN"/>
              </w:rPr>
              <w:t>叁万壹仟元整</w:t>
            </w:r>
            <w:r>
              <w:rPr>
                <w:rFonts w:hint="eastAsia" w:hAnsi="宋体" w:cs="仿宋_GB2312"/>
                <w:b/>
                <w:bCs/>
                <w:sz w:val="24"/>
              </w:rPr>
              <w:t>（￥</w:t>
            </w:r>
            <w:r>
              <w:rPr>
                <w:rFonts w:hint="eastAsia" w:hAnsi="宋体" w:cs="仿宋_GB2312"/>
                <w:b/>
                <w:bCs/>
                <w:color w:val="000000" w:themeColor="text1"/>
                <w:sz w:val="24"/>
                <w:lang w:val="en-US" w:eastAsia="zh-CN"/>
              </w:rPr>
              <w:t>31</w:t>
            </w:r>
            <w:r>
              <w:rPr>
                <w:rFonts w:hint="eastAsia" w:hAnsi="宋体" w:cs="仿宋_GB2312"/>
                <w:b/>
                <w:bCs/>
                <w:color w:val="000000" w:themeColor="text1"/>
                <w:sz w:val="24"/>
              </w:rPr>
              <w:t>000.00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color w:val="000000" w:themeColor="text1"/>
                <w:sz w:val="24"/>
              </w:rPr>
              <w:t>201</w:t>
            </w:r>
            <w:r>
              <w:rPr>
                <w:rFonts w:hint="eastAsia" w:hAnsi="宋体"/>
                <w:bCs/>
                <w:color w:val="000000" w:themeColor="text1"/>
                <w:sz w:val="24"/>
                <w:lang w:val="en-US" w:eastAsia="zh-CN"/>
              </w:rPr>
              <w:t>9</w:t>
            </w:r>
            <w:r>
              <w:rPr>
                <w:rFonts w:hint="eastAsia" w:hAnsi="宋体"/>
                <w:bCs/>
                <w:color w:val="000000" w:themeColor="text1"/>
                <w:sz w:val="24"/>
              </w:rPr>
              <w:t>年</w:t>
            </w:r>
            <w:r>
              <w:rPr>
                <w:rFonts w:hint="eastAsia" w:hAnsi="宋体"/>
                <w:bCs/>
                <w:color w:val="000000" w:themeColor="text1"/>
                <w:sz w:val="24"/>
                <w:lang w:val="en-US" w:eastAsia="zh-CN"/>
              </w:rPr>
              <w:t>1</w:t>
            </w:r>
            <w:r>
              <w:rPr>
                <w:rFonts w:hint="eastAsia" w:hAnsi="宋体"/>
                <w:bCs/>
                <w:color w:val="000000" w:themeColor="text1"/>
                <w:sz w:val="24"/>
              </w:rPr>
              <w:t>月</w:t>
            </w:r>
            <w:r>
              <w:rPr>
                <w:rFonts w:hint="eastAsia" w:hAnsi="宋体"/>
                <w:bCs/>
                <w:color w:val="000000" w:themeColor="text1"/>
                <w:sz w:val="24"/>
                <w:lang w:val="en-US" w:eastAsia="zh-CN"/>
              </w:rPr>
              <w:t xml:space="preserve"> 10 </w:t>
            </w:r>
            <w:r>
              <w:rPr>
                <w:rFonts w:hint="eastAsia" w:hAnsi="宋体"/>
                <w:bCs/>
                <w:color w:val="000000" w:themeColor="text1"/>
                <w:sz w:val="24"/>
              </w:rPr>
              <w:t>日</w:t>
            </w:r>
            <w:r>
              <w:rPr>
                <w:rFonts w:hint="eastAsia" w:hAnsi="宋体"/>
                <w:bCs/>
                <w:color w:val="000000" w:themeColor="text1"/>
                <w:sz w:val="24"/>
                <w:lang w:val="en-US" w:eastAsia="zh-CN"/>
              </w:rPr>
              <w:t xml:space="preserve"> 9 </w:t>
            </w:r>
            <w:r>
              <w:rPr>
                <w:rFonts w:hint="eastAsia" w:hAnsi="宋体"/>
                <w:bCs/>
                <w:color w:val="000000" w:themeColor="text1"/>
                <w:sz w:val="24"/>
              </w:rPr>
              <w:t>时30分</w:t>
            </w:r>
            <w:r>
              <w:rPr>
                <w:rFonts w:hint="eastAsia" w:hAnsi="宋体" w:cs="仿宋_GB2312"/>
                <w:color w:val="000000" w:themeColor="text1"/>
                <w:sz w:val="24"/>
              </w:rPr>
              <w:t>前不得开启</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w:t>
            </w:r>
            <w:r>
              <w:rPr>
                <w:rFonts w:hint="eastAsia" w:ascii="新宋体" w:hAnsi="新宋体" w:eastAsia="新宋体"/>
                <w:color w:val="000000" w:themeColor="text1"/>
                <w:sz w:val="24"/>
              </w:rPr>
              <w:t>开标</w:t>
            </w:r>
            <w:r>
              <w:rPr>
                <w:rFonts w:hint="eastAsia" w:ascii="新宋体" w:hAnsi="新宋体" w:eastAsia="新宋体"/>
                <w:color w:val="000000" w:themeColor="text1"/>
                <w:sz w:val="24"/>
                <w:lang w:val="en-US" w:eastAsia="zh-CN"/>
              </w:rPr>
              <w:t xml:space="preserve"> 一 </w:t>
            </w:r>
            <w:r>
              <w:rPr>
                <w:rFonts w:hint="eastAsia" w:ascii="新宋体" w:hAnsi="新宋体" w:eastAsia="新宋体"/>
                <w:color w:val="000000" w:themeColor="text1"/>
                <w:sz w:val="24"/>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w:t>
            </w:r>
            <w:r>
              <w:rPr>
                <w:rFonts w:hint="eastAsia" w:hAnsi="宋体" w:cs="黑体"/>
                <w:color w:val="000000" w:themeColor="text1"/>
                <w:sz w:val="24"/>
              </w:rPr>
              <w:t>开标</w:t>
            </w:r>
            <w:r>
              <w:rPr>
                <w:rFonts w:hint="eastAsia" w:hAnsi="宋体" w:cs="黑体"/>
                <w:color w:val="000000" w:themeColor="text1"/>
                <w:sz w:val="24"/>
                <w:u w:val="none"/>
                <w:lang w:val="en-US" w:eastAsia="zh-CN"/>
              </w:rPr>
              <w:t xml:space="preserve"> 一 </w:t>
            </w:r>
            <w:r>
              <w:rPr>
                <w:rFonts w:hint="eastAsia" w:hAnsi="宋体" w:cs="黑体"/>
                <w:color w:val="000000" w:themeColor="text1"/>
                <w:sz w:val="24"/>
                <w:u w:val="none"/>
              </w:rPr>
              <w:t>室</w:t>
            </w:r>
            <w:r>
              <w:rPr>
                <w:rFonts w:hint="eastAsia" w:hAnsi="宋体" w:cs="黑体"/>
                <w:color w:val="000000" w:themeColor="text1"/>
                <w:sz w:val="24"/>
              </w:rPr>
              <w:t>(</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指2015年1月1日以来的装饰装修</w:t>
            </w:r>
            <w:r>
              <w:rPr>
                <w:rFonts w:hint="eastAsia" w:hAnsi="宋体" w:cs="仿宋_GB2312"/>
                <w:sz w:val="24"/>
                <w:lang w:eastAsia="zh-CN"/>
              </w:rPr>
              <w:t>或房屋建筑</w:t>
            </w:r>
            <w:r>
              <w:rPr>
                <w:rFonts w:hint="eastAsia" w:hAnsi="宋体" w:cs="仿宋_GB2312"/>
                <w:sz w:val="24"/>
              </w:rPr>
              <w:t>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sz w:val="24"/>
              </w:rPr>
            </w:pPr>
            <w:r>
              <w:rPr>
                <w:rFonts w:hint="eastAsia" w:hAnsi="宋体" w:cs="宋体"/>
                <w:sz w:val="24"/>
              </w:rPr>
              <w:t>大写：</w:t>
            </w:r>
            <w:r>
              <w:rPr>
                <w:rFonts w:hint="eastAsia" w:hAnsi="宋体" w:cs="宋体"/>
                <w:sz w:val="24"/>
                <w:lang w:eastAsia="zh-CN"/>
              </w:rPr>
              <w:t>壹佰伍拾陆万贰仟玖佰叁拾叁元壹角捌分</w:t>
            </w:r>
            <w:r>
              <w:rPr>
                <w:rFonts w:hint="eastAsia" w:hAnsi="宋体" w:cs="宋体"/>
                <w:sz w:val="24"/>
              </w:rPr>
              <w:t xml:space="preserve">   </w:t>
            </w:r>
          </w:p>
          <w:p>
            <w:pPr>
              <w:keepNext/>
              <w:spacing w:line="276" w:lineRule="auto"/>
              <w:rPr>
                <w:rFonts w:hAnsi="宋体" w:cs="宋体"/>
                <w:sz w:val="24"/>
              </w:rPr>
            </w:pPr>
            <w:r>
              <w:rPr>
                <w:rFonts w:hint="eastAsia" w:hAnsi="宋体" w:cs="宋体"/>
                <w:sz w:val="24"/>
              </w:rPr>
              <w:t>小写：</w:t>
            </w:r>
            <w:r>
              <w:rPr>
                <w:rFonts w:hint="eastAsia" w:hAnsi="宋体"/>
                <w:sz w:val="24"/>
                <w:lang w:val="en-US" w:eastAsia="zh-CN"/>
              </w:rPr>
              <w:t>1562933.18</w:t>
            </w:r>
            <w:r>
              <w:rPr>
                <w:rFonts w:hint="eastAsia" w:hAnsi="宋体" w:cs="宋体"/>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“近年财务状况表”应附经会计师事务所或审计机构审计的财务会计报表，包括资产负债表、现金流量表、利润表等材料的原件扫描件，具体年份要求见投标人须知前附表。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2</w:t>
      </w:r>
      <w:r>
        <w:rPr>
          <w:rFonts w:hint="eastAsia" w:hAnsi="宋体" w:cs="宋体"/>
          <w:sz w:val="24"/>
        </w:rPr>
        <w:t>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340"/>
      </w:pPr>
    </w:p>
    <w:p>
      <w:pPr>
        <w:pStyle w:val="2"/>
        <w:ind w:firstLine="0" w:firstLineChars="0"/>
      </w:pPr>
    </w:p>
    <w:p>
      <w:pPr>
        <w:spacing w:beforeLines="100" w:afterLines="100" w:line="400" w:lineRule="exact"/>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bookmarkStart w:id="93" w:name="_GoBack"/>
      <w:bookmarkEnd w:id="93"/>
    </w:p>
    <w:p>
      <w:pPr>
        <w:pStyle w:val="2"/>
        <w:ind w:firstLine="240"/>
        <w:rPr>
          <w:sz w:val="24"/>
        </w:rPr>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1、项目班子配备0-5分</w:t>
      </w:r>
    </w:p>
    <w:p>
      <w:pPr>
        <w:snapToGrid w:val="0"/>
        <w:spacing w:line="360" w:lineRule="auto"/>
        <w:ind w:firstLine="481"/>
        <w:rPr>
          <w:rFonts w:hAnsi="宋体" w:cs="宋体"/>
          <w:sz w:val="24"/>
          <w:szCs w:val="24"/>
        </w:rPr>
      </w:pPr>
      <w:bookmarkStart w:id="76" w:name="_Toc20105"/>
      <w:r>
        <w:rPr>
          <w:rFonts w:hint="eastAsia" w:hAnsi="宋体" w:cs="宋体"/>
          <w:sz w:val="24"/>
          <w:szCs w:val="24"/>
        </w:rPr>
        <w:t>施工员、安全员、材料员、质量员、预算员配备齐全，并持证上岗得5分。每缺少一人扣一分。（以证书为准）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2、企业综合信用0-4分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投标人在2015年1月1日以来具有类似业绩得4分，最高得4分。（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3、项目经理信用（0-2分）</w:t>
      </w:r>
    </w:p>
    <w:p>
      <w:pPr>
        <w:snapToGrid w:val="0"/>
        <w:spacing w:line="360" w:lineRule="auto"/>
        <w:ind w:firstLine="481"/>
        <w:rPr>
          <w:rFonts w:hAnsi="宋体" w:cs="宋体"/>
          <w:sz w:val="24"/>
          <w:szCs w:val="24"/>
        </w:rPr>
      </w:pPr>
      <w:bookmarkStart w:id="78" w:name="_Toc4471"/>
      <w:r>
        <w:rPr>
          <w:rFonts w:hint="eastAsia" w:hAnsi="宋体" w:cs="宋体"/>
          <w:sz w:val="24"/>
          <w:szCs w:val="24"/>
        </w:rPr>
        <w:t xml:space="preserve">项目经理在2015年1月以来具有类似项目得2分，最高得2分。（以施工合同和竣工验收备案表（或施工合同和中标通知书）。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rPr>
      </w:pPr>
      <w:r>
        <w:rPr>
          <w:rFonts w:hint="eastAsia" w:cs="宋体"/>
          <w:b/>
          <w:bCs/>
          <w:sz w:val="24"/>
          <w:szCs w:val="24"/>
        </w:rPr>
        <w:t>4</w:t>
      </w:r>
      <w:r>
        <w:rPr>
          <w:rFonts w:cs="宋体"/>
          <w:b/>
          <w:bCs/>
          <w:sz w:val="24"/>
          <w:szCs w:val="24"/>
        </w:rPr>
        <w:t>.</w:t>
      </w:r>
      <w:r>
        <w:rPr>
          <w:rFonts w:hint="eastAsia" w:cs="宋体"/>
          <w:b/>
          <w:bCs/>
          <w:sz w:val="24"/>
          <w:szCs w:val="24"/>
        </w:rPr>
        <w:t>服务承诺（</w:t>
      </w:r>
      <w:r>
        <w:rPr>
          <w:rFonts w:cs="宋体"/>
          <w:b/>
          <w:bCs/>
          <w:sz w:val="24"/>
          <w:szCs w:val="24"/>
        </w:rPr>
        <w:t>0-</w:t>
      </w:r>
      <w:r>
        <w:rPr>
          <w:rFonts w:hint="eastAsia" w:cs="宋体"/>
          <w:b/>
          <w:bCs/>
          <w:sz w:val="24"/>
          <w:szCs w:val="24"/>
        </w:rPr>
        <w:t>9分）</w:t>
      </w:r>
    </w:p>
    <w:p>
      <w:pPr>
        <w:snapToGrid w:val="0"/>
        <w:spacing w:line="384" w:lineRule="auto"/>
        <w:ind w:firstLine="480" w:firstLineChars="200"/>
        <w:rPr>
          <w:rFonts w:hAnsi="宋体" w:cs="宋体"/>
          <w:sz w:val="24"/>
          <w:szCs w:val="24"/>
        </w:rPr>
      </w:pPr>
      <w:r>
        <w:rPr>
          <w:rFonts w:hint="eastAsia" w:hAnsi="宋体" w:cs="宋体"/>
          <w:sz w:val="24"/>
          <w:szCs w:val="24"/>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rPr>
      </w:pPr>
      <w:bookmarkStart w:id="79" w:name="_Toc5355"/>
      <w:r>
        <w:rPr>
          <w:rFonts w:hint="eastAsia" w:hAnsi="宋体" w:cs="宋体"/>
          <w:sz w:val="24"/>
          <w:szCs w:val="24"/>
        </w:rPr>
        <w:t>（1）工程质量保修期内的优惠及服务承诺 (0-2分)</w:t>
      </w:r>
      <w:bookmarkEnd w:id="79"/>
    </w:p>
    <w:p>
      <w:pPr>
        <w:snapToGrid w:val="0"/>
        <w:spacing w:line="360" w:lineRule="auto"/>
        <w:ind w:firstLine="481"/>
        <w:rPr>
          <w:rFonts w:hAnsi="宋体" w:cs="宋体"/>
          <w:sz w:val="24"/>
          <w:szCs w:val="24"/>
        </w:rPr>
      </w:pPr>
      <w:bookmarkStart w:id="80" w:name="_Toc25412"/>
      <w:r>
        <w:rPr>
          <w:rFonts w:hint="eastAsia" w:hAnsi="宋体" w:cs="宋体"/>
          <w:sz w:val="24"/>
          <w:szCs w:val="24"/>
        </w:rPr>
        <w:t>（2）对扬尘治理的服务承诺(0-1分)</w:t>
      </w:r>
      <w:bookmarkEnd w:id="80"/>
    </w:p>
    <w:p>
      <w:pPr>
        <w:snapToGrid w:val="0"/>
        <w:spacing w:line="360" w:lineRule="auto"/>
        <w:ind w:firstLine="481"/>
        <w:rPr>
          <w:rFonts w:hAnsi="宋体" w:cs="宋体"/>
          <w:sz w:val="24"/>
          <w:szCs w:val="24"/>
        </w:rPr>
      </w:pPr>
      <w:bookmarkStart w:id="81" w:name="_Toc1239"/>
      <w:r>
        <w:rPr>
          <w:rFonts w:hint="eastAsia" w:hAnsi="宋体" w:cs="宋体"/>
          <w:sz w:val="24"/>
          <w:szCs w:val="24"/>
        </w:rPr>
        <w:t>（3）承诺替甲方排忧解难，且措施合理可行的(0-2分)</w:t>
      </w:r>
      <w:bookmarkEnd w:id="81"/>
    </w:p>
    <w:p>
      <w:pPr>
        <w:snapToGrid w:val="0"/>
        <w:spacing w:line="360" w:lineRule="auto"/>
        <w:ind w:firstLine="481"/>
        <w:rPr>
          <w:rFonts w:hAnsi="宋体" w:cs="宋体"/>
          <w:sz w:val="24"/>
          <w:szCs w:val="24"/>
        </w:rPr>
      </w:pPr>
      <w:bookmarkStart w:id="82" w:name="_Toc19892"/>
      <w:r>
        <w:rPr>
          <w:rFonts w:hint="eastAsia" w:hAnsi="宋体" w:cs="宋体"/>
          <w:sz w:val="24"/>
          <w:szCs w:val="24"/>
        </w:rPr>
        <w:t>（4）对农民工工资保证的承诺(0-2分)</w:t>
      </w:r>
      <w:bookmarkEnd w:id="82"/>
    </w:p>
    <w:p>
      <w:pPr>
        <w:snapToGrid w:val="0"/>
        <w:spacing w:line="360" w:lineRule="auto"/>
        <w:ind w:firstLine="481"/>
        <w:rPr>
          <w:rFonts w:hAnsi="宋体" w:cs="宋体"/>
          <w:sz w:val="24"/>
          <w:szCs w:val="24"/>
        </w:rPr>
      </w:pPr>
      <w:bookmarkStart w:id="83" w:name="_Toc12302"/>
      <w:r>
        <w:rPr>
          <w:rFonts w:hint="eastAsia" w:hAnsi="宋体" w:cs="宋体"/>
          <w:sz w:val="24"/>
          <w:szCs w:val="24"/>
        </w:rPr>
        <w:t>（5）其他实质性优惠服务承诺(0-2分)</w:t>
      </w:r>
      <w:bookmarkEnd w:id="83"/>
    </w:p>
    <w:p>
      <w:pPr>
        <w:snapToGrid w:val="0"/>
        <w:spacing w:line="360" w:lineRule="auto"/>
        <w:ind w:firstLine="481"/>
        <w:rPr>
          <w:rFonts w:hAnsi="宋体" w:cs="宋体"/>
          <w:sz w:val="24"/>
          <w:szCs w:val="24"/>
        </w:rPr>
      </w:pPr>
      <w:bookmarkStart w:id="84" w:name="_Toc16673"/>
      <w:r>
        <w:rPr>
          <w:rFonts w:hint="eastAsia" w:hAnsi="宋体" w:cs="宋体"/>
          <w:sz w:val="24"/>
          <w:szCs w:val="24"/>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8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5"/>
      <w:bookmarkStart w:id="8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(2)《建设工程工程量清单计价规范（GB50500-2013）》、《河南省房屋建筑与装饰工程预算定额》（2016）、《河南省通用安装工程预算定额》（2016）</w:t>
      </w:r>
      <w:r>
        <w:rPr>
          <w:rFonts w:hint="eastAsia" w:ascii="新宋体" w:hAnsi="新宋体" w:eastAsia="新宋体"/>
          <w:sz w:val="24"/>
          <w:lang w:eastAsia="zh-CN"/>
        </w:rPr>
        <w:t>及</w:t>
      </w:r>
      <w:r>
        <w:rPr>
          <w:rFonts w:hint="eastAsia" w:ascii="新宋体" w:hAnsi="新宋体" w:eastAsia="新宋体"/>
          <w:sz w:val="24"/>
        </w:rPr>
        <w:t>相关配套文件。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 xml:space="preserve">(9) </w:t>
      </w:r>
      <w:r>
        <w:rPr>
          <w:rFonts w:hint="eastAsia" w:ascii="新宋体" w:hAnsi="新宋体" w:eastAsia="新宋体"/>
          <w:sz w:val="24"/>
          <w:szCs w:val="22"/>
        </w:rPr>
        <w:t>本工程人工费按豫建标定【2016】33号文、豫建标定【2018】</w:t>
      </w:r>
      <w:r>
        <w:rPr>
          <w:rFonts w:hint="eastAsia" w:ascii="新宋体" w:hAnsi="新宋体" w:eastAsia="新宋体"/>
          <w:sz w:val="24"/>
          <w:szCs w:val="22"/>
          <w:lang w:val="en-US" w:eastAsia="zh-CN"/>
        </w:rPr>
        <w:t>40</w:t>
      </w:r>
      <w:r>
        <w:rPr>
          <w:rFonts w:hint="eastAsia" w:ascii="新宋体" w:hAnsi="新宋体" w:eastAsia="新宋体"/>
          <w:sz w:val="24"/>
          <w:szCs w:val="22"/>
        </w:rPr>
        <w:t>号文计取；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(10)其他的相关资料；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（11）本工程税金依据豫建设标【2018】22号文10%计入；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（12）</w:t>
      </w:r>
      <w:r>
        <w:rPr>
          <w:rFonts w:hint="eastAsia" w:ascii="新宋体" w:hAnsi="新宋体" w:eastAsia="新宋体"/>
          <w:sz w:val="24"/>
          <w:szCs w:val="22"/>
          <w:lang w:eastAsia="zh-CN"/>
        </w:rPr>
        <w:t>措施费中夜间施工增加费、二次搬运费、冬雨季施工增加费依据《</w:t>
      </w:r>
      <w:r>
        <w:rPr>
          <w:rFonts w:hint="eastAsia" w:ascii="新宋体" w:hAnsi="新宋体" w:eastAsia="新宋体"/>
          <w:sz w:val="24"/>
          <w:szCs w:val="22"/>
          <w:lang w:val="en-US" w:eastAsia="zh-CN"/>
        </w:rPr>
        <w:t>&lt;河南省房屋建筑与装饰工程预算定额&gt;（HA01-31-2016）&gt;&lt;河南省通用安装工程预算定额（HA02-31-2016）&gt;&lt;河南省市政工程预算定额（HA A1-31-2016）&gt;第13条规定足额计取</w:t>
      </w:r>
      <w:r>
        <w:rPr>
          <w:rFonts w:hint="eastAsia" w:ascii="新宋体" w:hAnsi="新宋体" w:eastAsia="新宋体"/>
          <w:sz w:val="24"/>
          <w:szCs w:val="22"/>
          <w:lang w:eastAsia="zh-CN"/>
        </w:rPr>
        <w:t>》</w:t>
      </w:r>
      <w:r>
        <w:rPr>
          <w:rFonts w:hint="eastAsia" w:ascii="新宋体" w:hAnsi="新宋体" w:eastAsia="新宋体"/>
          <w:sz w:val="24"/>
          <w:szCs w:val="22"/>
        </w:rPr>
        <w:t>；</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（13）材料价格依据2018《许昌市工程造价信息》第</w:t>
      </w:r>
      <w:r>
        <w:rPr>
          <w:rFonts w:hint="eastAsia" w:ascii="新宋体" w:hAnsi="新宋体" w:eastAsia="新宋体"/>
          <w:sz w:val="24"/>
          <w:szCs w:val="22"/>
          <w:lang w:eastAsia="zh-CN"/>
        </w:rPr>
        <w:t>四</w:t>
      </w:r>
      <w:r>
        <w:rPr>
          <w:rFonts w:hint="eastAsia" w:ascii="新宋体" w:hAnsi="新宋体" w:eastAsia="新宋体"/>
          <w:sz w:val="24"/>
          <w:szCs w:val="22"/>
        </w:rPr>
        <w:t>期及2018年</w:t>
      </w:r>
      <w:r>
        <w:rPr>
          <w:rFonts w:hint="eastAsia" w:ascii="新宋体" w:hAnsi="新宋体" w:eastAsia="新宋体"/>
          <w:sz w:val="24"/>
          <w:szCs w:val="22"/>
          <w:lang w:val="en-US" w:eastAsia="zh-CN"/>
        </w:rPr>
        <w:t>8月下旬</w:t>
      </w:r>
      <w:r>
        <w:rPr>
          <w:rFonts w:hint="eastAsia" w:ascii="新宋体" w:hAnsi="新宋体" w:eastAsia="新宋体"/>
          <w:sz w:val="24"/>
          <w:szCs w:val="22"/>
        </w:rPr>
        <w:t>主材价格。部分价格依据市场价询价计取。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Ansi="宋体" w:cs="黑体"/>
          <w:sz w:val="32"/>
          <w:szCs w:val="32"/>
        </w:rPr>
      </w:pPr>
      <w:r>
        <w:rPr>
          <w:rFonts w:hint="eastAsia" w:ascii="新宋体" w:hAnsi="新宋体" w:eastAsia="新宋体"/>
          <w:sz w:val="24"/>
        </w:rPr>
        <w:t>2、施工工地扬尘污染整治标准以《许昌市施工工地扬尘污染综合整治工作方案》许气联办《2016》21号文件为准。</w:t>
      </w:r>
      <w:bookmarkStart w:id="88" w:name="_Toc278443525"/>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(项目名称)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本人（姓名）系我公司拟派（项目名称）</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5"/>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665880F3"/>
    <w:multiLevelType w:val="singleLevel"/>
    <w:tmpl w:val="665880F3"/>
    <w:lvl w:ilvl="0" w:tentative="0">
      <w:start w:val="3"/>
      <w:numFmt w:val="chineseCounting"/>
      <w:suff w:val="nothing"/>
      <w:lvlText w:val="第%1章、"/>
      <w:lvlJc w:val="left"/>
      <w:rPr>
        <w:rFonts w:hint="eastAsia"/>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72869"/>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B5162"/>
    <w:rsid w:val="001C7AF9"/>
    <w:rsid w:val="001C7C8B"/>
    <w:rsid w:val="002225A8"/>
    <w:rsid w:val="00223978"/>
    <w:rsid w:val="002330D7"/>
    <w:rsid w:val="00262141"/>
    <w:rsid w:val="002838F3"/>
    <w:rsid w:val="00285179"/>
    <w:rsid w:val="00290A21"/>
    <w:rsid w:val="002A38DB"/>
    <w:rsid w:val="002B6CFD"/>
    <w:rsid w:val="002C349A"/>
    <w:rsid w:val="002D0DAD"/>
    <w:rsid w:val="002E4AC4"/>
    <w:rsid w:val="002F385A"/>
    <w:rsid w:val="0032098B"/>
    <w:rsid w:val="00352160"/>
    <w:rsid w:val="00357E8D"/>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2725"/>
    <w:rsid w:val="007545F3"/>
    <w:rsid w:val="00760E93"/>
    <w:rsid w:val="007675A2"/>
    <w:rsid w:val="007A249B"/>
    <w:rsid w:val="007C48E5"/>
    <w:rsid w:val="007E1D2A"/>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4588C"/>
    <w:rsid w:val="009466ED"/>
    <w:rsid w:val="00953E1B"/>
    <w:rsid w:val="00960292"/>
    <w:rsid w:val="0098677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3485A"/>
    <w:rsid w:val="00D763A0"/>
    <w:rsid w:val="00D76418"/>
    <w:rsid w:val="00DA29A1"/>
    <w:rsid w:val="00DA3EDB"/>
    <w:rsid w:val="00DF7149"/>
    <w:rsid w:val="00E44B4D"/>
    <w:rsid w:val="00E538F9"/>
    <w:rsid w:val="00E65B98"/>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842513"/>
    <w:rsid w:val="01B504FF"/>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3B6392A"/>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7C5807"/>
    <w:rsid w:val="079E78C0"/>
    <w:rsid w:val="07D17C7C"/>
    <w:rsid w:val="07D9038C"/>
    <w:rsid w:val="08615B22"/>
    <w:rsid w:val="086F58A5"/>
    <w:rsid w:val="089B0FEE"/>
    <w:rsid w:val="089C4071"/>
    <w:rsid w:val="08AB7C23"/>
    <w:rsid w:val="08EC5325"/>
    <w:rsid w:val="08FF312D"/>
    <w:rsid w:val="092B3D47"/>
    <w:rsid w:val="09E337AF"/>
    <w:rsid w:val="09EA55D2"/>
    <w:rsid w:val="0A045C7A"/>
    <w:rsid w:val="0A702524"/>
    <w:rsid w:val="0A9A5D3D"/>
    <w:rsid w:val="0A9B67F9"/>
    <w:rsid w:val="0AB0086A"/>
    <w:rsid w:val="0AFE4389"/>
    <w:rsid w:val="0B0978FC"/>
    <w:rsid w:val="0B15582D"/>
    <w:rsid w:val="0B6364EE"/>
    <w:rsid w:val="0B8D3B33"/>
    <w:rsid w:val="0BAF573C"/>
    <w:rsid w:val="0BF0362D"/>
    <w:rsid w:val="0C057449"/>
    <w:rsid w:val="0C2F476E"/>
    <w:rsid w:val="0C952408"/>
    <w:rsid w:val="0CDB2A0A"/>
    <w:rsid w:val="0CE93AF2"/>
    <w:rsid w:val="0CF61A79"/>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A03F30"/>
    <w:rsid w:val="0FCE6FEC"/>
    <w:rsid w:val="10330ABF"/>
    <w:rsid w:val="10660739"/>
    <w:rsid w:val="106F11B4"/>
    <w:rsid w:val="10B250F8"/>
    <w:rsid w:val="10CC1D6A"/>
    <w:rsid w:val="10CF1CAA"/>
    <w:rsid w:val="10DC2540"/>
    <w:rsid w:val="11596574"/>
    <w:rsid w:val="11D65CBA"/>
    <w:rsid w:val="11E70DCC"/>
    <w:rsid w:val="121D6B8A"/>
    <w:rsid w:val="123021D6"/>
    <w:rsid w:val="123710FF"/>
    <w:rsid w:val="124B3A99"/>
    <w:rsid w:val="126334DA"/>
    <w:rsid w:val="12A5368B"/>
    <w:rsid w:val="1306646C"/>
    <w:rsid w:val="13396B15"/>
    <w:rsid w:val="1386172F"/>
    <w:rsid w:val="13B100AE"/>
    <w:rsid w:val="13CB60FE"/>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34320B"/>
    <w:rsid w:val="1A4A02D3"/>
    <w:rsid w:val="1A7F57C5"/>
    <w:rsid w:val="1AC345D1"/>
    <w:rsid w:val="1AD86972"/>
    <w:rsid w:val="1B2120AC"/>
    <w:rsid w:val="1B452900"/>
    <w:rsid w:val="1B8A146C"/>
    <w:rsid w:val="1B8A4C16"/>
    <w:rsid w:val="1BAA7CD3"/>
    <w:rsid w:val="1BC4509B"/>
    <w:rsid w:val="1BF51208"/>
    <w:rsid w:val="1C0A444D"/>
    <w:rsid w:val="1C6B0F54"/>
    <w:rsid w:val="1C8708CB"/>
    <w:rsid w:val="1C993BCC"/>
    <w:rsid w:val="1C9D5B1D"/>
    <w:rsid w:val="1CEC79F8"/>
    <w:rsid w:val="1CF35E70"/>
    <w:rsid w:val="1D372520"/>
    <w:rsid w:val="1D3C3646"/>
    <w:rsid w:val="1D5505BA"/>
    <w:rsid w:val="1DA97E12"/>
    <w:rsid w:val="1DC62049"/>
    <w:rsid w:val="1DD1574F"/>
    <w:rsid w:val="1DD90759"/>
    <w:rsid w:val="1E3A0202"/>
    <w:rsid w:val="1E462E17"/>
    <w:rsid w:val="1E524C7C"/>
    <w:rsid w:val="1E753056"/>
    <w:rsid w:val="1E8B5E12"/>
    <w:rsid w:val="1EA571FA"/>
    <w:rsid w:val="1F87717B"/>
    <w:rsid w:val="1FB56AEE"/>
    <w:rsid w:val="1FCC3593"/>
    <w:rsid w:val="203D4A3D"/>
    <w:rsid w:val="204751C3"/>
    <w:rsid w:val="20497170"/>
    <w:rsid w:val="209C582A"/>
    <w:rsid w:val="20A278EC"/>
    <w:rsid w:val="20B14A46"/>
    <w:rsid w:val="20D3484E"/>
    <w:rsid w:val="20D47DB9"/>
    <w:rsid w:val="20FE009B"/>
    <w:rsid w:val="21036FFF"/>
    <w:rsid w:val="219F1645"/>
    <w:rsid w:val="224F38DA"/>
    <w:rsid w:val="226418CC"/>
    <w:rsid w:val="228251F5"/>
    <w:rsid w:val="228D015E"/>
    <w:rsid w:val="22AC5A58"/>
    <w:rsid w:val="22C9211A"/>
    <w:rsid w:val="23406CEA"/>
    <w:rsid w:val="2386696F"/>
    <w:rsid w:val="23885703"/>
    <w:rsid w:val="239627BC"/>
    <w:rsid w:val="23BA6F2A"/>
    <w:rsid w:val="23ED5BF9"/>
    <w:rsid w:val="23FE4E88"/>
    <w:rsid w:val="24253A31"/>
    <w:rsid w:val="24312EC8"/>
    <w:rsid w:val="244F0613"/>
    <w:rsid w:val="245453D0"/>
    <w:rsid w:val="249E314C"/>
    <w:rsid w:val="24D02157"/>
    <w:rsid w:val="253E049A"/>
    <w:rsid w:val="25781279"/>
    <w:rsid w:val="25DA2023"/>
    <w:rsid w:val="26206288"/>
    <w:rsid w:val="268E0AD7"/>
    <w:rsid w:val="26FD2231"/>
    <w:rsid w:val="271D34AE"/>
    <w:rsid w:val="271D3671"/>
    <w:rsid w:val="274D3EC9"/>
    <w:rsid w:val="279639FD"/>
    <w:rsid w:val="27AD0BD7"/>
    <w:rsid w:val="27F01DF4"/>
    <w:rsid w:val="281E0FE5"/>
    <w:rsid w:val="289A661F"/>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2646D9"/>
    <w:rsid w:val="2C362138"/>
    <w:rsid w:val="2C41373D"/>
    <w:rsid w:val="2C4338B1"/>
    <w:rsid w:val="2CBD63FA"/>
    <w:rsid w:val="2DA53C82"/>
    <w:rsid w:val="2DAD6592"/>
    <w:rsid w:val="2DFE17AA"/>
    <w:rsid w:val="2E4C12F6"/>
    <w:rsid w:val="2E502393"/>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BD1CCB"/>
    <w:rsid w:val="32DC3B5D"/>
    <w:rsid w:val="32F65E12"/>
    <w:rsid w:val="33116C26"/>
    <w:rsid w:val="331436BD"/>
    <w:rsid w:val="33C24013"/>
    <w:rsid w:val="33D134FA"/>
    <w:rsid w:val="343A5F16"/>
    <w:rsid w:val="347709E6"/>
    <w:rsid w:val="349D7D75"/>
    <w:rsid w:val="350018D5"/>
    <w:rsid w:val="350267A3"/>
    <w:rsid w:val="352A4911"/>
    <w:rsid w:val="3543129D"/>
    <w:rsid w:val="364411F3"/>
    <w:rsid w:val="36474E14"/>
    <w:rsid w:val="3650375D"/>
    <w:rsid w:val="36FA5465"/>
    <w:rsid w:val="37AF1E47"/>
    <w:rsid w:val="37B3163C"/>
    <w:rsid w:val="37C532D0"/>
    <w:rsid w:val="382F4F00"/>
    <w:rsid w:val="38524D52"/>
    <w:rsid w:val="38694597"/>
    <w:rsid w:val="38F81758"/>
    <w:rsid w:val="390154D7"/>
    <w:rsid w:val="39063923"/>
    <w:rsid w:val="39064CFA"/>
    <w:rsid w:val="3A153665"/>
    <w:rsid w:val="3A1B55B0"/>
    <w:rsid w:val="3A31241E"/>
    <w:rsid w:val="3A426B31"/>
    <w:rsid w:val="3A77068E"/>
    <w:rsid w:val="3AB54FB4"/>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E0811A4"/>
    <w:rsid w:val="3E78186C"/>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85E10"/>
    <w:rsid w:val="41F91632"/>
    <w:rsid w:val="420B640A"/>
    <w:rsid w:val="42756582"/>
    <w:rsid w:val="43074B6B"/>
    <w:rsid w:val="43155376"/>
    <w:rsid w:val="4316688C"/>
    <w:rsid w:val="43515855"/>
    <w:rsid w:val="43941F9D"/>
    <w:rsid w:val="43FC4765"/>
    <w:rsid w:val="4413719D"/>
    <w:rsid w:val="441533E4"/>
    <w:rsid w:val="44190BF7"/>
    <w:rsid w:val="44537DBC"/>
    <w:rsid w:val="44641E1F"/>
    <w:rsid w:val="44815764"/>
    <w:rsid w:val="44D14757"/>
    <w:rsid w:val="44E86CB8"/>
    <w:rsid w:val="44FD16E5"/>
    <w:rsid w:val="45685207"/>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DC40E9"/>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17022A"/>
    <w:rsid w:val="4C4436B6"/>
    <w:rsid w:val="4C563314"/>
    <w:rsid w:val="4C875761"/>
    <w:rsid w:val="4C9301B2"/>
    <w:rsid w:val="4C9E0259"/>
    <w:rsid w:val="4CE23E62"/>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4FE641F1"/>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9751BF"/>
    <w:rsid w:val="53A26F83"/>
    <w:rsid w:val="53D424AA"/>
    <w:rsid w:val="53FC307D"/>
    <w:rsid w:val="54153A4D"/>
    <w:rsid w:val="544E6231"/>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E5434"/>
    <w:rsid w:val="58536E43"/>
    <w:rsid w:val="58DA2FB8"/>
    <w:rsid w:val="58F87A38"/>
    <w:rsid w:val="59226D92"/>
    <w:rsid w:val="59376039"/>
    <w:rsid w:val="5948761B"/>
    <w:rsid w:val="595C77F0"/>
    <w:rsid w:val="59B53395"/>
    <w:rsid w:val="59BE1C6C"/>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980FAB"/>
    <w:rsid w:val="5DF07760"/>
    <w:rsid w:val="5E166EBD"/>
    <w:rsid w:val="5E3762D9"/>
    <w:rsid w:val="5E7205D5"/>
    <w:rsid w:val="5EFC3C5C"/>
    <w:rsid w:val="5F2556F8"/>
    <w:rsid w:val="5F472817"/>
    <w:rsid w:val="5F65126D"/>
    <w:rsid w:val="5F851A81"/>
    <w:rsid w:val="5FAA7F21"/>
    <w:rsid w:val="600F07E7"/>
    <w:rsid w:val="60182510"/>
    <w:rsid w:val="60491F57"/>
    <w:rsid w:val="60527275"/>
    <w:rsid w:val="606775E6"/>
    <w:rsid w:val="60C50406"/>
    <w:rsid w:val="60FB452B"/>
    <w:rsid w:val="61335E3E"/>
    <w:rsid w:val="615F4317"/>
    <w:rsid w:val="6179504F"/>
    <w:rsid w:val="61E251F3"/>
    <w:rsid w:val="61E55E53"/>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3F46DD9"/>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65258"/>
    <w:rsid w:val="683D1EEB"/>
    <w:rsid w:val="68961081"/>
    <w:rsid w:val="696878B4"/>
    <w:rsid w:val="69B0655D"/>
    <w:rsid w:val="69B25DEF"/>
    <w:rsid w:val="69DD0A7D"/>
    <w:rsid w:val="69E537BF"/>
    <w:rsid w:val="69F52845"/>
    <w:rsid w:val="6A6E1A21"/>
    <w:rsid w:val="6AE65093"/>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B478F7"/>
    <w:rsid w:val="73CE3686"/>
    <w:rsid w:val="73D535AF"/>
    <w:rsid w:val="740A7C3A"/>
    <w:rsid w:val="743A5748"/>
    <w:rsid w:val="743D795A"/>
    <w:rsid w:val="744B1CD2"/>
    <w:rsid w:val="744B3786"/>
    <w:rsid w:val="747A703F"/>
    <w:rsid w:val="747E79E5"/>
    <w:rsid w:val="7508592C"/>
    <w:rsid w:val="75224721"/>
    <w:rsid w:val="753217B8"/>
    <w:rsid w:val="755C4181"/>
    <w:rsid w:val="75A41183"/>
    <w:rsid w:val="75DC41A0"/>
    <w:rsid w:val="76634335"/>
    <w:rsid w:val="7668193E"/>
    <w:rsid w:val="767D01C7"/>
    <w:rsid w:val="768B52C6"/>
    <w:rsid w:val="76A907DA"/>
    <w:rsid w:val="76AD3E96"/>
    <w:rsid w:val="76B10C5B"/>
    <w:rsid w:val="76B11FB5"/>
    <w:rsid w:val="76DC63F8"/>
    <w:rsid w:val="770B193F"/>
    <w:rsid w:val="772E0073"/>
    <w:rsid w:val="77406F97"/>
    <w:rsid w:val="77486AE3"/>
    <w:rsid w:val="77705083"/>
    <w:rsid w:val="77DB7F41"/>
    <w:rsid w:val="77FF5915"/>
    <w:rsid w:val="78E03732"/>
    <w:rsid w:val="78FE3063"/>
    <w:rsid w:val="79391C45"/>
    <w:rsid w:val="793A45C1"/>
    <w:rsid w:val="79410B5B"/>
    <w:rsid w:val="795311B6"/>
    <w:rsid w:val="7970764E"/>
    <w:rsid w:val="79902540"/>
    <w:rsid w:val="79D544BA"/>
    <w:rsid w:val="79EF427F"/>
    <w:rsid w:val="79F327A6"/>
    <w:rsid w:val="79FB71AC"/>
    <w:rsid w:val="7A214813"/>
    <w:rsid w:val="7A2C2A3F"/>
    <w:rsid w:val="7A8649FA"/>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4438B2"/>
    <w:rsid w:val="7E8D6272"/>
    <w:rsid w:val="7EA102C3"/>
    <w:rsid w:val="7EA212D2"/>
    <w:rsid w:val="7EAD5D01"/>
    <w:rsid w:val="7EDD1569"/>
    <w:rsid w:val="7F002510"/>
    <w:rsid w:val="7F125C1D"/>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29"/>
    <w:qFormat/>
    <w:uiPriority w:val="0"/>
  </w:style>
  <w:style w:type="character" w:customStyle="1" w:styleId="73">
    <w:name w:val="blue"/>
    <w:basedOn w:val="29"/>
    <w:qFormat/>
    <w:uiPriority w:val="0"/>
    <w:rPr>
      <w:color w:val="0371C6"/>
      <w:sz w:val="21"/>
      <w:szCs w:val="21"/>
    </w:rPr>
  </w:style>
  <w:style w:type="character" w:customStyle="1" w:styleId="74">
    <w:name w:val="green"/>
    <w:basedOn w:val="29"/>
    <w:qFormat/>
    <w:uiPriority w:val="0"/>
    <w:rPr>
      <w:color w:val="66AE00"/>
      <w:sz w:val="18"/>
      <w:szCs w:val="18"/>
    </w:rPr>
  </w:style>
  <w:style w:type="character" w:customStyle="1" w:styleId="75">
    <w:name w:val="green1"/>
    <w:basedOn w:val="29"/>
    <w:qFormat/>
    <w:uiPriority w:val="0"/>
    <w:rPr>
      <w:color w:val="66AE00"/>
      <w:sz w:val="18"/>
      <w:szCs w:val="18"/>
    </w:rPr>
  </w:style>
  <w:style w:type="character" w:customStyle="1" w:styleId="76">
    <w:name w:val="red"/>
    <w:basedOn w:val="29"/>
    <w:qFormat/>
    <w:uiPriority w:val="0"/>
    <w:rPr>
      <w:color w:val="FF0000"/>
      <w:sz w:val="18"/>
      <w:szCs w:val="18"/>
    </w:rPr>
  </w:style>
  <w:style w:type="character" w:customStyle="1" w:styleId="77">
    <w:name w:val="red1"/>
    <w:basedOn w:val="29"/>
    <w:qFormat/>
    <w:uiPriority w:val="0"/>
    <w:rPr>
      <w:color w:val="FF0000"/>
      <w:sz w:val="18"/>
      <w:szCs w:val="18"/>
    </w:rPr>
  </w:style>
  <w:style w:type="character" w:customStyle="1" w:styleId="78">
    <w:name w:val="red2"/>
    <w:basedOn w:val="29"/>
    <w:qFormat/>
    <w:uiPriority w:val="0"/>
    <w:rPr>
      <w:color w:val="FF0000"/>
    </w:rPr>
  </w:style>
  <w:style w:type="character" w:customStyle="1" w:styleId="79">
    <w:name w:val="gb-jt"/>
    <w:basedOn w:val="29"/>
    <w:qFormat/>
    <w:uiPriority w:val="0"/>
  </w:style>
  <w:style w:type="character" w:customStyle="1" w:styleId="80">
    <w:name w:val="right"/>
    <w:basedOn w:val="29"/>
    <w:qFormat/>
    <w:uiPriority w:val="0"/>
    <w:rPr>
      <w:color w:val="999999"/>
      <w:sz w:val="18"/>
      <w:szCs w:val="18"/>
    </w:rPr>
  </w:style>
  <w:style w:type="character" w:customStyle="1" w:styleId="81">
    <w:name w:val="red3"/>
    <w:basedOn w:val="29"/>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9"/>
    <customShpInfo spid="_x0000_s2060"/>
    <customShpInfo spid="_x0000_s2050"/>
    <customShpInfo spid="_x0000_s2061"/>
    <customShpInfo spid="_x0000_s2062"/>
    <customShpInfo spid="_x0000_s2049"/>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28714</Words>
  <Characters>5433</Characters>
  <Lines>45</Lines>
  <Paragraphs>68</Paragraphs>
  <TotalTime>5</TotalTime>
  <ScaleCrop>false</ScaleCrop>
  <LinksUpToDate>false</LinksUpToDate>
  <CharactersWithSpaces>34079</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来自北方的狼</cp:lastModifiedBy>
  <cp:lastPrinted>2018-10-16T09:21:00Z</cp:lastPrinted>
  <dcterms:modified xsi:type="dcterms:W3CDTF">2018-12-18T03:52:48Z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