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D70" w:rsidRPr="0022271D" w:rsidRDefault="001B6D70" w:rsidP="003F2CD0">
      <w:pPr>
        <w:spacing w:line="360" w:lineRule="auto"/>
        <w:rPr>
          <w:rFonts w:ascii="华文中宋" w:eastAsia="华文中宋" w:hAnsi="华文中宋" w:cs="宋体"/>
          <w:color w:val="000000"/>
          <w:sz w:val="24"/>
          <w:lang w:val="zh-CN"/>
        </w:rPr>
      </w:pPr>
      <w:bookmarkStart w:id="0" w:name="_GoBack"/>
      <w:bookmarkEnd w:id="0"/>
      <w:r w:rsidRPr="0022271D">
        <w:rPr>
          <w:rFonts w:ascii="华文中宋" w:eastAsia="华文中宋" w:hAnsi="华文中宋" w:cs="宋体" w:hint="eastAsia"/>
          <w:color w:val="000000"/>
          <w:sz w:val="24"/>
          <w:lang w:val="zh-CN"/>
        </w:rPr>
        <w:t>项目编号：ZFCG-G2018128-1号</w:t>
      </w:r>
    </w:p>
    <w:p w:rsidR="001B6D70" w:rsidRPr="0022271D" w:rsidRDefault="001B6D70" w:rsidP="003F2CD0">
      <w:pPr>
        <w:widowControl/>
        <w:shd w:val="clear" w:color="auto" w:fill="FFFFFF"/>
        <w:spacing w:line="360" w:lineRule="auto"/>
        <w:jc w:val="left"/>
        <w:rPr>
          <w:rFonts w:ascii="华文中宋" w:eastAsia="华文中宋" w:hAnsi="华文中宋" w:cs="宋体"/>
          <w:color w:val="000000"/>
          <w:sz w:val="24"/>
          <w:lang w:val="zh-CN"/>
        </w:rPr>
      </w:pPr>
      <w:r w:rsidRPr="0022271D">
        <w:rPr>
          <w:rFonts w:ascii="华文中宋" w:eastAsia="华文中宋" w:hAnsi="华文中宋" w:cs="宋体" w:hint="eastAsia"/>
          <w:color w:val="000000"/>
          <w:sz w:val="24"/>
          <w:lang w:val="zh-CN"/>
        </w:rPr>
        <w:t>项目名称：出入境自助办证设备购置</w:t>
      </w:r>
    </w:p>
    <w:tbl>
      <w:tblPr>
        <w:tblW w:w="5000" w:type="pct"/>
        <w:tblLayout w:type="fixed"/>
        <w:tblLook w:val="04A0" w:firstRow="1" w:lastRow="0" w:firstColumn="1" w:lastColumn="0" w:noHBand="0" w:noVBand="1"/>
      </w:tblPr>
      <w:tblGrid>
        <w:gridCol w:w="533"/>
        <w:gridCol w:w="797"/>
        <w:gridCol w:w="680"/>
        <w:gridCol w:w="8022"/>
        <w:gridCol w:w="564"/>
        <w:gridCol w:w="567"/>
        <w:gridCol w:w="1035"/>
        <w:gridCol w:w="1086"/>
        <w:gridCol w:w="890"/>
      </w:tblGrid>
      <w:tr w:rsidR="001B6D70" w:rsidRPr="0022271D" w:rsidTr="001B6D70">
        <w:trPr>
          <w:trHeight w:val="442"/>
        </w:trPr>
        <w:tc>
          <w:tcPr>
            <w:tcW w:w="188"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序号</w:t>
            </w:r>
          </w:p>
        </w:tc>
        <w:tc>
          <w:tcPr>
            <w:tcW w:w="281"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名称</w:t>
            </w:r>
          </w:p>
        </w:tc>
        <w:tc>
          <w:tcPr>
            <w:tcW w:w="240"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规格型号</w:t>
            </w:r>
          </w:p>
        </w:tc>
        <w:tc>
          <w:tcPr>
            <w:tcW w:w="2830"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技术参数</w:t>
            </w:r>
          </w:p>
        </w:tc>
        <w:tc>
          <w:tcPr>
            <w:tcW w:w="199"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单位</w:t>
            </w:r>
          </w:p>
        </w:tc>
        <w:tc>
          <w:tcPr>
            <w:tcW w:w="200"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数量</w:t>
            </w:r>
          </w:p>
        </w:tc>
        <w:tc>
          <w:tcPr>
            <w:tcW w:w="365"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单价</w:t>
            </w:r>
          </w:p>
        </w:tc>
        <w:tc>
          <w:tcPr>
            <w:tcW w:w="383"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总价</w:t>
            </w:r>
          </w:p>
        </w:tc>
        <w:tc>
          <w:tcPr>
            <w:tcW w:w="314" w:type="pct"/>
            <w:tcBorders>
              <w:top w:val="single" w:sz="6" w:space="0" w:color="auto"/>
              <w:left w:val="single" w:sz="6" w:space="0" w:color="auto"/>
              <w:bottom w:val="single" w:sz="6" w:space="0" w:color="auto"/>
              <w:right w:val="single" w:sz="6" w:space="0" w:color="auto"/>
            </w:tcBorders>
            <w:shd w:val="clear" w:color="auto" w:fill="F2F2F2"/>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s="宋体"/>
                <w:b/>
                <w:color w:val="000000"/>
                <w:szCs w:val="21"/>
                <w:lang w:val="zh-CN"/>
              </w:rPr>
            </w:pPr>
            <w:r w:rsidRPr="0022271D">
              <w:rPr>
                <w:rFonts w:ascii="华文中宋" w:eastAsia="华文中宋" w:hAnsi="华文中宋" w:cs="宋体" w:hint="eastAsia"/>
                <w:b/>
                <w:color w:val="000000"/>
                <w:szCs w:val="21"/>
                <w:lang w:val="zh-CN"/>
              </w:rPr>
              <w:t>产地及厂家</w:t>
            </w:r>
          </w:p>
        </w:tc>
      </w:tr>
      <w:tr w:rsidR="001B6D70" w:rsidRPr="0022271D" w:rsidTr="001B6D70">
        <w:trPr>
          <w:trHeight w:val="545"/>
        </w:trPr>
        <w:tc>
          <w:tcPr>
            <w:tcW w:w="188"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1</w:t>
            </w:r>
          </w:p>
        </w:tc>
        <w:tc>
          <w:tcPr>
            <w:tcW w:w="281"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自助签注机</w:t>
            </w:r>
          </w:p>
        </w:tc>
        <w:tc>
          <w:tcPr>
            <w:tcW w:w="240"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航天信息JKFQ570</w:t>
            </w:r>
          </w:p>
        </w:tc>
        <w:tc>
          <w:tcPr>
            <w:tcW w:w="2830" w:type="pct"/>
            <w:tcBorders>
              <w:top w:val="single" w:sz="6" w:space="0" w:color="auto"/>
              <w:left w:val="single" w:sz="6" w:space="0" w:color="auto"/>
              <w:bottom w:val="single" w:sz="6" w:space="0" w:color="auto"/>
              <w:right w:val="single" w:sz="6" w:space="0" w:color="auto"/>
            </w:tcBorders>
          </w:tcPr>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整机参数</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1、内置摄像头：CMOS感光元件；720P像素</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 xml:space="preserve">2、额定电压：交流 220V/50Hz </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3、网络连接：有线方式——以太网</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中央控制单元</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1、业务控制：配置双核3G CPU；500G硬盘；4G内存</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2、控制主板：</w:t>
            </w:r>
            <w:r w:rsidRPr="0022271D">
              <w:rPr>
                <w:rFonts w:ascii="华文中宋" w:eastAsia="华文中宋" w:hAnsi="华文中宋" w:cs="宋体" w:hint="eastAsia"/>
                <w:color w:val="000000"/>
                <w:kern w:val="0"/>
                <w:szCs w:val="21"/>
              </w:rPr>
              <w:t>支持Intel2代Core i3/i5/i7处理器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3、支持 DDR3 1333MHz SDRAM, 2* DIMM,最大容量 8GB</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4、支持双屏独立显示（VGA /HDMI /24bit LVDS）</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5、业务指引：语音播报指引；</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显示界面</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lastRenderedPageBreak/>
              <w:t>1、 分辨率：4096*4096</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 点击次数：6000万次</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3、响应时间：15ms</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4、透光率：100%（无玻璃）</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现场监控部分</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1、不低于800万像素摄像头</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2、传感器类型 CMOS 最高分辨率 1280x720帧速 30FPS 接口 USB</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无间断电源</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1、类型：后备式UPS</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2、电源容量：2000VA/1200W</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3、电池模式：220+10%</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4、切换时间：标准情况下2-6毫秒</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5、噪音：30dB</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回执打印部分</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1、打印技术：热敏打印</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2、进纸方式： 直进直出</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lastRenderedPageBreak/>
              <w:t>3、分辨率 ：203dpi，每MM约8个点</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4、内置字库：国标一二级24*24点阵字库，可选大字库</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金属密码键盘</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1、加密键盘软件：支持DES和TDES加、解密算法、PIN加密、MAC运算在键盘的安全模块内部将对PIN加密</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2、具有多级别的程序和密钥的安全管理功能</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3、密钥和程序拆封自毁，保证密钥的安全性</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4、键数：16 键金属键盘，10 个数字键，6 个功能键；</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5、保护功能：防水、防尘</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条码扫描器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 xml:space="preserve">1、光源类型：可视激光二极管，波长650nm </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2、触发模式：自动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3、扫描角度±60°、±65°、±42°（左右、前后、转动）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4、扫描速度：每秒100±2次</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签注模块</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1、可以对卡片内的芯片进行读写操作</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lastRenderedPageBreak/>
              <w:t>2、可以对卡面上的可擦写材料进行擦/写操作，完成既定内容的打印。</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3、可以读取卡面上的二维条码信息。</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技术参数：</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①打印分辨率：300dpi</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②二维码：最小分辨率：&lt;0.13mm</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③接口：RS232 接口 USB 接口</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④整机功率：&lt;150W（交流220V±10%）</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银行收费模块</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1、银联卡读卡器：支持银行现行各种磁条格式读写.</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2、使用寿命600000 次</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 w:val="24"/>
              </w:rPr>
            </w:pPr>
            <w:r w:rsidRPr="0022271D">
              <w:rPr>
                <w:rFonts w:ascii="华文中宋" w:eastAsia="华文中宋" w:hAnsi="华文中宋" w:hint="eastAsia"/>
                <w:b/>
                <w:bCs/>
                <w:color w:val="000000"/>
                <w:sz w:val="24"/>
              </w:rPr>
              <w:t>收钞模块</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4、采用最新识别技术，识别率98%，能够识别并拒收伪币、残币、阴阳币及被污染币</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5、可精确识别新旧版5、10、20、50、100 元人民币</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6、纸币存储数量：1000 张</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7、钞箱：可上锁并可移除的卡式银箱</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8、收币速度2 秒/张</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lastRenderedPageBreak/>
              <w:t>9、智能棒内存软件升级</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10、带有LED 显示灯提示操作情况</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11、平均故障间隔时间：120 万次循环操作</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配套功能需求：</w:t>
            </w:r>
            <w:r w:rsidRPr="0022271D">
              <w:rPr>
                <w:rFonts w:ascii="华文中宋" w:eastAsia="华文中宋" w:hAnsi="华文中宋" w:cs="宋体" w:hint="eastAsia"/>
                <w:b/>
                <w:color w:val="000000"/>
                <w:kern w:val="0"/>
                <w:szCs w:val="21"/>
              </w:rPr>
              <w:t>为</w:t>
            </w:r>
            <w:r w:rsidRPr="0022271D">
              <w:rPr>
                <w:rFonts w:ascii="华文中宋" w:eastAsia="华文中宋" w:hAnsi="华文中宋" w:cs="宋体" w:hint="eastAsia"/>
                <w:color w:val="000000"/>
                <w:kern w:val="0"/>
                <w:szCs w:val="21"/>
              </w:rPr>
              <w:t>保证特殊人群(如国家工作人员、异地证件、及网络异常造成的异常签注数据等)证件签注工作，有效补充自助签注设备的签注功能，有效处理自助签注设备异常产生的数据，完善签注设备功能，如果我单位中标将提供特殊人群证件签注的解决方案以及需要的软件及硬件。在投标文件中已列明详细的解决方案。</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Cs w:val="21"/>
              </w:rPr>
            </w:pPr>
            <w:r w:rsidRPr="0022271D">
              <w:rPr>
                <w:rFonts w:ascii="华文中宋" w:eastAsia="华文中宋" w:hAnsi="华文中宋" w:hint="eastAsia"/>
                <w:bCs/>
                <w:color w:val="000000"/>
                <w:szCs w:val="21"/>
              </w:rPr>
              <w:t>所投产品可以满足内地居民赴港澳再次签注申请的自助受理系统。通过读取电子通行证，完成常住人口信息和敏感人员信息的核对、出入境办证信息的处理和收费信息的处理；内置银联读卡器，以及现金收费模块，通过银联卡或现金方式收取签注费用。</w:t>
            </w:r>
          </w:p>
        </w:tc>
        <w:tc>
          <w:tcPr>
            <w:tcW w:w="199"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lastRenderedPageBreak/>
              <w:t>台</w:t>
            </w:r>
          </w:p>
        </w:tc>
        <w:tc>
          <w:tcPr>
            <w:tcW w:w="200"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4</w:t>
            </w:r>
          </w:p>
        </w:tc>
        <w:tc>
          <w:tcPr>
            <w:tcW w:w="365"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115900</w:t>
            </w:r>
          </w:p>
        </w:tc>
        <w:tc>
          <w:tcPr>
            <w:tcW w:w="383"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463600</w:t>
            </w:r>
          </w:p>
        </w:tc>
        <w:tc>
          <w:tcPr>
            <w:tcW w:w="314"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产地北京；厂家：航天信息股份有限公司</w:t>
            </w:r>
          </w:p>
        </w:tc>
      </w:tr>
      <w:tr w:rsidR="001B6D70" w:rsidRPr="0022271D" w:rsidTr="001B6D70">
        <w:trPr>
          <w:trHeight w:val="851"/>
        </w:trPr>
        <w:tc>
          <w:tcPr>
            <w:tcW w:w="188"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lastRenderedPageBreak/>
              <w:t>2</w:t>
            </w:r>
          </w:p>
        </w:tc>
        <w:tc>
          <w:tcPr>
            <w:tcW w:w="281"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卡本二合一自助发证机</w:t>
            </w:r>
          </w:p>
        </w:tc>
        <w:tc>
          <w:tcPr>
            <w:tcW w:w="240"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航天信息JKFQ5200</w:t>
            </w:r>
          </w:p>
        </w:tc>
        <w:tc>
          <w:tcPr>
            <w:tcW w:w="2830" w:type="pct"/>
            <w:tcBorders>
              <w:top w:val="single" w:sz="6" w:space="0" w:color="auto"/>
              <w:left w:val="single" w:sz="6" w:space="0" w:color="auto"/>
              <w:bottom w:val="single" w:sz="6" w:space="0" w:color="auto"/>
              <w:right w:val="single" w:sz="6" w:space="0" w:color="auto"/>
            </w:tcBorders>
          </w:tcPr>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工控机：</w:t>
            </w:r>
            <w:r w:rsidRPr="0022271D">
              <w:rPr>
                <w:rFonts w:ascii="华文中宋" w:eastAsia="华文中宋" w:hAnsi="华文中宋" w:hint="eastAsia"/>
                <w:bCs/>
                <w:color w:val="000000"/>
                <w:szCs w:val="21"/>
              </w:rPr>
              <w:t>所投配置：工业级主板：CPU： i5-4200U HD440显卡，256G固态硬盘，4G内存，防尘、防污、防爆安全型电容触摸屏；工业级开关电源，并配有无线键盘和鼠标。</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主控盒：</w:t>
            </w:r>
            <w:r w:rsidRPr="0022271D">
              <w:rPr>
                <w:rFonts w:ascii="华文中宋" w:eastAsia="华文中宋" w:hAnsi="华文中宋" w:hint="eastAsia"/>
                <w:bCs/>
                <w:color w:val="000000"/>
                <w:szCs w:val="21"/>
              </w:rPr>
              <w:t>具有高效、稳定控制系统，兼具更有效的容错机制，保障设备24小时稳定运行，同时设备运动全部采用伺服电机并做定位反馈，实现闭环控制。</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液晶显示器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lastRenderedPageBreak/>
              <w:t>1.17寸屏幕，防尘、防污、安全型电容触摸屏。</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2.透光率：薄膜对玻璃型&gt;85%。</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3.玻璃对玻璃型&gt;87%。</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4.分辨率：1920*1080。</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5.操作压力：&lt;10g。</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6.数据刷新频率：60Hz。</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7.真正多点触摸：最多支持10个点同时输出。</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8.真正支持多点操作，同时支持高达10点的输出。</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第二代居民身份证阅读器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符合ISO 14443 Type B 国际便准Type B非接触IC卡阅读技术，内嵌公安部专用安全控制模块。</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证件运送机构</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1.支持纵向移动。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2.支持证件自动存放。</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3.定位偏差&lt;1毫米。</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语音系统：</w:t>
            </w:r>
            <w:r w:rsidRPr="0022271D">
              <w:rPr>
                <w:rFonts w:ascii="华文中宋" w:eastAsia="华文中宋" w:hAnsi="华文中宋" w:hint="eastAsia"/>
                <w:bCs/>
                <w:color w:val="000000"/>
                <w:szCs w:val="21"/>
              </w:rPr>
              <w:t>提供提示语音，用于指引操作。</w:t>
            </w:r>
          </w:p>
          <w:p w:rsidR="001B6D70" w:rsidRPr="003F2CD0"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lastRenderedPageBreak/>
              <w:t>机箱</w:t>
            </w:r>
            <w:r w:rsidRPr="0022271D">
              <w:rPr>
                <w:rFonts w:ascii="华文中宋" w:eastAsia="华文中宋" w:hAnsi="华文中宋" w:hint="eastAsia"/>
                <w:bCs/>
                <w:color w:val="000000"/>
                <w:szCs w:val="21"/>
              </w:rPr>
              <w:t>1. 大堂式结构</w:t>
            </w:r>
            <w:r w:rsidR="003F2CD0">
              <w:rPr>
                <w:rFonts w:ascii="华文中宋" w:eastAsia="华文中宋" w:hAnsi="华文中宋" w:cs="宋体" w:hint="eastAsia"/>
                <w:b/>
                <w:color w:val="000000"/>
                <w:kern w:val="0"/>
                <w:sz w:val="24"/>
              </w:rPr>
              <w:t xml:space="preserve">    </w:t>
            </w:r>
            <w:r w:rsidRPr="0022271D">
              <w:rPr>
                <w:rFonts w:ascii="华文中宋" w:eastAsia="华文中宋" w:hAnsi="华文中宋" w:hint="eastAsia"/>
                <w:bCs/>
                <w:color w:val="000000"/>
                <w:szCs w:val="21"/>
              </w:rPr>
              <w:t>2. 外形新颖美观。</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3.材料坚硬厚实，不变形。</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4.外部结构稳定、工艺细致，符合现行工艺与规范，内部结构合理、布线规范整齐，维护简单方便。</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5.门锁、柜门锁选用统一专用锁匙，机箱耐用安全。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6.配插座、照明灯管、开关、机柜排风扇等。</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7.底座整体牢固，装轮子方便移动。</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8.外观尺寸不大于1100mm×820mm×1800mm（长宽高）</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存证槽容量</w:t>
            </w:r>
            <w:r w:rsidRPr="0022271D">
              <w:rPr>
                <w:rFonts w:ascii="华文中宋" w:eastAsia="华文中宋" w:hAnsi="华文中宋" w:hint="eastAsia"/>
                <w:bCs/>
                <w:color w:val="000000"/>
                <w:szCs w:val="21"/>
              </w:rPr>
              <w:t>可同时存取本式，卡式证件</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卡式证件容量4500张</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hint="eastAsia"/>
                <w:bCs/>
                <w:color w:val="000000"/>
                <w:szCs w:val="21"/>
              </w:rPr>
              <w:t>本式证件容量1700</w:t>
            </w:r>
            <w:r w:rsidRPr="0022271D">
              <w:rPr>
                <w:rFonts w:ascii="华文中宋" w:eastAsia="华文中宋" w:hAnsi="华文中宋" w:cs="宋体" w:hint="eastAsia"/>
                <w:color w:val="000000"/>
                <w:kern w:val="0"/>
                <w:sz w:val="24"/>
              </w:rPr>
              <w:t>本</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批量放证盒容量：</w:t>
            </w:r>
            <w:r w:rsidRPr="0022271D">
              <w:rPr>
                <w:rFonts w:ascii="华文中宋" w:eastAsia="华文中宋" w:hAnsi="华文中宋" w:hint="eastAsia"/>
                <w:bCs/>
                <w:color w:val="000000"/>
                <w:szCs w:val="21"/>
              </w:rPr>
              <w:t>单卡放证盒容量：200张</w:t>
            </w:r>
            <w:r w:rsidRPr="0022271D">
              <w:rPr>
                <w:rFonts w:ascii="华文中宋" w:eastAsia="华文中宋" w:hAnsi="华文中宋" w:cs="宋体" w:hint="eastAsia"/>
                <w:b/>
                <w:color w:val="000000"/>
                <w:kern w:val="0"/>
                <w:sz w:val="24"/>
              </w:rPr>
              <w:t>；</w:t>
            </w:r>
            <w:r w:rsidRPr="0022271D">
              <w:rPr>
                <w:rFonts w:ascii="华文中宋" w:eastAsia="华文中宋" w:hAnsi="华文中宋" w:hint="eastAsia"/>
                <w:bCs/>
                <w:color w:val="000000"/>
                <w:szCs w:val="21"/>
              </w:rPr>
              <w:t>单本发证盒量：50。</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存取证平均速度：</w:t>
            </w:r>
            <w:r w:rsidRPr="0022271D">
              <w:rPr>
                <w:rFonts w:ascii="华文中宋" w:eastAsia="华文中宋" w:hAnsi="华文中宋" w:hint="eastAsia"/>
                <w:bCs/>
                <w:color w:val="000000"/>
                <w:szCs w:val="21"/>
              </w:rPr>
              <w:t>8秒/本（张）。</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摄像头：</w:t>
            </w:r>
            <w:r w:rsidRPr="0022271D">
              <w:rPr>
                <w:rFonts w:ascii="华文中宋" w:eastAsia="华文中宋" w:hAnsi="华文中宋" w:hint="eastAsia"/>
                <w:bCs/>
                <w:color w:val="000000"/>
                <w:szCs w:val="21"/>
              </w:rPr>
              <w:t>1080P摄像头、分辨率不低于1920×1080 镜头，超大鱼眼镜头微变形</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证件阅读模块：</w:t>
            </w:r>
            <w:r w:rsidRPr="0022271D">
              <w:rPr>
                <w:rFonts w:ascii="华文中宋" w:eastAsia="华文中宋" w:hAnsi="华文中宋" w:hint="eastAsia"/>
                <w:bCs/>
                <w:color w:val="000000"/>
                <w:szCs w:val="21"/>
              </w:rPr>
              <w:t>符合标准： ISO 14443 TYPE A/B；</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lastRenderedPageBreak/>
              <w:t>通过BAC方式机读电子护照、电子港澳证、电子大陆证芯片信息（阅读芯片获取证件信息，非OCR识别方式）</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存取同步：</w:t>
            </w:r>
            <w:r w:rsidRPr="0022271D">
              <w:rPr>
                <w:rFonts w:ascii="华文中宋" w:eastAsia="华文中宋" w:hAnsi="华文中宋" w:hint="eastAsia"/>
                <w:bCs/>
                <w:color w:val="000000"/>
                <w:szCs w:val="21"/>
              </w:rPr>
              <w:t>存放证件时不影响市民取证</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操作系统：</w:t>
            </w:r>
            <w:r w:rsidRPr="0022271D">
              <w:rPr>
                <w:rFonts w:ascii="华文中宋" w:eastAsia="华文中宋" w:hAnsi="华文中宋" w:hint="eastAsia"/>
                <w:bCs/>
                <w:color w:val="000000"/>
                <w:szCs w:val="21"/>
              </w:rPr>
              <w:t>WINDOWS、Oracle数据库。</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软件功能</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1.单机同时混发放本式出入境证件（本式，包括电子护照）和卡式出入境证件（卡片式，包括往来港澳通行证，大陆居民往来台湾通行证）。</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2.实现与出入境管理系统对接。</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3.系统读取身份证号码或者受理编号检索本地数据库，得到证件存放位置，自动将申请人的证件送出。如果有核查控制对象报警事件并未处理，则操作屏显示申请人按指定窗口向工作人员咨询，同时后台电脑提示报警信息，最后由工作人员操作取证和数据保存。如果没有报警事件则提示证件箱位置并自动送出证件。</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4.根据业务规范，在系统中实现在放证时自动比对办证系统中的各类控制对象信息，以确保自助发证与前台发证的安全性保持一致。</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5.自动读取申请人二代居民身份证证件信息并进行查控比对操作。</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6.实现管理员手工发证、他人代领证件。</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lastRenderedPageBreak/>
              <w:t>7.对整个取证过程进行监控，以备后查。</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8.后台管理实现功能：查询、统计、设备管理、用户管理、过期证件批处理等功能。</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9、 本人取证时，系统可支持刷一次身份证，取出该申请人的多本证件。</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10、 代领取证时，支持多证代领，如旅行社取证，刷一次代领人身份证，支持多个业务编号扫描。</w:t>
            </w:r>
          </w:p>
          <w:p w:rsidR="001B6D70" w:rsidRPr="0022271D" w:rsidRDefault="001B6D70" w:rsidP="00F86E8A">
            <w:pPr>
              <w:autoSpaceDE w:val="0"/>
              <w:autoSpaceDN w:val="0"/>
              <w:adjustRightInd w:val="0"/>
              <w:spacing w:line="360" w:lineRule="auto"/>
              <w:jc w:val="left"/>
              <w:rPr>
                <w:rFonts w:ascii="华文中宋" w:eastAsia="华文中宋" w:hAnsi="华文中宋"/>
                <w:bCs/>
                <w:color w:val="000000"/>
                <w:szCs w:val="21"/>
              </w:rPr>
            </w:pPr>
            <w:r w:rsidRPr="0022271D">
              <w:rPr>
                <w:rFonts w:ascii="华文中宋" w:eastAsia="华文中宋" w:hAnsi="华文中宋" w:hint="eastAsia"/>
                <w:bCs/>
                <w:color w:val="000000"/>
                <w:szCs w:val="21"/>
              </w:rPr>
              <w:t>11、 可同步进行存取证件，放证时不用人员值守。</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运行环境：</w:t>
            </w:r>
            <w:r w:rsidRPr="0022271D">
              <w:rPr>
                <w:rFonts w:ascii="华文中宋" w:eastAsia="华文中宋" w:hAnsi="华文中宋" w:hint="eastAsia"/>
                <w:bCs/>
                <w:color w:val="000000"/>
                <w:szCs w:val="21"/>
              </w:rPr>
              <w:t>温度：-20摄氏度～40摄氏度，设备正常运行。</w:t>
            </w:r>
          </w:p>
          <w:p w:rsidR="001B6D70" w:rsidRPr="0022271D" w:rsidRDefault="001B6D70" w:rsidP="00F86E8A">
            <w:pPr>
              <w:autoSpaceDE w:val="0"/>
              <w:autoSpaceDN w:val="0"/>
              <w:adjustRightInd w:val="0"/>
              <w:spacing w:line="360" w:lineRule="auto"/>
              <w:jc w:val="left"/>
              <w:rPr>
                <w:rFonts w:ascii="华文中宋" w:eastAsia="华文中宋" w:hAnsi="华文中宋" w:cs="宋体"/>
                <w:b/>
                <w:color w:val="000000"/>
                <w:kern w:val="0"/>
                <w:sz w:val="24"/>
              </w:rPr>
            </w:pPr>
            <w:r w:rsidRPr="0022271D">
              <w:rPr>
                <w:rFonts w:ascii="华文中宋" w:eastAsia="华文中宋" w:hAnsi="华文中宋" w:cs="宋体" w:hint="eastAsia"/>
                <w:b/>
                <w:color w:val="000000"/>
                <w:kern w:val="0"/>
                <w:sz w:val="24"/>
              </w:rPr>
              <w:t>电源电流：</w:t>
            </w:r>
            <w:r w:rsidRPr="0022271D">
              <w:rPr>
                <w:rFonts w:ascii="华文中宋" w:eastAsia="华文中宋" w:hAnsi="华文中宋" w:hint="eastAsia"/>
                <w:bCs/>
                <w:color w:val="000000"/>
                <w:szCs w:val="21"/>
              </w:rPr>
              <w:t>单相AC220V(+10%~15%).50/60Hz</w:t>
            </w:r>
          </w:p>
          <w:p w:rsidR="001B6D70" w:rsidRPr="0022271D" w:rsidRDefault="001B6D70" w:rsidP="00F86E8A">
            <w:pPr>
              <w:autoSpaceDE w:val="0"/>
              <w:autoSpaceDN w:val="0"/>
              <w:adjustRightInd w:val="0"/>
              <w:spacing w:line="360" w:lineRule="auto"/>
              <w:jc w:val="left"/>
              <w:rPr>
                <w:rFonts w:ascii="华文中宋" w:eastAsia="华文中宋" w:hAnsi="华文中宋"/>
                <w:b/>
                <w:bCs/>
                <w:color w:val="000000"/>
                <w:szCs w:val="21"/>
              </w:rPr>
            </w:pPr>
            <w:r w:rsidRPr="0022271D">
              <w:rPr>
                <w:rFonts w:ascii="华文中宋" w:eastAsia="华文中宋" w:hAnsi="华文中宋" w:hint="eastAsia"/>
                <w:bCs/>
                <w:color w:val="000000"/>
                <w:szCs w:val="21"/>
              </w:rPr>
              <w:t>所投产品是针对公安出入境管理部门为加强卡式通行证发放工作研发的一套自动化系统，该系统实现电子港澳通行证、电子大陆通行证、电子护照自动存证、自动取证功能，领证人通过核验二代身份证、申请回执单完成证件自助领取，解决了出入境大厅排队领证、工作人员找证困难的问题</w:t>
            </w:r>
          </w:p>
        </w:tc>
        <w:tc>
          <w:tcPr>
            <w:tcW w:w="199"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lastRenderedPageBreak/>
              <w:t>台</w:t>
            </w:r>
          </w:p>
        </w:tc>
        <w:tc>
          <w:tcPr>
            <w:tcW w:w="200"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1</w:t>
            </w:r>
          </w:p>
        </w:tc>
        <w:tc>
          <w:tcPr>
            <w:tcW w:w="365"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380000</w:t>
            </w:r>
          </w:p>
        </w:tc>
        <w:tc>
          <w:tcPr>
            <w:tcW w:w="383"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380000</w:t>
            </w:r>
          </w:p>
        </w:tc>
        <w:tc>
          <w:tcPr>
            <w:tcW w:w="314" w:type="pct"/>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hint="eastAsia"/>
                <w:color w:val="000000"/>
                <w:szCs w:val="21"/>
              </w:rPr>
              <w:t>产地北京；厂家：航天信息股份有限公司</w:t>
            </w:r>
          </w:p>
        </w:tc>
      </w:tr>
      <w:tr w:rsidR="001B6D70" w:rsidRPr="0022271D" w:rsidTr="001B6D70">
        <w:trPr>
          <w:trHeight w:val="469"/>
        </w:trPr>
        <w:tc>
          <w:tcPr>
            <w:tcW w:w="469" w:type="pct"/>
            <w:gridSpan w:val="2"/>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jc w:val="center"/>
              <w:rPr>
                <w:rFonts w:ascii="华文中宋" w:eastAsia="华文中宋" w:hAnsi="华文中宋"/>
                <w:color w:val="000000"/>
                <w:szCs w:val="21"/>
              </w:rPr>
            </w:pPr>
            <w:r w:rsidRPr="0022271D">
              <w:rPr>
                <w:rFonts w:ascii="华文中宋" w:eastAsia="华文中宋" w:hAnsi="华文中宋" w:cs="宋体" w:hint="eastAsia"/>
                <w:color w:val="000000"/>
                <w:szCs w:val="21"/>
                <w:lang w:val="zh-CN"/>
              </w:rPr>
              <w:lastRenderedPageBreak/>
              <w:t>合</w:t>
            </w:r>
            <w:r w:rsidRPr="0022271D">
              <w:rPr>
                <w:rFonts w:ascii="华文中宋" w:eastAsia="华文中宋" w:hAnsi="华文中宋"/>
                <w:color w:val="000000"/>
                <w:szCs w:val="21"/>
              </w:rPr>
              <w:t xml:space="preserve">  </w:t>
            </w:r>
            <w:r w:rsidRPr="0022271D">
              <w:rPr>
                <w:rFonts w:ascii="华文中宋" w:eastAsia="华文中宋" w:hAnsi="华文中宋" w:cs="宋体" w:hint="eastAsia"/>
                <w:color w:val="000000"/>
                <w:szCs w:val="21"/>
                <w:lang w:val="zh-CN"/>
              </w:rPr>
              <w:t>计</w:t>
            </w:r>
          </w:p>
        </w:tc>
        <w:tc>
          <w:tcPr>
            <w:tcW w:w="4531" w:type="pct"/>
            <w:gridSpan w:val="7"/>
            <w:tcBorders>
              <w:top w:val="single" w:sz="6" w:space="0" w:color="auto"/>
              <w:left w:val="single" w:sz="6" w:space="0" w:color="auto"/>
              <w:bottom w:val="single" w:sz="6" w:space="0" w:color="auto"/>
              <w:right w:val="single" w:sz="6" w:space="0" w:color="auto"/>
            </w:tcBorders>
            <w:vAlign w:val="center"/>
          </w:tcPr>
          <w:p w:rsidR="001B6D70" w:rsidRPr="0022271D" w:rsidRDefault="001B6D70" w:rsidP="00F86E8A">
            <w:pPr>
              <w:autoSpaceDE w:val="0"/>
              <w:autoSpaceDN w:val="0"/>
              <w:adjustRightInd w:val="0"/>
              <w:spacing w:line="360" w:lineRule="auto"/>
              <w:ind w:firstLineChars="50" w:firstLine="105"/>
              <w:jc w:val="left"/>
              <w:rPr>
                <w:rFonts w:ascii="华文中宋" w:eastAsia="华文中宋" w:hAnsi="华文中宋" w:cs="宋体"/>
                <w:color w:val="000000"/>
                <w:szCs w:val="21"/>
                <w:lang w:val="zh-CN"/>
              </w:rPr>
            </w:pPr>
            <w:r w:rsidRPr="0022271D">
              <w:rPr>
                <w:rFonts w:ascii="华文中宋" w:eastAsia="华文中宋" w:hAnsi="华文中宋" w:cs="宋体" w:hint="eastAsia"/>
                <w:color w:val="000000"/>
                <w:szCs w:val="21"/>
                <w:lang w:val="zh-CN"/>
              </w:rPr>
              <w:t>大写：捌拾肆万叁仟陆佰元整，</w:t>
            </w:r>
            <w:r w:rsidRPr="0022271D">
              <w:rPr>
                <w:rFonts w:ascii="华文中宋" w:eastAsia="华文中宋" w:hAnsi="华文中宋"/>
                <w:color w:val="000000"/>
                <w:szCs w:val="21"/>
              </w:rPr>
              <w:t xml:space="preserve"> </w:t>
            </w:r>
            <w:r w:rsidRPr="0022271D">
              <w:rPr>
                <w:rFonts w:ascii="华文中宋" w:eastAsia="华文中宋" w:hAnsi="华文中宋" w:cs="宋体" w:hint="eastAsia"/>
                <w:color w:val="000000"/>
                <w:szCs w:val="21"/>
                <w:lang w:val="zh-CN"/>
              </w:rPr>
              <w:t>小写：843600元</w:t>
            </w:r>
          </w:p>
        </w:tc>
      </w:tr>
    </w:tbl>
    <w:p w:rsidR="001B6D70" w:rsidRPr="0022271D" w:rsidRDefault="001B6D70" w:rsidP="001B6D70">
      <w:pPr>
        <w:autoSpaceDE w:val="0"/>
        <w:autoSpaceDN w:val="0"/>
        <w:adjustRightInd w:val="0"/>
        <w:spacing w:line="360" w:lineRule="auto"/>
        <w:rPr>
          <w:rFonts w:ascii="华文中宋" w:eastAsia="华文中宋" w:hAnsi="华文中宋" w:cs="宋体"/>
          <w:color w:val="000000"/>
          <w:sz w:val="24"/>
          <w:lang w:val="zh-CN"/>
        </w:rPr>
      </w:pPr>
      <w:r w:rsidRPr="0022271D">
        <w:rPr>
          <w:rFonts w:ascii="华文中宋" w:eastAsia="华文中宋" w:hAnsi="华文中宋" w:cs="宋体" w:hint="eastAsia"/>
          <w:color w:val="000000"/>
          <w:sz w:val="24"/>
          <w:lang w:val="zh-CN"/>
        </w:rPr>
        <w:t>投标人（公章）：河南省盈嘉信息技术有限公司</w:t>
      </w:r>
    </w:p>
    <w:p w:rsidR="001B6D70" w:rsidRPr="0022271D" w:rsidRDefault="001B6D70" w:rsidP="001B6D70">
      <w:pPr>
        <w:autoSpaceDE w:val="0"/>
        <w:autoSpaceDN w:val="0"/>
        <w:adjustRightInd w:val="0"/>
        <w:spacing w:line="360" w:lineRule="auto"/>
        <w:rPr>
          <w:rFonts w:ascii="华文中宋" w:eastAsia="华文中宋" w:hAnsi="华文中宋" w:cs="宋体"/>
          <w:color w:val="000000"/>
          <w:sz w:val="24"/>
          <w:lang w:val="zh-CN"/>
        </w:rPr>
      </w:pPr>
      <w:r w:rsidRPr="0022271D">
        <w:rPr>
          <w:rFonts w:ascii="华文中宋" w:eastAsia="华文中宋" w:hAnsi="华文中宋" w:cs="宋体" w:hint="eastAsia"/>
          <w:color w:val="000000"/>
          <w:sz w:val="24"/>
          <w:lang w:val="zh-CN"/>
        </w:rPr>
        <w:t>投标人法定代表人</w:t>
      </w:r>
      <w:r w:rsidRPr="0022271D">
        <w:rPr>
          <w:rFonts w:ascii="华文中宋" w:eastAsia="华文中宋" w:hAnsi="华文中宋" w:cs="宋体"/>
          <w:color w:val="000000"/>
          <w:sz w:val="24"/>
          <w:lang w:val="zh-CN"/>
        </w:rPr>
        <w:t xml:space="preserve"> </w:t>
      </w:r>
      <w:r w:rsidRPr="0022271D">
        <w:rPr>
          <w:rFonts w:ascii="华文中宋" w:eastAsia="华文中宋" w:hAnsi="华文中宋" w:cs="宋体" w:hint="eastAsia"/>
          <w:color w:val="000000"/>
          <w:sz w:val="24"/>
          <w:lang w:val="zh-CN"/>
        </w:rPr>
        <w:t>（或授权代表）签字：</w:t>
      </w:r>
    </w:p>
    <w:p w:rsidR="006F31C1" w:rsidRPr="001B6D70" w:rsidRDefault="006F31C1"/>
    <w:sectPr w:rsidR="006F31C1" w:rsidRPr="001B6D70" w:rsidSect="001B6D7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AC4" w:rsidRDefault="00DD1AC4" w:rsidP="001B6D70">
      <w:r>
        <w:separator/>
      </w:r>
    </w:p>
  </w:endnote>
  <w:endnote w:type="continuationSeparator" w:id="0">
    <w:p w:rsidR="00DD1AC4" w:rsidRDefault="00DD1AC4" w:rsidP="001B6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AC4" w:rsidRDefault="00DD1AC4" w:rsidP="001B6D70">
      <w:r>
        <w:separator/>
      </w:r>
    </w:p>
  </w:footnote>
  <w:footnote w:type="continuationSeparator" w:id="0">
    <w:p w:rsidR="00DD1AC4" w:rsidRDefault="00DD1AC4" w:rsidP="001B6D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B9A"/>
    <w:rsid w:val="001B6D70"/>
    <w:rsid w:val="00342320"/>
    <w:rsid w:val="003F2CD0"/>
    <w:rsid w:val="006F31C1"/>
    <w:rsid w:val="00BF0791"/>
    <w:rsid w:val="00DD1AC4"/>
    <w:rsid w:val="00E24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D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6D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B6D70"/>
    <w:rPr>
      <w:sz w:val="18"/>
      <w:szCs w:val="18"/>
    </w:rPr>
  </w:style>
  <w:style w:type="paragraph" w:styleId="a4">
    <w:name w:val="footer"/>
    <w:basedOn w:val="a"/>
    <w:link w:val="Char0"/>
    <w:uiPriority w:val="99"/>
    <w:unhideWhenUsed/>
    <w:rsid w:val="001B6D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B6D7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D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B6D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1B6D70"/>
    <w:rPr>
      <w:sz w:val="18"/>
      <w:szCs w:val="18"/>
    </w:rPr>
  </w:style>
  <w:style w:type="paragraph" w:styleId="a4">
    <w:name w:val="footer"/>
    <w:basedOn w:val="a"/>
    <w:link w:val="Char0"/>
    <w:uiPriority w:val="99"/>
    <w:unhideWhenUsed/>
    <w:rsid w:val="001B6D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1B6D7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482</Words>
  <Characters>2754</Characters>
  <Application>Microsoft Office Word</Application>
  <DocSecurity>0</DocSecurity>
  <Lines>22</Lines>
  <Paragraphs>6</Paragraphs>
  <ScaleCrop>false</ScaleCrop>
  <Company>china</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2018-12-12T03:28:00Z</cp:lastPrinted>
  <dcterms:created xsi:type="dcterms:W3CDTF">2018-12-12T03:21:00Z</dcterms:created>
  <dcterms:modified xsi:type="dcterms:W3CDTF">2018-12-12T03:28:00Z</dcterms:modified>
</cp:coreProperties>
</file>