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auto"/>
        <w:jc w:val="both"/>
        <w:rPr>
          <w:rFonts w:hAnsi="宋体"/>
          <w:b/>
          <w:bCs/>
          <w:sz w:val="44"/>
          <w:szCs w:val="44"/>
        </w:rPr>
      </w:pPr>
    </w:p>
    <w:p>
      <w:pPr>
        <w:jc w:val="center"/>
        <w:rPr>
          <w:rFonts w:hAnsi="宋体"/>
          <w:sz w:val="52"/>
          <w:szCs w:val="52"/>
        </w:rPr>
      </w:pPr>
      <w:r>
        <w:rPr>
          <w:rFonts w:hint="eastAsia" w:hAnsi="宋体"/>
          <w:sz w:val="52"/>
          <w:szCs w:val="52"/>
        </w:rPr>
        <w:t>建安区</w:t>
      </w:r>
      <w:r>
        <w:rPr>
          <w:rFonts w:hAnsi="宋体"/>
          <w:sz w:val="52"/>
          <w:szCs w:val="52"/>
        </w:rPr>
        <w:t>建设工程</w:t>
      </w:r>
    </w:p>
    <w:p>
      <w:pPr>
        <w:jc w:val="center"/>
        <w:rPr>
          <w:rFonts w:hAnsi="宋体"/>
          <w:sz w:val="56"/>
          <w:szCs w:val="56"/>
        </w:rPr>
      </w:pPr>
    </w:p>
    <w:p>
      <w:pPr>
        <w:pStyle w:val="2"/>
      </w:pPr>
    </w:p>
    <w:p>
      <w:pPr>
        <w:jc w:val="center"/>
        <w:rPr>
          <w:rFonts w:hAnsi="宋体"/>
          <w:sz w:val="52"/>
          <w:szCs w:val="52"/>
        </w:rPr>
      </w:pPr>
    </w:p>
    <w:p>
      <w:pPr>
        <w:jc w:val="center"/>
        <w:rPr>
          <w:rFonts w:hAnsi="宋体"/>
          <w:sz w:val="52"/>
          <w:szCs w:val="52"/>
        </w:rPr>
      </w:pPr>
      <w:r>
        <w:rPr>
          <w:rFonts w:hAnsi="宋体"/>
          <w:sz w:val="52"/>
          <w:szCs w:val="52"/>
        </w:rPr>
        <w:t>招</w:t>
      </w:r>
    </w:p>
    <w:p>
      <w:pPr>
        <w:jc w:val="center"/>
        <w:rPr>
          <w:rFonts w:hAnsi="宋体"/>
          <w:sz w:val="52"/>
          <w:szCs w:val="52"/>
        </w:rPr>
      </w:pPr>
      <w:r>
        <w:rPr>
          <w:rFonts w:hAnsi="宋体"/>
          <w:sz w:val="52"/>
          <w:szCs w:val="52"/>
        </w:rPr>
        <w:t>标</w:t>
      </w:r>
    </w:p>
    <w:p>
      <w:pPr>
        <w:jc w:val="center"/>
        <w:rPr>
          <w:rFonts w:hAnsi="宋体"/>
          <w:sz w:val="52"/>
          <w:szCs w:val="52"/>
        </w:rPr>
      </w:pPr>
      <w:r>
        <w:rPr>
          <w:rFonts w:hint="eastAsia" w:hAnsi="宋体"/>
          <w:sz w:val="52"/>
          <w:szCs w:val="52"/>
        </w:rPr>
        <w:t>文</w:t>
      </w:r>
    </w:p>
    <w:p>
      <w:pPr>
        <w:jc w:val="center"/>
        <w:rPr>
          <w:rFonts w:hAnsi="宋体"/>
          <w:sz w:val="52"/>
          <w:szCs w:val="52"/>
        </w:rPr>
      </w:pPr>
      <w:r>
        <w:rPr>
          <w:rFonts w:hint="eastAsia" w:hAnsi="宋体"/>
          <w:sz w:val="52"/>
          <w:szCs w:val="52"/>
        </w:rPr>
        <w:t>件</w:t>
      </w:r>
    </w:p>
    <w:p>
      <w:pPr>
        <w:rPr>
          <w:rFonts w:hAnsi="宋体"/>
          <w:b/>
          <w:bCs/>
          <w:sz w:val="32"/>
          <w:szCs w:val="32"/>
        </w:rPr>
      </w:pPr>
    </w:p>
    <w:p>
      <w:pPr>
        <w:pStyle w:val="2"/>
        <w:ind w:firstLine="320"/>
        <w:rPr>
          <w:rFonts w:hAnsi="宋体"/>
          <w:sz w:val="32"/>
          <w:szCs w:val="32"/>
        </w:rPr>
      </w:pPr>
    </w:p>
    <w:p>
      <w:pPr>
        <w:ind w:firstLine="960" w:firstLineChars="300"/>
        <w:jc w:val="left"/>
        <w:rPr>
          <w:rFonts w:hAnsi="宋体"/>
          <w:sz w:val="28"/>
          <w:szCs w:val="28"/>
        </w:rPr>
      </w:pPr>
      <w:r>
        <w:rPr>
          <w:rFonts w:hint="eastAsia" w:hAnsi="宋体"/>
          <w:sz w:val="32"/>
          <w:szCs w:val="32"/>
        </w:rPr>
        <w:t xml:space="preserve"> </w:t>
      </w:r>
      <w:r>
        <w:rPr>
          <w:rFonts w:hAnsi="宋体"/>
          <w:sz w:val="28"/>
          <w:szCs w:val="28"/>
        </w:rPr>
        <w:t>项目编号：</w:t>
      </w:r>
      <w:r>
        <w:rPr>
          <w:rFonts w:hint="eastAsia" w:hAnsi="宋体"/>
          <w:sz w:val="28"/>
          <w:szCs w:val="28"/>
        </w:rPr>
        <w:t>建安建工公字〔2018〕</w:t>
      </w:r>
      <w:r>
        <w:rPr>
          <w:rFonts w:hint="eastAsia" w:hAnsi="宋体"/>
          <w:sz w:val="28"/>
          <w:szCs w:val="28"/>
          <w:lang w:val="en-US" w:eastAsia="zh-CN"/>
        </w:rPr>
        <w:t>207</w:t>
      </w:r>
      <w:r>
        <w:rPr>
          <w:rFonts w:hint="eastAsia" w:hAnsi="宋体"/>
          <w:sz w:val="28"/>
          <w:szCs w:val="28"/>
        </w:rPr>
        <w:t>号</w:t>
      </w:r>
    </w:p>
    <w:p>
      <w:pPr>
        <w:ind w:firstLine="1120" w:firstLineChars="400"/>
        <w:jc w:val="left"/>
        <w:rPr>
          <w:rFonts w:hAnsi="宋体"/>
          <w:sz w:val="28"/>
          <w:szCs w:val="28"/>
        </w:rPr>
      </w:pPr>
      <w:r>
        <w:rPr>
          <w:rFonts w:hAnsi="宋体"/>
          <w:sz w:val="28"/>
          <w:szCs w:val="28"/>
        </w:rPr>
        <w:t>项目名称：</w:t>
      </w:r>
      <w:r>
        <w:rPr>
          <w:rFonts w:hint="eastAsia" w:hAnsi="宋体"/>
          <w:sz w:val="28"/>
          <w:szCs w:val="28"/>
        </w:rPr>
        <w:t xml:space="preserve">泰和院居住小区南地块二期第一批公租房施工总承包工程 </w:t>
      </w:r>
    </w:p>
    <w:p>
      <w:pPr>
        <w:jc w:val="left"/>
        <w:rPr>
          <w:rFonts w:hAnsi="宋体"/>
          <w:sz w:val="28"/>
          <w:szCs w:val="28"/>
        </w:rPr>
      </w:pPr>
      <w:r>
        <w:rPr>
          <w:rFonts w:hint="eastAsia" w:hAnsi="宋体"/>
          <w:sz w:val="28"/>
          <w:szCs w:val="28"/>
        </w:rPr>
        <w:t xml:space="preserve">        </w:t>
      </w:r>
      <w:r>
        <w:rPr>
          <w:rFonts w:hAnsi="宋体"/>
          <w:sz w:val="28"/>
          <w:szCs w:val="28"/>
        </w:rPr>
        <w:t>招 标 人：</w:t>
      </w:r>
      <w:r>
        <w:rPr>
          <w:rFonts w:hint="eastAsia" w:hAnsi="宋体"/>
          <w:sz w:val="28"/>
          <w:szCs w:val="28"/>
        </w:rPr>
        <w:t>许昌英地置业有限公司</w:t>
      </w:r>
      <w:r>
        <w:rPr>
          <w:rFonts w:hAnsi="宋体"/>
          <w:sz w:val="28"/>
          <w:szCs w:val="28"/>
        </w:rPr>
        <w:t xml:space="preserve"> </w:t>
      </w:r>
    </w:p>
    <w:p>
      <w:pPr>
        <w:jc w:val="left"/>
        <w:rPr>
          <w:rFonts w:hAnsi="宋体"/>
          <w:sz w:val="28"/>
          <w:szCs w:val="28"/>
        </w:rPr>
      </w:pPr>
      <w:r>
        <w:rPr>
          <w:rFonts w:hint="eastAsia" w:hAnsi="宋体"/>
          <w:sz w:val="28"/>
          <w:szCs w:val="28"/>
        </w:rPr>
        <w:t xml:space="preserve">        </w:t>
      </w:r>
      <w:r>
        <w:rPr>
          <w:rFonts w:hAnsi="宋体"/>
          <w:sz w:val="28"/>
          <w:szCs w:val="28"/>
        </w:rPr>
        <w:t>代理机构：</w:t>
      </w:r>
      <w:r>
        <w:rPr>
          <w:rFonts w:hint="eastAsia" w:hAnsi="宋体"/>
          <w:sz w:val="28"/>
          <w:szCs w:val="28"/>
        </w:rPr>
        <w:t>河南天扬工程项目管理有限公司</w:t>
      </w:r>
    </w:p>
    <w:p>
      <w:pPr>
        <w:pStyle w:val="2"/>
        <w:ind w:firstLine="3640" w:firstLineChars="1300"/>
        <w:rPr>
          <w:rFonts w:hint="eastAsia" w:hAnsi="宋体"/>
          <w:sz w:val="28"/>
          <w:szCs w:val="28"/>
        </w:rPr>
      </w:pPr>
    </w:p>
    <w:p>
      <w:pPr>
        <w:pStyle w:val="2"/>
        <w:ind w:firstLine="3920" w:firstLineChars="1400"/>
        <w:rPr>
          <w:rFonts w:hAnsi="宋体"/>
          <w:sz w:val="28"/>
          <w:szCs w:val="28"/>
        </w:rPr>
      </w:pPr>
      <w:r>
        <w:rPr>
          <w:rFonts w:hint="eastAsia" w:hAnsi="宋体"/>
          <w:sz w:val="28"/>
          <w:szCs w:val="28"/>
        </w:rPr>
        <w:t>二0一八年十</w:t>
      </w:r>
      <w:r>
        <w:rPr>
          <w:rFonts w:hint="eastAsia" w:hAnsi="宋体"/>
          <w:sz w:val="28"/>
          <w:szCs w:val="28"/>
          <w:lang w:val="en-US" w:eastAsia="zh-CN"/>
        </w:rPr>
        <w:t>二</w:t>
      </w:r>
      <w:r>
        <w:rPr>
          <w:rFonts w:hint="eastAsia" w:hAnsi="宋体"/>
          <w:sz w:val="28"/>
          <w:szCs w:val="28"/>
        </w:rPr>
        <w:t>月</w:t>
      </w:r>
    </w:p>
    <w:p>
      <w:pPr>
        <w:jc w:val="center"/>
        <w:rPr>
          <w:rFonts w:hAnsi="华文中宋" w:eastAsia="华文中宋"/>
          <w:sz w:val="28"/>
          <w:szCs w:val="28"/>
        </w:rPr>
        <w:sectPr>
          <w:headerReference r:id="rId3" w:type="first"/>
          <w:pgSz w:w="11906" w:h="16838"/>
          <w:pgMar w:top="1304" w:right="1134" w:bottom="1304" w:left="1134" w:header="851" w:footer="992" w:gutter="0"/>
          <w:pgNumType w:fmt="numberInDash" w:start="0"/>
          <w:cols w:space="720" w:num="1"/>
          <w:docGrid w:type="linesAndChars" w:linePitch="312" w:charSpace="0"/>
        </w:sectPr>
      </w:pPr>
    </w:p>
    <w:p>
      <w:pPr>
        <w:jc w:val="center"/>
        <w:rPr>
          <w:rFonts w:ascii="黑体" w:hAnsi="宋体" w:eastAsia="黑体"/>
          <w:b/>
          <w:sz w:val="44"/>
        </w:rPr>
      </w:pPr>
    </w:p>
    <w:p>
      <w:pPr>
        <w:jc w:val="center"/>
        <w:rPr>
          <w:rFonts w:ascii="黑体" w:hAnsi="宋体" w:eastAsia="黑体"/>
          <w:b/>
          <w:sz w:val="44"/>
        </w:rPr>
      </w:pPr>
      <w:r>
        <w:rPr>
          <w:rFonts w:hint="eastAsia" w:ascii="黑体" w:hAnsi="宋体" w:eastAsia="黑体"/>
          <w:b/>
          <w:sz w:val="44"/>
        </w:rPr>
        <w:t>目  录</w:t>
      </w:r>
    </w:p>
    <w:p>
      <w:pPr>
        <w:pStyle w:val="2"/>
        <w:ind w:firstLine="340"/>
      </w:pPr>
    </w:p>
    <w:p>
      <w:pPr>
        <w:pStyle w:val="26"/>
        <w:tabs>
          <w:tab w:val="right" w:leader="dot" w:pos="9638"/>
          <w:tab w:val="clear" w:pos="9060"/>
        </w:tabs>
        <w:spacing w:line="600" w:lineRule="auto"/>
        <w:rPr>
          <w:rFonts w:ascii="宋体" w:eastAsia="宋体" w:cs="宋体"/>
        </w:rPr>
      </w:pPr>
      <w:r>
        <w:rPr>
          <w:rFonts w:hint="eastAsia" w:ascii="宋体" w:eastAsia="宋体" w:cs="宋体"/>
          <w:b/>
          <w:sz w:val="44"/>
        </w:rPr>
        <w:fldChar w:fldCharType="begin"/>
      </w:r>
      <w:r>
        <w:rPr>
          <w:rFonts w:hint="eastAsia" w:ascii="宋体" w:eastAsia="宋体" w:cs="宋体"/>
          <w:b/>
          <w:sz w:val="44"/>
        </w:rPr>
        <w:instrText xml:space="preserve">TOC \o "1-2" \h \u </w:instrText>
      </w:r>
      <w:r>
        <w:rPr>
          <w:rFonts w:hint="eastAsia" w:ascii="宋体" w:eastAsia="宋体" w:cs="宋体"/>
          <w:b/>
          <w:sz w:val="44"/>
        </w:rPr>
        <w:fldChar w:fldCharType="separate"/>
      </w:r>
      <w:r>
        <w:fldChar w:fldCharType="begin"/>
      </w:r>
      <w:r>
        <w:instrText xml:space="preserve"> HYPERLINK \l "_Toc556" </w:instrText>
      </w:r>
      <w:r>
        <w:fldChar w:fldCharType="separate"/>
      </w:r>
      <w:r>
        <w:rPr>
          <w:rFonts w:hint="eastAsia" w:ascii="宋体" w:eastAsia="宋体" w:cs="宋体"/>
          <w:szCs w:val="32"/>
        </w:rPr>
        <w:t>第一章 招标公告</w:t>
      </w:r>
      <w:r>
        <w:rPr>
          <w:rFonts w:hint="eastAsia" w:ascii="宋体" w:eastAsia="宋体" w:cs="宋体"/>
        </w:rPr>
        <w:tab/>
      </w:r>
      <w:r>
        <w:rPr>
          <w:rFonts w:hint="eastAsia" w:ascii="宋体" w:eastAsia="宋体" w:cs="宋体"/>
        </w:rPr>
        <w:fldChar w:fldCharType="begin"/>
      </w:r>
      <w:r>
        <w:rPr>
          <w:rFonts w:hint="eastAsia" w:ascii="宋体" w:eastAsia="宋体" w:cs="宋体"/>
        </w:rPr>
        <w:instrText xml:space="preserve"> PAGEREF _Toc556 </w:instrText>
      </w:r>
      <w:r>
        <w:rPr>
          <w:rFonts w:hint="eastAsia" w:ascii="宋体" w:eastAsia="宋体" w:cs="宋体"/>
        </w:rPr>
        <w:fldChar w:fldCharType="separate"/>
      </w:r>
      <w:r>
        <w:rPr>
          <w:rFonts w:hint="eastAsia" w:ascii="宋体" w:eastAsia="宋体" w:cs="宋体"/>
        </w:rPr>
        <w:t>1</w:t>
      </w:r>
      <w:r>
        <w:rPr>
          <w:rFonts w:hint="eastAsia" w:ascii="宋体" w:eastAsia="宋体" w:cs="宋体"/>
        </w:rPr>
        <w:fldChar w:fldCharType="end"/>
      </w:r>
      <w:r>
        <w:rPr>
          <w:rFonts w:hint="eastAsia" w:ascii="宋体" w:eastAsia="宋体" w:cs="宋体"/>
        </w:rPr>
        <w:fldChar w:fldCharType="end"/>
      </w:r>
    </w:p>
    <w:p>
      <w:pPr>
        <w:pStyle w:val="26"/>
        <w:tabs>
          <w:tab w:val="right" w:leader="dot" w:pos="9638"/>
          <w:tab w:val="clear" w:pos="9060"/>
        </w:tabs>
        <w:spacing w:line="600" w:lineRule="auto"/>
        <w:rPr>
          <w:rFonts w:ascii="宋体" w:eastAsia="宋体" w:cs="宋体"/>
        </w:rPr>
      </w:pPr>
      <w:r>
        <w:fldChar w:fldCharType="begin"/>
      </w:r>
      <w:r>
        <w:instrText xml:space="preserve"> HYPERLINK \l "_Toc1315" </w:instrText>
      </w:r>
      <w:r>
        <w:fldChar w:fldCharType="separate"/>
      </w:r>
      <w:r>
        <w:rPr>
          <w:rFonts w:hint="eastAsia" w:ascii="宋体" w:eastAsia="宋体" w:cs="宋体"/>
          <w:szCs w:val="36"/>
        </w:rPr>
        <w:t>第二章 投标人须知</w:t>
      </w:r>
      <w:r>
        <w:rPr>
          <w:rFonts w:hint="eastAsia" w:ascii="宋体" w:eastAsia="宋体" w:cs="宋体"/>
        </w:rPr>
        <w:tab/>
      </w:r>
      <w:r>
        <w:rPr>
          <w:rFonts w:hint="eastAsia" w:ascii="宋体" w:eastAsia="宋体" w:cs="宋体"/>
        </w:rPr>
        <w:fldChar w:fldCharType="begin"/>
      </w:r>
      <w:r>
        <w:rPr>
          <w:rFonts w:hint="eastAsia" w:ascii="宋体" w:eastAsia="宋体" w:cs="宋体"/>
        </w:rPr>
        <w:instrText xml:space="preserve"> PAGEREF _Toc1315 </w:instrText>
      </w:r>
      <w:r>
        <w:rPr>
          <w:rFonts w:hint="eastAsia" w:ascii="宋体" w:eastAsia="宋体" w:cs="宋体"/>
        </w:rPr>
        <w:fldChar w:fldCharType="separate"/>
      </w:r>
      <w:r>
        <w:rPr>
          <w:rFonts w:hint="eastAsia" w:ascii="宋体" w:eastAsia="宋体" w:cs="宋体"/>
        </w:rPr>
        <w:t>6</w:t>
      </w:r>
      <w:r>
        <w:rPr>
          <w:rFonts w:hint="eastAsia" w:ascii="宋体" w:eastAsia="宋体" w:cs="宋体"/>
        </w:rPr>
        <w:fldChar w:fldCharType="end"/>
      </w:r>
      <w:r>
        <w:rPr>
          <w:rFonts w:hint="eastAsia" w:ascii="宋体" w:eastAsia="宋体" w:cs="宋体"/>
        </w:rPr>
        <w:fldChar w:fldCharType="end"/>
      </w:r>
    </w:p>
    <w:p>
      <w:pPr>
        <w:pStyle w:val="26"/>
        <w:tabs>
          <w:tab w:val="right" w:leader="dot" w:pos="9638"/>
          <w:tab w:val="clear" w:pos="9060"/>
        </w:tabs>
        <w:spacing w:line="600" w:lineRule="auto"/>
        <w:rPr>
          <w:rFonts w:ascii="宋体" w:eastAsia="宋体" w:cs="宋体"/>
        </w:rPr>
      </w:pPr>
      <w:r>
        <w:fldChar w:fldCharType="begin"/>
      </w:r>
      <w:r>
        <w:instrText xml:space="preserve"> HYPERLINK \l "_Toc30538" </w:instrText>
      </w:r>
      <w:r>
        <w:fldChar w:fldCharType="separate"/>
      </w:r>
      <w:r>
        <w:rPr>
          <w:rFonts w:hint="eastAsia" w:ascii="宋体" w:eastAsia="宋体" w:cs="宋体"/>
          <w:szCs w:val="36"/>
        </w:rPr>
        <w:t>第三章 评标办法</w:t>
      </w:r>
      <w:r>
        <w:rPr>
          <w:rFonts w:hint="eastAsia" w:ascii="宋体" w:eastAsia="宋体" w:cs="宋体"/>
          <w:bCs/>
          <w:szCs w:val="36"/>
        </w:rPr>
        <w:t>（综合计分法）</w:t>
      </w:r>
      <w:r>
        <w:rPr>
          <w:rFonts w:hint="eastAsia" w:ascii="宋体" w:eastAsia="宋体" w:cs="宋体"/>
        </w:rPr>
        <w:tab/>
      </w:r>
      <w:r>
        <w:rPr>
          <w:rFonts w:hint="eastAsia" w:ascii="宋体" w:eastAsia="宋体" w:cs="宋体"/>
        </w:rPr>
        <w:fldChar w:fldCharType="begin"/>
      </w:r>
      <w:r>
        <w:rPr>
          <w:rFonts w:hint="eastAsia" w:ascii="宋体" w:eastAsia="宋体" w:cs="宋体"/>
        </w:rPr>
        <w:instrText xml:space="preserve"> PAGEREF _Toc30538 </w:instrText>
      </w:r>
      <w:r>
        <w:rPr>
          <w:rFonts w:hint="eastAsia" w:ascii="宋体" w:eastAsia="宋体" w:cs="宋体"/>
        </w:rPr>
        <w:fldChar w:fldCharType="separate"/>
      </w:r>
      <w:r>
        <w:rPr>
          <w:rFonts w:hint="eastAsia" w:ascii="宋体" w:eastAsia="宋体" w:cs="宋体"/>
        </w:rPr>
        <w:t>30</w:t>
      </w:r>
      <w:r>
        <w:rPr>
          <w:rFonts w:hint="eastAsia" w:ascii="宋体" w:eastAsia="宋体" w:cs="宋体"/>
        </w:rPr>
        <w:fldChar w:fldCharType="end"/>
      </w:r>
      <w:r>
        <w:rPr>
          <w:rFonts w:hint="eastAsia" w:ascii="宋体" w:eastAsia="宋体" w:cs="宋体"/>
        </w:rPr>
        <w:fldChar w:fldCharType="end"/>
      </w:r>
    </w:p>
    <w:p>
      <w:pPr>
        <w:pStyle w:val="26"/>
        <w:tabs>
          <w:tab w:val="right" w:leader="dot" w:pos="9638"/>
          <w:tab w:val="clear" w:pos="9060"/>
        </w:tabs>
        <w:spacing w:line="600" w:lineRule="auto"/>
        <w:rPr>
          <w:rFonts w:ascii="宋体" w:eastAsia="宋体" w:cs="宋体"/>
        </w:rPr>
      </w:pPr>
      <w:r>
        <w:fldChar w:fldCharType="begin"/>
      </w:r>
      <w:r>
        <w:instrText xml:space="preserve"> HYPERLINK \l "_Toc28513" </w:instrText>
      </w:r>
      <w:r>
        <w:fldChar w:fldCharType="separate"/>
      </w:r>
      <w:r>
        <w:rPr>
          <w:rFonts w:hint="eastAsia" w:ascii="宋体" w:eastAsia="宋体" w:cs="宋体"/>
          <w:szCs w:val="36"/>
        </w:rPr>
        <w:t>第四章 合同条款及格式</w:t>
      </w:r>
      <w:r>
        <w:rPr>
          <w:rFonts w:hint="eastAsia" w:ascii="宋体" w:eastAsia="宋体" w:cs="宋体"/>
        </w:rPr>
        <w:tab/>
      </w:r>
      <w:r>
        <w:rPr>
          <w:rFonts w:hint="eastAsia" w:ascii="宋体" w:eastAsia="宋体" w:cs="宋体"/>
        </w:rPr>
        <w:fldChar w:fldCharType="begin"/>
      </w:r>
      <w:r>
        <w:rPr>
          <w:rFonts w:hint="eastAsia" w:ascii="宋体" w:eastAsia="宋体" w:cs="宋体"/>
        </w:rPr>
        <w:instrText xml:space="preserve"> PAGEREF _Toc28513 </w:instrText>
      </w:r>
      <w:r>
        <w:rPr>
          <w:rFonts w:hint="eastAsia" w:ascii="宋体" w:eastAsia="宋体" w:cs="宋体"/>
        </w:rPr>
        <w:fldChar w:fldCharType="separate"/>
      </w:r>
      <w:r>
        <w:rPr>
          <w:rFonts w:hint="eastAsia" w:ascii="宋体" w:eastAsia="宋体" w:cs="宋体"/>
        </w:rPr>
        <w:t>37</w:t>
      </w:r>
      <w:r>
        <w:rPr>
          <w:rFonts w:hint="eastAsia" w:ascii="宋体" w:eastAsia="宋体" w:cs="宋体"/>
        </w:rPr>
        <w:fldChar w:fldCharType="end"/>
      </w:r>
      <w:r>
        <w:rPr>
          <w:rFonts w:hint="eastAsia" w:ascii="宋体" w:eastAsia="宋体" w:cs="宋体"/>
        </w:rPr>
        <w:fldChar w:fldCharType="end"/>
      </w:r>
    </w:p>
    <w:p>
      <w:pPr>
        <w:pStyle w:val="26"/>
        <w:tabs>
          <w:tab w:val="right" w:leader="dot" w:pos="9638"/>
          <w:tab w:val="clear" w:pos="9060"/>
        </w:tabs>
        <w:spacing w:line="600" w:lineRule="auto"/>
        <w:rPr>
          <w:rFonts w:ascii="宋体" w:eastAsia="宋体" w:cs="宋体"/>
        </w:rPr>
      </w:pPr>
      <w:r>
        <w:fldChar w:fldCharType="begin"/>
      </w:r>
      <w:r>
        <w:instrText xml:space="preserve"> HYPERLINK \l "_Toc7273" </w:instrText>
      </w:r>
      <w:r>
        <w:fldChar w:fldCharType="separate"/>
      </w:r>
      <w:r>
        <w:rPr>
          <w:rFonts w:hint="eastAsia" w:ascii="宋体" w:eastAsia="宋体" w:cs="宋体"/>
          <w:szCs w:val="36"/>
        </w:rPr>
        <w:t>第五章 工程量清单</w:t>
      </w:r>
      <w:r>
        <w:rPr>
          <w:rFonts w:hint="eastAsia" w:ascii="宋体" w:eastAsia="宋体" w:cs="宋体"/>
        </w:rPr>
        <w:tab/>
      </w:r>
      <w:r>
        <w:rPr>
          <w:rFonts w:hint="eastAsia" w:ascii="宋体" w:eastAsia="宋体" w:cs="宋体"/>
        </w:rPr>
        <w:fldChar w:fldCharType="begin"/>
      </w:r>
      <w:r>
        <w:rPr>
          <w:rFonts w:hint="eastAsia" w:ascii="宋体" w:eastAsia="宋体" w:cs="宋体"/>
        </w:rPr>
        <w:instrText xml:space="preserve"> PAGEREF _Toc7273 </w:instrText>
      </w:r>
      <w:r>
        <w:rPr>
          <w:rFonts w:hint="eastAsia" w:ascii="宋体" w:eastAsia="宋体" w:cs="宋体"/>
        </w:rPr>
        <w:fldChar w:fldCharType="separate"/>
      </w:r>
      <w:r>
        <w:rPr>
          <w:rFonts w:hint="eastAsia" w:ascii="宋体" w:eastAsia="宋体" w:cs="宋体"/>
        </w:rPr>
        <w:t>122</w:t>
      </w:r>
      <w:r>
        <w:rPr>
          <w:rFonts w:hint="eastAsia" w:ascii="宋体" w:eastAsia="宋体" w:cs="宋体"/>
        </w:rPr>
        <w:fldChar w:fldCharType="end"/>
      </w:r>
      <w:r>
        <w:rPr>
          <w:rFonts w:hint="eastAsia" w:ascii="宋体" w:eastAsia="宋体" w:cs="宋体"/>
        </w:rPr>
        <w:fldChar w:fldCharType="end"/>
      </w:r>
    </w:p>
    <w:p>
      <w:pPr>
        <w:pStyle w:val="26"/>
        <w:tabs>
          <w:tab w:val="right" w:leader="dot" w:pos="9638"/>
          <w:tab w:val="clear" w:pos="9060"/>
        </w:tabs>
        <w:spacing w:line="600" w:lineRule="auto"/>
        <w:rPr>
          <w:rFonts w:ascii="宋体" w:eastAsia="宋体" w:cs="宋体"/>
        </w:rPr>
      </w:pPr>
      <w:r>
        <w:fldChar w:fldCharType="begin"/>
      </w:r>
      <w:r>
        <w:instrText xml:space="preserve"> HYPERLINK \l "_Toc4759" </w:instrText>
      </w:r>
      <w:r>
        <w:fldChar w:fldCharType="separate"/>
      </w:r>
      <w:r>
        <w:rPr>
          <w:rFonts w:hint="eastAsia" w:ascii="宋体" w:eastAsia="宋体" w:cs="宋体"/>
          <w:szCs w:val="36"/>
        </w:rPr>
        <w:t>第六章 图 纸(电子版另附)</w:t>
      </w:r>
      <w:r>
        <w:rPr>
          <w:rFonts w:hint="eastAsia" w:ascii="宋体" w:eastAsia="宋体" w:cs="宋体"/>
        </w:rPr>
        <w:tab/>
      </w:r>
      <w:r>
        <w:rPr>
          <w:rFonts w:hint="eastAsia" w:ascii="宋体" w:eastAsia="宋体" w:cs="宋体"/>
        </w:rPr>
        <w:fldChar w:fldCharType="begin"/>
      </w:r>
      <w:r>
        <w:rPr>
          <w:rFonts w:hint="eastAsia" w:ascii="宋体" w:eastAsia="宋体" w:cs="宋体"/>
        </w:rPr>
        <w:instrText xml:space="preserve"> PAGEREF _Toc4759 </w:instrText>
      </w:r>
      <w:r>
        <w:rPr>
          <w:rFonts w:hint="eastAsia" w:ascii="宋体" w:eastAsia="宋体" w:cs="宋体"/>
        </w:rPr>
        <w:fldChar w:fldCharType="separate"/>
      </w:r>
      <w:r>
        <w:rPr>
          <w:rFonts w:hint="eastAsia" w:ascii="宋体" w:eastAsia="宋体" w:cs="宋体"/>
        </w:rPr>
        <w:t>128</w:t>
      </w:r>
      <w:r>
        <w:rPr>
          <w:rFonts w:hint="eastAsia" w:ascii="宋体" w:eastAsia="宋体" w:cs="宋体"/>
        </w:rPr>
        <w:fldChar w:fldCharType="end"/>
      </w:r>
      <w:r>
        <w:rPr>
          <w:rFonts w:hint="eastAsia" w:ascii="宋体" w:eastAsia="宋体" w:cs="宋体"/>
        </w:rPr>
        <w:fldChar w:fldCharType="end"/>
      </w:r>
    </w:p>
    <w:p>
      <w:pPr>
        <w:pStyle w:val="26"/>
        <w:tabs>
          <w:tab w:val="right" w:leader="dot" w:pos="9638"/>
          <w:tab w:val="clear" w:pos="9060"/>
        </w:tabs>
        <w:spacing w:line="600" w:lineRule="auto"/>
        <w:rPr>
          <w:rFonts w:ascii="宋体" w:eastAsia="宋体" w:cs="宋体"/>
        </w:rPr>
      </w:pPr>
      <w:r>
        <w:fldChar w:fldCharType="begin"/>
      </w:r>
      <w:r>
        <w:instrText xml:space="preserve"> HYPERLINK \l "_Toc16552" </w:instrText>
      </w:r>
      <w:r>
        <w:fldChar w:fldCharType="separate"/>
      </w:r>
      <w:r>
        <w:rPr>
          <w:rFonts w:hint="eastAsia" w:ascii="宋体" w:eastAsia="宋体" w:cs="宋体"/>
          <w:szCs w:val="36"/>
        </w:rPr>
        <w:t>第七章 技术标准和要求</w:t>
      </w:r>
      <w:r>
        <w:rPr>
          <w:rFonts w:hint="eastAsia" w:ascii="宋体" w:eastAsia="宋体" w:cs="宋体"/>
        </w:rPr>
        <w:tab/>
      </w:r>
      <w:r>
        <w:rPr>
          <w:rFonts w:hint="eastAsia" w:ascii="宋体" w:eastAsia="宋体" w:cs="宋体"/>
        </w:rPr>
        <w:fldChar w:fldCharType="begin"/>
      </w:r>
      <w:r>
        <w:rPr>
          <w:rFonts w:hint="eastAsia" w:ascii="宋体" w:eastAsia="宋体" w:cs="宋体"/>
        </w:rPr>
        <w:instrText xml:space="preserve"> PAGEREF _Toc16552 </w:instrText>
      </w:r>
      <w:r>
        <w:rPr>
          <w:rFonts w:hint="eastAsia" w:ascii="宋体" w:eastAsia="宋体" w:cs="宋体"/>
        </w:rPr>
        <w:fldChar w:fldCharType="separate"/>
      </w:r>
      <w:r>
        <w:rPr>
          <w:rFonts w:hint="eastAsia" w:ascii="宋体" w:eastAsia="宋体" w:cs="宋体"/>
        </w:rPr>
        <w:t>129</w:t>
      </w:r>
      <w:r>
        <w:rPr>
          <w:rFonts w:hint="eastAsia" w:ascii="宋体" w:eastAsia="宋体" w:cs="宋体"/>
        </w:rPr>
        <w:fldChar w:fldCharType="end"/>
      </w:r>
      <w:r>
        <w:rPr>
          <w:rFonts w:hint="eastAsia" w:ascii="宋体" w:eastAsia="宋体" w:cs="宋体"/>
        </w:rPr>
        <w:fldChar w:fldCharType="end"/>
      </w:r>
    </w:p>
    <w:p>
      <w:pPr>
        <w:pStyle w:val="26"/>
        <w:tabs>
          <w:tab w:val="right" w:leader="dot" w:pos="9638"/>
          <w:tab w:val="clear" w:pos="9060"/>
        </w:tabs>
        <w:spacing w:line="600" w:lineRule="auto"/>
        <w:rPr>
          <w:rFonts w:ascii="宋体" w:eastAsia="宋体" w:cs="宋体"/>
        </w:rPr>
      </w:pPr>
      <w:r>
        <w:fldChar w:fldCharType="begin"/>
      </w:r>
      <w:r>
        <w:instrText xml:space="preserve"> HYPERLINK \l "_Toc11095" </w:instrText>
      </w:r>
      <w:r>
        <w:fldChar w:fldCharType="separate"/>
      </w:r>
      <w:r>
        <w:rPr>
          <w:rFonts w:hint="eastAsia" w:ascii="宋体" w:eastAsia="宋体" w:cs="宋体"/>
          <w:szCs w:val="44"/>
        </w:rPr>
        <w:t>第八章 投标文件格式</w:t>
      </w:r>
      <w:r>
        <w:rPr>
          <w:rFonts w:hint="eastAsia" w:ascii="宋体" w:eastAsia="宋体" w:cs="宋体"/>
        </w:rPr>
        <w:tab/>
      </w:r>
      <w:r>
        <w:rPr>
          <w:rFonts w:hint="eastAsia" w:ascii="宋体" w:eastAsia="宋体" w:cs="宋体"/>
        </w:rPr>
        <w:fldChar w:fldCharType="begin"/>
      </w:r>
      <w:r>
        <w:rPr>
          <w:rFonts w:hint="eastAsia" w:ascii="宋体" w:eastAsia="宋体" w:cs="宋体"/>
        </w:rPr>
        <w:instrText xml:space="preserve"> PAGEREF _Toc11095 </w:instrText>
      </w:r>
      <w:r>
        <w:rPr>
          <w:rFonts w:hint="eastAsia" w:ascii="宋体" w:eastAsia="宋体" w:cs="宋体"/>
        </w:rPr>
        <w:fldChar w:fldCharType="separate"/>
      </w:r>
      <w:r>
        <w:rPr>
          <w:rFonts w:hint="eastAsia" w:ascii="宋体" w:eastAsia="宋体" w:cs="宋体"/>
        </w:rPr>
        <w:t>132</w:t>
      </w:r>
      <w:r>
        <w:rPr>
          <w:rFonts w:hint="eastAsia" w:ascii="宋体" w:eastAsia="宋体" w:cs="宋体"/>
        </w:rPr>
        <w:fldChar w:fldCharType="end"/>
      </w:r>
      <w:r>
        <w:rPr>
          <w:rFonts w:hint="eastAsia" w:ascii="宋体" w:eastAsia="宋体" w:cs="宋体"/>
        </w:rPr>
        <w:fldChar w:fldCharType="end"/>
      </w:r>
    </w:p>
    <w:p>
      <w:pPr>
        <w:spacing w:line="600" w:lineRule="auto"/>
        <w:ind w:firstLine="3682" w:firstLineChars="1083"/>
        <w:rPr>
          <w:rFonts w:ascii="黑体" w:hAnsi="宋体" w:eastAsia="黑体"/>
          <w:b/>
          <w:sz w:val="44"/>
        </w:rPr>
        <w:sectPr>
          <w:headerReference r:id="rId4" w:type="default"/>
          <w:footerReference r:id="rId5" w:type="default"/>
          <w:pgSz w:w="11906" w:h="16838"/>
          <w:pgMar w:top="1304" w:right="1134" w:bottom="1304" w:left="1134" w:header="851" w:footer="992" w:gutter="0"/>
          <w:pgNumType w:fmt="numberInDash" w:start="0"/>
          <w:cols w:space="720" w:num="1"/>
          <w:docGrid w:type="linesAndChars" w:linePitch="312" w:charSpace="0"/>
        </w:sectPr>
      </w:pPr>
      <w:r>
        <w:rPr>
          <w:rFonts w:hint="eastAsia" w:hAnsi="宋体" w:cs="宋体"/>
        </w:rPr>
        <w:fldChar w:fldCharType="end"/>
      </w: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r>
        <w:rPr>
          <w:rFonts w:hint="eastAsia" w:ascii="黑体" w:hAnsi="宋体" w:eastAsia="黑体"/>
          <w:b/>
          <w:sz w:val="44"/>
        </w:rPr>
        <w:t xml:space="preserve">                </w:t>
      </w:r>
      <w:bookmarkStart w:id="0" w:name="_Toc215282124"/>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pgNumType w:fmt="numberInDash"/>
          <w:cols w:space="720" w:num="1"/>
          <w:titlePg/>
          <w:docGrid w:type="linesAndChars" w:linePitch="312" w:charSpace="0"/>
        </w:sectPr>
      </w:pPr>
    </w:p>
    <w:p>
      <w:pPr>
        <w:autoSpaceDE w:val="0"/>
        <w:autoSpaceDN w:val="0"/>
        <w:adjustRightInd w:val="0"/>
        <w:spacing w:line="420" w:lineRule="exact"/>
        <w:jc w:val="center"/>
        <w:outlineLvl w:val="0"/>
        <w:rPr>
          <w:rFonts w:hAnsi="宋体" w:cs="宋体"/>
          <w:b/>
          <w:sz w:val="32"/>
          <w:szCs w:val="32"/>
        </w:rPr>
      </w:pPr>
      <w:bookmarkStart w:id="1" w:name="_Toc556"/>
      <w:bookmarkStart w:id="2" w:name="_Toc19468_WPSOffice_Level1"/>
      <w:r>
        <w:rPr>
          <w:rFonts w:hint="eastAsia" w:hAnsi="宋体" w:cs="宋体"/>
          <w:b/>
          <w:sz w:val="32"/>
          <w:szCs w:val="32"/>
        </w:rPr>
        <w:t>第一章 招标公告</w:t>
      </w:r>
      <w:bookmarkEnd w:id="1"/>
      <w:bookmarkEnd w:id="2"/>
    </w:p>
    <w:p>
      <w:pPr>
        <w:pStyle w:val="2"/>
        <w:ind w:firstLine="240"/>
        <w:jc w:val="center"/>
        <w:rPr>
          <w:rFonts w:hAnsi="宋体" w:cs="宋体"/>
          <w:sz w:val="24"/>
          <w:szCs w:val="24"/>
        </w:rPr>
      </w:pPr>
    </w:p>
    <w:p>
      <w:pPr>
        <w:pStyle w:val="2"/>
        <w:keepNext w:val="0"/>
        <w:keepLines w:val="0"/>
        <w:pageBreakBefore w:val="0"/>
        <w:widowControl w:val="0"/>
        <w:kinsoku/>
        <w:wordWrap/>
        <w:overflowPunct/>
        <w:topLinePunct w:val="0"/>
        <w:bidi w:val="0"/>
        <w:snapToGrid/>
        <w:spacing w:line="400" w:lineRule="exact"/>
        <w:ind w:firstLine="240"/>
        <w:jc w:val="center"/>
        <w:textAlignment w:val="auto"/>
        <w:outlineLvl w:val="9"/>
        <w:rPr>
          <w:rFonts w:hint="eastAsia" w:hAnsi="宋体" w:cs="宋体"/>
          <w:sz w:val="24"/>
          <w:szCs w:val="24"/>
        </w:rPr>
      </w:pPr>
      <w:r>
        <w:rPr>
          <w:rFonts w:hint="eastAsia" w:hAnsi="宋体" w:cs="宋体"/>
          <w:sz w:val="24"/>
          <w:szCs w:val="24"/>
        </w:rPr>
        <w:t>建安建工公字〔2018〕</w:t>
      </w:r>
      <w:r>
        <w:rPr>
          <w:rFonts w:hint="eastAsia" w:hAnsi="宋体" w:cs="宋体"/>
          <w:sz w:val="24"/>
          <w:szCs w:val="24"/>
          <w:lang w:val="en-US" w:eastAsia="zh-CN"/>
        </w:rPr>
        <w:t>207</w:t>
      </w:r>
      <w:r>
        <w:rPr>
          <w:rFonts w:hAnsi="宋体" w:cs="宋体"/>
          <w:sz w:val="24"/>
          <w:szCs w:val="24"/>
        </w:rPr>
        <w:t xml:space="preserve"> </w:t>
      </w:r>
      <w:r>
        <w:rPr>
          <w:rFonts w:hint="eastAsia" w:hAnsi="宋体" w:cs="宋体"/>
          <w:sz w:val="24"/>
          <w:szCs w:val="24"/>
        </w:rPr>
        <w:t>号</w:t>
      </w:r>
    </w:p>
    <w:p>
      <w:pPr>
        <w:pStyle w:val="2"/>
        <w:keepNext w:val="0"/>
        <w:keepLines w:val="0"/>
        <w:pageBreakBefore w:val="0"/>
        <w:widowControl w:val="0"/>
        <w:kinsoku/>
        <w:wordWrap/>
        <w:overflowPunct/>
        <w:topLinePunct w:val="0"/>
        <w:bidi w:val="0"/>
        <w:snapToGrid/>
        <w:spacing w:line="400" w:lineRule="exact"/>
        <w:ind w:firstLine="240"/>
        <w:jc w:val="center"/>
        <w:textAlignment w:val="auto"/>
        <w:outlineLvl w:val="9"/>
        <w:rPr>
          <w:rFonts w:hint="eastAsia" w:hAnsi="宋体" w:cs="宋体"/>
          <w:sz w:val="24"/>
          <w:szCs w:val="24"/>
        </w:rPr>
      </w:pPr>
      <w:r>
        <w:rPr>
          <w:rFonts w:hint="eastAsia" w:hAnsi="宋体" w:cs="宋体"/>
          <w:sz w:val="24"/>
          <w:szCs w:val="24"/>
        </w:rPr>
        <w:t>许昌英地置业有限公司</w:t>
      </w:r>
    </w:p>
    <w:p>
      <w:pPr>
        <w:pStyle w:val="2"/>
        <w:keepNext w:val="0"/>
        <w:keepLines w:val="0"/>
        <w:pageBreakBefore w:val="0"/>
        <w:widowControl w:val="0"/>
        <w:kinsoku/>
        <w:wordWrap/>
        <w:overflowPunct/>
        <w:topLinePunct w:val="0"/>
        <w:bidi w:val="0"/>
        <w:snapToGrid/>
        <w:spacing w:line="400" w:lineRule="exact"/>
        <w:ind w:firstLine="240"/>
        <w:jc w:val="center"/>
        <w:textAlignment w:val="auto"/>
        <w:outlineLvl w:val="9"/>
        <w:rPr>
          <w:rFonts w:hAnsi="宋体" w:cs="宋体"/>
          <w:sz w:val="24"/>
          <w:szCs w:val="24"/>
        </w:rPr>
      </w:pPr>
      <w:r>
        <w:rPr>
          <w:rFonts w:hint="eastAsia" w:hAnsi="宋体" w:cs="宋体"/>
          <w:sz w:val="24"/>
          <w:szCs w:val="24"/>
        </w:rPr>
        <w:t xml:space="preserve">泰和院居住小区南地块二期第一批公租房施工总承包工程  </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center"/>
        <w:textAlignment w:val="auto"/>
        <w:outlineLvl w:val="9"/>
        <w:rPr>
          <w:rFonts w:hAnsi="宋体" w:cs="宋体"/>
          <w:sz w:val="24"/>
          <w:szCs w:val="24"/>
        </w:rPr>
      </w:pPr>
      <w:r>
        <w:rPr>
          <w:rFonts w:hAnsi="宋体" w:cs="宋体"/>
          <w:sz w:val="24"/>
          <w:szCs w:val="24"/>
        </w:rPr>
        <w:t>公开招标公告</w:t>
      </w:r>
      <w:r>
        <w:rPr>
          <w:rFonts w:hint="eastAsia" w:hAnsi="宋体" w:cs="宋体"/>
          <w:sz w:val="24"/>
          <w:szCs w:val="24"/>
        </w:rPr>
        <w:t xml:space="preserve"> </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一、项目概况</w:t>
      </w:r>
    </w:p>
    <w:p>
      <w:pPr>
        <w:numPr>
          <w:ilvl w:val="0"/>
          <w:numId w:val="1"/>
        </w:numPr>
        <w:autoSpaceDE w:val="0"/>
        <w:autoSpaceDN w:val="0"/>
        <w:adjustRightInd w:val="0"/>
        <w:spacing w:line="420" w:lineRule="exact"/>
        <w:ind w:firstLine="480" w:firstLineChars="200"/>
        <w:jc w:val="left"/>
        <w:rPr>
          <w:rFonts w:hAnsi="宋体" w:cs="宋体"/>
          <w:sz w:val="24"/>
          <w:szCs w:val="24"/>
        </w:rPr>
      </w:pPr>
      <w:r>
        <w:rPr>
          <w:rFonts w:hAnsi="宋体" w:cs="宋体"/>
          <w:sz w:val="24"/>
          <w:szCs w:val="24"/>
        </w:rPr>
        <w:t>项目编号：</w:t>
      </w:r>
      <w:r>
        <w:rPr>
          <w:rFonts w:hint="eastAsia" w:hAnsi="宋体" w:cs="宋体"/>
          <w:sz w:val="24"/>
          <w:szCs w:val="24"/>
        </w:rPr>
        <w:t>建安建工公字〔2018〕</w:t>
      </w:r>
      <w:r>
        <w:rPr>
          <w:rFonts w:hint="eastAsia" w:hAnsi="宋体" w:cs="宋体"/>
          <w:sz w:val="24"/>
          <w:szCs w:val="24"/>
          <w:lang w:val="en-US" w:eastAsia="zh-CN"/>
        </w:rPr>
        <w:t>207</w:t>
      </w:r>
      <w:r>
        <w:rPr>
          <w:rFonts w:hAnsi="宋体" w:cs="宋体"/>
          <w:sz w:val="24"/>
          <w:szCs w:val="24"/>
        </w:rPr>
        <w:t xml:space="preserve"> </w:t>
      </w:r>
      <w:r>
        <w:rPr>
          <w:rFonts w:hint="eastAsia" w:hAnsi="宋体" w:cs="宋体"/>
          <w:sz w:val="24"/>
          <w:szCs w:val="24"/>
        </w:rPr>
        <w:t>号</w:t>
      </w:r>
      <w:r>
        <w:rPr>
          <w:rFonts w:hAnsi="宋体" w:cs="宋体"/>
          <w:sz w:val="24"/>
          <w:szCs w:val="24"/>
        </w:rPr>
        <w:t>。</w:t>
      </w:r>
    </w:p>
    <w:p>
      <w:pPr>
        <w:autoSpaceDE w:val="0"/>
        <w:autoSpaceDN w:val="0"/>
        <w:adjustRightInd w:val="0"/>
        <w:spacing w:line="420" w:lineRule="exact"/>
        <w:ind w:firstLine="480" w:firstLineChars="200"/>
        <w:jc w:val="left"/>
      </w:pPr>
      <w:r>
        <w:rPr>
          <w:rFonts w:hint="eastAsia" w:hAnsi="宋体" w:cs="宋体"/>
          <w:sz w:val="24"/>
          <w:szCs w:val="24"/>
        </w:rPr>
        <w:t>2、</w:t>
      </w:r>
      <w:r>
        <w:rPr>
          <w:rFonts w:hAnsi="宋体" w:cs="宋体"/>
          <w:sz w:val="24"/>
          <w:szCs w:val="24"/>
        </w:rPr>
        <w:t>项目名称：</w:t>
      </w:r>
      <w:r>
        <w:rPr>
          <w:rFonts w:hint="eastAsia" w:hAnsi="宋体" w:cs="宋体"/>
          <w:sz w:val="24"/>
          <w:szCs w:val="24"/>
        </w:rPr>
        <w:t>泰和院居住小区南地块二期第一批公租房</w:t>
      </w:r>
      <w:r>
        <w:rPr>
          <w:rFonts w:hint="eastAsia" w:hAnsi="宋体"/>
          <w:sz w:val="24"/>
          <w:szCs w:val="24"/>
        </w:rPr>
        <w:t>施工总承包工程</w:t>
      </w:r>
      <w:r>
        <w:rPr>
          <w:rFonts w:hint="eastAsia" w:hAnsi="宋体" w:cs="宋体"/>
          <w:sz w:val="24"/>
          <w:szCs w:val="24"/>
        </w:rPr>
        <w:t>。</w:t>
      </w:r>
    </w:p>
    <w:p>
      <w:pPr>
        <w:autoSpaceDE w:val="0"/>
        <w:autoSpaceDN w:val="0"/>
        <w:adjustRightInd w:val="0"/>
        <w:spacing w:line="420" w:lineRule="exact"/>
        <w:ind w:firstLine="480" w:firstLineChars="200"/>
        <w:jc w:val="left"/>
        <w:rPr>
          <w:rFonts w:hAnsi="宋体" w:cs="宋体"/>
          <w:sz w:val="24"/>
          <w:szCs w:val="24"/>
        </w:rPr>
      </w:pPr>
      <w:r>
        <w:rPr>
          <w:rFonts w:hAnsi="宋体" w:cs="宋体"/>
          <w:sz w:val="24"/>
          <w:szCs w:val="24"/>
        </w:rPr>
        <w:t>3、招标单位：</w:t>
      </w:r>
      <w:r>
        <w:rPr>
          <w:rFonts w:hint="eastAsia" w:hAnsi="宋体" w:cs="宋体"/>
          <w:sz w:val="24"/>
          <w:szCs w:val="24"/>
        </w:rPr>
        <w:t>许昌英地置业有限公司。</w:t>
      </w:r>
    </w:p>
    <w:p>
      <w:pPr>
        <w:autoSpaceDE w:val="0"/>
        <w:autoSpaceDN w:val="0"/>
        <w:adjustRightInd w:val="0"/>
        <w:spacing w:line="420" w:lineRule="exact"/>
        <w:ind w:firstLine="480" w:firstLineChars="200"/>
        <w:jc w:val="left"/>
        <w:rPr>
          <w:rFonts w:hAnsi="宋体" w:cs="宋体"/>
          <w:color w:val="FF0000"/>
          <w:sz w:val="24"/>
          <w:szCs w:val="24"/>
        </w:rPr>
      </w:pPr>
      <w:r>
        <w:rPr>
          <w:rFonts w:hint="eastAsia" w:hAnsi="宋体" w:cs="宋体"/>
          <w:sz w:val="24"/>
          <w:szCs w:val="24"/>
        </w:rPr>
        <w:t>4、项目简介：</w:t>
      </w:r>
      <w:r>
        <w:rPr>
          <w:rFonts w:hint="eastAsia" w:hAnsi="宋体"/>
          <w:sz w:val="24"/>
        </w:rPr>
        <w:t>南地块二期第一批A-20#、A-21#楼及底商，建筑面积约3.6万㎡</w:t>
      </w:r>
      <w:r>
        <w:rPr>
          <w:rFonts w:hint="eastAsia" w:hAnsi="宋体" w:cs="宋体"/>
          <w:sz w:val="24"/>
          <w:szCs w:val="24"/>
        </w:rPr>
        <w:t xml:space="preserve">。  </w:t>
      </w:r>
      <w:r>
        <w:rPr>
          <w:rFonts w:hint="eastAsia" w:hAnsi="宋体" w:cs="宋体"/>
          <w:color w:val="FF0000"/>
          <w:sz w:val="24"/>
          <w:szCs w:val="24"/>
        </w:rPr>
        <w:t xml:space="preserve"> </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5、资金预算：</w:t>
      </w:r>
      <w:r>
        <w:rPr>
          <w:rFonts w:hint="eastAsia" w:hAnsi="宋体" w:cs="宋体"/>
          <w:sz w:val="24"/>
          <w:szCs w:val="24"/>
          <w:lang w:val="en-US" w:eastAsia="zh-CN"/>
        </w:rPr>
        <w:t>75482603.92元</w:t>
      </w:r>
      <w:r>
        <w:rPr>
          <w:rFonts w:hint="eastAsia" w:hAnsi="宋体" w:cs="宋体"/>
          <w:sz w:val="24"/>
          <w:szCs w:val="24"/>
        </w:rPr>
        <w:t>。</w:t>
      </w:r>
    </w:p>
    <w:p>
      <w:pPr>
        <w:autoSpaceDE w:val="0"/>
        <w:autoSpaceDN w:val="0"/>
        <w:adjustRightInd w:val="0"/>
        <w:spacing w:line="420" w:lineRule="exact"/>
        <w:ind w:firstLine="480" w:firstLineChars="200"/>
        <w:jc w:val="left"/>
        <w:rPr>
          <w:rFonts w:hint="eastAsia" w:hAnsi="宋体" w:eastAsia="宋体" w:cs="宋体"/>
          <w:sz w:val="24"/>
          <w:szCs w:val="24"/>
          <w:lang w:eastAsia="zh-CN"/>
        </w:rPr>
      </w:pPr>
      <w:r>
        <w:rPr>
          <w:rFonts w:hint="eastAsia" w:hAnsi="宋体" w:cs="宋体"/>
          <w:sz w:val="24"/>
          <w:szCs w:val="24"/>
        </w:rPr>
        <w:t>6、计划工期：620日历天</w:t>
      </w:r>
      <w:r>
        <w:rPr>
          <w:rFonts w:hint="eastAsia" w:hAnsi="宋体" w:cs="宋体"/>
          <w:sz w:val="24"/>
          <w:szCs w:val="24"/>
          <w:lang w:eastAsia="zh-CN"/>
        </w:rPr>
        <w:t>。</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7、质量要求：合格（符合国家建设工程质量验收规范和标准）。</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8、本项目不组织勘察现场。</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二、投标人资格要求</w:t>
      </w:r>
    </w:p>
    <w:p>
      <w:pPr>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sz w:val="24"/>
          <w:szCs w:val="24"/>
          <w:highlight w:val="none"/>
        </w:rPr>
        <w:t>具备独立的法人资格的企业且为一般纳税人，具备建设行政主管部门颁发的建筑工程施工总承包壹级及以上</w:t>
      </w:r>
      <w:r>
        <w:rPr>
          <w:rFonts w:hint="eastAsia" w:hAnsi="宋体" w:cs="宋体"/>
          <w:sz w:val="24"/>
          <w:szCs w:val="24"/>
        </w:rPr>
        <w:t>资质，且具备有效的安全生产许可证，并在人员、设备、资金等方面具备相应的施工能力；</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2、2015年1月1日以来财务运行状况良好，没有财务被接管、破产状态，有连续三个年度财务审计报告（2015年度、2016年度、2017年度），有近半年依法缴纳税收和社会保障资金的良好记录；</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3、企业近三年以来无重大质量问题、无重大安全事故，没有处于被责令停产、停业，或者投标资格被取消状态在经营活动中没有重大违法记录。</w:t>
      </w:r>
    </w:p>
    <w:p>
      <w:pPr>
        <w:pStyle w:val="2"/>
        <w:spacing w:line="360" w:lineRule="auto"/>
        <w:ind w:firstLine="480" w:firstLineChars="200"/>
        <w:rPr>
          <w:rFonts w:hAnsi="宋体" w:cs="宋体"/>
          <w:sz w:val="24"/>
          <w:szCs w:val="24"/>
        </w:rPr>
      </w:pPr>
      <w:r>
        <w:rPr>
          <w:rFonts w:hint="eastAsia" w:hAnsi="宋体" w:cs="宋体"/>
          <w:sz w:val="24"/>
          <w:szCs w:val="24"/>
        </w:rPr>
        <w:t>4、投标人需提供在“信用中国”网站（www.creditchina.gov.cn）（含投标人、企业法定代表人、授权委托人、拟派项目经理）查询相关主体未列入失信被执行人的黑名单相关信息，（投标人请于投标截止时间前通过“信用中国”---“信用服务”---“失信被执行人查询”查询信用记录，并保存网站查询结果截图，附于投标文件内。）经查询有失信记录的将被取消投标资格。</w:t>
      </w:r>
    </w:p>
    <w:p>
      <w:pPr>
        <w:autoSpaceDE w:val="0"/>
        <w:autoSpaceDN w:val="0"/>
        <w:adjustRightInd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5、2015年1月1日以来最少具有3个类似已完工或在建项目的业绩</w:t>
      </w:r>
      <w:r>
        <w:rPr>
          <w:rFonts w:hAnsi="宋体" w:cs="宋体"/>
          <w:color w:val="auto"/>
          <w:sz w:val="24"/>
          <w:szCs w:val="24"/>
          <w:highlight w:val="none"/>
        </w:rPr>
        <w:t>【类似项目是指</w:t>
      </w:r>
      <w:r>
        <w:rPr>
          <w:rFonts w:hint="eastAsia" w:hAnsi="宋体" w:cs="宋体"/>
          <w:color w:val="auto"/>
          <w:sz w:val="24"/>
          <w:szCs w:val="24"/>
          <w:highlight w:val="none"/>
        </w:rPr>
        <w:t>单个合同</w:t>
      </w:r>
      <w:r>
        <w:rPr>
          <w:rFonts w:hAnsi="宋体" w:cs="宋体"/>
          <w:color w:val="auto"/>
          <w:sz w:val="24"/>
          <w:szCs w:val="24"/>
          <w:highlight w:val="none"/>
        </w:rPr>
        <w:t>建筑面积</w:t>
      </w:r>
      <w:r>
        <w:rPr>
          <w:rFonts w:hint="eastAsia" w:hAnsi="宋体" w:cs="宋体"/>
          <w:color w:val="auto"/>
          <w:sz w:val="24"/>
          <w:szCs w:val="24"/>
          <w:highlight w:val="none"/>
        </w:rPr>
        <w:t>9</w:t>
      </w:r>
      <w:r>
        <w:rPr>
          <w:rFonts w:hAnsi="宋体" w:cs="宋体"/>
          <w:color w:val="auto"/>
          <w:sz w:val="24"/>
          <w:szCs w:val="24"/>
          <w:highlight w:val="none"/>
        </w:rPr>
        <w:t>万平方米及以上</w:t>
      </w:r>
      <w:r>
        <w:rPr>
          <w:rFonts w:hint="eastAsia" w:hAnsi="宋体" w:cs="宋体"/>
          <w:color w:val="auto"/>
          <w:sz w:val="24"/>
          <w:szCs w:val="24"/>
          <w:highlight w:val="none"/>
        </w:rPr>
        <w:t>，且高度≥26层</w:t>
      </w:r>
      <w:r>
        <w:rPr>
          <w:rFonts w:hAnsi="宋体" w:cs="宋体"/>
          <w:color w:val="auto"/>
          <w:sz w:val="24"/>
          <w:szCs w:val="24"/>
          <w:highlight w:val="none"/>
        </w:rPr>
        <w:t>的房屋建筑工程</w:t>
      </w:r>
      <w:r>
        <w:rPr>
          <w:rFonts w:hint="eastAsia" w:hAnsi="宋体" w:cs="宋体"/>
          <w:color w:val="auto"/>
          <w:sz w:val="24"/>
          <w:szCs w:val="24"/>
          <w:highlight w:val="none"/>
        </w:rPr>
        <w:t>；</w:t>
      </w:r>
      <w:r>
        <w:rPr>
          <w:rFonts w:hAnsi="宋体" w:cs="宋体"/>
          <w:color w:val="auto"/>
          <w:sz w:val="24"/>
          <w:szCs w:val="24"/>
          <w:highlight w:val="none"/>
        </w:rPr>
        <w:t>】</w:t>
      </w:r>
      <w:r>
        <w:rPr>
          <w:rFonts w:hint="eastAsia" w:hAnsi="宋体" w:cs="宋体"/>
          <w:color w:val="auto"/>
          <w:sz w:val="24"/>
          <w:szCs w:val="24"/>
          <w:highlight w:val="none"/>
        </w:rPr>
        <w:t>；</w:t>
      </w:r>
    </w:p>
    <w:p>
      <w:pPr>
        <w:autoSpaceDE w:val="0"/>
        <w:autoSpaceDN w:val="0"/>
        <w:adjustRightInd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6、拟派项目经理须具备建筑工程专业壹级及以上注册建造师执业资格和有效的安全生产考核合格证书，并未担任其他在建工程；</w:t>
      </w:r>
      <w:r>
        <w:rPr>
          <w:rFonts w:hAnsi="宋体" w:cs="宋体"/>
          <w:color w:val="auto"/>
          <w:sz w:val="24"/>
          <w:szCs w:val="24"/>
          <w:highlight w:val="none"/>
        </w:rPr>
        <w:t xml:space="preserve"> </w:t>
      </w:r>
    </w:p>
    <w:p>
      <w:pPr>
        <w:autoSpaceDE w:val="0"/>
        <w:autoSpaceDN w:val="0"/>
        <w:adjustRightInd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7、本项目不接受联合体投标；</w:t>
      </w:r>
    </w:p>
    <w:p>
      <w:pPr>
        <w:autoSpaceDE w:val="0"/>
        <w:autoSpaceDN w:val="0"/>
        <w:adjustRightInd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lang w:val="en-US" w:eastAsia="zh-CN"/>
        </w:rPr>
        <w:t>8</w:t>
      </w:r>
      <w:r>
        <w:rPr>
          <w:rFonts w:hint="eastAsia" w:hAnsi="宋体" w:cs="宋体"/>
          <w:color w:val="auto"/>
          <w:sz w:val="24"/>
          <w:szCs w:val="24"/>
          <w:highlight w:val="none"/>
        </w:rPr>
        <w:t>、本次招标实行资格后审。</w:t>
      </w:r>
    </w:p>
    <w:p>
      <w:pPr>
        <w:autoSpaceDE w:val="0"/>
        <w:autoSpaceDN w:val="0"/>
        <w:adjustRightInd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注：1、投标人拟派项目经理，即为中标后的实际项目经理，未经招标人允许不得更换。</w:t>
      </w:r>
    </w:p>
    <w:p>
      <w:pPr>
        <w:pStyle w:val="2"/>
        <w:ind w:firstLine="480" w:firstLineChars="200"/>
      </w:pPr>
      <w:r>
        <w:rPr>
          <w:rFonts w:hint="eastAsia" w:hAnsi="宋体" w:cs="宋体"/>
          <w:sz w:val="24"/>
          <w:szCs w:val="24"/>
        </w:rPr>
        <w:t>2、业绩时间以合同签订时间为准。</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三、投标报名时间及方式</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lang w:val="en-US" w:eastAsia="zh-CN"/>
        </w:rPr>
        <w:t>1</w:t>
      </w:r>
      <w:r>
        <w:rPr>
          <w:rFonts w:hint="eastAsia" w:hAnsi="宋体" w:cs="宋体"/>
          <w:sz w:val="24"/>
          <w:szCs w:val="24"/>
        </w:rPr>
        <w:t>、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lang w:val="en-US" w:eastAsia="zh-CN"/>
        </w:rPr>
        <w:t>2</w:t>
      </w:r>
      <w:r>
        <w:rPr>
          <w:rFonts w:hint="eastAsia" w:hAnsi="宋体" w:cs="宋体"/>
          <w:sz w:val="24"/>
          <w:szCs w:val="24"/>
        </w:rPr>
        <w:t>、在投标截止时间前均可登录【全国公共资源交易平台（河南省·许昌市）】“投标人/供应商登录”入口（http://221.14.6.70:8088/ggzy/）自行下载招标文件等（详见“常见问题解答-交易系统操作手册”）。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 xml:space="preserve">四、招标文件、工程量清单和施工图纸的获取  </w:t>
      </w:r>
      <w:r>
        <w:rPr>
          <w:rFonts w:hint="eastAsia" w:hAnsi="宋体"/>
          <w:b/>
          <w:sz w:val="24"/>
        </w:rPr>
        <w:t xml:space="preserve">                                                                                                                                                                                                                               </w:t>
      </w:r>
    </w:p>
    <w:p>
      <w:pPr>
        <w:spacing w:line="360" w:lineRule="auto"/>
        <w:ind w:firstLine="480" w:firstLineChars="200"/>
        <w:jc w:val="left"/>
        <w:rPr>
          <w:rFonts w:hAnsi="宋体" w:cs="宋体"/>
          <w:sz w:val="24"/>
          <w:szCs w:val="24"/>
        </w:rPr>
      </w:pPr>
      <w:r>
        <w:rPr>
          <w:rFonts w:hint="eastAsia" w:hAnsi="宋体" w:cs="宋体"/>
          <w:sz w:val="24"/>
          <w:szCs w:val="24"/>
        </w:rPr>
        <w:t>1、招标文件和工程量清单的获取：投标人于投标文件递交截止时间前均可登录《全国公共资源交易平台(河南省▪许昌市)》（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宋体"/>
          <w:sz w:val="24"/>
          <w:szCs w:val="24"/>
        </w:rPr>
        <w:t>http://www.xczbtb.com/</w:t>
      </w:r>
      <w:r>
        <w:rPr>
          <w:rFonts w:hint="eastAsia" w:hAnsi="宋体" w:cs="宋体"/>
          <w:sz w:val="24"/>
          <w:szCs w:val="24"/>
        </w:rPr>
        <w:fldChar w:fldCharType="end"/>
      </w:r>
      <w:r>
        <w:rPr>
          <w:rFonts w:hint="eastAsia" w:hAnsi="宋体" w:cs="宋体"/>
          <w:sz w:val="24"/>
          <w:szCs w:val="24"/>
        </w:rPr>
        <w:t>），通过“投标人/供应商登录” 入口自行下载。</w:t>
      </w:r>
    </w:p>
    <w:p>
      <w:pPr>
        <w:spacing w:line="360" w:lineRule="auto"/>
        <w:ind w:firstLine="480" w:firstLineChars="200"/>
        <w:jc w:val="left"/>
        <w:rPr>
          <w:rFonts w:hAnsi="宋体" w:cs="宋体"/>
          <w:sz w:val="24"/>
          <w:szCs w:val="24"/>
        </w:rPr>
      </w:pPr>
      <w:r>
        <w:rPr>
          <w:rFonts w:hint="eastAsia" w:hAnsi="宋体" w:cs="宋体"/>
          <w:sz w:val="24"/>
          <w:szCs w:val="24"/>
        </w:rPr>
        <w:t>2、施工图纸下载：按照招标文件中第二章投标人须知前附表第2.1项所给的网址自行下载。</w:t>
      </w:r>
    </w:p>
    <w:p>
      <w:pPr>
        <w:spacing w:line="360" w:lineRule="auto"/>
        <w:ind w:firstLine="480" w:firstLineChars="200"/>
        <w:jc w:val="left"/>
        <w:rPr>
          <w:rFonts w:hAnsi="宋体" w:cs="宋体"/>
          <w:sz w:val="24"/>
          <w:szCs w:val="24"/>
        </w:rPr>
      </w:pPr>
      <w:r>
        <w:rPr>
          <w:rFonts w:hint="eastAsia" w:hAnsi="宋体" w:cs="宋体"/>
          <w:sz w:val="24"/>
          <w:szCs w:val="24"/>
        </w:rPr>
        <w:t>3、招标文件每套售价300元，于递交投标文件时缴纳给招标代理机构，售后不退。</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360" w:lineRule="auto"/>
        <w:ind w:firstLine="480" w:firstLineChars="200"/>
        <w:jc w:val="left"/>
        <w:rPr>
          <w:rFonts w:hAnsi="宋体" w:cs="宋体"/>
          <w:sz w:val="24"/>
          <w:szCs w:val="24"/>
        </w:rPr>
      </w:pPr>
      <w:r>
        <w:rPr>
          <w:rFonts w:hint="eastAsia" w:hAnsi="宋体" w:cs="宋体"/>
          <w:sz w:val="24"/>
          <w:szCs w:val="24"/>
        </w:rPr>
        <w:t>1、 本项目为全流程电子化交易项目，须提交电子投标文件和纸质投标文件（正本1份、副本</w:t>
      </w:r>
      <w:r>
        <w:rPr>
          <w:rFonts w:hint="eastAsia" w:hAnsi="宋体" w:cs="宋体"/>
          <w:sz w:val="24"/>
          <w:szCs w:val="24"/>
          <w:lang w:val="en-US" w:eastAsia="zh-CN"/>
        </w:rPr>
        <w:t>6</w:t>
      </w:r>
      <w:r>
        <w:rPr>
          <w:rFonts w:hint="eastAsia" w:hAnsi="宋体" w:cs="宋体"/>
          <w:sz w:val="24"/>
          <w:szCs w:val="24"/>
        </w:rPr>
        <w:t>份）。</w:t>
      </w:r>
    </w:p>
    <w:p>
      <w:pPr>
        <w:spacing w:line="360" w:lineRule="auto"/>
        <w:ind w:firstLine="480" w:firstLineChars="200"/>
        <w:jc w:val="left"/>
        <w:rPr>
          <w:rFonts w:hAnsi="宋体" w:cs="宋体"/>
          <w:sz w:val="24"/>
          <w:szCs w:val="24"/>
        </w:rPr>
      </w:pPr>
      <w:r>
        <w:rPr>
          <w:rFonts w:hint="eastAsia" w:hAnsi="宋体" w:cs="宋体"/>
          <w:sz w:val="24"/>
          <w:szCs w:val="24"/>
        </w:rPr>
        <w:t>2、 投标文件提交的截止时间及开标时间：201</w:t>
      </w:r>
      <w:r>
        <w:rPr>
          <w:rFonts w:hint="eastAsia" w:hAnsi="宋体" w:cs="宋体"/>
          <w:sz w:val="24"/>
          <w:szCs w:val="24"/>
          <w:lang w:val="en-US" w:eastAsia="zh-CN"/>
        </w:rPr>
        <w:t>9</w:t>
      </w:r>
      <w:r>
        <w:rPr>
          <w:rFonts w:hint="eastAsia" w:hAnsi="宋体" w:cs="宋体"/>
          <w:sz w:val="24"/>
          <w:szCs w:val="24"/>
        </w:rPr>
        <w:t>年</w:t>
      </w:r>
      <w:r>
        <w:rPr>
          <w:rFonts w:hint="eastAsia" w:hAnsi="宋体" w:cs="宋体"/>
          <w:sz w:val="24"/>
          <w:szCs w:val="24"/>
          <w:lang w:val="en-US" w:eastAsia="zh-CN"/>
        </w:rPr>
        <w:t>1</w:t>
      </w:r>
      <w:r>
        <w:rPr>
          <w:rFonts w:hint="eastAsia" w:hAnsi="宋体" w:cs="宋体"/>
          <w:sz w:val="24"/>
          <w:szCs w:val="24"/>
        </w:rPr>
        <w:t>月</w:t>
      </w:r>
      <w:r>
        <w:rPr>
          <w:rFonts w:hint="eastAsia" w:hAnsi="宋体" w:cs="宋体"/>
          <w:sz w:val="24"/>
          <w:szCs w:val="24"/>
          <w:lang w:val="en-US" w:eastAsia="zh-CN"/>
        </w:rPr>
        <w:t>9</w:t>
      </w:r>
      <w:r>
        <w:rPr>
          <w:rFonts w:hint="eastAsia" w:hAnsi="宋体" w:cs="宋体"/>
          <w:sz w:val="24"/>
          <w:szCs w:val="24"/>
        </w:rPr>
        <w:t>日9时30分。</w:t>
      </w:r>
    </w:p>
    <w:p>
      <w:pPr>
        <w:spacing w:line="360" w:lineRule="auto"/>
        <w:ind w:firstLine="480" w:firstLineChars="200"/>
        <w:jc w:val="left"/>
        <w:rPr>
          <w:rFonts w:hAnsi="宋体" w:cs="宋体"/>
          <w:sz w:val="24"/>
          <w:szCs w:val="24"/>
        </w:rPr>
      </w:pPr>
      <w:r>
        <w:rPr>
          <w:rFonts w:hint="eastAsia" w:hAnsi="宋体" w:cs="宋体"/>
          <w:sz w:val="24"/>
          <w:szCs w:val="24"/>
        </w:rPr>
        <w:t>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360" w:lineRule="auto"/>
        <w:ind w:firstLine="480" w:firstLineChars="200"/>
        <w:jc w:val="left"/>
        <w:rPr>
          <w:rFonts w:hAnsi="宋体" w:cs="宋体"/>
          <w:sz w:val="24"/>
          <w:szCs w:val="24"/>
        </w:rPr>
      </w:pPr>
      <w:r>
        <w:rPr>
          <w:rFonts w:hint="eastAsia" w:hAnsi="宋体" w:cs="宋体"/>
          <w:sz w:val="24"/>
          <w:szCs w:val="24"/>
        </w:rPr>
        <w:t>4、纸质投标文件提交地点：许昌市建安区新元大道兴业大厦4楼4167室。</w:t>
      </w:r>
    </w:p>
    <w:p>
      <w:pPr>
        <w:spacing w:line="360" w:lineRule="auto"/>
        <w:ind w:firstLine="480" w:firstLineChars="200"/>
        <w:jc w:val="left"/>
        <w:rPr>
          <w:rFonts w:hAnsi="宋体" w:cs="宋体"/>
          <w:sz w:val="24"/>
          <w:szCs w:val="24"/>
        </w:rPr>
      </w:pPr>
      <w:r>
        <w:rPr>
          <w:rFonts w:hint="eastAsia" w:hAnsi="宋体" w:cs="宋体"/>
          <w:sz w:val="24"/>
          <w:szCs w:val="24"/>
        </w:rPr>
        <w:t>5、逾期送达的或者未送达指定地点的纸质投标文件、及仅提供纸质投标文件的，招标人不予受理。</w:t>
      </w:r>
    </w:p>
    <w:p>
      <w:pPr>
        <w:autoSpaceDE w:val="0"/>
        <w:autoSpaceDN w:val="0"/>
        <w:adjustRightInd w:val="0"/>
        <w:spacing w:line="360" w:lineRule="auto"/>
        <w:rPr>
          <w:rFonts w:hAnsi="宋体" w:cs="宋体"/>
          <w:b/>
          <w:bCs/>
          <w:sz w:val="24"/>
          <w:szCs w:val="24"/>
        </w:rPr>
      </w:pPr>
      <w:r>
        <w:rPr>
          <w:rFonts w:hint="eastAsia" w:hAnsi="宋体" w:cs="宋体"/>
          <w:b/>
          <w:bCs/>
          <w:sz w:val="24"/>
          <w:szCs w:val="24"/>
        </w:rPr>
        <w:t>六、发布公告的媒介</w:t>
      </w:r>
    </w:p>
    <w:p>
      <w:pPr>
        <w:autoSpaceDE w:val="0"/>
        <w:autoSpaceDN w:val="0"/>
        <w:adjustRightInd w:val="0"/>
        <w:spacing w:line="360" w:lineRule="auto"/>
        <w:ind w:firstLine="480" w:firstLineChars="200"/>
        <w:jc w:val="left"/>
        <w:rPr>
          <w:rFonts w:hAnsi="宋体" w:cs="宋体"/>
          <w:sz w:val="24"/>
          <w:szCs w:val="24"/>
        </w:rPr>
      </w:pPr>
      <w:r>
        <w:rPr>
          <w:rFonts w:hAnsi="宋体" w:cs="宋体"/>
          <w:sz w:val="24"/>
          <w:szCs w:val="24"/>
        </w:rPr>
        <w:t>本次招标公告在</w:t>
      </w:r>
      <w:r>
        <w:rPr>
          <w:rFonts w:hint="eastAsia" w:hAnsi="宋体" w:cs="宋体"/>
          <w:sz w:val="24"/>
          <w:szCs w:val="24"/>
        </w:rPr>
        <w:t>《全国公共资源交易平台（河南省·许昌市）》和《河南省电子招标投标公共服务平台》</w:t>
      </w:r>
      <w:r>
        <w:rPr>
          <w:rFonts w:hAnsi="宋体" w:cs="宋体"/>
          <w:sz w:val="24"/>
          <w:szCs w:val="24"/>
        </w:rPr>
        <w:t>上同时发布。</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七、联系方式</w:t>
      </w:r>
    </w:p>
    <w:p>
      <w:pPr>
        <w:autoSpaceDE w:val="0"/>
        <w:autoSpaceDN w:val="0"/>
        <w:adjustRightInd w:val="0"/>
        <w:spacing w:line="380" w:lineRule="exact"/>
        <w:ind w:firstLine="480" w:firstLineChars="200"/>
        <w:jc w:val="left"/>
        <w:rPr>
          <w:rFonts w:hAnsi="宋体" w:cs="宋体"/>
          <w:sz w:val="24"/>
          <w:szCs w:val="24"/>
        </w:rPr>
      </w:pPr>
      <w:r>
        <w:rPr>
          <w:rFonts w:hAnsi="宋体" w:cs="宋体"/>
          <w:sz w:val="24"/>
          <w:szCs w:val="24"/>
        </w:rPr>
        <w:t>招</w:t>
      </w:r>
      <w:r>
        <w:rPr>
          <w:rFonts w:hint="eastAsia" w:hAnsi="宋体" w:cs="宋体"/>
          <w:sz w:val="24"/>
          <w:szCs w:val="24"/>
        </w:rPr>
        <w:t xml:space="preserve"> </w:t>
      </w:r>
      <w:r>
        <w:rPr>
          <w:rFonts w:hAnsi="宋体" w:cs="宋体"/>
          <w:sz w:val="24"/>
          <w:szCs w:val="24"/>
        </w:rPr>
        <w:t xml:space="preserve"> 标 </w:t>
      </w:r>
      <w:r>
        <w:rPr>
          <w:rFonts w:hint="eastAsia" w:hAnsi="宋体" w:cs="宋体"/>
          <w:sz w:val="24"/>
          <w:szCs w:val="24"/>
        </w:rPr>
        <w:t xml:space="preserve"> </w:t>
      </w:r>
      <w:r>
        <w:rPr>
          <w:rFonts w:hAnsi="宋体" w:cs="宋体"/>
          <w:sz w:val="24"/>
          <w:szCs w:val="24"/>
        </w:rPr>
        <w:t>人：</w:t>
      </w:r>
      <w:r>
        <w:rPr>
          <w:rFonts w:hint="eastAsia" w:hAnsi="宋体" w:cs="宋体"/>
          <w:sz w:val="24"/>
          <w:szCs w:val="24"/>
        </w:rPr>
        <w:t xml:space="preserve"> 许昌英地置业有限公司</w:t>
      </w:r>
      <w:r>
        <w:rPr>
          <w:rFonts w:hAnsi="宋体" w:cs="宋体"/>
          <w:sz w:val="24"/>
          <w:szCs w:val="24"/>
        </w:rPr>
        <w:t xml:space="preserve"> </w:t>
      </w:r>
    </w:p>
    <w:p>
      <w:pPr>
        <w:autoSpaceDE w:val="0"/>
        <w:autoSpaceDN w:val="0"/>
        <w:adjustRightInd w:val="0"/>
        <w:spacing w:line="380" w:lineRule="exact"/>
        <w:ind w:firstLine="480" w:firstLineChars="200"/>
        <w:jc w:val="left"/>
        <w:rPr>
          <w:rFonts w:hAnsi="宋体" w:cs="宋体"/>
          <w:sz w:val="24"/>
          <w:szCs w:val="24"/>
        </w:rPr>
      </w:pPr>
      <w:r>
        <w:rPr>
          <w:rFonts w:hint="eastAsia" w:hAnsi="宋体" w:cs="宋体"/>
          <w:sz w:val="24"/>
          <w:szCs w:val="24"/>
        </w:rPr>
        <w:t>项目负责人</w:t>
      </w:r>
      <w:r>
        <w:rPr>
          <w:rFonts w:hAnsi="宋体" w:cs="宋体"/>
          <w:sz w:val="24"/>
          <w:szCs w:val="24"/>
        </w:rPr>
        <w:t>：</w:t>
      </w:r>
      <w:r>
        <w:rPr>
          <w:rFonts w:hint="eastAsia" w:hAnsi="宋体" w:cs="宋体"/>
          <w:sz w:val="24"/>
          <w:szCs w:val="24"/>
        </w:rPr>
        <w:t xml:space="preserve"> 吕金辉</w:t>
      </w:r>
    </w:p>
    <w:p>
      <w:pPr>
        <w:autoSpaceDE w:val="0"/>
        <w:autoSpaceDN w:val="0"/>
        <w:adjustRightInd w:val="0"/>
        <w:spacing w:line="380" w:lineRule="exact"/>
        <w:ind w:firstLine="480" w:firstLineChars="200"/>
        <w:jc w:val="left"/>
        <w:rPr>
          <w:rFonts w:hAnsi="宋体" w:cs="宋体"/>
          <w:sz w:val="24"/>
          <w:szCs w:val="24"/>
        </w:rPr>
      </w:pPr>
      <w:r>
        <w:rPr>
          <w:rFonts w:hAnsi="宋体" w:cs="宋体"/>
          <w:sz w:val="24"/>
          <w:szCs w:val="24"/>
        </w:rPr>
        <w:t xml:space="preserve">电   </w:t>
      </w:r>
      <w:r>
        <w:rPr>
          <w:rFonts w:hint="eastAsia" w:hAnsi="宋体" w:cs="宋体"/>
          <w:sz w:val="24"/>
          <w:szCs w:val="24"/>
        </w:rPr>
        <w:t xml:space="preserve">  </w:t>
      </w:r>
      <w:r>
        <w:rPr>
          <w:rFonts w:hAnsi="宋体" w:cs="宋体"/>
          <w:sz w:val="24"/>
          <w:szCs w:val="24"/>
        </w:rPr>
        <w:t xml:space="preserve"> 话：</w:t>
      </w:r>
      <w:r>
        <w:rPr>
          <w:rFonts w:hint="eastAsia" w:hAnsi="宋体" w:cs="宋体"/>
          <w:sz w:val="24"/>
          <w:szCs w:val="24"/>
        </w:rPr>
        <w:t xml:space="preserve"> 0374-5116697</w:t>
      </w:r>
    </w:p>
    <w:p>
      <w:pPr>
        <w:ind w:firstLine="480" w:firstLineChars="200"/>
        <w:jc w:val="left"/>
        <w:rPr>
          <w:rFonts w:hAnsi="宋体" w:cs="宋体"/>
          <w:sz w:val="24"/>
          <w:szCs w:val="24"/>
        </w:rPr>
      </w:pPr>
      <w:r>
        <w:rPr>
          <w:rFonts w:hAnsi="宋体" w:cs="宋体"/>
          <w:sz w:val="24"/>
          <w:szCs w:val="24"/>
        </w:rPr>
        <w:t>代理</w:t>
      </w:r>
      <w:r>
        <w:rPr>
          <w:rFonts w:hint="eastAsia" w:hAnsi="宋体" w:cs="宋体"/>
          <w:sz w:val="24"/>
          <w:szCs w:val="24"/>
        </w:rPr>
        <w:t xml:space="preserve">  </w:t>
      </w:r>
      <w:r>
        <w:rPr>
          <w:rFonts w:hAnsi="宋体" w:cs="宋体"/>
          <w:sz w:val="24"/>
          <w:szCs w:val="24"/>
        </w:rPr>
        <w:t xml:space="preserve">机构： </w:t>
      </w:r>
      <w:r>
        <w:rPr>
          <w:rFonts w:hint="eastAsia" w:hAnsi="宋体" w:cs="宋体"/>
          <w:sz w:val="24"/>
          <w:szCs w:val="24"/>
        </w:rPr>
        <w:t>河南天扬工程项目管理有限公司</w:t>
      </w:r>
    </w:p>
    <w:p>
      <w:pPr>
        <w:autoSpaceDE w:val="0"/>
        <w:autoSpaceDN w:val="0"/>
        <w:adjustRightInd w:val="0"/>
        <w:spacing w:line="380" w:lineRule="exact"/>
        <w:ind w:firstLine="480" w:firstLineChars="200"/>
        <w:jc w:val="left"/>
        <w:rPr>
          <w:rFonts w:hint="eastAsia" w:hAnsi="宋体" w:eastAsia="宋体" w:cs="宋体"/>
          <w:sz w:val="24"/>
          <w:szCs w:val="24"/>
          <w:lang w:eastAsia="zh-CN"/>
        </w:rPr>
      </w:pPr>
      <w:r>
        <w:rPr>
          <w:rFonts w:hint="eastAsia" w:hAnsi="宋体" w:cs="宋体"/>
          <w:sz w:val="24"/>
          <w:szCs w:val="24"/>
        </w:rPr>
        <w:t>项目负责人： 岳从</w:t>
      </w:r>
      <w:r>
        <w:rPr>
          <w:rFonts w:hint="eastAsia" w:hAnsi="宋体" w:cs="宋体"/>
          <w:sz w:val="24"/>
          <w:szCs w:val="24"/>
          <w:lang w:eastAsia="zh-CN"/>
        </w:rPr>
        <w:t>广</w:t>
      </w:r>
    </w:p>
    <w:p>
      <w:pPr>
        <w:autoSpaceDE w:val="0"/>
        <w:autoSpaceDN w:val="0"/>
        <w:adjustRightInd w:val="0"/>
        <w:spacing w:line="380" w:lineRule="exact"/>
        <w:ind w:firstLine="480" w:firstLineChars="200"/>
        <w:jc w:val="left"/>
        <w:rPr>
          <w:rFonts w:hAnsi="宋体" w:cs="宋体"/>
          <w:sz w:val="24"/>
          <w:szCs w:val="24"/>
        </w:rPr>
      </w:pPr>
      <w:r>
        <w:rPr>
          <w:rFonts w:hint="eastAsia" w:hAnsi="宋体" w:cs="宋体"/>
          <w:sz w:val="24"/>
          <w:szCs w:val="24"/>
        </w:rPr>
        <w:t>电    话： 13937486970</w:t>
      </w:r>
    </w:p>
    <w:p>
      <w:pPr>
        <w:pStyle w:val="2"/>
        <w:ind w:firstLine="240"/>
        <w:jc w:val="center"/>
        <w:rPr>
          <w:rFonts w:hint="eastAsia" w:hAnsi="宋体" w:cs="宋体"/>
          <w:sz w:val="24"/>
          <w:szCs w:val="24"/>
        </w:rPr>
      </w:pPr>
      <w:r>
        <w:rPr>
          <w:rFonts w:hint="eastAsia" w:hAnsi="宋体" w:cs="宋体"/>
          <w:sz w:val="24"/>
          <w:szCs w:val="24"/>
        </w:rPr>
        <w:t xml:space="preserve">                                                       </w:t>
      </w:r>
    </w:p>
    <w:p>
      <w:pPr>
        <w:pStyle w:val="2"/>
        <w:ind w:firstLine="240"/>
        <w:jc w:val="center"/>
        <w:rPr>
          <w:rFonts w:hint="eastAsia" w:hAnsi="宋体" w:cs="宋体"/>
          <w:sz w:val="24"/>
          <w:szCs w:val="24"/>
        </w:rPr>
      </w:pPr>
    </w:p>
    <w:p>
      <w:pPr>
        <w:pStyle w:val="2"/>
        <w:ind w:firstLine="240"/>
        <w:jc w:val="center"/>
        <w:rPr>
          <w:rFonts w:hint="eastAsia" w:hAnsi="宋体" w:cs="宋体"/>
          <w:sz w:val="24"/>
          <w:szCs w:val="24"/>
        </w:rPr>
      </w:pPr>
    </w:p>
    <w:p>
      <w:pPr>
        <w:pStyle w:val="2"/>
        <w:ind w:firstLine="240"/>
        <w:jc w:val="center"/>
        <w:rPr>
          <w:rFonts w:hint="eastAsia" w:hAnsi="宋体" w:cs="宋体"/>
          <w:sz w:val="24"/>
          <w:szCs w:val="24"/>
          <w:lang w:val="en-US" w:eastAsia="zh-CN"/>
        </w:rPr>
      </w:pPr>
      <w:r>
        <w:rPr>
          <w:rFonts w:hint="eastAsia" w:hAnsi="宋体" w:cs="宋体"/>
          <w:sz w:val="24"/>
          <w:szCs w:val="24"/>
          <w:lang w:val="en-US" w:eastAsia="zh-CN"/>
        </w:rPr>
        <w:t xml:space="preserve">                                </w:t>
      </w:r>
    </w:p>
    <w:p>
      <w:pPr>
        <w:pStyle w:val="2"/>
        <w:ind w:firstLine="240"/>
        <w:jc w:val="center"/>
        <w:rPr>
          <w:rFonts w:hAnsi="宋体" w:cs="宋体"/>
          <w:sz w:val="24"/>
          <w:szCs w:val="24"/>
        </w:rPr>
      </w:pPr>
      <w:r>
        <w:rPr>
          <w:rFonts w:hint="eastAsia" w:hAnsi="宋体" w:cs="宋体"/>
          <w:sz w:val="24"/>
          <w:szCs w:val="24"/>
          <w:lang w:val="en-US" w:eastAsia="zh-CN"/>
        </w:rPr>
        <w:t xml:space="preserve">                                   </w:t>
      </w:r>
      <w:r>
        <w:rPr>
          <w:rFonts w:hint="eastAsia" w:hAnsi="宋体" w:cs="宋体"/>
          <w:sz w:val="24"/>
          <w:szCs w:val="24"/>
        </w:rPr>
        <w:t>2018年</w:t>
      </w:r>
      <w:r>
        <w:rPr>
          <w:rFonts w:hint="eastAsia" w:hAnsi="宋体" w:cs="宋体"/>
          <w:sz w:val="24"/>
          <w:szCs w:val="24"/>
          <w:lang w:val="en-US" w:eastAsia="zh-CN"/>
        </w:rPr>
        <w:t>12</w:t>
      </w:r>
      <w:r>
        <w:rPr>
          <w:rFonts w:hint="eastAsia" w:hAnsi="宋体" w:cs="宋体"/>
          <w:sz w:val="24"/>
          <w:szCs w:val="24"/>
        </w:rPr>
        <w:t>月</w:t>
      </w:r>
      <w:r>
        <w:rPr>
          <w:rFonts w:hint="eastAsia" w:hAnsi="宋体" w:cs="宋体"/>
          <w:sz w:val="24"/>
          <w:szCs w:val="24"/>
          <w:lang w:val="en-US" w:eastAsia="zh-CN"/>
        </w:rPr>
        <w:t>13</w:t>
      </w:r>
      <w:r>
        <w:rPr>
          <w:rFonts w:hint="eastAsia" w:hAnsi="宋体" w:cs="宋体"/>
          <w:sz w:val="24"/>
          <w:szCs w:val="24"/>
        </w:rPr>
        <w:t>日</w:t>
      </w:r>
    </w:p>
    <w:p>
      <w:pPr>
        <w:widowControl/>
        <w:spacing w:line="312" w:lineRule="auto"/>
        <w:rPr>
          <w:rFonts w:hAnsi="宋体"/>
          <w:b/>
          <w:sz w:val="28"/>
          <w:szCs w:val="21"/>
        </w:rPr>
      </w:pPr>
      <w:r>
        <w:rPr>
          <w:rFonts w:hint="eastAsia" w:hAnsi="宋体" w:cs="宋体"/>
          <w:sz w:val="24"/>
          <w:szCs w:val="24"/>
        </w:rPr>
        <w:br w:type="page"/>
      </w:r>
      <w:r>
        <w:rPr>
          <w:rFonts w:hint="eastAsia" w:hAnsi="宋体"/>
          <w:b/>
          <w:sz w:val="28"/>
          <w:szCs w:val="21"/>
        </w:rPr>
        <w:t>温馨提示：</w:t>
      </w:r>
    </w:p>
    <w:p>
      <w:pPr>
        <w:widowControl/>
        <w:spacing w:line="312" w:lineRule="auto"/>
        <w:ind w:firstLine="562" w:firstLineChars="200"/>
        <w:rPr>
          <w:rFonts w:hAnsi="宋体"/>
          <w:b/>
          <w:sz w:val="28"/>
          <w:szCs w:val="21"/>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2"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2"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2"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w:t>
      </w:r>
      <w:r>
        <w:rPr>
          <w:rFonts w:hint="eastAsia" w:hAnsi="宋体" w:cs="宋体"/>
          <w:sz w:val="24"/>
          <w:szCs w:val="24"/>
          <w:lang w:val="en-US" w:eastAsia="zh-CN"/>
        </w:rPr>
        <w:t>1</w:t>
      </w:r>
      <w:r>
        <w:rPr>
          <w:rFonts w:hint="eastAsia" w:hAnsi="宋体" w:cs="宋体"/>
          <w:sz w:val="24"/>
          <w:szCs w:val="24"/>
        </w:rPr>
        <w:t>”，按招标文件要求制作电子投标文件。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3.3投标人应下载所投标的招标文件，按招标文件要求制作电子投标文件，并按招标文件要求在相应位置加盖投标人电子印章和法人电子印章。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2"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电子投标文件成功提交后，投标人应打印“投标文件提交回执单”，供开标现场备查。</w:t>
      </w:r>
    </w:p>
    <w:p>
      <w:pPr>
        <w:snapToGrid w:val="0"/>
        <w:spacing w:line="540" w:lineRule="exact"/>
        <w:ind w:left="-170" w:leftChars="-50" w:right="-170" w:rightChars="-50" w:firstLine="482"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pStyle w:val="2"/>
        <w:ind w:firstLine="240"/>
        <w:jc w:val="center"/>
        <w:rPr>
          <w:rFonts w:hAnsi="宋体" w:cs="宋体"/>
          <w:sz w:val="24"/>
          <w:szCs w:val="24"/>
        </w:rPr>
      </w:pPr>
    </w:p>
    <w:p>
      <w:pPr>
        <w:pStyle w:val="2"/>
        <w:ind w:firstLine="0" w:firstLineChars="0"/>
        <w:rPr>
          <w:rFonts w:hAnsi="宋体" w:cs="宋体"/>
          <w:sz w:val="24"/>
          <w:szCs w:val="24"/>
        </w:rPr>
      </w:pPr>
    </w:p>
    <w:p>
      <w:pPr>
        <w:widowControl/>
        <w:spacing w:line="360" w:lineRule="auto"/>
        <w:jc w:val="center"/>
        <w:outlineLvl w:val="0"/>
        <w:rPr>
          <w:rFonts w:hAnsi="宋体" w:cs="黑体"/>
          <w:b/>
          <w:sz w:val="36"/>
          <w:szCs w:val="36"/>
        </w:rPr>
      </w:pPr>
      <w:r>
        <w:rPr>
          <w:rFonts w:hint="eastAsia" w:hAnsi="宋体" w:cs="黑体"/>
          <w:b/>
          <w:sz w:val="36"/>
          <w:szCs w:val="36"/>
        </w:rPr>
        <w:br w:type="page"/>
      </w:r>
      <w:bookmarkStart w:id="3" w:name="_Toc23196_WPSOffice_Level1"/>
      <w:bookmarkStart w:id="4" w:name="_Toc1315"/>
      <w:r>
        <w:rPr>
          <w:rFonts w:hint="eastAsia" w:hAnsi="宋体" w:cs="黑体"/>
          <w:b/>
          <w:sz w:val="36"/>
          <w:szCs w:val="36"/>
        </w:rPr>
        <w:t xml:space="preserve">第二章  </w:t>
      </w:r>
      <w:bookmarkEnd w:id="0"/>
      <w:r>
        <w:rPr>
          <w:rFonts w:hint="eastAsia" w:hAnsi="宋体" w:cs="黑体"/>
          <w:b/>
          <w:sz w:val="36"/>
          <w:szCs w:val="36"/>
        </w:rPr>
        <w:t>投标人须知</w:t>
      </w:r>
      <w:bookmarkEnd w:id="3"/>
      <w:bookmarkEnd w:id="4"/>
    </w:p>
    <w:p>
      <w:pPr>
        <w:autoSpaceDE w:val="0"/>
        <w:autoSpaceDN w:val="0"/>
        <w:adjustRightInd w:val="0"/>
        <w:jc w:val="center"/>
        <w:rPr>
          <w:rFonts w:hAnsi="宋体" w:cs="黑体"/>
          <w:b/>
          <w:sz w:val="28"/>
          <w:szCs w:val="28"/>
        </w:rPr>
      </w:pPr>
      <w:bookmarkStart w:id="5" w:name="_Toc283559940"/>
      <w:r>
        <w:rPr>
          <w:rFonts w:hint="eastAsia" w:hAnsi="宋体" w:cs="黑体"/>
          <w:b/>
          <w:sz w:val="28"/>
          <w:szCs w:val="28"/>
        </w:rPr>
        <w:t>投标人须知前附表</w:t>
      </w:r>
      <w:bookmarkEnd w:id="5"/>
    </w:p>
    <w:tbl>
      <w:tblPr>
        <w:tblStyle w:val="38"/>
        <w:tblW w:w="9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5"/>
        <w:gridCol w:w="74"/>
        <w:gridCol w:w="1571"/>
        <w:gridCol w:w="359"/>
        <w:gridCol w:w="443"/>
        <w:gridCol w:w="664"/>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gridSpan w:val="2"/>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4"/>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w:t>
            </w:r>
            <w:r>
              <w:rPr>
                <w:rFonts w:hAnsi="宋体" w:cs="仿宋_GB2312"/>
                <w:b/>
                <w:sz w:val="24"/>
              </w:rPr>
              <w:t xml:space="preserve"> </w:t>
            </w:r>
            <w:r>
              <w:rPr>
                <w:rFonts w:hint="eastAsia" w:hAnsi="宋体" w:cs="仿宋_GB2312"/>
                <w:b/>
                <w:sz w:val="24"/>
              </w:rPr>
              <w:t>款</w:t>
            </w:r>
            <w:r>
              <w:rPr>
                <w:rFonts w:hAnsi="宋体" w:cs="仿宋_GB2312"/>
                <w:b/>
                <w:sz w:val="24"/>
              </w:rPr>
              <w:t xml:space="preserve"> </w:t>
            </w:r>
            <w:r>
              <w:rPr>
                <w:rFonts w:hint="eastAsia" w:hAnsi="宋体" w:cs="仿宋_GB2312"/>
                <w:b/>
                <w:sz w:val="24"/>
              </w:rPr>
              <w:t>名</w:t>
            </w:r>
            <w:r>
              <w:rPr>
                <w:rFonts w:hAnsi="宋体" w:cs="仿宋_GB2312"/>
                <w:b/>
                <w:sz w:val="24"/>
              </w:rPr>
              <w:t xml:space="preserve"> </w:t>
            </w:r>
            <w:r>
              <w:rPr>
                <w:rFonts w:hint="eastAsia" w:hAnsi="宋体" w:cs="仿宋_GB2312"/>
                <w:b/>
                <w:sz w:val="24"/>
              </w:rPr>
              <w:t>称</w:t>
            </w:r>
          </w:p>
        </w:tc>
        <w:tc>
          <w:tcPr>
            <w:tcW w:w="6283"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w:t>
            </w:r>
            <w:r>
              <w:rPr>
                <w:rFonts w:hAnsi="宋体" w:cs="仿宋_GB2312"/>
                <w:b/>
                <w:sz w:val="24"/>
              </w:rPr>
              <w:t xml:space="preserve"> </w:t>
            </w:r>
            <w:r>
              <w:rPr>
                <w:rFonts w:hint="eastAsia" w:hAnsi="宋体" w:cs="仿宋_GB2312"/>
                <w:b/>
                <w:sz w:val="24"/>
              </w:rPr>
              <w:t>列</w:t>
            </w:r>
            <w:r>
              <w:rPr>
                <w:rFonts w:hAnsi="宋体" w:cs="仿宋_GB2312"/>
                <w:b/>
                <w:sz w:val="24"/>
              </w:rPr>
              <w:t xml:space="preserve"> </w:t>
            </w:r>
            <w:r>
              <w:rPr>
                <w:rFonts w:hint="eastAsia" w:hAnsi="宋体" w:cs="仿宋_GB2312"/>
                <w:b/>
                <w:sz w:val="24"/>
              </w:rPr>
              <w:t>内</w:t>
            </w:r>
            <w:r>
              <w:rPr>
                <w:rFonts w:hAnsi="宋体" w:cs="仿宋_GB2312"/>
                <w:b/>
                <w:sz w:val="24"/>
              </w:rPr>
              <w:t xml:space="preserve"> </w:t>
            </w:r>
            <w:r>
              <w:rPr>
                <w:rFonts w:hint="eastAsia" w:hAnsi="宋体" w:cs="仿宋_GB2312"/>
                <w:b/>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1003" w:type="dxa"/>
            <w:gridSpan w:val="2"/>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4"/>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283" w:type="dxa"/>
            <w:gridSpan w:val="2"/>
            <w:vAlign w:val="center"/>
          </w:tcPr>
          <w:p>
            <w:pPr>
              <w:autoSpaceDE w:val="0"/>
              <w:autoSpaceDN w:val="0"/>
              <w:adjustRightInd w:val="0"/>
              <w:spacing w:line="320" w:lineRule="exact"/>
              <w:jc w:val="left"/>
              <w:rPr>
                <w:rFonts w:hAnsi="宋体" w:cs="仿宋_GB2312"/>
                <w:sz w:val="24"/>
              </w:rPr>
            </w:pPr>
            <w:r>
              <w:rPr>
                <w:rFonts w:hint="eastAsia" w:hAnsi="宋体" w:cs="仿宋_GB2312"/>
                <w:sz w:val="24"/>
              </w:rPr>
              <w:t>招 标 人：许昌英地置业有限公司</w:t>
            </w:r>
            <w:r>
              <w:rPr>
                <w:rFonts w:hAnsi="宋体" w:cs="仿宋_GB2312"/>
                <w:sz w:val="24"/>
              </w:rPr>
              <w:t xml:space="preserve"> </w:t>
            </w:r>
          </w:p>
          <w:p>
            <w:pPr>
              <w:autoSpaceDE w:val="0"/>
              <w:autoSpaceDN w:val="0"/>
              <w:adjustRightInd w:val="0"/>
              <w:spacing w:line="320" w:lineRule="exact"/>
              <w:jc w:val="left"/>
              <w:rPr>
                <w:rFonts w:hAnsi="宋体" w:cs="仿宋_GB2312"/>
                <w:sz w:val="24"/>
              </w:rPr>
            </w:pPr>
            <w:r>
              <w:rPr>
                <w:rFonts w:hint="eastAsia" w:hAnsi="宋体" w:cs="仿宋_GB2312"/>
                <w:sz w:val="24"/>
              </w:rPr>
              <w:t>联系人：吕金辉</w:t>
            </w:r>
          </w:p>
          <w:p>
            <w:pPr>
              <w:autoSpaceDE w:val="0"/>
              <w:autoSpaceDN w:val="0"/>
              <w:adjustRightInd w:val="0"/>
              <w:spacing w:line="360" w:lineRule="auto"/>
              <w:jc w:val="left"/>
            </w:pPr>
            <w:r>
              <w:rPr>
                <w:rFonts w:hint="eastAsia" w:hAnsi="宋体" w:cs="仿宋_GB2312"/>
                <w:sz w:val="24"/>
              </w:rPr>
              <w:t>电  话：0374-5116697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1003" w:type="dxa"/>
            <w:gridSpan w:val="2"/>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4"/>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283" w:type="dxa"/>
            <w:gridSpan w:val="2"/>
            <w:vAlign w:val="center"/>
          </w:tcPr>
          <w:p>
            <w:pPr>
              <w:jc w:val="left"/>
              <w:rPr>
                <w:rFonts w:hAnsi="宋体"/>
                <w:sz w:val="24"/>
              </w:rPr>
            </w:pPr>
            <w:r>
              <w:rPr>
                <w:rFonts w:hint="eastAsia" w:hAnsi="宋体"/>
                <w:sz w:val="24"/>
              </w:rPr>
              <w:t>代理机构：</w:t>
            </w:r>
            <w:r>
              <w:rPr>
                <w:rFonts w:hint="eastAsia" w:hAnsi="宋体" w:cs="宋体"/>
                <w:sz w:val="24"/>
                <w:szCs w:val="24"/>
              </w:rPr>
              <w:t>河南天扬工程项目管理有限公司</w:t>
            </w:r>
          </w:p>
          <w:p>
            <w:pPr>
              <w:autoSpaceDE w:val="0"/>
              <w:autoSpaceDN w:val="0"/>
              <w:adjustRightInd w:val="0"/>
              <w:spacing w:line="360" w:lineRule="auto"/>
              <w:jc w:val="left"/>
              <w:rPr>
                <w:rFonts w:hint="eastAsia" w:hAnsi="宋体" w:eastAsia="宋体"/>
                <w:sz w:val="24"/>
                <w:lang w:eastAsia="zh-CN"/>
              </w:rPr>
            </w:pPr>
            <w:r>
              <w:rPr>
                <w:rFonts w:hint="eastAsia" w:hAnsi="宋体"/>
                <w:sz w:val="24"/>
              </w:rPr>
              <w:t>联系人：</w:t>
            </w:r>
            <w:r>
              <w:rPr>
                <w:rFonts w:hint="eastAsia" w:hAnsi="宋体" w:cs="宋体"/>
                <w:sz w:val="24"/>
                <w:szCs w:val="24"/>
              </w:rPr>
              <w:t>岳从</w:t>
            </w:r>
            <w:r>
              <w:rPr>
                <w:rFonts w:hint="eastAsia" w:hAnsi="宋体" w:cs="宋体"/>
                <w:sz w:val="24"/>
                <w:szCs w:val="24"/>
                <w:lang w:eastAsia="zh-CN"/>
              </w:rPr>
              <w:t>广</w:t>
            </w:r>
          </w:p>
          <w:p>
            <w:pPr>
              <w:autoSpaceDE w:val="0"/>
              <w:autoSpaceDN w:val="0"/>
              <w:adjustRightInd w:val="0"/>
              <w:spacing w:line="360" w:lineRule="auto"/>
              <w:jc w:val="left"/>
              <w:rPr>
                <w:rFonts w:hAnsi="宋体"/>
                <w:sz w:val="24"/>
              </w:rPr>
            </w:pPr>
            <w:r>
              <w:rPr>
                <w:rFonts w:hint="eastAsia" w:hAnsi="宋体"/>
                <w:sz w:val="24"/>
              </w:rPr>
              <w:t>联系电话：</w:t>
            </w:r>
            <w:r>
              <w:rPr>
                <w:rFonts w:hint="eastAsia" w:hAnsi="宋体" w:cs="宋体"/>
                <w:sz w:val="24"/>
                <w:szCs w:val="24"/>
              </w:rPr>
              <w:t>13937486970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4"/>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项目名称</w:t>
            </w:r>
          </w:p>
        </w:tc>
        <w:tc>
          <w:tcPr>
            <w:tcW w:w="6283" w:type="dxa"/>
            <w:gridSpan w:val="2"/>
            <w:vAlign w:val="center"/>
          </w:tcPr>
          <w:p>
            <w:pPr>
              <w:autoSpaceDE w:val="0"/>
              <w:autoSpaceDN w:val="0"/>
              <w:adjustRightInd w:val="0"/>
              <w:spacing w:line="360" w:lineRule="auto"/>
              <w:jc w:val="left"/>
              <w:rPr>
                <w:rFonts w:hAnsi="宋体"/>
                <w:sz w:val="24"/>
              </w:rPr>
            </w:pPr>
            <w:r>
              <w:rPr>
                <w:rFonts w:hint="eastAsia" w:hAnsi="宋体"/>
                <w:sz w:val="24"/>
              </w:rPr>
              <w:t>泰和院居住小区南地块二期第一批公租房</w:t>
            </w:r>
            <w:r>
              <w:rPr>
                <w:rFonts w:hint="eastAsia" w:hAnsi="宋体"/>
                <w:sz w:val="24"/>
                <w:szCs w:val="24"/>
              </w:rPr>
              <w:t>施工总承包工程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4"/>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283" w:type="dxa"/>
            <w:gridSpan w:val="2"/>
            <w:vAlign w:val="center"/>
          </w:tcPr>
          <w:p>
            <w:pPr>
              <w:autoSpaceDE w:val="0"/>
              <w:autoSpaceDN w:val="0"/>
              <w:adjustRightInd w:val="0"/>
              <w:spacing w:line="360" w:lineRule="auto"/>
              <w:jc w:val="left"/>
              <w:rPr>
                <w:rFonts w:hAnsi="宋体"/>
                <w:sz w:val="24"/>
              </w:rPr>
            </w:pPr>
            <w:r>
              <w:rPr>
                <w:rFonts w:hint="eastAsia" w:hAnsi="宋体"/>
                <w:sz w:val="24"/>
              </w:rPr>
              <w:t>许昌市建安区镜水路与建德路交叉口西北角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4"/>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cs="黑体"/>
                <w:sz w:val="24"/>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4"/>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4"/>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1.2.4</w:t>
            </w:r>
          </w:p>
        </w:tc>
        <w:tc>
          <w:tcPr>
            <w:tcW w:w="2447" w:type="dxa"/>
            <w:gridSpan w:val="4"/>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批准文号</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cs="黑体"/>
                <w:sz w:val="24"/>
                <w:szCs w:val="22"/>
              </w:rPr>
              <w:t>许县发改委审批【2012】24号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4"/>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283" w:type="dxa"/>
            <w:gridSpan w:val="2"/>
            <w:tcBorders>
              <w:bottom w:val="single" w:color="auto" w:sz="4" w:space="0"/>
            </w:tcBorders>
          </w:tcPr>
          <w:p>
            <w:pPr>
              <w:autoSpaceDE w:val="0"/>
              <w:autoSpaceDN w:val="0"/>
              <w:adjustRightInd w:val="0"/>
              <w:spacing w:line="320" w:lineRule="exact"/>
              <w:jc w:val="left"/>
              <w:rPr>
                <w:rFonts w:hAnsi="宋体" w:cs="黑体"/>
                <w:sz w:val="24"/>
              </w:rPr>
            </w:pPr>
            <w:r>
              <w:rPr>
                <w:rFonts w:hint="eastAsia" w:hAnsi="宋体" w:cs="黑体"/>
                <w:sz w:val="24"/>
              </w:rPr>
              <w:t xml:space="preserve">招标文件、工程量清单、设计施工图纸、招标前的设计变更（如有）、答疑纪要（如有）等范围内的所有内容。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4"/>
            <w:tcBorders>
              <w:right w:val="single" w:color="auto" w:sz="4" w:space="0"/>
            </w:tcBorders>
            <w:vAlign w:val="center"/>
          </w:tcPr>
          <w:p>
            <w:pPr>
              <w:autoSpaceDE w:val="0"/>
              <w:autoSpaceDN w:val="0"/>
              <w:adjustRightInd w:val="0"/>
              <w:spacing w:line="320" w:lineRule="exact"/>
              <w:ind w:firstLine="600" w:firstLineChars="250"/>
              <w:jc w:val="left"/>
              <w:rPr>
                <w:rFonts w:hAnsi="宋体" w:cs="黑体"/>
                <w:sz w:val="24"/>
              </w:rPr>
            </w:pPr>
            <w:r>
              <w:rPr>
                <w:rFonts w:hint="eastAsia" w:hAnsi="宋体" w:cs="黑体"/>
                <w:sz w:val="24"/>
              </w:rPr>
              <w:t>计划工期</w:t>
            </w:r>
          </w:p>
        </w:tc>
        <w:tc>
          <w:tcPr>
            <w:tcW w:w="628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黑体"/>
                <w:sz w:val="24"/>
              </w:rPr>
              <w:t>620日历天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4"/>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283" w:type="dxa"/>
            <w:gridSpan w:val="2"/>
            <w:tcBorders>
              <w:top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黑体"/>
                <w:sz w:val="24"/>
                <w:szCs w:val="22"/>
              </w:rPr>
              <w:t>合格（符合国家建设工程质量验收规范和标准）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4"/>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283" w:type="dxa"/>
            <w:gridSpan w:val="2"/>
          </w:tcPr>
          <w:p>
            <w:pPr>
              <w:spacing w:line="360" w:lineRule="auto"/>
              <w:jc w:val="left"/>
              <w:rPr>
                <w:rFonts w:hAnsi="宋体"/>
                <w:b/>
                <w:bCs/>
                <w:sz w:val="24"/>
              </w:rPr>
            </w:pPr>
            <w:r>
              <w:rPr>
                <w:rFonts w:hint="eastAsia" w:ascii="新宋体" w:eastAsia="新宋体" w:cs="黑体"/>
                <w:b/>
                <w:sz w:val="24"/>
              </w:rPr>
              <w:t>资质条件：</w:t>
            </w:r>
            <w:r>
              <w:rPr>
                <w:rFonts w:hint="eastAsia"/>
                <w:b/>
                <w:bCs/>
                <w:sz w:val="24"/>
              </w:rPr>
              <w:t>以本项目招标公告中的资质要求为准。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4"/>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4"/>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283"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4"/>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283"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gridSpan w:val="2"/>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4"/>
            <w:vAlign w:val="center"/>
          </w:tcPr>
          <w:p>
            <w:pPr>
              <w:autoSpaceDE w:val="0"/>
              <w:autoSpaceDN w:val="0"/>
              <w:adjustRightInd w:val="0"/>
              <w:jc w:val="center"/>
              <w:rPr>
                <w:rFonts w:hAnsi="宋体" w:cs="仿宋_GB2312"/>
                <w:sz w:val="24"/>
              </w:rPr>
            </w:pPr>
            <w:r>
              <w:rPr>
                <w:rFonts w:hint="eastAsia" w:cs="仿宋_GB2312"/>
                <w:sz w:val="24"/>
              </w:rPr>
              <w:t>投标人提出问题的截止时间</w:t>
            </w:r>
          </w:p>
        </w:tc>
        <w:tc>
          <w:tcPr>
            <w:tcW w:w="6283" w:type="dxa"/>
            <w:gridSpan w:val="2"/>
            <w:vAlign w:val="center"/>
          </w:tcPr>
          <w:p>
            <w:pPr>
              <w:spacing w:line="360" w:lineRule="auto"/>
              <w:jc w:val="left"/>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gridSpan w:val="2"/>
            <w:vAlign w:val="center"/>
          </w:tcPr>
          <w:p>
            <w:pPr>
              <w:jc w:val="center"/>
              <w:rPr>
                <w:rFonts w:hAnsi="宋体"/>
                <w:sz w:val="24"/>
              </w:rPr>
            </w:pPr>
            <w:r>
              <w:rPr>
                <w:rFonts w:hint="eastAsia" w:hAnsi="宋体"/>
                <w:sz w:val="24"/>
              </w:rPr>
              <w:t>1.10.3</w:t>
            </w:r>
          </w:p>
        </w:tc>
        <w:tc>
          <w:tcPr>
            <w:tcW w:w="2447" w:type="dxa"/>
            <w:gridSpan w:val="4"/>
            <w:vAlign w:val="center"/>
          </w:tcPr>
          <w:p>
            <w:pPr>
              <w:jc w:val="center"/>
              <w:rPr>
                <w:rFonts w:hAnsi="宋体"/>
                <w:sz w:val="24"/>
              </w:rPr>
            </w:pPr>
            <w:r>
              <w:rPr>
                <w:rFonts w:hint="eastAsia"/>
                <w:sz w:val="24"/>
              </w:rPr>
              <w:t>招标人澄清的时间</w:t>
            </w:r>
          </w:p>
        </w:tc>
        <w:tc>
          <w:tcPr>
            <w:tcW w:w="6283" w:type="dxa"/>
            <w:gridSpan w:val="2"/>
            <w:vAlign w:val="center"/>
          </w:tcPr>
          <w:p>
            <w:pPr>
              <w:spacing w:line="360" w:lineRule="auto"/>
              <w:jc w:val="left"/>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4"/>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283"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r>
              <w:rPr>
                <w:rFonts w:hAnsi="宋体" w:cs="TimesNewRomanPSMT"/>
                <w:sz w:val="24"/>
              </w:rPr>
              <w:t xml:space="preserve"> </w:t>
            </w:r>
          </w:p>
        </w:tc>
        <w:tc>
          <w:tcPr>
            <w:tcW w:w="2447" w:type="dxa"/>
            <w:gridSpan w:val="4"/>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283"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4"/>
            <w:vAlign w:val="center"/>
          </w:tcPr>
          <w:p>
            <w:pPr>
              <w:autoSpaceDE w:val="0"/>
              <w:autoSpaceDN w:val="0"/>
              <w:adjustRightInd w:val="0"/>
              <w:spacing w:line="340" w:lineRule="exact"/>
              <w:jc w:val="center"/>
              <w:rPr>
                <w:rFonts w:hAnsi="宋体" w:cs="黑体"/>
                <w:sz w:val="24"/>
              </w:rPr>
            </w:pPr>
            <w:r>
              <w:rPr>
                <w:rFonts w:hint="eastAsia" w:hAnsi="宋体" w:cs="仿宋_GB2312"/>
                <w:sz w:val="24"/>
              </w:rPr>
              <w:t>招标文件、工程量清单及图纸的获取</w:t>
            </w:r>
          </w:p>
        </w:tc>
        <w:tc>
          <w:tcPr>
            <w:tcW w:w="6283" w:type="dxa"/>
            <w:gridSpan w:val="2"/>
          </w:tcPr>
          <w:p>
            <w:pPr>
              <w:autoSpaceDE w:val="0"/>
              <w:autoSpaceDN w:val="0"/>
              <w:adjustRightInd w:val="0"/>
              <w:spacing w:line="360" w:lineRule="auto"/>
              <w:jc w:val="left"/>
              <w:rPr>
                <w:rFonts w:hAnsi="宋体" w:cs="仿宋_GB2312"/>
                <w:sz w:val="24"/>
              </w:rPr>
            </w:pPr>
            <w:r>
              <w:rPr>
                <w:rFonts w:hint="eastAsia" w:hAnsi="宋体" w:cs="仿宋_GB2312"/>
                <w:sz w:val="24"/>
              </w:rPr>
              <w:t>招标文件、图纸和工程量清单的获取：投标人于投标文件递交截止时间前均可登录《全国公共资源交易平台(河南省▪许昌市)》（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rPr>
              <w:t>http://www.xczbtb.com/</w:t>
            </w:r>
            <w:r>
              <w:rPr>
                <w:rFonts w:hint="eastAsia" w:hAnsi="宋体" w:cs="仿宋_GB2312"/>
                <w:sz w:val="24"/>
              </w:rPr>
              <w:fldChar w:fldCharType="end"/>
            </w:r>
            <w:r>
              <w:rPr>
                <w:rFonts w:hint="eastAsia" w:hAnsi="宋体" w:cs="仿宋_GB2312"/>
                <w:sz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4"/>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283" w:type="dxa"/>
            <w:gridSpan w:val="2"/>
            <w:vAlign w:val="center"/>
          </w:tcPr>
          <w:p>
            <w:pPr>
              <w:autoSpaceDE w:val="0"/>
              <w:autoSpaceDN w:val="0"/>
              <w:adjustRightInd w:val="0"/>
              <w:spacing w:line="340" w:lineRule="exact"/>
              <w:jc w:val="lef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4"/>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283" w:type="dxa"/>
            <w:gridSpan w:val="2"/>
            <w:vAlign w:val="center"/>
          </w:tcPr>
          <w:p>
            <w:pPr>
              <w:autoSpaceDE w:val="0"/>
              <w:autoSpaceDN w:val="0"/>
              <w:adjustRightInd w:val="0"/>
              <w:spacing w:line="340" w:lineRule="exact"/>
              <w:jc w:val="left"/>
              <w:rPr>
                <w:rFonts w:hAnsi="宋体" w:cs="黑体"/>
                <w:sz w:val="24"/>
              </w:rPr>
            </w:pPr>
            <w:r>
              <w:rPr>
                <w:rFonts w:hint="eastAsia" w:hAnsi="宋体" w:cs="仿宋_GB2312"/>
                <w:sz w:val="24"/>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4"/>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投标截止时间</w:t>
            </w:r>
          </w:p>
        </w:tc>
        <w:tc>
          <w:tcPr>
            <w:tcW w:w="6283"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201</w:t>
            </w:r>
            <w:r>
              <w:rPr>
                <w:rFonts w:hint="eastAsia" w:hAnsi="宋体" w:cs="仿宋_GB2312"/>
                <w:sz w:val="24"/>
                <w:lang w:val="en-US" w:eastAsia="zh-CN"/>
              </w:rPr>
              <w:t>9</w:t>
            </w:r>
            <w:r>
              <w:rPr>
                <w:rFonts w:hint="eastAsia" w:hAnsi="宋体" w:cs="仿宋_GB2312"/>
                <w:sz w:val="24"/>
              </w:rPr>
              <w:t>年</w:t>
            </w:r>
            <w:r>
              <w:rPr>
                <w:rFonts w:hint="eastAsia" w:hAnsi="宋体" w:cs="仿宋_GB2312"/>
                <w:sz w:val="24"/>
                <w:lang w:val="en-US" w:eastAsia="zh-CN"/>
              </w:rPr>
              <w:t>1</w:t>
            </w:r>
            <w:r>
              <w:rPr>
                <w:rFonts w:hint="eastAsia" w:hAnsi="宋体" w:cs="仿宋_GB2312"/>
                <w:sz w:val="24"/>
              </w:rPr>
              <w:t>月</w:t>
            </w:r>
            <w:r>
              <w:rPr>
                <w:rFonts w:hint="eastAsia" w:hAnsi="宋体" w:cs="仿宋_GB2312"/>
                <w:sz w:val="24"/>
                <w:lang w:val="en-US" w:eastAsia="zh-CN"/>
              </w:rPr>
              <w:t>9</w:t>
            </w:r>
            <w:r>
              <w:rPr>
                <w:rFonts w:hint="eastAsia" w:hAnsi="宋体" w:cs="仿宋_GB2312"/>
                <w:sz w:val="24"/>
              </w:rPr>
              <w:t>日9时30分（北京时</w:t>
            </w:r>
            <w:r>
              <w:rPr>
                <w:rFonts w:hint="eastAsia" w:hAnsi="宋体" w:cs="黑体"/>
                <w:sz w:val="24"/>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4"/>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283" w:type="dxa"/>
            <w:gridSpan w:val="2"/>
            <w:vAlign w:val="center"/>
          </w:tcPr>
          <w:p>
            <w:pPr>
              <w:autoSpaceDE w:val="0"/>
              <w:autoSpaceDN w:val="0"/>
              <w:adjustRightInd w:val="0"/>
              <w:spacing w:line="340" w:lineRule="exact"/>
              <w:jc w:val="lef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4"/>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283" w:type="dxa"/>
            <w:gridSpan w:val="2"/>
            <w:vAlign w:val="center"/>
          </w:tcPr>
          <w:p>
            <w:pPr>
              <w:autoSpaceDE w:val="0"/>
              <w:autoSpaceDN w:val="0"/>
              <w:adjustRightInd w:val="0"/>
              <w:spacing w:line="340" w:lineRule="exact"/>
              <w:jc w:val="lef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4"/>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283"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4"/>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283" w:type="dxa"/>
            <w:gridSpan w:val="2"/>
          </w:tcPr>
          <w:p>
            <w:pPr>
              <w:autoSpaceDE w:val="0"/>
              <w:autoSpaceDN w:val="0"/>
              <w:adjustRightInd w:val="0"/>
              <w:spacing w:line="340" w:lineRule="exact"/>
              <w:jc w:val="left"/>
              <w:rPr>
                <w:rFonts w:hAnsi="宋体" w:cs="仿宋_GB2312"/>
                <w:sz w:val="24"/>
              </w:rPr>
            </w:pPr>
            <w:r>
              <w:rPr>
                <w:rFonts w:hint="eastAsia" w:hAnsi="宋体" w:cs="仿宋_GB2312"/>
                <w:sz w:val="24"/>
              </w:rPr>
              <w:t>90日历天（自投标截止之日算起）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gridSpan w:val="2"/>
            <w:vAlign w:val="center"/>
          </w:tcPr>
          <w:p>
            <w:pPr>
              <w:autoSpaceDE w:val="0"/>
              <w:autoSpaceDN w:val="0"/>
              <w:adjustRightInd w:val="0"/>
              <w:spacing w:line="420" w:lineRule="exact"/>
              <w:jc w:val="center"/>
              <w:rPr>
                <w:rFonts w:hAnsi="宋体" w:cs="TimesNewRomanPSMT"/>
                <w:sz w:val="24"/>
              </w:rPr>
            </w:pPr>
            <w:bookmarkStart w:id="6" w:name="OLE_LINK4" w:colFirst="0" w:colLast="2"/>
            <w:bookmarkStart w:id="7" w:name="_Hlk424659721"/>
            <w:bookmarkStart w:id="8" w:name="OLE_LINK3" w:colFirst="0" w:colLast="2"/>
            <w:r>
              <w:rPr>
                <w:rFonts w:hint="eastAsia" w:hAnsi="宋体" w:cs="TimesNewRomanPSMT"/>
                <w:sz w:val="24"/>
              </w:rPr>
              <w:t>3.4.2</w:t>
            </w:r>
          </w:p>
        </w:tc>
        <w:tc>
          <w:tcPr>
            <w:tcW w:w="2447"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投标保证金</w:t>
            </w:r>
          </w:p>
        </w:tc>
        <w:tc>
          <w:tcPr>
            <w:tcW w:w="6283" w:type="dxa"/>
            <w:gridSpan w:val="2"/>
            <w:vAlign w:val="center"/>
          </w:tcPr>
          <w:p>
            <w:pPr>
              <w:autoSpaceDE w:val="0"/>
              <w:autoSpaceDN w:val="0"/>
              <w:adjustRightInd w:val="0"/>
              <w:spacing w:line="420" w:lineRule="exact"/>
              <w:jc w:val="left"/>
              <w:rPr>
                <w:rFonts w:hAnsi="宋体" w:cs="仿宋_GB2312"/>
                <w:sz w:val="24"/>
              </w:rPr>
            </w:pPr>
            <w:r>
              <w:rPr>
                <w:rFonts w:hint="eastAsia" w:hAnsi="宋体" w:cs="仿宋_GB2312"/>
                <w:sz w:val="24"/>
              </w:rPr>
              <w:t>详见附件一</w:t>
            </w:r>
          </w:p>
        </w:tc>
      </w:tr>
      <w:bookmarkEnd w:id="6"/>
      <w:bookmarkEnd w:id="7"/>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4"/>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283" w:type="dxa"/>
            <w:gridSpan w:val="2"/>
            <w:vAlign w:val="center"/>
          </w:tcPr>
          <w:p>
            <w:pPr>
              <w:autoSpaceDE w:val="0"/>
              <w:autoSpaceDN w:val="0"/>
              <w:adjustRightInd w:val="0"/>
              <w:jc w:val="left"/>
              <w:rPr>
                <w:rFonts w:hAnsi="宋体" w:cs="TimesNewRomanPSMT"/>
                <w:sz w:val="24"/>
              </w:rPr>
            </w:pPr>
            <w:r>
              <w:rPr>
                <w:rFonts w:hint="eastAsia" w:hAnsi="宋体" w:cs="TimesNewRomanPSMT"/>
                <w:sz w:val="24"/>
              </w:rPr>
              <w:t>指2015年1月1日以来</w:t>
            </w:r>
            <w:r>
              <w:rPr>
                <w:rFonts w:hint="eastAsia" w:hAnsi="宋体" w:cs="仿宋_GB2312"/>
                <w:sz w:val="24"/>
              </w:rPr>
              <w:t>类似项目业绩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3.5.4</w:t>
            </w:r>
          </w:p>
        </w:tc>
        <w:tc>
          <w:tcPr>
            <w:tcW w:w="2447" w:type="dxa"/>
            <w:gridSpan w:val="4"/>
            <w:vAlign w:val="center"/>
          </w:tcPr>
          <w:p>
            <w:pPr>
              <w:autoSpaceDE w:val="0"/>
              <w:autoSpaceDN w:val="0"/>
              <w:adjustRightInd w:val="0"/>
              <w:jc w:val="center"/>
              <w:rPr>
                <w:rFonts w:hAnsi="宋体" w:cs="仿宋_GB2312"/>
                <w:sz w:val="24"/>
              </w:rPr>
            </w:pPr>
            <w:r>
              <w:rPr>
                <w:rFonts w:hint="eastAsia" w:hAnsi="宋体" w:cs="仿宋_GB2312"/>
                <w:sz w:val="24"/>
              </w:rPr>
              <w:t>“信用中国” 网站截图</w:t>
            </w:r>
          </w:p>
        </w:tc>
        <w:tc>
          <w:tcPr>
            <w:tcW w:w="6283" w:type="dxa"/>
            <w:gridSpan w:val="2"/>
            <w:vAlign w:val="center"/>
          </w:tcPr>
          <w:p>
            <w:pPr>
              <w:autoSpaceDE w:val="0"/>
              <w:autoSpaceDN w:val="0"/>
              <w:adjustRightInd w:val="0"/>
              <w:jc w:val="left"/>
              <w:rPr>
                <w:rFonts w:hAnsi="宋体" w:cs="TimesNewRomanPSMT"/>
                <w:sz w:val="24"/>
              </w:rPr>
            </w:pPr>
            <w:r>
              <w:rPr>
                <w:rFonts w:hint="eastAsia" w:hAnsi="宋体" w:cs="仿宋_GB2312"/>
                <w:sz w:val="24"/>
              </w:rPr>
              <w:t>投标人需提供在“信用中国”网站（</w:t>
            </w:r>
            <w:r>
              <w:rPr>
                <w:rFonts w:hint="eastAsia" w:hAnsi="宋体" w:cs="宋体"/>
                <w:sz w:val="24"/>
                <w:szCs w:val="24"/>
              </w:rPr>
              <w:t>www.creditchina.gov.cn</w:t>
            </w:r>
            <w:r>
              <w:rPr>
                <w:rFonts w:hint="eastAsia" w:hAnsi="宋体" w:cs="仿宋_GB2312"/>
                <w:sz w:val="24"/>
              </w:rPr>
              <w:t>）（含投标人、企业法定代表人、授权委托人、拟派项目经理）查询相关主体未列入失信被执行人的黑名单相关信息。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3.5.5</w:t>
            </w:r>
          </w:p>
        </w:tc>
        <w:tc>
          <w:tcPr>
            <w:tcW w:w="2447" w:type="dxa"/>
            <w:gridSpan w:val="4"/>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w:t>
            </w:r>
          </w:p>
        </w:tc>
        <w:tc>
          <w:tcPr>
            <w:tcW w:w="6283" w:type="dxa"/>
            <w:gridSpan w:val="2"/>
            <w:vAlign w:val="center"/>
          </w:tcPr>
          <w:p>
            <w:pPr>
              <w:autoSpaceDE w:val="0"/>
              <w:autoSpaceDN w:val="0"/>
              <w:adjustRightInd w:val="0"/>
              <w:spacing w:line="360" w:lineRule="auto"/>
              <w:rPr>
                <w:rFonts w:hAnsi="宋体" w:cs="TimesNewRomanPSMT"/>
                <w:sz w:val="24"/>
              </w:rPr>
            </w:pPr>
            <w:r>
              <w:rPr>
                <w:rFonts w:hint="eastAsia" w:hAnsi="宋体" w:cs="TimesNewRomanPSMT"/>
                <w:sz w:val="24"/>
              </w:rPr>
              <w:t>（1）有效时间以提交投标文件截止时间前36个月为准。</w:t>
            </w:r>
          </w:p>
          <w:p>
            <w:pPr>
              <w:autoSpaceDE w:val="0"/>
              <w:autoSpaceDN w:val="0"/>
              <w:adjustRightInd w:val="0"/>
              <w:jc w:val="left"/>
              <w:rPr>
                <w:rFonts w:hAnsi="宋体" w:cs="TimesNewRomanPSMT"/>
                <w:sz w:val="24"/>
              </w:rPr>
            </w:pPr>
            <w:r>
              <w:rPr>
                <w:rFonts w:hint="eastAsia" w:hAnsi="宋体" w:cs="TimesNewRomanPSMT"/>
                <w:sz w:val="24"/>
              </w:rPr>
              <w:t>（2）近年发生的诉讼和仲裁情况仅限于认定投标人有违法行为的，且与履行施工承包合同有关的案件，不包括调解结案以及未裁决的仲裁或未终审判决的诉讼。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4"/>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283" w:type="dxa"/>
            <w:gridSpan w:val="2"/>
            <w:vAlign w:val="center"/>
          </w:tcPr>
          <w:p>
            <w:pPr>
              <w:autoSpaceDE w:val="0"/>
              <w:autoSpaceDN w:val="0"/>
              <w:adjustRightInd w:val="0"/>
              <w:jc w:val="left"/>
              <w:rPr>
                <w:rFonts w:hAnsi="宋体" w:cs="TimesNewRomanPSMT"/>
                <w:sz w:val="24"/>
              </w:rPr>
            </w:pPr>
            <w:r>
              <w:rPr>
                <w:rFonts w:hint="eastAsia" w:hAnsi="宋体" w:cs="TimesNewRomanPSMT"/>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283" w:type="dxa"/>
            <w:gridSpan w:val="2"/>
            <w:vAlign w:val="center"/>
          </w:tcPr>
          <w:p>
            <w:pPr>
              <w:spacing w:line="360" w:lineRule="auto"/>
              <w:rPr>
                <w:rFonts w:hAnsi="宋体" w:cs="宋体"/>
                <w:sz w:val="24"/>
                <w:lang w:val="zh-CN"/>
              </w:rPr>
            </w:pPr>
            <w:r>
              <w:rPr>
                <w:rFonts w:hint="eastAsia" w:hAnsi="宋体" w:cs="宋体"/>
                <w:sz w:val="24"/>
                <w:lang w:val="zh-CN"/>
              </w:rPr>
              <w:t>纸质投标文件：正本按招标文件要求签字盖章（无需逐页签字盖章），副本应与正本保持一致（可为正本的复印件）。正本与副本不一致的，以正本为准。</w:t>
            </w:r>
          </w:p>
          <w:p>
            <w:pPr>
              <w:spacing w:line="360" w:lineRule="auto"/>
              <w:rPr>
                <w:rFonts w:hAnsi="宋体" w:cs="仿宋_GB2312"/>
                <w:sz w:val="24"/>
              </w:rPr>
            </w:pPr>
            <w:r>
              <w:rPr>
                <w:rFonts w:hint="eastAsia" w:hAnsi="宋体" w:cs="宋体"/>
                <w:b/>
                <w:bCs/>
                <w:sz w:val="24"/>
                <w:lang w:val="zh-CN"/>
              </w:rPr>
              <w:t>电子投标</w:t>
            </w:r>
            <w:r>
              <w:rPr>
                <w:rFonts w:hint="eastAsia" w:hAnsi="宋体" w:cs="TimesNewRomanPSMT"/>
                <w:b/>
                <w:bCs/>
                <w:sz w:val="24"/>
              </w:rPr>
              <w:t>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283" w:type="dxa"/>
            <w:gridSpan w:val="2"/>
            <w:vAlign w:val="center"/>
          </w:tcPr>
          <w:p>
            <w:pPr>
              <w:spacing w:line="360" w:lineRule="auto"/>
              <w:rPr>
                <w:rFonts w:hAnsi="宋体" w:cs="宋体"/>
                <w:sz w:val="24"/>
                <w:lang w:val="zh-CN"/>
              </w:rPr>
            </w:pPr>
            <w:r>
              <w:rPr>
                <w:rFonts w:hint="eastAsia" w:hAnsi="宋体" w:cs="宋体"/>
                <w:sz w:val="24"/>
                <w:lang w:val="zh-CN"/>
              </w:rPr>
              <w:t>1、电子投标文件</w:t>
            </w:r>
          </w:p>
          <w:p>
            <w:pPr>
              <w:spacing w:line="360" w:lineRule="auto"/>
              <w:rPr>
                <w:rFonts w:hAnsi="宋体" w:cs="宋体"/>
                <w:sz w:val="24"/>
                <w:lang w:val="zh-CN"/>
              </w:rPr>
            </w:pPr>
            <w:r>
              <w:rPr>
                <w:rFonts w:hint="eastAsia" w:hAnsi="宋体" w:cs="宋体"/>
                <w:sz w:val="24"/>
                <w:lang w:val="zh-CN"/>
              </w:rPr>
              <w:t>（1）成功上传至【全国公共资源交易平台（河南省·许昌市）】公共资源交易系统电子投标文件1份（文件格式为：XX公司XXX项目编号.file）。</w:t>
            </w:r>
          </w:p>
          <w:p>
            <w:pPr>
              <w:spacing w:line="360" w:lineRule="auto"/>
              <w:rPr>
                <w:rFonts w:hAnsi="宋体" w:cs="宋体"/>
                <w:sz w:val="24"/>
                <w:lang w:val="zh-CN"/>
              </w:rPr>
            </w:pPr>
            <w:r>
              <w:rPr>
                <w:rFonts w:hint="eastAsia" w:hAnsi="宋体" w:cs="宋体"/>
                <w:sz w:val="24"/>
                <w:lang w:val="zh-CN"/>
              </w:rPr>
              <w:t>（2）使用电子介质存储的投标文件1份文件格式为：xxx公司XXX（项目编号）.bin）。</w:t>
            </w:r>
          </w:p>
          <w:p>
            <w:pPr>
              <w:spacing w:line="360" w:lineRule="auto"/>
              <w:rPr>
                <w:rFonts w:hAnsi="宋体" w:cs="宋体"/>
                <w:sz w:val="24"/>
                <w:lang w:val="zh-CN"/>
              </w:rPr>
            </w:pPr>
            <w:r>
              <w:rPr>
                <w:rFonts w:hint="eastAsia" w:hAnsi="宋体" w:cs="宋体"/>
                <w:sz w:val="24"/>
                <w:lang w:val="zh-CN"/>
              </w:rPr>
              <w:t>2、纸质投标文件</w:t>
            </w:r>
          </w:p>
          <w:p>
            <w:pPr>
              <w:spacing w:line="360" w:lineRule="auto"/>
              <w:rPr>
                <w:rFonts w:hAnsi="宋体" w:cs="宋体"/>
                <w:sz w:val="24"/>
                <w:lang w:val="zh-CN"/>
              </w:rPr>
            </w:pPr>
            <w:r>
              <w:rPr>
                <w:rFonts w:hint="eastAsia" w:hAnsi="宋体" w:cs="宋体"/>
                <w:sz w:val="24"/>
                <w:lang w:val="zh-CN"/>
              </w:rPr>
              <w:t>商务标：正本1份，副本</w:t>
            </w:r>
            <w:r>
              <w:rPr>
                <w:rFonts w:hint="eastAsia" w:hAnsi="宋体" w:cs="宋体"/>
                <w:sz w:val="24"/>
                <w:lang w:val="en-US" w:eastAsia="zh-CN"/>
              </w:rPr>
              <w:t>6</w:t>
            </w:r>
            <w:r>
              <w:rPr>
                <w:rFonts w:hint="eastAsia" w:hAnsi="宋体" w:cs="宋体"/>
                <w:sz w:val="24"/>
                <w:lang w:val="zh-CN"/>
              </w:rPr>
              <w:t xml:space="preserve">份； </w:t>
            </w:r>
          </w:p>
          <w:p>
            <w:pPr>
              <w:spacing w:line="360" w:lineRule="auto"/>
              <w:rPr>
                <w:rFonts w:hAnsi="宋体" w:cs="宋体"/>
                <w:sz w:val="24"/>
                <w:lang w:val="zh-CN"/>
              </w:rPr>
            </w:pPr>
            <w:r>
              <w:rPr>
                <w:rFonts w:hint="eastAsia" w:hAnsi="宋体" w:cs="宋体"/>
                <w:sz w:val="24"/>
                <w:lang w:val="zh-CN"/>
              </w:rPr>
              <w:t>综合（信用）标：正本1份，副本</w:t>
            </w:r>
            <w:r>
              <w:rPr>
                <w:rFonts w:hint="eastAsia" w:hAnsi="宋体" w:cs="宋体"/>
                <w:sz w:val="24"/>
                <w:lang w:val="en-US" w:eastAsia="zh-CN"/>
              </w:rPr>
              <w:t>6</w:t>
            </w:r>
            <w:r>
              <w:rPr>
                <w:rFonts w:hint="eastAsia" w:hAnsi="宋体" w:cs="宋体"/>
                <w:sz w:val="24"/>
                <w:lang w:val="zh-CN"/>
              </w:rPr>
              <w:t>份；</w:t>
            </w:r>
          </w:p>
          <w:p>
            <w:pPr>
              <w:spacing w:line="360" w:lineRule="auto"/>
              <w:rPr>
                <w:rFonts w:hAnsi="宋体" w:cs="宋体"/>
                <w:sz w:val="24"/>
                <w:lang w:val="zh-CN"/>
              </w:rPr>
            </w:pPr>
            <w:r>
              <w:rPr>
                <w:rFonts w:hint="eastAsia" w:hAnsi="宋体" w:cs="宋体"/>
                <w:sz w:val="24"/>
                <w:lang w:val="zh-CN"/>
              </w:rPr>
              <w:t>技术标：正本1份，副本</w:t>
            </w:r>
            <w:r>
              <w:rPr>
                <w:rFonts w:hint="eastAsia" w:hAnsi="宋体" w:cs="宋体"/>
                <w:sz w:val="24"/>
                <w:lang w:val="en-US" w:eastAsia="zh-CN"/>
              </w:rPr>
              <w:t>6</w:t>
            </w:r>
            <w:r>
              <w:rPr>
                <w:rFonts w:hint="eastAsia" w:hAnsi="宋体" w:cs="宋体"/>
                <w:sz w:val="24"/>
                <w:lang w:val="zh-CN"/>
              </w:rPr>
              <w:t>份。</w:t>
            </w:r>
          </w:p>
          <w:p>
            <w:pPr>
              <w:spacing w:line="360" w:lineRule="auto"/>
              <w:rPr>
                <w:rFonts w:hAnsi="宋体" w:cs="宋体"/>
                <w:sz w:val="24"/>
              </w:rPr>
            </w:pPr>
            <w:r>
              <w:rPr>
                <w:rFonts w:hint="eastAsia" w:hAnsi="宋体" w:cs="宋体"/>
                <w:sz w:val="24"/>
                <w:lang w:val="zh-CN"/>
              </w:rPr>
              <w:t>3、电子投标文件和纸质投标文件的内容、格式、水印码、电子签章应一致。</w:t>
            </w:r>
          </w:p>
          <w:p>
            <w:pPr>
              <w:spacing w:line="360" w:lineRule="auto"/>
              <w:rPr>
                <w:rFonts w:hAnsi="宋体" w:cs="仿宋_GB2312"/>
                <w:sz w:val="24"/>
              </w:rPr>
            </w:pPr>
            <w:r>
              <w:rPr>
                <w:rFonts w:hint="eastAsia" w:hAnsi="宋体" w:cs="宋体"/>
                <w:b/>
                <w:bCs/>
                <w:sz w:val="24"/>
                <w:lang w:val="zh-CN"/>
              </w:rPr>
              <w:t>注:投标人提交的电子投标文件，必须是通过“许昌投标文件制作系统SEARUN V1.</w:t>
            </w:r>
            <w:r>
              <w:rPr>
                <w:rFonts w:hint="eastAsia" w:hAnsi="宋体" w:cs="宋体"/>
                <w:b/>
                <w:bCs/>
                <w:sz w:val="24"/>
                <w:lang w:val="en-US" w:eastAsia="zh-CN"/>
              </w:rPr>
              <w:t>1</w:t>
            </w:r>
            <w:r>
              <w:rPr>
                <w:rFonts w:hint="eastAsia" w:hAnsi="宋体" w:cs="宋体"/>
                <w:b/>
                <w:bCs/>
                <w:sz w:val="24"/>
                <w:lang w:val="zh-CN"/>
              </w:rPr>
              <w:t>”制作，并经过签章和加密后生成的电子投标文件。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283"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1、共分</w:t>
            </w:r>
            <w:r>
              <w:rPr>
                <w:rFonts w:hint="eastAsia" w:ascii="新宋体" w:hAnsi="新宋体" w:eastAsia="新宋体"/>
                <w:sz w:val="24"/>
                <w:u w:val="single"/>
              </w:rPr>
              <w:t xml:space="preserve"> 三 </w:t>
            </w:r>
            <w:r>
              <w:rPr>
                <w:rFonts w:hint="eastAsia" w:ascii="新宋体" w:hAnsi="新宋体" w:eastAsia="新宋体"/>
                <w:sz w:val="24"/>
              </w:rPr>
              <w:t>种标书，分别为：商务标、综合（信用）标、技术标。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2、三种标书均采用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3、投标文件须在封面上注明正副本字样、项目名称和投标人名称。</w:t>
            </w:r>
          </w:p>
          <w:p>
            <w:pPr>
              <w:autoSpaceDE w:val="0"/>
              <w:autoSpaceDN w:val="0"/>
              <w:adjustRightInd w:val="0"/>
              <w:spacing w:line="420" w:lineRule="exact"/>
              <w:rPr>
                <w:rFonts w:ascii="新宋体" w:hAnsi="新宋体" w:eastAsia="新宋体"/>
                <w:sz w:val="24"/>
              </w:rPr>
            </w:pPr>
            <w:r>
              <w:rPr>
                <w:rFonts w:hint="eastAsia" w:hAnsi="宋体" w:cs="宋体"/>
                <w:b/>
                <w:bCs/>
                <w:sz w:val="24"/>
              </w:rPr>
              <w:t>4、使用电子介质存储的投标文件单独密封、盖章，并随纸质投标文件一并提交。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gridSpan w:val="2"/>
            <w:vAlign w:val="center"/>
          </w:tcPr>
          <w:p>
            <w:pPr>
              <w:autoSpaceDE w:val="0"/>
              <w:autoSpaceDN w:val="0"/>
              <w:adjustRightInd w:val="0"/>
              <w:spacing w:line="420" w:lineRule="exact"/>
              <w:jc w:val="center"/>
              <w:rPr>
                <w:rFonts w:hAnsi="宋体" w:cs="TimesNewRomanPSMT"/>
                <w:sz w:val="24"/>
              </w:rPr>
            </w:pPr>
            <w:r>
              <w:rPr>
                <w:rFonts w:hAnsi="宋体" w:cs="TimesNewRomanPSMT"/>
                <w:sz w:val="24"/>
              </w:rPr>
              <w:t>4.1.2</w:t>
            </w:r>
          </w:p>
        </w:tc>
        <w:tc>
          <w:tcPr>
            <w:tcW w:w="2447"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封套上写明</w:t>
            </w:r>
          </w:p>
        </w:tc>
        <w:tc>
          <w:tcPr>
            <w:tcW w:w="6283" w:type="dxa"/>
            <w:gridSpan w:val="2"/>
          </w:tcPr>
          <w:p>
            <w:pPr>
              <w:rPr>
                <w:rFonts w:ascii="楷体_GB2312" w:hAnsi="楷体_GB2312" w:eastAsia="楷体_GB2312" w:cs="楷体_GB2312"/>
                <w:sz w:val="28"/>
                <w:szCs w:val="28"/>
              </w:rPr>
            </w:pPr>
            <w:r>
              <w:rPr>
                <w:rFonts w:hint="eastAsia"/>
                <w:sz w:val="24"/>
              </w:rPr>
              <w:t>招标人名称：许昌英地置业有限公司</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泰和院居住小区南地块二期第一批公租房</w:t>
            </w:r>
            <w:r>
              <w:rPr>
                <w:rFonts w:hint="eastAsia" w:hAnsi="宋体"/>
                <w:sz w:val="24"/>
                <w:szCs w:val="24"/>
              </w:rPr>
              <w:t>施工</w:t>
            </w:r>
            <w:r>
              <w:rPr>
                <w:rFonts w:hint="eastAsia" w:hAnsi="宋体"/>
                <w:sz w:val="24"/>
                <w:szCs w:val="24"/>
                <w:u w:val="single"/>
              </w:rPr>
              <w:t>总承包工程</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w:t>
            </w:r>
            <w:r>
              <w:rPr>
                <w:rFonts w:hint="eastAsia" w:hAnsi="宋体" w:cs="仿宋_GB2312"/>
                <w:sz w:val="24"/>
                <w:u w:val="single"/>
              </w:rPr>
              <w:t>（盖章）</w:t>
            </w:r>
          </w:p>
          <w:p>
            <w:pPr>
              <w:autoSpaceDE w:val="0"/>
              <w:autoSpaceDN w:val="0"/>
              <w:adjustRightInd w:val="0"/>
              <w:spacing w:line="420" w:lineRule="exact"/>
              <w:jc w:val="left"/>
              <w:rPr>
                <w:rFonts w:ascii="新宋体" w:hAnsi="新宋体" w:eastAsia="新宋体"/>
                <w:sz w:val="24"/>
              </w:rPr>
            </w:pPr>
            <w:r>
              <w:rPr>
                <w:rFonts w:hint="eastAsia"/>
                <w:sz w:val="24"/>
              </w:rPr>
              <w:t>投标文件</w:t>
            </w:r>
            <w:r>
              <w:rPr>
                <w:rFonts w:hint="eastAsia" w:hAnsi="宋体" w:cs="仿宋_GB2312"/>
                <w:sz w:val="24"/>
              </w:rPr>
              <w:t>在201</w:t>
            </w:r>
            <w:r>
              <w:rPr>
                <w:rFonts w:hint="eastAsia" w:hAnsi="宋体" w:cs="仿宋_GB2312"/>
                <w:sz w:val="24"/>
                <w:lang w:val="en-US" w:eastAsia="zh-CN"/>
              </w:rPr>
              <w:t>9</w:t>
            </w:r>
            <w:r>
              <w:rPr>
                <w:rFonts w:hint="eastAsia" w:hAnsi="宋体" w:cs="仿宋_GB2312"/>
                <w:sz w:val="24"/>
              </w:rPr>
              <w:t>年</w:t>
            </w:r>
            <w:r>
              <w:rPr>
                <w:rFonts w:hint="eastAsia" w:hAnsi="宋体" w:cs="仿宋_GB2312"/>
                <w:sz w:val="24"/>
                <w:lang w:val="en-US" w:eastAsia="zh-CN"/>
              </w:rPr>
              <w:t>1</w:t>
            </w:r>
            <w:r>
              <w:rPr>
                <w:rFonts w:hint="eastAsia" w:hAnsi="宋体" w:cs="仿宋_GB2312"/>
                <w:sz w:val="24"/>
              </w:rPr>
              <w:t>月</w:t>
            </w:r>
            <w:r>
              <w:rPr>
                <w:rFonts w:hint="eastAsia" w:hAnsi="宋体" w:cs="仿宋_GB2312"/>
                <w:sz w:val="24"/>
                <w:lang w:val="en-US" w:eastAsia="zh-CN"/>
              </w:rPr>
              <w:t>9</w:t>
            </w:r>
            <w:r>
              <w:rPr>
                <w:rFonts w:hint="eastAsia" w:hAnsi="宋体" w:cs="仿宋_GB2312"/>
                <w:sz w:val="24"/>
              </w:rPr>
              <w:t>日9时30分前不得开启。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283" w:type="dxa"/>
            <w:gridSpan w:val="2"/>
            <w:vAlign w:val="center"/>
          </w:tcPr>
          <w:p>
            <w:pPr>
              <w:numPr>
                <w:ilvl w:val="0"/>
                <w:numId w:val="2"/>
              </w:numPr>
              <w:tabs>
                <w:tab w:val="left" w:pos="0"/>
                <w:tab w:val="clear" w:pos="360"/>
              </w:tabs>
              <w:spacing w:line="288" w:lineRule="auto"/>
              <w:ind w:left="0" w:hanging="648"/>
              <w:rPr>
                <w:rFonts w:hAnsi="宋体" w:cs="黑体"/>
                <w:sz w:val="24"/>
              </w:rPr>
            </w:pPr>
            <w:r>
              <w:rPr>
                <w:rFonts w:hint="eastAsia" w:hAnsi="宋体" w:cs="宋体"/>
                <w:sz w:val="24"/>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283" w:type="dxa"/>
            <w:gridSpan w:val="2"/>
            <w:vAlign w:val="center"/>
          </w:tcPr>
          <w:p>
            <w:pPr>
              <w:autoSpaceDE w:val="0"/>
              <w:autoSpaceDN w:val="0"/>
              <w:adjustRightInd w:val="0"/>
              <w:spacing w:line="420" w:lineRule="exact"/>
              <w:rPr>
                <w:sz w:val="24"/>
                <w:u w:val="single"/>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283"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仿宋_GB2312"/>
                <w:sz w:val="24"/>
              </w:rPr>
            </w:pPr>
            <w:r>
              <w:rPr>
                <w:rFonts w:hint="eastAsia" w:hAnsi="宋体" w:cs="仿宋_GB2312"/>
                <w:sz w:val="24"/>
              </w:rPr>
              <w:t>开标地点：许昌市建安区新元大道兴业大厦4楼4167室。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283"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283" w:type="dxa"/>
            <w:gridSpan w:val="2"/>
            <w:vAlign w:val="center"/>
          </w:tcPr>
          <w:p>
            <w:pPr>
              <w:spacing w:line="288" w:lineRule="auto"/>
              <w:rPr>
                <w:rFonts w:hAnsi="宋体" w:cs="黑体"/>
                <w:sz w:val="24"/>
              </w:rPr>
            </w:pPr>
            <w:r>
              <w:rPr>
                <w:rFonts w:hint="eastAsia" w:ascii="新宋体" w:hAnsi="新宋体" w:eastAsia="新宋体"/>
                <w:color w:val="000000"/>
                <w:sz w:val="24"/>
              </w:rPr>
              <w:t>评标委员会构成：７人（其中注册造价工程师不少于2人</w:t>
            </w:r>
            <w:r>
              <w:rPr>
                <w:rFonts w:hint="eastAsia" w:ascii="新宋体" w:hAnsi="新宋体" w:eastAsia="新宋体"/>
                <w:sz w:val="24"/>
              </w:rPr>
              <w:t>）</w:t>
            </w:r>
            <w:r>
              <w:rPr>
                <w:rFonts w:hint="eastAsia" w:ascii="新宋体" w:hAnsi="新宋体" w:eastAsia="新宋体"/>
                <w:color w:val="000000"/>
                <w:sz w:val="24"/>
              </w:rPr>
              <w:t>，从河南省综合评标专家库中随机抽取５人和招标人代表2人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4"/>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283" w:type="dxa"/>
            <w:gridSpan w:val="2"/>
            <w:vAlign w:val="center"/>
          </w:tcPr>
          <w:p>
            <w:pPr>
              <w:autoSpaceDE w:val="0"/>
              <w:autoSpaceDN w:val="0"/>
              <w:adjustRightInd w:val="0"/>
              <w:spacing w:line="420" w:lineRule="exact"/>
              <w:rPr>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gridSpan w:val="2"/>
            <w:vAlign w:val="center"/>
          </w:tcPr>
          <w:p>
            <w:pPr>
              <w:autoSpaceDE w:val="0"/>
              <w:autoSpaceDN w:val="0"/>
              <w:adjustRightInd w:val="0"/>
              <w:spacing w:line="420" w:lineRule="exact"/>
              <w:jc w:val="center"/>
              <w:rPr>
                <w:rFonts w:hint="eastAsia" w:hAnsi="宋体" w:eastAsia="宋体" w:cs="TimesNewRomanPSMT"/>
                <w:sz w:val="24"/>
                <w:lang w:val="en-US" w:eastAsia="zh-CN"/>
              </w:rPr>
            </w:pPr>
            <w:r>
              <w:rPr>
                <w:rFonts w:hint="eastAsia" w:hAnsi="宋体" w:cs="TimesNewRomanPSMT"/>
                <w:sz w:val="24"/>
                <w:lang w:val="en-US" w:eastAsia="zh-CN"/>
              </w:rPr>
              <w:t>7.2</w:t>
            </w:r>
          </w:p>
        </w:tc>
        <w:tc>
          <w:tcPr>
            <w:tcW w:w="2447" w:type="dxa"/>
            <w:gridSpan w:val="4"/>
            <w:vAlign w:val="center"/>
          </w:tcPr>
          <w:p>
            <w:pPr>
              <w:autoSpaceDE w:val="0"/>
              <w:autoSpaceDN w:val="0"/>
              <w:adjustRightInd w:val="0"/>
              <w:jc w:val="center"/>
              <w:rPr>
                <w:rFonts w:hint="eastAsia" w:hAnsi="宋体" w:cs="仿宋_GB2312"/>
                <w:sz w:val="24"/>
              </w:rPr>
            </w:pPr>
            <w:r>
              <w:rPr>
                <w:rFonts w:hint="eastAsia" w:hAnsi="宋体" w:cs="仿宋_GB2312"/>
                <w:sz w:val="24"/>
                <w:lang w:val="en-US" w:eastAsia="zh-CN"/>
              </w:rPr>
              <w:t>履约保证金</w:t>
            </w:r>
          </w:p>
        </w:tc>
        <w:tc>
          <w:tcPr>
            <w:tcW w:w="6283" w:type="dxa"/>
            <w:gridSpan w:val="2"/>
            <w:vAlign w:val="center"/>
          </w:tcPr>
          <w:p>
            <w:pPr>
              <w:autoSpaceDE w:val="0"/>
              <w:autoSpaceDN w:val="0"/>
              <w:adjustRightInd w:val="0"/>
              <w:spacing w:line="420" w:lineRule="exact"/>
              <w:rPr>
                <w:rFonts w:hint="eastAsia" w:hAnsi="宋体" w:cs="仿宋_GB2312"/>
                <w:sz w:val="24"/>
              </w:rPr>
            </w:pPr>
            <w:r>
              <w:rPr>
                <w:rFonts w:hint="eastAsia" w:hAnsi="宋体" w:cs="仿宋_GB2312"/>
                <w:color w:val="auto"/>
                <w:sz w:val="24"/>
                <w:szCs w:val="22"/>
                <w:lang w:val="en-US" w:eastAsia="zh-CN"/>
              </w:rPr>
              <w:t>不得超过中标合同金额的10%。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733" w:type="dxa"/>
            <w:gridSpan w:val="8"/>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733" w:type="dxa"/>
            <w:gridSpan w:val="8"/>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3"/>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85" w:type="dxa"/>
            <w:gridSpan w:val="4"/>
            <w:vAlign w:val="center"/>
          </w:tcPr>
          <w:tbl>
            <w:tblPr>
              <w:tblStyle w:val="38"/>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keepNext/>
                    <w:spacing w:line="276" w:lineRule="auto"/>
                    <w:jc w:val="left"/>
                    <w:rPr>
                      <w:sz w:val="24"/>
                    </w:rPr>
                  </w:pPr>
                  <w:r>
                    <w:rPr>
                      <w:rFonts w:hint="eastAsia" w:hAnsi="宋体" w:cs="宋体"/>
                      <w:sz w:val="24"/>
                    </w:rPr>
                    <w:t>本工程设招标控制价：</w:t>
                  </w:r>
                </w:p>
                <w:p>
                  <w:pPr>
                    <w:keepNext/>
                    <w:spacing w:line="276" w:lineRule="auto"/>
                    <w:jc w:val="left"/>
                    <w:rPr>
                      <w:b/>
                      <w:bCs/>
                      <w:sz w:val="24"/>
                    </w:rPr>
                  </w:pPr>
                  <w:r>
                    <w:rPr>
                      <w:rFonts w:hint="eastAsia" w:hAnsi="宋体" w:cs="宋体"/>
                      <w:b/>
                      <w:bCs/>
                      <w:sz w:val="24"/>
                    </w:rPr>
                    <w:t>大写：</w:t>
                  </w:r>
                  <w:r>
                    <w:rPr>
                      <w:rFonts w:hint="eastAsia" w:hAnsi="宋体" w:cs="宋体"/>
                      <w:b/>
                      <w:bCs/>
                      <w:sz w:val="24"/>
                      <w:lang w:val="en-US" w:eastAsia="zh-CN"/>
                    </w:rPr>
                    <w:t>柒仟伍佰肆拾捌万贰仟陆佰零叁圆玖角贰分</w:t>
                  </w:r>
                  <w:r>
                    <w:rPr>
                      <w:rFonts w:hint="eastAsia" w:hAnsi="宋体" w:cs="宋体"/>
                      <w:b/>
                      <w:bCs/>
                      <w:sz w:val="24"/>
                    </w:rPr>
                    <w:t>　</w:t>
                  </w:r>
                </w:p>
                <w:p>
                  <w:pPr>
                    <w:keepNext/>
                    <w:spacing w:line="360" w:lineRule="auto"/>
                    <w:jc w:val="left"/>
                    <w:rPr>
                      <w:rFonts w:hAnsi="宋体" w:cs="宋体"/>
                      <w:b/>
                      <w:bCs/>
                      <w:sz w:val="24"/>
                    </w:rPr>
                  </w:pPr>
                  <w:r>
                    <w:rPr>
                      <w:rFonts w:hint="eastAsia" w:hAnsi="宋体" w:cs="宋体"/>
                      <w:b/>
                      <w:bCs/>
                      <w:sz w:val="24"/>
                    </w:rPr>
                    <w:t>小写：</w:t>
                  </w:r>
                  <w:r>
                    <w:rPr>
                      <w:rFonts w:hint="eastAsia" w:hAnsi="宋体" w:cs="宋体"/>
                      <w:b/>
                      <w:bCs/>
                      <w:sz w:val="24"/>
                      <w:lang w:val="en-US" w:eastAsia="zh-CN"/>
                    </w:rPr>
                    <w:t>75482603.92</w:t>
                  </w:r>
                  <w:r>
                    <w:rPr>
                      <w:rFonts w:hint="eastAsia" w:hAnsi="宋体" w:cs="宋体"/>
                      <w:sz w:val="24"/>
                      <w:szCs w:val="24"/>
                    </w:rPr>
                    <w:t>元</w:t>
                  </w:r>
                  <w:r>
                    <w:rPr>
                      <w:rFonts w:hint="eastAsia" w:hAnsi="宋体" w:cs="宋体"/>
                      <w:b/>
                      <w:bCs/>
                      <w:sz w:val="24"/>
                    </w:rPr>
                    <w:t>　</w:t>
                  </w:r>
                </w:p>
                <w:p>
                  <w:pPr>
                    <w:spacing w:line="440" w:lineRule="exact"/>
                    <w:jc w:val="left"/>
                    <w:rPr>
                      <w:rFonts w:hAnsi="宋体" w:cs="宋体"/>
                      <w:sz w:val="24"/>
                      <w:szCs w:val="24"/>
                    </w:rPr>
                  </w:pP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rPr>
                      <w:rFonts w:hAnsi="宋体" w:cs="宋体"/>
                      <w:b/>
                      <w:bCs/>
                      <w:sz w:val="22"/>
                    </w:rPr>
                  </w:pPr>
                  <w:r>
                    <w:rPr>
                      <w:rFonts w:hint="eastAsia" w:hAnsi="宋体" w:cs="宋体"/>
                      <w:b/>
                      <w:bCs/>
                      <w:sz w:val="24"/>
                      <w:szCs w:val="24"/>
                    </w:rPr>
                    <w:t>1、凡投标人的投标报价高于招标控制价（不含等于“招标控制价”）的，该投标人的投标文件应予拒绝。</w:t>
                  </w:r>
                </w:p>
                <w:p>
                  <w:pPr>
                    <w:spacing w:line="440" w:lineRule="exact"/>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jc w:val="left"/>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w:t>
                  </w:r>
                  <w:r>
                    <w:rPr>
                      <w:rFonts w:hint="eastAsia" w:hAnsi="宋体" w:cs="宋体"/>
                      <w:b/>
                      <w:bCs/>
                      <w:sz w:val="24"/>
                      <w:szCs w:val="24"/>
                      <w:lang w:val="en-US" w:eastAsia="zh-CN"/>
                    </w:rPr>
                    <w:t>视</w:t>
                  </w:r>
                  <w:r>
                    <w:rPr>
                      <w:rFonts w:hint="eastAsia" w:hAnsi="宋体" w:cs="宋体"/>
                      <w:b/>
                      <w:bCs/>
                      <w:sz w:val="24"/>
                      <w:szCs w:val="24"/>
                    </w:rPr>
                    <w:t>为投标人对招标人公布的工程量清单无异议，中标后因此造成的工程量的增加，由中标人承担。</w:t>
                  </w:r>
                </w:p>
              </w:tc>
            </w:tr>
          </w:tbl>
          <w:p>
            <w:pPr>
              <w:autoSpaceDE w:val="0"/>
              <w:autoSpaceDN w:val="0"/>
              <w:adjustRightInd w:val="0"/>
              <w:spacing w:line="276" w:lineRule="auto"/>
              <w:ind w:firstLine="480" w:firstLineChars="200"/>
              <w:jc w:val="left"/>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8"/>
            <w:vAlign w:val="center"/>
          </w:tcPr>
          <w:p>
            <w:pPr>
              <w:spacing w:line="312" w:lineRule="auto"/>
              <w:jc w:val="left"/>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3"/>
            <w:vAlign w:val="center"/>
          </w:tcPr>
          <w:p>
            <w:pPr>
              <w:spacing w:line="312" w:lineRule="auto"/>
              <w:rPr>
                <w:sz w:val="24"/>
              </w:rPr>
            </w:pPr>
          </w:p>
        </w:tc>
        <w:tc>
          <w:tcPr>
            <w:tcW w:w="3037" w:type="dxa"/>
            <w:gridSpan w:val="4"/>
            <w:vAlign w:val="center"/>
          </w:tcPr>
          <w:p>
            <w:pPr>
              <w:spacing w:line="260" w:lineRule="exact"/>
              <w:jc w:val="left"/>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619" w:type="dxa"/>
            <w:vAlign w:val="center"/>
          </w:tcPr>
          <w:p>
            <w:pPr>
              <w:spacing w:line="312" w:lineRule="auto"/>
              <w:jc w:val="left"/>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8"/>
            <w:vAlign w:val="center"/>
          </w:tcPr>
          <w:p>
            <w:pPr>
              <w:spacing w:line="312" w:lineRule="auto"/>
              <w:ind w:left="240" w:hanging="240" w:hangingChars="100"/>
              <w:jc w:val="left"/>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3"/>
            <w:vAlign w:val="center"/>
          </w:tcPr>
          <w:p>
            <w:pPr>
              <w:spacing w:line="312" w:lineRule="auto"/>
              <w:rPr>
                <w:sz w:val="24"/>
              </w:rPr>
            </w:pPr>
          </w:p>
        </w:tc>
        <w:tc>
          <w:tcPr>
            <w:tcW w:w="8656" w:type="dxa"/>
            <w:gridSpan w:val="5"/>
            <w:vAlign w:val="center"/>
          </w:tcPr>
          <w:p>
            <w:pPr>
              <w:spacing w:line="312" w:lineRule="auto"/>
              <w:jc w:val="left"/>
            </w:pPr>
            <w:r>
              <w:rPr>
                <w:rFonts w:hint="eastAsia" w:hAnsi="宋体" w:cs="宋体"/>
                <w:sz w:val="24"/>
              </w:rPr>
              <w:t xml:space="preserve">开标时各投标人的法定代表人（持有效身份证原件）或授权委托人（持有效身份证原件及有效的授权委托书原件）到开标现场并签到，缺席或逾期不到者视为自动放弃投标。各投标单位参加会议人数不得多于二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8"/>
            <w:vAlign w:val="center"/>
          </w:tcPr>
          <w:p>
            <w:pPr>
              <w:jc w:val="left"/>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3"/>
            <w:vAlign w:val="center"/>
          </w:tcPr>
          <w:p>
            <w:pPr>
              <w:spacing w:line="312" w:lineRule="auto"/>
              <w:rPr>
                <w:sz w:val="24"/>
              </w:rPr>
            </w:pPr>
          </w:p>
        </w:tc>
        <w:tc>
          <w:tcPr>
            <w:tcW w:w="8656" w:type="dxa"/>
            <w:gridSpan w:val="5"/>
            <w:vAlign w:val="center"/>
          </w:tcPr>
          <w:p>
            <w:pPr>
              <w:spacing w:line="440" w:lineRule="exact"/>
              <w:jc w:val="left"/>
              <w:rPr>
                <w:rFonts w:hAnsi="宋体" w:cs="仿宋_GB2312"/>
                <w:sz w:val="24"/>
              </w:rPr>
            </w:pPr>
            <w:r>
              <w:rPr>
                <w:rFonts w:hint="eastAsia" w:hAnsi="宋体" w:cs="仿宋_GB2312"/>
                <w:sz w:val="24"/>
              </w:rPr>
              <w:t>1、在中标通知书发出前，招标人将中标候选人的情况在全国公共资源交易平台（河南省·许昌市）》和《河南省电子招标投标公共服务平台》予以公示，公示期不少于3日。</w:t>
            </w:r>
          </w:p>
          <w:p>
            <w:pPr>
              <w:spacing w:line="440" w:lineRule="exact"/>
              <w:jc w:val="left"/>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8"/>
            <w:vAlign w:val="center"/>
          </w:tcPr>
          <w:p>
            <w:pPr>
              <w:spacing w:line="312" w:lineRule="auto"/>
              <w:jc w:val="left"/>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3"/>
            <w:vAlign w:val="center"/>
          </w:tcPr>
          <w:p>
            <w:pPr>
              <w:spacing w:line="312" w:lineRule="auto"/>
              <w:rPr>
                <w:rFonts w:ascii="新宋体" w:hAnsi="新宋体" w:eastAsia="新宋体"/>
                <w:sz w:val="24"/>
              </w:rPr>
            </w:pPr>
          </w:p>
        </w:tc>
        <w:tc>
          <w:tcPr>
            <w:tcW w:w="8656" w:type="dxa"/>
            <w:gridSpan w:val="5"/>
            <w:vAlign w:val="center"/>
          </w:tcPr>
          <w:p>
            <w:pPr>
              <w:spacing w:line="312" w:lineRule="auto"/>
              <w:jc w:val="left"/>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8"/>
            <w:vAlign w:val="center"/>
          </w:tcPr>
          <w:p>
            <w:pPr>
              <w:spacing w:line="312" w:lineRule="auto"/>
              <w:jc w:val="left"/>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3"/>
            <w:vAlign w:val="center"/>
          </w:tcPr>
          <w:p>
            <w:pPr>
              <w:spacing w:line="312" w:lineRule="auto"/>
              <w:rPr>
                <w:rFonts w:ascii="新宋体" w:hAnsi="新宋体" w:eastAsia="新宋体"/>
                <w:sz w:val="24"/>
              </w:rPr>
            </w:pPr>
          </w:p>
        </w:tc>
        <w:tc>
          <w:tcPr>
            <w:tcW w:w="8656" w:type="dxa"/>
            <w:gridSpan w:val="5"/>
            <w:vAlign w:val="center"/>
          </w:tcPr>
          <w:p>
            <w:pPr>
              <w:spacing w:line="312" w:lineRule="auto"/>
              <w:jc w:val="left"/>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733" w:type="dxa"/>
            <w:gridSpan w:val="8"/>
            <w:vAlign w:val="center"/>
          </w:tcPr>
          <w:p>
            <w:pPr>
              <w:spacing w:line="312" w:lineRule="auto"/>
              <w:jc w:val="left"/>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3"/>
            <w:vAlign w:val="center"/>
          </w:tcPr>
          <w:p>
            <w:pPr>
              <w:spacing w:line="312" w:lineRule="auto"/>
              <w:rPr>
                <w:sz w:val="24"/>
              </w:rPr>
            </w:pPr>
          </w:p>
        </w:tc>
        <w:tc>
          <w:tcPr>
            <w:tcW w:w="8656" w:type="dxa"/>
            <w:gridSpan w:val="5"/>
            <w:vAlign w:val="center"/>
          </w:tcPr>
          <w:p>
            <w:pPr>
              <w:spacing w:line="360" w:lineRule="auto"/>
              <w:jc w:val="left"/>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733" w:type="dxa"/>
            <w:gridSpan w:val="8"/>
            <w:vAlign w:val="center"/>
          </w:tcPr>
          <w:p>
            <w:pPr>
              <w:spacing w:line="360" w:lineRule="auto"/>
              <w:jc w:val="left"/>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3"/>
            <w:vAlign w:val="center"/>
          </w:tcPr>
          <w:p>
            <w:pPr>
              <w:spacing w:line="312" w:lineRule="auto"/>
              <w:rPr>
                <w:sz w:val="24"/>
              </w:rPr>
            </w:pPr>
          </w:p>
        </w:tc>
        <w:tc>
          <w:tcPr>
            <w:tcW w:w="8656" w:type="dxa"/>
            <w:gridSpan w:val="5"/>
            <w:vAlign w:val="center"/>
          </w:tcPr>
          <w:p>
            <w:pPr>
              <w:spacing w:line="360" w:lineRule="auto"/>
              <w:jc w:val="left"/>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8"/>
            <w:vAlign w:val="center"/>
          </w:tcPr>
          <w:p>
            <w:pPr>
              <w:spacing w:line="312" w:lineRule="auto"/>
              <w:jc w:val="left"/>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3"/>
            <w:vAlign w:val="center"/>
          </w:tcPr>
          <w:p>
            <w:pPr>
              <w:spacing w:line="312" w:lineRule="auto"/>
              <w:rPr>
                <w:sz w:val="24"/>
              </w:rPr>
            </w:pPr>
          </w:p>
        </w:tc>
        <w:tc>
          <w:tcPr>
            <w:tcW w:w="8656" w:type="dxa"/>
            <w:gridSpan w:val="5"/>
            <w:vAlign w:val="center"/>
          </w:tcPr>
          <w:p>
            <w:pPr>
              <w:adjustRightInd w:val="0"/>
              <w:snapToGrid w:val="0"/>
              <w:spacing w:line="420" w:lineRule="exact"/>
              <w:jc w:val="lef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jc w:val="lef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jc w:val="lef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jc w:val="lef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jc w:val="lef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jc w:val="lef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733" w:type="dxa"/>
            <w:gridSpan w:val="8"/>
            <w:vAlign w:val="center"/>
          </w:tcPr>
          <w:p>
            <w:pPr>
              <w:adjustRightInd w:val="0"/>
              <w:snapToGrid w:val="0"/>
              <w:spacing w:line="420" w:lineRule="exact"/>
              <w:jc w:val="lef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8"/>
            <w:vAlign w:val="center"/>
          </w:tcPr>
          <w:p>
            <w:pPr>
              <w:adjustRightInd w:val="0"/>
              <w:snapToGrid w:val="0"/>
              <w:spacing w:line="420" w:lineRule="exact"/>
              <w:jc w:val="left"/>
              <w:rPr>
                <w:rFonts w:hAnsi="宋体" w:cs="仿宋_GB2312"/>
                <w:sz w:val="24"/>
              </w:rPr>
            </w:pPr>
            <w:bookmarkStart w:id="9" w:name="_Toc225243456"/>
            <w:bookmarkStart w:id="10" w:name="_Toc283559965"/>
            <w:r>
              <w:rPr>
                <w:rFonts w:hint="eastAsia" w:hAnsi="宋体" w:cs="宋体"/>
                <w:sz w:val="24"/>
              </w:rPr>
              <w:t>10.11.1 投标文件的拒收</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3"/>
            <w:vAlign w:val="center"/>
          </w:tcPr>
          <w:p>
            <w:pPr>
              <w:spacing w:line="312" w:lineRule="auto"/>
              <w:rPr>
                <w:sz w:val="24"/>
              </w:rPr>
            </w:pPr>
          </w:p>
        </w:tc>
        <w:tc>
          <w:tcPr>
            <w:tcW w:w="8656" w:type="dxa"/>
            <w:gridSpan w:val="5"/>
            <w:vAlign w:val="center"/>
          </w:tcPr>
          <w:p>
            <w:pPr>
              <w:spacing w:line="360" w:lineRule="auto"/>
              <w:jc w:val="left"/>
              <w:rPr>
                <w:rFonts w:ascii="新宋体" w:eastAsia="新宋体"/>
                <w:sz w:val="24"/>
              </w:rPr>
            </w:pPr>
            <w:r>
              <w:rPr>
                <w:rFonts w:hint="eastAsia" w:ascii="新宋体" w:eastAsia="新宋体"/>
                <w:sz w:val="24"/>
              </w:rPr>
              <w:t>1、逾期送达的或者未送达指定地点的投标文件；</w:t>
            </w:r>
          </w:p>
          <w:p>
            <w:pPr>
              <w:spacing w:line="360" w:lineRule="auto"/>
              <w:jc w:val="left"/>
              <w:rPr>
                <w:rFonts w:ascii="新宋体" w:eastAsia="新宋体"/>
                <w:sz w:val="24"/>
              </w:rPr>
            </w:pPr>
            <w:r>
              <w:rPr>
                <w:rFonts w:hint="eastAsia" w:ascii="新宋体" w:eastAsia="新宋体"/>
                <w:sz w:val="24"/>
              </w:rPr>
              <w:t>2、投标文件未按招标文件要求密封的；</w:t>
            </w:r>
          </w:p>
          <w:p>
            <w:pPr>
              <w:spacing w:line="360" w:lineRule="auto"/>
              <w:jc w:val="left"/>
              <w:rPr>
                <w:rFonts w:ascii="新宋体" w:eastAsia="新宋体"/>
                <w:sz w:val="24"/>
              </w:rPr>
            </w:pPr>
            <w:r>
              <w:rPr>
                <w:rFonts w:hint="eastAsia" w:ascii="新宋体" w:eastAsia="新宋体"/>
                <w:sz w:val="24"/>
              </w:rPr>
              <w:t>3、未按招标文件要求缴纳投标保证金的；</w:t>
            </w:r>
          </w:p>
          <w:p>
            <w:pPr>
              <w:spacing w:line="360" w:lineRule="auto"/>
              <w:jc w:val="left"/>
              <w:rPr>
                <w:rFonts w:ascii="新宋体" w:eastAsia="新宋体"/>
                <w:sz w:val="24"/>
              </w:rPr>
            </w:pPr>
            <w:r>
              <w:rPr>
                <w:rFonts w:hint="eastAsia" w:ascii="新宋体" w:eastAsia="新宋体"/>
                <w:sz w:val="24"/>
              </w:rPr>
              <w:t>4、开标时法定代表人未持本人有效身份证原件或授权委托人未持有效的授权委托书原件及本人有效身份证原件到开标现场并签到的；</w:t>
            </w:r>
          </w:p>
          <w:p>
            <w:pPr>
              <w:spacing w:line="360" w:lineRule="auto"/>
              <w:jc w:val="left"/>
              <w:rPr>
                <w:rFonts w:ascii="新宋体" w:eastAsia="新宋体"/>
                <w:sz w:val="24"/>
              </w:rPr>
            </w:pPr>
            <w:r>
              <w:rPr>
                <w:rFonts w:hint="eastAsia" w:ascii="新宋体" w:eastAsia="新宋体"/>
                <w:sz w:val="24"/>
              </w:rPr>
              <w:t>5、投标截止时间前未按照规定支付招标文件费用的；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8"/>
            <w:vAlign w:val="center"/>
          </w:tcPr>
          <w:p>
            <w:pPr>
              <w:adjustRightInd w:val="0"/>
              <w:snapToGrid w:val="0"/>
              <w:spacing w:line="420" w:lineRule="exact"/>
              <w:rPr>
                <w:rFonts w:ascii="新宋体" w:eastAsia="新宋体"/>
                <w:b/>
                <w:sz w:val="24"/>
              </w:rPr>
            </w:pPr>
            <w:r>
              <w:rPr>
                <w:rFonts w:hint="eastAsia" w:ascii="新宋体" w:hAnsi="新宋体" w:eastAsia="新宋体"/>
                <w:sz w:val="24"/>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8" w:type="dxa"/>
            <w:vAlign w:val="center"/>
          </w:tcPr>
          <w:p>
            <w:pPr>
              <w:spacing w:line="312" w:lineRule="auto"/>
              <w:rPr>
                <w:sz w:val="24"/>
              </w:rPr>
            </w:pPr>
          </w:p>
        </w:tc>
        <w:tc>
          <w:tcPr>
            <w:tcW w:w="8745" w:type="dxa"/>
            <w:gridSpan w:val="7"/>
            <w:vAlign w:val="center"/>
          </w:tcPr>
          <w:p>
            <w:pPr>
              <w:spacing w:line="360" w:lineRule="auto"/>
              <w:jc w:val="left"/>
              <w:rPr>
                <w:rFonts w:ascii="新宋体" w:eastAsia="新宋体"/>
                <w:sz w:val="24"/>
              </w:rPr>
            </w:pPr>
            <w:r>
              <w:rPr>
                <w:rFonts w:hint="eastAsia" w:ascii="新宋体" w:eastAsia="新宋体"/>
                <w:sz w:val="24"/>
              </w:rPr>
              <w:t>1、本项目招标代理费9.3万元由中标人支付。</w:t>
            </w:r>
          </w:p>
          <w:p>
            <w:pPr>
              <w:spacing w:line="360" w:lineRule="auto"/>
              <w:jc w:val="left"/>
              <w:rPr>
                <w:rFonts w:ascii="新宋体" w:eastAsia="新宋体"/>
                <w:b/>
                <w:sz w:val="24"/>
              </w:rPr>
            </w:pPr>
            <w:r>
              <w:rPr>
                <w:rFonts w:hint="eastAsia" w:ascii="新宋体" w:eastAsia="新宋体"/>
                <w:sz w:val="24"/>
              </w:rPr>
              <w:t>2、招标文件费：300元/份（售后不退）。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9733" w:type="dxa"/>
            <w:gridSpan w:val="8"/>
            <w:vAlign w:val="center"/>
          </w:tcPr>
          <w:p>
            <w:pPr>
              <w:autoSpaceDE w:val="0"/>
              <w:autoSpaceDN w:val="0"/>
              <w:adjustRightInd w:val="0"/>
              <w:snapToGrid w:val="0"/>
              <w:spacing w:line="420" w:lineRule="exact"/>
              <w:jc w:val="left"/>
              <w:rPr>
                <w:rFonts w:hAnsi="宋体" w:cs="仿宋_GB2312"/>
                <w:sz w:val="24"/>
              </w:rPr>
            </w:pPr>
            <w:r>
              <w:rPr>
                <w:rFonts w:hint="eastAsia" w:hAnsi="宋体" w:cs="宋体"/>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6" w:hRule="atLeast"/>
          <w:jc w:val="center"/>
        </w:trPr>
        <w:tc>
          <w:tcPr>
            <w:tcW w:w="1077" w:type="dxa"/>
            <w:gridSpan w:val="3"/>
            <w:vAlign w:val="center"/>
          </w:tcPr>
          <w:p>
            <w:pPr>
              <w:spacing w:line="312" w:lineRule="auto"/>
              <w:rPr>
                <w:sz w:val="24"/>
              </w:rPr>
            </w:pPr>
          </w:p>
        </w:tc>
        <w:tc>
          <w:tcPr>
            <w:tcW w:w="8656" w:type="dxa"/>
            <w:gridSpan w:val="5"/>
            <w:vAlign w:val="center"/>
          </w:tcPr>
          <w:p>
            <w:pPr>
              <w:numPr>
                <w:ilvl w:val="0"/>
                <w:numId w:val="3"/>
              </w:numPr>
              <w:spacing w:line="360" w:lineRule="auto"/>
              <w:ind w:firstLine="480" w:firstLineChars="200"/>
              <w:jc w:val="left"/>
              <w:rPr>
                <w:rFonts w:ascii="新宋体" w:eastAsia="新宋体"/>
                <w:sz w:val="24"/>
              </w:rPr>
            </w:pPr>
            <w:r>
              <w:rPr>
                <w:rFonts w:hint="eastAsia" w:ascii="新宋体" w:eastAsia="新宋体"/>
                <w:sz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numPr>
                <w:ilvl w:val="0"/>
                <w:numId w:val="3"/>
              </w:numPr>
              <w:spacing w:line="360" w:lineRule="auto"/>
              <w:ind w:firstLine="480" w:firstLineChars="200"/>
              <w:jc w:val="left"/>
              <w:rPr>
                <w:rFonts w:ascii="新宋体" w:eastAsia="新宋体"/>
                <w:sz w:val="24"/>
              </w:rPr>
            </w:pPr>
            <w:r>
              <w:rPr>
                <w:rFonts w:hint="eastAsia" w:ascii="新宋体" w:eastAsia="新宋体"/>
                <w:sz w:val="24"/>
              </w:rPr>
              <w:t>潜在投标人如对招标文件有异议，请在规定时间内在《全国公共资源交易平台（河南省·许昌市）》公共资源交易系统中提出，以其他方式递交的异议不予接受。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1" w:hRule="atLeast"/>
          <w:jc w:val="center"/>
        </w:trPr>
        <w:tc>
          <w:tcPr>
            <w:tcW w:w="1077" w:type="dxa"/>
            <w:gridSpan w:val="3"/>
            <w:vAlign w:val="center"/>
          </w:tcPr>
          <w:p>
            <w:pPr>
              <w:spacing w:line="312" w:lineRule="auto"/>
              <w:rPr>
                <w:sz w:val="24"/>
              </w:rPr>
            </w:pPr>
          </w:p>
        </w:tc>
        <w:tc>
          <w:tcPr>
            <w:tcW w:w="8656" w:type="dxa"/>
            <w:gridSpan w:val="5"/>
            <w:vAlign w:val="center"/>
          </w:tcPr>
          <w:p>
            <w:pPr>
              <w:spacing w:line="360" w:lineRule="auto"/>
              <w:ind w:firstLine="480" w:firstLineChars="200"/>
              <w:jc w:val="left"/>
              <w:rPr>
                <w:rFonts w:ascii="新宋体" w:eastAsia="新宋体"/>
                <w:sz w:val="24"/>
              </w:rPr>
            </w:pPr>
            <w:r>
              <w:rPr>
                <w:rFonts w:hint="eastAsia" w:ascii="新宋体" w:eastAsia="新宋体"/>
                <w:sz w:val="24"/>
              </w:rPr>
              <w:t>3、投标人在投标截止时间前应随时关注《全国公共资源交易平台（河南省·许昌市）》公共资源交易系统发出的有关本项目的答疑、修改等相关内容。</w:t>
            </w:r>
          </w:p>
          <w:p>
            <w:pPr>
              <w:spacing w:line="360" w:lineRule="auto"/>
              <w:ind w:firstLine="480" w:firstLineChars="200"/>
              <w:jc w:val="left"/>
              <w:rPr>
                <w:rFonts w:ascii="新宋体" w:eastAsia="新宋体"/>
                <w:sz w:val="24"/>
              </w:rPr>
            </w:pPr>
            <w:r>
              <w:rPr>
                <w:rFonts w:hint="eastAsia" w:ascii="新宋体" w:eastAsia="新宋体"/>
                <w:sz w:val="24"/>
              </w:rPr>
              <w:t>4、本项目试行全流程电子化交易，如因交易系统异常情况无法完成，将以人工方式进行。</w:t>
            </w:r>
          </w:p>
          <w:p>
            <w:pPr>
              <w:spacing w:line="360" w:lineRule="auto"/>
              <w:ind w:firstLine="480" w:firstLineChars="200"/>
              <w:jc w:val="left"/>
              <w:rPr>
                <w:rFonts w:ascii="新宋体" w:eastAsia="新宋体"/>
                <w:sz w:val="24"/>
              </w:rPr>
            </w:pPr>
            <w:r>
              <w:rPr>
                <w:rFonts w:hint="eastAsia" w:ascii="新宋体" w:eastAsia="新宋体"/>
                <w:sz w:val="24"/>
              </w:rPr>
              <w:t>5、投标文件依据最终的招标文件进行编制。如果招标文件发生变更，投标人应以招标人最终发出的电子招标文件为准，编制投标文件，务请投标人随时关注项目变更信息。</w:t>
            </w:r>
          </w:p>
          <w:p>
            <w:pPr>
              <w:spacing w:line="360" w:lineRule="auto"/>
              <w:ind w:firstLine="480" w:firstLineChars="200"/>
              <w:jc w:val="left"/>
              <w:rPr>
                <w:rFonts w:ascii="新宋体" w:eastAsia="新宋体"/>
                <w:sz w:val="24"/>
              </w:rPr>
            </w:pPr>
            <w:r>
              <w:rPr>
                <w:rFonts w:hint="eastAsia" w:ascii="新宋体" w:eastAsia="新宋体"/>
                <w:sz w:val="24"/>
              </w:rPr>
              <w:t>6、投标人电子投标文件成功提交后，应打印“投标文件提交回执单”，供开标现场备查。</w:t>
            </w:r>
          </w:p>
          <w:p>
            <w:pPr>
              <w:spacing w:line="360" w:lineRule="auto"/>
              <w:ind w:firstLine="480" w:firstLineChars="200"/>
              <w:jc w:val="left"/>
              <w:rPr>
                <w:rFonts w:ascii="新宋体" w:eastAsia="新宋体"/>
                <w:sz w:val="24"/>
              </w:rPr>
            </w:pPr>
            <w:r>
              <w:rPr>
                <w:rFonts w:hint="eastAsia" w:ascii="新宋体" w:eastAsia="新宋体"/>
                <w:sz w:val="24"/>
              </w:rPr>
              <w:t>7、商务标投标文件制作注意事项：</w:t>
            </w:r>
          </w:p>
          <w:p>
            <w:pPr>
              <w:spacing w:line="360" w:lineRule="auto"/>
              <w:ind w:firstLine="480" w:firstLineChars="200"/>
              <w:jc w:val="left"/>
              <w:rPr>
                <w:rFonts w:ascii="新宋体" w:eastAsia="新宋体"/>
                <w:sz w:val="24"/>
              </w:rPr>
            </w:pPr>
            <w:r>
              <w:rPr>
                <w:rFonts w:hint="eastAsia" w:ascii="新宋体" w:eastAsia="新宋体"/>
                <w:sz w:val="24"/>
              </w:rPr>
              <w:t>7.1 投标人登录《全国公共资源交易平台（河南省·许昌市）》公共资源交易系统下载“许昌投标文件制作系统SEARUN V1.</w:t>
            </w:r>
            <w:r>
              <w:rPr>
                <w:rFonts w:hint="eastAsia" w:ascii="新宋体" w:eastAsia="新宋体"/>
                <w:sz w:val="24"/>
                <w:lang w:val="en-US" w:eastAsia="zh-CN"/>
              </w:rPr>
              <w:t>1</w:t>
            </w:r>
            <w:r>
              <w:rPr>
                <w:rFonts w:hint="eastAsia" w:ascii="新宋体" w:eastAsia="新宋体"/>
                <w:sz w:val="24"/>
              </w:rPr>
              <w:t>” 和操作手册（工程项目），按招标文件要求制作商务标投标文件。</w:t>
            </w:r>
          </w:p>
          <w:p>
            <w:pPr>
              <w:spacing w:line="360" w:lineRule="auto"/>
              <w:ind w:firstLine="480" w:firstLineChars="200"/>
              <w:jc w:val="left"/>
              <w:rPr>
                <w:rFonts w:ascii="新宋体" w:eastAsia="新宋体"/>
                <w:sz w:val="24"/>
              </w:rPr>
            </w:pPr>
            <w:r>
              <w:rPr>
                <w:rFonts w:hint="eastAsia" w:ascii="新宋体" w:eastAsia="新宋体"/>
                <w:sz w:val="24"/>
              </w:rPr>
              <w:t>7.2 商务标投标文件制作技术咨询：0374-2961598。</w:t>
            </w:r>
          </w:p>
          <w:p>
            <w:pPr>
              <w:spacing w:line="360" w:lineRule="auto"/>
              <w:ind w:firstLine="480" w:firstLineChars="200"/>
              <w:jc w:val="left"/>
              <w:rPr>
                <w:rFonts w:ascii="新宋体" w:eastAsia="新宋体"/>
                <w:sz w:val="24"/>
              </w:rPr>
            </w:pPr>
            <w:r>
              <w:rPr>
                <w:rFonts w:hint="eastAsia" w:ascii="新宋体" w:eastAsia="新宋体"/>
                <w:sz w:val="24"/>
              </w:rPr>
              <w:t>8、农民工工资说明：中标人按照规定及时足额缴纳农民工工资保证金，并按时发放农民工工资。</w:t>
            </w:r>
          </w:p>
          <w:p>
            <w:pPr>
              <w:spacing w:line="360" w:lineRule="auto"/>
              <w:ind w:firstLine="480" w:firstLineChars="200"/>
              <w:jc w:val="left"/>
              <w:rPr>
                <w:rFonts w:ascii="新宋体" w:eastAsia="新宋体"/>
                <w:b/>
                <w:bCs/>
                <w:color w:val="FF0000"/>
                <w:sz w:val="24"/>
              </w:rPr>
            </w:pPr>
            <w:r>
              <w:rPr>
                <w:rFonts w:hint="eastAsia" w:ascii="新宋体" w:eastAsia="新宋体"/>
                <w:sz w:val="24"/>
              </w:rPr>
              <w:t>施工现场情况说明：本项目施工场地与正在施工的一期工程为同一场地，所有协调配合工作需中标方自行协调。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077" w:type="dxa"/>
            <w:gridSpan w:val="3"/>
            <w:vAlign w:val="center"/>
          </w:tcPr>
          <w:p>
            <w:pPr>
              <w:autoSpaceDE w:val="0"/>
              <w:autoSpaceDN w:val="0"/>
              <w:spacing w:line="440" w:lineRule="exact"/>
              <w:jc w:val="left"/>
              <w:rPr>
                <w:rFonts w:hAnsi="宋体" w:cs="宋体"/>
                <w:sz w:val="24"/>
              </w:rPr>
            </w:pPr>
            <w:r>
              <w:rPr>
                <w:rFonts w:hint="eastAsia" w:hAnsi="宋体" w:cs="宋体"/>
                <w:sz w:val="24"/>
              </w:rPr>
              <w:t>10.13</w:t>
            </w:r>
          </w:p>
        </w:tc>
        <w:tc>
          <w:tcPr>
            <w:tcW w:w="1930" w:type="dxa"/>
            <w:gridSpan w:val="2"/>
            <w:vAlign w:val="center"/>
          </w:tcPr>
          <w:p>
            <w:pPr>
              <w:autoSpaceDE w:val="0"/>
              <w:autoSpaceDN w:val="0"/>
              <w:spacing w:line="440" w:lineRule="exact"/>
              <w:jc w:val="left"/>
              <w:rPr>
                <w:rFonts w:hAnsi="宋体" w:cs="宋体"/>
                <w:sz w:val="24"/>
              </w:rPr>
            </w:pPr>
            <w:r>
              <w:rPr>
                <w:rFonts w:hint="eastAsia" w:hAnsi="宋体" w:cs="宋体"/>
                <w:sz w:val="24"/>
              </w:rPr>
              <w:t>标后履约</w:t>
            </w:r>
          </w:p>
        </w:tc>
        <w:tc>
          <w:tcPr>
            <w:tcW w:w="6726" w:type="dxa"/>
            <w:gridSpan w:val="3"/>
            <w:vAlign w:val="center"/>
          </w:tcPr>
          <w:p>
            <w:pPr>
              <w:autoSpaceDE w:val="0"/>
              <w:autoSpaceDN w:val="0"/>
              <w:spacing w:line="440" w:lineRule="exact"/>
              <w:jc w:val="left"/>
              <w:rPr>
                <w:rFonts w:hint="eastAsia" w:hAnsi="宋体" w:eastAsia="宋体" w:cs="宋体"/>
                <w:sz w:val="24"/>
                <w:lang w:eastAsia="zh-CN"/>
              </w:rPr>
            </w:pPr>
            <w:r>
              <w:rPr>
                <w:rFonts w:hint="eastAsia" w:ascii="宋体" w:hAnsi="宋体" w:cs="宋体"/>
                <w:kern w:val="0"/>
                <w:sz w:val="22"/>
                <w:szCs w:val="22"/>
              </w:rPr>
              <w:t>按照《招投标法规定》必须到行政主管部门办理相关手续，同时由项目单位进行监管。</w:t>
            </w:r>
          </w:p>
        </w:tc>
      </w:tr>
    </w:tbl>
    <w:p>
      <w:pPr>
        <w:spacing w:line="480" w:lineRule="exact"/>
        <w:jc w:val="left"/>
        <w:rPr>
          <w:rFonts w:ascii="华文中宋" w:hAnsi="华文中宋" w:eastAsia="华文中宋"/>
          <w:b/>
          <w:bCs/>
          <w:sz w:val="32"/>
          <w:szCs w:val="32"/>
        </w:rPr>
      </w:pPr>
      <w:bookmarkStart w:id="11" w:name="_Toc283559947"/>
    </w:p>
    <w:p>
      <w:pPr>
        <w:autoSpaceDE w:val="0"/>
        <w:autoSpaceDN w:val="0"/>
        <w:adjustRightInd w:val="0"/>
        <w:snapToGrid w:val="0"/>
        <w:spacing w:line="420" w:lineRule="exact"/>
        <w:jc w:val="left"/>
        <w:rPr>
          <w:rFonts w:hAnsi="宋体" w:cs="仿宋_GB2312"/>
          <w:sz w:val="24"/>
        </w:rPr>
      </w:pPr>
      <w:r>
        <w:rPr>
          <w:rFonts w:hint="eastAsia" w:hAnsi="宋体" w:cs="仿宋_GB2312"/>
          <w:sz w:val="24"/>
        </w:rPr>
        <w:br w:type="page"/>
      </w:r>
      <w:r>
        <w:rPr>
          <w:rFonts w:hint="eastAsia" w:hAnsi="宋体" w:cs="仿宋_GB2312"/>
          <w:sz w:val="24"/>
        </w:rPr>
        <w:t>附件一：投标保证金</w:t>
      </w:r>
    </w:p>
    <w:tbl>
      <w:tblPr>
        <w:tblStyle w:val="38"/>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建安建工公字〔2018〕</w:t>
            </w:r>
            <w:r>
              <w:rPr>
                <w:rFonts w:hint="eastAsia" w:hAnsi="宋体" w:cs="仿宋_GB2312"/>
                <w:sz w:val="24"/>
                <w:lang w:val="en-US" w:eastAsia="zh-CN"/>
              </w:rPr>
              <w:t>207</w:t>
            </w:r>
            <w:r>
              <w:rPr>
                <w:rFonts w:hint="eastAsia" w:hAnsi="宋体" w:cs="仿宋_GB2312"/>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项目名称</w:t>
            </w:r>
          </w:p>
        </w:tc>
        <w:tc>
          <w:tcPr>
            <w:tcW w:w="795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泰和院居住小区南地块二期第一批公租房施工</w:t>
            </w:r>
            <w:bookmarkStart w:id="703" w:name="_GoBack"/>
            <w:bookmarkEnd w:id="703"/>
            <w:r>
              <w:rPr>
                <w:rFonts w:hint="eastAsia" w:hAnsi="宋体" w:cs="仿宋_GB2312"/>
                <w:sz w:val="24"/>
              </w:rPr>
              <w:t>总承包工程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投标保证金</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金额：</w:t>
            </w:r>
            <w:r>
              <w:rPr>
                <w:rFonts w:hint="eastAsia" w:hAnsi="宋体" w:cs="仿宋_GB2312"/>
                <w:sz w:val="24"/>
                <w:lang w:val="en-US" w:eastAsia="zh-CN"/>
              </w:rPr>
              <w:t>捌</w:t>
            </w:r>
            <w:r>
              <w:rPr>
                <w:rFonts w:hint="eastAsia" w:hAnsi="宋体" w:cs="仿宋_GB2312"/>
                <w:sz w:val="24"/>
              </w:rPr>
              <w:t>拾万元整 （¥</w:t>
            </w:r>
            <w:r>
              <w:rPr>
                <w:rFonts w:hint="eastAsia" w:hAnsi="宋体" w:cs="仿宋_GB2312"/>
                <w:sz w:val="24"/>
                <w:lang w:val="en-US" w:eastAsia="zh-CN"/>
              </w:rPr>
              <w:t>8</w:t>
            </w:r>
            <w:r>
              <w:rPr>
                <w:rFonts w:hint="eastAsia" w:hAnsi="宋体" w:cs="仿宋_GB2312"/>
                <w:sz w:val="24"/>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2、投标保证金缴纳方式：</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2.1投标人网上报名后，登录</w:t>
            </w:r>
            <w:r>
              <w:fldChar w:fldCharType="begin"/>
            </w:r>
            <w:r>
              <w:instrText xml:space="preserve"> HYPERLINK "http://221.14.6.70:8088/ggzy" </w:instrText>
            </w:r>
            <w:r>
              <w:fldChar w:fldCharType="separate"/>
            </w:r>
            <w:r>
              <w:rPr>
                <w:rFonts w:hint="eastAsia" w:hAnsi="宋体" w:cs="仿宋_GB2312"/>
                <w:sz w:val="24"/>
              </w:rPr>
              <w:t>http://221.14.6.70:8088/ggzy</w:t>
            </w:r>
            <w:r>
              <w:rPr>
                <w:rFonts w:hint="eastAsia" w:hAnsi="宋体" w:cs="仿宋_GB2312"/>
                <w:sz w:val="24"/>
              </w:rPr>
              <w:fldChar w:fldCharType="end"/>
            </w:r>
            <w:r>
              <w:rPr>
                <w:rFonts w:hint="eastAsia" w:hAnsi="宋体" w:cs="仿宋_GB2312"/>
                <w:sz w:val="24"/>
              </w:rPr>
              <w:t>系统，依次点击“会员向导”→“参与投标”→“费用缴纳说明”→“保证金缴纳说明单”，获取缴费说明单，根据每个标段的缴纳说明单在缴纳截止时间前缴纳；</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2.2成功缴纳后重新登录前述系统，依次点击“会员向导”→“参与投标”→“保证金绑定”→“绑定”进行投标保证金绑定。</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2.4 每个投标人每个项目每个标段只有唯一缴纳账号，切勿重复缴纳或错误缴纳。</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3、未按上述规定操作引起的无效投标，由投标人自行负责。</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4、汇款凭证无须备注项目编号和项目名称。</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5、出现以下情形造成的投标保证金无效，由投标人自行负责。</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(1)投标保证金未从投标人的基本账户转出；</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(2)投标保证金未按照招标文件划分的标段依次转账。</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6、《保证金缴纳绑定操作指南》获取方法：</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登录全国公共资源交易平台（河南省▪许昌市）系统-组件下载-《保证金缴纳绑定操作指南》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1、因投标人的原因无法及时退还投标（竞买）保证金、滞留三年以上的，投标（竞买）保证金上缴财政。</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2、自文件发布之日起，投标人需进行基本户备案，已备案的基本户开户银行、账户发生变化的，须重新办理备案手续。备案后方可提交投标（竞买）保证金。</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4、特殊情况处理</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autoSpaceDE w:val="0"/>
        <w:autoSpaceDN w:val="0"/>
        <w:adjustRightInd w:val="0"/>
        <w:snapToGrid w:val="0"/>
        <w:spacing w:line="420" w:lineRule="exact"/>
        <w:jc w:val="left"/>
        <w:rPr>
          <w:rFonts w:hAnsi="宋体" w:cs="仿宋_GB2312"/>
          <w:sz w:val="24"/>
        </w:rPr>
      </w:pPr>
    </w:p>
    <w:p>
      <w:pPr>
        <w:autoSpaceDE w:val="0"/>
        <w:autoSpaceDN w:val="0"/>
        <w:adjustRightInd w:val="0"/>
        <w:snapToGrid w:val="0"/>
        <w:spacing w:line="420" w:lineRule="exact"/>
        <w:jc w:val="left"/>
        <w:rPr>
          <w:rFonts w:hAnsi="宋体" w:cs="仿宋_GB2312"/>
          <w:sz w:val="24"/>
        </w:rPr>
      </w:pPr>
    </w:p>
    <w:p>
      <w:pPr>
        <w:pStyle w:val="39"/>
        <w:rPr>
          <w:rFonts w:hAnsi="宋体" w:cs="仿宋_GB2312"/>
          <w:sz w:val="24"/>
        </w:rPr>
      </w:pPr>
    </w:p>
    <w:p>
      <w:pPr>
        <w:pStyle w:val="39"/>
        <w:rPr>
          <w:rFonts w:hAnsi="宋体" w:cs="仿宋_GB2312"/>
          <w:sz w:val="24"/>
        </w:rPr>
      </w:pPr>
    </w:p>
    <w:p>
      <w:pPr>
        <w:pStyle w:val="39"/>
        <w:rPr>
          <w:rFonts w:hAnsi="宋体" w:cs="仿宋_GB2312"/>
          <w:sz w:val="24"/>
        </w:rPr>
      </w:pPr>
    </w:p>
    <w:p>
      <w:pPr>
        <w:pStyle w:val="39"/>
        <w:rPr>
          <w:rFonts w:hAnsi="宋体" w:cs="仿宋_GB2312"/>
          <w:sz w:val="24"/>
        </w:rPr>
      </w:pPr>
    </w:p>
    <w:p>
      <w:pPr>
        <w:pStyle w:val="39"/>
        <w:rPr>
          <w:rFonts w:hAnsi="宋体" w:cs="仿宋_GB2312"/>
          <w:sz w:val="24"/>
        </w:rPr>
      </w:pPr>
    </w:p>
    <w:p>
      <w:pPr>
        <w:pStyle w:val="39"/>
        <w:rPr>
          <w:rFonts w:hAnsi="宋体" w:cs="仿宋_GB2312"/>
          <w:sz w:val="24"/>
        </w:rPr>
      </w:pPr>
    </w:p>
    <w:p>
      <w:pPr>
        <w:pStyle w:val="39"/>
        <w:rPr>
          <w:rFonts w:hAnsi="宋体" w:cs="仿宋_GB2312"/>
          <w:sz w:val="24"/>
        </w:rPr>
      </w:pPr>
    </w:p>
    <w:p>
      <w:pPr>
        <w:pStyle w:val="39"/>
        <w:rPr>
          <w:rFonts w:hAnsi="宋体" w:cs="仿宋_GB2312"/>
          <w:sz w:val="24"/>
        </w:rPr>
      </w:pPr>
    </w:p>
    <w:p>
      <w:pPr>
        <w:pStyle w:val="39"/>
        <w:rPr>
          <w:rFonts w:hAnsi="宋体" w:cs="仿宋_GB2312"/>
          <w:sz w:val="24"/>
        </w:rPr>
      </w:pPr>
    </w:p>
    <w:p>
      <w:pPr>
        <w:pStyle w:val="39"/>
        <w:rPr>
          <w:rFonts w:hAnsi="宋体" w:cs="仿宋_GB2312"/>
          <w:sz w:val="24"/>
        </w:rPr>
      </w:pPr>
    </w:p>
    <w:p>
      <w:pPr>
        <w:pStyle w:val="39"/>
        <w:rPr>
          <w:rFonts w:hAnsi="宋体" w:cs="仿宋_GB2312"/>
          <w:sz w:val="24"/>
        </w:rPr>
      </w:pPr>
    </w:p>
    <w:p>
      <w:pPr>
        <w:pStyle w:val="39"/>
        <w:rPr>
          <w:rFonts w:hAnsi="宋体" w:cs="仿宋_GB2312"/>
          <w:sz w:val="24"/>
        </w:rPr>
      </w:pPr>
    </w:p>
    <w:p>
      <w:pPr>
        <w:pStyle w:val="39"/>
        <w:rPr>
          <w:rFonts w:hAnsi="宋体" w:cs="仿宋_GB2312"/>
          <w:sz w:val="24"/>
        </w:rPr>
      </w:pPr>
    </w:p>
    <w:p>
      <w:pPr>
        <w:pStyle w:val="39"/>
        <w:rPr>
          <w:rFonts w:hAnsi="宋体" w:cs="仿宋_GB2312"/>
          <w:sz w:val="24"/>
        </w:rPr>
      </w:pPr>
    </w:p>
    <w:p>
      <w:pPr>
        <w:pStyle w:val="39"/>
        <w:rPr>
          <w:rFonts w:hAnsi="宋体" w:cs="仿宋_GB2312"/>
          <w:sz w:val="24"/>
        </w:rPr>
      </w:pPr>
    </w:p>
    <w:p>
      <w:pPr>
        <w:autoSpaceDE w:val="0"/>
        <w:autoSpaceDN w:val="0"/>
        <w:adjustRightInd w:val="0"/>
        <w:snapToGrid w:val="0"/>
        <w:spacing w:line="420" w:lineRule="exact"/>
        <w:jc w:val="center"/>
        <w:rPr>
          <w:rFonts w:hAnsi="宋体" w:cs="仿宋_GB2312"/>
          <w:sz w:val="24"/>
        </w:rPr>
      </w:pPr>
      <w:r>
        <w:rPr>
          <w:rFonts w:hint="eastAsia" w:hAnsi="宋体" w:cs="仿宋_GB2312"/>
          <w:sz w:val="24"/>
        </w:rPr>
        <w:br w:type="page"/>
      </w:r>
      <w:r>
        <w:rPr>
          <w:rFonts w:hint="eastAsia" w:ascii="方正小标宋简体" w:hAnsi="宋体" w:eastAsia="方正小标宋简体" w:cs="宋体"/>
          <w:kern w:val="2"/>
          <w:sz w:val="36"/>
          <w:szCs w:val="36"/>
        </w:rPr>
        <w:t>投标保证金退还申请表</w:t>
      </w:r>
    </w:p>
    <w:tbl>
      <w:tblPr>
        <w:tblStyle w:val="38"/>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center"/>
              <w:rPr>
                <w:rFonts w:hAnsi="宋体" w:cs="仿宋_GB2312"/>
                <w:sz w:val="24"/>
              </w:rPr>
            </w:pPr>
            <w:r>
              <w:rPr>
                <w:rFonts w:hint="eastAsia" w:hAnsi="宋体" w:cs="仿宋_GB2312"/>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20" w:lineRule="exact"/>
              <w:jc w:val="left"/>
              <w:rPr>
                <w:rFonts w:hAnsi="宋体" w:cs="仿宋_GB2312"/>
                <w:sz w:val="24"/>
              </w:rPr>
            </w:pPr>
          </w:p>
          <w:p>
            <w:pPr>
              <w:autoSpaceDE w:val="0"/>
              <w:autoSpaceDN w:val="0"/>
              <w:adjustRightInd w:val="0"/>
              <w:snapToGrid w:val="0"/>
              <w:spacing w:line="420" w:lineRule="exact"/>
              <w:jc w:val="left"/>
              <w:rPr>
                <w:rFonts w:hAnsi="宋体" w:cs="仿宋_GB2312"/>
                <w:sz w:val="24"/>
              </w:rPr>
            </w:pPr>
          </w:p>
          <w:p>
            <w:pPr>
              <w:autoSpaceDE w:val="0"/>
              <w:autoSpaceDN w:val="0"/>
              <w:adjustRightInd w:val="0"/>
              <w:snapToGrid w:val="0"/>
              <w:spacing w:line="420" w:lineRule="exact"/>
              <w:jc w:val="left"/>
              <w:rPr>
                <w:rFonts w:hAnsi="宋体" w:cs="仿宋_GB2312"/>
                <w:sz w:val="24"/>
              </w:rPr>
            </w:pPr>
          </w:p>
          <w:p>
            <w:pPr>
              <w:autoSpaceDE w:val="0"/>
              <w:autoSpaceDN w:val="0"/>
              <w:adjustRightInd w:val="0"/>
              <w:snapToGrid w:val="0"/>
              <w:spacing w:line="420" w:lineRule="exact"/>
              <w:jc w:val="left"/>
              <w:rPr>
                <w:rFonts w:hAnsi="宋体" w:cs="仿宋_GB2312"/>
                <w:sz w:val="24"/>
              </w:rPr>
            </w:pPr>
          </w:p>
          <w:p>
            <w:pPr>
              <w:autoSpaceDE w:val="0"/>
              <w:autoSpaceDN w:val="0"/>
              <w:adjustRightInd w:val="0"/>
              <w:snapToGrid w:val="0"/>
              <w:spacing w:line="420" w:lineRule="exact"/>
              <w:ind w:firstLine="7200" w:firstLineChars="3000"/>
              <w:jc w:val="left"/>
              <w:rPr>
                <w:rFonts w:hAnsi="宋体" w:cs="仿宋_GB2312"/>
                <w:sz w:val="24"/>
              </w:rPr>
            </w:pPr>
            <w:r>
              <w:rPr>
                <w:rFonts w:hint="eastAsia" w:hAnsi="宋体" w:cs="仿宋_GB2312"/>
                <w:sz w:val="24"/>
              </w:rPr>
              <w:t>年   月   日</w:t>
            </w:r>
          </w:p>
        </w:tc>
      </w:tr>
    </w:tbl>
    <w:p>
      <w:pPr>
        <w:autoSpaceDE w:val="0"/>
        <w:autoSpaceDN w:val="0"/>
        <w:adjustRightInd w:val="0"/>
        <w:snapToGrid w:val="0"/>
        <w:spacing w:line="420" w:lineRule="exact"/>
        <w:jc w:val="left"/>
        <w:rPr>
          <w:rFonts w:hAnsi="宋体" w:cs="仿宋_GB2312"/>
          <w:sz w:val="24"/>
        </w:rPr>
      </w:pPr>
    </w:p>
    <w:p>
      <w:pPr>
        <w:autoSpaceDE w:val="0"/>
        <w:autoSpaceDN w:val="0"/>
        <w:spacing w:line="440" w:lineRule="exact"/>
        <w:jc w:val="left"/>
        <w:rPr>
          <w:rFonts w:hAnsi="宋体" w:cs="宋体"/>
          <w:b/>
          <w:sz w:val="28"/>
          <w:szCs w:val="28"/>
        </w:rPr>
      </w:pPr>
    </w:p>
    <w:p>
      <w:pPr>
        <w:autoSpaceDE w:val="0"/>
        <w:autoSpaceDN w:val="0"/>
        <w:adjustRightInd w:val="0"/>
        <w:snapToGrid w:val="0"/>
        <w:spacing w:line="420" w:lineRule="exact"/>
        <w:jc w:val="left"/>
        <w:rPr>
          <w:rFonts w:hAnsi="宋体" w:cs="仿宋_GB2312"/>
          <w:sz w:val="24"/>
        </w:rPr>
      </w:pPr>
      <w:r>
        <w:rPr>
          <w:rFonts w:hint="eastAsia" w:hAnsi="宋体" w:cs="仿宋_GB2312"/>
          <w:sz w:val="24"/>
        </w:rPr>
        <w:t>备注：中标单位使用此表退还保证金时，此表格大小及格式不得改变。</w:t>
      </w:r>
    </w:p>
    <w:p>
      <w:pPr>
        <w:autoSpaceDE w:val="0"/>
        <w:autoSpaceDN w:val="0"/>
        <w:spacing w:line="440" w:lineRule="exact"/>
        <w:jc w:val="left"/>
        <w:rPr>
          <w:rFonts w:hAnsi="宋体" w:cs="宋体"/>
          <w:b/>
          <w:sz w:val="28"/>
          <w:szCs w:val="28"/>
        </w:rPr>
      </w:pPr>
    </w:p>
    <w:p>
      <w:pPr>
        <w:autoSpaceDE w:val="0"/>
        <w:autoSpaceDN w:val="0"/>
        <w:spacing w:line="440" w:lineRule="exact"/>
        <w:jc w:val="left"/>
        <w:rPr>
          <w:rFonts w:hAnsi="宋体" w:cs="宋体"/>
          <w:b/>
          <w:sz w:val="28"/>
          <w:szCs w:val="28"/>
        </w:rPr>
      </w:pPr>
    </w:p>
    <w:p>
      <w:pPr>
        <w:autoSpaceDE w:val="0"/>
        <w:autoSpaceDN w:val="0"/>
        <w:spacing w:line="440" w:lineRule="exact"/>
        <w:jc w:val="left"/>
        <w:rPr>
          <w:rFonts w:hAnsi="宋体" w:cs="宋体"/>
          <w:b/>
          <w:sz w:val="28"/>
          <w:szCs w:val="28"/>
        </w:rPr>
      </w:pPr>
    </w:p>
    <w:p>
      <w:pPr>
        <w:autoSpaceDE w:val="0"/>
        <w:autoSpaceDN w:val="0"/>
        <w:spacing w:line="440" w:lineRule="exact"/>
        <w:jc w:val="left"/>
        <w:rPr>
          <w:rFonts w:hAnsi="宋体" w:cs="宋体"/>
          <w:b/>
          <w:sz w:val="28"/>
          <w:szCs w:val="28"/>
        </w:rPr>
      </w:pPr>
    </w:p>
    <w:p>
      <w:pPr>
        <w:autoSpaceDE w:val="0"/>
        <w:autoSpaceDN w:val="0"/>
        <w:spacing w:line="440" w:lineRule="exact"/>
        <w:jc w:val="left"/>
        <w:rPr>
          <w:rFonts w:hAnsi="宋体" w:cs="宋体"/>
          <w:b/>
          <w:sz w:val="28"/>
          <w:szCs w:val="28"/>
        </w:rPr>
      </w:pPr>
    </w:p>
    <w:p>
      <w:pPr>
        <w:autoSpaceDE w:val="0"/>
        <w:autoSpaceDN w:val="0"/>
        <w:spacing w:line="440" w:lineRule="exact"/>
        <w:jc w:val="left"/>
        <w:rPr>
          <w:rFonts w:hAnsi="宋体" w:cs="宋体"/>
          <w:b/>
          <w:sz w:val="28"/>
          <w:szCs w:val="28"/>
        </w:rPr>
      </w:pPr>
    </w:p>
    <w:p>
      <w:pPr>
        <w:autoSpaceDE w:val="0"/>
        <w:autoSpaceDN w:val="0"/>
        <w:spacing w:line="440" w:lineRule="exact"/>
        <w:jc w:val="left"/>
        <w:rPr>
          <w:rFonts w:hAnsi="宋体" w:cs="宋体"/>
          <w:b/>
          <w:sz w:val="28"/>
          <w:szCs w:val="28"/>
        </w:rPr>
      </w:pPr>
    </w:p>
    <w:p>
      <w:pPr>
        <w:autoSpaceDE w:val="0"/>
        <w:autoSpaceDN w:val="0"/>
        <w:spacing w:line="440" w:lineRule="exact"/>
        <w:jc w:val="left"/>
        <w:rPr>
          <w:rFonts w:hAnsi="宋体" w:cs="宋体"/>
          <w:b/>
          <w:sz w:val="28"/>
          <w:szCs w:val="28"/>
        </w:rPr>
      </w:pPr>
    </w:p>
    <w:p>
      <w:pPr>
        <w:autoSpaceDE w:val="0"/>
        <w:autoSpaceDN w:val="0"/>
        <w:spacing w:line="440" w:lineRule="exact"/>
        <w:jc w:val="left"/>
        <w:rPr>
          <w:rFonts w:hAnsi="宋体" w:cs="宋体"/>
          <w:b/>
          <w:sz w:val="28"/>
          <w:szCs w:val="28"/>
        </w:rPr>
      </w:pPr>
    </w:p>
    <w:p>
      <w:pPr>
        <w:autoSpaceDE w:val="0"/>
        <w:autoSpaceDN w:val="0"/>
        <w:spacing w:line="440" w:lineRule="exact"/>
        <w:jc w:val="left"/>
        <w:rPr>
          <w:rFonts w:hAnsi="宋体" w:cs="宋体"/>
          <w:b/>
          <w:sz w:val="28"/>
          <w:szCs w:val="28"/>
        </w:rPr>
      </w:pPr>
    </w:p>
    <w:p>
      <w:pPr>
        <w:autoSpaceDE w:val="0"/>
        <w:autoSpaceDN w:val="0"/>
        <w:spacing w:line="440" w:lineRule="exact"/>
        <w:jc w:val="left"/>
        <w:rPr>
          <w:rFonts w:hAnsi="宋体" w:cs="宋体"/>
          <w:b/>
          <w:sz w:val="28"/>
          <w:szCs w:val="28"/>
        </w:rPr>
      </w:pPr>
    </w:p>
    <w:p>
      <w:pPr>
        <w:autoSpaceDE w:val="0"/>
        <w:autoSpaceDN w:val="0"/>
        <w:spacing w:line="440" w:lineRule="exact"/>
        <w:jc w:val="left"/>
        <w:rPr>
          <w:rFonts w:hAnsi="宋体" w:cs="宋体"/>
          <w:b/>
          <w:sz w:val="28"/>
          <w:szCs w:val="28"/>
        </w:rPr>
      </w:pPr>
    </w:p>
    <w:p>
      <w:pPr>
        <w:autoSpaceDE w:val="0"/>
        <w:autoSpaceDN w:val="0"/>
        <w:spacing w:line="440" w:lineRule="exact"/>
        <w:jc w:val="left"/>
        <w:rPr>
          <w:rFonts w:hAnsi="宋体" w:cs="宋体"/>
          <w:b/>
          <w:sz w:val="28"/>
          <w:szCs w:val="28"/>
        </w:rPr>
      </w:pPr>
    </w:p>
    <w:p>
      <w:pPr>
        <w:autoSpaceDE w:val="0"/>
        <w:autoSpaceDN w:val="0"/>
        <w:spacing w:line="440" w:lineRule="exact"/>
        <w:jc w:val="left"/>
        <w:rPr>
          <w:rFonts w:hAnsi="宋体" w:cs="宋体"/>
          <w:b/>
          <w:sz w:val="28"/>
          <w:szCs w:val="28"/>
        </w:rPr>
      </w:pPr>
    </w:p>
    <w:p>
      <w:pPr>
        <w:autoSpaceDE w:val="0"/>
        <w:autoSpaceDN w:val="0"/>
        <w:spacing w:line="440" w:lineRule="exact"/>
        <w:jc w:val="left"/>
        <w:rPr>
          <w:rFonts w:hAnsi="宋体" w:cs="宋体"/>
          <w:b/>
          <w:sz w:val="28"/>
          <w:szCs w:val="28"/>
        </w:rPr>
      </w:pPr>
    </w:p>
    <w:p>
      <w:pPr>
        <w:autoSpaceDE w:val="0"/>
        <w:autoSpaceDN w:val="0"/>
        <w:spacing w:line="440" w:lineRule="exact"/>
        <w:jc w:val="left"/>
        <w:rPr>
          <w:rFonts w:hAnsi="宋体" w:cs="宋体"/>
          <w:b/>
          <w:sz w:val="28"/>
          <w:szCs w:val="28"/>
        </w:rPr>
      </w:pPr>
    </w:p>
    <w:p>
      <w:pPr>
        <w:autoSpaceDE w:val="0"/>
        <w:autoSpaceDN w:val="0"/>
        <w:spacing w:line="440" w:lineRule="exact"/>
        <w:jc w:val="left"/>
        <w:rPr>
          <w:rFonts w:hAnsi="宋体" w:cs="宋体"/>
          <w:b/>
          <w:sz w:val="28"/>
          <w:szCs w:val="28"/>
        </w:rPr>
      </w:pPr>
      <w:r>
        <w:rPr>
          <w:rFonts w:hint="eastAsia" w:hAnsi="宋体" w:cs="宋体"/>
          <w:b/>
          <w:sz w:val="28"/>
          <w:szCs w:val="28"/>
        </w:rPr>
        <w:t>1. 总则</w:t>
      </w:r>
    </w:p>
    <w:p>
      <w:pPr>
        <w:autoSpaceDE w:val="0"/>
        <w:autoSpaceDN w:val="0"/>
        <w:spacing w:line="440" w:lineRule="exact"/>
        <w:jc w:val="left"/>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本标段建设地点：见投标人须知前附表。</w:t>
      </w:r>
    </w:p>
    <w:p>
      <w:pPr>
        <w:autoSpaceDE w:val="0"/>
        <w:autoSpaceDN w:val="0"/>
        <w:spacing w:line="440" w:lineRule="exact"/>
        <w:jc w:val="left"/>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本招标项目的资金来源及出资比例：见投标人须知前附表。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本招标项目的资金落实情况：见投标人须知前附表。</w:t>
      </w:r>
    </w:p>
    <w:p>
      <w:pPr>
        <w:autoSpaceDE w:val="0"/>
        <w:autoSpaceDN w:val="0"/>
        <w:spacing w:line="440" w:lineRule="exact"/>
        <w:jc w:val="left"/>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rPr>
          <w:rFonts w:hAnsi="宋体" w:cs="宋体"/>
          <w:b/>
          <w:sz w:val="24"/>
        </w:rPr>
      </w:pPr>
      <w:r>
        <w:rPr>
          <w:rFonts w:hint="eastAsia" w:hAnsi="宋体" w:cs="宋体"/>
          <w:b/>
          <w:sz w:val="24"/>
        </w:rPr>
        <w:t>1.4 投标人及项目经理资格要求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1.4.1投标人、项目经理资格要求：见投标人须知前附表。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rPr>
          <w:rFonts w:hAnsi="宋体" w:cs="宋体"/>
          <w:b/>
          <w:sz w:val="24"/>
        </w:rPr>
      </w:pPr>
      <w:bookmarkStart w:id="12" w:name="_Toc152042311"/>
      <w:bookmarkStart w:id="13" w:name="_Toc179632552"/>
      <w:bookmarkStart w:id="14" w:name="_Toc152045535"/>
      <w:bookmarkStart w:id="15" w:name="_Toc144974503"/>
      <w:r>
        <w:rPr>
          <w:rFonts w:hint="eastAsia" w:hAnsi="宋体" w:cs="宋体"/>
          <w:b/>
          <w:sz w:val="24"/>
        </w:rPr>
        <w:t>1.5 费用承担</w:t>
      </w:r>
      <w:bookmarkEnd w:id="12"/>
      <w:bookmarkEnd w:id="13"/>
      <w:bookmarkEnd w:id="14"/>
      <w:bookmarkEnd w:id="15"/>
    </w:p>
    <w:p>
      <w:pPr>
        <w:autoSpaceDE w:val="0"/>
        <w:autoSpaceDN w:val="0"/>
        <w:spacing w:line="440" w:lineRule="exact"/>
        <w:ind w:firstLine="480" w:firstLineChars="200"/>
        <w:jc w:val="left"/>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rPr>
          <w:rFonts w:hAnsi="宋体" w:cs="宋体"/>
          <w:b/>
          <w:sz w:val="24"/>
        </w:rPr>
      </w:pPr>
      <w:bookmarkStart w:id="16" w:name="_Toc179632553"/>
      <w:bookmarkStart w:id="17" w:name="_Toc152045536"/>
      <w:bookmarkStart w:id="18" w:name="_Toc144974504"/>
      <w:bookmarkStart w:id="19" w:name="_Toc152042312"/>
      <w:r>
        <w:rPr>
          <w:rFonts w:hint="eastAsia" w:hAnsi="宋体" w:cs="宋体"/>
          <w:b/>
          <w:sz w:val="24"/>
        </w:rPr>
        <w:t>1.6 保密</w:t>
      </w:r>
      <w:bookmarkEnd w:id="16"/>
      <w:bookmarkEnd w:id="17"/>
      <w:bookmarkEnd w:id="18"/>
      <w:bookmarkEnd w:id="19"/>
    </w:p>
    <w:p>
      <w:pPr>
        <w:autoSpaceDE w:val="0"/>
        <w:autoSpaceDN w:val="0"/>
        <w:spacing w:line="440" w:lineRule="exact"/>
        <w:ind w:firstLine="480" w:firstLineChars="200"/>
        <w:jc w:val="left"/>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rPr>
          <w:rFonts w:hAnsi="宋体" w:cs="宋体"/>
          <w:b/>
          <w:sz w:val="24"/>
        </w:rPr>
      </w:pPr>
      <w:bookmarkStart w:id="20" w:name="_Toc144974505"/>
      <w:bookmarkStart w:id="21" w:name="_Toc179632554"/>
      <w:bookmarkStart w:id="22" w:name="_Toc152045537"/>
      <w:bookmarkStart w:id="23" w:name="_Toc152042313"/>
      <w:r>
        <w:rPr>
          <w:rFonts w:hint="eastAsia" w:hAnsi="宋体" w:cs="宋体"/>
          <w:b/>
          <w:sz w:val="24"/>
        </w:rPr>
        <w:t>1.7 语言</w:t>
      </w:r>
      <w:bookmarkEnd w:id="20"/>
      <w:r>
        <w:rPr>
          <w:rFonts w:hint="eastAsia" w:hAnsi="宋体" w:cs="宋体"/>
          <w:b/>
          <w:sz w:val="24"/>
        </w:rPr>
        <w:t>文字</w:t>
      </w:r>
      <w:bookmarkEnd w:id="21"/>
      <w:bookmarkEnd w:id="22"/>
      <w:bookmarkEnd w:id="23"/>
    </w:p>
    <w:p>
      <w:pPr>
        <w:autoSpaceDE w:val="0"/>
        <w:autoSpaceDN w:val="0"/>
        <w:spacing w:line="440" w:lineRule="exact"/>
        <w:ind w:firstLine="480" w:firstLineChars="200"/>
        <w:jc w:val="left"/>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rPr>
          <w:rFonts w:hAnsi="宋体" w:cs="宋体"/>
          <w:b/>
          <w:sz w:val="24"/>
        </w:rPr>
      </w:pPr>
      <w:bookmarkStart w:id="24" w:name="_Toc179632555"/>
      <w:bookmarkStart w:id="25" w:name="_Toc152042314"/>
      <w:bookmarkStart w:id="26" w:name="_Toc144974506"/>
      <w:bookmarkStart w:id="27" w:name="_Toc152045538"/>
      <w:r>
        <w:rPr>
          <w:rFonts w:hint="eastAsia" w:hAnsi="宋体" w:cs="宋体"/>
          <w:b/>
          <w:sz w:val="24"/>
        </w:rPr>
        <w:t>1.8 计量单位</w:t>
      </w:r>
      <w:bookmarkEnd w:id="24"/>
      <w:bookmarkEnd w:id="25"/>
      <w:bookmarkEnd w:id="26"/>
      <w:bookmarkEnd w:id="27"/>
    </w:p>
    <w:p>
      <w:pPr>
        <w:autoSpaceDE w:val="0"/>
        <w:autoSpaceDN w:val="0"/>
        <w:spacing w:line="440" w:lineRule="exact"/>
        <w:ind w:firstLine="480" w:firstLineChars="200"/>
        <w:jc w:val="left"/>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rPr>
          <w:rFonts w:hAnsi="宋体" w:cs="宋体"/>
          <w:b/>
          <w:sz w:val="24"/>
        </w:rPr>
      </w:pPr>
      <w:r>
        <w:rPr>
          <w:rFonts w:hAnsi="宋体" w:cs="宋体"/>
          <w:b/>
          <w:sz w:val="24"/>
        </w:rPr>
        <w:t xml:space="preserve">1.9 </w:t>
      </w:r>
      <w:r>
        <w:rPr>
          <w:rFonts w:hint="eastAsia" w:hAnsi="宋体" w:cs="宋体"/>
          <w:b/>
          <w:sz w:val="24"/>
        </w:rPr>
        <w:t>踏勘现场</w:t>
      </w:r>
      <w:bookmarkEnd w:id="11"/>
    </w:p>
    <w:p>
      <w:pPr>
        <w:autoSpaceDE w:val="0"/>
        <w:autoSpaceDN w:val="0"/>
        <w:spacing w:line="440" w:lineRule="exact"/>
        <w:jc w:val="left"/>
        <w:rPr>
          <w:rFonts w:hAnsi="宋体" w:cs="仿宋_GB2312"/>
          <w:sz w:val="24"/>
        </w:rPr>
      </w:pPr>
      <w:r>
        <w:rPr>
          <w:rFonts w:hint="eastAsia" w:hAnsi="宋体" w:cs="宋体"/>
          <w:sz w:val="24"/>
        </w:rPr>
        <w:t xml:space="preserve">    </w:t>
      </w: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rPr>
          <w:rFonts w:hAnsi="宋体" w:cs="宋体"/>
          <w:sz w:val="24"/>
        </w:rPr>
      </w:pPr>
      <w:r>
        <w:rPr>
          <w:rFonts w:hint="eastAsia" w:hAnsi="宋体" w:cs="宋体"/>
          <w:sz w:val="24"/>
        </w:rPr>
        <w:t xml:space="preserve">    </w:t>
      </w: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rPr>
          <w:rFonts w:hAnsi="宋体" w:cs="宋体"/>
          <w:sz w:val="24"/>
        </w:rPr>
      </w:pPr>
      <w:r>
        <w:rPr>
          <w:rFonts w:hint="eastAsia" w:hAnsi="宋体" w:cs="宋体"/>
          <w:sz w:val="24"/>
        </w:rPr>
        <w:t xml:space="preserve">    </w:t>
      </w: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rPr>
          <w:rFonts w:hAnsi="宋体" w:cs="宋体"/>
          <w:b/>
          <w:sz w:val="24"/>
        </w:rPr>
      </w:pPr>
      <w:bookmarkStart w:id="28" w:name="_Toc283559948"/>
      <w:r>
        <w:rPr>
          <w:rFonts w:hAnsi="宋体" w:cs="宋体"/>
          <w:b/>
          <w:sz w:val="24"/>
        </w:rPr>
        <w:t xml:space="preserve">1.10 </w:t>
      </w:r>
      <w:r>
        <w:rPr>
          <w:rFonts w:hint="eastAsia" w:hAnsi="宋体" w:cs="宋体"/>
          <w:b/>
          <w:sz w:val="24"/>
        </w:rPr>
        <w:t>投标预备会</w:t>
      </w:r>
      <w:bookmarkEnd w:id="28"/>
    </w:p>
    <w:p>
      <w:pPr>
        <w:autoSpaceDE w:val="0"/>
        <w:autoSpaceDN w:val="0"/>
        <w:spacing w:line="450" w:lineRule="exact"/>
        <w:ind w:firstLine="470" w:firstLineChars="196"/>
        <w:jc w:val="left"/>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rPr>
          <w:rFonts w:hAnsi="宋体" w:cs="宋体"/>
          <w:b/>
          <w:sz w:val="24"/>
        </w:rPr>
      </w:pPr>
      <w:bookmarkStart w:id="29" w:name="_Toc283559949"/>
      <w:r>
        <w:rPr>
          <w:rFonts w:hAnsi="宋体" w:cs="宋体"/>
          <w:b/>
          <w:sz w:val="24"/>
        </w:rPr>
        <w:t xml:space="preserve">1.11 </w:t>
      </w:r>
      <w:r>
        <w:rPr>
          <w:rFonts w:hint="eastAsia" w:hAnsi="宋体" w:cs="宋体"/>
          <w:b/>
          <w:sz w:val="24"/>
        </w:rPr>
        <w:t>分包</w:t>
      </w:r>
      <w:bookmarkEnd w:id="29"/>
    </w:p>
    <w:p>
      <w:pPr>
        <w:autoSpaceDE w:val="0"/>
        <w:autoSpaceDN w:val="0"/>
        <w:spacing w:line="450" w:lineRule="exact"/>
        <w:ind w:firstLine="480" w:firstLineChars="200"/>
        <w:jc w:val="left"/>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rPr>
          <w:rFonts w:hAnsi="宋体" w:cs="宋体"/>
          <w:b/>
          <w:sz w:val="24"/>
        </w:rPr>
      </w:pPr>
      <w:bookmarkStart w:id="30" w:name="_Toc283559950"/>
      <w:r>
        <w:rPr>
          <w:rFonts w:hAnsi="宋体" w:cs="宋体"/>
          <w:b/>
          <w:sz w:val="24"/>
        </w:rPr>
        <w:t xml:space="preserve">1.12 </w:t>
      </w:r>
      <w:r>
        <w:rPr>
          <w:rFonts w:hint="eastAsia" w:hAnsi="宋体" w:cs="宋体"/>
          <w:b/>
          <w:sz w:val="24"/>
        </w:rPr>
        <w:t>偏离</w:t>
      </w:r>
      <w:bookmarkEnd w:id="30"/>
    </w:p>
    <w:p>
      <w:pPr>
        <w:autoSpaceDE w:val="0"/>
        <w:autoSpaceDN w:val="0"/>
        <w:adjustRightInd w:val="0"/>
        <w:spacing w:line="450" w:lineRule="exact"/>
        <w:ind w:firstLine="480" w:firstLineChars="200"/>
        <w:jc w:val="left"/>
        <w:rPr>
          <w:rFonts w:hAnsi="宋体" w:cs="宋体"/>
          <w:b/>
          <w:sz w:val="24"/>
        </w:rPr>
      </w:pPr>
      <w:r>
        <w:rPr>
          <w:rFonts w:hint="eastAsia"/>
          <w:sz w:val="24"/>
        </w:rPr>
        <w:t>投标人须知前附表允许投标文件偏离招标文件某些要求的，偏离应当符合招标文件规定的偏离范围和幅度。</w:t>
      </w:r>
    </w:p>
    <w:p>
      <w:pPr>
        <w:pStyle w:val="74"/>
        <w:spacing w:line="450" w:lineRule="exact"/>
        <w:jc w:val="both"/>
        <w:rPr>
          <w:rFonts w:hAnsi="宋体"/>
          <w:b/>
          <w:color w:val="auto"/>
        </w:rPr>
      </w:pPr>
      <w:bookmarkStart w:id="31" w:name="_Toc283559951"/>
      <w:r>
        <w:rPr>
          <w:rFonts w:hAnsi="宋体"/>
          <w:b/>
          <w:color w:val="auto"/>
        </w:rPr>
        <w:t xml:space="preserve">2. </w:t>
      </w:r>
      <w:r>
        <w:rPr>
          <w:rFonts w:hint="eastAsia" w:hAnsi="宋体"/>
          <w:b/>
          <w:color w:val="auto"/>
        </w:rPr>
        <w:t>招标文件</w:t>
      </w:r>
      <w:bookmarkEnd w:id="31"/>
    </w:p>
    <w:p>
      <w:pPr>
        <w:autoSpaceDE w:val="0"/>
        <w:autoSpaceDN w:val="0"/>
        <w:spacing w:line="450" w:lineRule="exact"/>
        <w:jc w:val="left"/>
        <w:rPr>
          <w:rFonts w:hAnsi="宋体" w:cs="宋体"/>
          <w:b/>
          <w:sz w:val="24"/>
        </w:rPr>
      </w:pPr>
      <w:bookmarkStart w:id="32" w:name="_Toc283559952"/>
      <w:r>
        <w:rPr>
          <w:rFonts w:hAnsi="宋体" w:cs="宋体"/>
          <w:b/>
          <w:sz w:val="24"/>
        </w:rPr>
        <w:t xml:space="preserve">2.1 </w:t>
      </w:r>
      <w:r>
        <w:rPr>
          <w:rFonts w:hint="eastAsia" w:hAnsi="宋体" w:cs="宋体"/>
          <w:b/>
          <w:sz w:val="24"/>
        </w:rPr>
        <w:t>招标文件的组成</w:t>
      </w:r>
      <w:bookmarkEnd w:id="32"/>
    </w:p>
    <w:p>
      <w:pPr>
        <w:autoSpaceDE w:val="0"/>
        <w:autoSpaceDN w:val="0"/>
        <w:spacing w:line="450" w:lineRule="exact"/>
        <w:ind w:firstLine="480" w:firstLineChars="200"/>
        <w:jc w:val="left"/>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rPr>
          <w:rFonts w:hAnsi="宋体" w:cs="宋体"/>
          <w:b/>
          <w:sz w:val="24"/>
        </w:rPr>
      </w:pPr>
      <w:bookmarkStart w:id="33" w:name="_Toc283559953"/>
      <w:r>
        <w:rPr>
          <w:rFonts w:hAnsi="宋体" w:cs="宋体"/>
          <w:b/>
          <w:sz w:val="24"/>
        </w:rPr>
        <w:t xml:space="preserve">2.2 </w:t>
      </w:r>
      <w:r>
        <w:rPr>
          <w:rFonts w:hint="eastAsia" w:hAnsi="宋体" w:cs="宋体"/>
          <w:b/>
          <w:sz w:val="24"/>
        </w:rPr>
        <w:t>招标文件的澄清</w:t>
      </w:r>
      <w:bookmarkEnd w:id="33"/>
    </w:p>
    <w:p>
      <w:pPr>
        <w:autoSpaceDE w:val="0"/>
        <w:autoSpaceDN w:val="0"/>
        <w:adjustRightInd w:val="0"/>
        <w:spacing w:line="450" w:lineRule="exact"/>
        <w:ind w:firstLine="616" w:firstLineChars="257"/>
        <w:jc w:val="left"/>
        <w:rPr>
          <w:rFonts w:ascii="新宋体" w:hAnsi="新宋体" w:eastAsia="新宋体" w:cs="仿宋_GB2312"/>
          <w:sz w:val="24"/>
        </w:rPr>
      </w:pPr>
      <w:bookmarkStart w:id="34" w:name="_Toc283559954"/>
      <w:r>
        <w:rPr>
          <w:rFonts w:ascii="新宋体" w:hAnsi="新宋体" w:eastAsia="新宋体" w:cs="TimesNewRomanPSMT"/>
          <w:sz w:val="24"/>
        </w:rPr>
        <w:t xml:space="preserve">2.2.1 </w:t>
      </w:r>
      <w:r>
        <w:rPr>
          <w:rFonts w:hint="eastAsia" w:ascii="新宋体" w:hAnsi="新宋体" w:eastAsia="新宋体" w:cs="仿宋_GB2312"/>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ascii="新宋体" w:hAnsi="新宋体" w:eastAsia="新宋体" w:cs="仿宋_GB2312"/>
          <w:b/>
          <w:bCs/>
          <w:sz w:val="24"/>
        </w:rPr>
        <w:t>如未提出异议，视为全面接受。</w:t>
      </w:r>
    </w:p>
    <w:p>
      <w:pPr>
        <w:autoSpaceDE w:val="0"/>
        <w:autoSpaceDN w:val="0"/>
        <w:adjustRightInd w:val="0"/>
        <w:spacing w:line="450" w:lineRule="exact"/>
        <w:ind w:firstLine="616" w:firstLineChars="257"/>
        <w:jc w:val="left"/>
        <w:rPr>
          <w:rFonts w:ascii="新宋体" w:hAnsi="新宋体" w:eastAsia="新宋体" w:cs="仿宋_GB2312"/>
          <w:sz w:val="24"/>
        </w:rPr>
      </w:pPr>
      <w:r>
        <w:rPr>
          <w:rFonts w:ascii="新宋体" w:hAnsi="新宋体" w:eastAsia="新宋体" w:cs="TimesNewRomanPSMT"/>
          <w:sz w:val="24"/>
        </w:rPr>
        <w:t xml:space="preserve">2.2.2 </w:t>
      </w:r>
      <w:r>
        <w:rPr>
          <w:rFonts w:hint="eastAsia" w:ascii="新宋体" w:hAnsi="新宋体" w:eastAsia="新宋体" w:cs="仿宋_GB2312"/>
          <w:sz w:val="24"/>
        </w:rPr>
        <w:t>招标文件的澄清将在投标人须知前附表规定的投标截止时间</w:t>
      </w:r>
      <w:r>
        <w:rPr>
          <w:rFonts w:ascii="新宋体" w:hAnsi="新宋体" w:eastAsia="新宋体" w:cs="TimesNewRomanPSMT"/>
          <w:sz w:val="24"/>
        </w:rPr>
        <w:t>1</w:t>
      </w:r>
      <w:r>
        <w:rPr>
          <w:rFonts w:hint="eastAsia" w:ascii="新宋体" w:hAnsi="新宋体" w:eastAsia="新宋体" w:cs="TimesNewRomanPSMT"/>
          <w:sz w:val="24"/>
        </w:rPr>
        <w:t>5</w:t>
      </w:r>
      <w:r>
        <w:rPr>
          <w:rFonts w:hint="eastAsia" w:ascii="新宋体" w:hAnsi="新宋体" w:eastAsia="新宋体" w:cs="仿宋_GB2312"/>
          <w:sz w:val="24"/>
        </w:rPr>
        <w:t>天前通过公共资源交易系统电子平台发出，但不指明澄清问题的来源。如果澄清发出的时间距投标截止时间不足</w:t>
      </w:r>
      <w:r>
        <w:rPr>
          <w:rFonts w:ascii="新宋体" w:hAnsi="新宋体" w:eastAsia="新宋体" w:cs="TimesNewRomanPSMT"/>
          <w:sz w:val="24"/>
        </w:rPr>
        <w:t>15</w:t>
      </w:r>
      <w:r>
        <w:rPr>
          <w:rFonts w:hint="eastAsia" w:ascii="新宋体" w:hAnsi="新宋体" w:eastAsia="新宋体" w:cs="仿宋_GB2312"/>
          <w:sz w:val="24"/>
        </w:rPr>
        <w:t>天，相应延长投标截止时间。</w:t>
      </w:r>
    </w:p>
    <w:p>
      <w:pPr>
        <w:autoSpaceDE w:val="0"/>
        <w:autoSpaceDN w:val="0"/>
        <w:adjustRightInd w:val="0"/>
        <w:spacing w:line="450" w:lineRule="exact"/>
        <w:ind w:firstLine="616" w:firstLineChars="257"/>
        <w:jc w:val="left"/>
        <w:rPr>
          <w:rFonts w:ascii="新宋体" w:hAnsi="新宋体" w:eastAsia="新宋体" w:cs="仿宋_GB2312"/>
          <w:sz w:val="24"/>
        </w:rPr>
      </w:pPr>
      <w:r>
        <w:rPr>
          <w:rFonts w:ascii="新宋体" w:hAnsi="新宋体" w:eastAsia="新宋体" w:cs="TimesNewRomanPSMT"/>
          <w:sz w:val="24"/>
        </w:rPr>
        <w:t xml:space="preserve">2.2.3 </w:t>
      </w:r>
      <w:r>
        <w:rPr>
          <w:rFonts w:hint="eastAsia" w:ascii="新宋体" w:hAnsi="新宋体" w:eastAsia="新宋体" w:cs="仿宋_GB2312"/>
          <w:sz w:val="24"/>
        </w:rPr>
        <w:t>所有澄清、答疑全部以公共资源交易系统电子平台发出的为准，不再接受书面形式的递交。</w:t>
      </w:r>
    </w:p>
    <w:p>
      <w:pPr>
        <w:autoSpaceDE w:val="0"/>
        <w:autoSpaceDN w:val="0"/>
        <w:spacing w:line="450" w:lineRule="exact"/>
        <w:jc w:val="left"/>
        <w:rPr>
          <w:rFonts w:hAnsi="宋体" w:cs="宋体"/>
          <w:b/>
          <w:sz w:val="24"/>
        </w:rPr>
      </w:pPr>
      <w:r>
        <w:rPr>
          <w:rFonts w:hAnsi="宋体" w:cs="宋体"/>
          <w:b/>
          <w:sz w:val="24"/>
        </w:rPr>
        <w:t xml:space="preserve">2.3 </w:t>
      </w:r>
      <w:r>
        <w:rPr>
          <w:rFonts w:hint="eastAsia" w:hAnsi="宋体" w:cs="宋体"/>
          <w:b/>
          <w:sz w:val="24"/>
        </w:rPr>
        <w:t>招标文件的修改</w:t>
      </w:r>
      <w:bookmarkEnd w:id="34"/>
    </w:p>
    <w:p>
      <w:pPr>
        <w:autoSpaceDE w:val="0"/>
        <w:autoSpaceDN w:val="0"/>
        <w:spacing w:line="420" w:lineRule="exact"/>
        <w:ind w:firstLine="480" w:firstLineChars="200"/>
        <w:jc w:val="left"/>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w:t>
      </w:r>
      <w:r>
        <w:rPr>
          <w:rFonts w:hint="eastAsia" w:hAnsi="宋体" w:cs="宋体"/>
          <w:sz w:val="24"/>
        </w:rPr>
        <w:t>5天前，招标人可以通过公共资源交易系统电子平台修改招标文件，如果修改招标文件的时间距投标截止时间不足</w:t>
      </w:r>
      <w:r>
        <w:rPr>
          <w:rFonts w:hAnsi="宋体" w:cs="宋体"/>
          <w:sz w:val="24"/>
        </w:rPr>
        <w:t>1</w:t>
      </w:r>
      <w:r>
        <w:rPr>
          <w:rFonts w:hint="eastAsia" w:hAnsi="宋体" w:cs="宋体"/>
          <w:sz w:val="24"/>
        </w:rPr>
        <w:t>5天，相应延长投标截止时间。</w:t>
      </w:r>
    </w:p>
    <w:p>
      <w:pPr>
        <w:autoSpaceDE w:val="0"/>
        <w:autoSpaceDN w:val="0"/>
        <w:spacing w:line="420" w:lineRule="exact"/>
        <w:ind w:firstLine="480" w:firstLineChars="200"/>
        <w:jc w:val="left"/>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rPr>
          <w:rFonts w:hAnsi="宋体" w:cs="宋体"/>
          <w:b/>
          <w:sz w:val="24"/>
        </w:rPr>
      </w:pPr>
      <w:bookmarkStart w:id="35" w:name="_Toc152045546"/>
      <w:bookmarkStart w:id="36" w:name="_Toc144974514"/>
      <w:bookmarkStart w:id="37" w:name="_Toc179632564"/>
      <w:bookmarkStart w:id="38" w:name="_Toc152042322"/>
      <w:r>
        <w:rPr>
          <w:rFonts w:hint="eastAsia" w:hAnsi="宋体" w:cs="宋体"/>
          <w:b/>
          <w:sz w:val="24"/>
        </w:rPr>
        <w:t>3. 投标文件</w:t>
      </w:r>
      <w:bookmarkEnd w:id="35"/>
      <w:bookmarkEnd w:id="36"/>
      <w:bookmarkEnd w:id="37"/>
      <w:bookmarkEnd w:id="38"/>
    </w:p>
    <w:p>
      <w:pPr>
        <w:autoSpaceDE w:val="0"/>
        <w:autoSpaceDN w:val="0"/>
        <w:spacing w:line="420" w:lineRule="exact"/>
        <w:jc w:val="left"/>
        <w:rPr>
          <w:rFonts w:hAnsi="宋体" w:cs="宋体"/>
          <w:b/>
          <w:sz w:val="24"/>
        </w:rPr>
      </w:pPr>
      <w:bookmarkStart w:id="39" w:name="_Toc278443453"/>
      <w:r>
        <w:rPr>
          <w:rFonts w:hint="eastAsia" w:hAnsi="宋体" w:cs="宋体"/>
          <w:b/>
          <w:sz w:val="24"/>
        </w:rPr>
        <w:t>3.1投标文件由商务标、综合（信用）标和技术标三部分组成。</w:t>
      </w:r>
    </w:p>
    <w:p>
      <w:pPr>
        <w:autoSpaceDE w:val="0"/>
        <w:autoSpaceDN w:val="0"/>
        <w:spacing w:line="420" w:lineRule="exact"/>
        <w:ind w:firstLine="600" w:firstLineChars="250"/>
        <w:jc w:val="left"/>
        <w:rPr>
          <w:rFonts w:hAnsi="宋体" w:cs="宋体"/>
          <w:sz w:val="24"/>
        </w:rPr>
      </w:pPr>
      <w:r>
        <w:rPr>
          <w:rFonts w:hint="eastAsia" w:hAnsi="宋体" w:cs="宋体"/>
          <w:sz w:val="24"/>
        </w:rPr>
        <w:t>3.1.1  商务标组成：已标价工程量清单</w:t>
      </w:r>
    </w:p>
    <w:p>
      <w:pPr>
        <w:autoSpaceDE w:val="0"/>
        <w:autoSpaceDN w:val="0"/>
        <w:spacing w:line="420" w:lineRule="exact"/>
        <w:ind w:firstLine="600" w:firstLineChars="250"/>
        <w:jc w:val="left"/>
        <w:rPr>
          <w:rFonts w:hAnsi="宋体" w:cs="宋体"/>
          <w:sz w:val="24"/>
        </w:rPr>
      </w:pPr>
      <w:r>
        <w:rPr>
          <w:rFonts w:hint="eastAsia" w:hAnsi="宋体" w:cs="宋体"/>
          <w:sz w:val="24"/>
        </w:rPr>
        <w:t>3.1.2综合（信用）标组成：</w:t>
      </w:r>
    </w:p>
    <w:p>
      <w:pPr>
        <w:autoSpaceDE w:val="0"/>
        <w:autoSpaceDN w:val="0"/>
        <w:spacing w:line="420" w:lineRule="exact"/>
        <w:ind w:firstLine="600" w:firstLineChars="250"/>
        <w:jc w:val="left"/>
        <w:rPr>
          <w:rFonts w:hAnsi="宋体" w:cs="宋体"/>
          <w:sz w:val="24"/>
        </w:rPr>
      </w:pPr>
      <w:r>
        <w:rPr>
          <w:rFonts w:hint="eastAsia" w:hAnsi="宋体" w:cs="宋体"/>
          <w:sz w:val="24"/>
        </w:rPr>
        <w:t>一、投标函及投标函附录；</w:t>
      </w:r>
    </w:p>
    <w:p>
      <w:pPr>
        <w:autoSpaceDE w:val="0"/>
        <w:autoSpaceDN w:val="0"/>
        <w:spacing w:line="420" w:lineRule="exact"/>
        <w:ind w:firstLine="600" w:firstLineChars="250"/>
        <w:jc w:val="left"/>
        <w:rPr>
          <w:rFonts w:hAnsi="宋体" w:cs="宋体"/>
          <w:sz w:val="24"/>
        </w:rPr>
      </w:pPr>
      <w:r>
        <w:rPr>
          <w:rFonts w:hint="eastAsia" w:hAnsi="宋体" w:cs="宋体"/>
          <w:sz w:val="24"/>
        </w:rPr>
        <w:t>二、法定代表人身份证明、授权委托书及承诺书；</w:t>
      </w:r>
    </w:p>
    <w:p>
      <w:pPr>
        <w:autoSpaceDE w:val="0"/>
        <w:autoSpaceDN w:val="0"/>
        <w:spacing w:line="420" w:lineRule="exact"/>
        <w:ind w:firstLine="600" w:firstLineChars="250"/>
        <w:jc w:val="left"/>
        <w:rPr>
          <w:rFonts w:hAnsi="宋体" w:cs="宋体"/>
          <w:sz w:val="24"/>
        </w:rPr>
      </w:pPr>
      <w:r>
        <w:rPr>
          <w:rFonts w:hint="eastAsia" w:hAnsi="宋体" w:cs="宋体"/>
          <w:sz w:val="24"/>
        </w:rPr>
        <w:t>三、投标保证金；</w:t>
      </w:r>
    </w:p>
    <w:p>
      <w:pPr>
        <w:autoSpaceDE w:val="0"/>
        <w:autoSpaceDN w:val="0"/>
        <w:spacing w:line="420" w:lineRule="exact"/>
        <w:ind w:firstLine="600" w:firstLineChars="250"/>
        <w:jc w:val="left"/>
        <w:rPr>
          <w:rFonts w:hAnsi="宋体" w:cs="宋体"/>
          <w:sz w:val="24"/>
        </w:rPr>
      </w:pPr>
      <w:r>
        <w:rPr>
          <w:rFonts w:hint="eastAsia" w:hAnsi="宋体" w:cs="宋体"/>
          <w:sz w:val="24"/>
        </w:rPr>
        <w:t>四、项目管理机构配备情况；</w:t>
      </w:r>
    </w:p>
    <w:p>
      <w:pPr>
        <w:autoSpaceDE w:val="0"/>
        <w:autoSpaceDN w:val="0"/>
        <w:spacing w:line="420" w:lineRule="exact"/>
        <w:ind w:firstLine="600" w:firstLineChars="250"/>
        <w:jc w:val="left"/>
        <w:rPr>
          <w:rFonts w:hAnsi="宋体" w:cs="宋体"/>
          <w:sz w:val="24"/>
        </w:rPr>
      </w:pPr>
      <w:r>
        <w:rPr>
          <w:rFonts w:hint="eastAsia" w:hAnsi="宋体" w:cs="宋体"/>
          <w:sz w:val="24"/>
        </w:rPr>
        <w:t>五、投标单位基本信息表；</w:t>
      </w:r>
    </w:p>
    <w:p>
      <w:pPr>
        <w:autoSpaceDE w:val="0"/>
        <w:autoSpaceDN w:val="0"/>
        <w:spacing w:line="420" w:lineRule="exact"/>
        <w:ind w:firstLine="600" w:firstLineChars="250"/>
        <w:jc w:val="left"/>
        <w:rPr>
          <w:rFonts w:hAnsi="宋体" w:cs="宋体"/>
          <w:sz w:val="24"/>
        </w:rPr>
      </w:pPr>
      <w:r>
        <w:rPr>
          <w:rFonts w:hint="eastAsia" w:hAnsi="宋体" w:cs="宋体"/>
          <w:sz w:val="24"/>
        </w:rPr>
        <w:t>六、资格证明文件；</w:t>
      </w:r>
    </w:p>
    <w:p>
      <w:pPr>
        <w:autoSpaceDE w:val="0"/>
        <w:autoSpaceDN w:val="0"/>
        <w:spacing w:line="420" w:lineRule="exact"/>
        <w:ind w:firstLine="600" w:firstLineChars="250"/>
        <w:jc w:val="left"/>
        <w:rPr>
          <w:rFonts w:hAnsi="宋体" w:cs="宋体"/>
          <w:sz w:val="24"/>
        </w:rPr>
      </w:pPr>
      <w:r>
        <w:rPr>
          <w:rFonts w:hint="eastAsia" w:hAnsi="宋体" w:cs="宋体"/>
          <w:sz w:val="24"/>
        </w:rPr>
        <w:t>七、近年完成的类似项目情况；</w:t>
      </w:r>
    </w:p>
    <w:p>
      <w:pPr>
        <w:autoSpaceDE w:val="0"/>
        <w:autoSpaceDN w:val="0"/>
        <w:spacing w:line="420" w:lineRule="exact"/>
        <w:ind w:firstLine="600" w:firstLineChars="250"/>
        <w:jc w:val="left"/>
        <w:rPr>
          <w:rFonts w:hAnsi="宋体" w:cs="宋体"/>
          <w:sz w:val="24"/>
        </w:rPr>
      </w:pPr>
      <w:r>
        <w:rPr>
          <w:rFonts w:hint="eastAsia" w:hAnsi="宋体" w:cs="宋体"/>
          <w:sz w:val="24"/>
        </w:rPr>
        <w:t>八、正在施工的和新承接的项目情况；</w:t>
      </w:r>
    </w:p>
    <w:p>
      <w:pPr>
        <w:autoSpaceDE w:val="0"/>
        <w:autoSpaceDN w:val="0"/>
        <w:spacing w:line="420" w:lineRule="exact"/>
        <w:ind w:firstLine="600" w:firstLineChars="250"/>
        <w:jc w:val="left"/>
        <w:rPr>
          <w:rFonts w:hAnsi="宋体" w:cs="宋体"/>
          <w:sz w:val="24"/>
        </w:rPr>
      </w:pPr>
      <w:r>
        <w:rPr>
          <w:rFonts w:hint="eastAsia" w:hAnsi="宋体" w:cs="宋体"/>
          <w:sz w:val="24"/>
        </w:rPr>
        <w:t>九、近年发生的诉讼及仲裁情况；</w:t>
      </w:r>
    </w:p>
    <w:p>
      <w:pPr>
        <w:autoSpaceDE w:val="0"/>
        <w:autoSpaceDN w:val="0"/>
        <w:spacing w:line="420" w:lineRule="exact"/>
        <w:ind w:firstLine="600" w:firstLineChars="250"/>
        <w:jc w:val="left"/>
        <w:rPr>
          <w:rFonts w:hAnsi="宋体" w:cs="宋体"/>
          <w:sz w:val="24"/>
        </w:rPr>
      </w:pPr>
      <w:r>
        <w:rPr>
          <w:rFonts w:hint="eastAsia" w:hAnsi="宋体" w:cs="宋体"/>
          <w:sz w:val="24"/>
        </w:rPr>
        <w:t>十、承诺书；</w:t>
      </w:r>
    </w:p>
    <w:p>
      <w:pPr>
        <w:autoSpaceDE w:val="0"/>
        <w:autoSpaceDN w:val="0"/>
        <w:spacing w:line="420" w:lineRule="exact"/>
        <w:ind w:firstLine="600" w:firstLineChars="250"/>
        <w:jc w:val="left"/>
        <w:rPr>
          <w:rFonts w:hAnsi="宋体" w:cs="宋体"/>
          <w:sz w:val="24"/>
        </w:rPr>
      </w:pPr>
      <w:r>
        <w:rPr>
          <w:rFonts w:hint="eastAsia" w:hAnsi="宋体" w:cs="宋体"/>
          <w:sz w:val="24"/>
        </w:rPr>
        <w:t>十一、投标人须知前附表规定的其它材料；</w:t>
      </w:r>
    </w:p>
    <w:p>
      <w:pPr>
        <w:autoSpaceDE w:val="0"/>
        <w:autoSpaceDN w:val="0"/>
        <w:spacing w:line="420" w:lineRule="exact"/>
        <w:ind w:firstLine="600" w:firstLineChars="250"/>
        <w:jc w:val="left"/>
        <w:rPr>
          <w:rFonts w:hAnsi="宋体" w:cs="宋体"/>
          <w:sz w:val="24"/>
        </w:rPr>
      </w:pPr>
      <w:r>
        <w:rPr>
          <w:rFonts w:hint="eastAsia" w:hAnsi="宋体" w:cs="宋体"/>
          <w:sz w:val="24"/>
        </w:rPr>
        <w:t>3.1.3  技术标组成：</w:t>
      </w:r>
    </w:p>
    <w:p>
      <w:pPr>
        <w:autoSpaceDE w:val="0"/>
        <w:autoSpaceDN w:val="0"/>
        <w:spacing w:line="420" w:lineRule="exact"/>
        <w:ind w:firstLine="600" w:firstLineChars="250"/>
        <w:jc w:val="left"/>
        <w:rPr>
          <w:rFonts w:hAnsi="宋体" w:cs="宋体"/>
          <w:sz w:val="24"/>
        </w:rPr>
      </w:pPr>
      <w:r>
        <w:rPr>
          <w:rFonts w:hint="eastAsia" w:hAnsi="宋体" w:cs="宋体"/>
          <w:sz w:val="24"/>
        </w:rPr>
        <w:t>（1）内容完整性和编制水平</w:t>
      </w:r>
    </w:p>
    <w:p>
      <w:pPr>
        <w:autoSpaceDE w:val="0"/>
        <w:autoSpaceDN w:val="0"/>
        <w:spacing w:line="420" w:lineRule="exact"/>
        <w:ind w:firstLine="600" w:firstLineChars="250"/>
        <w:jc w:val="left"/>
        <w:rPr>
          <w:rFonts w:hAnsi="宋体" w:cs="宋体"/>
          <w:sz w:val="24"/>
        </w:rPr>
      </w:pPr>
      <w:r>
        <w:rPr>
          <w:rFonts w:hint="eastAsia" w:hAnsi="宋体" w:cs="宋体"/>
          <w:sz w:val="24"/>
        </w:rPr>
        <w:t>（2）施工方案和技术措施；</w:t>
      </w:r>
    </w:p>
    <w:p>
      <w:pPr>
        <w:autoSpaceDE w:val="0"/>
        <w:autoSpaceDN w:val="0"/>
        <w:spacing w:line="420" w:lineRule="exact"/>
        <w:ind w:firstLine="600" w:firstLineChars="250"/>
        <w:jc w:val="left"/>
        <w:rPr>
          <w:rFonts w:hAnsi="宋体" w:cs="宋体"/>
          <w:sz w:val="24"/>
        </w:rPr>
      </w:pPr>
      <w:r>
        <w:rPr>
          <w:rFonts w:hint="eastAsia" w:hAnsi="宋体" w:cs="宋体"/>
          <w:sz w:val="24"/>
        </w:rPr>
        <w:t>（3）质量管理体系与措施；</w:t>
      </w:r>
    </w:p>
    <w:p>
      <w:pPr>
        <w:autoSpaceDE w:val="0"/>
        <w:autoSpaceDN w:val="0"/>
        <w:spacing w:line="420" w:lineRule="exact"/>
        <w:ind w:firstLine="600" w:firstLineChars="250"/>
        <w:jc w:val="left"/>
        <w:rPr>
          <w:rFonts w:hAnsi="宋体" w:cs="宋体"/>
          <w:sz w:val="24"/>
        </w:rPr>
      </w:pPr>
      <w:r>
        <w:rPr>
          <w:rFonts w:hint="eastAsia" w:hAnsi="宋体" w:cs="宋体"/>
          <w:sz w:val="24"/>
        </w:rPr>
        <w:t>（4）安全管理体系与措施；</w:t>
      </w:r>
    </w:p>
    <w:p>
      <w:pPr>
        <w:autoSpaceDE w:val="0"/>
        <w:autoSpaceDN w:val="0"/>
        <w:spacing w:line="420" w:lineRule="exact"/>
        <w:ind w:firstLine="600" w:firstLineChars="250"/>
        <w:jc w:val="left"/>
        <w:rPr>
          <w:rFonts w:hAnsi="宋体" w:cs="宋体"/>
          <w:sz w:val="24"/>
        </w:rPr>
      </w:pPr>
      <w:r>
        <w:rPr>
          <w:rFonts w:hint="eastAsia" w:hAnsi="宋体" w:cs="宋体"/>
          <w:sz w:val="24"/>
        </w:rPr>
        <w:t>（5）环境保护管理体系与措施；</w:t>
      </w:r>
    </w:p>
    <w:p>
      <w:pPr>
        <w:autoSpaceDE w:val="0"/>
        <w:autoSpaceDN w:val="0"/>
        <w:spacing w:line="420" w:lineRule="exact"/>
        <w:ind w:firstLine="600" w:firstLineChars="250"/>
        <w:jc w:val="left"/>
        <w:rPr>
          <w:rFonts w:hAnsi="宋体" w:cs="宋体"/>
          <w:sz w:val="24"/>
        </w:rPr>
      </w:pPr>
      <w:r>
        <w:rPr>
          <w:rFonts w:hint="eastAsia" w:hAnsi="宋体" w:cs="宋体"/>
          <w:sz w:val="24"/>
        </w:rPr>
        <w:t>（6）工程进度计划与措施；</w:t>
      </w:r>
    </w:p>
    <w:p>
      <w:pPr>
        <w:autoSpaceDE w:val="0"/>
        <w:autoSpaceDN w:val="0"/>
        <w:spacing w:line="420" w:lineRule="exact"/>
        <w:ind w:firstLine="600" w:firstLineChars="250"/>
        <w:jc w:val="left"/>
        <w:rPr>
          <w:rFonts w:hAnsi="宋体" w:cs="宋体"/>
          <w:sz w:val="24"/>
        </w:rPr>
      </w:pPr>
      <w:r>
        <w:rPr>
          <w:rFonts w:hint="eastAsia" w:hAnsi="宋体" w:cs="宋体"/>
          <w:sz w:val="24"/>
        </w:rPr>
        <w:t>（7）拟投入资源配备计划；</w:t>
      </w:r>
    </w:p>
    <w:p>
      <w:pPr>
        <w:autoSpaceDE w:val="0"/>
        <w:autoSpaceDN w:val="0"/>
        <w:spacing w:line="420" w:lineRule="exact"/>
        <w:ind w:firstLine="600" w:firstLineChars="250"/>
        <w:jc w:val="left"/>
        <w:rPr>
          <w:rFonts w:hAnsi="宋体" w:cs="宋体"/>
          <w:sz w:val="24"/>
        </w:rPr>
      </w:pPr>
      <w:r>
        <w:rPr>
          <w:rFonts w:hint="eastAsia" w:hAnsi="宋体" w:cs="宋体"/>
          <w:sz w:val="24"/>
        </w:rPr>
        <w:t>（8）施工进度表或施工网络图；</w:t>
      </w:r>
    </w:p>
    <w:p>
      <w:pPr>
        <w:autoSpaceDE w:val="0"/>
        <w:autoSpaceDN w:val="0"/>
        <w:spacing w:line="420" w:lineRule="exact"/>
        <w:ind w:firstLine="600" w:firstLineChars="250"/>
        <w:jc w:val="left"/>
        <w:rPr>
          <w:rFonts w:hAnsi="宋体" w:cs="宋体"/>
          <w:sz w:val="24"/>
        </w:rPr>
      </w:pPr>
      <w:r>
        <w:rPr>
          <w:rFonts w:hint="eastAsia" w:hAnsi="宋体" w:cs="宋体"/>
          <w:sz w:val="24"/>
        </w:rPr>
        <w:t>（9）施工总平面布置图；</w:t>
      </w:r>
    </w:p>
    <w:p>
      <w:pPr>
        <w:autoSpaceDE w:val="0"/>
        <w:autoSpaceDN w:val="0"/>
        <w:spacing w:line="420" w:lineRule="exact"/>
        <w:ind w:firstLine="600" w:firstLineChars="250"/>
        <w:jc w:val="left"/>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600" w:firstLineChars="250"/>
        <w:jc w:val="left"/>
        <w:rPr>
          <w:rFonts w:hAnsi="宋体" w:cs="宋体"/>
          <w:sz w:val="24"/>
        </w:rPr>
      </w:pPr>
      <w:r>
        <w:rPr>
          <w:rFonts w:hint="eastAsia" w:hAnsi="宋体" w:cs="宋体"/>
          <w:sz w:val="24"/>
        </w:rPr>
        <w:t>（11）新工艺、新技术、新设备、新材料的采用程度，其在确 保质量、降低成本、缩短工期、减轻劳动强度、提高工效等方面的作用；</w:t>
      </w:r>
    </w:p>
    <w:p>
      <w:pPr>
        <w:autoSpaceDE w:val="0"/>
        <w:autoSpaceDN w:val="0"/>
        <w:spacing w:line="420" w:lineRule="exact"/>
        <w:ind w:firstLine="600" w:firstLineChars="250"/>
        <w:jc w:val="left"/>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2" w:firstLineChars="200"/>
        <w:jc w:val="left"/>
        <w:rPr>
          <w:rFonts w:hAnsi="宋体" w:cs="宋体"/>
          <w:b/>
          <w:sz w:val="24"/>
          <w:szCs w:val="24"/>
        </w:rPr>
      </w:pPr>
      <w:bookmarkStart w:id="40"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40"/>
    <w:p>
      <w:pPr>
        <w:autoSpaceDE w:val="0"/>
        <w:autoSpaceDN w:val="0"/>
        <w:spacing w:line="420" w:lineRule="exact"/>
        <w:jc w:val="left"/>
        <w:rPr>
          <w:rFonts w:hAnsi="宋体" w:cs="宋体"/>
          <w:b/>
          <w:bCs/>
          <w:sz w:val="24"/>
        </w:rPr>
      </w:pPr>
      <w:r>
        <w:rPr>
          <w:rFonts w:hint="eastAsia" w:hAnsi="宋体" w:cs="宋体"/>
          <w:b/>
          <w:bCs/>
          <w:sz w:val="24"/>
        </w:rPr>
        <w:t>3.3 投标有效期</w:t>
      </w:r>
      <w:bookmarkEnd w:id="39"/>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rPr>
          <w:rFonts w:hAnsi="宋体" w:cs="宋体"/>
          <w:b/>
          <w:bCs/>
          <w:sz w:val="24"/>
        </w:rPr>
      </w:pPr>
      <w:bookmarkStart w:id="41" w:name="_Toc282436964"/>
      <w:bookmarkStart w:id="42" w:name="_Toc283559960"/>
      <w:r>
        <w:rPr>
          <w:rFonts w:hint="eastAsia" w:hAnsi="宋体" w:cs="宋体"/>
          <w:b/>
          <w:bCs/>
          <w:sz w:val="24"/>
        </w:rPr>
        <w:t>3.4 投标保证金</w:t>
      </w:r>
      <w:bookmarkEnd w:id="41"/>
    </w:p>
    <w:p>
      <w:pPr>
        <w:tabs>
          <w:tab w:val="left" w:pos="1260"/>
        </w:tabs>
        <w:autoSpaceDE w:val="0"/>
        <w:autoSpaceDN w:val="0"/>
        <w:adjustRightInd w:val="0"/>
        <w:spacing w:line="460" w:lineRule="exact"/>
        <w:ind w:firstLine="480" w:firstLineChars="200"/>
        <w:jc w:val="left"/>
        <w:rPr>
          <w:rFonts w:ascii="新宋体" w:hAnsi="新宋体" w:eastAsia="新宋体"/>
          <w:sz w:val="24"/>
        </w:rPr>
      </w:pPr>
      <w:r>
        <w:rPr>
          <w:rFonts w:hint="eastAsia" w:ascii="新宋体" w:hAnsi="新宋体" w:eastAsia="新宋体"/>
          <w:sz w:val="24"/>
        </w:rPr>
        <w:t>3.4.1投标人应按投标人须知前附表后规定缴纳投标保证金。</w:t>
      </w:r>
    </w:p>
    <w:p>
      <w:pPr>
        <w:tabs>
          <w:tab w:val="left" w:pos="1260"/>
        </w:tabs>
        <w:autoSpaceDE w:val="0"/>
        <w:autoSpaceDN w:val="0"/>
        <w:adjustRightInd w:val="0"/>
        <w:spacing w:line="460" w:lineRule="exact"/>
        <w:ind w:firstLine="480" w:firstLineChars="200"/>
        <w:jc w:val="left"/>
        <w:rPr>
          <w:rFonts w:ascii="新宋体" w:hAnsi="新宋体" w:eastAsia="新宋体"/>
          <w:sz w:val="24"/>
        </w:rPr>
      </w:pPr>
      <w:r>
        <w:rPr>
          <w:rFonts w:hint="eastAsia" w:ascii="新宋体" w:hAnsi="新宋体" w:eastAsia="新宋体"/>
          <w:sz w:val="24"/>
        </w:rPr>
        <w:t>3.4.2投标保证金的退还：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sz w:val="24"/>
        </w:rPr>
      </w:pPr>
      <w:r>
        <w:rPr>
          <w:rFonts w:hint="eastAsia" w:ascii="新宋体" w:hAnsi="新宋体" w:eastAsia="新宋体"/>
          <w:sz w:val="24"/>
        </w:rPr>
        <w:t>（1）中标公告发出后，5个工作日内退还非中标候选人投标保证金及银行同期活期存款利息。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sz w:val="24"/>
        </w:rPr>
      </w:pPr>
      <w:r>
        <w:rPr>
          <w:rFonts w:hint="eastAsia" w:ascii="新宋体" w:hAnsi="新宋体" w:eastAsia="新宋体"/>
          <w:sz w:val="24"/>
        </w:rPr>
        <w:t>（2）在法定期限内签订书面合同，中标人执投标保证金退还申请表（单位加盖行政公章）及合同原件</w:t>
      </w:r>
      <w:r>
        <w:rPr>
          <w:rFonts w:hint="eastAsia" w:ascii="新宋体" w:hAnsi="新宋体" w:eastAsia="新宋体"/>
          <w:sz w:val="24"/>
          <w:lang w:eastAsia="zh-CN"/>
        </w:rPr>
        <w:t>、</w:t>
      </w:r>
      <w:r>
        <w:rPr>
          <w:rFonts w:hint="eastAsia" w:hAnsi="宋体" w:cs="宋体"/>
          <w:sz w:val="24"/>
          <w:lang w:val="en-US" w:eastAsia="zh-CN"/>
        </w:rPr>
        <w:t>履约保证金转帐凭证</w:t>
      </w:r>
      <w:r>
        <w:rPr>
          <w:rFonts w:hint="eastAsia" w:ascii="新宋体" w:hAnsi="新宋体" w:eastAsia="新宋体"/>
          <w:sz w:val="24"/>
        </w:rPr>
        <w:t>到中心业务部室办理退款手续，中心在5个工作日内向中标人和其他中标候选人退还投标保证金及银行同期活期存款利息。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sz w:val="24"/>
        </w:rPr>
      </w:pPr>
      <w:r>
        <w:rPr>
          <w:rFonts w:hint="eastAsia" w:ascii="新宋体" w:hAnsi="新宋体" w:eastAsia="新宋体"/>
          <w:sz w:val="24"/>
        </w:rPr>
        <w:t>（3）项目废标或招标人终止招标的，在此后5个工作日内退还投标保证金及银行同期活期存利息。</w:t>
      </w:r>
    </w:p>
    <w:p>
      <w:pPr>
        <w:tabs>
          <w:tab w:val="left" w:pos="1260"/>
        </w:tabs>
        <w:autoSpaceDE w:val="0"/>
        <w:autoSpaceDN w:val="0"/>
        <w:adjustRightInd w:val="0"/>
        <w:spacing w:line="460" w:lineRule="exact"/>
        <w:ind w:firstLine="480" w:firstLineChars="200"/>
        <w:jc w:val="left"/>
        <w:rPr>
          <w:rFonts w:ascii="新宋体" w:hAnsi="新宋体" w:eastAsia="新宋体"/>
          <w:sz w:val="24"/>
        </w:rPr>
      </w:pPr>
      <w:r>
        <w:rPr>
          <w:rFonts w:hint="eastAsia" w:ascii="新宋体" w:hAnsi="新宋体" w:eastAsia="新宋体"/>
          <w:sz w:val="24"/>
        </w:rPr>
        <w:t>（4）投标活动中出现质疑、投诉的，中标候选人、质疑人和被质疑人、投诉人和被投诉人的投标保证金暂停退还。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ascii="新宋体" w:hAnsi="新宋体" w:eastAsia="新宋体"/>
          <w:sz w:val="24"/>
        </w:rPr>
      </w:pPr>
      <w:r>
        <w:rPr>
          <w:rFonts w:hint="eastAsia" w:ascii="新宋体" w:hAnsi="新宋体" w:eastAsia="新宋体"/>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80" w:firstLineChars="200"/>
        <w:jc w:val="left"/>
        <w:rPr>
          <w:rFonts w:ascii="新宋体" w:hAnsi="新宋体" w:eastAsia="新宋体"/>
          <w:sz w:val="24"/>
        </w:rPr>
      </w:pPr>
      <w:r>
        <w:rPr>
          <w:rFonts w:hint="eastAsia" w:ascii="新宋体" w:hAnsi="新宋体" w:eastAsia="新宋体"/>
          <w:sz w:val="24"/>
        </w:rPr>
        <w:t>（6）退还投标保证金，除另有规定外，一般以转账方式一次性退还至投标保证金的原提交账户。</w:t>
      </w:r>
      <w:r>
        <w:rPr>
          <w:rFonts w:hint="eastAsia" w:ascii="新宋体" w:hAnsi="新宋体" w:eastAsia="新宋体"/>
          <w:sz w:val="24"/>
        </w:rPr>
        <w:br w:type="textWrapping"/>
      </w:r>
      <w:r>
        <w:rPr>
          <w:rFonts w:hint="eastAsia" w:ascii="新宋体" w:hAnsi="新宋体" w:eastAsia="新宋体"/>
          <w:sz w:val="24"/>
        </w:rPr>
        <w:t xml:space="preserve">  3.4.3投标人有下列情形之一的，不予退还投标保证金：</w:t>
      </w:r>
    </w:p>
    <w:p>
      <w:pPr>
        <w:tabs>
          <w:tab w:val="left" w:pos="1260"/>
        </w:tabs>
        <w:autoSpaceDE w:val="0"/>
        <w:autoSpaceDN w:val="0"/>
        <w:adjustRightInd w:val="0"/>
        <w:spacing w:line="460" w:lineRule="exact"/>
        <w:ind w:firstLine="480" w:firstLineChars="200"/>
        <w:jc w:val="left"/>
        <w:rPr>
          <w:rFonts w:ascii="新宋体" w:hAnsi="新宋体" w:eastAsia="新宋体"/>
          <w:sz w:val="24"/>
        </w:rPr>
      </w:pPr>
      <w:r>
        <w:rPr>
          <w:rFonts w:hint="eastAsia" w:ascii="新宋体" w:hAnsi="新宋体" w:eastAsia="新宋体"/>
          <w:sz w:val="24"/>
        </w:rPr>
        <w:t xml:space="preserve">（一）在招标文件要求提交投标文件的截止时间后至投标文件有效期满前撤回投标的； </w:t>
      </w:r>
    </w:p>
    <w:p>
      <w:pPr>
        <w:tabs>
          <w:tab w:val="left" w:pos="1260"/>
        </w:tabs>
        <w:autoSpaceDE w:val="0"/>
        <w:autoSpaceDN w:val="0"/>
        <w:adjustRightInd w:val="0"/>
        <w:spacing w:line="460" w:lineRule="exact"/>
        <w:ind w:firstLine="480" w:firstLineChars="200"/>
        <w:jc w:val="left"/>
        <w:rPr>
          <w:rFonts w:ascii="新宋体" w:hAnsi="新宋体" w:eastAsia="新宋体"/>
          <w:sz w:val="24"/>
        </w:rPr>
      </w:pPr>
      <w:r>
        <w:rPr>
          <w:rFonts w:hint="eastAsia" w:ascii="新宋体" w:hAnsi="新宋体" w:eastAsia="新宋体"/>
          <w:sz w:val="24"/>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480" w:firstLineChars="200"/>
        <w:jc w:val="left"/>
        <w:rPr>
          <w:rFonts w:ascii="新宋体" w:hAnsi="新宋体" w:eastAsia="新宋体"/>
          <w:sz w:val="24"/>
        </w:rPr>
      </w:pPr>
      <w:r>
        <w:rPr>
          <w:rFonts w:hint="eastAsia" w:ascii="新宋体" w:hAnsi="新宋体" w:eastAsia="新宋体"/>
          <w:sz w:val="24"/>
        </w:rPr>
        <w:t xml:space="preserve"> （三）将中标项目转让给他人，或者在投标文件中未说明，且未经招标人同意，将中标项目分包给他人的；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480" w:firstLineChars="200"/>
        <w:jc w:val="left"/>
        <w:rPr>
          <w:rFonts w:ascii="新宋体" w:hAnsi="新宋体" w:eastAsia="新宋体"/>
          <w:sz w:val="24"/>
        </w:rPr>
      </w:pPr>
      <w:r>
        <w:rPr>
          <w:rFonts w:hint="eastAsia" w:ascii="新宋体" w:hAnsi="新宋体" w:eastAsia="新宋体"/>
          <w:sz w:val="24"/>
        </w:rPr>
        <w:t xml:space="preserve"> （四）投标人在招投标活动中弄虚作假、围标串标，骗取中标并经招投标行政监督部门调查核实的； </w:t>
      </w:r>
    </w:p>
    <w:p>
      <w:pPr>
        <w:tabs>
          <w:tab w:val="left" w:pos="1260"/>
        </w:tabs>
        <w:autoSpaceDE w:val="0"/>
        <w:autoSpaceDN w:val="0"/>
        <w:adjustRightInd w:val="0"/>
        <w:spacing w:line="460" w:lineRule="exact"/>
        <w:ind w:firstLine="480" w:firstLineChars="200"/>
        <w:jc w:val="left"/>
        <w:rPr>
          <w:rFonts w:ascii="新宋体" w:hAnsi="新宋体" w:eastAsia="新宋体"/>
          <w:sz w:val="24"/>
        </w:rPr>
      </w:pPr>
      <w:r>
        <w:rPr>
          <w:rFonts w:hint="eastAsia" w:ascii="新宋体" w:hAnsi="新宋体" w:eastAsia="新宋体"/>
          <w:sz w:val="24"/>
        </w:rPr>
        <w:t xml:space="preserve"> （五）拒绝履行合同义务的；</w:t>
      </w:r>
    </w:p>
    <w:p>
      <w:pPr>
        <w:tabs>
          <w:tab w:val="left" w:pos="1260"/>
        </w:tabs>
        <w:autoSpaceDE w:val="0"/>
        <w:autoSpaceDN w:val="0"/>
        <w:adjustRightInd w:val="0"/>
        <w:spacing w:line="460" w:lineRule="exact"/>
        <w:ind w:firstLine="480" w:firstLineChars="200"/>
        <w:jc w:val="left"/>
        <w:rPr>
          <w:rFonts w:ascii="新宋体" w:hAnsi="新宋体" w:eastAsia="新宋体"/>
          <w:sz w:val="24"/>
        </w:rPr>
      </w:pPr>
      <w:r>
        <w:rPr>
          <w:rFonts w:hint="eastAsia" w:ascii="新宋体" w:hAnsi="新宋体" w:eastAsia="新宋体"/>
          <w:sz w:val="24"/>
        </w:rPr>
        <w:t xml:space="preserve"> （六）相关法律、法规规定不予退还的其它情形。</w:t>
      </w:r>
    </w:p>
    <w:p>
      <w:pPr>
        <w:tabs>
          <w:tab w:val="left" w:pos="1260"/>
        </w:tabs>
        <w:autoSpaceDE w:val="0"/>
        <w:autoSpaceDN w:val="0"/>
        <w:adjustRightInd w:val="0"/>
        <w:spacing w:line="460" w:lineRule="exact"/>
        <w:ind w:firstLine="480" w:firstLineChars="200"/>
        <w:jc w:val="left"/>
        <w:rPr>
          <w:rFonts w:ascii="新宋体" w:hAnsi="新宋体" w:eastAsia="新宋体"/>
          <w:sz w:val="24"/>
        </w:rPr>
      </w:pPr>
      <w:r>
        <w:rPr>
          <w:rFonts w:hint="eastAsia" w:ascii="新宋体" w:hAnsi="新宋体" w:eastAsia="新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utoSpaceDE w:val="0"/>
        <w:autoSpaceDN w:val="0"/>
        <w:spacing w:line="440" w:lineRule="exact"/>
        <w:jc w:val="left"/>
        <w:rPr>
          <w:rFonts w:hAnsi="宋体" w:cs="宋体"/>
          <w:b/>
          <w:sz w:val="24"/>
        </w:rPr>
      </w:pPr>
      <w:r>
        <w:rPr>
          <w:rFonts w:hint="eastAsia" w:hAnsi="宋体" w:cs="宋体"/>
          <w:b/>
          <w:sz w:val="24"/>
        </w:rPr>
        <w:t>3.5 资格审查资料</w:t>
      </w:r>
    </w:p>
    <w:p>
      <w:pPr>
        <w:autoSpaceDE w:val="0"/>
        <w:autoSpaceDN w:val="0"/>
        <w:spacing w:line="360" w:lineRule="auto"/>
        <w:ind w:firstLine="480" w:firstLineChars="200"/>
        <w:jc w:val="left"/>
        <w:rPr>
          <w:rFonts w:ascii="新宋体" w:hAnsi="新宋体" w:eastAsia="新宋体"/>
          <w:sz w:val="24"/>
        </w:rPr>
      </w:pPr>
      <w:r>
        <w:rPr>
          <w:rFonts w:hint="eastAsia" w:ascii="新宋体" w:hAnsi="新宋体" w:eastAsia="新宋体"/>
          <w:sz w:val="24"/>
        </w:rPr>
        <w:t>（1）“投标单位基本信息表”应附投标人营业执照副本及其年检合格的证明材料、资质证书副本和安全生产许可证等资格审查必须的材料的复印件。</w:t>
      </w:r>
    </w:p>
    <w:p>
      <w:pPr>
        <w:autoSpaceDE w:val="0"/>
        <w:autoSpaceDN w:val="0"/>
        <w:spacing w:line="360" w:lineRule="auto"/>
        <w:ind w:firstLine="480" w:firstLineChars="200"/>
        <w:jc w:val="left"/>
        <w:rPr>
          <w:rFonts w:ascii="新宋体" w:hAnsi="新宋体" w:eastAsia="新宋体"/>
          <w:sz w:val="24"/>
        </w:rPr>
      </w:pPr>
      <w:r>
        <w:rPr>
          <w:rFonts w:hint="eastAsia" w:ascii="新宋体" w:hAnsi="新宋体" w:eastAsia="新宋体"/>
          <w:sz w:val="24"/>
        </w:rPr>
        <w:t>（2）“近年财务状况表”应附经会计师事务所或审计机构审计的财务会计报表，包括资产负债表（或利润表）、现金流量表、和财务情况说明书的复印件，具体年份要求见投标人须知前附表。</w:t>
      </w:r>
    </w:p>
    <w:p>
      <w:pPr>
        <w:autoSpaceDE w:val="0"/>
        <w:autoSpaceDN w:val="0"/>
        <w:spacing w:line="360" w:lineRule="auto"/>
        <w:ind w:firstLine="480" w:firstLineChars="200"/>
        <w:jc w:val="left"/>
        <w:rPr>
          <w:rFonts w:ascii="新宋体" w:hAnsi="新宋体" w:eastAsia="新宋体"/>
          <w:sz w:val="24"/>
        </w:rPr>
      </w:pPr>
      <w:r>
        <w:rPr>
          <w:rFonts w:hint="eastAsia" w:ascii="新宋体" w:hAnsi="新宋体" w:eastAsia="新宋体"/>
          <w:sz w:val="24"/>
        </w:rPr>
        <w:t>（3）“近年完成的类似项目情况表” 应附中标通知书及施工合同的复印件，具体年份要求见投标人须知前附表。每张表格只填写一个项目，并标明序号。</w:t>
      </w:r>
    </w:p>
    <w:p>
      <w:pPr>
        <w:autoSpaceDE w:val="0"/>
        <w:autoSpaceDN w:val="0"/>
        <w:spacing w:line="360" w:lineRule="auto"/>
        <w:ind w:firstLine="480" w:firstLineChars="200"/>
        <w:jc w:val="left"/>
        <w:rPr>
          <w:rFonts w:ascii="新宋体" w:hAnsi="新宋体" w:eastAsia="新宋体"/>
          <w:sz w:val="24"/>
        </w:rPr>
      </w:pPr>
      <w:r>
        <w:rPr>
          <w:rFonts w:hint="eastAsia" w:ascii="新宋体" w:hAnsi="新宋体" w:eastAsia="新宋体"/>
          <w:sz w:val="24"/>
        </w:rPr>
        <w:t>（4）“信用中国网站网页截图”</w:t>
      </w:r>
      <w:r>
        <w:rPr>
          <w:rFonts w:hint="eastAsia" w:hAnsi="宋体" w:cs="宋体"/>
          <w:sz w:val="24"/>
          <w:szCs w:val="24"/>
        </w:rPr>
        <w:t xml:space="preserve"> 投标人需提供在“信用中国”网站（www.creditchina.gov.cn）（含投标人、企业法定代表人、授权委托人、拟派项目经理）查询相关主体未列入失信被执行人的黑名单相关信息，（投标人请于投标截止时间前通过“信用中国”---“信用服务”---“失信被执行人查询”查询信用记录，并保存网站查询结果截图，附于投标文件内。）</w:t>
      </w:r>
    </w:p>
    <w:p>
      <w:pPr>
        <w:autoSpaceDE w:val="0"/>
        <w:autoSpaceDN w:val="0"/>
        <w:spacing w:line="360" w:lineRule="auto"/>
        <w:ind w:firstLine="480" w:firstLineChars="200"/>
        <w:jc w:val="left"/>
        <w:rPr>
          <w:rFonts w:hAnsi="宋体" w:cs="宋体"/>
          <w:b/>
          <w:sz w:val="24"/>
        </w:rPr>
      </w:pPr>
      <w:r>
        <w:rPr>
          <w:rFonts w:hint="eastAsia" w:ascii="新宋体" w:hAnsi="新宋体" w:eastAsia="新宋体"/>
          <w:sz w:val="24"/>
        </w:rPr>
        <w:t>（5）投标人须知前附表规定接受联合体投标的，本章第19.1项至第19.5项规定的表格和资料应包括联合体各方相关情况。</w:t>
      </w:r>
    </w:p>
    <w:p>
      <w:pPr>
        <w:autoSpaceDE w:val="0"/>
        <w:autoSpaceDN w:val="0"/>
        <w:spacing w:line="440" w:lineRule="exact"/>
        <w:jc w:val="left"/>
        <w:rPr>
          <w:rFonts w:hAnsi="宋体" w:cs="宋体"/>
          <w:b/>
          <w:sz w:val="24"/>
        </w:rPr>
      </w:pPr>
      <w:r>
        <w:rPr>
          <w:rFonts w:hint="eastAsia" w:hAnsi="宋体" w:cs="宋体"/>
          <w:b/>
          <w:sz w:val="24"/>
        </w:rPr>
        <w:t xml:space="preserve">3.6 </w:t>
      </w:r>
      <w:bookmarkStart w:id="43" w:name="_Toc179632571"/>
      <w:bookmarkStart w:id="44" w:name="_Toc144974521"/>
      <w:bookmarkStart w:id="45" w:name="_Toc152042329"/>
      <w:bookmarkStart w:id="46" w:name="_Toc152045553"/>
      <w:r>
        <w:rPr>
          <w:rFonts w:hint="eastAsia" w:hAnsi="宋体" w:cs="宋体"/>
          <w:b/>
          <w:sz w:val="24"/>
        </w:rPr>
        <w:t>备选投标方案</w:t>
      </w:r>
    </w:p>
    <w:bookmarkEnd w:id="43"/>
    <w:bookmarkEnd w:id="44"/>
    <w:bookmarkEnd w:id="45"/>
    <w:bookmarkEnd w:id="46"/>
    <w:p>
      <w:pPr>
        <w:autoSpaceDE w:val="0"/>
        <w:autoSpaceDN w:val="0"/>
        <w:spacing w:line="440" w:lineRule="exact"/>
        <w:ind w:firstLine="480" w:firstLineChars="200"/>
        <w:jc w:val="left"/>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42"/>
    <w:p>
      <w:pPr>
        <w:autoSpaceDE w:val="0"/>
        <w:autoSpaceDN w:val="0"/>
        <w:spacing w:line="440" w:lineRule="exact"/>
        <w:jc w:val="left"/>
        <w:rPr>
          <w:rFonts w:hAnsi="宋体" w:cs="宋体"/>
          <w:b/>
          <w:sz w:val="24"/>
        </w:rPr>
      </w:pPr>
      <w:bookmarkStart w:id="47"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w:t>
      </w:r>
      <w:r>
        <w:rPr>
          <w:rFonts w:hint="eastAsia" w:hAnsi="宋体"/>
          <w:sz w:val="24"/>
          <w:szCs w:val="24"/>
          <w:lang w:val="en-US" w:eastAsia="zh-CN"/>
        </w:rPr>
        <w:t>1</w:t>
      </w:r>
      <w:r>
        <w:rPr>
          <w:rFonts w:hint="eastAsia" w:hAnsi="宋体"/>
          <w:sz w:val="24"/>
          <w:szCs w:val="24"/>
        </w:rPr>
        <w:t>”，按招标文件要求制作电子投标文件（包括含工程量清单的商务标投标文件）。</w:t>
      </w:r>
    </w:p>
    <w:p>
      <w:pPr>
        <w:autoSpaceDE w:val="0"/>
        <w:autoSpaceDN w:val="0"/>
        <w:spacing w:line="440" w:lineRule="exact"/>
        <w:ind w:firstLine="480" w:firstLineChars="200"/>
        <w:jc w:val="left"/>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 纸质投标文件的正本与副本应分别装订成册，并编制目录，具体装订要求见投标人须知前附表规定。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3.7.9 商务标投标文件制作注意事项：</w:t>
      </w:r>
    </w:p>
    <w:p>
      <w:pPr>
        <w:autoSpaceDE w:val="0"/>
        <w:autoSpaceDN w:val="0"/>
        <w:spacing w:line="440" w:lineRule="exact"/>
        <w:ind w:firstLine="480" w:firstLineChars="200"/>
        <w:jc w:val="left"/>
        <w:rPr>
          <w:rFonts w:hAnsi="宋体" w:cs="宋体"/>
          <w:sz w:val="24"/>
        </w:rPr>
      </w:pPr>
      <w:r>
        <w:rPr>
          <w:rFonts w:hint="eastAsia" w:hAnsi="宋体" w:cs="宋体"/>
          <w:sz w:val="24"/>
        </w:rPr>
        <w:t>3.7.9.1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autoSpaceDE w:val="0"/>
        <w:autoSpaceDN w:val="0"/>
        <w:spacing w:line="440" w:lineRule="exact"/>
        <w:ind w:firstLine="480" w:firstLineChars="200"/>
        <w:jc w:val="left"/>
        <w:rPr>
          <w:rFonts w:hAnsi="宋体" w:cs="宋体"/>
          <w:sz w:val="24"/>
        </w:rPr>
      </w:pPr>
      <w:r>
        <w:rPr>
          <w:rFonts w:hint="eastAsia" w:hAnsi="宋体" w:cs="宋体"/>
          <w:sz w:val="24"/>
        </w:rPr>
        <w:t>3.7.9.2 商务标投标文件制作技术咨询：0374-2961598。</w:t>
      </w:r>
    </w:p>
    <w:p>
      <w:pPr>
        <w:pStyle w:val="74"/>
        <w:spacing w:line="480" w:lineRule="exact"/>
        <w:jc w:val="both"/>
        <w:rPr>
          <w:rFonts w:hAnsi="宋体"/>
          <w:b/>
          <w:color w:val="auto"/>
        </w:rPr>
      </w:pPr>
      <w:r>
        <w:rPr>
          <w:rFonts w:hAnsi="宋体"/>
          <w:b/>
          <w:color w:val="auto"/>
        </w:rPr>
        <w:t xml:space="preserve">4. </w:t>
      </w:r>
      <w:r>
        <w:rPr>
          <w:rFonts w:hint="eastAsia" w:hAnsi="宋体"/>
          <w:b/>
          <w:color w:val="auto"/>
        </w:rPr>
        <w:t>投标</w:t>
      </w:r>
      <w:bookmarkEnd w:id="47"/>
    </w:p>
    <w:p>
      <w:pPr>
        <w:autoSpaceDE w:val="0"/>
        <w:autoSpaceDN w:val="0"/>
        <w:adjustRightInd w:val="0"/>
        <w:spacing w:line="440" w:lineRule="exact"/>
        <w:jc w:val="left"/>
        <w:rPr>
          <w:rFonts w:hAnsi="宋体" w:cs="宋体"/>
          <w:b/>
          <w:sz w:val="24"/>
        </w:rPr>
      </w:pPr>
      <w:bookmarkStart w:id="48" w:name="_Toc283559962"/>
      <w:r>
        <w:rPr>
          <w:rFonts w:hAnsi="宋体" w:cs="宋体"/>
          <w:b/>
          <w:sz w:val="24"/>
        </w:rPr>
        <w:t xml:space="preserve">4.1 </w:t>
      </w:r>
      <w:r>
        <w:rPr>
          <w:rFonts w:hint="eastAsia" w:hAnsi="宋体" w:cs="宋体"/>
          <w:b/>
          <w:sz w:val="24"/>
        </w:rPr>
        <w:t>投标文件的密封和标记</w:t>
      </w:r>
      <w:bookmarkEnd w:id="48"/>
    </w:p>
    <w:p>
      <w:pPr>
        <w:autoSpaceDE w:val="0"/>
        <w:autoSpaceDN w:val="0"/>
        <w:spacing w:line="440" w:lineRule="exact"/>
        <w:ind w:firstLine="480" w:firstLineChars="200"/>
        <w:jc w:val="left"/>
        <w:rPr>
          <w:rFonts w:hAnsi="宋体" w:cs="宋体"/>
          <w:sz w:val="24"/>
        </w:rPr>
      </w:pPr>
      <w:bookmarkStart w:id="49" w:name="_Toc283559963"/>
      <w:r>
        <w:rPr>
          <w:rFonts w:hint="eastAsia" w:hAnsi="宋体" w:cs="宋体"/>
          <w:sz w:val="24"/>
        </w:rPr>
        <w:t>4.1.1 纸质投标文件的正本、副本应分开包装，最后把包装好的正本与副本包装在一个包装内，加贴封条，并在封套的封口处加盖投标人公章，密封不符合要求的不予受理。</w:t>
      </w:r>
    </w:p>
    <w:p>
      <w:pPr>
        <w:autoSpaceDE w:val="0"/>
        <w:autoSpaceDN w:val="0"/>
        <w:spacing w:line="440" w:lineRule="exact"/>
        <w:ind w:firstLine="480" w:firstLineChars="200"/>
        <w:jc w:val="left"/>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pPr>
        <w:autoSpaceDE w:val="0"/>
        <w:autoSpaceDN w:val="0"/>
        <w:spacing w:line="440" w:lineRule="exact"/>
        <w:ind w:firstLine="480" w:firstLineChars="200"/>
        <w:jc w:val="left"/>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rPr>
          <w:rFonts w:hAnsi="宋体" w:cs="宋体"/>
          <w:b/>
          <w:sz w:val="24"/>
        </w:rPr>
      </w:pPr>
      <w:r>
        <w:rPr>
          <w:rFonts w:hAnsi="宋体" w:cs="宋体"/>
          <w:b/>
          <w:sz w:val="24"/>
        </w:rPr>
        <w:t xml:space="preserve">4.2 </w:t>
      </w:r>
      <w:r>
        <w:rPr>
          <w:rFonts w:hint="eastAsia" w:hAnsi="宋体" w:cs="宋体"/>
          <w:b/>
          <w:sz w:val="24"/>
        </w:rPr>
        <w:t>投标文件的递交</w:t>
      </w:r>
      <w:bookmarkEnd w:id="49"/>
    </w:p>
    <w:p>
      <w:pPr>
        <w:autoSpaceDE w:val="0"/>
        <w:autoSpaceDN w:val="0"/>
        <w:spacing w:line="440" w:lineRule="exact"/>
        <w:ind w:firstLine="480" w:firstLineChars="200"/>
        <w:jc w:val="left"/>
        <w:rPr>
          <w:rFonts w:hAnsi="宋体" w:cs="宋体"/>
          <w:sz w:val="24"/>
        </w:rPr>
      </w:pPr>
      <w:bookmarkStart w:id="50"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rPr>
          <w:rFonts w:hAnsi="宋体" w:cs="宋体"/>
          <w:b/>
          <w:sz w:val="24"/>
        </w:rPr>
      </w:pPr>
      <w:r>
        <w:rPr>
          <w:rFonts w:hAnsi="宋体" w:cs="宋体"/>
          <w:b/>
          <w:sz w:val="24"/>
        </w:rPr>
        <w:t xml:space="preserve">4.3 </w:t>
      </w:r>
      <w:r>
        <w:rPr>
          <w:rFonts w:hint="eastAsia" w:hAnsi="宋体" w:cs="宋体"/>
          <w:b/>
          <w:sz w:val="24"/>
        </w:rPr>
        <w:t>投标文件的修改与撤回</w:t>
      </w:r>
      <w:bookmarkEnd w:id="50"/>
    </w:p>
    <w:p>
      <w:pPr>
        <w:autoSpaceDE w:val="0"/>
        <w:autoSpaceDN w:val="0"/>
        <w:spacing w:line="440" w:lineRule="exact"/>
        <w:ind w:firstLine="480" w:firstLineChars="200"/>
        <w:jc w:val="left"/>
        <w:rPr>
          <w:rFonts w:hAnsi="宋体" w:cs="宋体"/>
          <w:sz w:val="24"/>
        </w:rPr>
      </w:pPr>
      <w:bookmarkStart w:id="51" w:name="_Toc283559967"/>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bookmarkEnd w:id="51"/>
    <w:p>
      <w:pPr>
        <w:pStyle w:val="74"/>
        <w:spacing w:line="440" w:lineRule="exact"/>
        <w:jc w:val="both"/>
        <w:rPr>
          <w:rFonts w:hAnsi="宋体"/>
          <w:b/>
          <w:color w:val="auto"/>
        </w:rPr>
      </w:pPr>
      <w:bookmarkStart w:id="52" w:name="_Toc283559990"/>
      <w:r>
        <w:rPr>
          <w:rFonts w:hAnsi="宋体"/>
          <w:b/>
          <w:color w:val="auto"/>
        </w:rPr>
        <w:t xml:space="preserve">5. </w:t>
      </w:r>
      <w:r>
        <w:rPr>
          <w:rFonts w:hint="eastAsia" w:hAnsi="宋体"/>
          <w:b/>
          <w:color w:val="auto"/>
        </w:rPr>
        <w:t>开标</w:t>
      </w:r>
    </w:p>
    <w:p>
      <w:pPr>
        <w:autoSpaceDE w:val="0"/>
        <w:autoSpaceDN w:val="0"/>
        <w:adjustRightInd w:val="0"/>
        <w:spacing w:line="440" w:lineRule="exact"/>
        <w:jc w:val="left"/>
        <w:rPr>
          <w:rFonts w:hAnsi="宋体" w:cs="宋体"/>
          <w:b/>
          <w:sz w:val="24"/>
        </w:rPr>
      </w:pPr>
      <w:bookmarkStart w:id="53" w:name="_Toc283559968"/>
      <w:r>
        <w:rPr>
          <w:rFonts w:hAnsi="宋体" w:cs="宋体"/>
          <w:b/>
          <w:sz w:val="24"/>
        </w:rPr>
        <w:t xml:space="preserve">5.1 </w:t>
      </w:r>
      <w:r>
        <w:rPr>
          <w:rFonts w:hint="eastAsia" w:hAnsi="宋体" w:cs="宋体"/>
          <w:b/>
          <w:sz w:val="24"/>
        </w:rPr>
        <w:t>开标时间和地点</w:t>
      </w:r>
      <w:bookmarkEnd w:id="53"/>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54"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74"/>
        <w:spacing w:line="440" w:lineRule="exact"/>
        <w:jc w:val="both"/>
        <w:rPr>
          <w:rFonts w:hAnsi="宋体"/>
          <w:b/>
          <w:color w:val="auto"/>
        </w:rPr>
      </w:pPr>
      <w:r>
        <w:rPr>
          <w:rFonts w:hAnsi="宋体"/>
          <w:b/>
          <w:color w:val="auto"/>
        </w:rPr>
        <w:t xml:space="preserve">6. </w:t>
      </w:r>
      <w:r>
        <w:rPr>
          <w:rFonts w:hint="eastAsia" w:hAnsi="宋体"/>
          <w:b/>
          <w:color w:val="auto"/>
        </w:rPr>
        <w:t>评标</w:t>
      </w:r>
      <w:bookmarkEnd w:id="54"/>
    </w:p>
    <w:p>
      <w:pPr>
        <w:autoSpaceDE w:val="0"/>
        <w:autoSpaceDN w:val="0"/>
        <w:adjustRightInd w:val="0"/>
        <w:spacing w:line="440" w:lineRule="exact"/>
        <w:jc w:val="left"/>
        <w:rPr>
          <w:rFonts w:hAnsi="宋体" w:cs="宋体"/>
          <w:b/>
          <w:sz w:val="24"/>
        </w:rPr>
      </w:pPr>
      <w:bookmarkStart w:id="55" w:name="_Toc283559971"/>
      <w:r>
        <w:rPr>
          <w:rFonts w:hAnsi="宋体" w:cs="宋体"/>
          <w:b/>
          <w:sz w:val="24"/>
        </w:rPr>
        <w:t xml:space="preserve">6.1 </w:t>
      </w:r>
      <w:r>
        <w:rPr>
          <w:rFonts w:hint="eastAsia" w:hAnsi="宋体" w:cs="宋体"/>
          <w:b/>
          <w:sz w:val="24"/>
        </w:rPr>
        <w:t>评标委员会</w:t>
      </w:r>
      <w:bookmarkEnd w:id="55"/>
    </w:p>
    <w:p>
      <w:pPr>
        <w:autoSpaceDE w:val="0"/>
        <w:autoSpaceDN w:val="0"/>
        <w:spacing w:line="440" w:lineRule="exact"/>
        <w:ind w:firstLine="480" w:firstLineChars="200"/>
        <w:jc w:val="left"/>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rPr>
          <w:rFonts w:hAnsi="宋体" w:cs="宋体"/>
          <w:b/>
          <w:sz w:val="24"/>
        </w:rPr>
      </w:pPr>
      <w:bookmarkStart w:id="56" w:name="_Toc283559972"/>
      <w:r>
        <w:rPr>
          <w:rFonts w:hAnsi="宋体" w:cs="宋体"/>
          <w:b/>
          <w:sz w:val="24"/>
        </w:rPr>
        <w:t xml:space="preserve">6.2 </w:t>
      </w:r>
      <w:r>
        <w:rPr>
          <w:rFonts w:hint="eastAsia" w:hAnsi="宋体" w:cs="宋体"/>
          <w:b/>
          <w:sz w:val="24"/>
        </w:rPr>
        <w:t>评标原则</w:t>
      </w:r>
      <w:bookmarkEnd w:id="56"/>
    </w:p>
    <w:p>
      <w:pPr>
        <w:autoSpaceDE w:val="0"/>
        <w:autoSpaceDN w:val="0"/>
        <w:spacing w:line="440" w:lineRule="exact"/>
        <w:ind w:firstLine="480" w:firstLineChars="200"/>
        <w:jc w:val="left"/>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rPr>
          <w:rFonts w:hAnsi="宋体" w:cs="宋体"/>
          <w:b/>
          <w:sz w:val="24"/>
        </w:rPr>
      </w:pPr>
      <w:bookmarkStart w:id="57" w:name="_Toc283559973"/>
      <w:r>
        <w:rPr>
          <w:rFonts w:hAnsi="宋体" w:cs="宋体"/>
          <w:b/>
          <w:sz w:val="24"/>
        </w:rPr>
        <w:t xml:space="preserve">6.3 </w:t>
      </w:r>
      <w:r>
        <w:rPr>
          <w:rFonts w:hint="eastAsia" w:hAnsi="宋体" w:cs="宋体"/>
          <w:b/>
          <w:sz w:val="24"/>
        </w:rPr>
        <w:t>评标</w:t>
      </w:r>
      <w:bookmarkEnd w:id="57"/>
    </w:p>
    <w:p>
      <w:pPr>
        <w:autoSpaceDE w:val="0"/>
        <w:autoSpaceDN w:val="0"/>
        <w:spacing w:line="440" w:lineRule="exact"/>
        <w:ind w:firstLine="480" w:firstLineChars="200"/>
        <w:jc w:val="left"/>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74"/>
        <w:spacing w:line="440" w:lineRule="exact"/>
        <w:jc w:val="both"/>
        <w:rPr>
          <w:rFonts w:hAnsi="宋体"/>
          <w:b/>
          <w:color w:val="auto"/>
        </w:rPr>
      </w:pPr>
      <w:bookmarkStart w:id="58" w:name="_Toc283559974"/>
      <w:r>
        <w:rPr>
          <w:rFonts w:hAnsi="宋体"/>
          <w:b/>
          <w:color w:val="auto"/>
        </w:rPr>
        <w:t xml:space="preserve">7. </w:t>
      </w:r>
      <w:r>
        <w:rPr>
          <w:rFonts w:hint="eastAsia" w:hAnsi="宋体"/>
          <w:b/>
          <w:color w:val="auto"/>
        </w:rPr>
        <w:t>合同授予</w:t>
      </w:r>
      <w:bookmarkEnd w:id="58"/>
    </w:p>
    <w:p>
      <w:pPr>
        <w:autoSpaceDE w:val="0"/>
        <w:autoSpaceDN w:val="0"/>
        <w:spacing w:line="440" w:lineRule="exact"/>
        <w:jc w:val="left"/>
        <w:rPr>
          <w:rFonts w:hAnsi="宋体" w:cs="宋体"/>
          <w:b/>
          <w:sz w:val="24"/>
        </w:rPr>
      </w:pPr>
      <w:bookmarkStart w:id="59" w:name="_Toc283559975"/>
      <w:r>
        <w:rPr>
          <w:rFonts w:hAnsi="宋体" w:cs="宋体"/>
          <w:b/>
          <w:sz w:val="24"/>
        </w:rPr>
        <w:t xml:space="preserve">7.1 </w:t>
      </w:r>
      <w:r>
        <w:rPr>
          <w:rFonts w:hint="eastAsia" w:hAnsi="宋体" w:cs="宋体"/>
          <w:b/>
          <w:sz w:val="24"/>
        </w:rPr>
        <w:t>定标方式</w:t>
      </w:r>
      <w:bookmarkEnd w:id="59"/>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rPr>
          <w:rFonts w:hAnsi="宋体" w:cs="宋体"/>
          <w:b/>
          <w:sz w:val="24"/>
        </w:rPr>
      </w:pPr>
      <w:bookmarkStart w:id="60" w:name="_Toc283559976"/>
      <w:r>
        <w:rPr>
          <w:rFonts w:hAnsi="宋体" w:cs="宋体"/>
          <w:b/>
          <w:sz w:val="24"/>
        </w:rPr>
        <w:t>7.</w:t>
      </w:r>
      <w:r>
        <w:rPr>
          <w:rFonts w:hint="eastAsia" w:hAnsi="宋体" w:cs="宋体"/>
          <w:b/>
          <w:sz w:val="24"/>
        </w:rPr>
        <w:t>2中标通知</w:t>
      </w:r>
      <w:bookmarkEnd w:id="60"/>
    </w:p>
    <w:p>
      <w:pPr>
        <w:autoSpaceDE w:val="0"/>
        <w:autoSpaceDN w:val="0"/>
        <w:spacing w:line="440" w:lineRule="exact"/>
        <w:ind w:firstLine="480" w:firstLineChars="200"/>
        <w:jc w:val="left"/>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61" w:name="_Toc152042345"/>
      <w:bookmarkStart w:id="62" w:name="_Toc179632587"/>
      <w:bookmarkStart w:id="63" w:name="_Toc152045569"/>
      <w:bookmarkStart w:id="64" w:name="_Toc144974537"/>
    </w:p>
    <w:bookmarkEnd w:id="61"/>
    <w:bookmarkEnd w:id="62"/>
    <w:bookmarkEnd w:id="63"/>
    <w:bookmarkEnd w:id="64"/>
    <w:p>
      <w:pPr>
        <w:autoSpaceDE w:val="0"/>
        <w:autoSpaceDN w:val="0"/>
        <w:spacing w:line="440" w:lineRule="exact"/>
        <w:jc w:val="left"/>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widowControl/>
        <w:autoSpaceDE w:val="0"/>
        <w:autoSpaceDN w:val="0"/>
        <w:adjustRightInd w:val="0"/>
        <w:spacing w:line="360" w:lineRule="exact"/>
        <w:ind w:firstLine="482" w:firstLineChars="200"/>
        <w:jc w:val="left"/>
        <w:rPr>
          <w:rFonts w:hint="eastAsia" w:ascii="宋体" w:hAnsi="宋体" w:cs="宋体"/>
          <w:kern w:val="0"/>
          <w:sz w:val="24"/>
          <w:lang w:val="en-US" w:eastAsia="zh-CN"/>
        </w:rPr>
      </w:pPr>
      <w:r>
        <w:rPr>
          <w:rFonts w:hint="eastAsia" w:ascii="宋体" w:hAnsi="宋体" w:cs="宋体"/>
          <w:b/>
          <w:bCs/>
          <w:kern w:val="0"/>
          <w:sz w:val="24"/>
          <w:lang w:val="en-US" w:eastAsia="zh-CN"/>
        </w:rPr>
        <w:t>7.4</w:t>
      </w:r>
      <w:r>
        <w:rPr>
          <w:rFonts w:hint="eastAsia" w:ascii="宋体" w:hAnsi="宋体" w:cs="宋体"/>
          <w:kern w:val="0"/>
          <w:sz w:val="24"/>
          <w:lang w:val="en-US" w:eastAsia="zh-CN"/>
        </w:rPr>
        <w:t>履约保证金</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lang w:val="en-US" w:eastAsia="zh-CN"/>
        </w:rPr>
        <w:t>7.4.1</w:t>
      </w:r>
      <w:r>
        <w:rPr>
          <w:rFonts w:hint="eastAsia" w:hAnsi="宋体" w:cs="宋体"/>
          <w:sz w:val="24"/>
          <w:szCs w:val="22"/>
        </w:rPr>
        <w:t xml:space="preserve">履约保证金提交方式 </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 xml:space="preserve">1、以网银、银行转账支票、银行电汇方式提交。  </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 xml:space="preserve">2、现金支票和现金不得作为履约保证金提交方式。  </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3、中标人必须通过其公司账户按照规定的方式提交，其名称应与中标单位的名称一致。</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lang w:val="en-US" w:eastAsia="zh-CN"/>
        </w:rPr>
        <w:t>7.4.2</w:t>
      </w:r>
      <w:r>
        <w:rPr>
          <w:rFonts w:hint="eastAsia" w:hAnsi="宋体" w:cs="宋体"/>
          <w:sz w:val="24"/>
          <w:szCs w:val="22"/>
        </w:rPr>
        <w:t xml:space="preserve">履约保证金提交比例和数额 </w:t>
      </w:r>
    </w:p>
    <w:p>
      <w:pPr>
        <w:autoSpaceDE w:val="0"/>
        <w:autoSpaceDN w:val="0"/>
        <w:spacing w:line="440" w:lineRule="exact"/>
        <w:ind w:firstLine="480" w:firstLineChars="200"/>
        <w:jc w:val="left"/>
        <w:rPr>
          <w:rFonts w:hint="eastAsia" w:hAnsi="宋体" w:cs="宋体"/>
          <w:sz w:val="24"/>
          <w:szCs w:val="22"/>
          <w:lang w:eastAsia="zh-CN"/>
        </w:rPr>
      </w:pPr>
      <w:r>
        <w:rPr>
          <w:rFonts w:hint="eastAsia" w:hAnsi="宋体" w:cs="宋体"/>
          <w:sz w:val="24"/>
          <w:szCs w:val="22"/>
        </w:rPr>
        <w:t>履约保证金数额不得超过中标合同金额的10%</w:t>
      </w:r>
      <w:r>
        <w:rPr>
          <w:rFonts w:hint="eastAsia" w:hAnsi="宋体" w:cs="宋体"/>
          <w:sz w:val="24"/>
          <w:szCs w:val="22"/>
          <w:lang w:eastAsia="zh-CN"/>
        </w:rPr>
        <w:t>。</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lang w:val="en-US" w:eastAsia="zh-CN"/>
        </w:rPr>
        <w:t>7.4.3</w:t>
      </w:r>
      <w:r>
        <w:rPr>
          <w:rFonts w:hint="eastAsia" w:hAnsi="宋体" w:cs="宋体"/>
          <w:sz w:val="24"/>
          <w:szCs w:val="22"/>
        </w:rPr>
        <w:t xml:space="preserve">履约保证金的退还 </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2、中标人因发生质疑、投诉、举报或有关部门立案调查的，中心依据相关行政监督部门的意见暂停退还或没收其履约保证金，待行政监督部门对相关情况处置后，按照有关规定办理。</w:t>
      </w:r>
    </w:p>
    <w:p>
      <w:pPr>
        <w:autoSpaceDE w:val="0"/>
        <w:autoSpaceDN w:val="0"/>
        <w:spacing w:line="440" w:lineRule="exact"/>
        <w:jc w:val="left"/>
        <w:rPr>
          <w:rFonts w:hAnsi="宋体" w:cs="宋体"/>
          <w:b/>
          <w:sz w:val="24"/>
        </w:rPr>
      </w:pPr>
      <w:bookmarkStart w:id="65" w:name="_Toc283559978"/>
      <w:r>
        <w:rPr>
          <w:rFonts w:hAnsi="宋体" w:cs="宋体"/>
          <w:b/>
          <w:sz w:val="24"/>
        </w:rPr>
        <w:t xml:space="preserve">8. </w:t>
      </w:r>
      <w:r>
        <w:rPr>
          <w:rFonts w:hint="eastAsia" w:hAnsi="宋体" w:cs="宋体"/>
          <w:b/>
          <w:sz w:val="24"/>
        </w:rPr>
        <w:t>重新招标和不再招标</w:t>
      </w:r>
      <w:bookmarkEnd w:id="65"/>
    </w:p>
    <w:p>
      <w:pPr>
        <w:autoSpaceDE w:val="0"/>
        <w:autoSpaceDN w:val="0"/>
        <w:adjustRightInd w:val="0"/>
        <w:spacing w:line="440" w:lineRule="exact"/>
        <w:jc w:val="left"/>
        <w:rPr>
          <w:rFonts w:hAnsi="宋体" w:cs="宋体"/>
          <w:b/>
          <w:sz w:val="24"/>
        </w:rPr>
      </w:pPr>
      <w:bookmarkStart w:id="66" w:name="_Toc283559979"/>
      <w:r>
        <w:rPr>
          <w:rFonts w:hAnsi="宋体" w:cs="宋体"/>
          <w:b/>
          <w:sz w:val="24"/>
        </w:rPr>
        <w:t xml:space="preserve">8.1 </w:t>
      </w:r>
      <w:r>
        <w:rPr>
          <w:rFonts w:hint="eastAsia" w:hAnsi="宋体" w:cs="宋体"/>
          <w:b/>
          <w:sz w:val="24"/>
        </w:rPr>
        <w:t>重新招标</w:t>
      </w:r>
      <w:bookmarkEnd w:id="66"/>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rPr>
          <w:rFonts w:hAnsi="宋体" w:cs="宋体"/>
          <w:b/>
          <w:sz w:val="24"/>
        </w:rPr>
      </w:pPr>
      <w:bookmarkStart w:id="67" w:name="_Toc283559980"/>
      <w:r>
        <w:rPr>
          <w:rFonts w:hAnsi="宋体" w:cs="宋体"/>
          <w:b/>
          <w:sz w:val="24"/>
        </w:rPr>
        <w:t xml:space="preserve">8.2 </w:t>
      </w:r>
      <w:r>
        <w:rPr>
          <w:rFonts w:hint="eastAsia" w:hAnsi="宋体" w:cs="宋体"/>
          <w:b/>
          <w:sz w:val="24"/>
        </w:rPr>
        <w:t>不再招标</w:t>
      </w:r>
      <w:bookmarkEnd w:id="67"/>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74"/>
        <w:spacing w:line="440" w:lineRule="exact"/>
        <w:jc w:val="both"/>
        <w:rPr>
          <w:rFonts w:hAnsi="宋体"/>
          <w:b/>
          <w:color w:val="auto"/>
        </w:rPr>
      </w:pPr>
      <w:bookmarkStart w:id="68" w:name="_Toc283559981"/>
      <w:r>
        <w:rPr>
          <w:rFonts w:hAnsi="宋体"/>
          <w:b/>
          <w:color w:val="auto"/>
        </w:rPr>
        <w:t xml:space="preserve">9. </w:t>
      </w:r>
      <w:r>
        <w:rPr>
          <w:rFonts w:hint="eastAsia" w:hAnsi="宋体"/>
          <w:b/>
          <w:color w:val="auto"/>
        </w:rPr>
        <w:t>纪律和监督</w:t>
      </w:r>
      <w:bookmarkEnd w:id="68"/>
    </w:p>
    <w:p>
      <w:pPr>
        <w:autoSpaceDE w:val="0"/>
        <w:autoSpaceDN w:val="0"/>
        <w:adjustRightInd w:val="0"/>
        <w:spacing w:line="440" w:lineRule="exact"/>
        <w:jc w:val="left"/>
        <w:rPr>
          <w:rFonts w:hAnsi="宋体" w:cs="宋体"/>
          <w:b/>
          <w:sz w:val="24"/>
        </w:rPr>
      </w:pPr>
      <w:bookmarkStart w:id="69" w:name="_Toc283559982"/>
      <w:r>
        <w:rPr>
          <w:rFonts w:hAnsi="宋体" w:cs="宋体"/>
          <w:b/>
          <w:sz w:val="24"/>
        </w:rPr>
        <w:t xml:space="preserve">9.1 </w:t>
      </w:r>
      <w:r>
        <w:rPr>
          <w:rFonts w:hint="eastAsia" w:hAnsi="宋体" w:cs="宋体"/>
          <w:b/>
          <w:sz w:val="24"/>
        </w:rPr>
        <w:t>对招标人的纪律要求</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rPr>
          <w:rFonts w:hAnsi="宋体" w:cs="宋体"/>
          <w:b/>
          <w:sz w:val="24"/>
        </w:rPr>
      </w:pPr>
      <w:bookmarkStart w:id="70" w:name="_Toc283559983"/>
      <w:r>
        <w:rPr>
          <w:rFonts w:hAnsi="宋体" w:cs="宋体"/>
          <w:b/>
          <w:sz w:val="24"/>
        </w:rPr>
        <w:t xml:space="preserve">9.2 </w:t>
      </w:r>
      <w:r>
        <w:rPr>
          <w:rFonts w:hint="eastAsia" w:hAnsi="宋体" w:cs="宋体"/>
          <w:b/>
          <w:sz w:val="24"/>
        </w:rPr>
        <w:t>对投标人的纪律要求</w:t>
      </w:r>
      <w:bookmarkEnd w:id="70"/>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hAnsi="宋体" w:cs="宋体"/>
          <w:b/>
          <w:sz w:val="24"/>
        </w:rPr>
      </w:pPr>
      <w:bookmarkStart w:id="71" w:name="_Toc283559984"/>
      <w:r>
        <w:rPr>
          <w:rFonts w:hAnsi="宋体" w:cs="宋体"/>
          <w:b/>
          <w:sz w:val="24"/>
        </w:rPr>
        <w:t xml:space="preserve">9.3 </w:t>
      </w:r>
      <w:r>
        <w:rPr>
          <w:rFonts w:hint="eastAsia" w:hAnsi="宋体" w:cs="宋体"/>
          <w:b/>
          <w:sz w:val="24"/>
        </w:rPr>
        <w:t>对评标委员会成员的纪律要求</w:t>
      </w:r>
      <w:bookmarkEnd w:id="71"/>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hAnsi="宋体" w:cs="宋体"/>
          <w:b/>
          <w:sz w:val="24"/>
        </w:rPr>
      </w:pPr>
      <w:bookmarkStart w:id="72" w:name="_Toc283559985"/>
      <w:r>
        <w:rPr>
          <w:rFonts w:hAnsi="宋体" w:cs="宋体"/>
          <w:b/>
          <w:sz w:val="24"/>
        </w:rPr>
        <w:t xml:space="preserve">9.4 </w:t>
      </w:r>
      <w:r>
        <w:rPr>
          <w:rFonts w:hint="eastAsia" w:hAnsi="宋体" w:cs="宋体"/>
          <w:b/>
          <w:sz w:val="24"/>
        </w:rPr>
        <w:t>对与评标活动有关的工作人员的纪律要求</w:t>
      </w:r>
      <w:bookmarkEnd w:id="72"/>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hAnsi="宋体" w:cs="宋体"/>
          <w:b/>
          <w:sz w:val="24"/>
        </w:rPr>
      </w:pPr>
      <w:bookmarkStart w:id="73" w:name="_Toc283559986"/>
      <w:r>
        <w:rPr>
          <w:rFonts w:hAnsi="宋体" w:cs="宋体"/>
          <w:b/>
          <w:sz w:val="24"/>
        </w:rPr>
        <w:t xml:space="preserve">9.5 </w:t>
      </w:r>
      <w:r>
        <w:rPr>
          <w:rFonts w:hint="eastAsia" w:hAnsi="宋体" w:cs="宋体"/>
          <w:b/>
          <w:sz w:val="24"/>
        </w:rPr>
        <w:t>投诉</w:t>
      </w:r>
      <w:bookmarkEnd w:id="7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74"/>
        <w:spacing w:line="440" w:lineRule="exact"/>
        <w:jc w:val="both"/>
        <w:rPr>
          <w:rFonts w:hAnsi="宋体"/>
          <w:b/>
          <w:color w:val="auto"/>
        </w:rPr>
      </w:pPr>
      <w:bookmarkStart w:id="74" w:name="_Toc283559987"/>
      <w:r>
        <w:rPr>
          <w:rFonts w:hAnsi="宋体"/>
          <w:b/>
          <w:color w:val="auto"/>
        </w:rPr>
        <w:t xml:space="preserve">10. </w:t>
      </w:r>
      <w:r>
        <w:rPr>
          <w:rFonts w:hint="eastAsia" w:hAnsi="宋体"/>
          <w:b/>
          <w:color w:val="auto"/>
        </w:rPr>
        <w:t>需要补充的其他内容</w:t>
      </w:r>
      <w:bookmarkEnd w:id="74"/>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p>
    <w:p>
      <w:pPr>
        <w:spacing w:line="400" w:lineRule="exact"/>
        <w:ind w:firstLine="482" w:firstLineChars="200"/>
        <w:rPr>
          <w:rFonts w:ascii="新宋体" w:hAnsi="新宋体" w:eastAsia="新宋体"/>
          <w:b/>
          <w:sz w:val="24"/>
        </w:rPr>
      </w:pPr>
    </w:p>
    <w:p>
      <w:pPr>
        <w:spacing w:line="400" w:lineRule="exact"/>
        <w:ind w:firstLine="482" w:firstLineChars="200"/>
        <w:rPr>
          <w:rFonts w:ascii="新宋体" w:hAnsi="新宋体" w:eastAsia="新宋体"/>
          <w:b/>
          <w:sz w:val="24"/>
        </w:rPr>
      </w:pPr>
    </w:p>
    <w:p>
      <w:pPr>
        <w:spacing w:line="400" w:lineRule="exact"/>
        <w:ind w:firstLine="482" w:firstLineChars="200"/>
        <w:rPr>
          <w:rFonts w:ascii="新宋体" w:hAnsi="新宋体" w:eastAsia="新宋体"/>
          <w:b/>
          <w:sz w:val="24"/>
        </w:rPr>
      </w:pPr>
    </w:p>
    <w:p>
      <w:pPr>
        <w:spacing w:line="400" w:lineRule="exact"/>
        <w:ind w:firstLine="482" w:firstLineChars="200"/>
        <w:rPr>
          <w:rFonts w:ascii="新宋体" w:hAnsi="新宋体" w:eastAsia="新宋体"/>
          <w:b/>
          <w:sz w:val="24"/>
        </w:rPr>
      </w:pPr>
    </w:p>
    <w:p>
      <w:pPr>
        <w:spacing w:line="400" w:lineRule="exact"/>
        <w:ind w:firstLine="482" w:firstLineChars="200"/>
        <w:rPr>
          <w:rFonts w:ascii="新宋体" w:hAnsi="新宋体" w:eastAsia="新宋体"/>
          <w:b/>
          <w:sz w:val="24"/>
        </w:rPr>
      </w:pPr>
    </w:p>
    <w:p>
      <w:pPr>
        <w:spacing w:line="400" w:lineRule="exact"/>
        <w:rPr>
          <w:rFonts w:ascii="新宋体" w:hAnsi="新宋体" w:eastAsia="新宋体"/>
          <w:b/>
          <w:sz w:val="24"/>
        </w:rPr>
      </w:pPr>
      <w:r>
        <w:rPr>
          <w:rFonts w:hint="eastAsia" w:ascii="新宋体" w:hAnsi="新宋体" w:eastAsia="新宋体"/>
          <w:b/>
          <w:sz w:val="24"/>
        </w:rPr>
        <w:br w:type="page"/>
      </w:r>
      <w:r>
        <w:rPr>
          <w:rFonts w:hint="eastAsia" w:ascii="新宋体" w:hAnsi="新宋体" w:eastAsia="新宋体"/>
          <w:b/>
          <w:sz w:val="24"/>
        </w:rPr>
        <w:t>附表一：问题澄清通知</w:t>
      </w:r>
    </w:p>
    <w:p>
      <w:pPr>
        <w:spacing w:beforeLines="100" w:afterLines="100" w:line="400" w:lineRule="exact"/>
        <w:jc w:val="center"/>
        <w:rPr>
          <w:rFonts w:ascii="黑体" w:eastAsia="黑体"/>
          <w:sz w:val="28"/>
          <w:szCs w:val="28"/>
        </w:rPr>
      </w:pPr>
      <w:r>
        <w:rPr>
          <w:rFonts w:hint="eastAsia" w:ascii="黑体" w:eastAsia="黑体"/>
          <w:sz w:val="28"/>
          <w:szCs w:val="28"/>
        </w:rPr>
        <w:t>问题澄清通知</w:t>
      </w:r>
    </w:p>
    <w:p>
      <w:pPr>
        <w:spacing w:line="400" w:lineRule="exact"/>
        <w:ind w:firstLine="6120" w:firstLineChars="2550"/>
        <w:rPr>
          <w:sz w:val="24"/>
          <w:u w:val="single"/>
        </w:rPr>
      </w:pPr>
      <w:r>
        <w:rPr>
          <w:rFonts w:hint="eastAsia"/>
          <w:sz w:val="24"/>
        </w:rPr>
        <w:t>编号：</w:t>
      </w:r>
      <w:r>
        <w:rPr>
          <w:rFonts w:hint="eastAsia"/>
          <w:sz w:val="24"/>
          <w:u w:val="single"/>
        </w:rPr>
        <w:t xml:space="preserve">                  </w:t>
      </w:r>
    </w:p>
    <w:p>
      <w:pPr>
        <w:spacing w:line="480" w:lineRule="exact"/>
        <w:ind w:firstLine="480" w:firstLineChars="200"/>
        <w:rPr>
          <w:sz w:val="24"/>
        </w:rPr>
      </w:pPr>
      <w:r>
        <w:rPr>
          <w:rFonts w:hint="eastAsia"/>
          <w:sz w:val="24"/>
          <w:u w:val="single"/>
        </w:rPr>
        <w:t xml:space="preserve">            </w:t>
      </w:r>
      <w:r>
        <w:rPr>
          <w:rFonts w:hint="eastAsia" w:hAnsi="宋体"/>
          <w:sz w:val="24"/>
          <w:u w:val="single"/>
        </w:rPr>
        <w:t xml:space="preserve">         </w:t>
      </w:r>
      <w:r>
        <w:rPr>
          <w:rFonts w:hint="eastAsia"/>
          <w:sz w:val="24"/>
          <w:u w:val="single"/>
        </w:rPr>
        <w:t xml:space="preserve">      </w:t>
      </w:r>
      <w:r>
        <w:rPr>
          <w:rFonts w:hint="eastAsia"/>
          <w:sz w:val="24"/>
        </w:rPr>
        <w:t>（投标人名称）：</w:t>
      </w:r>
    </w:p>
    <w:p>
      <w:pPr>
        <w:spacing w:line="480" w:lineRule="exact"/>
        <w:ind w:firstLine="480" w:firstLineChars="200"/>
        <w:rPr>
          <w:sz w:val="24"/>
        </w:rPr>
      </w:pPr>
      <w:r>
        <w:rPr>
          <w:rFonts w:hint="eastAsia"/>
          <w:sz w:val="24"/>
          <w:u w:val="single"/>
        </w:rPr>
        <w:t xml:space="preserve">             </w:t>
      </w:r>
      <w:r>
        <w:rPr>
          <w:rFonts w:hint="eastAsia"/>
          <w:sz w:val="24"/>
        </w:rPr>
        <w:t>（项目名称）施工招标的评标委员会，对你方的投标文件进行了仔细的审查，现需你方对本通知所附质疑问卷中的问题以书面形式予以澄清、说明或者补正。</w:t>
      </w:r>
    </w:p>
    <w:p>
      <w:pPr>
        <w:spacing w:line="480" w:lineRule="exact"/>
        <w:ind w:firstLine="480" w:firstLineChars="200"/>
        <w:rPr>
          <w:sz w:val="24"/>
        </w:rPr>
      </w:pPr>
      <w:r>
        <w:rPr>
          <w:rFonts w:hint="eastAsia"/>
          <w:sz w:val="24"/>
        </w:rPr>
        <w:t>请将上述问题的澄清、说明或者补正于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r>
        <w:rPr>
          <w:rFonts w:hint="eastAsia"/>
          <w:sz w:val="24"/>
          <w:u w:val="single"/>
        </w:rPr>
        <w:t xml:space="preserve">     </w:t>
      </w:r>
      <w:r>
        <w:rPr>
          <w:rFonts w:hint="eastAsia"/>
          <w:sz w:val="24"/>
        </w:rPr>
        <w:t>时前密封递交至</w:t>
      </w:r>
      <w:r>
        <w:rPr>
          <w:rFonts w:hint="eastAsia"/>
          <w:sz w:val="24"/>
          <w:u w:val="single"/>
        </w:rPr>
        <w:t xml:space="preserve">                      </w:t>
      </w:r>
      <w:r>
        <w:rPr>
          <w:rFonts w:hint="eastAsia"/>
          <w:sz w:val="24"/>
        </w:rPr>
        <w:t>（详细地址）</w:t>
      </w:r>
    </w:p>
    <w:p>
      <w:pPr>
        <w:spacing w:line="480" w:lineRule="exact"/>
        <w:rPr>
          <w:sz w:val="24"/>
        </w:rPr>
      </w:pPr>
    </w:p>
    <w:p>
      <w:pPr>
        <w:spacing w:line="480" w:lineRule="exact"/>
        <w:rPr>
          <w:sz w:val="24"/>
        </w:rPr>
      </w:pPr>
      <w:r>
        <w:rPr>
          <w:rFonts w:hint="eastAsia"/>
          <w:sz w:val="24"/>
        </w:rPr>
        <w:t>附件：质疑问卷</w:t>
      </w:r>
    </w:p>
    <w:p>
      <w:pPr>
        <w:spacing w:line="480" w:lineRule="exact"/>
        <w:ind w:firstLine="4080" w:firstLineChars="1700"/>
        <w:rPr>
          <w:sz w:val="24"/>
          <w:u w:val="single"/>
        </w:rPr>
      </w:pPr>
    </w:p>
    <w:p>
      <w:pPr>
        <w:spacing w:line="480" w:lineRule="exact"/>
        <w:rPr>
          <w:sz w:val="24"/>
          <w:u w:val="single"/>
        </w:rPr>
      </w:pPr>
    </w:p>
    <w:p>
      <w:pPr>
        <w:spacing w:line="480" w:lineRule="exact"/>
        <w:rPr>
          <w:sz w:val="24"/>
          <w:u w:val="single"/>
        </w:rPr>
      </w:pPr>
    </w:p>
    <w:p>
      <w:pPr>
        <w:spacing w:line="480" w:lineRule="exact"/>
        <w:ind w:firstLine="4080" w:firstLineChars="1700"/>
        <w:rPr>
          <w:sz w:val="24"/>
          <w:u w:val="single"/>
        </w:rPr>
      </w:pPr>
    </w:p>
    <w:p>
      <w:pPr>
        <w:spacing w:line="480" w:lineRule="exact"/>
        <w:jc w:val="right"/>
        <w:rPr>
          <w:sz w:val="24"/>
        </w:rPr>
      </w:pPr>
      <w:r>
        <w:rPr>
          <w:rFonts w:hint="eastAsia"/>
          <w:sz w:val="24"/>
          <w:u w:val="single"/>
        </w:rPr>
        <w:t xml:space="preserve">    </w:t>
      </w:r>
      <w:r>
        <w:rPr>
          <w:rFonts w:hint="eastAsia"/>
          <w:sz w:val="24"/>
        </w:rPr>
        <w:t xml:space="preserve"> （项目名称）</w:t>
      </w:r>
      <w:r>
        <w:rPr>
          <w:rFonts w:hint="eastAsia" w:ascii="黑体" w:eastAsia="黑体"/>
          <w:sz w:val="24"/>
        </w:rPr>
        <w:t>招标评标委员会</w:t>
      </w:r>
    </w:p>
    <w:p>
      <w:pPr>
        <w:spacing w:line="480" w:lineRule="exact"/>
        <w:jc w:val="right"/>
        <w:rPr>
          <w:sz w:val="24"/>
        </w:rPr>
      </w:pPr>
      <w:r>
        <w:rPr>
          <w:rFonts w:hint="eastAsia"/>
          <w:sz w:val="24"/>
        </w:rPr>
        <w:t>（经评标委员会授权的招标人代表签字或招标人加盖单位章）</w:t>
      </w:r>
    </w:p>
    <w:p>
      <w:pPr>
        <w:spacing w:line="480" w:lineRule="exact"/>
        <w:ind w:firstLine="5280" w:firstLineChars="2200"/>
        <w:rPr>
          <w:rFonts w:ascii="新宋体" w:hAnsi="新宋体" w:eastAsia="新宋体"/>
          <w:b/>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00" w:lineRule="exact"/>
        <w:ind w:firstLine="482" w:firstLineChars="200"/>
        <w:rPr>
          <w:rFonts w:ascii="新宋体" w:hAnsi="新宋体" w:eastAsia="新宋体"/>
          <w:b/>
          <w:sz w:val="24"/>
        </w:rPr>
      </w:pPr>
    </w:p>
    <w:p>
      <w:pPr>
        <w:spacing w:line="400" w:lineRule="exact"/>
        <w:ind w:firstLine="482" w:firstLineChars="200"/>
        <w:rPr>
          <w:rFonts w:ascii="新宋体" w:hAnsi="新宋体" w:eastAsia="新宋体"/>
          <w:b/>
          <w:sz w:val="24"/>
        </w:rPr>
      </w:pPr>
    </w:p>
    <w:p>
      <w:pPr>
        <w:spacing w:line="400" w:lineRule="exact"/>
        <w:ind w:firstLine="482" w:firstLineChars="200"/>
        <w:rPr>
          <w:rFonts w:ascii="新宋体" w:hAnsi="新宋体" w:eastAsia="新宋体"/>
          <w:b/>
          <w:sz w:val="24"/>
        </w:rPr>
      </w:pPr>
    </w:p>
    <w:p>
      <w:pPr>
        <w:spacing w:line="400" w:lineRule="exact"/>
        <w:ind w:firstLine="482" w:firstLineChars="200"/>
        <w:rPr>
          <w:rFonts w:ascii="新宋体" w:hAnsi="新宋体" w:eastAsia="新宋体"/>
          <w:b/>
          <w:sz w:val="24"/>
        </w:rPr>
      </w:pPr>
    </w:p>
    <w:p>
      <w:pPr>
        <w:spacing w:line="400" w:lineRule="exact"/>
        <w:ind w:firstLine="482" w:firstLineChars="200"/>
        <w:rPr>
          <w:rFonts w:ascii="新宋体" w:hAnsi="新宋体" w:eastAsia="新宋体"/>
          <w:b/>
          <w:sz w:val="24"/>
        </w:rPr>
      </w:pPr>
    </w:p>
    <w:p>
      <w:pPr>
        <w:spacing w:line="400" w:lineRule="exact"/>
        <w:ind w:firstLine="482" w:firstLineChars="200"/>
        <w:rPr>
          <w:rFonts w:ascii="新宋体" w:hAnsi="新宋体" w:eastAsia="新宋体"/>
          <w:b/>
          <w:sz w:val="24"/>
        </w:rPr>
      </w:pPr>
    </w:p>
    <w:p>
      <w:pPr>
        <w:spacing w:line="400" w:lineRule="exact"/>
        <w:ind w:firstLine="482" w:firstLineChars="200"/>
        <w:rPr>
          <w:rFonts w:ascii="新宋体" w:hAnsi="新宋体" w:eastAsia="新宋体"/>
          <w:b/>
          <w:sz w:val="24"/>
        </w:rPr>
      </w:pPr>
    </w:p>
    <w:p>
      <w:pPr>
        <w:spacing w:line="400" w:lineRule="exact"/>
        <w:ind w:firstLine="482" w:firstLineChars="200"/>
        <w:rPr>
          <w:rFonts w:ascii="新宋体" w:hAnsi="新宋体" w:eastAsia="新宋体"/>
          <w:b/>
          <w:sz w:val="24"/>
        </w:rPr>
      </w:pPr>
    </w:p>
    <w:p>
      <w:pPr>
        <w:spacing w:line="400" w:lineRule="exact"/>
        <w:ind w:firstLine="482" w:firstLineChars="200"/>
        <w:rPr>
          <w:rFonts w:ascii="新宋体" w:hAnsi="新宋体" w:eastAsia="新宋体"/>
          <w:b/>
          <w:sz w:val="24"/>
        </w:rPr>
      </w:pPr>
    </w:p>
    <w:p>
      <w:pPr>
        <w:spacing w:line="400" w:lineRule="exact"/>
        <w:ind w:firstLine="482" w:firstLineChars="200"/>
        <w:rPr>
          <w:rFonts w:ascii="新宋体" w:hAnsi="新宋体" w:eastAsia="新宋体"/>
          <w:b/>
          <w:sz w:val="24"/>
        </w:rPr>
      </w:pPr>
    </w:p>
    <w:p>
      <w:pPr>
        <w:spacing w:line="400" w:lineRule="exact"/>
        <w:ind w:firstLine="482" w:firstLineChars="200"/>
        <w:rPr>
          <w:rFonts w:ascii="新宋体" w:hAnsi="新宋体" w:eastAsia="新宋体"/>
          <w:b/>
          <w:sz w:val="24"/>
        </w:rPr>
      </w:pPr>
    </w:p>
    <w:p>
      <w:pPr>
        <w:spacing w:line="400" w:lineRule="exact"/>
        <w:ind w:firstLine="482" w:firstLineChars="200"/>
        <w:rPr>
          <w:rFonts w:ascii="新宋体" w:hAnsi="新宋体" w:eastAsia="新宋体"/>
          <w:b/>
          <w:sz w:val="24"/>
        </w:rPr>
      </w:pPr>
    </w:p>
    <w:p>
      <w:pPr>
        <w:spacing w:line="400" w:lineRule="exact"/>
        <w:ind w:firstLine="482" w:firstLineChars="200"/>
        <w:rPr>
          <w:rFonts w:ascii="新宋体" w:hAnsi="新宋体" w:eastAsia="新宋体"/>
          <w:b/>
          <w:sz w:val="24"/>
        </w:rPr>
      </w:pPr>
    </w:p>
    <w:p>
      <w:pPr>
        <w:spacing w:line="400" w:lineRule="exact"/>
        <w:rPr>
          <w:rFonts w:ascii="新宋体" w:hAnsi="新宋体" w:eastAsia="新宋体"/>
          <w:b/>
          <w:sz w:val="24"/>
        </w:rPr>
      </w:pPr>
    </w:p>
    <w:p>
      <w:pPr>
        <w:spacing w:line="400" w:lineRule="exact"/>
        <w:ind w:firstLine="482" w:firstLineChars="200"/>
        <w:rPr>
          <w:rFonts w:ascii="新宋体" w:hAnsi="新宋体" w:eastAsia="新宋体"/>
          <w:b/>
          <w:sz w:val="24"/>
        </w:rPr>
      </w:pPr>
      <w:r>
        <w:rPr>
          <w:rFonts w:hint="eastAsia" w:ascii="新宋体" w:hAnsi="新宋体" w:eastAsia="新宋体"/>
          <w:b/>
          <w:sz w:val="24"/>
        </w:rPr>
        <w:t>附表二：问题的澄清</w:t>
      </w:r>
    </w:p>
    <w:p>
      <w:pPr>
        <w:spacing w:beforeLines="100" w:afterLines="100" w:line="480" w:lineRule="exact"/>
        <w:jc w:val="center"/>
        <w:rPr>
          <w:rFonts w:ascii="黑体" w:eastAsia="黑体"/>
          <w:sz w:val="24"/>
        </w:rPr>
      </w:pPr>
      <w:r>
        <w:rPr>
          <w:rFonts w:hint="eastAsia" w:ascii="黑体" w:eastAsia="黑体"/>
          <w:sz w:val="24"/>
        </w:rPr>
        <w:t>问题的澄清、说明或补正</w:t>
      </w:r>
    </w:p>
    <w:p>
      <w:pPr>
        <w:spacing w:line="400" w:lineRule="exact"/>
        <w:ind w:firstLine="6120" w:firstLineChars="2550"/>
        <w:rPr>
          <w:sz w:val="24"/>
          <w:u w:val="single"/>
        </w:rPr>
      </w:pPr>
      <w:r>
        <w:rPr>
          <w:rFonts w:hint="eastAsia"/>
          <w:sz w:val="24"/>
        </w:rPr>
        <w:t>编号：</w:t>
      </w:r>
      <w:r>
        <w:rPr>
          <w:rFonts w:hint="eastAsia"/>
          <w:sz w:val="24"/>
          <w:u w:val="single"/>
        </w:rPr>
        <w:t xml:space="preserve">                  </w:t>
      </w:r>
    </w:p>
    <w:p>
      <w:pPr>
        <w:spacing w:line="480" w:lineRule="exact"/>
        <w:rPr>
          <w:sz w:val="24"/>
        </w:rPr>
      </w:pPr>
      <w:r>
        <w:rPr>
          <w:rFonts w:hint="eastAsia"/>
          <w:sz w:val="24"/>
        </w:rPr>
        <w:t xml:space="preserve">  </w:t>
      </w:r>
      <w:r>
        <w:rPr>
          <w:rFonts w:hint="eastAsia"/>
          <w:sz w:val="24"/>
          <w:u w:val="single"/>
        </w:rPr>
        <w:t xml:space="preserve">            </w:t>
      </w:r>
      <w:r>
        <w:rPr>
          <w:rFonts w:hint="eastAsia"/>
          <w:sz w:val="24"/>
        </w:rPr>
        <w:t>（项目名称）施工招标评标委员会：</w:t>
      </w:r>
    </w:p>
    <w:p>
      <w:pPr>
        <w:spacing w:line="480" w:lineRule="exact"/>
        <w:ind w:firstLine="480" w:firstLineChars="200"/>
        <w:rPr>
          <w:sz w:val="24"/>
        </w:rPr>
      </w:pPr>
      <w:r>
        <w:rPr>
          <w:rFonts w:hint="eastAsia"/>
          <w:sz w:val="24"/>
        </w:rPr>
        <w:t>问题澄清通知（编号：</w:t>
      </w:r>
      <w:r>
        <w:rPr>
          <w:rFonts w:hint="eastAsia"/>
          <w:sz w:val="24"/>
          <w:u w:val="single"/>
        </w:rPr>
        <w:t xml:space="preserve">      </w:t>
      </w:r>
      <w:r>
        <w:rPr>
          <w:rFonts w:hint="eastAsia"/>
          <w:sz w:val="24"/>
        </w:rPr>
        <w:t>）已收悉，现澄清、说明或者补正如下：</w:t>
      </w:r>
    </w:p>
    <w:p>
      <w:pPr>
        <w:spacing w:line="480" w:lineRule="exact"/>
        <w:ind w:firstLine="480" w:firstLineChars="200"/>
        <w:rPr>
          <w:sz w:val="24"/>
        </w:rPr>
      </w:pPr>
      <w:r>
        <w:rPr>
          <w:rFonts w:hint="eastAsia"/>
          <w:sz w:val="24"/>
        </w:rPr>
        <w:t>1.</w:t>
      </w:r>
    </w:p>
    <w:p>
      <w:pPr>
        <w:spacing w:line="480" w:lineRule="exact"/>
        <w:ind w:firstLine="480" w:firstLineChars="200"/>
        <w:rPr>
          <w:sz w:val="24"/>
        </w:rPr>
      </w:pPr>
      <w:r>
        <w:rPr>
          <w:rFonts w:hint="eastAsia"/>
          <w:sz w:val="24"/>
        </w:rPr>
        <w:t>2.</w:t>
      </w:r>
    </w:p>
    <w:p>
      <w:pPr>
        <w:spacing w:line="480" w:lineRule="exact"/>
        <w:ind w:firstLine="480" w:firstLineChars="200"/>
        <w:rPr>
          <w:sz w:val="24"/>
        </w:rPr>
      </w:pPr>
    </w:p>
    <w:p>
      <w:pPr>
        <w:spacing w:line="480" w:lineRule="exact"/>
        <w:ind w:firstLine="480" w:firstLineChars="200"/>
        <w:rPr>
          <w:sz w:val="24"/>
        </w:rPr>
      </w:pPr>
      <w:r>
        <w:rPr>
          <w:rFonts w:hint="eastAsia"/>
          <w:sz w:val="24"/>
        </w:rPr>
        <w:t>……</w:t>
      </w: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wordWrap w:val="0"/>
        <w:spacing w:line="480" w:lineRule="exact"/>
        <w:ind w:firstLine="480" w:firstLineChars="200"/>
        <w:jc w:val="right"/>
        <w:rPr>
          <w:sz w:val="24"/>
        </w:rPr>
      </w:pPr>
      <w:r>
        <w:rPr>
          <w:rFonts w:hint="eastAsia" w:ascii="黑体" w:eastAsia="黑体"/>
          <w:sz w:val="24"/>
        </w:rPr>
        <w:t>投标人：</w:t>
      </w:r>
      <w:r>
        <w:rPr>
          <w:rFonts w:hint="eastAsia"/>
          <w:sz w:val="24"/>
          <w:u w:val="single"/>
        </w:rPr>
        <w:t xml:space="preserve">                           </w:t>
      </w:r>
      <w:r>
        <w:rPr>
          <w:rFonts w:hint="eastAsia"/>
          <w:sz w:val="24"/>
        </w:rPr>
        <w:t xml:space="preserve">（盖单位章） </w:t>
      </w:r>
    </w:p>
    <w:p>
      <w:pPr>
        <w:wordWrap w:val="0"/>
        <w:spacing w:beforeLines="50" w:afterLines="50" w:line="480" w:lineRule="exact"/>
        <w:ind w:right="210"/>
        <w:jc w:val="right"/>
        <w:rPr>
          <w:sz w:val="24"/>
        </w:rPr>
      </w:pPr>
      <w:r>
        <w:rPr>
          <w:rFonts w:hint="eastAsia" w:ascii="黑体" w:eastAsia="黑体"/>
          <w:sz w:val="24"/>
        </w:rPr>
        <w:t>法定代表人或其委托代理人：</w:t>
      </w:r>
      <w:r>
        <w:rPr>
          <w:rFonts w:hint="eastAsia"/>
          <w:sz w:val="24"/>
          <w:u w:val="single"/>
        </w:rPr>
        <w:t xml:space="preserve">      </w:t>
      </w:r>
      <w:r>
        <w:rPr>
          <w:rFonts w:hint="eastAsia"/>
          <w:sz w:val="24"/>
        </w:rPr>
        <w:t xml:space="preserve">（签字）      </w:t>
      </w:r>
    </w:p>
    <w:p>
      <w:pPr>
        <w:spacing w:line="480" w:lineRule="exact"/>
        <w:ind w:firstLine="6600" w:firstLineChars="2750"/>
        <w:rPr>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80" w:lineRule="exact"/>
        <w:rPr>
          <w:sz w:val="24"/>
        </w:rPr>
      </w:pPr>
    </w:p>
    <w:p>
      <w:pPr>
        <w:spacing w:line="480" w:lineRule="exact"/>
        <w:rPr>
          <w:sz w:val="24"/>
        </w:rPr>
      </w:pPr>
    </w:p>
    <w:p>
      <w:pPr>
        <w:autoSpaceDE w:val="0"/>
        <w:autoSpaceDN w:val="0"/>
        <w:adjustRightInd w:val="0"/>
        <w:spacing w:line="360" w:lineRule="auto"/>
        <w:rPr>
          <w:rFonts w:ascii="黑体" w:eastAsia="黑体"/>
          <w:b/>
          <w:sz w:val="32"/>
          <w:szCs w:val="32"/>
        </w:rPr>
      </w:pPr>
    </w:p>
    <w:p>
      <w:pPr>
        <w:spacing w:line="420" w:lineRule="exact"/>
        <w:jc w:val="center"/>
        <w:outlineLvl w:val="0"/>
        <w:rPr>
          <w:rFonts w:hAnsi="宋体"/>
          <w:b/>
          <w:sz w:val="36"/>
          <w:szCs w:val="36"/>
        </w:rPr>
      </w:pPr>
      <w:r>
        <w:rPr>
          <w:rFonts w:hint="eastAsia" w:hAnsi="宋体"/>
          <w:b/>
          <w:sz w:val="36"/>
          <w:szCs w:val="36"/>
        </w:rPr>
        <w:br w:type="page"/>
      </w:r>
      <w:bookmarkStart w:id="75" w:name="_Toc30538"/>
      <w:bookmarkStart w:id="76" w:name="_Toc7078_WPSOffice_Level1"/>
      <w:r>
        <w:rPr>
          <w:rFonts w:hint="eastAsia" w:hAnsi="宋体"/>
          <w:b/>
          <w:sz w:val="36"/>
          <w:szCs w:val="36"/>
        </w:rPr>
        <w:t>第三章、评标办法</w:t>
      </w:r>
      <w:r>
        <w:rPr>
          <w:rFonts w:hint="eastAsia" w:ascii="新宋体" w:hAnsi="新宋体" w:eastAsia="新宋体" w:cs="新宋体"/>
          <w:b/>
          <w:bCs/>
          <w:sz w:val="36"/>
          <w:szCs w:val="36"/>
        </w:rPr>
        <w:t>（综合计分法）</w:t>
      </w:r>
      <w:bookmarkEnd w:id="75"/>
      <w:bookmarkEnd w:id="76"/>
    </w:p>
    <w:p>
      <w:pPr>
        <w:spacing w:line="420" w:lineRule="exact"/>
        <w:rPr>
          <w:rFonts w:hAnsi="宋体"/>
          <w:b/>
          <w:sz w:val="18"/>
          <w:szCs w:val="18"/>
        </w:rPr>
      </w:pP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二、评标委员会构成：７人，从河南省综合评标专家库中随机抽取５人和招标人代表2人（其中注册造价工程师不少于2人），与投标人有利害关系的专家不得进入评标委员会。</w:t>
      </w:r>
    </w:p>
    <w:p>
      <w:pPr>
        <w:spacing w:line="360" w:lineRule="auto"/>
        <w:ind w:firstLine="480" w:firstLineChars="200"/>
        <w:rPr>
          <w:rFonts w:ascii="新宋体" w:hAnsi="新宋体" w:eastAsia="新宋体"/>
          <w:sz w:val="24"/>
        </w:rPr>
      </w:pPr>
      <w:r>
        <w:rPr>
          <w:rFonts w:hint="eastAsia" w:ascii="新宋体" w:hAnsi="新宋体" w:eastAsia="新宋体"/>
          <w:sz w:val="24"/>
        </w:rPr>
        <w:t>三、是指评标委员会根据招标文件要求应从技术标、商务标、综合信用标进行综合评审。按得分由高至低排序。</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color w:val="000000"/>
          <w:sz w:val="24"/>
        </w:rPr>
      </w:pPr>
      <w:r>
        <w:rPr>
          <w:rFonts w:hint="eastAsia" w:ascii="新宋体" w:hAnsi="新宋体" w:eastAsia="新宋体"/>
          <w:bCs/>
          <w:color w:val="000000"/>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Cs/>
          <w:color w:val="000000"/>
          <w:sz w:val="24"/>
        </w:rPr>
        <w:t xml:space="preserve">   </w:t>
      </w:r>
      <w:r>
        <w:rPr>
          <w:rFonts w:hint="eastAsia" w:ascii="新宋体" w:hAnsi="新宋体" w:eastAsia="新宋体"/>
          <w:b/>
          <w:color w:val="000000"/>
          <w:sz w:val="24"/>
        </w:rPr>
        <w:t>先由评标委员会在商务标清标系统的辅助下对投标文件进行基础性数据分析和整理（清标内容见下表），形成清标成果。因“全国公共资源交易平台（河南省▪许昌市）电子辅助清标系统SEARUNV1.0”在试用期间，如在清标过程中系统异常无法完成电子清标时，将以手工方式进行清标。</w:t>
      </w:r>
    </w:p>
    <w:p>
      <w:pPr>
        <w:spacing w:line="360" w:lineRule="auto"/>
        <w:ind w:firstLine="480" w:firstLineChars="200"/>
        <w:rPr>
          <w:rFonts w:ascii="新宋体" w:hAnsi="新宋体" w:eastAsia="新宋体"/>
          <w:bCs/>
          <w:color w:val="000000"/>
          <w:sz w:val="24"/>
        </w:rPr>
      </w:pPr>
      <w:r>
        <w:rPr>
          <w:rFonts w:hint="eastAsia" w:ascii="新宋体" w:hAnsi="新宋体" w:eastAsia="新宋体"/>
          <w:bCs/>
          <w:color w:val="000000"/>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color w:val="000000"/>
          <w:sz w:val="24"/>
        </w:rPr>
      </w:pPr>
      <w:r>
        <w:rPr>
          <w:rFonts w:hint="eastAsia" w:ascii="新宋体" w:hAnsi="新宋体" w:eastAsia="新宋体"/>
          <w:bCs/>
          <w:color w:val="000000"/>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color w:val="000000"/>
          <w:sz w:val="24"/>
        </w:rPr>
      </w:pPr>
      <w:r>
        <w:rPr>
          <w:rFonts w:hint="eastAsia" w:ascii="新宋体" w:hAnsi="新宋体" w:eastAsia="新宋体"/>
          <w:bCs/>
          <w:color w:val="000000"/>
          <w:sz w:val="24"/>
        </w:rPr>
        <w:t>评标委员会应当书面要求存在细微偏差的投标人在评标结束前予以补正。拒不补正的，在详细评审时评标委员会将否决其投标。</w:t>
      </w:r>
    </w:p>
    <w:p>
      <w:pPr>
        <w:spacing w:line="360" w:lineRule="auto"/>
        <w:rPr>
          <w:rFonts w:ascii="新宋体" w:hAnsi="新宋体" w:eastAsia="新宋体"/>
          <w:bCs/>
          <w:color w:val="000000"/>
          <w:sz w:val="24"/>
        </w:rPr>
      </w:pPr>
      <w:r>
        <w:rPr>
          <w:rFonts w:hint="eastAsia" w:ascii="新宋体" w:hAnsi="新宋体" w:eastAsia="新宋体"/>
          <w:bCs/>
          <w:color w:val="000000"/>
          <w:sz w:val="24"/>
        </w:rPr>
        <w:t xml:space="preserve">    投标文件存在下列情形之一的，按废标处理：</w:t>
      </w:r>
    </w:p>
    <w:p>
      <w:pPr>
        <w:spacing w:line="360" w:lineRule="auto"/>
        <w:ind w:firstLine="480" w:firstLineChars="200"/>
        <w:rPr>
          <w:rFonts w:ascii="新宋体" w:hAnsi="新宋体" w:eastAsia="新宋体"/>
          <w:bCs/>
          <w:color w:val="000000"/>
          <w:sz w:val="24"/>
        </w:rPr>
      </w:pPr>
      <w:r>
        <w:rPr>
          <w:rFonts w:hint="eastAsia" w:ascii="新宋体" w:hAnsi="新宋体" w:eastAsia="新宋体"/>
          <w:bCs/>
          <w:color w:val="000000"/>
          <w:sz w:val="24"/>
        </w:rPr>
        <w:t xml:space="preserve">（1）未按招标文件规定编制各项报价的； </w:t>
      </w:r>
    </w:p>
    <w:p>
      <w:pPr>
        <w:spacing w:line="360" w:lineRule="auto"/>
        <w:ind w:firstLine="480" w:firstLineChars="200"/>
        <w:rPr>
          <w:rFonts w:ascii="新宋体" w:hAnsi="新宋体" w:eastAsia="新宋体"/>
          <w:bCs/>
          <w:color w:val="000000"/>
          <w:sz w:val="24"/>
        </w:rPr>
      </w:pPr>
      <w:r>
        <w:rPr>
          <w:rFonts w:hint="eastAsia" w:ascii="新宋体" w:hAnsi="新宋体" w:eastAsia="新宋体"/>
          <w:bCs/>
          <w:color w:val="000000"/>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color w:val="000000"/>
          <w:sz w:val="24"/>
        </w:rPr>
      </w:pPr>
      <w:r>
        <w:rPr>
          <w:rFonts w:hint="eastAsia" w:ascii="新宋体" w:hAnsi="新宋体" w:eastAsia="新宋体"/>
          <w:bCs/>
          <w:color w:val="000000"/>
          <w:sz w:val="24"/>
        </w:rPr>
        <w:t xml:space="preserve">（3）规费和税金、安全文明施工措施费违背工程造价管理规定的； </w:t>
      </w:r>
    </w:p>
    <w:p>
      <w:pPr>
        <w:spacing w:line="360" w:lineRule="auto"/>
        <w:ind w:firstLine="480" w:firstLineChars="200"/>
        <w:rPr>
          <w:rFonts w:ascii="新宋体" w:hAnsi="新宋体" w:eastAsia="新宋体"/>
          <w:bCs/>
          <w:color w:val="000000"/>
          <w:sz w:val="24"/>
        </w:rPr>
      </w:pPr>
      <w:r>
        <w:rPr>
          <w:rFonts w:hint="eastAsia" w:ascii="新宋体" w:hAnsi="新宋体" w:eastAsia="新宋体"/>
          <w:bCs/>
          <w:color w:val="000000"/>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color w:val="000000"/>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8"/>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必须按河南省计价依据规定计算，且不得低于控制价中安全文明费的90%</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jc w:val="left"/>
        <w:rPr>
          <w:rFonts w:hAnsi="宋体" w:cs="宋体"/>
          <w:b/>
          <w:sz w:val="24"/>
          <w:szCs w:val="24"/>
        </w:rPr>
      </w:pPr>
    </w:p>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jc w:val="left"/>
        <w:rPr>
          <w:rFonts w:ascii="新宋体" w:hAnsi="新宋体" w:eastAsia="新宋体" w:cs="新宋体"/>
          <w:b/>
          <w:kern w:val="2"/>
          <w:sz w:val="21"/>
          <w:szCs w:val="21"/>
        </w:rPr>
      </w:pPr>
      <w:r>
        <w:rPr>
          <w:rFonts w:hint="eastAsia" w:ascii="新宋体" w:hAnsi="新宋体" w:eastAsia="新宋体" w:cs="新宋体"/>
          <w:b/>
          <w:kern w:val="2"/>
          <w:sz w:val="21"/>
          <w:szCs w:val="21"/>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jc w:val="left"/>
        <w:rPr>
          <w:rFonts w:ascii="新宋体" w:hAnsi="新宋体" w:eastAsia="新宋体" w:cs="新宋体"/>
          <w:b/>
          <w:kern w:val="2"/>
          <w:sz w:val="21"/>
          <w:szCs w:val="21"/>
        </w:rPr>
      </w:pPr>
      <w:r>
        <w:rPr>
          <w:rFonts w:hint="eastAsia" w:ascii="新宋体" w:hAnsi="新宋体" w:eastAsia="新宋体" w:cs="新宋体"/>
          <w:b/>
          <w:kern w:val="2"/>
          <w:sz w:val="21"/>
          <w:szCs w:val="21"/>
        </w:rPr>
        <w:t>投标人编制投标报价时，同一投标文件综合工日应前后保持一致。</w:t>
      </w:r>
    </w:p>
    <w:p>
      <w:pPr>
        <w:jc w:val="left"/>
        <w:rPr>
          <w:rFonts w:ascii="新宋体" w:hAnsi="新宋体" w:eastAsia="新宋体" w:cs="新宋体"/>
          <w:b/>
          <w:kern w:val="2"/>
          <w:sz w:val="21"/>
          <w:szCs w:val="21"/>
        </w:rPr>
      </w:pPr>
      <w:r>
        <w:rPr>
          <w:rFonts w:hint="eastAsia" w:ascii="新宋体" w:hAnsi="新宋体" w:eastAsia="新宋体" w:cs="新宋体"/>
          <w:b/>
          <w:kern w:val="2"/>
          <w:sz w:val="21"/>
          <w:szCs w:val="21"/>
        </w:rPr>
        <w:t>不按照以上要求编制投标报价的，视为违反《许昌市建设工程工程量清单招标评标办法（试行）》第八条第3款之规定，按废标处理。</w:t>
      </w:r>
    </w:p>
    <w:p>
      <w:pPr>
        <w:spacing w:line="440" w:lineRule="exact"/>
        <w:ind w:firstLine="482"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color w:val="000000"/>
          <w:sz w:val="24"/>
        </w:rPr>
      </w:pPr>
      <w:r>
        <w:rPr>
          <w:rFonts w:hint="eastAsia" w:ascii="新宋体" w:hAnsi="新宋体" w:eastAsia="新宋体" w:cs="宋体"/>
          <w:bCs/>
          <w:color w:val="000000"/>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68" w:firstLineChars="195"/>
        <w:rPr>
          <w:rFonts w:ascii="新宋体" w:hAnsi="新宋体" w:eastAsia="新宋体" w:cs="宋体"/>
          <w:bCs/>
          <w:color w:val="000000"/>
          <w:sz w:val="24"/>
        </w:rPr>
      </w:pPr>
      <w:r>
        <w:rPr>
          <w:rFonts w:hint="eastAsia" w:ascii="新宋体" w:hAnsi="新宋体" w:eastAsia="新宋体" w:cs="宋体"/>
          <w:bCs/>
          <w:color w:val="000000"/>
          <w:sz w:val="24"/>
        </w:rPr>
        <w:t>1.投标文件未按前附表要求签字盖章；</w:t>
      </w:r>
    </w:p>
    <w:p>
      <w:pPr>
        <w:spacing w:line="360" w:lineRule="auto"/>
        <w:ind w:firstLine="468" w:firstLineChars="195"/>
        <w:rPr>
          <w:rFonts w:ascii="新宋体" w:hAnsi="新宋体" w:eastAsia="新宋体" w:cs="宋体"/>
          <w:bCs/>
          <w:color w:val="000000"/>
          <w:sz w:val="24"/>
        </w:rPr>
      </w:pPr>
      <w:r>
        <w:rPr>
          <w:rFonts w:hint="eastAsia" w:ascii="新宋体" w:hAnsi="新宋体" w:eastAsia="新宋体" w:cs="宋体"/>
          <w:bCs/>
          <w:color w:val="000000"/>
          <w:sz w:val="24"/>
        </w:rPr>
        <w:t>2.投标联合体没有提交共同投标协议；（允许联合体投标的）</w:t>
      </w:r>
    </w:p>
    <w:p>
      <w:pPr>
        <w:spacing w:line="360" w:lineRule="auto"/>
        <w:ind w:firstLine="468" w:firstLineChars="195"/>
        <w:rPr>
          <w:rFonts w:ascii="新宋体" w:hAnsi="新宋体" w:eastAsia="新宋体" w:cs="宋体"/>
          <w:bCs/>
          <w:color w:val="000000"/>
          <w:sz w:val="24"/>
        </w:rPr>
      </w:pPr>
      <w:r>
        <w:rPr>
          <w:rFonts w:hint="eastAsia" w:ascii="新宋体" w:hAnsi="新宋体" w:eastAsia="新宋体" w:cs="宋体"/>
          <w:bCs/>
          <w:color w:val="000000"/>
          <w:sz w:val="24"/>
        </w:rPr>
        <w:t>3.投标人不符合国家或者招标文件规定的资格条件；本项目拟派项目经理注册单位与投标人不一致且项目经理安全生产考核合格证不在有效期内的；</w:t>
      </w:r>
    </w:p>
    <w:p>
      <w:pPr>
        <w:spacing w:line="360" w:lineRule="auto"/>
        <w:ind w:firstLine="468" w:firstLineChars="195"/>
        <w:rPr>
          <w:rFonts w:ascii="新宋体" w:hAnsi="新宋体" w:eastAsia="新宋体" w:cs="宋体"/>
          <w:bCs/>
          <w:color w:val="000000"/>
          <w:sz w:val="24"/>
        </w:rPr>
      </w:pPr>
      <w:r>
        <w:rPr>
          <w:rFonts w:hint="eastAsia" w:ascii="新宋体" w:hAnsi="新宋体" w:eastAsia="新宋体" w:cs="宋体"/>
          <w:bCs/>
          <w:color w:val="000000"/>
          <w:sz w:val="24"/>
        </w:rPr>
        <w:t>4.同一投标人提交两个以上不同的投标文件或者投标报价，但招标文件要求提交备选投标的除外；</w:t>
      </w:r>
    </w:p>
    <w:p>
      <w:pPr>
        <w:spacing w:line="360" w:lineRule="auto"/>
        <w:ind w:firstLine="468" w:firstLineChars="195"/>
        <w:rPr>
          <w:rFonts w:ascii="新宋体" w:hAnsi="新宋体" w:eastAsia="新宋体" w:cs="宋体"/>
          <w:bCs/>
          <w:color w:val="000000"/>
          <w:sz w:val="24"/>
        </w:rPr>
      </w:pPr>
      <w:r>
        <w:rPr>
          <w:rFonts w:hint="eastAsia" w:ascii="新宋体" w:hAnsi="新宋体" w:eastAsia="新宋体" w:cs="宋体"/>
          <w:bCs/>
          <w:color w:val="000000"/>
          <w:sz w:val="24"/>
        </w:rPr>
        <w:t>5.投标报价是否高于招标文件设定的招标控制价；</w:t>
      </w:r>
    </w:p>
    <w:p>
      <w:pPr>
        <w:spacing w:line="360" w:lineRule="auto"/>
        <w:ind w:firstLine="468" w:firstLineChars="195"/>
        <w:rPr>
          <w:rFonts w:ascii="新宋体" w:hAnsi="新宋体" w:eastAsia="新宋体" w:cs="宋体"/>
          <w:bCs/>
          <w:color w:val="000000"/>
          <w:sz w:val="24"/>
          <w:szCs w:val="22"/>
        </w:rPr>
      </w:pPr>
      <w:r>
        <w:rPr>
          <w:rFonts w:hint="eastAsia" w:ascii="新宋体" w:hAnsi="新宋体" w:eastAsia="新宋体" w:cs="宋体"/>
          <w:bCs/>
          <w:color w:val="000000"/>
          <w:sz w:val="24"/>
        </w:rPr>
        <w:t>6.</w:t>
      </w:r>
      <w:r>
        <w:rPr>
          <w:rFonts w:hint="eastAsia" w:ascii="新宋体" w:hAnsi="新宋体" w:eastAsia="新宋体" w:cs="宋体"/>
          <w:bCs/>
          <w:color w:val="000000"/>
          <w:sz w:val="24"/>
          <w:szCs w:val="22"/>
        </w:rPr>
        <w:t>投标文件没有对招标范围、工期、工程质量、投标有效期、付款方式等招标文件的实质性要求和条件作出响应；</w:t>
      </w:r>
    </w:p>
    <w:p>
      <w:pPr>
        <w:spacing w:line="360" w:lineRule="auto"/>
        <w:ind w:firstLine="468" w:firstLineChars="195"/>
        <w:rPr>
          <w:rFonts w:ascii="新宋体" w:hAnsi="新宋体" w:eastAsia="新宋体" w:cs="宋体"/>
          <w:bCs/>
          <w:color w:val="000000"/>
          <w:sz w:val="24"/>
        </w:rPr>
      </w:pPr>
      <w:r>
        <w:rPr>
          <w:rFonts w:hint="eastAsia" w:ascii="新宋体" w:hAnsi="新宋体" w:eastAsia="新宋体" w:cs="宋体"/>
          <w:bCs/>
          <w:color w:val="000000"/>
          <w:sz w:val="24"/>
        </w:rPr>
        <w:t>7.投标人有串通投标、弄虚作假、行贿等违法行为。</w:t>
      </w:r>
    </w:p>
    <w:p>
      <w:pPr>
        <w:spacing w:line="360" w:lineRule="auto"/>
        <w:ind w:firstLine="468" w:firstLineChars="195"/>
        <w:rPr>
          <w:rFonts w:ascii="新宋体" w:hAnsi="新宋体" w:eastAsia="新宋体" w:cs="宋体"/>
          <w:bCs/>
          <w:color w:val="000000"/>
          <w:sz w:val="24"/>
        </w:rPr>
      </w:pPr>
      <w:r>
        <w:rPr>
          <w:rFonts w:hint="eastAsia" w:ascii="新宋体" w:hAnsi="新宋体" w:eastAsia="新宋体" w:cs="宋体"/>
          <w:bCs/>
          <w:color w:val="000000"/>
          <w:sz w:val="24"/>
        </w:rPr>
        <w:t xml:space="preserve"> 初步评审经审查后应写出评审意见。</w:t>
      </w:r>
    </w:p>
    <w:p>
      <w:pPr>
        <w:spacing w:line="360" w:lineRule="auto"/>
        <w:ind w:firstLine="480" w:firstLineChars="200"/>
        <w:rPr>
          <w:rFonts w:ascii="新宋体" w:hAnsi="新宋体" w:eastAsia="新宋体"/>
          <w:sz w:val="24"/>
        </w:rPr>
      </w:pPr>
      <w:r>
        <w:rPr>
          <w:rFonts w:hint="eastAsia" w:ascii="新宋体" w:hAnsi="新宋体" w:eastAsia="新宋体"/>
          <w:sz w:val="24"/>
        </w:rPr>
        <w:t>七、详细评审</w:t>
      </w:r>
    </w:p>
    <w:p>
      <w:pPr>
        <w:spacing w:line="360" w:lineRule="auto"/>
        <w:ind w:firstLine="480" w:firstLineChars="200"/>
        <w:rPr>
          <w:rFonts w:ascii="新宋体" w:hAnsi="新宋体" w:eastAsia="新宋体"/>
          <w:sz w:val="24"/>
        </w:rPr>
      </w:pPr>
      <w:r>
        <w:rPr>
          <w:rFonts w:hint="eastAsia" w:ascii="新宋体" w:hAnsi="新宋体" w:eastAsia="新宋体"/>
          <w:sz w:val="24"/>
        </w:rPr>
        <w:t>（一）工程量清单总报价评标基准价按下列公式确定：</w:t>
      </w:r>
    </w:p>
    <w:p>
      <w:pPr>
        <w:spacing w:line="360" w:lineRule="auto"/>
        <w:ind w:firstLine="480" w:firstLineChars="200"/>
        <w:rPr>
          <w:rFonts w:ascii="新宋体" w:hAnsi="新宋体" w:eastAsia="新宋体"/>
          <w:sz w:val="24"/>
        </w:rPr>
      </w:pPr>
      <w:r>
        <w:rPr>
          <w:rFonts w:hint="eastAsia" w:ascii="新宋体" w:hAnsi="新宋体" w:eastAsia="新宋体"/>
          <w:sz w:val="24"/>
        </w:rPr>
        <w:t>评标基准价＝招标控制价（不含规费、税金、安全文明施工措施费，下同）×K+投标总报价×（1－K）</w:t>
      </w:r>
    </w:p>
    <w:p>
      <w:pPr>
        <w:spacing w:line="360" w:lineRule="auto"/>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360" w:lineRule="auto"/>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360" w:lineRule="auto"/>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②K为招标控制价权重系数，0.1≤K≤0.5（K的取值：0.1、0.2、0.3、0.4、0.5），在开标现场由随机选定的两名投标人代表随机抽取。</w:t>
      </w:r>
    </w:p>
    <w:p>
      <w:pPr>
        <w:spacing w:line="360" w:lineRule="auto"/>
        <w:ind w:firstLine="480" w:firstLineChars="200"/>
        <w:rPr>
          <w:rFonts w:ascii="新宋体" w:hAnsi="新宋体" w:eastAsia="新宋体"/>
          <w:sz w:val="24"/>
        </w:rPr>
      </w:pPr>
      <w:r>
        <w:rPr>
          <w:rFonts w:hint="eastAsia" w:ascii="新宋体" w:hAnsi="新宋体" w:eastAsia="新宋体"/>
          <w:sz w:val="24"/>
        </w:rPr>
        <w:t>（二）技术标（20分）</w:t>
      </w:r>
    </w:p>
    <w:p>
      <w:pPr>
        <w:tabs>
          <w:tab w:val="left" w:pos="7820"/>
        </w:tabs>
        <w:spacing w:line="360" w:lineRule="auto"/>
        <w:ind w:firstLine="480" w:firstLineChars="200"/>
        <w:rPr>
          <w:rFonts w:ascii="新宋体" w:hAnsi="新宋体" w:eastAsia="新宋体"/>
          <w:sz w:val="24"/>
        </w:rPr>
      </w:pPr>
      <w:r>
        <w:rPr>
          <w:rFonts w:hint="eastAsia" w:ascii="新宋体" w:hAnsi="新宋体" w:eastAsia="新宋体"/>
          <w:sz w:val="24"/>
        </w:rPr>
        <w:t xml:space="preserve">1、内容完整性和编制水平                           </w:t>
      </w:r>
      <w:r>
        <w:rPr>
          <w:rFonts w:hint="eastAsia" w:ascii="新宋体" w:hAnsi="新宋体" w:eastAsia="新宋体"/>
          <w:sz w:val="24"/>
        </w:rPr>
        <w:tab/>
      </w:r>
      <w:r>
        <w:rPr>
          <w:rFonts w:hint="eastAsia" w:ascii="新宋体" w:hAnsi="新宋体" w:eastAsia="新宋体"/>
          <w:sz w:val="24"/>
        </w:rPr>
        <w:t>0-1分</w:t>
      </w:r>
    </w:p>
    <w:p>
      <w:pPr>
        <w:tabs>
          <w:tab w:val="left" w:pos="7820"/>
        </w:tabs>
        <w:spacing w:line="360" w:lineRule="auto"/>
        <w:ind w:firstLine="480" w:firstLineChars="200"/>
        <w:rPr>
          <w:rFonts w:ascii="新宋体" w:hAnsi="新宋体" w:eastAsia="新宋体"/>
          <w:sz w:val="24"/>
        </w:rPr>
      </w:pPr>
      <w:r>
        <w:rPr>
          <w:rFonts w:hint="eastAsia" w:ascii="新宋体" w:hAnsi="新宋体" w:eastAsia="新宋体"/>
          <w:sz w:val="24"/>
        </w:rPr>
        <w:t>2、施工方案和技术措施</w:t>
      </w:r>
      <w:r>
        <w:rPr>
          <w:rFonts w:hint="eastAsia" w:ascii="新宋体" w:hAnsi="新宋体" w:eastAsia="新宋体"/>
          <w:sz w:val="24"/>
        </w:rPr>
        <w:tab/>
      </w:r>
      <w:r>
        <w:rPr>
          <w:rFonts w:hint="eastAsia" w:ascii="新宋体" w:hAnsi="新宋体" w:eastAsia="新宋体"/>
          <w:sz w:val="24"/>
        </w:rPr>
        <w:t>0-2分</w:t>
      </w:r>
    </w:p>
    <w:p>
      <w:pPr>
        <w:tabs>
          <w:tab w:val="left" w:pos="7820"/>
        </w:tabs>
        <w:spacing w:line="360" w:lineRule="auto"/>
        <w:ind w:firstLine="480" w:firstLineChars="200"/>
        <w:rPr>
          <w:rFonts w:ascii="新宋体" w:hAnsi="新宋体" w:eastAsia="新宋体"/>
          <w:sz w:val="24"/>
        </w:rPr>
      </w:pPr>
      <w:r>
        <w:rPr>
          <w:rFonts w:hint="eastAsia" w:ascii="新宋体" w:hAnsi="新宋体" w:eastAsia="新宋体"/>
          <w:sz w:val="24"/>
        </w:rPr>
        <w:t xml:space="preserve">3、质量管理体系与措施                                     </w:t>
      </w:r>
      <w:r>
        <w:rPr>
          <w:rFonts w:hint="eastAsia" w:ascii="新宋体" w:hAnsi="新宋体" w:eastAsia="新宋体"/>
          <w:sz w:val="24"/>
        </w:rPr>
        <w:tab/>
      </w:r>
      <w:r>
        <w:rPr>
          <w:rFonts w:hint="eastAsia" w:ascii="新宋体" w:hAnsi="新宋体" w:eastAsia="新宋体"/>
          <w:sz w:val="24"/>
        </w:rPr>
        <w:t>0-2分</w:t>
      </w:r>
    </w:p>
    <w:p>
      <w:pPr>
        <w:tabs>
          <w:tab w:val="left" w:pos="7820"/>
        </w:tabs>
        <w:spacing w:line="360" w:lineRule="auto"/>
        <w:ind w:firstLine="480" w:firstLineChars="200"/>
        <w:rPr>
          <w:rFonts w:ascii="新宋体" w:hAnsi="新宋体" w:eastAsia="新宋体"/>
          <w:sz w:val="24"/>
        </w:rPr>
      </w:pPr>
      <w:r>
        <w:rPr>
          <w:rFonts w:hint="eastAsia" w:ascii="新宋体" w:hAnsi="新宋体" w:eastAsia="新宋体"/>
          <w:sz w:val="24"/>
        </w:rPr>
        <w:t>4、安全管理体系与措施</w:t>
      </w:r>
      <w:r>
        <w:rPr>
          <w:rFonts w:hint="eastAsia" w:ascii="新宋体" w:hAnsi="新宋体" w:eastAsia="新宋体"/>
          <w:sz w:val="24"/>
        </w:rPr>
        <w:tab/>
      </w:r>
      <w:r>
        <w:rPr>
          <w:rFonts w:hint="eastAsia" w:ascii="新宋体" w:hAnsi="新宋体" w:eastAsia="新宋体"/>
          <w:sz w:val="24"/>
        </w:rPr>
        <w:t>0-2分</w:t>
      </w:r>
    </w:p>
    <w:p>
      <w:pPr>
        <w:tabs>
          <w:tab w:val="left" w:pos="7820"/>
        </w:tabs>
        <w:spacing w:line="360" w:lineRule="auto"/>
        <w:ind w:firstLine="480" w:firstLineChars="200"/>
        <w:rPr>
          <w:rFonts w:ascii="新宋体" w:hAnsi="新宋体" w:eastAsia="新宋体"/>
          <w:sz w:val="24"/>
        </w:rPr>
      </w:pPr>
      <w:r>
        <w:rPr>
          <w:rFonts w:hint="eastAsia" w:ascii="新宋体" w:hAnsi="新宋体" w:eastAsia="新宋体"/>
          <w:sz w:val="24"/>
        </w:rPr>
        <w:t>5、环境保护管理体系与措施</w:t>
      </w:r>
      <w:r>
        <w:rPr>
          <w:rFonts w:hint="eastAsia" w:ascii="新宋体" w:hAnsi="新宋体" w:eastAsia="新宋体"/>
          <w:sz w:val="24"/>
        </w:rPr>
        <w:tab/>
      </w:r>
      <w:r>
        <w:rPr>
          <w:rFonts w:hint="eastAsia" w:ascii="新宋体" w:hAnsi="新宋体" w:eastAsia="新宋体"/>
          <w:sz w:val="24"/>
        </w:rPr>
        <w:t>0-2分</w:t>
      </w:r>
    </w:p>
    <w:p>
      <w:pPr>
        <w:tabs>
          <w:tab w:val="left" w:pos="7820"/>
        </w:tabs>
        <w:spacing w:line="360" w:lineRule="auto"/>
        <w:ind w:firstLine="480" w:firstLineChars="200"/>
        <w:rPr>
          <w:rFonts w:ascii="新宋体" w:hAnsi="新宋体" w:eastAsia="新宋体"/>
          <w:sz w:val="24"/>
        </w:rPr>
      </w:pPr>
      <w:r>
        <w:rPr>
          <w:rFonts w:hint="eastAsia" w:ascii="新宋体" w:hAnsi="新宋体" w:eastAsia="新宋体"/>
          <w:sz w:val="24"/>
        </w:rPr>
        <w:t>6、工程进度计划与措施</w:t>
      </w:r>
      <w:r>
        <w:rPr>
          <w:rFonts w:hint="eastAsia" w:ascii="新宋体" w:hAnsi="新宋体" w:eastAsia="新宋体"/>
          <w:sz w:val="24"/>
        </w:rPr>
        <w:tab/>
      </w:r>
      <w:r>
        <w:rPr>
          <w:rFonts w:hint="eastAsia" w:ascii="新宋体" w:hAnsi="新宋体" w:eastAsia="新宋体"/>
          <w:sz w:val="24"/>
        </w:rPr>
        <w:t>0-1分</w:t>
      </w:r>
    </w:p>
    <w:p>
      <w:pPr>
        <w:tabs>
          <w:tab w:val="left" w:pos="7820"/>
        </w:tabs>
        <w:spacing w:line="360" w:lineRule="auto"/>
        <w:ind w:firstLine="480" w:firstLineChars="200"/>
        <w:rPr>
          <w:rFonts w:ascii="新宋体" w:hAnsi="新宋体" w:eastAsia="新宋体"/>
          <w:sz w:val="24"/>
        </w:rPr>
      </w:pPr>
      <w:r>
        <w:rPr>
          <w:rFonts w:hint="eastAsia" w:ascii="新宋体" w:hAnsi="新宋体" w:eastAsia="新宋体"/>
          <w:sz w:val="24"/>
        </w:rPr>
        <w:t>7、拟投入资源配备计划</w:t>
      </w:r>
      <w:r>
        <w:rPr>
          <w:rFonts w:hint="eastAsia" w:ascii="新宋体" w:hAnsi="新宋体" w:eastAsia="新宋体"/>
          <w:sz w:val="24"/>
        </w:rPr>
        <w:tab/>
      </w:r>
      <w:r>
        <w:rPr>
          <w:rFonts w:hint="eastAsia" w:ascii="新宋体" w:hAnsi="新宋体" w:eastAsia="新宋体"/>
          <w:sz w:val="24"/>
        </w:rPr>
        <w:t>0-2分</w:t>
      </w:r>
    </w:p>
    <w:p>
      <w:pPr>
        <w:tabs>
          <w:tab w:val="left" w:pos="7820"/>
        </w:tabs>
        <w:spacing w:line="360" w:lineRule="auto"/>
        <w:ind w:firstLine="480" w:firstLineChars="200"/>
        <w:rPr>
          <w:rFonts w:ascii="新宋体" w:hAnsi="新宋体" w:eastAsia="新宋体"/>
          <w:sz w:val="24"/>
        </w:rPr>
      </w:pPr>
      <w:r>
        <w:rPr>
          <w:rFonts w:hint="eastAsia" w:ascii="新宋体" w:hAnsi="新宋体" w:eastAsia="新宋体"/>
          <w:sz w:val="24"/>
        </w:rPr>
        <w:t>8、施工进度表或施工网络图</w:t>
      </w:r>
      <w:r>
        <w:rPr>
          <w:rFonts w:hint="eastAsia" w:ascii="新宋体" w:hAnsi="新宋体" w:eastAsia="新宋体"/>
          <w:sz w:val="24"/>
        </w:rPr>
        <w:tab/>
      </w:r>
      <w:r>
        <w:rPr>
          <w:rFonts w:hint="eastAsia" w:ascii="新宋体" w:hAnsi="新宋体" w:eastAsia="新宋体"/>
          <w:sz w:val="24"/>
        </w:rPr>
        <w:t>0-1分</w:t>
      </w:r>
    </w:p>
    <w:p>
      <w:pPr>
        <w:tabs>
          <w:tab w:val="left" w:pos="7820"/>
        </w:tabs>
        <w:spacing w:line="360" w:lineRule="auto"/>
        <w:ind w:firstLine="480" w:firstLineChars="200"/>
        <w:rPr>
          <w:rFonts w:ascii="新宋体" w:hAnsi="新宋体" w:eastAsia="新宋体"/>
          <w:sz w:val="24"/>
        </w:rPr>
      </w:pPr>
      <w:r>
        <w:rPr>
          <w:rFonts w:hint="eastAsia" w:ascii="新宋体" w:hAnsi="新宋体" w:eastAsia="新宋体"/>
          <w:sz w:val="24"/>
        </w:rPr>
        <w:t>9、施工总平面布置图</w:t>
      </w:r>
      <w:r>
        <w:rPr>
          <w:rFonts w:hint="eastAsia" w:ascii="新宋体" w:hAnsi="新宋体" w:eastAsia="新宋体"/>
          <w:sz w:val="24"/>
        </w:rPr>
        <w:tab/>
      </w:r>
      <w:r>
        <w:rPr>
          <w:rFonts w:hint="eastAsia" w:ascii="新宋体" w:hAnsi="新宋体" w:eastAsia="新宋体"/>
          <w:sz w:val="24"/>
        </w:rPr>
        <w:t>0-1分</w:t>
      </w:r>
    </w:p>
    <w:p>
      <w:pPr>
        <w:tabs>
          <w:tab w:val="left" w:pos="7820"/>
        </w:tabs>
        <w:spacing w:line="360" w:lineRule="auto"/>
        <w:ind w:firstLine="480" w:firstLineChars="200"/>
        <w:rPr>
          <w:rFonts w:ascii="新宋体" w:hAnsi="新宋体" w:eastAsia="新宋体"/>
          <w:sz w:val="24"/>
        </w:rPr>
      </w:pPr>
      <w:r>
        <w:rPr>
          <w:rFonts w:hint="eastAsia" w:ascii="新宋体" w:hAnsi="新宋体" w:eastAsia="新宋体"/>
          <w:sz w:val="24"/>
        </w:rPr>
        <w:t>10、节能减排、绿色施工（含扬尘治理）措施、工艺创新方面针对本工程有具体措施或企业自有创新技术</w:t>
      </w:r>
      <w:r>
        <w:rPr>
          <w:rFonts w:hint="eastAsia" w:ascii="新宋体" w:hAnsi="新宋体" w:eastAsia="新宋体"/>
          <w:sz w:val="24"/>
        </w:rPr>
        <w:tab/>
      </w:r>
      <w:r>
        <w:rPr>
          <w:rFonts w:hint="eastAsia" w:ascii="新宋体" w:hAnsi="新宋体" w:eastAsia="新宋体"/>
          <w:sz w:val="24"/>
        </w:rPr>
        <w:t>0-2分</w:t>
      </w:r>
    </w:p>
    <w:p>
      <w:pPr>
        <w:spacing w:line="360" w:lineRule="auto"/>
        <w:ind w:firstLine="480" w:firstLineChars="200"/>
        <w:rPr>
          <w:rFonts w:ascii="新宋体" w:hAnsi="新宋体" w:eastAsia="新宋体"/>
          <w:sz w:val="24"/>
        </w:rPr>
      </w:pPr>
      <w:r>
        <w:rPr>
          <w:rFonts w:hint="eastAsia" w:ascii="新宋体" w:hAnsi="新宋体" w:eastAsia="新宋体"/>
          <w:sz w:val="24"/>
        </w:rPr>
        <w:t>11、新工艺、新技术、新设备、新材料的采用程度，其在确保质量、降低成本、缩短工期、减轻劳动强度、提高工效等方面的作用</w:t>
      </w:r>
      <w:r>
        <w:rPr>
          <w:rFonts w:hint="eastAsia" w:ascii="新宋体" w:hAnsi="新宋体" w:eastAsia="新宋体"/>
          <w:sz w:val="24"/>
        </w:rPr>
        <w:tab/>
      </w:r>
      <w:r>
        <w:rPr>
          <w:rFonts w:hint="eastAsia" w:ascii="新宋体" w:hAnsi="新宋体" w:eastAsia="新宋体"/>
          <w:sz w:val="24"/>
        </w:rPr>
        <w:tab/>
      </w:r>
      <w:r>
        <w:rPr>
          <w:rFonts w:hint="eastAsia" w:ascii="新宋体" w:hAnsi="新宋体" w:eastAsia="新宋体"/>
          <w:sz w:val="24"/>
        </w:rPr>
        <w:tab/>
      </w:r>
      <w:r>
        <w:rPr>
          <w:rFonts w:hint="eastAsia" w:ascii="新宋体" w:hAnsi="新宋体" w:eastAsia="新宋体"/>
          <w:sz w:val="24"/>
        </w:rPr>
        <w:tab/>
      </w:r>
      <w:r>
        <w:rPr>
          <w:rFonts w:hint="eastAsia" w:ascii="新宋体" w:hAnsi="新宋体" w:eastAsia="新宋体"/>
          <w:sz w:val="24"/>
        </w:rPr>
        <w:t xml:space="preserve">         0-2分</w:t>
      </w:r>
    </w:p>
    <w:p>
      <w:pPr>
        <w:spacing w:line="360" w:lineRule="auto"/>
        <w:ind w:firstLine="480" w:firstLineChars="200"/>
        <w:rPr>
          <w:rFonts w:ascii="新宋体" w:hAnsi="新宋体" w:eastAsia="新宋体"/>
          <w:sz w:val="24"/>
        </w:rPr>
      </w:pPr>
      <w:r>
        <w:rPr>
          <w:rFonts w:hint="eastAsia" w:ascii="新宋体" w:hAnsi="新宋体" w:eastAsia="新宋体"/>
          <w:sz w:val="24"/>
        </w:rPr>
        <w:t>12、企业具备信息化管理平台，能够使工程管理者对现场实施监控和数据处理</w:t>
      </w:r>
      <w:r>
        <w:rPr>
          <w:rFonts w:hint="eastAsia" w:ascii="新宋体" w:hAnsi="新宋体" w:eastAsia="新宋体"/>
          <w:sz w:val="24"/>
        </w:rPr>
        <w:tab/>
      </w:r>
      <w:r>
        <w:rPr>
          <w:rFonts w:hint="eastAsia" w:ascii="新宋体" w:hAnsi="新宋体" w:eastAsia="新宋体"/>
          <w:sz w:val="24"/>
        </w:rPr>
        <w:tab/>
      </w:r>
      <w:r>
        <w:rPr>
          <w:rFonts w:hint="eastAsia" w:ascii="新宋体" w:hAnsi="新宋体" w:eastAsia="新宋体"/>
          <w:sz w:val="24"/>
        </w:rPr>
        <w:t xml:space="preserve">                                                        </w:t>
      </w:r>
      <w:r>
        <w:rPr>
          <w:rFonts w:hint="eastAsia" w:ascii="新宋体" w:hAnsi="新宋体" w:eastAsia="新宋体"/>
          <w:sz w:val="24"/>
        </w:rPr>
        <w:tab/>
      </w:r>
      <w:r>
        <w:rPr>
          <w:rFonts w:hint="eastAsia" w:ascii="新宋体" w:hAnsi="新宋体" w:eastAsia="新宋体"/>
          <w:sz w:val="24"/>
        </w:rPr>
        <w:t xml:space="preserve">  0-2分</w:t>
      </w:r>
    </w:p>
    <w:p>
      <w:pPr>
        <w:spacing w:line="360" w:lineRule="auto"/>
        <w:ind w:firstLine="480" w:firstLineChars="200"/>
        <w:rPr>
          <w:rFonts w:ascii="新宋体" w:hAnsi="新宋体" w:eastAsia="新宋体"/>
          <w:sz w:val="24"/>
        </w:rPr>
      </w:pPr>
      <w:r>
        <w:rPr>
          <w:rFonts w:hint="eastAsia" w:ascii="新宋体" w:hAnsi="新宋体" w:eastAsia="新宋体"/>
          <w:sz w:val="24"/>
        </w:rPr>
        <w:t>以上项目若有缺项，该项为0分。</w:t>
      </w:r>
    </w:p>
    <w:p>
      <w:pPr>
        <w:spacing w:line="360" w:lineRule="auto"/>
        <w:ind w:firstLine="480" w:firstLineChars="200"/>
        <w:rPr>
          <w:rFonts w:ascii="新宋体" w:hAnsi="新宋体" w:eastAsia="新宋体"/>
          <w:sz w:val="24"/>
        </w:rPr>
      </w:pPr>
      <w:r>
        <w:rPr>
          <w:rFonts w:hint="eastAsia" w:ascii="新宋体" w:hAnsi="新宋体" w:eastAsia="新宋体"/>
          <w:sz w:val="24"/>
        </w:rPr>
        <w:t xml:space="preserve">   （三）商务标（60分）</w:t>
      </w:r>
    </w:p>
    <w:p>
      <w:pPr>
        <w:spacing w:line="360" w:lineRule="auto"/>
        <w:ind w:firstLine="480" w:firstLineChars="200"/>
        <w:rPr>
          <w:rFonts w:ascii="新宋体" w:hAnsi="新宋体" w:eastAsia="新宋体"/>
          <w:sz w:val="24"/>
        </w:rPr>
      </w:pPr>
      <w:r>
        <w:rPr>
          <w:rFonts w:hint="eastAsia" w:ascii="新宋体" w:hAnsi="新宋体" w:eastAsia="新宋体"/>
          <w:sz w:val="24"/>
        </w:rPr>
        <w:t xml:space="preserve">1、投标报价（30分） </w:t>
      </w:r>
    </w:p>
    <w:p>
      <w:pPr>
        <w:spacing w:line="360" w:lineRule="auto"/>
        <w:ind w:firstLine="480" w:firstLineChars="200"/>
        <w:rPr>
          <w:rFonts w:ascii="新宋体" w:hAnsi="新宋体" w:eastAsia="新宋体"/>
          <w:sz w:val="24"/>
        </w:rPr>
      </w:pPr>
      <w:r>
        <w:rPr>
          <w:rFonts w:hint="eastAsia" w:ascii="新宋体" w:hAnsi="新宋体" w:eastAsia="新宋体"/>
          <w:sz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spacing w:line="360" w:lineRule="auto"/>
        <w:ind w:firstLine="480" w:firstLineChars="200"/>
        <w:rPr>
          <w:rFonts w:ascii="新宋体" w:hAnsi="新宋体" w:eastAsia="新宋体"/>
          <w:sz w:val="24"/>
        </w:rPr>
      </w:pPr>
      <w:r>
        <w:rPr>
          <w:rFonts w:hint="eastAsia" w:ascii="新宋体" w:hAnsi="新宋体" w:eastAsia="新宋体"/>
          <w:sz w:val="24"/>
        </w:rPr>
        <w:t>2、分部分项工程项目综合单价（15分）</w:t>
      </w:r>
    </w:p>
    <w:p>
      <w:pPr>
        <w:spacing w:line="360" w:lineRule="auto"/>
        <w:ind w:firstLine="480" w:firstLineChars="200"/>
        <w:rPr>
          <w:rFonts w:ascii="新宋体" w:hAnsi="新宋体" w:eastAsia="新宋体"/>
          <w:sz w:val="24"/>
        </w:rPr>
      </w:pPr>
      <w:r>
        <w:rPr>
          <w:rFonts w:hint="eastAsia" w:ascii="新宋体" w:hAnsi="新宋体" w:eastAsia="新宋体"/>
          <w:sz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pacing w:line="360" w:lineRule="auto"/>
        <w:ind w:firstLine="480" w:firstLineChars="200"/>
        <w:rPr>
          <w:rFonts w:ascii="新宋体" w:hAnsi="新宋体" w:eastAsia="新宋体"/>
          <w:sz w:val="24"/>
        </w:rPr>
      </w:pPr>
      <w:r>
        <w:rPr>
          <w:rFonts w:hint="eastAsia" w:ascii="新宋体" w:hAnsi="新宋体" w:eastAsia="新宋体"/>
          <w:sz w:val="24"/>
        </w:rPr>
        <w:t xml:space="preserve">3、措施项目（5分） </w:t>
      </w:r>
    </w:p>
    <w:p>
      <w:pPr>
        <w:spacing w:line="360" w:lineRule="auto"/>
        <w:ind w:firstLine="480" w:firstLineChars="200"/>
        <w:rPr>
          <w:rFonts w:ascii="新宋体" w:hAnsi="新宋体" w:eastAsia="新宋体"/>
          <w:sz w:val="24"/>
        </w:rPr>
      </w:pPr>
      <w:r>
        <w:rPr>
          <w:rFonts w:hint="eastAsia" w:ascii="新宋体" w:hAnsi="新宋体" w:eastAsia="新宋体"/>
          <w:sz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spacing w:line="360" w:lineRule="auto"/>
        <w:ind w:firstLine="480" w:firstLineChars="200"/>
        <w:rPr>
          <w:rFonts w:ascii="新宋体" w:hAnsi="新宋体" w:eastAsia="新宋体"/>
          <w:sz w:val="24"/>
        </w:rPr>
      </w:pPr>
      <w:r>
        <w:rPr>
          <w:rFonts w:hint="eastAsia" w:ascii="新宋体" w:hAnsi="新宋体" w:eastAsia="新宋体"/>
          <w:sz w:val="24"/>
        </w:rPr>
        <w:t>4、主要材料单价（10分）</w:t>
      </w:r>
    </w:p>
    <w:p>
      <w:pPr>
        <w:spacing w:line="360" w:lineRule="auto"/>
        <w:ind w:firstLine="480" w:firstLineChars="200"/>
        <w:rPr>
          <w:rFonts w:ascii="新宋体" w:hAnsi="新宋体" w:eastAsia="新宋体"/>
          <w:sz w:val="24"/>
        </w:rPr>
      </w:pPr>
      <w:r>
        <w:rPr>
          <w:rFonts w:hint="eastAsia" w:ascii="新宋体" w:hAnsi="新宋体" w:eastAsia="新宋体"/>
          <w:sz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pacing w:line="360" w:lineRule="auto"/>
        <w:ind w:firstLine="480" w:firstLineChars="200"/>
        <w:rPr>
          <w:rFonts w:ascii="新宋体" w:hAnsi="新宋体" w:eastAsia="新宋体"/>
          <w:sz w:val="24"/>
        </w:rPr>
      </w:pPr>
      <w:bookmarkStart w:id="77" w:name="_Toc22703"/>
      <w:r>
        <w:rPr>
          <w:rFonts w:hint="eastAsia" w:ascii="新宋体" w:hAnsi="新宋体" w:eastAsia="新宋体"/>
          <w:sz w:val="24"/>
        </w:rPr>
        <w:t>（四）综合（信用）标的评标分值（20分）</w:t>
      </w:r>
    </w:p>
    <w:p>
      <w:pPr>
        <w:spacing w:line="360" w:lineRule="auto"/>
        <w:ind w:firstLine="480" w:firstLineChars="200"/>
        <w:rPr>
          <w:rFonts w:ascii="新宋体" w:hAnsi="新宋体" w:eastAsia="新宋体"/>
          <w:sz w:val="24"/>
        </w:rPr>
      </w:pPr>
      <w:r>
        <w:rPr>
          <w:rFonts w:hint="eastAsia" w:ascii="新宋体" w:hAnsi="新宋体" w:eastAsia="新宋体"/>
          <w:sz w:val="24"/>
        </w:rPr>
        <w:t>1、项目班子配备0-5分</w:t>
      </w:r>
    </w:p>
    <w:p>
      <w:pPr>
        <w:spacing w:line="360" w:lineRule="auto"/>
        <w:ind w:firstLine="480" w:firstLineChars="200"/>
        <w:rPr>
          <w:rFonts w:eastAsia="新宋体"/>
          <w:color w:val="auto"/>
          <w:highlight w:val="none"/>
        </w:rPr>
      </w:pPr>
      <w:r>
        <w:rPr>
          <w:rFonts w:hint="eastAsia" w:ascii="新宋体" w:hAnsi="新宋体" w:eastAsia="新宋体"/>
          <w:color w:val="auto"/>
          <w:sz w:val="24"/>
          <w:highlight w:val="none"/>
        </w:rPr>
        <w:t>项目经理具有中级及以上职称者得1分；其他项目管理人员中每有一个中级职称的加1分，最多加4分。（以人事部门颁发职称证为准）</w:t>
      </w:r>
    </w:p>
    <w:p>
      <w:pPr>
        <w:numPr>
          <w:ilvl w:val="0"/>
          <w:numId w:val="1"/>
        </w:numPr>
        <w:spacing w:line="360" w:lineRule="auto"/>
        <w:ind w:firstLine="480"/>
        <w:rPr>
          <w:rFonts w:ascii="新宋体" w:hAnsi="新宋体" w:eastAsia="新宋体"/>
          <w:color w:val="auto"/>
          <w:sz w:val="24"/>
          <w:highlight w:val="none"/>
        </w:rPr>
      </w:pPr>
      <w:r>
        <w:rPr>
          <w:rFonts w:hint="eastAsia" w:ascii="新宋体" w:hAnsi="新宋体" w:eastAsia="新宋体"/>
          <w:color w:val="auto"/>
          <w:sz w:val="24"/>
          <w:highlight w:val="none"/>
        </w:rPr>
        <w:t>企业综合信用0-7分</w:t>
      </w:r>
    </w:p>
    <w:p>
      <w:pPr>
        <w:spacing w:line="360" w:lineRule="auto"/>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2.1投标人近年类似项目业绩满足资格审查要求的得1分，每再增加一项类似项目业绩的加1.5分，最多得4分。</w:t>
      </w:r>
    </w:p>
    <w:p>
      <w:pPr>
        <w:spacing w:line="360" w:lineRule="auto"/>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 xml:space="preserve">2.2投标人提供工商企业信用信息公示报告（国家企业信用信息公示系统http://www.gsxt.gov.cn），无不良信息者得1分，未提供或有不良信息者不得分,，企业获得全国AAA企业信用等级证书得2分，本项最多得3分（以网页截图为准，网页截图应包含基础信息内容、行政许可信息内容、行政处罚信息、列入经营异常名录信息、列入严重违法失信企业名单（黑名单）信息）。 </w:t>
      </w:r>
    </w:p>
    <w:p>
      <w:pPr>
        <w:spacing w:line="360" w:lineRule="auto"/>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3、项目经理荣誉0-3分</w:t>
      </w:r>
    </w:p>
    <w:p>
      <w:pPr>
        <w:spacing w:line="360" w:lineRule="auto"/>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rPr>
        <w:t>拟派项目经理获得市级优秀项目经理得1分，获得省级优秀项目经理得3分，本项最多得3分。</w:t>
      </w:r>
    </w:p>
    <w:p>
      <w:pPr>
        <w:spacing w:line="360" w:lineRule="auto"/>
        <w:ind w:firstLine="480" w:firstLineChars="200"/>
        <w:rPr>
          <w:rFonts w:ascii="新宋体" w:hAnsi="新宋体" w:eastAsia="新宋体"/>
          <w:sz w:val="24"/>
        </w:rPr>
      </w:pPr>
      <w:r>
        <w:rPr>
          <w:rFonts w:hint="eastAsia" w:ascii="新宋体" w:hAnsi="新宋体" w:eastAsia="新宋体"/>
          <w:sz w:val="24"/>
        </w:rPr>
        <w:t>4、服务承诺（含不拖欠农民工工资承诺、扬尘治理等内容）0-5分</w:t>
      </w:r>
    </w:p>
    <w:p>
      <w:pPr>
        <w:spacing w:line="360" w:lineRule="auto"/>
        <w:ind w:firstLine="720" w:firstLineChars="300"/>
        <w:rPr>
          <w:rFonts w:ascii="新宋体" w:hAnsi="新宋体" w:eastAsia="新宋体"/>
          <w:sz w:val="24"/>
        </w:rPr>
      </w:pPr>
      <w:r>
        <w:rPr>
          <w:rFonts w:hint="eastAsia" w:ascii="新宋体" w:hAnsi="新宋体" w:eastAsia="新宋体"/>
          <w:sz w:val="24"/>
        </w:rPr>
        <w:t>投标人针对招标项目的特点和要求，结合自身条件和潜力做出优惠和服务承诺，得0-5分；由评委根据投标文件表述的具体内容酌情打分，缺项者该项不得分。</w:t>
      </w:r>
    </w:p>
    <w:p>
      <w:pPr>
        <w:spacing w:line="360" w:lineRule="auto"/>
        <w:ind w:firstLine="480" w:firstLineChars="200"/>
        <w:rPr>
          <w:rFonts w:ascii="新宋体" w:hAnsi="新宋体" w:eastAsia="新宋体"/>
          <w:sz w:val="24"/>
        </w:rPr>
      </w:pPr>
      <w:r>
        <w:rPr>
          <w:rFonts w:hint="eastAsia" w:ascii="新宋体" w:hAnsi="新宋体" w:eastAsia="新宋体"/>
          <w:sz w:val="24"/>
        </w:rPr>
        <w:t>（五）投标人综合得分按下列公式计算：</w:t>
      </w:r>
      <w:bookmarkEnd w:id="77"/>
    </w:p>
    <w:p>
      <w:pPr>
        <w:spacing w:line="360" w:lineRule="auto"/>
        <w:ind w:firstLine="480" w:firstLineChars="200"/>
        <w:rPr>
          <w:rFonts w:ascii="新宋体" w:hAnsi="新宋体" w:eastAsia="新宋体"/>
          <w:sz w:val="24"/>
        </w:rPr>
      </w:pPr>
      <w:bookmarkStart w:id="78" w:name="_Toc6176"/>
      <w:r>
        <w:rPr>
          <w:rFonts w:hint="eastAsia" w:ascii="新宋体" w:hAnsi="新宋体" w:eastAsia="新宋体"/>
          <w:sz w:val="24"/>
        </w:rPr>
        <w:t> 投标人综合得分＝技术标得分＋商务标得分＋综合（信用）标得分。</w:t>
      </w:r>
      <w:bookmarkEnd w:id="78"/>
    </w:p>
    <w:p>
      <w:pPr>
        <w:numPr>
          <w:ilvl w:val="0"/>
          <w:numId w:val="4"/>
        </w:numPr>
        <w:spacing w:line="360" w:lineRule="auto"/>
        <w:ind w:firstLine="480" w:firstLineChars="200"/>
        <w:rPr>
          <w:rFonts w:ascii="新宋体" w:hAnsi="新宋体" w:eastAsia="新宋体"/>
          <w:sz w:val="24"/>
        </w:rPr>
      </w:pPr>
      <w:bookmarkStart w:id="79" w:name="_Toc21547"/>
      <w:r>
        <w:rPr>
          <w:rFonts w:hint="eastAsia" w:ascii="新宋体" w:hAnsi="新宋体" w:eastAsia="新宋体"/>
          <w:sz w:val="24"/>
        </w:rPr>
        <w:t>投标人的最终得分及中标候选人排序</w:t>
      </w:r>
      <w:bookmarkEnd w:id="79"/>
      <w:bookmarkStart w:id="80" w:name="_Toc19171"/>
    </w:p>
    <w:bookmarkEnd w:id="80"/>
    <w:p>
      <w:pPr>
        <w:spacing w:line="360" w:lineRule="auto"/>
        <w:ind w:firstLine="480" w:firstLineChars="200"/>
        <w:rPr>
          <w:rFonts w:hAnsi="宋体"/>
          <w:sz w:val="24"/>
        </w:rPr>
      </w:pPr>
      <w:r>
        <w:rPr>
          <w:rFonts w:hint="eastAsia" w:hAnsi="宋体"/>
          <w:sz w:val="24"/>
        </w:rPr>
        <w:t>1.评标委员会完成技术标、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pacing w:line="360" w:lineRule="auto"/>
        <w:ind w:firstLine="480" w:firstLineChars="200"/>
        <w:rPr>
          <w:rFonts w:ascii="新宋体" w:hAnsi="新宋体" w:eastAsia="新宋体"/>
          <w:sz w:val="24"/>
        </w:rPr>
      </w:pPr>
      <w:r>
        <w:rPr>
          <w:rFonts w:hint="eastAsia" w:hAnsi="宋体"/>
          <w:sz w:val="24"/>
        </w:rPr>
        <w:t xml:space="preserve"> 评标委员会人数在5人以上时，去掉一个最高分和一个最低分取平均值；评标委员会在5人时，取所有评委评分的平均值</w:t>
      </w:r>
      <w:r>
        <w:rPr>
          <w:rFonts w:hint="eastAsia" w:ascii="新宋体" w:hAnsi="新宋体" w:eastAsia="新宋体"/>
          <w:sz w:val="24"/>
        </w:rPr>
        <w:t>。</w:t>
      </w:r>
      <w:bookmarkStart w:id="81" w:name="_Toc22631"/>
    </w:p>
    <w:p>
      <w:pPr>
        <w:spacing w:line="360" w:lineRule="auto"/>
        <w:ind w:firstLine="480" w:firstLineChars="200"/>
        <w:rPr>
          <w:rFonts w:ascii="新宋体" w:hAnsi="新宋体" w:eastAsia="新宋体"/>
          <w:sz w:val="24"/>
        </w:rPr>
      </w:pPr>
      <w:r>
        <w:rPr>
          <w:rFonts w:hint="eastAsia" w:ascii="新宋体" w:hAnsi="新宋体" w:eastAsia="新宋体"/>
          <w:sz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bookmarkEnd w:id="81"/>
    </w:p>
    <w:p>
      <w:pPr>
        <w:spacing w:line="360" w:lineRule="auto"/>
        <w:ind w:firstLine="480" w:firstLineChars="200"/>
        <w:rPr>
          <w:rFonts w:ascii="新宋体" w:hAnsi="新宋体" w:eastAsia="新宋体"/>
          <w:sz w:val="24"/>
        </w:rPr>
      </w:pPr>
      <w:r>
        <w:rPr>
          <w:rFonts w:hint="eastAsia" w:ascii="新宋体" w:hAnsi="新宋体" w:eastAsia="新宋体"/>
          <w:sz w:val="24"/>
        </w:rPr>
        <w:t>八、定标</w:t>
      </w:r>
    </w:p>
    <w:p>
      <w:pPr>
        <w:spacing w:line="360" w:lineRule="auto"/>
        <w:ind w:firstLine="480" w:firstLineChars="20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480" w:firstLineChars="200"/>
        <w:rPr>
          <w:rFonts w:ascii="新宋体" w:hAnsi="新宋体" w:eastAsia="新宋体"/>
          <w:sz w:val="24"/>
        </w:rPr>
      </w:pPr>
      <w:bookmarkStart w:id="82" w:name="_Toc23277"/>
      <w:r>
        <w:rPr>
          <w:rFonts w:hint="eastAsia" w:ascii="新宋体" w:hAnsi="新宋体" w:eastAsia="新宋体"/>
          <w:sz w:val="24"/>
        </w:rPr>
        <w:t>九、评标报告</w:t>
      </w:r>
      <w:bookmarkEnd w:id="82"/>
    </w:p>
    <w:p>
      <w:pPr>
        <w:spacing w:line="360" w:lineRule="auto"/>
        <w:ind w:firstLine="480" w:firstLineChars="20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spacing w:line="360" w:lineRule="auto"/>
        <w:ind w:firstLine="480" w:firstLineChars="200"/>
        <w:rPr>
          <w:rFonts w:ascii="新宋体" w:hAnsi="新宋体" w:eastAsia="新宋体"/>
          <w:sz w:val="24"/>
        </w:rPr>
      </w:pPr>
      <w:bookmarkStart w:id="83" w:name="_Toc8686"/>
      <w:r>
        <w:rPr>
          <w:rFonts w:hint="eastAsia" w:ascii="新宋体" w:hAnsi="新宋体" w:eastAsia="新宋体"/>
          <w:sz w:val="24"/>
        </w:rPr>
        <w:t>十、公示</w:t>
      </w:r>
      <w:bookmarkEnd w:id="83"/>
    </w:p>
    <w:p>
      <w:pPr>
        <w:spacing w:line="360" w:lineRule="auto"/>
        <w:ind w:firstLine="480" w:firstLineChars="200"/>
        <w:rPr>
          <w:rFonts w:ascii="新宋体" w:hAnsi="新宋体" w:eastAsia="新宋体"/>
          <w:sz w:val="24"/>
        </w:rPr>
      </w:pPr>
      <w:r>
        <w:rPr>
          <w:rFonts w:hint="eastAsia" w:ascii="新宋体" w:hAnsi="新宋体" w:eastAsia="新宋体"/>
          <w:sz w:val="24"/>
        </w:rPr>
        <w:t>中标人确定后，招标人应当在</w:t>
      </w:r>
      <w:r>
        <w:rPr>
          <w:rFonts w:hint="eastAsia" w:hAnsi="宋体" w:cs="宋体"/>
          <w:sz w:val="24"/>
        </w:rPr>
        <w:t>《全国公共资源交易平台(河南省▪许昌市)》</w:t>
      </w:r>
      <w:r>
        <w:rPr>
          <w:rFonts w:hint="eastAsia" w:hAnsi="宋体" w:cs="宋体"/>
          <w:sz w:val="24"/>
          <w:szCs w:val="24"/>
        </w:rPr>
        <w:t>、《河南省电子招标投标公共服务平台》</w:t>
      </w:r>
      <w:r>
        <w:rPr>
          <w:rFonts w:hint="eastAsia" w:ascii="新宋体" w:hAnsi="新宋体" w:eastAsia="新宋体"/>
          <w:sz w:val="24"/>
        </w:rPr>
        <w:t>上进行公示，公示时间不少于3日。公示期满后，招标人应当将招标投标情况书面报告提交招标投标管理部门备案，向中标人发出中标通知书，并向所有合格投标人告知中标结果。</w:t>
      </w:r>
    </w:p>
    <w:p>
      <w:pPr>
        <w:spacing w:line="360" w:lineRule="auto"/>
        <w:ind w:firstLine="480" w:firstLineChars="200"/>
        <w:rPr>
          <w:rFonts w:ascii="新宋体" w:hAnsi="新宋体" w:eastAsia="新宋体"/>
          <w:sz w:val="24"/>
        </w:rPr>
      </w:pPr>
      <w:r>
        <w:rPr>
          <w:rFonts w:hint="eastAsia" w:ascii="新宋体" w:hAnsi="新宋体" w:eastAsia="新宋体"/>
          <w:sz w:val="24"/>
        </w:rPr>
        <w:t>十一、特殊情况的处置程序</w:t>
      </w:r>
    </w:p>
    <w:p>
      <w:pPr>
        <w:spacing w:line="360" w:lineRule="auto"/>
        <w:ind w:firstLine="480" w:firstLineChars="200"/>
        <w:rPr>
          <w:rFonts w:ascii="新宋体" w:hAnsi="新宋体" w:eastAsia="新宋体"/>
          <w:sz w:val="24"/>
        </w:rPr>
      </w:pPr>
      <w:r>
        <w:rPr>
          <w:rFonts w:hint="eastAsia" w:ascii="新宋体" w:hAnsi="新宋体" w:eastAsia="新宋体"/>
          <w:sz w:val="24"/>
        </w:rPr>
        <w:t>11.1关于澄清、说明或补正</w:t>
      </w:r>
    </w:p>
    <w:p>
      <w:pPr>
        <w:spacing w:line="360" w:lineRule="auto"/>
        <w:ind w:firstLine="480" w:firstLineChars="20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360" w:lineRule="auto"/>
        <w:ind w:firstLine="480" w:firstLineChars="200"/>
        <w:rPr>
          <w:rFonts w:ascii="新宋体" w:hAnsi="新宋体" w:eastAsia="新宋体"/>
          <w:sz w:val="24"/>
        </w:rPr>
      </w:pPr>
      <w:r>
        <w:rPr>
          <w:rFonts w:hint="eastAsia" w:ascii="新宋体" w:hAnsi="新宋体" w:eastAsia="新宋体"/>
          <w:sz w:val="24"/>
        </w:rPr>
        <w:t>11.2关于评标活动暂停</w:t>
      </w:r>
    </w:p>
    <w:p>
      <w:pPr>
        <w:spacing w:line="360" w:lineRule="auto"/>
        <w:ind w:firstLine="480" w:firstLineChars="200"/>
        <w:rPr>
          <w:rFonts w:ascii="新宋体" w:hAnsi="新宋体" w:eastAsia="新宋体"/>
          <w:sz w:val="24"/>
        </w:rPr>
      </w:pPr>
      <w:r>
        <w:rPr>
          <w:rFonts w:hint="eastAsia" w:ascii="新宋体" w:hAnsi="新宋体" w:eastAsia="新宋体"/>
          <w:sz w:val="24"/>
        </w:rPr>
        <w:t>11.2.1评标委员会应当执行连续评标的原则，按评标办法中规定的程序、内容、方法、标准完成全部评标工作。只有发生不可抗力导致评标工作无法继续时，评标活动方可暂停。</w:t>
      </w:r>
    </w:p>
    <w:p>
      <w:pPr>
        <w:spacing w:line="360" w:lineRule="auto"/>
        <w:ind w:firstLine="480" w:firstLineChars="200"/>
        <w:rPr>
          <w:rFonts w:ascii="新宋体" w:hAnsi="新宋体" w:eastAsia="新宋体"/>
          <w:sz w:val="24"/>
        </w:rPr>
      </w:pPr>
      <w:r>
        <w:rPr>
          <w:rFonts w:hint="eastAsia" w:ascii="新宋体" w:hAnsi="新宋体" w:eastAsia="新宋体"/>
          <w:sz w:val="24"/>
        </w:rPr>
        <w:t>11.2.2发生评标暂停情况时，评标委员会应当封存全部投标文件和评标记录，待不可抗力的影响结束且具备继续评标的条件时，由原评标委员会继续评标。</w:t>
      </w:r>
    </w:p>
    <w:p>
      <w:pPr>
        <w:spacing w:line="360" w:lineRule="auto"/>
        <w:ind w:firstLine="480" w:firstLineChars="200"/>
        <w:rPr>
          <w:rFonts w:ascii="新宋体" w:hAnsi="新宋体" w:eastAsia="新宋体"/>
          <w:sz w:val="24"/>
        </w:rPr>
      </w:pPr>
      <w:r>
        <w:rPr>
          <w:rFonts w:hint="eastAsia" w:ascii="新宋体" w:hAnsi="新宋体" w:eastAsia="新宋体"/>
          <w:sz w:val="24"/>
        </w:rPr>
        <w:t>11.3关于评标中途更换评标委员会成员</w:t>
      </w:r>
    </w:p>
    <w:p>
      <w:pPr>
        <w:spacing w:line="360" w:lineRule="auto"/>
        <w:ind w:firstLine="480" w:firstLineChars="200"/>
        <w:rPr>
          <w:rFonts w:ascii="新宋体" w:hAnsi="新宋体" w:eastAsia="新宋体"/>
          <w:sz w:val="24"/>
        </w:rPr>
      </w:pPr>
      <w:r>
        <w:rPr>
          <w:rFonts w:hint="eastAsia" w:ascii="新宋体" w:hAnsi="新宋体" w:eastAsia="新宋体"/>
          <w:sz w:val="24"/>
        </w:rPr>
        <w:t>11.3.1除非发生下列情况之一，评标委员会成员不得在评标中途更换：</w:t>
      </w:r>
    </w:p>
    <w:p>
      <w:pPr>
        <w:spacing w:line="360" w:lineRule="auto"/>
        <w:ind w:firstLine="480" w:firstLineChars="20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pacing w:line="360" w:lineRule="auto"/>
        <w:ind w:firstLine="480" w:firstLineChars="20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pacing w:line="360" w:lineRule="auto"/>
        <w:ind w:firstLine="480" w:firstLineChars="200"/>
        <w:rPr>
          <w:rFonts w:ascii="新宋体" w:hAnsi="新宋体" w:eastAsia="新宋体"/>
          <w:sz w:val="24"/>
        </w:rPr>
      </w:pPr>
      <w:r>
        <w:rPr>
          <w:rFonts w:hint="eastAsia" w:ascii="新宋体" w:hAnsi="新宋体" w:eastAsia="新宋体"/>
          <w:sz w:val="24"/>
        </w:rPr>
        <w:t>11.3.2退出评标的评标委员会成员，其已完成的评标行为无效。由招标人根据本招标文件规定的评标委员会成员产生方式另行确定替代者进行评标。</w:t>
      </w:r>
    </w:p>
    <w:p>
      <w:pPr>
        <w:spacing w:line="360" w:lineRule="auto"/>
        <w:ind w:firstLine="480" w:firstLineChars="200"/>
        <w:rPr>
          <w:rFonts w:ascii="新宋体" w:hAnsi="新宋体" w:eastAsia="新宋体"/>
          <w:sz w:val="24"/>
        </w:rPr>
      </w:pPr>
      <w:r>
        <w:rPr>
          <w:rFonts w:hint="eastAsia" w:ascii="新宋体" w:hAnsi="新宋体" w:eastAsia="新宋体"/>
          <w:sz w:val="24"/>
        </w:rPr>
        <w:t>11.4记名投票</w:t>
      </w:r>
    </w:p>
    <w:p>
      <w:pPr>
        <w:spacing w:line="360" w:lineRule="auto"/>
        <w:ind w:firstLine="480" w:firstLineChars="20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pacing w:line="360" w:lineRule="auto"/>
        <w:ind w:firstLine="480" w:firstLineChars="200"/>
        <w:rPr>
          <w:rFonts w:ascii="新宋体" w:hAnsi="新宋体" w:eastAsia="新宋体"/>
          <w:sz w:val="24"/>
        </w:rPr>
      </w:pPr>
      <w:r>
        <w:rPr>
          <w:rFonts w:hint="eastAsia" w:ascii="新宋体" w:hAnsi="新宋体" w:eastAsia="新宋体"/>
          <w:sz w:val="24"/>
        </w:rPr>
        <w:t>11.5评标委员会对评标结果有异议的</w:t>
      </w:r>
    </w:p>
    <w:p>
      <w:pPr>
        <w:spacing w:line="360" w:lineRule="auto"/>
        <w:ind w:firstLine="480" w:firstLineChars="200"/>
        <w:rPr>
          <w:rFonts w:ascii="新宋体" w:hAnsi="新宋体" w:eastAsia="新宋体"/>
          <w:sz w:val="24"/>
        </w:rPr>
      </w:pPr>
      <w:r>
        <w:rPr>
          <w:rFonts w:hint="eastAsia" w:ascii="新宋体" w:hAnsi="新宋体" w:eastAsia="新宋体"/>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360" w:lineRule="auto"/>
        <w:ind w:firstLine="480" w:firstLineChars="200"/>
        <w:rPr>
          <w:rFonts w:ascii="新宋体" w:hAnsi="新宋体" w:eastAsia="新宋体"/>
          <w:sz w:val="24"/>
        </w:rPr>
      </w:pPr>
    </w:p>
    <w:p>
      <w:pPr>
        <w:spacing w:line="360" w:lineRule="auto"/>
        <w:ind w:firstLine="480" w:firstLineChars="200"/>
        <w:rPr>
          <w:rFonts w:ascii="新宋体" w:hAnsi="新宋体" w:eastAsia="新宋体"/>
          <w:sz w:val="24"/>
        </w:rPr>
      </w:pPr>
    </w:p>
    <w:p>
      <w:pPr>
        <w:spacing w:line="360" w:lineRule="auto"/>
        <w:ind w:firstLine="480" w:firstLineChars="200"/>
        <w:rPr>
          <w:rFonts w:hAnsi="宋体" w:cs="黑体"/>
          <w:b/>
          <w:sz w:val="36"/>
          <w:szCs w:val="36"/>
        </w:rPr>
      </w:pPr>
      <w:r>
        <w:rPr>
          <w:rFonts w:hint="eastAsia" w:ascii="新宋体" w:hAnsi="新宋体" w:eastAsia="新宋体"/>
          <w:sz w:val="24"/>
        </w:rPr>
        <w:br w:type="page"/>
      </w:r>
    </w:p>
    <w:p>
      <w:pPr>
        <w:snapToGrid w:val="0"/>
        <w:spacing w:line="360" w:lineRule="auto"/>
        <w:jc w:val="center"/>
        <w:outlineLvl w:val="0"/>
        <w:rPr>
          <w:rFonts w:hAnsi="宋体" w:cs="黑体"/>
          <w:b/>
          <w:sz w:val="36"/>
          <w:szCs w:val="36"/>
        </w:rPr>
      </w:pPr>
      <w:bookmarkStart w:id="84" w:name="_Toc6599_WPSOffice_Level1"/>
      <w:bookmarkStart w:id="85" w:name="_Toc28513"/>
      <w:r>
        <w:rPr>
          <w:rFonts w:hint="eastAsia" w:hAnsi="宋体" w:cs="黑体"/>
          <w:b/>
          <w:sz w:val="36"/>
          <w:szCs w:val="36"/>
        </w:rPr>
        <w:t>第四章</w:t>
      </w:r>
      <w:r>
        <w:rPr>
          <w:rFonts w:hAnsi="宋体" w:cs="黑体"/>
          <w:b/>
          <w:sz w:val="36"/>
          <w:szCs w:val="36"/>
        </w:rPr>
        <w:t xml:space="preserve"> </w:t>
      </w:r>
      <w:r>
        <w:rPr>
          <w:rFonts w:hint="eastAsia" w:hAnsi="宋体" w:cs="黑体"/>
          <w:b/>
          <w:sz w:val="36"/>
          <w:szCs w:val="36"/>
        </w:rPr>
        <w:t>合同条款及格式</w:t>
      </w:r>
      <w:bookmarkEnd w:id="52"/>
      <w:bookmarkEnd w:id="84"/>
      <w:bookmarkEnd w:id="85"/>
    </w:p>
    <w:p>
      <w:pPr>
        <w:autoSpaceDE w:val="0"/>
        <w:autoSpaceDN w:val="0"/>
        <w:adjustRightInd w:val="0"/>
        <w:jc w:val="center"/>
        <w:rPr>
          <w:rFonts w:cs="黑体"/>
          <w:b/>
          <w:sz w:val="24"/>
          <w:szCs w:val="24"/>
        </w:rPr>
      </w:pPr>
      <w:bookmarkStart w:id="86" w:name="_Toc278443518"/>
      <w:r>
        <w:rPr>
          <w:rFonts w:hint="eastAsia" w:cs="黑体"/>
          <w:b/>
          <w:sz w:val="24"/>
          <w:szCs w:val="24"/>
        </w:rPr>
        <w:t>采用由中华人民共和国住房和城乡建设部与国家工商行政管理局联合制定的《建设工程施工合同》(GF2017-0201)签订合同。</w:t>
      </w:r>
    </w:p>
    <w:p>
      <w:pPr>
        <w:autoSpaceDE w:val="0"/>
        <w:autoSpaceDN w:val="0"/>
        <w:adjustRightInd w:val="0"/>
        <w:jc w:val="center"/>
        <w:rPr>
          <w:rFonts w:hAnsi="宋体" w:cs="宋体"/>
          <w:sz w:val="24"/>
          <w:szCs w:val="24"/>
        </w:rPr>
        <w:sectPr>
          <w:footerReference r:id="rId7" w:type="first"/>
          <w:footerReference r:id="rId6" w:type="default"/>
          <w:pgSz w:w="11906" w:h="16838"/>
          <w:pgMar w:top="1418" w:right="1555" w:bottom="1418" w:left="1531" w:header="851" w:footer="992" w:gutter="0"/>
          <w:pgNumType w:fmt="decimal" w:start="1"/>
          <w:cols w:space="720" w:num="1"/>
          <w:titlePg/>
          <w:docGrid w:type="lines" w:linePitch="312" w:charSpace="0"/>
        </w:sectPr>
      </w:pPr>
      <w:r>
        <w:rPr>
          <w:rFonts w:ascii="Times New Roman"/>
          <w:color w:val="000000"/>
        </w:rPr>
        <w:br w:type="page"/>
      </w:r>
      <w:bookmarkStart w:id="87" w:name="_Toc296890982"/>
      <w:bookmarkStart w:id="88" w:name="_Toc296503025"/>
    </w:p>
    <w:p>
      <w:pPr>
        <w:pStyle w:val="6"/>
        <w:jc w:val="center"/>
        <w:rPr>
          <w:rFonts w:hAnsi="宋体" w:cs="宋体"/>
          <w:b w:val="0"/>
          <w:color w:val="000000"/>
          <w:sz w:val="24"/>
          <w:szCs w:val="24"/>
        </w:rPr>
      </w:pPr>
      <w:bookmarkStart w:id="89" w:name="_Toc351203480"/>
      <w:r>
        <w:rPr>
          <w:rFonts w:hint="eastAsia" w:hAnsi="宋体" w:cs="宋体"/>
          <w:sz w:val="24"/>
          <w:szCs w:val="24"/>
        </w:rPr>
        <w:t>第一部分 合同协议书</w:t>
      </w:r>
      <w:bookmarkEnd w:id="87"/>
      <w:bookmarkEnd w:id="88"/>
      <w:bookmarkEnd w:id="89"/>
    </w:p>
    <w:p>
      <w:pPr>
        <w:spacing w:line="360" w:lineRule="auto"/>
        <w:rPr>
          <w:rFonts w:hAnsi="宋体" w:cs="宋体"/>
          <w:b/>
          <w:color w:val="000000"/>
          <w:sz w:val="24"/>
          <w:szCs w:val="24"/>
          <w:u w:val="single"/>
        </w:rPr>
      </w:pPr>
      <w:r>
        <w:rPr>
          <w:rFonts w:hint="eastAsia" w:hAnsi="宋体" w:cs="宋体"/>
          <w:b/>
          <w:color w:val="000000"/>
          <w:sz w:val="24"/>
          <w:szCs w:val="24"/>
        </w:rPr>
        <w:t>发包人（全称）：</w:t>
      </w:r>
      <w:r>
        <w:rPr>
          <w:rFonts w:hint="eastAsia" w:hAnsi="宋体" w:cs="宋体"/>
          <w:b/>
          <w:color w:val="000000"/>
          <w:sz w:val="24"/>
          <w:szCs w:val="24"/>
          <w:u w:val="single"/>
        </w:rPr>
        <w:t>                       </w:t>
      </w:r>
    </w:p>
    <w:p>
      <w:pPr>
        <w:spacing w:line="360" w:lineRule="auto"/>
        <w:rPr>
          <w:rFonts w:hAnsi="宋体" w:cs="宋体"/>
          <w:b/>
          <w:color w:val="000000"/>
          <w:sz w:val="24"/>
          <w:szCs w:val="24"/>
          <w:u w:val="single"/>
        </w:rPr>
      </w:pPr>
      <w:r>
        <w:rPr>
          <w:rFonts w:hint="eastAsia" w:hAnsi="宋体" w:cs="宋体"/>
          <w:b/>
          <w:color w:val="000000"/>
          <w:sz w:val="24"/>
          <w:szCs w:val="24"/>
        </w:rPr>
        <w:t>承包人（全称）：</w:t>
      </w:r>
      <w:r>
        <w:rPr>
          <w:rFonts w:hint="eastAsia" w:hAnsi="宋体" w:cs="宋体"/>
          <w:b/>
          <w:color w:val="000000"/>
          <w:sz w:val="24"/>
          <w:szCs w:val="24"/>
          <w:u w:val="single"/>
        </w:rPr>
        <w:t>                      </w:t>
      </w:r>
    </w:p>
    <w:p>
      <w:pPr>
        <w:spacing w:line="360" w:lineRule="auto"/>
        <w:ind w:firstLine="480" w:firstLineChars="200"/>
        <w:rPr>
          <w:rFonts w:hAnsi="宋体" w:cs="宋体"/>
          <w:color w:val="000000"/>
          <w:sz w:val="24"/>
          <w:szCs w:val="24"/>
        </w:rPr>
      </w:pPr>
      <w:r>
        <w:rPr>
          <w:rFonts w:hint="eastAsia" w:hAnsi="宋体" w:cs="宋体"/>
          <w:color w:val="000000"/>
          <w:sz w:val="24"/>
          <w:szCs w:val="24"/>
        </w:rPr>
        <w:t>根据《中华人民共和国合同法》、《中华人民共和国建筑法》及有关法律规定，遵循平等、自愿、公平和诚实信用的原则，双方就</w:t>
      </w:r>
    </w:p>
    <w:p>
      <w:pPr>
        <w:spacing w:line="360" w:lineRule="auto"/>
        <w:rPr>
          <w:rFonts w:hAnsi="宋体" w:cs="宋体"/>
          <w:color w:val="000000"/>
          <w:sz w:val="24"/>
          <w:szCs w:val="24"/>
        </w:rPr>
      </w:pPr>
      <w:r>
        <w:rPr>
          <w:rFonts w:hint="eastAsia" w:hAnsi="宋体" w:cs="宋体"/>
          <w:color w:val="000000"/>
          <w:sz w:val="24"/>
          <w:szCs w:val="24"/>
          <w:u w:val="single"/>
        </w:rPr>
        <w:t xml:space="preserve"> 泰和院居住小区南地块二期第一批公租房施工总承包</w:t>
      </w:r>
      <w:r>
        <w:rPr>
          <w:rFonts w:hint="eastAsia" w:hAnsi="宋体" w:cs="宋体"/>
          <w:color w:val="000000"/>
          <w:sz w:val="24"/>
          <w:szCs w:val="24"/>
        </w:rPr>
        <w:t>工程施工及有关事项协商一致，共同达成如下协议：</w:t>
      </w:r>
    </w:p>
    <w:p>
      <w:pPr>
        <w:pStyle w:val="7"/>
        <w:spacing w:before="120" w:after="120"/>
        <w:rPr>
          <w:rFonts w:ascii="宋体" w:hAnsi="宋体" w:cs="宋体"/>
          <w:bCs w:val="0"/>
          <w:color w:val="000000"/>
          <w:sz w:val="24"/>
          <w:szCs w:val="24"/>
        </w:rPr>
      </w:pPr>
      <w:r>
        <w:rPr>
          <w:rFonts w:hint="eastAsia" w:ascii="宋体" w:hAnsi="宋体" w:cs="宋体"/>
          <w:bCs w:val="0"/>
          <w:color w:val="000000"/>
          <w:sz w:val="24"/>
          <w:szCs w:val="24"/>
        </w:rPr>
        <w:t xml:space="preserve">   </w:t>
      </w:r>
      <w:r>
        <w:rPr>
          <w:rFonts w:hint="eastAsia" w:ascii="宋体" w:hAnsi="宋体" w:cs="宋体"/>
          <w:b w:val="0"/>
          <w:color w:val="000000"/>
          <w:sz w:val="24"/>
          <w:szCs w:val="24"/>
        </w:rPr>
        <w:t xml:space="preserve"> </w:t>
      </w:r>
      <w:bookmarkStart w:id="90" w:name="_Toc351203481"/>
      <w:r>
        <w:rPr>
          <w:rFonts w:hint="eastAsia" w:ascii="宋体" w:hAnsi="宋体" w:cs="宋体"/>
          <w:b w:val="0"/>
          <w:color w:val="000000"/>
          <w:sz w:val="24"/>
          <w:szCs w:val="24"/>
        </w:rPr>
        <w:t>一、工程概况</w:t>
      </w:r>
      <w:bookmarkEnd w:id="90"/>
    </w:p>
    <w:p>
      <w:pPr>
        <w:spacing w:line="360" w:lineRule="auto"/>
        <w:ind w:firstLine="470" w:firstLineChars="196"/>
        <w:rPr>
          <w:rFonts w:hAnsi="宋体" w:cs="宋体"/>
          <w:color w:val="000000"/>
          <w:sz w:val="24"/>
          <w:szCs w:val="24"/>
          <w:u w:val="single"/>
        </w:rPr>
      </w:pPr>
      <w:r>
        <w:rPr>
          <w:rFonts w:hint="eastAsia" w:hAnsi="宋体" w:cs="宋体"/>
          <w:bCs/>
          <w:color w:val="000000"/>
          <w:sz w:val="24"/>
          <w:szCs w:val="24"/>
        </w:rPr>
        <w:t>1.工程名称</w:t>
      </w:r>
      <w:r>
        <w:rPr>
          <w:rFonts w:hint="eastAsia" w:hAnsi="宋体" w:cs="宋体"/>
          <w:color w:val="000000"/>
          <w:sz w:val="24"/>
          <w:szCs w:val="24"/>
        </w:rPr>
        <w:t>：</w:t>
      </w:r>
      <w:r>
        <w:rPr>
          <w:rFonts w:hint="eastAsia" w:hAnsi="宋体" w:cs="宋体"/>
          <w:color w:val="000000"/>
          <w:sz w:val="24"/>
          <w:szCs w:val="24"/>
          <w:u w:val="single"/>
        </w:rPr>
        <w:t>泰和院居住小区南地块二期第一批公租房施工总承包工程</w:t>
      </w:r>
      <w:r>
        <w:rPr>
          <w:rFonts w:hint="eastAsia" w:hAnsi="宋体" w:cs="宋体"/>
          <w:color w:val="000000"/>
          <w:sz w:val="24"/>
          <w:szCs w:val="24"/>
        </w:rPr>
        <w:t>。</w:t>
      </w:r>
    </w:p>
    <w:p>
      <w:pPr>
        <w:spacing w:line="360" w:lineRule="auto"/>
        <w:ind w:firstLine="470" w:firstLineChars="196"/>
        <w:rPr>
          <w:rFonts w:hAnsi="宋体" w:cs="宋体"/>
          <w:bCs/>
          <w:color w:val="000000"/>
          <w:sz w:val="24"/>
          <w:szCs w:val="24"/>
        </w:rPr>
      </w:pPr>
      <w:r>
        <w:rPr>
          <w:rFonts w:hint="eastAsia" w:hAnsi="宋体" w:cs="宋体"/>
          <w:bCs/>
          <w:color w:val="000000"/>
          <w:sz w:val="24"/>
          <w:szCs w:val="24"/>
        </w:rPr>
        <w:t>2.工程地点：</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360" w:lineRule="auto"/>
        <w:ind w:firstLine="470" w:firstLineChars="196"/>
        <w:rPr>
          <w:rFonts w:hAnsi="宋体" w:cs="宋体"/>
          <w:bCs/>
          <w:color w:val="000000"/>
          <w:sz w:val="24"/>
          <w:szCs w:val="24"/>
        </w:rPr>
      </w:pPr>
      <w:r>
        <w:rPr>
          <w:rFonts w:hint="eastAsia" w:hAnsi="宋体" w:cs="宋体"/>
          <w:bCs/>
          <w:color w:val="000000"/>
          <w:sz w:val="24"/>
          <w:szCs w:val="24"/>
        </w:rPr>
        <w:t>3.工程立项批准文号：</w:t>
      </w:r>
      <w:r>
        <w:rPr>
          <w:rFonts w:hint="eastAsia" w:hAnsi="宋体" w:cs="宋体"/>
          <w:color w:val="000000"/>
          <w:sz w:val="24"/>
          <w:szCs w:val="24"/>
          <w:u w:val="single"/>
        </w:rPr>
        <w:t xml:space="preserve">       </w:t>
      </w:r>
      <w:r>
        <w:rPr>
          <w:rFonts w:hint="eastAsia" w:hAnsi="宋体" w:cs="宋体"/>
          <w:bCs/>
          <w:color w:val="000000"/>
          <w:sz w:val="24"/>
          <w:szCs w:val="24"/>
        </w:rPr>
        <w:t>。</w:t>
      </w:r>
    </w:p>
    <w:p>
      <w:pPr>
        <w:spacing w:line="360" w:lineRule="auto"/>
        <w:ind w:firstLine="470" w:firstLineChars="196"/>
        <w:rPr>
          <w:rFonts w:hAnsi="宋体" w:cs="宋体"/>
          <w:bCs/>
          <w:color w:val="000000"/>
          <w:sz w:val="24"/>
          <w:szCs w:val="24"/>
        </w:rPr>
      </w:pPr>
      <w:r>
        <w:rPr>
          <w:rFonts w:hint="eastAsia" w:hAnsi="宋体" w:cs="宋体"/>
          <w:bCs/>
          <w:color w:val="000000"/>
          <w:sz w:val="24"/>
          <w:szCs w:val="24"/>
        </w:rPr>
        <w:t>4.资金来源：</w:t>
      </w:r>
      <w:r>
        <w:rPr>
          <w:rFonts w:hint="eastAsia" w:hAnsi="宋体" w:cs="宋体"/>
          <w:color w:val="000000"/>
          <w:sz w:val="24"/>
          <w:szCs w:val="24"/>
          <w:u w:val="single"/>
        </w:rPr>
        <w:t xml:space="preserve">       </w:t>
      </w:r>
      <w:r>
        <w:rPr>
          <w:rFonts w:hint="eastAsia" w:hAnsi="宋体" w:cs="宋体"/>
          <w:bCs/>
          <w:color w:val="000000"/>
          <w:sz w:val="24"/>
          <w:szCs w:val="24"/>
        </w:rPr>
        <w:t>。</w:t>
      </w:r>
    </w:p>
    <w:p>
      <w:pPr>
        <w:spacing w:line="360" w:lineRule="auto"/>
        <w:ind w:firstLine="470" w:firstLineChars="196"/>
        <w:rPr>
          <w:rFonts w:hAnsi="宋体" w:cs="宋体"/>
          <w:bCs/>
          <w:color w:val="000000"/>
          <w:sz w:val="24"/>
          <w:szCs w:val="24"/>
        </w:rPr>
      </w:pPr>
      <w:r>
        <w:rPr>
          <w:rFonts w:hint="eastAsia" w:hAnsi="宋体" w:cs="宋体"/>
          <w:bCs/>
          <w:color w:val="000000"/>
          <w:sz w:val="24"/>
          <w:szCs w:val="24"/>
        </w:rPr>
        <w:t>5.工程内容：</w:t>
      </w:r>
      <w:r>
        <w:rPr>
          <w:rFonts w:hint="eastAsia" w:hAnsi="宋体" w:cs="宋体"/>
          <w:color w:val="000000"/>
          <w:sz w:val="24"/>
          <w:szCs w:val="24"/>
          <w:u w:val="single"/>
        </w:rPr>
        <w:t xml:space="preserve">       </w:t>
      </w:r>
      <w:r>
        <w:rPr>
          <w:rFonts w:hint="eastAsia" w:hAnsi="宋体" w:cs="宋体"/>
          <w:bCs/>
          <w:color w:val="000000"/>
          <w:sz w:val="24"/>
          <w:szCs w:val="24"/>
        </w:rPr>
        <w:t>。</w:t>
      </w:r>
    </w:p>
    <w:p>
      <w:pPr>
        <w:spacing w:line="360" w:lineRule="auto"/>
        <w:ind w:firstLine="470" w:firstLineChars="196"/>
        <w:rPr>
          <w:rFonts w:hAnsi="宋体" w:cs="宋体"/>
          <w:bCs/>
          <w:color w:val="000000"/>
          <w:sz w:val="24"/>
          <w:szCs w:val="24"/>
        </w:rPr>
      </w:pPr>
      <w:r>
        <w:rPr>
          <w:rFonts w:hint="eastAsia" w:hAnsi="宋体" w:cs="宋体"/>
          <w:color w:val="000000"/>
          <w:sz w:val="24"/>
          <w:szCs w:val="24"/>
        </w:rPr>
        <w:t>群体工程应附《承包人承揽工程项目一览表》（附件1）。</w:t>
      </w:r>
    </w:p>
    <w:p>
      <w:pPr>
        <w:spacing w:line="360" w:lineRule="auto"/>
        <w:ind w:firstLine="470" w:firstLineChars="196"/>
        <w:rPr>
          <w:rFonts w:hAnsi="宋体" w:cs="宋体"/>
          <w:bCs/>
          <w:color w:val="000000"/>
          <w:sz w:val="24"/>
          <w:szCs w:val="24"/>
        </w:rPr>
      </w:pPr>
      <w:r>
        <w:rPr>
          <w:rFonts w:hint="eastAsia" w:hAnsi="宋体" w:cs="宋体"/>
          <w:bCs/>
          <w:color w:val="000000"/>
          <w:sz w:val="24"/>
          <w:szCs w:val="24"/>
        </w:rPr>
        <w:t>6.工程承包范围：</w:t>
      </w:r>
    </w:p>
    <w:p>
      <w:pPr>
        <w:spacing w:line="360" w:lineRule="auto"/>
        <w:ind w:firstLine="463" w:firstLineChars="193"/>
        <w:rPr>
          <w:rFonts w:hAnsi="宋体" w:cs="宋体"/>
          <w:color w:val="000000"/>
          <w:sz w:val="24"/>
          <w:szCs w:val="24"/>
          <w:u w:val="single"/>
        </w:rPr>
      </w:pPr>
      <w:r>
        <w:rPr>
          <w:rFonts w:hint="eastAsia" w:hAnsi="宋体" w:cs="宋体"/>
          <w:color w:val="000000"/>
          <w:sz w:val="24"/>
          <w:szCs w:val="24"/>
          <w:u w:val="single"/>
        </w:rPr>
        <w:t>招标文件、工程量清单、施工图纸、设计变更（如有）及答疑纪要（如有）范围内的所有工程内容。</w:t>
      </w:r>
    </w:p>
    <w:p>
      <w:pPr>
        <w:pStyle w:val="7"/>
        <w:spacing w:before="120" w:after="120"/>
        <w:rPr>
          <w:rFonts w:ascii="宋体" w:hAnsi="宋体" w:cs="宋体"/>
          <w:b w:val="0"/>
          <w:color w:val="000000"/>
          <w:sz w:val="24"/>
          <w:szCs w:val="24"/>
        </w:rPr>
      </w:pPr>
      <w:r>
        <w:rPr>
          <w:rFonts w:hint="eastAsia" w:ascii="宋体" w:hAnsi="宋体" w:cs="宋体"/>
          <w:b w:val="0"/>
          <w:color w:val="000000"/>
          <w:sz w:val="24"/>
          <w:szCs w:val="24"/>
        </w:rPr>
        <w:t xml:space="preserve">   </w:t>
      </w:r>
      <w:bookmarkStart w:id="91" w:name="_Toc351203482"/>
      <w:r>
        <w:rPr>
          <w:rFonts w:hint="eastAsia" w:ascii="宋体" w:hAnsi="宋体" w:cs="宋体"/>
          <w:b w:val="0"/>
          <w:color w:val="000000"/>
          <w:sz w:val="24"/>
          <w:szCs w:val="24"/>
        </w:rPr>
        <w:t>二、合同工期</w:t>
      </w:r>
      <w:bookmarkEnd w:id="91"/>
    </w:p>
    <w:p>
      <w:pPr>
        <w:spacing w:line="360" w:lineRule="auto"/>
        <w:ind w:firstLine="459"/>
        <w:rPr>
          <w:rFonts w:hAnsi="宋体" w:cs="宋体"/>
          <w:color w:val="000000"/>
          <w:sz w:val="24"/>
          <w:szCs w:val="24"/>
        </w:rPr>
      </w:pPr>
      <w:r>
        <w:rPr>
          <w:rFonts w:hint="eastAsia" w:hAnsi="宋体" w:cs="宋体"/>
          <w:color w:val="000000"/>
          <w:sz w:val="24"/>
          <w:szCs w:val="24"/>
        </w:rPr>
        <w:t>计划开工日期：</w:t>
      </w:r>
      <w:r>
        <w:rPr>
          <w:rFonts w:hint="eastAsia" w:hAnsi="宋体" w:cs="宋体"/>
          <w:color w:val="000000"/>
          <w:sz w:val="24"/>
          <w:szCs w:val="24"/>
          <w:u w:val="single"/>
        </w:rPr>
        <w:t></w:t>
      </w:r>
      <w:r>
        <w:rPr>
          <w:rFonts w:hint="eastAsia" w:hAnsi="宋体" w:cs="宋体"/>
          <w:color w:val="000000"/>
          <w:sz w:val="24"/>
          <w:szCs w:val="24"/>
        </w:rPr>
        <w:t>年</w:t>
      </w:r>
      <w:r>
        <w:rPr>
          <w:rFonts w:hint="eastAsia" w:hAnsi="宋体" w:cs="宋体"/>
          <w:color w:val="000000"/>
          <w:sz w:val="24"/>
          <w:szCs w:val="24"/>
          <w:u w:val="single"/>
        </w:rPr>
        <w:t></w:t>
      </w:r>
      <w:r>
        <w:rPr>
          <w:rFonts w:hint="eastAsia" w:hAnsi="宋体" w:cs="宋体"/>
          <w:color w:val="000000"/>
          <w:sz w:val="24"/>
          <w:szCs w:val="24"/>
        </w:rPr>
        <w:t>月</w:t>
      </w:r>
      <w:r>
        <w:rPr>
          <w:rFonts w:hint="eastAsia" w:hAnsi="宋体" w:cs="宋体"/>
          <w:color w:val="000000"/>
          <w:sz w:val="24"/>
          <w:szCs w:val="24"/>
          <w:u w:val="single"/>
        </w:rPr>
        <w:t></w:t>
      </w:r>
      <w:r>
        <w:rPr>
          <w:rFonts w:hint="eastAsia" w:hAnsi="宋体" w:cs="宋体"/>
          <w:color w:val="000000"/>
          <w:sz w:val="24"/>
          <w:szCs w:val="24"/>
        </w:rPr>
        <w:t>日。</w:t>
      </w:r>
    </w:p>
    <w:p>
      <w:pPr>
        <w:spacing w:line="360" w:lineRule="auto"/>
        <w:ind w:firstLine="459"/>
        <w:rPr>
          <w:rFonts w:hAnsi="宋体" w:cs="宋体"/>
          <w:color w:val="000000"/>
          <w:sz w:val="24"/>
          <w:szCs w:val="24"/>
        </w:rPr>
      </w:pPr>
      <w:r>
        <w:rPr>
          <w:rFonts w:hint="eastAsia" w:hAnsi="宋体" w:cs="宋体"/>
          <w:color w:val="000000"/>
          <w:sz w:val="24"/>
          <w:szCs w:val="24"/>
        </w:rPr>
        <w:t>计划竣工日期：</w:t>
      </w:r>
      <w:r>
        <w:rPr>
          <w:rFonts w:hint="eastAsia" w:hAnsi="宋体" w:cs="宋体"/>
          <w:color w:val="000000"/>
          <w:sz w:val="24"/>
          <w:szCs w:val="24"/>
          <w:u w:val="single"/>
        </w:rPr>
        <w:t></w:t>
      </w:r>
      <w:r>
        <w:rPr>
          <w:rFonts w:hint="eastAsia" w:hAnsi="宋体" w:cs="宋体"/>
          <w:color w:val="000000"/>
          <w:sz w:val="24"/>
          <w:szCs w:val="24"/>
        </w:rPr>
        <w:t>年</w:t>
      </w:r>
      <w:r>
        <w:rPr>
          <w:rFonts w:hint="eastAsia" w:hAnsi="宋体" w:cs="宋体"/>
          <w:color w:val="000000"/>
          <w:sz w:val="24"/>
          <w:szCs w:val="24"/>
          <w:u w:val="single"/>
        </w:rPr>
        <w:t></w:t>
      </w:r>
      <w:r>
        <w:rPr>
          <w:rFonts w:hint="eastAsia" w:hAnsi="宋体" w:cs="宋体"/>
          <w:color w:val="000000"/>
          <w:sz w:val="24"/>
          <w:szCs w:val="24"/>
        </w:rPr>
        <w:t>月</w:t>
      </w:r>
      <w:r>
        <w:rPr>
          <w:rFonts w:hint="eastAsia" w:hAnsi="宋体" w:cs="宋体"/>
          <w:color w:val="000000"/>
          <w:sz w:val="24"/>
          <w:szCs w:val="24"/>
          <w:u w:val="single"/>
        </w:rPr>
        <w:t></w:t>
      </w:r>
      <w:r>
        <w:rPr>
          <w:rFonts w:hint="eastAsia" w:hAnsi="宋体" w:cs="宋体"/>
          <w:color w:val="000000"/>
          <w:sz w:val="24"/>
          <w:szCs w:val="24"/>
        </w:rPr>
        <w:t>日。</w:t>
      </w:r>
    </w:p>
    <w:p>
      <w:pPr>
        <w:spacing w:line="360" w:lineRule="auto"/>
        <w:ind w:firstLine="459"/>
        <w:rPr>
          <w:rFonts w:hAnsi="宋体" w:cs="宋体"/>
          <w:color w:val="000000"/>
          <w:sz w:val="24"/>
          <w:szCs w:val="24"/>
        </w:rPr>
      </w:pPr>
      <w:r>
        <w:rPr>
          <w:rFonts w:hint="eastAsia" w:hAnsi="宋体" w:cs="宋体"/>
          <w:color w:val="000000"/>
          <w:sz w:val="24"/>
          <w:szCs w:val="24"/>
        </w:rPr>
        <w:t>工期总日历天数：</w:t>
      </w:r>
      <w:r>
        <w:rPr>
          <w:rFonts w:hint="eastAsia" w:hAnsi="宋体" w:cs="宋体"/>
          <w:color w:val="000000"/>
          <w:sz w:val="24"/>
          <w:szCs w:val="24"/>
          <w:u w:val="single"/>
        </w:rPr>
        <w:t>620</w:t>
      </w:r>
      <w:r>
        <w:rPr>
          <w:rFonts w:hint="eastAsia" w:hAnsi="宋体" w:cs="宋体"/>
          <w:color w:val="000000"/>
          <w:sz w:val="24"/>
          <w:szCs w:val="24"/>
        </w:rPr>
        <w:t>天。工期总日历天数与根据前述计划开竣工日期计算的工期天数不一致的，以工期总日历天数为准。</w:t>
      </w:r>
    </w:p>
    <w:p>
      <w:pPr>
        <w:ind w:firstLine="480"/>
        <w:rPr>
          <w:rFonts w:hAnsi="宋体" w:cs="宋体"/>
          <w:sz w:val="24"/>
          <w:szCs w:val="24"/>
        </w:rPr>
      </w:pPr>
      <w:r>
        <w:rPr>
          <w:rFonts w:hint="eastAsia" w:hAnsi="宋体" w:cs="宋体"/>
          <w:sz w:val="24"/>
          <w:szCs w:val="24"/>
        </w:rPr>
        <w:t>暂定开工日期：为  年  月  日（具体以工程师发出开工令日期为准），竣工日期：  年  月  日。</w:t>
      </w:r>
    </w:p>
    <w:p>
      <w:pPr>
        <w:ind w:firstLine="480"/>
        <w:rPr>
          <w:rFonts w:hAnsi="宋体" w:cs="宋体"/>
          <w:sz w:val="24"/>
          <w:szCs w:val="24"/>
        </w:rPr>
      </w:pPr>
      <w:r>
        <w:rPr>
          <w:rFonts w:hint="eastAsia" w:hAnsi="宋体" w:cs="宋体"/>
          <w:sz w:val="24"/>
          <w:szCs w:val="24"/>
        </w:rPr>
        <w:t xml:space="preserve">另有如下工期节点要求： </w:t>
      </w:r>
    </w:p>
    <w:p>
      <w:pPr>
        <w:ind w:firstLine="960" w:firstLineChars="400"/>
        <w:rPr>
          <w:rFonts w:hAnsi="宋体" w:cs="宋体"/>
          <w:sz w:val="24"/>
          <w:szCs w:val="24"/>
        </w:rPr>
      </w:pPr>
      <w:r>
        <w:rPr>
          <w:rFonts w:hint="eastAsia" w:hAnsi="宋体" w:cs="宋体"/>
          <w:sz w:val="24"/>
          <w:szCs w:val="24"/>
        </w:rPr>
        <w:t>年  月  日前主楼到正负零；</w:t>
      </w:r>
    </w:p>
    <w:p>
      <w:pPr>
        <w:ind w:firstLine="684" w:firstLineChars="285"/>
        <w:rPr>
          <w:rFonts w:hAnsi="宋体" w:cs="宋体"/>
          <w:sz w:val="24"/>
          <w:szCs w:val="24"/>
        </w:rPr>
      </w:pPr>
      <w:r>
        <w:rPr>
          <w:rFonts w:hint="eastAsia" w:hAnsi="宋体" w:cs="宋体"/>
          <w:sz w:val="24"/>
          <w:szCs w:val="24"/>
        </w:rPr>
        <w:t xml:space="preserve">  年  月  日前主楼结构五层封顶 ；</w:t>
      </w:r>
    </w:p>
    <w:p>
      <w:pPr>
        <w:ind w:firstLine="684" w:firstLineChars="285"/>
        <w:rPr>
          <w:rFonts w:hAnsi="宋体" w:cs="宋体"/>
          <w:sz w:val="24"/>
          <w:szCs w:val="24"/>
        </w:rPr>
      </w:pPr>
      <w:r>
        <w:rPr>
          <w:rFonts w:hint="eastAsia" w:hAnsi="宋体" w:cs="宋体"/>
          <w:sz w:val="24"/>
          <w:szCs w:val="24"/>
        </w:rPr>
        <w:t xml:space="preserve">  年  月  日前必须主楼主体结构全部封顶； </w:t>
      </w:r>
    </w:p>
    <w:p>
      <w:pPr>
        <w:ind w:firstLine="684" w:firstLineChars="285"/>
        <w:rPr>
          <w:rFonts w:hAnsi="宋体" w:cs="宋体"/>
          <w:sz w:val="24"/>
          <w:szCs w:val="24"/>
        </w:rPr>
      </w:pPr>
      <w:r>
        <w:rPr>
          <w:rFonts w:hint="eastAsia" w:hAnsi="宋体" w:cs="宋体"/>
          <w:sz w:val="24"/>
          <w:szCs w:val="24"/>
        </w:rPr>
        <w:t xml:space="preserve">  年  月  日前具备竣工验收条件；</w:t>
      </w:r>
    </w:p>
    <w:p>
      <w:pPr>
        <w:ind w:firstLine="960" w:firstLineChars="400"/>
        <w:rPr>
          <w:rFonts w:hAnsi="宋体" w:cs="宋体"/>
          <w:sz w:val="24"/>
          <w:szCs w:val="24"/>
        </w:rPr>
      </w:pPr>
      <w:r>
        <w:rPr>
          <w:rFonts w:hint="eastAsia" w:hAnsi="宋体" w:cs="宋体"/>
          <w:sz w:val="24"/>
          <w:szCs w:val="24"/>
        </w:rPr>
        <w:t>年  月  日前竣工验收；</w:t>
      </w:r>
    </w:p>
    <w:p>
      <w:pPr>
        <w:ind w:firstLine="1161" w:firstLineChars="484"/>
        <w:rPr>
          <w:rFonts w:hAnsi="宋体" w:cs="宋体"/>
          <w:sz w:val="24"/>
          <w:szCs w:val="24"/>
        </w:rPr>
      </w:pPr>
      <w:r>
        <w:rPr>
          <w:rFonts w:hint="eastAsia" w:hAnsi="宋体" w:cs="宋体"/>
          <w:sz w:val="24"/>
          <w:szCs w:val="24"/>
        </w:rPr>
        <w:t xml:space="preserve">年  月   日前无条件配合完成竣工备案。 </w:t>
      </w:r>
    </w:p>
    <w:p>
      <w:pPr>
        <w:tabs>
          <w:tab w:val="left" w:pos="426"/>
        </w:tabs>
        <w:ind w:firstLine="480"/>
        <w:rPr>
          <w:rFonts w:hAnsi="宋体" w:cs="宋体"/>
          <w:sz w:val="24"/>
          <w:szCs w:val="24"/>
        </w:rPr>
      </w:pPr>
      <w:r>
        <w:rPr>
          <w:rFonts w:hint="eastAsia" w:hAnsi="宋体" w:cs="宋体"/>
          <w:sz w:val="24"/>
          <w:szCs w:val="24"/>
        </w:rPr>
        <w:t>若因甲方原因施工用电不能满足正常施工要求而影响工期节点完成时，工期相应顺延。</w:t>
      </w:r>
    </w:p>
    <w:p>
      <w:pPr>
        <w:ind w:firstLine="477" w:firstLineChars="199"/>
        <w:rPr>
          <w:sz w:val="24"/>
          <w:szCs w:val="24"/>
        </w:rPr>
      </w:pPr>
      <w:r>
        <w:rPr>
          <w:rFonts w:hint="eastAsia" w:hAnsi="宋体" w:cs="宋体"/>
          <w:sz w:val="24"/>
          <w:szCs w:val="24"/>
        </w:rPr>
        <w:t>3、以上工期节点每完成一个，承包人必须及时以书面形式向工程师报验并得到确认，任何未经报验确认、报验确认手续不全、后补报验确认手续的节点均视为未按合同节点工期完成。</w:t>
      </w:r>
    </w:p>
    <w:p>
      <w:pPr>
        <w:pStyle w:val="7"/>
        <w:spacing w:before="120" w:after="120"/>
        <w:rPr>
          <w:rFonts w:ascii="宋体" w:hAnsi="宋体" w:cs="宋体"/>
          <w:bCs w:val="0"/>
          <w:color w:val="000000"/>
          <w:sz w:val="24"/>
          <w:szCs w:val="24"/>
        </w:rPr>
      </w:pPr>
      <w:r>
        <w:rPr>
          <w:rFonts w:hint="eastAsia" w:ascii="宋体" w:hAnsi="宋体" w:cs="宋体"/>
          <w:bCs w:val="0"/>
          <w:color w:val="000000"/>
          <w:sz w:val="24"/>
          <w:szCs w:val="24"/>
        </w:rPr>
        <w:t xml:space="preserve">    </w:t>
      </w:r>
      <w:bookmarkStart w:id="92" w:name="_Toc351203483"/>
      <w:r>
        <w:rPr>
          <w:rFonts w:hint="eastAsia" w:ascii="宋体" w:hAnsi="宋体" w:cs="宋体"/>
          <w:b w:val="0"/>
          <w:color w:val="000000"/>
          <w:sz w:val="24"/>
          <w:szCs w:val="24"/>
        </w:rPr>
        <w:t>三、质量标准</w:t>
      </w:r>
      <w:bookmarkEnd w:id="92"/>
    </w:p>
    <w:p>
      <w:pPr>
        <w:spacing w:line="360" w:lineRule="auto"/>
        <w:ind w:firstLine="459"/>
        <w:rPr>
          <w:rFonts w:hAnsi="宋体" w:cs="宋体"/>
          <w:color w:val="000000"/>
          <w:sz w:val="24"/>
          <w:szCs w:val="24"/>
        </w:rPr>
      </w:pPr>
      <w:r>
        <w:rPr>
          <w:rFonts w:hint="eastAsia" w:hAnsi="宋体" w:cs="宋体"/>
          <w:color w:val="000000"/>
          <w:sz w:val="24"/>
          <w:szCs w:val="24"/>
        </w:rPr>
        <w:t>工程质量符合</w:t>
      </w:r>
      <w:r>
        <w:rPr>
          <w:rFonts w:hint="eastAsia" w:hAnsi="宋体" w:cs="宋体"/>
          <w:color w:val="000000"/>
          <w:sz w:val="24"/>
          <w:szCs w:val="24"/>
          <w:u w:val="single"/>
        </w:rPr>
        <w:t>合格</w:t>
      </w:r>
      <w:r>
        <w:rPr>
          <w:rFonts w:hint="eastAsia" w:hAnsi="宋体" w:cs="宋体"/>
          <w:color w:val="000000"/>
          <w:sz w:val="24"/>
          <w:szCs w:val="24"/>
        </w:rPr>
        <w:t>标准。</w:t>
      </w:r>
    </w:p>
    <w:p>
      <w:pPr>
        <w:pStyle w:val="7"/>
        <w:spacing w:before="120" w:after="120"/>
        <w:rPr>
          <w:rFonts w:ascii="宋体" w:hAnsi="宋体" w:cs="宋体"/>
          <w:bCs w:val="0"/>
          <w:color w:val="000000"/>
          <w:sz w:val="24"/>
          <w:szCs w:val="24"/>
        </w:rPr>
      </w:pPr>
      <w:r>
        <w:rPr>
          <w:rFonts w:hint="eastAsia" w:ascii="宋体" w:hAnsi="宋体" w:cs="宋体"/>
          <w:bCs w:val="0"/>
          <w:color w:val="000000"/>
          <w:sz w:val="24"/>
          <w:szCs w:val="24"/>
        </w:rPr>
        <w:t xml:space="preserve">   </w:t>
      </w:r>
      <w:r>
        <w:rPr>
          <w:rFonts w:hint="eastAsia" w:ascii="宋体" w:hAnsi="宋体" w:cs="宋体"/>
          <w:b w:val="0"/>
          <w:color w:val="000000"/>
          <w:sz w:val="24"/>
          <w:szCs w:val="24"/>
        </w:rPr>
        <w:t xml:space="preserve"> </w:t>
      </w:r>
      <w:bookmarkStart w:id="93" w:name="_Toc351203484"/>
      <w:r>
        <w:rPr>
          <w:rFonts w:hint="eastAsia" w:ascii="宋体" w:hAnsi="宋体" w:cs="宋体"/>
          <w:b w:val="0"/>
          <w:color w:val="000000"/>
          <w:sz w:val="24"/>
          <w:szCs w:val="24"/>
        </w:rPr>
        <w:t>四、签约合同价与合同价格形式</w:t>
      </w:r>
      <w:bookmarkEnd w:id="93"/>
      <w:r>
        <w:rPr>
          <w:rFonts w:hint="eastAsia" w:ascii="宋体" w:hAnsi="宋体" w:cs="宋体"/>
          <w:b w:val="0"/>
          <w:color w:val="000000"/>
          <w:sz w:val="24"/>
          <w:szCs w:val="24"/>
        </w:rPr>
        <w:tab/>
      </w:r>
    </w:p>
    <w:p>
      <w:pPr>
        <w:spacing w:line="360" w:lineRule="auto"/>
        <w:ind w:firstLine="480" w:firstLineChars="200"/>
        <w:rPr>
          <w:rFonts w:hAnsi="宋体" w:cs="宋体"/>
          <w:color w:val="000000"/>
          <w:sz w:val="24"/>
          <w:szCs w:val="24"/>
        </w:rPr>
      </w:pPr>
      <w:r>
        <w:rPr>
          <w:rFonts w:hint="eastAsia" w:hAnsi="宋体" w:cs="宋体"/>
          <w:color w:val="000000"/>
          <w:sz w:val="24"/>
          <w:szCs w:val="24"/>
        </w:rPr>
        <w:t>1.签约合同价为：</w:t>
      </w:r>
    </w:p>
    <w:p>
      <w:pPr>
        <w:spacing w:line="360" w:lineRule="auto"/>
        <w:ind w:firstLine="600" w:firstLineChars="250"/>
        <w:rPr>
          <w:rFonts w:hAnsi="宋体" w:cs="宋体"/>
          <w:color w:val="000000"/>
          <w:sz w:val="24"/>
          <w:szCs w:val="24"/>
        </w:rPr>
      </w:pPr>
      <w:r>
        <w:rPr>
          <w:rFonts w:hint="eastAsia" w:hAnsi="宋体" w:cs="宋体"/>
          <w:color w:val="000000"/>
          <w:sz w:val="24"/>
          <w:szCs w:val="24"/>
        </w:rPr>
        <w:t>人民币（大写）</w:t>
      </w:r>
      <w:r>
        <w:rPr>
          <w:rFonts w:hint="eastAsia" w:hAnsi="宋体" w:cs="宋体"/>
          <w:color w:val="000000"/>
          <w:sz w:val="24"/>
          <w:szCs w:val="24"/>
          <w:u w:val="single"/>
        </w:rPr>
        <w:t xml:space="preserve">                 </w:t>
      </w:r>
      <w:r>
        <w:rPr>
          <w:rFonts w:hint="eastAsia" w:hAnsi="宋体" w:cs="宋体"/>
          <w:color w:val="000000"/>
          <w:sz w:val="24"/>
          <w:szCs w:val="24"/>
        </w:rPr>
        <w:t>(¥</w:t>
      </w:r>
      <w:r>
        <w:rPr>
          <w:rFonts w:hint="eastAsia" w:hAnsi="宋体" w:cs="宋体"/>
          <w:color w:val="000000"/>
          <w:sz w:val="24"/>
          <w:szCs w:val="24"/>
          <w:u w:val="single"/>
        </w:rPr>
        <w:t xml:space="preserve">            </w:t>
      </w:r>
      <w:r>
        <w:rPr>
          <w:rFonts w:hint="eastAsia" w:hAnsi="宋体" w:cs="宋体"/>
          <w:color w:val="000000"/>
          <w:sz w:val="24"/>
          <w:szCs w:val="24"/>
        </w:rPr>
        <w:t>元)；</w:t>
      </w:r>
    </w:p>
    <w:p>
      <w:pPr>
        <w:spacing w:line="360" w:lineRule="auto"/>
        <w:ind w:firstLine="480" w:firstLineChars="200"/>
        <w:rPr>
          <w:rFonts w:hAnsi="宋体" w:cs="宋体"/>
          <w:color w:val="000000"/>
          <w:sz w:val="24"/>
          <w:szCs w:val="24"/>
        </w:rPr>
      </w:pPr>
      <w:r>
        <w:rPr>
          <w:rFonts w:hint="eastAsia" w:hAnsi="宋体" w:cs="宋体"/>
          <w:color w:val="000000"/>
          <w:sz w:val="24"/>
          <w:szCs w:val="24"/>
        </w:rPr>
        <w:t>其中：</w:t>
      </w:r>
    </w:p>
    <w:p>
      <w:pPr>
        <w:spacing w:line="360" w:lineRule="auto"/>
        <w:ind w:firstLine="480" w:firstLineChars="200"/>
        <w:rPr>
          <w:rFonts w:hAnsi="宋体" w:cs="宋体"/>
          <w:color w:val="000000"/>
          <w:sz w:val="24"/>
          <w:szCs w:val="24"/>
        </w:rPr>
      </w:pPr>
      <w:r>
        <w:rPr>
          <w:rFonts w:hint="eastAsia" w:hAnsi="宋体" w:cs="宋体"/>
          <w:color w:val="000000"/>
          <w:sz w:val="24"/>
          <w:szCs w:val="24"/>
        </w:rPr>
        <w:t>（1）安全文明施工费：</w:t>
      </w:r>
    </w:p>
    <w:p>
      <w:pPr>
        <w:spacing w:line="360" w:lineRule="auto"/>
        <w:ind w:firstLine="1080" w:firstLineChars="450"/>
        <w:rPr>
          <w:rFonts w:hAnsi="宋体" w:cs="宋体"/>
          <w:color w:val="000000"/>
          <w:sz w:val="24"/>
          <w:szCs w:val="24"/>
        </w:rPr>
      </w:pPr>
      <w:r>
        <w:rPr>
          <w:rFonts w:hint="eastAsia" w:hAnsi="宋体" w:cs="宋体"/>
          <w:color w:val="000000"/>
          <w:sz w:val="24"/>
          <w:szCs w:val="24"/>
        </w:rPr>
        <w:t>人民币（大写）</w:t>
      </w:r>
      <w:r>
        <w:rPr>
          <w:rFonts w:hint="eastAsia" w:hAnsi="宋体" w:cs="宋体"/>
          <w:color w:val="000000"/>
          <w:sz w:val="24"/>
          <w:szCs w:val="24"/>
          <w:u w:val="single"/>
        </w:rPr>
        <w:t xml:space="preserve">              </w:t>
      </w:r>
      <w:r>
        <w:rPr>
          <w:rFonts w:hint="eastAsia" w:hAnsi="宋体" w:cs="宋体"/>
          <w:color w:val="000000"/>
          <w:sz w:val="24"/>
          <w:szCs w:val="24"/>
        </w:rPr>
        <w:t xml:space="preserve"> (¥</w:t>
      </w:r>
      <w:r>
        <w:rPr>
          <w:rFonts w:hint="eastAsia" w:hAnsi="宋体" w:cs="宋体"/>
          <w:color w:val="000000"/>
          <w:sz w:val="24"/>
          <w:szCs w:val="24"/>
          <w:u w:val="single"/>
        </w:rPr>
        <w:t xml:space="preserve">          </w:t>
      </w:r>
      <w:r>
        <w:rPr>
          <w:rFonts w:hint="eastAsia" w:hAnsi="宋体" w:cs="宋体"/>
          <w:color w:val="000000"/>
          <w:sz w:val="24"/>
          <w:szCs w:val="24"/>
        </w:rPr>
        <w:t>元)；</w:t>
      </w:r>
    </w:p>
    <w:p>
      <w:pPr>
        <w:spacing w:line="360" w:lineRule="auto"/>
        <w:ind w:firstLine="480" w:firstLineChars="200"/>
        <w:rPr>
          <w:rFonts w:hAnsi="宋体" w:cs="宋体"/>
          <w:color w:val="000000"/>
          <w:sz w:val="24"/>
          <w:szCs w:val="24"/>
        </w:rPr>
      </w:pPr>
      <w:r>
        <w:rPr>
          <w:rFonts w:hint="eastAsia" w:hAnsi="宋体" w:cs="宋体"/>
          <w:color w:val="000000"/>
          <w:sz w:val="24"/>
          <w:szCs w:val="24"/>
        </w:rPr>
        <w:t>（2）材料和工程设备暂估价金额：</w:t>
      </w:r>
    </w:p>
    <w:p>
      <w:pPr>
        <w:spacing w:line="360" w:lineRule="auto"/>
        <w:ind w:firstLine="1080" w:firstLineChars="450"/>
        <w:rPr>
          <w:rFonts w:hAnsi="宋体" w:cs="宋体"/>
          <w:color w:val="000000"/>
          <w:sz w:val="24"/>
          <w:szCs w:val="24"/>
        </w:rPr>
      </w:pPr>
      <w:r>
        <w:rPr>
          <w:rFonts w:hint="eastAsia" w:hAnsi="宋体" w:cs="宋体"/>
          <w:color w:val="000000"/>
          <w:sz w:val="24"/>
          <w:szCs w:val="24"/>
        </w:rPr>
        <w:t>人民币（大写）</w:t>
      </w:r>
      <w:r>
        <w:rPr>
          <w:rFonts w:hint="eastAsia" w:hAnsi="宋体" w:cs="宋体"/>
          <w:color w:val="000000"/>
          <w:sz w:val="24"/>
          <w:szCs w:val="24"/>
          <w:u w:val="single"/>
        </w:rPr>
        <w:t xml:space="preserve">              </w:t>
      </w:r>
      <w:r>
        <w:rPr>
          <w:rFonts w:hint="eastAsia" w:hAnsi="宋体" w:cs="宋体"/>
          <w:color w:val="000000"/>
          <w:sz w:val="24"/>
          <w:szCs w:val="24"/>
        </w:rPr>
        <w:t xml:space="preserve"> (¥</w:t>
      </w:r>
      <w:r>
        <w:rPr>
          <w:rFonts w:hint="eastAsia" w:hAnsi="宋体" w:cs="宋体"/>
          <w:color w:val="000000"/>
          <w:sz w:val="24"/>
          <w:szCs w:val="24"/>
          <w:u w:val="single"/>
        </w:rPr>
        <w:t xml:space="preserve">          </w:t>
      </w:r>
      <w:r>
        <w:rPr>
          <w:rFonts w:hint="eastAsia" w:hAnsi="宋体" w:cs="宋体"/>
          <w:color w:val="000000"/>
          <w:sz w:val="24"/>
          <w:szCs w:val="24"/>
        </w:rPr>
        <w:t>元)；</w:t>
      </w:r>
    </w:p>
    <w:p>
      <w:pPr>
        <w:spacing w:line="360" w:lineRule="auto"/>
        <w:ind w:firstLine="480" w:firstLineChars="200"/>
        <w:rPr>
          <w:rFonts w:hAnsi="宋体" w:cs="宋体"/>
          <w:color w:val="000000"/>
          <w:sz w:val="24"/>
          <w:szCs w:val="24"/>
        </w:rPr>
      </w:pPr>
      <w:r>
        <w:rPr>
          <w:rFonts w:hint="eastAsia" w:hAnsi="宋体" w:cs="宋体"/>
          <w:color w:val="000000"/>
          <w:sz w:val="24"/>
          <w:szCs w:val="24"/>
        </w:rPr>
        <w:t>（3）专业工程暂估价金额：</w:t>
      </w:r>
    </w:p>
    <w:p>
      <w:pPr>
        <w:spacing w:line="360" w:lineRule="auto"/>
        <w:ind w:firstLine="1080" w:firstLineChars="450"/>
        <w:rPr>
          <w:rFonts w:hAnsi="宋体" w:cs="宋体"/>
          <w:color w:val="000000"/>
          <w:sz w:val="24"/>
          <w:szCs w:val="24"/>
        </w:rPr>
      </w:pPr>
      <w:r>
        <w:rPr>
          <w:rFonts w:hint="eastAsia" w:hAnsi="宋体" w:cs="宋体"/>
          <w:color w:val="000000"/>
          <w:sz w:val="24"/>
          <w:szCs w:val="24"/>
        </w:rPr>
        <w:t>人民币（大写）</w:t>
      </w:r>
      <w:r>
        <w:rPr>
          <w:rFonts w:hint="eastAsia" w:hAnsi="宋体" w:cs="宋体"/>
          <w:color w:val="000000"/>
          <w:sz w:val="24"/>
          <w:szCs w:val="24"/>
          <w:u w:val="single"/>
        </w:rPr>
        <w:t xml:space="preserve">              </w:t>
      </w:r>
      <w:r>
        <w:rPr>
          <w:rFonts w:hint="eastAsia" w:hAnsi="宋体" w:cs="宋体"/>
          <w:color w:val="000000"/>
          <w:sz w:val="24"/>
          <w:szCs w:val="24"/>
        </w:rPr>
        <w:t xml:space="preserve"> (¥</w:t>
      </w:r>
      <w:r>
        <w:rPr>
          <w:rFonts w:hint="eastAsia" w:hAnsi="宋体" w:cs="宋体"/>
          <w:color w:val="000000"/>
          <w:sz w:val="24"/>
          <w:szCs w:val="24"/>
          <w:u w:val="single"/>
        </w:rPr>
        <w:t xml:space="preserve">          </w:t>
      </w:r>
      <w:r>
        <w:rPr>
          <w:rFonts w:hint="eastAsia" w:hAnsi="宋体" w:cs="宋体"/>
          <w:color w:val="000000"/>
          <w:sz w:val="24"/>
          <w:szCs w:val="24"/>
        </w:rPr>
        <w:t>元)；</w:t>
      </w:r>
    </w:p>
    <w:p>
      <w:pPr>
        <w:spacing w:line="360" w:lineRule="auto"/>
        <w:ind w:firstLine="480" w:firstLineChars="200"/>
        <w:rPr>
          <w:rFonts w:hAnsi="宋体" w:cs="宋体"/>
          <w:color w:val="000000"/>
          <w:sz w:val="24"/>
          <w:szCs w:val="24"/>
        </w:rPr>
      </w:pPr>
      <w:r>
        <w:rPr>
          <w:rFonts w:hint="eastAsia" w:hAnsi="宋体" w:cs="宋体"/>
          <w:color w:val="000000"/>
          <w:sz w:val="24"/>
          <w:szCs w:val="24"/>
        </w:rPr>
        <w:t>（4）暂列金额：</w:t>
      </w:r>
    </w:p>
    <w:p>
      <w:pPr>
        <w:spacing w:line="360" w:lineRule="auto"/>
        <w:ind w:firstLine="1080" w:firstLineChars="450"/>
        <w:rPr>
          <w:rFonts w:hAnsi="宋体" w:cs="宋体"/>
          <w:color w:val="000000"/>
          <w:sz w:val="24"/>
          <w:szCs w:val="24"/>
        </w:rPr>
      </w:pPr>
      <w:r>
        <w:rPr>
          <w:rFonts w:hint="eastAsia" w:hAnsi="宋体" w:cs="宋体"/>
          <w:color w:val="000000"/>
          <w:sz w:val="24"/>
          <w:szCs w:val="24"/>
        </w:rPr>
        <w:t>人民币（大写）</w:t>
      </w:r>
      <w:r>
        <w:rPr>
          <w:rFonts w:hint="eastAsia" w:hAnsi="宋体" w:cs="宋体"/>
          <w:color w:val="000000"/>
          <w:sz w:val="24"/>
          <w:szCs w:val="24"/>
          <w:u w:val="single"/>
        </w:rPr>
        <w:t xml:space="preserve">              </w:t>
      </w:r>
      <w:r>
        <w:rPr>
          <w:rFonts w:hint="eastAsia" w:hAnsi="宋体" w:cs="宋体"/>
          <w:color w:val="000000"/>
          <w:sz w:val="24"/>
          <w:szCs w:val="24"/>
        </w:rPr>
        <w:t xml:space="preserve"> (¥</w:t>
      </w:r>
      <w:r>
        <w:rPr>
          <w:rFonts w:hint="eastAsia" w:hAnsi="宋体" w:cs="宋体"/>
          <w:color w:val="000000"/>
          <w:sz w:val="24"/>
          <w:szCs w:val="24"/>
          <w:u w:val="single"/>
        </w:rPr>
        <w:t xml:space="preserve">          </w:t>
      </w:r>
      <w:r>
        <w:rPr>
          <w:rFonts w:hint="eastAsia" w:hAnsi="宋体" w:cs="宋体"/>
          <w:color w:val="000000"/>
          <w:sz w:val="24"/>
          <w:szCs w:val="24"/>
        </w:rPr>
        <w:t>元)。</w:t>
      </w:r>
    </w:p>
    <w:p>
      <w:pPr>
        <w:spacing w:line="360" w:lineRule="auto"/>
        <w:ind w:firstLine="480" w:firstLineChars="200"/>
        <w:rPr>
          <w:rFonts w:hAnsi="宋体" w:cs="宋体"/>
          <w:color w:val="000000"/>
          <w:sz w:val="24"/>
          <w:szCs w:val="24"/>
        </w:rPr>
      </w:pPr>
      <w:r>
        <w:rPr>
          <w:rFonts w:hint="eastAsia" w:hAnsi="宋体" w:cs="宋体"/>
          <w:color w:val="000000"/>
          <w:sz w:val="24"/>
          <w:szCs w:val="24"/>
        </w:rPr>
        <w:t>2.合同价格形式：</w:t>
      </w:r>
      <w:r>
        <w:rPr>
          <w:rFonts w:hint="eastAsia" w:hAnsi="宋体" w:cs="宋体"/>
          <w:color w:val="000000"/>
          <w:sz w:val="24"/>
          <w:szCs w:val="24"/>
          <w:u w:val="single"/>
        </w:rPr>
        <w:t>                      </w:t>
      </w:r>
      <w:r>
        <w:rPr>
          <w:rFonts w:hint="eastAsia" w:hAnsi="宋体" w:cs="宋体"/>
          <w:color w:val="000000"/>
          <w:sz w:val="24"/>
          <w:szCs w:val="24"/>
        </w:rPr>
        <w:t>。</w:t>
      </w:r>
    </w:p>
    <w:p>
      <w:pPr>
        <w:pStyle w:val="7"/>
        <w:spacing w:before="120" w:after="120"/>
        <w:rPr>
          <w:rFonts w:ascii="宋体" w:hAnsi="宋体" w:cs="宋体"/>
          <w:b w:val="0"/>
          <w:color w:val="000000"/>
          <w:sz w:val="24"/>
          <w:szCs w:val="24"/>
        </w:rPr>
      </w:pPr>
      <w:r>
        <w:rPr>
          <w:rFonts w:hint="eastAsia" w:ascii="宋体" w:hAnsi="宋体" w:cs="宋体"/>
          <w:bCs w:val="0"/>
          <w:color w:val="000000"/>
          <w:sz w:val="24"/>
          <w:szCs w:val="24"/>
        </w:rPr>
        <w:t xml:space="preserve">   </w:t>
      </w:r>
      <w:r>
        <w:rPr>
          <w:rFonts w:hint="eastAsia" w:ascii="宋体" w:hAnsi="宋体" w:cs="宋体"/>
          <w:b w:val="0"/>
          <w:color w:val="000000"/>
          <w:sz w:val="24"/>
          <w:szCs w:val="24"/>
        </w:rPr>
        <w:t xml:space="preserve"> </w:t>
      </w:r>
      <w:bookmarkStart w:id="94" w:name="_Toc351203485"/>
      <w:r>
        <w:rPr>
          <w:rFonts w:hint="eastAsia" w:ascii="宋体" w:hAnsi="宋体" w:cs="宋体"/>
          <w:b w:val="0"/>
          <w:color w:val="000000"/>
          <w:sz w:val="24"/>
          <w:szCs w:val="24"/>
        </w:rPr>
        <w:t>五、</w:t>
      </w:r>
      <w:bookmarkEnd w:id="94"/>
      <w:r>
        <w:rPr>
          <w:rFonts w:hint="eastAsia" w:ascii="宋体" w:hAnsi="宋体" w:cs="宋体"/>
          <w:b w:val="0"/>
          <w:color w:val="000000"/>
          <w:sz w:val="24"/>
          <w:szCs w:val="24"/>
        </w:rPr>
        <w:t>项目经理</w:t>
      </w:r>
    </w:p>
    <w:p>
      <w:pPr>
        <w:spacing w:line="360" w:lineRule="auto"/>
        <w:ind w:firstLine="480" w:firstLineChars="200"/>
        <w:rPr>
          <w:rFonts w:hAnsi="宋体" w:cs="宋体"/>
          <w:color w:val="000000"/>
          <w:sz w:val="24"/>
          <w:szCs w:val="24"/>
        </w:rPr>
      </w:pPr>
      <w:r>
        <w:rPr>
          <w:rFonts w:hint="eastAsia" w:hAnsi="宋体" w:cs="宋体"/>
          <w:color w:val="000000"/>
          <w:sz w:val="24"/>
          <w:szCs w:val="24"/>
        </w:rPr>
        <w:t>承包人项目经理：</w:t>
      </w:r>
      <w:r>
        <w:rPr>
          <w:rFonts w:hint="eastAsia" w:hAnsi="宋体" w:cs="宋体"/>
          <w:color w:val="000000"/>
          <w:sz w:val="24"/>
          <w:szCs w:val="24"/>
          <w:u w:val="single"/>
        </w:rPr>
        <w:t>                     </w:t>
      </w:r>
      <w:r>
        <w:rPr>
          <w:rFonts w:hint="eastAsia" w:hAnsi="宋体" w:cs="宋体"/>
          <w:color w:val="000000"/>
          <w:sz w:val="24"/>
          <w:szCs w:val="24"/>
        </w:rPr>
        <w:t>。</w:t>
      </w:r>
    </w:p>
    <w:p>
      <w:pPr>
        <w:pStyle w:val="7"/>
        <w:spacing w:before="120" w:after="120"/>
        <w:rPr>
          <w:rFonts w:ascii="宋体" w:hAnsi="宋体" w:cs="宋体"/>
          <w:bCs w:val="0"/>
          <w:color w:val="000000"/>
          <w:sz w:val="24"/>
          <w:szCs w:val="24"/>
        </w:rPr>
      </w:pPr>
      <w:r>
        <w:rPr>
          <w:rFonts w:hint="eastAsia" w:ascii="宋体" w:hAnsi="宋体" w:cs="宋体"/>
          <w:bCs w:val="0"/>
          <w:color w:val="000000"/>
          <w:sz w:val="24"/>
          <w:szCs w:val="24"/>
        </w:rPr>
        <w:t xml:space="preserve">   </w:t>
      </w:r>
      <w:r>
        <w:rPr>
          <w:rFonts w:hint="eastAsia" w:ascii="宋体" w:hAnsi="宋体" w:cs="宋体"/>
          <w:b w:val="0"/>
          <w:color w:val="000000"/>
          <w:sz w:val="24"/>
          <w:szCs w:val="24"/>
        </w:rPr>
        <w:t xml:space="preserve"> </w:t>
      </w:r>
      <w:bookmarkStart w:id="95" w:name="_Toc351203486"/>
      <w:r>
        <w:rPr>
          <w:rFonts w:hint="eastAsia" w:ascii="宋体" w:hAnsi="宋体" w:cs="宋体"/>
          <w:b w:val="0"/>
          <w:color w:val="000000"/>
          <w:sz w:val="24"/>
          <w:szCs w:val="24"/>
        </w:rPr>
        <w:t>六、合同文件构成</w:t>
      </w:r>
      <w:bookmarkEnd w:id="95"/>
    </w:p>
    <w:p>
      <w:pPr>
        <w:spacing w:line="360" w:lineRule="auto"/>
        <w:ind w:firstLine="480" w:firstLineChars="200"/>
        <w:rPr>
          <w:rFonts w:hAnsi="宋体" w:cs="宋体"/>
          <w:bCs/>
          <w:color w:val="000000"/>
          <w:sz w:val="24"/>
          <w:szCs w:val="24"/>
        </w:rPr>
      </w:pPr>
      <w:r>
        <w:rPr>
          <w:rFonts w:hint="eastAsia" w:hAnsi="宋体" w:cs="宋体"/>
          <w:bCs/>
          <w:color w:val="000000"/>
          <w:sz w:val="24"/>
          <w:szCs w:val="24"/>
        </w:rPr>
        <w:t>本协议书与下列文件一起构成合同文件：</w:t>
      </w:r>
    </w:p>
    <w:p>
      <w:pPr>
        <w:autoSpaceDE w:val="0"/>
        <w:autoSpaceDN w:val="0"/>
        <w:adjustRightInd w:val="0"/>
        <w:spacing w:line="360" w:lineRule="auto"/>
        <w:ind w:firstLine="480" w:firstLineChars="200"/>
        <w:jc w:val="left"/>
        <w:rPr>
          <w:rFonts w:hAnsi="宋体" w:cs="宋体"/>
          <w:color w:val="000000"/>
          <w:sz w:val="24"/>
          <w:szCs w:val="24"/>
        </w:rPr>
      </w:pPr>
      <w:r>
        <w:rPr>
          <w:rFonts w:hint="eastAsia" w:hAnsi="宋体" w:cs="宋体"/>
          <w:color w:val="000000"/>
          <w:sz w:val="24"/>
          <w:szCs w:val="24"/>
        </w:rPr>
        <w:t>（1）中标通知书（如果有）；</w:t>
      </w:r>
    </w:p>
    <w:p>
      <w:pPr>
        <w:autoSpaceDE w:val="0"/>
        <w:autoSpaceDN w:val="0"/>
        <w:adjustRightInd w:val="0"/>
        <w:spacing w:line="360" w:lineRule="auto"/>
        <w:ind w:firstLine="480" w:firstLineChars="200"/>
        <w:jc w:val="left"/>
        <w:rPr>
          <w:rFonts w:hAnsi="宋体" w:cs="宋体"/>
          <w:color w:val="000000"/>
          <w:sz w:val="24"/>
          <w:szCs w:val="24"/>
        </w:rPr>
      </w:pPr>
      <w:r>
        <w:rPr>
          <w:rFonts w:hint="eastAsia" w:hAnsi="宋体" w:cs="宋体"/>
          <w:color w:val="000000"/>
          <w:sz w:val="24"/>
          <w:szCs w:val="24"/>
        </w:rPr>
        <w:t xml:space="preserve">（2）投标函及其附录（如果有）； </w:t>
      </w:r>
    </w:p>
    <w:p>
      <w:pPr>
        <w:autoSpaceDE w:val="0"/>
        <w:autoSpaceDN w:val="0"/>
        <w:adjustRightInd w:val="0"/>
        <w:spacing w:line="360" w:lineRule="auto"/>
        <w:ind w:firstLine="480" w:firstLineChars="200"/>
        <w:jc w:val="left"/>
        <w:rPr>
          <w:rFonts w:hAnsi="宋体" w:cs="宋体"/>
          <w:color w:val="000000"/>
          <w:sz w:val="24"/>
          <w:szCs w:val="24"/>
        </w:rPr>
      </w:pPr>
      <w:r>
        <w:rPr>
          <w:rFonts w:hint="eastAsia" w:hAnsi="宋体" w:cs="宋体"/>
          <w:color w:val="000000"/>
          <w:sz w:val="24"/>
          <w:szCs w:val="24"/>
        </w:rPr>
        <w:t>（3）专用合同条款及其附件；</w:t>
      </w:r>
    </w:p>
    <w:p>
      <w:pPr>
        <w:autoSpaceDE w:val="0"/>
        <w:autoSpaceDN w:val="0"/>
        <w:adjustRightInd w:val="0"/>
        <w:spacing w:line="360" w:lineRule="auto"/>
        <w:ind w:firstLine="480" w:firstLineChars="200"/>
        <w:jc w:val="left"/>
        <w:rPr>
          <w:rFonts w:hAnsi="宋体" w:cs="宋体"/>
          <w:color w:val="000000"/>
          <w:sz w:val="24"/>
          <w:szCs w:val="24"/>
        </w:rPr>
      </w:pPr>
      <w:r>
        <w:rPr>
          <w:rFonts w:hint="eastAsia" w:hAnsi="宋体" w:cs="宋体"/>
          <w:color w:val="000000"/>
          <w:sz w:val="24"/>
          <w:szCs w:val="24"/>
        </w:rPr>
        <w:t>（4）通用合同条款；</w:t>
      </w:r>
    </w:p>
    <w:p>
      <w:pPr>
        <w:autoSpaceDE w:val="0"/>
        <w:autoSpaceDN w:val="0"/>
        <w:adjustRightInd w:val="0"/>
        <w:spacing w:line="360" w:lineRule="auto"/>
        <w:ind w:firstLine="480" w:firstLineChars="200"/>
        <w:jc w:val="left"/>
        <w:rPr>
          <w:rFonts w:hAnsi="宋体" w:cs="宋体"/>
          <w:color w:val="000000"/>
          <w:sz w:val="24"/>
          <w:szCs w:val="24"/>
        </w:rPr>
      </w:pPr>
      <w:r>
        <w:rPr>
          <w:rFonts w:hint="eastAsia" w:hAnsi="宋体" w:cs="宋体"/>
          <w:color w:val="000000"/>
          <w:sz w:val="24"/>
          <w:szCs w:val="24"/>
        </w:rPr>
        <w:t>（5）技术标准和要求；</w:t>
      </w:r>
    </w:p>
    <w:p>
      <w:pPr>
        <w:autoSpaceDE w:val="0"/>
        <w:autoSpaceDN w:val="0"/>
        <w:adjustRightInd w:val="0"/>
        <w:spacing w:line="360" w:lineRule="auto"/>
        <w:ind w:firstLine="480" w:firstLineChars="200"/>
        <w:jc w:val="left"/>
        <w:rPr>
          <w:rFonts w:hAnsi="宋体" w:cs="宋体"/>
          <w:color w:val="000000"/>
          <w:sz w:val="24"/>
          <w:szCs w:val="24"/>
        </w:rPr>
      </w:pPr>
      <w:r>
        <w:rPr>
          <w:rFonts w:hint="eastAsia" w:hAnsi="宋体" w:cs="宋体"/>
          <w:color w:val="000000"/>
          <w:sz w:val="24"/>
          <w:szCs w:val="24"/>
        </w:rPr>
        <w:t>（6）图纸；</w:t>
      </w:r>
    </w:p>
    <w:p>
      <w:pPr>
        <w:autoSpaceDE w:val="0"/>
        <w:autoSpaceDN w:val="0"/>
        <w:adjustRightInd w:val="0"/>
        <w:spacing w:line="360" w:lineRule="auto"/>
        <w:ind w:firstLine="480" w:firstLineChars="200"/>
        <w:jc w:val="left"/>
        <w:rPr>
          <w:rFonts w:hAnsi="宋体" w:cs="宋体"/>
          <w:color w:val="000000"/>
          <w:sz w:val="24"/>
          <w:szCs w:val="24"/>
        </w:rPr>
      </w:pPr>
      <w:r>
        <w:rPr>
          <w:rFonts w:hint="eastAsia" w:hAnsi="宋体" w:cs="宋体"/>
          <w:color w:val="000000"/>
          <w:sz w:val="24"/>
          <w:szCs w:val="24"/>
        </w:rPr>
        <w:t>（7）已标价工程量清单或预算书；</w:t>
      </w:r>
    </w:p>
    <w:p>
      <w:pPr>
        <w:autoSpaceDE w:val="0"/>
        <w:autoSpaceDN w:val="0"/>
        <w:adjustRightInd w:val="0"/>
        <w:spacing w:line="360" w:lineRule="auto"/>
        <w:ind w:firstLine="480" w:firstLineChars="200"/>
        <w:jc w:val="left"/>
        <w:rPr>
          <w:rFonts w:hAnsi="宋体" w:cs="宋体"/>
          <w:color w:val="000000"/>
          <w:sz w:val="24"/>
          <w:szCs w:val="24"/>
        </w:rPr>
      </w:pPr>
      <w:r>
        <w:rPr>
          <w:rFonts w:hint="eastAsia" w:hAnsi="宋体" w:cs="宋体"/>
          <w:color w:val="000000"/>
          <w:sz w:val="24"/>
          <w:szCs w:val="24"/>
        </w:rPr>
        <w:t>（8）其他合同文件。</w:t>
      </w:r>
    </w:p>
    <w:p>
      <w:pPr>
        <w:autoSpaceDE w:val="0"/>
        <w:autoSpaceDN w:val="0"/>
        <w:adjustRightInd w:val="0"/>
        <w:spacing w:line="360" w:lineRule="auto"/>
        <w:ind w:firstLine="480" w:firstLineChars="200"/>
        <w:jc w:val="left"/>
        <w:rPr>
          <w:rFonts w:hAnsi="宋体" w:cs="宋体"/>
          <w:color w:val="000000"/>
          <w:sz w:val="24"/>
          <w:szCs w:val="24"/>
        </w:rPr>
      </w:pPr>
      <w:r>
        <w:rPr>
          <w:rFonts w:hint="eastAsia" w:hAnsi="宋体" w:cs="宋体"/>
          <w:color w:val="000000"/>
          <w:sz w:val="24"/>
          <w:szCs w:val="24"/>
        </w:rPr>
        <w:t>在合同订立及履行过程中形成的与合同有关的文件均构成合同文件组成部分。</w:t>
      </w:r>
    </w:p>
    <w:p>
      <w:pPr>
        <w:autoSpaceDE w:val="0"/>
        <w:autoSpaceDN w:val="0"/>
        <w:adjustRightInd w:val="0"/>
        <w:spacing w:line="360" w:lineRule="auto"/>
        <w:ind w:firstLine="480" w:firstLineChars="200"/>
        <w:jc w:val="left"/>
        <w:rPr>
          <w:rFonts w:hAnsi="宋体" w:cs="宋体"/>
          <w:color w:val="000000"/>
          <w:sz w:val="24"/>
          <w:szCs w:val="24"/>
        </w:rPr>
      </w:pPr>
      <w:r>
        <w:rPr>
          <w:rFonts w:hint="eastAsia" w:hAnsi="宋体" w:cs="宋体"/>
          <w:color w:val="000000"/>
          <w:sz w:val="24"/>
          <w:szCs w:val="24"/>
        </w:rPr>
        <w:t>上述各项合同文件包括合同当事人就该项合同文件所作出的补充和修改，属于同一类内容的文件，应以最新签署的为准。专用合同条款及其附件须经合同当事人签字或盖章。</w:t>
      </w:r>
    </w:p>
    <w:p>
      <w:pPr>
        <w:pStyle w:val="7"/>
        <w:spacing w:before="120" w:after="120"/>
        <w:rPr>
          <w:rFonts w:ascii="宋体" w:hAnsi="宋体" w:cs="宋体"/>
          <w:b w:val="0"/>
          <w:bCs w:val="0"/>
          <w:color w:val="000000"/>
          <w:sz w:val="24"/>
          <w:szCs w:val="24"/>
        </w:rPr>
      </w:pPr>
      <w:r>
        <w:rPr>
          <w:rFonts w:hint="eastAsia" w:ascii="宋体" w:hAnsi="宋体" w:cs="宋体"/>
          <w:b w:val="0"/>
          <w:bCs w:val="0"/>
          <w:color w:val="000000"/>
          <w:sz w:val="24"/>
          <w:szCs w:val="24"/>
        </w:rPr>
        <w:t xml:space="preserve">   </w:t>
      </w:r>
      <w:r>
        <w:rPr>
          <w:rFonts w:hint="eastAsia" w:ascii="宋体" w:hAnsi="宋体" w:cs="宋体"/>
          <w:b w:val="0"/>
          <w:color w:val="000000"/>
          <w:sz w:val="24"/>
          <w:szCs w:val="24"/>
        </w:rPr>
        <w:t xml:space="preserve"> </w:t>
      </w:r>
      <w:bookmarkStart w:id="96" w:name="_Toc351203487"/>
      <w:r>
        <w:rPr>
          <w:rFonts w:hint="eastAsia" w:ascii="宋体" w:hAnsi="宋体" w:cs="宋体"/>
          <w:b w:val="0"/>
          <w:color w:val="000000"/>
          <w:sz w:val="24"/>
          <w:szCs w:val="24"/>
        </w:rPr>
        <w:t>七、承诺</w:t>
      </w:r>
      <w:bookmarkEnd w:id="96"/>
    </w:p>
    <w:p>
      <w:pPr>
        <w:spacing w:line="360" w:lineRule="auto"/>
        <w:ind w:firstLine="480" w:firstLineChars="200"/>
        <w:rPr>
          <w:rFonts w:hAnsi="宋体" w:cs="宋体"/>
          <w:bCs/>
          <w:color w:val="000000"/>
          <w:sz w:val="24"/>
          <w:szCs w:val="24"/>
        </w:rPr>
      </w:pPr>
      <w:r>
        <w:rPr>
          <w:rFonts w:hint="eastAsia" w:hAnsi="宋体" w:cs="宋体"/>
          <w:bCs/>
          <w:color w:val="000000"/>
          <w:sz w:val="24"/>
          <w:szCs w:val="24"/>
        </w:rPr>
        <w:t>1.发包人承诺按照法律规定履行项目审批手续、筹集工程建设资金并按照合同约定的期限和方式支付合同价款。</w:t>
      </w:r>
    </w:p>
    <w:p>
      <w:pPr>
        <w:spacing w:line="360" w:lineRule="auto"/>
        <w:ind w:firstLine="480" w:firstLineChars="200"/>
        <w:rPr>
          <w:rFonts w:hAnsi="宋体" w:cs="宋体"/>
          <w:bCs/>
          <w:color w:val="000000"/>
          <w:sz w:val="24"/>
          <w:szCs w:val="24"/>
        </w:rPr>
      </w:pPr>
      <w:r>
        <w:rPr>
          <w:rFonts w:hint="eastAsia" w:hAnsi="宋体" w:cs="宋体"/>
          <w:bCs/>
          <w:color w:val="000000"/>
          <w:sz w:val="24"/>
          <w:szCs w:val="24"/>
        </w:rPr>
        <w:t>2.承包人承诺按照法律规定及合同约定组织完成工程施工，确保工程质量和安全，不进行转包及违法分包</w:t>
      </w:r>
      <w:r>
        <w:rPr>
          <w:rFonts w:hint="eastAsia" w:hAnsi="宋体" w:cs="宋体"/>
          <w:bCs/>
          <w:sz w:val="24"/>
          <w:szCs w:val="24"/>
        </w:rPr>
        <w:t>，不得采用大清包模式，并在缺</w:t>
      </w:r>
      <w:r>
        <w:rPr>
          <w:rFonts w:hint="eastAsia" w:hAnsi="宋体" w:cs="宋体"/>
          <w:bCs/>
          <w:color w:val="000000"/>
          <w:sz w:val="24"/>
          <w:szCs w:val="24"/>
        </w:rPr>
        <w:t>陷责任期及保修期内承担相应的工程维修责任。</w:t>
      </w:r>
    </w:p>
    <w:p>
      <w:pPr>
        <w:spacing w:line="360" w:lineRule="auto"/>
        <w:ind w:firstLine="480" w:firstLineChars="200"/>
        <w:rPr>
          <w:rFonts w:hAnsi="宋体" w:cs="宋体"/>
          <w:bCs/>
          <w:color w:val="000000"/>
          <w:sz w:val="24"/>
          <w:szCs w:val="24"/>
        </w:rPr>
      </w:pPr>
      <w:r>
        <w:rPr>
          <w:rFonts w:hint="eastAsia" w:hAnsi="宋体" w:cs="宋体"/>
          <w:bCs/>
          <w:color w:val="000000"/>
          <w:sz w:val="24"/>
          <w:szCs w:val="24"/>
        </w:rPr>
        <w:t>3.发包人和承包人通过招投标形式签订合同的，双方理解并承诺不再就同一工程另行签订与合同实质性内容相背离的协议。</w:t>
      </w:r>
    </w:p>
    <w:p>
      <w:pPr>
        <w:spacing w:line="360" w:lineRule="auto"/>
        <w:rPr>
          <w:rFonts w:hAnsi="宋体" w:cs="宋体"/>
          <w:bCs/>
          <w:color w:val="000000"/>
          <w:sz w:val="24"/>
          <w:szCs w:val="24"/>
        </w:rPr>
      </w:pPr>
      <w:bookmarkStart w:id="97" w:name="_Toc351203488"/>
      <w:r>
        <w:rPr>
          <w:rFonts w:hint="eastAsia" w:hAnsi="宋体" w:cs="宋体"/>
          <w:b/>
          <w:color w:val="000000"/>
          <w:sz w:val="24"/>
          <w:szCs w:val="24"/>
        </w:rPr>
        <w:t xml:space="preserve">    八、词语含义</w:t>
      </w:r>
      <w:bookmarkEnd w:id="97"/>
    </w:p>
    <w:p>
      <w:pPr>
        <w:spacing w:line="360" w:lineRule="auto"/>
        <w:ind w:firstLine="480" w:firstLineChars="200"/>
        <w:rPr>
          <w:rFonts w:hAnsi="宋体" w:cs="宋体"/>
          <w:bCs/>
          <w:color w:val="000000"/>
          <w:sz w:val="24"/>
          <w:szCs w:val="24"/>
        </w:rPr>
      </w:pPr>
      <w:r>
        <w:rPr>
          <w:rFonts w:hint="eastAsia" w:hAnsi="宋体" w:cs="宋体"/>
          <w:bCs/>
          <w:color w:val="000000"/>
          <w:sz w:val="24"/>
          <w:szCs w:val="24"/>
        </w:rPr>
        <w:t>本协议书中词语含义与第二部分通用合同条款中赋予的含义相同。</w:t>
      </w:r>
    </w:p>
    <w:p>
      <w:pPr>
        <w:pStyle w:val="7"/>
        <w:spacing w:before="120" w:after="120"/>
        <w:rPr>
          <w:rFonts w:ascii="宋体" w:hAnsi="宋体" w:cs="宋体"/>
          <w:bCs w:val="0"/>
          <w:color w:val="000000"/>
          <w:sz w:val="24"/>
          <w:szCs w:val="24"/>
        </w:rPr>
      </w:pPr>
      <w:r>
        <w:rPr>
          <w:rFonts w:hint="eastAsia" w:ascii="宋体" w:hAnsi="宋体" w:cs="宋体"/>
          <w:bCs w:val="0"/>
          <w:color w:val="000000"/>
          <w:sz w:val="24"/>
          <w:szCs w:val="24"/>
        </w:rPr>
        <w:t xml:space="preserve">  </w:t>
      </w:r>
      <w:r>
        <w:rPr>
          <w:rFonts w:hint="eastAsia" w:ascii="宋体" w:hAnsi="宋体" w:cs="宋体"/>
          <w:b w:val="0"/>
          <w:color w:val="000000"/>
          <w:sz w:val="24"/>
          <w:szCs w:val="24"/>
        </w:rPr>
        <w:t xml:space="preserve">  </w:t>
      </w:r>
      <w:bookmarkStart w:id="98" w:name="_Toc351203489"/>
      <w:r>
        <w:rPr>
          <w:rFonts w:hint="eastAsia" w:ascii="宋体" w:hAnsi="宋体" w:cs="宋体"/>
          <w:b w:val="0"/>
          <w:color w:val="000000"/>
          <w:sz w:val="24"/>
          <w:szCs w:val="24"/>
        </w:rPr>
        <w:t>九、签订时间</w:t>
      </w:r>
      <w:bookmarkEnd w:id="98"/>
    </w:p>
    <w:p>
      <w:pPr>
        <w:spacing w:line="360" w:lineRule="auto"/>
        <w:ind w:firstLine="480" w:firstLineChars="200"/>
        <w:rPr>
          <w:rFonts w:hAnsi="宋体" w:cs="宋体"/>
          <w:bCs/>
          <w:color w:val="000000"/>
          <w:sz w:val="24"/>
          <w:szCs w:val="24"/>
        </w:rPr>
      </w:pPr>
      <w:r>
        <w:rPr>
          <w:rFonts w:hint="eastAsia" w:hAnsi="宋体" w:cs="宋体"/>
          <w:bCs/>
          <w:color w:val="000000"/>
          <w:sz w:val="24"/>
          <w:szCs w:val="24"/>
        </w:rPr>
        <w:t>本合同于</w:t>
      </w:r>
      <w:r>
        <w:rPr>
          <w:rFonts w:hint="eastAsia" w:hAnsi="宋体" w:cs="宋体"/>
          <w:bCs/>
          <w:color w:val="000000"/>
          <w:sz w:val="24"/>
          <w:szCs w:val="24"/>
          <w:u w:val="single"/>
        </w:rPr>
        <w:t xml:space="preserve">         </w:t>
      </w:r>
      <w:r>
        <w:rPr>
          <w:rFonts w:hint="eastAsia" w:hAnsi="宋体" w:cs="宋体"/>
          <w:bCs/>
          <w:color w:val="000000"/>
          <w:sz w:val="24"/>
          <w:szCs w:val="24"/>
        </w:rPr>
        <w:t>年</w:t>
      </w:r>
      <w:r>
        <w:rPr>
          <w:rFonts w:hint="eastAsia" w:hAnsi="宋体" w:cs="宋体"/>
          <w:bCs/>
          <w:color w:val="000000"/>
          <w:sz w:val="24"/>
          <w:szCs w:val="24"/>
          <w:u w:val="single"/>
        </w:rPr>
        <w:t xml:space="preserve">    </w:t>
      </w:r>
      <w:r>
        <w:rPr>
          <w:rFonts w:hint="eastAsia" w:hAnsi="宋体" w:cs="宋体"/>
          <w:bCs/>
          <w:color w:val="000000"/>
          <w:sz w:val="24"/>
          <w:szCs w:val="24"/>
        </w:rPr>
        <w:t>月</w:t>
      </w:r>
      <w:r>
        <w:rPr>
          <w:rFonts w:hint="eastAsia" w:hAnsi="宋体" w:cs="宋体"/>
          <w:bCs/>
          <w:color w:val="000000"/>
          <w:sz w:val="24"/>
          <w:szCs w:val="24"/>
          <w:u w:val="single"/>
        </w:rPr>
        <w:t xml:space="preserve">    </w:t>
      </w:r>
      <w:r>
        <w:rPr>
          <w:rFonts w:hint="eastAsia" w:hAnsi="宋体" w:cs="宋体"/>
          <w:bCs/>
          <w:color w:val="000000"/>
          <w:sz w:val="24"/>
          <w:szCs w:val="24"/>
        </w:rPr>
        <w:t>日签订。</w:t>
      </w:r>
    </w:p>
    <w:p>
      <w:pPr>
        <w:pStyle w:val="7"/>
        <w:spacing w:before="120" w:after="120"/>
        <w:rPr>
          <w:rFonts w:ascii="宋体" w:hAnsi="宋体" w:cs="宋体"/>
          <w:bCs w:val="0"/>
          <w:color w:val="000000"/>
          <w:sz w:val="24"/>
          <w:szCs w:val="24"/>
        </w:rPr>
      </w:pPr>
      <w:r>
        <w:rPr>
          <w:rFonts w:hint="eastAsia" w:ascii="宋体" w:hAnsi="宋体" w:cs="宋体"/>
          <w:bCs w:val="0"/>
          <w:color w:val="000000"/>
          <w:sz w:val="24"/>
          <w:szCs w:val="24"/>
        </w:rPr>
        <w:t xml:space="preserve">    </w:t>
      </w:r>
      <w:bookmarkStart w:id="99" w:name="_Toc351203490"/>
      <w:r>
        <w:rPr>
          <w:rFonts w:hint="eastAsia" w:ascii="宋体" w:hAnsi="宋体" w:cs="宋体"/>
          <w:b w:val="0"/>
          <w:color w:val="000000"/>
          <w:sz w:val="24"/>
          <w:szCs w:val="24"/>
        </w:rPr>
        <w:t>十、签订地点</w:t>
      </w:r>
      <w:bookmarkEnd w:id="99"/>
    </w:p>
    <w:p>
      <w:pPr>
        <w:spacing w:line="360" w:lineRule="auto"/>
        <w:ind w:firstLine="480" w:firstLineChars="200"/>
        <w:rPr>
          <w:rFonts w:hAnsi="宋体" w:cs="宋体"/>
          <w:bCs/>
          <w:color w:val="000000"/>
          <w:sz w:val="24"/>
          <w:szCs w:val="24"/>
        </w:rPr>
      </w:pPr>
      <w:r>
        <w:rPr>
          <w:rFonts w:hint="eastAsia" w:hAnsi="宋体" w:cs="宋体"/>
          <w:bCs/>
          <w:color w:val="000000"/>
          <w:sz w:val="24"/>
          <w:szCs w:val="24"/>
        </w:rPr>
        <w:t>本合同在</w:t>
      </w:r>
      <w:r>
        <w:rPr>
          <w:rFonts w:hint="eastAsia" w:hAnsi="宋体" w:cs="宋体"/>
          <w:bCs/>
          <w:color w:val="000000"/>
          <w:sz w:val="24"/>
          <w:szCs w:val="24"/>
          <w:u w:val="single"/>
        </w:rPr>
        <w:t xml:space="preserve">                                    </w:t>
      </w:r>
      <w:r>
        <w:rPr>
          <w:rFonts w:hint="eastAsia" w:hAnsi="宋体" w:cs="宋体"/>
          <w:bCs/>
          <w:color w:val="000000"/>
          <w:sz w:val="24"/>
          <w:szCs w:val="24"/>
        </w:rPr>
        <w:t>签订。</w:t>
      </w:r>
    </w:p>
    <w:p>
      <w:pPr>
        <w:pStyle w:val="7"/>
        <w:spacing w:before="120" w:after="120"/>
        <w:rPr>
          <w:rFonts w:ascii="宋体" w:hAnsi="宋体" w:cs="宋体"/>
          <w:bCs w:val="0"/>
          <w:color w:val="000000"/>
          <w:sz w:val="24"/>
          <w:szCs w:val="24"/>
        </w:rPr>
      </w:pPr>
      <w:r>
        <w:rPr>
          <w:rFonts w:hint="eastAsia" w:ascii="宋体" w:hAnsi="宋体" w:cs="宋体"/>
          <w:bCs w:val="0"/>
          <w:color w:val="000000"/>
          <w:sz w:val="24"/>
          <w:szCs w:val="24"/>
        </w:rPr>
        <w:t xml:space="preserve">    </w:t>
      </w:r>
      <w:bookmarkStart w:id="100" w:name="_Toc351203491"/>
      <w:r>
        <w:rPr>
          <w:rFonts w:hint="eastAsia" w:ascii="宋体" w:hAnsi="宋体" w:cs="宋体"/>
          <w:b w:val="0"/>
          <w:color w:val="000000"/>
          <w:sz w:val="24"/>
          <w:szCs w:val="24"/>
        </w:rPr>
        <w:t>十一、补充协议</w:t>
      </w:r>
      <w:bookmarkEnd w:id="100"/>
    </w:p>
    <w:p>
      <w:pPr>
        <w:spacing w:line="360" w:lineRule="auto"/>
        <w:ind w:firstLine="480" w:firstLineChars="200"/>
        <w:rPr>
          <w:rFonts w:hAnsi="宋体" w:cs="宋体"/>
          <w:b/>
          <w:bCs/>
          <w:color w:val="000000"/>
          <w:sz w:val="24"/>
          <w:szCs w:val="24"/>
        </w:rPr>
      </w:pPr>
      <w:r>
        <w:rPr>
          <w:rFonts w:hint="eastAsia" w:hAnsi="宋体" w:cs="宋体"/>
          <w:bCs/>
          <w:color w:val="000000"/>
          <w:sz w:val="24"/>
          <w:szCs w:val="24"/>
        </w:rPr>
        <w:t>合同未尽事宜，合同当事人另行签订补充协议，补充协议是合同的组成部分。</w:t>
      </w:r>
    </w:p>
    <w:p>
      <w:pPr>
        <w:pStyle w:val="7"/>
        <w:spacing w:before="120" w:after="120"/>
        <w:rPr>
          <w:rFonts w:ascii="宋体" w:hAnsi="宋体" w:cs="宋体"/>
          <w:bCs w:val="0"/>
          <w:color w:val="000000"/>
          <w:sz w:val="24"/>
          <w:szCs w:val="24"/>
        </w:rPr>
      </w:pPr>
      <w:r>
        <w:rPr>
          <w:rFonts w:hint="eastAsia" w:ascii="宋体" w:hAnsi="宋体" w:cs="宋体"/>
          <w:bCs w:val="0"/>
          <w:color w:val="000000"/>
          <w:sz w:val="24"/>
          <w:szCs w:val="24"/>
        </w:rPr>
        <w:t xml:space="preserve">    </w:t>
      </w:r>
      <w:bookmarkStart w:id="101" w:name="_Toc351203492"/>
      <w:r>
        <w:rPr>
          <w:rFonts w:hint="eastAsia" w:ascii="宋体" w:hAnsi="宋体" w:cs="宋体"/>
          <w:b w:val="0"/>
          <w:color w:val="000000"/>
          <w:sz w:val="24"/>
          <w:szCs w:val="24"/>
        </w:rPr>
        <w:t>十二、合同生效</w:t>
      </w:r>
      <w:bookmarkEnd w:id="101"/>
    </w:p>
    <w:p>
      <w:pPr>
        <w:spacing w:line="360" w:lineRule="auto"/>
        <w:ind w:firstLine="480" w:firstLineChars="200"/>
        <w:rPr>
          <w:rFonts w:hAnsi="宋体" w:cs="宋体"/>
          <w:bCs/>
          <w:color w:val="000000"/>
          <w:sz w:val="24"/>
          <w:szCs w:val="24"/>
        </w:rPr>
      </w:pPr>
      <w:r>
        <w:rPr>
          <w:rFonts w:hint="eastAsia" w:hAnsi="宋体" w:cs="宋体"/>
          <w:bCs/>
          <w:color w:val="000000"/>
          <w:sz w:val="24"/>
          <w:szCs w:val="24"/>
        </w:rPr>
        <w:t>本合同自</w:t>
      </w:r>
      <w:r>
        <w:rPr>
          <w:rFonts w:hint="eastAsia" w:hAnsi="宋体" w:cs="宋体"/>
          <w:bCs/>
          <w:color w:val="000000"/>
          <w:sz w:val="24"/>
          <w:szCs w:val="24"/>
          <w:u w:val="single"/>
        </w:rPr>
        <w:t xml:space="preserve">                                   </w:t>
      </w:r>
      <w:r>
        <w:rPr>
          <w:rFonts w:hint="eastAsia" w:hAnsi="宋体" w:cs="宋体"/>
          <w:bCs/>
          <w:color w:val="000000"/>
          <w:sz w:val="24"/>
          <w:szCs w:val="24"/>
        </w:rPr>
        <w:t>生效。</w:t>
      </w:r>
    </w:p>
    <w:p>
      <w:pPr>
        <w:pStyle w:val="7"/>
        <w:spacing w:before="120" w:after="120"/>
        <w:rPr>
          <w:rFonts w:ascii="宋体" w:hAnsi="宋体" w:cs="宋体"/>
          <w:bCs w:val="0"/>
          <w:color w:val="000000"/>
          <w:sz w:val="24"/>
          <w:szCs w:val="24"/>
        </w:rPr>
      </w:pPr>
      <w:r>
        <w:rPr>
          <w:rFonts w:hint="eastAsia" w:ascii="宋体" w:hAnsi="宋体" w:cs="宋体"/>
          <w:bCs w:val="0"/>
          <w:color w:val="000000"/>
          <w:sz w:val="24"/>
          <w:szCs w:val="24"/>
        </w:rPr>
        <w:t xml:space="preserve">    </w:t>
      </w:r>
      <w:bookmarkStart w:id="102" w:name="_Toc351203493"/>
      <w:r>
        <w:rPr>
          <w:rFonts w:hint="eastAsia" w:ascii="宋体" w:hAnsi="宋体" w:cs="宋体"/>
          <w:b w:val="0"/>
          <w:color w:val="000000"/>
          <w:sz w:val="24"/>
          <w:szCs w:val="24"/>
        </w:rPr>
        <w:t>十三、合同份数</w:t>
      </w:r>
      <w:bookmarkEnd w:id="102"/>
    </w:p>
    <w:p>
      <w:pPr>
        <w:spacing w:line="360" w:lineRule="auto"/>
        <w:ind w:firstLine="480" w:firstLineChars="200"/>
        <w:rPr>
          <w:rFonts w:hAnsi="宋体" w:cs="宋体"/>
          <w:bCs/>
          <w:color w:val="000000"/>
          <w:sz w:val="24"/>
          <w:szCs w:val="24"/>
        </w:rPr>
      </w:pPr>
      <w:r>
        <w:rPr>
          <w:rFonts w:hint="eastAsia" w:hAnsi="宋体" w:cs="宋体"/>
          <w:bCs/>
          <w:color w:val="000000"/>
          <w:sz w:val="24"/>
          <w:szCs w:val="24"/>
        </w:rPr>
        <w:t>本合同一式</w:t>
      </w:r>
      <w:r>
        <w:rPr>
          <w:rFonts w:hint="eastAsia" w:hAnsi="宋体" w:cs="宋体"/>
          <w:bCs/>
          <w:color w:val="000000"/>
          <w:sz w:val="24"/>
          <w:szCs w:val="24"/>
          <w:u w:val="single"/>
        </w:rPr>
        <w:t xml:space="preserve"> 壹拾贰 </w:t>
      </w:r>
      <w:r>
        <w:rPr>
          <w:rFonts w:hint="eastAsia" w:hAnsi="宋体" w:cs="宋体"/>
          <w:bCs/>
          <w:color w:val="000000"/>
          <w:sz w:val="24"/>
          <w:szCs w:val="24"/>
        </w:rPr>
        <w:t>份，均具有同等法律效力，发包人执</w:t>
      </w:r>
      <w:r>
        <w:rPr>
          <w:rFonts w:hint="eastAsia" w:hAnsi="宋体" w:cs="宋体"/>
          <w:bCs/>
          <w:color w:val="000000"/>
          <w:sz w:val="24"/>
          <w:szCs w:val="24"/>
          <w:u w:val="single"/>
        </w:rPr>
        <w:t xml:space="preserve"> 捌 </w:t>
      </w:r>
      <w:r>
        <w:rPr>
          <w:rFonts w:hint="eastAsia" w:hAnsi="宋体" w:cs="宋体"/>
          <w:bCs/>
          <w:color w:val="000000"/>
          <w:sz w:val="24"/>
          <w:szCs w:val="24"/>
        </w:rPr>
        <w:t>份，承包人执</w:t>
      </w:r>
      <w:r>
        <w:rPr>
          <w:rFonts w:hint="eastAsia" w:hAnsi="宋体" w:cs="宋体"/>
          <w:bCs/>
          <w:color w:val="000000"/>
          <w:sz w:val="24"/>
          <w:szCs w:val="24"/>
          <w:u w:val="single"/>
        </w:rPr>
        <w:t xml:space="preserve"> 肆</w:t>
      </w:r>
      <w:r>
        <w:rPr>
          <w:rFonts w:hint="eastAsia" w:hAnsi="宋体" w:cs="宋体"/>
          <w:bCs/>
          <w:color w:val="000000"/>
          <w:sz w:val="24"/>
          <w:szCs w:val="24"/>
        </w:rPr>
        <w:t>份。</w:t>
      </w:r>
    </w:p>
    <w:p>
      <w:pPr>
        <w:spacing w:line="360" w:lineRule="auto"/>
        <w:rPr>
          <w:rFonts w:hAnsi="宋体" w:cs="宋体"/>
          <w:color w:val="000000"/>
          <w:sz w:val="24"/>
          <w:szCs w:val="24"/>
        </w:rPr>
      </w:pPr>
    </w:p>
    <w:p>
      <w:pPr>
        <w:spacing w:line="360" w:lineRule="auto"/>
        <w:rPr>
          <w:rFonts w:hAnsi="宋体" w:cs="宋体"/>
          <w:color w:val="000000"/>
          <w:sz w:val="24"/>
          <w:szCs w:val="24"/>
        </w:rPr>
      </w:pPr>
      <w:r>
        <w:rPr>
          <w:rFonts w:hint="eastAsia" w:hAnsi="宋体" w:cs="宋体"/>
          <w:color w:val="000000"/>
          <w:sz w:val="24"/>
          <w:szCs w:val="24"/>
        </w:rPr>
        <w:t>发包人：  (公章)             承包人：  (公章)</w:t>
      </w:r>
    </w:p>
    <w:p>
      <w:pPr>
        <w:spacing w:line="360" w:lineRule="auto"/>
        <w:rPr>
          <w:rFonts w:hAnsi="宋体" w:cs="宋体"/>
          <w:color w:val="000000"/>
          <w:sz w:val="24"/>
          <w:szCs w:val="24"/>
          <w:u w:val="single"/>
        </w:rPr>
      </w:pPr>
      <w:r>
        <w:rPr>
          <w:rFonts w:hint="eastAsia" w:hAnsi="宋体" w:cs="宋体"/>
          <w:color w:val="000000"/>
          <w:sz w:val="24"/>
          <w:szCs w:val="24"/>
        </w:rPr>
        <w:t xml:space="preserve">                                 </w:t>
      </w:r>
    </w:p>
    <w:p>
      <w:pPr>
        <w:spacing w:line="360" w:lineRule="auto"/>
        <w:rPr>
          <w:rFonts w:hAnsi="宋体" w:cs="宋体"/>
          <w:color w:val="000000"/>
          <w:sz w:val="24"/>
          <w:szCs w:val="24"/>
        </w:rPr>
      </w:pPr>
      <w:r>
        <w:rPr>
          <w:rFonts w:hint="eastAsia" w:hAnsi="宋体" w:cs="宋体"/>
          <w:color w:val="000000"/>
          <w:sz w:val="24"/>
          <w:szCs w:val="24"/>
        </w:rPr>
        <w:t>法定代表人或其委托代理人：  法定代表人或其委托代理人：</w:t>
      </w:r>
    </w:p>
    <w:p>
      <w:pPr>
        <w:spacing w:line="360" w:lineRule="auto"/>
        <w:rPr>
          <w:rFonts w:hAnsi="宋体" w:cs="宋体"/>
          <w:color w:val="000000"/>
          <w:sz w:val="24"/>
          <w:szCs w:val="24"/>
        </w:rPr>
      </w:pPr>
      <w:r>
        <w:rPr>
          <w:rFonts w:hint="eastAsia" w:hAnsi="宋体" w:cs="宋体"/>
          <w:color w:val="000000"/>
          <w:sz w:val="24"/>
          <w:szCs w:val="24"/>
        </w:rPr>
        <w:t>（签字）                    （签字）</w:t>
      </w:r>
    </w:p>
    <w:p>
      <w:pPr>
        <w:spacing w:line="360" w:lineRule="auto"/>
        <w:rPr>
          <w:rFonts w:hAnsi="宋体" w:cs="宋体"/>
          <w:color w:val="000000"/>
          <w:sz w:val="24"/>
          <w:szCs w:val="24"/>
          <w:u w:val="single"/>
        </w:rPr>
      </w:pPr>
    </w:p>
    <w:p>
      <w:pPr>
        <w:tabs>
          <w:tab w:val="left" w:pos="4410"/>
        </w:tabs>
        <w:spacing w:line="360" w:lineRule="auto"/>
        <w:rPr>
          <w:rFonts w:hAnsi="宋体" w:cs="宋体"/>
          <w:color w:val="000000"/>
          <w:sz w:val="24"/>
          <w:szCs w:val="24"/>
        </w:rPr>
      </w:pPr>
      <w:r>
        <w:rPr>
          <w:rFonts w:hint="eastAsia" w:hAnsi="宋体" w:cs="宋体"/>
          <w:color w:val="000000"/>
          <w:sz w:val="24"/>
          <w:szCs w:val="24"/>
        </w:rPr>
        <w:t>组织机构代码：</w:t>
      </w:r>
      <w:r>
        <w:rPr>
          <w:rFonts w:hint="eastAsia" w:hAnsi="宋体" w:cs="宋体"/>
          <w:color w:val="000000"/>
          <w:sz w:val="24"/>
          <w:szCs w:val="24"/>
          <w:u w:val="single"/>
        </w:rPr>
        <w:t xml:space="preserve">       </w:t>
      </w:r>
      <w:r>
        <w:rPr>
          <w:rFonts w:hint="eastAsia" w:hAnsi="宋体" w:cs="宋体"/>
          <w:color w:val="000000"/>
          <w:sz w:val="24"/>
          <w:szCs w:val="24"/>
        </w:rPr>
        <w:t xml:space="preserve">  组织机构代码：</w:t>
      </w:r>
      <w:r>
        <w:rPr>
          <w:rFonts w:hint="eastAsia" w:hAnsi="宋体" w:cs="宋体"/>
          <w:color w:val="000000"/>
          <w:sz w:val="24"/>
          <w:szCs w:val="24"/>
          <w:u w:val="single"/>
        </w:rPr>
        <w:t xml:space="preserve">          </w:t>
      </w:r>
      <w:r>
        <w:rPr>
          <w:rFonts w:hint="eastAsia" w:hAnsi="宋体" w:cs="宋体"/>
          <w:color w:val="000000"/>
          <w:sz w:val="24"/>
          <w:szCs w:val="24"/>
        </w:rPr>
        <w:t xml:space="preserve"> </w:t>
      </w:r>
    </w:p>
    <w:p>
      <w:pPr>
        <w:spacing w:line="360" w:lineRule="auto"/>
        <w:rPr>
          <w:rFonts w:hAnsi="宋体" w:cs="宋体"/>
          <w:color w:val="000000"/>
          <w:sz w:val="24"/>
          <w:szCs w:val="24"/>
        </w:rPr>
      </w:pPr>
      <w:r>
        <w:rPr>
          <w:rFonts w:hint="eastAsia" w:hAnsi="宋体" w:cs="宋体"/>
          <w:color w:val="000000"/>
          <w:sz w:val="24"/>
          <w:szCs w:val="24"/>
        </w:rPr>
        <w:t>地  址：</w:t>
      </w:r>
      <w:r>
        <w:rPr>
          <w:rFonts w:hint="eastAsia" w:hAnsi="宋体" w:cs="宋体"/>
          <w:color w:val="000000"/>
          <w:sz w:val="24"/>
          <w:szCs w:val="24"/>
          <w:u w:val="single"/>
        </w:rPr>
        <w:t xml:space="preserve">     </w:t>
      </w:r>
      <w:r>
        <w:rPr>
          <w:rFonts w:hint="eastAsia" w:hAnsi="宋体" w:cs="宋体"/>
          <w:color w:val="000000"/>
          <w:sz w:val="24"/>
          <w:szCs w:val="24"/>
        </w:rPr>
        <w:t xml:space="preserve">  地  址：</w:t>
      </w:r>
      <w:r>
        <w:rPr>
          <w:rFonts w:hint="eastAsia" w:hAnsi="宋体" w:cs="宋体"/>
          <w:color w:val="000000"/>
          <w:sz w:val="24"/>
          <w:szCs w:val="24"/>
          <w:u w:val="single"/>
        </w:rPr>
        <w:t xml:space="preserve">        </w:t>
      </w:r>
    </w:p>
    <w:p>
      <w:pPr>
        <w:spacing w:line="360" w:lineRule="auto"/>
        <w:rPr>
          <w:rFonts w:hAnsi="宋体" w:cs="宋体"/>
          <w:color w:val="000000"/>
          <w:sz w:val="24"/>
          <w:szCs w:val="24"/>
        </w:rPr>
      </w:pPr>
      <w:r>
        <w:rPr>
          <w:rFonts w:hint="eastAsia" w:hAnsi="宋体" w:cs="宋体"/>
          <w:color w:val="000000"/>
          <w:sz w:val="24"/>
          <w:szCs w:val="24"/>
        </w:rPr>
        <w:t>邮政编码：</w:t>
      </w:r>
      <w:r>
        <w:rPr>
          <w:rFonts w:hint="eastAsia" w:hAnsi="宋体" w:cs="宋体"/>
          <w:color w:val="000000"/>
          <w:sz w:val="24"/>
          <w:szCs w:val="24"/>
          <w:u w:val="single"/>
        </w:rPr>
        <w:t xml:space="preserve">      </w:t>
      </w:r>
      <w:r>
        <w:rPr>
          <w:rFonts w:hint="eastAsia" w:hAnsi="宋体" w:cs="宋体"/>
          <w:color w:val="000000"/>
          <w:sz w:val="24"/>
          <w:szCs w:val="24"/>
        </w:rPr>
        <w:t xml:space="preserve">  邮政编码：</w:t>
      </w:r>
      <w:r>
        <w:rPr>
          <w:rFonts w:hint="eastAsia" w:hAnsi="宋体" w:cs="宋体"/>
          <w:color w:val="000000"/>
          <w:sz w:val="24"/>
          <w:szCs w:val="24"/>
          <w:u w:val="single"/>
        </w:rPr>
        <w:t xml:space="preserve">   </w:t>
      </w:r>
    </w:p>
    <w:p>
      <w:pPr>
        <w:spacing w:line="360" w:lineRule="auto"/>
        <w:rPr>
          <w:rFonts w:hAnsi="宋体" w:cs="宋体"/>
          <w:color w:val="000000"/>
          <w:sz w:val="24"/>
          <w:szCs w:val="24"/>
        </w:rPr>
      </w:pPr>
      <w:r>
        <w:rPr>
          <w:rFonts w:hint="eastAsia" w:hAnsi="宋体" w:cs="宋体"/>
          <w:color w:val="000000"/>
          <w:sz w:val="24"/>
          <w:szCs w:val="24"/>
        </w:rPr>
        <w:t>法定代表人：</w:t>
      </w:r>
      <w:r>
        <w:rPr>
          <w:rFonts w:hint="eastAsia" w:hAnsi="宋体" w:cs="宋体"/>
          <w:color w:val="000000"/>
          <w:sz w:val="24"/>
          <w:szCs w:val="24"/>
          <w:u w:val="single"/>
        </w:rPr>
        <w:t xml:space="preserve">           </w:t>
      </w:r>
      <w:r>
        <w:rPr>
          <w:rFonts w:hint="eastAsia" w:hAnsi="宋体" w:cs="宋体"/>
          <w:color w:val="000000"/>
          <w:sz w:val="24"/>
          <w:szCs w:val="24"/>
        </w:rPr>
        <w:t xml:space="preserve">  法定代表人：</w:t>
      </w:r>
      <w:r>
        <w:rPr>
          <w:rFonts w:hint="eastAsia" w:hAnsi="宋体" w:cs="宋体"/>
          <w:color w:val="000000"/>
          <w:sz w:val="24"/>
          <w:szCs w:val="24"/>
          <w:u w:val="single"/>
        </w:rPr>
        <w:t xml:space="preserve">             </w:t>
      </w:r>
    </w:p>
    <w:p>
      <w:pPr>
        <w:spacing w:line="360" w:lineRule="auto"/>
        <w:rPr>
          <w:rFonts w:hAnsi="宋体" w:cs="宋体"/>
          <w:color w:val="000000"/>
          <w:sz w:val="24"/>
          <w:szCs w:val="24"/>
        </w:rPr>
      </w:pPr>
      <w:r>
        <w:rPr>
          <w:rFonts w:hint="eastAsia" w:hAnsi="宋体" w:cs="宋体"/>
          <w:color w:val="000000"/>
          <w:sz w:val="24"/>
          <w:szCs w:val="24"/>
        </w:rPr>
        <w:t>委托代理人：</w:t>
      </w:r>
      <w:r>
        <w:rPr>
          <w:rFonts w:hint="eastAsia" w:hAnsi="宋体" w:cs="宋体"/>
          <w:color w:val="000000"/>
          <w:sz w:val="24"/>
          <w:szCs w:val="24"/>
          <w:u w:val="single"/>
        </w:rPr>
        <w:t xml:space="preserve">           </w:t>
      </w:r>
      <w:r>
        <w:rPr>
          <w:rFonts w:hint="eastAsia" w:hAnsi="宋体" w:cs="宋体"/>
          <w:color w:val="000000"/>
          <w:sz w:val="24"/>
          <w:szCs w:val="24"/>
        </w:rPr>
        <w:t xml:space="preserve">  委托代理人：</w:t>
      </w:r>
      <w:r>
        <w:rPr>
          <w:rFonts w:hint="eastAsia" w:hAnsi="宋体" w:cs="宋体"/>
          <w:color w:val="000000"/>
          <w:sz w:val="24"/>
          <w:szCs w:val="24"/>
          <w:u w:val="single"/>
        </w:rPr>
        <w:t xml:space="preserve">             </w:t>
      </w:r>
    </w:p>
    <w:p>
      <w:pPr>
        <w:spacing w:line="360" w:lineRule="auto"/>
        <w:rPr>
          <w:rFonts w:hAnsi="宋体" w:cs="宋体"/>
          <w:color w:val="000000"/>
          <w:sz w:val="24"/>
          <w:szCs w:val="24"/>
        </w:rPr>
      </w:pPr>
      <w:r>
        <w:rPr>
          <w:rFonts w:hint="eastAsia" w:hAnsi="宋体" w:cs="宋体"/>
          <w:color w:val="000000"/>
          <w:sz w:val="24"/>
          <w:szCs w:val="24"/>
        </w:rPr>
        <w:t>电  话：</w:t>
      </w:r>
      <w:r>
        <w:rPr>
          <w:rFonts w:hint="eastAsia" w:hAnsi="宋体" w:cs="宋体"/>
          <w:color w:val="000000"/>
          <w:sz w:val="24"/>
          <w:szCs w:val="24"/>
          <w:u w:val="single"/>
        </w:rPr>
        <w:t xml:space="preserve">   </w:t>
      </w:r>
      <w:r>
        <w:rPr>
          <w:rFonts w:hint="eastAsia" w:hAnsi="宋体" w:cs="宋体"/>
          <w:color w:val="000000"/>
          <w:sz w:val="24"/>
          <w:szCs w:val="24"/>
        </w:rPr>
        <w:t xml:space="preserve">  电  话：</w:t>
      </w:r>
      <w:r>
        <w:rPr>
          <w:rFonts w:hint="eastAsia" w:hAnsi="宋体" w:cs="宋体"/>
          <w:color w:val="000000"/>
          <w:sz w:val="24"/>
          <w:szCs w:val="24"/>
          <w:u w:val="single"/>
        </w:rPr>
        <w:t xml:space="preserve">     </w:t>
      </w:r>
    </w:p>
    <w:p>
      <w:pPr>
        <w:spacing w:line="360" w:lineRule="auto"/>
        <w:rPr>
          <w:rFonts w:hAnsi="宋体" w:cs="宋体"/>
          <w:color w:val="000000"/>
          <w:sz w:val="24"/>
          <w:szCs w:val="24"/>
        </w:rPr>
      </w:pPr>
      <w:r>
        <w:rPr>
          <w:rFonts w:hint="eastAsia" w:hAnsi="宋体" w:cs="宋体"/>
          <w:color w:val="000000"/>
          <w:sz w:val="24"/>
          <w:szCs w:val="24"/>
        </w:rPr>
        <w:t>传  真：</w:t>
      </w:r>
      <w:r>
        <w:rPr>
          <w:rFonts w:hint="eastAsia" w:hAnsi="宋体" w:cs="宋体"/>
          <w:color w:val="000000"/>
          <w:sz w:val="24"/>
          <w:szCs w:val="24"/>
          <w:u w:val="single"/>
        </w:rPr>
        <w:t xml:space="preserve">   </w:t>
      </w:r>
      <w:r>
        <w:rPr>
          <w:rFonts w:hint="eastAsia" w:hAnsi="宋体" w:cs="宋体"/>
          <w:color w:val="000000"/>
          <w:sz w:val="24"/>
          <w:szCs w:val="24"/>
        </w:rPr>
        <w:t xml:space="preserve">  传  真：</w:t>
      </w:r>
      <w:r>
        <w:rPr>
          <w:rFonts w:hint="eastAsia" w:hAnsi="宋体" w:cs="宋体"/>
          <w:color w:val="000000"/>
          <w:sz w:val="24"/>
          <w:szCs w:val="24"/>
          <w:u w:val="single"/>
        </w:rPr>
        <w:t xml:space="preserve">     </w:t>
      </w:r>
    </w:p>
    <w:p>
      <w:pPr>
        <w:spacing w:line="360" w:lineRule="auto"/>
        <w:rPr>
          <w:rFonts w:hAnsi="宋体" w:cs="宋体"/>
          <w:color w:val="000000"/>
          <w:sz w:val="24"/>
          <w:szCs w:val="24"/>
        </w:rPr>
      </w:pPr>
      <w:r>
        <w:rPr>
          <w:rFonts w:hint="eastAsia" w:hAnsi="宋体" w:cs="宋体"/>
          <w:color w:val="000000"/>
          <w:sz w:val="24"/>
          <w:szCs w:val="24"/>
        </w:rPr>
        <w:t>电子信箱：</w:t>
      </w:r>
      <w:r>
        <w:rPr>
          <w:rFonts w:hint="eastAsia" w:hAnsi="宋体" w:cs="宋体"/>
          <w:color w:val="000000"/>
          <w:sz w:val="24"/>
          <w:szCs w:val="24"/>
          <w:u w:val="single"/>
        </w:rPr>
        <w:t xml:space="preserve">                 </w:t>
      </w:r>
      <w:r>
        <w:rPr>
          <w:rFonts w:hint="eastAsia" w:hAnsi="宋体" w:cs="宋体"/>
          <w:color w:val="000000"/>
          <w:sz w:val="24"/>
          <w:szCs w:val="24"/>
        </w:rPr>
        <w:t xml:space="preserve">  电子信箱：</w:t>
      </w:r>
      <w:r>
        <w:rPr>
          <w:rFonts w:hint="eastAsia" w:hAnsi="宋体" w:cs="宋体"/>
          <w:color w:val="000000"/>
          <w:sz w:val="24"/>
          <w:szCs w:val="24"/>
          <w:u w:val="single"/>
        </w:rPr>
        <w:t xml:space="preserve">   </w:t>
      </w:r>
    </w:p>
    <w:p>
      <w:pPr>
        <w:spacing w:line="360" w:lineRule="auto"/>
        <w:rPr>
          <w:rFonts w:hAnsi="宋体" w:cs="宋体"/>
          <w:color w:val="000000"/>
          <w:sz w:val="24"/>
          <w:szCs w:val="24"/>
        </w:rPr>
      </w:pPr>
      <w:r>
        <w:rPr>
          <w:rFonts w:hint="eastAsia" w:hAnsi="宋体" w:cs="宋体"/>
          <w:color w:val="000000"/>
          <w:sz w:val="24"/>
          <w:szCs w:val="24"/>
        </w:rPr>
        <w:t>开户银行：</w:t>
      </w:r>
      <w:r>
        <w:rPr>
          <w:rFonts w:hint="eastAsia" w:hAnsi="宋体" w:cs="宋体"/>
          <w:color w:val="000000"/>
          <w:sz w:val="24"/>
          <w:szCs w:val="24"/>
          <w:u w:val="single"/>
        </w:rPr>
        <w:t xml:space="preserve">   </w:t>
      </w:r>
      <w:r>
        <w:rPr>
          <w:rFonts w:hint="eastAsia" w:hAnsi="宋体" w:cs="宋体"/>
          <w:color w:val="000000"/>
          <w:sz w:val="24"/>
          <w:szCs w:val="24"/>
        </w:rPr>
        <w:t xml:space="preserve">  开户银行：</w:t>
      </w:r>
      <w:r>
        <w:rPr>
          <w:rFonts w:hint="eastAsia" w:hAnsi="宋体" w:cs="宋体"/>
          <w:color w:val="000000"/>
          <w:sz w:val="24"/>
          <w:szCs w:val="24"/>
          <w:u w:val="single"/>
        </w:rPr>
        <w:t xml:space="preserve">   </w:t>
      </w:r>
    </w:p>
    <w:p>
      <w:pPr>
        <w:spacing w:line="360" w:lineRule="auto"/>
        <w:rPr>
          <w:rFonts w:hAnsi="宋体" w:cs="宋体"/>
          <w:color w:val="000000"/>
          <w:sz w:val="24"/>
          <w:szCs w:val="24"/>
        </w:rPr>
      </w:pPr>
      <w:r>
        <w:rPr>
          <w:rFonts w:hint="eastAsia" w:hAnsi="宋体" w:cs="宋体"/>
          <w:color w:val="000000"/>
          <w:sz w:val="24"/>
          <w:szCs w:val="24"/>
        </w:rPr>
        <w:t>账  号：</w:t>
      </w:r>
      <w:r>
        <w:rPr>
          <w:rFonts w:hint="eastAsia" w:hAnsi="宋体" w:cs="宋体"/>
          <w:color w:val="000000"/>
          <w:sz w:val="24"/>
          <w:szCs w:val="24"/>
          <w:u w:val="single"/>
        </w:rPr>
        <w:t xml:space="preserve">       </w:t>
      </w:r>
      <w:r>
        <w:rPr>
          <w:rFonts w:hint="eastAsia" w:hAnsi="宋体" w:cs="宋体"/>
          <w:color w:val="000000"/>
          <w:sz w:val="24"/>
          <w:szCs w:val="24"/>
        </w:rPr>
        <w:t xml:space="preserve">   账  号：</w:t>
      </w:r>
      <w:r>
        <w:rPr>
          <w:rFonts w:hint="eastAsia" w:hAnsi="宋体" w:cs="宋体"/>
          <w:color w:val="000000"/>
          <w:sz w:val="24"/>
          <w:szCs w:val="24"/>
          <w:u w:val="single"/>
        </w:rPr>
        <w:t xml:space="preserve">     </w:t>
      </w:r>
    </w:p>
    <w:p>
      <w:pPr>
        <w:pStyle w:val="6"/>
        <w:jc w:val="center"/>
        <w:rPr>
          <w:rFonts w:hAnsi="宋体" w:cs="宋体"/>
          <w:sz w:val="24"/>
          <w:szCs w:val="24"/>
        </w:rPr>
      </w:pPr>
      <w:r>
        <w:rPr>
          <w:rFonts w:hint="eastAsia" w:hAnsi="宋体" w:cs="宋体"/>
          <w:sz w:val="24"/>
          <w:szCs w:val="24"/>
        </w:rPr>
        <w:br w:type="page"/>
      </w:r>
      <w:bookmarkStart w:id="103" w:name="_Toc351203494"/>
      <w:r>
        <w:rPr>
          <w:rFonts w:hint="eastAsia" w:hAnsi="宋体" w:cs="宋体"/>
          <w:sz w:val="24"/>
          <w:szCs w:val="24"/>
        </w:rPr>
        <w:t>第二部分 通用合同条款</w:t>
      </w:r>
      <w:bookmarkEnd w:id="103"/>
      <w:bookmarkStart w:id="104" w:name="_Toc337558727"/>
    </w:p>
    <w:bookmarkEnd w:id="104"/>
    <w:p>
      <w:pPr>
        <w:autoSpaceDE w:val="0"/>
        <w:autoSpaceDN w:val="0"/>
        <w:adjustRightInd w:val="0"/>
        <w:jc w:val="center"/>
        <w:rPr>
          <w:rFonts w:cs="黑体"/>
          <w:b/>
          <w:sz w:val="24"/>
          <w:szCs w:val="24"/>
        </w:rPr>
      </w:pPr>
      <w:bookmarkStart w:id="105" w:name="_Toc351203632"/>
      <w:r>
        <w:rPr>
          <w:rFonts w:hint="eastAsia" w:cs="黑体"/>
          <w:b/>
          <w:sz w:val="24"/>
          <w:szCs w:val="24"/>
        </w:rPr>
        <w:t>采用由中华人民共和国住房和城乡建设部与国家工商行政管理局联合制定的《建设工程施工合同》(GF2017-0201)通用合同条款。</w:t>
      </w:r>
    </w:p>
    <w:p>
      <w:pPr>
        <w:pStyle w:val="6"/>
        <w:jc w:val="center"/>
        <w:rPr>
          <w:rFonts w:hAnsi="宋体" w:cs="宋体"/>
          <w:sz w:val="24"/>
          <w:szCs w:val="24"/>
        </w:rPr>
      </w:pPr>
      <w:r>
        <w:rPr>
          <w:rFonts w:hint="eastAsia" w:hAnsi="宋体" w:cs="宋体"/>
          <w:sz w:val="24"/>
          <w:szCs w:val="24"/>
        </w:rPr>
        <w:br w:type="page"/>
      </w:r>
      <w:bookmarkEnd w:id="105"/>
      <w:r>
        <w:rPr>
          <w:rFonts w:hint="eastAsia" w:hAnsi="宋体" w:cs="宋体"/>
          <w:sz w:val="24"/>
          <w:szCs w:val="24"/>
        </w:rPr>
        <w:t>第三部分 专用合同条款</w:t>
      </w:r>
    </w:p>
    <w:p>
      <w:pPr>
        <w:pStyle w:val="7"/>
        <w:spacing w:before="120" w:after="120"/>
        <w:rPr>
          <w:rFonts w:ascii="宋体" w:hAnsi="宋体" w:cs="宋体"/>
          <w:b w:val="0"/>
          <w:color w:val="000000"/>
          <w:sz w:val="24"/>
          <w:szCs w:val="24"/>
        </w:rPr>
      </w:pPr>
      <w:bookmarkStart w:id="106" w:name="_Toc351203633"/>
      <w:r>
        <w:rPr>
          <w:rFonts w:hint="eastAsia" w:ascii="宋体" w:hAnsi="宋体" w:cs="宋体"/>
          <w:b w:val="0"/>
          <w:color w:val="000000"/>
          <w:sz w:val="24"/>
          <w:szCs w:val="24"/>
        </w:rPr>
        <w:t>1</w:t>
      </w:r>
      <w:bookmarkStart w:id="107" w:name="_Toc296944495"/>
      <w:bookmarkStart w:id="108" w:name="_Toc296891196"/>
      <w:bookmarkStart w:id="109" w:name="_Toc296890984"/>
      <w:bookmarkStart w:id="110" w:name="_Toc297048342"/>
      <w:bookmarkStart w:id="111" w:name="_Toc296347155"/>
      <w:bookmarkStart w:id="112" w:name="_Toc292559866"/>
      <w:bookmarkStart w:id="113" w:name="_Toc296503156"/>
      <w:bookmarkStart w:id="114" w:name="_Toc297120456"/>
      <w:bookmarkStart w:id="115" w:name="_Toc296346657"/>
      <w:bookmarkStart w:id="116" w:name="_Toc292559361"/>
      <w:r>
        <w:rPr>
          <w:rFonts w:hint="eastAsia" w:ascii="宋体" w:hAnsi="宋体" w:cs="宋体"/>
          <w:b w:val="0"/>
          <w:color w:val="000000"/>
          <w:sz w:val="24"/>
          <w:szCs w:val="24"/>
        </w:rPr>
        <w:t>. 一般约定</w:t>
      </w:r>
      <w:bookmarkEnd w:id="106"/>
    </w:p>
    <w:bookmarkEnd w:id="107"/>
    <w:bookmarkEnd w:id="108"/>
    <w:bookmarkEnd w:id="109"/>
    <w:bookmarkEnd w:id="110"/>
    <w:bookmarkEnd w:id="111"/>
    <w:bookmarkEnd w:id="112"/>
    <w:bookmarkEnd w:id="113"/>
    <w:bookmarkEnd w:id="114"/>
    <w:bookmarkEnd w:id="115"/>
    <w:bookmarkEnd w:id="116"/>
    <w:p>
      <w:pPr>
        <w:spacing w:after="120" w:line="360" w:lineRule="auto"/>
        <w:ind w:firstLine="480" w:firstLineChars="200"/>
        <w:outlineLvl w:val="0"/>
        <w:rPr>
          <w:rFonts w:hAnsi="宋体" w:cs="宋体"/>
          <w:color w:val="000000"/>
          <w:sz w:val="24"/>
          <w:szCs w:val="24"/>
        </w:rPr>
      </w:pPr>
      <w:r>
        <w:rPr>
          <w:rFonts w:hint="eastAsia" w:hAnsi="宋体" w:cs="宋体"/>
          <w:color w:val="000000"/>
          <w:sz w:val="24"/>
          <w:szCs w:val="24"/>
        </w:rPr>
        <w:t>1.1 词语定义</w:t>
      </w:r>
    </w:p>
    <w:p>
      <w:pPr>
        <w:spacing w:line="360" w:lineRule="auto"/>
        <w:ind w:firstLine="480" w:firstLineChars="200"/>
        <w:rPr>
          <w:rFonts w:hAnsi="宋体" w:cs="宋体"/>
          <w:color w:val="000000"/>
          <w:sz w:val="24"/>
          <w:szCs w:val="24"/>
        </w:rPr>
      </w:pPr>
      <w:r>
        <w:rPr>
          <w:rFonts w:hint="eastAsia" w:hAnsi="宋体" w:cs="宋体"/>
          <w:color w:val="000000"/>
          <w:sz w:val="24"/>
          <w:szCs w:val="24"/>
        </w:rPr>
        <w:t>1.1.1合同</w:t>
      </w:r>
    </w:p>
    <w:p>
      <w:pPr>
        <w:spacing w:line="360" w:lineRule="auto"/>
        <w:ind w:left="1316" w:leftChars="140" w:hanging="840" w:hangingChars="350"/>
        <w:rPr>
          <w:rFonts w:hAnsi="宋体" w:cs="宋体"/>
          <w:color w:val="000000"/>
          <w:sz w:val="24"/>
          <w:szCs w:val="24"/>
        </w:rPr>
      </w:pPr>
      <w:r>
        <w:rPr>
          <w:rFonts w:hint="eastAsia" w:hAnsi="宋体" w:cs="宋体"/>
          <w:color w:val="000000"/>
          <w:sz w:val="24"/>
          <w:szCs w:val="24"/>
        </w:rPr>
        <w:t>1.1.1其他合同文件包括：</w:t>
      </w:r>
      <w:r>
        <w:rPr>
          <w:rFonts w:hint="eastAsia" w:hAnsi="宋体" w:cs="宋体"/>
          <w:color w:val="000000"/>
          <w:sz w:val="24"/>
          <w:szCs w:val="24"/>
          <w:u w:val="single"/>
        </w:rPr>
        <w:t></w:t>
      </w:r>
      <w:r>
        <w:rPr>
          <w:rFonts w:hint="eastAsia" w:hAnsi="宋体" w:cs="宋体"/>
          <w:bCs/>
          <w:color w:val="000000"/>
          <w:sz w:val="24"/>
          <w:szCs w:val="24"/>
          <w:u w:val="single"/>
        </w:rPr>
        <w:t>合同实施期间达成的协议、洽商记录、补遗书及澄清文件、工程技术要求等</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1.1.2 合同当事人及其他相关方</w:t>
      </w:r>
    </w:p>
    <w:p>
      <w:pPr>
        <w:spacing w:line="360" w:lineRule="auto"/>
        <w:ind w:firstLine="480" w:firstLineChars="200"/>
        <w:rPr>
          <w:rFonts w:hAnsi="宋体" w:cs="宋体"/>
          <w:color w:val="000000"/>
          <w:sz w:val="24"/>
          <w:szCs w:val="24"/>
        </w:rPr>
      </w:pPr>
      <w:r>
        <w:rPr>
          <w:rFonts w:hint="eastAsia" w:hAnsi="宋体" w:cs="宋体"/>
          <w:color w:val="000000"/>
          <w:sz w:val="24"/>
          <w:szCs w:val="24"/>
        </w:rPr>
        <w:t>1.1.2.4监理人：</w:t>
      </w:r>
    </w:p>
    <w:p>
      <w:pPr>
        <w:spacing w:line="360" w:lineRule="auto"/>
        <w:ind w:firstLine="480" w:firstLineChars="200"/>
        <w:rPr>
          <w:rFonts w:hAnsi="宋体" w:cs="宋体"/>
          <w:color w:val="000000"/>
          <w:sz w:val="24"/>
          <w:szCs w:val="24"/>
        </w:rPr>
      </w:pPr>
      <w:r>
        <w:rPr>
          <w:rFonts w:hint="eastAsia" w:hAnsi="宋体" w:cs="宋体"/>
          <w:color w:val="000000"/>
          <w:sz w:val="24"/>
          <w:szCs w:val="24"/>
        </w:rPr>
        <w:t>名    称：</w:t>
      </w:r>
      <w:r>
        <w:rPr>
          <w:rFonts w:hint="eastAsia" w:hAnsi="宋体" w:cs="宋体"/>
          <w:color w:val="000000"/>
          <w:sz w:val="24"/>
          <w:szCs w:val="24"/>
          <w:u w:val="single"/>
        </w:rPr>
        <w:t xml:space="preserve">                </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资质类别和等级：</w:t>
      </w:r>
      <w:r>
        <w:rPr>
          <w:rFonts w:hint="eastAsia" w:hAnsi="宋体" w:cs="宋体"/>
          <w:color w:val="000000"/>
          <w:sz w:val="24"/>
          <w:szCs w:val="24"/>
          <w:u w:val="single"/>
        </w:rPr>
        <w:t>               </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联系电话：</w:t>
      </w:r>
      <w:r>
        <w:rPr>
          <w:rFonts w:hint="eastAsia" w:hAnsi="宋体" w:cs="宋体"/>
          <w:color w:val="000000"/>
          <w:sz w:val="24"/>
          <w:szCs w:val="24"/>
          <w:u w:val="single"/>
        </w:rPr>
        <w:t>                </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电子信箱：</w:t>
      </w:r>
      <w:r>
        <w:rPr>
          <w:rFonts w:hint="eastAsia" w:hAnsi="宋体" w:cs="宋体"/>
          <w:color w:val="000000"/>
          <w:sz w:val="24"/>
          <w:szCs w:val="24"/>
          <w:u w:val="single"/>
        </w:rPr>
        <w:t>                </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通信地址：</w:t>
      </w:r>
      <w:r>
        <w:rPr>
          <w:rFonts w:hint="eastAsia" w:hAnsi="宋体" w:cs="宋体"/>
          <w:color w:val="000000"/>
          <w:sz w:val="24"/>
          <w:szCs w:val="24"/>
          <w:u w:val="single"/>
        </w:rPr>
        <w:t>                </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1.1.2.5 设计人：</w:t>
      </w:r>
    </w:p>
    <w:p>
      <w:pPr>
        <w:spacing w:line="360" w:lineRule="auto"/>
        <w:ind w:firstLine="480" w:firstLineChars="200"/>
        <w:rPr>
          <w:rFonts w:hAnsi="宋体" w:cs="宋体"/>
          <w:color w:val="000000"/>
          <w:sz w:val="24"/>
          <w:szCs w:val="24"/>
        </w:rPr>
      </w:pPr>
      <w:r>
        <w:rPr>
          <w:rFonts w:hint="eastAsia" w:hAnsi="宋体" w:cs="宋体"/>
          <w:color w:val="000000"/>
          <w:sz w:val="24"/>
          <w:szCs w:val="24"/>
        </w:rPr>
        <w:t>名    称：</w:t>
      </w:r>
      <w:r>
        <w:rPr>
          <w:rFonts w:hint="eastAsia" w:hAnsi="宋体" w:cs="宋体"/>
          <w:color w:val="000000"/>
          <w:sz w:val="24"/>
          <w:szCs w:val="24"/>
          <w:u w:val="single"/>
        </w:rPr>
        <w:t xml:space="preserve">                 </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资质类别和等级：</w:t>
      </w:r>
      <w:r>
        <w:rPr>
          <w:rFonts w:hint="eastAsia" w:hAnsi="宋体" w:cs="宋体"/>
          <w:color w:val="000000"/>
          <w:sz w:val="24"/>
          <w:szCs w:val="24"/>
          <w:u w:val="single"/>
        </w:rPr>
        <w:t>               </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联系电话：</w:t>
      </w:r>
      <w:r>
        <w:rPr>
          <w:rFonts w:hint="eastAsia" w:hAnsi="宋体" w:cs="宋体"/>
          <w:color w:val="000000"/>
          <w:sz w:val="24"/>
          <w:szCs w:val="24"/>
          <w:u w:val="single"/>
        </w:rPr>
        <w:t>                 </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电子信箱：</w:t>
      </w:r>
      <w:r>
        <w:rPr>
          <w:rFonts w:hint="eastAsia" w:hAnsi="宋体" w:cs="宋体"/>
          <w:color w:val="000000"/>
          <w:sz w:val="24"/>
          <w:szCs w:val="24"/>
          <w:u w:val="single"/>
        </w:rPr>
        <w:t xml:space="preserve">                    </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通信地址：</w:t>
      </w:r>
      <w:r>
        <w:rPr>
          <w:rFonts w:hint="eastAsia" w:hAnsi="宋体" w:cs="宋体"/>
          <w:color w:val="000000"/>
          <w:sz w:val="24"/>
          <w:szCs w:val="24"/>
          <w:u w:val="single"/>
        </w:rPr>
        <w:t>                </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1.1.3 工程和设备</w:t>
      </w:r>
    </w:p>
    <w:p>
      <w:pPr>
        <w:spacing w:line="360" w:lineRule="auto"/>
        <w:ind w:firstLine="480" w:firstLineChars="200"/>
        <w:rPr>
          <w:rFonts w:hAnsi="宋体" w:cs="宋体"/>
          <w:color w:val="000000"/>
          <w:sz w:val="24"/>
          <w:szCs w:val="24"/>
          <w:u w:val="single"/>
        </w:rPr>
      </w:pPr>
      <w:r>
        <w:rPr>
          <w:rFonts w:hint="eastAsia" w:hAnsi="宋体" w:cs="宋体"/>
          <w:color w:val="000000"/>
          <w:sz w:val="24"/>
          <w:szCs w:val="24"/>
        </w:rPr>
        <w:t>1.1.3.7 作为施工现场组成部分的其他场所包括：</w:t>
      </w:r>
      <w:r>
        <w:rPr>
          <w:rFonts w:hint="eastAsia" w:hAnsi="宋体" w:cs="宋体"/>
          <w:color w:val="000000"/>
          <w:sz w:val="24"/>
          <w:szCs w:val="24"/>
          <w:u w:val="single"/>
        </w:rPr>
        <w:t xml:space="preserve">     /        </w:t>
      </w:r>
    </w:p>
    <w:p>
      <w:pPr>
        <w:spacing w:line="360" w:lineRule="auto"/>
        <w:rPr>
          <w:rFonts w:hAnsi="宋体" w:cs="宋体"/>
          <w:color w:val="000000"/>
          <w:sz w:val="24"/>
          <w:szCs w:val="24"/>
        </w:rPr>
      </w:pPr>
      <w:r>
        <w:rPr>
          <w:rFonts w:hint="eastAsia" w:hAnsi="宋体" w:cs="宋体"/>
          <w:color w:val="000000"/>
          <w:sz w:val="24"/>
          <w:szCs w:val="24"/>
          <w:u w:val="single"/>
        </w:rPr>
        <w:t>                                      </w:t>
      </w:r>
      <w:r>
        <w:rPr>
          <w:rFonts w:hint="eastAsia" w:hAnsi="宋体" w:cs="宋体"/>
          <w:color w:val="000000"/>
          <w:sz w:val="24"/>
          <w:szCs w:val="24"/>
        </w:rPr>
        <w:t>。</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1.1.3.9 永久占地包括：</w:t>
      </w:r>
      <w:r>
        <w:rPr>
          <w:rFonts w:hint="eastAsia" w:hAnsi="宋体" w:cs="宋体"/>
          <w:color w:val="000000"/>
          <w:sz w:val="24"/>
          <w:szCs w:val="24"/>
          <w:u w:val="single"/>
        </w:rPr>
        <w:t xml:space="preserve">                /        </w:t>
      </w:r>
      <w:r>
        <w:rPr>
          <w:rFonts w:hint="eastAsia" w:hAnsi="宋体" w:cs="宋体"/>
          <w:color w:val="000000"/>
          <w:sz w:val="24"/>
          <w:szCs w:val="24"/>
        </w:rPr>
        <w:t>。</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1.1.3.10 临时占地包括：</w:t>
      </w:r>
      <w:r>
        <w:rPr>
          <w:rFonts w:hint="eastAsia" w:hAnsi="宋体" w:cs="宋体"/>
          <w:color w:val="000000"/>
          <w:sz w:val="24"/>
          <w:szCs w:val="24"/>
          <w:u w:val="single"/>
        </w:rPr>
        <w:t xml:space="preserve">             /          </w:t>
      </w:r>
      <w:r>
        <w:rPr>
          <w:rFonts w:hint="eastAsia" w:hAnsi="宋体" w:cs="宋体"/>
          <w:color w:val="000000"/>
          <w:sz w:val="24"/>
          <w:szCs w:val="24"/>
        </w:rPr>
        <w:t>。</w:t>
      </w:r>
    </w:p>
    <w:p>
      <w:pPr>
        <w:spacing w:after="120" w:line="360" w:lineRule="auto"/>
        <w:ind w:firstLine="480" w:firstLineChars="200"/>
        <w:rPr>
          <w:rFonts w:hAnsi="宋体" w:cs="宋体"/>
          <w:color w:val="000000"/>
          <w:sz w:val="24"/>
          <w:szCs w:val="24"/>
        </w:rPr>
      </w:pPr>
      <w:r>
        <w:rPr>
          <w:rFonts w:hint="eastAsia" w:hAnsi="宋体" w:cs="宋体"/>
          <w:color w:val="000000"/>
          <w:sz w:val="24"/>
          <w:szCs w:val="24"/>
        </w:rPr>
        <w:t xml:space="preserve">1.3法律 </w:t>
      </w:r>
    </w:p>
    <w:p>
      <w:pPr>
        <w:autoSpaceDE w:val="0"/>
        <w:autoSpaceDN w:val="0"/>
        <w:adjustRightInd w:val="0"/>
        <w:spacing w:line="360" w:lineRule="auto"/>
        <w:jc w:val="left"/>
        <w:rPr>
          <w:rFonts w:hAnsi="宋体" w:cs="宋体"/>
          <w:color w:val="000000"/>
          <w:sz w:val="24"/>
          <w:szCs w:val="24"/>
        </w:rPr>
      </w:pPr>
      <w:r>
        <w:rPr>
          <w:rFonts w:hint="eastAsia" w:hAnsi="宋体" w:cs="宋体"/>
          <w:color w:val="000000"/>
          <w:sz w:val="24"/>
          <w:szCs w:val="24"/>
        </w:rPr>
        <w:t>适用于合同的其他规范性文件：</w:t>
      </w:r>
      <w:r>
        <w:rPr>
          <w:rFonts w:hint="eastAsia" w:hAnsi="宋体" w:cs="宋体"/>
          <w:bCs/>
          <w:color w:val="000000"/>
          <w:sz w:val="24"/>
          <w:szCs w:val="24"/>
          <w:u w:val="single"/>
        </w:rPr>
        <w:t>《中华人民共和国合同法》、《中华人民共和国招标投标法》、《中华人民共和国建筑法》、《质量法》、《建设工程质量管理条例》等</w:t>
      </w:r>
      <w:r>
        <w:rPr>
          <w:rFonts w:hint="eastAsia" w:hAnsi="宋体" w:cs="宋体"/>
          <w:color w:val="000000"/>
          <w:sz w:val="24"/>
          <w:szCs w:val="24"/>
        </w:rPr>
        <w:t>。</w:t>
      </w:r>
    </w:p>
    <w:p>
      <w:pPr>
        <w:spacing w:after="120" w:line="360" w:lineRule="auto"/>
        <w:ind w:firstLine="480" w:firstLineChars="200"/>
        <w:rPr>
          <w:rFonts w:hAnsi="宋体" w:cs="宋体"/>
          <w:color w:val="000000"/>
          <w:sz w:val="24"/>
          <w:szCs w:val="24"/>
        </w:rPr>
      </w:pPr>
      <w:r>
        <w:rPr>
          <w:rFonts w:hint="eastAsia" w:hAnsi="宋体" w:cs="宋体"/>
          <w:color w:val="000000"/>
          <w:sz w:val="24"/>
          <w:szCs w:val="24"/>
        </w:rPr>
        <w:t>1.4 标准和规范</w:t>
      </w:r>
    </w:p>
    <w:p>
      <w:pPr>
        <w:spacing w:line="360" w:lineRule="auto"/>
        <w:rPr>
          <w:rFonts w:hAnsi="宋体" w:cs="宋体"/>
          <w:color w:val="000000"/>
          <w:sz w:val="24"/>
          <w:szCs w:val="24"/>
        </w:rPr>
      </w:pPr>
      <w:r>
        <w:rPr>
          <w:rFonts w:hint="eastAsia" w:hAnsi="宋体" w:cs="宋体"/>
          <w:color w:val="000000"/>
          <w:sz w:val="24"/>
          <w:szCs w:val="24"/>
        </w:rPr>
        <w:t>1.4.1适用于工程的标准规范包括：</w:t>
      </w:r>
      <w:r>
        <w:rPr>
          <w:rFonts w:hint="eastAsia" w:hAnsi="宋体" w:cs="宋体"/>
          <w:color w:val="000000"/>
          <w:sz w:val="24"/>
          <w:szCs w:val="24"/>
          <w:u w:val="single"/>
        </w:rPr>
        <w:t></w:t>
      </w:r>
      <w:r>
        <w:rPr>
          <w:rFonts w:hint="eastAsia" w:hAnsi="宋体" w:cs="Arial"/>
          <w:sz w:val="24"/>
          <w:szCs w:val="24"/>
          <w:u w:val="single"/>
        </w:rPr>
        <w:t>执行现行国家及地方相关规范、标准、图集、法律、法规、规程、工程建设标准强制性条文和《河南省住宅工程质量通病防治技术规程》等</w:t>
      </w:r>
      <w:r>
        <w:rPr>
          <w:rFonts w:hint="eastAsia" w:hAnsi="宋体" w:cs="宋体"/>
          <w:color w:val="000000"/>
          <w:sz w:val="24"/>
          <w:szCs w:val="24"/>
        </w:rPr>
        <w:t>。</w:t>
      </w:r>
    </w:p>
    <w:p>
      <w:pPr>
        <w:spacing w:line="360" w:lineRule="auto"/>
        <w:ind w:firstLine="480" w:firstLineChars="200"/>
        <w:outlineLvl w:val="0"/>
        <w:rPr>
          <w:rFonts w:hAnsi="宋体" w:cs="宋体"/>
          <w:color w:val="000000"/>
          <w:sz w:val="24"/>
          <w:szCs w:val="24"/>
          <w:u w:val="single"/>
        </w:rPr>
      </w:pPr>
      <w:r>
        <w:rPr>
          <w:rFonts w:hint="eastAsia" w:hAnsi="宋体" w:cs="宋体"/>
          <w:color w:val="000000"/>
          <w:sz w:val="24"/>
          <w:szCs w:val="24"/>
        </w:rPr>
        <w:t>1.4.2 发包人提供国外标准、规范的名称：</w:t>
      </w:r>
      <w:r>
        <w:rPr>
          <w:rFonts w:hint="eastAsia" w:hAnsi="宋体" w:cs="宋体"/>
          <w:color w:val="000000"/>
          <w:sz w:val="24"/>
          <w:szCs w:val="24"/>
          <w:u w:val="single"/>
        </w:rPr>
        <w:t xml:space="preserve"> </w:t>
      </w:r>
      <w:r>
        <w:rPr>
          <w:rFonts w:hint="eastAsia" w:hAnsi="宋体" w:cs="Arial"/>
          <w:sz w:val="24"/>
          <w:szCs w:val="24"/>
          <w:u w:val="single"/>
        </w:rPr>
        <w:t>不提供，承包人自行购买所需相关标准规范并承担费用。</w:t>
      </w:r>
      <w:r>
        <w:rPr>
          <w:rFonts w:hint="eastAsia" w:hAnsi="宋体" w:cs="宋体"/>
          <w:color w:val="000000"/>
          <w:sz w:val="24"/>
          <w:szCs w:val="24"/>
          <w:u w:val="single"/>
        </w:rPr>
        <w:t xml:space="preserve">          </w:t>
      </w:r>
    </w:p>
    <w:p>
      <w:pPr>
        <w:spacing w:line="360" w:lineRule="auto"/>
        <w:ind w:firstLine="480" w:firstLineChars="200"/>
        <w:rPr>
          <w:rFonts w:hAnsi="宋体" w:cs="宋体"/>
          <w:color w:val="000000"/>
          <w:sz w:val="24"/>
          <w:szCs w:val="24"/>
        </w:rPr>
      </w:pPr>
      <w:r>
        <w:rPr>
          <w:rFonts w:hint="eastAsia" w:hAnsi="宋体" w:cs="宋体"/>
          <w:color w:val="000000"/>
          <w:sz w:val="24"/>
          <w:szCs w:val="24"/>
        </w:rPr>
        <w:t>发包人提供国外标准、规范的份数：</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发包人提供国外标准、规范的名称：</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360" w:lineRule="auto"/>
        <w:ind w:left="966" w:leftChars="284"/>
        <w:rPr>
          <w:rFonts w:hAnsi="宋体" w:cs="宋体"/>
          <w:color w:val="000000"/>
          <w:sz w:val="24"/>
          <w:szCs w:val="24"/>
        </w:rPr>
      </w:pPr>
      <w:r>
        <w:rPr>
          <w:rFonts w:hint="eastAsia" w:hAnsi="宋体" w:cs="宋体"/>
          <w:color w:val="000000"/>
          <w:sz w:val="24"/>
          <w:szCs w:val="24"/>
        </w:rPr>
        <w:t>1.4.3发包人对工程的技术标准和功能要求的特殊要求：</w:t>
      </w:r>
      <w:r>
        <w:rPr>
          <w:rFonts w:hint="eastAsia" w:hAnsi="宋体" w:cs="宋体"/>
          <w:color w:val="000000"/>
          <w:sz w:val="24"/>
          <w:szCs w:val="24"/>
          <w:u w:val="single"/>
        </w:rPr>
        <w:t>/</w:t>
      </w:r>
      <w:r>
        <w:rPr>
          <w:rFonts w:hint="eastAsia" w:hAnsi="宋体" w:cs="宋体"/>
          <w:color w:val="000000"/>
          <w:sz w:val="24"/>
          <w:szCs w:val="24"/>
        </w:rPr>
        <w:t>。</w:t>
      </w:r>
    </w:p>
    <w:p>
      <w:pPr>
        <w:spacing w:after="120" w:line="360" w:lineRule="auto"/>
        <w:ind w:firstLine="480" w:firstLineChars="200"/>
        <w:outlineLvl w:val="0"/>
        <w:rPr>
          <w:rFonts w:hAnsi="宋体" w:cs="宋体"/>
          <w:color w:val="000000"/>
          <w:sz w:val="24"/>
          <w:szCs w:val="24"/>
        </w:rPr>
      </w:pPr>
      <w:r>
        <w:rPr>
          <w:rFonts w:hint="eastAsia" w:hAnsi="宋体" w:cs="宋体"/>
          <w:color w:val="000000"/>
          <w:sz w:val="24"/>
          <w:szCs w:val="24"/>
        </w:rPr>
        <w:t>1.5 合同文件的优先顺序</w:t>
      </w:r>
    </w:p>
    <w:p>
      <w:pPr>
        <w:spacing w:line="360" w:lineRule="auto"/>
        <w:ind w:firstLine="480" w:firstLineChars="200"/>
        <w:rPr>
          <w:rFonts w:hAnsi="宋体" w:cs="宋体"/>
          <w:color w:val="000000"/>
          <w:sz w:val="24"/>
          <w:szCs w:val="24"/>
        </w:rPr>
      </w:pPr>
      <w:r>
        <w:rPr>
          <w:rFonts w:hint="eastAsia" w:hAnsi="宋体" w:cs="宋体"/>
          <w:color w:val="000000"/>
          <w:sz w:val="24"/>
          <w:szCs w:val="24"/>
        </w:rPr>
        <w:t>合同文件组成及优先顺序为：</w:t>
      </w:r>
      <w:r>
        <w:rPr>
          <w:rFonts w:hint="eastAsia" w:hAnsi="宋体" w:cs="宋体"/>
          <w:color w:val="000000"/>
          <w:sz w:val="24"/>
          <w:szCs w:val="24"/>
          <w:u w:val="single"/>
        </w:rPr>
        <w:t></w:t>
      </w:r>
      <w:r>
        <w:rPr>
          <w:rFonts w:hint="eastAsia" w:hAnsi="宋体" w:cs="宋体"/>
          <w:bCs/>
          <w:color w:val="000000"/>
          <w:sz w:val="24"/>
          <w:szCs w:val="24"/>
          <w:u w:val="single"/>
        </w:rPr>
        <w:t>(1）合同协议书；（2）中标通知书；（3）投标函及其附录；（4）专用合同条款及其附件；（5）通用合同条款；（6）技术标准和要求（7）图纸；（8)其他合同文件</w:t>
      </w:r>
      <w:r>
        <w:rPr>
          <w:rFonts w:hint="eastAsia" w:hAnsi="宋体" w:cs="宋体"/>
          <w:color w:val="000000"/>
          <w:sz w:val="24"/>
          <w:szCs w:val="24"/>
        </w:rPr>
        <w:t>。</w:t>
      </w:r>
    </w:p>
    <w:p>
      <w:pPr>
        <w:spacing w:after="120" w:line="360" w:lineRule="auto"/>
        <w:ind w:firstLine="480" w:firstLineChars="200"/>
        <w:outlineLvl w:val="0"/>
        <w:rPr>
          <w:rFonts w:hAnsi="宋体" w:cs="宋体"/>
          <w:color w:val="000000"/>
          <w:sz w:val="24"/>
          <w:szCs w:val="24"/>
        </w:rPr>
      </w:pPr>
      <w:r>
        <w:rPr>
          <w:rFonts w:hint="eastAsia" w:hAnsi="宋体" w:cs="宋体"/>
          <w:color w:val="000000"/>
          <w:sz w:val="24"/>
          <w:szCs w:val="24"/>
        </w:rPr>
        <w:t>1.6 图纸和承包人文件</w:t>
      </w:r>
      <w:r>
        <w:rPr>
          <w:rFonts w:hint="eastAsia" w:hAnsi="宋体" w:cs="宋体"/>
          <w:color w:val="000000"/>
          <w:sz w:val="24"/>
          <w:szCs w:val="24"/>
        </w:rPr>
        <w:tab/>
      </w:r>
    </w:p>
    <w:p>
      <w:pPr>
        <w:spacing w:line="360" w:lineRule="auto"/>
        <w:ind w:firstLine="480" w:firstLineChars="200"/>
        <w:rPr>
          <w:rFonts w:hAnsi="宋体" w:cs="宋体"/>
          <w:color w:val="000000"/>
          <w:sz w:val="24"/>
          <w:szCs w:val="24"/>
        </w:rPr>
      </w:pPr>
      <w:r>
        <w:rPr>
          <w:rFonts w:hint="eastAsia" w:hAnsi="宋体" w:cs="宋体"/>
          <w:color w:val="000000"/>
          <w:sz w:val="24"/>
          <w:szCs w:val="24"/>
        </w:rPr>
        <w:t>1.6.1 图纸的提供</w:t>
      </w:r>
    </w:p>
    <w:p>
      <w:pPr>
        <w:spacing w:line="360" w:lineRule="auto"/>
        <w:ind w:firstLine="480" w:firstLineChars="200"/>
        <w:rPr>
          <w:rFonts w:hAnsi="宋体" w:cs="宋体"/>
          <w:color w:val="000000"/>
          <w:sz w:val="24"/>
          <w:szCs w:val="24"/>
        </w:rPr>
      </w:pPr>
      <w:r>
        <w:rPr>
          <w:rFonts w:hint="eastAsia" w:hAnsi="宋体" w:cs="宋体"/>
          <w:color w:val="000000"/>
          <w:sz w:val="24"/>
          <w:szCs w:val="24"/>
        </w:rPr>
        <w:t>发包人向承包人提供图纸的期限：</w:t>
      </w:r>
      <w:r>
        <w:rPr>
          <w:rFonts w:hint="eastAsia" w:hAnsi="宋体" w:cs="宋体"/>
          <w:color w:val="000000"/>
          <w:sz w:val="24"/>
          <w:szCs w:val="24"/>
          <w:u w:val="single"/>
        </w:rPr>
        <w:t xml:space="preserve">开工前 </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发包人向承包人提供图纸的数量：</w:t>
      </w:r>
      <w:r>
        <w:rPr>
          <w:rFonts w:hint="eastAsia" w:hAnsi="宋体" w:cs="宋体"/>
          <w:color w:val="000000"/>
          <w:sz w:val="24"/>
          <w:szCs w:val="24"/>
          <w:u w:val="single"/>
        </w:rPr>
        <w:t xml:space="preserve">捌套 </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发包人向承包人提供图纸的内容：</w:t>
      </w:r>
      <w:r>
        <w:rPr>
          <w:rFonts w:hint="eastAsia" w:hAnsi="宋体" w:cs="宋体"/>
          <w:color w:val="000000"/>
          <w:sz w:val="24"/>
          <w:szCs w:val="24"/>
          <w:u w:val="single"/>
        </w:rPr>
        <w:t>全套施工图</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1.6.4 承包人文件</w:t>
      </w:r>
    </w:p>
    <w:p>
      <w:pPr>
        <w:spacing w:line="360" w:lineRule="auto"/>
        <w:ind w:left="966" w:leftChars="284"/>
        <w:jc w:val="left"/>
        <w:rPr>
          <w:rFonts w:hAnsi="宋体" w:cs="宋体"/>
          <w:color w:val="000000"/>
          <w:sz w:val="24"/>
          <w:szCs w:val="24"/>
        </w:rPr>
      </w:pPr>
      <w:r>
        <w:rPr>
          <w:rFonts w:hint="eastAsia" w:hAnsi="宋体" w:cs="宋体"/>
          <w:color w:val="000000"/>
          <w:sz w:val="24"/>
          <w:szCs w:val="24"/>
        </w:rPr>
        <w:t xml:space="preserve">需要由承包人提供的文件，包括： </w:t>
      </w:r>
      <w:r>
        <w:rPr>
          <w:rFonts w:hint="eastAsia" w:hAnsi="宋体" w:cs="宋体"/>
          <w:color w:val="000000"/>
          <w:sz w:val="24"/>
          <w:szCs w:val="24"/>
          <w:u w:val="single"/>
        </w:rPr>
        <w:t>提供应当由其编制的与工程施工有关的文件</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承包人提供的文件的期限为：</w:t>
      </w:r>
      <w:r>
        <w:rPr>
          <w:rFonts w:hint="eastAsia" w:hAnsi="宋体" w:cs="宋体"/>
          <w:color w:val="000000"/>
          <w:sz w:val="24"/>
          <w:szCs w:val="24"/>
          <w:u w:val="single"/>
        </w:rPr>
        <w:t>按发包人要求 </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承包人提供的文件的数量为：</w:t>
      </w:r>
      <w:r>
        <w:rPr>
          <w:rFonts w:hint="eastAsia" w:hAnsi="宋体" w:cs="宋体"/>
          <w:color w:val="000000"/>
          <w:sz w:val="24"/>
          <w:szCs w:val="24"/>
          <w:u w:val="single"/>
        </w:rPr>
        <w:t>按发包人要求         </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承包人提供的文件的形式为：</w:t>
      </w:r>
      <w:r>
        <w:rPr>
          <w:rFonts w:hint="eastAsia" w:hAnsi="宋体" w:cs="宋体"/>
          <w:color w:val="000000"/>
          <w:sz w:val="24"/>
          <w:szCs w:val="24"/>
          <w:u w:val="single"/>
        </w:rPr>
        <w:t xml:space="preserve">书面    </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发包人审批承包人文件的期限：</w:t>
      </w:r>
      <w:r>
        <w:rPr>
          <w:rFonts w:hint="eastAsia" w:hAnsi="宋体" w:cs="宋体"/>
          <w:color w:val="000000"/>
          <w:sz w:val="24"/>
          <w:szCs w:val="24"/>
          <w:u w:val="single"/>
        </w:rPr>
        <w:t xml:space="preserve">收到文件5个工作日内  </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1.6.5 现场图纸准备</w:t>
      </w:r>
    </w:p>
    <w:p>
      <w:pPr>
        <w:spacing w:line="360" w:lineRule="auto"/>
        <w:ind w:firstLine="480" w:firstLineChars="200"/>
        <w:rPr>
          <w:rFonts w:hAnsi="宋体" w:cs="宋体"/>
          <w:color w:val="000000"/>
          <w:sz w:val="24"/>
          <w:szCs w:val="24"/>
          <w:u w:val="single"/>
        </w:rPr>
      </w:pPr>
      <w:r>
        <w:rPr>
          <w:rFonts w:hint="eastAsia" w:hAnsi="宋体" w:cs="宋体"/>
          <w:color w:val="000000"/>
          <w:sz w:val="24"/>
          <w:szCs w:val="24"/>
        </w:rPr>
        <w:t>关于现场图纸准备的约定：</w:t>
      </w:r>
      <w:r>
        <w:rPr>
          <w:rFonts w:hint="eastAsia" w:hAnsi="宋体" w:cs="宋体"/>
          <w:color w:val="000000"/>
          <w:sz w:val="24"/>
          <w:szCs w:val="24"/>
          <w:u w:val="single"/>
        </w:rPr>
        <w:t>执行通用条款</w:t>
      </w:r>
      <w:r>
        <w:rPr>
          <w:rFonts w:hint="eastAsia" w:hAnsi="宋体" w:cs="宋体"/>
          <w:color w:val="000000"/>
          <w:sz w:val="24"/>
          <w:szCs w:val="24"/>
        </w:rPr>
        <w:t>。</w:t>
      </w:r>
    </w:p>
    <w:p>
      <w:pPr>
        <w:spacing w:after="120" w:line="360" w:lineRule="auto"/>
        <w:ind w:firstLine="480" w:firstLineChars="200"/>
        <w:outlineLvl w:val="0"/>
        <w:rPr>
          <w:rFonts w:hAnsi="宋体" w:cs="宋体"/>
          <w:color w:val="000000"/>
          <w:sz w:val="24"/>
          <w:szCs w:val="24"/>
        </w:rPr>
      </w:pPr>
      <w:r>
        <w:rPr>
          <w:rFonts w:hint="eastAsia" w:hAnsi="宋体" w:cs="宋体"/>
          <w:color w:val="000000"/>
          <w:sz w:val="24"/>
          <w:szCs w:val="24"/>
        </w:rPr>
        <w:t>1.7 联络</w:t>
      </w:r>
    </w:p>
    <w:p>
      <w:pPr>
        <w:spacing w:line="360" w:lineRule="auto"/>
        <w:ind w:firstLine="480" w:firstLineChars="200"/>
        <w:rPr>
          <w:rFonts w:hAnsi="宋体" w:cs="宋体"/>
          <w:color w:val="000000"/>
          <w:sz w:val="24"/>
          <w:szCs w:val="24"/>
        </w:rPr>
      </w:pPr>
      <w:r>
        <w:rPr>
          <w:rFonts w:hint="eastAsia" w:hAnsi="宋体" w:cs="宋体"/>
          <w:color w:val="000000"/>
          <w:sz w:val="24"/>
          <w:szCs w:val="24"/>
        </w:rPr>
        <w:t>1.7.1发包人和承包人应当在</w:t>
      </w:r>
      <w:r>
        <w:rPr>
          <w:rFonts w:hint="eastAsia" w:hAnsi="宋体" w:cs="宋体"/>
          <w:color w:val="000000"/>
          <w:sz w:val="24"/>
          <w:szCs w:val="24"/>
          <w:u w:val="single"/>
        </w:rPr>
        <w:t xml:space="preserve"> 五  </w:t>
      </w:r>
      <w:r>
        <w:rPr>
          <w:rFonts w:hint="eastAsia" w:hAnsi="宋体" w:cs="宋体"/>
          <w:color w:val="000000"/>
          <w:sz w:val="24"/>
          <w:szCs w:val="24"/>
        </w:rPr>
        <w:t>天内将与合同有关的通知、批准、证明、证书、指示、指令、要求、请求、同意、意见、确定和决定等书面函件送达对方当事人。</w:t>
      </w:r>
    </w:p>
    <w:p>
      <w:pPr>
        <w:spacing w:line="360" w:lineRule="auto"/>
        <w:ind w:firstLine="480" w:firstLineChars="200"/>
        <w:rPr>
          <w:rFonts w:hAnsi="宋体" w:cs="宋体"/>
          <w:color w:val="000000"/>
          <w:sz w:val="24"/>
          <w:szCs w:val="24"/>
        </w:rPr>
      </w:pPr>
      <w:r>
        <w:rPr>
          <w:rFonts w:hint="eastAsia" w:hAnsi="宋体" w:cs="宋体"/>
          <w:color w:val="000000"/>
          <w:sz w:val="24"/>
          <w:szCs w:val="24"/>
        </w:rPr>
        <w:t>1.7.2 发包人接收文件的地点：</w:t>
      </w:r>
      <w:r>
        <w:rPr>
          <w:rFonts w:hint="eastAsia" w:hAnsi="宋体" w:cs="宋体"/>
          <w:color w:val="000000"/>
          <w:sz w:val="24"/>
          <w:szCs w:val="24"/>
          <w:u w:val="single"/>
        </w:rPr>
        <w:t>按发包人要求  </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发包人指定的接收人为：</w:t>
      </w:r>
      <w:r>
        <w:rPr>
          <w:rFonts w:hint="eastAsia" w:hAnsi="宋体" w:cs="宋体"/>
          <w:color w:val="000000"/>
          <w:sz w:val="24"/>
          <w:szCs w:val="24"/>
          <w:u w:val="single"/>
        </w:rPr>
        <w:t>   /            </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承包人接收文件的地点：</w:t>
      </w:r>
      <w:r>
        <w:rPr>
          <w:rFonts w:hint="eastAsia" w:hAnsi="宋体" w:cs="宋体"/>
          <w:color w:val="000000"/>
          <w:sz w:val="24"/>
          <w:szCs w:val="24"/>
          <w:u w:val="single"/>
        </w:rPr>
        <w:t> /            </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承包人指定的接收人为：</w:t>
      </w:r>
      <w:r>
        <w:rPr>
          <w:rFonts w:hint="eastAsia" w:hAnsi="宋体" w:cs="宋体"/>
          <w:color w:val="000000"/>
          <w:sz w:val="24"/>
          <w:szCs w:val="24"/>
          <w:u w:val="single"/>
        </w:rPr>
        <w:t> /            </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监理人接收文件的地点：</w:t>
      </w:r>
      <w:r>
        <w:rPr>
          <w:rFonts w:hint="eastAsia" w:hAnsi="宋体" w:cs="宋体"/>
          <w:color w:val="000000"/>
          <w:sz w:val="24"/>
          <w:szCs w:val="24"/>
          <w:u w:val="single"/>
        </w:rPr>
        <w:t> /           </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监理人指定的接收人为：</w:t>
      </w:r>
      <w:r>
        <w:rPr>
          <w:rFonts w:hint="eastAsia" w:hAnsi="宋体" w:cs="宋体"/>
          <w:color w:val="000000"/>
          <w:sz w:val="24"/>
          <w:szCs w:val="24"/>
          <w:u w:val="single"/>
        </w:rPr>
        <w:t> /           </w:t>
      </w:r>
      <w:r>
        <w:rPr>
          <w:rFonts w:hint="eastAsia" w:hAnsi="宋体" w:cs="宋体"/>
          <w:color w:val="000000"/>
          <w:sz w:val="24"/>
          <w:szCs w:val="24"/>
        </w:rPr>
        <w:t>。</w:t>
      </w:r>
    </w:p>
    <w:p>
      <w:pPr>
        <w:spacing w:after="120" w:line="360" w:lineRule="auto"/>
        <w:ind w:firstLine="480" w:firstLineChars="200"/>
        <w:outlineLvl w:val="0"/>
        <w:rPr>
          <w:rFonts w:hAnsi="宋体" w:cs="宋体"/>
          <w:color w:val="000000"/>
          <w:sz w:val="24"/>
          <w:szCs w:val="24"/>
        </w:rPr>
      </w:pPr>
      <w:r>
        <w:rPr>
          <w:rFonts w:hint="eastAsia" w:hAnsi="宋体" w:cs="宋体"/>
          <w:color w:val="000000"/>
          <w:sz w:val="24"/>
          <w:szCs w:val="24"/>
        </w:rPr>
        <w:t>1.10 交通运输</w:t>
      </w:r>
    </w:p>
    <w:p>
      <w:pPr>
        <w:spacing w:line="360" w:lineRule="auto"/>
        <w:ind w:firstLine="480" w:firstLineChars="200"/>
        <w:outlineLvl w:val="0"/>
        <w:rPr>
          <w:rFonts w:hAnsi="宋体" w:cs="宋体"/>
          <w:sz w:val="24"/>
          <w:szCs w:val="24"/>
        </w:rPr>
      </w:pPr>
      <w:r>
        <w:rPr>
          <w:rFonts w:hint="eastAsia" w:hAnsi="宋体" w:cs="宋体"/>
          <w:sz w:val="24"/>
          <w:szCs w:val="24"/>
        </w:rPr>
        <w:t>1</w:t>
      </w:r>
      <w:bookmarkStart w:id="117" w:name="_Toc304295521"/>
      <w:bookmarkStart w:id="118" w:name="_Toc303539100"/>
      <w:bookmarkStart w:id="119" w:name="_Toc300934943"/>
      <w:bookmarkStart w:id="120" w:name="_Toc312677986"/>
      <w:bookmarkStart w:id="121" w:name="_Toc318581155"/>
      <w:r>
        <w:rPr>
          <w:rFonts w:hint="eastAsia" w:hAnsi="宋体" w:cs="宋体"/>
          <w:sz w:val="24"/>
          <w:szCs w:val="24"/>
        </w:rPr>
        <w:t>.10.1 出入现场的权利</w:t>
      </w:r>
    </w:p>
    <w:p>
      <w:pPr>
        <w:spacing w:line="360" w:lineRule="auto"/>
        <w:rPr>
          <w:rFonts w:hAnsi="宋体" w:cs="宋体"/>
          <w:sz w:val="24"/>
          <w:szCs w:val="24"/>
        </w:rPr>
      </w:pPr>
      <w:r>
        <w:rPr>
          <w:rFonts w:hint="eastAsia" w:hAnsi="宋体" w:cs="宋体"/>
          <w:sz w:val="24"/>
          <w:szCs w:val="24"/>
        </w:rPr>
        <w:t>关于出入现场的权利的约定：</w:t>
      </w:r>
      <w:r>
        <w:rPr>
          <w:rFonts w:hint="eastAsia" w:hAnsi="宋体" w:cs="宋体"/>
          <w:color w:val="000000"/>
          <w:sz w:val="24"/>
          <w:szCs w:val="24"/>
          <w:u w:val="single"/>
        </w:rPr>
        <w:t xml:space="preserve"> 服从现场管理  </w:t>
      </w:r>
      <w:r>
        <w:rPr>
          <w:rFonts w:hint="eastAsia" w:hAnsi="宋体" w:cs="宋体"/>
          <w:sz w:val="24"/>
          <w:szCs w:val="24"/>
        </w:rPr>
        <w:t>。</w:t>
      </w:r>
    </w:p>
    <w:bookmarkEnd w:id="117"/>
    <w:bookmarkEnd w:id="118"/>
    <w:bookmarkEnd w:id="119"/>
    <w:bookmarkEnd w:id="120"/>
    <w:bookmarkEnd w:id="121"/>
    <w:p>
      <w:pPr>
        <w:spacing w:line="360" w:lineRule="auto"/>
        <w:ind w:firstLine="480" w:firstLineChars="200"/>
        <w:jc w:val="left"/>
        <w:outlineLvl w:val="0"/>
        <w:rPr>
          <w:rFonts w:hAnsi="宋体" w:cs="宋体"/>
          <w:sz w:val="24"/>
          <w:szCs w:val="24"/>
        </w:rPr>
      </w:pPr>
      <w:r>
        <w:rPr>
          <w:rFonts w:hint="eastAsia" w:hAnsi="宋体" w:cs="宋体"/>
          <w:sz w:val="24"/>
          <w:szCs w:val="24"/>
        </w:rPr>
        <w:t>1</w:t>
      </w:r>
      <w:bookmarkStart w:id="122" w:name="_Toc304295522"/>
      <w:bookmarkStart w:id="123" w:name="_Toc303539101"/>
      <w:bookmarkStart w:id="124" w:name="_Toc312677987"/>
      <w:bookmarkStart w:id="125" w:name="_Toc318581156"/>
      <w:bookmarkStart w:id="126" w:name="_Toc300934944"/>
      <w:r>
        <w:rPr>
          <w:rFonts w:hint="eastAsia" w:hAnsi="宋体" w:cs="宋体"/>
          <w:sz w:val="24"/>
          <w:szCs w:val="24"/>
        </w:rPr>
        <w:t>.10.3 场内交通</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关于场外交通和场内交通的边界的约定：</w:t>
      </w:r>
      <w:r>
        <w:rPr>
          <w:rFonts w:hint="eastAsia" w:hAnsi="宋体" w:cs="宋体"/>
          <w:color w:val="000000"/>
          <w:sz w:val="24"/>
          <w:szCs w:val="24"/>
          <w:u w:val="single"/>
        </w:rPr>
        <w:t xml:space="preserve"> 双方协商 </w:t>
      </w:r>
      <w:r>
        <w:rPr>
          <w:rFonts w:hint="eastAsia" w:hAnsi="宋体" w:cs="宋体"/>
          <w:sz w:val="24"/>
          <w:szCs w:val="24"/>
        </w:rPr>
        <w:t>。</w:t>
      </w:r>
    </w:p>
    <w:p>
      <w:pPr>
        <w:spacing w:line="360" w:lineRule="auto"/>
        <w:ind w:firstLine="480" w:firstLineChars="200"/>
        <w:jc w:val="left"/>
        <w:rPr>
          <w:rFonts w:hAnsi="宋体" w:cs="宋体"/>
          <w:sz w:val="24"/>
          <w:szCs w:val="24"/>
        </w:rPr>
      </w:pPr>
      <w:r>
        <w:rPr>
          <w:rFonts w:hint="eastAsia" w:hAnsi="宋体" w:cs="宋体"/>
          <w:sz w:val="24"/>
          <w:szCs w:val="24"/>
        </w:rPr>
        <w:t>关于发包人向承包人免费提供满足工程施工需要的场内道路和交通设施的约定：</w:t>
      </w:r>
      <w:r>
        <w:rPr>
          <w:rFonts w:hint="eastAsia" w:hAnsi="宋体" w:cs="宋体"/>
          <w:color w:val="000000"/>
          <w:sz w:val="24"/>
          <w:szCs w:val="24"/>
          <w:u w:val="single"/>
        </w:rPr>
        <w:t xml:space="preserve">双方协商 </w:t>
      </w:r>
      <w:r>
        <w:rPr>
          <w:rFonts w:hint="eastAsia" w:hAnsi="宋体" w:cs="宋体"/>
          <w:sz w:val="24"/>
          <w:szCs w:val="24"/>
        </w:rPr>
        <w:t>。</w:t>
      </w:r>
      <w:bookmarkEnd w:id="122"/>
      <w:bookmarkEnd w:id="123"/>
      <w:bookmarkEnd w:id="124"/>
      <w:bookmarkEnd w:id="125"/>
      <w:bookmarkEnd w:id="126"/>
      <w:r>
        <w:rPr>
          <w:rFonts w:hint="eastAsia" w:hAnsi="宋体" w:cs="宋体"/>
          <w:sz w:val="24"/>
          <w:szCs w:val="24"/>
        </w:rPr>
        <w:t xml:space="preserve">  </w:t>
      </w:r>
      <w:bookmarkStart w:id="127" w:name="_Toc318581157"/>
    </w:p>
    <w:p>
      <w:pPr>
        <w:spacing w:line="360" w:lineRule="auto"/>
        <w:ind w:firstLine="480" w:firstLineChars="200"/>
        <w:jc w:val="left"/>
        <w:rPr>
          <w:rFonts w:hAnsi="宋体" w:cs="宋体"/>
          <w:sz w:val="24"/>
          <w:szCs w:val="24"/>
        </w:rPr>
      </w:pPr>
      <w:r>
        <w:rPr>
          <w:rFonts w:hint="eastAsia" w:hAnsi="宋体" w:cs="宋体"/>
          <w:sz w:val="24"/>
          <w:szCs w:val="24"/>
        </w:rPr>
        <w:t>1.10.4超大件和超重件的运输</w:t>
      </w:r>
    </w:p>
    <w:p>
      <w:pPr>
        <w:spacing w:line="360" w:lineRule="auto"/>
        <w:ind w:firstLine="480" w:firstLineChars="200"/>
        <w:jc w:val="left"/>
        <w:rPr>
          <w:rFonts w:hAnsi="宋体" w:cs="宋体"/>
          <w:sz w:val="24"/>
          <w:szCs w:val="24"/>
        </w:rPr>
      </w:pPr>
      <w:r>
        <w:rPr>
          <w:rFonts w:hint="eastAsia" w:hAnsi="宋体" w:cs="宋体"/>
          <w:sz w:val="24"/>
          <w:szCs w:val="24"/>
        </w:rPr>
        <w:t>运输超大件或超重件所需的道路和桥梁临时加固改造费用和其他有关费用由</w:t>
      </w:r>
      <w:r>
        <w:rPr>
          <w:rFonts w:hint="eastAsia" w:hAnsi="宋体" w:cs="宋体"/>
          <w:sz w:val="24"/>
          <w:szCs w:val="24"/>
          <w:u w:val="single"/>
        </w:rPr>
        <w:t xml:space="preserve">   承包人 </w:t>
      </w:r>
      <w:r>
        <w:rPr>
          <w:rFonts w:hint="eastAsia" w:hAnsi="宋体" w:cs="宋体"/>
          <w:sz w:val="24"/>
          <w:szCs w:val="24"/>
        </w:rPr>
        <w:t>承担。</w:t>
      </w:r>
    </w:p>
    <w:bookmarkEnd w:id="127"/>
    <w:p>
      <w:pPr>
        <w:spacing w:after="120" w:line="360" w:lineRule="auto"/>
        <w:ind w:firstLine="480" w:firstLineChars="200"/>
        <w:outlineLvl w:val="0"/>
        <w:rPr>
          <w:rFonts w:hAnsi="宋体" w:cs="宋体"/>
          <w:color w:val="000000"/>
          <w:sz w:val="24"/>
          <w:szCs w:val="24"/>
        </w:rPr>
      </w:pPr>
      <w:r>
        <w:rPr>
          <w:rFonts w:hint="eastAsia" w:hAnsi="宋体" w:cs="宋体"/>
          <w:color w:val="000000"/>
          <w:sz w:val="24"/>
          <w:szCs w:val="24"/>
        </w:rPr>
        <w:t>1.11 知识产权</w:t>
      </w:r>
    </w:p>
    <w:p>
      <w:pPr>
        <w:spacing w:line="360" w:lineRule="auto"/>
        <w:rPr>
          <w:rFonts w:hAnsi="宋体" w:cs="宋体"/>
          <w:color w:val="000000"/>
          <w:sz w:val="24"/>
          <w:szCs w:val="24"/>
        </w:rPr>
      </w:pPr>
      <w:r>
        <w:rPr>
          <w:rFonts w:hint="eastAsia" w:hAnsi="宋体" w:cs="宋体"/>
          <w:color w:val="000000"/>
          <w:sz w:val="24"/>
          <w:szCs w:val="24"/>
        </w:rPr>
        <w:t>1.11.1关于发包人提供给承包人的图纸、发包人为实施工程自行编制或委托编制的技术规范以及反映发包人关于合同要求或其他类似性质的文件的著作权的归属：</w:t>
      </w:r>
      <w:r>
        <w:rPr>
          <w:rFonts w:hint="eastAsia" w:hAnsi="宋体" w:cs="宋体"/>
          <w:color w:val="000000"/>
          <w:sz w:val="24"/>
          <w:szCs w:val="24"/>
          <w:u w:val="single"/>
        </w:rPr>
        <w:t xml:space="preserve">属发包人 </w:t>
      </w:r>
      <w:r>
        <w:rPr>
          <w:rFonts w:hint="eastAsia" w:hAnsi="宋体" w:cs="宋体"/>
          <w:color w:val="000000"/>
          <w:sz w:val="24"/>
          <w:szCs w:val="24"/>
        </w:rPr>
        <w:t>。</w:t>
      </w:r>
    </w:p>
    <w:p>
      <w:pPr>
        <w:spacing w:line="360" w:lineRule="auto"/>
        <w:ind w:left="966" w:leftChars="284"/>
        <w:rPr>
          <w:rFonts w:hAnsi="宋体" w:cs="宋体"/>
          <w:color w:val="000000"/>
          <w:sz w:val="24"/>
          <w:szCs w:val="24"/>
        </w:rPr>
      </w:pPr>
      <w:r>
        <w:rPr>
          <w:rFonts w:hint="eastAsia" w:hAnsi="宋体" w:cs="宋体"/>
          <w:color w:val="000000"/>
          <w:sz w:val="24"/>
          <w:szCs w:val="24"/>
        </w:rPr>
        <w:t>关于发包人提供的上述文件的使用限制的要求：</w:t>
      </w:r>
      <w:r>
        <w:rPr>
          <w:rFonts w:hint="eastAsia" w:hAnsi="宋体" w:cs="宋体"/>
          <w:color w:val="000000"/>
          <w:sz w:val="24"/>
          <w:szCs w:val="24"/>
          <w:u w:val="single"/>
        </w:rPr>
        <w:t xml:space="preserve"> 执行通用条款 </w:t>
      </w:r>
      <w:r>
        <w:rPr>
          <w:rFonts w:hint="eastAsia" w:hAnsi="宋体" w:cs="宋体"/>
          <w:color w:val="000000"/>
          <w:sz w:val="24"/>
          <w:szCs w:val="24"/>
        </w:rPr>
        <w:t>。</w:t>
      </w:r>
    </w:p>
    <w:p>
      <w:pPr>
        <w:spacing w:line="360" w:lineRule="auto"/>
        <w:ind w:left="966" w:leftChars="284"/>
        <w:outlineLvl w:val="0"/>
        <w:rPr>
          <w:rFonts w:hAnsi="宋体" w:cs="宋体"/>
          <w:color w:val="000000"/>
          <w:sz w:val="24"/>
          <w:szCs w:val="24"/>
        </w:rPr>
      </w:pPr>
      <w:r>
        <w:rPr>
          <w:rFonts w:hint="eastAsia" w:hAnsi="宋体" w:cs="宋体"/>
          <w:color w:val="000000"/>
          <w:sz w:val="24"/>
          <w:szCs w:val="24"/>
        </w:rPr>
        <w:t>1.11.2 关于承包人为实施工程所编制文件的著作权的归属：</w:t>
      </w:r>
      <w:r>
        <w:rPr>
          <w:rFonts w:hint="eastAsia" w:hAnsi="宋体" w:cs="宋体"/>
          <w:color w:val="000000"/>
          <w:sz w:val="24"/>
          <w:szCs w:val="24"/>
          <w:u w:val="single"/>
        </w:rPr>
        <w:t xml:space="preserve"> </w:t>
      </w:r>
    </w:p>
    <w:p>
      <w:pPr>
        <w:spacing w:line="360" w:lineRule="auto"/>
        <w:rPr>
          <w:rFonts w:hAnsi="宋体" w:cs="宋体"/>
          <w:color w:val="000000"/>
          <w:sz w:val="24"/>
          <w:szCs w:val="24"/>
        </w:rPr>
      </w:pPr>
      <w:r>
        <w:rPr>
          <w:rFonts w:hint="eastAsia" w:hAnsi="宋体" w:cs="宋体"/>
          <w:color w:val="000000"/>
          <w:sz w:val="24"/>
          <w:szCs w:val="24"/>
          <w:u w:val="single"/>
        </w:rPr>
        <w:t xml:space="preserve">除署名权以外的著作权属于发包人 </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 xml:space="preserve">关于承包人提供的上述文件的使用限制的要求： </w:t>
      </w:r>
      <w:r>
        <w:rPr>
          <w:rFonts w:hint="eastAsia" w:hAnsi="宋体" w:cs="宋体"/>
          <w:color w:val="000000"/>
          <w:sz w:val="24"/>
          <w:szCs w:val="24"/>
          <w:u w:val="single"/>
        </w:rPr>
        <w:t>执行通用条款</w:t>
      </w:r>
      <w:r>
        <w:rPr>
          <w:rFonts w:hint="eastAsia" w:hAnsi="宋体" w:cs="宋体"/>
          <w:color w:val="000000"/>
          <w:sz w:val="24"/>
          <w:szCs w:val="24"/>
        </w:rPr>
        <w:t>。</w:t>
      </w:r>
    </w:p>
    <w:p>
      <w:pPr>
        <w:spacing w:line="360" w:lineRule="auto"/>
        <w:ind w:firstLine="480" w:firstLineChars="200"/>
        <w:outlineLvl w:val="0"/>
        <w:rPr>
          <w:rFonts w:hAnsi="宋体" w:cs="宋体"/>
          <w:color w:val="000000"/>
          <w:sz w:val="24"/>
          <w:szCs w:val="24"/>
          <w:u w:val="single"/>
        </w:rPr>
      </w:pPr>
      <w:r>
        <w:rPr>
          <w:rFonts w:hint="eastAsia" w:hAnsi="宋体" w:cs="宋体"/>
          <w:color w:val="000000"/>
          <w:sz w:val="24"/>
          <w:szCs w:val="24"/>
        </w:rPr>
        <w:t>1.11.4 承包人在施工过程中所采用的专利、专有技术、技术秘密的使用费的承担方式：</w:t>
      </w:r>
      <w:r>
        <w:rPr>
          <w:rFonts w:hint="eastAsia" w:hAnsi="宋体" w:cs="宋体"/>
          <w:color w:val="000000"/>
          <w:sz w:val="24"/>
          <w:szCs w:val="24"/>
          <w:u w:val="single"/>
        </w:rPr>
        <w:t>承包人承担</w:t>
      </w:r>
      <w:r>
        <w:rPr>
          <w:rFonts w:hint="eastAsia" w:hAnsi="宋体" w:cs="宋体"/>
          <w:color w:val="000000"/>
          <w:sz w:val="24"/>
          <w:szCs w:val="24"/>
        </w:rPr>
        <w:t>。</w:t>
      </w:r>
    </w:p>
    <w:p>
      <w:pPr>
        <w:spacing w:after="120" w:line="360" w:lineRule="auto"/>
        <w:ind w:firstLine="480" w:firstLineChars="200"/>
        <w:rPr>
          <w:rFonts w:hAnsi="宋体" w:cs="宋体"/>
          <w:color w:val="000000"/>
          <w:sz w:val="24"/>
          <w:szCs w:val="24"/>
        </w:rPr>
      </w:pPr>
      <w:r>
        <w:rPr>
          <w:rFonts w:hint="eastAsia" w:hAnsi="宋体" w:cs="宋体"/>
          <w:color w:val="000000"/>
          <w:sz w:val="24"/>
          <w:szCs w:val="24"/>
        </w:rPr>
        <w:t>1.13工程量清单错误的修正</w:t>
      </w:r>
    </w:p>
    <w:p>
      <w:pPr>
        <w:spacing w:line="360" w:lineRule="auto"/>
        <w:ind w:firstLine="480" w:firstLineChars="200"/>
        <w:rPr>
          <w:rFonts w:hAnsi="宋体" w:cs="宋体"/>
          <w:color w:val="000000"/>
          <w:sz w:val="24"/>
          <w:szCs w:val="24"/>
        </w:rPr>
      </w:pPr>
      <w:r>
        <w:rPr>
          <w:rFonts w:hint="eastAsia" w:hAnsi="宋体" w:cs="宋体"/>
          <w:color w:val="000000"/>
          <w:sz w:val="24"/>
          <w:szCs w:val="24"/>
        </w:rPr>
        <w:t>出现工程量清单错误时，是否调整合同价格：</w:t>
      </w:r>
      <w:r>
        <w:rPr>
          <w:rFonts w:hint="eastAsia" w:hAnsi="宋体" w:cs="宋体"/>
          <w:color w:val="000000"/>
          <w:sz w:val="24"/>
          <w:szCs w:val="24"/>
          <w:u w:val="single"/>
        </w:rPr>
        <w:t xml:space="preserve">    否     </w:t>
      </w:r>
      <w:r>
        <w:rPr>
          <w:rFonts w:hint="eastAsia" w:hAnsi="宋体" w:cs="宋体"/>
          <w:color w:val="000000"/>
          <w:sz w:val="24"/>
          <w:szCs w:val="24"/>
        </w:rPr>
        <w:t>。</w:t>
      </w:r>
    </w:p>
    <w:p>
      <w:pPr>
        <w:spacing w:line="360" w:lineRule="auto"/>
        <w:rPr>
          <w:rFonts w:hAnsi="宋体" w:cs="宋体"/>
          <w:color w:val="000000"/>
          <w:sz w:val="24"/>
          <w:szCs w:val="24"/>
        </w:rPr>
      </w:pPr>
      <w:r>
        <w:rPr>
          <w:rFonts w:hint="eastAsia" w:hAnsi="宋体" w:cs="宋体"/>
          <w:color w:val="000000"/>
          <w:sz w:val="24"/>
          <w:szCs w:val="24"/>
        </w:rPr>
        <w:t>允许调整合同价格的工程量偏差范围：</w:t>
      </w:r>
      <w:r>
        <w:rPr>
          <w:rFonts w:hint="eastAsia" w:hAnsi="宋体" w:cs="宋体"/>
          <w:color w:val="000000"/>
          <w:sz w:val="24"/>
          <w:szCs w:val="24"/>
          <w:u w:val="single"/>
        </w:rPr>
        <w:t xml:space="preserve">/ </w:t>
      </w:r>
      <w:r>
        <w:rPr>
          <w:rFonts w:hint="eastAsia" w:hAnsi="宋体" w:cs="宋体"/>
          <w:color w:val="000000"/>
          <w:sz w:val="24"/>
          <w:szCs w:val="24"/>
        </w:rPr>
        <w:t>。</w:t>
      </w:r>
    </w:p>
    <w:p>
      <w:pPr>
        <w:pStyle w:val="7"/>
        <w:spacing w:before="120" w:after="120"/>
        <w:rPr>
          <w:rFonts w:ascii="宋体" w:hAnsi="宋体" w:cs="宋体"/>
          <w:b w:val="0"/>
          <w:color w:val="000000"/>
          <w:sz w:val="24"/>
          <w:szCs w:val="24"/>
        </w:rPr>
      </w:pPr>
      <w:bookmarkStart w:id="128" w:name="_Toc351203634"/>
      <w:r>
        <w:rPr>
          <w:rFonts w:hint="eastAsia" w:ascii="宋体" w:hAnsi="宋体" w:cs="宋体"/>
          <w:b w:val="0"/>
          <w:color w:val="000000"/>
          <w:sz w:val="24"/>
          <w:szCs w:val="24"/>
        </w:rPr>
        <w:t>2</w:t>
      </w:r>
      <w:bookmarkStart w:id="129" w:name="_Toc292559867"/>
      <w:bookmarkStart w:id="130" w:name="_Toc296890985"/>
      <w:bookmarkStart w:id="131" w:name="_Toc296944496"/>
      <w:bookmarkStart w:id="132" w:name="_Toc292559362"/>
      <w:bookmarkStart w:id="133" w:name="_Toc297120457"/>
      <w:bookmarkStart w:id="134" w:name="_Toc296346658"/>
      <w:bookmarkStart w:id="135" w:name="_Toc296503157"/>
      <w:bookmarkStart w:id="136" w:name="_Toc296347156"/>
      <w:bookmarkStart w:id="137" w:name="_Toc296891197"/>
      <w:bookmarkStart w:id="138" w:name="_Toc297048343"/>
      <w:r>
        <w:rPr>
          <w:rFonts w:hint="eastAsia" w:ascii="宋体" w:hAnsi="宋体" w:cs="宋体"/>
          <w:b w:val="0"/>
          <w:color w:val="000000"/>
          <w:sz w:val="24"/>
          <w:szCs w:val="24"/>
        </w:rPr>
        <w:t>. 发包人</w:t>
      </w:r>
      <w:bookmarkEnd w:id="128"/>
    </w:p>
    <w:bookmarkEnd w:id="129"/>
    <w:bookmarkEnd w:id="130"/>
    <w:bookmarkEnd w:id="131"/>
    <w:bookmarkEnd w:id="132"/>
    <w:bookmarkEnd w:id="133"/>
    <w:bookmarkEnd w:id="134"/>
    <w:bookmarkEnd w:id="135"/>
    <w:bookmarkEnd w:id="136"/>
    <w:bookmarkEnd w:id="137"/>
    <w:bookmarkEnd w:id="138"/>
    <w:p>
      <w:pPr>
        <w:spacing w:after="120" w:line="360" w:lineRule="auto"/>
        <w:ind w:firstLine="480" w:firstLineChars="200"/>
        <w:outlineLvl w:val="0"/>
        <w:rPr>
          <w:rFonts w:hAnsi="宋体" w:cs="宋体"/>
          <w:color w:val="000000"/>
          <w:sz w:val="24"/>
          <w:szCs w:val="24"/>
        </w:rPr>
      </w:pPr>
      <w:r>
        <w:rPr>
          <w:rFonts w:hint="eastAsia" w:hAnsi="宋体" w:cs="宋体"/>
          <w:color w:val="000000"/>
          <w:sz w:val="24"/>
          <w:szCs w:val="24"/>
        </w:rPr>
        <w:t>2.2 发包人代表</w:t>
      </w:r>
    </w:p>
    <w:p>
      <w:pPr>
        <w:spacing w:line="360" w:lineRule="auto"/>
        <w:ind w:firstLine="480" w:firstLineChars="200"/>
        <w:rPr>
          <w:rFonts w:hAnsi="宋体" w:cs="宋体"/>
          <w:color w:val="000000"/>
          <w:sz w:val="24"/>
          <w:szCs w:val="24"/>
        </w:rPr>
      </w:pPr>
      <w:r>
        <w:rPr>
          <w:rFonts w:hint="eastAsia" w:hAnsi="宋体" w:cs="宋体"/>
          <w:color w:val="000000"/>
          <w:sz w:val="24"/>
          <w:szCs w:val="24"/>
        </w:rPr>
        <w:t>发包人代表：</w:t>
      </w:r>
    </w:p>
    <w:p>
      <w:pPr>
        <w:spacing w:line="360" w:lineRule="auto"/>
        <w:ind w:firstLine="480" w:firstLineChars="200"/>
        <w:rPr>
          <w:rFonts w:hAnsi="宋体" w:cs="宋体"/>
          <w:color w:val="000000"/>
          <w:sz w:val="24"/>
          <w:szCs w:val="24"/>
        </w:rPr>
      </w:pPr>
      <w:r>
        <w:rPr>
          <w:rFonts w:hint="eastAsia" w:hAnsi="宋体" w:cs="宋体"/>
          <w:color w:val="000000"/>
          <w:sz w:val="24"/>
          <w:szCs w:val="24"/>
        </w:rPr>
        <w:t>姓    名：</w:t>
      </w:r>
      <w:r>
        <w:rPr>
          <w:rFonts w:hint="eastAsia" w:hAnsi="宋体" w:cs="宋体"/>
          <w:color w:val="000000"/>
          <w:sz w:val="24"/>
          <w:szCs w:val="24"/>
          <w:u w:val="single"/>
        </w:rPr>
        <w:t xml:space="preserve">刘立华  </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身份证号：</w:t>
      </w:r>
      <w:r>
        <w:rPr>
          <w:rFonts w:hint="eastAsia" w:hAnsi="宋体" w:cs="宋体"/>
          <w:color w:val="000000"/>
          <w:sz w:val="24"/>
          <w:szCs w:val="24"/>
          <w:u w:val="single"/>
        </w:rPr>
        <w:t>      </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职    务：</w:t>
      </w:r>
      <w:r>
        <w:rPr>
          <w:rFonts w:hint="eastAsia" w:hAnsi="宋体" w:cs="宋体"/>
          <w:color w:val="000000"/>
          <w:sz w:val="24"/>
          <w:szCs w:val="24"/>
          <w:u w:val="single"/>
        </w:rPr>
        <w:t>工程师   </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联系电话：</w:t>
      </w:r>
      <w:r>
        <w:rPr>
          <w:rFonts w:hint="eastAsia" w:hAnsi="宋体" w:cs="宋体"/>
          <w:color w:val="000000"/>
          <w:sz w:val="24"/>
          <w:szCs w:val="24"/>
          <w:u w:val="single"/>
        </w:rPr>
        <w:t>     </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电子信箱：</w:t>
      </w:r>
      <w:r>
        <w:rPr>
          <w:rFonts w:hint="eastAsia" w:hAnsi="宋体" w:cs="宋体"/>
          <w:color w:val="000000"/>
          <w:sz w:val="24"/>
          <w:szCs w:val="24"/>
          <w:u w:val="single"/>
        </w:rPr>
        <w:t>     </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通信地址：</w:t>
      </w:r>
      <w:r>
        <w:rPr>
          <w:rFonts w:hint="eastAsia" w:hAnsi="宋体" w:cs="宋体"/>
          <w:color w:val="000000"/>
          <w:sz w:val="24"/>
          <w:szCs w:val="24"/>
          <w:u w:val="single"/>
        </w:rPr>
        <w:t>    </w:t>
      </w:r>
      <w:r>
        <w:rPr>
          <w:rFonts w:hint="eastAsia" w:hAnsi="宋体" w:cs="宋体"/>
          <w:color w:val="000000"/>
          <w:sz w:val="24"/>
          <w:szCs w:val="24"/>
        </w:rPr>
        <w:t>。</w:t>
      </w:r>
    </w:p>
    <w:p>
      <w:pPr>
        <w:spacing w:line="360" w:lineRule="auto"/>
        <w:ind w:firstLine="480" w:firstLineChars="200"/>
        <w:rPr>
          <w:rFonts w:hAnsi="宋体" w:cs="宋体"/>
          <w:color w:val="000000"/>
          <w:sz w:val="24"/>
          <w:szCs w:val="24"/>
          <w:u w:val="single"/>
        </w:rPr>
      </w:pPr>
      <w:r>
        <w:rPr>
          <w:rFonts w:hint="eastAsia" w:hAnsi="宋体" w:cs="宋体"/>
          <w:color w:val="000000"/>
          <w:sz w:val="24"/>
          <w:szCs w:val="24"/>
        </w:rPr>
        <w:t>发包人对发包人代表的授权范围如下：</w:t>
      </w:r>
      <w:r>
        <w:rPr>
          <w:rFonts w:hint="eastAsia" w:hAnsi="宋体" w:cs="宋体"/>
          <w:color w:val="000000"/>
          <w:sz w:val="24"/>
          <w:szCs w:val="24"/>
          <w:u w:val="single"/>
        </w:rPr>
        <w:t>1、总施工进度计划、年度计划、工程用款计划的审核权，施工阶段所提交的的详细计划和变更计划的审批权；</w:t>
      </w:r>
    </w:p>
    <w:p>
      <w:pPr>
        <w:spacing w:line="360" w:lineRule="auto"/>
        <w:ind w:firstLine="480" w:firstLineChars="200"/>
        <w:rPr>
          <w:rFonts w:hAnsi="宋体" w:cs="宋体"/>
          <w:color w:val="000000"/>
          <w:sz w:val="24"/>
          <w:szCs w:val="24"/>
          <w:u w:val="single"/>
        </w:rPr>
      </w:pPr>
      <w:r>
        <w:rPr>
          <w:rFonts w:hint="eastAsia" w:hAnsi="宋体" w:cs="宋体"/>
          <w:color w:val="000000"/>
          <w:sz w:val="24"/>
          <w:szCs w:val="24"/>
          <w:u w:val="single"/>
        </w:rPr>
        <w:t>2、现场已完工程量的价值的审定权，期中支付证书的审核权；</w:t>
      </w:r>
    </w:p>
    <w:p>
      <w:pPr>
        <w:spacing w:line="360" w:lineRule="auto"/>
        <w:ind w:firstLine="480" w:firstLineChars="200"/>
        <w:rPr>
          <w:rFonts w:hAnsi="宋体" w:cs="宋体"/>
          <w:color w:val="000000"/>
          <w:sz w:val="24"/>
          <w:szCs w:val="24"/>
          <w:u w:val="single"/>
        </w:rPr>
      </w:pPr>
      <w:r>
        <w:rPr>
          <w:rFonts w:hint="eastAsia" w:hAnsi="宋体" w:cs="宋体"/>
          <w:color w:val="000000"/>
          <w:sz w:val="24"/>
          <w:szCs w:val="24"/>
          <w:u w:val="single"/>
        </w:rPr>
        <w:t>3、对工程任何部分和形式、质量、数量及任何工程施工程序做出的变更。变更的单价的价格审核、审批权；</w:t>
      </w:r>
    </w:p>
    <w:p>
      <w:pPr>
        <w:spacing w:line="360" w:lineRule="auto"/>
        <w:ind w:firstLine="480" w:firstLineChars="200"/>
        <w:rPr>
          <w:rFonts w:hAnsi="宋体" w:cs="宋体"/>
          <w:color w:val="000000"/>
          <w:sz w:val="24"/>
          <w:szCs w:val="24"/>
          <w:u w:val="single"/>
        </w:rPr>
      </w:pPr>
      <w:r>
        <w:rPr>
          <w:rFonts w:hint="eastAsia" w:hAnsi="宋体" w:cs="宋体"/>
          <w:color w:val="000000"/>
          <w:sz w:val="24"/>
          <w:szCs w:val="24"/>
          <w:u w:val="single"/>
        </w:rPr>
        <w:t>4、工程工期延误、费用索赔的审核、审批权；</w:t>
      </w:r>
    </w:p>
    <w:p>
      <w:pPr>
        <w:spacing w:line="360" w:lineRule="auto"/>
        <w:ind w:firstLine="480" w:firstLineChars="200"/>
        <w:rPr>
          <w:rFonts w:hAnsi="宋体" w:cs="宋体"/>
          <w:color w:val="000000"/>
          <w:sz w:val="24"/>
          <w:szCs w:val="24"/>
          <w:u w:val="single"/>
        </w:rPr>
      </w:pPr>
      <w:r>
        <w:rPr>
          <w:rFonts w:hint="eastAsia" w:hAnsi="宋体" w:cs="宋体"/>
          <w:color w:val="000000"/>
          <w:sz w:val="24"/>
          <w:szCs w:val="24"/>
          <w:u w:val="single"/>
        </w:rPr>
        <w:t>5、对承包人质量安全保证体系、施工技术方案、施工组织设计的审核、审批权；</w:t>
      </w:r>
    </w:p>
    <w:p>
      <w:pPr>
        <w:spacing w:line="360" w:lineRule="auto"/>
        <w:ind w:firstLine="480" w:firstLineChars="200"/>
        <w:rPr>
          <w:rFonts w:hAnsi="宋体" w:cs="宋体"/>
          <w:color w:val="000000"/>
          <w:sz w:val="24"/>
          <w:szCs w:val="24"/>
          <w:u w:val="single"/>
        </w:rPr>
      </w:pPr>
      <w:r>
        <w:rPr>
          <w:rFonts w:hint="eastAsia" w:hAnsi="宋体" w:cs="宋体"/>
          <w:color w:val="000000"/>
          <w:sz w:val="24"/>
          <w:szCs w:val="24"/>
          <w:u w:val="single"/>
        </w:rPr>
        <w:t>6、分包人资质审查及确定的审核、审批权；</w:t>
      </w:r>
    </w:p>
    <w:p>
      <w:pPr>
        <w:spacing w:line="360" w:lineRule="auto"/>
        <w:ind w:firstLine="480" w:firstLineChars="200"/>
        <w:rPr>
          <w:rFonts w:hAnsi="宋体" w:cs="宋体"/>
          <w:color w:val="000000"/>
          <w:sz w:val="24"/>
          <w:szCs w:val="24"/>
          <w:u w:val="single"/>
        </w:rPr>
      </w:pPr>
      <w:r>
        <w:rPr>
          <w:rFonts w:hint="eastAsia" w:hAnsi="宋体" w:cs="宋体"/>
          <w:color w:val="000000"/>
          <w:sz w:val="24"/>
          <w:szCs w:val="24"/>
          <w:u w:val="single"/>
        </w:rPr>
        <w:t>7、工程交工及工程缺陷责任终止的最终审核、审批权；</w:t>
      </w:r>
    </w:p>
    <w:p>
      <w:pPr>
        <w:spacing w:line="360" w:lineRule="auto"/>
        <w:ind w:firstLine="480" w:firstLineChars="200"/>
        <w:rPr>
          <w:rFonts w:hAnsi="宋体" w:cs="宋体"/>
          <w:color w:val="000000"/>
          <w:sz w:val="24"/>
          <w:szCs w:val="24"/>
          <w:u w:val="single"/>
        </w:rPr>
      </w:pPr>
      <w:r>
        <w:rPr>
          <w:rFonts w:hint="eastAsia" w:hAnsi="宋体" w:cs="宋体"/>
          <w:color w:val="000000"/>
          <w:sz w:val="24"/>
          <w:szCs w:val="24"/>
          <w:u w:val="single"/>
        </w:rPr>
        <w:t>8、发包人代表的其他审核、审批权限由发包人另行规定，开工后两周内书面通知承包人。</w:t>
      </w:r>
    </w:p>
    <w:p>
      <w:pPr>
        <w:spacing w:after="120" w:line="360" w:lineRule="auto"/>
        <w:ind w:firstLine="480" w:firstLineChars="200"/>
        <w:outlineLvl w:val="0"/>
        <w:rPr>
          <w:rFonts w:hAnsi="宋体" w:cs="宋体"/>
          <w:color w:val="000000"/>
          <w:sz w:val="24"/>
          <w:szCs w:val="24"/>
        </w:rPr>
      </w:pPr>
      <w:r>
        <w:rPr>
          <w:rFonts w:hint="eastAsia" w:hAnsi="宋体" w:cs="宋体"/>
          <w:color w:val="000000"/>
          <w:sz w:val="24"/>
          <w:szCs w:val="24"/>
        </w:rPr>
        <w:t>2.4 施工现场、施工条件和基础资料的提供</w:t>
      </w:r>
    </w:p>
    <w:p>
      <w:pPr>
        <w:spacing w:line="360" w:lineRule="auto"/>
        <w:ind w:firstLine="480" w:firstLineChars="200"/>
        <w:rPr>
          <w:rFonts w:hAnsi="宋体" w:cs="宋体"/>
          <w:color w:val="000000"/>
          <w:sz w:val="24"/>
          <w:szCs w:val="24"/>
        </w:rPr>
      </w:pPr>
      <w:r>
        <w:rPr>
          <w:rFonts w:hint="eastAsia" w:hAnsi="宋体" w:cs="宋体"/>
          <w:color w:val="000000"/>
          <w:sz w:val="24"/>
          <w:szCs w:val="24"/>
        </w:rPr>
        <w:t>2.4.1 提供施工现场</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关于发包人移交施工现场的期限要求：</w:t>
      </w:r>
      <w:r>
        <w:rPr>
          <w:rFonts w:hint="eastAsia" w:hAnsi="宋体" w:cs="宋体"/>
          <w:color w:val="000000"/>
          <w:sz w:val="24"/>
          <w:szCs w:val="24"/>
          <w:u w:val="single"/>
        </w:rPr>
        <w:t>开工日期7日内</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2.4.2 提供施工条件</w:t>
      </w:r>
    </w:p>
    <w:p>
      <w:pPr>
        <w:spacing w:line="360" w:lineRule="auto"/>
        <w:ind w:firstLine="480" w:firstLineChars="200"/>
        <w:rPr>
          <w:rFonts w:hAnsi="宋体" w:cs="宋体"/>
          <w:color w:val="000000"/>
          <w:sz w:val="24"/>
          <w:szCs w:val="24"/>
          <w:u w:val="single"/>
        </w:rPr>
      </w:pPr>
      <w:r>
        <w:rPr>
          <w:rFonts w:hint="eastAsia" w:hAnsi="宋体" w:cs="宋体"/>
          <w:color w:val="000000"/>
          <w:sz w:val="24"/>
          <w:szCs w:val="24"/>
        </w:rPr>
        <w:t>关于发包人应负责提供施工所需要的条件，包括：</w:t>
      </w:r>
      <w:r>
        <w:rPr>
          <w:rFonts w:hint="eastAsia" w:hAnsi="宋体" w:cs="宋体"/>
          <w:color w:val="000000"/>
          <w:sz w:val="24"/>
          <w:szCs w:val="24"/>
          <w:u w:val="single"/>
        </w:rPr>
        <w:t xml:space="preserve">  </w:t>
      </w:r>
      <w:r>
        <w:rPr>
          <w:rFonts w:hint="eastAsia" w:hAnsi="宋体" w:cs="Arial"/>
          <w:sz w:val="24"/>
          <w:szCs w:val="24"/>
          <w:u w:val="single"/>
        </w:rPr>
        <w:t>已具备施工条件。</w:t>
      </w:r>
    </w:p>
    <w:p>
      <w:pPr>
        <w:spacing w:after="120" w:line="360" w:lineRule="auto"/>
        <w:ind w:firstLine="480" w:firstLineChars="200"/>
        <w:outlineLvl w:val="0"/>
        <w:rPr>
          <w:rFonts w:hAnsi="宋体" w:cs="宋体"/>
          <w:color w:val="000000"/>
          <w:sz w:val="24"/>
          <w:szCs w:val="24"/>
        </w:rPr>
      </w:pPr>
      <w:r>
        <w:rPr>
          <w:rFonts w:hint="eastAsia" w:hAnsi="宋体" w:cs="宋体"/>
          <w:color w:val="000000"/>
          <w:sz w:val="24"/>
          <w:szCs w:val="24"/>
        </w:rPr>
        <w:t>2.5 资金来源证明及支付担保</w:t>
      </w:r>
    </w:p>
    <w:p>
      <w:pPr>
        <w:spacing w:line="360" w:lineRule="auto"/>
        <w:ind w:firstLine="480" w:firstLineChars="200"/>
        <w:rPr>
          <w:rFonts w:hAnsi="宋体" w:cs="宋体"/>
          <w:color w:val="000000"/>
          <w:sz w:val="24"/>
          <w:szCs w:val="24"/>
        </w:rPr>
      </w:pPr>
      <w:r>
        <w:rPr>
          <w:rFonts w:hint="eastAsia" w:hAnsi="宋体" w:cs="宋体"/>
          <w:color w:val="000000"/>
          <w:sz w:val="24"/>
          <w:szCs w:val="24"/>
        </w:rPr>
        <w:t>发包人提供资金来源证明的期限要求：</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发包人是否提供支付担保：</w:t>
      </w:r>
      <w:r>
        <w:rPr>
          <w:rFonts w:hint="eastAsia" w:hAnsi="宋体" w:cs="宋体"/>
          <w:color w:val="000000"/>
          <w:sz w:val="24"/>
          <w:szCs w:val="24"/>
          <w:u w:val="single"/>
        </w:rPr>
        <w:t xml:space="preserve">          /           </w:t>
      </w:r>
      <w:r>
        <w:rPr>
          <w:rFonts w:hint="eastAsia" w:hAnsi="宋体" w:cs="宋体"/>
          <w:color w:val="000000"/>
          <w:sz w:val="24"/>
          <w:szCs w:val="24"/>
        </w:rPr>
        <w:t>。</w:t>
      </w:r>
    </w:p>
    <w:p>
      <w:pPr>
        <w:spacing w:line="360" w:lineRule="auto"/>
        <w:ind w:firstLine="480" w:firstLineChars="200"/>
        <w:rPr>
          <w:rFonts w:hAnsi="宋体" w:cs="宋体"/>
          <w:color w:val="000000"/>
          <w:sz w:val="24"/>
          <w:szCs w:val="24"/>
          <w:u w:val="single"/>
        </w:rPr>
      </w:pPr>
      <w:r>
        <w:rPr>
          <w:rFonts w:hint="eastAsia" w:hAnsi="宋体" w:cs="宋体"/>
          <w:color w:val="000000"/>
          <w:sz w:val="24"/>
          <w:szCs w:val="24"/>
        </w:rPr>
        <w:t>发包人提供支付担保的形式：</w:t>
      </w:r>
      <w:r>
        <w:rPr>
          <w:rFonts w:hint="eastAsia" w:hAnsi="宋体" w:cs="宋体"/>
          <w:color w:val="000000"/>
          <w:sz w:val="24"/>
          <w:szCs w:val="24"/>
          <w:u w:val="single"/>
        </w:rPr>
        <w:t>          /           。</w:t>
      </w:r>
    </w:p>
    <w:p>
      <w:pPr>
        <w:spacing w:line="360" w:lineRule="auto"/>
        <w:ind w:firstLine="480" w:firstLineChars="200"/>
        <w:rPr>
          <w:rFonts w:hAnsi="宋体" w:cs="宋体"/>
          <w:color w:val="000000"/>
          <w:sz w:val="24"/>
          <w:szCs w:val="24"/>
          <w:u w:val="single"/>
        </w:rPr>
      </w:pPr>
      <w:r>
        <w:rPr>
          <w:rFonts w:hint="eastAsia" w:hAnsi="宋体" w:cs="宋体"/>
          <w:color w:val="000000"/>
          <w:sz w:val="24"/>
          <w:szCs w:val="24"/>
        </w:rPr>
        <w:t>发包人办理的施工所需证件、批件的名称和完成时间：</w:t>
      </w:r>
      <w:r>
        <w:rPr>
          <w:rFonts w:hint="eastAsia" w:hAnsi="宋体" w:cs="宋体"/>
          <w:color w:val="000000"/>
          <w:sz w:val="24"/>
          <w:szCs w:val="24"/>
          <w:u w:val="single"/>
        </w:rPr>
        <w:t>《施工许可证》由发包人办理，承包人必须提供协助并及时交纳有关费用和必备的文件。</w:t>
      </w:r>
    </w:p>
    <w:p>
      <w:pPr>
        <w:pStyle w:val="7"/>
        <w:spacing w:before="120" w:after="120"/>
        <w:rPr>
          <w:rFonts w:ascii="宋体" w:hAnsi="宋体" w:cs="宋体"/>
          <w:b w:val="0"/>
          <w:color w:val="000000"/>
          <w:sz w:val="24"/>
          <w:szCs w:val="24"/>
        </w:rPr>
      </w:pPr>
      <w:bookmarkStart w:id="139" w:name="_Toc351203635"/>
      <w:r>
        <w:rPr>
          <w:rFonts w:hint="eastAsia" w:ascii="宋体" w:hAnsi="宋体" w:cs="宋体"/>
          <w:b w:val="0"/>
          <w:color w:val="000000"/>
          <w:sz w:val="24"/>
          <w:szCs w:val="24"/>
        </w:rPr>
        <w:t>3</w:t>
      </w:r>
      <w:bookmarkStart w:id="140" w:name="_Toc296347157"/>
      <w:bookmarkStart w:id="141" w:name="_Toc297120458"/>
      <w:bookmarkStart w:id="142" w:name="_Toc296890986"/>
      <w:bookmarkStart w:id="143" w:name="_Toc296503158"/>
      <w:bookmarkStart w:id="144" w:name="_Toc297048344"/>
      <w:bookmarkStart w:id="145" w:name="_Toc296346659"/>
      <w:bookmarkStart w:id="146" w:name="_Toc292559868"/>
      <w:bookmarkStart w:id="147" w:name="_Toc296944497"/>
      <w:bookmarkStart w:id="148" w:name="_Toc292559363"/>
      <w:bookmarkStart w:id="149" w:name="_Toc296891198"/>
      <w:r>
        <w:rPr>
          <w:rFonts w:hint="eastAsia" w:ascii="宋体" w:hAnsi="宋体" w:cs="宋体"/>
          <w:b w:val="0"/>
          <w:color w:val="000000"/>
          <w:sz w:val="24"/>
          <w:szCs w:val="24"/>
        </w:rPr>
        <w:t>. 承包人</w:t>
      </w:r>
      <w:bookmarkEnd w:id="139"/>
    </w:p>
    <w:bookmarkEnd w:id="140"/>
    <w:bookmarkEnd w:id="141"/>
    <w:bookmarkEnd w:id="142"/>
    <w:bookmarkEnd w:id="143"/>
    <w:bookmarkEnd w:id="144"/>
    <w:bookmarkEnd w:id="145"/>
    <w:bookmarkEnd w:id="146"/>
    <w:bookmarkEnd w:id="147"/>
    <w:bookmarkEnd w:id="148"/>
    <w:bookmarkEnd w:id="149"/>
    <w:p>
      <w:pPr>
        <w:spacing w:after="120" w:line="360" w:lineRule="auto"/>
        <w:ind w:firstLine="480" w:firstLineChars="200"/>
        <w:rPr>
          <w:rFonts w:hAnsi="宋体" w:cs="宋体"/>
          <w:color w:val="000000"/>
          <w:sz w:val="24"/>
          <w:szCs w:val="24"/>
        </w:rPr>
      </w:pPr>
      <w:r>
        <w:rPr>
          <w:rFonts w:hint="eastAsia" w:hAnsi="宋体" w:cs="宋体"/>
          <w:color w:val="000000"/>
          <w:sz w:val="24"/>
          <w:szCs w:val="24"/>
        </w:rPr>
        <w:t>3.1 承包人的一般义务</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（9）承包人提交的竣工资料的内容：</w:t>
      </w:r>
      <w:r>
        <w:rPr>
          <w:rFonts w:hint="eastAsia" w:hAnsi="宋体" w:cs="宋体"/>
          <w:color w:val="000000"/>
          <w:sz w:val="24"/>
          <w:szCs w:val="24"/>
          <w:u w:val="single"/>
        </w:rPr>
        <w:t xml:space="preserve">   施工图涉及的所有项目 </w:t>
      </w:r>
      <w:r>
        <w:rPr>
          <w:rFonts w:hint="eastAsia" w:hAnsi="宋体" w:cs="宋体"/>
          <w:color w:val="000000"/>
          <w:sz w:val="24"/>
          <w:szCs w:val="24"/>
        </w:rPr>
        <w:t>。</w:t>
      </w:r>
    </w:p>
    <w:p>
      <w:pPr>
        <w:spacing w:line="360" w:lineRule="auto"/>
        <w:ind w:firstLine="960" w:firstLineChars="400"/>
        <w:jc w:val="left"/>
        <w:rPr>
          <w:rFonts w:hAnsi="宋体" w:cs="宋体"/>
          <w:color w:val="000000"/>
          <w:sz w:val="24"/>
          <w:szCs w:val="24"/>
        </w:rPr>
      </w:pPr>
      <w:r>
        <w:rPr>
          <w:rFonts w:hint="eastAsia" w:hAnsi="宋体" w:cs="宋体"/>
          <w:color w:val="000000"/>
          <w:sz w:val="24"/>
          <w:szCs w:val="24"/>
        </w:rPr>
        <w:t>承包人需要提交的竣工资料套数：</w:t>
      </w:r>
      <w:r>
        <w:rPr>
          <w:rFonts w:hint="eastAsia" w:hAnsi="宋体" w:cs="宋体"/>
          <w:color w:val="000000"/>
          <w:sz w:val="24"/>
          <w:szCs w:val="24"/>
          <w:u w:val="single"/>
        </w:rPr>
        <w:t xml:space="preserve">     依据相关规范要求 </w:t>
      </w:r>
      <w:r>
        <w:rPr>
          <w:rFonts w:hint="eastAsia" w:hAnsi="宋体" w:cs="宋体"/>
          <w:color w:val="000000"/>
          <w:sz w:val="24"/>
          <w:szCs w:val="24"/>
        </w:rPr>
        <w:t>。</w:t>
      </w:r>
    </w:p>
    <w:p>
      <w:pPr>
        <w:spacing w:line="360" w:lineRule="auto"/>
        <w:ind w:left="1034" w:leftChars="304"/>
        <w:jc w:val="left"/>
        <w:rPr>
          <w:rFonts w:hAnsi="宋体" w:cs="宋体"/>
          <w:color w:val="000000"/>
          <w:sz w:val="24"/>
          <w:szCs w:val="24"/>
        </w:rPr>
      </w:pPr>
      <w:r>
        <w:rPr>
          <w:rFonts w:hint="eastAsia" w:hAnsi="宋体" w:cs="宋体"/>
          <w:color w:val="000000"/>
          <w:sz w:val="24"/>
          <w:szCs w:val="24"/>
        </w:rPr>
        <w:t>承包人提交的竣工资料的费用承担：</w:t>
      </w:r>
      <w:r>
        <w:rPr>
          <w:rFonts w:hint="eastAsia" w:hAnsi="宋体" w:cs="宋体"/>
          <w:color w:val="000000"/>
          <w:sz w:val="24"/>
          <w:szCs w:val="24"/>
          <w:u w:val="single"/>
        </w:rPr>
        <w:t xml:space="preserve">     承包人  </w:t>
      </w:r>
      <w:r>
        <w:rPr>
          <w:rFonts w:hint="eastAsia" w:hAnsi="宋体" w:cs="宋体"/>
          <w:color w:val="000000"/>
          <w:sz w:val="24"/>
          <w:szCs w:val="24"/>
        </w:rPr>
        <w:t>。</w:t>
      </w:r>
    </w:p>
    <w:p>
      <w:pPr>
        <w:spacing w:line="360" w:lineRule="auto"/>
        <w:ind w:left="1034" w:leftChars="304"/>
        <w:jc w:val="left"/>
        <w:rPr>
          <w:rFonts w:hAnsi="宋体" w:cs="宋体"/>
          <w:color w:val="000000"/>
          <w:sz w:val="24"/>
          <w:szCs w:val="24"/>
        </w:rPr>
      </w:pPr>
      <w:r>
        <w:rPr>
          <w:rFonts w:hint="eastAsia" w:hAnsi="宋体" w:cs="宋体"/>
          <w:color w:val="000000"/>
          <w:sz w:val="24"/>
          <w:szCs w:val="24"/>
        </w:rPr>
        <w:t>承包人提交的竣工资料移交时间：</w:t>
      </w:r>
      <w:r>
        <w:rPr>
          <w:rFonts w:hint="eastAsia" w:hAnsi="宋体" w:cs="宋体"/>
          <w:color w:val="000000"/>
          <w:sz w:val="24"/>
          <w:szCs w:val="24"/>
          <w:u w:val="single"/>
        </w:rPr>
        <w:t xml:space="preserve">    自竣工验收合格之日起15日 </w:t>
      </w:r>
      <w:r>
        <w:rPr>
          <w:rFonts w:hint="eastAsia" w:hAnsi="宋体" w:cs="宋体"/>
          <w:color w:val="000000"/>
          <w:sz w:val="24"/>
          <w:szCs w:val="24"/>
        </w:rPr>
        <w:t>。</w:t>
      </w:r>
    </w:p>
    <w:p>
      <w:pPr>
        <w:spacing w:line="360" w:lineRule="auto"/>
        <w:ind w:firstLine="960" w:firstLineChars="400"/>
        <w:jc w:val="left"/>
        <w:rPr>
          <w:rFonts w:hAnsi="宋体" w:cs="宋体"/>
          <w:color w:val="000000"/>
          <w:sz w:val="24"/>
          <w:szCs w:val="24"/>
        </w:rPr>
      </w:pPr>
      <w:r>
        <w:rPr>
          <w:rFonts w:hint="eastAsia" w:hAnsi="宋体" w:cs="宋体"/>
          <w:color w:val="000000"/>
          <w:sz w:val="24"/>
          <w:szCs w:val="24"/>
        </w:rPr>
        <w:t>承包人提交的竣工资料形式要求：</w:t>
      </w:r>
      <w:r>
        <w:rPr>
          <w:rFonts w:hint="eastAsia" w:hAnsi="宋体" w:cs="宋体"/>
          <w:color w:val="000000"/>
          <w:sz w:val="24"/>
          <w:szCs w:val="24"/>
          <w:u w:val="single"/>
        </w:rPr>
        <w:t xml:space="preserve">  书面 </w:t>
      </w:r>
      <w:r>
        <w:rPr>
          <w:rFonts w:hint="eastAsia" w:hAnsi="宋体" w:cs="宋体"/>
          <w:color w:val="000000"/>
          <w:sz w:val="24"/>
          <w:szCs w:val="24"/>
        </w:rPr>
        <w:t>。</w:t>
      </w:r>
    </w:p>
    <w:p>
      <w:pPr>
        <w:spacing w:line="360" w:lineRule="auto"/>
        <w:ind w:firstLine="960" w:firstLineChars="400"/>
        <w:rPr>
          <w:rFonts w:hAnsi="宋体" w:cs="宋体"/>
          <w:color w:val="000000"/>
          <w:sz w:val="24"/>
          <w:szCs w:val="24"/>
          <w:u w:val="single"/>
        </w:rPr>
      </w:pPr>
      <w:r>
        <w:rPr>
          <w:rFonts w:hint="eastAsia" w:hAnsi="宋体" w:cs="宋体"/>
          <w:color w:val="000000"/>
          <w:sz w:val="24"/>
          <w:szCs w:val="24"/>
        </w:rPr>
        <w:t>承包人应履行的其他义务：</w:t>
      </w:r>
      <w:r>
        <w:rPr>
          <w:rFonts w:hint="eastAsia" w:hAnsi="宋体" w:cs="宋体"/>
          <w:color w:val="000000"/>
          <w:sz w:val="24"/>
          <w:szCs w:val="24"/>
          <w:u w:val="single"/>
        </w:rPr>
        <w:t>①承包人应按发包人的指令，完成发包人要求的对工程内容的任何增加和删减。 ②承包人应积极主动核对图纸中的标高、轴线等技术数据，充分理解设计意图。若由于明显的设计图纸问题（例如尺寸标注不闭合、文字标识相互矛盾等）和发包人（包括监理）不正确的指令，承包人发现后有口头或书面告知义务，否则造成工程质量、安全、进度损失，也不能免除承包人的责任。  ③承包人应按照政府相关规定，建立健全的雇员工资发放和劳动保障制度。如因雇员的工资发放和劳动保障制度不健全而引发纠纷，导致民工围堵发包人等的，发包人有权解除合同并责令承包人退场，由此产生的一切损失及后果由承包人承担。  ④承包人使用的临时用水、临时用电等设施在合同执行期间，如发包人要求为其他承包人提供分表接口的，承包人应予无条件同意。  ⑤承包人要做好现场安全文明施工及已有成品保护工作。现场运输材料、堆放材料等造成的污染，承包人应该有专人负责跟踪打扫；现场施工及生活产生的垃圾应该每天有人清除</w:t>
      </w:r>
      <w:r>
        <w:rPr>
          <w:rFonts w:hint="eastAsia" w:hAnsi="宋体" w:cs="宋体"/>
          <w:color w:val="000000"/>
          <w:sz w:val="24"/>
          <w:szCs w:val="24"/>
        </w:rPr>
        <w:t>。</w:t>
      </w:r>
    </w:p>
    <w:p>
      <w:pPr>
        <w:spacing w:line="360" w:lineRule="auto"/>
        <w:ind w:firstLine="480" w:firstLineChars="200"/>
        <w:rPr>
          <w:rFonts w:hAnsi="宋体" w:cs="宋体"/>
          <w:color w:val="000000"/>
          <w:sz w:val="24"/>
          <w:szCs w:val="24"/>
          <w:u w:val="single"/>
        </w:rPr>
      </w:pPr>
      <w:r>
        <w:rPr>
          <w:rFonts w:hint="eastAsia" w:hAnsi="宋体" w:cs="宋体"/>
          <w:color w:val="000000"/>
          <w:sz w:val="24"/>
          <w:szCs w:val="24"/>
        </w:rPr>
        <w:t>（11）承担施工安全保卫工作及非夜间施工照明的责任和要求：</w:t>
      </w:r>
      <w:r>
        <w:rPr>
          <w:rFonts w:hint="eastAsia" w:hAnsi="宋体" w:cs="宋体"/>
          <w:color w:val="000000"/>
          <w:sz w:val="24"/>
          <w:szCs w:val="24"/>
          <w:u w:val="single"/>
        </w:rPr>
        <w:t xml:space="preserve"> 承包人按许昌市安全文明施工管理规定的要求承担。</w:t>
      </w:r>
      <w:r>
        <w:rPr>
          <w:rFonts w:hint="eastAsia" w:hAnsi="宋体" w:cs="宋体"/>
          <w:color w:val="000000"/>
          <w:sz w:val="24"/>
          <w:szCs w:val="24"/>
          <w:u w:val="single"/>
        </w:rPr>
        <w:br w:type="textWrapping"/>
      </w:r>
      <w:r>
        <w:rPr>
          <w:rFonts w:hint="eastAsia" w:hAnsi="宋体" w:cs="宋体"/>
          <w:color w:val="000000"/>
          <w:sz w:val="24"/>
          <w:szCs w:val="24"/>
        </w:rPr>
        <w:t xml:space="preserve">   （12）需承包人办理的有关施工场地交通、环卫和施工噪音管理等手续： </w:t>
      </w:r>
      <w:r>
        <w:rPr>
          <w:rFonts w:hint="eastAsia" w:hAnsi="宋体" w:cs="宋体"/>
          <w:color w:val="000000"/>
          <w:sz w:val="24"/>
          <w:szCs w:val="24"/>
          <w:u w:val="single"/>
        </w:rPr>
        <w:t>承包人负责办理有关夜间施工许可证、排污许可证、渣土外运、施工场地交通、环卫、施工噪声许可、安全文明施工等各项按政府及有关部门要求所需的手续并承担费用。</w:t>
      </w:r>
    </w:p>
    <w:p>
      <w:pPr>
        <w:spacing w:after="120" w:line="360" w:lineRule="auto"/>
        <w:ind w:firstLine="480" w:firstLineChars="200"/>
        <w:rPr>
          <w:rFonts w:hAnsi="宋体" w:cs="宋体"/>
          <w:color w:val="000000"/>
          <w:sz w:val="24"/>
          <w:szCs w:val="24"/>
        </w:rPr>
      </w:pPr>
      <w:r>
        <w:rPr>
          <w:rFonts w:hint="eastAsia" w:hAnsi="宋体" w:cs="宋体"/>
          <w:color w:val="000000"/>
          <w:sz w:val="24"/>
          <w:szCs w:val="24"/>
        </w:rPr>
        <w:t>3.2 项目经理</w:t>
      </w:r>
    </w:p>
    <w:p>
      <w:pPr>
        <w:spacing w:line="360" w:lineRule="auto"/>
        <w:ind w:firstLine="480" w:firstLineChars="200"/>
        <w:rPr>
          <w:rFonts w:hAnsi="宋体" w:cs="宋体"/>
          <w:color w:val="000000"/>
          <w:sz w:val="24"/>
          <w:szCs w:val="24"/>
        </w:rPr>
      </w:pPr>
      <w:r>
        <w:rPr>
          <w:rFonts w:hint="eastAsia" w:hAnsi="宋体" w:cs="宋体"/>
          <w:color w:val="000000"/>
          <w:sz w:val="24"/>
          <w:szCs w:val="24"/>
        </w:rPr>
        <w:t>3.2.1 项目经理：</w:t>
      </w:r>
    </w:p>
    <w:p>
      <w:pPr>
        <w:spacing w:line="360" w:lineRule="auto"/>
        <w:ind w:firstLine="480" w:firstLineChars="200"/>
        <w:rPr>
          <w:rFonts w:hAnsi="宋体" w:cs="宋体"/>
          <w:color w:val="000000"/>
          <w:sz w:val="24"/>
          <w:szCs w:val="24"/>
        </w:rPr>
      </w:pPr>
      <w:r>
        <w:rPr>
          <w:rFonts w:hint="eastAsia" w:hAnsi="宋体" w:cs="宋体"/>
          <w:color w:val="000000"/>
          <w:sz w:val="24"/>
          <w:szCs w:val="24"/>
        </w:rPr>
        <w:t>姓    名：</w:t>
      </w:r>
      <w:r>
        <w:rPr>
          <w:rFonts w:hint="eastAsia" w:hAnsi="宋体" w:cs="宋体"/>
          <w:color w:val="000000"/>
          <w:sz w:val="24"/>
          <w:szCs w:val="24"/>
          <w:u w:val="single"/>
        </w:rPr>
        <w:t>        </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身份证号：</w:t>
      </w:r>
      <w:r>
        <w:rPr>
          <w:rFonts w:hint="eastAsia" w:hAnsi="宋体" w:cs="宋体"/>
          <w:color w:val="000000"/>
          <w:sz w:val="24"/>
          <w:szCs w:val="24"/>
          <w:u w:val="single"/>
        </w:rPr>
        <w:t xml:space="preserve">  </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建造师执业资格等级：</w:t>
      </w:r>
      <w:r>
        <w:rPr>
          <w:rFonts w:hint="eastAsia" w:hAnsi="宋体" w:cs="宋体"/>
          <w:color w:val="000000"/>
          <w:sz w:val="24"/>
          <w:szCs w:val="24"/>
          <w:u w:val="single"/>
        </w:rPr>
        <w:t></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建造师注册证书号：</w:t>
      </w:r>
      <w:r>
        <w:rPr>
          <w:rFonts w:hint="eastAsia" w:hAnsi="宋体" w:cs="宋体"/>
          <w:color w:val="000000"/>
          <w:sz w:val="24"/>
          <w:szCs w:val="24"/>
          <w:u w:val="single"/>
        </w:rPr>
        <w:t></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建造师执业印章号：</w:t>
      </w:r>
      <w:r>
        <w:rPr>
          <w:rFonts w:hint="eastAsia" w:hAnsi="宋体" w:cs="宋体"/>
          <w:color w:val="000000"/>
          <w:sz w:val="24"/>
          <w:szCs w:val="24"/>
          <w:u w:val="single"/>
        </w:rPr>
        <w:t> </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安全生产考核合格证书号：</w:t>
      </w:r>
      <w:r>
        <w:rPr>
          <w:rFonts w:hint="eastAsia" w:hAnsi="宋体" w:cs="宋体"/>
          <w:color w:val="000000"/>
          <w:sz w:val="24"/>
          <w:szCs w:val="24"/>
          <w:u w:val="single"/>
        </w:rPr>
        <w:t></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联系电话：</w:t>
      </w:r>
      <w:r>
        <w:rPr>
          <w:rFonts w:hint="eastAsia" w:hAnsi="宋体" w:cs="宋体"/>
          <w:color w:val="000000"/>
          <w:sz w:val="24"/>
          <w:szCs w:val="24"/>
          <w:u w:val="single"/>
        </w:rPr>
        <w:t>         </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电子信箱：</w:t>
      </w:r>
      <w:r>
        <w:rPr>
          <w:rFonts w:hint="eastAsia" w:hAnsi="宋体" w:cs="宋体"/>
          <w:color w:val="000000"/>
          <w:sz w:val="24"/>
          <w:szCs w:val="24"/>
          <w:u w:val="single"/>
        </w:rPr>
        <w:t>         </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通信地址：</w:t>
      </w:r>
      <w:r>
        <w:rPr>
          <w:rFonts w:hint="eastAsia" w:hAnsi="宋体" w:cs="宋体"/>
          <w:color w:val="000000"/>
          <w:sz w:val="24"/>
          <w:szCs w:val="24"/>
          <w:u w:val="single"/>
        </w:rPr>
        <w:t>         </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承包人对项目经理的授权范围如下：</w:t>
      </w:r>
      <w:r>
        <w:rPr>
          <w:rFonts w:hint="eastAsia" w:hAnsi="宋体" w:cs="宋体"/>
          <w:color w:val="000000"/>
          <w:sz w:val="24"/>
          <w:szCs w:val="24"/>
          <w:u w:val="single"/>
        </w:rPr>
        <w:t>（1）组建项目管理班子；（2）处理与所承担的工程项目有关的外部关系；（3）组织项目的生产经营活动，调配并管理项目的人力、资金、物资、机械设备等生产要素；（4）选择施工队伍</w:t>
      </w:r>
      <w:r>
        <w:rPr>
          <w:rFonts w:hint="eastAsia" w:hAnsi="宋体" w:cs="宋体"/>
          <w:color w:val="000000"/>
          <w:sz w:val="24"/>
          <w:szCs w:val="24"/>
        </w:rPr>
        <w:t>。</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关于项目经理每月在施工现场的时间要求：</w:t>
      </w:r>
      <w:r>
        <w:rPr>
          <w:rFonts w:hint="eastAsia" w:hAnsi="宋体" w:cs="宋体"/>
          <w:color w:val="000000"/>
          <w:sz w:val="24"/>
          <w:szCs w:val="24"/>
          <w:u w:val="single"/>
        </w:rPr>
        <w:t xml:space="preserve">项目经理每周在现场工作时间不能少于5天，每天工作时间不低于8个小时，实行签到签退制度 </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承包人未提交劳动合同，以及没有为项目经理缴纳社会保险证明的违约责任：</w:t>
      </w:r>
      <w:r>
        <w:rPr>
          <w:rFonts w:hint="eastAsia" w:hAnsi="宋体" w:cs="宋体"/>
          <w:color w:val="000000"/>
          <w:sz w:val="24"/>
          <w:szCs w:val="24"/>
          <w:u w:val="single"/>
        </w:rPr>
        <w:t xml:space="preserve">     依据相关规定执行   </w:t>
      </w:r>
      <w:r>
        <w:rPr>
          <w:rFonts w:hint="eastAsia" w:hAnsi="宋体" w:cs="宋体"/>
          <w:color w:val="000000"/>
          <w:sz w:val="24"/>
          <w:szCs w:val="24"/>
        </w:rPr>
        <w:t>。</w:t>
      </w:r>
    </w:p>
    <w:p>
      <w:pPr>
        <w:spacing w:line="360" w:lineRule="auto"/>
        <w:ind w:firstLine="480" w:firstLineChars="200"/>
        <w:rPr>
          <w:rFonts w:hAnsi="宋体" w:cs="宋体"/>
          <w:color w:val="000000"/>
          <w:sz w:val="24"/>
          <w:szCs w:val="24"/>
          <w:u w:val="single"/>
        </w:rPr>
      </w:pPr>
      <w:r>
        <w:rPr>
          <w:rFonts w:hint="eastAsia" w:hAnsi="宋体" w:cs="宋体"/>
          <w:color w:val="000000"/>
          <w:sz w:val="24"/>
          <w:szCs w:val="24"/>
        </w:rPr>
        <w:t>项目经理未经批准，擅自离开施工现场的违约责任：</w:t>
      </w:r>
      <w:r>
        <w:rPr>
          <w:rFonts w:hint="eastAsia" w:hAnsi="宋体" w:cs="宋体"/>
          <w:color w:val="000000"/>
          <w:sz w:val="24"/>
          <w:szCs w:val="24"/>
          <w:u w:val="single"/>
        </w:rPr>
        <w:t xml:space="preserve">      </w:t>
      </w:r>
      <w:r>
        <w:rPr>
          <w:rFonts w:hint="eastAsia" w:hAnsi="宋体" w:cs="宋体"/>
          <w:color w:val="000000"/>
          <w:sz w:val="24"/>
          <w:szCs w:val="24"/>
        </w:rPr>
        <w:t>。</w:t>
      </w:r>
    </w:p>
    <w:p>
      <w:pPr>
        <w:spacing w:line="360" w:lineRule="auto"/>
        <w:rPr>
          <w:rFonts w:hAnsi="宋体" w:cs="宋体"/>
          <w:color w:val="000000"/>
          <w:sz w:val="24"/>
          <w:szCs w:val="24"/>
        </w:rPr>
      </w:pPr>
      <w:r>
        <w:rPr>
          <w:rFonts w:hint="eastAsia" w:hAnsi="宋体" w:cs="宋体"/>
          <w:color w:val="000000"/>
          <w:sz w:val="24"/>
          <w:szCs w:val="24"/>
        </w:rPr>
        <w:t>3.2.3 承包人擅自更换项目经理的违约责任：</w:t>
      </w:r>
      <w:r>
        <w:rPr>
          <w:rFonts w:hint="eastAsia" w:hAnsi="宋体" w:cs="宋体"/>
          <w:color w:val="000000"/>
          <w:sz w:val="24"/>
          <w:szCs w:val="24"/>
          <w:u w:val="single"/>
        </w:rPr>
        <w:t xml:space="preserve">      </w:t>
      </w:r>
      <w:r>
        <w:rPr>
          <w:rFonts w:hint="eastAsia" w:hAnsi="宋体" w:cs="宋体"/>
          <w:color w:val="000000"/>
          <w:sz w:val="24"/>
          <w:szCs w:val="24"/>
        </w:rPr>
        <w:t>。</w:t>
      </w:r>
    </w:p>
    <w:p>
      <w:pPr>
        <w:spacing w:line="360" w:lineRule="auto"/>
        <w:outlineLvl w:val="0"/>
        <w:rPr>
          <w:rFonts w:hAnsi="宋体" w:cs="宋体"/>
          <w:color w:val="000000"/>
          <w:sz w:val="24"/>
          <w:szCs w:val="24"/>
        </w:rPr>
      </w:pPr>
      <w:r>
        <w:rPr>
          <w:rFonts w:hint="eastAsia" w:hAnsi="宋体" w:cs="宋体"/>
          <w:color w:val="000000"/>
          <w:sz w:val="24"/>
          <w:szCs w:val="24"/>
        </w:rPr>
        <w:t xml:space="preserve">    3.2.4 承包人无正当理由拒绝更换项目经理的违约责任：</w:t>
      </w:r>
      <w:r>
        <w:rPr>
          <w:rFonts w:hint="eastAsia" w:hAnsi="宋体" w:cs="宋体"/>
          <w:color w:val="000000"/>
          <w:sz w:val="24"/>
          <w:szCs w:val="24"/>
          <w:u w:val="single"/>
        </w:rPr>
        <w:t xml:space="preserve">      </w:t>
      </w:r>
      <w:r>
        <w:rPr>
          <w:rFonts w:hint="eastAsia" w:hAnsi="宋体" w:cs="宋体"/>
          <w:color w:val="000000"/>
          <w:sz w:val="24"/>
          <w:szCs w:val="24"/>
        </w:rPr>
        <w:t>。</w:t>
      </w:r>
    </w:p>
    <w:p>
      <w:pPr>
        <w:spacing w:after="120" w:line="360" w:lineRule="auto"/>
        <w:ind w:firstLine="480" w:firstLineChars="200"/>
        <w:rPr>
          <w:rFonts w:hAnsi="宋体" w:cs="宋体"/>
          <w:color w:val="000000"/>
          <w:sz w:val="24"/>
          <w:szCs w:val="24"/>
        </w:rPr>
      </w:pPr>
      <w:r>
        <w:rPr>
          <w:rFonts w:hint="eastAsia" w:hAnsi="宋体" w:cs="宋体"/>
          <w:color w:val="000000"/>
          <w:sz w:val="24"/>
          <w:szCs w:val="24"/>
        </w:rPr>
        <w:t>3.3 承包人人员</w:t>
      </w:r>
    </w:p>
    <w:p>
      <w:pPr>
        <w:spacing w:line="360" w:lineRule="auto"/>
        <w:ind w:firstLine="480" w:firstLineChars="200"/>
        <w:rPr>
          <w:rFonts w:hAnsi="宋体" w:cs="宋体"/>
          <w:color w:val="000000"/>
          <w:sz w:val="24"/>
          <w:szCs w:val="24"/>
        </w:rPr>
      </w:pPr>
      <w:r>
        <w:rPr>
          <w:rFonts w:hint="eastAsia" w:hAnsi="宋体" w:cs="宋体"/>
          <w:color w:val="000000"/>
          <w:sz w:val="24"/>
          <w:szCs w:val="24"/>
        </w:rPr>
        <w:t>3.3.1 承包人提交项目管理机构及施工现场管理人员安排报告的期限：</w:t>
      </w:r>
      <w:r>
        <w:rPr>
          <w:rFonts w:hint="eastAsia" w:hAnsi="宋体" w:cs="宋体"/>
          <w:color w:val="000000"/>
          <w:sz w:val="24"/>
          <w:szCs w:val="24"/>
          <w:u w:val="single"/>
        </w:rPr>
        <w:t xml:space="preserve">  承包人应在接到开工通知后3天内  </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3.3.3 承包人无正当理由拒绝撤换主要施工管理人员的违约责任：</w:t>
      </w:r>
      <w:r>
        <w:rPr>
          <w:rFonts w:hint="eastAsia" w:hAnsi="宋体" w:cs="宋体"/>
          <w:color w:val="000000"/>
          <w:sz w:val="24"/>
          <w:szCs w:val="24"/>
          <w:u w:val="single"/>
        </w:rPr>
        <w:t xml:space="preserve"> 发包人有权解除合同并责令承包人退场，由此产生的一切损失及后果由承包人承担</w:t>
      </w:r>
      <w:r>
        <w:rPr>
          <w:rFonts w:hint="eastAsia" w:hAnsi="宋体" w:cs="宋体"/>
          <w:color w:val="000000"/>
          <w:sz w:val="24"/>
          <w:szCs w:val="24"/>
        </w:rPr>
        <w:t>。</w:t>
      </w:r>
    </w:p>
    <w:p>
      <w:pPr>
        <w:spacing w:line="360" w:lineRule="auto"/>
        <w:ind w:firstLine="480" w:firstLineChars="200"/>
        <w:rPr>
          <w:rFonts w:hAnsi="宋体" w:cs="宋体"/>
          <w:color w:val="000000"/>
          <w:sz w:val="24"/>
          <w:szCs w:val="24"/>
          <w:u w:val="single"/>
        </w:rPr>
      </w:pPr>
      <w:r>
        <w:rPr>
          <w:rFonts w:hint="eastAsia" w:hAnsi="宋体" w:cs="宋体"/>
          <w:color w:val="000000"/>
          <w:sz w:val="24"/>
          <w:szCs w:val="24"/>
        </w:rPr>
        <w:t xml:space="preserve">3.3.4 承包人主要施工管理人员离开施工现场的批准要求：   </w:t>
      </w:r>
      <w:r>
        <w:rPr>
          <w:rFonts w:hint="eastAsia" w:hAnsi="宋体" w:cs="宋体"/>
          <w:color w:val="000000"/>
          <w:sz w:val="24"/>
          <w:szCs w:val="24"/>
          <w:u w:val="single"/>
        </w:rPr>
        <w:t>由总监理工程师批准，发包人认可后方可离开</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3.3.5承包人擅自更换主要施工管理人员的违约责任：</w:t>
      </w:r>
      <w:r>
        <w:rPr>
          <w:rFonts w:hint="eastAsia" w:hAnsi="宋体" w:cs="宋体"/>
          <w:color w:val="000000"/>
          <w:sz w:val="24"/>
          <w:szCs w:val="24"/>
          <w:u w:val="single"/>
        </w:rPr>
        <w:t xml:space="preserve">          </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承包人主要施工管理人员擅自离开施工现场的违约责任：</w:t>
      </w:r>
      <w:r>
        <w:rPr>
          <w:rFonts w:hint="eastAsia" w:hAnsi="宋体" w:cs="宋体"/>
          <w:color w:val="000000"/>
          <w:sz w:val="24"/>
          <w:szCs w:val="24"/>
          <w:u w:val="single"/>
        </w:rPr>
        <w:t xml:space="preserve">             </w:t>
      </w:r>
      <w:r>
        <w:rPr>
          <w:rFonts w:hint="eastAsia" w:hAnsi="宋体" w:cs="宋体"/>
          <w:color w:val="000000"/>
          <w:sz w:val="24"/>
          <w:szCs w:val="24"/>
        </w:rPr>
        <w:t>。</w:t>
      </w:r>
    </w:p>
    <w:p>
      <w:pPr>
        <w:spacing w:before="120" w:after="120" w:line="360" w:lineRule="auto"/>
        <w:ind w:firstLine="480" w:firstLineChars="200"/>
        <w:rPr>
          <w:rFonts w:hAnsi="宋体" w:cs="宋体"/>
          <w:color w:val="000000"/>
          <w:sz w:val="24"/>
          <w:szCs w:val="24"/>
          <w:u w:val="single"/>
        </w:rPr>
      </w:pPr>
      <w:r>
        <w:rPr>
          <w:rFonts w:hint="eastAsia" w:hAnsi="宋体" w:cs="宋体"/>
          <w:color w:val="000000"/>
          <w:sz w:val="24"/>
          <w:szCs w:val="24"/>
        </w:rPr>
        <w:t xml:space="preserve">3.36 </w:t>
      </w:r>
      <w:r>
        <w:rPr>
          <w:rFonts w:hint="eastAsia" w:hAnsi="宋体" w:cs="宋体"/>
          <w:color w:val="000000"/>
          <w:sz w:val="24"/>
          <w:szCs w:val="24"/>
          <w:u w:val="single"/>
        </w:rPr>
        <w:t>项目经理、项目总工、施工员、技术员、质检员、安全员、资料员等管理人员必须与投标文件填报的人员一致，且不得在其它项目兼职，同时不得担任或兼任公司经营性工作职务（项目经理、项目总工、施工员、技术员、质检员、安全员、资料员的职称证、执业注册资格证或上岗证必须存放于发包人处，待工程竣工后返还）。上述项目部管理人员应按合同约定或发包人通知时间到位，并不得擅自调动。在合同执行全过程中，如有发现到场人员与投标文件填报人员不一致的或到场人员实际工作单位不是承包人所在单位的，项目经理违约更换或实际在其它单位工作的，扣除履约保证金50000元，项目总工违约更换或实际在其它单位工作的，扣除履约保证金40000元，其它人员违约更换或实际在其它单位工作的，每一人扣除履约保证金10000元，同时不免除承包人的其他违约责任（如停止支付工程款、终止合同等）。承包人如确有非常特殊的需要（如人员大病，出现不可抗力的其它原因等），承包人必须在调动前（至少提前7个日历天）将调动人和替换人情况书面形式报监理人、发包人批准，发包人和监理人重新审核、认可替换人后，调动人还需向替换人充分（理解为替换人已能完全接管、胜任调动人的工作）交接后方允许调换，后任继续承担前任应负的责任义务(合同文件约定的义务和其职权内的承诺)。</w:t>
      </w:r>
    </w:p>
    <w:p>
      <w:pPr>
        <w:spacing w:after="120" w:line="360" w:lineRule="auto"/>
        <w:ind w:firstLine="480" w:firstLineChars="200"/>
        <w:rPr>
          <w:rFonts w:hAnsi="宋体" w:cs="宋体"/>
          <w:color w:val="000000"/>
          <w:sz w:val="24"/>
          <w:szCs w:val="24"/>
        </w:rPr>
      </w:pPr>
      <w:r>
        <w:rPr>
          <w:rFonts w:hint="eastAsia" w:hAnsi="宋体" w:cs="宋体"/>
          <w:color w:val="000000"/>
          <w:sz w:val="24"/>
          <w:szCs w:val="24"/>
        </w:rPr>
        <w:t>3</w:t>
      </w:r>
      <w:bookmarkStart w:id="150" w:name="_Toc304295523"/>
      <w:bookmarkStart w:id="151" w:name="_Toc296503159"/>
      <w:bookmarkStart w:id="152" w:name="_Toc297120459"/>
      <w:bookmarkStart w:id="153" w:name="_Toc300934945"/>
      <w:bookmarkStart w:id="154" w:name="_Toc296944498"/>
      <w:bookmarkStart w:id="155" w:name="_Toc292559364"/>
      <w:bookmarkStart w:id="156" w:name="_Toc296891199"/>
      <w:bookmarkStart w:id="157" w:name="_Toc292559869"/>
      <w:bookmarkStart w:id="158" w:name="_Toc296347158"/>
      <w:bookmarkStart w:id="159" w:name="_Toc297048345"/>
      <w:bookmarkStart w:id="160" w:name="_Toc297123492"/>
      <w:bookmarkStart w:id="161" w:name="_Toc297216151"/>
      <w:bookmarkStart w:id="162" w:name="_Toc296890987"/>
      <w:bookmarkStart w:id="163" w:name="_Toc296346660"/>
      <w:bookmarkStart w:id="164" w:name="_Toc303539102"/>
      <w:bookmarkStart w:id="165" w:name="_Toc312677988"/>
      <w:r>
        <w:rPr>
          <w:rFonts w:hint="eastAsia" w:hAnsi="宋体" w:cs="宋体"/>
          <w:color w:val="000000"/>
          <w:sz w:val="24"/>
          <w:szCs w:val="24"/>
        </w:rPr>
        <w:t>.5 分包</w:t>
      </w:r>
    </w:p>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Pr>
        <w:spacing w:line="360" w:lineRule="auto"/>
        <w:ind w:firstLine="480" w:firstLineChars="200"/>
        <w:rPr>
          <w:rFonts w:hAnsi="宋体" w:cs="宋体"/>
          <w:sz w:val="24"/>
          <w:szCs w:val="24"/>
        </w:rPr>
      </w:pPr>
      <w:r>
        <w:rPr>
          <w:rFonts w:hint="eastAsia" w:hAnsi="宋体" w:cs="宋体"/>
          <w:sz w:val="24"/>
          <w:szCs w:val="24"/>
        </w:rPr>
        <w:t>3</w:t>
      </w:r>
      <w:bookmarkStart w:id="166" w:name="_Toc300934946"/>
      <w:bookmarkStart w:id="167" w:name="_Toc297120460"/>
      <w:bookmarkStart w:id="168" w:name="_Toc303539103"/>
      <w:bookmarkStart w:id="169" w:name="_Toc296944499"/>
      <w:bookmarkStart w:id="170" w:name="_Toc297216152"/>
      <w:bookmarkStart w:id="171" w:name="_Toc292559365"/>
      <w:bookmarkStart w:id="172" w:name="_Toc297123493"/>
      <w:bookmarkStart w:id="173" w:name="_Toc296891200"/>
      <w:bookmarkStart w:id="174" w:name="_Toc296347159"/>
      <w:bookmarkStart w:id="175" w:name="_Toc292559870"/>
      <w:bookmarkStart w:id="176" w:name="_Toc296346661"/>
      <w:bookmarkStart w:id="177" w:name="_Toc304295524"/>
      <w:bookmarkStart w:id="178" w:name="_Toc296890988"/>
      <w:bookmarkStart w:id="179" w:name="_Toc297048346"/>
      <w:bookmarkStart w:id="180" w:name="_Toc296503160"/>
      <w:bookmarkStart w:id="181" w:name="_Toc312677989"/>
      <w:bookmarkStart w:id="182" w:name="_Toc318581158"/>
      <w:r>
        <w:rPr>
          <w:rFonts w:hint="eastAsia" w:hAnsi="宋体" w:cs="宋体"/>
          <w:sz w:val="24"/>
          <w:szCs w:val="24"/>
        </w:rPr>
        <w:t>.5.1 分包的一般约定</w:t>
      </w:r>
    </w:p>
    <w:p>
      <w:pPr>
        <w:spacing w:line="360" w:lineRule="auto"/>
        <w:ind w:firstLine="480" w:firstLineChars="200"/>
        <w:jc w:val="left"/>
        <w:rPr>
          <w:rFonts w:hAnsi="宋体" w:cs="宋体"/>
          <w:sz w:val="24"/>
          <w:szCs w:val="24"/>
        </w:rPr>
      </w:pPr>
      <w:r>
        <w:rPr>
          <w:rFonts w:hint="eastAsia" w:hAnsi="宋体" w:cs="宋体"/>
          <w:sz w:val="24"/>
          <w:szCs w:val="24"/>
        </w:rPr>
        <w:t xml:space="preserve">禁止分包的工程包括： </w:t>
      </w:r>
      <w:r>
        <w:rPr>
          <w:rFonts w:hint="eastAsia" w:hAnsi="宋体" w:cs="宋体"/>
          <w:sz w:val="24"/>
          <w:szCs w:val="24"/>
          <w:u w:val="single"/>
        </w:rPr>
        <w:t>依据相关规定执行</w:t>
      </w:r>
      <w:r>
        <w:rPr>
          <w:rFonts w:hint="eastAsia" w:hAnsi="宋体" w:cs="宋体"/>
          <w:sz w:val="24"/>
          <w:szCs w:val="24"/>
        </w:rPr>
        <w:t xml:space="preserve"> </w:t>
      </w:r>
      <w:r>
        <w:rPr>
          <w:rFonts w:hint="eastAsia" w:hAnsi="宋体" w:cs="宋体"/>
          <w:color w:val="000000"/>
          <w:sz w:val="24"/>
          <w:szCs w:val="24"/>
        </w:rPr>
        <w:t>。</w:t>
      </w:r>
    </w:p>
    <w:p>
      <w:pPr>
        <w:spacing w:line="360" w:lineRule="auto"/>
        <w:ind w:firstLine="480" w:firstLineChars="200"/>
        <w:jc w:val="left"/>
        <w:rPr>
          <w:rFonts w:hAnsi="宋体" w:cs="宋体"/>
          <w:color w:val="000000"/>
          <w:sz w:val="24"/>
          <w:szCs w:val="24"/>
          <w:u w:val="single"/>
        </w:rPr>
      </w:pPr>
      <w:r>
        <w:rPr>
          <w:rFonts w:hint="eastAsia" w:hAnsi="宋体" w:cs="宋体"/>
          <w:sz w:val="24"/>
          <w:szCs w:val="24"/>
        </w:rPr>
        <w:t>主体结构、关键性工作的范围：</w:t>
      </w:r>
      <w:r>
        <w:rPr>
          <w:rFonts w:hint="eastAsia" w:hAnsi="宋体" w:cs="宋体"/>
          <w:color w:val="000000"/>
          <w:sz w:val="24"/>
          <w:szCs w:val="24"/>
          <w:u w:val="single"/>
        </w:rPr>
        <w:t xml:space="preserve"> 本工程不允许分包  </w:t>
      </w:r>
      <w:r>
        <w:rPr>
          <w:rFonts w:hint="eastAsia" w:hAnsi="宋体" w:cs="宋体"/>
          <w:color w:val="000000"/>
          <w:sz w:val="24"/>
          <w:szCs w:val="24"/>
        </w:rPr>
        <w:t>。</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Start w:id="183" w:name="_Toc296347160"/>
      <w:bookmarkStart w:id="184" w:name="_Toc304295525"/>
      <w:bookmarkStart w:id="185" w:name="_Toc296890989"/>
      <w:bookmarkStart w:id="186" w:name="_Toc297120461"/>
      <w:bookmarkStart w:id="187" w:name="_Toc296891201"/>
      <w:bookmarkStart w:id="188" w:name="_Toc297048347"/>
      <w:bookmarkStart w:id="189" w:name="_Toc303539104"/>
      <w:bookmarkStart w:id="190" w:name="_Toc296346662"/>
      <w:bookmarkStart w:id="191" w:name="_Toc297216153"/>
      <w:bookmarkStart w:id="192" w:name="_Toc296503161"/>
      <w:bookmarkStart w:id="193" w:name="_Toc296944500"/>
      <w:bookmarkStart w:id="194" w:name="_Toc297123494"/>
      <w:bookmarkStart w:id="195" w:name="_Toc300934947"/>
    </w:p>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Pr>
        <w:spacing w:line="360" w:lineRule="auto"/>
        <w:rPr>
          <w:rFonts w:hAnsi="宋体" w:cs="宋体"/>
          <w:sz w:val="24"/>
          <w:szCs w:val="24"/>
        </w:rPr>
      </w:pPr>
      <w:r>
        <w:rPr>
          <w:rFonts w:hint="eastAsia" w:hAnsi="宋体" w:cs="宋体"/>
          <w:sz w:val="24"/>
          <w:szCs w:val="24"/>
        </w:rPr>
        <w:t xml:space="preserve">    3</w:t>
      </w:r>
      <w:bookmarkStart w:id="196" w:name="_Toc312677990"/>
      <w:bookmarkStart w:id="197" w:name="_Toc318581159"/>
      <w:r>
        <w:rPr>
          <w:rFonts w:hint="eastAsia" w:hAnsi="宋体" w:cs="宋体"/>
          <w:sz w:val="24"/>
          <w:szCs w:val="24"/>
        </w:rPr>
        <w:t>.5.2分包的确定</w:t>
      </w:r>
    </w:p>
    <w:p>
      <w:pPr>
        <w:spacing w:line="360" w:lineRule="auto"/>
        <w:ind w:firstLine="480" w:firstLineChars="200"/>
        <w:rPr>
          <w:rFonts w:hAnsi="宋体" w:cs="宋体"/>
          <w:color w:val="000000"/>
          <w:sz w:val="24"/>
          <w:szCs w:val="24"/>
          <w:u w:val="single"/>
        </w:rPr>
      </w:pPr>
      <w:r>
        <w:rPr>
          <w:rFonts w:hint="eastAsia" w:hAnsi="宋体" w:cs="宋体"/>
          <w:sz w:val="24"/>
          <w:szCs w:val="24"/>
        </w:rPr>
        <w:t>允许分包的专业工程包括：</w:t>
      </w:r>
      <w:r>
        <w:rPr>
          <w:rFonts w:hint="eastAsia" w:hAnsi="宋体" w:cs="宋体"/>
          <w:sz w:val="24"/>
          <w:szCs w:val="24"/>
          <w:u w:val="single"/>
        </w:rPr>
        <w:t>依据相关规定执行</w:t>
      </w:r>
      <w:r>
        <w:rPr>
          <w:rFonts w:hint="eastAsia" w:hAnsi="宋体" w:cs="宋体"/>
          <w:color w:val="000000"/>
          <w:sz w:val="24"/>
          <w:szCs w:val="24"/>
          <w:u w:val="single"/>
        </w:rPr>
        <w:t xml:space="preserve"> </w:t>
      </w:r>
      <w:r>
        <w:rPr>
          <w:rFonts w:hint="eastAsia" w:hAnsi="宋体" w:cs="宋体"/>
          <w:color w:val="000000"/>
          <w:sz w:val="24"/>
          <w:szCs w:val="24"/>
        </w:rPr>
        <w:t>。</w:t>
      </w:r>
    </w:p>
    <w:p>
      <w:pPr>
        <w:spacing w:line="360" w:lineRule="auto"/>
        <w:ind w:firstLine="480" w:firstLineChars="200"/>
        <w:rPr>
          <w:rFonts w:hAnsi="宋体" w:cs="宋体"/>
          <w:sz w:val="24"/>
          <w:szCs w:val="24"/>
        </w:rPr>
      </w:pPr>
      <w:r>
        <w:rPr>
          <w:rFonts w:hint="eastAsia" w:hAnsi="宋体" w:cs="宋体"/>
          <w:color w:val="000000"/>
          <w:sz w:val="24"/>
          <w:szCs w:val="24"/>
        </w:rPr>
        <w:t>其他关于分包的约定：</w:t>
      </w:r>
      <w:r>
        <w:rPr>
          <w:rFonts w:hint="eastAsia" w:hAnsi="宋体" w:cs="宋体"/>
          <w:color w:val="000000"/>
          <w:sz w:val="24"/>
          <w:szCs w:val="24"/>
          <w:u w:val="single"/>
        </w:rPr>
        <w:t xml:space="preserve"> 本工程不允许分包  </w:t>
      </w:r>
      <w:r>
        <w:rPr>
          <w:rFonts w:hint="eastAsia" w:hAnsi="宋体" w:cs="宋体"/>
          <w:color w:val="000000"/>
          <w:sz w:val="24"/>
          <w:szCs w:val="24"/>
        </w:rPr>
        <w:t xml:space="preserve"> 。</w:t>
      </w:r>
    </w:p>
    <w:p>
      <w:pPr>
        <w:spacing w:line="360" w:lineRule="auto"/>
        <w:ind w:firstLine="480" w:firstLineChars="200"/>
        <w:rPr>
          <w:rFonts w:hAnsi="宋体" w:cs="宋体"/>
          <w:sz w:val="24"/>
          <w:szCs w:val="24"/>
        </w:rPr>
      </w:pPr>
      <w:r>
        <w:rPr>
          <w:rFonts w:hint="eastAsia" w:hAnsi="宋体" w:cs="宋体"/>
          <w:sz w:val="24"/>
          <w:szCs w:val="24"/>
        </w:rPr>
        <w:t>3.5.4 分包合同价款</w:t>
      </w:r>
    </w:p>
    <w:p>
      <w:pPr>
        <w:spacing w:line="360" w:lineRule="auto"/>
        <w:ind w:firstLine="480" w:firstLineChars="200"/>
        <w:rPr>
          <w:rFonts w:hAnsi="宋体" w:cs="宋体"/>
          <w:sz w:val="24"/>
          <w:szCs w:val="24"/>
        </w:rPr>
      </w:pPr>
      <w:r>
        <w:rPr>
          <w:rFonts w:hint="eastAsia" w:hAnsi="宋体" w:cs="宋体"/>
          <w:sz w:val="24"/>
          <w:szCs w:val="24"/>
        </w:rPr>
        <w:t>关于分包合同价款支付的约定：</w:t>
      </w:r>
      <w:r>
        <w:rPr>
          <w:rFonts w:hint="eastAsia" w:hAnsi="宋体" w:cs="宋体"/>
          <w:color w:val="000000"/>
          <w:sz w:val="24"/>
          <w:szCs w:val="24"/>
          <w:u w:val="single"/>
        </w:rPr>
        <w:t xml:space="preserve">    /                  </w:t>
      </w:r>
      <w:r>
        <w:rPr>
          <w:rFonts w:hint="eastAsia" w:hAnsi="宋体" w:cs="宋体"/>
          <w:color w:val="000000"/>
          <w:sz w:val="24"/>
          <w:szCs w:val="24"/>
        </w:rPr>
        <w:t>。</w:t>
      </w:r>
    </w:p>
    <w:bookmarkEnd w:id="196"/>
    <w:bookmarkEnd w:id="197"/>
    <w:p>
      <w:pPr>
        <w:spacing w:after="120" w:line="360" w:lineRule="auto"/>
        <w:ind w:firstLine="480" w:firstLineChars="200"/>
        <w:rPr>
          <w:rFonts w:hAnsi="宋体" w:cs="宋体"/>
          <w:color w:val="000000"/>
          <w:sz w:val="24"/>
          <w:szCs w:val="24"/>
        </w:rPr>
      </w:pPr>
      <w:r>
        <w:rPr>
          <w:rFonts w:hint="eastAsia" w:hAnsi="宋体" w:cs="宋体"/>
          <w:color w:val="000000"/>
          <w:sz w:val="24"/>
          <w:szCs w:val="24"/>
        </w:rPr>
        <w:t>3.6 工程照管与成品、半成品保护</w:t>
      </w:r>
    </w:p>
    <w:p>
      <w:pPr>
        <w:spacing w:before="120" w:after="120" w:line="360" w:lineRule="auto"/>
        <w:ind w:firstLine="480" w:firstLineChars="200"/>
        <w:rPr>
          <w:rFonts w:hAnsi="宋体" w:cs="宋体"/>
          <w:color w:val="000000"/>
          <w:sz w:val="24"/>
          <w:szCs w:val="24"/>
          <w:u w:val="single"/>
        </w:rPr>
      </w:pPr>
      <w:r>
        <w:rPr>
          <w:rFonts w:hint="eastAsia" w:hAnsi="宋体" w:cs="宋体"/>
          <w:color w:val="000000"/>
          <w:sz w:val="24"/>
          <w:szCs w:val="24"/>
        </w:rPr>
        <w:t>承包人负责照管工程及工程相关的材料、工程设备的起始时间：</w:t>
      </w:r>
      <w:r>
        <w:rPr>
          <w:rFonts w:hint="eastAsia" w:hAnsi="宋体" w:cs="宋体"/>
          <w:color w:val="000000"/>
          <w:sz w:val="24"/>
          <w:szCs w:val="24"/>
          <w:u w:val="single"/>
        </w:rPr>
        <w:t xml:space="preserve">  自发包人向承包人移交施工现场之日起 </w:t>
      </w:r>
      <w:r>
        <w:rPr>
          <w:rFonts w:hint="eastAsia" w:hAnsi="宋体" w:cs="宋体"/>
          <w:color w:val="000000"/>
          <w:sz w:val="24"/>
          <w:szCs w:val="24"/>
        </w:rPr>
        <w:t>。</w:t>
      </w:r>
    </w:p>
    <w:p>
      <w:pPr>
        <w:spacing w:after="120" w:line="360" w:lineRule="auto"/>
        <w:ind w:firstLine="480" w:firstLineChars="200"/>
        <w:rPr>
          <w:rFonts w:hAnsi="宋体" w:cs="宋体"/>
          <w:color w:val="000000"/>
          <w:sz w:val="24"/>
          <w:szCs w:val="24"/>
        </w:rPr>
      </w:pPr>
      <w:r>
        <w:rPr>
          <w:rFonts w:hint="eastAsia" w:hAnsi="宋体" w:cs="宋体"/>
          <w:color w:val="000000"/>
          <w:sz w:val="24"/>
          <w:szCs w:val="24"/>
        </w:rPr>
        <w:t>3.7 履约担保</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承包人是否提供履约担保：</w:t>
      </w:r>
      <w:r>
        <w:rPr>
          <w:rFonts w:hint="eastAsia" w:hAnsi="宋体" w:cs="宋体"/>
          <w:color w:val="000000"/>
          <w:sz w:val="24"/>
          <w:szCs w:val="24"/>
          <w:u w:val="single"/>
        </w:rPr>
        <w:t xml:space="preserve"> 提供  </w:t>
      </w:r>
      <w:r>
        <w:rPr>
          <w:rFonts w:hint="eastAsia" w:hAnsi="宋体" w:cs="宋体"/>
          <w:color w:val="000000"/>
          <w:sz w:val="24"/>
          <w:szCs w:val="24"/>
        </w:rPr>
        <w:t>。</w:t>
      </w:r>
    </w:p>
    <w:p>
      <w:pPr>
        <w:autoSpaceDE w:val="0"/>
        <w:autoSpaceDN w:val="0"/>
        <w:adjustRightInd w:val="0"/>
        <w:spacing w:line="276" w:lineRule="auto"/>
        <w:ind w:firstLine="480" w:firstLineChars="200"/>
        <w:jc w:val="left"/>
        <w:rPr>
          <w:rFonts w:hAnsi="宋体" w:cs="宋体"/>
          <w:color w:val="000000"/>
          <w:sz w:val="24"/>
          <w:szCs w:val="24"/>
          <w:u w:val="single"/>
        </w:rPr>
      </w:pPr>
      <w:r>
        <w:rPr>
          <w:rFonts w:hint="eastAsia" w:hAnsi="宋体" w:cs="宋体"/>
          <w:color w:val="000000"/>
          <w:sz w:val="24"/>
          <w:szCs w:val="24"/>
        </w:rPr>
        <w:t>承包人提供履约担保的形式、金额及期限的：</w:t>
      </w:r>
      <w:r>
        <w:rPr>
          <w:rFonts w:hint="eastAsia" w:hAnsi="宋体" w:cs="宋体"/>
          <w:color w:val="000000"/>
          <w:sz w:val="24"/>
          <w:szCs w:val="24"/>
          <w:u w:val="single"/>
        </w:rPr>
        <w:t xml:space="preserve">   现金、中标价的5%；</w:t>
      </w:r>
    </w:p>
    <w:p>
      <w:pPr>
        <w:spacing w:before="120" w:after="120" w:line="360" w:lineRule="auto"/>
        <w:ind w:firstLine="480" w:firstLineChars="200"/>
        <w:rPr>
          <w:rFonts w:hAnsi="宋体" w:cs="宋体"/>
          <w:color w:val="000000"/>
          <w:sz w:val="24"/>
          <w:szCs w:val="24"/>
          <w:u w:val="single"/>
        </w:rPr>
      </w:pPr>
      <w:r>
        <w:rPr>
          <w:rFonts w:hint="eastAsia" w:hAnsi="宋体" w:cs="宋体"/>
          <w:color w:val="000000"/>
          <w:sz w:val="24"/>
          <w:szCs w:val="24"/>
          <w:u w:val="single"/>
        </w:rPr>
        <w:t>主楼全部封顶后14日内（扣除承包人当期违约金后）退还履约保证金 50%，剩余履约保证金待工程竣工备案后14日内（扣除承包人当期违约金后）无息退还。</w:t>
      </w:r>
    </w:p>
    <w:p>
      <w:pPr>
        <w:pStyle w:val="7"/>
        <w:spacing w:before="120" w:after="120"/>
        <w:rPr>
          <w:rFonts w:ascii="宋体" w:hAnsi="宋体" w:cs="宋体"/>
          <w:b w:val="0"/>
          <w:color w:val="000000"/>
          <w:sz w:val="24"/>
          <w:szCs w:val="24"/>
        </w:rPr>
      </w:pPr>
      <w:bookmarkStart w:id="198" w:name="_Toc351203636"/>
      <w:r>
        <w:rPr>
          <w:rFonts w:hint="eastAsia" w:ascii="宋体" w:hAnsi="宋体" w:cs="宋体"/>
          <w:b w:val="0"/>
          <w:color w:val="000000"/>
          <w:sz w:val="24"/>
          <w:szCs w:val="24"/>
        </w:rPr>
        <w:t>4</w:t>
      </w:r>
      <w:bookmarkStart w:id="199" w:name="_Toc296346663"/>
      <w:bookmarkStart w:id="200" w:name="_Toc296347161"/>
      <w:bookmarkStart w:id="201" w:name="_Toc296890990"/>
      <w:bookmarkStart w:id="202" w:name="_Toc296944501"/>
      <w:bookmarkStart w:id="203" w:name="_Toc292559871"/>
      <w:bookmarkStart w:id="204" w:name="_Toc292559366"/>
      <w:bookmarkStart w:id="205" w:name="_Toc296891202"/>
      <w:bookmarkStart w:id="206" w:name="_Toc296503162"/>
      <w:bookmarkStart w:id="207" w:name="_Toc297048348"/>
      <w:bookmarkStart w:id="208" w:name="_Toc267251413"/>
      <w:bookmarkStart w:id="209" w:name="_Toc297120462"/>
      <w:r>
        <w:rPr>
          <w:rFonts w:hint="eastAsia" w:ascii="宋体" w:hAnsi="宋体" w:cs="宋体"/>
          <w:b w:val="0"/>
          <w:color w:val="000000"/>
          <w:sz w:val="24"/>
          <w:szCs w:val="24"/>
        </w:rPr>
        <w:t>. 监</w:t>
      </w:r>
      <w:bookmarkEnd w:id="199"/>
      <w:bookmarkEnd w:id="200"/>
      <w:bookmarkEnd w:id="201"/>
      <w:bookmarkEnd w:id="202"/>
      <w:bookmarkEnd w:id="203"/>
      <w:bookmarkEnd w:id="204"/>
      <w:bookmarkEnd w:id="205"/>
      <w:bookmarkEnd w:id="206"/>
      <w:bookmarkEnd w:id="207"/>
      <w:bookmarkEnd w:id="208"/>
      <w:bookmarkEnd w:id="209"/>
      <w:r>
        <w:rPr>
          <w:rFonts w:hint="eastAsia" w:ascii="宋体" w:hAnsi="宋体" w:cs="宋体"/>
          <w:b w:val="0"/>
          <w:color w:val="000000"/>
          <w:sz w:val="24"/>
          <w:szCs w:val="24"/>
        </w:rPr>
        <w:t>理人</w:t>
      </w:r>
      <w:bookmarkEnd w:id="198"/>
    </w:p>
    <w:p>
      <w:pPr>
        <w:spacing w:after="120" w:line="360" w:lineRule="auto"/>
        <w:ind w:firstLine="480" w:firstLineChars="200"/>
        <w:rPr>
          <w:rFonts w:hAnsi="宋体" w:cs="宋体"/>
          <w:color w:val="000000"/>
          <w:sz w:val="24"/>
          <w:szCs w:val="24"/>
        </w:rPr>
      </w:pPr>
      <w:r>
        <w:rPr>
          <w:rFonts w:hint="eastAsia" w:hAnsi="宋体" w:cs="宋体"/>
          <w:color w:val="000000"/>
          <w:sz w:val="24"/>
          <w:szCs w:val="24"/>
        </w:rPr>
        <w:t>4.1监理人的一般规定</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关于监理人的监理内容：</w:t>
      </w:r>
      <w:r>
        <w:rPr>
          <w:rFonts w:hint="eastAsia" w:hAnsi="宋体" w:cs="宋体"/>
          <w:color w:val="000000"/>
          <w:sz w:val="24"/>
          <w:szCs w:val="24"/>
          <w:u w:val="single"/>
        </w:rPr>
        <w:t xml:space="preserve">   详见监理合同 </w:t>
      </w:r>
      <w:r>
        <w:rPr>
          <w:rFonts w:hint="eastAsia" w:hAnsi="宋体" w:cs="宋体"/>
          <w:color w:val="000000"/>
          <w:sz w:val="24"/>
          <w:szCs w:val="24"/>
        </w:rPr>
        <w:t>。</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关于监理人的监理权限：</w:t>
      </w:r>
      <w:r>
        <w:rPr>
          <w:rFonts w:hint="eastAsia" w:hAnsi="宋体" w:cs="宋体"/>
          <w:color w:val="000000"/>
          <w:sz w:val="24"/>
          <w:szCs w:val="24"/>
          <w:u w:val="single"/>
        </w:rPr>
        <w:t xml:space="preserve">   详见监理合同 </w:t>
      </w:r>
      <w:r>
        <w:rPr>
          <w:rFonts w:hint="eastAsia" w:hAnsi="宋体" w:cs="宋体"/>
          <w:color w:val="000000"/>
          <w:sz w:val="24"/>
          <w:szCs w:val="24"/>
        </w:rPr>
        <w:t xml:space="preserve">。 </w:t>
      </w:r>
    </w:p>
    <w:p>
      <w:pPr>
        <w:spacing w:line="360" w:lineRule="auto"/>
        <w:rPr>
          <w:rFonts w:hAnsi="宋体" w:cs="宋体"/>
          <w:color w:val="000000"/>
          <w:sz w:val="24"/>
          <w:szCs w:val="24"/>
        </w:rPr>
      </w:pPr>
      <w:r>
        <w:rPr>
          <w:rFonts w:hint="eastAsia" w:hAnsi="宋体" w:cs="宋体"/>
          <w:color w:val="000000"/>
          <w:sz w:val="24"/>
          <w:szCs w:val="24"/>
        </w:rPr>
        <w:t>关于监理人在施工现场的办公场所、生活场所的提供和费用承担的约定：</w:t>
      </w:r>
      <w:r>
        <w:rPr>
          <w:rFonts w:hint="eastAsia" w:hAnsi="宋体" w:cs="宋体"/>
          <w:color w:val="000000"/>
          <w:sz w:val="24"/>
          <w:szCs w:val="24"/>
          <w:u w:val="single"/>
        </w:rPr>
        <w:t xml:space="preserve">      发包人承担    </w:t>
      </w:r>
      <w:r>
        <w:rPr>
          <w:rFonts w:hint="eastAsia" w:hAnsi="宋体" w:cs="宋体"/>
          <w:color w:val="000000"/>
          <w:sz w:val="24"/>
          <w:szCs w:val="24"/>
        </w:rPr>
        <w:t>。</w:t>
      </w:r>
    </w:p>
    <w:p>
      <w:pPr>
        <w:spacing w:after="120" w:line="360" w:lineRule="auto"/>
        <w:ind w:firstLine="480" w:firstLineChars="200"/>
        <w:rPr>
          <w:rFonts w:hAnsi="宋体" w:cs="宋体"/>
          <w:color w:val="000000"/>
          <w:sz w:val="24"/>
          <w:szCs w:val="24"/>
        </w:rPr>
      </w:pPr>
      <w:r>
        <w:rPr>
          <w:rFonts w:hint="eastAsia" w:hAnsi="宋体" w:cs="宋体"/>
          <w:color w:val="000000"/>
          <w:sz w:val="24"/>
          <w:szCs w:val="24"/>
        </w:rPr>
        <w:t>4.2 监理人员</w:t>
      </w:r>
    </w:p>
    <w:p>
      <w:pPr>
        <w:spacing w:line="360" w:lineRule="auto"/>
        <w:ind w:firstLine="480" w:firstLineChars="200"/>
        <w:rPr>
          <w:rFonts w:hAnsi="宋体" w:cs="宋体"/>
          <w:color w:val="000000"/>
          <w:sz w:val="24"/>
          <w:szCs w:val="24"/>
        </w:rPr>
      </w:pPr>
      <w:r>
        <w:rPr>
          <w:rFonts w:hint="eastAsia" w:hAnsi="宋体" w:cs="宋体"/>
          <w:color w:val="000000"/>
          <w:sz w:val="24"/>
          <w:szCs w:val="24"/>
        </w:rPr>
        <w:t>总监理工程师：</w:t>
      </w:r>
    </w:p>
    <w:p>
      <w:pPr>
        <w:spacing w:line="360" w:lineRule="auto"/>
        <w:ind w:firstLine="480" w:firstLineChars="200"/>
        <w:rPr>
          <w:rFonts w:hAnsi="宋体" w:cs="宋体"/>
          <w:color w:val="000000"/>
          <w:sz w:val="24"/>
          <w:szCs w:val="24"/>
        </w:rPr>
      </w:pPr>
      <w:r>
        <w:rPr>
          <w:rFonts w:hint="eastAsia" w:hAnsi="宋体" w:cs="宋体"/>
          <w:color w:val="000000"/>
          <w:sz w:val="24"/>
          <w:szCs w:val="24"/>
        </w:rPr>
        <w:t>姓    名：</w:t>
      </w:r>
      <w:r>
        <w:rPr>
          <w:rFonts w:hint="eastAsia" w:hAnsi="宋体" w:cs="宋体"/>
          <w:color w:val="000000"/>
          <w:sz w:val="24"/>
          <w:szCs w:val="24"/>
          <w:u w:val="single"/>
        </w:rPr>
        <w:t>   </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职    务：</w:t>
      </w:r>
      <w:r>
        <w:rPr>
          <w:rFonts w:hint="eastAsia" w:hAnsi="宋体" w:cs="宋体"/>
          <w:color w:val="000000"/>
          <w:sz w:val="24"/>
          <w:szCs w:val="24"/>
          <w:u w:val="single"/>
        </w:rPr>
        <w:t>   </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监理工程师执业资格证书号：</w:t>
      </w:r>
      <w:r>
        <w:rPr>
          <w:rFonts w:hint="eastAsia" w:hAnsi="宋体" w:cs="宋体"/>
          <w:color w:val="000000"/>
          <w:sz w:val="24"/>
          <w:szCs w:val="24"/>
          <w:u w:val="single"/>
        </w:rPr>
        <w:t> </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联系电话：</w:t>
      </w:r>
      <w:r>
        <w:rPr>
          <w:rFonts w:hint="eastAsia" w:hAnsi="宋体" w:cs="宋体"/>
          <w:color w:val="000000"/>
          <w:sz w:val="24"/>
          <w:szCs w:val="24"/>
          <w:u w:val="single"/>
        </w:rPr>
        <w:t>   </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电子信箱：</w:t>
      </w:r>
      <w:r>
        <w:rPr>
          <w:rFonts w:hint="eastAsia" w:hAnsi="宋体" w:cs="宋体"/>
          <w:color w:val="000000"/>
          <w:sz w:val="24"/>
          <w:szCs w:val="24"/>
          <w:u w:val="single"/>
        </w:rPr>
        <w:t>   </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通信地址：</w:t>
      </w:r>
      <w:r>
        <w:rPr>
          <w:rFonts w:hint="eastAsia" w:hAnsi="宋体" w:cs="宋体"/>
          <w:color w:val="000000"/>
          <w:sz w:val="24"/>
          <w:szCs w:val="24"/>
          <w:u w:val="single"/>
        </w:rPr>
        <w:t>   </w:t>
      </w:r>
      <w:r>
        <w:rPr>
          <w:rFonts w:hint="eastAsia" w:hAnsi="宋体" w:cs="宋体"/>
          <w:color w:val="000000"/>
          <w:sz w:val="24"/>
          <w:szCs w:val="24"/>
        </w:rPr>
        <w:t>；</w:t>
      </w:r>
    </w:p>
    <w:p>
      <w:pPr>
        <w:spacing w:line="360" w:lineRule="auto"/>
        <w:ind w:firstLine="480" w:firstLineChars="200"/>
        <w:rPr>
          <w:rFonts w:hAnsi="宋体" w:cs="宋体"/>
          <w:color w:val="000000"/>
          <w:sz w:val="24"/>
          <w:szCs w:val="24"/>
        </w:rPr>
      </w:pPr>
      <w:r>
        <w:rPr>
          <w:rFonts w:hint="eastAsia" w:hAnsi="宋体" w:cs="宋体"/>
          <w:color w:val="000000"/>
          <w:sz w:val="24"/>
          <w:szCs w:val="24"/>
        </w:rPr>
        <w:t>关于监理人的其他约定：</w:t>
      </w:r>
      <w:r>
        <w:rPr>
          <w:rFonts w:hint="eastAsia" w:hAnsi="宋体" w:cs="宋体"/>
          <w:color w:val="000000"/>
          <w:sz w:val="24"/>
          <w:szCs w:val="24"/>
          <w:u w:val="single"/>
        </w:rPr>
        <w:t>   </w:t>
      </w:r>
      <w:r>
        <w:rPr>
          <w:rFonts w:hint="eastAsia" w:hAnsi="宋体" w:cs="宋体"/>
          <w:color w:val="000000"/>
          <w:sz w:val="24"/>
          <w:szCs w:val="24"/>
        </w:rPr>
        <w:t>。</w:t>
      </w:r>
    </w:p>
    <w:p>
      <w:pPr>
        <w:spacing w:after="120" w:line="360" w:lineRule="auto"/>
        <w:ind w:firstLine="480" w:firstLineChars="200"/>
        <w:rPr>
          <w:rFonts w:hAnsi="宋体" w:cs="宋体"/>
          <w:color w:val="000000"/>
          <w:sz w:val="24"/>
          <w:szCs w:val="24"/>
        </w:rPr>
      </w:pPr>
      <w:r>
        <w:rPr>
          <w:rFonts w:hint="eastAsia" w:hAnsi="宋体" w:cs="宋体"/>
          <w:color w:val="000000"/>
          <w:sz w:val="24"/>
          <w:szCs w:val="24"/>
        </w:rPr>
        <w:t>4.4 商定或确定</w:t>
      </w:r>
    </w:p>
    <w:p>
      <w:pPr>
        <w:spacing w:line="360" w:lineRule="auto"/>
        <w:ind w:firstLine="480" w:firstLineChars="200"/>
        <w:rPr>
          <w:rFonts w:hAnsi="宋体" w:cs="宋体"/>
          <w:color w:val="000000"/>
          <w:sz w:val="24"/>
          <w:szCs w:val="24"/>
        </w:rPr>
      </w:pPr>
      <w:bookmarkStart w:id="210" w:name="_Toc267251418"/>
      <w:r>
        <w:rPr>
          <w:rFonts w:hint="eastAsia" w:hAnsi="宋体" w:cs="宋体"/>
          <w:color w:val="000000"/>
          <w:sz w:val="24"/>
          <w:szCs w:val="24"/>
        </w:rPr>
        <w:t>在发包人和承包人不能通过协商达成一致意见时，发包人授权监理人对以下事项进行确定：</w:t>
      </w:r>
    </w:p>
    <w:p>
      <w:pPr>
        <w:autoSpaceDE w:val="0"/>
        <w:autoSpaceDN w:val="0"/>
        <w:adjustRightInd w:val="0"/>
        <w:spacing w:line="360" w:lineRule="auto"/>
        <w:ind w:firstLine="480" w:firstLineChars="200"/>
        <w:jc w:val="left"/>
        <w:rPr>
          <w:rFonts w:hAnsi="宋体" w:cs="宋体"/>
          <w:color w:val="000000"/>
          <w:sz w:val="24"/>
          <w:szCs w:val="24"/>
        </w:rPr>
      </w:pPr>
      <w:r>
        <w:rPr>
          <w:rFonts w:hint="eastAsia" w:hAnsi="宋体" w:cs="宋体"/>
          <w:color w:val="000000"/>
          <w:sz w:val="24"/>
          <w:szCs w:val="24"/>
        </w:rPr>
        <w:t>（1）</w:t>
      </w:r>
      <w:r>
        <w:rPr>
          <w:rFonts w:hint="eastAsia" w:hAnsi="宋体" w:cs="宋体"/>
          <w:color w:val="000000"/>
          <w:sz w:val="24"/>
          <w:szCs w:val="24"/>
          <w:u w:val="single"/>
        </w:rPr>
        <w:t xml:space="preserve">            质量                       </w:t>
      </w:r>
      <w:r>
        <w:rPr>
          <w:rFonts w:hint="eastAsia" w:hAnsi="宋体" w:cs="宋体"/>
          <w:color w:val="000000"/>
          <w:sz w:val="24"/>
          <w:szCs w:val="24"/>
        </w:rPr>
        <w:t>；</w:t>
      </w:r>
    </w:p>
    <w:p>
      <w:pPr>
        <w:autoSpaceDE w:val="0"/>
        <w:autoSpaceDN w:val="0"/>
        <w:adjustRightInd w:val="0"/>
        <w:spacing w:line="360" w:lineRule="auto"/>
        <w:ind w:firstLine="480" w:firstLineChars="200"/>
        <w:jc w:val="left"/>
        <w:rPr>
          <w:rFonts w:hAnsi="宋体" w:cs="宋体"/>
          <w:color w:val="000000"/>
          <w:sz w:val="24"/>
          <w:szCs w:val="24"/>
        </w:rPr>
      </w:pPr>
      <w:r>
        <w:rPr>
          <w:rFonts w:hint="eastAsia" w:hAnsi="宋体" w:cs="宋体"/>
          <w:color w:val="000000"/>
          <w:sz w:val="24"/>
          <w:szCs w:val="24"/>
        </w:rPr>
        <w:t>（2）</w:t>
      </w:r>
      <w:r>
        <w:rPr>
          <w:rFonts w:hint="eastAsia" w:hAnsi="宋体" w:cs="宋体"/>
          <w:color w:val="000000"/>
          <w:sz w:val="24"/>
          <w:szCs w:val="24"/>
          <w:u w:val="single"/>
        </w:rPr>
        <w:t xml:space="preserve">            安全                      </w:t>
      </w:r>
      <w:r>
        <w:rPr>
          <w:rFonts w:hint="eastAsia" w:hAnsi="宋体" w:cs="宋体"/>
          <w:color w:val="000000"/>
          <w:sz w:val="24"/>
          <w:szCs w:val="24"/>
        </w:rPr>
        <w:t>；</w:t>
      </w:r>
    </w:p>
    <w:p>
      <w:pPr>
        <w:autoSpaceDE w:val="0"/>
        <w:autoSpaceDN w:val="0"/>
        <w:adjustRightInd w:val="0"/>
        <w:spacing w:line="360" w:lineRule="auto"/>
        <w:ind w:firstLine="480" w:firstLineChars="200"/>
        <w:jc w:val="left"/>
        <w:rPr>
          <w:rFonts w:hAnsi="宋体" w:cs="宋体"/>
          <w:color w:val="000000"/>
          <w:sz w:val="24"/>
          <w:szCs w:val="24"/>
        </w:rPr>
      </w:pPr>
      <w:r>
        <w:rPr>
          <w:rFonts w:hint="eastAsia" w:hAnsi="宋体" w:cs="宋体"/>
          <w:color w:val="000000"/>
          <w:sz w:val="24"/>
          <w:szCs w:val="24"/>
        </w:rPr>
        <w:t>（3）</w:t>
      </w:r>
      <w:r>
        <w:rPr>
          <w:rFonts w:hint="eastAsia" w:hAnsi="宋体" w:cs="宋体"/>
          <w:color w:val="000000"/>
          <w:sz w:val="24"/>
          <w:szCs w:val="24"/>
          <w:u w:val="single"/>
        </w:rPr>
        <w:t xml:space="preserve">            进度                     </w:t>
      </w:r>
      <w:r>
        <w:rPr>
          <w:rFonts w:hint="eastAsia" w:hAnsi="宋体" w:cs="宋体"/>
          <w:color w:val="000000"/>
          <w:sz w:val="24"/>
          <w:szCs w:val="24"/>
        </w:rPr>
        <w:t>。</w:t>
      </w:r>
    </w:p>
    <w:p>
      <w:pPr>
        <w:pStyle w:val="7"/>
        <w:spacing w:before="120" w:after="120"/>
        <w:rPr>
          <w:rFonts w:ascii="宋体" w:hAnsi="宋体" w:cs="宋体"/>
          <w:b w:val="0"/>
          <w:color w:val="000000"/>
          <w:sz w:val="24"/>
          <w:szCs w:val="24"/>
        </w:rPr>
      </w:pPr>
      <w:bookmarkStart w:id="211" w:name="_Toc351203637"/>
      <w:r>
        <w:rPr>
          <w:rFonts w:hint="eastAsia" w:ascii="宋体" w:hAnsi="宋体" w:cs="宋体"/>
          <w:b w:val="0"/>
          <w:color w:val="000000"/>
          <w:sz w:val="24"/>
          <w:szCs w:val="24"/>
        </w:rPr>
        <w:t>5</w:t>
      </w:r>
      <w:bookmarkEnd w:id="210"/>
      <w:bookmarkStart w:id="212" w:name="_Toc296347162"/>
      <w:bookmarkStart w:id="213" w:name="_Toc297120463"/>
      <w:bookmarkStart w:id="214" w:name="_Toc296503163"/>
      <w:bookmarkStart w:id="215" w:name="_Toc296891203"/>
      <w:bookmarkStart w:id="216" w:name="_Toc292559872"/>
      <w:bookmarkStart w:id="217" w:name="_Toc297048349"/>
      <w:bookmarkStart w:id="218" w:name="_Toc296944502"/>
      <w:bookmarkStart w:id="219" w:name="_Toc296346664"/>
      <w:bookmarkStart w:id="220" w:name="_Toc296890991"/>
      <w:bookmarkStart w:id="221" w:name="_Toc292559367"/>
      <w:r>
        <w:rPr>
          <w:rFonts w:hint="eastAsia" w:ascii="宋体" w:hAnsi="宋体" w:cs="宋体"/>
          <w:b w:val="0"/>
          <w:color w:val="000000"/>
          <w:sz w:val="24"/>
          <w:szCs w:val="24"/>
        </w:rPr>
        <w:t>. 工程质量</w:t>
      </w:r>
      <w:bookmarkEnd w:id="211"/>
    </w:p>
    <w:p>
      <w:pPr>
        <w:spacing w:after="120" w:line="360" w:lineRule="auto"/>
        <w:ind w:firstLine="480" w:firstLineChars="200"/>
        <w:outlineLvl w:val="0"/>
        <w:rPr>
          <w:rFonts w:hAnsi="宋体" w:cs="宋体"/>
          <w:color w:val="000000"/>
          <w:sz w:val="24"/>
          <w:szCs w:val="24"/>
        </w:rPr>
      </w:pPr>
      <w:r>
        <w:rPr>
          <w:rFonts w:hint="eastAsia" w:hAnsi="宋体" w:cs="宋体"/>
          <w:color w:val="000000"/>
          <w:sz w:val="24"/>
          <w:szCs w:val="24"/>
        </w:rPr>
        <w:t>5.1 质量要求</w:t>
      </w:r>
    </w:p>
    <w:p>
      <w:pPr>
        <w:spacing w:line="360" w:lineRule="auto"/>
        <w:ind w:firstLine="480" w:firstLineChars="200"/>
        <w:jc w:val="left"/>
        <w:rPr>
          <w:rFonts w:hAnsi="宋体" w:cs="宋体"/>
          <w:sz w:val="24"/>
          <w:szCs w:val="24"/>
        </w:rPr>
      </w:pPr>
      <w:r>
        <w:rPr>
          <w:rFonts w:hint="eastAsia" w:hAnsi="宋体" w:cs="宋体"/>
          <w:sz w:val="24"/>
          <w:szCs w:val="24"/>
        </w:rPr>
        <w:t>5</w:t>
      </w:r>
      <w:bookmarkStart w:id="222" w:name="_Toc304295527"/>
      <w:bookmarkStart w:id="223" w:name="_Toc303539106"/>
      <w:bookmarkStart w:id="224" w:name="_Toc312677997"/>
      <w:bookmarkStart w:id="225" w:name="_Toc318581164"/>
      <w:bookmarkStart w:id="226" w:name="_Toc297123496"/>
      <w:bookmarkStart w:id="227" w:name="_Toc297216155"/>
      <w:bookmarkStart w:id="228" w:name="_Toc300934949"/>
      <w:r>
        <w:rPr>
          <w:rFonts w:hint="eastAsia" w:hAnsi="宋体" w:cs="宋体"/>
          <w:sz w:val="24"/>
          <w:szCs w:val="24"/>
        </w:rPr>
        <w:t>.1.1 特殊质量标准和要求：</w:t>
      </w:r>
      <w:r>
        <w:rPr>
          <w:rFonts w:hint="eastAsia" w:hAnsi="宋体" w:cs="宋体"/>
          <w:sz w:val="24"/>
          <w:szCs w:val="24"/>
          <w:u w:val="single"/>
        </w:rPr>
        <w:t xml:space="preserve">      </w:t>
      </w:r>
      <w:r>
        <w:rPr>
          <w:rFonts w:hint="eastAsia" w:hAnsi="宋体" w:cs="宋体"/>
          <w:color w:val="000000"/>
          <w:sz w:val="24"/>
          <w:szCs w:val="24"/>
          <w:u w:val="single"/>
        </w:rPr>
        <w:t xml:space="preserve"> 执行通用条款</w:t>
      </w:r>
      <w:r>
        <w:rPr>
          <w:rFonts w:hint="eastAsia" w:hAnsi="宋体" w:cs="宋体"/>
          <w:sz w:val="24"/>
          <w:szCs w:val="24"/>
          <w:u w:val="single"/>
        </w:rPr>
        <w:t xml:space="preserve">   </w:t>
      </w:r>
      <w:r>
        <w:rPr>
          <w:rFonts w:hint="eastAsia" w:hAnsi="宋体" w:cs="宋体"/>
          <w:sz w:val="24"/>
          <w:szCs w:val="24"/>
        </w:rPr>
        <w:t>。</w:t>
      </w:r>
    </w:p>
    <w:p>
      <w:pPr>
        <w:spacing w:line="360" w:lineRule="auto"/>
        <w:ind w:firstLine="480" w:firstLineChars="200"/>
        <w:jc w:val="left"/>
        <w:rPr>
          <w:rFonts w:hAnsi="宋体" w:cs="宋体"/>
          <w:color w:val="000000"/>
          <w:sz w:val="24"/>
          <w:szCs w:val="24"/>
        </w:rPr>
      </w:pPr>
      <w:r>
        <w:rPr>
          <w:rFonts w:hint="eastAsia" w:hAnsi="宋体" w:cs="宋体"/>
          <w:sz w:val="24"/>
          <w:szCs w:val="24"/>
        </w:rPr>
        <w:t>关于工程奖项的约定：</w:t>
      </w:r>
      <w:r>
        <w:rPr>
          <w:rFonts w:hint="eastAsia" w:hAnsi="宋体" w:cs="宋体"/>
          <w:sz w:val="24"/>
          <w:szCs w:val="24"/>
          <w:u w:val="single"/>
        </w:rPr>
        <w:t xml:space="preserve">            /               </w:t>
      </w:r>
      <w:r>
        <w:rPr>
          <w:rFonts w:hint="eastAsia" w:hAnsi="宋体" w:cs="宋体"/>
          <w:sz w:val="24"/>
          <w:szCs w:val="24"/>
        </w:rPr>
        <w:t>。</w:t>
      </w:r>
    </w:p>
    <w:p>
      <w:pPr>
        <w:spacing w:after="120" w:line="360" w:lineRule="auto"/>
        <w:ind w:firstLine="480" w:firstLineChars="200"/>
        <w:outlineLvl w:val="0"/>
        <w:rPr>
          <w:rFonts w:hAnsi="宋体" w:cs="宋体"/>
          <w:color w:val="000000"/>
          <w:sz w:val="24"/>
          <w:szCs w:val="24"/>
        </w:rPr>
      </w:pPr>
      <w:r>
        <w:rPr>
          <w:rFonts w:hint="eastAsia" w:hAnsi="宋体" w:cs="宋体"/>
          <w:color w:val="000000"/>
          <w:sz w:val="24"/>
          <w:szCs w:val="24"/>
        </w:rPr>
        <w:t>5.3 隐蔽工程检查</w:t>
      </w:r>
    </w:p>
    <w:p>
      <w:pPr>
        <w:spacing w:line="360" w:lineRule="auto"/>
        <w:ind w:firstLine="480" w:firstLineChars="200"/>
        <w:jc w:val="left"/>
        <w:rPr>
          <w:rFonts w:hAnsi="宋体" w:cs="宋体"/>
          <w:sz w:val="24"/>
          <w:szCs w:val="24"/>
        </w:rPr>
      </w:pPr>
      <w:r>
        <w:rPr>
          <w:rFonts w:hint="eastAsia" w:hAnsi="宋体" w:cs="宋体"/>
          <w:sz w:val="24"/>
          <w:szCs w:val="24"/>
        </w:rPr>
        <w:t>5.3.2承包人提前通知监理人隐蔽工程检查的期限的约定：</w:t>
      </w:r>
      <w:r>
        <w:rPr>
          <w:rFonts w:hint="eastAsia" w:hAnsi="宋体" w:cs="宋体"/>
          <w:sz w:val="24"/>
          <w:szCs w:val="24"/>
          <w:u w:val="single"/>
        </w:rPr>
        <w:t xml:space="preserve"> </w:t>
      </w:r>
      <w:r>
        <w:rPr>
          <w:rFonts w:hint="eastAsia" w:hAnsi="宋体" w:cs="宋体"/>
          <w:color w:val="000000"/>
          <w:sz w:val="24"/>
          <w:szCs w:val="24"/>
          <w:u w:val="single"/>
        </w:rPr>
        <w:t xml:space="preserve"> 48小时前 </w:t>
      </w:r>
      <w:r>
        <w:rPr>
          <w:rFonts w:hint="eastAsia" w:hAnsi="宋体" w:cs="宋体"/>
          <w:sz w:val="24"/>
          <w:szCs w:val="24"/>
        </w:rPr>
        <w:t>。</w:t>
      </w:r>
    </w:p>
    <w:p>
      <w:pPr>
        <w:spacing w:line="360" w:lineRule="auto"/>
        <w:ind w:firstLine="480" w:firstLineChars="200"/>
        <w:jc w:val="left"/>
        <w:rPr>
          <w:rFonts w:hAnsi="宋体" w:cs="宋体"/>
          <w:sz w:val="24"/>
          <w:szCs w:val="24"/>
        </w:rPr>
      </w:pPr>
      <w:r>
        <w:rPr>
          <w:rFonts w:hint="eastAsia" w:hAnsi="宋体" w:cs="宋体"/>
          <w:sz w:val="24"/>
          <w:szCs w:val="24"/>
        </w:rPr>
        <w:t>监理人不能按时进行检查时，应提前</w:t>
      </w:r>
      <w:r>
        <w:rPr>
          <w:rFonts w:hint="eastAsia" w:hAnsi="宋体" w:cs="宋体"/>
          <w:sz w:val="24"/>
          <w:szCs w:val="24"/>
          <w:u w:val="single"/>
        </w:rPr>
        <w:t xml:space="preserve">   </w:t>
      </w:r>
      <w:r>
        <w:rPr>
          <w:rFonts w:hint="eastAsia" w:hAnsi="宋体" w:cs="宋体"/>
          <w:color w:val="000000"/>
          <w:sz w:val="24"/>
          <w:szCs w:val="24"/>
          <w:u w:val="single"/>
        </w:rPr>
        <w:t xml:space="preserve">24 </w:t>
      </w:r>
      <w:r>
        <w:rPr>
          <w:rFonts w:hint="eastAsia" w:hAnsi="宋体" w:cs="宋体"/>
          <w:sz w:val="24"/>
          <w:szCs w:val="24"/>
          <w:u w:val="single"/>
        </w:rPr>
        <w:t xml:space="preserve">   </w:t>
      </w:r>
      <w:r>
        <w:rPr>
          <w:rFonts w:hint="eastAsia" w:hAnsi="宋体" w:cs="宋体"/>
          <w:sz w:val="24"/>
          <w:szCs w:val="24"/>
        </w:rPr>
        <w:t>小时提交书面延期要求。</w:t>
      </w:r>
    </w:p>
    <w:p>
      <w:pPr>
        <w:spacing w:line="360" w:lineRule="auto"/>
        <w:ind w:firstLine="480" w:firstLineChars="200"/>
        <w:jc w:val="left"/>
        <w:rPr>
          <w:rFonts w:hAnsi="宋体" w:cs="宋体"/>
          <w:sz w:val="24"/>
          <w:szCs w:val="24"/>
        </w:rPr>
      </w:pPr>
      <w:r>
        <w:rPr>
          <w:rFonts w:hint="eastAsia" w:hAnsi="宋体" w:cs="宋体"/>
          <w:sz w:val="24"/>
          <w:szCs w:val="24"/>
        </w:rPr>
        <w:t>关于延期最长不得超过：</w:t>
      </w:r>
      <w:r>
        <w:rPr>
          <w:rFonts w:hint="eastAsia" w:hAnsi="宋体" w:cs="宋体"/>
          <w:sz w:val="24"/>
          <w:szCs w:val="24"/>
          <w:u w:val="single"/>
        </w:rPr>
        <w:t xml:space="preserve">     </w:t>
      </w:r>
      <w:r>
        <w:rPr>
          <w:rFonts w:hint="eastAsia" w:hAnsi="宋体" w:cs="宋体"/>
          <w:color w:val="000000"/>
          <w:sz w:val="24"/>
          <w:szCs w:val="24"/>
          <w:u w:val="single"/>
        </w:rPr>
        <w:t xml:space="preserve">12 </w:t>
      </w:r>
      <w:r>
        <w:rPr>
          <w:rFonts w:hint="eastAsia" w:hAnsi="宋体" w:cs="宋体"/>
          <w:sz w:val="24"/>
          <w:szCs w:val="24"/>
          <w:u w:val="single"/>
        </w:rPr>
        <w:t xml:space="preserve">   </w:t>
      </w:r>
      <w:r>
        <w:rPr>
          <w:rFonts w:hint="eastAsia" w:hAnsi="宋体" w:cs="宋体"/>
          <w:sz w:val="24"/>
          <w:szCs w:val="24"/>
        </w:rPr>
        <w:t>小时。</w:t>
      </w:r>
    </w:p>
    <w:p>
      <w:pPr>
        <w:spacing w:after="120" w:line="360" w:lineRule="auto"/>
        <w:ind w:firstLine="480" w:firstLineChars="200"/>
        <w:outlineLvl w:val="0"/>
        <w:rPr>
          <w:rFonts w:hAnsi="宋体" w:cs="宋体"/>
          <w:color w:val="000000"/>
          <w:sz w:val="24"/>
          <w:szCs w:val="24"/>
        </w:rPr>
      </w:pPr>
      <w:r>
        <w:rPr>
          <w:rFonts w:hint="eastAsia" w:hAnsi="宋体" w:cs="宋体"/>
          <w:color w:val="000000"/>
          <w:sz w:val="24"/>
          <w:szCs w:val="24"/>
        </w:rPr>
        <w:t>5.4.</w:t>
      </w:r>
      <w:r>
        <w:rPr>
          <w:rFonts w:hint="eastAsia" w:hAnsi="宋体" w:cs="宋体"/>
          <w:color w:val="000000"/>
          <w:sz w:val="24"/>
          <w:szCs w:val="24"/>
          <w:u w:val="single"/>
        </w:rPr>
        <w:t>1、本工程施工质量必须符合设计要求及国家和地方现行规范、标准、图集、法律、法规、规程、工程建设标准强制性条文和《河南省住宅工程质量通病防治技术规程》之相关规定；符合发包人指定的施工工艺要求或施工措施及质量标准，经验收工程质量等级不得低于国家规定之100%合格标准且必须达到上述要求。</w:t>
      </w:r>
    </w:p>
    <w:p>
      <w:pPr>
        <w:spacing w:after="120" w:line="360" w:lineRule="auto"/>
        <w:ind w:firstLine="480" w:firstLineChars="200"/>
        <w:outlineLvl w:val="0"/>
        <w:rPr>
          <w:rFonts w:hAnsi="宋体" w:cs="宋体"/>
          <w:color w:val="000000"/>
          <w:sz w:val="24"/>
          <w:szCs w:val="24"/>
        </w:rPr>
      </w:pPr>
      <w:r>
        <w:rPr>
          <w:rFonts w:hint="eastAsia" w:hAnsi="宋体" w:cs="宋体"/>
          <w:color w:val="000000"/>
          <w:sz w:val="24"/>
          <w:szCs w:val="24"/>
          <w:u w:val="single"/>
        </w:rPr>
        <w:t>不合格工程不予验收，承包人应赔偿发包人因此造成的一切损失。</w:t>
      </w:r>
    </w:p>
    <w:p>
      <w:pPr>
        <w:spacing w:after="120" w:line="360" w:lineRule="auto"/>
        <w:ind w:firstLine="480" w:firstLineChars="200"/>
        <w:outlineLvl w:val="0"/>
        <w:rPr>
          <w:rFonts w:hAnsi="宋体" w:cs="宋体"/>
          <w:color w:val="000000"/>
          <w:sz w:val="24"/>
          <w:szCs w:val="24"/>
        </w:rPr>
      </w:pPr>
      <w:r>
        <w:rPr>
          <w:rFonts w:hint="eastAsia" w:hAnsi="宋体" w:cs="宋体"/>
          <w:color w:val="000000"/>
          <w:sz w:val="24"/>
          <w:szCs w:val="24"/>
          <w:u w:val="single"/>
        </w:rPr>
        <w:t>2、 承包人在各项分部工程坚持样板指路的原则，先制作施工样板，经监理人、发包人现场书面确认后方可展开作业，后续施工符合质量验收规范同时不得低于样板质量标准。</w:t>
      </w:r>
    </w:p>
    <w:p>
      <w:pPr>
        <w:spacing w:after="120" w:line="360" w:lineRule="auto"/>
        <w:ind w:firstLine="480" w:firstLineChars="200"/>
        <w:outlineLvl w:val="0"/>
      </w:pPr>
      <w:r>
        <w:rPr>
          <w:rFonts w:hint="eastAsia" w:hAnsi="宋体" w:cs="宋体"/>
          <w:color w:val="000000"/>
          <w:sz w:val="24"/>
          <w:szCs w:val="24"/>
          <w:u w:val="single"/>
        </w:rPr>
        <w:t>3、 工程质量达不到合同约定的质量标准承包人违约责任约定：承担返工费用，工期不予顺延。给发包人造成恶劣影响的，承包人还应按向发包人支付5~50万元的赔偿金，同时事故处理完后发包人有权解除合同。</w:t>
      </w:r>
    </w:p>
    <w:p>
      <w:pPr>
        <w:pStyle w:val="7"/>
        <w:spacing w:before="120" w:after="120"/>
        <w:rPr>
          <w:rFonts w:ascii="宋体" w:hAnsi="宋体" w:cs="宋体"/>
          <w:b w:val="0"/>
          <w:color w:val="000000"/>
          <w:sz w:val="24"/>
          <w:szCs w:val="24"/>
        </w:rPr>
      </w:pPr>
      <w:bookmarkStart w:id="229" w:name="_Toc351203638"/>
      <w:r>
        <w:rPr>
          <w:rFonts w:hint="eastAsia" w:ascii="宋体" w:hAnsi="宋体" w:cs="宋体"/>
          <w:b w:val="0"/>
          <w:color w:val="000000"/>
          <w:sz w:val="24"/>
          <w:szCs w:val="24"/>
        </w:rPr>
        <w:t>6. 安全文明施工与环境保护</w:t>
      </w:r>
      <w:bookmarkEnd w:id="229"/>
    </w:p>
    <w:p>
      <w:pPr>
        <w:spacing w:after="120" w:line="360" w:lineRule="auto"/>
        <w:ind w:firstLine="480" w:firstLineChars="200"/>
        <w:rPr>
          <w:rFonts w:hAnsi="宋体" w:cs="宋体"/>
          <w:color w:val="000000"/>
          <w:sz w:val="24"/>
          <w:szCs w:val="24"/>
        </w:rPr>
      </w:pPr>
      <w:r>
        <w:rPr>
          <w:rFonts w:hint="eastAsia" w:hAnsi="宋体" w:cs="宋体"/>
          <w:color w:val="000000"/>
          <w:sz w:val="24"/>
          <w:szCs w:val="24"/>
        </w:rPr>
        <w:t>6.1安全文明施工</w:t>
      </w:r>
    </w:p>
    <w:p>
      <w:pPr>
        <w:spacing w:line="360" w:lineRule="auto"/>
        <w:jc w:val="left"/>
        <w:rPr>
          <w:rFonts w:hAnsi="宋体" w:cs="宋体"/>
          <w:sz w:val="24"/>
          <w:szCs w:val="24"/>
        </w:rPr>
      </w:pPr>
      <w:r>
        <w:rPr>
          <w:rFonts w:hint="eastAsia" w:hAnsi="宋体" w:cs="宋体"/>
          <w:sz w:val="24"/>
          <w:szCs w:val="24"/>
        </w:rPr>
        <w:t>6.1.1</w:t>
      </w:r>
      <w:r>
        <w:rPr>
          <w:rFonts w:hint="eastAsia" w:hAnsi="宋体" w:cs="宋体"/>
          <w:color w:val="000000"/>
          <w:sz w:val="24"/>
          <w:szCs w:val="24"/>
        </w:rPr>
        <w:t xml:space="preserve"> 项目安全生产的达标目标及相应事项的约定：</w:t>
      </w:r>
      <w:r>
        <w:rPr>
          <w:rFonts w:hint="eastAsia" w:hAnsi="宋体" w:cs="宋体"/>
          <w:sz w:val="24"/>
          <w:szCs w:val="24"/>
          <w:u w:val="single"/>
        </w:rPr>
        <w:t xml:space="preserve"> </w:t>
      </w:r>
      <w:r>
        <w:rPr>
          <w:rFonts w:hint="eastAsia" w:hAnsi="宋体" w:cs="宋体"/>
          <w:color w:val="000000"/>
          <w:sz w:val="24"/>
          <w:szCs w:val="24"/>
          <w:u w:val="single"/>
        </w:rPr>
        <w:t>承包人应按建设行政管理部门和相关部门的要求，自费承担施工安全保卫工作及非夜间施工照明等这些工作（如警卫）和提供相应设施（如护板、围栏等），以保护公共安全，并提供方便。并安排专职人员负责场内外接口及相关道路的疏导</w:t>
      </w:r>
      <w:r>
        <w:rPr>
          <w:rFonts w:hint="eastAsia" w:hAnsi="宋体" w:cs="宋体"/>
          <w:sz w:val="24"/>
          <w:szCs w:val="24"/>
        </w:rPr>
        <w:t>。</w:t>
      </w:r>
    </w:p>
    <w:p>
      <w:pPr>
        <w:spacing w:line="360" w:lineRule="auto"/>
        <w:ind w:firstLine="480" w:firstLineChars="200"/>
        <w:jc w:val="left"/>
        <w:rPr>
          <w:rFonts w:hAnsi="宋体" w:cs="宋体"/>
          <w:sz w:val="24"/>
          <w:szCs w:val="24"/>
          <w:u w:val="single"/>
        </w:rPr>
      </w:pPr>
      <w:r>
        <w:rPr>
          <w:rFonts w:hint="eastAsia" w:hAnsi="宋体" w:cs="宋体"/>
          <w:sz w:val="24"/>
          <w:szCs w:val="24"/>
        </w:rPr>
        <w:t>6.1.4 关于治安保卫的特别约定：</w:t>
      </w:r>
      <w:r>
        <w:rPr>
          <w:rFonts w:hint="eastAsia" w:hAnsi="宋体" w:cs="宋体"/>
          <w:sz w:val="24"/>
          <w:szCs w:val="24"/>
          <w:u w:val="single"/>
        </w:rPr>
        <w:t xml:space="preserve">          /              </w:t>
      </w:r>
    </w:p>
    <w:p>
      <w:pPr>
        <w:spacing w:line="360" w:lineRule="auto"/>
        <w:jc w:val="left"/>
        <w:rPr>
          <w:rFonts w:hAnsi="宋体" w:cs="宋体"/>
          <w:sz w:val="24"/>
          <w:szCs w:val="24"/>
        </w:rPr>
      </w:pPr>
      <w:r>
        <w:rPr>
          <w:rFonts w:hint="eastAsia" w:hAnsi="宋体" w:cs="宋体"/>
          <w:sz w:val="24"/>
          <w:szCs w:val="24"/>
          <w:u w:val="single"/>
        </w:rPr>
        <w:t xml:space="preserve">                                                         </w:t>
      </w:r>
      <w:r>
        <w:rPr>
          <w:rFonts w:hint="eastAsia" w:hAnsi="宋体" w:cs="宋体"/>
          <w:sz w:val="24"/>
          <w:szCs w:val="24"/>
        </w:rPr>
        <w:t>。</w:t>
      </w:r>
    </w:p>
    <w:p>
      <w:pPr>
        <w:spacing w:line="360" w:lineRule="auto"/>
        <w:ind w:firstLine="480" w:firstLineChars="200"/>
        <w:jc w:val="left"/>
        <w:rPr>
          <w:rFonts w:hAnsi="宋体" w:cs="宋体"/>
          <w:sz w:val="24"/>
          <w:szCs w:val="24"/>
        </w:rPr>
      </w:pPr>
      <w:r>
        <w:rPr>
          <w:rFonts w:hint="eastAsia" w:hAnsi="宋体" w:cs="宋体"/>
          <w:sz w:val="24"/>
          <w:szCs w:val="24"/>
        </w:rPr>
        <w:t>关于编制施工场地治安管理计划的约定：</w:t>
      </w:r>
      <w:r>
        <w:rPr>
          <w:rFonts w:hint="eastAsia" w:hAnsi="宋体" w:cs="宋体"/>
          <w:sz w:val="24"/>
          <w:szCs w:val="24"/>
          <w:u w:val="single"/>
        </w:rPr>
        <w:t xml:space="preserve">      /            </w:t>
      </w:r>
      <w:r>
        <w:rPr>
          <w:rFonts w:hint="eastAsia" w:hAnsi="宋体" w:cs="宋体"/>
          <w:sz w:val="24"/>
          <w:szCs w:val="24"/>
          <w:u w:val="single"/>
        </w:rPr>
        <w:br w:type="textWrapping"/>
      </w:r>
      <w:r>
        <w:rPr>
          <w:rFonts w:hint="eastAsia" w:hAnsi="宋体" w:cs="宋体"/>
          <w:sz w:val="24"/>
          <w:szCs w:val="24"/>
          <w:u w:val="single"/>
        </w:rPr>
        <w:t xml:space="preserve">                                                         </w:t>
      </w:r>
      <w:r>
        <w:rPr>
          <w:rFonts w:hint="eastAsia" w:hAnsi="宋体" w:cs="宋体"/>
          <w:sz w:val="24"/>
          <w:szCs w:val="24"/>
        </w:rPr>
        <w:t>。</w:t>
      </w:r>
    </w:p>
    <w:p>
      <w:pPr>
        <w:spacing w:line="360" w:lineRule="auto"/>
        <w:ind w:firstLine="480" w:firstLineChars="200"/>
        <w:jc w:val="left"/>
        <w:rPr>
          <w:rFonts w:hAnsi="宋体" w:cs="宋体"/>
          <w:sz w:val="24"/>
          <w:szCs w:val="24"/>
        </w:rPr>
      </w:pPr>
      <w:r>
        <w:rPr>
          <w:rFonts w:hint="eastAsia" w:hAnsi="宋体" w:cs="宋体"/>
          <w:sz w:val="24"/>
          <w:szCs w:val="24"/>
        </w:rPr>
        <w:t>6.1.5 文明施工</w:t>
      </w:r>
    </w:p>
    <w:p>
      <w:pPr>
        <w:spacing w:line="360" w:lineRule="auto"/>
        <w:ind w:firstLine="480" w:firstLineChars="200"/>
        <w:jc w:val="left"/>
        <w:rPr>
          <w:rFonts w:hAnsi="宋体" w:cs="宋体"/>
          <w:sz w:val="24"/>
          <w:szCs w:val="24"/>
          <w:u w:val="single"/>
        </w:rPr>
      </w:pPr>
      <w:r>
        <w:rPr>
          <w:rFonts w:hint="eastAsia" w:hAnsi="宋体" w:cs="宋体"/>
          <w:sz w:val="24"/>
          <w:szCs w:val="24"/>
          <w:u w:val="single"/>
        </w:rPr>
        <w:t>合同当事人对文明施工的要求：  按照河南省住房和城乡建设厅以及许昌市相关文件执行：《关于印发河南省住房和城乡建设厅扬尘污染防治攻坚战实施细则的通知》【豫建〔2016〕184】号；《河南省住房和城乡建设厅关于进一步规范场地围挡和扬尘污染防治责任公示牌的通知》【豫建设标〔2016〕55】号；《河南省住房和城乡建设厅关于调增房屋建筑和市政基础设施工程施工现场扬尘污染防治费的通知(试行)》 【豫建设标〔2016〕47号】；《许昌市施工工地扬尘污染综合整治工作方案》及许建发【2015】133 。</w:t>
      </w:r>
    </w:p>
    <w:p>
      <w:pPr>
        <w:spacing w:line="360" w:lineRule="auto"/>
        <w:ind w:firstLine="480" w:firstLineChars="200"/>
        <w:jc w:val="left"/>
        <w:rPr>
          <w:rFonts w:hAnsi="宋体" w:cs="宋体"/>
          <w:sz w:val="24"/>
          <w:szCs w:val="24"/>
        </w:rPr>
      </w:pPr>
      <w:r>
        <w:rPr>
          <w:rFonts w:hint="eastAsia" w:hAnsi="宋体" w:cs="宋体"/>
          <w:sz w:val="24"/>
          <w:szCs w:val="24"/>
        </w:rPr>
        <w:t>6.1.6 关于安全文明施工费支付比例和支付期限的约定：</w:t>
      </w:r>
      <w:r>
        <w:rPr>
          <w:rFonts w:hint="eastAsia" w:hAnsi="宋体" w:cs="宋体"/>
          <w:sz w:val="24"/>
          <w:szCs w:val="24"/>
          <w:u w:val="single"/>
        </w:rPr>
        <w:t xml:space="preserve">  /  </w:t>
      </w:r>
      <w:r>
        <w:rPr>
          <w:rFonts w:hint="eastAsia" w:hAnsi="宋体" w:cs="宋体"/>
          <w:sz w:val="24"/>
          <w:szCs w:val="24"/>
        </w:rPr>
        <w:t>。</w:t>
      </w:r>
    </w:p>
    <w:p>
      <w:pPr>
        <w:autoSpaceDE w:val="0"/>
        <w:autoSpaceDN w:val="0"/>
        <w:adjustRightInd w:val="0"/>
        <w:spacing w:line="360" w:lineRule="auto"/>
        <w:ind w:firstLine="480" w:firstLineChars="200"/>
        <w:jc w:val="left"/>
        <w:rPr>
          <w:rFonts w:hAnsi="宋体" w:cs="宋体"/>
          <w:color w:val="000000"/>
          <w:sz w:val="24"/>
          <w:szCs w:val="24"/>
        </w:rPr>
      </w:pPr>
      <w:r>
        <w:rPr>
          <w:rFonts w:hint="eastAsia" w:hAnsi="宋体" w:cs="宋体"/>
          <w:color w:val="000000"/>
          <w:sz w:val="24"/>
          <w:szCs w:val="24"/>
        </w:rPr>
        <w:t>6.1.7施工场地清洁卫生的要求：</w:t>
      </w:r>
      <w:r>
        <w:rPr>
          <w:rFonts w:hint="eastAsia" w:hAnsi="宋体" w:cs="宋体"/>
          <w:color w:val="000000"/>
          <w:sz w:val="24"/>
          <w:szCs w:val="24"/>
          <w:u w:val="single"/>
        </w:rPr>
        <w:t>达到河南省安全文明工地标准并取得安全文明工地证书（合同价中已包含安全文明施工措施费）。</w:t>
      </w:r>
      <w:r>
        <w:rPr>
          <w:rFonts w:hint="eastAsia" w:hAnsi="宋体" w:cs="宋体"/>
          <w:color w:val="000000"/>
          <w:sz w:val="24"/>
          <w:szCs w:val="24"/>
        </w:rPr>
        <w:t xml:space="preserve"> </w:t>
      </w:r>
    </w:p>
    <w:p>
      <w:pPr>
        <w:spacing w:line="360" w:lineRule="auto"/>
        <w:ind w:firstLine="480" w:firstLineChars="200"/>
        <w:jc w:val="left"/>
        <w:rPr>
          <w:rFonts w:hAnsi="宋体" w:cs="宋体"/>
          <w:sz w:val="24"/>
          <w:szCs w:val="24"/>
        </w:rPr>
      </w:pPr>
      <w:r>
        <w:rPr>
          <w:rFonts w:hint="eastAsia" w:hAnsi="宋体" w:cs="宋体"/>
          <w:sz w:val="24"/>
          <w:szCs w:val="24"/>
        </w:rPr>
        <w:t xml:space="preserve">6.1.8  </w:t>
      </w:r>
      <w:r>
        <w:rPr>
          <w:rFonts w:hint="eastAsia" w:hAnsi="宋体" w:cs="宋体"/>
          <w:sz w:val="24"/>
          <w:szCs w:val="24"/>
          <w:u w:val="single"/>
        </w:rPr>
        <w:t>当工程交付时，承包人应当从施工现场清除并运出承包人的设备、材料、设备基础、垃圾、硬化场地及各种临建设施，保持现场清洁且不能影响外网施工，发生的费用由承包人承担。如承包人拒不承担该项义务的，发包人代行清除并运出，发包人仅以向第三方支付清理费用的合法票据及向承包人发出的清运通知两项内容即可作为有效的扣款依据，且发包人有权向承包人再收取支付给第三方清理费用金额30%的工程管理费，上述费用发包人有权在承包人的工程款中扣除。</w:t>
      </w:r>
    </w:p>
    <w:p>
      <w:pPr>
        <w:spacing w:line="360" w:lineRule="auto"/>
        <w:ind w:firstLine="480" w:firstLineChars="200"/>
        <w:jc w:val="left"/>
        <w:rPr>
          <w:rFonts w:hAnsi="宋体" w:cs="宋体"/>
          <w:sz w:val="24"/>
          <w:szCs w:val="24"/>
        </w:rPr>
      </w:pPr>
      <w:r>
        <w:rPr>
          <w:rFonts w:hint="eastAsia" w:hAnsi="宋体" w:cs="宋体"/>
          <w:sz w:val="24"/>
          <w:szCs w:val="24"/>
        </w:rPr>
        <w:t xml:space="preserve">6.1.9  </w:t>
      </w:r>
      <w:r>
        <w:rPr>
          <w:rFonts w:hint="eastAsia" w:hAnsi="宋体" w:cs="宋体"/>
          <w:sz w:val="24"/>
          <w:szCs w:val="24"/>
          <w:u w:val="single"/>
        </w:rPr>
        <w:t>承包人必须严格执行国家关于安全和质量管理的有关法律、法规以及承包人和发包人制定的安全、质量管理制度，由于承包人未按上述要求组织施工造成安全事故的，一切责任均由承包人承担。</w:t>
      </w:r>
    </w:p>
    <w:p>
      <w:pPr>
        <w:spacing w:line="360" w:lineRule="auto"/>
        <w:ind w:firstLine="480" w:firstLineChars="200"/>
        <w:jc w:val="left"/>
        <w:rPr>
          <w:rFonts w:hAnsi="宋体" w:cs="宋体"/>
          <w:sz w:val="24"/>
          <w:szCs w:val="24"/>
          <w:u w:val="single"/>
        </w:rPr>
      </w:pPr>
      <w:r>
        <w:rPr>
          <w:rFonts w:hint="eastAsia" w:hAnsi="宋体" w:cs="宋体"/>
          <w:sz w:val="24"/>
          <w:szCs w:val="24"/>
        </w:rPr>
        <w:t xml:space="preserve">6.1.10  </w:t>
      </w:r>
      <w:r>
        <w:rPr>
          <w:rFonts w:hint="eastAsia" w:hAnsi="宋体" w:cs="宋体"/>
          <w:sz w:val="24"/>
          <w:szCs w:val="24"/>
          <w:u w:val="single"/>
        </w:rPr>
        <w:t>施工过程中出现安全事故并对发包人造成重大影响时：发生一般性火灾事故或其它安全事故经济损失在10万元以下的，承包人除承担相关的责任和费用外，还应赔偿发包人5万元；重伤一人╱次以上三人以下，承包人除承担相关的责任和费用外，还应赔偿发包人10万元；重伤三人╱次以上，承包人除承担相关的责任和费用外，还应赔偿发包人15万元；发生死亡一人╱次以上，承包人除承担相关的责任和费用外，工期不予顺延，同时还应再赔偿发包人20万元；死亡三人╱次以上，承包人除承担相关的责任和费用外，工期不予顺延，同时还应再赔偿发包人50万元；对于群体性工程，若由于承包人安全事故原因造成其它分包人停工、窝工的，承包人还应承担发包人接收到的、合理的、其它分包人所提出的索赔费用。如承包人在重大安全事故后60日历天仍无法恢复正常施工、已对发包人的销售目标产生了实质性影响，则发包人有权解除合同，承包人应在接到发包人通知后14日内，无条件按照发包人的要求将其承接的本工程全部任务和相应资料、文件等向发包人交接完毕，逾期一天承包人应向发包人支付10000元的赔偿金。若安全事故确非承包人原因造成的，则视情况承包人应向发包人支付0.5万元~5万元的赔偿金。</w:t>
      </w:r>
    </w:p>
    <w:p>
      <w:pPr>
        <w:spacing w:line="360" w:lineRule="auto"/>
        <w:ind w:firstLine="480" w:firstLineChars="200"/>
        <w:jc w:val="left"/>
        <w:rPr>
          <w:rFonts w:hAnsi="宋体" w:cs="宋体"/>
          <w:sz w:val="24"/>
          <w:szCs w:val="24"/>
        </w:rPr>
      </w:pPr>
      <w:r>
        <w:rPr>
          <w:rFonts w:hint="eastAsia" w:hAnsi="宋体" w:cs="宋体"/>
          <w:sz w:val="24"/>
          <w:szCs w:val="24"/>
        </w:rPr>
        <w:t xml:space="preserve">6.1.11 </w:t>
      </w:r>
      <w:r>
        <w:rPr>
          <w:rFonts w:hint="eastAsia" w:hAnsi="宋体" w:cs="宋体"/>
          <w:sz w:val="24"/>
          <w:szCs w:val="24"/>
          <w:u w:val="single"/>
        </w:rPr>
        <w:t xml:space="preserve"> 安全文明施工费工作内容包含但不限于：围墙；场内施工道路；场地硬化；排水；场内种植绿化及盆景美化；控制噪声及扬尘；垃圾集中堆放至场内指定地点存放及外运；生活垃圾装桶加盖并外运；污水排放；道路及场地每日清扫洒水；出门车辆车轮冲水除净泥土；外防护脚手架和安全网；基坑、电梯井、楼梯等临边防护措施；基坑顶周圈挡水矮墙及抹灰；基坑排水措施；安全用电措施；场内消防措施；五牌一图；各类标识牌、宣传栏、板报等；施工机械设备的安全操作；高压线路及变压器防护等。（注：各总承包人共用的施工道路由各总承包人共担费用）。</w:t>
      </w:r>
    </w:p>
    <w:p>
      <w:pPr>
        <w:spacing w:line="360" w:lineRule="auto"/>
        <w:ind w:firstLine="480" w:firstLineChars="200"/>
        <w:jc w:val="left"/>
        <w:rPr>
          <w:u w:val="single"/>
        </w:rPr>
      </w:pPr>
      <w:r>
        <w:rPr>
          <w:rFonts w:hint="eastAsia" w:hAnsi="宋体" w:cs="宋体"/>
          <w:sz w:val="24"/>
          <w:szCs w:val="24"/>
        </w:rPr>
        <w:t>6.1.12</w:t>
      </w:r>
      <w:r>
        <w:rPr>
          <w:rFonts w:hint="eastAsia" w:hAnsi="宋体" w:cs="宋体"/>
          <w:sz w:val="24"/>
          <w:szCs w:val="24"/>
          <w:u w:val="single"/>
        </w:rPr>
        <w:t>若承包人在安全文明施工方面违规或达不到相关标准，发包人在书面要求整改后，承包人在要求期限内仍未整改或整改后仍不合格，发包人有权按照发包人的相关管理制度的规定对承包人进行违约经济追责，同时发包人有权单方面委托第三方将违规或不达标的部分整改至合格，承包人不得阻挠。由此所需费用发包人有权强制从承包人工程款中扣除，该费用额发包人有权单方面确定。</w:t>
      </w:r>
    </w:p>
    <w:bookmarkEnd w:id="222"/>
    <w:bookmarkEnd w:id="223"/>
    <w:bookmarkEnd w:id="224"/>
    <w:bookmarkEnd w:id="225"/>
    <w:bookmarkEnd w:id="226"/>
    <w:bookmarkEnd w:id="227"/>
    <w:bookmarkEnd w:id="228"/>
    <w:p>
      <w:pPr>
        <w:pStyle w:val="7"/>
        <w:spacing w:before="120" w:after="120"/>
        <w:rPr>
          <w:rFonts w:ascii="宋体" w:hAnsi="宋体" w:cs="宋体"/>
          <w:b w:val="0"/>
          <w:color w:val="000000"/>
          <w:sz w:val="24"/>
          <w:szCs w:val="24"/>
        </w:rPr>
      </w:pPr>
      <w:bookmarkStart w:id="230" w:name="_Toc351203639"/>
      <w:r>
        <w:rPr>
          <w:rFonts w:hint="eastAsia" w:ascii="宋体" w:hAnsi="宋体" w:cs="宋体"/>
          <w:b w:val="0"/>
          <w:color w:val="000000"/>
          <w:sz w:val="24"/>
          <w:szCs w:val="24"/>
        </w:rPr>
        <w:t>7. 工期和进度</w:t>
      </w:r>
      <w:bookmarkEnd w:id="230"/>
    </w:p>
    <w:p>
      <w:pPr>
        <w:spacing w:after="120" w:line="360" w:lineRule="auto"/>
        <w:ind w:firstLine="480" w:firstLineChars="200"/>
        <w:rPr>
          <w:rFonts w:hAnsi="宋体" w:cs="宋体"/>
          <w:color w:val="000000"/>
          <w:sz w:val="24"/>
          <w:szCs w:val="24"/>
        </w:rPr>
      </w:pPr>
      <w:r>
        <w:rPr>
          <w:rFonts w:hint="eastAsia" w:hAnsi="宋体" w:cs="宋体"/>
          <w:color w:val="000000"/>
          <w:sz w:val="24"/>
          <w:szCs w:val="24"/>
        </w:rPr>
        <w:t>7.1 施工组织设计</w:t>
      </w:r>
    </w:p>
    <w:p>
      <w:pPr>
        <w:autoSpaceDE w:val="0"/>
        <w:autoSpaceDN w:val="0"/>
        <w:adjustRightInd w:val="0"/>
        <w:spacing w:line="360" w:lineRule="auto"/>
        <w:ind w:firstLine="480" w:firstLineChars="200"/>
        <w:jc w:val="left"/>
        <w:rPr>
          <w:rFonts w:hAnsi="宋体" w:cs="宋体"/>
          <w:color w:val="000000"/>
          <w:sz w:val="24"/>
          <w:szCs w:val="24"/>
        </w:rPr>
      </w:pPr>
      <w:r>
        <w:rPr>
          <w:rFonts w:hint="eastAsia" w:hAnsi="宋体" w:cs="宋体"/>
          <w:sz w:val="24"/>
          <w:szCs w:val="24"/>
        </w:rPr>
        <w:t xml:space="preserve">7.1.1 </w:t>
      </w:r>
      <w:r>
        <w:rPr>
          <w:rFonts w:hint="eastAsia" w:hAnsi="宋体" w:cs="宋体"/>
          <w:color w:val="000000"/>
          <w:sz w:val="24"/>
          <w:szCs w:val="24"/>
        </w:rPr>
        <w:t>合同当事人约定的施工组织设计应包括的其他内容：</w:t>
      </w:r>
      <w:r>
        <w:rPr>
          <w:rFonts w:hint="eastAsia" w:hAnsi="宋体" w:cs="宋体"/>
          <w:sz w:val="24"/>
          <w:szCs w:val="24"/>
          <w:u w:val="single"/>
        </w:rPr>
        <w:t xml:space="preserve"> 执行通用条款</w:t>
      </w:r>
      <w:r>
        <w:rPr>
          <w:rFonts w:hint="eastAsia" w:hAnsi="宋体" w:cs="宋体"/>
          <w:sz w:val="24"/>
          <w:szCs w:val="24"/>
        </w:rPr>
        <w:t>。</w:t>
      </w:r>
    </w:p>
    <w:p>
      <w:pPr>
        <w:autoSpaceDE w:val="0"/>
        <w:autoSpaceDN w:val="0"/>
        <w:adjustRightInd w:val="0"/>
        <w:spacing w:line="360" w:lineRule="auto"/>
        <w:ind w:firstLine="480" w:firstLineChars="200"/>
        <w:jc w:val="left"/>
        <w:rPr>
          <w:rFonts w:hAnsi="宋体" w:cs="宋体"/>
          <w:color w:val="000000"/>
          <w:sz w:val="24"/>
          <w:szCs w:val="24"/>
        </w:rPr>
      </w:pPr>
      <w:r>
        <w:rPr>
          <w:rFonts w:hint="eastAsia" w:hAnsi="宋体" w:cs="宋体"/>
          <w:sz w:val="24"/>
          <w:szCs w:val="24"/>
        </w:rPr>
        <w:t>7.1.2</w:t>
      </w:r>
      <w:r>
        <w:rPr>
          <w:rFonts w:hint="eastAsia" w:hAnsi="宋体" w:cs="宋体"/>
          <w:color w:val="000000"/>
          <w:sz w:val="24"/>
          <w:szCs w:val="24"/>
        </w:rPr>
        <w:t xml:space="preserve"> 施工组织设计的提交和修改</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color w:val="000000"/>
          <w:sz w:val="24"/>
          <w:szCs w:val="24"/>
        </w:rPr>
        <w:t>承包人提交详细施工组织设计的期限的约定：</w:t>
      </w:r>
      <w:r>
        <w:rPr>
          <w:rFonts w:hint="eastAsia" w:hAnsi="宋体" w:cs="宋体"/>
          <w:sz w:val="24"/>
          <w:szCs w:val="24"/>
          <w:u w:val="single"/>
        </w:rPr>
        <w:t xml:space="preserve"> 按发包人和监理人的要求 </w:t>
      </w:r>
      <w:r>
        <w:rPr>
          <w:rFonts w:hint="eastAsia" w:hAnsi="宋体" w:cs="宋体"/>
          <w:sz w:val="24"/>
          <w:szCs w:val="24"/>
        </w:rPr>
        <w:t>。</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发包人和监理人在收到详细的施工组织设计后确认或提出修改意见的期限：</w:t>
      </w:r>
      <w:r>
        <w:rPr>
          <w:rFonts w:hint="eastAsia" w:hAnsi="宋体" w:cs="宋体"/>
          <w:sz w:val="24"/>
          <w:szCs w:val="24"/>
          <w:u w:val="single"/>
        </w:rPr>
        <w:t xml:space="preserve">  收到施工组织设计后7天内确认或提出修改意见 </w:t>
      </w:r>
      <w:r>
        <w:rPr>
          <w:rFonts w:hint="eastAsia" w:hAnsi="宋体" w:cs="宋体"/>
          <w:sz w:val="24"/>
          <w:szCs w:val="24"/>
        </w:rPr>
        <w:t>。</w:t>
      </w:r>
    </w:p>
    <w:p>
      <w:pPr>
        <w:spacing w:after="120" w:line="360" w:lineRule="auto"/>
        <w:ind w:firstLine="480" w:firstLineChars="200"/>
        <w:rPr>
          <w:rFonts w:hAnsi="宋体" w:cs="宋体"/>
          <w:color w:val="000000"/>
          <w:sz w:val="24"/>
          <w:szCs w:val="24"/>
        </w:rPr>
      </w:pPr>
      <w:r>
        <w:rPr>
          <w:rFonts w:hint="eastAsia" w:hAnsi="宋体" w:cs="宋体"/>
          <w:color w:val="000000"/>
          <w:sz w:val="24"/>
          <w:szCs w:val="24"/>
        </w:rPr>
        <w:t>7</w:t>
      </w:r>
      <w:bookmarkStart w:id="231" w:name="_Toc303539123"/>
      <w:bookmarkStart w:id="232" w:name="_Toc300934966"/>
      <w:bookmarkStart w:id="233" w:name="_Toc297216173"/>
      <w:bookmarkStart w:id="234" w:name="_Toc297123514"/>
      <w:bookmarkStart w:id="235" w:name="_Toc312677479"/>
      <w:bookmarkStart w:id="236" w:name="_Toc312678005"/>
      <w:bookmarkStart w:id="237" w:name="_Toc304295541"/>
      <w:r>
        <w:rPr>
          <w:rFonts w:hint="eastAsia" w:hAnsi="宋体" w:cs="宋体"/>
          <w:color w:val="000000"/>
          <w:sz w:val="24"/>
          <w:szCs w:val="24"/>
        </w:rPr>
        <w:t>.2 施工进度计划</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7.2.2 施工进度计划的修订</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发包人和监理人在收到修订的施工进度计划后确认或提出修改意见的期限：</w:t>
      </w:r>
      <w:r>
        <w:rPr>
          <w:rFonts w:hint="eastAsia" w:hAnsi="宋体" w:cs="宋体"/>
          <w:sz w:val="24"/>
          <w:szCs w:val="24"/>
          <w:u w:val="single"/>
        </w:rPr>
        <w:t xml:space="preserve"> 收到修订的施工进度计划后7天内完成审核和批准或提出修改意见 </w:t>
      </w:r>
      <w:r>
        <w:rPr>
          <w:rFonts w:hint="eastAsia" w:hAnsi="宋体" w:cs="宋体"/>
          <w:sz w:val="24"/>
          <w:szCs w:val="24"/>
        </w:rPr>
        <w:t>。</w:t>
      </w:r>
    </w:p>
    <w:p>
      <w:pPr>
        <w:spacing w:after="120" w:line="360" w:lineRule="auto"/>
        <w:ind w:firstLine="480" w:firstLineChars="200"/>
        <w:rPr>
          <w:rFonts w:hAnsi="宋体" w:cs="宋体"/>
          <w:color w:val="000000"/>
          <w:sz w:val="24"/>
          <w:szCs w:val="24"/>
        </w:rPr>
      </w:pPr>
      <w:r>
        <w:rPr>
          <w:rFonts w:hint="eastAsia" w:hAnsi="宋体" w:cs="宋体"/>
          <w:color w:val="000000"/>
          <w:sz w:val="24"/>
          <w:szCs w:val="24"/>
        </w:rPr>
        <w:t>7.3 开工</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7.3.1 开工准备</w:t>
      </w:r>
    </w:p>
    <w:p>
      <w:pPr>
        <w:spacing w:line="360" w:lineRule="auto"/>
        <w:ind w:firstLine="645"/>
        <w:jc w:val="left"/>
        <w:rPr>
          <w:rFonts w:hAnsi="宋体" w:cs="宋体"/>
          <w:sz w:val="24"/>
          <w:szCs w:val="24"/>
          <w:u w:val="single"/>
        </w:rPr>
      </w:pPr>
      <w:r>
        <w:rPr>
          <w:rFonts w:hint="eastAsia" w:hAnsi="宋体" w:cs="宋体"/>
          <w:color w:val="000000"/>
          <w:sz w:val="24"/>
          <w:szCs w:val="24"/>
        </w:rPr>
        <w:t>关于承包人提交工程开工报审表的期限：</w:t>
      </w:r>
      <w:r>
        <w:rPr>
          <w:rFonts w:hint="eastAsia" w:hAnsi="宋体" w:cs="宋体"/>
          <w:sz w:val="24"/>
          <w:szCs w:val="24"/>
          <w:u w:val="single"/>
        </w:rPr>
        <w:t xml:space="preserve">按发包人和监理人的要求  </w:t>
      </w:r>
      <w:r>
        <w:rPr>
          <w:rFonts w:hint="eastAsia" w:hAnsi="宋体" w:cs="宋体"/>
          <w:sz w:val="24"/>
          <w:szCs w:val="24"/>
        </w:rPr>
        <w:t>。</w:t>
      </w:r>
    </w:p>
    <w:p>
      <w:pPr>
        <w:spacing w:line="360" w:lineRule="auto"/>
        <w:ind w:firstLine="645"/>
        <w:jc w:val="left"/>
        <w:rPr>
          <w:rFonts w:hAnsi="宋体" w:cs="宋体"/>
          <w:color w:val="000000"/>
          <w:sz w:val="24"/>
          <w:szCs w:val="24"/>
        </w:rPr>
      </w:pPr>
      <w:r>
        <w:rPr>
          <w:rFonts w:hint="eastAsia" w:hAnsi="宋体" w:cs="宋体"/>
          <w:color w:val="000000"/>
          <w:sz w:val="24"/>
          <w:szCs w:val="24"/>
        </w:rPr>
        <w:t>关于发包人应完成的其他开工准备工作及期限：</w:t>
      </w:r>
      <w:r>
        <w:rPr>
          <w:rFonts w:hint="eastAsia" w:hAnsi="宋体" w:cs="宋体"/>
          <w:sz w:val="24"/>
          <w:szCs w:val="24"/>
          <w:u w:val="single"/>
        </w:rPr>
        <w:t>开工前</w:t>
      </w:r>
      <w:r>
        <w:rPr>
          <w:rFonts w:hint="eastAsia" w:hAnsi="宋体" w:cs="宋体"/>
          <w:sz w:val="24"/>
          <w:szCs w:val="24"/>
        </w:rPr>
        <w:t>。</w:t>
      </w:r>
    </w:p>
    <w:p>
      <w:pPr>
        <w:spacing w:line="360" w:lineRule="auto"/>
        <w:jc w:val="left"/>
        <w:rPr>
          <w:rFonts w:hAnsi="宋体" w:cs="宋体"/>
          <w:sz w:val="24"/>
          <w:szCs w:val="24"/>
        </w:rPr>
      </w:pPr>
      <w:r>
        <w:rPr>
          <w:rFonts w:hint="eastAsia" w:hAnsi="宋体" w:cs="宋体"/>
          <w:color w:val="000000"/>
          <w:sz w:val="24"/>
          <w:szCs w:val="24"/>
        </w:rPr>
        <w:t>关于承包人应完成的其他开工准备工作及期限：</w:t>
      </w:r>
      <w:r>
        <w:rPr>
          <w:rFonts w:hint="eastAsia" w:hAnsi="宋体" w:cs="宋体"/>
          <w:sz w:val="24"/>
          <w:szCs w:val="24"/>
          <w:u w:val="single"/>
        </w:rPr>
        <w:t xml:space="preserve">  按发包人和监理人的要求</w:t>
      </w:r>
      <w:r>
        <w:rPr>
          <w:rFonts w:hint="eastAsia" w:hAnsi="宋体" w:cs="宋体"/>
          <w:sz w:val="24"/>
          <w:szCs w:val="24"/>
        </w:rPr>
        <w:t>。</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7.3.2开工通知</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因发包人原因造成监理人未能在计划开工日期之日起</w:t>
      </w:r>
      <w:r>
        <w:rPr>
          <w:rFonts w:hint="eastAsia" w:hAnsi="宋体" w:cs="宋体"/>
          <w:sz w:val="24"/>
          <w:szCs w:val="24"/>
          <w:u w:val="single"/>
        </w:rPr>
        <w:t xml:space="preserve">  /  </w:t>
      </w:r>
      <w:r>
        <w:rPr>
          <w:rFonts w:hint="eastAsia" w:hAnsi="宋体" w:cs="宋体"/>
          <w:color w:val="000000"/>
          <w:sz w:val="24"/>
          <w:szCs w:val="24"/>
        </w:rPr>
        <w:t>天内发出开工通知的，承包人有权提出价格调整要求，或者解除合同。</w:t>
      </w:r>
    </w:p>
    <w:bookmarkEnd w:id="231"/>
    <w:bookmarkEnd w:id="232"/>
    <w:bookmarkEnd w:id="233"/>
    <w:bookmarkEnd w:id="234"/>
    <w:bookmarkEnd w:id="235"/>
    <w:bookmarkEnd w:id="236"/>
    <w:bookmarkEnd w:id="237"/>
    <w:p>
      <w:pPr>
        <w:spacing w:after="120" w:line="360" w:lineRule="auto"/>
        <w:ind w:firstLine="480" w:firstLineChars="200"/>
        <w:rPr>
          <w:rFonts w:hAnsi="宋体" w:cs="宋体"/>
          <w:color w:val="000000"/>
          <w:sz w:val="24"/>
          <w:szCs w:val="24"/>
        </w:rPr>
      </w:pPr>
      <w:r>
        <w:rPr>
          <w:rFonts w:hint="eastAsia" w:hAnsi="宋体" w:cs="宋体"/>
          <w:color w:val="000000"/>
          <w:sz w:val="24"/>
          <w:szCs w:val="24"/>
        </w:rPr>
        <w:t>7.4 测量放线</w:t>
      </w:r>
    </w:p>
    <w:p>
      <w:pPr>
        <w:spacing w:line="360" w:lineRule="auto"/>
        <w:ind w:firstLine="480" w:firstLineChars="200"/>
        <w:jc w:val="left"/>
        <w:rPr>
          <w:rFonts w:hAnsi="宋体" w:cs="宋体"/>
          <w:sz w:val="24"/>
          <w:szCs w:val="24"/>
          <w:u w:val="single"/>
        </w:rPr>
      </w:pPr>
      <w:r>
        <w:rPr>
          <w:rFonts w:hint="eastAsia" w:hAnsi="宋体" w:cs="宋体"/>
          <w:sz w:val="24"/>
          <w:szCs w:val="24"/>
        </w:rPr>
        <w:t>7.4.1发包人通过监理人向承包人提供测量基准点、基准线和水准点及其书面资料的期限：</w:t>
      </w:r>
      <w:r>
        <w:rPr>
          <w:rFonts w:hint="eastAsia" w:hAnsi="宋体" w:cs="宋体"/>
          <w:sz w:val="24"/>
          <w:szCs w:val="24"/>
          <w:u w:val="single"/>
        </w:rPr>
        <w:t xml:space="preserve"> 执行通用条款</w:t>
      </w:r>
      <w:r>
        <w:rPr>
          <w:rFonts w:hint="eastAsia" w:hAnsi="宋体" w:cs="宋体"/>
          <w:sz w:val="24"/>
          <w:szCs w:val="24"/>
        </w:rPr>
        <w:t>。</w:t>
      </w:r>
    </w:p>
    <w:p>
      <w:pPr>
        <w:spacing w:after="120" w:line="360" w:lineRule="auto"/>
        <w:ind w:firstLine="480" w:firstLineChars="200"/>
        <w:rPr>
          <w:rFonts w:hAnsi="宋体" w:cs="宋体"/>
          <w:color w:val="000000"/>
          <w:sz w:val="24"/>
          <w:szCs w:val="24"/>
        </w:rPr>
      </w:pPr>
      <w:r>
        <w:rPr>
          <w:rFonts w:hint="eastAsia" w:hAnsi="宋体" w:cs="宋体"/>
          <w:color w:val="000000"/>
          <w:sz w:val="24"/>
          <w:szCs w:val="24"/>
        </w:rPr>
        <w:t>7</w:t>
      </w:r>
      <w:bookmarkStart w:id="238" w:name="_Toc297216175"/>
      <w:bookmarkStart w:id="239" w:name="_Toc312678010"/>
      <w:bookmarkStart w:id="240" w:name="_Toc312677484"/>
      <w:bookmarkStart w:id="241" w:name="_Toc297123516"/>
      <w:bookmarkStart w:id="242" w:name="_Toc300934968"/>
      <w:bookmarkStart w:id="243" w:name="_Toc304295546"/>
      <w:bookmarkStart w:id="244" w:name="_Toc303539125"/>
      <w:r>
        <w:rPr>
          <w:rFonts w:hint="eastAsia" w:hAnsi="宋体" w:cs="宋体"/>
          <w:color w:val="000000"/>
          <w:sz w:val="24"/>
          <w:szCs w:val="24"/>
        </w:rPr>
        <w:t>.5 工期延误</w:t>
      </w:r>
    </w:p>
    <w:bookmarkEnd w:id="238"/>
    <w:bookmarkEnd w:id="239"/>
    <w:bookmarkEnd w:id="240"/>
    <w:bookmarkEnd w:id="241"/>
    <w:bookmarkEnd w:id="242"/>
    <w:bookmarkEnd w:id="243"/>
    <w:bookmarkEnd w:id="244"/>
    <w:p>
      <w:pPr>
        <w:spacing w:line="360" w:lineRule="auto"/>
        <w:ind w:firstLine="480" w:firstLineChars="200"/>
        <w:jc w:val="left"/>
        <w:rPr>
          <w:rFonts w:hAnsi="宋体" w:cs="宋体"/>
          <w:sz w:val="24"/>
          <w:szCs w:val="24"/>
        </w:rPr>
      </w:pPr>
      <w:r>
        <w:rPr>
          <w:rFonts w:hint="eastAsia" w:hAnsi="宋体" w:cs="宋体"/>
          <w:sz w:val="24"/>
          <w:szCs w:val="24"/>
        </w:rPr>
        <w:t>7.5.1 因发包人原因导致工期延误</w:t>
      </w:r>
    </w:p>
    <w:p>
      <w:pPr>
        <w:spacing w:line="360" w:lineRule="auto"/>
        <w:ind w:firstLine="645"/>
        <w:jc w:val="left"/>
        <w:rPr>
          <w:rFonts w:hAnsi="宋体" w:cs="宋体"/>
          <w:color w:val="000000"/>
          <w:sz w:val="24"/>
          <w:szCs w:val="24"/>
          <w:u w:val="single"/>
        </w:rPr>
      </w:pPr>
      <w:r>
        <w:rPr>
          <w:rFonts w:hint="eastAsia" w:hAnsi="宋体" w:cs="宋体"/>
          <w:color w:val="000000"/>
          <w:sz w:val="24"/>
          <w:szCs w:val="24"/>
        </w:rPr>
        <w:t xml:space="preserve">（7）因发包人原因导致工期延误的其他情形： </w:t>
      </w:r>
      <w:r>
        <w:rPr>
          <w:rFonts w:hint="eastAsia" w:hAnsi="宋体" w:cs="宋体"/>
          <w:color w:val="000000"/>
          <w:sz w:val="24"/>
          <w:szCs w:val="24"/>
          <w:u w:val="single"/>
        </w:rPr>
        <w:t>单项（新增项目）工程量重大变化（占合同总造价的比例超过1%的）和单项重大设计变更（占合同总造价的的比例超过1%的），致使网络计划中关键线路工作持续时间延长时，经发包人书面批准后工期相应顺延；因发包人直接分包及发包人采购的材料原因引起的工期延误，致使网络计划中关键线路工作持续时间延长时，经发包人书面批准后工期相应顺延。</w:t>
      </w:r>
    </w:p>
    <w:p>
      <w:pPr>
        <w:spacing w:line="360" w:lineRule="auto"/>
        <w:ind w:firstLine="480" w:firstLineChars="200"/>
        <w:jc w:val="left"/>
        <w:rPr>
          <w:rFonts w:hAnsi="宋体" w:cs="宋体"/>
          <w:sz w:val="24"/>
          <w:szCs w:val="24"/>
        </w:rPr>
      </w:pPr>
      <w:r>
        <w:rPr>
          <w:rFonts w:hint="eastAsia" w:hAnsi="宋体" w:cs="宋体"/>
          <w:sz w:val="24"/>
          <w:szCs w:val="24"/>
        </w:rPr>
        <w:t>7</w:t>
      </w:r>
      <w:bookmarkStart w:id="245" w:name="_Toc318581169"/>
      <w:bookmarkStart w:id="246" w:name="_Toc312678012"/>
      <w:bookmarkStart w:id="247" w:name="_Toc312677486"/>
      <w:bookmarkStart w:id="248" w:name="_Toc297216177"/>
      <w:bookmarkStart w:id="249" w:name="_Toc304295548"/>
      <w:bookmarkStart w:id="250" w:name="_Toc303539127"/>
      <w:bookmarkStart w:id="251" w:name="_Toc300934970"/>
      <w:bookmarkStart w:id="252" w:name="_Toc297123518"/>
      <w:r>
        <w:rPr>
          <w:rFonts w:hint="eastAsia" w:hAnsi="宋体" w:cs="宋体"/>
          <w:sz w:val="24"/>
          <w:szCs w:val="24"/>
        </w:rPr>
        <w:t>.5.2 因承包人原因导致工期延误</w:t>
      </w:r>
    </w:p>
    <w:bookmarkEnd w:id="245"/>
    <w:bookmarkEnd w:id="246"/>
    <w:bookmarkEnd w:id="247"/>
    <w:p>
      <w:pPr>
        <w:spacing w:line="360" w:lineRule="auto"/>
        <w:ind w:firstLine="645"/>
        <w:jc w:val="left"/>
        <w:rPr>
          <w:rFonts w:hAnsi="宋体" w:cs="宋体"/>
          <w:color w:val="000000"/>
          <w:sz w:val="24"/>
          <w:szCs w:val="24"/>
          <w:u w:val="single"/>
        </w:rPr>
      </w:pPr>
      <w:r>
        <w:rPr>
          <w:rFonts w:hint="eastAsia" w:hAnsi="宋体" w:cs="宋体"/>
          <w:sz w:val="24"/>
          <w:szCs w:val="24"/>
        </w:rPr>
        <w:t>因</w:t>
      </w:r>
      <w:bookmarkStart w:id="253" w:name="_Toc312678013"/>
      <w:bookmarkStart w:id="254" w:name="_Toc312677487"/>
      <w:bookmarkStart w:id="255" w:name="_Toc318581170"/>
      <w:r>
        <w:rPr>
          <w:rFonts w:hint="eastAsia" w:hAnsi="宋体" w:cs="宋体"/>
          <w:sz w:val="24"/>
          <w:szCs w:val="24"/>
        </w:rPr>
        <w:t>承包人原因造成工期延误，逾期竣工违约金的计算方法为：</w:t>
      </w:r>
      <w:r>
        <w:rPr>
          <w:rFonts w:hint="eastAsia" w:hAnsi="宋体" w:cs="宋体"/>
          <w:color w:val="000000"/>
          <w:sz w:val="24"/>
          <w:szCs w:val="24"/>
          <w:u w:val="single"/>
        </w:rPr>
        <w:t>（1）合同节点工期未完成时，按每个节点10万元予以处罚。</w:t>
      </w:r>
    </w:p>
    <w:p>
      <w:pPr>
        <w:spacing w:line="360" w:lineRule="auto"/>
        <w:ind w:firstLine="645"/>
        <w:jc w:val="left"/>
        <w:rPr>
          <w:rFonts w:hAnsi="宋体" w:cs="宋体"/>
          <w:color w:val="000000"/>
          <w:sz w:val="24"/>
          <w:szCs w:val="24"/>
          <w:u w:val="single"/>
        </w:rPr>
      </w:pPr>
      <w:r>
        <w:rPr>
          <w:rFonts w:hint="eastAsia" w:hAnsi="宋体" w:cs="宋体"/>
          <w:color w:val="000000"/>
          <w:sz w:val="24"/>
          <w:szCs w:val="24"/>
          <w:u w:val="single"/>
        </w:rPr>
        <w:t>（2）当总工期按时完成时，上述节点处罚将返还85%。</w:t>
      </w:r>
    </w:p>
    <w:p>
      <w:pPr>
        <w:spacing w:line="360" w:lineRule="auto"/>
        <w:ind w:firstLine="645"/>
        <w:jc w:val="left"/>
        <w:rPr>
          <w:rFonts w:hAnsi="宋体" w:cs="宋体"/>
          <w:color w:val="000000"/>
          <w:sz w:val="24"/>
          <w:szCs w:val="24"/>
          <w:u w:val="single"/>
        </w:rPr>
      </w:pPr>
      <w:r>
        <w:rPr>
          <w:rFonts w:hint="eastAsia" w:hAnsi="宋体" w:cs="宋体"/>
          <w:color w:val="000000"/>
          <w:sz w:val="24"/>
          <w:szCs w:val="24"/>
          <w:u w:val="single"/>
        </w:rPr>
        <w:t>（3）由于承包人原因造成竣工工期延误，每延期一天，承包人还应按每日壹万元向发包人支付违约金。</w:t>
      </w:r>
    </w:p>
    <w:p>
      <w:pPr>
        <w:spacing w:line="360" w:lineRule="auto"/>
        <w:ind w:firstLine="645"/>
        <w:jc w:val="left"/>
        <w:rPr>
          <w:rFonts w:hAnsi="宋体" w:cs="宋体"/>
          <w:color w:val="000000"/>
          <w:sz w:val="24"/>
          <w:szCs w:val="24"/>
          <w:u w:val="single"/>
        </w:rPr>
      </w:pPr>
      <w:r>
        <w:rPr>
          <w:rFonts w:hint="eastAsia" w:hAnsi="宋体" w:cs="宋体"/>
          <w:color w:val="000000"/>
          <w:sz w:val="24"/>
          <w:szCs w:val="24"/>
          <w:u w:val="single"/>
        </w:rPr>
        <w:t>（4）由于承包人原因致使发包人工程延期交付房屋购买人,承包人还应按照发包人与购房户所签购房合同约定的逾期赔偿金赔付约定向发包人支付赔偿金。</w:t>
      </w:r>
    </w:p>
    <w:p>
      <w:pPr>
        <w:spacing w:line="360" w:lineRule="auto"/>
        <w:ind w:firstLine="645"/>
        <w:jc w:val="left"/>
        <w:rPr>
          <w:rFonts w:hAnsi="宋体" w:cs="宋体"/>
          <w:color w:val="000000"/>
          <w:sz w:val="24"/>
          <w:szCs w:val="24"/>
          <w:u w:val="single"/>
        </w:rPr>
      </w:pPr>
      <w:r>
        <w:rPr>
          <w:rFonts w:hint="eastAsia" w:hAnsi="宋体" w:cs="宋体"/>
          <w:color w:val="000000"/>
          <w:sz w:val="24"/>
          <w:szCs w:val="24"/>
          <w:u w:val="single"/>
        </w:rPr>
        <w:t>（5）承包人应当参与发包人与购房当事人的协商，协商不成或者承包人不同意协商结果，发包人有权在赔偿后，按照赔偿数额向承包人索赔</w:t>
      </w:r>
      <w:bookmarkEnd w:id="248"/>
      <w:bookmarkEnd w:id="249"/>
      <w:bookmarkEnd w:id="250"/>
      <w:bookmarkEnd w:id="251"/>
      <w:bookmarkEnd w:id="252"/>
      <w:bookmarkEnd w:id="253"/>
      <w:bookmarkEnd w:id="254"/>
      <w:r>
        <w:rPr>
          <w:rFonts w:hint="eastAsia" w:hAnsi="宋体" w:cs="宋体"/>
          <w:color w:val="000000"/>
          <w:sz w:val="24"/>
          <w:szCs w:val="24"/>
          <w:u w:val="single"/>
        </w:rPr>
        <w:t>。</w:t>
      </w:r>
    </w:p>
    <w:bookmarkEnd w:id="255"/>
    <w:p>
      <w:pPr>
        <w:spacing w:line="360" w:lineRule="auto"/>
        <w:ind w:firstLine="645"/>
        <w:jc w:val="left"/>
        <w:rPr>
          <w:rFonts w:hAnsi="宋体" w:cs="宋体"/>
          <w:color w:val="000000"/>
          <w:sz w:val="24"/>
          <w:szCs w:val="24"/>
          <w:u w:val="single"/>
        </w:rPr>
      </w:pPr>
      <w:r>
        <w:rPr>
          <w:rFonts w:hint="eastAsia" w:hAnsi="宋体" w:cs="宋体"/>
          <w:color w:val="000000"/>
          <w:sz w:val="24"/>
          <w:szCs w:val="24"/>
          <w:u w:val="single"/>
        </w:rPr>
        <w:t>因承包人原因造成工期延误，逾</w:t>
      </w:r>
      <w:bookmarkStart w:id="256" w:name="_Toc312678014"/>
      <w:bookmarkStart w:id="257" w:name="_Toc318581171"/>
      <w:r>
        <w:rPr>
          <w:rFonts w:hint="eastAsia" w:hAnsi="宋体" w:cs="宋体"/>
          <w:color w:val="000000"/>
          <w:sz w:val="24"/>
          <w:szCs w:val="24"/>
          <w:u w:val="single"/>
        </w:rPr>
        <w:t>期竣工违约金的上限：  按相法律法规规定执行  。</w:t>
      </w:r>
    </w:p>
    <w:p>
      <w:pPr>
        <w:pStyle w:val="2"/>
        <w:ind w:firstLine="480" w:firstLineChars="200"/>
      </w:pPr>
      <w:r>
        <w:rPr>
          <w:rFonts w:hint="eastAsia" w:hAnsi="宋体" w:cs="宋体"/>
          <w:sz w:val="24"/>
          <w:szCs w:val="24"/>
        </w:rPr>
        <w:t>7.5.3</w:t>
      </w:r>
    </w:p>
    <w:bookmarkEnd w:id="256"/>
    <w:bookmarkEnd w:id="257"/>
    <w:p>
      <w:pPr>
        <w:spacing w:after="120" w:line="360" w:lineRule="auto"/>
        <w:ind w:firstLine="480" w:firstLineChars="200"/>
        <w:rPr>
          <w:rFonts w:hAnsi="宋体" w:cs="宋体"/>
          <w:color w:val="000000"/>
          <w:sz w:val="24"/>
          <w:szCs w:val="24"/>
        </w:rPr>
      </w:pPr>
      <w:r>
        <w:rPr>
          <w:rFonts w:hint="eastAsia" w:hAnsi="宋体" w:cs="宋体"/>
          <w:color w:val="000000"/>
          <w:sz w:val="24"/>
          <w:szCs w:val="24"/>
        </w:rPr>
        <w:t>7</w:t>
      </w:r>
      <w:bookmarkStart w:id="258" w:name="_Toc303539128"/>
      <w:bookmarkStart w:id="259" w:name="_Toc297216178"/>
      <w:bookmarkStart w:id="260" w:name="_Toc300934971"/>
      <w:bookmarkStart w:id="261" w:name="_Toc304295549"/>
      <w:bookmarkStart w:id="262" w:name="_Toc312678015"/>
      <w:bookmarkStart w:id="263" w:name="_Toc297123519"/>
      <w:r>
        <w:rPr>
          <w:rFonts w:hint="eastAsia" w:hAnsi="宋体" w:cs="宋体"/>
          <w:color w:val="000000"/>
          <w:sz w:val="24"/>
          <w:szCs w:val="24"/>
        </w:rPr>
        <w:t>.6 不</w:t>
      </w:r>
      <w:bookmarkEnd w:id="258"/>
      <w:bookmarkEnd w:id="259"/>
      <w:bookmarkEnd w:id="260"/>
      <w:bookmarkEnd w:id="261"/>
      <w:bookmarkEnd w:id="262"/>
      <w:bookmarkEnd w:id="263"/>
      <w:r>
        <w:rPr>
          <w:rFonts w:hint="eastAsia" w:hAnsi="宋体" w:cs="宋体"/>
          <w:color w:val="000000"/>
          <w:sz w:val="24"/>
          <w:szCs w:val="24"/>
        </w:rPr>
        <w:t>利物质条件</w:t>
      </w:r>
    </w:p>
    <w:p>
      <w:pPr>
        <w:spacing w:line="360" w:lineRule="auto"/>
        <w:ind w:firstLine="480" w:firstLineChars="200"/>
        <w:jc w:val="left"/>
        <w:rPr>
          <w:rFonts w:hAnsi="宋体" w:cs="宋体"/>
          <w:sz w:val="24"/>
          <w:szCs w:val="24"/>
          <w:u w:val="single"/>
        </w:rPr>
      </w:pPr>
      <w:bookmarkStart w:id="264" w:name="_Toc312678016"/>
      <w:bookmarkStart w:id="265" w:name="_Toc304295550"/>
      <w:bookmarkStart w:id="266" w:name="_Toc297123520"/>
      <w:bookmarkStart w:id="267" w:name="_Toc300934972"/>
      <w:bookmarkStart w:id="268" w:name="_Toc318581172"/>
      <w:bookmarkStart w:id="269" w:name="_Toc297216179"/>
      <w:bookmarkStart w:id="270" w:name="_Toc303539129"/>
      <w:r>
        <w:rPr>
          <w:rFonts w:hint="eastAsia" w:hAnsi="宋体" w:cs="宋体"/>
          <w:sz w:val="24"/>
          <w:szCs w:val="24"/>
        </w:rPr>
        <w:t>不利物质条件的其他情形和有关约定：</w:t>
      </w:r>
      <w:r>
        <w:rPr>
          <w:rFonts w:hint="eastAsia" w:hAnsi="宋体" w:cs="宋体"/>
          <w:sz w:val="24"/>
          <w:szCs w:val="24"/>
          <w:u w:val="single"/>
        </w:rPr>
        <w:t xml:space="preserve">         /           </w:t>
      </w:r>
    </w:p>
    <w:p>
      <w:pPr>
        <w:spacing w:line="360" w:lineRule="auto"/>
        <w:jc w:val="left"/>
        <w:rPr>
          <w:rFonts w:hAnsi="宋体" w:cs="宋体"/>
          <w:sz w:val="24"/>
          <w:szCs w:val="24"/>
        </w:rPr>
      </w:pPr>
      <w:r>
        <w:rPr>
          <w:rFonts w:hint="eastAsia" w:hAnsi="宋体" w:cs="宋体"/>
          <w:sz w:val="24"/>
          <w:szCs w:val="24"/>
          <w:u w:val="single"/>
        </w:rPr>
        <w:t xml:space="preserve">                                                         </w:t>
      </w:r>
      <w:r>
        <w:rPr>
          <w:rFonts w:hint="eastAsia" w:hAnsi="宋体" w:cs="宋体"/>
          <w:sz w:val="24"/>
          <w:szCs w:val="24"/>
        </w:rPr>
        <w:t>。</w:t>
      </w:r>
    </w:p>
    <w:bookmarkEnd w:id="264"/>
    <w:bookmarkEnd w:id="265"/>
    <w:bookmarkEnd w:id="266"/>
    <w:bookmarkEnd w:id="267"/>
    <w:bookmarkEnd w:id="268"/>
    <w:bookmarkEnd w:id="269"/>
    <w:bookmarkEnd w:id="270"/>
    <w:p>
      <w:pPr>
        <w:spacing w:after="120" w:line="360" w:lineRule="auto"/>
        <w:ind w:firstLine="480" w:firstLineChars="200"/>
        <w:rPr>
          <w:rFonts w:hAnsi="宋体" w:cs="宋体"/>
          <w:color w:val="000000"/>
          <w:sz w:val="24"/>
          <w:szCs w:val="24"/>
        </w:rPr>
      </w:pPr>
      <w:r>
        <w:rPr>
          <w:rFonts w:hint="eastAsia" w:hAnsi="宋体" w:cs="宋体"/>
          <w:color w:val="000000"/>
          <w:sz w:val="24"/>
          <w:szCs w:val="24"/>
        </w:rPr>
        <w:t>7</w:t>
      </w:r>
      <w:bookmarkStart w:id="271" w:name="_Toc297123521"/>
      <w:bookmarkStart w:id="272" w:name="_Toc297216180"/>
      <w:bookmarkStart w:id="273" w:name="_Toc312678017"/>
      <w:bookmarkStart w:id="274" w:name="_Toc304295551"/>
      <w:bookmarkStart w:id="275" w:name="_Toc300934973"/>
      <w:bookmarkStart w:id="276" w:name="_Toc303539130"/>
      <w:r>
        <w:rPr>
          <w:rFonts w:hint="eastAsia" w:hAnsi="宋体" w:cs="宋体"/>
          <w:color w:val="000000"/>
          <w:sz w:val="24"/>
          <w:szCs w:val="24"/>
        </w:rPr>
        <w:t>.7异常恶劣的气候条件</w:t>
      </w:r>
    </w:p>
    <w:bookmarkEnd w:id="271"/>
    <w:bookmarkEnd w:id="272"/>
    <w:bookmarkEnd w:id="273"/>
    <w:bookmarkEnd w:id="274"/>
    <w:bookmarkEnd w:id="275"/>
    <w:bookmarkEnd w:id="276"/>
    <w:p>
      <w:pPr>
        <w:spacing w:line="360" w:lineRule="auto"/>
        <w:ind w:firstLine="645"/>
        <w:jc w:val="left"/>
        <w:rPr>
          <w:rFonts w:hAnsi="宋体" w:cs="宋体"/>
          <w:color w:val="000000"/>
          <w:sz w:val="24"/>
          <w:szCs w:val="24"/>
          <w:u w:val="single"/>
        </w:rPr>
      </w:pPr>
      <w:r>
        <w:rPr>
          <w:rFonts w:hint="eastAsia" w:hAnsi="宋体" w:cs="宋体"/>
          <w:color w:val="000000"/>
          <w:sz w:val="24"/>
          <w:szCs w:val="24"/>
        </w:rPr>
        <w:t>发包人和承包人同意以下情形视为异常恶劣的气候条件：</w:t>
      </w:r>
    </w:p>
    <w:p>
      <w:pPr>
        <w:spacing w:line="360" w:lineRule="auto"/>
        <w:ind w:firstLine="645"/>
        <w:jc w:val="left"/>
        <w:rPr>
          <w:rFonts w:hAnsi="宋体" w:cs="宋体"/>
          <w:color w:val="000000"/>
          <w:sz w:val="24"/>
          <w:szCs w:val="24"/>
          <w:u w:val="single"/>
        </w:rPr>
      </w:pPr>
      <w:r>
        <w:rPr>
          <w:rFonts w:hint="eastAsia" w:hAnsi="宋体" w:cs="宋体"/>
          <w:color w:val="000000"/>
          <w:sz w:val="24"/>
          <w:szCs w:val="24"/>
        </w:rPr>
        <w:t xml:space="preserve">（1） </w:t>
      </w:r>
      <w:r>
        <w:rPr>
          <w:rFonts w:hint="eastAsia" w:hAnsi="宋体" w:cs="宋体"/>
          <w:color w:val="000000"/>
          <w:sz w:val="24"/>
          <w:szCs w:val="24"/>
          <w:u w:val="single"/>
        </w:rPr>
        <w:t>国家或地方有关部门列为不可抗力事件，另如发生战争、动乱、空中飞行物体坠落或其他非发包人承包人责任造成的爆炸、火灾，地震6度以上、火山爆发、雪崩、飓风等，8级以上大风，洪水、流行病疫情、政府禁令等均按不可抗力事件处理 ；</w:t>
      </w:r>
    </w:p>
    <w:p>
      <w:pPr>
        <w:spacing w:line="360" w:lineRule="auto"/>
        <w:ind w:firstLine="480" w:firstLineChars="200"/>
        <w:jc w:val="left"/>
        <w:rPr>
          <w:rFonts w:hAnsi="宋体" w:cs="宋体"/>
          <w:sz w:val="24"/>
          <w:szCs w:val="24"/>
        </w:rPr>
      </w:pPr>
      <w:r>
        <w:rPr>
          <w:rFonts w:hint="eastAsia" w:hAnsi="宋体" w:cs="宋体"/>
          <w:sz w:val="24"/>
          <w:szCs w:val="24"/>
        </w:rPr>
        <w:t>（2）</w:t>
      </w:r>
      <w:r>
        <w:rPr>
          <w:rFonts w:hint="eastAsia" w:hAnsi="宋体" w:cs="宋体"/>
          <w:sz w:val="24"/>
          <w:szCs w:val="24"/>
          <w:u w:val="single"/>
        </w:rPr>
        <w:t xml:space="preserve">                     /                      </w:t>
      </w:r>
      <w:r>
        <w:rPr>
          <w:rFonts w:hint="eastAsia" w:hAnsi="宋体" w:cs="宋体"/>
          <w:sz w:val="24"/>
          <w:szCs w:val="24"/>
        </w:rPr>
        <w:t>；</w:t>
      </w:r>
    </w:p>
    <w:p>
      <w:pPr>
        <w:spacing w:line="360" w:lineRule="auto"/>
        <w:ind w:firstLine="480" w:firstLineChars="200"/>
        <w:jc w:val="left"/>
        <w:rPr>
          <w:rFonts w:hAnsi="宋体" w:cs="宋体"/>
          <w:sz w:val="24"/>
          <w:szCs w:val="24"/>
        </w:rPr>
      </w:pPr>
      <w:r>
        <w:rPr>
          <w:rFonts w:hint="eastAsia" w:hAnsi="宋体" w:cs="宋体"/>
          <w:sz w:val="24"/>
          <w:szCs w:val="24"/>
        </w:rPr>
        <w:t>（3）</w:t>
      </w:r>
      <w:r>
        <w:rPr>
          <w:rFonts w:hint="eastAsia" w:hAnsi="宋体" w:cs="宋体"/>
          <w:sz w:val="24"/>
          <w:szCs w:val="24"/>
          <w:u w:val="single"/>
        </w:rPr>
        <w:t xml:space="preserve">                      /                     </w:t>
      </w:r>
      <w:r>
        <w:rPr>
          <w:rFonts w:hint="eastAsia" w:hAnsi="宋体" w:cs="宋体"/>
          <w:sz w:val="24"/>
          <w:szCs w:val="24"/>
        </w:rPr>
        <w:t>。</w:t>
      </w:r>
    </w:p>
    <w:p>
      <w:pPr>
        <w:spacing w:after="120" w:line="360" w:lineRule="auto"/>
        <w:ind w:firstLine="480" w:firstLineChars="200"/>
        <w:outlineLvl w:val="0"/>
        <w:rPr>
          <w:rFonts w:hAnsi="宋体" w:cs="宋体"/>
          <w:color w:val="000000"/>
          <w:sz w:val="24"/>
          <w:szCs w:val="24"/>
        </w:rPr>
      </w:pPr>
      <w:r>
        <w:rPr>
          <w:rFonts w:hint="eastAsia" w:hAnsi="宋体" w:cs="宋体"/>
          <w:color w:val="000000"/>
          <w:sz w:val="24"/>
          <w:szCs w:val="24"/>
        </w:rPr>
        <w:t>7.9 提前竣工的奖励</w:t>
      </w:r>
    </w:p>
    <w:p>
      <w:pPr>
        <w:spacing w:line="360" w:lineRule="auto"/>
        <w:ind w:firstLine="480" w:firstLineChars="200"/>
        <w:jc w:val="left"/>
        <w:rPr>
          <w:rFonts w:hAnsi="宋体" w:cs="宋体"/>
          <w:sz w:val="24"/>
          <w:szCs w:val="24"/>
        </w:rPr>
      </w:pPr>
      <w:r>
        <w:rPr>
          <w:rFonts w:hint="eastAsia" w:hAnsi="宋体" w:cs="宋体"/>
          <w:sz w:val="24"/>
          <w:szCs w:val="24"/>
        </w:rPr>
        <w:t>7.9.2提前竣工的奖励：</w:t>
      </w:r>
      <w:r>
        <w:rPr>
          <w:rFonts w:hint="eastAsia" w:hAnsi="宋体" w:cs="宋体"/>
          <w:sz w:val="24"/>
          <w:szCs w:val="24"/>
          <w:u w:val="single"/>
        </w:rPr>
        <w:t xml:space="preserve">         /                       </w:t>
      </w:r>
      <w:r>
        <w:rPr>
          <w:rFonts w:hint="eastAsia" w:hAnsi="宋体" w:cs="宋体"/>
          <w:sz w:val="24"/>
          <w:szCs w:val="24"/>
        </w:rPr>
        <w:t>。</w:t>
      </w:r>
    </w:p>
    <w:p>
      <w:pPr>
        <w:ind w:firstLine="480"/>
      </w:pPr>
      <w:r>
        <w:rPr>
          <w:rFonts w:hint="eastAsia" w:hAnsi="宋体" w:cs="宋体"/>
          <w:sz w:val="24"/>
          <w:szCs w:val="24"/>
        </w:rPr>
        <w:t>7.9.3双方约定工期顺延的其他情况：</w:t>
      </w:r>
      <w:r>
        <w:rPr>
          <w:rFonts w:hint="eastAsia" w:hAnsi="宋体" w:cs="宋体"/>
          <w:sz w:val="24"/>
          <w:szCs w:val="24"/>
          <w:u w:val="single"/>
        </w:rPr>
        <w:t xml:space="preserve">         /                       </w:t>
      </w:r>
      <w:r>
        <w:rPr>
          <w:rFonts w:hint="eastAsia" w:hAnsi="宋体" w:cs="宋体"/>
          <w:sz w:val="24"/>
          <w:szCs w:val="24"/>
        </w:rPr>
        <w:t>。</w:t>
      </w:r>
      <w:r>
        <w:rPr>
          <w:rFonts w:hint="eastAsia" w:hAnsi="宋体" w:cs="宋体"/>
          <w:sz w:val="24"/>
          <w:szCs w:val="24"/>
          <w:u w:val="single"/>
        </w:rPr>
        <w:t xml:space="preserve">  </w:t>
      </w:r>
      <w:r>
        <w:rPr>
          <w:rFonts w:hint="eastAsia" w:hAnsi="宋体" w:cs="宋体"/>
          <w:sz w:val="24"/>
          <w:szCs w:val="24"/>
        </w:rPr>
        <w:t xml:space="preserve">  </w:t>
      </w:r>
    </w:p>
    <w:p>
      <w:pPr>
        <w:pStyle w:val="7"/>
        <w:spacing w:before="120" w:after="120"/>
        <w:rPr>
          <w:rFonts w:ascii="宋体" w:hAnsi="宋体" w:cs="宋体"/>
          <w:b w:val="0"/>
          <w:color w:val="000000"/>
          <w:sz w:val="24"/>
          <w:szCs w:val="24"/>
        </w:rPr>
      </w:pPr>
      <w:bookmarkStart w:id="277" w:name="_Toc351203640"/>
      <w:r>
        <w:rPr>
          <w:rFonts w:hint="eastAsia" w:ascii="宋体" w:hAnsi="宋体" w:cs="宋体"/>
          <w:b w:val="0"/>
          <w:color w:val="000000"/>
          <w:sz w:val="24"/>
          <w:szCs w:val="24"/>
        </w:rPr>
        <w:t>8. 材料与设备</w:t>
      </w:r>
      <w:bookmarkEnd w:id="277"/>
    </w:p>
    <w:bookmarkEnd w:id="212"/>
    <w:bookmarkEnd w:id="213"/>
    <w:bookmarkEnd w:id="214"/>
    <w:bookmarkEnd w:id="215"/>
    <w:bookmarkEnd w:id="216"/>
    <w:bookmarkEnd w:id="217"/>
    <w:bookmarkEnd w:id="218"/>
    <w:bookmarkEnd w:id="219"/>
    <w:bookmarkEnd w:id="220"/>
    <w:bookmarkEnd w:id="221"/>
    <w:p>
      <w:pPr>
        <w:spacing w:after="120" w:line="360" w:lineRule="auto"/>
        <w:ind w:firstLine="480" w:firstLineChars="200"/>
        <w:rPr>
          <w:rFonts w:hAnsi="宋体" w:cs="宋体"/>
          <w:color w:val="000000"/>
          <w:sz w:val="24"/>
          <w:szCs w:val="24"/>
        </w:rPr>
      </w:pPr>
      <w:r>
        <w:rPr>
          <w:rFonts w:hint="eastAsia" w:hAnsi="宋体" w:cs="宋体"/>
          <w:color w:val="000000"/>
          <w:sz w:val="24"/>
          <w:szCs w:val="24"/>
        </w:rPr>
        <w:t>8</w:t>
      </w:r>
      <w:bookmarkStart w:id="278" w:name="_Toc297123527"/>
      <w:bookmarkStart w:id="279" w:name="_Toc297120467"/>
      <w:bookmarkStart w:id="280" w:name="_Toc296890995"/>
      <w:bookmarkStart w:id="281" w:name="_Toc296346668"/>
      <w:bookmarkStart w:id="282" w:name="_Toc296891207"/>
      <w:bookmarkStart w:id="283" w:name="_Toc280868654"/>
      <w:bookmarkStart w:id="284" w:name="_Toc297216186"/>
      <w:bookmarkStart w:id="285" w:name="_Toc304295556"/>
      <w:bookmarkStart w:id="286" w:name="_Toc296503167"/>
      <w:bookmarkStart w:id="287" w:name="_Toc303539136"/>
      <w:bookmarkStart w:id="288" w:name="_Toc312677493"/>
      <w:bookmarkStart w:id="289" w:name="_Toc292559372"/>
      <w:bookmarkStart w:id="290" w:name="_Toc300934979"/>
      <w:bookmarkStart w:id="291" w:name="_Toc296347166"/>
      <w:bookmarkStart w:id="292" w:name="_Toc292559877"/>
      <w:bookmarkStart w:id="293" w:name="_Toc297048353"/>
      <w:bookmarkStart w:id="294" w:name="_Toc312678019"/>
      <w:bookmarkStart w:id="295" w:name="_Toc296944506"/>
      <w:bookmarkStart w:id="296" w:name="_Toc267251424"/>
      <w:bookmarkStart w:id="297" w:name="_Toc280868656"/>
      <w:bookmarkStart w:id="298" w:name="_Toc280868655"/>
      <w:r>
        <w:rPr>
          <w:rFonts w:hint="eastAsia" w:hAnsi="宋体" w:cs="宋体"/>
          <w:color w:val="000000"/>
          <w:sz w:val="24"/>
          <w:szCs w:val="24"/>
        </w:rPr>
        <w:t>.4材料与工程设备的保管与使用</w:t>
      </w:r>
    </w:p>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Pr>
        <w:spacing w:line="360" w:lineRule="auto"/>
        <w:ind w:firstLine="480" w:firstLineChars="200"/>
        <w:jc w:val="left"/>
        <w:rPr>
          <w:rFonts w:hAnsi="宋体" w:cs="宋体"/>
          <w:sz w:val="24"/>
          <w:szCs w:val="24"/>
        </w:rPr>
      </w:pPr>
      <w:r>
        <w:rPr>
          <w:rFonts w:hint="eastAsia" w:hAnsi="宋体" w:cs="宋体"/>
          <w:sz w:val="24"/>
          <w:szCs w:val="24"/>
        </w:rPr>
        <w:t>8</w:t>
      </w:r>
      <w:bookmarkStart w:id="299" w:name="_Toc292559373"/>
      <w:bookmarkStart w:id="300" w:name="_Toc292559878"/>
      <w:bookmarkStart w:id="301" w:name="_Toc303539137"/>
      <w:bookmarkStart w:id="302" w:name="_Toc296503168"/>
      <w:bookmarkStart w:id="303" w:name="_Toc297123528"/>
      <w:bookmarkStart w:id="304" w:name="_Toc297120468"/>
      <w:bookmarkStart w:id="305" w:name="_Toc318581173"/>
      <w:bookmarkStart w:id="306" w:name="_Toc296346669"/>
      <w:bookmarkStart w:id="307" w:name="_Toc304295557"/>
      <w:bookmarkStart w:id="308" w:name="_Toc297048354"/>
      <w:bookmarkStart w:id="309" w:name="_Toc296347167"/>
      <w:bookmarkStart w:id="310" w:name="_Toc296944507"/>
      <w:bookmarkStart w:id="311" w:name="_Toc296890996"/>
      <w:bookmarkStart w:id="312" w:name="_Toc312678020"/>
      <w:bookmarkStart w:id="313" w:name="_Toc300934980"/>
      <w:bookmarkStart w:id="314" w:name="_Toc312677494"/>
      <w:bookmarkStart w:id="315" w:name="_Toc297216187"/>
      <w:bookmarkStart w:id="316" w:name="_Toc296891208"/>
      <w:r>
        <w:rPr>
          <w:rFonts w:hint="eastAsia" w:hAnsi="宋体" w:cs="宋体"/>
          <w:sz w:val="24"/>
          <w:szCs w:val="24"/>
        </w:rPr>
        <w:t>.4.1发包人供应的材料设备的保管费用的承担：</w:t>
      </w:r>
      <w:r>
        <w:rPr>
          <w:rFonts w:hint="eastAsia" w:hAnsi="宋体" w:cs="宋体"/>
          <w:sz w:val="24"/>
          <w:szCs w:val="24"/>
          <w:u w:val="single"/>
        </w:rPr>
        <w:t xml:space="preserve"> /    </w:t>
      </w:r>
      <w:r>
        <w:rPr>
          <w:rFonts w:hint="eastAsia" w:hAnsi="宋体" w:cs="宋体"/>
          <w:sz w:val="24"/>
          <w:szCs w:val="24"/>
        </w:rPr>
        <w:t>。</w:t>
      </w:r>
      <w:bookmarkEnd w:id="299"/>
      <w:bookmarkEnd w:id="300"/>
    </w:p>
    <w:p>
      <w:pPr>
        <w:spacing w:after="120" w:line="360" w:lineRule="auto"/>
        <w:ind w:firstLine="480" w:firstLineChars="200"/>
        <w:outlineLvl w:val="0"/>
        <w:rPr>
          <w:rFonts w:hAnsi="宋体" w:cs="宋体"/>
          <w:color w:val="000000"/>
          <w:sz w:val="24"/>
          <w:szCs w:val="24"/>
        </w:rPr>
      </w:pPr>
      <w:r>
        <w:rPr>
          <w:rFonts w:hint="eastAsia" w:hAnsi="宋体" w:cs="宋体"/>
          <w:color w:val="000000"/>
          <w:sz w:val="24"/>
          <w:szCs w:val="24"/>
        </w:rPr>
        <w:t>8.6 样品</w:t>
      </w:r>
    </w:p>
    <w:p>
      <w:pPr>
        <w:autoSpaceDE w:val="0"/>
        <w:autoSpaceDN w:val="0"/>
        <w:adjustRightInd w:val="0"/>
        <w:spacing w:line="360" w:lineRule="auto"/>
        <w:ind w:firstLine="480" w:firstLineChars="200"/>
        <w:jc w:val="left"/>
        <w:rPr>
          <w:rFonts w:hAnsi="宋体" w:cs="宋体"/>
          <w:color w:val="000000"/>
          <w:sz w:val="24"/>
          <w:szCs w:val="24"/>
        </w:rPr>
      </w:pPr>
      <w:r>
        <w:rPr>
          <w:rFonts w:hint="eastAsia" w:hAnsi="宋体" w:cs="宋体"/>
          <w:color w:val="000000"/>
          <w:sz w:val="24"/>
          <w:szCs w:val="24"/>
        </w:rPr>
        <w:t>8.6.1</w:t>
      </w:r>
      <w:r>
        <w:rPr>
          <w:rFonts w:hint="eastAsia" w:hAnsi="宋体" w:cs="宋体"/>
          <w:color w:val="000000"/>
          <w:sz w:val="24"/>
          <w:szCs w:val="24"/>
        </w:rPr>
        <w:tab/>
      </w:r>
      <w:r>
        <w:rPr>
          <w:rFonts w:hint="eastAsia" w:hAnsi="宋体" w:cs="宋体"/>
          <w:color w:val="000000"/>
          <w:sz w:val="24"/>
          <w:szCs w:val="24"/>
        </w:rPr>
        <w:t>样品的报送与封存</w:t>
      </w:r>
    </w:p>
    <w:p>
      <w:pPr>
        <w:autoSpaceDE w:val="0"/>
        <w:autoSpaceDN w:val="0"/>
        <w:adjustRightInd w:val="0"/>
        <w:spacing w:line="360" w:lineRule="auto"/>
        <w:jc w:val="left"/>
        <w:rPr>
          <w:rFonts w:hAnsi="宋体" w:cs="宋体"/>
          <w:sz w:val="24"/>
          <w:szCs w:val="24"/>
        </w:rPr>
      </w:pPr>
      <w:r>
        <w:rPr>
          <w:rFonts w:hint="eastAsia" w:hAnsi="宋体" w:cs="宋体"/>
          <w:color w:val="000000"/>
          <w:sz w:val="24"/>
          <w:szCs w:val="24"/>
        </w:rPr>
        <w:t>需要承包人报送样品的材料或工程设备，样品的种类、名称、规格、数量要求：</w:t>
      </w:r>
      <w:r>
        <w:rPr>
          <w:rFonts w:hint="eastAsia" w:hAnsi="宋体" w:cs="宋体"/>
          <w:sz w:val="24"/>
          <w:szCs w:val="24"/>
          <w:u w:val="single"/>
        </w:rPr>
        <w:t xml:space="preserve">  承包人采购的主要材料购置前须得到发包方和监理方的认可，进场前须按规定检验，确保能满足工程需要和设计要求</w:t>
      </w:r>
      <w:r>
        <w:rPr>
          <w:rFonts w:hint="eastAsia" w:hAnsi="宋体" w:cs="宋体"/>
          <w:sz w:val="24"/>
          <w:szCs w:val="24"/>
        </w:rPr>
        <w:t>。</w:t>
      </w:r>
    </w:p>
    <w:p>
      <w:pPr>
        <w:spacing w:after="120" w:line="360" w:lineRule="auto"/>
        <w:ind w:firstLine="480" w:firstLineChars="200"/>
        <w:outlineLvl w:val="0"/>
        <w:rPr>
          <w:rFonts w:hAnsi="宋体" w:cs="宋体"/>
          <w:color w:val="000000"/>
          <w:sz w:val="24"/>
          <w:szCs w:val="24"/>
        </w:rPr>
      </w:pPr>
      <w:r>
        <w:rPr>
          <w:rFonts w:hint="eastAsia" w:hAnsi="宋体" w:cs="宋体"/>
          <w:color w:val="000000"/>
          <w:sz w:val="24"/>
          <w:szCs w:val="24"/>
        </w:rPr>
        <w:t>8.8 施工设备和临时设施</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8.8.1 承包人提供的施工设备和临时设施</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关于修建临时设施费用承担的约定：</w:t>
      </w:r>
      <w:r>
        <w:rPr>
          <w:rFonts w:hint="eastAsia" w:hAnsi="宋体" w:cs="宋体"/>
          <w:sz w:val="24"/>
          <w:szCs w:val="24"/>
          <w:u w:val="single"/>
        </w:rPr>
        <w:t xml:space="preserve">   由承包人承担  </w:t>
      </w:r>
      <w:r>
        <w:rPr>
          <w:rFonts w:hint="eastAsia" w:hAnsi="宋体" w:cs="宋体"/>
          <w:sz w:val="24"/>
          <w:szCs w:val="24"/>
        </w:rPr>
        <w:t>。</w:t>
      </w:r>
    </w:p>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Pr>
        <w:pStyle w:val="7"/>
        <w:spacing w:before="120" w:after="120"/>
        <w:rPr>
          <w:rFonts w:ascii="宋体" w:hAnsi="宋体" w:cs="宋体"/>
          <w:b w:val="0"/>
          <w:color w:val="000000"/>
          <w:sz w:val="24"/>
          <w:szCs w:val="24"/>
        </w:rPr>
      </w:pPr>
      <w:bookmarkStart w:id="317" w:name="_Toc351203641"/>
      <w:r>
        <w:rPr>
          <w:rFonts w:hint="eastAsia" w:ascii="宋体" w:hAnsi="宋体" w:cs="宋体"/>
          <w:b w:val="0"/>
          <w:color w:val="000000"/>
          <w:sz w:val="24"/>
          <w:szCs w:val="24"/>
        </w:rPr>
        <w:t>9</w:t>
      </w:r>
      <w:bookmarkEnd w:id="296"/>
      <w:bookmarkEnd w:id="297"/>
      <w:bookmarkEnd w:id="298"/>
      <w:bookmarkStart w:id="318" w:name="_Toc297123533"/>
      <w:bookmarkStart w:id="319" w:name="_Toc312678021"/>
      <w:bookmarkStart w:id="320" w:name="_Toc300934982"/>
      <w:bookmarkStart w:id="321" w:name="_Toc297216192"/>
      <w:bookmarkStart w:id="322" w:name="_Toc303539139"/>
      <w:bookmarkStart w:id="323" w:name="_Toc312677495"/>
      <w:bookmarkStart w:id="324" w:name="_Toc304295559"/>
      <w:bookmarkStart w:id="325" w:name="_Toc296944512"/>
      <w:bookmarkStart w:id="326" w:name="_Toc297120473"/>
      <w:bookmarkStart w:id="327" w:name="_Toc296891213"/>
      <w:bookmarkStart w:id="328" w:name="_Toc267251427"/>
      <w:bookmarkStart w:id="329" w:name="_Toc296347172"/>
      <w:bookmarkStart w:id="330" w:name="_Toc297048359"/>
      <w:bookmarkStart w:id="331" w:name="_Toc267251428"/>
      <w:bookmarkStart w:id="332" w:name="_Toc296503173"/>
      <w:bookmarkStart w:id="333" w:name="_Toc296891001"/>
      <w:bookmarkStart w:id="334" w:name="_Toc292559378"/>
      <w:bookmarkStart w:id="335" w:name="_Toc292559883"/>
      <w:bookmarkStart w:id="336" w:name="_Toc296346674"/>
      <w:r>
        <w:rPr>
          <w:rFonts w:hint="eastAsia" w:ascii="宋体" w:hAnsi="宋体" w:cs="宋体"/>
          <w:b w:val="0"/>
          <w:color w:val="000000"/>
          <w:sz w:val="24"/>
          <w:szCs w:val="24"/>
        </w:rPr>
        <w:t>. 试验与检验</w:t>
      </w:r>
      <w:bookmarkEnd w:id="317"/>
    </w:p>
    <w:bookmarkEnd w:id="318"/>
    <w:bookmarkEnd w:id="319"/>
    <w:bookmarkEnd w:id="320"/>
    <w:bookmarkEnd w:id="321"/>
    <w:bookmarkEnd w:id="322"/>
    <w:bookmarkEnd w:id="323"/>
    <w:bookmarkEnd w:id="324"/>
    <w:p>
      <w:pPr>
        <w:spacing w:after="120" w:line="360" w:lineRule="auto"/>
        <w:ind w:firstLine="480" w:firstLineChars="200"/>
        <w:rPr>
          <w:rFonts w:hAnsi="宋体" w:cs="宋体"/>
          <w:color w:val="000000"/>
          <w:sz w:val="24"/>
          <w:szCs w:val="24"/>
        </w:rPr>
      </w:pPr>
      <w:r>
        <w:rPr>
          <w:rFonts w:hint="eastAsia" w:hAnsi="宋体" w:cs="宋体"/>
          <w:color w:val="000000"/>
          <w:sz w:val="24"/>
          <w:szCs w:val="24"/>
        </w:rPr>
        <w:t>9</w:t>
      </w:r>
      <w:bookmarkStart w:id="337" w:name="_Toc312678022"/>
      <w:bookmarkStart w:id="338" w:name="_Toc297123534"/>
      <w:bookmarkStart w:id="339" w:name="_Toc304295560"/>
      <w:bookmarkStart w:id="340" w:name="_Toc312677496"/>
      <w:bookmarkStart w:id="341" w:name="_Toc300934983"/>
      <w:bookmarkStart w:id="342" w:name="_Toc303539140"/>
      <w:bookmarkStart w:id="343" w:name="_Toc297216193"/>
      <w:r>
        <w:rPr>
          <w:rFonts w:hint="eastAsia" w:hAnsi="宋体" w:cs="宋体"/>
          <w:color w:val="000000"/>
          <w:sz w:val="24"/>
          <w:szCs w:val="24"/>
        </w:rPr>
        <w:t>.1试验设备与试验人员</w:t>
      </w:r>
    </w:p>
    <w:bookmarkEnd w:id="337"/>
    <w:bookmarkEnd w:id="338"/>
    <w:bookmarkEnd w:id="339"/>
    <w:bookmarkEnd w:id="340"/>
    <w:bookmarkEnd w:id="341"/>
    <w:bookmarkEnd w:id="342"/>
    <w:bookmarkEnd w:id="343"/>
    <w:p>
      <w:pPr>
        <w:spacing w:line="360" w:lineRule="auto"/>
        <w:ind w:firstLine="480" w:firstLineChars="200"/>
        <w:jc w:val="left"/>
        <w:rPr>
          <w:rFonts w:hAnsi="宋体" w:cs="宋体"/>
          <w:sz w:val="24"/>
          <w:szCs w:val="24"/>
        </w:rPr>
      </w:pPr>
      <w:r>
        <w:rPr>
          <w:rFonts w:hint="eastAsia" w:hAnsi="宋体" w:cs="宋体"/>
          <w:sz w:val="24"/>
          <w:szCs w:val="24"/>
        </w:rPr>
        <w:t>9</w:t>
      </w:r>
      <w:bookmarkStart w:id="344" w:name="_Toc297123535"/>
      <w:bookmarkStart w:id="345" w:name="_Toc304295561"/>
      <w:bookmarkStart w:id="346" w:name="_Toc300934984"/>
      <w:bookmarkStart w:id="347" w:name="_Toc297216194"/>
      <w:bookmarkStart w:id="348" w:name="_Toc303539141"/>
      <w:bookmarkStart w:id="349" w:name="_Toc312678023"/>
      <w:bookmarkStart w:id="350" w:name="_Toc312677497"/>
      <w:bookmarkStart w:id="351" w:name="_Toc318581174"/>
      <w:r>
        <w:rPr>
          <w:rFonts w:hint="eastAsia" w:hAnsi="宋体" w:cs="宋体"/>
          <w:sz w:val="24"/>
          <w:szCs w:val="24"/>
        </w:rPr>
        <w:t>.1.2 试验设备</w:t>
      </w:r>
    </w:p>
    <w:p>
      <w:pPr>
        <w:spacing w:line="360" w:lineRule="auto"/>
        <w:ind w:firstLine="480" w:firstLineChars="200"/>
        <w:jc w:val="left"/>
        <w:rPr>
          <w:rFonts w:hAnsi="宋体" w:cs="宋体"/>
          <w:sz w:val="24"/>
          <w:szCs w:val="24"/>
        </w:rPr>
      </w:pPr>
      <w:r>
        <w:rPr>
          <w:rFonts w:hint="eastAsia" w:hAnsi="宋体" w:cs="宋体"/>
          <w:sz w:val="24"/>
          <w:szCs w:val="24"/>
        </w:rPr>
        <w:t>施工现场需要配置的试验场所：</w:t>
      </w:r>
      <w:bookmarkEnd w:id="344"/>
      <w:bookmarkEnd w:id="345"/>
      <w:bookmarkEnd w:id="346"/>
      <w:bookmarkEnd w:id="347"/>
      <w:bookmarkEnd w:id="348"/>
      <w:bookmarkEnd w:id="349"/>
      <w:bookmarkEnd w:id="350"/>
      <w:bookmarkStart w:id="352" w:name="_Toc303539142"/>
      <w:bookmarkStart w:id="353" w:name="_Toc297123536"/>
      <w:bookmarkStart w:id="354" w:name="_Toc304295562"/>
      <w:bookmarkStart w:id="355" w:name="_Toc312677498"/>
      <w:bookmarkStart w:id="356" w:name="_Toc297216195"/>
      <w:bookmarkStart w:id="357" w:name="_Toc312678024"/>
      <w:bookmarkStart w:id="358" w:name="_Toc300934985"/>
      <w:r>
        <w:rPr>
          <w:rFonts w:hint="eastAsia" w:hAnsi="宋体" w:cs="宋体"/>
          <w:sz w:val="24"/>
          <w:szCs w:val="24"/>
          <w:u w:val="single"/>
        </w:rPr>
        <w:t xml:space="preserve">   按规范要求布置   </w:t>
      </w:r>
      <w:r>
        <w:rPr>
          <w:rFonts w:hint="eastAsia" w:hAnsi="宋体" w:cs="宋体"/>
          <w:sz w:val="24"/>
          <w:szCs w:val="24"/>
        </w:rPr>
        <w:t xml:space="preserve">。 </w:t>
      </w:r>
    </w:p>
    <w:p>
      <w:pPr>
        <w:spacing w:line="360" w:lineRule="auto"/>
        <w:ind w:firstLine="480" w:firstLineChars="200"/>
        <w:jc w:val="left"/>
        <w:rPr>
          <w:rFonts w:hAnsi="宋体" w:cs="宋体"/>
          <w:sz w:val="24"/>
          <w:szCs w:val="24"/>
        </w:rPr>
      </w:pPr>
      <w:r>
        <w:rPr>
          <w:rFonts w:hint="eastAsia" w:hAnsi="宋体" w:cs="宋体"/>
          <w:sz w:val="24"/>
          <w:szCs w:val="24"/>
        </w:rPr>
        <w:t>施工现场需要配备的试验设备：</w:t>
      </w:r>
      <w:r>
        <w:rPr>
          <w:rFonts w:hint="eastAsia" w:hAnsi="宋体" w:cs="宋体"/>
          <w:sz w:val="24"/>
          <w:szCs w:val="24"/>
          <w:u w:val="single"/>
        </w:rPr>
        <w:t xml:space="preserve">  按规范要求、满足试验需求 </w:t>
      </w:r>
      <w:r>
        <w:rPr>
          <w:rFonts w:hint="eastAsia" w:hAnsi="宋体" w:cs="宋体"/>
          <w:sz w:val="24"/>
          <w:szCs w:val="24"/>
        </w:rPr>
        <w:t>。</w:t>
      </w:r>
    </w:p>
    <w:p>
      <w:pPr>
        <w:spacing w:line="360" w:lineRule="auto"/>
        <w:jc w:val="left"/>
        <w:rPr>
          <w:rFonts w:hAnsi="宋体" w:cs="宋体"/>
          <w:sz w:val="24"/>
          <w:szCs w:val="24"/>
        </w:rPr>
      </w:pPr>
      <w:r>
        <w:rPr>
          <w:rFonts w:hint="eastAsia" w:hAnsi="宋体" w:cs="宋体"/>
          <w:sz w:val="24"/>
          <w:szCs w:val="24"/>
        </w:rPr>
        <w:t>施工现场需要具备的其他试验条件：</w:t>
      </w:r>
      <w:r>
        <w:rPr>
          <w:rFonts w:hint="eastAsia" w:hAnsi="宋体" w:cs="宋体"/>
          <w:sz w:val="24"/>
          <w:szCs w:val="24"/>
          <w:u w:val="single"/>
        </w:rPr>
        <w:t xml:space="preserve"> 按规范要求、满足试验需求 </w:t>
      </w:r>
      <w:r>
        <w:rPr>
          <w:rFonts w:hint="eastAsia" w:hAnsi="宋体" w:cs="宋体"/>
          <w:sz w:val="24"/>
          <w:szCs w:val="24"/>
        </w:rPr>
        <w:t>。</w:t>
      </w:r>
    </w:p>
    <w:p>
      <w:pPr>
        <w:spacing w:after="120" w:line="360" w:lineRule="auto"/>
        <w:ind w:firstLine="480" w:firstLineChars="200"/>
        <w:outlineLvl w:val="0"/>
        <w:rPr>
          <w:rFonts w:hAnsi="宋体" w:cs="宋体"/>
          <w:color w:val="000000"/>
          <w:sz w:val="24"/>
          <w:szCs w:val="24"/>
        </w:rPr>
      </w:pPr>
      <w:r>
        <w:rPr>
          <w:rFonts w:hint="eastAsia" w:hAnsi="宋体" w:cs="宋体"/>
          <w:color w:val="000000"/>
          <w:sz w:val="24"/>
          <w:szCs w:val="24"/>
        </w:rPr>
        <w:t xml:space="preserve">9.4 现场工艺试验 </w:t>
      </w:r>
    </w:p>
    <w:p>
      <w:pPr>
        <w:spacing w:line="360" w:lineRule="auto"/>
        <w:jc w:val="left"/>
        <w:rPr>
          <w:rFonts w:hAnsi="宋体" w:cs="宋体"/>
          <w:sz w:val="24"/>
          <w:szCs w:val="24"/>
        </w:rPr>
      </w:pPr>
      <w:r>
        <w:rPr>
          <w:rFonts w:hint="eastAsia" w:hAnsi="宋体" w:cs="宋体"/>
          <w:sz w:val="24"/>
          <w:szCs w:val="24"/>
        </w:rPr>
        <w:t>现场工艺试验的有关约定：</w:t>
      </w:r>
      <w:r>
        <w:rPr>
          <w:rFonts w:hint="eastAsia" w:hAnsi="宋体" w:cs="宋体"/>
          <w:sz w:val="24"/>
          <w:szCs w:val="24"/>
          <w:u w:val="single"/>
        </w:rPr>
        <w:t xml:space="preserve">    按规范要求       </w:t>
      </w:r>
      <w:r>
        <w:rPr>
          <w:rFonts w:hint="eastAsia" w:hAnsi="宋体" w:cs="宋体"/>
          <w:sz w:val="24"/>
          <w:szCs w:val="24"/>
        </w:rPr>
        <w:t>。</w:t>
      </w:r>
    </w:p>
    <w:bookmarkEnd w:id="351"/>
    <w:bookmarkEnd w:id="352"/>
    <w:bookmarkEnd w:id="353"/>
    <w:bookmarkEnd w:id="354"/>
    <w:bookmarkEnd w:id="355"/>
    <w:bookmarkEnd w:id="356"/>
    <w:bookmarkEnd w:id="357"/>
    <w:bookmarkEnd w:id="358"/>
    <w:p>
      <w:pPr>
        <w:pStyle w:val="7"/>
        <w:spacing w:before="120" w:after="120"/>
        <w:rPr>
          <w:rFonts w:ascii="宋体" w:hAnsi="宋体" w:cs="宋体"/>
          <w:b w:val="0"/>
          <w:color w:val="000000"/>
          <w:sz w:val="24"/>
          <w:szCs w:val="24"/>
        </w:rPr>
      </w:pPr>
      <w:bookmarkStart w:id="359" w:name="_Toc351203642"/>
      <w:r>
        <w:rPr>
          <w:rFonts w:hint="eastAsia" w:ascii="宋体" w:hAnsi="宋体" w:cs="宋体"/>
          <w:b w:val="0"/>
          <w:color w:val="000000"/>
          <w:sz w:val="24"/>
          <w:szCs w:val="24"/>
        </w:rPr>
        <w:t>1</w:t>
      </w:r>
      <w:bookmarkEnd w:id="325"/>
      <w:bookmarkEnd w:id="326"/>
      <w:bookmarkEnd w:id="327"/>
      <w:bookmarkEnd w:id="328"/>
      <w:bookmarkEnd w:id="329"/>
      <w:bookmarkEnd w:id="330"/>
      <w:bookmarkEnd w:id="331"/>
      <w:bookmarkEnd w:id="332"/>
      <w:bookmarkEnd w:id="333"/>
      <w:bookmarkEnd w:id="334"/>
      <w:bookmarkEnd w:id="335"/>
      <w:bookmarkEnd w:id="336"/>
      <w:bookmarkStart w:id="360" w:name="_Toc296891021"/>
      <w:bookmarkStart w:id="361" w:name="_Toc292559903"/>
      <w:bookmarkStart w:id="362" w:name="_Toc304295566"/>
      <w:bookmarkStart w:id="363" w:name="_Toc296346694"/>
      <w:bookmarkStart w:id="364" w:name="_Toc296944532"/>
      <w:bookmarkStart w:id="365" w:name="_Toc297048379"/>
      <w:bookmarkStart w:id="366" w:name="_Toc297120493"/>
      <w:bookmarkStart w:id="367" w:name="_Toc297216199"/>
      <w:bookmarkStart w:id="368" w:name="_Toc296503193"/>
      <w:bookmarkStart w:id="369" w:name="_Toc297123540"/>
      <w:bookmarkStart w:id="370" w:name="_Toc300934989"/>
      <w:bookmarkStart w:id="371" w:name="_Toc296891233"/>
      <w:bookmarkStart w:id="372" w:name="_Toc292559398"/>
      <w:bookmarkStart w:id="373" w:name="_Toc296347192"/>
      <w:bookmarkStart w:id="374" w:name="_Toc303539146"/>
      <w:bookmarkStart w:id="375" w:name="_Toc312677499"/>
      <w:bookmarkStart w:id="376" w:name="_Toc312678025"/>
      <w:bookmarkStart w:id="377" w:name="_Toc267251435"/>
      <w:bookmarkStart w:id="378" w:name="_Toc267251441"/>
      <w:bookmarkStart w:id="379" w:name="_Toc267251433"/>
      <w:bookmarkStart w:id="380" w:name="_Toc267251439"/>
      <w:bookmarkStart w:id="381" w:name="_Toc267251437"/>
      <w:bookmarkStart w:id="382" w:name="_Toc267251440"/>
      <w:bookmarkStart w:id="383" w:name="_Toc267251442"/>
      <w:r>
        <w:rPr>
          <w:rFonts w:hint="eastAsia" w:ascii="宋体" w:hAnsi="宋体" w:cs="宋体"/>
          <w:b w:val="0"/>
          <w:color w:val="000000"/>
          <w:sz w:val="24"/>
          <w:szCs w:val="24"/>
        </w:rPr>
        <w:t>0. 变更</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bookmarkEnd w:id="375"/>
    <w:bookmarkEnd w:id="376"/>
    <w:p>
      <w:pPr>
        <w:spacing w:after="120" w:line="360" w:lineRule="auto"/>
        <w:ind w:firstLine="480" w:firstLineChars="200"/>
        <w:rPr>
          <w:rFonts w:hAnsi="宋体" w:cs="宋体"/>
          <w:color w:val="000000"/>
          <w:sz w:val="24"/>
          <w:szCs w:val="24"/>
        </w:rPr>
      </w:pPr>
      <w:r>
        <w:rPr>
          <w:rFonts w:hint="eastAsia" w:hAnsi="宋体" w:cs="宋体"/>
          <w:color w:val="000000"/>
          <w:sz w:val="24"/>
          <w:szCs w:val="24"/>
        </w:rPr>
        <w:t>1</w:t>
      </w:r>
      <w:bookmarkStart w:id="384" w:name="_Toc296347193"/>
      <w:bookmarkStart w:id="385" w:name="_Toc304295567"/>
      <w:bookmarkStart w:id="386" w:name="_Toc297120494"/>
      <w:bookmarkStart w:id="387" w:name="_Toc296503194"/>
      <w:bookmarkStart w:id="388" w:name="_Toc296944533"/>
      <w:bookmarkStart w:id="389" w:name="_Toc312677500"/>
      <w:bookmarkStart w:id="390" w:name="_Toc297048380"/>
      <w:bookmarkStart w:id="391" w:name="_Toc292559399"/>
      <w:bookmarkStart w:id="392" w:name="_Toc303539147"/>
      <w:bookmarkStart w:id="393" w:name="_Toc296891022"/>
      <w:bookmarkStart w:id="394" w:name="_Toc296346695"/>
      <w:bookmarkStart w:id="395" w:name="_Toc312678026"/>
      <w:bookmarkStart w:id="396" w:name="_Toc292559904"/>
      <w:bookmarkStart w:id="397" w:name="_Toc297123541"/>
      <w:bookmarkStart w:id="398" w:name="_Toc300934990"/>
      <w:bookmarkStart w:id="399" w:name="_Toc297216200"/>
      <w:bookmarkStart w:id="400" w:name="_Toc296891234"/>
      <w:r>
        <w:rPr>
          <w:rFonts w:hint="eastAsia" w:hAnsi="宋体" w:cs="宋体"/>
          <w:color w:val="000000"/>
          <w:sz w:val="24"/>
          <w:szCs w:val="24"/>
        </w:rPr>
        <w:t>0.1变更的范围</w:t>
      </w:r>
    </w:p>
    <w:p>
      <w:pPr>
        <w:spacing w:line="360" w:lineRule="auto"/>
        <w:jc w:val="left"/>
        <w:rPr>
          <w:rFonts w:hAnsi="宋体" w:cs="宋体"/>
          <w:color w:val="000000"/>
          <w:sz w:val="24"/>
          <w:szCs w:val="24"/>
        </w:rPr>
      </w:pPr>
      <w:r>
        <w:rPr>
          <w:rFonts w:hint="eastAsia" w:hAnsi="宋体" w:cs="宋体"/>
          <w:color w:val="000000"/>
          <w:sz w:val="24"/>
          <w:szCs w:val="24"/>
        </w:rPr>
        <w:t>关于变更的范围的约定：</w:t>
      </w:r>
      <w:r>
        <w:rPr>
          <w:rFonts w:hint="eastAsia" w:hAnsi="宋体" w:cs="宋体"/>
          <w:color w:val="000000"/>
          <w:sz w:val="24"/>
          <w:szCs w:val="24"/>
          <w:u w:val="single"/>
        </w:rPr>
        <w:t xml:space="preserve">    </w:t>
      </w:r>
      <w:r>
        <w:rPr>
          <w:rFonts w:hint="eastAsia" w:hAnsi="宋体" w:cs="宋体"/>
          <w:sz w:val="24"/>
          <w:szCs w:val="24"/>
          <w:u w:val="single"/>
        </w:rPr>
        <w:t xml:space="preserve">双方协商  </w:t>
      </w:r>
      <w:r>
        <w:rPr>
          <w:rFonts w:hint="eastAsia" w:hAnsi="宋体" w:cs="宋体"/>
          <w:color w:val="000000"/>
          <w:sz w:val="24"/>
          <w:szCs w:val="24"/>
        </w:rPr>
        <w:t>。</w:t>
      </w:r>
    </w:p>
    <w:p>
      <w:pPr>
        <w:spacing w:after="120" w:line="360" w:lineRule="auto"/>
        <w:ind w:firstLine="480" w:firstLineChars="200"/>
        <w:outlineLvl w:val="0"/>
        <w:rPr>
          <w:rFonts w:hAnsi="宋体" w:cs="宋体"/>
          <w:color w:val="000000"/>
          <w:sz w:val="24"/>
          <w:szCs w:val="24"/>
        </w:rPr>
      </w:pPr>
      <w:r>
        <w:rPr>
          <w:rFonts w:hint="eastAsia" w:hAnsi="宋体" w:cs="宋体"/>
          <w:color w:val="000000"/>
          <w:sz w:val="24"/>
          <w:szCs w:val="24"/>
        </w:rPr>
        <w:t>10.4 变更估价</w:t>
      </w:r>
    </w:p>
    <w:p>
      <w:pPr>
        <w:spacing w:line="360" w:lineRule="auto"/>
        <w:ind w:firstLine="480" w:firstLineChars="200"/>
        <w:jc w:val="left"/>
        <w:rPr>
          <w:rFonts w:hAnsi="宋体" w:cs="宋体"/>
          <w:sz w:val="24"/>
          <w:szCs w:val="24"/>
        </w:rPr>
      </w:pPr>
      <w:r>
        <w:rPr>
          <w:rFonts w:hint="eastAsia" w:hAnsi="宋体" w:cs="宋体"/>
          <w:sz w:val="24"/>
          <w:szCs w:val="24"/>
        </w:rPr>
        <w:t>10.4.1 变更估价原则</w:t>
      </w:r>
    </w:p>
    <w:p>
      <w:pPr>
        <w:spacing w:line="360" w:lineRule="auto"/>
        <w:jc w:val="left"/>
        <w:rPr>
          <w:rFonts w:hAnsi="宋体" w:cs="宋体"/>
          <w:color w:val="000000"/>
          <w:sz w:val="24"/>
          <w:szCs w:val="24"/>
          <w:u w:val="single"/>
        </w:rPr>
      </w:pPr>
      <w:r>
        <w:rPr>
          <w:rFonts w:hint="eastAsia" w:hAnsi="宋体" w:cs="宋体"/>
          <w:color w:val="000000"/>
          <w:sz w:val="24"/>
          <w:szCs w:val="24"/>
        </w:rPr>
        <w:t xml:space="preserve">关于变更估价的约定: </w:t>
      </w:r>
      <w:r>
        <w:rPr>
          <w:rFonts w:hint="eastAsia" w:hAnsi="宋体" w:cs="宋体"/>
          <w:color w:val="000000"/>
          <w:sz w:val="24"/>
          <w:szCs w:val="24"/>
          <w:u w:val="single"/>
        </w:rPr>
        <w:t xml:space="preserve">            /   </w:t>
      </w:r>
      <w:r>
        <w:rPr>
          <w:rFonts w:hint="eastAsia" w:hAnsi="宋体" w:cs="宋体"/>
          <w:color w:val="000000"/>
          <w:sz w:val="24"/>
          <w:szCs w:val="24"/>
        </w:rPr>
        <w:t>。</w:t>
      </w:r>
    </w:p>
    <w:p>
      <w:pPr>
        <w:spacing w:after="120" w:line="360" w:lineRule="auto"/>
        <w:ind w:firstLine="480" w:firstLineChars="200"/>
        <w:rPr>
          <w:rFonts w:hAnsi="宋体" w:cs="宋体"/>
          <w:color w:val="000000"/>
          <w:sz w:val="24"/>
          <w:szCs w:val="24"/>
        </w:rPr>
      </w:pPr>
      <w:r>
        <w:rPr>
          <w:rFonts w:hint="eastAsia" w:hAnsi="宋体" w:cs="宋体"/>
          <w:color w:val="000000"/>
          <w:sz w:val="24"/>
          <w:szCs w:val="24"/>
        </w:rPr>
        <w:t>1</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Start w:id="401" w:name="_Toc297120497"/>
      <w:bookmarkStart w:id="402" w:name="_Toc296347196"/>
      <w:bookmarkStart w:id="403" w:name="_Toc296346698"/>
      <w:bookmarkStart w:id="404" w:name="_Toc296503197"/>
      <w:bookmarkStart w:id="405" w:name="_Toc296891025"/>
      <w:bookmarkStart w:id="406" w:name="_Toc297123544"/>
      <w:bookmarkStart w:id="407" w:name="_Toc300934993"/>
      <w:bookmarkStart w:id="408" w:name="_Toc303539150"/>
      <w:bookmarkStart w:id="409" w:name="_Toc297216203"/>
      <w:bookmarkStart w:id="410" w:name="_Toc292559907"/>
      <w:bookmarkStart w:id="411" w:name="_Toc296944536"/>
      <w:bookmarkStart w:id="412" w:name="_Toc296891237"/>
      <w:bookmarkStart w:id="413" w:name="_Toc292559402"/>
      <w:bookmarkStart w:id="414" w:name="_Toc297048383"/>
      <w:bookmarkStart w:id="415" w:name="_Toc312678029"/>
      <w:bookmarkStart w:id="416" w:name="_Toc304295570"/>
      <w:bookmarkStart w:id="417" w:name="_Toc312677503"/>
      <w:r>
        <w:rPr>
          <w:rFonts w:hint="eastAsia" w:hAnsi="宋体" w:cs="宋体"/>
          <w:color w:val="000000"/>
          <w:sz w:val="24"/>
          <w:szCs w:val="24"/>
        </w:rPr>
        <w:t>0.5承</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Start w:id="418" w:name="_Toc296503203"/>
      <w:bookmarkStart w:id="419" w:name="_Toc292559408"/>
      <w:bookmarkStart w:id="420" w:name="_Toc296347202"/>
      <w:bookmarkStart w:id="421" w:name="_Toc303539151"/>
      <w:bookmarkStart w:id="422" w:name="_Toc300934994"/>
      <w:bookmarkStart w:id="423" w:name="_Toc296346704"/>
      <w:bookmarkStart w:id="424" w:name="_Toc296944542"/>
      <w:bookmarkStart w:id="425" w:name="_Toc297120503"/>
      <w:bookmarkStart w:id="426" w:name="_Toc292559913"/>
      <w:bookmarkStart w:id="427" w:name="_Toc296891243"/>
      <w:bookmarkStart w:id="428" w:name="_Toc297216204"/>
      <w:bookmarkStart w:id="429" w:name="_Toc297123545"/>
      <w:bookmarkStart w:id="430" w:name="_Toc297048389"/>
      <w:bookmarkStart w:id="431" w:name="_Toc296891031"/>
      <w:r>
        <w:rPr>
          <w:rFonts w:hint="eastAsia" w:hAnsi="宋体" w:cs="宋体"/>
          <w:color w:val="000000"/>
          <w:sz w:val="24"/>
          <w:szCs w:val="24"/>
        </w:rPr>
        <w:t>包人的合理化建议</w:t>
      </w:r>
    </w:p>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Pr>
        <w:spacing w:line="360" w:lineRule="auto"/>
        <w:ind w:firstLine="480" w:firstLineChars="200"/>
        <w:jc w:val="left"/>
        <w:rPr>
          <w:rFonts w:hAnsi="宋体" w:cs="宋体"/>
          <w:sz w:val="24"/>
          <w:szCs w:val="24"/>
        </w:rPr>
      </w:pPr>
      <w:r>
        <w:rPr>
          <w:rFonts w:hint="eastAsia" w:hAnsi="宋体" w:cs="宋体"/>
          <w:sz w:val="24"/>
          <w:szCs w:val="24"/>
        </w:rPr>
        <w:t>监理人审查承包人合理化建议的期限：</w:t>
      </w:r>
      <w:r>
        <w:rPr>
          <w:rFonts w:hint="eastAsia" w:hAnsi="宋体" w:cs="宋体"/>
          <w:sz w:val="24"/>
          <w:szCs w:val="24"/>
          <w:u w:val="single"/>
        </w:rPr>
        <w:t xml:space="preserve">          /          </w:t>
      </w:r>
      <w:r>
        <w:rPr>
          <w:rFonts w:hint="eastAsia" w:hAnsi="宋体" w:cs="宋体"/>
          <w:sz w:val="24"/>
          <w:szCs w:val="24"/>
        </w:rPr>
        <w:t>。</w:t>
      </w:r>
    </w:p>
    <w:p>
      <w:pPr>
        <w:spacing w:line="360" w:lineRule="auto"/>
        <w:ind w:firstLine="480" w:firstLineChars="200"/>
        <w:jc w:val="left"/>
        <w:rPr>
          <w:rFonts w:hAnsi="宋体" w:cs="宋体"/>
          <w:sz w:val="24"/>
          <w:szCs w:val="24"/>
        </w:rPr>
      </w:pPr>
      <w:r>
        <w:rPr>
          <w:rFonts w:hint="eastAsia" w:hAnsi="宋体" w:cs="宋体"/>
          <w:sz w:val="24"/>
          <w:szCs w:val="24"/>
        </w:rPr>
        <w:t>发包人审批承包人合理化建议的期限：</w:t>
      </w:r>
      <w:r>
        <w:rPr>
          <w:rFonts w:hint="eastAsia" w:hAnsi="宋体" w:cs="宋体"/>
          <w:sz w:val="24"/>
          <w:szCs w:val="24"/>
          <w:u w:val="single"/>
        </w:rPr>
        <w:t xml:space="preserve">       /             </w:t>
      </w:r>
      <w:r>
        <w:rPr>
          <w:rFonts w:hint="eastAsia" w:hAnsi="宋体" w:cs="宋体"/>
          <w:sz w:val="24"/>
          <w:szCs w:val="24"/>
        </w:rPr>
        <w:t>。</w:t>
      </w:r>
    </w:p>
    <w:p>
      <w:pPr>
        <w:spacing w:line="360" w:lineRule="auto"/>
        <w:jc w:val="left"/>
        <w:rPr>
          <w:rFonts w:hAnsi="宋体" w:cs="宋体"/>
          <w:sz w:val="24"/>
          <w:szCs w:val="24"/>
          <w:u w:val="single"/>
        </w:rPr>
      </w:pPr>
      <w:r>
        <w:rPr>
          <w:rFonts w:hint="eastAsia" w:hAnsi="宋体" w:cs="宋体"/>
          <w:sz w:val="24"/>
          <w:szCs w:val="24"/>
        </w:rPr>
        <w:t>承</w:t>
      </w:r>
      <w:bookmarkStart w:id="432" w:name="_Toc296503204"/>
      <w:bookmarkStart w:id="433" w:name="_Toc292559409"/>
      <w:bookmarkStart w:id="434" w:name="_Toc296891244"/>
      <w:bookmarkStart w:id="435" w:name="_Toc297123546"/>
      <w:bookmarkStart w:id="436" w:name="_Toc312678030"/>
      <w:bookmarkStart w:id="437" w:name="_Toc304295571"/>
      <w:bookmarkStart w:id="438" w:name="_Toc297120504"/>
      <w:bookmarkStart w:id="439" w:name="_Toc297216205"/>
      <w:bookmarkStart w:id="440" w:name="_Toc318581175"/>
      <w:bookmarkStart w:id="441" w:name="_Toc312677504"/>
      <w:bookmarkStart w:id="442" w:name="_Toc296944543"/>
      <w:bookmarkStart w:id="443" w:name="_Toc296891032"/>
      <w:bookmarkStart w:id="444" w:name="_Toc296347203"/>
      <w:bookmarkStart w:id="445" w:name="_Toc300934995"/>
      <w:bookmarkStart w:id="446" w:name="_Toc292559914"/>
      <w:bookmarkStart w:id="447" w:name="_Toc296346705"/>
      <w:bookmarkStart w:id="448" w:name="_Toc303539152"/>
      <w:bookmarkStart w:id="449" w:name="_Toc297048390"/>
      <w:r>
        <w:rPr>
          <w:rFonts w:hint="eastAsia" w:hAnsi="宋体" w:cs="宋体"/>
          <w:sz w:val="24"/>
          <w:szCs w:val="24"/>
        </w:rPr>
        <w:t>包人提出的合理化建议降低了合同价格或者提高了工程经济效益的奖励的方法和金额为：</w:t>
      </w:r>
      <w:r>
        <w:rPr>
          <w:rFonts w:hint="eastAsia" w:hAnsi="宋体" w:cs="宋体"/>
          <w:sz w:val="24"/>
          <w:szCs w:val="24"/>
          <w:u w:val="single"/>
        </w:rPr>
        <w:t xml:space="preserve">   /  </w:t>
      </w:r>
      <w:r>
        <w:rPr>
          <w:rFonts w:hint="eastAsia" w:hAnsi="宋体" w:cs="宋体"/>
          <w:sz w:val="24"/>
          <w:szCs w:val="24"/>
        </w:rPr>
        <w:t>。</w:t>
      </w:r>
    </w:p>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Pr>
        <w:spacing w:after="120" w:line="360" w:lineRule="auto"/>
        <w:ind w:firstLine="480" w:firstLineChars="200"/>
        <w:outlineLvl w:val="0"/>
        <w:rPr>
          <w:rFonts w:hAnsi="宋体" w:cs="宋体"/>
          <w:color w:val="000000"/>
          <w:sz w:val="24"/>
          <w:szCs w:val="24"/>
        </w:rPr>
      </w:pPr>
      <w:r>
        <w:rPr>
          <w:rFonts w:hint="eastAsia" w:hAnsi="宋体" w:cs="宋体"/>
          <w:color w:val="000000"/>
          <w:sz w:val="24"/>
          <w:szCs w:val="24"/>
        </w:rPr>
        <w:t>1</w:t>
      </w:r>
      <w:bookmarkStart w:id="450" w:name="_Toc300934997"/>
      <w:bookmarkStart w:id="451" w:name="_Toc296346700"/>
      <w:bookmarkStart w:id="452" w:name="_Toc304295574"/>
      <w:bookmarkStart w:id="453" w:name="_Toc297123548"/>
      <w:bookmarkStart w:id="454" w:name="_Toc297216207"/>
      <w:bookmarkStart w:id="455" w:name="_Toc296944538"/>
      <w:bookmarkStart w:id="456" w:name="_Toc297048385"/>
      <w:bookmarkStart w:id="457" w:name="_Toc296347198"/>
      <w:bookmarkStart w:id="458" w:name="_Toc303539154"/>
      <w:bookmarkStart w:id="459" w:name="_Toc297120499"/>
      <w:bookmarkStart w:id="460" w:name="_Toc312678033"/>
      <w:bookmarkStart w:id="461" w:name="_Toc312677507"/>
      <w:bookmarkStart w:id="462" w:name="_Toc296503199"/>
      <w:bookmarkStart w:id="463" w:name="_Toc292559404"/>
      <w:bookmarkStart w:id="464" w:name="_Toc296891239"/>
      <w:bookmarkStart w:id="465" w:name="_Toc296891027"/>
      <w:bookmarkStart w:id="466" w:name="_Toc292559909"/>
      <w:r>
        <w:rPr>
          <w:rFonts w:hint="eastAsia" w:hAnsi="宋体" w:cs="宋体"/>
          <w:color w:val="000000"/>
          <w:sz w:val="24"/>
          <w:szCs w:val="24"/>
        </w:rPr>
        <w:t>0.7 暂估价</w:t>
      </w:r>
    </w:p>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Pr>
        <w:spacing w:line="360" w:lineRule="auto"/>
        <w:ind w:firstLine="480" w:firstLineChars="200"/>
        <w:jc w:val="left"/>
        <w:rPr>
          <w:rFonts w:hAnsi="宋体" w:cs="宋体"/>
          <w:sz w:val="24"/>
          <w:szCs w:val="24"/>
        </w:rPr>
      </w:pPr>
      <w:r>
        <w:rPr>
          <w:rFonts w:hint="eastAsia" w:hAnsi="宋体" w:cs="宋体"/>
          <w:sz w:val="24"/>
          <w:szCs w:val="24"/>
        </w:rPr>
        <w:t>暂</w:t>
      </w:r>
      <w:bookmarkStart w:id="467" w:name="_Toc318581176"/>
      <w:bookmarkStart w:id="468" w:name="_Toc312678034"/>
      <w:bookmarkStart w:id="469" w:name="_Toc312677508"/>
      <w:r>
        <w:rPr>
          <w:rFonts w:hint="eastAsia" w:hAnsi="宋体" w:cs="宋体"/>
          <w:sz w:val="24"/>
          <w:szCs w:val="24"/>
        </w:rPr>
        <w:t>估价材料和工程设备的明细详见附件11：《</w:t>
      </w:r>
      <w:r>
        <w:rPr>
          <w:rFonts w:hint="eastAsia" w:hAnsi="宋体" w:cs="宋体"/>
          <w:color w:val="000000"/>
          <w:sz w:val="24"/>
          <w:szCs w:val="24"/>
        </w:rPr>
        <w:t>暂估价一览表》</w:t>
      </w:r>
      <w:r>
        <w:rPr>
          <w:rFonts w:hint="eastAsia" w:hAnsi="宋体" w:cs="宋体"/>
          <w:sz w:val="24"/>
          <w:szCs w:val="24"/>
        </w:rPr>
        <w:t>。</w:t>
      </w:r>
    </w:p>
    <w:bookmarkEnd w:id="467"/>
    <w:bookmarkEnd w:id="468"/>
    <w:bookmarkEnd w:id="469"/>
    <w:p>
      <w:pPr>
        <w:spacing w:line="360" w:lineRule="auto"/>
        <w:ind w:firstLine="480" w:firstLineChars="200"/>
        <w:jc w:val="left"/>
        <w:rPr>
          <w:rFonts w:hAnsi="宋体" w:cs="宋体"/>
          <w:sz w:val="24"/>
          <w:szCs w:val="24"/>
        </w:rPr>
      </w:pPr>
      <w:r>
        <w:rPr>
          <w:rFonts w:hint="eastAsia" w:hAnsi="宋体" w:cs="宋体"/>
          <w:sz w:val="24"/>
          <w:szCs w:val="24"/>
        </w:rPr>
        <w:t>1</w:t>
      </w:r>
      <w:bookmarkStart w:id="470" w:name="_Toc312678035"/>
      <w:bookmarkStart w:id="471" w:name="_Toc312677509"/>
      <w:bookmarkStart w:id="472" w:name="_Toc318581177"/>
      <w:r>
        <w:rPr>
          <w:rFonts w:hint="eastAsia" w:hAnsi="宋体" w:cs="宋体"/>
          <w:sz w:val="24"/>
          <w:szCs w:val="24"/>
        </w:rPr>
        <w:t>0.7.1 依法必须招标的暂估价项目</w:t>
      </w:r>
    </w:p>
    <w:bookmarkEnd w:id="470"/>
    <w:bookmarkEnd w:id="471"/>
    <w:bookmarkEnd w:id="472"/>
    <w:p>
      <w:pPr>
        <w:spacing w:line="360" w:lineRule="auto"/>
        <w:ind w:firstLine="480" w:firstLineChars="200"/>
        <w:jc w:val="left"/>
        <w:rPr>
          <w:rFonts w:hAnsi="宋体" w:cs="宋体"/>
          <w:sz w:val="24"/>
          <w:szCs w:val="24"/>
        </w:rPr>
      </w:pPr>
      <w:r>
        <w:rPr>
          <w:rFonts w:hint="eastAsia" w:hAnsi="宋体" w:cs="宋体"/>
          <w:sz w:val="24"/>
          <w:szCs w:val="24"/>
        </w:rPr>
        <w:t>对于依法必须招标的暂估价项目的确认和批准采取第</w:t>
      </w:r>
      <w:r>
        <w:rPr>
          <w:rFonts w:hint="eastAsia" w:hAnsi="宋体" w:cs="宋体"/>
          <w:sz w:val="24"/>
          <w:szCs w:val="24"/>
          <w:u w:val="single"/>
        </w:rPr>
        <w:t xml:space="preserve">   / </w:t>
      </w:r>
      <w:r>
        <w:rPr>
          <w:rFonts w:hint="eastAsia" w:hAnsi="宋体" w:cs="宋体"/>
          <w:sz w:val="24"/>
          <w:szCs w:val="24"/>
        </w:rPr>
        <w:t>种方式确定。</w:t>
      </w:r>
    </w:p>
    <w:p>
      <w:pPr>
        <w:spacing w:line="360" w:lineRule="auto"/>
        <w:ind w:firstLine="480" w:firstLineChars="200"/>
        <w:jc w:val="left"/>
        <w:rPr>
          <w:rFonts w:hAnsi="宋体" w:cs="宋体"/>
          <w:sz w:val="24"/>
          <w:szCs w:val="24"/>
        </w:rPr>
      </w:pPr>
      <w:r>
        <w:rPr>
          <w:rFonts w:hint="eastAsia" w:hAnsi="宋体" w:cs="宋体"/>
          <w:sz w:val="24"/>
          <w:szCs w:val="24"/>
        </w:rPr>
        <w:t>10.7.2 不属于依法必须招标的暂估价项目</w:t>
      </w:r>
    </w:p>
    <w:p>
      <w:pPr>
        <w:spacing w:line="360" w:lineRule="auto"/>
        <w:ind w:firstLine="480" w:firstLineChars="200"/>
        <w:jc w:val="left"/>
        <w:rPr>
          <w:rFonts w:hAnsi="宋体" w:cs="宋体"/>
          <w:sz w:val="24"/>
          <w:szCs w:val="24"/>
        </w:rPr>
      </w:pPr>
      <w:r>
        <w:rPr>
          <w:rFonts w:hint="eastAsia" w:hAnsi="宋体" w:cs="宋体"/>
          <w:sz w:val="24"/>
          <w:szCs w:val="24"/>
        </w:rPr>
        <w:t>对于不属于依法必须招标的暂估价项目的确认和批准采取第</w:t>
      </w:r>
      <w:r>
        <w:rPr>
          <w:rFonts w:hint="eastAsia" w:hAnsi="宋体" w:cs="宋体"/>
          <w:sz w:val="24"/>
          <w:szCs w:val="24"/>
          <w:u w:val="single"/>
        </w:rPr>
        <w:t xml:space="preserve">  / </w:t>
      </w:r>
      <w:r>
        <w:rPr>
          <w:rFonts w:hint="eastAsia" w:hAnsi="宋体" w:cs="宋体"/>
          <w:sz w:val="24"/>
          <w:szCs w:val="24"/>
        </w:rPr>
        <w:t xml:space="preserve"> 种方式确定。</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第3种方式：承包人直接实施的暂估价项目</w:t>
      </w:r>
    </w:p>
    <w:p>
      <w:pPr>
        <w:spacing w:line="360" w:lineRule="auto"/>
        <w:ind w:firstLine="480" w:firstLineChars="200"/>
        <w:jc w:val="left"/>
        <w:rPr>
          <w:rFonts w:hAnsi="宋体" w:cs="宋体"/>
          <w:sz w:val="24"/>
          <w:szCs w:val="24"/>
        </w:rPr>
      </w:pPr>
      <w:r>
        <w:rPr>
          <w:rFonts w:hint="eastAsia" w:hAnsi="宋体" w:cs="宋体"/>
          <w:sz w:val="24"/>
          <w:szCs w:val="24"/>
        </w:rPr>
        <w:t>承包人直接实施的暂估价项目的约定：</w:t>
      </w:r>
      <w:r>
        <w:rPr>
          <w:rFonts w:hint="eastAsia" w:hAnsi="宋体" w:cs="宋体"/>
          <w:sz w:val="24"/>
          <w:szCs w:val="24"/>
          <w:u w:val="single"/>
        </w:rPr>
        <w:t xml:space="preserve">/        </w:t>
      </w:r>
      <w:r>
        <w:rPr>
          <w:rFonts w:hint="eastAsia" w:hAnsi="宋体" w:cs="宋体"/>
          <w:sz w:val="24"/>
          <w:szCs w:val="24"/>
        </w:rPr>
        <w:t>。</w:t>
      </w:r>
    </w:p>
    <w:p>
      <w:pPr>
        <w:spacing w:after="120" w:line="360" w:lineRule="auto"/>
        <w:ind w:firstLine="480" w:firstLineChars="200"/>
        <w:rPr>
          <w:rFonts w:hAnsi="宋体" w:cs="宋体"/>
          <w:color w:val="000000"/>
          <w:sz w:val="24"/>
          <w:szCs w:val="24"/>
        </w:rPr>
      </w:pPr>
      <w:r>
        <w:rPr>
          <w:rFonts w:hint="eastAsia" w:hAnsi="宋体" w:cs="宋体"/>
          <w:color w:val="000000"/>
          <w:sz w:val="24"/>
          <w:szCs w:val="24"/>
        </w:rPr>
        <w:t>10.8 暂列金额</w:t>
      </w:r>
    </w:p>
    <w:p>
      <w:pPr>
        <w:autoSpaceDE w:val="0"/>
        <w:autoSpaceDN w:val="0"/>
        <w:adjustRightInd w:val="0"/>
        <w:spacing w:line="360" w:lineRule="auto"/>
        <w:jc w:val="left"/>
        <w:rPr>
          <w:rFonts w:hAnsi="宋体" w:cs="宋体"/>
          <w:color w:val="000000"/>
          <w:sz w:val="24"/>
          <w:szCs w:val="24"/>
        </w:rPr>
      </w:pPr>
      <w:r>
        <w:rPr>
          <w:rFonts w:hint="eastAsia" w:hAnsi="宋体" w:cs="宋体"/>
          <w:color w:val="000000"/>
          <w:sz w:val="24"/>
          <w:szCs w:val="24"/>
        </w:rPr>
        <w:t>合同当事人关于暂列金额使用的约定：</w:t>
      </w:r>
      <w:r>
        <w:rPr>
          <w:rFonts w:hint="eastAsia" w:hAnsi="宋体" w:cs="宋体"/>
          <w:sz w:val="24"/>
          <w:szCs w:val="24"/>
          <w:u w:val="single"/>
        </w:rPr>
        <w:t xml:space="preserve">  / </w:t>
      </w:r>
      <w:r>
        <w:rPr>
          <w:rFonts w:hint="eastAsia" w:hAnsi="宋体" w:cs="宋体"/>
          <w:color w:val="000000"/>
          <w:sz w:val="24"/>
          <w:szCs w:val="24"/>
        </w:rPr>
        <w:t>。</w:t>
      </w:r>
    </w:p>
    <w:p>
      <w:pPr>
        <w:pStyle w:val="7"/>
        <w:spacing w:before="120" w:after="120"/>
        <w:rPr>
          <w:rFonts w:ascii="宋体" w:hAnsi="宋体" w:cs="宋体"/>
          <w:b w:val="0"/>
          <w:color w:val="000000"/>
          <w:sz w:val="24"/>
          <w:szCs w:val="24"/>
        </w:rPr>
      </w:pPr>
      <w:bookmarkStart w:id="473" w:name="_Toc351203643"/>
      <w:r>
        <w:rPr>
          <w:rFonts w:hint="eastAsia" w:ascii="宋体" w:hAnsi="宋体" w:cs="宋体"/>
          <w:b w:val="0"/>
          <w:color w:val="000000"/>
          <w:sz w:val="24"/>
          <w:szCs w:val="24"/>
        </w:rPr>
        <w:t>11. 价格调整</w:t>
      </w:r>
      <w:bookmarkEnd w:id="473"/>
    </w:p>
    <w:p>
      <w:pPr>
        <w:spacing w:after="120" w:line="360" w:lineRule="auto"/>
        <w:ind w:firstLine="480" w:firstLineChars="200"/>
        <w:rPr>
          <w:rFonts w:hAnsi="宋体" w:cs="宋体"/>
          <w:color w:val="000000"/>
          <w:sz w:val="24"/>
          <w:szCs w:val="24"/>
        </w:rPr>
      </w:pPr>
      <w:bookmarkStart w:id="474" w:name="_Toc296891029"/>
      <w:bookmarkStart w:id="475" w:name="_Toc304295577"/>
      <w:bookmarkStart w:id="476" w:name="_Toc297048387"/>
      <w:bookmarkStart w:id="477" w:name="_Toc300935000"/>
      <w:bookmarkStart w:id="478" w:name="_Toc303539157"/>
      <w:bookmarkStart w:id="479" w:name="_Toc296944540"/>
      <w:bookmarkStart w:id="480" w:name="_Toc296503201"/>
      <w:bookmarkStart w:id="481" w:name="_Toc297120501"/>
      <w:bookmarkStart w:id="482" w:name="_Toc292559911"/>
      <w:bookmarkStart w:id="483" w:name="_Toc296891241"/>
      <w:bookmarkStart w:id="484" w:name="_Toc312678039"/>
      <w:bookmarkStart w:id="485" w:name="_Toc296346702"/>
      <w:bookmarkStart w:id="486" w:name="_Toc297123550"/>
      <w:bookmarkStart w:id="487" w:name="_Toc297216209"/>
      <w:bookmarkStart w:id="488" w:name="_Toc292559406"/>
      <w:bookmarkStart w:id="489" w:name="_Toc296347200"/>
      <w:r>
        <w:rPr>
          <w:rFonts w:hint="eastAsia" w:hAnsi="宋体" w:cs="宋体"/>
          <w:color w:val="000000"/>
          <w:sz w:val="24"/>
          <w:szCs w:val="24"/>
        </w:rPr>
        <w:t>11.1 市场价格波动引起的调整</w:t>
      </w:r>
    </w:p>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市场价格波动是否调整合同价格的约定：</w:t>
      </w:r>
      <w:r>
        <w:rPr>
          <w:rFonts w:hint="eastAsia" w:hAnsi="宋体" w:cs="宋体"/>
          <w:sz w:val="24"/>
          <w:szCs w:val="24"/>
          <w:u w:val="single"/>
        </w:rPr>
        <w:t xml:space="preserve">  否 </w:t>
      </w:r>
      <w:r>
        <w:rPr>
          <w:rFonts w:hint="eastAsia" w:hAnsi="宋体" w:cs="宋体"/>
          <w:sz w:val="24"/>
          <w:szCs w:val="24"/>
        </w:rPr>
        <w:t>。</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因市场价格波动调整合同价格，采用以下</w:t>
      </w:r>
      <w:r>
        <w:rPr>
          <w:rFonts w:hint="eastAsia" w:hAnsi="宋体" w:cs="宋体"/>
          <w:sz w:val="24"/>
          <w:szCs w:val="24"/>
        </w:rPr>
        <w:t>第</w:t>
      </w:r>
      <w:r>
        <w:rPr>
          <w:rFonts w:hint="eastAsia" w:hAnsi="宋体" w:cs="宋体"/>
          <w:sz w:val="24"/>
          <w:szCs w:val="24"/>
          <w:u w:val="single"/>
        </w:rPr>
        <w:t xml:space="preserve">  /  </w:t>
      </w:r>
      <w:r>
        <w:rPr>
          <w:rFonts w:hint="eastAsia" w:hAnsi="宋体" w:cs="宋体"/>
          <w:color w:val="000000"/>
          <w:sz w:val="24"/>
          <w:szCs w:val="24"/>
        </w:rPr>
        <w:t>种方式对合同价格进行调整：</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第1种方式：采用价格指数进行价格调整。</w:t>
      </w:r>
    </w:p>
    <w:p>
      <w:pPr>
        <w:spacing w:line="360" w:lineRule="auto"/>
        <w:ind w:firstLine="480" w:firstLineChars="200"/>
        <w:jc w:val="left"/>
        <w:rPr>
          <w:rFonts w:hAnsi="宋体" w:cs="宋体"/>
          <w:color w:val="000000"/>
          <w:sz w:val="24"/>
          <w:szCs w:val="24"/>
          <w:u w:val="single"/>
        </w:rPr>
      </w:pPr>
      <w:r>
        <w:rPr>
          <w:rFonts w:hint="eastAsia" w:hAnsi="宋体" w:cs="宋体"/>
          <w:color w:val="000000"/>
          <w:sz w:val="24"/>
          <w:szCs w:val="24"/>
        </w:rPr>
        <w:t>关于各可调因子、定值和变值权重，以及基本价格指数及其来源的约定：</w:t>
      </w:r>
      <w:r>
        <w:rPr>
          <w:rFonts w:hint="eastAsia" w:hAnsi="宋体" w:cs="宋体"/>
          <w:color w:val="000000"/>
          <w:sz w:val="24"/>
          <w:szCs w:val="24"/>
          <w:u w:val="single"/>
        </w:rPr>
        <w:t xml:space="preserve">                          /                      </w:t>
      </w:r>
      <w:r>
        <w:rPr>
          <w:rFonts w:hint="eastAsia" w:hAnsi="宋体" w:cs="宋体"/>
          <w:color w:val="000000"/>
          <w:sz w:val="24"/>
          <w:szCs w:val="24"/>
        </w:rPr>
        <w:t xml:space="preserve">；  </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第2种方式：采用造价信息进行价格调整。</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（2）关于基准价格的约定：</w:t>
      </w:r>
      <w:r>
        <w:rPr>
          <w:rFonts w:hint="eastAsia" w:hAnsi="宋体" w:cs="宋体"/>
          <w:sz w:val="24"/>
          <w:szCs w:val="24"/>
          <w:u w:val="single"/>
        </w:rPr>
        <w:t xml:space="preserve">           /              </w:t>
      </w:r>
      <w:r>
        <w:rPr>
          <w:rFonts w:hint="eastAsia" w:hAnsi="宋体" w:cs="宋体"/>
          <w:sz w:val="24"/>
          <w:szCs w:val="24"/>
        </w:rPr>
        <w:t>。</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专用合同条款①承包人在已标价工程量清单或预算书中载明的材料单价低于基准价格的：专用合同条款合同履行期间材料单价涨幅以基准价格为基础超过</w:t>
      </w:r>
      <w:r>
        <w:rPr>
          <w:rFonts w:hint="eastAsia" w:hAnsi="宋体" w:cs="宋体"/>
          <w:color w:val="000000"/>
          <w:sz w:val="24"/>
          <w:szCs w:val="24"/>
          <w:u w:val="single"/>
        </w:rPr>
        <w:t xml:space="preserve">  / </w:t>
      </w:r>
      <w:r>
        <w:rPr>
          <w:rFonts w:hint="eastAsia" w:hAnsi="宋体" w:cs="宋体"/>
          <w:color w:val="000000"/>
          <w:sz w:val="24"/>
          <w:szCs w:val="24"/>
        </w:rPr>
        <w:t>%时，或材料单价跌幅以已标价工程量清单或预算书中载明材料单价为基础超过</w:t>
      </w:r>
      <w:r>
        <w:rPr>
          <w:rFonts w:hint="eastAsia" w:hAnsi="宋体" w:cs="宋体"/>
          <w:color w:val="000000"/>
          <w:sz w:val="24"/>
          <w:szCs w:val="24"/>
          <w:u w:val="single"/>
        </w:rPr>
        <w:t xml:space="preserve">  / </w:t>
      </w:r>
      <w:r>
        <w:rPr>
          <w:rFonts w:hint="eastAsia" w:hAnsi="宋体" w:cs="宋体"/>
          <w:color w:val="000000"/>
          <w:sz w:val="24"/>
          <w:szCs w:val="24"/>
        </w:rPr>
        <w:t>%时，其超过部分据实调整。</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②承包人在已标价工程量清单或预算书中载明的材料单价高于基准价格的：专用合同条款合同履行期间材料单价跌幅以基准价格为基础超过</w:t>
      </w:r>
      <w:r>
        <w:rPr>
          <w:rFonts w:hint="eastAsia" w:hAnsi="宋体" w:cs="宋体"/>
          <w:color w:val="000000"/>
          <w:sz w:val="24"/>
          <w:szCs w:val="24"/>
          <w:u w:val="single"/>
        </w:rPr>
        <w:t xml:space="preserve">  / </w:t>
      </w:r>
      <w:r>
        <w:rPr>
          <w:rFonts w:hint="eastAsia" w:hAnsi="宋体" w:cs="宋体"/>
          <w:color w:val="000000"/>
          <w:sz w:val="24"/>
          <w:szCs w:val="24"/>
        </w:rPr>
        <w:t>%时，材料单价涨幅以已标价工程量清单或预算书中载明材料单价为基础超过</w:t>
      </w:r>
      <w:r>
        <w:rPr>
          <w:rFonts w:hint="eastAsia" w:hAnsi="宋体" w:cs="宋体"/>
          <w:color w:val="000000"/>
          <w:sz w:val="24"/>
          <w:szCs w:val="24"/>
          <w:u w:val="single"/>
        </w:rPr>
        <w:t xml:space="preserve">  / </w:t>
      </w:r>
      <w:r>
        <w:rPr>
          <w:rFonts w:hint="eastAsia" w:hAnsi="宋体" w:cs="宋体"/>
          <w:color w:val="000000"/>
          <w:sz w:val="24"/>
          <w:szCs w:val="24"/>
        </w:rPr>
        <w:t>%时，其超过部分据实调整。</w:t>
      </w:r>
    </w:p>
    <w:p>
      <w:pPr>
        <w:spacing w:line="360" w:lineRule="auto"/>
        <w:ind w:firstLine="645"/>
        <w:jc w:val="left"/>
        <w:rPr>
          <w:rFonts w:hAnsi="宋体" w:cs="宋体"/>
          <w:color w:val="000000"/>
          <w:sz w:val="24"/>
          <w:szCs w:val="24"/>
        </w:rPr>
      </w:pPr>
      <w:r>
        <w:rPr>
          <w:rFonts w:hint="eastAsia" w:hAnsi="宋体" w:cs="宋体"/>
          <w:color w:val="000000"/>
          <w:sz w:val="24"/>
          <w:szCs w:val="24"/>
        </w:rPr>
        <w:t>③承包人在已标价工程量清单或预算书中载明的材料单价等于基准单价的：专用合同条款合同履行期间材料单价涨跌幅以基准单价为基础超过±</w:t>
      </w:r>
      <w:r>
        <w:rPr>
          <w:rFonts w:hint="eastAsia" w:hAnsi="宋体" w:cs="宋体"/>
          <w:color w:val="000000"/>
          <w:sz w:val="24"/>
          <w:szCs w:val="24"/>
          <w:u w:val="single"/>
        </w:rPr>
        <w:t xml:space="preserve"> /  </w:t>
      </w:r>
      <w:r>
        <w:rPr>
          <w:rFonts w:hint="eastAsia" w:hAnsi="宋体" w:cs="宋体"/>
          <w:color w:val="000000"/>
          <w:sz w:val="24"/>
          <w:szCs w:val="24"/>
        </w:rPr>
        <w:t>%时，其超过部分据实调整。</w:t>
      </w:r>
    </w:p>
    <w:p>
      <w:pPr>
        <w:spacing w:line="360" w:lineRule="auto"/>
        <w:ind w:firstLine="645"/>
        <w:jc w:val="left"/>
        <w:rPr>
          <w:rFonts w:hAnsi="宋体" w:cs="宋体"/>
          <w:color w:val="000000"/>
          <w:sz w:val="24"/>
          <w:szCs w:val="24"/>
        </w:rPr>
      </w:pPr>
      <w:r>
        <w:rPr>
          <w:rFonts w:hint="eastAsia" w:hAnsi="宋体" w:cs="宋体"/>
          <w:color w:val="000000"/>
          <w:sz w:val="24"/>
          <w:szCs w:val="24"/>
        </w:rPr>
        <w:t>第3种方式：其他价格调整方式：</w:t>
      </w:r>
      <w:r>
        <w:rPr>
          <w:rFonts w:hint="eastAsia" w:hAnsi="宋体" w:cs="宋体"/>
          <w:color w:val="000000"/>
          <w:sz w:val="24"/>
          <w:szCs w:val="24"/>
          <w:u w:val="single"/>
        </w:rPr>
        <w:t xml:space="preserve">          /        </w:t>
      </w:r>
      <w:r>
        <w:rPr>
          <w:rFonts w:hint="eastAsia" w:hAnsi="宋体" w:cs="宋体"/>
          <w:color w:val="000000"/>
          <w:sz w:val="24"/>
          <w:szCs w:val="24"/>
        </w:rPr>
        <w:t>。</w:t>
      </w:r>
    </w:p>
    <w:p>
      <w:pPr>
        <w:pStyle w:val="2"/>
        <w:ind w:firstLine="720" w:firstLineChars="300"/>
      </w:pPr>
      <w:r>
        <w:rPr>
          <w:rFonts w:hint="eastAsia" w:hAnsi="宋体" w:cs="宋体"/>
          <w:sz w:val="24"/>
          <w:szCs w:val="24"/>
          <w:u w:val="single"/>
        </w:rPr>
        <w:t xml:space="preserve"> 工程结算总价=合同价+变更/签证</w:t>
      </w:r>
    </w:p>
    <w:bookmarkEnd w:id="377"/>
    <w:bookmarkEnd w:id="378"/>
    <w:bookmarkEnd w:id="379"/>
    <w:bookmarkEnd w:id="380"/>
    <w:bookmarkEnd w:id="381"/>
    <w:bookmarkEnd w:id="382"/>
    <w:p>
      <w:pPr>
        <w:spacing w:line="360" w:lineRule="auto"/>
        <w:ind w:firstLine="645"/>
        <w:jc w:val="left"/>
        <w:rPr>
          <w:rFonts w:hAnsi="宋体" w:cs="宋体"/>
          <w:color w:val="000000"/>
          <w:sz w:val="24"/>
          <w:szCs w:val="24"/>
          <w:u w:val="single"/>
        </w:rPr>
      </w:pPr>
      <w:bookmarkStart w:id="490" w:name="_Toc297123552"/>
      <w:bookmarkStart w:id="491" w:name="_Toc304295579"/>
      <w:bookmarkStart w:id="492" w:name="_Toc303539159"/>
      <w:bookmarkStart w:id="493" w:name="_Toc297216211"/>
      <w:bookmarkStart w:id="494" w:name="_Toc312678040"/>
      <w:bookmarkStart w:id="495" w:name="_Toc300935002"/>
      <w:r>
        <w:rPr>
          <w:rFonts w:hint="eastAsia" w:hAnsi="宋体" w:cs="宋体"/>
          <w:color w:val="000000"/>
          <w:sz w:val="24"/>
          <w:szCs w:val="24"/>
          <w:u w:val="single"/>
        </w:rPr>
        <w:t>可调范围为：① 变更、签证；②土方工程；③新增及减少项目；</w:t>
      </w:r>
      <w:r>
        <w:rPr>
          <w:rFonts w:hint="eastAsia" w:hAnsi="宋体" w:cs="宋体"/>
          <w:color w:val="000000"/>
          <w:sz w:val="24"/>
          <w:szCs w:val="24"/>
          <w:u w:val="single"/>
          <w:lang w:val="en-US" w:eastAsia="zh-CN"/>
        </w:rPr>
        <w:t>4、</w:t>
      </w:r>
      <w:r>
        <w:rPr>
          <w:rFonts w:hint="eastAsia" w:hAnsi="宋体" w:cs="宋体"/>
          <w:color w:val="000000"/>
          <w:sz w:val="24"/>
          <w:szCs w:val="24"/>
          <w:u w:val="single"/>
        </w:rPr>
        <w:t>钢筋、商品砼及预拌砂浆（干混）调差；</w:t>
      </w:r>
      <w:r>
        <w:rPr>
          <w:rFonts w:hint="eastAsia" w:hAnsi="宋体" w:cs="宋体"/>
          <w:color w:val="000000"/>
          <w:sz w:val="24"/>
          <w:szCs w:val="24"/>
          <w:u w:val="single"/>
          <w:lang w:val="en-US" w:eastAsia="zh-CN"/>
        </w:rPr>
        <w:t>5、</w:t>
      </w:r>
      <w:r>
        <w:rPr>
          <w:rFonts w:hint="eastAsia" w:hAnsi="宋体" w:cs="宋体"/>
          <w:color w:val="000000"/>
          <w:sz w:val="24"/>
          <w:szCs w:val="24"/>
          <w:u w:val="single"/>
        </w:rPr>
        <w:t>合同约定的其他调整情形。</w:t>
      </w:r>
    </w:p>
    <w:p>
      <w:pPr>
        <w:adjustRightInd w:val="0"/>
        <w:spacing w:line="440" w:lineRule="exact"/>
        <w:ind w:firstLine="480" w:firstLineChars="200"/>
        <w:rPr>
          <w:rFonts w:hAnsi="宋体" w:cs="宋体"/>
          <w:sz w:val="24"/>
          <w:szCs w:val="24"/>
          <w:u w:val="single"/>
        </w:rPr>
      </w:pPr>
      <w:r>
        <w:rPr>
          <w:rFonts w:hint="eastAsia" w:hAnsi="宋体" w:cs="宋体"/>
          <w:sz w:val="24"/>
          <w:szCs w:val="24"/>
          <w:u w:val="single"/>
        </w:rPr>
        <w:t>本工程结算价款的确定依据为：已确定的合同价，发包人签发的设计变更和现场签证、新增及减少项目、土方开挖及土方回填调整、按合同约定的材料调差、按合同约定的甲供材超欠供原则、按合同约定应扣或奖励的相关款项以及按合同约定的其他调整的情形。</w:t>
      </w:r>
    </w:p>
    <w:p>
      <w:pPr>
        <w:spacing w:line="360" w:lineRule="auto"/>
        <w:ind w:firstLine="645"/>
        <w:jc w:val="left"/>
        <w:rPr>
          <w:rFonts w:hAnsi="宋体" w:cs="宋体"/>
          <w:color w:val="000000"/>
          <w:sz w:val="24"/>
          <w:szCs w:val="24"/>
          <w:u w:val="single"/>
        </w:rPr>
      </w:pPr>
      <w:r>
        <w:rPr>
          <w:rFonts w:hint="eastAsia" w:hAnsi="宋体" w:cs="宋体"/>
          <w:color w:val="000000"/>
          <w:sz w:val="24"/>
          <w:szCs w:val="24"/>
          <w:u w:val="single"/>
        </w:rPr>
        <w:t>图纸设计做法不清楚需完善的内容，若该批其他楼栋有明确做法的，已参照该批其他楼栋的做法计入投标报价，结算时不再增减费用；无参照且招标答疑时未以书面形式明确提出，视为承包人在报价中已按照相关施工规范完善、计入。在施工过程中发包人关于设计图纸中明确做法或明确材料标准的说明及要求，不再计入工程变更。</w:t>
      </w:r>
    </w:p>
    <w:p>
      <w:pPr>
        <w:spacing w:line="360" w:lineRule="auto"/>
        <w:ind w:firstLine="645"/>
        <w:jc w:val="left"/>
        <w:rPr>
          <w:rFonts w:hAnsi="宋体" w:cs="宋体"/>
          <w:color w:val="000000"/>
          <w:sz w:val="24"/>
          <w:szCs w:val="24"/>
          <w:u w:val="single"/>
        </w:rPr>
      </w:pPr>
      <w:r>
        <w:rPr>
          <w:rFonts w:hint="eastAsia" w:hAnsi="宋体" w:cs="宋体"/>
          <w:color w:val="000000"/>
          <w:sz w:val="24"/>
          <w:szCs w:val="24"/>
          <w:u w:val="single"/>
        </w:rPr>
        <w:t xml:space="preserve">工程量清单中量的调整办法： </w:t>
      </w:r>
    </w:p>
    <w:p>
      <w:pPr>
        <w:spacing w:line="360" w:lineRule="auto"/>
        <w:ind w:firstLine="645"/>
        <w:jc w:val="left"/>
        <w:rPr>
          <w:rFonts w:hAnsi="宋体" w:cs="宋体"/>
          <w:color w:val="000000"/>
          <w:sz w:val="24"/>
          <w:szCs w:val="24"/>
          <w:u w:val="single"/>
        </w:rPr>
      </w:pPr>
      <w:r>
        <w:rPr>
          <w:rFonts w:hint="eastAsia" w:hAnsi="宋体" w:cs="宋体"/>
          <w:color w:val="000000"/>
          <w:sz w:val="24"/>
          <w:szCs w:val="24"/>
          <w:u w:val="single"/>
        </w:rPr>
        <w:t>（1）当清单项目所对应的工程量增减幅度在±5%（含）以内时，工程量不做调整；</w:t>
      </w:r>
      <w:r>
        <w:rPr>
          <w:rFonts w:hint="eastAsia" w:hAnsi="宋体" w:cs="宋体"/>
          <w:color w:val="000000"/>
          <w:sz w:val="24"/>
          <w:szCs w:val="24"/>
          <w:u w:val="single"/>
        </w:rPr>
        <w:br w:type="textWrapping"/>
      </w:r>
      <w:r>
        <w:rPr>
          <w:rFonts w:hint="eastAsia" w:hAnsi="宋体" w:cs="宋体"/>
          <w:color w:val="000000"/>
          <w:sz w:val="24"/>
          <w:szCs w:val="24"/>
          <w:u w:val="single"/>
        </w:rPr>
        <w:t>　　（2）当清单项目所对应的工程量增减幅度超过±5%（不含），其工程量只调整±5%以外的部分，单价执行投标综合单价；</w:t>
      </w:r>
      <w:r>
        <w:rPr>
          <w:rFonts w:hint="eastAsia" w:hAnsi="宋体" w:cs="宋体"/>
          <w:color w:val="000000"/>
          <w:sz w:val="24"/>
          <w:szCs w:val="24"/>
          <w:u w:val="single"/>
        </w:rPr>
        <w:br w:type="textWrapping"/>
      </w:r>
      <w:r>
        <w:rPr>
          <w:rFonts w:hint="eastAsia" w:hAnsi="宋体" w:cs="宋体"/>
          <w:color w:val="000000"/>
          <w:sz w:val="24"/>
          <w:szCs w:val="24"/>
          <w:u w:val="single"/>
        </w:rPr>
        <w:t>　　（3）当清单项目所对应的工程量因设计变更被取消时，其按照原投标工程量清单量及报价扣除。</w:t>
      </w:r>
    </w:p>
    <w:p>
      <w:pPr>
        <w:spacing w:line="360" w:lineRule="auto"/>
        <w:ind w:firstLine="645"/>
        <w:jc w:val="left"/>
        <w:rPr>
          <w:rFonts w:hAnsi="宋体" w:cs="宋体"/>
          <w:color w:val="000000"/>
          <w:sz w:val="24"/>
          <w:szCs w:val="24"/>
          <w:u w:val="single"/>
        </w:rPr>
      </w:pPr>
      <w:r>
        <w:rPr>
          <w:rFonts w:hint="eastAsia" w:hAnsi="宋体" w:cs="宋体"/>
          <w:color w:val="000000"/>
          <w:sz w:val="24"/>
          <w:szCs w:val="24"/>
          <w:u w:val="single"/>
        </w:rPr>
        <w:t>人工费调差</w:t>
      </w:r>
    </w:p>
    <w:p>
      <w:pPr>
        <w:spacing w:line="360" w:lineRule="auto"/>
        <w:ind w:firstLine="645"/>
        <w:jc w:val="left"/>
        <w:rPr>
          <w:rFonts w:hAnsi="宋体" w:cs="宋体"/>
          <w:color w:val="000000"/>
          <w:sz w:val="24"/>
          <w:szCs w:val="24"/>
          <w:u w:val="single"/>
        </w:rPr>
      </w:pPr>
      <w:r>
        <w:rPr>
          <w:rFonts w:hint="eastAsia" w:hAnsi="宋体" w:cs="宋体"/>
          <w:color w:val="000000"/>
          <w:sz w:val="24"/>
          <w:szCs w:val="24"/>
          <w:u w:val="single"/>
        </w:rPr>
        <w:t>人工费根据省级建设行政主管部门或其授权的工程造价管理机构发布的政策性文件根据人工费指数结合工程进度；</w:t>
      </w:r>
    </w:p>
    <w:p>
      <w:pPr>
        <w:spacing w:line="360" w:lineRule="auto"/>
        <w:ind w:firstLine="645"/>
        <w:jc w:val="left"/>
        <w:rPr>
          <w:rFonts w:hAnsi="宋体" w:cs="宋体"/>
          <w:color w:val="000000"/>
          <w:sz w:val="24"/>
          <w:szCs w:val="24"/>
          <w:u w:val="single"/>
        </w:rPr>
      </w:pPr>
      <w:r>
        <w:rPr>
          <w:rFonts w:hint="eastAsia" w:hAnsi="宋体" w:cs="宋体"/>
          <w:color w:val="000000"/>
          <w:sz w:val="24"/>
          <w:szCs w:val="24"/>
          <w:u w:val="single"/>
        </w:rPr>
        <w:t>钢筋、商品砼及预拌砂浆（干混）调价办法</w:t>
      </w:r>
    </w:p>
    <w:p>
      <w:pPr>
        <w:spacing w:line="360" w:lineRule="auto"/>
        <w:ind w:firstLine="645"/>
        <w:jc w:val="left"/>
        <w:rPr>
          <w:rFonts w:hAnsi="宋体" w:cs="宋体"/>
          <w:color w:val="000000"/>
          <w:sz w:val="24"/>
          <w:szCs w:val="24"/>
          <w:u w:val="single"/>
        </w:rPr>
      </w:pPr>
      <w:r>
        <w:rPr>
          <w:rFonts w:hint="eastAsia" w:hAnsi="宋体" w:cs="宋体"/>
          <w:color w:val="000000"/>
          <w:sz w:val="24"/>
          <w:szCs w:val="24"/>
          <w:u w:val="single"/>
        </w:rPr>
        <w:t xml:space="preserve">  钢筋、商品砼及预拌砂浆（干混）价格根据工程造价管理机构发布的材料价视以下情况进行调整：</w:t>
      </w:r>
    </w:p>
    <w:p>
      <w:pPr>
        <w:spacing w:line="360" w:lineRule="auto"/>
        <w:ind w:firstLine="645"/>
        <w:jc w:val="left"/>
        <w:rPr>
          <w:rFonts w:hAnsi="宋体" w:cs="宋体"/>
          <w:color w:val="000000"/>
          <w:sz w:val="24"/>
          <w:szCs w:val="24"/>
          <w:u w:val="single"/>
        </w:rPr>
      </w:pPr>
      <w:r>
        <w:rPr>
          <w:rFonts w:hint="eastAsia" w:hAnsi="宋体" w:cs="宋体"/>
          <w:color w:val="000000"/>
          <w:sz w:val="24"/>
          <w:szCs w:val="24"/>
          <w:u w:val="single"/>
        </w:rPr>
        <w:t>（1）当钢筋、商品砼及预拌砂浆（干混）价格降涨幅度在±5%（含）以内时，材料价格不做调整；</w:t>
      </w:r>
      <w:r>
        <w:rPr>
          <w:rFonts w:hint="eastAsia" w:hAnsi="宋体" w:cs="宋体"/>
          <w:color w:val="000000"/>
          <w:sz w:val="24"/>
          <w:szCs w:val="24"/>
          <w:u w:val="single"/>
        </w:rPr>
        <w:br w:type="textWrapping"/>
      </w:r>
      <w:r>
        <w:rPr>
          <w:rFonts w:hint="eastAsia" w:hAnsi="宋体" w:cs="宋体"/>
          <w:color w:val="000000"/>
          <w:sz w:val="24"/>
          <w:szCs w:val="24"/>
          <w:u w:val="single"/>
        </w:rPr>
        <w:t>　　（2）当钢筋、商品砼及预拌砂浆（干混）价格降涨幅度超过±5%（不含），只对±5%以外的部分做调整；</w:t>
      </w:r>
    </w:p>
    <w:p>
      <w:pPr>
        <w:spacing w:line="360" w:lineRule="auto"/>
        <w:ind w:firstLine="645"/>
        <w:jc w:val="left"/>
        <w:rPr>
          <w:rFonts w:hAnsi="宋体" w:cs="宋体"/>
          <w:color w:val="000000"/>
          <w:sz w:val="24"/>
          <w:szCs w:val="24"/>
          <w:u w:val="single"/>
        </w:rPr>
      </w:pPr>
      <w:r>
        <w:rPr>
          <w:rFonts w:hint="eastAsia" w:hAnsi="宋体" w:cs="宋体"/>
          <w:color w:val="000000"/>
          <w:sz w:val="24"/>
          <w:szCs w:val="24"/>
          <w:u w:val="single"/>
        </w:rPr>
        <w:t>（3）除钢筋、商品砼及预拌砂浆（干混）外任何材料价格均为一次包干价格，不随市场波动而调整</w:t>
      </w:r>
    </w:p>
    <w:p>
      <w:pPr>
        <w:spacing w:line="360" w:lineRule="auto"/>
        <w:ind w:firstLine="645"/>
        <w:jc w:val="left"/>
        <w:rPr>
          <w:rFonts w:hAnsi="宋体" w:cs="宋体"/>
          <w:color w:val="000000"/>
          <w:sz w:val="24"/>
          <w:szCs w:val="24"/>
          <w:u w:val="single"/>
        </w:rPr>
      </w:pPr>
      <w:r>
        <w:rPr>
          <w:rFonts w:hint="eastAsia" w:hAnsi="宋体" w:cs="宋体"/>
          <w:color w:val="000000"/>
          <w:sz w:val="24"/>
          <w:szCs w:val="24"/>
          <w:u w:val="single"/>
        </w:rPr>
        <w:t>（4）钢筋、商品砼及预拌砂浆（干混）价格施工阶段按照许昌市造价办公布的各月材料信息价与《许昌工程造价信息》（2018年第</w:t>
      </w:r>
      <w:r>
        <w:rPr>
          <w:rFonts w:hint="eastAsia" w:hAnsi="宋体" w:cs="宋体"/>
          <w:color w:val="000000"/>
          <w:sz w:val="24"/>
          <w:szCs w:val="24"/>
          <w:u w:val="single"/>
          <w:lang w:eastAsia="zh-CN"/>
        </w:rPr>
        <w:t>四</w:t>
      </w:r>
      <w:r>
        <w:rPr>
          <w:rFonts w:hint="eastAsia" w:hAnsi="宋体" w:cs="宋体"/>
          <w:color w:val="000000"/>
          <w:sz w:val="24"/>
          <w:szCs w:val="24"/>
          <w:u w:val="single"/>
        </w:rPr>
        <w:t>期《许昌工程造价信息》，优先选用</w:t>
      </w:r>
      <w:r>
        <w:rPr>
          <w:rFonts w:hint="eastAsia" w:hAnsi="宋体" w:cs="宋体"/>
          <w:color w:val="000000"/>
          <w:sz w:val="24"/>
          <w:szCs w:val="24"/>
          <w:u w:val="single"/>
          <w:lang w:val="en-US" w:eastAsia="zh-CN"/>
        </w:rPr>
        <w:t>8</w:t>
      </w:r>
      <w:r>
        <w:rPr>
          <w:rFonts w:hint="eastAsia" w:hAnsi="宋体" w:cs="宋体"/>
          <w:color w:val="000000"/>
          <w:sz w:val="24"/>
          <w:szCs w:val="24"/>
          <w:u w:val="single"/>
        </w:rPr>
        <w:t>月份</w:t>
      </w:r>
      <w:r>
        <w:rPr>
          <w:rFonts w:hint="eastAsia" w:hAnsi="宋体" w:cs="宋体"/>
          <w:color w:val="000000"/>
          <w:sz w:val="24"/>
          <w:szCs w:val="24"/>
          <w:u w:val="single"/>
          <w:lang w:eastAsia="zh-CN"/>
        </w:rPr>
        <w:t>下旬</w:t>
      </w:r>
      <w:r>
        <w:rPr>
          <w:rFonts w:hint="eastAsia" w:hAnsi="宋体" w:cs="宋体"/>
          <w:color w:val="000000"/>
          <w:sz w:val="24"/>
          <w:szCs w:val="24"/>
          <w:u w:val="single"/>
        </w:rPr>
        <w:t>）价格对比确定降涨幅度。</w:t>
      </w:r>
    </w:p>
    <w:p>
      <w:pPr>
        <w:spacing w:line="360" w:lineRule="auto"/>
        <w:ind w:firstLine="645"/>
        <w:jc w:val="left"/>
        <w:rPr>
          <w:rFonts w:hAnsi="宋体" w:cs="宋体"/>
          <w:color w:val="000000"/>
          <w:sz w:val="24"/>
          <w:szCs w:val="24"/>
          <w:u w:val="single"/>
        </w:rPr>
      </w:pPr>
      <w:r>
        <w:rPr>
          <w:rFonts w:hint="eastAsia" w:hAnsi="宋体" w:cs="宋体"/>
          <w:color w:val="000000"/>
          <w:sz w:val="24"/>
          <w:szCs w:val="24"/>
          <w:u w:val="single"/>
        </w:rPr>
        <w:t>（5）.钢筋、商品砼及预拌砂浆（干混）价材料调差的办法：</w:t>
      </w:r>
    </w:p>
    <w:p>
      <w:pPr>
        <w:spacing w:line="360" w:lineRule="auto"/>
        <w:ind w:firstLine="645"/>
        <w:jc w:val="left"/>
        <w:rPr>
          <w:rFonts w:hAnsi="宋体" w:cs="宋体"/>
          <w:color w:val="000000"/>
          <w:sz w:val="24"/>
          <w:szCs w:val="24"/>
          <w:u w:val="single"/>
        </w:rPr>
      </w:pPr>
      <w:r>
        <w:rPr>
          <w:rFonts w:hint="eastAsia" w:hAnsi="宋体" w:cs="宋体"/>
          <w:color w:val="000000"/>
          <w:sz w:val="24"/>
          <w:szCs w:val="24"/>
          <w:u w:val="single"/>
        </w:rPr>
        <w:t>钢筋</w:t>
      </w:r>
    </w:p>
    <w:p>
      <w:pPr>
        <w:spacing w:line="360" w:lineRule="auto"/>
        <w:ind w:firstLine="645"/>
        <w:jc w:val="left"/>
        <w:rPr>
          <w:rFonts w:hAnsi="宋体" w:cs="宋体"/>
          <w:color w:val="000000"/>
          <w:sz w:val="24"/>
          <w:szCs w:val="24"/>
          <w:u w:val="single"/>
        </w:rPr>
      </w:pPr>
      <w:r>
        <w:rPr>
          <w:rFonts w:hint="eastAsia" w:hAnsi="宋体" w:cs="宋体"/>
          <w:color w:val="000000"/>
          <w:sz w:val="24"/>
          <w:szCs w:val="24"/>
          <w:u w:val="single"/>
        </w:rPr>
        <w:t>钢筋按照许昌市造价办公布的各月材料信息价与《许昌工程造价信息》（2018年第</w:t>
      </w:r>
      <w:r>
        <w:rPr>
          <w:rFonts w:hint="eastAsia" w:hAnsi="宋体" w:cs="宋体"/>
          <w:color w:val="000000"/>
          <w:sz w:val="24"/>
          <w:szCs w:val="24"/>
          <w:u w:val="single"/>
          <w:lang w:eastAsia="zh-CN"/>
        </w:rPr>
        <w:t>四</w:t>
      </w:r>
      <w:r>
        <w:rPr>
          <w:rFonts w:hint="eastAsia" w:hAnsi="宋体" w:cs="宋体"/>
          <w:color w:val="000000"/>
          <w:sz w:val="24"/>
          <w:szCs w:val="24"/>
          <w:u w:val="single"/>
        </w:rPr>
        <w:t>期《许昌工程造价信息》，优先选用</w:t>
      </w:r>
      <w:r>
        <w:rPr>
          <w:rFonts w:hint="eastAsia" w:hAnsi="宋体" w:cs="宋体"/>
          <w:color w:val="000000"/>
          <w:sz w:val="24"/>
          <w:szCs w:val="24"/>
          <w:u w:val="single"/>
          <w:lang w:val="en-US" w:eastAsia="zh-CN"/>
        </w:rPr>
        <w:t>8</w:t>
      </w:r>
      <w:r>
        <w:rPr>
          <w:rFonts w:hint="eastAsia" w:hAnsi="宋体" w:cs="宋体"/>
          <w:color w:val="000000"/>
          <w:sz w:val="24"/>
          <w:szCs w:val="24"/>
          <w:u w:val="single"/>
        </w:rPr>
        <w:t>月份</w:t>
      </w:r>
      <w:r>
        <w:rPr>
          <w:rFonts w:hint="eastAsia" w:hAnsi="宋体" w:cs="宋体"/>
          <w:color w:val="000000"/>
          <w:sz w:val="24"/>
          <w:szCs w:val="24"/>
          <w:u w:val="single"/>
          <w:lang w:eastAsia="zh-CN"/>
        </w:rPr>
        <w:t>下旬</w:t>
      </w:r>
      <w:r>
        <w:rPr>
          <w:rFonts w:hint="eastAsia" w:hAnsi="宋体" w:cs="宋体"/>
          <w:color w:val="000000"/>
          <w:sz w:val="24"/>
          <w:szCs w:val="24"/>
          <w:u w:val="single"/>
        </w:rPr>
        <w:t>）比较对±5%以外的部分差价调整。调差时钢筋数量按级别分类(共分I级10mm以内（综合），I级10mm以上（综合），Ⅱ、Ⅲ级10mm以内（综合）、Ⅱ、Ⅲ级10mm以上（综合）四类),不再细分规格型号。发生承包人原因的工期拖延时，如果钢筋价格上涨，按原价格执行；如果价格下降，按下降后的价格执行。发生发包人原因的工期拖延时，如果钢筋价格上涨，按上涨后的价格执行；如果价格下降，按原价格执行）。钢筋调差数量以本合同中钢筋数量表中的数量为准，各月数量按照承包人经监理人和发包人批准的施工组织设计中计划完成的工程量为依据(如单层工程量跨月度，则按工程量跨月度的比例进行分摊)，按照钢筋实际绑扎施工期每月计算。承包人须在每月2号前与监理人及发包人确认上月已完工程的形象进度，作为按月结算时钢筋调差的依据。</w:t>
      </w:r>
    </w:p>
    <w:p>
      <w:pPr>
        <w:spacing w:line="360" w:lineRule="auto"/>
        <w:ind w:firstLine="645"/>
        <w:jc w:val="left"/>
        <w:rPr>
          <w:rFonts w:hAnsi="宋体" w:cs="宋体"/>
          <w:color w:val="000000"/>
          <w:sz w:val="24"/>
          <w:szCs w:val="24"/>
          <w:u w:val="single"/>
        </w:rPr>
      </w:pPr>
      <w:r>
        <w:rPr>
          <w:rFonts w:hint="eastAsia" w:hAnsi="宋体" w:cs="宋体"/>
          <w:color w:val="000000"/>
          <w:sz w:val="24"/>
          <w:szCs w:val="24"/>
          <w:u w:val="single"/>
        </w:rPr>
        <w:t>钢筋数量见附件表格。</w:t>
      </w:r>
    </w:p>
    <w:p>
      <w:pPr>
        <w:spacing w:line="360" w:lineRule="auto"/>
        <w:ind w:firstLine="645"/>
        <w:jc w:val="left"/>
        <w:rPr>
          <w:rFonts w:hAnsi="宋体" w:cs="宋体"/>
          <w:color w:val="000000"/>
          <w:sz w:val="24"/>
          <w:szCs w:val="24"/>
          <w:u w:val="single"/>
        </w:rPr>
      </w:pPr>
      <w:r>
        <w:rPr>
          <w:rFonts w:hint="eastAsia" w:hAnsi="宋体" w:cs="宋体"/>
          <w:color w:val="000000"/>
          <w:sz w:val="24"/>
          <w:szCs w:val="24"/>
          <w:u w:val="single"/>
        </w:rPr>
        <w:t>商品砼</w:t>
      </w:r>
    </w:p>
    <w:p>
      <w:pPr>
        <w:spacing w:line="360" w:lineRule="auto"/>
        <w:ind w:firstLine="645"/>
        <w:jc w:val="left"/>
        <w:rPr>
          <w:rFonts w:hAnsi="宋体" w:cs="宋体"/>
          <w:color w:val="000000"/>
          <w:sz w:val="24"/>
          <w:szCs w:val="24"/>
          <w:u w:val="single"/>
        </w:rPr>
      </w:pPr>
      <w:r>
        <w:rPr>
          <w:rFonts w:hint="eastAsia" w:hAnsi="宋体" w:cs="宋体"/>
          <w:color w:val="000000"/>
          <w:sz w:val="24"/>
          <w:szCs w:val="24"/>
          <w:u w:val="single"/>
        </w:rPr>
        <w:t>商品砼按照许昌市造价办公布的各月材料信息价与《许昌工程造价信息》（2018年第</w:t>
      </w:r>
      <w:r>
        <w:rPr>
          <w:rFonts w:hint="eastAsia" w:hAnsi="宋体" w:cs="宋体"/>
          <w:color w:val="000000"/>
          <w:sz w:val="24"/>
          <w:szCs w:val="24"/>
          <w:u w:val="single"/>
          <w:lang w:eastAsia="zh-CN"/>
        </w:rPr>
        <w:t>四</w:t>
      </w:r>
      <w:r>
        <w:rPr>
          <w:rFonts w:hint="eastAsia" w:hAnsi="宋体" w:cs="宋体"/>
          <w:color w:val="000000"/>
          <w:sz w:val="24"/>
          <w:szCs w:val="24"/>
          <w:u w:val="single"/>
        </w:rPr>
        <w:t>期《许昌工程造价信息》，优先选用</w:t>
      </w:r>
      <w:r>
        <w:rPr>
          <w:rFonts w:hint="eastAsia" w:hAnsi="宋体" w:cs="宋体"/>
          <w:color w:val="000000"/>
          <w:sz w:val="24"/>
          <w:szCs w:val="24"/>
          <w:u w:val="single"/>
          <w:lang w:val="en-US" w:eastAsia="zh-CN"/>
        </w:rPr>
        <w:t>8</w:t>
      </w:r>
      <w:r>
        <w:rPr>
          <w:rFonts w:hint="eastAsia" w:hAnsi="宋体" w:cs="宋体"/>
          <w:color w:val="000000"/>
          <w:sz w:val="24"/>
          <w:szCs w:val="24"/>
          <w:u w:val="single"/>
        </w:rPr>
        <w:t>月份</w:t>
      </w:r>
      <w:r>
        <w:rPr>
          <w:rFonts w:hint="eastAsia" w:hAnsi="宋体" w:cs="宋体"/>
          <w:color w:val="000000"/>
          <w:sz w:val="24"/>
          <w:szCs w:val="24"/>
          <w:u w:val="single"/>
          <w:lang w:eastAsia="zh-CN"/>
        </w:rPr>
        <w:t>下旬</w:t>
      </w:r>
      <w:r>
        <w:rPr>
          <w:rFonts w:hint="eastAsia" w:hAnsi="宋体" w:cs="宋体"/>
          <w:color w:val="000000"/>
          <w:sz w:val="24"/>
          <w:szCs w:val="24"/>
          <w:u w:val="single"/>
        </w:rPr>
        <w:t>）比较对±5%以外的部分差价调整。发生承包人原因的工期拖延时，如果商品砼价格上涨，按原价格执行；如果价格下降，按下降后的价格执行。发生发包人原因的工期拖延时，如果商品砼价格上涨，按上涨后价格执行；如果价格下降，按原价格执行。商品砼调差数量以本合同中商品砼数量表中的数量为准，各月数量按照承包人经监理人和发包人批准的施工组织设计中计划完成的工程量为依据(如单层工程量跨月度，则按工程量跨月度的比例进行分摊)，按照实际浇筑施工当月形象进度计算。承包人须在每月2号前与监理人及发包人确认上月已完工程的形象进度，作为按月结算时商品砼调差的依据。</w:t>
      </w:r>
    </w:p>
    <w:p>
      <w:pPr>
        <w:spacing w:line="360" w:lineRule="auto"/>
        <w:ind w:firstLine="645"/>
        <w:jc w:val="left"/>
        <w:rPr>
          <w:rFonts w:hAnsi="宋体" w:cs="宋体"/>
          <w:color w:val="000000"/>
          <w:sz w:val="24"/>
          <w:szCs w:val="24"/>
          <w:u w:val="single"/>
        </w:rPr>
      </w:pPr>
      <w:r>
        <w:rPr>
          <w:rFonts w:hint="eastAsia" w:hAnsi="宋体" w:cs="宋体"/>
          <w:color w:val="000000"/>
          <w:sz w:val="24"/>
          <w:szCs w:val="24"/>
          <w:u w:val="single"/>
        </w:rPr>
        <w:t>商品砼数量见附件表格。</w:t>
      </w:r>
    </w:p>
    <w:p>
      <w:pPr>
        <w:spacing w:line="360" w:lineRule="auto"/>
        <w:ind w:firstLine="645"/>
        <w:jc w:val="left"/>
        <w:rPr>
          <w:rFonts w:hAnsi="宋体" w:cs="宋体"/>
          <w:color w:val="000000"/>
          <w:sz w:val="24"/>
          <w:szCs w:val="24"/>
          <w:u w:val="single"/>
        </w:rPr>
      </w:pPr>
      <w:r>
        <w:rPr>
          <w:rFonts w:hint="eastAsia" w:hAnsi="宋体" w:cs="宋体"/>
          <w:color w:val="000000"/>
          <w:sz w:val="24"/>
          <w:szCs w:val="24"/>
          <w:u w:val="single"/>
        </w:rPr>
        <w:t>预拌砂浆（干混）</w:t>
      </w:r>
    </w:p>
    <w:p>
      <w:pPr>
        <w:spacing w:line="360" w:lineRule="auto"/>
        <w:ind w:firstLine="645"/>
        <w:jc w:val="left"/>
        <w:rPr>
          <w:rFonts w:hAnsi="宋体" w:cs="宋体"/>
          <w:color w:val="000000"/>
          <w:sz w:val="24"/>
          <w:szCs w:val="24"/>
          <w:u w:val="single"/>
        </w:rPr>
      </w:pPr>
      <w:r>
        <w:rPr>
          <w:rFonts w:hint="eastAsia" w:hAnsi="宋体" w:cs="宋体"/>
          <w:color w:val="000000"/>
          <w:sz w:val="24"/>
          <w:szCs w:val="24"/>
          <w:u w:val="single"/>
        </w:rPr>
        <w:t>预拌砂浆（干混）按照按照许昌市造价办公布的各月材料信息价与《许昌工程造价信息》（2018年第</w:t>
      </w:r>
      <w:r>
        <w:rPr>
          <w:rFonts w:hint="eastAsia" w:hAnsi="宋体" w:cs="宋体"/>
          <w:color w:val="000000"/>
          <w:sz w:val="24"/>
          <w:szCs w:val="24"/>
          <w:u w:val="single"/>
          <w:lang w:eastAsia="zh-CN"/>
        </w:rPr>
        <w:t>四</w:t>
      </w:r>
      <w:r>
        <w:rPr>
          <w:rFonts w:hint="eastAsia" w:hAnsi="宋体" w:cs="宋体"/>
          <w:color w:val="000000"/>
          <w:sz w:val="24"/>
          <w:szCs w:val="24"/>
          <w:u w:val="single"/>
        </w:rPr>
        <w:t>期《许昌工程造价信息》，优先选用</w:t>
      </w:r>
      <w:r>
        <w:rPr>
          <w:rFonts w:hint="eastAsia" w:hAnsi="宋体" w:cs="宋体"/>
          <w:color w:val="000000"/>
          <w:sz w:val="24"/>
          <w:szCs w:val="24"/>
          <w:u w:val="single"/>
          <w:lang w:val="en-US" w:eastAsia="zh-CN"/>
        </w:rPr>
        <w:t>8</w:t>
      </w:r>
      <w:r>
        <w:rPr>
          <w:rFonts w:hint="eastAsia" w:hAnsi="宋体" w:cs="宋体"/>
          <w:color w:val="000000"/>
          <w:sz w:val="24"/>
          <w:szCs w:val="24"/>
          <w:u w:val="single"/>
        </w:rPr>
        <w:t>月份</w:t>
      </w:r>
      <w:r>
        <w:rPr>
          <w:rFonts w:hint="eastAsia" w:hAnsi="宋体" w:cs="宋体"/>
          <w:color w:val="000000"/>
          <w:sz w:val="24"/>
          <w:szCs w:val="24"/>
          <w:u w:val="single"/>
          <w:lang w:eastAsia="zh-CN"/>
        </w:rPr>
        <w:t>下旬</w:t>
      </w:r>
      <w:r>
        <w:rPr>
          <w:rFonts w:hint="eastAsia" w:hAnsi="宋体" w:cs="宋体"/>
          <w:color w:val="000000"/>
          <w:sz w:val="24"/>
          <w:szCs w:val="24"/>
          <w:u w:val="single"/>
        </w:rPr>
        <w:t>）比较对±5%以外的部分差价调整。发生承包人原因的工期拖延时，如果预拌砂浆（干混）价格上涨，按原价格执行；如果价格下降，按下降后的价格执行。发生发包人原因的工期拖延时，如果预拌砂浆（干混）价格上涨，按上涨后价格执行；如果价格下降，按原价格执行。预拌砂浆（干混）调差数量以本合同中预拌砂浆（干混）数量表中的数量为准，各月数量按照承包人经监理人和发包人批准的施工组织设计中计划完成的工程量为依据(如单层工程量跨月度，则按工程量跨月度的比例进行分摊)，按照实际施工当月形象进度计算。承包人须在每月2号前与监理人及发包人确认上月已完工程的形象进度，作为按月结算时预拌砂浆（干混）调差的依据。</w:t>
      </w:r>
    </w:p>
    <w:p>
      <w:pPr>
        <w:spacing w:line="360" w:lineRule="auto"/>
        <w:ind w:firstLine="645"/>
        <w:jc w:val="left"/>
        <w:rPr>
          <w:rFonts w:hAnsi="宋体" w:cs="宋体"/>
          <w:color w:val="000000"/>
          <w:sz w:val="24"/>
          <w:szCs w:val="24"/>
          <w:u w:val="single"/>
        </w:rPr>
      </w:pPr>
      <w:r>
        <w:rPr>
          <w:rFonts w:hint="eastAsia" w:hAnsi="宋体" w:cs="宋体"/>
          <w:color w:val="000000"/>
          <w:sz w:val="24"/>
          <w:szCs w:val="24"/>
          <w:u w:val="single"/>
        </w:rPr>
        <w:t>预拌砂浆（干混）数量见附件表格。</w:t>
      </w:r>
    </w:p>
    <w:p>
      <w:pPr>
        <w:spacing w:line="360" w:lineRule="auto"/>
        <w:ind w:firstLine="645"/>
        <w:jc w:val="left"/>
        <w:rPr>
          <w:rFonts w:hAnsi="宋体" w:cs="宋体"/>
          <w:color w:val="000000"/>
          <w:sz w:val="24"/>
          <w:szCs w:val="24"/>
          <w:u w:val="single"/>
        </w:rPr>
      </w:pPr>
      <w:r>
        <w:rPr>
          <w:rFonts w:hint="eastAsia" w:hAnsi="宋体" w:cs="宋体"/>
          <w:color w:val="000000"/>
          <w:sz w:val="24"/>
          <w:szCs w:val="24"/>
          <w:u w:val="single"/>
        </w:rPr>
        <w:t>本工程结算价确定的依据为施工图纸（不含发包人直接分包工程及特殊要求项目）、图纸会审纪要；不限于发包人提供的施工图纸内容全部涵盖与描述。结算价款的确定依据为：已确定的合同价，发包人签发的设计变更和现场签证、新增及减少项目、按合同约定的材料调差、按合同约定的甲供材超供原则、按合同约定应扣的相关款项及合同约定的其他调整。</w:t>
      </w:r>
    </w:p>
    <w:p>
      <w:pPr>
        <w:spacing w:line="360" w:lineRule="auto"/>
        <w:ind w:firstLine="645"/>
        <w:jc w:val="left"/>
        <w:rPr>
          <w:rFonts w:hAnsi="宋体" w:cs="宋体"/>
          <w:color w:val="000000"/>
          <w:sz w:val="24"/>
          <w:szCs w:val="24"/>
          <w:u w:val="single"/>
        </w:rPr>
      </w:pPr>
      <w:r>
        <w:rPr>
          <w:rFonts w:hint="eastAsia" w:hAnsi="宋体" w:cs="宋体"/>
          <w:color w:val="000000"/>
          <w:sz w:val="24"/>
          <w:szCs w:val="24"/>
          <w:u w:val="single"/>
        </w:rPr>
        <w:t xml:space="preserve">g.除工程变更、签证、新增及减少项目之外的所有措施费（措施费已包含完成本工程所需的技术、生活、安全等方面的非工程实体项目全部费用）均已经包干，结算时不再调整；对于新增及减少项目、设计变更、签证、土方开挖与回填、基坑支护与降水和技术核定单等引起经济价款，其结算价格按以下办法计算： </w:t>
      </w:r>
    </w:p>
    <w:p>
      <w:pPr>
        <w:spacing w:line="360" w:lineRule="auto"/>
        <w:ind w:firstLine="645"/>
        <w:jc w:val="left"/>
        <w:rPr>
          <w:rFonts w:hAnsi="宋体" w:cs="宋体"/>
          <w:color w:val="000000"/>
          <w:sz w:val="24"/>
          <w:szCs w:val="24"/>
          <w:u w:val="single"/>
        </w:rPr>
      </w:pPr>
      <w:r>
        <w:rPr>
          <w:rFonts w:hint="eastAsia" w:hAnsi="宋体" w:cs="宋体"/>
          <w:color w:val="000000"/>
          <w:sz w:val="24"/>
          <w:szCs w:val="24"/>
          <w:u w:val="single"/>
        </w:rPr>
        <w:t>（1）报价清单中已有适用于变更（签证）工程的综合单价，执行已有的综合单价；</w:t>
      </w:r>
    </w:p>
    <w:p>
      <w:pPr>
        <w:spacing w:line="360" w:lineRule="auto"/>
        <w:ind w:firstLine="645"/>
        <w:jc w:val="left"/>
        <w:rPr>
          <w:rFonts w:hAnsi="宋体" w:cs="宋体"/>
          <w:color w:val="000000"/>
          <w:sz w:val="24"/>
          <w:szCs w:val="24"/>
          <w:u w:val="single"/>
        </w:rPr>
      </w:pPr>
      <w:r>
        <w:rPr>
          <w:rFonts w:hint="eastAsia" w:hAnsi="宋体" w:cs="宋体"/>
          <w:color w:val="000000"/>
          <w:sz w:val="24"/>
          <w:szCs w:val="24"/>
          <w:u w:val="single"/>
        </w:rPr>
        <w:t>（2）报价清单中有类似于变更（签证）工程的综合单价，执行参照类似的综合单价；</w:t>
      </w:r>
    </w:p>
    <w:p>
      <w:pPr>
        <w:spacing w:line="360" w:lineRule="auto"/>
        <w:ind w:firstLine="645"/>
        <w:jc w:val="left"/>
        <w:rPr>
          <w:rFonts w:hAnsi="宋体" w:cs="宋体"/>
          <w:color w:val="000000"/>
          <w:sz w:val="24"/>
          <w:szCs w:val="24"/>
          <w:u w:val="single"/>
        </w:rPr>
      </w:pPr>
      <w:r>
        <w:rPr>
          <w:rFonts w:hint="eastAsia" w:hAnsi="宋体" w:cs="宋体"/>
          <w:color w:val="000000"/>
          <w:sz w:val="24"/>
          <w:szCs w:val="24"/>
          <w:u w:val="single"/>
        </w:rPr>
        <w:t>（3）投标报价中没有适用或类似于变更（签证）工程的综合单价，执行2016版《河南省房屋建筑与装饰工程、通用安装工程预算定额》（及许昌市有关造价文件，工程取费按照2016版河南省房屋建筑与装饰工程、通用安装工程预算定额》中的“附表2计算，其中1分部分项工程费用正常计取，2措施项目费中只计取单价类措施费，3其他项目费用不计；</w:t>
      </w:r>
    </w:p>
    <w:p>
      <w:pPr>
        <w:spacing w:line="360" w:lineRule="auto"/>
        <w:ind w:firstLine="480" w:firstLineChars="200"/>
        <w:jc w:val="left"/>
        <w:rPr>
          <w:rFonts w:hAnsi="宋体" w:cs="宋体"/>
          <w:sz w:val="24"/>
          <w:szCs w:val="24"/>
          <w:u w:val="single"/>
        </w:rPr>
      </w:pPr>
      <w:r>
        <w:rPr>
          <w:rFonts w:hint="eastAsia" w:hAnsi="宋体" w:cs="宋体"/>
          <w:color w:val="000000"/>
          <w:sz w:val="24"/>
          <w:szCs w:val="24"/>
          <w:u w:val="single"/>
        </w:rPr>
        <w:t>6、1）</w:t>
      </w:r>
      <w:r>
        <w:rPr>
          <w:rFonts w:hint="eastAsia" w:hAnsi="宋体" w:cs="宋体"/>
          <w:sz w:val="24"/>
          <w:szCs w:val="24"/>
          <w:u w:val="single"/>
        </w:rPr>
        <w:t>增值税税率按10%；投标报价中有的材料价格，执行投标报价中的材料价格，投标报价中没有的材料价格，执行《许昌工程造价信息》（当期），《许昌工程造价信息》（当期）没有的材料价格，由双方确认价格。</w:t>
      </w:r>
    </w:p>
    <w:p>
      <w:pPr>
        <w:spacing w:line="360" w:lineRule="auto"/>
        <w:ind w:firstLine="645"/>
        <w:jc w:val="left"/>
        <w:rPr>
          <w:rFonts w:hAnsi="宋体" w:cs="宋体"/>
          <w:color w:val="000000"/>
          <w:sz w:val="24"/>
          <w:szCs w:val="24"/>
          <w:u w:val="single"/>
        </w:rPr>
      </w:pPr>
      <w:r>
        <w:rPr>
          <w:rFonts w:hint="eastAsia" w:hAnsi="宋体" w:cs="宋体"/>
          <w:color w:val="000000"/>
          <w:sz w:val="24"/>
          <w:szCs w:val="24"/>
          <w:u w:val="single"/>
        </w:rPr>
        <w:t>2)承包人在施工和工程结算过程中属于技术和管理的风险不作为工程结算调整的依据。</w:t>
      </w:r>
    </w:p>
    <w:p>
      <w:pPr>
        <w:spacing w:line="360" w:lineRule="auto"/>
        <w:ind w:firstLine="645"/>
        <w:jc w:val="left"/>
        <w:rPr>
          <w:rFonts w:hAnsi="宋体" w:cs="宋体"/>
          <w:color w:val="000000"/>
          <w:sz w:val="24"/>
          <w:szCs w:val="24"/>
          <w:u w:val="single"/>
        </w:rPr>
      </w:pPr>
      <w:r>
        <w:rPr>
          <w:rFonts w:hint="eastAsia" w:hAnsi="宋体" w:cs="宋体"/>
          <w:color w:val="000000"/>
          <w:sz w:val="24"/>
          <w:szCs w:val="24"/>
          <w:u w:val="single"/>
        </w:rPr>
        <w:t>3）发包人确定由分包人进行预留预埋，该项分包工程的预留预埋工程由分包人自行完成，则该项分包工程预留预埋的费用从承包人的对应合同价款扣除。</w:t>
      </w:r>
    </w:p>
    <w:p>
      <w:pPr>
        <w:spacing w:line="360" w:lineRule="auto"/>
        <w:ind w:firstLine="645"/>
        <w:jc w:val="left"/>
        <w:rPr>
          <w:rFonts w:hAnsi="宋体" w:cs="宋体"/>
          <w:color w:val="000000"/>
          <w:sz w:val="24"/>
          <w:szCs w:val="24"/>
          <w:u w:val="single"/>
        </w:rPr>
      </w:pPr>
      <w:r>
        <w:rPr>
          <w:rFonts w:hint="eastAsia" w:hAnsi="宋体" w:cs="宋体"/>
          <w:color w:val="000000"/>
          <w:sz w:val="24"/>
          <w:szCs w:val="24"/>
          <w:u w:val="single"/>
        </w:rPr>
        <w:t>扣除办法：投标清单报价中有相应子目的，按清单扣减；投标清单报价中无相应子目的，不予扣减。</w:t>
      </w:r>
    </w:p>
    <w:p>
      <w:pPr>
        <w:spacing w:line="360" w:lineRule="auto"/>
        <w:ind w:firstLine="645"/>
        <w:jc w:val="left"/>
        <w:rPr>
          <w:rFonts w:hAnsi="宋体" w:cs="宋体"/>
          <w:color w:val="000000"/>
          <w:sz w:val="24"/>
          <w:szCs w:val="24"/>
          <w:u w:val="single"/>
        </w:rPr>
      </w:pPr>
      <w:r>
        <w:rPr>
          <w:rFonts w:hint="eastAsia" w:hAnsi="宋体" w:cs="宋体"/>
          <w:color w:val="000000"/>
          <w:sz w:val="24"/>
          <w:szCs w:val="24"/>
          <w:u w:val="single"/>
        </w:rPr>
        <w:t>4)中标人不得拒绝新增及减少项目、设计变更、技术核定单、现场签证等部分固定合同总价外工程的施工，如果拒绝，中标人将承担合同总价1‰的违约金。</w:t>
      </w:r>
    </w:p>
    <w:p>
      <w:pPr>
        <w:spacing w:line="360" w:lineRule="auto"/>
        <w:ind w:firstLine="480" w:firstLineChars="200"/>
        <w:jc w:val="left"/>
        <w:rPr>
          <w:rFonts w:hAnsi="宋体" w:cs="宋体"/>
          <w:color w:val="000000"/>
          <w:sz w:val="24"/>
          <w:szCs w:val="24"/>
          <w:u w:val="single"/>
        </w:rPr>
      </w:pPr>
      <w:r>
        <w:rPr>
          <w:rFonts w:hint="eastAsia" w:hAnsi="宋体" w:cs="宋体"/>
          <w:color w:val="000000"/>
          <w:sz w:val="24"/>
          <w:szCs w:val="24"/>
          <w:u w:val="single"/>
        </w:rPr>
        <w:t>5）土方开挖结算办法：</w:t>
      </w:r>
    </w:p>
    <w:p>
      <w:pPr>
        <w:spacing w:line="360" w:lineRule="auto"/>
        <w:ind w:firstLine="645"/>
        <w:jc w:val="left"/>
        <w:rPr>
          <w:rFonts w:hAnsi="宋体" w:cs="宋体"/>
          <w:color w:val="000000"/>
          <w:sz w:val="24"/>
          <w:szCs w:val="24"/>
          <w:u w:val="single"/>
        </w:rPr>
      </w:pPr>
      <w:r>
        <w:rPr>
          <w:rFonts w:hint="eastAsia" w:hAnsi="宋体" w:cs="宋体"/>
          <w:color w:val="000000"/>
          <w:sz w:val="24"/>
          <w:szCs w:val="24"/>
          <w:u w:val="single"/>
        </w:rPr>
        <w:t>土方开挖的工程量为暂定工程量，结算时按实调整。工程量计算办法为：开挖前由发包人、监理单位、承包人等相关单位共同参与实测实量开挖范围内自然地面标高，开挖完成后再次实测实量基坑上下口尺寸及基坑底标高，并绘制的竣工图，依据竣工图计算工程量。地库土方开挖调整价=（实测实量的工程量-清单工程量）×投标报价中的综合单价。</w:t>
      </w:r>
    </w:p>
    <w:p>
      <w:pPr>
        <w:spacing w:line="360" w:lineRule="auto"/>
        <w:ind w:firstLine="645"/>
        <w:jc w:val="left"/>
        <w:rPr>
          <w:rFonts w:hAnsi="宋体" w:cs="宋体"/>
          <w:color w:val="000000"/>
          <w:sz w:val="24"/>
          <w:szCs w:val="24"/>
          <w:u w:val="single"/>
        </w:rPr>
      </w:pPr>
      <w:r>
        <w:rPr>
          <w:rFonts w:hint="eastAsia" w:hAnsi="宋体" w:cs="宋体"/>
          <w:color w:val="000000"/>
          <w:sz w:val="24"/>
          <w:szCs w:val="24"/>
          <w:u w:val="single"/>
        </w:rPr>
        <w:t>综合单价包括但不限于完成本工程施工所需的方案设计费、人工费、材料费、机械费、施工用水电费、设备安拆、机械设备进出场费、运输费及机械拆安费、拆除费、装卸费、桩间土开挖增加费、人工修坡及基底范围内人工清运渣土费、配合费（配合桩基单位、桩基检测单位、分包单位等作业费用）、技术措施费、组织措施费、夜间施工增加费、赶工费、交叉施工降效费、安全文明施工费、建筑及生活垃圾外运费、现场植被的铲除清运、利润、税金、按规定交纳的规费、保险费、不可预见费、风险费、施工所需办理的等各种许可证件及手续费用（包括排污费、水资源费）、扬尘及环境污染费、周边关系协调费（包括扰民和民扰）、质保维修责任等完成本项目土方开挖、运输工所需全部综合费用，以及承担工程所测算的风险金和清理现场所需作业面等完成本项目工程施工所需全部综合费用，综合单价不因任何原因而调整。</w:t>
      </w:r>
    </w:p>
    <w:p>
      <w:pPr>
        <w:spacing w:line="360" w:lineRule="auto"/>
        <w:ind w:firstLine="645"/>
        <w:jc w:val="left"/>
        <w:rPr>
          <w:rFonts w:hAnsi="宋体" w:cs="宋体"/>
          <w:color w:val="000000"/>
          <w:sz w:val="24"/>
          <w:szCs w:val="24"/>
          <w:u w:val="single"/>
        </w:rPr>
      </w:pPr>
      <w:r>
        <w:rPr>
          <w:rFonts w:hint="eastAsia" w:hAnsi="宋体" w:cs="宋体"/>
          <w:color w:val="000000"/>
          <w:sz w:val="24"/>
          <w:szCs w:val="24"/>
          <w:u w:val="single"/>
        </w:rPr>
        <w:t>土方开挖内运指英地•泰和院项目场地内土方开挖运至英地•泰和院项目围墙内指定位置堆放。</w:t>
      </w:r>
    </w:p>
    <w:p>
      <w:pPr>
        <w:spacing w:line="360" w:lineRule="auto"/>
        <w:ind w:firstLine="645"/>
        <w:jc w:val="left"/>
        <w:rPr>
          <w:rFonts w:hAnsi="宋体" w:cs="宋体"/>
          <w:color w:val="000000"/>
          <w:sz w:val="24"/>
          <w:szCs w:val="24"/>
          <w:u w:val="single"/>
        </w:rPr>
      </w:pPr>
      <w:r>
        <w:rPr>
          <w:rFonts w:hint="eastAsia" w:hAnsi="宋体" w:cs="宋体"/>
          <w:color w:val="000000"/>
          <w:sz w:val="24"/>
          <w:szCs w:val="24"/>
          <w:u w:val="single"/>
        </w:rPr>
        <w:t>土方开挖外运包括：土方、生活垃圾、建筑垃圾等各类垃圾开挖、清理、装卸、外运至政府指定垃圾堆场；腐殖土、杂填土；地表及地下构筑物拆除、开挖、外运至政府指定垃圾堆场。</w:t>
      </w:r>
    </w:p>
    <w:p>
      <w:pPr>
        <w:spacing w:line="360" w:lineRule="auto"/>
        <w:ind w:firstLine="645"/>
        <w:jc w:val="left"/>
        <w:rPr>
          <w:rFonts w:hAnsi="宋体" w:cs="宋体"/>
          <w:color w:val="000000"/>
          <w:sz w:val="24"/>
          <w:szCs w:val="24"/>
          <w:u w:val="single"/>
        </w:rPr>
      </w:pPr>
      <w:r>
        <w:rPr>
          <w:rFonts w:hint="eastAsia" w:hAnsi="宋体" w:cs="宋体"/>
          <w:color w:val="000000"/>
          <w:sz w:val="24"/>
          <w:szCs w:val="24"/>
          <w:u w:val="single"/>
        </w:rPr>
        <w:t>设计桩顶标高之上1.5m以下土方（含桩间土、基坑清理土方）开挖使用小型挖掘机；</w:t>
      </w:r>
    </w:p>
    <w:p>
      <w:pPr>
        <w:spacing w:line="360" w:lineRule="auto"/>
        <w:ind w:firstLine="645"/>
        <w:jc w:val="left"/>
        <w:rPr>
          <w:rFonts w:hAnsi="宋体" w:cs="宋体"/>
          <w:color w:val="000000"/>
          <w:sz w:val="24"/>
          <w:szCs w:val="24"/>
          <w:u w:val="single"/>
        </w:rPr>
      </w:pPr>
      <w:r>
        <w:rPr>
          <w:rFonts w:hint="eastAsia" w:hAnsi="宋体" w:cs="宋体"/>
          <w:color w:val="000000"/>
          <w:sz w:val="24"/>
          <w:szCs w:val="24"/>
          <w:u w:val="single"/>
        </w:rPr>
        <w:t>土方体积以开挖前的天然密实体积为准，天然密实体积与虚方比例为1：1.3。地面植被及附属物清理计入土方开挖综合单价。</w:t>
      </w:r>
    </w:p>
    <w:p>
      <w:pPr>
        <w:spacing w:line="360" w:lineRule="auto"/>
        <w:ind w:firstLine="645"/>
        <w:jc w:val="left"/>
        <w:rPr>
          <w:rFonts w:hAnsi="宋体" w:cs="宋体"/>
          <w:color w:val="000000"/>
          <w:sz w:val="24"/>
          <w:szCs w:val="24"/>
          <w:u w:val="single"/>
        </w:rPr>
      </w:pPr>
      <w:r>
        <w:rPr>
          <w:rFonts w:hint="eastAsia" w:hAnsi="宋体" w:cs="宋体"/>
          <w:color w:val="000000"/>
          <w:sz w:val="24"/>
          <w:szCs w:val="24"/>
          <w:u w:val="single"/>
        </w:rPr>
        <w:t>6）土方回填结算办法：清单中土方回填的工程量为暂定量，结算时按实调整。工程量计算办法为：护坡工程竣工后由发包人、监理单位、承包人等相关单位共同参与实测实量，依竣工图计算；土方回填调整价=（实测实量的工程量-清单工程量）×投标报价中的综合单价。</w:t>
      </w:r>
    </w:p>
    <w:p>
      <w:pPr>
        <w:spacing w:line="360" w:lineRule="auto"/>
        <w:ind w:firstLine="645"/>
        <w:jc w:val="left"/>
        <w:rPr>
          <w:rFonts w:hAnsi="宋体" w:cs="宋体"/>
          <w:color w:val="000000"/>
          <w:sz w:val="24"/>
          <w:szCs w:val="24"/>
          <w:u w:val="single"/>
        </w:rPr>
      </w:pPr>
      <w:r>
        <w:rPr>
          <w:rFonts w:hint="eastAsia" w:hAnsi="宋体" w:cs="宋体"/>
          <w:color w:val="000000"/>
          <w:sz w:val="24"/>
          <w:szCs w:val="24"/>
          <w:u w:val="single"/>
        </w:rPr>
        <w:t>土方回填含税综合单价包括但不限于完成本工程施工所需的施工用水电费、机械设备进出场费及机械拆安费、拆除费、装卸费、人工费、技术措施费、组织措施费、夜间施工增加费、冬季雨季施工增加费、赶工费、交叉施工降效费、安全文明施工费、建筑及生活垃圾外运费、现场植被的铲除清运、利润、税金、按规定交纳的规费、保险费、不可预见费、风险费、施工所需办理的等各种许可证件及手续费用（包括排污费、水资源费）、扬尘及环境污染费、周边关系协调费（包括扰民和民扰）、质保维修责任等完成本项目土方工程施工所需全部综合费用，此单价不因任何原因而调整。</w:t>
      </w:r>
    </w:p>
    <w:p>
      <w:pPr>
        <w:spacing w:line="360" w:lineRule="auto"/>
        <w:ind w:firstLine="645"/>
        <w:jc w:val="left"/>
        <w:rPr>
          <w:rFonts w:hAnsi="宋体" w:cs="宋体"/>
          <w:color w:val="000000"/>
          <w:sz w:val="24"/>
          <w:szCs w:val="24"/>
          <w:u w:val="single"/>
        </w:rPr>
      </w:pPr>
      <w:r>
        <w:rPr>
          <w:rFonts w:hint="eastAsia" w:hAnsi="宋体" w:cs="宋体"/>
          <w:color w:val="000000"/>
          <w:sz w:val="24"/>
          <w:szCs w:val="24"/>
          <w:u w:val="single"/>
          <w:lang w:val="en-US" w:eastAsia="zh-CN"/>
        </w:rPr>
        <w:t>7</w:t>
      </w:r>
      <w:r>
        <w:rPr>
          <w:rFonts w:hint="eastAsia" w:hAnsi="宋体" w:cs="宋体"/>
          <w:color w:val="000000"/>
          <w:sz w:val="24"/>
          <w:szCs w:val="24"/>
          <w:u w:val="single"/>
        </w:rPr>
        <w:t>）新增项目、变更、签证、材料价差调整等按月结算，随当期工程款一并支付，土方回填实施完成后，及时报招标人审核，并随最近一期工程款一并支付。</w:t>
      </w:r>
    </w:p>
    <w:p>
      <w:pPr>
        <w:spacing w:line="360" w:lineRule="auto"/>
        <w:ind w:firstLine="645"/>
        <w:jc w:val="left"/>
        <w:rPr>
          <w:rFonts w:hAnsi="宋体" w:cs="宋体"/>
          <w:color w:val="000000"/>
          <w:sz w:val="24"/>
          <w:szCs w:val="24"/>
          <w:u w:val="single"/>
        </w:rPr>
      </w:pPr>
      <w:r>
        <w:rPr>
          <w:rFonts w:hint="eastAsia" w:hAnsi="宋体" w:cs="宋体"/>
          <w:color w:val="000000"/>
          <w:sz w:val="24"/>
          <w:szCs w:val="24"/>
          <w:u w:val="single"/>
        </w:rPr>
        <w:t>每月中标人上报此部分结算资料的时间要求：</w:t>
      </w:r>
    </w:p>
    <w:p>
      <w:pPr>
        <w:spacing w:line="360" w:lineRule="auto"/>
        <w:ind w:firstLine="645"/>
        <w:jc w:val="left"/>
        <w:rPr>
          <w:rFonts w:hAnsi="宋体" w:cs="宋体"/>
          <w:color w:val="000000"/>
          <w:sz w:val="24"/>
          <w:szCs w:val="24"/>
          <w:u w:val="single"/>
        </w:rPr>
      </w:pPr>
      <w:r>
        <w:rPr>
          <w:rFonts w:hint="eastAsia" w:hAnsi="宋体" w:cs="宋体"/>
          <w:color w:val="000000"/>
          <w:sz w:val="24"/>
          <w:szCs w:val="24"/>
          <w:u w:val="single"/>
        </w:rPr>
        <w:t>(1)变更：承包人必须在每月5日前把上月发生并已实施完成的工程设计变更汇总并填写《设计变更结算单》（附预算书）（一式六份）报至监理单位和发包人审核；发包人每月8日至18日审核该《设计变更结算单》（附预算书）并与承包人核对，经双方核对后的《设计变更月结算单》（附预算书）由双方签章确认后作为工程竣工结算的依据，工程竣工结算时不再核对，《设计变更结算单》必须编号完整并连续。</w:t>
      </w:r>
    </w:p>
    <w:p>
      <w:pPr>
        <w:spacing w:line="360" w:lineRule="auto"/>
        <w:ind w:firstLine="645"/>
        <w:jc w:val="left"/>
        <w:rPr>
          <w:rFonts w:hAnsi="宋体" w:cs="宋体"/>
          <w:color w:val="000000"/>
          <w:sz w:val="24"/>
          <w:szCs w:val="24"/>
          <w:u w:val="single"/>
        </w:rPr>
      </w:pPr>
      <w:r>
        <w:rPr>
          <w:rFonts w:hint="eastAsia" w:hAnsi="宋体" w:cs="宋体"/>
          <w:color w:val="000000"/>
          <w:sz w:val="24"/>
          <w:szCs w:val="24"/>
          <w:u w:val="single"/>
        </w:rPr>
        <w:t>(2) 现场签证：承包人必须在每月5日前把上月发生并已实施完成的《现场签证结算单》（附预算书）（一式六份）报至监理单位和发包人审核；发包人每月8日至18日审核该《现场签证结算单》（附预算书）并与承包人核对，经双方核对后的《现场签证结算单》（附预算书）由双方签章确认后作为工程竣工结算的依据，现场签证单必须编号完整并连续，工程竣工结算时不再核对。</w:t>
      </w:r>
    </w:p>
    <w:p>
      <w:pPr>
        <w:spacing w:line="360" w:lineRule="auto"/>
        <w:ind w:firstLine="645"/>
        <w:jc w:val="left"/>
        <w:rPr>
          <w:rFonts w:hAnsi="宋体" w:cs="宋体"/>
          <w:color w:val="000000"/>
          <w:sz w:val="24"/>
          <w:szCs w:val="24"/>
          <w:u w:val="single"/>
        </w:rPr>
      </w:pPr>
      <w:r>
        <w:rPr>
          <w:rFonts w:hint="eastAsia" w:hAnsi="宋体" w:cs="宋体"/>
          <w:color w:val="000000"/>
          <w:sz w:val="24"/>
          <w:szCs w:val="24"/>
          <w:u w:val="single"/>
        </w:rPr>
        <w:t>(3)材料价差调整：承包人必须在每月5日前把上月完成的主要材料等形象进度和对应的主要材料工程量及预算书（一式六份），报至监理单位和发包人审核；发包人每月8日至18日审核并与承包人核对主要材料价差按调整办法计算，经核对后的双方签字确认的书面材料作为工程竣工结算的依据，工程竣工结算时不再核对，材料价差调整必须编号完整并连续。</w:t>
      </w:r>
    </w:p>
    <w:p>
      <w:pPr>
        <w:spacing w:line="360" w:lineRule="auto"/>
        <w:ind w:firstLine="645"/>
        <w:jc w:val="left"/>
        <w:rPr>
          <w:rFonts w:hAnsi="宋体" w:cs="宋体"/>
          <w:color w:val="000000"/>
          <w:sz w:val="24"/>
          <w:szCs w:val="24"/>
          <w:u w:val="single"/>
        </w:rPr>
      </w:pPr>
      <w:r>
        <w:rPr>
          <w:rFonts w:hint="eastAsia" w:hAnsi="宋体" w:cs="宋体"/>
          <w:color w:val="000000"/>
          <w:sz w:val="24"/>
          <w:szCs w:val="24"/>
          <w:u w:val="single"/>
        </w:rPr>
        <w:t>(4)新增项目结算时转成经济签证的形式，上报时间及流程同现场签证。</w:t>
      </w:r>
    </w:p>
    <w:p>
      <w:pPr>
        <w:spacing w:line="360" w:lineRule="auto"/>
        <w:ind w:firstLine="480" w:firstLineChars="200"/>
        <w:jc w:val="left"/>
        <w:rPr>
          <w:rFonts w:hAnsi="宋体" w:cs="宋体"/>
          <w:color w:val="000000"/>
          <w:sz w:val="24"/>
          <w:szCs w:val="24"/>
          <w:u w:val="single"/>
        </w:rPr>
      </w:pPr>
      <w:r>
        <w:rPr>
          <w:rFonts w:hint="eastAsia" w:hAnsi="宋体" w:cs="宋体"/>
          <w:color w:val="000000"/>
          <w:sz w:val="24"/>
          <w:szCs w:val="24"/>
          <w:u w:val="single"/>
        </w:rPr>
        <w:t>（5）变更、签证及其他的在合同总价中不包含的费用按月结算并随当期进度款支付。</w:t>
      </w:r>
    </w:p>
    <w:p>
      <w:pPr>
        <w:spacing w:line="360" w:lineRule="auto"/>
        <w:ind w:firstLine="480" w:firstLineChars="200"/>
        <w:jc w:val="left"/>
      </w:pPr>
      <w:r>
        <w:rPr>
          <w:rFonts w:hint="eastAsia" w:hAnsi="宋体" w:cs="宋体"/>
          <w:color w:val="000000"/>
          <w:sz w:val="24"/>
          <w:szCs w:val="24"/>
          <w:u w:val="single"/>
        </w:rPr>
        <w:t>（7）</w:t>
      </w:r>
      <w:r>
        <w:rPr>
          <w:rFonts w:hint="eastAsia" w:hAnsi="宋体" w:cs="宋体"/>
          <w:sz w:val="24"/>
          <w:szCs w:val="24"/>
          <w:u w:val="single"/>
        </w:rPr>
        <w:t>中标人不得拒绝新增项目、设计变更、技术核定单、现场签证等部分固定合同总价外工程的施工，如果拒绝，中标人将承担合同总价1‰的违约金。</w:t>
      </w:r>
    </w:p>
    <w:p>
      <w:pPr>
        <w:pStyle w:val="7"/>
        <w:spacing w:before="120" w:after="120"/>
        <w:rPr>
          <w:rFonts w:ascii="宋体" w:hAnsi="宋体" w:cs="宋体"/>
          <w:b w:val="0"/>
          <w:color w:val="000000"/>
          <w:sz w:val="24"/>
          <w:szCs w:val="24"/>
        </w:rPr>
      </w:pPr>
      <w:bookmarkStart w:id="496" w:name="_Toc292559410"/>
      <w:bookmarkStart w:id="497" w:name="_Toc297120505"/>
      <w:bookmarkStart w:id="498" w:name="_Toc292559915"/>
      <w:bookmarkStart w:id="499" w:name="_Toc296891033"/>
      <w:bookmarkStart w:id="500" w:name="_Toc297048391"/>
      <w:bookmarkStart w:id="501" w:name="_Toc296346706"/>
      <w:bookmarkStart w:id="502" w:name="_Toc296347204"/>
      <w:bookmarkStart w:id="503" w:name="_Toc296503205"/>
      <w:bookmarkStart w:id="504" w:name="_Toc296944544"/>
      <w:bookmarkStart w:id="505" w:name="_Toc296891245"/>
      <w:bookmarkStart w:id="506" w:name="_Toc351203644"/>
      <w:r>
        <w:rPr>
          <w:rFonts w:hint="eastAsia" w:ascii="宋体" w:hAnsi="宋体" w:cs="宋体"/>
          <w:b w:val="0"/>
          <w:color w:val="000000"/>
          <w:sz w:val="24"/>
          <w:szCs w:val="24"/>
        </w:rPr>
        <w:t xml:space="preserve">12. </w:t>
      </w:r>
      <w:bookmarkEnd w:id="496"/>
      <w:bookmarkEnd w:id="497"/>
      <w:bookmarkEnd w:id="498"/>
      <w:bookmarkEnd w:id="499"/>
      <w:bookmarkEnd w:id="500"/>
      <w:bookmarkEnd w:id="501"/>
      <w:bookmarkEnd w:id="502"/>
      <w:bookmarkEnd w:id="503"/>
      <w:bookmarkEnd w:id="504"/>
      <w:bookmarkEnd w:id="505"/>
      <w:r>
        <w:rPr>
          <w:rFonts w:hint="eastAsia" w:ascii="宋体" w:hAnsi="宋体" w:cs="宋体"/>
          <w:b w:val="0"/>
          <w:color w:val="000000"/>
          <w:sz w:val="24"/>
          <w:szCs w:val="24"/>
        </w:rPr>
        <w:t>合同价格、计量与支付</w:t>
      </w:r>
      <w:bookmarkEnd w:id="506"/>
    </w:p>
    <w:bookmarkEnd w:id="490"/>
    <w:bookmarkEnd w:id="491"/>
    <w:bookmarkEnd w:id="492"/>
    <w:bookmarkEnd w:id="493"/>
    <w:bookmarkEnd w:id="494"/>
    <w:bookmarkEnd w:id="495"/>
    <w:p>
      <w:pPr>
        <w:spacing w:after="120" w:line="360" w:lineRule="auto"/>
        <w:ind w:firstLine="480" w:firstLineChars="200"/>
        <w:rPr>
          <w:rFonts w:hAnsi="宋体" w:cs="宋体"/>
          <w:color w:val="000000"/>
          <w:sz w:val="24"/>
          <w:szCs w:val="24"/>
        </w:rPr>
      </w:pPr>
      <w:bookmarkStart w:id="507" w:name="_Toc267251461"/>
      <w:bookmarkStart w:id="508" w:name="_Toc292559411"/>
      <w:bookmarkStart w:id="509" w:name="_Toc292559916"/>
      <w:bookmarkStart w:id="510" w:name="_Toc296891034"/>
      <w:bookmarkStart w:id="511" w:name="_Toc296346707"/>
      <w:bookmarkStart w:id="512" w:name="_Toc296944545"/>
      <w:bookmarkStart w:id="513" w:name="_Toc296891246"/>
      <w:bookmarkStart w:id="514" w:name="_Toc296347205"/>
      <w:bookmarkStart w:id="515" w:name="_Toc296503206"/>
      <w:bookmarkStart w:id="516" w:name="_Toc297048392"/>
      <w:bookmarkStart w:id="517" w:name="_Toc297120506"/>
      <w:bookmarkStart w:id="518" w:name="_Toc300935003"/>
      <w:bookmarkStart w:id="519" w:name="_Toc297123553"/>
      <w:bookmarkStart w:id="520" w:name="_Toc304295580"/>
      <w:bookmarkStart w:id="521" w:name="_Toc312678041"/>
      <w:bookmarkStart w:id="522" w:name="_Toc303539160"/>
      <w:bookmarkStart w:id="523" w:name="_Toc297216212"/>
      <w:r>
        <w:rPr>
          <w:rFonts w:hint="eastAsia" w:hAnsi="宋体" w:cs="宋体"/>
          <w:color w:val="000000"/>
          <w:sz w:val="24"/>
          <w:szCs w:val="24"/>
        </w:rPr>
        <w:t>12.1 合</w:t>
      </w:r>
      <w:bookmarkEnd w:id="507"/>
      <w:bookmarkEnd w:id="508"/>
      <w:bookmarkEnd w:id="509"/>
      <w:r>
        <w:rPr>
          <w:rFonts w:hint="eastAsia" w:hAnsi="宋体" w:cs="宋体"/>
          <w:color w:val="000000"/>
          <w:sz w:val="24"/>
          <w:szCs w:val="24"/>
        </w:rPr>
        <w:t>同价</w:t>
      </w:r>
      <w:bookmarkEnd w:id="510"/>
      <w:bookmarkEnd w:id="511"/>
      <w:bookmarkEnd w:id="512"/>
      <w:bookmarkEnd w:id="513"/>
      <w:bookmarkEnd w:id="514"/>
      <w:bookmarkEnd w:id="515"/>
      <w:bookmarkEnd w:id="516"/>
      <w:bookmarkEnd w:id="517"/>
      <w:r>
        <w:rPr>
          <w:rFonts w:hint="eastAsia" w:hAnsi="宋体" w:cs="宋体"/>
          <w:color w:val="000000"/>
          <w:sz w:val="24"/>
          <w:szCs w:val="24"/>
        </w:rPr>
        <w:t>格形式</w:t>
      </w:r>
    </w:p>
    <w:bookmarkEnd w:id="518"/>
    <w:bookmarkEnd w:id="519"/>
    <w:bookmarkEnd w:id="520"/>
    <w:bookmarkEnd w:id="521"/>
    <w:bookmarkEnd w:id="522"/>
    <w:bookmarkEnd w:id="523"/>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1、单价合同。</w:t>
      </w:r>
    </w:p>
    <w:p>
      <w:pPr>
        <w:spacing w:line="360" w:lineRule="auto"/>
        <w:jc w:val="left"/>
        <w:rPr>
          <w:rFonts w:hAnsi="宋体" w:cs="宋体"/>
          <w:color w:val="000000"/>
          <w:sz w:val="24"/>
          <w:szCs w:val="24"/>
        </w:rPr>
      </w:pPr>
      <w:r>
        <w:rPr>
          <w:rFonts w:hint="eastAsia" w:hAnsi="宋体" w:cs="宋体"/>
          <w:color w:val="000000"/>
          <w:sz w:val="24"/>
          <w:szCs w:val="24"/>
        </w:rPr>
        <w:t>综合单价包含的风险范围：</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风险费用的计算方法：</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360" w:lineRule="auto"/>
        <w:jc w:val="left"/>
        <w:rPr>
          <w:rFonts w:hAnsi="宋体" w:cs="宋体"/>
          <w:color w:val="000000"/>
          <w:sz w:val="24"/>
          <w:szCs w:val="24"/>
        </w:rPr>
      </w:pPr>
      <w:r>
        <w:rPr>
          <w:rFonts w:hint="eastAsia" w:hAnsi="宋体" w:cs="宋体"/>
          <w:color w:val="000000"/>
          <w:sz w:val="24"/>
          <w:szCs w:val="24"/>
        </w:rPr>
        <w:t>风险范围以外合同价格的调整方法：</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2、总价合同。</w:t>
      </w:r>
    </w:p>
    <w:p>
      <w:pPr>
        <w:spacing w:line="360" w:lineRule="auto"/>
        <w:jc w:val="left"/>
        <w:rPr>
          <w:rFonts w:hAnsi="宋体" w:cs="宋体"/>
          <w:color w:val="000000"/>
          <w:sz w:val="24"/>
          <w:szCs w:val="24"/>
        </w:rPr>
      </w:pPr>
      <w:r>
        <w:rPr>
          <w:rFonts w:hint="eastAsia" w:hAnsi="宋体" w:cs="宋体"/>
          <w:color w:val="000000"/>
          <w:sz w:val="24"/>
          <w:szCs w:val="24"/>
        </w:rPr>
        <w:t>总价包含的风险范围：</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360" w:lineRule="auto"/>
        <w:jc w:val="left"/>
        <w:rPr>
          <w:rFonts w:hAnsi="宋体" w:cs="宋体"/>
          <w:color w:val="000000"/>
          <w:sz w:val="24"/>
          <w:szCs w:val="24"/>
        </w:rPr>
      </w:pPr>
      <w:r>
        <w:rPr>
          <w:rFonts w:hint="eastAsia" w:hAnsi="宋体" w:cs="宋体"/>
          <w:color w:val="000000"/>
          <w:sz w:val="24"/>
          <w:szCs w:val="24"/>
        </w:rPr>
        <w:t>风险费用的计算方法：</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360" w:lineRule="auto"/>
        <w:jc w:val="left"/>
        <w:rPr>
          <w:rFonts w:hAnsi="宋体" w:cs="宋体"/>
          <w:color w:val="000000"/>
          <w:sz w:val="24"/>
          <w:szCs w:val="24"/>
        </w:rPr>
      </w:pPr>
      <w:r>
        <w:rPr>
          <w:rFonts w:hint="eastAsia" w:hAnsi="宋体" w:cs="宋体"/>
          <w:color w:val="000000"/>
          <w:sz w:val="24"/>
          <w:szCs w:val="24"/>
        </w:rPr>
        <w:t>风险范围以外合同价格的调整方法：</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360" w:lineRule="auto"/>
        <w:ind w:firstLine="480" w:firstLineChars="200"/>
        <w:jc w:val="left"/>
        <w:rPr>
          <w:rFonts w:hAnsi="宋体" w:cs="宋体"/>
          <w:sz w:val="24"/>
          <w:szCs w:val="24"/>
        </w:rPr>
      </w:pPr>
      <w:r>
        <w:rPr>
          <w:rFonts w:hint="eastAsia" w:hAnsi="宋体" w:cs="宋体"/>
          <w:color w:val="000000"/>
          <w:sz w:val="24"/>
          <w:szCs w:val="24"/>
        </w:rPr>
        <w:t>3</w:t>
      </w:r>
      <w:r>
        <w:rPr>
          <w:rFonts w:hint="eastAsia" w:hAnsi="宋体" w:cs="宋体"/>
          <w:color w:val="FF0000"/>
          <w:sz w:val="24"/>
          <w:szCs w:val="24"/>
        </w:rPr>
        <w:t>、</w:t>
      </w:r>
      <w:r>
        <w:rPr>
          <w:rFonts w:hint="eastAsia" w:hAnsi="宋体" w:cs="宋体"/>
          <w:sz w:val="24"/>
          <w:szCs w:val="24"/>
        </w:rPr>
        <w:t>其他价格方式：</w:t>
      </w:r>
      <w:r>
        <w:rPr>
          <w:rFonts w:hint="eastAsia" w:hAnsi="宋体" w:cs="宋体"/>
          <w:color w:val="000000"/>
          <w:sz w:val="24"/>
          <w:szCs w:val="24"/>
          <w:u w:val="single"/>
        </w:rPr>
        <w:t xml:space="preserve">            /                      </w:t>
      </w:r>
      <w:r>
        <w:rPr>
          <w:rFonts w:hint="eastAsia" w:hAnsi="宋体" w:cs="宋体"/>
          <w:color w:val="000000"/>
          <w:sz w:val="24"/>
          <w:szCs w:val="24"/>
        </w:rPr>
        <w:t>。</w:t>
      </w:r>
    </w:p>
    <w:p>
      <w:pPr>
        <w:spacing w:after="120" w:line="360" w:lineRule="auto"/>
        <w:ind w:firstLine="480" w:firstLineChars="200"/>
        <w:rPr>
          <w:rFonts w:hAnsi="宋体" w:cs="宋体"/>
          <w:color w:val="000000"/>
          <w:sz w:val="24"/>
          <w:szCs w:val="24"/>
        </w:rPr>
      </w:pPr>
      <w:bookmarkStart w:id="524" w:name="_Toc303539161"/>
      <w:bookmarkStart w:id="525" w:name="_Toc300935004"/>
      <w:bookmarkStart w:id="526" w:name="_Toc297216213"/>
      <w:bookmarkStart w:id="527" w:name="_Toc312678042"/>
      <w:bookmarkStart w:id="528" w:name="_Toc304295581"/>
      <w:bookmarkStart w:id="529" w:name="_Toc297123554"/>
      <w:bookmarkStart w:id="530" w:name="_Toc296944546"/>
      <w:bookmarkStart w:id="531" w:name="_Toc296347206"/>
      <w:bookmarkStart w:id="532" w:name="_Toc297120507"/>
      <w:bookmarkStart w:id="533" w:name="_Toc292559917"/>
      <w:bookmarkStart w:id="534" w:name="_Toc296346708"/>
      <w:bookmarkStart w:id="535" w:name="_Toc297048393"/>
      <w:bookmarkStart w:id="536" w:name="_Toc292559412"/>
      <w:bookmarkStart w:id="537" w:name="_Toc296891247"/>
      <w:bookmarkStart w:id="538" w:name="_Toc296503207"/>
      <w:bookmarkStart w:id="539" w:name="_Toc296891035"/>
      <w:r>
        <w:rPr>
          <w:rFonts w:hint="eastAsia" w:hAnsi="宋体" w:cs="宋体"/>
          <w:color w:val="000000"/>
          <w:sz w:val="24"/>
          <w:szCs w:val="24"/>
        </w:rPr>
        <w:t>12.2 预付款</w:t>
      </w:r>
    </w:p>
    <w:bookmarkEnd w:id="524"/>
    <w:bookmarkEnd w:id="525"/>
    <w:bookmarkEnd w:id="526"/>
    <w:bookmarkEnd w:id="527"/>
    <w:bookmarkEnd w:id="528"/>
    <w:bookmarkEnd w:id="529"/>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12.2.1 预付款的支付</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预付款支付比例或金额：</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预付款支付期限：</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预付款扣回的方式：</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12.2.2 预付款担保</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承包人提交预付款担保的期限：</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预付款担保的形式为：</w:t>
      </w:r>
      <w:r>
        <w:rPr>
          <w:rFonts w:hint="eastAsia" w:hAnsi="宋体" w:cs="宋体"/>
          <w:color w:val="000000"/>
          <w:sz w:val="24"/>
          <w:szCs w:val="24"/>
          <w:u w:val="single"/>
        </w:rPr>
        <w:t xml:space="preserve">                  /                </w:t>
      </w:r>
      <w:r>
        <w:rPr>
          <w:rFonts w:hint="eastAsia" w:hAnsi="宋体" w:cs="宋体"/>
          <w:color w:val="000000"/>
          <w:sz w:val="24"/>
          <w:szCs w:val="24"/>
        </w:rPr>
        <w:t>。</w:t>
      </w:r>
    </w:p>
    <w:bookmarkEnd w:id="530"/>
    <w:bookmarkEnd w:id="531"/>
    <w:bookmarkEnd w:id="532"/>
    <w:bookmarkEnd w:id="533"/>
    <w:bookmarkEnd w:id="534"/>
    <w:bookmarkEnd w:id="535"/>
    <w:bookmarkEnd w:id="536"/>
    <w:bookmarkEnd w:id="537"/>
    <w:bookmarkEnd w:id="538"/>
    <w:bookmarkEnd w:id="539"/>
    <w:p>
      <w:pPr>
        <w:spacing w:after="120" w:line="360" w:lineRule="auto"/>
        <w:ind w:firstLine="480" w:firstLineChars="200"/>
        <w:rPr>
          <w:rFonts w:hAnsi="宋体" w:cs="宋体"/>
          <w:color w:val="000000"/>
          <w:sz w:val="24"/>
          <w:szCs w:val="24"/>
        </w:rPr>
      </w:pPr>
      <w:r>
        <w:rPr>
          <w:rFonts w:hint="eastAsia" w:hAnsi="宋体" w:cs="宋体"/>
          <w:color w:val="000000"/>
          <w:sz w:val="24"/>
          <w:szCs w:val="24"/>
        </w:rPr>
        <w:t>12.3 计量</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12.3.1 计量原则</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工程量计算规则：</w:t>
      </w:r>
      <w:r>
        <w:rPr>
          <w:rFonts w:hint="eastAsia" w:hAnsi="宋体" w:cs="宋体"/>
          <w:color w:val="000000"/>
          <w:sz w:val="24"/>
          <w:szCs w:val="24"/>
          <w:u w:val="single"/>
        </w:rPr>
        <w:t xml:space="preserve"> </w:t>
      </w:r>
      <w:r>
        <w:rPr>
          <w:rFonts w:hint="eastAsia" w:hAnsi="宋体" w:cs="宋体"/>
          <w:sz w:val="24"/>
          <w:szCs w:val="24"/>
          <w:u w:val="single"/>
        </w:rPr>
        <w:t>工程量计算规则应以相关的国家、省、市标准为依据</w:t>
      </w:r>
      <w:r>
        <w:rPr>
          <w:rFonts w:hint="eastAsia" w:hAnsi="宋体" w:cs="宋体"/>
          <w:color w:val="000000"/>
          <w:sz w:val="24"/>
          <w:szCs w:val="24"/>
        </w:rPr>
        <w:t>。</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12.3.2 计量周期</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关于计量周期的约定：</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12.3.3 单价合同的计量</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关于单价合同计量的约定：</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12.3.4 总价合同的计量</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关于总价合同计量的约定：</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12.3.5总价合同采用支付分解表计量支付的，是否适用第12.3.4 项〔总价合同的计量〕约定进行计量：</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12.3.6 其他价格形式合同的计量</w:t>
      </w:r>
    </w:p>
    <w:p>
      <w:pPr>
        <w:spacing w:line="360" w:lineRule="auto"/>
        <w:ind w:firstLine="480" w:firstLineChars="200"/>
        <w:jc w:val="left"/>
        <w:rPr>
          <w:rFonts w:hAnsi="宋体" w:cs="宋体"/>
          <w:color w:val="000000"/>
          <w:sz w:val="24"/>
          <w:szCs w:val="24"/>
          <w:u w:val="single"/>
        </w:rPr>
      </w:pPr>
      <w:r>
        <w:rPr>
          <w:rFonts w:hint="eastAsia" w:hAnsi="宋体" w:cs="宋体"/>
          <w:color w:val="000000"/>
          <w:sz w:val="24"/>
          <w:szCs w:val="24"/>
        </w:rPr>
        <w:t>其他价格形式的计量方式和程序：</w:t>
      </w:r>
      <w:r>
        <w:rPr>
          <w:rFonts w:hint="eastAsia" w:hAnsi="宋体" w:cs="宋体"/>
          <w:color w:val="000000"/>
          <w:sz w:val="24"/>
          <w:szCs w:val="24"/>
          <w:u w:val="single"/>
        </w:rPr>
        <w:t xml:space="preserve">          /               </w:t>
      </w:r>
    </w:p>
    <w:p>
      <w:pPr>
        <w:spacing w:line="360" w:lineRule="auto"/>
        <w:jc w:val="left"/>
        <w:rPr>
          <w:rFonts w:hAnsi="宋体" w:cs="宋体"/>
          <w:color w:val="000000"/>
          <w:sz w:val="24"/>
          <w:szCs w:val="24"/>
        </w:rPr>
      </w:pPr>
      <w:r>
        <w:rPr>
          <w:rFonts w:hint="eastAsia" w:hAnsi="宋体" w:cs="宋体"/>
          <w:color w:val="000000"/>
          <w:sz w:val="24"/>
          <w:szCs w:val="24"/>
          <w:u w:val="single"/>
        </w:rPr>
        <w:t xml:space="preserve">                                                         </w:t>
      </w:r>
      <w:r>
        <w:rPr>
          <w:rFonts w:hint="eastAsia" w:hAnsi="宋体" w:cs="宋体"/>
          <w:color w:val="000000"/>
          <w:sz w:val="24"/>
          <w:szCs w:val="24"/>
        </w:rPr>
        <w:t>。</w:t>
      </w:r>
    </w:p>
    <w:p>
      <w:pPr>
        <w:spacing w:after="120" w:line="360" w:lineRule="auto"/>
        <w:ind w:firstLine="480" w:firstLineChars="200"/>
        <w:rPr>
          <w:rFonts w:hAnsi="宋体" w:cs="宋体"/>
          <w:color w:val="000000"/>
          <w:sz w:val="24"/>
          <w:szCs w:val="24"/>
        </w:rPr>
      </w:pPr>
      <w:r>
        <w:rPr>
          <w:rFonts w:hint="eastAsia" w:hAnsi="宋体" w:cs="宋体"/>
          <w:color w:val="000000"/>
          <w:sz w:val="24"/>
          <w:szCs w:val="24"/>
        </w:rPr>
        <w:t>12.4 工程进度款支付</w:t>
      </w:r>
    </w:p>
    <w:p>
      <w:pPr>
        <w:spacing w:line="360" w:lineRule="auto"/>
        <w:ind w:firstLine="480" w:firstLineChars="200"/>
        <w:jc w:val="left"/>
        <w:rPr>
          <w:rFonts w:hAnsi="宋体" w:cs="宋体"/>
          <w:sz w:val="24"/>
          <w:szCs w:val="24"/>
          <w:u w:val="single"/>
        </w:rPr>
      </w:pPr>
      <w:r>
        <w:rPr>
          <w:rFonts w:hint="eastAsia" w:hAnsi="宋体" w:cs="宋体"/>
          <w:sz w:val="24"/>
          <w:szCs w:val="24"/>
          <w:u w:val="single"/>
        </w:rPr>
        <w:t>1、本项目无预付款；</w:t>
      </w:r>
    </w:p>
    <w:tbl>
      <w:tblPr>
        <w:tblStyle w:val="38"/>
        <w:tblW w:w="900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4546"/>
        <w:gridCol w:w="3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8" w:hRule="atLeast"/>
          <w:jc w:val="center"/>
        </w:trPr>
        <w:tc>
          <w:tcPr>
            <w:tcW w:w="817" w:type="dxa"/>
            <w:vAlign w:val="center"/>
          </w:tcPr>
          <w:p>
            <w:pPr>
              <w:jc w:val="center"/>
              <w:rPr>
                <w:rFonts w:hAnsi="宋体" w:cs="宋体"/>
                <w:sz w:val="24"/>
                <w:szCs w:val="24"/>
              </w:rPr>
            </w:pPr>
            <w:r>
              <w:rPr>
                <w:rFonts w:hint="eastAsia" w:hAnsi="宋体" w:cs="宋体"/>
                <w:sz w:val="24"/>
                <w:szCs w:val="24"/>
              </w:rPr>
              <w:t>序号</w:t>
            </w:r>
          </w:p>
        </w:tc>
        <w:tc>
          <w:tcPr>
            <w:tcW w:w="4546" w:type="dxa"/>
            <w:vAlign w:val="center"/>
          </w:tcPr>
          <w:p>
            <w:pPr>
              <w:ind w:firstLine="420"/>
              <w:jc w:val="center"/>
              <w:rPr>
                <w:rFonts w:hAnsi="宋体" w:cs="宋体"/>
                <w:sz w:val="24"/>
                <w:szCs w:val="24"/>
              </w:rPr>
            </w:pPr>
            <w:r>
              <w:rPr>
                <w:rFonts w:hint="eastAsia" w:hAnsi="宋体" w:cs="宋体"/>
                <w:sz w:val="24"/>
                <w:szCs w:val="24"/>
              </w:rPr>
              <w:t>支付节点</w:t>
            </w:r>
          </w:p>
        </w:tc>
        <w:tc>
          <w:tcPr>
            <w:tcW w:w="3640" w:type="dxa"/>
            <w:vAlign w:val="center"/>
          </w:tcPr>
          <w:p>
            <w:pPr>
              <w:ind w:firstLine="420"/>
              <w:jc w:val="center"/>
              <w:rPr>
                <w:rFonts w:hAnsi="宋体" w:cs="宋体"/>
                <w:sz w:val="24"/>
                <w:szCs w:val="24"/>
              </w:rPr>
            </w:pPr>
            <w:r>
              <w:rPr>
                <w:rFonts w:hint="eastAsia" w:hAnsi="宋体" w:cs="宋体"/>
                <w:sz w:val="24"/>
                <w:szCs w:val="24"/>
              </w:rPr>
              <w:t>工程款支付比例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8" w:hRule="atLeast"/>
          <w:jc w:val="center"/>
        </w:trPr>
        <w:tc>
          <w:tcPr>
            <w:tcW w:w="817" w:type="dxa"/>
            <w:tcBorders>
              <w:bottom w:val="single" w:color="auto" w:sz="4" w:space="0"/>
            </w:tcBorders>
            <w:vAlign w:val="center"/>
          </w:tcPr>
          <w:p>
            <w:pPr>
              <w:ind w:firstLine="228" w:firstLineChars="95"/>
              <w:rPr>
                <w:rFonts w:hAnsi="宋体" w:cs="宋体"/>
                <w:sz w:val="24"/>
                <w:szCs w:val="24"/>
              </w:rPr>
            </w:pPr>
            <w:r>
              <w:rPr>
                <w:rFonts w:hint="eastAsia" w:hAnsi="宋体" w:cs="宋体"/>
                <w:sz w:val="24"/>
                <w:szCs w:val="24"/>
              </w:rPr>
              <w:t>1</w:t>
            </w:r>
          </w:p>
        </w:tc>
        <w:tc>
          <w:tcPr>
            <w:tcW w:w="4546" w:type="dxa"/>
            <w:tcBorders>
              <w:bottom w:val="single" w:color="auto" w:sz="4" w:space="0"/>
            </w:tcBorders>
            <w:vAlign w:val="center"/>
          </w:tcPr>
          <w:p>
            <w:pPr>
              <w:pStyle w:val="39"/>
              <w:rPr>
                <w:rFonts w:hAnsi="宋体" w:cs="宋体"/>
                <w:sz w:val="24"/>
                <w:szCs w:val="24"/>
              </w:rPr>
            </w:pPr>
            <w:r>
              <w:rPr>
                <w:rFonts w:hint="eastAsia" w:hAnsi="宋体" w:cs="宋体"/>
                <w:sz w:val="24"/>
                <w:szCs w:val="24"/>
              </w:rPr>
              <w:t>土方开挖全部完成后14工作日内</w:t>
            </w:r>
          </w:p>
        </w:tc>
        <w:tc>
          <w:tcPr>
            <w:tcW w:w="3640" w:type="dxa"/>
            <w:tcBorders>
              <w:bottom w:val="single" w:color="auto" w:sz="4" w:space="0"/>
            </w:tcBorders>
            <w:vAlign w:val="center"/>
          </w:tcPr>
          <w:p>
            <w:pPr>
              <w:rPr>
                <w:rFonts w:hAnsi="宋体" w:cs="宋体"/>
                <w:sz w:val="24"/>
                <w:szCs w:val="24"/>
              </w:rPr>
            </w:pPr>
            <w:r>
              <w:rPr>
                <w:rFonts w:hint="eastAsia" w:hAnsi="宋体" w:cs="宋体"/>
                <w:sz w:val="24"/>
                <w:szCs w:val="24"/>
              </w:rPr>
              <w:t>支付已完成工程量价款的80%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8" w:hRule="atLeast"/>
          <w:jc w:val="center"/>
        </w:trPr>
        <w:tc>
          <w:tcPr>
            <w:tcW w:w="817" w:type="dxa"/>
            <w:tcBorders>
              <w:bottom w:val="single" w:color="auto" w:sz="4" w:space="0"/>
            </w:tcBorders>
            <w:vAlign w:val="center"/>
          </w:tcPr>
          <w:p>
            <w:pPr>
              <w:ind w:firstLine="228" w:firstLineChars="95"/>
              <w:rPr>
                <w:rFonts w:hAnsi="宋体" w:cs="宋体"/>
                <w:sz w:val="24"/>
                <w:szCs w:val="24"/>
              </w:rPr>
            </w:pPr>
            <w:r>
              <w:rPr>
                <w:rFonts w:hint="eastAsia" w:hAnsi="宋体" w:cs="宋体"/>
                <w:sz w:val="24"/>
                <w:szCs w:val="24"/>
              </w:rPr>
              <w:t>2</w:t>
            </w:r>
          </w:p>
        </w:tc>
        <w:tc>
          <w:tcPr>
            <w:tcW w:w="4546" w:type="dxa"/>
            <w:tcBorders>
              <w:bottom w:val="single" w:color="auto" w:sz="4" w:space="0"/>
            </w:tcBorders>
            <w:vAlign w:val="center"/>
          </w:tcPr>
          <w:p>
            <w:pPr>
              <w:rPr>
                <w:rFonts w:hAnsi="宋体" w:cs="宋体"/>
                <w:sz w:val="24"/>
                <w:szCs w:val="24"/>
              </w:rPr>
            </w:pPr>
            <w:r>
              <w:rPr>
                <w:rFonts w:hint="eastAsia" w:hAnsi="宋体" w:cs="宋体"/>
                <w:sz w:val="24"/>
                <w:szCs w:val="24"/>
              </w:rPr>
              <w:t>土方回填全部完成后14工作日内</w:t>
            </w:r>
          </w:p>
        </w:tc>
        <w:tc>
          <w:tcPr>
            <w:tcW w:w="3640" w:type="dxa"/>
            <w:tcBorders>
              <w:bottom w:val="single" w:color="auto" w:sz="4" w:space="0"/>
            </w:tcBorders>
            <w:vAlign w:val="center"/>
          </w:tcPr>
          <w:p>
            <w:pPr>
              <w:rPr>
                <w:rFonts w:hAnsi="宋体" w:cs="宋体"/>
                <w:sz w:val="24"/>
                <w:szCs w:val="24"/>
              </w:rPr>
            </w:pPr>
            <w:r>
              <w:rPr>
                <w:rFonts w:hint="eastAsia" w:hAnsi="宋体" w:cs="宋体"/>
                <w:sz w:val="24"/>
                <w:szCs w:val="24"/>
              </w:rPr>
              <w:t>支付土方开挖已完成工作量价款的20%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2" w:hRule="atLeast"/>
          <w:jc w:val="center"/>
        </w:trPr>
        <w:tc>
          <w:tcPr>
            <w:tcW w:w="817" w:type="dxa"/>
            <w:tcBorders>
              <w:top w:val="single" w:color="auto" w:sz="4" w:space="0"/>
              <w:bottom w:val="single" w:color="auto" w:sz="4" w:space="0"/>
            </w:tcBorders>
            <w:vAlign w:val="center"/>
          </w:tcPr>
          <w:p>
            <w:pPr>
              <w:jc w:val="center"/>
              <w:rPr>
                <w:rFonts w:hAnsi="宋体" w:cs="宋体"/>
                <w:sz w:val="24"/>
                <w:szCs w:val="24"/>
              </w:rPr>
            </w:pPr>
            <w:r>
              <w:rPr>
                <w:rFonts w:hint="eastAsia" w:hAnsi="宋体" w:cs="宋体"/>
                <w:sz w:val="24"/>
                <w:szCs w:val="24"/>
              </w:rPr>
              <w:t>3</w:t>
            </w:r>
          </w:p>
        </w:tc>
        <w:tc>
          <w:tcPr>
            <w:tcW w:w="4546" w:type="dxa"/>
            <w:tcBorders>
              <w:top w:val="single" w:color="auto" w:sz="4" w:space="0"/>
              <w:bottom w:val="single" w:color="auto" w:sz="4" w:space="0"/>
            </w:tcBorders>
            <w:vAlign w:val="center"/>
          </w:tcPr>
          <w:p>
            <w:pPr>
              <w:ind w:firstLine="420"/>
              <w:jc w:val="center"/>
              <w:rPr>
                <w:rFonts w:hAnsi="宋体" w:cs="宋体"/>
                <w:sz w:val="24"/>
                <w:szCs w:val="24"/>
              </w:rPr>
            </w:pPr>
            <w:r>
              <w:rPr>
                <w:rFonts w:hint="eastAsia" w:hAnsi="宋体" w:cs="宋体"/>
                <w:sz w:val="24"/>
                <w:szCs w:val="24"/>
              </w:rPr>
              <w:t>按月进度支付（每月20日上报）</w:t>
            </w:r>
          </w:p>
        </w:tc>
        <w:tc>
          <w:tcPr>
            <w:tcW w:w="3640" w:type="dxa"/>
            <w:tcBorders>
              <w:top w:val="single" w:color="auto" w:sz="4" w:space="0"/>
              <w:bottom w:val="single" w:color="auto" w:sz="4" w:space="0"/>
            </w:tcBorders>
            <w:vAlign w:val="center"/>
          </w:tcPr>
          <w:p>
            <w:pPr>
              <w:rPr>
                <w:rFonts w:hAnsi="宋体" w:cs="宋体"/>
                <w:sz w:val="24"/>
                <w:szCs w:val="24"/>
              </w:rPr>
            </w:pPr>
            <w:r>
              <w:rPr>
                <w:rFonts w:hint="eastAsia" w:hAnsi="宋体" w:cs="宋体"/>
                <w:sz w:val="24"/>
                <w:szCs w:val="24"/>
              </w:rPr>
              <w:t>支付至已完成工作量（验收合格）价款的80%，但不足200万元时累计到下一次付款节点支付。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8" w:hRule="atLeast"/>
          <w:jc w:val="center"/>
        </w:trPr>
        <w:tc>
          <w:tcPr>
            <w:tcW w:w="817" w:type="dxa"/>
            <w:vAlign w:val="center"/>
          </w:tcPr>
          <w:p>
            <w:pPr>
              <w:ind w:firstLine="228" w:firstLineChars="95"/>
              <w:rPr>
                <w:rFonts w:hAnsi="宋体" w:cs="宋体"/>
                <w:sz w:val="24"/>
                <w:szCs w:val="24"/>
              </w:rPr>
            </w:pPr>
            <w:r>
              <w:rPr>
                <w:rFonts w:hint="eastAsia" w:hAnsi="宋体" w:cs="宋体"/>
                <w:sz w:val="24"/>
                <w:szCs w:val="24"/>
              </w:rPr>
              <w:t>4</w:t>
            </w:r>
          </w:p>
        </w:tc>
        <w:tc>
          <w:tcPr>
            <w:tcW w:w="4546" w:type="dxa"/>
            <w:vAlign w:val="center"/>
          </w:tcPr>
          <w:p>
            <w:pPr>
              <w:ind w:firstLine="420"/>
              <w:rPr>
                <w:rFonts w:hAnsi="宋体" w:cs="宋体"/>
                <w:sz w:val="24"/>
                <w:szCs w:val="24"/>
              </w:rPr>
            </w:pPr>
            <w:r>
              <w:rPr>
                <w:rFonts w:hint="eastAsia" w:hAnsi="宋体" w:cs="宋体"/>
                <w:sz w:val="24"/>
                <w:szCs w:val="24"/>
              </w:rPr>
              <w:t>至工程竣工并通过五大责任主体验收合格并完成备案手续后的14工作日内</w:t>
            </w:r>
          </w:p>
        </w:tc>
        <w:tc>
          <w:tcPr>
            <w:tcW w:w="3640" w:type="dxa"/>
            <w:vAlign w:val="center"/>
          </w:tcPr>
          <w:p>
            <w:pPr>
              <w:ind w:firstLine="420"/>
              <w:rPr>
                <w:rFonts w:hAnsi="宋体" w:cs="宋体"/>
                <w:sz w:val="24"/>
                <w:szCs w:val="24"/>
              </w:rPr>
            </w:pPr>
            <w:r>
              <w:rPr>
                <w:rFonts w:hint="eastAsia" w:hAnsi="宋体" w:cs="宋体"/>
                <w:sz w:val="24"/>
                <w:szCs w:val="24"/>
              </w:rPr>
              <w:t>发包人支付至经发包人审核完毕的所有工程量价款的85%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ind w:firstLine="228" w:firstLineChars="95"/>
              <w:rPr>
                <w:rFonts w:hAnsi="宋体" w:cs="宋体"/>
                <w:sz w:val="24"/>
                <w:szCs w:val="24"/>
              </w:rPr>
            </w:pPr>
            <w:r>
              <w:rPr>
                <w:rFonts w:hint="eastAsia" w:hAnsi="宋体" w:cs="宋体"/>
                <w:sz w:val="24"/>
                <w:szCs w:val="24"/>
              </w:rPr>
              <w:t>5</w:t>
            </w:r>
          </w:p>
        </w:tc>
        <w:tc>
          <w:tcPr>
            <w:tcW w:w="4546" w:type="dxa"/>
            <w:vAlign w:val="center"/>
          </w:tcPr>
          <w:p>
            <w:pPr>
              <w:ind w:firstLine="420"/>
              <w:rPr>
                <w:rFonts w:hAnsi="宋体" w:cs="宋体"/>
                <w:sz w:val="24"/>
                <w:szCs w:val="24"/>
              </w:rPr>
            </w:pPr>
            <w:r>
              <w:rPr>
                <w:rFonts w:hint="eastAsia" w:hAnsi="宋体" w:cs="宋体"/>
                <w:sz w:val="24"/>
                <w:szCs w:val="24"/>
              </w:rPr>
              <w:t>发、承包双方办理完工程竣工结算手续，并经发包人委托的有资格的第三方审核确认完后的30工作日内</w:t>
            </w:r>
          </w:p>
        </w:tc>
        <w:tc>
          <w:tcPr>
            <w:tcW w:w="3640" w:type="dxa"/>
            <w:vAlign w:val="center"/>
          </w:tcPr>
          <w:p>
            <w:pPr>
              <w:ind w:firstLine="420"/>
              <w:rPr>
                <w:rFonts w:hAnsi="宋体" w:cs="宋体"/>
                <w:sz w:val="24"/>
                <w:szCs w:val="24"/>
              </w:rPr>
            </w:pPr>
            <w:r>
              <w:rPr>
                <w:rFonts w:hint="eastAsia" w:hAnsi="宋体" w:cs="宋体"/>
                <w:sz w:val="24"/>
                <w:szCs w:val="24"/>
              </w:rPr>
              <w:t>发包人支付至工程结算价款的97%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ind w:firstLine="228" w:firstLineChars="95"/>
              <w:rPr>
                <w:rFonts w:hAnsi="宋体" w:cs="宋体"/>
                <w:sz w:val="24"/>
                <w:szCs w:val="24"/>
              </w:rPr>
            </w:pPr>
            <w:r>
              <w:rPr>
                <w:rFonts w:hint="eastAsia" w:hAnsi="宋体" w:cs="宋体"/>
                <w:sz w:val="24"/>
                <w:szCs w:val="24"/>
              </w:rPr>
              <w:t>6</w:t>
            </w:r>
          </w:p>
        </w:tc>
        <w:tc>
          <w:tcPr>
            <w:tcW w:w="4546" w:type="dxa"/>
            <w:vAlign w:val="center"/>
          </w:tcPr>
          <w:p>
            <w:pPr>
              <w:ind w:firstLine="420"/>
              <w:rPr>
                <w:rFonts w:hAnsi="宋体" w:cs="宋体"/>
                <w:sz w:val="24"/>
                <w:szCs w:val="24"/>
              </w:rPr>
            </w:pPr>
            <w:r>
              <w:rPr>
                <w:rFonts w:hint="eastAsia" w:hAnsi="宋体" w:cs="宋体"/>
                <w:sz w:val="24"/>
                <w:szCs w:val="24"/>
              </w:rPr>
              <w:t>工程保修期自工程移交发包人委托的物业公司并完成交接手续之日起开始计算，工程保修期满（两年）后28天内</w:t>
            </w:r>
          </w:p>
        </w:tc>
        <w:tc>
          <w:tcPr>
            <w:tcW w:w="3640" w:type="dxa"/>
            <w:vAlign w:val="center"/>
          </w:tcPr>
          <w:p>
            <w:pPr>
              <w:ind w:firstLine="420"/>
              <w:rPr>
                <w:rFonts w:hAnsi="宋体" w:cs="宋体"/>
                <w:sz w:val="24"/>
                <w:szCs w:val="24"/>
              </w:rPr>
            </w:pPr>
            <w:r>
              <w:rPr>
                <w:rFonts w:hint="eastAsia" w:hAnsi="宋体" w:cs="宋体"/>
                <w:sz w:val="24"/>
                <w:szCs w:val="24"/>
              </w:rPr>
              <w:t>将质量保修金的60％扣除发包人垫付的维修费后（若有）无息支付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ind w:firstLine="228" w:firstLineChars="95"/>
              <w:rPr>
                <w:rFonts w:hAnsi="宋体" w:cs="宋体"/>
                <w:sz w:val="24"/>
                <w:szCs w:val="24"/>
              </w:rPr>
            </w:pPr>
            <w:r>
              <w:rPr>
                <w:rFonts w:hint="eastAsia" w:hAnsi="宋体" w:cs="宋体"/>
                <w:sz w:val="24"/>
                <w:szCs w:val="24"/>
              </w:rPr>
              <w:t>7</w:t>
            </w:r>
          </w:p>
        </w:tc>
        <w:tc>
          <w:tcPr>
            <w:tcW w:w="4546" w:type="dxa"/>
            <w:vAlign w:val="center"/>
          </w:tcPr>
          <w:p>
            <w:pPr>
              <w:ind w:firstLine="420"/>
              <w:rPr>
                <w:rFonts w:hAnsi="宋体" w:cs="宋体"/>
                <w:sz w:val="24"/>
                <w:szCs w:val="24"/>
              </w:rPr>
            </w:pPr>
            <w:r>
              <w:rPr>
                <w:rFonts w:hint="eastAsia" w:hAnsi="宋体" w:cs="宋体"/>
                <w:sz w:val="24"/>
                <w:szCs w:val="24"/>
              </w:rPr>
              <w:t>工程保修期满三年后28天内</w:t>
            </w:r>
          </w:p>
        </w:tc>
        <w:tc>
          <w:tcPr>
            <w:tcW w:w="3640" w:type="dxa"/>
            <w:vAlign w:val="center"/>
          </w:tcPr>
          <w:p>
            <w:pPr>
              <w:ind w:firstLine="420"/>
              <w:rPr>
                <w:rFonts w:hAnsi="宋体" w:cs="宋体"/>
                <w:sz w:val="24"/>
                <w:szCs w:val="24"/>
              </w:rPr>
            </w:pPr>
            <w:r>
              <w:rPr>
                <w:rFonts w:hint="eastAsia" w:hAnsi="宋体" w:cs="宋体"/>
                <w:sz w:val="24"/>
                <w:szCs w:val="24"/>
              </w:rPr>
              <w:t>将质量保修金的30％扣除发包人垫付的维修费后（若有）无息支付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ind w:firstLine="228" w:firstLineChars="95"/>
              <w:rPr>
                <w:rFonts w:hAnsi="宋体" w:cs="宋体"/>
                <w:sz w:val="24"/>
                <w:szCs w:val="24"/>
              </w:rPr>
            </w:pPr>
            <w:r>
              <w:rPr>
                <w:rFonts w:hint="eastAsia" w:hAnsi="宋体" w:cs="宋体"/>
                <w:sz w:val="24"/>
                <w:szCs w:val="24"/>
              </w:rPr>
              <w:t>8</w:t>
            </w:r>
          </w:p>
        </w:tc>
        <w:tc>
          <w:tcPr>
            <w:tcW w:w="4546" w:type="dxa"/>
            <w:vAlign w:val="center"/>
          </w:tcPr>
          <w:p>
            <w:pPr>
              <w:ind w:firstLine="420"/>
              <w:rPr>
                <w:rFonts w:hAnsi="宋体" w:cs="宋体"/>
                <w:sz w:val="24"/>
                <w:szCs w:val="24"/>
              </w:rPr>
            </w:pPr>
            <w:r>
              <w:rPr>
                <w:rFonts w:hint="eastAsia" w:hAnsi="宋体" w:cs="宋体"/>
                <w:sz w:val="24"/>
                <w:szCs w:val="24"/>
              </w:rPr>
              <w:t>工程保修期满五年后28天内</w:t>
            </w:r>
          </w:p>
        </w:tc>
        <w:tc>
          <w:tcPr>
            <w:tcW w:w="3640" w:type="dxa"/>
            <w:vAlign w:val="center"/>
          </w:tcPr>
          <w:p>
            <w:pPr>
              <w:ind w:firstLine="420"/>
              <w:rPr>
                <w:rFonts w:hAnsi="宋体" w:cs="宋体"/>
                <w:sz w:val="24"/>
                <w:szCs w:val="24"/>
              </w:rPr>
            </w:pPr>
            <w:r>
              <w:rPr>
                <w:rFonts w:hint="eastAsia" w:hAnsi="宋体" w:cs="宋体"/>
                <w:sz w:val="24"/>
                <w:szCs w:val="24"/>
              </w:rPr>
              <w:t>将质量保修金的10％扣除发包人垫付的维修费后（若有）无息支付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ind w:firstLine="228" w:firstLineChars="95"/>
              <w:rPr>
                <w:rFonts w:hAnsi="宋体" w:cs="宋体"/>
                <w:sz w:val="24"/>
                <w:szCs w:val="24"/>
              </w:rPr>
            </w:pPr>
            <w:r>
              <w:rPr>
                <w:rFonts w:hint="eastAsia" w:hAnsi="宋体" w:cs="宋体"/>
                <w:sz w:val="24"/>
                <w:szCs w:val="24"/>
              </w:rPr>
              <w:t>9</w:t>
            </w:r>
          </w:p>
        </w:tc>
        <w:tc>
          <w:tcPr>
            <w:tcW w:w="8186" w:type="dxa"/>
            <w:gridSpan w:val="2"/>
            <w:vAlign w:val="center"/>
          </w:tcPr>
          <w:p>
            <w:pPr>
              <w:ind w:firstLine="420"/>
              <w:rPr>
                <w:rFonts w:hAnsi="宋体" w:cs="宋体"/>
                <w:sz w:val="24"/>
                <w:szCs w:val="24"/>
              </w:rPr>
            </w:pPr>
            <w:r>
              <w:rPr>
                <w:rFonts w:hint="eastAsia" w:hAnsi="宋体" w:cs="宋体"/>
                <w:sz w:val="24"/>
                <w:szCs w:val="24"/>
              </w:rPr>
              <w:t>备注：a. 工程结算价款的3%作为工程保修金。b. 承包人在发包人工程进度款发生三个月内的延迟支付时应保证正常的施工，发包人在该期间内不承担任何违约责任。c.付款时，承包人须向发包人提供合法的发票（符合管辖发包人的税务机关的要求）；若承包人不能提供合法发票，发包人有权拒绝付款。d.发包人支付至工程结算价款的97%时，承包人须将3%的工程保修金发票同时开出交予发包人。</w:t>
            </w:r>
          </w:p>
        </w:tc>
      </w:tr>
    </w:tbl>
    <w:p>
      <w:pPr>
        <w:spacing w:line="440" w:lineRule="exact"/>
        <w:jc w:val="left"/>
      </w:pPr>
      <w:r>
        <w:rPr>
          <w:rFonts w:hint="eastAsia" w:hAnsi="宋体" w:cs="宋体"/>
          <w:sz w:val="24"/>
          <w:szCs w:val="24"/>
        </w:rPr>
        <w:t>注： 承包人不得拖欠农民工工资，</w:t>
      </w:r>
      <w:r>
        <w:rPr>
          <w:rFonts w:hint="eastAsia" w:hAnsi="宋体" w:cs="宋体"/>
          <w:color w:val="000000"/>
          <w:sz w:val="24"/>
          <w:szCs w:val="24"/>
          <w:lang w:val="zh-CN"/>
        </w:rPr>
        <w:t>农民工工资发放必须现场公示并提供发放凭证。</w:t>
      </w:r>
      <w:r>
        <w:rPr>
          <w:rFonts w:hint="eastAsia" w:hAnsi="宋体" w:cs="宋体"/>
          <w:sz w:val="24"/>
          <w:szCs w:val="24"/>
        </w:rPr>
        <w:t>否则发包人将扣除每次应支付金额的30%以支付农民工工资。</w:t>
      </w:r>
    </w:p>
    <w:p>
      <w:pPr>
        <w:spacing w:line="360" w:lineRule="auto"/>
        <w:ind w:firstLine="480" w:firstLineChars="200"/>
        <w:jc w:val="left"/>
        <w:rPr>
          <w:rFonts w:hAnsi="宋体" w:cs="宋体"/>
          <w:color w:val="000000"/>
          <w:sz w:val="24"/>
          <w:szCs w:val="24"/>
        </w:rPr>
      </w:pPr>
      <w:bookmarkStart w:id="540" w:name="_Toc300935006"/>
      <w:bookmarkStart w:id="541" w:name="_Toc296347210"/>
      <w:bookmarkStart w:id="542" w:name="_Toc296891251"/>
      <w:bookmarkStart w:id="543" w:name="_Toc296891039"/>
      <w:bookmarkStart w:id="544" w:name="_Toc296503211"/>
      <w:bookmarkStart w:id="545" w:name="_Toc303539163"/>
      <w:bookmarkStart w:id="546" w:name="_Toc292559921"/>
      <w:bookmarkStart w:id="547" w:name="_Toc297123556"/>
      <w:bookmarkStart w:id="548" w:name="_Toc292559416"/>
      <w:bookmarkStart w:id="549" w:name="_Toc297048397"/>
      <w:bookmarkStart w:id="550" w:name="_Toc297120511"/>
      <w:bookmarkStart w:id="551" w:name="_Toc296346712"/>
      <w:bookmarkStart w:id="552" w:name="_Toc297216215"/>
      <w:bookmarkStart w:id="553" w:name="_Toc296944550"/>
      <w:r>
        <w:rPr>
          <w:rFonts w:hint="eastAsia" w:hAnsi="宋体" w:cs="宋体"/>
          <w:color w:val="000000"/>
          <w:sz w:val="24"/>
          <w:szCs w:val="24"/>
        </w:rPr>
        <w:t>12.4.1 付款周期</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关于付款周期的约定：</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12.4.2 进度付款申请单的编制</w:t>
      </w:r>
    </w:p>
    <w:p>
      <w:pPr>
        <w:spacing w:line="360" w:lineRule="auto"/>
        <w:jc w:val="left"/>
        <w:rPr>
          <w:rFonts w:hAnsi="宋体" w:cs="宋体"/>
          <w:color w:val="000000"/>
          <w:sz w:val="24"/>
          <w:szCs w:val="24"/>
        </w:rPr>
      </w:pPr>
      <w:r>
        <w:rPr>
          <w:rFonts w:hint="eastAsia" w:hAnsi="宋体" w:cs="宋体"/>
          <w:color w:val="000000"/>
          <w:sz w:val="24"/>
          <w:szCs w:val="24"/>
        </w:rPr>
        <w:t>关于进度付款申请单编制的约定：</w:t>
      </w:r>
      <w:r>
        <w:rPr>
          <w:rFonts w:hint="eastAsia" w:hAnsi="宋体" w:cs="宋体"/>
          <w:color w:val="000000"/>
          <w:sz w:val="24"/>
          <w:szCs w:val="24"/>
          <w:u w:val="single"/>
        </w:rPr>
        <w:t xml:space="preserve"> </w:t>
      </w:r>
      <w:r>
        <w:rPr>
          <w:rFonts w:hint="eastAsia" w:hAnsi="宋体" w:cs="宋体"/>
          <w:sz w:val="24"/>
          <w:szCs w:val="24"/>
          <w:u w:val="single"/>
        </w:rPr>
        <w:t>按招标人或监理工程师的要求</w:t>
      </w:r>
      <w:r>
        <w:rPr>
          <w:rFonts w:hint="eastAsia" w:hAnsi="宋体" w:cs="宋体"/>
          <w:color w:val="000000"/>
          <w:sz w:val="24"/>
          <w:szCs w:val="24"/>
          <w:u w:val="single"/>
        </w:rPr>
        <w:t xml:space="preserve"> </w:t>
      </w:r>
      <w:r>
        <w:rPr>
          <w:rFonts w:hint="eastAsia" w:hAnsi="宋体" w:cs="宋体"/>
          <w:color w:val="000000"/>
          <w:sz w:val="24"/>
          <w:szCs w:val="24"/>
        </w:rPr>
        <w:t>。</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1</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r>
        <w:rPr>
          <w:rFonts w:hint="eastAsia" w:hAnsi="宋体" w:cs="宋体"/>
          <w:color w:val="000000"/>
          <w:sz w:val="24"/>
          <w:szCs w:val="24"/>
        </w:rPr>
        <w:t>2.4.3 进度付款申请单的提交</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（1）单价合同进度付款申请单提交的约定：</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（2）总价合同进度付款申请单提交的约定：</w:t>
      </w:r>
      <w:r>
        <w:rPr>
          <w:rFonts w:hint="eastAsia" w:hAnsi="宋体" w:cs="宋体"/>
          <w:sz w:val="24"/>
          <w:szCs w:val="24"/>
          <w:u w:val="single"/>
        </w:rPr>
        <w:t xml:space="preserve">执行通用条款 </w:t>
      </w:r>
      <w:r>
        <w:rPr>
          <w:rFonts w:hint="eastAsia" w:hAnsi="宋体" w:cs="宋体"/>
          <w:color w:val="000000"/>
          <w:sz w:val="24"/>
          <w:szCs w:val="24"/>
        </w:rPr>
        <w:t>。</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（3）其他价格形式合同进度付款申请单提交的约定：</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12.4.4 进度款审核和支付</w:t>
      </w:r>
    </w:p>
    <w:p>
      <w:pPr>
        <w:spacing w:line="360" w:lineRule="auto"/>
        <w:ind w:firstLine="480" w:firstLineChars="200"/>
        <w:jc w:val="left"/>
        <w:rPr>
          <w:rFonts w:hAnsi="宋体" w:cs="宋体"/>
          <w:color w:val="000000"/>
          <w:sz w:val="24"/>
          <w:szCs w:val="24"/>
          <w:u w:val="single"/>
        </w:rPr>
      </w:pPr>
      <w:r>
        <w:rPr>
          <w:rFonts w:hint="eastAsia" w:hAnsi="宋体" w:cs="宋体"/>
          <w:color w:val="000000"/>
          <w:sz w:val="24"/>
          <w:szCs w:val="24"/>
        </w:rPr>
        <w:t>（1）监理人审查并报送发包人的期限：</w:t>
      </w:r>
      <w:r>
        <w:rPr>
          <w:rFonts w:hint="eastAsia" w:hAnsi="宋体" w:cs="宋体"/>
          <w:sz w:val="24"/>
          <w:szCs w:val="24"/>
          <w:u w:val="single"/>
        </w:rPr>
        <w:t xml:space="preserve">收到相关资料后7天内 </w:t>
      </w:r>
      <w:r>
        <w:rPr>
          <w:rFonts w:hint="eastAsia" w:hAnsi="宋体" w:cs="宋体"/>
          <w:color w:val="000000"/>
          <w:sz w:val="24"/>
          <w:szCs w:val="24"/>
        </w:rPr>
        <w:t>。</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发包人完成审批并签发进度款支付证书的期限：</w:t>
      </w:r>
      <w:r>
        <w:rPr>
          <w:rFonts w:hint="eastAsia" w:hAnsi="宋体" w:cs="宋体"/>
          <w:sz w:val="24"/>
          <w:szCs w:val="24"/>
          <w:u w:val="single"/>
        </w:rPr>
        <w:t xml:space="preserve"> 收到相关资料后7天内</w:t>
      </w:r>
      <w:r>
        <w:rPr>
          <w:rFonts w:hint="eastAsia" w:hAnsi="宋体" w:cs="宋体"/>
          <w:color w:val="000000"/>
          <w:sz w:val="24"/>
          <w:szCs w:val="24"/>
        </w:rPr>
        <w:t>。</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（2）发包人支付进度款的期限：</w:t>
      </w:r>
      <w:r>
        <w:rPr>
          <w:rFonts w:hint="eastAsia" w:hAnsi="宋体" w:cs="宋体"/>
          <w:color w:val="000000"/>
          <w:sz w:val="24"/>
          <w:szCs w:val="24"/>
          <w:u w:val="single"/>
        </w:rPr>
        <w:t xml:space="preserve"> </w:t>
      </w:r>
      <w:r>
        <w:rPr>
          <w:rFonts w:hint="eastAsia" w:hAnsi="宋体" w:cs="宋体"/>
          <w:sz w:val="24"/>
          <w:szCs w:val="24"/>
          <w:u w:val="single"/>
        </w:rPr>
        <w:t xml:space="preserve">以双方约定为准 </w:t>
      </w:r>
      <w:r>
        <w:rPr>
          <w:rFonts w:hint="eastAsia" w:hAnsi="宋体" w:cs="宋体"/>
          <w:color w:val="000000"/>
          <w:sz w:val="24"/>
          <w:szCs w:val="24"/>
        </w:rPr>
        <w:t>。</w:t>
      </w:r>
    </w:p>
    <w:p>
      <w:pPr>
        <w:spacing w:line="360" w:lineRule="auto"/>
        <w:ind w:firstLine="600" w:firstLineChars="250"/>
        <w:jc w:val="left"/>
        <w:rPr>
          <w:rFonts w:hAnsi="宋体" w:cs="宋体"/>
          <w:color w:val="000000"/>
          <w:sz w:val="24"/>
          <w:szCs w:val="24"/>
        </w:rPr>
      </w:pPr>
      <w:r>
        <w:rPr>
          <w:rFonts w:hint="eastAsia" w:hAnsi="宋体" w:cs="宋体"/>
          <w:color w:val="000000"/>
          <w:sz w:val="24"/>
          <w:szCs w:val="24"/>
        </w:rPr>
        <w:t>发包人逾期支付进度款的违约金的计算方式：</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360" w:lineRule="auto"/>
        <w:ind w:firstLine="600" w:firstLineChars="250"/>
        <w:jc w:val="left"/>
        <w:rPr>
          <w:rFonts w:hAnsi="宋体" w:cs="宋体"/>
          <w:color w:val="000000"/>
          <w:sz w:val="24"/>
          <w:szCs w:val="24"/>
        </w:rPr>
      </w:pPr>
      <w:r>
        <w:rPr>
          <w:rFonts w:hint="eastAsia" w:hAnsi="宋体" w:cs="宋体"/>
          <w:color w:val="000000"/>
          <w:sz w:val="24"/>
          <w:szCs w:val="24"/>
        </w:rPr>
        <w:t>12.4.6 支付分解表的编制</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2、总价合同支付分解表的编制与审批：</w:t>
      </w:r>
      <w:r>
        <w:rPr>
          <w:rFonts w:hint="eastAsia" w:hAnsi="宋体" w:cs="宋体"/>
          <w:color w:val="000000"/>
          <w:sz w:val="24"/>
          <w:szCs w:val="24"/>
          <w:u w:val="single"/>
        </w:rPr>
        <w:t xml:space="preserve">  </w:t>
      </w:r>
      <w:r>
        <w:rPr>
          <w:rFonts w:hint="eastAsia" w:hAnsi="宋体" w:cs="宋体"/>
          <w:sz w:val="24"/>
          <w:szCs w:val="24"/>
          <w:u w:val="single"/>
        </w:rPr>
        <w:t>按招标人或监理工程师的要求</w:t>
      </w:r>
      <w:r>
        <w:rPr>
          <w:rFonts w:hint="eastAsia" w:hAnsi="宋体" w:cs="宋体"/>
          <w:color w:val="000000"/>
          <w:sz w:val="24"/>
          <w:szCs w:val="24"/>
          <w:u w:val="single"/>
        </w:rPr>
        <w:t xml:space="preserve"> </w:t>
      </w:r>
      <w:r>
        <w:rPr>
          <w:rFonts w:hint="eastAsia" w:hAnsi="宋体" w:cs="宋体"/>
          <w:color w:val="000000"/>
          <w:sz w:val="24"/>
          <w:szCs w:val="24"/>
        </w:rPr>
        <w:t>。</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3、单价合同的总价项目支付分解表的编制与审批：</w:t>
      </w:r>
      <w:r>
        <w:rPr>
          <w:rFonts w:hint="eastAsia" w:hAnsi="宋体" w:cs="宋体"/>
          <w:color w:val="000000"/>
          <w:sz w:val="24"/>
          <w:szCs w:val="24"/>
          <w:u w:val="single"/>
        </w:rPr>
        <w:t xml:space="preserve">  /    </w:t>
      </w:r>
      <w:r>
        <w:rPr>
          <w:rFonts w:hint="eastAsia" w:hAnsi="宋体" w:cs="宋体"/>
          <w:color w:val="000000"/>
          <w:sz w:val="24"/>
          <w:szCs w:val="24"/>
        </w:rPr>
        <w:t>。</w:t>
      </w:r>
    </w:p>
    <w:bookmarkEnd w:id="383"/>
    <w:p>
      <w:pPr>
        <w:pStyle w:val="7"/>
        <w:spacing w:before="120" w:after="120"/>
        <w:rPr>
          <w:rFonts w:ascii="宋体" w:hAnsi="宋体" w:cs="宋体"/>
          <w:b w:val="0"/>
          <w:color w:val="000000"/>
          <w:sz w:val="24"/>
          <w:szCs w:val="24"/>
        </w:rPr>
      </w:pPr>
      <w:bookmarkStart w:id="554" w:name="_Toc351203645"/>
      <w:bookmarkStart w:id="555" w:name="_Toc312678053"/>
      <w:bookmarkStart w:id="556" w:name="_Toc292559929"/>
      <w:bookmarkStart w:id="557" w:name="_Toc297048405"/>
      <w:bookmarkStart w:id="558" w:name="_Toc296346720"/>
      <w:bookmarkStart w:id="559" w:name="_Toc296347218"/>
      <w:bookmarkStart w:id="560" w:name="_Toc296944558"/>
      <w:bookmarkStart w:id="561" w:name="_Toc300935015"/>
      <w:bookmarkStart w:id="562" w:name="_Toc297120519"/>
      <w:bookmarkStart w:id="563" w:name="_Toc303539172"/>
      <w:bookmarkStart w:id="564" w:name="_Toc296503219"/>
      <w:bookmarkStart w:id="565" w:name="_Toc304295593"/>
      <w:bookmarkStart w:id="566" w:name="_Toc296891259"/>
      <w:bookmarkStart w:id="567" w:name="_Toc297216223"/>
      <w:bookmarkStart w:id="568" w:name="_Toc296891047"/>
      <w:bookmarkStart w:id="569" w:name="_Toc297123564"/>
      <w:bookmarkStart w:id="570" w:name="_Toc292559424"/>
      <w:r>
        <w:rPr>
          <w:rFonts w:hint="eastAsia" w:ascii="宋体" w:hAnsi="宋体" w:cs="宋体"/>
          <w:b w:val="0"/>
          <w:color w:val="000000"/>
          <w:sz w:val="24"/>
          <w:szCs w:val="24"/>
        </w:rPr>
        <w:t>13. 验收和工程试车</w:t>
      </w:r>
      <w:bookmarkEnd w:id="554"/>
    </w:p>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Pr>
        <w:spacing w:after="120" w:line="360" w:lineRule="auto"/>
        <w:ind w:firstLine="480" w:firstLineChars="200"/>
        <w:rPr>
          <w:rFonts w:hAnsi="宋体" w:cs="宋体"/>
          <w:color w:val="000000"/>
          <w:sz w:val="24"/>
          <w:szCs w:val="24"/>
        </w:rPr>
      </w:pPr>
      <w:r>
        <w:rPr>
          <w:rFonts w:hint="eastAsia" w:hAnsi="宋体" w:cs="宋体"/>
          <w:color w:val="000000"/>
          <w:sz w:val="24"/>
          <w:szCs w:val="24"/>
        </w:rPr>
        <w:t>13.1 分部分项工程验收</w:t>
      </w:r>
    </w:p>
    <w:p>
      <w:pPr>
        <w:spacing w:line="360" w:lineRule="auto"/>
        <w:ind w:firstLine="480" w:firstLineChars="200"/>
        <w:jc w:val="left"/>
        <w:rPr>
          <w:rFonts w:hAnsi="宋体" w:cs="宋体"/>
          <w:sz w:val="24"/>
          <w:szCs w:val="24"/>
        </w:rPr>
      </w:pPr>
      <w:r>
        <w:rPr>
          <w:rFonts w:hint="eastAsia" w:hAnsi="宋体" w:cs="宋体"/>
          <w:sz w:val="24"/>
          <w:szCs w:val="24"/>
        </w:rPr>
        <w:t>13.1.2监理人不能按时进行验收时，应提前</w:t>
      </w:r>
      <w:r>
        <w:rPr>
          <w:rFonts w:hint="eastAsia" w:hAnsi="宋体" w:cs="宋体"/>
          <w:sz w:val="24"/>
          <w:szCs w:val="24"/>
          <w:u w:val="single"/>
        </w:rPr>
        <w:t xml:space="preserve">   24    </w:t>
      </w:r>
      <w:r>
        <w:rPr>
          <w:rFonts w:hint="eastAsia" w:hAnsi="宋体" w:cs="宋体"/>
          <w:sz w:val="24"/>
          <w:szCs w:val="24"/>
        </w:rPr>
        <w:t>小时提交书面延期要求。</w:t>
      </w:r>
    </w:p>
    <w:p>
      <w:pPr>
        <w:spacing w:line="360" w:lineRule="auto"/>
        <w:ind w:firstLine="480" w:firstLineChars="200"/>
        <w:jc w:val="left"/>
        <w:rPr>
          <w:rFonts w:hAnsi="宋体" w:cs="宋体"/>
          <w:b/>
          <w:color w:val="000000"/>
          <w:sz w:val="24"/>
          <w:szCs w:val="24"/>
        </w:rPr>
      </w:pPr>
      <w:r>
        <w:rPr>
          <w:rFonts w:hint="eastAsia" w:hAnsi="宋体" w:cs="宋体"/>
          <w:sz w:val="24"/>
          <w:szCs w:val="24"/>
        </w:rPr>
        <w:t>关于延期最长不得超过：</w:t>
      </w:r>
      <w:r>
        <w:rPr>
          <w:rFonts w:hint="eastAsia" w:hAnsi="宋体" w:cs="宋体"/>
          <w:sz w:val="24"/>
          <w:szCs w:val="24"/>
          <w:u w:val="single"/>
        </w:rPr>
        <w:t xml:space="preserve">  48       </w:t>
      </w:r>
      <w:r>
        <w:rPr>
          <w:rFonts w:hint="eastAsia" w:hAnsi="宋体" w:cs="宋体"/>
          <w:sz w:val="24"/>
          <w:szCs w:val="24"/>
        </w:rPr>
        <w:t>小时。</w:t>
      </w:r>
    </w:p>
    <w:p>
      <w:pPr>
        <w:spacing w:after="120" w:line="360" w:lineRule="auto"/>
        <w:ind w:firstLine="480" w:firstLineChars="200"/>
        <w:rPr>
          <w:rFonts w:hAnsi="宋体" w:cs="宋体"/>
          <w:color w:val="000000"/>
          <w:sz w:val="24"/>
          <w:szCs w:val="24"/>
        </w:rPr>
      </w:pPr>
      <w:bookmarkStart w:id="571" w:name="_Toc312678056"/>
      <w:bookmarkStart w:id="572" w:name="_Toc297123565"/>
      <w:bookmarkStart w:id="573" w:name="_Toc300935016"/>
      <w:bookmarkStart w:id="574" w:name="_Toc296891263"/>
      <w:bookmarkStart w:id="575" w:name="_Toc297048409"/>
      <w:bookmarkStart w:id="576" w:name="_Toc296503223"/>
      <w:bookmarkStart w:id="577" w:name="_Toc292559428"/>
      <w:bookmarkStart w:id="578" w:name="_Toc304295596"/>
      <w:bookmarkStart w:id="579" w:name="_Toc297216224"/>
      <w:bookmarkStart w:id="580" w:name="_Toc296944562"/>
      <w:bookmarkStart w:id="581" w:name="_Toc296346724"/>
      <w:bookmarkStart w:id="582" w:name="_Toc296891051"/>
      <w:bookmarkStart w:id="583" w:name="_Toc303539173"/>
      <w:bookmarkStart w:id="584" w:name="_Toc297120523"/>
      <w:bookmarkStart w:id="585" w:name="_Toc296347222"/>
      <w:bookmarkStart w:id="586" w:name="_Toc292559933"/>
      <w:bookmarkStart w:id="587" w:name="_Toc267251474"/>
      <w:bookmarkStart w:id="588" w:name="_Toc267251476"/>
      <w:bookmarkStart w:id="589" w:name="_Toc267251472"/>
      <w:bookmarkStart w:id="590" w:name="_Toc267251473"/>
      <w:bookmarkStart w:id="591" w:name="_Toc267251475"/>
      <w:bookmarkStart w:id="592" w:name="_Toc267251470"/>
      <w:bookmarkStart w:id="593" w:name="_Toc267251471"/>
      <w:r>
        <w:rPr>
          <w:rFonts w:hint="eastAsia" w:hAnsi="宋体" w:cs="宋体"/>
          <w:color w:val="000000"/>
          <w:sz w:val="24"/>
          <w:szCs w:val="24"/>
        </w:rPr>
        <w:t>13.2 竣工验收</w:t>
      </w:r>
    </w:p>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Pr>
        <w:spacing w:line="360" w:lineRule="auto"/>
        <w:ind w:firstLine="480" w:firstLineChars="200"/>
        <w:jc w:val="left"/>
        <w:rPr>
          <w:rFonts w:hAnsi="宋体" w:cs="宋体"/>
          <w:color w:val="000000"/>
          <w:sz w:val="24"/>
          <w:szCs w:val="24"/>
        </w:rPr>
      </w:pPr>
      <w:bookmarkStart w:id="594" w:name="_Toc280868704"/>
      <w:bookmarkStart w:id="595" w:name="_Toc280868705"/>
      <w:bookmarkStart w:id="596" w:name="_Toc280868706"/>
      <w:bookmarkStart w:id="597" w:name="_Toc280868707"/>
      <w:bookmarkStart w:id="598" w:name="_Toc280868708"/>
      <w:bookmarkStart w:id="599" w:name="_Toc280868709"/>
      <w:r>
        <w:rPr>
          <w:rFonts w:hint="eastAsia" w:hAnsi="宋体" w:cs="宋体"/>
          <w:color w:val="000000"/>
          <w:sz w:val="24"/>
          <w:szCs w:val="24"/>
        </w:rPr>
        <w:t>13.2.2竣工验收程序</w:t>
      </w:r>
    </w:p>
    <w:bookmarkEnd w:id="594"/>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关于竣工验收程序的约定：</w:t>
      </w:r>
      <w:r>
        <w:rPr>
          <w:rFonts w:hint="eastAsia" w:hAnsi="宋体" w:cs="宋体"/>
          <w:color w:val="000000"/>
          <w:sz w:val="24"/>
          <w:szCs w:val="24"/>
          <w:u w:val="single"/>
        </w:rPr>
        <w:t xml:space="preserve">     </w:t>
      </w:r>
      <w:r>
        <w:rPr>
          <w:rFonts w:hint="eastAsia" w:hAnsi="宋体" w:cs="宋体"/>
          <w:sz w:val="24"/>
          <w:szCs w:val="24"/>
          <w:u w:val="single"/>
        </w:rPr>
        <w:t xml:space="preserve"> 执行通用条款 </w:t>
      </w:r>
      <w:r>
        <w:rPr>
          <w:rFonts w:hint="eastAsia" w:hAnsi="宋体" w:cs="宋体"/>
          <w:color w:val="000000"/>
          <w:sz w:val="24"/>
          <w:szCs w:val="24"/>
          <w:u w:val="single"/>
        </w:rPr>
        <w:t xml:space="preserve">   </w:t>
      </w:r>
      <w:r>
        <w:rPr>
          <w:rFonts w:hint="eastAsia" w:hAnsi="宋体" w:cs="宋体"/>
          <w:color w:val="000000"/>
          <w:sz w:val="24"/>
          <w:szCs w:val="24"/>
        </w:rPr>
        <w:t>。</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发包人不按照本项约定组织竣工验收、颁发工程接收证书的违约金的计算方法：</w:t>
      </w:r>
      <w:r>
        <w:rPr>
          <w:rFonts w:hint="eastAsia" w:hAnsi="宋体" w:cs="宋体"/>
          <w:color w:val="000000"/>
          <w:sz w:val="24"/>
          <w:szCs w:val="24"/>
          <w:u w:val="single"/>
        </w:rPr>
        <w:t xml:space="preserve">                 /          </w:t>
      </w:r>
      <w:r>
        <w:rPr>
          <w:rFonts w:hint="eastAsia" w:hAnsi="宋体" w:cs="宋体"/>
          <w:color w:val="000000"/>
          <w:sz w:val="24"/>
          <w:szCs w:val="24"/>
        </w:rPr>
        <w:t>。</w:t>
      </w:r>
    </w:p>
    <w:bookmarkEnd w:id="595"/>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13.2.5移交、接收全部与部分工程</w:t>
      </w:r>
    </w:p>
    <w:bookmarkEnd w:id="596"/>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承包人向发包人移交工程的期限：</w:t>
      </w:r>
      <w:r>
        <w:rPr>
          <w:rFonts w:hint="eastAsia" w:hAnsi="宋体" w:cs="宋体"/>
          <w:sz w:val="24"/>
          <w:szCs w:val="24"/>
          <w:u w:val="single"/>
        </w:rPr>
        <w:t xml:space="preserve">执行通用条款 </w:t>
      </w:r>
      <w:r>
        <w:rPr>
          <w:rFonts w:hint="eastAsia" w:hAnsi="宋体" w:cs="宋体"/>
          <w:color w:val="000000"/>
          <w:sz w:val="24"/>
          <w:szCs w:val="24"/>
        </w:rPr>
        <w:t>。</w:t>
      </w:r>
    </w:p>
    <w:p>
      <w:pPr>
        <w:spacing w:line="360" w:lineRule="auto"/>
        <w:ind w:firstLine="480" w:firstLineChars="200"/>
        <w:jc w:val="left"/>
        <w:rPr>
          <w:rFonts w:hAnsi="宋体" w:cs="宋体"/>
          <w:color w:val="000000"/>
          <w:sz w:val="24"/>
          <w:szCs w:val="24"/>
          <w:u w:val="single"/>
        </w:rPr>
      </w:pPr>
      <w:r>
        <w:rPr>
          <w:rFonts w:hint="eastAsia" w:hAnsi="宋体" w:cs="宋体"/>
          <w:color w:val="000000"/>
          <w:sz w:val="24"/>
          <w:szCs w:val="24"/>
        </w:rPr>
        <w:t>发包人未按本合同约定接收全部或部分工程的，违约金的计算方法为：</w:t>
      </w:r>
      <w:r>
        <w:rPr>
          <w:rFonts w:hint="eastAsia" w:hAnsi="宋体" w:cs="宋体"/>
          <w:color w:val="000000"/>
          <w:sz w:val="24"/>
          <w:szCs w:val="24"/>
          <w:u w:val="single"/>
        </w:rPr>
        <w:t xml:space="preserve"> /  </w:t>
      </w:r>
      <w:r>
        <w:rPr>
          <w:rFonts w:hint="eastAsia" w:hAnsi="宋体" w:cs="宋体"/>
          <w:color w:val="000000"/>
          <w:sz w:val="24"/>
          <w:szCs w:val="24"/>
        </w:rPr>
        <w:t>。</w:t>
      </w:r>
    </w:p>
    <w:bookmarkEnd w:id="597"/>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承包人未按时移交工程的，违约金的计算方法为：</w:t>
      </w:r>
      <w:r>
        <w:rPr>
          <w:rFonts w:hint="eastAsia" w:hAnsi="宋体" w:cs="宋体"/>
          <w:color w:val="000000"/>
          <w:sz w:val="24"/>
          <w:szCs w:val="24"/>
          <w:u w:val="single"/>
        </w:rPr>
        <w:t xml:space="preserve"> </w:t>
      </w:r>
      <w:r>
        <w:rPr>
          <w:rFonts w:hint="eastAsia" w:hAnsi="宋体" w:cs="宋体"/>
          <w:sz w:val="24"/>
          <w:szCs w:val="24"/>
          <w:u w:val="single"/>
        </w:rPr>
        <w:t xml:space="preserve"> 按日计算，每逾期一日按合同总价的2‰计算</w:t>
      </w:r>
      <w:r>
        <w:rPr>
          <w:rFonts w:hint="eastAsia" w:hAnsi="宋体" w:cs="宋体"/>
          <w:color w:val="000000"/>
          <w:sz w:val="24"/>
          <w:szCs w:val="24"/>
          <w:u w:val="single"/>
        </w:rPr>
        <w:t xml:space="preserve"> </w:t>
      </w:r>
      <w:r>
        <w:rPr>
          <w:rFonts w:hint="eastAsia" w:hAnsi="宋体" w:cs="宋体"/>
          <w:color w:val="000000"/>
          <w:sz w:val="24"/>
          <w:szCs w:val="24"/>
        </w:rPr>
        <w:t>。</w:t>
      </w:r>
    </w:p>
    <w:p>
      <w:pPr>
        <w:spacing w:after="120" w:line="360" w:lineRule="auto"/>
        <w:ind w:firstLine="480" w:firstLineChars="200"/>
        <w:rPr>
          <w:rFonts w:hAnsi="宋体" w:cs="宋体"/>
          <w:color w:val="000000"/>
          <w:sz w:val="24"/>
          <w:szCs w:val="24"/>
        </w:rPr>
      </w:pPr>
      <w:r>
        <w:rPr>
          <w:rFonts w:hint="eastAsia" w:hAnsi="宋体" w:cs="宋体"/>
          <w:color w:val="000000"/>
          <w:sz w:val="24"/>
          <w:szCs w:val="24"/>
        </w:rPr>
        <w:t>13.3 工程试车</w:t>
      </w:r>
    </w:p>
    <w:bookmarkEnd w:id="598"/>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13.3.1 试车程序</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工程试车内容：</w:t>
      </w:r>
      <w:r>
        <w:rPr>
          <w:rFonts w:hint="eastAsia" w:hAnsi="宋体" w:cs="宋体"/>
          <w:color w:val="000000"/>
          <w:sz w:val="24"/>
          <w:szCs w:val="24"/>
          <w:u w:val="single"/>
        </w:rPr>
        <w:t xml:space="preserve">     </w:t>
      </w:r>
      <w:r>
        <w:rPr>
          <w:rFonts w:hint="eastAsia" w:hAnsi="宋体" w:cs="宋体"/>
          <w:sz w:val="24"/>
          <w:szCs w:val="24"/>
          <w:u w:val="single"/>
        </w:rPr>
        <w:t>执行通用条款</w:t>
      </w:r>
      <w:r>
        <w:rPr>
          <w:rFonts w:hint="eastAsia" w:hAnsi="宋体" w:cs="宋体"/>
          <w:color w:val="000000"/>
          <w:sz w:val="24"/>
          <w:szCs w:val="24"/>
          <w:u w:val="single"/>
        </w:rPr>
        <w:t xml:space="preserve">         </w:t>
      </w:r>
      <w:r>
        <w:rPr>
          <w:rFonts w:hint="eastAsia" w:hAnsi="宋体" w:cs="宋体"/>
          <w:color w:val="000000"/>
          <w:sz w:val="24"/>
          <w:szCs w:val="24"/>
        </w:rPr>
        <w:t>。</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（1）单机无负荷试车费用由</w:t>
      </w:r>
      <w:r>
        <w:rPr>
          <w:rFonts w:hint="eastAsia" w:hAnsi="宋体" w:cs="宋体"/>
          <w:color w:val="000000"/>
          <w:sz w:val="24"/>
          <w:szCs w:val="24"/>
          <w:u w:val="single"/>
        </w:rPr>
        <w:t xml:space="preserve">   承包人 </w:t>
      </w:r>
      <w:r>
        <w:rPr>
          <w:rFonts w:hint="eastAsia" w:hAnsi="宋体" w:cs="宋体"/>
          <w:color w:val="000000"/>
          <w:sz w:val="24"/>
          <w:szCs w:val="24"/>
        </w:rPr>
        <w:t>承担；</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（2）无负荷联动试车费用由</w:t>
      </w:r>
      <w:r>
        <w:rPr>
          <w:rFonts w:hint="eastAsia" w:hAnsi="宋体" w:cs="宋体"/>
          <w:color w:val="000000"/>
          <w:sz w:val="24"/>
          <w:szCs w:val="24"/>
          <w:u w:val="single"/>
        </w:rPr>
        <w:t xml:space="preserve">     承包人  </w:t>
      </w:r>
      <w:r>
        <w:rPr>
          <w:rFonts w:hint="eastAsia" w:hAnsi="宋体" w:cs="宋体"/>
          <w:color w:val="000000"/>
          <w:sz w:val="24"/>
          <w:szCs w:val="24"/>
        </w:rPr>
        <w:t>承担。</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13.3.3 投料试车</w:t>
      </w:r>
    </w:p>
    <w:p>
      <w:pPr>
        <w:spacing w:line="360" w:lineRule="auto"/>
        <w:jc w:val="left"/>
        <w:rPr>
          <w:rFonts w:hAnsi="宋体" w:cs="宋体"/>
          <w:color w:val="000000"/>
          <w:sz w:val="24"/>
          <w:szCs w:val="24"/>
        </w:rPr>
      </w:pPr>
      <w:r>
        <w:rPr>
          <w:rFonts w:hint="eastAsia" w:hAnsi="宋体" w:cs="宋体"/>
          <w:color w:val="000000"/>
          <w:sz w:val="24"/>
          <w:szCs w:val="24"/>
        </w:rPr>
        <w:t>关于投料试车相关事项的约定：</w:t>
      </w:r>
      <w:r>
        <w:rPr>
          <w:rFonts w:hint="eastAsia" w:hAnsi="宋体" w:cs="宋体"/>
          <w:color w:val="000000"/>
          <w:sz w:val="24"/>
          <w:szCs w:val="24"/>
          <w:u w:val="single"/>
        </w:rPr>
        <w:t xml:space="preserve">             /  </w:t>
      </w:r>
      <w:r>
        <w:rPr>
          <w:rFonts w:hint="eastAsia" w:hAnsi="宋体" w:cs="宋体"/>
          <w:color w:val="000000"/>
          <w:sz w:val="24"/>
          <w:szCs w:val="24"/>
        </w:rPr>
        <w:t>。</w:t>
      </w:r>
    </w:p>
    <w:p>
      <w:pPr>
        <w:spacing w:after="120" w:line="360" w:lineRule="auto"/>
        <w:ind w:firstLine="480" w:firstLineChars="200"/>
        <w:outlineLvl w:val="0"/>
        <w:rPr>
          <w:rFonts w:hAnsi="宋体" w:cs="宋体"/>
          <w:color w:val="000000"/>
          <w:sz w:val="24"/>
          <w:szCs w:val="24"/>
        </w:rPr>
      </w:pPr>
      <w:r>
        <w:rPr>
          <w:rFonts w:hint="eastAsia" w:hAnsi="宋体" w:cs="宋体"/>
          <w:color w:val="000000"/>
          <w:sz w:val="24"/>
          <w:szCs w:val="24"/>
        </w:rPr>
        <w:t>13.6 竣工退场</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13.6.1 竣工退场</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承包人完成竣工退场的期限：</w:t>
      </w:r>
      <w:r>
        <w:rPr>
          <w:rFonts w:hint="eastAsia" w:hAnsi="宋体" w:cs="宋体"/>
          <w:color w:val="000000"/>
          <w:sz w:val="24"/>
          <w:szCs w:val="24"/>
          <w:u w:val="single"/>
        </w:rPr>
        <w:t xml:space="preserve">   </w:t>
      </w:r>
      <w:r>
        <w:rPr>
          <w:rFonts w:hint="eastAsia" w:hAnsi="宋体" w:cs="宋体"/>
          <w:sz w:val="24"/>
          <w:szCs w:val="24"/>
          <w:u w:val="single"/>
        </w:rPr>
        <w:t>执行通用条款</w:t>
      </w:r>
      <w:r>
        <w:rPr>
          <w:rFonts w:hint="eastAsia" w:hAnsi="宋体" w:cs="宋体"/>
          <w:color w:val="000000"/>
          <w:sz w:val="24"/>
          <w:szCs w:val="24"/>
          <w:u w:val="single"/>
        </w:rPr>
        <w:t xml:space="preserve"> </w:t>
      </w:r>
      <w:r>
        <w:rPr>
          <w:rFonts w:hint="eastAsia" w:hAnsi="宋体" w:cs="宋体"/>
          <w:color w:val="000000"/>
          <w:sz w:val="24"/>
          <w:szCs w:val="24"/>
        </w:rPr>
        <w:t>。</w:t>
      </w:r>
    </w:p>
    <w:p>
      <w:pPr>
        <w:pStyle w:val="7"/>
        <w:spacing w:before="120" w:after="120"/>
        <w:rPr>
          <w:rFonts w:ascii="宋体" w:hAnsi="宋体" w:cs="宋体"/>
          <w:b w:val="0"/>
          <w:color w:val="000000"/>
          <w:sz w:val="24"/>
          <w:szCs w:val="24"/>
        </w:rPr>
      </w:pPr>
      <w:bookmarkStart w:id="600" w:name="_Toc351203646"/>
      <w:r>
        <w:rPr>
          <w:rFonts w:hint="eastAsia" w:ascii="宋体" w:hAnsi="宋体" w:cs="宋体"/>
          <w:b w:val="0"/>
          <w:color w:val="000000"/>
          <w:sz w:val="24"/>
          <w:szCs w:val="24"/>
        </w:rPr>
        <w:t>14. 竣工结算</w:t>
      </w:r>
      <w:bookmarkEnd w:id="600"/>
    </w:p>
    <w:p>
      <w:pPr>
        <w:spacing w:after="120" w:line="360" w:lineRule="auto"/>
        <w:ind w:firstLine="480" w:firstLineChars="200"/>
        <w:rPr>
          <w:rFonts w:hAnsi="宋体" w:cs="宋体"/>
          <w:color w:val="000000"/>
          <w:sz w:val="24"/>
          <w:szCs w:val="24"/>
        </w:rPr>
      </w:pPr>
      <w:r>
        <w:rPr>
          <w:rFonts w:hint="eastAsia" w:hAnsi="宋体" w:cs="宋体"/>
          <w:color w:val="000000"/>
          <w:sz w:val="24"/>
          <w:szCs w:val="24"/>
        </w:rPr>
        <w:t>14.1 竣工结算申请</w:t>
      </w:r>
    </w:p>
    <w:p>
      <w:pPr>
        <w:spacing w:line="360" w:lineRule="auto"/>
        <w:ind w:firstLine="480" w:firstLineChars="200"/>
        <w:jc w:val="left"/>
        <w:rPr>
          <w:rFonts w:hAnsi="宋体" w:cs="宋体"/>
          <w:color w:val="000000"/>
          <w:sz w:val="24"/>
          <w:szCs w:val="24"/>
        </w:rPr>
      </w:pPr>
      <w:r>
        <w:rPr>
          <w:rFonts w:hint="eastAsia" w:hAnsi="宋体" w:cs="宋体"/>
          <w:sz w:val="24"/>
          <w:szCs w:val="24"/>
        </w:rPr>
        <w:t>承包人提交竣工结算申请单的期限：</w:t>
      </w:r>
      <w:r>
        <w:rPr>
          <w:rFonts w:hint="eastAsia" w:hAnsi="宋体" w:cs="宋体"/>
          <w:color w:val="000000"/>
          <w:sz w:val="24"/>
          <w:szCs w:val="24"/>
          <w:u w:val="single"/>
        </w:rPr>
        <w:t xml:space="preserve"> </w:t>
      </w:r>
      <w:r>
        <w:rPr>
          <w:rFonts w:hint="eastAsia" w:hAnsi="宋体" w:cs="宋体"/>
          <w:sz w:val="24"/>
          <w:szCs w:val="24"/>
          <w:u w:val="single"/>
        </w:rPr>
        <w:t>执行通用条款</w:t>
      </w:r>
      <w:r>
        <w:rPr>
          <w:rFonts w:hint="eastAsia" w:hAnsi="宋体" w:cs="宋体"/>
          <w:color w:val="000000"/>
          <w:sz w:val="24"/>
          <w:szCs w:val="24"/>
        </w:rPr>
        <w:t>。</w:t>
      </w:r>
    </w:p>
    <w:p>
      <w:pPr>
        <w:spacing w:line="360" w:lineRule="auto"/>
        <w:jc w:val="left"/>
        <w:rPr>
          <w:rFonts w:hAnsi="宋体" w:cs="宋体"/>
          <w:sz w:val="24"/>
          <w:szCs w:val="24"/>
        </w:rPr>
      </w:pPr>
      <w:r>
        <w:rPr>
          <w:rFonts w:hint="eastAsia" w:hAnsi="宋体" w:cs="宋体"/>
          <w:color w:val="000000"/>
          <w:sz w:val="24"/>
          <w:szCs w:val="24"/>
        </w:rPr>
        <w:t>竣工结算申请单应包括的内容：</w:t>
      </w:r>
      <w:r>
        <w:rPr>
          <w:rFonts w:hint="eastAsia" w:hAnsi="宋体" w:cs="宋体"/>
          <w:color w:val="000000"/>
          <w:sz w:val="24"/>
          <w:szCs w:val="24"/>
          <w:u w:val="single"/>
        </w:rPr>
        <w:t xml:space="preserve">  </w:t>
      </w:r>
      <w:r>
        <w:rPr>
          <w:rFonts w:hint="eastAsia" w:hAnsi="宋体" w:cs="宋体"/>
          <w:sz w:val="24"/>
          <w:szCs w:val="24"/>
          <w:u w:val="single"/>
        </w:rPr>
        <w:t>执行通用条款</w:t>
      </w:r>
      <w:r>
        <w:rPr>
          <w:rFonts w:hint="eastAsia" w:hAnsi="宋体" w:cs="宋体"/>
          <w:color w:val="000000"/>
          <w:sz w:val="24"/>
          <w:szCs w:val="24"/>
          <w:u w:val="single"/>
        </w:rPr>
        <w:t xml:space="preserve">   </w:t>
      </w:r>
      <w:r>
        <w:rPr>
          <w:rFonts w:hint="eastAsia" w:hAnsi="宋体" w:cs="宋体"/>
          <w:color w:val="000000"/>
          <w:sz w:val="24"/>
          <w:szCs w:val="24"/>
        </w:rPr>
        <w:t>。</w:t>
      </w:r>
    </w:p>
    <w:p>
      <w:pPr>
        <w:spacing w:after="120" w:line="360" w:lineRule="auto"/>
        <w:ind w:firstLine="480" w:firstLineChars="200"/>
        <w:outlineLvl w:val="0"/>
        <w:rPr>
          <w:rFonts w:hAnsi="宋体" w:cs="宋体"/>
          <w:color w:val="000000"/>
          <w:sz w:val="24"/>
          <w:szCs w:val="24"/>
        </w:rPr>
      </w:pPr>
      <w:r>
        <w:rPr>
          <w:rFonts w:hint="eastAsia" w:hAnsi="宋体" w:cs="宋体"/>
          <w:color w:val="000000"/>
          <w:sz w:val="24"/>
          <w:szCs w:val="24"/>
        </w:rPr>
        <w:t>14.2 竣工结算审核</w:t>
      </w:r>
    </w:p>
    <w:p>
      <w:pPr>
        <w:spacing w:line="360" w:lineRule="auto"/>
        <w:ind w:firstLine="480" w:firstLineChars="200"/>
        <w:jc w:val="left"/>
        <w:rPr>
          <w:rFonts w:hAnsi="宋体" w:cs="宋体"/>
          <w:sz w:val="24"/>
          <w:szCs w:val="24"/>
        </w:rPr>
      </w:pPr>
      <w:r>
        <w:rPr>
          <w:rFonts w:hint="eastAsia" w:hAnsi="宋体" w:cs="宋体"/>
          <w:sz w:val="24"/>
          <w:szCs w:val="24"/>
        </w:rPr>
        <w:t>发包人审批竣工付款申请单的期限：</w:t>
      </w:r>
      <w:r>
        <w:rPr>
          <w:rFonts w:hint="eastAsia" w:hAnsi="宋体" w:cs="宋体"/>
          <w:sz w:val="24"/>
          <w:szCs w:val="24"/>
          <w:u w:val="single"/>
        </w:rPr>
        <w:t xml:space="preserve">收到监理人提交的经审核的竣工结算申请单后60日内，若因审核程序延迟，该期限可适当延长 </w:t>
      </w:r>
      <w:r>
        <w:rPr>
          <w:rFonts w:hint="eastAsia" w:hAnsi="宋体" w:cs="宋体"/>
          <w:color w:val="000000"/>
          <w:sz w:val="24"/>
          <w:szCs w:val="24"/>
        </w:rPr>
        <w:t>。</w:t>
      </w:r>
    </w:p>
    <w:p>
      <w:pPr>
        <w:spacing w:line="360" w:lineRule="auto"/>
        <w:ind w:firstLine="480" w:firstLineChars="200"/>
        <w:jc w:val="left"/>
        <w:rPr>
          <w:rFonts w:hAnsi="宋体" w:cs="宋体"/>
          <w:color w:val="000000"/>
          <w:sz w:val="24"/>
          <w:szCs w:val="24"/>
        </w:rPr>
      </w:pPr>
      <w:r>
        <w:rPr>
          <w:rFonts w:hint="eastAsia" w:hAnsi="宋体" w:cs="宋体"/>
          <w:sz w:val="24"/>
          <w:szCs w:val="24"/>
        </w:rPr>
        <w:t>发包人完成竣工付款的期限：</w:t>
      </w:r>
      <w:r>
        <w:rPr>
          <w:rFonts w:hint="eastAsia" w:hAnsi="宋体" w:cs="宋体"/>
          <w:color w:val="000000"/>
          <w:sz w:val="24"/>
          <w:szCs w:val="24"/>
          <w:u w:val="single"/>
        </w:rPr>
        <w:t xml:space="preserve">  </w:t>
      </w:r>
      <w:r>
        <w:rPr>
          <w:rFonts w:hint="eastAsia" w:hAnsi="宋体" w:cs="宋体"/>
          <w:sz w:val="24"/>
          <w:szCs w:val="24"/>
          <w:u w:val="single"/>
        </w:rPr>
        <w:t>以双方约定为准</w:t>
      </w:r>
      <w:r>
        <w:rPr>
          <w:rFonts w:hint="eastAsia" w:hAnsi="宋体" w:cs="宋体"/>
          <w:color w:val="000000"/>
          <w:sz w:val="24"/>
          <w:szCs w:val="24"/>
          <w:u w:val="single"/>
        </w:rPr>
        <w:t xml:space="preserve"> </w:t>
      </w:r>
      <w:r>
        <w:rPr>
          <w:rFonts w:hint="eastAsia" w:hAnsi="宋体" w:cs="宋体"/>
          <w:color w:val="000000"/>
          <w:sz w:val="24"/>
          <w:szCs w:val="24"/>
        </w:rPr>
        <w:t>。</w:t>
      </w:r>
    </w:p>
    <w:p>
      <w:pPr>
        <w:spacing w:line="360" w:lineRule="auto"/>
        <w:jc w:val="left"/>
        <w:rPr>
          <w:rFonts w:hAnsi="宋体" w:cs="宋体"/>
          <w:color w:val="000000"/>
          <w:sz w:val="24"/>
          <w:szCs w:val="24"/>
        </w:rPr>
      </w:pPr>
      <w:r>
        <w:rPr>
          <w:rFonts w:hint="eastAsia" w:hAnsi="宋体" w:cs="宋体"/>
          <w:color w:val="000000"/>
          <w:sz w:val="24"/>
          <w:szCs w:val="24"/>
        </w:rPr>
        <w:t>关于竣工付款证书异议部分复核的方式和程序：</w:t>
      </w:r>
      <w:r>
        <w:rPr>
          <w:rFonts w:hint="eastAsia" w:hAnsi="宋体" w:cs="宋体"/>
          <w:color w:val="000000"/>
          <w:sz w:val="24"/>
          <w:szCs w:val="24"/>
          <w:u w:val="single"/>
        </w:rPr>
        <w:t xml:space="preserve">  </w:t>
      </w:r>
      <w:r>
        <w:rPr>
          <w:rFonts w:hint="eastAsia" w:hAnsi="宋体" w:cs="宋体"/>
          <w:sz w:val="24"/>
          <w:szCs w:val="24"/>
          <w:u w:val="single"/>
        </w:rPr>
        <w:t>执行通用条款</w:t>
      </w:r>
      <w:r>
        <w:rPr>
          <w:rFonts w:hint="eastAsia" w:hAnsi="宋体" w:cs="宋体"/>
          <w:color w:val="000000"/>
          <w:sz w:val="24"/>
          <w:szCs w:val="24"/>
        </w:rPr>
        <w:t>。</w:t>
      </w:r>
    </w:p>
    <w:p>
      <w:pPr>
        <w:spacing w:after="120" w:line="360" w:lineRule="auto"/>
        <w:ind w:firstLine="480" w:firstLineChars="200"/>
        <w:rPr>
          <w:rFonts w:hAnsi="宋体" w:cs="宋体"/>
          <w:color w:val="000000"/>
          <w:sz w:val="24"/>
          <w:szCs w:val="24"/>
        </w:rPr>
      </w:pPr>
      <w:r>
        <w:rPr>
          <w:rFonts w:hint="eastAsia" w:hAnsi="宋体" w:cs="宋体"/>
          <w:color w:val="000000"/>
          <w:sz w:val="24"/>
          <w:szCs w:val="24"/>
        </w:rPr>
        <w:t>14.4 最终结清</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14.4.1 最终结清申请单</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承包人提交最终结清申请单的份数：</w:t>
      </w:r>
      <w:r>
        <w:rPr>
          <w:rFonts w:hint="eastAsia" w:hAnsi="宋体" w:cs="宋体"/>
          <w:color w:val="000000"/>
          <w:sz w:val="24"/>
          <w:szCs w:val="24"/>
          <w:u w:val="single"/>
        </w:rPr>
        <w:t xml:space="preserve">  </w:t>
      </w:r>
      <w:r>
        <w:rPr>
          <w:rFonts w:hint="eastAsia" w:hAnsi="宋体" w:cs="宋体"/>
          <w:sz w:val="24"/>
          <w:szCs w:val="24"/>
          <w:u w:val="single"/>
        </w:rPr>
        <w:t>按招标人或监理工程师的要</w:t>
      </w:r>
      <w:r>
        <w:rPr>
          <w:rFonts w:hint="eastAsia" w:hAnsi="宋体" w:cs="宋体"/>
          <w:color w:val="000000"/>
          <w:sz w:val="24"/>
          <w:szCs w:val="24"/>
          <w:u w:val="single"/>
        </w:rPr>
        <w:t xml:space="preserve">                  </w:t>
      </w:r>
      <w:r>
        <w:rPr>
          <w:rFonts w:hint="eastAsia" w:hAnsi="宋体" w:cs="宋体"/>
          <w:color w:val="000000"/>
          <w:sz w:val="24"/>
          <w:szCs w:val="24"/>
        </w:rPr>
        <w:t>。</w:t>
      </w:r>
    </w:p>
    <w:p>
      <w:pPr>
        <w:spacing w:line="360" w:lineRule="auto"/>
        <w:ind w:firstLine="480" w:firstLineChars="200"/>
        <w:jc w:val="left"/>
        <w:rPr>
          <w:rFonts w:hAnsi="宋体" w:cs="宋体"/>
          <w:sz w:val="24"/>
          <w:szCs w:val="24"/>
        </w:rPr>
      </w:pPr>
      <w:r>
        <w:rPr>
          <w:rFonts w:hint="eastAsia" w:hAnsi="宋体" w:cs="宋体"/>
          <w:color w:val="000000"/>
          <w:sz w:val="24"/>
          <w:szCs w:val="24"/>
        </w:rPr>
        <w:t>承包人提交最终结算申请单的期限：</w:t>
      </w:r>
      <w:r>
        <w:rPr>
          <w:rFonts w:hint="eastAsia" w:hAnsi="宋体" w:cs="宋体"/>
          <w:color w:val="000000"/>
          <w:sz w:val="24"/>
          <w:szCs w:val="24"/>
          <w:u w:val="single"/>
        </w:rPr>
        <w:t xml:space="preserve">   </w:t>
      </w:r>
      <w:r>
        <w:rPr>
          <w:rFonts w:hint="eastAsia" w:hAnsi="宋体" w:cs="宋体"/>
          <w:sz w:val="24"/>
          <w:szCs w:val="24"/>
          <w:u w:val="single"/>
        </w:rPr>
        <w:t xml:space="preserve">应在缺陷责任期终止证书颁发后7天内 </w:t>
      </w:r>
      <w:r>
        <w:rPr>
          <w:rFonts w:hint="eastAsia" w:hAnsi="宋体" w:cs="宋体"/>
          <w:color w:val="000000"/>
          <w:sz w:val="24"/>
          <w:szCs w:val="24"/>
        </w:rPr>
        <w:t>。</w:t>
      </w:r>
      <w:r>
        <w:rPr>
          <w:rFonts w:hint="eastAsia" w:hAnsi="宋体" w:cs="宋体"/>
          <w:sz w:val="24"/>
          <w:szCs w:val="24"/>
        </w:rPr>
        <w:t xml:space="preserve"> </w:t>
      </w:r>
    </w:p>
    <w:p>
      <w:pPr>
        <w:spacing w:line="360" w:lineRule="auto"/>
        <w:ind w:firstLine="480" w:firstLineChars="200"/>
        <w:jc w:val="left"/>
        <w:rPr>
          <w:rFonts w:hAnsi="宋体" w:cs="宋体"/>
          <w:sz w:val="24"/>
          <w:szCs w:val="24"/>
        </w:rPr>
      </w:pPr>
      <w:r>
        <w:rPr>
          <w:rFonts w:hint="eastAsia" w:hAnsi="宋体" w:cs="宋体"/>
          <w:sz w:val="24"/>
          <w:szCs w:val="24"/>
        </w:rPr>
        <w:t>14.4.2 最终结清证书和支付</w:t>
      </w:r>
    </w:p>
    <w:p>
      <w:pPr>
        <w:spacing w:line="360" w:lineRule="auto"/>
        <w:ind w:firstLine="480" w:firstLineChars="200"/>
        <w:jc w:val="left"/>
        <w:rPr>
          <w:rFonts w:hAnsi="宋体" w:cs="宋体"/>
          <w:sz w:val="24"/>
          <w:szCs w:val="24"/>
        </w:rPr>
      </w:pPr>
      <w:r>
        <w:rPr>
          <w:rFonts w:hint="eastAsia" w:hAnsi="宋体" w:cs="宋体"/>
          <w:sz w:val="24"/>
          <w:szCs w:val="24"/>
        </w:rPr>
        <w:t>（1）发包人完成最终结清申请单的审批并颁发最终结清证书的期限：</w:t>
      </w:r>
      <w:r>
        <w:rPr>
          <w:rFonts w:hint="eastAsia" w:hAnsi="宋体" w:cs="宋体"/>
          <w:color w:val="000000"/>
          <w:sz w:val="24"/>
          <w:szCs w:val="24"/>
          <w:u w:val="single"/>
        </w:rPr>
        <w:t xml:space="preserve">  </w:t>
      </w:r>
      <w:r>
        <w:rPr>
          <w:rFonts w:hint="eastAsia" w:hAnsi="宋体" w:cs="宋体"/>
          <w:sz w:val="24"/>
          <w:szCs w:val="24"/>
          <w:u w:val="single"/>
        </w:rPr>
        <w:t>收到承包人提交的最终结清申请单后14天内完成审批并向承包人颁发最终结清证书</w:t>
      </w:r>
      <w:r>
        <w:rPr>
          <w:rFonts w:hint="eastAsia" w:hAnsi="宋体" w:cs="宋体"/>
          <w:color w:val="000000"/>
          <w:sz w:val="24"/>
          <w:szCs w:val="24"/>
        </w:rPr>
        <w:t>。</w:t>
      </w:r>
    </w:p>
    <w:p>
      <w:pPr>
        <w:spacing w:line="360" w:lineRule="auto"/>
        <w:ind w:firstLine="480" w:firstLineChars="200"/>
        <w:jc w:val="left"/>
        <w:rPr>
          <w:rFonts w:hAnsi="宋体" w:cs="宋体"/>
          <w:sz w:val="24"/>
          <w:szCs w:val="24"/>
        </w:rPr>
      </w:pPr>
      <w:r>
        <w:rPr>
          <w:rFonts w:hint="eastAsia" w:hAnsi="宋体" w:cs="宋体"/>
          <w:sz w:val="24"/>
          <w:szCs w:val="24"/>
        </w:rPr>
        <w:t>（2）发包人完成支付的期限：</w:t>
      </w:r>
      <w:r>
        <w:rPr>
          <w:rFonts w:hint="eastAsia" w:hAnsi="宋体" w:cs="宋体"/>
          <w:color w:val="000000"/>
          <w:sz w:val="24"/>
          <w:szCs w:val="24"/>
          <w:u w:val="single"/>
        </w:rPr>
        <w:t xml:space="preserve">  </w:t>
      </w:r>
      <w:r>
        <w:rPr>
          <w:rFonts w:hint="eastAsia" w:hAnsi="宋体" w:cs="宋体"/>
          <w:sz w:val="24"/>
          <w:szCs w:val="24"/>
          <w:u w:val="single"/>
        </w:rPr>
        <w:t>以双方约定为准</w:t>
      </w:r>
      <w:r>
        <w:rPr>
          <w:rFonts w:hint="eastAsia" w:hAnsi="宋体" w:cs="宋体"/>
          <w:color w:val="000000"/>
          <w:sz w:val="24"/>
          <w:szCs w:val="24"/>
          <w:u w:val="single"/>
        </w:rPr>
        <w:t xml:space="preserve"> </w:t>
      </w:r>
      <w:r>
        <w:rPr>
          <w:rFonts w:hint="eastAsia" w:hAnsi="宋体" w:cs="宋体"/>
          <w:color w:val="000000"/>
          <w:sz w:val="24"/>
          <w:szCs w:val="24"/>
        </w:rPr>
        <w:t>。</w:t>
      </w:r>
    </w:p>
    <w:bookmarkEnd w:id="587"/>
    <w:bookmarkEnd w:id="588"/>
    <w:bookmarkEnd w:id="589"/>
    <w:bookmarkEnd w:id="590"/>
    <w:bookmarkEnd w:id="591"/>
    <w:bookmarkEnd w:id="592"/>
    <w:bookmarkEnd w:id="593"/>
    <w:bookmarkEnd w:id="599"/>
    <w:p>
      <w:pPr>
        <w:pStyle w:val="7"/>
        <w:spacing w:before="120" w:after="120"/>
        <w:rPr>
          <w:rFonts w:ascii="宋体" w:hAnsi="宋体" w:cs="宋体"/>
          <w:b w:val="0"/>
          <w:color w:val="000000"/>
          <w:sz w:val="24"/>
          <w:szCs w:val="24"/>
        </w:rPr>
      </w:pPr>
      <w:bookmarkStart w:id="601" w:name="_Toc351203647"/>
      <w:bookmarkStart w:id="602" w:name="_Toc267251483"/>
      <w:bookmarkStart w:id="603" w:name="_Toc267251484"/>
      <w:bookmarkStart w:id="604" w:name="_Toc267251482"/>
      <w:bookmarkStart w:id="605" w:name="_Toc267251485"/>
      <w:bookmarkStart w:id="606" w:name="_Toc267251486"/>
      <w:bookmarkStart w:id="607" w:name="_Toc267251489"/>
      <w:bookmarkStart w:id="608" w:name="_Toc267251490"/>
      <w:bookmarkStart w:id="609" w:name="_Toc267251488"/>
      <w:bookmarkStart w:id="610" w:name="_Toc267251498"/>
      <w:bookmarkStart w:id="611" w:name="_Toc267251494"/>
      <w:bookmarkStart w:id="612" w:name="_Toc267251496"/>
      <w:bookmarkStart w:id="613" w:name="_Toc267251502"/>
      <w:bookmarkStart w:id="614" w:name="_Toc267251492"/>
      <w:bookmarkStart w:id="615" w:name="_Toc267251501"/>
      <w:bookmarkStart w:id="616" w:name="_Toc267251495"/>
      <w:bookmarkStart w:id="617" w:name="_Toc267251491"/>
      <w:bookmarkStart w:id="618" w:name="_Toc267251497"/>
      <w:bookmarkStart w:id="619" w:name="_Toc267251493"/>
      <w:bookmarkStart w:id="620" w:name="_Toc267251499"/>
      <w:bookmarkStart w:id="621" w:name="_Toc267251503"/>
      <w:bookmarkStart w:id="622" w:name="_Toc267251506"/>
      <w:bookmarkStart w:id="623" w:name="_Toc267251504"/>
      <w:bookmarkStart w:id="624" w:name="_Toc267251507"/>
      <w:bookmarkStart w:id="625" w:name="_Toc267251508"/>
      <w:bookmarkStart w:id="626" w:name="_Toc267251514"/>
      <w:bookmarkStart w:id="627" w:name="_Toc267251513"/>
      <w:bookmarkStart w:id="628" w:name="_Toc267251511"/>
      <w:bookmarkStart w:id="629" w:name="_Toc267251510"/>
      <w:bookmarkStart w:id="630" w:name="_Toc267251509"/>
      <w:bookmarkStart w:id="631" w:name="_Toc267251515"/>
      <w:r>
        <w:rPr>
          <w:rFonts w:hint="eastAsia" w:ascii="宋体" w:hAnsi="宋体" w:cs="宋体"/>
          <w:b w:val="0"/>
          <w:color w:val="000000"/>
          <w:sz w:val="24"/>
          <w:szCs w:val="24"/>
        </w:rPr>
        <w:t>15. 缺陷责任期与保修</w:t>
      </w:r>
      <w:bookmarkEnd w:id="601"/>
    </w:p>
    <w:p>
      <w:pPr>
        <w:spacing w:after="120" w:line="360" w:lineRule="auto"/>
        <w:ind w:firstLine="480" w:firstLineChars="200"/>
        <w:rPr>
          <w:rFonts w:hAnsi="宋体" w:cs="宋体"/>
          <w:color w:val="000000"/>
          <w:sz w:val="24"/>
          <w:szCs w:val="24"/>
        </w:rPr>
      </w:pPr>
      <w:r>
        <w:rPr>
          <w:rFonts w:hint="eastAsia" w:hAnsi="宋体" w:cs="宋体"/>
          <w:color w:val="000000"/>
          <w:sz w:val="24"/>
          <w:szCs w:val="24"/>
        </w:rPr>
        <w:t>15.2缺陷责任期</w:t>
      </w:r>
      <w:bookmarkEnd w:id="602"/>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缺陷责任期的具体期限：</w:t>
      </w:r>
      <w:r>
        <w:rPr>
          <w:rFonts w:hint="eastAsia" w:hAnsi="宋体" w:cs="宋体"/>
          <w:color w:val="000000"/>
          <w:sz w:val="24"/>
          <w:szCs w:val="24"/>
          <w:u w:val="single"/>
        </w:rPr>
        <w:t xml:space="preserve">       24个月       </w:t>
      </w:r>
      <w:r>
        <w:rPr>
          <w:rFonts w:hint="eastAsia" w:hAnsi="宋体" w:cs="宋体"/>
          <w:color w:val="000000"/>
          <w:sz w:val="24"/>
          <w:szCs w:val="24"/>
        </w:rPr>
        <w:t>。</w:t>
      </w:r>
    </w:p>
    <w:p>
      <w:pPr>
        <w:spacing w:after="120" w:line="360" w:lineRule="auto"/>
        <w:ind w:firstLine="480" w:firstLineChars="200"/>
        <w:outlineLvl w:val="0"/>
        <w:rPr>
          <w:rFonts w:hAnsi="宋体" w:cs="宋体"/>
          <w:color w:val="000000"/>
          <w:sz w:val="24"/>
          <w:szCs w:val="24"/>
        </w:rPr>
      </w:pPr>
      <w:r>
        <w:rPr>
          <w:rFonts w:hint="eastAsia" w:hAnsi="宋体" w:cs="宋体"/>
          <w:color w:val="000000"/>
          <w:sz w:val="24"/>
          <w:szCs w:val="24"/>
        </w:rPr>
        <w:t>15.3 质量保证金</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关于是否扣留质量保证金的约定：</w:t>
      </w:r>
      <w:r>
        <w:rPr>
          <w:rFonts w:hint="eastAsia" w:hAnsi="宋体" w:cs="宋体"/>
          <w:color w:val="000000"/>
          <w:sz w:val="24"/>
          <w:szCs w:val="24"/>
          <w:u w:val="single"/>
        </w:rPr>
        <w:t xml:space="preserve">     是   </w:t>
      </w:r>
      <w:r>
        <w:rPr>
          <w:rFonts w:hint="eastAsia" w:hAnsi="宋体" w:cs="宋体"/>
          <w:color w:val="000000"/>
          <w:sz w:val="24"/>
          <w:szCs w:val="24"/>
        </w:rPr>
        <w:t>。在工程项目竣工前，承包人按专用合同条款第3.7条提供履约担保的，发包人不得同时预留工程质量保证金。</w:t>
      </w:r>
    </w:p>
    <w:p>
      <w:pPr>
        <w:spacing w:line="360" w:lineRule="auto"/>
        <w:ind w:firstLine="480" w:firstLineChars="200"/>
        <w:jc w:val="left"/>
        <w:outlineLvl w:val="0"/>
        <w:rPr>
          <w:rFonts w:hAnsi="宋体" w:cs="宋体"/>
          <w:color w:val="000000"/>
          <w:sz w:val="24"/>
          <w:szCs w:val="24"/>
        </w:rPr>
      </w:pPr>
      <w:r>
        <w:rPr>
          <w:rFonts w:hint="eastAsia" w:hAnsi="宋体" w:cs="宋体"/>
          <w:color w:val="000000"/>
          <w:sz w:val="24"/>
          <w:szCs w:val="24"/>
        </w:rPr>
        <w:t>15.3.1 承包人提供质量保证金的方式</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质量保证金采用以下第</w:t>
      </w:r>
      <w:r>
        <w:rPr>
          <w:rFonts w:hint="eastAsia" w:hAnsi="宋体" w:cs="宋体"/>
          <w:color w:val="000000"/>
          <w:sz w:val="24"/>
          <w:szCs w:val="24"/>
          <w:u w:val="single"/>
        </w:rPr>
        <w:t xml:space="preserve">   2  </w:t>
      </w:r>
      <w:r>
        <w:rPr>
          <w:rFonts w:hint="eastAsia" w:hAnsi="宋体" w:cs="宋体"/>
          <w:color w:val="000000"/>
          <w:sz w:val="24"/>
          <w:szCs w:val="24"/>
        </w:rPr>
        <w:t>种方式：</w:t>
      </w:r>
    </w:p>
    <w:p>
      <w:pPr>
        <w:autoSpaceDE w:val="0"/>
        <w:autoSpaceDN w:val="0"/>
        <w:adjustRightInd w:val="0"/>
        <w:spacing w:line="360" w:lineRule="auto"/>
        <w:ind w:firstLine="480" w:firstLineChars="200"/>
        <w:jc w:val="left"/>
        <w:rPr>
          <w:rFonts w:hAnsi="宋体" w:cs="宋体"/>
          <w:color w:val="000000"/>
          <w:sz w:val="24"/>
          <w:szCs w:val="24"/>
        </w:rPr>
      </w:pPr>
      <w:r>
        <w:rPr>
          <w:rFonts w:hint="eastAsia" w:hAnsi="宋体" w:cs="宋体"/>
          <w:color w:val="000000"/>
          <w:sz w:val="24"/>
          <w:szCs w:val="24"/>
        </w:rPr>
        <w:t>（1）质量保证金保函，保证金额为：</w:t>
      </w:r>
      <w:r>
        <w:rPr>
          <w:rFonts w:hint="eastAsia" w:hAnsi="宋体" w:cs="宋体"/>
          <w:color w:val="000000"/>
          <w:sz w:val="24"/>
          <w:szCs w:val="24"/>
          <w:u w:val="single"/>
        </w:rPr>
        <w:t xml:space="preserve">      /             </w:t>
      </w:r>
      <w:r>
        <w:rPr>
          <w:rFonts w:hint="eastAsia" w:hAnsi="宋体" w:cs="宋体"/>
          <w:color w:val="000000"/>
          <w:sz w:val="24"/>
          <w:szCs w:val="24"/>
        </w:rPr>
        <w:t xml:space="preserve">； </w:t>
      </w:r>
    </w:p>
    <w:p>
      <w:pPr>
        <w:autoSpaceDE w:val="0"/>
        <w:autoSpaceDN w:val="0"/>
        <w:adjustRightInd w:val="0"/>
        <w:spacing w:line="360" w:lineRule="auto"/>
        <w:ind w:firstLine="480" w:firstLineChars="200"/>
        <w:jc w:val="left"/>
        <w:rPr>
          <w:rFonts w:hAnsi="宋体" w:cs="宋体"/>
          <w:color w:val="000000"/>
          <w:sz w:val="24"/>
          <w:szCs w:val="24"/>
        </w:rPr>
      </w:pPr>
      <w:r>
        <w:rPr>
          <w:rFonts w:hint="eastAsia" w:hAnsi="宋体" w:cs="宋体"/>
          <w:color w:val="000000"/>
          <w:sz w:val="24"/>
          <w:szCs w:val="24"/>
        </w:rPr>
        <w:t>（2）</w:t>
      </w:r>
      <w:r>
        <w:rPr>
          <w:rFonts w:hint="eastAsia" w:hAnsi="宋体" w:cs="宋体"/>
          <w:color w:val="000000"/>
          <w:sz w:val="24"/>
          <w:szCs w:val="24"/>
          <w:u w:val="single"/>
        </w:rPr>
        <w:t xml:space="preserve">   3   </w:t>
      </w:r>
      <w:r>
        <w:rPr>
          <w:rFonts w:hint="eastAsia" w:hAnsi="宋体" w:cs="宋体"/>
          <w:color w:val="000000"/>
          <w:sz w:val="24"/>
          <w:szCs w:val="24"/>
        </w:rPr>
        <w:t>%的工程款；</w:t>
      </w:r>
    </w:p>
    <w:p>
      <w:pPr>
        <w:autoSpaceDE w:val="0"/>
        <w:autoSpaceDN w:val="0"/>
        <w:adjustRightInd w:val="0"/>
        <w:spacing w:line="360" w:lineRule="auto"/>
        <w:ind w:firstLine="480" w:firstLineChars="200"/>
        <w:jc w:val="left"/>
        <w:rPr>
          <w:rFonts w:hAnsi="宋体" w:cs="宋体"/>
          <w:color w:val="000000"/>
          <w:sz w:val="24"/>
          <w:szCs w:val="24"/>
        </w:rPr>
      </w:pPr>
      <w:r>
        <w:rPr>
          <w:rFonts w:hint="eastAsia" w:hAnsi="宋体" w:cs="宋体"/>
          <w:color w:val="000000"/>
          <w:sz w:val="24"/>
          <w:szCs w:val="24"/>
        </w:rPr>
        <w:t>（3）其他方式:</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360" w:lineRule="auto"/>
        <w:ind w:firstLine="480" w:firstLineChars="200"/>
        <w:jc w:val="left"/>
        <w:outlineLvl w:val="0"/>
        <w:rPr>
          <w:rFonts w:hAnsi="宋体" w:cs="宋体"/>
          <w:color w:val="000000"/>
          <w:sz w:val="24"/>
          <w:szCs w:val="24"/>
        </w:rPr>
      </w:pPr>
      <w:r>
        <w:rPr>
          <w:rFonts w:hint="eastAsia" w:hAnsi="宋体" w:cs="宋体"/>
          <w:color w:val="000000"/>
          <w:sz w:val="24"/>
          <w:szCs w:val="24"/>
        </w:rPr>
        <w:t xml:space="preserve">15.3.2 质量保证金的扣留 </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质量保证金的扣留采取以下第</w:t>
      </w:r>
      <w:r>
        <w:rPr>
          <w:rFonts w:hint="eastAsia" w:hAnsi="宋体" w:cs="宋体"/>
          <w:color w:val="000000"/>
          <w:sz w:val="24"/>
          <w:szCs w:val="24"/>
          <w:u w:val="single"/>
        </w:rPr>
        <w:t xml:space="preserve">  2   </w:t>
      </w:r>
      <w:r>
        <w:rPr>
          <w:rFonts w:hint="eastAsia" w:hAnsi="宋体" w:cs="宋体"/>
          <w:color w:val="000000"/>
          <w:sz w:val="24"/>
          <w:szCs w:val="24"/>
        </w:rPr>
        <w:t>种方式：</w:t>
      </w:r>
    </w:p>
    <w:p>
      <w:pPr>
        <w:autoSpaceDE w:val="0"/>
        <w:autoSpaceDN w:val="0"/>
        <w:adjustRightInd w:val="0"/>
        <w:spacing w:line="360" w:lineRule="auto"/>
        <w:ind w:firstLine="480" w:firstLineChars="200"/>
        <w:jc w:val="left"/>
        <w:rPr>
          <w:rFonts w:hAnsi="宋体" w:cs="宋体"/>
          <w:color w:val="000000"/>
          <w:sz w:val="24"/>
          <w:szCs w:val="24"/>
        </w:rPr>
      </w:pPr>
      <w:r>
        <w:rPr>
          <w:rFonts w:hint="eastAsia" w:hAnsi="宋体" w:cs="宋体"/>
          <w:color w:val="000000"/>
          <w:sz w:val="24"/>
          <w:szCs w:val="24"/>
        </w:rPr>
        <w:t>（1）在支付工程进度款时逐次扣留，在此情形下，质量保证金的计算基数不包括预付款的支付、扣回以及价格调整的金额；</w:t>
      </w:r>
    </w:p>
    <w:p>
      <w:pPr>
        <w:autoSpaceDE w:val="0"/>
        <w:autoSpaceDN w:val="0"/>
        <w:adjustRightInd w:val="0"/>
        <w:spacing w:line="360" w:lineRule="auto"/>
        <w:ind w:firstLine="480" w:firstLineChars="200"/>
        <w:jc w:val="left"/>
        <w:outlineLvl w:val="0"/>
        <w:rPr>
          <w:rFonts w:hAnsi="宋体" w:cs="宋体"/>
          <w:color w:val="000000"/>
          <w:sz w:val="24"/>
          <w:szCs w:val="24"/>
        </w:rPr>
      </w:pPr>
      <w:r>
        <w:rPr>
          <w:rFonts w:hint="eastAsia" w:hAnsi="宋体" w:cs="宋体"/>
          <w:color w:val="000000"/>
          <w:sz w:val="24"/>
          <w:szCs w:val="24"/>
        </w:rPr>
        <w:t>（2）工程竣工结算时一次性扣留质量保证金；</w:t>
      </w:r>
    </w:p>
    <w:p>
      <w:pPr>
        <w:autoSpaceDE w:val="0"/>
        <w:autoSpaceDN w:val="0"/>
        <w:adjustRightInd w:val="0"/>
        <w:spacing w:line="360" w:lineRule="auto"/>
        <w:ind w:firstLine="480" w:firstLineChars="200"/>
        <w:jc w:val="left"/>
        <w:rPr>
          <w:rFonts w:hAnsi="宋体" w:cs="宋体"/>
          <w:color w:val="000000"/>
          <w:sz w:val="24"/>
          <w:szCs w:val="24"/>
        </w:rPr>
      </w:pPr>
      <w:r>
        <w:rPr>
          <w:rFonts w:hint="eastAsia" w:hAnsi="宋体" w:cs="宋体"/>
          <w:color w:val="000000"/>
          <w:sz w:val="24"/>
          <w:szCs w:val="24"/>
        </w:rPr>
        <w:t>（3）其他扣留方式:</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关于质量保证金的补充约定：</w:t>
      </w:r>
      <w:r>
        <w:rPr>
          <w:rFonts w:hint="eastAsia" w:hAnsi="宋体" w:cs="宋体"/>
          <w:color w:val="000000"/>
          <w:sz w:val="24"/>
          <w:szCs w:val="24"/>
          <w:u w:val="single"/>
        </w:rPr>
        <w:t xml:space="preserve">        /                </w:t>
      </w:r>
      <w:r>
        <w:rPr>
          <w:rFonts w:hint="eastAsia" w:hAnsi="宋体" w:cs="宋体"/>
          <w:color w:val="000000"/>
          <w:sz w:val="24"/>
          <w:szCs w:val="24"/>
        </w:rPr>
        <w:t>。</w:t>
      </w:r>
    </w:p>
    <w:bookmarkEnd w:id="603"/>
    <w:bookmarkEnd w:id="604"/>
    <w:p>
      <w:pPr>
        <w:spacing w:after="120" w:line="360" w:lineRule="auto"/>
        <w:ind w:firstLine="480" w:firstLineChars="200"/>
        <w:rPr>
          <w:rFonts w:hAnsi="宋体" w:cs="宋体"/>
          <w:color w:val="000000"/>
          <w:sz w:val="24"/>
          <w:szCs w:val="24"/>
        </w:rPr>
      </w:pPr>
      <w:r>
        <w:rPr>
          <w:rFonts w:hint="eastAsia" w:hAnsi="宋体" w:cs="宋体"/>
          <w:color w:val="000000"/>
          <w:sz w:val="24"/>
          <w:szCs w:val="24"/>
        </w:rPr>
        <w:t>15.4保修</w:t>
      </w:r>
    </w:p>
    <w:bookmarkEnd w:id="605"/>
    <w:p>
      <w:pPr>
        <w:spacing w:line="360" w:lineRule="auto"/>
        <w:ind w:firstLine="468" w:firstLineChars="195"/>
        <w:jc w:val="left"/>
        <w:rPr>
          <w:rFonts w:hAnsi="宋体" w:cs="宋体"/>
          <w:color w:val="000000"/>
          <w:sz w:val="24"/>
          <w:szCs w:val="24"/>
        </w:rPr>
      </w:pPr>
      <w:r>
        <w:rPr>
          <w:rFonts w:hint="eastAsia" w:hAnsi="宋体" w:cs="宋体"/>
          <w:color w:val="000000"/>
          <w:sz w:val="24"/>
          <w:szCs w:val="24"/>
        </w:rPr>
        <w:t>15.4.1 保修责任</w:t>
      </w:r>
    </w:p>
    <w:p>
      <w:pPr>
        <w:spacing w:line="360" w:lineRule="auto"/>
        <w:ind w:firstLine="468" w:firstLineChars="195"/>
        <w:jc w:val="left"/>
        <w:rPr>
          <w:rFonts w:hAnsi="宋体" w:cs="宋体"/>
          <w:color w:val="000000"/>
          <w:sz w:val="24"/>
          <w:szCs w:val="24"/>
        </w:rPr>
      </w:pPr>
      <w:r>
        <w:rPr>
          <w:rFonts w:hint="eastAsia" w:hAnsi="宋体" w:cs="宋体"/>
          <w:color w:val="000000"/>
          <w:sz w:val="24"/>
          <w:szCs w:val="24"/>
        </w:rPr>
        <w:t>工程保修期为：</w:t>
      </w:r>
      <w:r>
        <w:rPr>
          <w:rFonts w:hint="eastAsia" w:hAnsi="宋体" w:cs="宋体"/>
          <w:color w:val="000000"/>
          <w:sz w:val="24"/>
          <w:szCs w:val="24"/>
          <w:u w:val="single"/>
        </w:rPr>
        <w:t xml:space="preserve">                2年            </w:t>
      </w:r>
      <w:r>
        <w:rPr>
          <w:rFonts w:hint="eastAsia" w:hAnsi="宋体" w:cs="宋体"/>
          <w:color w:val="000000"/>
          <w:sz w:val="24"/>
          <w:szCs w:val="24"/>
        </w:rPr>
        <w:t>。</w:t>
      </w:r>
    </w:p>
    <w:p>
      <w:pPr>
        <w:spacing w:line="360" w:lineRule="auto"/>
        <w:ind w:firstLine="468" w:firstLineChars="195"/>
        <w:jc w:val="left"/>
        <w:rPr>
          <w:rFonts w:hAnsi="宋体" w:cs="宋体"/>
          <w:color w:val="000000"/>
          <w:sz w:val="24"/>
          <w:szCs w:val="24"/>
        </w:rPr>
      </w:pPr>
      <w:r>
        <w:rPr>
          <w:rFonts w:hint="eastAsia" w:hAnsi="宋体" w:cs="宋体"/>
          <w:color w:val="000000"/>
          <w:sz w:val="24"/>
          <w:szCs w:val="24"/>
        </w:rPr>
        <w:t>15.4.3 修复通知</w:t>
      </w:r>
    </w:p>
    <w:p>
      <w:pPr>
        <w:spacing w:line="360" w:lineRule="auto"/>
        <w:ind w:firstLine="468" w:firstLineChars="195"/>
        <w:jc w:val="left"/>
        <w:rPr>
          <w:rFonts w:hAnsi="宋体" w:cs="宋体"/>
          <w:color w:val="000000"/>
          <w:sz w:val="24"/>
          <w:szCs w:val="24"/>
        </w:rPr>
      </w:pPr>
      <w:r>
        <w:rPr>
          <w:rFonts w:hint="eastAsia" w:hAnsi="宋体" w:cs="宋体"/>
          <w:color w:val="000000"/>
          <w:sz w:val="24"/>
          <w:szCs w:val="24"/>
        </w:rPr>
        <w:t>承包人收到保修通知并到达工程现场的合理时间：</w:t>
      </w:r>
      <w:r>
        <w:rPr>
          <w:rFonts w:hint="eastAsia" w:hAnsi="宋体" w:cs="宋体"/>
          <w:color w:val="000000"/>
          <w:sz w:val="24"/>
          <w:szCs w:val="24"/>
          <w:u w:val="single"/>
        </w:rPr>
        <w:t xml:space="preserve">   48小时内 </w:t>
      </w:r>
      <w:r>
        <w:rPr>
          <w:rFonts w:hint="eastAsia" w:hAnsi="宋体" w:cs="宋体"/>
          <w:color w:val="000000"/>
          <w:sz w:val="24"/>
          <w:szCs w:val="24"/>
        </w:rPr>
        <w:t>。</w:t>
      </w:r>
    </w:p>
    <w:bookmarkEnd w:id="606"/>
    <w:bookmarkEnd w:id="607"/>
    <w:bookmarkEnd w:id="608"/>
    <w:bookmarkEnd w:id="609"/>
    <w:p>
      <w:pPr>
        <w:pStyle w:val="7"/>
        <w:spacing w:before="120" w:after="120"/>
        <w:rPr>
          <w:rFonts w:ascii="宋体" w:hAnsi="宋体" w:cs="宋体"/>
          <w:b w:val="0"/>
          <w:color w:val="000000"/>
          <w:sz w:val="24"/>
          <w:szCs w:val="24"/>
        </w:rPr>
      </w:pPr>
      <w:bookmarkStart w:id="632" w:name="_Toc351203648"/>
      <w:bookmarkStart w:id="633" w:name="_Toc280868717"/>
      <w:bookmarkStart w:id="634" w:name="_Toc280868718"/>
      <w:r>
        <w:rPr>
          <w:rFonts w:hint="eastAsia" w:ascii="宋体" w:hAnsi="宋体" w:cs="宋体"/>
          <w:b w:val="0"/>
          <w:color w:val="000000"/>
          <w:sz w:val="24"/>
          <w:szCs w:val="24"/>
        </w:rPr>
        <w:t>16. 违约</w:t>
      </w:r>
      <w:bookmarkEnd w:id="632"/>
    </w:p>
    <w:p>
      <w:pPr>
        <w:spacing w:after="120" w:line="360" w:lineRule="auto"/>
        <w:ind w:firstLine="480" w:firstLineChars="200"/>
        <w:outlineLvl w:val="0"/>
        <w:rPr>
          <w:rFonts w:hAnsi="宋体" w:cs="宋体"/>
          <w:color w:val="000000"/>
          <w:sz w:val="24"/>
          <w:szCs w:val="24"/>
        </w:rPr>
      </w:pPr>
      <w:r>
        <w:rPr>
          <w:rFonts w:hint="eastAsia" w:hAnsi="宋体" w:cs="宋体"/>
          <w:color w:val="000000"/>
          <w:sz w:val="24"/>
          <w:szCs w:val="24"/>
        </w:rPr>
        <w:t>16.1 发包人违约</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16.1.1发包人违约的情形</w:t>
      </w:r>
    </w:p>
    <w:p>
      <w:pPr>
        <w:spacing w:line="360" w:lineRule="auto"/>
        <w:ind w:firstLine="480" w:firstLineChars="200"/>
        <w:jc w:val="left"/>
        <w:rPr>
          <w:rFonts w:hAnsi="宋体" w:cs="宋体"/>
          <w:color w:val="000000"/>
          <w:sz w:val="24"/>
          <w:szCs w:val="24"/>
          <w:u w:val="single"/>
        </w:rPr>
      </w:pPr>
      <w:r>
        <w:rPr>
          <w:rFonts w:hint="eastAsia" w:hAnsi="宋体" w:cs="宋体"/>
          <w:color w:val="000000"/>
          <w:sz w:val="24"/>
          <w:szCs w:val="24"/>
        </w:rPr>
        <w:t>发包人违约的其他情形：</w:t>
      </w:r>
      <w:r>
        <w:rPr>
          <w:rFonts w:hint="eastAsia" w:hAnsi="宋体" w:cs="宋体"/>
          <w:color w:val="000000"/>
          <w:sz w:val="24"/>
          <w:szCs w:val="24"/>
          <w:u w:val="single"/>
        </w:rPr>
        <w:t xml:space="preserve">               /                 </w:t>
      </w:r>
    </w:p>
    <w:p>
      <w:pPr>
        <w:spacing w:line="360" w:lineRule="auto"/>
        <w:ind w:left="1200" w:hanging="1200" w:hangingChars="500"/>
        <w:jc w:val="left"/>
        <w:rPr>
          <w:rFonts w:hAnsi="宋体" w:cs="宋体"/>
          <w:color w:val="000000"/>
          <w:sz w:val="24"/>
          <w:szCs w:val="24"/>
        </w:rPr>
      </w:pPr>
      <w:r>
        <w:rPr>
          <w:rFonts w:hint="eastAsia" w:hAnsi="宋体" w:cs="宋体"/>
          <w:color w:val="000000"/>
          <w:sz w:val="24"/>
          <w:szCs w:val="24"/>
          <w:u w:val="single"/>
        </w:rPr>
        <w:t xml:space="preserve">                                                         </w:t>
      </w:r>
      <w:r>
        <w:rPr>
          <w:rFonts w:hint="eastAsia" w:hAnsi="宋体" w:cs="宋体"/>
          <w:color w:val="000000"/>
          <w:sz w:val="24"/>
          <w:szCs w:val="24"/>
        </w:rPr>
        <w:t>。</w:t>
      </w:r>
    </w:p>
    <w:p>
      <w:pPr>
        <w:spacing w:line="360" w:lineRule="auto"/>
        <w:ind w:left="1200" w:hanging="1200" w:hangingChars="500"/>
        <w:jc w:val="left"/>
        <w:rPr>
          <w:rFonts w:hAnsi="宋体" w:cs="宋体"/>
          <w:color w:val="000000"/>
          <w:sz w:val="24"/>
          <w:szCs w:val="24"/>
        </w:rPr>
      </w:pPr>
      <w:r>
        <w:rPr>
          <w:rFonts w:hint="eastAsia" w:hAnsi="宋体" w:cs="宋体"/>
          <w:color w:val="000000"/>
          <w:sz w:val="24"/>
          <w:szCs w:val="24"/>
        </w:rPr>
        <w:t xml:space="preserve">    16.1.2 发包人违约的责任</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发包人违约责任的承担方式和计算方法：</w:t>
      </w:r>
    </w:p>
    <w:p>
      <w:pPr>
        <w:spacing w:line="360" w:lineRule="auto"/>
        <w:ind w:firstLine="480" w:firstLineChars="200"/>
        <w:jc w:val="left"/>
        <w:rPr>
          <w:rFonts w:hAnsi="宋体" w:cs="宋体"/>
          <w:color w:val="000000"/>
          <w:sz w:val="24"/>
          <w:szCs w:val="24"/>
          <w:u w:val="single"/>
        </w:rPr>
      </w:pPr>
      <w:r>
        <w:rPr>
          <w:rFonts w:hint="eastAsia" w:hAnsi="宋体" w:cs="宋体"/>
          <w:color w:val="000000"/>
          <w:sz w:val="24"/>
          <w:szCs w:val="24"/>
        </w:rPr>
        <w:t>（1）因发包人原因未能在计划开工日期前7天内下达开工通知的违约责任：</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（2）因发包人原因未能按合同约定支付合同价款的违约责任：</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360" w:lineRule="auto"/>
        <w:ind w:firstLine="480" w:firstLineChars="200"/>
        <w:jc w:val="left"/>
        <w:rPr>
          <w:rFonts w:hAnsi="宋体" w:cs="宋体"/>
          <w:color w:val="000000"/>
          <w:sz w:val="24"/>
          <w:szCs w:val="24"/>
          <w:u w:val="single"/>
        </w:rPr>
      </w:pPr>
      <w:r>
        <w:rPr>
          <w:rFonts w:hint="eastAsia" w:hAnsi="宋体" w:cs="宋体"/>
          <w:color w:val="000000"/>
          <w:sz w:val="24"/>
          <w:szCs w:val="24"/>
        </w:rPr>
        <w:t>（3）发包人违反第10.1款〔变更的范围〕第（2）项约定，自行实施被取消的工作或转由他人实施的违约责任：</w:t>
      </w:r>
      <w:r>
        <w:rPr>
          <w:rFonts w:hint="eastAsia" w:hAnsi="宋体" w:cs="宋体"/>
          <w:color w:val="000000"/>
          <w:sz w:val="24"/>
          <w:szCs w:val="24"/>
          <w:u w:val="single"/>
        </w:rPr>
        <w:t xml:space="preserve">       /       </w:t>
      </w:r>
    </w:p>
    <w:p>
      <w:pPr>
        <w:spacing w:line="360" w:lineRule="auto"/>
        <w:jc w:val="left"/>
        <w:rPr>
          <w:rFonts w:hAnsi="宋体" w:cs="宋体"/>
          <w:color w:val="000000"/>
          <w:sz w:val="24"/>
          <w:szCs w:val="24"/>
        </w:rPr>
      </w:pPr>
      <w:r>
        <w:rPr>
          <w:rFonts w:hint="eastAsia" w:hAnsi="宋体" w:cs="宋体"/>
          <w:color w:val="000000"/>
          <w:sz w:val="24"/>
          <w:szCs w:val="24"/>
          <w:u w:val="single"/>
        </w:rPr>
        <w:t xml:space="preserve">                                        /                 </w:t>
      </w:r>
      <w:r>
        <w:rPr>
          <w:rFonts w:hint="eastAsia" w:hAnsi="宋体" w:cs="宋体"/>
          <w:color w:val="000000"/>
          <w:sz w:val="24"/>
          <w:szCs w:val="24"/>
        </w:rPr>
        <w:t>。</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（4）发包人提供的材料、工程设备的规格、数量或质量不符合合同约定，或因发包人原因导致交货日期延误或交货地点变更等情况的违约责任：</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360" w:lineRule="auto"/>
        <w:ind w:firstLine="480" w:firstLineChars="200"/>
        <w:jc w:val="left"/>
        <w:rPr>
          <w:rFonts w:hAnsi="宋体" w:cs="宋体"/>
          <w:color w:val="000000"/>
          <w:sz w:val="24"/>
          <w:szCs w:val="24"/>
          <w:u w:val="single"/>
        </w:rPr>
      </w:pPr>
      <w:r>
        <w:rPr>
          <w:rFonts w:hint="eastAsia" w:hAnsi="宋体" w:cs="宋体"/>
          <w:color w:val="000000"/>
          <w:sz w:val="24"/>
          <w:szCs w:val="24"/>
        </w:rPr>
        <w:t>（5）因发包人违反合同约定造成暂停施工的违约责任：</w:t>
      </w:r>
      <w:r>
        <w:rPr>
          <w:rFonts w:hint="eastAsia" w:hAnsi="宋体" w:cs="宋体"/>
          <w:color w:val="000000"/>
          <w:sz w:val="24"/>
          <w:szCs w:val="24"/>
          <w:u w:val="single"/>
        </w:rPr>
        <w:t xml:space="preserve">  /   </w:t>
      </w:r>
    </w:p>
    <w:p>
      <w:pPr>
        <w:spacing w:line="360" w:lineRule="auto"/>
        <w:jc w:val="left"/>
        <w:rPr>
          <w:rFonts w:hAnsi="宋体" w:cs="宋体"/>
          <w:color w:val="000000"/>
          <w:sz w:val="24"/>
          <w:szCs w:val="24"/>
        </w:rPr>
      </w:pPr>
      <w:r>
        <w:rPr>
          <w:rFonts w:hint="eastAsia" w:hAnsi="宋体" w:cs="宋体"/>
          <w:color w:val="000000"/>
          <w:sz w:val="24"/>
          <w:szCs w:val="24"/>
          <w:u w:val="single"/>
        </w:rPr>
        <w:t xml:space="preserve">                                                         </w:t>
      </w:r>
      <w:r>
        <w:rPr>
          <w:rFonts w:hint="eastAsia" w:hAnsi="宋体" w:cs="宋体"/>
          <w:color w:val="000000"/>
          <w:sz w:val="24"/>
          <w:szCs w:val="24"/>
        </w:rPr>
        <w:t>。</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（6）发包人无正当理由没有在约定期限内发出复工指示，导致承包人无法复工的违约责任：</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（7）其他：</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16.1.3 因发包人违约解除合同</w:t>
      </w:r>
    </w:p>
    <w:p>
      <w:pPr>
        <w:autoSpaceDE w:val="0"/>
        <w:autoSpaceDN w:val="0"/>
        <w:adjustRightInd w:val="0"/>
        <w:spacing w:line="360" w:lineRule="auto"/>
        <w:ind w:firstLine="480" w:firstLineChars="200"/>
        <w:jc w:val="left"/>
        <w:rPr>
          <w:rFonts w:hAnsi="宋体" w:cs="宋体"/>
          <w:color w:val="000000"/>
          <w:sz w:val="24"/>
          <w:szCs w:val="24"/>
        </w:rPr>
      </w:pPr>
      <w:r>
        <w:rPr>
          <w:rFonts w:hint="eastAsia" w:hAnsi="宋体" w:cs="宋体"/>
          <w:color w:val="000000"/>
          <w:sz w:val="24"/>
          <w:szCs w:val="24"/>
        </w:rPr>
        <w:t>承包人按16.1.1项〔发包人违约的情形〕约定暂停施工满</w:t>
      </w:r>
      <w:r>
        <w:rPr>
          <w:rFonts w:hint="eastAsia" w:hAnsi="宋体" w:cs="宋体"/>
          <w:color w:val="000000"/>
          <w:sz w:val="24"/>
          <w:szCs w:val="24"/>
          <w:u w:val="single"/>
        </w:rPr>
        <w:t xml:space="preserve">  /  </w:t>
      </w:r>
      <w:r>
        <w:rPr>
          <w:rFonts w:hint="eastAsia" w:hAnsi="宋体" w:cs="宋体"/>
          <w:color w:val="000000"/>
          <w:sz w:val="24"/>
          <w:szCs w:val="24"/>
        </w:rPr>
        <w:t>天后发包人仍不纠正其违约行为并致使合同目的不能实现的，承包人有权解除合同。</w:t>
      </w:r>
    </w:p>
    <w:p>
      <w:pPr>
        <w:spacing w:after="120" w:line="360" w:lineRule="auto"/>
        <w:ind w:firstLine="480" w:firstLineChars="200"/>
        <w:outlineLvl w:val="0"/>
        <w:rPr>
          <w:rFonts w:hAnsi="宋体" w:cs="宋体"/>
          <w:color w:val="000000"/>
          <w:sz w:val="24"/>
          <w:szCs w:val="24"/>
        </w:rPr>
      </w:pPr>
      <w:r>
        <w:rPr>
          <w:rFonts w:hint="eastAsia" w:hAnsi="宋体" w:cs="宋体"/>
          <w:color w:val="000000"/>
          <w:sz w:val="24"/>
          <w:szCs w:val="24"/>
        </w:rPr>
        <w:t>16.2 承包人违约</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16.2.1 承包人违约的情形</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承包人违约的其他情形：</w:t>
      </w:r>
      <w:r>
        <w:rPr>
          <w:rFonts w:hint="eastAsia" w:hAnsi="宋体" w:cs="宋体"/>
          <w:color w:val="000000"/>
          <w:sz w:val="24"/>
          <w:szCs w:val="24"/>
          <w:u w:val="single"/>
        </w:rPr>
        <w:t xml:space="preserve">  </w:t>
      </w:r>
      <w:r>
        <w:rPr>
          <w:rFonts w:hAnsi="宋体" w:cs="宋体"/>
          <w:sz w:val="24"/>
          <w:szCs w:val="24"/>
          <w:u w:val="single"/>
        </w:rPr>
        <w:t xml:space="preserve"> </w:t>
      </w:r>
      <w:r>
        <w:rPr>
          <w:rFonts w:hint="eastAsia" w:hAnsi="宋体" w:cs="宋体"/>
          <w:color w:val="000000"/>
          <w:sz w:val="24"/>
          <w:szCs w:val="24"/>
          <w:u w:val="single"/>
        </w:rPr>
        <w:t xml:space="preserve">    </w:t>
      </w:r>
      <w:r>
        <w:rPr>
          <w:rFonts w:hint="eastAsia" w:hAnsi="宋体" w:cs="宋体"/>
          <w:color w:val="000000"/>
          <w:sz w:val="24"/>
          <w:szCs w:val="24"/>
        </w:rPr>
        <w:t>。</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16.2.2承包人违约的责任</w:t>
      </w:r>
    </w:p>
    <w:p>
      <w:pPr>
        <w:spacing w:line="360" w:lineRule="auto"/>
        <w:ind w:left="1200" w:hanging="1200" w:hangingChars="500"/>
        <w:jc w:val="left"/>
        <w:rPr>
          <w:rFonts w:hAnsi="宋体" w:cs="宋体"/>
          <w:color w:val="000000"/>
          <w:sz w:val="24"/>
          <w:szCs w:val="24"/>
          <w:u w:val="single"/>
        </w:rPr>
      </w:pPr>
      <w:r>
        <w:rPr>
          <w:rFonts w:hint="eastAsia" w:hAnsi="宋体" w:cs="宋体"/>
          <w:color w:val="000000"/>
          <w:sz w:val="24"/>
          <w:szCs w:val="24"/>
        </w:rPr>
        <w:t>承包人违约责任的承担方式和计算方法：</w:t>
      </w:r>
      <w:r>
        <w:rPr>
          <w:rFonts w:hint="eastAsia" w:hAnsi="宋体" w:cs="宋体"/>
          <w:color w:val="000000"/>
          <w:sz w:val="24"/>
          <w:szCs w:val="24"/>
          <w:u w:val="single"/>
        </w:rPr>
        <w:t xml:space="preserve"> 若因承包人原因，工程质量达不到本合同约定之规定，按竣工结算总价的30%支付违约金。 </w:t>
      </w:r>
      <w:r>
        <w:rPr>
          <w:rFonts w:hint="eastAsia" w:hAnsi="宋体" w:cs="宋体"/>
          <w:color w:val="000000"/>
          <w:sz w:val="24"/>
          <w:szCs w:val="24"/>
        </w:rPr>
        <w:t xml:space="preserve">。    </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16.2.3 因承包人违约解除合同</w:t>
      </w:r>
    </w:p>
    <w:p>
      <w:pPr>
        <w:spacing w:before="120" w:after="120" w:line="360" w:lineRule="auto"/>
        <w:rPr>
          <w:rFonts w:hAnsi="宋体" w:cs="宋体"/>
          <w:color w:val="000000"/>
          <w:sz w:val="24"/>
          <w:szCs w:val="24"/>
        </w:rPr>
      </w:pPr>
      <w:r>
        <w:rPr>
          <w:rFonts w:hint="eastAsia" w:hAnsi="宋体" w:cs="宋体"/>
          <w:color w:val="000000"/>
          <w:sz w:val="24"/>
          <w:szCs w:val="24"/>
        </w:rPr>
        <w:t>关于承包人违约解除合同的特别约定：</w:t>
      </w:r>
      <w:r>
        <w:rPr>
          <w:rFonts w:hint="eastAsia" w:hAnsi="宋体" w:cs="宋体"/>
          <w:color w:val="000000"/>
          <w:sz w:val="24"/>
          <w:szCs w:val="24"/>
          <w:u w:val="single"/>
        </w:rPr>
        <w:t xml:space="preserve"> 因承包人原因造成连续停工超过30日的，发包人有权解除合同，前期承包人投入和发生的所有费用由承包人承担 </w:t>
      </w:r>
      <w:r>
        <w:rPr>
          <w:rFonts w:hint="eastAsia" w:hAnsi="宋体" w:cs="宋体"/>
          <w:color w:val="000000"/>
          <w:sz w:val="24"/>
          <w:szCs w:val="24"/>
        </w:rPr>
        <w:t>。</w:t>
      </w:r>
    </w:p>
    <w:p>
      <w:pPr>
        <w:spacing w:before="120" w:after="120" w:line="360" w:lineRule="auto"/>
        <w:ind w:firstLine="480" w:firstLineChars="200"/>
        <w:rPr>
          <w:rFonts w:hAnsi="宋体" w:cs="宋体"/>
          <w:color w:val="000000"/>
          <w:sz w:val="24"/>
          <w:szCs w:val="24"/>
        </w:rPr>
      </w:pPr>
      <w:r>
        <w:rPr>
          <w:rFonts w:hint="eastAsia" w:hAnsi="宋体" w:cs="宋体"/>
          <w:color w:val="000000"/>
          <w:sz w:val="24"/>
          <w:szCs w:val="24"/>
        </w:rPr>
        <w:t>发包人继续使用承包人在施工现场的材料、设备、临时工程、承包人文件和由承包人或以其名义编制的其他文件的费用承担方式：</w:t>
      </w:r>
      <w:r>
        <w:rPr>
          <w:rFonts w:hint="eastAsia" w:hAnsi="宋体" w:cs="宋体"/>
          <w:color w:val="000000"/>
          <w:sz w:val="24"/>
          <w:szCs w:val="24"/>
          <w:u w:val="single"/>
        </w:rPr>
        <w:t xml:space="preserve">承包人承担  </w:t>
      </w:r>
      <w:r>
        <w:rPr>
          <w:rFonts w:hint="eastAsia" w:hAnsi="宋体" w:cs="宋体"/>
          <w:color w:val="000000"/>
          <w:sz w:val="24"/>
          <w:szCs w:val="24"/>
        </w:rPr>
        <w:t>。</w:t>
      </w:r>
    </w:p>
    <w:p>
      <w:pPr>
        <w:pStyle w:val="7"/>
        <w:spacing w:before="120" w:after="120"/>
        <w:rPr>
          <w:rFonts w:ascii="宋体" w:hAnsi="宋体" w:cs="宋体"/>
          <w:b w:val="0"/>
          <w:color w:val="000000"/>
          <w:sz w:val="24"/>
          <w:szCs w:val="24"/>
        </w:rPr>
      </w:pPr>
      <w:bookmarkStart w:id="635" w:name="_Toc351203649"/>
      <w:r>
        <w:rPr>
          <w:rFonts w:hint="eastAsia" w:ascii="宋体" w:hAnsi="宋体" w:cs="宋体"/>
          <w:b w:val="0"/>
          <w:color w:val="000000"/>
          <w:sz w:val="24"/>
          <w:szCs w:val="24"/>
        </w:rPr>
        <w:t>17. 不可抗力</w:t>
      </w:r>
      <w:bookmarkEnd w:id="635"/>
      <w:r>
        <w:rPr>
          <w:rFonts w:hint="eastAsia" w:ascii="宋体" w:hAnsi="宋体" w:cs="宋体"/>
          <w:b w:val="0"/>
          <w:color w:val="000000"/>
          <w:sz w:val="24"/>
          <w:szCs w:val="24"/>
        </w:rPr>
        <w:t xml:space="preserve"> </w:t>
      </w:r>
      <w:bookmarkEnd w:id="633"/>
    </w:p>
    <w:p>
      <w:pPr>
        <w:spacing w:after="120" w:line="360" w:lineRule="auto"/>
        <w:ind w:firstLine="480" w:firstLineChars="200"/>
        <w:rPr>
          <w:rFonts w:hAnsi="宋体" w:cs="宋体"/>
          <w:color w:val="000000"/>
          <w:sz w:val="24"/>
          <w:szCs w:val="24"/>
        </w:rPr>
      </w:pPr>
      <w:r>
        <w:rPr>
          <w:rFonts w:hint="eastAsia" w:hAnsi="宋体" w:cs="宋体"/>
          <w:color w:val="000000"/>
          <w:sz w:val="24"/>
          <w:szCs w:val="24"/>
        </w:rPr>
        <w:t>17.1 不可抗力的确认</w:t>
      </w:r>
    </w:p>
    <w:p>
      <w:pPr>
        <w:spacing w:line="360" w:lineRule="auto"/>
        <w:ind w:firstLine="480" w:firstLineChars="200"/>
        <w:jc w:val="left"/>
        <w:rPr>
          <w:rFonts w:hAnsi="宋体" w:cs="宋体"/>
          <w:color w:val="000000"/>
          <w:sz w:val="24"/>
          <w:szCs w:val="24"/>
          <w:u w:val="single"/>
        </w:rPr>
      </w:pPr>
      <w:r>
        <w:rPr>
          <w:rFonts w:hint="eastAsia" w:hAnsi="宋体" w:cs="宋体"/>
          <w:color w:val="000000"/>
          <w:sz w:val="24"/>
          <w:szCs w:val="24"/>
        </w:rPr>
        <w:t xml:space="preserve">除通用合同条款约定的不可抗力事件之外，视为不可抗力的其他情形： </w:t>
      </w:r>
      <w:r>
        <w:rPr>
          <w:rFonts w:hint="eastAsia" w:hAnsi="宋体" w:cs="宋体"/>
          <w:color w:val="000000"/>
          <w:sz w:val="24"/>
          <w:szCs w:val="24"/>
          <w:u w:val="single"/>
        </w:rPr>
        <w:t xml:space="preserve">  地震6度以上、火山爆发、雪崩、飓风等，8级以上大风，洪水、流行病疫情、政府禁令 发生时，承包人负责提供有效的、发生地政府相关部门认可的权威认定。</w:t>
      </w:r>
    </w:p>
    <w:p>
      <w:pPr>
        <w:spacing w:before="120" w:after="120" w:line="360" w:lineRule="auto"/>
        <w:rPr>
          <w:rFonts w:hAnsi="宋体" w:cs="宋体"/>
          <w:color w:val="000000"/>
          <w:sz w:val="24"/>
          <w:szCs w:val="24"/>
          <w:u w:val="single"/>
        </w:rPr>
      </w:pPr>
      <w:r>
        <w:rPr>
          <w:rFonts w:hint="eastAsia" w:hAnsi="宋体" w:cs="宋体"/>
          <w:color w:val="000000"/>
          <w:sz w:val="24"/>
          <w:szCs w:val="24"/>
          <w:u w:val="single"/>
        </w:rPr>
        <w:t>七级以上的地震；</w:t>
      </w:r>
    </w:p>
    <w:p>
      <w:pPr>
        <w:spacing w:before="120" w:after="120" w:line="360" w:lineRule="auto"/>
        <w:rPr>
          <w:rFonts w:hAnsi="宋体" w:cs="宋体"/>
          <w:color w:val="000000"/>
          <w:sz w:val="24"/>
          <w:szCs w:val="24"/>
          <w:u w:val="single"/>
        </w:rPr>
      </w:pPr>
      <w:r>
        <w:rPr>
          <w:rFonts w:hint="eastAsia" w:hAnsi="宋体" w:cs="宋体"/>
          <w:color w:val="000000"/>
          <w:sz w:val="24"/>
          <w:szCs w:val="24"/>
          <w:u w:val="single"/>
        </w:rPr>
        <w:t>八级以上持续8小时的大风；</w:t>
      </w:r>
    </w:p>
    <w:p>
      <w:pPr>
        <w:spacing w:before="120" w:after="120" w:line="360" w:lineRule="auto"/>
        <w:rPr>
          <w:rFonts w:hAnsi="宋体" w:cs="宋体"/>
          <w:color w:val="000000"/>
          <w:sz w:val="24"/>
          <w:szCs w:val="24"/>
          <w:u w:val="single"/>
        </w:rPr>
      </w:pPr>
      <w:r>
        <w:rPr>
          <w:rFonts w:hint="eastAsia" w:hAnsi="宋体" w:cs="宋体"/>
          <w:color w:val="000000"/>
          <w:sz w:val="24"/>
          <w:szCs w:val="24"/>
          <w:u w:val="single"/>
        </w:rPr>
        <w:t>持续降雨24小时且降雨量达 100 mm以上；</w:t>
      </w:r>
    </w:p>
    <w:p>
      <w:pPr>
        <w:spacing w:before="120" w:after="120" w:line="360" w:lineRule="auto"/>
        <w:rPr>
          <w:rFonts w:hAnsi="宋体" w:cs="宋体"/>
          <w:color w:val="000000"/>
          <w:sz w:val="24"/>
          <w:szCs w:val="24"/>
          <w:u w:val="single"/>
        </w:rPr>
      </w:pPr>
      <w:r>
        <w:rPr>
          <w:rFonts w:hint="eastAsia" w:hAnsi="宋体" w:cs="宋体"/>
          <w:color w:val="000000"/>
          <w:sz w:val="24"/>
          <w:szCs w:val="24"/>
          <w:u w:val="single"/>
        </w:rPr>
        <w:t>20年不遇的高温、高寒天气；</w:t>
      </w:r>
    </w:p>
    <w:p>
      <w:pPr>
        <w:spacing w:before="120" w:after="120" w:line="360" w:lineRule="auto"/>
        <w:rPr>
          <w:rFonts w:hAnsi="宋体" w:cs="宋体"/>
          <w:color w:val="000000"/>
          <w:sz w:val="24"/>
          <w:szCs w:val="24"/>
          <w:u w:val="single"/>
        </w:rPr>
      </w:pPr>
      <w:r>
        <w:rPr>
          <w:rFonts w:hint="eastAsia" w:hAnsi="宋体" w:cs="宋体"/>
          <w:color w:val="000000"/>
          <w:sz w:val="24"/>
          <w:szCs w:val="24"/>
          <w:u w:val="single"/>
        </w:rPr>
        <w:t>台风、洪水及非承包人原因连续停水停电八小时以上；</w:t>
      </w:r>
    </w:p>
    <w:p>
      <w:pPr>
        <w:spacing w:before="120" w:after="120" w:line="360" w:lineRule="auto"/>
        <w:rPr>
          <w:rFonts w:hAnsi="宋体" w:cs="宋体"/>
          <w:color w:val="000000"/>
          <w:sz w:val="24"/>
          <w:szCs w:val="24"/>
          <w:u w:val="single"/>
        </w:rPr>
      </w:pPr>
      <w:r>
        <w:rPr>
          <w:rFonts w:hint="eastAsia" w:hAnsi="宋体" w:cs="宋体"/>
          <w:color w:val="000000"/>
          <w:sz w:val="24"/>
          <w:szCs w:val="24"/>
          <w:u w:val="single"/>
        </w:rPr>
        <w:t>非承包人原因，因地方政府明文规定停工的（不包括节假日、高考停工）</w:t>
      </w:r>
    </w:p>
    <w:p>
      <w:pPr>
        <w:spacing w:before="120" w:after="120" w:line="360" w:lineRule="auto"/>
        <w:rPr>
          <w:rFonts w:hAnsi="宋体" w:cs="宋体"/>
          <w:color w:val="000000"/>
          <w:sz w:val="24"/>
          <w:szCs w:val="24"/>
          <w:u w:val="single"/>
        </w:rPr>
      </w:pPr>
      <w:r>
        <w:rPr>
          <w:rFonts w:hint="eastAsia" w:hAnsi="宋体" w:cs="宋体"/>
          <w:color w:val="000000"/>
          <w:sz w:val="24"/>
          <w:szCs w:val="24"/>
          <w:u w:val="single"/>
        </w:rPr>
        <w:t>战争、暴动、骚乱。</w:t>
      </w:r>
    </w:p>
    <w:p>
      <w:pPr>
        <w:spacing w:after="120" w:line="360" w:lineRule="auto"/>
        <w:ind w:firstLine="480" w:firstLineChars="200"/>
        <w:outlineLvl w:val="0"/>
        <w:rPr>
          <w:rFonts w:hAnsi="宋体" w:cs="宋体"/>
          <w:color w:val="000000"/>
          <w:sz w:val="24"/>
          <w:szCs w:val="24"/>
        </w:rPr>
      </w:pPr>
      <w:r>
        <w:rPr>
          <w:rFonts w:hint="eastAsia" w:hAnsi="宋体" w:cs="宋体"/>
          <w:color w:val="000000"/>
          <w:sz w:val="24"/>
          <w:szCs w:val="24"/>
        </w:rPr>
        <w:t>17.4 因不可抗力解除合同</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合同解除后，发包人应在商定或确定发包人应支付款项后</w:t>
      </w:r>
      <w:r>
        <w:rPr>
          <w:rFonts w:hint="eastAsia" w:hAnsi="宋体" w:cs="宋体"/>
          <w:color w:val="000000"/>
          <w:sz w:val="24"/>
          <w:szCs w:val="24"/>
          <w:u w:val="single"/>
        </w:rPr>
        <w:t xml:space="preserve">  60  </w:t>
      </w:r>
      <w:r>
        <w:rPr>
          <w:rFonts w:hint="eastAsia" w:hAnsi="宋体" w:cs="宋体"/>
          <w:color w:val="000000"/>
          <w:sz w:val="24"/>
          <w:szCs w:val="24"/>
        </w:rPr>
        <w:t>天内完成款项的支付。</w:t>
      </w:r>
    </w:p>
    <w:p>
      <w:pPr>
        <w:pStyle w:val="7"/>
        <w:spacing w:before="120" w:after="120"/>
        <w:rPr>
          <w:rFonts w:ascii="宋体" w:hAnsi="宋体" w:cs="宋体"/>
          <w:b w:val="0"/>
          <w:color w:val="000000"/>
          <w:sz w:val="24"/>
          <w:szCs w:val="24"/>
        </w:rPr>
      </w:pPr>
      <w:bookmarkStart w:id="636" w:name="_Toc351203650"/>
      <w:r>
        <w:rPr>
          <w:rFonts w:hint="eastAsia" w:ascii="宋体" w:hAnsi="宋体" w:cs="宋体"/>
          <w:b w:val="0"/>
          <w:color w:val="000000"/>
          <w:sz w:val="24"/>
          <w:szCs w:val="24"/>
        </w:rPr>
        <w:t>18. 保险</w:t>
      </w:r>
      <w:bookmarkEnd w:id="636"/>
    </w:p>
    <w:bookmarkEnd w:id="634"/>
    <w:p>
      <w:pPr>
        <w:spacing w:after="120" w:line="360" w:lineRule="auto"/>
        <w:ind w:firstLine="480" w:firstLineChars="200"/>
        <w:rPr>
          <w:rFonts w:hAnsi="宋体" w:cs="宋体"/>
          <w:color w:val="000000"/>
          <w:sz w:val="24"/>
          <w:szCs w:val="24"/>
        </w:rPr>
      </w:pPr>
      <w:r>
        <w:rPr>
          <w:rFonts w:hint="eastAsia" w:hAnsi="宋体" w:cs="宋体"/>
          <w:color w:val="000000"/>
          <w:sz w:val="24"/>
          <w:szCs w:val="24"/>
        </w:rPr>
        <w:t>18.1 工程保险</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关于工程保险的特别约定：</w:t>
      </w:r>
      <w:r>
        <w:rPr>
          <w:rFonts w:hint="eastAsia" w:hAnsi="宋体" w:cs="宋体"/>
          <w:color w:val="000000"/>
          <w:sz w:val="24"/>
          <w:szCs w:val="24"/>
          <w:u w:val="single"/>
        </w:rPr>
        <w:t xml:space="preserve">  </w:t>
      </w:r>
      <w:r>
        <w:rPr>
          <w:rFonts w:hint="eastAsia" w:hAnsi="宋体" w:cs="宋体"/>
          <w:sz w:val="24"/>
          <w:szCs w:val="24"/>
          <w:u w:val="single"/>
        </w:rPr>
        <w:t>承包人必须为从事危险作业的职工办理意外伤害保险，并为施工场地内的自有人员生命财产及施工机械设备办理保险，支付保险费用；承包人采购运至施工场地内用于本工程的材料和待安装设备，由承包人办理保险，并支付保险费用。工程开工前，发包人为本工程和施工场地内的自有人员及第三者人员生命财产办理保险，支付保险费用。发包人采购运至施工场地内用于本工程的材料和待安装设备，由发包人办理保险，并支付保险费用。</w:t>
      </w:r>
    </w:p>
    <w:p>
      <w:pPr>
        <w:spacing w:after="120" w:line="360" w:lineRule="auto"/>
        <w:ind w:firstLine="480" w:firstLineChars="200"/>
        <w:outlineLvl w:val="0"/>
        <w:rPr>
          <w:rFonts w:hAnsi="宋体" w:cs="宋体"/>
          <w:color w:val="000000"/>
          <w:sz w:val="24"/>
          <w:szCs w:val="24"/>
        </w:rPr>
      </w:pPr>
      <w:r>
        <w:rPr>
          <w:rFonts w:hint="eastAsia" w:hAnsi="宋体" w:cs="宋体"/>
          <w:color w:val="000000"/>
          <w:sz w:val="24"/>
          <w:szCs w:val="24"/>
        </w:rPr>
        <w:t>18.3 其他保险</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关于其他保险的约定：</w:t>
      </w:r>
      <w:r>
        <w:rPr>
          <w:rFonts w:hint="eastAsia" w:hAnsi="宋体" w:cs="宋体"/>
          <w:color w:val="000000"/>
          <w:sz w:val="24"/>
          <w:szCs w:val="24"/>
          <w:u w:val="single"/>
        </w:rPr>
        <w:t xml:space="preserve"> 由承包人承担  </w:t>
      </w:r>
      <w:r>
        <w:rPr>
          <w:rFonts w:hint="eastAsia" w:hAnsi="宋体" w:cs="宋体"/>
          <w:color w:val="000000"/>
          <w:sz w:val="24"/>
          <w:szCs w:val="24"/>
        </w:rPr>
        <w:t>。</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承包人是否应为其施工设备等办理财产保险：</w:t>
      </w:r>
      <w:r>
        <w:rPr>
          <w:rFonts w:hint="eastAsia" w:hAnsi="宋体" w:cs="宋体"/>
          <w:color w:val="000000"/>
          <w:sz w:val="24"/>
          <w:szCs w:val="24"/>
          <w:u w:val="single"/>
        </w:rPr>
        <w:t xml:space="preserve">是 </w:t>
      </w:r>
      <w:r>
        <w:rPr>
          <w:rFonts w:hint="eastAsia" w:hAnsi="宋体" w:cs="宋体"/>
          <w:color w:val="000000"/>
          <w:sz w:val="24"/>
          <w:szCs w:val="24"/>
        </w:rPr>
        <w:t>。</w:t>
      </w:r>
    </w:p>
    <w:p>
      <w:pPr>
        <w:spacing w:after="120" w:line="360" w:lineRule="auto"/>
        <w:ind w:firstLine="480" w:firstLineChars="200"/>
        <w:rPr>
          <w:rFonts w:hAnsi="宋体" w:cs="宋体"/>
          <w:color w:val="000000"/>
          <w:sz w:val="24"/>
          <w:szCs w:val="24"/>
        </w:rPr>
      </w:pPr>
      <w:r>
        <w:rPr>
          <w:rFonts w:hint="eastAsia" w:hAnsi="宋体" w:cs="宋体"/>
          <w:color w:val="000000"/>
          <w:sz w:val="24"/>
          <w:szCs w:val="24"/>
        </w:rPr>
        <w:t>18.7 通知义务</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关于变更保险合同时的通知义务的约定：</w:t>
      </w:r>
      <w:r>
        <w:rPr>
          <w:rFonts w:hint="eastAsia" w:hAnsi="宋体" w:cs="宋体"/>
          <w:color w:val="000000"/>
          <w:sz w:val="24"/>
          <w:szCs w:val="24"/>
          <w:u w:val="single"/>
        </w:rPr>
        <w:t xml:space="preserve"> 执行通用条款     </w:t>
      </w:r>
      <w:r>
        <w:rPr>
          <w:rFonts w:hint="eastAsia" w:hAnsi="宋体" w:cs="宋体"/>
          <w:color w:val="000000"/>
          <w:sz w:val="24"/>
          <w:szCs w:val="24"/>
        </w:rPr>
        <w:t>。</w:t>
      </w:r>
    </w:p>
    <w:bookmarkEnd w:id="610"/>
    <w:bookmarkEnd w:id="611"/>
    <w:bookmarkEnd w:id="612"/>
    <w:bookmarkEnd w:id="613"/>
    <w:bookmarkEnd w:id="614"/>
    <w:bookmarkEnd w:id="615"/>
    <w:bookmarkEnd w:id="616"/>
    <w:bookmarkEnd w:id="617"/>
    <w:bookmarkEnd w:id="618"/>
    <w:bookmarkEnd w:id="619"/>
    <w:bookmarkEnd w:id="620"/>
    <w:bookmarkEnd w:id="621"/>
    <w:p>
      <w:pPr>
        <w:pStyle w:val="7"/>
        <w:spacing w:before="120" w:after="120"/>
        <w:rPr>
          <w:rFonts w:ascii="宋体" w:hAnsi="宋体" w:cs="宋体"/>
          <w:b w:val="0"/>
          <w:color w:val="000000"/>
          <w:sz w:val="24"/>
          <w:szCs w:val="24"/>
        </w:rPr>
      </w:pPr>
      <w:bookmarkStart w:id="637" w:name="_Toc351203651"/>
      <w:r>
        <w:rPr>
          <w:rFonts w:hint="eastAsia" w:ascii="宋体" w:hAnsi="宋体" w:cs="宋体"/>
          <w:b w:val="0"/>
          <w:color w:val="000000"/>
          <w:sz w:val="24"/>
          <w:szCs w:val="24"/>
        </w:rPr>
        <w:t>20. 争议解决</w:t>
      </w:r>
      <w:bookmarkEnd w:id="637"/>
    </w:p>
    <w:bookmarkEnd w:id="622"/>
    <w:bookmarkEnd w:id="623"/>
    <w:p>
      <w:pPr>
        <w:spacing w:after="120" w:line="360" w:lineRule="auto"/>
        <w:ind w:firstLine="480" w:firstLineChars="200"/>
        <w:outlineLvl w:val="0"/>
        <w:rPr>
          <w:rFonts w:hAnsi="宋体" w:cs="宋体"/>
          <w:color w:val="000000"/>
          <w:sz w:val="24"/>
          <w:szCs w:val="24"/>
        </w:rPr>
      </w:pPr>
      <w:r>
        <w:rPr>
          <w:rFonts w:hint="eastAsia" w:hAnsi="宋体" w:cs="宋体"/>
          <w:color w:val="000000"/>
          <w:sz w:val="24"/>
          <w:szCs w:val="24"/>
        </w:rPr>
        <w:t>20.3 争</w:t>
      </w:r>
      <w:bookmarkEnd w:id="624"/>
      <w:r>
        <w:rPr>
          <w:rFonts w:hint="eastAsia" w:hAnsi="宋体" w:cs="宋体"/>
          <w:color w:val="000000"/>
          <w:sz w:val="24"/>
          <w:szCs w:val="24"/>
        </w:rPr>
        <w:t>议评审</w:t>
      </w:r>
    </w:p>
    <w:p>
      <w:pPr>
        <w:spacing w:line="360" w:lineRule="auto"/>
        <w:ind w:left="241" w:leftChars="71" w:firstLine="360" w:firstLineChars="150"/>
        <w:jc w:val="left"/>
        <w:rPr>
          <w:rFonts w:hAnsi="宋体" w:cs="宋体"/>
          <w:color w:val="000000"/>
          <w:sz w:val="24"/>
          <w:szCs w:val="24"/>
          <w:u w:val="single"/>
        </w:rPr>
      </w:pPr>
      <w:r>
        <w:rPr>
          <w:rFonts w:hint="eastAsia" w:hAnsi="宋体" w:cs="宋体"/>
          <w:color w:val="000000"/>
          <w:sz w:val="24"/>
          <w:szCs w:val="24"/>
        </w:rPr>
        <w:t>合同当事人是否同意将工程争议提交争议评审小组决定：</w:t>
      </w:r>
      <w:r>
        <w:rPr>
          <w:rFonts w:hint="eastAsia" w:hAnsi="宋体" w:cs="宋体"/>
          <w:color w:val="000000"/>
          <w:sz w:val="24"/>
          <w:szCs w:val="24"/>
          <w:u w:val="single"/>
        </w:rPr>
        <w:t xml:space="preserve">    </w:t>
      </w:r>
    </w:p>
    <w:p>
      <w:pPr>
        <w:spacing w:line="360" w:lineRule="auto"/>
        <w:jc w:val="left"/>
        <w:rPr>
          <w:rFonts w:hAnsi="宋体" w:cs="宋体"/>
          <w:color w:val="000000"/>
          <w:sz w:val="24"/>
          <w:szCs w:val="24"/>
        </w:rPr>
      </w:pPr>
      <w:r>
        <w:rPr>
          <w:rFonts w:hint="eastAsia" w:hAnsi="宋体" w:cs="宋体"/>
          <w:color w:val="000000"/>
          <w:sz w:val="24"/>
          <w:szCs w:val="24"/>
          <w:u w:val="single"/>
        </w:rPr>
        <w:t xml:space="preserve">                                  /                       </w:t>
      </w:r>
      <w:r>
        <w:rPr>
          <w:rFonts w:hint="eastAsia" w:hAnsi="宋体" w:cs="宋体"/>
          <w:color w:val="000000"/>
          <w:sz w:val="24"/>
          <w:szCs w:val="24"/>
        </w:rPr>
        <w:t xml:space="preserve">。  </w:t>
      </w:r>
    </w:p>
    <w:p>
      <w:pPr>
        <w:spacing w:line="360" w:lineRule="auto"/>
        <w:ind w:firstLine="480" w:firstLineChars="200"/>
        <w:jc w:val="left"/>
        <w:outlineLvl w:val="0"/>
        <w:rPr>
          <w:rFonts w:hAnsi="宋体" w:cs="宋体"/>
          <w:color w:val="000000"/>
          <w:sz w:val="24"/>
          <w:szCs w:val="24"/>
        </w:rPr>
      </w:pPr>
      <w:r>
        <w:rPr>
          <w:rFonts w:hint="eastAsia" w:hAnsi="宋体" w:cs="宋体"/>
          <w:color w:val="000000"/>
          <w:sz w:val="24"/>
          <w:szCs w:val="24"/>
        </w:rPr>
        <w:t>20.3.1 争议评审小组的确定</w:t>
      </w:r>
    </w:p>
    <w:p>
      <w:pPr>
        <w:spacing w:line="360" w:lineRule="auto"/>
        <w:ind w:firstLine="480" w:firstLineChars="200"/>
        <w:jc w:val="left"/>
        <w:rPr>
          <w:rFonts w:hAnsi="宋体" w:cs="宋体"/>
          <w:color w:val="000000"/>
          <w:sz w:val="24"/>
          <w:szCs w:val="24"/>
          <w:u w:val="single"/>
        </w:rPr>
      </w:pPr>
      <w:r>
        <w:rPr>
          <w:rFonts w:hint="eastAsia" w:hAnsi="宋体" w:cs="宋体"/>
          <w:color w:val="000000"/>
          <w:sz w:val="24"/>
          <w:szCs w:val="24"/>
        </w:rPr>
        <w:t>争议评审小组成员的确定：</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选定争议评审员的期限：</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争议评审小组成员的报酬承担方式：</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其他事项的约定：</w:t>
      </w:r>
      <w:r>
        <w:rPr>
          <w:rFonts w:hint="eastAsia" w:hAnsi="宋体" w:cs="宋体"/>
          <w:color w:val="000000"/>
          <w:sz w:val="24"/>
          <w:szCs w:val="24"/>
          <w:u w:val="single"/>
        </w:rPr>
        <w:t xml:space="preserve">                      /               </w:t>
      </w:r>
      <w:r>
        <w:rPr>
          <w:rFonts w:hint="eastAsia" w:hAnsi="宋体" w:cs="宋体"/>
          <w:color w:val="000000"/>
          <w:sz w:val="24"/>
          <w:szCs w:val="24"/>
        </w:rPr>
        <w:t>。</w:t>
      </w:r>
    </w:p>
    <w:p>
      <w:pPr>
        <w:autoSpaceDE w:val="0"/>
        <w:autoSpaceDN w:val="0"/>
        <w:adjustRightInd w:val="0"/>
        <w:spacing w:line="360" w:lineRule="auto"/>
        <w:ind w:firstLine="480" w:firstLineChars="200"/>
        <w:jc w:val="left"/>
        <w:outlineLvl w:val="0"/>
        <w:rPr>
          <w:rFonts w:hAnsi="宋体" w:cs="宋体"/>
          <w:color w:val="000000"/>
          <w:sz w:val="24"/>
          <w:szCs w:val="24"/>
        </w:rPr>
      </w:pPr>
      <w:r>
        <w:rPr>
          <w:rFonts w:hint="eastAsia" w:hAnsi="宋体" w:cs="宋体"/>
          <w:color w:val="000000"/>
          <w:sz w:val="24"/>
          <w:szCs w:val="24"/>
        </w:rPr>
        <w:t>20.3.2 争议评审小组的决定</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合同当事人关于本项的约定：</w:t>
      </w:r>
      <w:r>
        <w:rPr>
          <w:rFonts w:hint="eastAsia" w:hAnsi="宋体" w:cs="宋体"/>
          <w:color w:val="000000"/>
          <w:sz w:val="24"/>
          <w:szCs w:val="24"/>
          <w:u w:val="single"/>
        </w:rPr>
        <w:t xml:space="preserve">               /            </w:t>
      </w:r>
      <w:r>
        <w:rPr>
          <w:rFonts w:hint="eastAsia" w:hAnsi="宋体" w:cs="宋体"/>
          <w:color w:val="000000"/>
          <w:sz w:val="24"/>
          <w:szCs w:val="24"/>
        </w:rPr>
        <w:t>。</w:t>
      </w:r>
    </w:p>
    <w:p>
      <w:pPr>
        <w:spacing w:after="120" w:line="360" w:lineRule="auto"/>
        <w:ind w:firstLine="480" w:firstLineChars="200"/>
        <w:outlineLvl w:val="0"/>
        <w:rPr>
          <w:rFonts w:hAnsi="宋体" w:cs="宋体"/>
          <w:color w:val="000000"/>
          <w:sz w:val="24"/>
          <w:szCs w:val="24"/>
        </w:rPr>
      </w:pPr>
      <w:r>
        <w:rPr>
          <w:rFonts w:hint="eastAsia" w:hAnsi="宋体" w:cs="宋体"/>
          <w:color w:val="000000"/>
          <w:sz w:val="24"/>
          <w:szCs w:val="24"/>
        </w:rPr>
        <w:t>20.4仲裁或诉讼</w:t>
      </w:r>
      <w:bookmarkEnd w:id="625"/>
    </w:p>
    <w:p>
      <w:pPr>
        <w:spacing w:after="120" w:line="360" w:lineRule="auto"/>
        <w:ind w:firstLine="480" w:firstLineChars="200"/>
        <w:rPr>
          <w:rFonts w:hAnsi="宋体" w:cs="宋体"/>
          <w:color w:val="000000"/>
          <w:sz w:val="24"/>
          <w:szCs w:val="24"/>
        </w:rPr>
      </w:pPr>
      <w:r>
        <w:rPr>
          <w:rFonts w:hint="eastAsia" w:hAnsi="宋体" w:cs="宋体"/>
          <w:color w:val="000000"/>
          <w:sz w:val="24"/>
          <w:szCs w:val="24"/>
        </w:rPr>
        <w:t>因合同及合同有关事项发生的争议，按下列第</w:t>
      </w:r>
      <w:r>
        <w:rPr>
          <w:rFonts w:hint="eastAsia" w:hAnsi="宋体" w:cs="宋体"/>
          <w:color w:val="000000"/>
          <w:sz w:val="24"/>
          <w:szCs w:val="24"/>
          <w:u w:val="single"/>
        </w:rPr>
        <w:t xml:space="preserve">  2   </w:t>
      </w:r>
      <w:r>
        <w:rPr>
          <w:rFonts w:hint="eastAsia" w:hAnsi="宋体" w:cs="宋体"/>
          <w:color w:val="000000"/>
          <w:sz w:val="24"/>
          <w:szCs w:val="24"/>
        </w:rPr>
        <w:t>种方式解决：</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（1）向</w:t>
      </w:r>
      <w:r>
        <w:rPr>
          <w:rFonts w:hint="eastAsia" w:hAnsi="宋体" w:cs="宋体"/>
          <w:color w:val="000000"/>
          <w:sz w:val="24"/>
          <w:szCs w:val="24"/>
          <w:u w:val="single"/>
        </w:rPr>
        <w:t xml:space="preserve">             /        </w:t>
      </w:r>
      <w:r>
        <w:rPr>
          <w:rFonts w:hint="eastAsia" w:hAnsi="宋体" w:cs="宋体"/>
          <w:color w:val="000000"/>
          <w:sz w:val="24"/>
          <w:szCs w:val="24"/>
        </w:rPr>
        <w:t>仲裁委员会申请仲裁；</w:t>
      </w:r>
    </w:p>
    <w:p>
      <w:pPr>
        <w:spacing w:line="360" w:lineRule="auto"/>
        <w:ind w:firstLine="480" w:firstLineChars="200"/>
        <w:jc w:val="left"/>
        <w:rPr>
          <w:rFonts w:hAnsi="宋体" w:cs="宋体"/>
          <w:color w:val="000000"/>
          <w:sz w:val="24"/>
          <w:szCs w:val="24"/>
        </w:rPr>
      </w:pPr>
      <w:r>
        <w:rPr>
          <w:rFonts w:hint="eastAsia" w:hAnsi="宋体" w:cs="宋体"/>
          <w:color w:val="000000"/>
          <w:sz w:val="24"/>
          <w:szCs w:val="24"/>
        </w:rPr>
        <w:t>（2）向</w:t>
      </w:r>
      <w:r>
        <w:rPr>
          <w:rFonts w:hint="eastAsia" w:hAnsi="宋体" w:cs="宋体"/>
          <w:color w:val="000000"/>
          <w:sz w:val="24"/>
          <w:szCs w:val="24"/>
          <w:u w:val="single"/>
        </w:rPr>
        <w:t xml:space="preserve">    建设工程所在地   </w:t>
      </w:r>
      <w:r>
        <w:rPr>
          <w:rFonts w:hint="eastAsia" w:hAnsi="宋体" w:cs="宋体"/>
          <w:color w:val="000000"/>
          <w:sz w:val="24"/>
          <w:szCs w:val="24"/>
        </w:rPr>
        <w:t>人民法院起诉。</w:t>
      </w:r>
      <w:bookmarkEnd w:id="626"/>
      <w:bookmarkEnd w:id="627"/>
      <w:bookmarkEnd w:id="628"/>
      <w:bookmarkEnd w:id="629"/>
      <w:bookmarkEnd w:id="630"/>
      <w:bookmarkEnd w:id="631"/>
    </w:p>
    <w:p>
      <w:pPr>
        <w:spacing w:line="360" w:lineRule="auto"/>
        <w:jc w:val="left"/>
        <w:rPr>
          <w:rFonts w:hint="eastAsia" w:hAnsi="宋体" w:cs="宋体"/>
          <w:color w:val="000000"/>
          <w:sz w:val="24"/>
          <w:szCs w:val="24"/>
        </w:rPr>
      </w:pPr>
      <w:r>
        <w:rPr>
          <w:rFonts w:hint="eastAsia" w:hAnsi="宋体" w:cs="宋体"/>
          <w:color w:val="000000"/>
          <w:sz w:val="24"/>
          <w:szCs w:val="24"/>
        </w:rPr>
        <w:t>补充条款</w:t>
      </w:r>
    </w:p>
    <w:p>
      <w:pPr>
        <w:pStyle w:val="39"/>
        <w:rPr>
          <w:rFonts w:hint="eastAsia" w:hAnsi="宋体" w:cs="宋体"/>
          <w:color w:val="000000"/>
          <w:sz w:val="24"/>
          <w:szCs w:val="24"/>
          <w:lang w:eastAsia="zh-CN"/>
        </w:rPr>
      </w:pPr>
      <w:r>
        <w:rPr>
          <w:rFonts w:hint="eastAsia" w:hAnsi="宋体" w:cs="宋体"/>
          <w:color w:val="000000"/>
          <w:sz w:val="24"/>
          <w:szCs w:val="24"/>
          <w:lang w:eastAsia="zh-CN"/>
        </w:rPr>
        <w:t>补充一</w:t>
      </w:r>
      <w:r>
        <w:rPr>
          <w:rFonts w:hint="eastAsia" w:hAnsi="宋体" w:cs="宋体"/>
          <w:color w:val="000000"/>
          <w:sz w:val="24"/>
          <w:szCs w:val="24"/>
          <w:lang w:val="en-US" w:eastAsia="zh-CN"/>
        </w:rPr>
        <w:t xml:space="preserve"> </w:t>
      </w:r>
      <w:r>
        <w:rPr>
          <w:rFonts w:hint="eastAsia" w:hAnsi="宋体" w:cs="宋体"/>
          <w:color w:val="000000"/>
          <w:sz w:val="24"/>
          <w:szCs w:val="24"/>
          <w:lang w:eastAsia="zh-CN"/>
        </w:rPr>
        <w:t>施工范围</w:t>
      </w:r>
    </w:p>
    <w:p>
      <w:pPr>
        <w:ind w:left="3" w:leftChars="1" w:firstLine="360" w:firstLineChars="150"/>
        <w:rPr>
          <w:rFonts w:hAnsi="宋体" w:cs="宋体"/>
          <w:color w:val="auto"/>
          <w:sz w:val="24"/>
          <w:szCs w:val="24"/>
          <w:highlight w:val="none"/>
        </w:rPr>
      </w:pPr>
      <w:r>
        <w:rPr>
          <w:rFonts w:hint="eastAsia" w:hAnsi="宋体" w:cs="宋体"/>
          <w:color w:val="auto"/>
          <w:sz w:val="24"/>
          <w:szCs w:val="24"/>
          <w:highlight w:val="none"/>
        </w:rPr>
        <w:t>（1）、施工图纸范围内和发包人有关说明（包括招标文件、招标答疑）的土建工程（含土方工程）、</w:t>
      </w:r>
      <w:r>
        <w:rPr>
          <w:rFonts w:hint="eastAsia" w:hAnsi="宋体" w:cs="宋体"/>
          <w:color w:val="auto"/>
          <w:sz w:val="24"/>
          <w:szCs w:val="24"/>
          <w:highlight w:val="none"/>
          <w:lang w:eastAsia="zh-CN"/>
        </w:rPr>
        <w:t>三层及三层以上外墙塑钢窗及阳台塑钢推拉门、</w:t>
      </w:r>
      <w:r>
        <w:rPr>
          <w:rFonts w:hint="eastAsia" w:hAnsi="宋体" w:cs="宋体"/>
          <w:color w:val="auto"/>
          <w:sz w:val="24"/>
          <w:szCs w:val="24"/>
          <w:highlight w:val="none"/>
        </w:rPr>
        <w:t>安装工程【其中不含：主楼以外地下室顶板防水砼保护层以上工程；入户门、单元门、防火门；阳台栏杆、外窗栏杆及空调百叶工程；电梯工程；二次装修（含电梯前室、公共走廊、大堂、主楼外立面石材等装修），外墙装饰工程、装饰性格栅；消防工程及通风工程；弱电及智能化安防工程；部分变配电工程（详见具体承包范围分界）；管道井内水表和该表前表后阀门及距建筑物主楼外墙（含地下室和地下车库内主楼外墙）外侧1.5米以外的自来水工程；部分排水工程（详见具体承包范围分界）；室外台阶、残疾人坡道等的装饰面层（总承包单位只完成夯填土和结构层）】。</w:t>
      </w:r>
    </w:p>
    <w:p>
      <w:pPr>
        <w:ind w:firstLine="420"/>
        <w:rPr>
          <w:rFonts w:hAnsi="宋体" w:cs="宋体"/>
          <w:color w:val="auto"/>
          <w:sz w:val="24"/>
          <w:szCs w:val="24"/>
          <w:highlight w:val="none"/>
        </w:rPr>
      </w:pPr>
      <w:r>
        <w:rPr>
          <w:rFonts w:hint="eastAsia" w:hAnsi="宋体" w:cs="宋体"/>
          <w:color w:val="auto"/>
          <w:sz w:val="24"/>
          <w:szCs w:val="24"/>
          <w:highlight w:val="none"/>
        </w:rPr>
        <w:t>注：上述工程所有预留预埋工程均在承包人承包范围内，若分包人进场时间能满足工程进度计划要求，上述预留预埋工程由分包人自行完成，费用按实调整，调整办法详见合同相应条款。</w:t>
      </w:r>
    </w:p>
    <w:p>
      <w:pPr>
        <w:ind w:firstLine="420"/>
        <w:rPr>
          <w:rFonts w:hAnsi="宋体" w:cs="宋体"/>
          <w:color w:val="auto"/>
          <w:sz w:val="24"/>
          <w:szCs w:val="24"/>
          <w:highlight w:val="none"/>
        </w:rPr>
      </w:pPr>
      <w:r>
        <w:rPr>
          <w:rFonts w:hint="eastAsia" w:hAnsi="宋体" w:cs="宋体"/>
          <w:color w:val="auto"/>
          <w:sz w:val="24"/>
          <w:szCs w:val="24"/>
          <w:highlight w:val="none"/>
        </w:rPr>
        <w:t>（2）、承包人承担除桩基检测、土壤氡气和材料放射性及室内空气等的环境检测、门窗检测、消防电器检测、发包人采购供应的材料设备的原材料检测、发包人直接分包工程以外本工程竣工验收所必要的全部各项检测项目费用，承包人必须保证各项检测项目合格，并承担有可能给发包人造成一切损失的费用，检测项目包含但不限于下列内容：钢筋、水泥、混凝土、砂浆、防水材料及屋面和地下车库顶面整体防水等相关检测；结构检测；承包人施工的预埋件相关检测；外墙外保温、外墙面砖等相关检测；避雷接地、绝缘电阻等相关检测；水、电气等安装材料、设备的检测。</w:t>
      </w:r>
    </w:p>
    <w:p>
      <w:pPr>
        <w:ind w:firstLine="424" w:firstLineChars="177"/>
        <w:rPr>
          <w:rFonts w:hAnsi="宋体" w:cs="宋体"/>
          <w:color w:val="auto"/>
          <w:sz w:val="24"/>
          <w:szCs w:val="24"/>
          <w:highlight w:val="none"/>
        </w:rPr>
      </w:pPr>
      <w:r>
        <w:rPr>
          <w:rFonts w:hint="eastAsia" w:hAnsi="宋体" w:cs="宋体"/>
          <w:color w:val="auto"/>
          <w:sz w:val="24"/>
          <w:szCs w:val="24"/>
          <w:highlight w:val="none"/>
        </w:rPr>
        <w:t>（3）、具体承包范围分界如下：</w:t>
      </w:r>
    </w:p>
    <w:p>
      <w:pPr>
        <w:ind w:firstLine="424" w:firstLineChars="177"/>
        <w:rPr>
          <w:rFonts w:hAnsi="宋体" w:cs="宋体"/>
          <w:strike/>
          <w:color w:val="auto"/>
          <w:sz w:val="24"/>
          <w:szCs w:val="24"/>
          <w:highlight w:val="none"/>
        </w:rPr>
      </w:pPr>
      <w:r>
        <w:rPr>
          <w:rFonts w:hint="eastAsia" w:hAnsi="宋体" w:cs="宋体"/>
          <w:color w:val="auto"/>
          <w:sz w:val="24"/>
          <w:szCs w:val="24"/>
          <w:highlight w:val="none"/>
        </w:rPr>
        <w:t>1）、消防、通风、防排烟、弱电及智能化、电梯、供配电等工程的楼板和墙体预留洞和套管、螺栓、钢筋等预埋件的留设、所有预留洞的填塞砌筑封堵抹灰装饰、线管、线盒预埋预留由承包人完成，并由承包人（总包单位）承担相关费用。承包人（总包单位）在实质性预埋施工前30日以书面形式报发包人确认是否由承包人预留预埋；若分包人进场时间能满足工程进度计划要求，发包人确定由分包人进行预留预埋，则该项分包工程的预留预埋工程由分包人自行完成，费用从承包人的对应合同价款扣除，扣除办法详见结算条款。</w:t>
      </w:r>
    </w:p>
    <w:p>
      <w:pPr>
        <w:ind w:firstLine="424" w:firstLineChars="177"/>
        <w:rPr>
          <w:rFonts w:hAnsi="宋体" w:cs="宋体"/>
          <w:color w:val="auto"/>
          <w:sz w:val="24"/>
          <w:szCs w:val="24"/>
          <w:highlight w:val="none"/>
        </w:rPr>
      </w:pPr>
      <w:r>
        <w:rPr>
          <w:rFonts w:hint="eastAsia" w:hAnsi="宋体" w:cs="宋体"/>
          <w:color w:val="auto"/>
          <w:sz w:val="24"/>
          <w:szCs w:val="24"/>
          <w:highlight w:val="none"/>
        </w:rPr>
        <w:t>2）、给排水系统部分</w:t>
      </w:r>
    </w:p>
    <w:p>
      <w:pPr>
        <w:ind w:firstLine="424" w:firstLineChars="177"/>
        <w:rPr>
          <w:rFonts w:hAnsi="宋体" w:cs="宋体"/>
          <w:color w:val="auto"/>
          <w:sz w:val="24"/>
          <w:szCs w:val="24"/>
          <w:highlight w:val="none"/>
        </w:rPr>
      </w:pPr>
      <w:r>
        <w:rPr>
          <w:rFonts w:hint="eastAsia" w:hAnsi="宋体" w:cs="宋体"/>
          <w:color w:val="auto"/>
          <w:sz w:val="24"/>
          <w:szCs w:val="24"/>
          <w:highlight w:val="none"/>
        </w:rPr>
        <w:t>详见交房标准。</w:t>
      </w:r>
    </w:p>
    <w:p>
      <w:pPr>
        <w:ind w:firstLine="424" w:firstLineChars="177"/>
        <w:rPr>
          <w:rFonts w:hAnsi="宋体" w:cs="宋体"/>
          <w:color w:val="auto"/>
          <w:sz w:val="24"/>
          <w:szCs w:val="24"/>
          <w:highlight w:val="none"/>
        </w:rPr>
      </w:pPr>
      <w:r>
        <w:rPr>
          <w:rFonts w:hint="eastAsia" w:hAnsi="宋体" w:cs="宋体"/>
          <w:color w:val="auto"/>
          <w:sz w:val="24"/>
          <w:szCs w:val="24"/>
          <w:highlight w:val="none"/>
        </w:rPr>
        <w:t>3）、电气工程</w:t>
      </w:r>
    </w:p>
    <w:p>
      <w:pPr>
        <w:ind w:firstLine="424" w:firstLineChars="177"/>
        <w:rPr>
          <w:rFonts w:hAnsi="宋体" w:cs="宋体"/>
          <w:color w:val="auto"/>
          <w:sz w:val="24"/>
          <w:szCs w:val="24"/>
          <w:highlight w:val="none"/>
        </w:rPr>
      </w:pPr>
      <w:r>
        <w:rPr>
          <w:rFonts w:hint="eastAsia" w:hAnsi="宋体" w:cs="宋体"/>
          <w:color w:val="auto"/>
          <w:sz w:val="24"/>
          <w:szCs w:val="24"/>
          <w:highlight w:val="none"/>
        </w:rPr>
        <w:t>a.本次发包范围不含住宅变电所、公共变电所内的配电柜和电缆桥架、变配电所之间的电缆、住户电表箱、住户电表箱到变电所的电缆、封闭母线及始端箱、从封闭母线始端箱到配电室内相应的住户用配电箱之间的电缆、配电室内相应的住户用配电箱。其余的电力及照明工程均由承包人施工。</w:t>
      </w:r>
    </w:p>
    <w:p>
      <w:pPr>
        <w:ind w:firstLine="424" w:firstLineChars="177"/>
        <w:rPr>
          <w:rFonts w:hAnsi="宋体" w:cs="宋体"/>
          <w:color w:val="auto"/>
          <w:sz w:val="24"/>
          <w:szCs w:val="24"/>
          <w:highlight w:val="none"/>
        </w:rPr>
      </w:pPr>
      <w:r>
        <w:rPr>
          <w:rFonts w:hint="eastAsia" w:hAnsi="宋体" w:cs="宋体"/>
          <w:color w:val="auto"/>
          <w:sz w:val="24"/>
          <w:szCs w:val="24"/>
          <w:highlight w:val="none"/>
        </w:rPr>
        <w:t>b. 室内灯具（地库、电梯前室、电梯机房、配电间、门厅、楼梯间、走廊、设备用房除外）均按座灯头计算。</w:t>
      </w:r>
    </w:p>
    <w:p>
      <w:pPr>
        <w:ind w:firstLine="424" w:firstLineChars="177"/>
        <w:rPr>
          <w:rFonts w:hAnsi="宋体" w:cs="宋体"/>
          <w:color w:val="auto"/>
          <w:sz w:val="24"/>
          <w:szCs w:val="24"/>
          <w:highlight w:val="none"/>
        </w:rPr>
      </w:pPr>
      <w:r>
        <w:rPr>
          <w:rFonts w:hint="eastAsia" w:hAnsi="宋体" w:cs="宋体"/>
          <w:color w:val="auto"/>
          <w:sz w:val="24"/>
          <w:szCs w:val="24"/>
          <w:highlight w:val="none"/>
        </w:rPr>
        <w:t>c. 地下车库内桥架承包人施工至进入相关配电所外墙内侧以内300mm。</w:t>
      </w:r>
    </w:p>
    <w:p>
      <w:pPr>
        <w:ind w:firstLine="424" w:firstLineChars="177"/>
        <w:rPr>
          <w:rFonts w:hAnsi="宋体" w:cs="宋体"/>
          <w:color w:val="auto"/>
          <w:sz w:val="24"/>
          <w:szCs w:val="24"/>
          <w:highlight w:val="none"/>
        </w:rPr>
      </w:pPr>
      <w:r>
        <w:rPr>
          <w:rFonts w:hint="eastAsia" w:hAnsi="宋体" w:cs="宋体"/>
          <w:color w:val="auto"/>
          <w:sz w:val="24"/>
          <w:szCs w:val="24"/>
          <w:highlight w:val="none"/>
        </w:rPr>
        <w:t>d.各配电箱至配电所的电缆计算至配电所低压出线柜。</w:t>
      </w:r>
    </w:p>
    <w:p>
      <w:pPr>
        <w:ind w:firstLine="424" w:firstLineChars="177"/>
        <w:rPr>
          <w:rFonts w:hAnsi="宋体" w:cs="宋体"/>
          <w:color w:val="auto"/>
          <w:sz w:val="24"/>
          <w:szCs w:val="24"/>
          <w:highlight w:val="none"/>
        </w:rPr>
      </w:pPr>
      <w:r>
        <w:rPr>
          <w:rFonts w:hint="eastAsia" w:hAnsi="宋体" w:cs="宋体"/>
          <w:color w:val="auto"/>
          <w:sz w:val="24"/>
          <w:szCs w:val="24"/>
          <w:highlight w:val="none"/>
        </w:rPr>
        <w:t>e.人防安装图纸中电气部分按图只做预留预埋，电气按纺院蓝图施工。</w:t>
      </w:r>
    </w:p>
    <w:p>
      <w:pPr>
        <w:ind w:firstLine="424" w:firstLineChars="177"/>
        <w:rPr>
          <w:rFonts w:hAnsi="宋体" w:cs="宋体"/>
          <w:color w:val="auto"/>
          <w:sz w:val="24"/>
          <w:szCs w:val="24"/>
          <w:highlight w:val="none"/>
        </w:rPr>
      </w:pPr>
      <w:r>
        <w:rPr>
          <w:rFonts w:hint="eastAsia" w:hAnsi="宋体" w:cs="宋体"/>
          <w:color w:val="auto"/>
          <w:sz w:val="24"/>
          <w:szCs w:val="24"/>
          <w:highlight w:val="none"/>
        </w:rPr>
        <w:t>4）、消防工程</w:t>
      </w:r>
    </w:p>
    <w:p>
      <w:pPr>
        <w:ind w:firstLine="424" w:firstLineChars="177"/>
        <w:rPr>
          <w:rFonts w:hAnsi="宋体" w:cs="宋体"/>
          <w:color w:val="auto"/>
          <w:sz w:val="24"/>
          <w:szCs w:val="24"/>
          <w:highlight w:val="none"/>
        </w:rPr>
      </w:pPr>
      <w:r>
        <w:rPr>
          <w:rFonts w:hint="eastAsia" w:hAnsi="宋体" w:cs="宋体"/>
          <w:color w:val="auto"/>
          <w:sz w:val="24"/>
          <w:szCs w:val="24"/>
          <w:highlight w:val="none"/>
        </w:rPr>
        <w:t>a承包人负责消防工程水系统、防排烟系统的预留孔、预留洞、套管预埋及后期封堵；</w:t>
      </w:r>
    </w:p>
    <w:p>
      <w:pPr>
        <w:ind w:firstLine="424" w:firstLineChars="177"/>
        <w:rPr>
          <w:rFonts w:hAnsi="宋体" w:cs="宋体"/>
          <w:color w:val="auto"/>
          <w:sz w:val="24"/>
          <w:szCs w:val="24"/>
          <w:highlight w:val="none"/>
        </w:rPr>
      </w:pPr>
      <w:r>
        <w:rPr>
          <w:rFonts w:hint="eastAsia" w:hAnsi="宋体" w:cs="宋体"/>
          <w:color w:val="auto"/>
          <w:sz w:val="24"/>
          <w:szCs w:val="24"/>
          <w:highlight w:val="none"/>
        </w:rPr>
        <w:t>b承包人负责消防电系统、防排烟系统线管和线盒的预埋，并保证预埋管的畅通；</w:t>
      </w:r>
    </w:p>
    <w:p>
      <w:pPr>
        <w:ind w:firstLine="424" w:firstLineChars="177"/>
        <w:rPr>
          <w:rFonts w:hAnsi="宋体" w:cs="宋体"/>
          <w:color w:val="auto"/>
          <w:sz w:val="24"/>
          <w:szCs w:val="24"/>
          <w:highlight w:val="none"/>
        </w:rPr>
      </w:pPr>
      <w:r>
        <w:rPr>
          <w:rFonts w:hint="eastAsia" w:hAnsi="宋体" w:cs="宋体"/>
          <w:color w:val="auto"/>
          <w:sz w:val="24"/>
          <w:szCs w:val="24"/>
          <w:highlight w:val="none"/>
        </w:rPr>
        <w:t>c承包人负责将电源接至消火栓泵控制柜、喷淋泵控制柜、防排烟风机控制柜及消防控制中心的配电箱端头；</w:t>
      </w:r>
    </w:p>
    <w:p>
      <w:pPr>
        <w:ind w:firstLine="424" w:firstLineChars="177"/>
        <w:rPr>
          <w:rFonts w:hAnsi="宋体" w:cs="宋体"/>
          <w:color w:val="auto"/>
          <w:sz w:val="24"/>
          <w:szCs w:val="24"/>
          <w:highlight w:val="none"/>
        </w:rPr>
      </w:pPr>
      <w:r>
        <w:rPr>
          <w:rFonts w:hint="eastAsia" w:hAnsi="宋体" w:cs="宋体"/>
          <w:color w:val="auto"/>
          <w:sz w:val="24"/>
          <w:szCs w:val="24"/>
          <w:highlight w:val="none"/>
        </w:rPr>
        <w:t>d承包人负责将消防水箱的进水管接至消防水箱，水位控制装置由承包人施工（消防水箱及水表不在承包人承包范围内）；</w:t>
      </w:r>
    </w:p>
    <w:p>
      <w:pPr>
        <w:ind w:firstLine="424" w:firstLineChars="177"/>
        <w:rPr>
          <w:rFonts w:hAnsi="宋体" w:cs="宋体"/>
          <w:color w:val="auto"/>
          <w:sz w:val="24"/>
          <w:szCs w:val="24"/>
          <w:highlight w:val="none"/>
        </w:rPr>
      </w:pPr>
      <w:r>
        <w:rPr>
          <w:rFonts w:hint="eastAsia" w:hAnsi="宋体" w:cs="宋体"/>
          <w:color w:val="auto"/>
          <w:sz w:val="24"/>
          <w:szCs w:val="24"/>
          <w:highlight w:val="none"/>
        </w:rPr>
        <w:t>e通风工程预留预埋由承包人施工；</w:t>
      </w:r>
    </w:p>
    <w:p>
      <w:pPr>
        <w:ind w:firstLine="424" w:firstLineChars="177"/>
        <w:rPr>
          <w:rFonts w:hAnsi="宋体" w:cs="宋体"/>
          <w:color w:val="auto"/>
          <w:sz w:val="24"/>
          <w:szCs w:val="24"/>
          <w:highlight w:val="none"/>
        </w:rPr>
      </w:pPr>
      <w:r>
        <w:rPr>
          <w:rFonts w:hint="eastAsia" w:hAnsi="宋体" w:cs="宋体"/>
          <w:color w:val="auto"/>
          <w:sz w:val="24"/>
          <w:szCs w:val="24"/>
          <w:highlight w:val="none"/>
        </w:rPr>
        <w:t>f所有消防工程、防排烟工程、通风工程预留孔洞的填塞砌筑、封堵、抹灰、装饰均在承包人承包范围内。</w:t>
      </w:r>
    </w:p>
    <w:p>
      <w:pPr>
        <w:ind w:firstLine="424" w:firstLineChars="177"/>
        <w:rPr>
          <w:rFonts w:hAnsi="宋体" w:cs="宋体"/>
          <w:color w:val="auto"/>
          <w:sz w:val="24"/>
          <w:szCs w:val="24"/>
          <w:highlight w:val="none"/>
        </w:rPr>
      </w:pPr>
      <w:r>
        <w:rPr>
          <w:rFonts w:hint="eastAsia" w:hAnsi="宋体" w:cs="宋体"/>
          <w:color w:val="auto"/>
          <w:sz w:val="24"/>
          <w:szCs w:val="24"/>
          <w:highlight w:val="none"/>
        </w:rPr>
        <w:t>5）、电梯工程</w:t>
      </w:r>
    </w:p>
    <w:p>
      <w:pPr>
        <w:ind w:firstLine="424" w:firstLineChars="177"/>
        <w:rPr>
          <w:rFonts w:hAnsi="宋体" w:cs="宋体"/>
          <w:color w:val="auto"/>
          <w:sz w:val="24"/>
          <w:szCs w:val="24"/>
          <w:highlight w:val="none"/>
        </w:rPr>
      </w:pPr>
      <w:r>
        <w:rPr>
          <w:rFonts w:hint="eastAsia" w:hAnsi="宋体" w:cs="宋体"/>
          <w:color w:val="auto"/>
          <w:sz w:val="24"/>
          <w:szCs w:val="24"/>
          <w:highlight w:val="none"/>
        </w:rPr>
        <w:t>a. 承包人把电源引至电梯配电箱。</w:t>
      </w:r>
    </w:p>
    <w:p>
      <w:pPr>
        <w:ind w:firstLine="424" w:firstLineChars="177"/>
        <w:rPr>
          <w:rFonts w:hAnsi="宋体" w:cs="宋体"/>
          <w:color w:val="auto"/>
          <w:sz w:val="24"/>
          <w:szCs w:val="24"/>
          <w:highlight w:val="none"/>
        </w:rPr>
      </w:pPr>
      <w:r>
        <w:rPr>
          <w:rFonts w:hint="eastAsia" w:hAnsi="宋体" w:cs="宋体"/>
          <w:color w:val="auto"/>
          <w:sz w:val="24"/>
          <w:szCs w:val="24"/>
          <w:highlight w:val="none"/>
        </w:rPr>
        <w:t>b. 机房内的照明、插座由承包人负责。</w:t>
      </w:r>
    </w:p>
    <w:p>
      <w:pPr>
        <w:ind w:firstLine="424" w:firstLineChars="177"/>
        <w:rPr>
          <w:rFonts w:hAnsi="宋体" w:cs="宋体"/>
          <w:color w:val="auto"/>
          <w:sz w:val="24"/>
          <w:szCs w:val="24"/>
          <w:highlight w:val="none"/>
        </w:rPr>
      </w:pPr>
      <w:r>
        <w:rPr>
          <w:rFonts w:hint="eastAsia" w:hAnsi="宋体" w:cs="宋体"/>
          <w:color w:val="auto"/>
          <w:sz w:val="24"/>
          <w:szCs w:val="24"/>
          <w:highlight w:val="none"/>
        </w:rPr>
        <w:t>c、电梯工程所有预留预埋由承包人负责。</w:t>
      </w:r>
    </w:p>
    <w:p>
      <w:pPr>
        <w:ind w:firstLine="424" w:firstLineChars="177"/>
        <w:rPr>
          <w:rFonts w:hAnsi="宋体" w:cs="宋体"/>
          <w:color w:val="auto"/>
          <w:sz w:val="24"/>
          <w:szCs w:val="24"/>
          <w:highlight w:val="none"/>
        </w:rPr>
      </w:pPr>
      <w:r>
        <w:rPr>
          <w:rFonts w:hint="eastAsia" w:hAnsi="宋体" w:cs="宋体"/>
          <w:color w:val="auto"/>
          <w:sz w:val="24"/>
          <w:szCs w:val="24"/>
          <w:highlight w:val="none"/>
        </w:rPr>
        <w:t>6）、排水工程</w:t>
      </w:r>
    </w:p>
    <w:p>
      <w:pPr>
        <w:ind w:firstLine="424" w:firstLineChars="177"/>
        <w:rPr>
          <w:rFonts w:hAnsi="宋体" w:cs="宋体"/>
          <w:color w:val="auto"/>
          <w:sz w:val="24"/>
          <w:szCs w:val="24"/>
          <w:highlight w:val="none"/>
        </w:rPr>
      </w:pPr>
      <w:r>
        <w:rPr>
          <w:rFonts w:hint="eastAsia" w:hAnsi="宋体" w:cs="宋体"/>
          <w:color w:val="auto"/>
          <w:sz w:val="24"/>
          <w:szCs w:val="24"/>
          <w:highlight w:val="none"/>
        </w:rPr>
        <w:t>污水管道、雨水管道、冷凝水管及压力排水管道，由承包人施工，接至室外第一个检查井中，如图纸中未标出检查井位置，则计算至主楼外墙皮1.5M处。</w:t>
      </w:r>
    </w:p>
    <w:p>
      <w:pPr>
        <w:ind w:firstLine="424" w:firstLineChars="177"/>
        <w:rPr>
          <w:rFonts w:hAnsi="宋体" w:cs="宋体"/>
          <w:color w:val="auto"/>
          <w:sz w:val="24"/>
          <w:szCs w:val="24"/>
          <w:highlight w:val="none"/>
        </w:rPr>
      </w:pPr>
      <w:r>
        <w:rPr>
          <w:rFonts w:hint="eastAsia" w:hAnsi="宋体" w:cs="宋体"/>
          <w:color w:val="auto"/>
          <w:sz w:val="24"/>
          <w:szCs w:val="24"/>
          <w:highlight w:val="none"/>
        </w:rPr>
        <w:t>7）、自来水工程</w:t>
      </w:r>
    </w:p>
    <w:p>
      <w:pPr>
        <w:ind w:firstLine="424" w:firstLineChars="177"/>
        <w:rPr>
          <w:rFonts w:hAnsi="宋体" w:cs="宋体"/>
          <w:color w:val="auto"/>
          <w:sz w:val="24"/>
          <w:szCs w:val="24"/>
          <w:highlight w:val="none"/>
        </w:rPr>
      </w:pPr>
      <w:r>
        <w:rPr>
          <w:rFonts w:hint="eastAsia" w:hAnsi="宋体" w:cs="宋体"/>
          <w:color w:val="auto"/>
          <w:sz w:val="24"/>
          <w:szCs w:val="24"/>
          <w:highlight w:val="none"/>
        </w:rPr>
        <w:t>承包人施工范围：低压给水管网</w:t>
      </w:r>
      <w:r>
        <w:rPr>
          <w:rFonts w:hint="eastAsia" w:hAnsi="宋体" w:cs="宋体"/>
          <w:color w:val="auto"/>
          <w:sz w:val="24"/>
          <w:szCs w:val="24"/>
          <w:highlight w:val="none"/>
          <w:lang w:eastAsia="zh-CN"/>
        </w:rPr>
        <w:t>各户单独引出至</w:t>
      </w:r>
      <w:r>
        <w:rPr>
          <w:rFonts w:hint="eastAsia" w:hAnsi="宋体" w:cs="宋体"/>
          <w:color w:val="auto"/>
          <w:sz w:val="24"/>
          <w:szCs w:val="24"/>
          <w:highlight w:val="none"/>
        </w:rPr>
        <w:t>出主楼外墙皮1.5米</w:t>
      </w:r>
      <w:r>
        <w:rPr>
          <w:rFonts w:hint="eastAsia" w:hAnsi="宋体" w:cs="宋体"/>
          <w:color w:val="auto"/>
          <w:sz w:val="24"/>
          <w:szCs w:val="24"/>
          <w:highlight w:val="none"/>
          <w:lang w:eastAsia="zh-CN"/>
        </w:rPr>
        <w:t>，堵头封堵</w:t>
      </w:r>
      <w:r>
        <w:rPr>
          <w:rFonts w:hint="eastAsia" w:hAnsi="宋体" w:cs="宋体"/>
          <w:color w:val="auto"/>
          <w:sz w:val="24"/>
          <w:szCs w:val="24"/>
          <w:highlight w:val="none"/>
        </w:rPr>
        <w:t>；管井内二次加压管网按图施工，在地下室部分进给水泵房与设备连接，管井内水表处的给水管道连接到位，预留水表及表前表后的阀门安装位置。承包人负责将电源接生活给水总配电箱（柜）。</w:t>
      </w:r>
    </w:p>
    <w:p>
      <w:pPr>
        <w:ind w:firstLine="424" w:firstLineChars="177"/>
        <w:rPr>
          <w:rFonts w:hAnsi="宋体" w:cs="宋体"/>
          <w:color w:val="auto"/>
          <w:sz w:val="24"/>
          <w:szCs w:val="24"/>
          <w:highlight w:val="none"/>
        </w:rPr>
      </w:pPr>
      <w:r>
        <w:rPr>
          <w:rFonts w:hint="eastAsia" w:hAnsi="宋体" w:cs="宋体"/>
          <w:color w:val="auto"/>
          <w:sz w:val="24"/>
          <w:szCs w:val="24"/>
          <w:highlight w:val="none"/>
        </w:rPr>
        <w:t>8）、弱电智能化工程</w:t>
      </w:r>
    </w:p>
    <w:p>
      <w:pPr>
        <w:ind w:firstLine="424" w:firstLineChars="177"/>
        <w:rPr>
          <w:rFonts w:hAnsi="宋体" w:cs="宋体"/>
          <w:color w:val="auto"/>
          <w:sz w:val="24"/>
          <w:szCs w:val="24"/>
          <w:highlight w:val="none"/>
        </w:rPr>
      </w:pPr>
      <w:r>
        <w:rPr>
          <w:rFonts w:hint="eastAsia" w:hAnsi="宋体" w:cs="宋体"/>
          <w:color w:val="auto"/>
          <w:sz w:val="24"/>
          <w:szCs w:val="24"/>
          <w:highlight w:val="none"/>
        </w:rPr>
        <w:t>承包人负责楼内所有线管及线盒的预留预埋，并保证线管的畅通。</w:t>
      </w:r>
    </w:p>
    <w:p>
      <w:pPr>
        <w:numPr>
          <w:ilvl w:val="0"/>
          <w:numId w:val="5"/>
        </w:numPr>
        <w:ind w:firstLine="424" w:firstLineChars="177"/>
        <w:rPr>
          <w:rFonts w:hAnsi="宋体" w:cs="宋体"/>
          <w:color w:val="auto"/>
          <w:sz w:val="24"/>
          <w:szCs w:val="24"/>
          <w:highlight w:val="none"/>
        </w:rPr>
      </w:pPr>
      <w:r>
        <w:rPr>
          <w:rFonts w:hint="eastAsia" w:hAnsi="宋体" w:cs="宋体"/>
          <w:color w:val="auto"/>
          <w:sz w:val="24"/>
          <w:szCs w:val="24"/>
          <w:highlight w:val="none"/>
        </w:rPr>
        <w:t>、采暖工程</w:t>
      </w:r>
    </w:p>
    <w:p>
      <w:pPr>
        <w:ind w:firstLine="424" w:firstLineChars="177"/>
        <w:rPr>
          <w:rFonts w:hAnsi="宋体" w:cs="宋体"/>
          <w:color w:val="auto"/>
          <w:sz w:val="24"/>
          <w:szCs w:val="24"/>
          <w:highlight w:val="none"/>
        </w:rPr>
      </w:pPr>
      <w:r>
        <w:rPr>
          <w:rFonts w:hint="eastAsia" w:hAnsi="宋体" w:cs="宋体"/>
          <w:color w:val="auto"/>
          <w:sz w:val="24"/>
          <w:szCs w:val="24"/>
          <w:highlight w:val="none"/>
        </w:rPr>
        <w:t>详见交房标准。</w:t>
      </w:r>
    </w:p>
    <w:p>
      <w:pPr>
        <w:ind w:firstLine="424" w:firstLineChars="177"/>
        <w:rPr>
          <w:rFonts w:hAnsi="宋体" w:cs="宋体"/>
          <w:color w:val="auto"/>
          <w:sz w:val="24"/>
          <w:szCs w:val="24"/>
          <w:highlight w:val="none"/>
        </w:rPr>
      </w:pPr>
      <w:r>
        <w:rPr>
          <w:rFonts w:hint="eastAsia" w:hAnsi="宋体" w:cs="宋体"/>
          <w:color w:val="auto"/>
          <w:sz w:val="24"/>
          <w:szCs w:val="24"/>
          <w:highlight w:val="none"/>
        </w:rPr>
        <w:t>10）、承包人所涉及的电缆桥架、管道使用不同颜色油漆标示出名称、功能及走向（每20延长米或每层）。</w:t>
      </w:r>
    </w:p>
    <w:p>
      <w:pPr>
        <w:ind w:firstLine="424" w:firstLineChars="177"/>
        <w:rPr>
          <w:rFonts w:hAnsi="宋体" w:cs="宋体"/>
          <w:color w:val="auto"/>
          <w:sz w:val="24"/>
          <w:szCs w:val="24"/>
          <w:highlight w:val="none"/>
        </w:rPr>
      </w:pPr>
      <w:r>
        <w:rPr>
          <w:rFonts w:hint="eastAsia" w:hAnsi="宋体" w:cs="宋体"/>
          <w:color w:val="auto"/>
          <w:sz w:val="24"/>
          <w:szCs w:val="24"/>
          <w:highlight w:val="none"/>
        </w:rPr>
        <w:t>11）、二次装修</w:t>
      </w:r>
    </w:p>
    <w:p>
      <w:pPr>
        <w:tabs>
          <w:tab w:val="left" w:pos="720"/>
        </w:tabs>
        <w:ind w:firstLine="480"/>
        <w:jc w:val="left"/>
        <w:rPr>
          <w:rFonts w:hAnsi="宋体" w:cs="宋体"/>
          <w:color w:val="auto"/>
          <w:sz w:val="24"/>
          <w:szCs w:val="24"/>
          <w:highlight w:val="none"/>
        </w:rPr>
      </w:pPr>
      <w:r>
        <w:rPr>
          <w:rFonts w:hint="eastAsia" w:hAnsi="宋体" w:cs="宋体"/>
          <w:color w:val="auto"/>
          <w:sz w:val="24"/>
          <w:szCs w:val="24"/>
          <w:highlight w:val="none"/>
        </w:rPr>
        <w:t>承包人负责完成内容详见本协议第一部分第三条“交房标准”。</w:t>
      </w:r>
    </w:p>
    <w:p>
      <w:pPr>
        <w:tabs>
          <w:tab w:val="left" w:pos="720"/>
        </w:tabs>
        <w:ind w:firstLine="480"/>
        <w:jc w:val="left"/>
        <w:rPr>
          <w:rFonts w:hAnsi="宋体" w:cs="宋体"/>
          <w:color w:val="auto"/>
          <w:sz w:val="24"/>
          <w:szCs w:val="24"/>
          <w:highlight w:val="none"/>
        </w:rPr>
      </w:pPr>
      <w:r>
        <w:rPr>
          <w:rFonts w:hint="eastAsia" w:hAnsi="宋体" w:cs="宋体"/>
          <w:color w:val="auto"/>
          <w:sz w:val="24"/>
          <w:szCs w:val="24"/>
          <w:highlight w:val="none"/>
        </w:rPr>
        <w:t>（4）、物资控制方式：</w:t>
      </w:r>
    </w:p>
    <w:p>
      <w:pPr>
        <w:tabs>
          <w:tab w:val="left" w:pos="720"/>
        </w:tabs>
        <w:ind w:firstLine="480"/>
        <w:jc w:val="left"/>
        <w:rPr>
          <w:rFonts w:hint="eastAsia" w:hAnsi="宋体" w:cs="宋体"/>
          <w:color w:val="000000"/>
          <w:sz w:val="24"/>
          <w:szCs w:val="24"/>
          <w:lang w:eastAsia="zh-CN"/>
        </w:rPr>
      </w:pPr>
      <w:r>
        <w:rPr>
          <w:rFonts w:hint="eastAsia" w:hAnsi="宋体" w:cs="宋体"/>
          <w:color w:val="auto"/>
          <w:sz w:val="24"/>
          <w:szCs w:val="24"/>
          <w:highlight w:val="none"/>
        </w:rPr>
        <w:t>甲供材料设备由发包人采购、承包人安装调试；甲供材料设备费不参与取费，只计取安装费。</w:t>
      </w:r>
    </w:p>
    <w:p>
      <w:pPr>
        <w:spacing w:line="360" w:lineRule="auto"/>
        <w:jc w:val="left"/>
        <w:rPr>
          <w:rFonts w:hAnsi="宋体" w:cs="宋体"/>
          <w:color w:val="000000"/>
          <w:sz w:val="24"/>
          <w:szCs w:val="24"/>
        </w:rPr>
      </w:pPr>
      <w:r>
        <w:rPr>
          <w:rFonts w:hint="eastAsia" w:hAnsi="宋体" w:cs="宋体"/>
          <w:color w:val="000000"/>
          <w:sz w:val="24"/>
          <w:szCs w:val="24"/>
        </w:rPr>
        <w:t>补充</w:t>
      </w:r>
      <w:r>
        <w:rPr>
          <w:rFonts w:hint="eastAsia" w:hAnsi="宋体" w:cs="宋体"/>
          <w:color w:val="000000"/>
          <w:sz w:val="24"/>
          <w:szCs w:val="24"/>
          <w:lang w:eastAsia="zh-CN"/>
        </w:rPr>
        <w:t>二</w:t>
      </w:r>
      <w:r>
        <w:rPr>
          <w:rFonts w:hint="eastAsia" w:hAnsi="宋体" w:cs="宋体"/>
          <w:color w:val="000000"/>
          <w:sz w:val="24"/>
          <w:szCs w:val="24"/>
        </w:rPr>
        <w:t xml:space="preserve"> 交房标准</w:t>
      </w:r>
    </w:p>
    <w:p>
      <w:pPr>
        <w:numPr>
          <w:ilvl w:val="0"/>
          <w:numId w:val="6"/>
        </w:numPr>
        <w:rPr>
          <w:rFonts w:hAnsi="宋体" w:cs="宋体"/>
          <w:sz w:val="24"/>
          <w:szCs w:val="24"/>
        </w:rPr>
      </w:pPr>
      <w:r>
        <w:rPr>
          <w:rFonts w:hint="eastAsia" w:hAnsi="宋体" w:cs="宋体"/>
          <w:sz w:val="24"/>
          <w:szCs w:val="24"/>
        </w:rPr>
        <w:t>卧室、次卧室、书房、客厅:</w:t>
      </w:r>
    </w:p>
    <w:p>
      <w:pPr>
        <w:rPr>
          <w:rFonts w:hAnsi="宋体" w:cs="宋体"/>
          <w:sz w:val="24"/>
          <w:szCs w:val="24"/>
        </w:rPr>
      </w:pPr>
      <w:r>
        <w:rPr>
          <w:rFonts w:hint="eastAsia" w:hAnsi="宋体" w:cs="宋体"/>
          <w:sz w:val="24"/>
          <w:szCs w:val="24"/>
        </w:rPr>
        <w:t>顶棚：结构层顶板打磨、两遍内墙白色腻子、两遍白色888仿瓷涂料；</w:t>
      </w:r>
    </w:p>
    <w:p>
      <w:pPr>
        <w:rPr>
          <w:rFonts w:hAnsi="宋体" w:cs="宋体"/>
          <w:sz w:val="24"/>
          <w:szCs w:val="24"/>
        </w:rPr>
      </w:pPr>
      <w:r>
        <w:rPr>
          <w:rFonts w:hint="eastAsia" w:hAnsi="宋体" w:cs="宋体"/>
          <w:sz w:val="24"/>
          <w:szCs w:val="24"/>
        </w:rPr>
        <w:t>墙面：两遍内墙白色腻子、两遍白色888仿瓷涂料；</w:t>
      </w:r>
    </w:p>
    <w:p>
      <w:pPr>
        <w:rPr>
          <w:rFonts w:hAnsi="宋体" w:cs="宋体"/>
          <w:sz w:val="24"/>
          <w:szCs w:val="24"/>
        </w:rPr>
      </w:pPr>
      <w:r>
        <w:rPr>
          <w:rFonts w:hint="eastAsia" w:hAnsi="宋体" w:cs="宋体"/>
          <w:sz w:val="24"/>
          <w:szCs w:val="24"/>
        </w:rPr>
        <w:t>地面：水泥砂浆地面压光；踢脚线：刷120mm高深灰色乳胶漆；</w:t>
      </w:r>
    </w:p>
    <w:p>
      <w:pPr>
        <w:rPr>
          <w:rFonts w:hAnsi="宋体" w:cs="宋体"/>
          <w:sz w:val="24"/>
          <w:szCs w:val="24"/>
        </w:rPr>
      </w:pPr>
      <w:r>
        <w:rPr>
          <w:rFonts w:hint="eastAsia" w:hAnsi="宋体" w:cs="宋体"/>
          <w:sz w:val="24"/>
          <w:szCs w:val="24"/>
        </w:rPr>
        <w:t>灯具：座灯头；</w:t>
      </w:r>
    </w:p>
    <w:p>
      <w:pPr>
        <w:numPr>
          <w:ilvl w:val="0"/>
          <w:numId w:val="6"/>
        </w:numPr>
        <w:rPr>
          <w:rFonts w:hAnsi="宋体" w:cs="宋体"/>
          <w:sz w:val="24"/>
          <w:szCs w:val="24"/>
        </w:rPr>
      </w:pPr>
      <w:r>
        <w:rPr>
          <w:rFonts w:hint="eastAsia" w:hAnsi="宋体" w:cs="宋体"/>
          <w:sz w:val="24"/>
          <w:szCs w:val="24"/>
        </w:rPr>
        <w:t>厨房；</w:t>
      </w:r>
    </w:p>
    <w:p>
      <w:pPr>
        <w:rPr>
          <w:rFonts w:hAnsi="宋体" w:cs="宋体"/>
          <w:sz w:val="24"/>
          <w:szCs w:val="24"/>
        </w:rPr>
      </w:pPr>
      <w:r>
        <w:rPr>
          <w:rFonts w:hint="eastAsia" w:hAnsi="宋体" w:cs="宋体"/>
          <w:sz w:val="24"/>
          <w:szCs w:val="24"/>
        </w:rPr>
        <w:t>顶棚：结构层顶板打磨、两遍内墙白色腻子、两遍白色888仿瓷涂料；</w:t>
      </w:r>
    </w:p>
    <w:p>
      <w:pPr>
        <w:rPr>
          <w:rFonts w:hAnsi="宋体" w:cs="宋体"/>
          <w:b/>
          <w:color w:val="FF0000"/>
          <w:sz w:val="24"/>
          <w:szCs w:val="24"/>
        </w:rPr>
      </w:pPr>
      <w:r>
        <w:rPr>
          <w:rFonts w:hint="eastAsia" w:hAnsi="宋体" w:cs="宋体"/>
          <w:sz w:val="24"/>
          <w:szCs w:val="24"/>
        </w:rPr>
        <w:t>墙面：白色陶砖（横向湿贴），高度至天棚底</w:t>
      </w:r>
      <w:r>
        <w:rPr>
          <w:rFonts w:hint="eastAsia" w:hAnsi="宋体" w:cs="宋体"/>
          <w:bCs/>
          <w:sz w:val="24"/>
          <w:szCs w:val="24"/>
        </w:rPr>
        <w:t>300*450mm；在顶棚与墙砖交接处压塑料装饰线条。</w:t>
      </w:r>
    </w:p>
    <w:p>
      <w:pPr>
        <w:rPr>
          <w:rFonts w:hAnsi="宋体" w:cs="宋体"/>
          <w:color w:val="FF0000"/>
          <w:sz w:val="24"/>
          <w:szCs w:val="24"/>
        </w:rPr>
      </w:pPr>
      <w:r>
        <w:rPr>
          <w:rFonts w:hint="eastAsia" w:hAnsi="宋体" w:cs="宋体"/>
          <w:sz w:val="24"/>
          <w:szCs w:val="24"/>
        </w:rPr>
        <w:t>地面：水泥砂浆干铺防滑地板砖，颜色待定（白色基调）300*300mm；</w:t>
      </w:r>
    </w:p>
    <w:p>
      <w:pPr>
        <w:rPr>
          <w:rFonts w:hAnsi="宋体" w:cs="宋体"/>
          <w:sz w:val="24"/>
          <w:szCs w:val="24"/>
        </w:rPr>
      </w:pPr>
      <w:r>
        <w:rPr>
          <w:rFonts w:hint="eastAsia" w:hAnsi="宋体" w:cs="宋体"/>
          <w:sz w:val="24"/>
          <w:szCs w:val="24"/>
        </w:rPr>
        <w:t>灯具：座灯头；橱具：瓷洗菜盆、不锈钢水龙头、预留排气扇位置和插座，安装排水管、水电施工按平面图位置布置</w:t>
      </w:r>
      <w:r>
        <w:rPr>
          <w:rFonts w:hint="eastAsia" w:hAnsi="宋体" w:cs="宋体"/>
          <w:color w:val="auto"/>
          <w:sz w:val="24"/>
          <w:szCs w:val="24"/>
          <w:lang w:eastAsia="zh-CN"/>
        </w:rPr>
        <w:t>，</w:t>
      </w:r>
      <w:r>
        <w:rPr>
          <w:rFonts w:hint="eastAsia" w:hAnsi="宋体" w:cs="宋体"/>
          <w:color w:val="auto"/>
          <w:sz w:val="24"/>
          <w:szCs w:val="24"/>
        </w:rPr>
        <w:t>水管暗敷</w:t>
      </w:r>
      <w:r>
        <w:rPr>
          <w:rFonts w:hint="eastAsia" w:hAnsi="宋体" w:cs="宋体"/>
          <w:sz w:val="24"/>
          <w:szCs w:val="24"/>
        </w:rPr>
        <w:t>。</w:t>
      </w:r>
    </w:p>
    <w:p>
      <w:pPr>
        <w:numPr>
          <w:ilvl w:val="0"/>
          <w:numId w:val="6"/>
        </w:numPr>
        <w:rPr>
          <w:rFonts w:hAnsi="宋体" w:cs="宋体"/>
          <w:sz w:val="24"/>
          <w:szCs w:val="24"/>
        </w:rPr>
      </w:pPr>
      <w:r>
        <w:rPr>
          <w:rFonts w:hint="eastAsia" w:hAnsi="宋体" w:cs="宋体"/>
          <w:sz w:val="24"/>
          <w:szCs w:val="24"/>
        </w:rPr>
        <w:t>卫生间：</w:t>
      </w:r>
    </w:p>
    <w:p>
      <w:pPr>
        <w:rPr>
          <w:rFonts w:hAnsi="宋体" w:cs="宋体"/>
          <w:sz w:val="24"/>
          <w:szCs w:val="24"/>
        </w:rPr>
      </w:pPr>
      <w:r>
        <w:rPr>
          <w:rFonts w:hint="eastAsia" w:hAnsi="宋体" w:cs="宋体"/>
          <w:sz w:val="24"/>
          <w:szCs w:val="24"/>
        </w:rPr>
        <w:t>顶棚：结构层顶板打磨、两遍内墙白色腻子、两遍白色888仿瓷涂料；</w:t>
      </w:r>
    </w:p>
    <w:p>
      <w:pPr>
        <w:rPr>
          <w:rFonts w:hAnsi="宋体" w:cs="宋体"/>
          <w:b/>
          <w:color w:val="FF0000"/>
          <w:sz w:val="24"/>
          <w:szCs w:val="24"/>
        </w:rPr>
      </w:pPr>
      <w:r>
        <w:rPr>
          <w:rFonts w:hint="eastAsia" w:hAnsi="宋体" w:cs="宋体"/>
          <w:sz w:val="24"/>
          <w:szCs w:val="24"/>
        </w:rPr>
        <w:t>墙面：白色陶砖（横向湿贴），高度至天棚底，高度至天棚底</w:t>
      </w:r>
      <w:r>
        <w:rPr>
          <w:rFonts w:hint="eastAsia" w:hAnsi="宋体" w:cs="宋体"/>
          <w:bCs/>
          <w:sz w:val="24"/>
          <w:szCs w:val="24"/>
        </w:rPr>
        <w:t>300*450mm</w:t>
      </w:r>
      <w:r>
        <w:rPr>
          <w:rFonts w:hint="eastAsia" w:hAnsi="宋体" w:cs="宋体"/>
          <w:sz w:val="24"/>
          <w:szCs w:val="24"/>
        </w:rPr>
        <w:t>；</w:t>
      </w:r>
      <w:r>
        <w:rPr>
          <w:rFonts w:hint="eastAsia" w:hAnsi="宋体" w:cs="宋体"/>
          <w:bCs/>
          <w:sz w:val="24"/>
          <w:szCs w:val="24"/>
        </w:rPr>
        <w:t>在顶棚与墙砖交接处压塑料装饰线条。</w:t>
      </w:r>
    </w:p>
    <w:p>
      <w:pPr>
        <w:rPr>
          <w:rFonts w:hAnsi="宋体" w:cs="宋体"/>
          <w:sz w:val="24"/>
          <w:szCs w:val="24"/>
        </w:rPr>
      </w:pPr>
      <w:r>
        <w:rPr>
          <w:rFonts w:hint="eastAsia" w:hAnsi="宋体" w:cs="宋体"/>
          <w:sz w:val="24"/>
          <w:szCs w:val="24"/>
        </w:rPr>
        <w:t>地面：水泥砂浆干铺防滑地板砖，颜色待定（白色基调）300*300mm；</w:t>
      </w:r>
    </w:p>
    <w:p>
      <w:pPr>
        <w:rPr>
          <w:rFonts w:hAnsi="宋体" w:cs="宋体"/>
          <w:sz w:val="24"/>
          <w:szCs w:val="24"/>
        </w:rPr>
      </w:pPr>
      <w:r>
        <w:rPr>
          <w:rFonts w:hint="eastAsia" w:hAnsi="宋体" w:cs="宋体"/>
          <w:sz w:val="24"/>
          <w:szCs w:val="24"/>
        </w:rPr>
        <w:t>灯具：座灯头；卫生洁具：配备柱式瓷洗面盆（含配件）及不锈钢水龙头，水</w:t>
      </w:r>
      <w:r>
        <w:rPr>
          <w:rFonts w:hint="eastAsia" w:hAnsi="宋体" w:cs="宋体"/>
          <w:color w:val="auto"/>
          <w:sz w:val="24"/>
          <w:szCs w:val="24"/>
        </w:rPr>
        <w:t>管暗敷</w:t>
      </w:r>
      <w:r>
        <w:rPr>
          <w:rFonts w:hint="eastAsia" w:hAnsi="宋体" w:cs="宋体"/>
          <w:sz w:val="24"/>
          <w:szCs w:val="24"/>
        </w:rPr>
        <w:t>、节水座便器、塑料节水型淋浴喷头、预留排气扇位置和插座；预留安放洗衣机位置、水管暗敷、金属地漏、水电施工按平面图位置布置。</w:t>
      </w:r>
    </w:p>
    <w:p>
      <w:pPr>
        <w:numPr>
          <w:ilvl w:val="0"/>
          <w:numId w:val="6"/>
        </w:numPr>
        <w:rPr>
          <w:rFonts w:hAnsi="宋体" w:cs="宋体"/>
          <w:sz w:val="24"/>
          <w:szCs w:val="24"/>
        </w:rPr>
      </w:pPr>
      <w:r>
        <w:rPr>
          <w:rFonts w:hint="eastAsia" w:hAnsi="宋体" w:cs="宋体"/>
          <w:sz w:val="24"/>
          <w:szCs w:val="24"/>
        </w:rPr>
        <w:t>阳台：</w:t>
      </w:r>
    </w:p>
    <w:p>
      <w:pPr>
        <w:rPr>
          <w:rFonts w:hAnsi="宋体" w:cs="宋体"/>
          <w:sz w:val="24"/>
          <w:szCs w:val="24"/>
        </w:rPr>
      </w:pPr>
      <w:r>
        <w:rPr>
          <w:rFonts w:hint="eastAsia" w:hAnsi="宋体" w:cs="宋体"/>
          <w:sz w:val="24"/>
          <w:szCs w:val="24"/>
        </w:rPr>
        <w:t>顶棚：结构层顶板打磨、两遍内墙白色腻子、两遍白色888仿瓷涂料；</w:t>
      </w:r>
    </w:p>
    <w:p>
      <w:pPr>
        <w:rPr>
          <w:rFonts w:hAnsi="宋体" w:cs="宋体"/>
          <w:sz w:val="24"/>
          <w:szCs w:val="24"/>
        </w:rPr>
      </w:pPr>
      <w:r>
        <w:rPr>
          <w:rFonts w:hint="eastAsia" w:hAnsi="宋体" w:cs="宋体"/>
          <w:sz w:val="24"/>
          <w:szCs w:val="24"/>
        </w:rPr>
        <w:t>墙面：两遍内墙白色腻子、两遍白色888仿瓷涂料；</w:t>
      </w:r>
    </w:p>
    <w:p>
      <w:pPr>
        <w:rPr>
          <w:rFonts w:hAnsi="宋体" w:cs="宋体"/>
          <w:sz w:val="24"/>
          <w:szCs w:val="24"/>
        </w:rPr>
      </w:pPr>
      <w:r>
        <w:rPr>
          <w:rFonts w:hint="eastAsia" w:hAnsi="宋体" w:cs="宋体"/>
          <w:sz w:val="24"/>
          <w:szCs w:val="24"/>
        </w:rPr>
        <w:t>地面：水泥砂浆地面压光；踢脚线：刷120mm高深灰色乳胶漆；</w:t>
      </w:r>
    </w:p>
    <w:p>
      <w:pPr>
        <w:rPr>
          <w:rFonts w:hAnsi="宋体" w:cs="宋体"/>
          <w:sz w:val="24"/>
          <w:szCs w:val="24"/>
        </w:rPr>
      </w:pPr>
      <w:r>
        <w:rPr>
          <w:rFonts w:hint="eastAsia" w:hAnsi="宋体" w:cs="宋体"/>
          <w:sz w:val="24"/>
          <w:szCs w:val="24"/>
        </w:rPr>
        <w:t>灯具：座灯头；</w:t>
      </w:r>
    </w:p>
    <w:p>
      <w:pPr>
        <w:numPr>
          <w:ilvl w:val="0"/>
          <w:numId w:val="6"/>
        </w:numPr>
        <w:rPr>
          <w:rFonts w:hAnsi="宋体" w:cs="宋体"/>
          <w:sz w:val="24"/>
          <w:szCs w:val="24"/>
        </w:rPr>
      </w:pPr>
      <w:r>
        <w:rPr>
          <w:rFonts w:hint="eastAsia" w:hAnsi="宋体" w:cs="宋体"/>
          <w:sz w:val="24"/>
          <w:szCs w:val="24"/>
        </w:rPr>
        <w:t>门采用夹板门含门锁及门把手：卧室、次卧室、书房、客厅、</w:t>
      </w:r>
    </w:p>
    <w:p>
      <w:pPr>
        <w:rPr>
          <w:rFonts w:hAnsi="宋体" w:cs="宋体"/>
          <w:sz w:val="24"/>
          <w:szCs w:val="24"/>
        </w:rPr>
      </w:pPr>
      <w:r>
        <w:rPr>
          <w:rFonts w:hint="eastAsia" w:hAnsi="宋体" w:cs="宋体"/>
          <w:sz w:val="24"/>
          <w:szCs w:val="24"/>
        </w:rPr>
        <w:t>厨房、卫生间采用塑钢门窗。</w:t>
      </w:r>
    </w:p>
    <w:p>
      <w:pPr>
        <w:numPr>
          <w:ilvl w:val="0"/>
          <w:numId w:val="6"/>
        </w:numPr>
        <w:rPr>
          <w:rFonts w:hAnsi="宋体" w:cs="宋体"/>
          <w:sz w:val="24"/>
          <w:szCs w:val="24"/>
        </w:rPr>
      </w:pPr>
      <w:r>
        <w:rPr>
          <w:rFonts w:hint="eastAsia" w:hAnsi="宋体" w:cs="宋体"/>
          <w:sz w:val="24"/>
          <w:szCs w:val="24"/>
        </w:rPr>
        <w:t>楼梯间、休息平台底面及踏步面</w:t>
      </w:r>
    </w:p>
    <w:p>
      <w:pPr>
        <w:rPr>
          <w:rFonts w:hAnsi="宋体" w:cs="宋体"/>
          <w:sz w:val="24"/>
          <w:szCs w:val="24"/>
        </w:rPr>
      </w:pPr>
      <w:r>
        <w:rPr>
          <w:rFonts w:hint="eastAsia" w:hAnsi="宋体" w:cs="宋体"/>
          <w:sz w:val="24"/>
          <w:szCs w:val="24"/>
        </w:rPr>
        <w:t>顶棚：结构层顶板打磨、两遍内墙白色腻子、白色乳胶漆；</w:t>
      </w:r>
    </w:p>
    <w:p>
      <w:pPr>
        <w:rPr>
          <w:rFonts w:hAnsi="宋体" w:cs="宋体"/>
          <w:sz w:val="24"/>
          <w:szCs w:val="24"/>
        </w:rPr>
      </w:pPr>
      <w:r>
        <w:rPr>
          <w:rFonts w:hint="eastAsia" w:hAnsi="宋体" w:cs="宋体"/>
          <w:sz w:val="24"/>
          <w:szCs w:val="24"/>
        </w:rPr>
        <w:t>墙面：二遍白色腻子、白色乳胶漆；</w:t>
      </w:r>
    </w:p>
    <w:p>
      <w:pPr>
        <w:rPr>
          <w:rFonts w:hAnsi="宋体" w:cs="宋体"/>
          <w:sz w:val="24"/>
          <w:szCs w:val="24"/>
        </w:rPr>
      </w:pPr>
      <w:r>
        <w:rPr>
          <w:rFonts w:hint="eastAsia" w:hAnsi="宋体" w:cs="宋体"/>
          <w:sz w:val="24"/>
          <w:szCs w:val="24"/>
        </w:rPr>
        <w:t>地面、踏步面：水泥砂浆地面压光、护角钢筋；踢脚线：刷120mm高深灰色乳胶漆；</w:t>
      </w:r>
    </w:p>
    <w:p>
      <w:pPr>
        <w:rPr>
          <w:rFonts w:hAnsi="宋体" w:cs="宋体"/>
          <w:sz w:val="24"/>
          <w:szCs w:val="24"/>
        </w:rPr>
      </w:pPr>
      <w:r>
        <w:rPr>
          <w:rFonts w:hint="eastAsia" w:hAnsi="宋体" w:cs="宋体"/>
          <w:sz w:val="24"/>
          <w:szCs w:val="24"/>
        </w:rPr>
        <w:t>灯具：声光控吸顶灯；楼梯栏杆：按图施工；</w:t>
      </w:r>
    </w:p>
    <w:p>
      <w:pPr>
        <w:rPr>
          <w:rFonts w:hAnsi="宋体" w:cs="宋体"/>
          <w:sz w:val="24"/>
          <w:szCs w:val="24"/>
        </w:rPr>
      </w:pPr>
      <w:r>
        <w:rPr>
          <w:rFonts w:hint="eastAsia" w:hAnsi="宋体" w:cs="宋体"/>
          <w:sz w:val="24"/>
          <w:szCs w:val="24"/>
        </w:rPr>
        <w:t>7、电梯前室：</w:t>
      </w:r>
    </w:p>
    <w:p>
      <w:pPr>
        <w:rPr>
          <w:rFonts w:hAnsi="宋体" w:cs="宋体"/>
          <w:sz w:val="24"/>
          <w:szCs w:val="24"/>
        </w:rPr>
      </w:pPr>
      <w:r>
        <w:rPr>
          <w:rFonts w:hint="eastAsia" w:hAnsi="宋体" w:cs="宋体"/>
          <w:sz w:val="24"/>
          <w:szCs w:val="24"/>
        </w:rPr>
        <w:t>顶棚：结构层顶板打磨、两遍内墙白色腻子、白色乳胶漆；</w:t>
      </w:r>
    </w:p>
    <w:p>
      <w:pPr>
        <w:rPr>
          <w:rFonts w:hAnsi="宋体" w:cs="宋体"/>
          <w:sz w:val="24"/>
          <w:szCs w:val="24"/>
        </w:rPr>
      </w:pPr>
      <w:r>
        <w:rPr>
          <w:rFonts w:hint="eastAsia" w:hAnsi="宋体" w:cs="宋体"/>
          <w:sz w:val="24"/>
          <w:szCs w:val="24"/>
        </w:rPr>
        <w:t>墙面：二遍白色腻子、白色乳胶漆；</w:t>
      </w:r>
    </w:p>
    <w:p>
      <w:pPr>
        <w:rPr>
          <w:rFonts w:hAnsi="宋体" w:cs="宋体"/>
          <w:sz w:val="24"/>
          <w:szCs w:val="24"/>
        </w:rPr>
      </w:pPr>
      <w:r>
        <w:rPr>
          <w:rFonts w:hint="eastAsia" w:hAnsi="宋体" w:cs="宋体"/>
          <w:sz w:val="24"/>
          <w:szCs w:val="24"/>
        </w:rPr>
        <w:t>地面、踏步面：水泥砂浆地面压光；踢脚线：刷120mm高深灰色乳胶漆；</w:t>
      </w:r>
    </w:p>
    <w:p>
      <w:pPr>
        <w:rPr>
          <w:rFonts w:hAnsi="宋体" w:cs="宋体"/>
          <w:sz w:val="24"/>
          <w:szCs w:val="24"/>
        </w:rPr>
      </w:pPr>
      <w:r>
        <w:rPr>
          <w:rFonts w:hint="eastAsia" w:hAnsi="宋体" w:cs="宋体"/>
          <w:sz w:val="24"/>
          <w:szCs w:val="24"/>
        </w:rPr>
        <w:t>灯具：声光控吸顶灯；</w:t>
      </w:r>
    </w:p>
    <w:p>
      <w:pPr>
        <w:numPr>
          <w:ilvl w:val="0"/>
          <w:numId w:val="6"/>
        </w:numPr>
        <w:rPr>
          <w:rFonts w:hAnsi="宋体" w:cs="宋体"/>
          <w:sz w:val="24"/>
          <w:szCs w:val="24"/>
        </w:rPr>
      </w:pPr>
      <w:r>
        <w:rPr>
          <w:rFonts w:hint="eastAsia" w:hAnsi="宋体" w:cs="宋体"/>
          <w:sz w:val="24"/>
          <w:szCs w:val="24"/>
        </w:rPr>
        <w:t>其他类:</w:t>
      </w:r>
    </w:p>
    <w:p>
      <w:pPr>
        <w:rPr>
          <w:rFonts w:hAnsi="宋体" w:cs="宋体"/>
          <w:sz w:val="24"/>
          <w:szCs w:val="24"/>
        </w:rPr>
      </w:pPr>
      <w:r>
        <w:rPr>
          <w:rFonts w:hint="eastAsia" w:hAnsi="宋体" w:cs="宋体"/>
          <w:sz w:val="24"/>
          <w:szCs w:val="24"/>
        </w:rPr>
        <w:t>机位统一设置，空洞统一预留，冷凝水管统一设置，排水管、空调外机护栏统一安装</w:t>
      </w:r>
    </w:p>
    <w:p>
      <w:pPr>
        <w:numPr>
          <w:ilvl w:val="0"/>
          <w:numId w:val="6"/>
        </w:numPr>
        <w:rPr>
          <w:rFonts w:hAnsi="宋体" w:cs="宋体"/>
          <w:sz w:val="24"/>
          <w:szCs w:val="24"/>
        </w:rPr>
      </w:pPr>
      <w:r>
        <w:rPr>
          <w:rFonts w:hint="eastAsia" w:hAnsi="宋体" w:cs="宋体"/>
          <w:sz w:val="24"/>
          <w:szCs w:val="24"/>
        </w:rPr>
        <w:t>公租房室内暖气按照施工图纸管道及暖气片安装到位；</w:t>
      </w:r>
    </w:p>
    <w:p>
      <w:pPr>
        <w:numPr>
          <w:ilvl w:val="0"/>
          <w:numId w:val="6"/>
        </w:numPr>
        <w:rPr>
          <w:rFonts w:hAnsi="宋体" w:cs="宋体"/>
          <w:sz w:val="24"/>
          <w:szCs w:val="24"/>
        </w:rPr>
      </w:pPr>
      <w:r>
        <w:rPr>
          <w:rFonts w:hint="eastAsia" w:hAnsi="宋体" w:cs="宋体"/>
          <w:sz w:val="24"/>
          <w:szCs w:val="24"/>
        </w:rPr>
        <w:t>以上装饰做法中若与施工图纸有矛盾地方以该标准计价。</w:t>
      </w:r>
    </w:p>
    <w:p>
      <w:pPr>
        <w:tabs>
          <w:tab w:val="left" w:pos="720"/>
        </w:tabs>
        <w:jc w:val="left"/>
        <w:rPr>
          <w:rFonts w:hAnsi="宋体" w:cs="宋体"/>
          <w:sz w:val="24"/>
          <w:szCs w:val="24"/>
        </w:rPr>
      </w:pPr>
      <w:r>
        <w:rPr>
          <w:rFonts w:hint="eastAsia" w:hAnsi="宋体" w:cs="宋体"/>
          <w:sz w:val="24"/>
          <w:szCs w:val="24"/>
        </w:rPr>
        <w:t>高层住宅公共部位</w:t>
      </w:r>
    </w:p>
    <w:p>
      <w:pPr>
        <w:tabs>
          <w:tab w:val="left" w:pos="720"/>
        </w:tabs>
        <w:ind w:firstLine="480"/>
        <w:jc w:val="left"/>
        <w:rPr>
          <w:rFonts w:hAnsi="宋体" w:cs="宋体"/>
          <w:sz w:val="24"/>
          <w:szCs w:val="24"/>
        </w:rPr>
      </w:pPr>
      <w:r>
        <w:rPr>
          <w:rFonts w:hint="eastAsia" w:hAnsi="宋体" w:cs="宋体"/>
          <w:sz w:val="24"/>
          <w:szCs w:val="24"/>
        </w:rPr>
        <w:t>1、内墙</w:t>
      </w:r>
    </w:p>
    <w:p>
      <w:pPr>
        <w:tabs>
          <w:tab w:val="left" w:pos="720"/>
        </w:tabs>
        <w:ind w:firstLine="480"/>
        <w:jc w:val="left"/>
        <w:rPr>
          <w:rFonts w:hAnsi="宋体" w:cs="宋体"/>
          <w:sz w:val="24"/>
          <w:szCs w:val="24"/>
        </w:rPr>
      </w:pPr>
      <w:r>
        <w:rPr>
          <w:rFonts w:hint="eastAsia" w:hAnsi="宋体" w:cs="宋体"/>
          <w:sz w:val="24"/>
          <w:szCs w:val="24"/>
        </w:rPr>
        <w:t>1）1）门斗、入户大堂、合用(电梯)前室、走道施工至结构层（如有保温施工至保温层），装饰面层由发包人分包的装修单位完成二次装修。公租房按图施工，完成腻子、涂料面层。</w:t>
      </w:r>
    </w:p>
    <w:p>
      <w:pPr>
        <w:tabs>
          <w:tab w:val="left" w:pos="720"/>
        </w:tabs>
        <w:ind w:firstLine="480"/>
        <w:jc w:val="left"/>
        <w:rPr>
          <w:rFonts w:hAnsi="宋体" w:cs="宋体"/>
          <w:sz w:val="24"/>
          <w:szCs w:val="24"/>
        </w:rPr>
      </w:pPr>
      <w:r>
        <w:rPr>
          <w:rFonts w:hint="eastAsia" w:hAnsi="宋体" w:cs="宋体"/>
          <w:sz w:val="24"/>
          <w:szCs w:val="24"/>
        </w:rPr>
        <w:t>2) 水井、电井、风井、排烟井：按图施工，面层水泥砂浆抹平压光。</w:t>
      </w:r>
    </w:p>
    <w:p>
      <w:pPr>
        <w:tabs>
          <w:tab w:val="left" w:pos="720"/>
        </w:tabs>
        <w:ind w:firstLine="480"/>
        <w:jc w:val="left"/>
        <w:rPr>
          <w:rFonts w:hAnsi="宋体" w:cs="宋体"/>
          <w:sz w:val="24"/>
          <w:szCs w:val="24"/>
        </w:rPr>
      </w:pPr>
      <w:r>
        <w:rPr>
          <w:rFonts w:hint="eastAsia" w:hAnsi="宋体" w:cs="宋体"/>
          <w:sz w:val="24"/>
          <w:szCs w:val="24"/>
        </w:rPr>
        <w:t>3）公租房踢脚刷120mm高深灰色乳胶漆。</w:t>
      </w:r>
    </w:p>
    <w:p>
      <w:pPr>
        <w:tabs>
          <w:tab w:val="left" w:pos="720"/>
        </w:tabs>
        <w:ind w:firstLine="480"/>
        <w:jc w:val="left"/>
        <w:rPr>
          <w:rFonts w:hAnsi="宋体" w:cs="宋体"/>
          <w:sz w:val="24"/>
          <w:szCs w:val="24"/>
        </w:rPr>
      </w:pPr>
      <w:r>
        <w:rPr>
          <w:rFonts w:hint="eastAsia" w:hAnsi="宋体" w:cs="宋体"/>
          <w:sz w:val="24"/>
          <w:szCs w:val="24"/>
        </w:rPr>
        <w:t>2、顶棚</w:t>
      </w:r>
    </w:p>
    <w:p>
      <w:pPr>
        <w:tabs>
          <w:tab w:val="left" w:pos="720"/>
        </w:tabs>
        <w:ind w:firstLine="480"/>
        <w:jc w:val="left"/>
        <w:rPr>
          <w:rFonts w:hAnsi="宋体" w:cs="宋体"/>
          <w:sz w:val="24"/>
          <w:szCs w:val="24"/>
        </w:rPr>
      </w:pPr>
      <w:r>
        <w:rPr>
          <w:rFonts w:hint="eastAsia" w:hAnsi="宋体" w:cs="宋体"/>
          <w:sz w:val="24"/>
          <w:szCs w:val="24"/>
        </w:rPr>
        <w:t>门斗、入户大堂、合用前室、走道：板底结构面，修补打磨平整、清理干净；装饰面层由发包人分包的装修单位完成二次装修。公租房按图施工，完成腻子、涂料面层。</w:t>
      </w:r>
    </w:p>
    <w:p>
      <w:pPr>
        <w:tabs>
          <w:tab w:val="left" w:pos="720"/>
        </w:tabs>
        <w:ind w:firstLine="480"/>
        <w:jc w:val="left"/>
        <w:rPr>
          <w:rFonts w:hAnsi="宋体" w:cs="宋体"/>
          <w:sz w:val="24"/>
          <w:szCs w:val="24"/>
        </w:rPr>
      </w:pPr>
      <w:r>
        <w:rPr>
          <w:rFonts w:hint="eastAsia" w:hAnsi="宋体" w:cs="宋体"/>
          <w:sz w:val="24"/>
          <w:szCs w:val="24"/>
        </w:rPr>
        <w:t>3、楼地面：（1）门斗、入户大堂、合用（电梯）前室、走道：施工至细石混凝土保护层（如无水暖管线施工至结构层），装饰面层由发包人分包的装修单位完成二次装修。公租房合用（电梯）前室、走道二层及以上地面做法同楼梯间3层以上做法。</w:t>
      </w:r>
    </w:p>
    <w:p>
      <w:pPr>
        <w:tabs>
          <w:tab w:val="left" w:pos="720"/>
        </w:tabs>
        <w:ind w:firstLine="480"/>
        <w:jc w:val="left"/>
        <w:rPr>
          <w:rFonts w:hAnsi="宋体" w:cs="宋体"/>
          <w:sz w:val="24"/>
          <w:szCs w:val="24"/>
        </w:rPr>
      </w:pPr>
      <w:r>
        <w:rPr>
          <w:rFonts w:hint="eastAsia" w:hAnsi="宋体" w:cs="宋体"/>
          <w:sz w:val="24"/>
          <w:szCs w:val="24"/>
        </w:rPr>
        <w:t>（2）单元门口室外平台、台阶、残疾人坡道施工至结构层或混凝土垫层，装饰面层由发包人分包的装修单位完成二次装修。</w:t>
      </w:r>
    </w:p>
    <w:p>
      <w:pPr>
        <w:tabs>
          <w:tab w:val="left" w:pos="720"/>
        </w:tabs>
        <w:ind w:firstLine="480"/>
        <w:jc w:val="left"/>
        <w:rPr>
          <w:rFonts w:hAnsi="宋体" w:cs="宋体"/>
          <w:sz w:val="24"/>
          <w:szCs w:val="24"/>
        </w:rPr>
      </w:pPr>
      <w:r>
        <w:rPr>
          <w:rFonts w:hint="eastAsia" w:hAnsi="宋体" w:cs="宋体"/>
          <w:sz w:val="24"/>
          <w:szCs w:val="24"/>
        </w:rPr>
        <w:t>（3）楼梯间3层以下地砖取消，做法同3层以上做法。</w:t>
      </w:r>
    </w:p>
    <w:p>
      <w:pPr>
        <w:tabs>
          <w:tab w:val="left" w:pos="720"/>
        </w:tabs>
        <w:ind w:firstLine="480"/>
        <w:jc w:val="left"/>
      </w:pPr>
      <w:r>
        <w:rPr>
          <w:rFonts w:hint="eastAsia" w:hAnsi="宋体" w:cs="宋体"/>
          <w:sz w:val="24"/>
          <w:szCs w:val="24"/>
        </w:rPr>
        <w:t>4、外墙：外墙外保温（保温板及保温砂浆）施工部位聚合物防水抹面砂浆压光，非外墙保温施工部位水泥砂浆拉毛。</w:t>
      </w:r>
    </w:p>
    <w:p>
      <w:pPr>
        <w:tabs>
          <w:tab w:val="left" w:pos="720"/>
        </w:tabs>
        <w:jc w:val="left"/>
        <w:rPr>
          <w:rFonts w:hAnsi="宋体" w:cs="宋体"/>
          <w:sz w:val="24"/>
          <w:szCs w:val="24"/>
        </w:rPr>
      </w:pPr>
      <w:r>
        <w:rPr>
          <w:rFonts w:hint="eastAsia" w:hAnsi="宋体" w:cs="宋体"/>
          <w:sz w:val="24"/>
          <w:szCs w:val="24"/>
        </w:rPr>
        <w:t>商业</w:t>
      </w:r>
    </w:p>
    <w:p>
      <w:pPr>
        <w:tabs>
          <w:tab w:val="left" w:pos="720"/>
        </w:tabs>
        <w:ind w:firstLine="480"/>
        <w:jc w:val="left"/>
        <w:rPr>
          <w:rFonts w:hAnsi="宋体" w:cs="宋体"/>
          <w:sz w:val="24"/>
          <w:szCs w:val="24"/>
        </w:rPr>
      </w:pPr>
      <w:r>
        <w:rPr>
          <w:rFonts w:hint="eastAsia" w:hAnsi="宋体" w:cs="宋体"/>
          <w:sz w:val="24"/>
          <w:szCs w:val="24"/>
        </w:rPr>
        <w:t>1、外墙：外墙外保温（保温板及保温砂浆）施工部位聚合物防水抹面砂浆压光，非外墙保温施工部位水泥砂浆细拉毛。</w:t>
      </w:r>
    </w:p>
    <w:p>
      <w:pPr>
        <w:tabs>
          <w:tab w:val="left" w:pos="720"/>
        </w:tabs>
        <w:ind w:firstLine="480"/>
        <w:jc w:val="left"/>
        <w:rPr>
          <w:rFonts w:hAnsi="宋体" w:cs="宋体"/>
          <w:sz w:val="24"/>
          <w:szCs w:val="24"/>
        </w:rPr>
      </w:pPr>
      <w:r>
        <w:rPr>
          <w:rFonts w:hint="eastAsia" w:hAnsi="宋体" w:cs="宋体"/>
          <w:sz w:val="24"/>
          <w:szCs w:val="24"/>
        </w:rPr>
        <w:t>2、内墙：按图施工，表面粉刷细拉毛。</w:t>
      </w:r>
    </w:p>
    <w:p>
      <w:pPr>
        <w:tabs>
          <w:tab w:val="left" w:pos="720"/>
        </w:tabs>
        <w:ind w:firstLine="480"/>
        <w:jc w:val="left"/>
        <w:rPr>
          <w:rFonts w:hAnsi="宋体" w:cs="宋体"/>
          <w:sz w:val="24"/>
          <w:szCs w:val="24"/>
        </w:rPr>
      </w:pPr>
      <w:r>
        <w:rPr>
          <w:rFonts w:hint="eastAsia" w:hAnsi="宋体" w:cs="宋体"/>
          <w:sz w:val="24"/>
          <w:szCs w:val="24"/>
        </w:rPr>
        <w:t>地面：按图施工，表面拉水平纹。</w:t>
      </w:r>
    </w:p>
    <w:p>
      <w:pPr>
        <w:tabs>
          <w:tab w:val="left" w:pos="720"/>
        </w:tabs>
        <w:ind w:firstLine="480"/>
        <w:jc w:val="left"/>
        <w:rPr>
          <w:rFonts w:hAnsi="宋体" w:cs="宋体"/>
          <w:sz w:val="24"/>
          <w:szCs w:val="24"/>
        </w:rPr>
      </w:pPr>
      <w:r>
        <w:rPr>
          <w:rFonts w:hint="eastAsia" w:hAnsi="宋体" w:cs="宋体"/>
          <w:sz w:val="24"/>
          <w:szCs w:val="24"/>
        </w:rPr>
        <w:t>4、顶棚：按图施工，两遍腻子沿顶棚墙角下翻100mm（腻子抹面平整、光滑、顺直，无抹痕、不透底），满足观感要求。</w:t>
      </w:r>
    </w:p>
    <w:p>
      <w:pPr>
        <w:tabs>
          <w:tab w:val="left" w:pos="720"/>
        </w:tabs>
        <w:ind w:firstLine="480"/>
        <w:jc w:val="left"/>
        <w:rPr>
          <w:rFonts w:hAnsi="宋体" w:cs="宋体"/>
          <w:sz w:val="24"/>
          <w:szCs w:val="24"/>
        </w:rPr>
      </w:pPr>
      <w:r>
        <w:rPr>
          <w:rFonts w:hint="eastAsia" w:hAnsi="宋体" w:cs="宋体"/>
          <w:sz w:val="24"/>
          <w:szCs w:val="24"/>
        </w:rPr>
        <w:t>5、楼梯平板、斜板等混凝土楼板底面修补打磨平整、清理干净，顶棚标高及平整度满足规范规定（顶棚包含梁体），满刮两遍白色腻子（腻子抹面平整、光滑、顺直，无抹痕、不透底），满足观感要求。</w:t>
      </w:r>
    </w:p>
    <w:p>
      <w:pPr>
        <w:tabs>
          <w:tab w:val="left" w:pos="720"/>
        </w:tabs>
        <w:ind w:firstLine="480"/>
        <w:jc w:val="left"/>
        <w:rPr>
          <w:rFonts w:hAnsi="宋体" w:cs="宋体"/>
          <w:sz w:val="24"/>
          <w:szCs w:val="24"/>
        </w:rPr>
      </w:pPr>
      <w:r>
        <w:rPr>
          <w:rFonts w:hint="eastAsia" w:hAnsi="宋体" w:cs="宋体"/>
          <w:sz w:val="24"/>
          <w:szCs w:val="24"/>
        </w:rPr>
        <w:t>6、由承包人预留预埋电话、有线电视、宽带、消防、安防等工程的线管、线盒，并在混凝土浇筑后用钢导丝疏通牵引PVC绳贯穿预留线管，确保管道畅通，PVC绳留置在线管内，直到分包单位进场验收交接。</w:t>
      </w:r>
    </w:p>
    <w:p>
      <w:pPr>
        <w:pStyle w:val="91"/>
        <w:ind w:firstLine="480"/>
        <w:rPr>
          <w:rFonts w:hAnsi="宋体" w:cs="宋体"/>
          <w:sz w:val="24"/>
          <w:szCs w:val="24"/>
        </w:rPr>
      </w:pPr>
      <w:r>
        <w:rPr>
          <w:rFonts w:hint="eastAsia" w:hAnsi="宋体" w:cs="宋体"/>
          <w:sz w:val="24"/>
          <w:szCs w:val="24"/>
        </w:rPr>
        <w:t>7、商业给排水、消防水</w:t>
      </w:r>
    </w:p>
    <w:p>
      <w:pPr>
        <w:ind w:firstLine="480"/>
        <w:rPr>
          <w:rFonts w:hint="eastAsia" w:hAnsi="宋体" w:cs="宋体"/>
          <w:sz w:val="24"/>
          <w:szCs w:val="24"/>
        </w:rPr>
      </w:pPr>
      <w:r>
        <w:rPr>
          <w:rFonts w:hint="eastAsia" w:hAnsi="宋体" w:cs="宋体"/>
          <w:sz w:val="24"/>
          <w:szCs w:val="24"/>
        </w:rPr>
        <w:t>给排水系统部分</w:t>
      </w:r>
      <w:r>
        <w:rPr>
          <w:rFonts w:hint="eastAsia" w:hAnsi="宋体" w:cs="宋体"/>
          <w:sz w:val="24"/>
          <w:szCs w:val="24"/>
        </w:rPr>
        <w:br w:type="textWrapping"/>
      </w:r>
      <w:r>
        <w:rPr>
          <w:rFonts w:hint="eastAsia" w:hAnsi="宋体" w:cs="宋体"/>
          <w:sz w:val="24"/>
          <w:szCs w:val="24"/>
        </w:rPr>
        <w:t>a.给水管只在卫生间配置一个UPVC水龙头（螺纹连接）。</w:t>
      </w:r>
      <w:r>
        <w:rPr>
          <w:rFonts w:hint="eastAsia" w:hAnsi="宋体" w:cs="宋体"/>
          <w:sz w:val="24"/>
          <w:szCs w:val="24"/>
        </w:rPr>
        <w:br w:type="textWrapping"/>
      </w:r>
      <w:r>
        <w:rPr>
          <w:rFonts w:hint="eastAsia" w:hAnsi="宋体" w:cs="宋体"/>
          <w:sz w:val="24"/>
          <w:szCs w:val="24"/>
        </w:rPr>
        <w:t>b.排水按图施工，排水口用PVC盖板封堵。</w:t>
      </w:r>
      <w:r>
        <w:rPr>
          <w:rFonts w:hint="eastAsia" w:hAnsi="宋体" w:cs="宋体"/>
          <w:sz w:val="24"/>
          <w:szCs w:val="24"/>
        </w:rPr>
        <w:br w:type="textWrapping"/>
      </w:r>
      <w:r>
        <w:rPr>
          <w:rFonts w:hint="eastAsia" w:hAnsi="宋体" w:cs="宋体"/>
          <w:sz w:val="24"/>
          <w:szCs w:val="24"/>
        </w:rPr>
        <w:t>c.卫生洁具均不安装。</w:t>
      </w:r>
    </w:p>
    <w:p>
      <w:pPr>
        <w:pStyle w:val="39"/>
        <w:rPr>
          <w:rFonts w:hint="eastAsia" w:eastAsia="宋体"/>
          <w:color w:val="auto"/>
          <w:lang w:val="en-US" w:eastAsia="zh-CN"/>
        </w:rPr>
      </w:pPr>
      <w:r>
        <w:rPr>
          <w:rFonts w:hint="eastAsia" w:hAnsi="宋体" w:cs="宋体"/>
          <w:color w:val="auto"/>
          <w:sz w:val="24"/>
          <w:szCs w:val="24"/>
          <w:lang w:val="en-US" w:eastAsia="zh-CN"/>
        </w:rPr>
        <w:t>d.</w:t>
      </w:r>
      <w:r>
        <w:rPr>
          <w:rFonts w:hint="eastAsia" w:hAnsi="宋体" w:cs="宋体"/>
          <w:color w:val="auto"/>
          <w:sz w:val="24"/>
          <w:szCs w:val="24"/>
        </w:rPr>
        <w:t>给水管</w:t>
      </w:r>
      <w:r>
        <w:rPr>
          <w:rFonts w:hint="eastAsia" w:hAnsi="宋体" w:cs="宋体"/>
          <w:color w:val="auto"/>
          <w:sz w:val="24"/>
          <w:szCs w:val="24"/>
          <w:lang w:eastAsia="zh-CN"/>
        </w:rPr>
        <w:t>各户按图纸单独引出至水表井（水表井考虑距主体外墙</w:t>
      </w:r>
      <w:r>
        <w:rPr>
          <w:rFonts w:hint="eastAsia" w:hAnsi="宋体" w:cs="宋体"/>
          <w:color w:val="auto"/>
          <w:sz w:val="24"/>
          <w:szCs w:val="24"/>
          <w:lang w:val="en-US" w:eastAsia="zh-CN"/>
        </w:rPr>
        <w:t>4米处），堵头封堵</w:t>
      </w:r>
      <w:r>
        <w:rPr>
          <w:rFonts w:hint="eastAsia" w:hAnsi="宋体" w:cs="宋体"/>
          <w:color w:val="auto"/>
          <w:sz w:val="24"/>
          <w:szCs w:val="24"/>
        </w:rPr>
        <w:t>；</w:t>
      </w:r>
    </w:p>
    <w:p>
      <w:pPr>
        <w:pStyle w:val="30"/>
        <w:spacing w:beforeAutospacing="0" w:afterAutospacing="0"/>
        <w:ind w:firstLine="480"/>
        <w:rPr>
          <w:szCs w:val="24"/>
        </w:rPr>
      </w:pPr>
      <w:r>
        <w:rPr>
          <w:rFonts w:hint="eastAsia"/>
          <w:szCs w:val="24"/>
        </w:rPr>
        <w:t>消防水系统仅做预留预埋。</w:t>
      </w:r>
    </w:p>
    <w:p>
      <w:pPr>
        <w:tabs>
          <w:tab w:val="left" w:pos="720"/>
        </w:tabs>
        <w:ind w:firstLine="480"/>
        <w:jc w:val="left"/>
        <w:rPr>
          <w:rFonts w:hAnsi="宋体" w:cs="宋体"/>
          <w:sz w:val="24"/>
          <w:szCs w:val="24"/>
        </w:rPr>
      </w:pPr>
      <w:r>
        <w:rPr>
          <w:rFonts w:hint="eastAsia" w:hAnsi="宋体" w:cs="宋体"/>
          <w:sz w:val="24"/>
          <w:szCs w:val="24"/>
        </w:rPr>
        <w:t>8、强电部分按图施工。</w:t>
      </w:r>
    </w:p>
    <w:p>
      <w:pPr>
        <w:tabs>
          <w:tab w:val="left" w:pos="720"/>
        </w:tabs>
        <w:jc w:val="left"/>
        <w:rPr>
          <w:rFonts w:hAnsi="宋体" w:cs="宋体"/>
          <w:sz w:val="24"/>
          <w:szCs w:val="24"/>
        </w:rPr>
      </w:pPr>
      <w:r>
        <w:rPr>
          <w:rFonts w:hint="eastAsia" w:hAnsi="宋体" w:cs="宋体"/>
          <w:sz w:val="24"/>
          <w:szCs w:val="24"/>
        </w:rPr>
        <w:t>物业用房及社区用房</w:t>
      </w:r>
    </w:p>
    <w:p>
      <w:pPr>
        <w:tabs>
          <w:tab w:val="left" w:pos="720"/>
        </w:tabs>
        <w:ind w:firstLine="480"/>
        <w:jc w:val="left"/>
        <w:rPr>
          <w:rFonts w:hAnsi="宋体" w:cs="宋体"/>
          <w:sz w:val="24"/>
          <w:szCs w:val="24"/>
        </w:rPr>
      </w:pPr>
      <w:r>
        <w:rPr>
          <w:rFonts w:hint="eastAsia" w:hAnsi="宋体" w:cs="宋体"/>
          <w:sz w:val="24"/>
          <w:szCs w:val="24"/>
        </w:rPr>
        <w:t>1、外墙：外墙外保温（保温板及保温砂浆）施工部位聚合物防水抹面砂浆压光，非外墙保温施工部位水泥砂浆细拉毛。</w:t>
      </w:r>
    </w:p>
    <w:p>
      <w:pPr>
        <w:tabs>
          <w:tab w:val="left" w:pos="720"/>
        </w:tabs>
        <w:ind w:firstLine="480"/>
        <w:jc w:val="left"/>
        <w:rPr>
          <w:rFonts w:hAnsi="宋体" w:cs="宋体"/>
          <w:sz w:val="24"/>
          <w:szCs w:val="24"/>
        </w:rPr>
      </w:pPr>
      <w:r>
        <w:rPr>
          <w:rFonts w:hint="eastAsia" w:hAnsi="宋体" w:cs="宋体"/>
          <w:sz w:val="24"/>
          <w:szCs w:val="24"/>
        </w:rPr>
        <w:t>2、内墙：按图施工，表面粉刷细拉毛。</w:t>
      </w:r>
    </w:p>
    <w:p>
      <w:pPr>
        <w:tabs>
          <w:tab w:val="left" w:pos="720"/>
        </w:tabs>
        <w:ind w:firstLine="480"/>
        <w:jc w:val="left"/>
        <w:rPr>
          <w:rFonts w:hAnsi="宋体" w:cs="宋体"/>
          <w:sz w:val="24"/>
          <w:szCs w:val="24"/>
        </w:rPr>
      </w:pPr>
      <w:r>
        <w:rPr>
          <w:rFonts w:hint="eastAsia" w:hAnsi="宋体" w:cs="宋体"/>
          <w:sz w:val="24"/>
          <w:szCs w:val="24"/>
        </w:rPr>
        <w:t>3、地面：按图施工，表面拉水平纹。</w:t>
      </w:r>
    </w:p>
    <w:p>
      <w:pPr>
        <w:tabs>
          <w:tab w:val="left" w:pos="720"/>
        </w:tabs>
        <w:ind w:firstLine="480"/>
        <w:jc w:val="left"/>
        <w:rPr>
          <w:rFonts w:hAnsi="宋体" w:cs="宋体"/>
          <w:sz w:val="24"/>
          <w:szCs w:val="24"/>
        </w:rPr>
      </w:pPr>
      <w:r>
        <w:rPr>
          <w:rFonts w:hint="eastAsia" w:hAnsi="宋体" w:cs="宋体"/>
          <w:sz w:val="24"/>
          <w:szCs w:val="24"/>
        </w:rPr>
        <w:t>4、顶棚：按图施工，两遍腻子沿顶棚墙角下翻100mm（腻子抹面平整、光滑、顺直，无抹痕、不透底），满足观感要求。</w:t>
      </w:r>
    </w:p>
    <w:p>
      <w:pPr>
        <w:tabs>
          <w:tab w:val="left" w:pos="720"/>
        </w:tabs>
        <w:ind w:firstLine="480"/>
        <w:jc w:val="left"/>
        <w:rPr>
          <w:rFonts w:hAnsi="宋体" w:cs="宋体"/>
          <w:sz w:val="24"/>
          <w:szCs w:val="24"/>
        </w:rPr>
      </w:pPr>
      <w:r>
        <w:rPr>
          <w:rFonts w:hint="eastAsia" w:hAnsi="宋体" w:cs="宋体"/>
          <w:sz w:val="24"/>
          <w:szCs w:val="24"/>
        </w:rPr>
        <w:t>5、楼梯平板、斜板等混凝土楼板底面修补打磨平整、清理干净，顶棚标高及平整度满足规范规定（顶棚包含梁体），满刮两遍白色腻子（腻子抹面平整、光滑、顺直，无抹痕、不透底），满足观感要求。</w:t>
      </w:r>
    </w:p>
    <w:p>
      <w:pPr>
        <w:tabs>
          <w:tab w:val="left" w:pos="720"/>
        </w:tabs>
        <w:ind w:firstLine="480"/>
        <w:jc w:val="left"/>
        <w:rPr>
          <w:rFonts w:hAnsi="宋体" w:cs="宋体"/>
          <w:sz w:val="24"/>
          <w:szCs w:val="24"/>
        </w:rPr>
      </w:pPr>
      <w:r>
        <w:rPr>
          <w:rFonts w:hint="eastAsia" w:hAnsi="宋体" w:cs="宋体"/>
          <w:sz w:val="24"/>
          <w:szCs w:val="24"/>
        </w:rPr>
        <w:t>6、由承包人预留预埋电话、有线电视、宽带、消防、安防等工程的线管、线盒，并在混凝土浇筑后用钢导丝疏通牵引PVC绳贯穿预留线管，确保管道畅通，PVC绳留置在线管内，直到分包单位进场验收交接。</w:t>
      </w:r>
    </w:p>
    <w:p>
      <w:pPr>
        <w:tabs>
          <w:tab w:val="left" w:pos="720"/>
        </w:tabs>
        <w:ind w:firstLine="480"/>
        <w:jc w:val="left"/>
        <w:rPr>
          <w:rFonts w:hAnsi="宋体" w:cs="宋体"/>
          <w:sz w:val="24"/>
          <w:szCs w:val="24"/>
        </w:rPr>
      </w:pPr>
      <w:r>
        <w:rPr>
          <w:rFonts w:hint="eastAsia" w:hAnsi="宋体" w:cs="宋体"/>
          <w:sz w:val="24"/>
          <w:szCs w:val="24"/>
        </w:rPr>
        <w:t>7、强电部分按图施工。</w:t>
      </w:r>
    </w:p>
    <w:p>
      <w:pPr>
        <w:tabs>
          <w:tab w:val="left" w:pos="720"/>
        </w:tabs>
        <w:jc w:val="left"/>
        <w:rPr>
          <w:rFonts w:hAnsi="宋体" w:cs="宋体"/>
          <w:sz w:val="24"/>
          <w:szCs w:val="24"/>
        </w:rPr>
      </w:pPr>
      <w:r>
        <w:rPr>
          <w:rFonts w:hint="eastAsia" w:hAnsi="宋体" w:cs="宋体"/>
          <w:sz w:val="24"/>
          <w:szCs w:val="24"/>
        </w:rPr>
        <w:t>地下部分</w:t>
      </w:r>
    </w:p>
    <w:p>
      <w:pPr>
        <w:tabs>
          <w:tab w:val="left" w:pos="720"/>
        </w:tabs>
        <w:ind w:firstLine="480"/>
        <w:jc w:val="left"/>
        <w:rPr>
          <w:rFonts w:hAnsi="宋体" w:cs="宋体"/>
          <w:sz w:val="24"/>
          <w:szCs w:val="24"/>
        </w:rPr>
      </w:pPr>
      <w:r>
        <w:rPr>
          <w:rFonts w:hint="eastAsia" w:hAnsi="宋体" w:cs="宋体"/>
          <w:sz w:val="24"/>
          <w:szCs w:val="24"/>
        </w:rPr>
        <w:t xml:space="preserve"> 1、主楼地下室</w:t>
      </w:r>
    </w:p>
    <w:p>
      <w:pPr>
        <w:tabs>
          <w:tab w:val="left" w:pos="720"/>
        </w:tabs>
        <w:ind w:firstLine="480"/>
        <w:jc w:val="left"/>
        <w:rPr>
          <w:rFonts w:hAnsi="宋体" w:cs="宋体"/>
          <w:sz w:val="24"/>
          <w:szCs w:val="24"/>
        </w:rPr>
      </w:pPr>
      <w:r>
        <w:rPr>
          <w:rFonts w:hint="eastAsia" w:hAnsi="宋体" w:cs="宋体"/>
          <w:sz w:val="24"/>
          <w:szCs w:val="24"/>
        </w:rPr>
        <w:t xml:space="preserve"> 1）内墙：</w:t>
      </w:r>
    </w:p>
    <w:p>
      <w:pPr>
        <w:tabs>
          <w:tab w:val="left" w:pos="720"/>
        </w:tabs>
        <w:ind w:firstLine="480"/>
        <w:jc w:val="left"/>
        <w:rPr>
          <w:rFonts w:hAnsi="宋体" w:cs="宋体"/>
          <w:sz w:val="24"/>
          <w:szCs w:val="24"/>
        </w:rPr>
      </w:pPr>
      <w:r>
        <w:rPr>
          <w:rFonts w:hint="eastAsia" w:hAnsi="宋体" w:cs="宋体"/>
          <w:sz w:val="24"/>
          <w:szCs w:val="24"/>
        </w:rPr>
        <w:t>a、合用(电梯)前室施工至结构层（如有保温施工至保温层），装饰面层由发包人分包的装修单位完成二次装修。公租房按图施工，完成腻子、涂料面层。</w:t>
      </w:r>
    </w:p>
    <w:p>
      <w:pPr>
        <w:tabs>
          <w:tab w:val="left" w:pos="720"/>
        </w:tabs>
        <w:ind w:firstLine="480"/>
        <w:jc w:val="left"/>
        <w:rPr>
          <w:rFonts w:hAnsi="宋体" w:cs="宋体"/>
          <w:sz w:val="24"/>
          <w:szCs w:val="24"/>
        </w:rPr>
      </w:pPr>
      <w:r>
        <w:rPr>
          <w:rFonts w:hint="eastAsia" w:hAnsi="宋体" w:cs="宋体"/>
          <w:sz w:val="24"/>
          <w:szCs w:val="24"/>
        </w:rPr>
        <w:t>b、水井、电井、风井、排烟井：</w:t>
      </w:r>
    </w:p>
    <w:p>
      <w:pPr>
        <w:tabs>
          <w:tab w:val="left" w:pos="720"/>
        </w:tabs>
        <w:ind w:firstLine="480"/>
        <w:jc w:val="left"/>
        <w:rPr>
          <w:rFonts w:hAnsi="宋体" w:cs="宋体"/>
          <w:sz w:val="24"/>
          <w:szCs w:val="24"/>
        </w:rPr>
      </w:pPr>
      <w:r>
        <w:rPr>
          <w:rFonts w:hint="eastAsia" w:hAnsi="宋体" w:cs="宋体"/>
          <w:sz w:val="24"/>
          <w:szCs w:val="24"/>
        </w:rPr>
        <w:t>2）顶棚：合用电梯前室板底结构面，修补打磨平整、清理干净；装饰面层由发包人分包的装修单位完成二次装修。</w:t>
      </w:r>
    </w:p>
    <w:p>
      <w:pPr>
        <w:tabs>
          <w:tab w:val="left" w:pos="720"/>
        </w:tabs>
        <w:ind w:firstLine="480"/>
        <w:jc w:val="left"/>
        <w:rPr>
          <w:rFonts w:hAnsi="宋体" w:cs="宋体"/>
          <w:sz w:val="24"/>
          <w:szCs w:val="24"/>
        </w:rPr>
      </w:pPr>
      <w:r>
        <w:rPr>
          <w:rFonts w:hint="eastAsia" w:hAnsi="宋体" w:cs="宋体"/>
          <w:sz w:val="24"/>
          <w:szCs w:val="24"/>
        </w:rPr>
        <w:t>3）楼地面：合用电梯前室：施工至细石混凝土保护层，（如无水暖管线施工至结构层）装饰面层由发包人分包的装修单位完成二次装修。公租房负一、负二层地面做法同楼梯间3层以上做法。楼梯间3层以下地砖取消，做法同3层以上做法。</w:t>
      </w:r>
    </w:p>
    <w:p>
      <w:pPr>
        <w:spacing w:line="360" w:lineRule="auto"/>
        <w:jc w:val="left"/>
        <w:rPr>
          <w:rFonts w:hAnsi="宋体" w:cs="宋体"/>
          <w:sz w:val="24"/>
          <w:szCs w:val="24"/>
        </w:rPr>
      </w:pPr>
      <w:r>
        <w:rPr>
          <w:rFonts w:hint="eastAsia" w:hAnsi="宋体" w:cs="宋体"/>
          <w:sz w:val="24"/>
          <w:szCs w:val="24"/>
        </w:rPr>
        <w:t>(八)其它未注明部分按施工图纸及国家现行相关规范进行施工。</w:t>
      </w:r>
    </w:p>
    <w:p>
      <w:pPr>
        <w:spacing w:line="420" w:lineRule="exact"/>
        <w:ind w:firstLine="480" w:firstLineChars="200"/>
        <w:rPr>
          <w:rFonts w:hAnsi="宋体" w:cs="宋体"/>
          <w:color w:val="000000"/>
          <w:sz w:val="24"/>
          <w:szCs w:val="24"/>
        </w:rPr>
      </w:pPr>
      <w:r>
        <w:rPr>
          <w:rFonts w:hint="eastAsia" w:hAnsi="宋体" w:cs="宋体"/>
          <w:color w:val="000000"/>
          <w:sz w:val="24"/>
          <w:szCs w:val="24"/>
        </w:rPr>
        <w:t>a、为有效控制地面标高，减少面层铺贴砂浆厚度，要求承包人完成的楼地面工程必须达到找平层的质量验收标准。</w:t>
      </w:r>
    </w:p>
    <w:p>
      <w:pPr>
        <w:spacing w:line="420" w:lineRule="exact"/>
        <w:ind w:firstLine="480" w:firstLineChars="200"/>
        <w:rPr>
          <w:rFonts w:hAnsi="宋体" w:cs="宋体"/>
          <w:color w:val="000000"/>
          <w:sz w:val="24"/>
          <w:szCs w:val="24"/>
        </w:rPr>
      </w:pPr>
      <w:r>
        <w:rPr>
          <w:rFonts w:hint="eastAsia" w:hAnsi="宋体" w:cs="宋体"/>
          <w:color w:val="000000"/>
          <w:sz w:val="24"/>
          <w:szCs w:val="24"/>
        </w:rPr>
        <w:t>b．未涉及部分按施工图进行施工。</w:t>
      </w:r>
    </w:p>
    <w:p>
      <w:pPr>
        <w:spacing w:line="420" w:lineRule="exact"/>
        <w:ind w:firstLine="480" w:firstLineChars="200"/>
        <w:rPr>
          <w:rFonts w:hAnsi="宋体" w:cs="宋体"/>
          <w:color w:val="000000"/>
          <w:sz w:val="24"/>
          <w:szCs w:val="24"/>
        </w:rPr>
      </w:pPr>
      <w:r>
        <w:rPr>
          <w:rFonts w:hint="eastAsia" w:hAnsi="宋体" w:cs="宋体"/>
          <w:color w:val="000000"/>
          <w:sz w:val="24"/>
          <w:szCs w:val="24"/>
        </w:rPr>
        <w:t>C．本项目为高品质盘，所有材料不得使用低档次产品，材料进场前需取得监理及发包人认可。</w:t>
      </w:r>
    </w:p>
    <w:p>
      <w:pPr>
        <w:spacing w:line="360" w:lineRule="auto"/>
        <w:jc w:val="left"/>
        <w:rPr>
          <w:rFonts w:hAnsi="宋体" w:cs="宋体"/>
          <w:color w:val="000000"/>
          <w:sz w:val="24"/>
          <w:szCs w:val="24"/>
        </w:rPr>
      </w:pPr>
      <w:r>
        <w:rPr>
          <w:rFonts w:hint="eastAsia" w:hAnsi="宋体" w:cs="宋体"/>
          <w:color w:val="000000"/>
          <w:sz w:val="24"/>
          <w:szCs w:val="24"/>
        </w:rPr>
        <w:t>补充协议二</w:t>
      </w:r>
    </w:p>
    <w:p>
      <w:pPr>
        <w:numPr>
          <w:ilvl w:val="2"/>
          <w:numId w:val="7"/>
        </w:numPr>
        <w:adjustRightInd w:val="0"/>
        <w:spacing w:line="300" w:lineRule="exact"/>
        <w:ind w:left="0" w:firstLine="424" w:firstLineChars="177"/>
        <w:rPr>
          <w:rFonts w:hAnsi="宋体" w:cs="宋体"/>
          <w:sz w:val="24"/>
          <w:szCs w:val="24"/>
        </w:rPr>
      </w:pPr>
      <w:r>
        <w:rPr>
          <w:rFonts w:hint="eastAsia" w:hAnsi="宋体" w:cs="宋体"/>
          <w:sz w:val="24"/>
          <w:szCs w:val="24"/>
        </w:rPr>
        <w:t>发包人、承包人及现场监理工程师三方建立完善的资料签收制度，任何一方不得拒签对方送达的书面资料、文件、报告、有关工程计价事项等，否则视为违约并按照本合同专用条款相应条款和施工现场管理制度执行。</w:t>
      </w:r>
    </w:p>
    <w:p>
      <w:pPr>
        <w:numPr>
          <w:ilvl w:val="2"/>
          <w:numId w:val="7"/>
        </w:numPr>
        <w:adjustRightInd w:val="0"/>
        <w:spacing w:line="300" w:lineRule="exact"/>
        <w:ind w:left="0" w:firstLine="424" w:firstLineChars="177"/>
        <w:rPr>
          <w:rFonts w:hAnsi="宋体" w:cs="宋体"/>
          <w:sz w:val="24"/>
          <w:szCs w:val="24"/>
        </w:rPr>
      </w:pPr>
      <w:r>
        <w:rPr>
          <w:rFonts w:hint="eastAsia" w:hAnsi="宋体" w:cs="宋体"/>
          <w:sz w:val="24"/>
          <w:szCs w:val="24"/>
        </w:rPr>
        <w:t>承包人所承建各楼必须按照本合同约定开工时间同时开工，且开工后承包人必须组织足够的人力、物力、财力致使各楼平行同步施工。</w:t>
      </w:r>
    </w:p>
    <w:p>
      <w:pPr>
        <w:numPr>
          <w:ilvl w:val="2"/>
          <w:numId w:val="7"/>
        </w:numPr>
        <w:adjustRightInd w:val="0"/>
        <w:spacing w:line="300" w:lineRule="exact"/>
        <w:ind w:left="0" w:firstLine="424" w:firstLineChars="177"/>
        <w:rPr>
          <w:rFonts w:hAnsi="宋体" w:cs="宋体"/>
          <w:sz w:val="24"/>
          <w:szCs w:val="24"/>
        </w:rPr>
      </w:pPr>
      <w:r>
        <w:rPr>
          <w:rFonts w:hint="eastAsia" w:hAnsi="宋体" w:cs="宋体"/>
          <w:sz w:val="24"/>
          <w:szCs w:val="24"/>
        </w:rPr>
        <w:t>承包人必须遵守发包人关于施工场地和临建设施的统一规划布局。如果根据施工需要须承包人将原临建设施或施工场地搬迁重建的，承包人必须与接到书面通知后7日内执行完毕，承包人只计取成本费。</w:t>
      </w:r>
    </w:p>
    <w:p>
      <w:pPr>
        <w:numPr>
          <w:ilvl w:val="2"/>
          <w:numId w:val="7"/>
        </w:numPr>
        <w:adjustRightInd w:val="0"/>
        <w:spacing w:line="300" w:lineRule="exact"/>
        <w:ind w:left="0" w:firstLine="424" w:firstLineChars="177"/>
        <w:rPr>
          <w:rFonts w:hAnsi="宋体" w:cs="宋体"/>
          <w:sz w:val="24"/>
          <w:szCs w:val="24"/>
        </w:rPr>
      </w:pPr>
      <w:r>
        <w:rPr>
          <w:rFonts w:hint="eastAsia" w:hAnsi="宋体" w:cs="宋体"/>
          <w:sz w:val="24"/>
          <w:szCs w:val="24"/>
        </w:rPr>
        <w:t>承包人必须遵守本合同关于安全文明施工管理方面的附件、廉洁协议（见后附）和发包人在施工过程中制定的各项管理规章制度。上述附件和各项管理规章制度与本合同具有同等法律效力。</w:t>
      </w:r>
    </w:p>
    <w:p>
      <w:pPr>
        <w:numPr>
          <w:ilvl w:val="2"/>
          <w:numId w:val="7"/>
        </w:numPr>
        <w:adjustRightInd w:val="0"/>
        <w:spacing w:line="300" w:lineRule="exact"/>
        <w:ind w:left="0" w:firstLine="424" w:firstLineChars="177"/>
        <w:rPr>
          <w:rFonts w:hAnsi="宋体" w:cs="宋体"/>
          <w:sz w:val="24"/>
          <w:szCs w:val="24"/>
        </w:rPr>
      </w:pPr>
      <w:r>
        <w:rPr>
          <w:rFonts w:hint="eastAsia" w:hAnsi="宋体" w:cs="宋体"/>
          <w:sz w:val="24"/>
          <w:szCs w:val="24"/>
        </w:rPr>
        <w:t>对于发包人临时安排的合同外工程，承包人必须在7日内开始实施，并在发包人规定的工期内完成，所需费用按现行地方定额计取（让利优惠幅度与本合同相同）。否则每次对承包人处以人民币1万～10万元的违约经济处罚。</w:t>
      </w:r>
    </w:p>
    <w:p>
      <w:pPr>
        <w:numPr>
          <w:ilvl w:val="2"/>
          <w:numId w:val="7"/>
        </w:numPr>
        <w:adjustRightInd w:val="0"/>
        <w:spacing w:line="300" w:lineRule="exact"/>
        <w:ind w:left="0" w:firstLine="424" w:firstLineChars="177"/>
        <w:rPr>
          <w:rFonts w:hAnsi="宋体" w:cs="宋体"/>
          <w:sz w:val="24"/>
          <w:szCs w:val="24"/>
        </w:rPr>
      </w:pPr>
      <w:r>
        <w:rPr>
          <w:rFonts w:hint="eastAsia" w:hAnsi="宋体" w:cs="宋体"/>
          <w:sz w:val="24"/>
          <w:szCs w:val="24"/>
        </w:rPr>
        <w:t>合同外零星用工签证每工日按河南省2016定额计取，不参与取费，计入税前，承包人必须提供发票。</w:t>
      </w:r>
    </w:p>
    <w:p>
      <w:pPr>
        <w:numPr>
          <w:ilvl w:val="2"/>
          <w:numId w:val="7"/>
        </w:numPr>
        <w:adjustRightInd w:val="0"/>
        <w:spacing w:line="300" w:lineRule="exact"/>
        <w:ind w:left="0" w:firstLine="424" w:firstLineChars="177"/>
        <w:rPr>
          <w:rFonts w:hAnsi="宋体" w:cs="宋体"/>
          <w:sz w:val="24"/>
          <w:szCs w:val="24"/>
        </w:rPr>
      </w:pPr>
      <w:r>
        <w:rPr>
          <w:rFonts w:hint="eastAsia" w:hAnsi="宋体" w:cs="宋体"/>
          <w:sz w:val="24"/>
          <w:szCs w:val="24"/>
        </w:rPr>
        <w:t>承包人必须独立处理解决外界干扰等影响施工正常进行的一切因素，并承担由此产生的一切后果，若承包人未能独立处理解决上述问题，由此给发包人造成的任何损失和发包人处理解决此事所需任何费用均由承包人承担。</w:t>
      </w:r>
    </w:p>
    <w:p>
      <w:pPr>
        <w:numPr>
          <w:ilvl w:val="2"/>
          <w:numId w:val="7"/>
        </w:numPr>
        <w:adjustRightInd w:val="0"/>
        <w:spacing w:line="300" w:lineRule="exact"/>
        <w:ind w:left="0" w:firstLine="424" w:firstLineChars="177"/>
        <w:rPr>
          <w:rFonts w:hAnsi="宋体" w:cs="宋体"/>
          <w:sz w:val="24"/>
          <w:szCs w:val="24"/>
        </w:rPr>
      </w:pPr>
      <w:r>
        <w:rPr>
          <w:rFonts w:hint="eastAsia" w:hAnsi="宋体" w:cs="宋体"/>
          <w:sz w:val="24"/>
          <w:szCs w:val="24"/>
        </w:rPr>
        <w:t>作为工程安全和质量管理的重要保证机制，工程开工前7日，承包人必须按相关要求书面向工程师申报质量保证体系和安全保证体系（包括人员职责），未能按时申报的，每延迟1日处罚2000元，申报后因不符合要求需要重报的必须在接到发包人意见后3日内再次向工程师申报，连续2次申报均无法达到要求的，承包人还需继续完善，但每增加申报一次处罚2000元。该二体系一经审批，承包人必须时刻保证体系的有效性，体系内管理人员未经允许不得变动、职责未经允许不得变动，凡未经工程师同意擅自变动，每发现一次处罚1000元。</w:t>
      </w:r>
    </w:p>
    <w:p>
      <w:pPr>
        <w:numPr>
          <w:ilvl w:val="2"/>
          <w:numId w:val="7"/>
        </w:numPr>
        <w:adjustRightInd w:val="0"/>
        <w:spacing w:line="300" w:lineRule="exact"/>
        <w:ind w:left="0" w:firstLine="424" w:firstLineChars="177"/>
        <w:rPr>
          <w:rFonts w:hAnsi="宋体" w:cs="宋体"/>
          <w:sz w:val="24"/>
          <w:szCs w:val="24"/>
        </w:rPr>
      </w:pPr>
      <w:r>
        <w:rPr>
          <w:rFonts w:hint="eastAsia" w:hAnsi="宋体" w:cs="宋体"/>
          <w:sz w:val="24"/>
          <w:szCs w:val="24"/>
        </w:rPr>
        <w:t>当工程出现合同约定的《房屋建筑工程质量保修书》规定的承包人保修范围内的质量缺陷时，发包人不得在未通知承包人的情况下自行处理属于承包人保修内容的事宜，否则承包人不承担由此造成的维修责任及费用。保修期内发包人用电话或书面通知承包人，承包人必须在24小时之内派人进场维修。若因承包人的责任并在通知后的24小时内不进场，发包人有权直接或委托业主自行处理，其发生的全部费用在保修款中扣除（包括装修损失及连带损失），对此承包人不得提出异议。具体保修内容双方在保修协议书中约定详细内容，与本合同一并签订，保修协议在工程竣工交付后生效。</w:t>
      </w:r>
    </w:p>
    <w:p>
      <w:pPr>
        <w:numPr>
          <w:ilvl w:val="2"/>
          <w:numId w:val="7"/>
        </w:numPr>
        <w:adjustRightInd w:val="0"/>
        <w:spacing w:line="300" w:lineRule="exact"/>
        <w:ind w:left="0" w:firstLine="424" w:firstLineChars="177"/>
        <w:rPr>
          <w:rFonts w:hAnsi="宋体" w:cs="宋体"/>
          <w:sz w:val="24"/>
          <w:szCs w:val="24"/>
        </w:rPr>
      </w:pPr>
      <w:r>
        <w:rPr>
          <w:rFonts w:hint="eastAsia" w:hAnsi="宋体" w:cs="宋体"/>
          <w:sz w:val="24"/>
          <w:szCs w:val="24"/>
        </w:rPr>
        <w:t>发包人及发包人委托的监理工程师有权按照现场管理制度对承包人在施工质量、施工进度、现场安全文明施工、工程例会、资料整理、报验手续、专项施工方案等方面出现的问题进行处罚。承包人根据现场管理制度对处罚有异议时须在接到处罚通知单后3日内提出书面申辩，监理、发包人须在接到书面申辩后7日内与承包人确认处罚事实是否成立。处罚费用每月结算一次。</w:t>
      </w:r>
    </w:p>
    <w:p>
      <w:pPr>
        <w:numPr>
          <w:ilvl w:val="2"/>
          <w:numId w:val="7"/>
        </w:numPr>
        <w:adjustRightInd w:val="0"/>
        <w:spacing w:line="300" w:lineRule="exact"/>
        <w:ind w:left="0" w:firstLine="424" w:firstLineChars="177"/>
        <w:rPr>
          <w:rFonts w:hAnsi="宋体" w:cs="宋体"/>
          <w:sz w:val="24"/>
          <w:szCs w:val="24"/>
        </w:rPr>
      </w:pPr>
      <w:r>
        <w:rPr>
          <w:rFonts w:hint="eastAsia" w:hAnsi="宋体" w:cs="宋体"/>
          <w:sz w:val="24"/>
          <w:szCs w:val="24"/>
        </w:rPr>
        <w:t>承包人的实际工程进度曲线应在计划工程进度曲线规定的安全区域之内。若承包人的实际工程进度曲线处在计划工程进度曲线规定的安全区域的下限之外时，则监理工程师有权认为本合同工程的进度过慢，并通知承包人应采取必要措施，以便加快工程进度，确保工程能在预定的工期内竣工。承包人无权要求为了采取这些措施而支付任何附加费用。</w:t>
      </w:r>
    </w:p>
    <w:p>
      <w:pPr>
        <w:numPr>
          <w:ilvl w:val="2"/>
          <w:numId w:val="7"/>
        </w:numPr>
        <w:adjustRightInd w:val="0"/>
        <w:spacing w:line="300" w:lineRule="exact"/>
        <w:ind w:left="0" w:firstLine="480" w:firstLineChars="200"/>
        <w:rPr>
          <w:rFonts w:hAnsi="宋体" w:cs="宋体"/>
          <w:sz w:val="24"/>
          <w:szCs w:val="24"/>
        </w:rPr>
      </w:pPr>
      <w:r>
        <w:rPr>
          <w:rFonts w:hint="eastAsia" w:hAnsi="宋体" w:cs="宋体"/>
          <w:sz w:val="24"/>
          <w:szCs w:val="24"/>
        </w:rPr>
        <w:t>鉴于建设工程施工的特点，任何进度过慢或者不合规范的赶工措施必将发生问题，承包人接到工程师通知后的14天内，未能采取加快工程进度的措施，致使实际工程进度进一步滞后，或承包人虽采取了一些措施，仍无法保证按交工期交工时，监理工程师将立即通知发包人，并抄送承包人。发包人向承包人发出书面警告通知14天后，发包人可终止对承包人的雇用，也可将本合同工程中的一部分工作给其他承包人或指定分包人完成。在不解除本合同规定的承包人责任和义务的同时，承包人应承担因此所增加的一切费用。</w:t>
      </w:r>
    </w:p>
    <w:p>
      <w:pPr>
        <w:numPr>
          <w:ilvl w:val="2"/>
          <w:numId w:val="7"/>
        </w:numPr>
        <w:adjustRightInd w:val="0"/>
        <w:spacing w:line="300" w:lineRule="exact"/>
        <w:ind w:left="0" w:firstLine="480" w:firstLineChars="200"/>
        <w:rPr>
          <w:rFonts w:hAnsi="宋体" w:cs="宋体"/>
          <w:sz w:val="24"/>
          <w:szCs w:val="24"/>
        </w:rPr>
      </w:pPr>
      <w:r>
        <w:rPr>
          <w:rFonts w:hint="eastAsia" w:hAnsi="宋体" w:cs="宋体"/>
          <w:sz w:val="24"/>
          <w:szCs w:val="24"/>
        </w:rPr>
        <w:t>承包人如按不抹灰砼组织户内顶棚的施工，则应按建筑装饰施工及验收规范第4.2.11条表4.2.11中第2项检查顶棚平整度，不另行增加费用但结算时仍按抹灰考虑。</w:t>
      </w:r>
    </w:p>
    <w:p>
      <w:pPr>
        <w:numPr>
          <w:ilvl w:val="2"/>
          <w:numId w:val="7"/>
        </w:numPr>
        <w:adjustRightInd w:val="0"/>
        <w:spacing w:line="300" w:lineRule="exact"/>
        <w:ind w:left="0" w:firstLine="480" w:firstLineChars="200"/>
        <w:rPr>
          <w:rFonts w:hAnsi="宋体" w:cs="宋体"/>
          <w:sz w:val="24"/>
          <w:szCs w:val="24"/>
        </w:rPr>
      </w:pPr>
      <w:r>
        <w:rPr>
          <w:rFonts w:hint="eastAsia" w:hAnsi="宋体" w:cs="宋体"/>
          <w:sz w:val="24"/>
          <w:szCs w:val="24"/>
        </w:rPr>
        <w:t>根据我国法律，发包人有理由认为承包人已陷入自动或强制性破产、企业清理或解散（为合并或重组而进行的自动清理除外）或资不抵债时，或承包人已经违反关于合同转让的规定时，则发包人可以进驻现场和接管本工程，终止承包人在本合同项下的承包，但不因此解除合同规定的承包人的任何义务和责任，或影响合同赋予发包人或监理工程师的各种权利和权限，发包人可自行完成该工程，或雇用其他承包人完成该工程。发包人或上述其他承包人为了完成本工程，可以使用他们认为合适数量的承包人装备、临时工程和材料。</w:t>
      </w:r>
    </w:p>
    <w:p>
      <w:pPr>
        <w:numPr>
          <w:ilvl w:val="2"/>
          <w:numId w:val="7"/>
        </w:numPr>
        <w:adjustRightInd w:val="0"/>
        <w:spacing w:line="300" w:lineRule="exact"/>
        <w:ind w:left="0" w:firstLine="480" w:firstLineChars="200"/>
        <w:rPr>
          <w:rFonts w:hAnsi="宋体" w:cs="宋体"/>
          <w:sz w:val="24"/>
          <w:szCs w:val="24"/>
        </w:rPr>
      </w:pPr>
      <w:r>
        <w:rPr>
          <w:rFonts w:hint="eastAsia" w:hAnsi="宋体" w:cs="宋体"/>
          <w:sz w:val="24"/>
          <w:szCs w:val="24"/>
        </w:rPr>
        <w:t>根据法律、法规、上级政府文件及地方政府要求积极办理相关手续，办理手续费用由承包人承担。</w:t>
      </w:r>
    </w:p>
    <w:p>
      <w:pPr>
        <w:numPr>
          <w:ilvl w:val="2"/>
          <w:numId w:val="7"/>
        </w:numPr>
        <w:adjustRightInd w:val="0"/>
        <w:spacing w:line="300" w:lineRule="exact"/>
        <w:ind w:left="0" w:firstLine="480" w:firstLineChars="200"/>
        <w:rPr>
          <w:rFonts w:hAnsi="宋体" w:cs="宋体"/>
          <w:bCs/>
          <w:sz w:val="24"/>
          <w:szCs w:val="24"/>
        </w:rPr>
      </w:pPr>
      <w:r>
        <w:rPr>
          <w:rFonts w:hint="eastAsia" w:hAnsi="宋体" w:cs="宋体"/>
          <w:sz w:val="24"/>
          <w:szCs w:val="24"/>
        </w:rPr>
        <w:t>如果承包人未能按照合同规定的工期完成合同工程，则必须向发包人支付合同约定的金额作为工程延期损失赔偿金。同时自预定的交工日期起到实际交工日期或已批准的延长工期止，按天计算承担违约金。发包人可以从应付或到期应付给承包人的任何款项中扣除此违约金，但不排除其他扣款方法。扣除工程延期损失赔偿金和违约金并不解除合同规定的承包人对完成本工程的义务和责任。</w:t>
      </w:r>
    </w:p>
    <w:p>
      <w:pPr>
        <w:numPr>
          <w:ilvl w:val="2"/>
          <w:numId w:val="7"/>
        </w:numPr>
        <w:adjustRightInd w:val="0"/>
        <w:spacing w:line="300" w:lineRule="exact"/>
        <w:ind w:left="0" w:firstLine="480" w:firstLineChars="200"/>
        <w:rPr>
          <w:rFonts w:hAnsi="宋体" w:cs="宋体"/>
          <w:bCs/>
          <w:sz w:val="24"/>
          <w:szCs w:val="24"/>
        </w:rPr>
      </w:pPr>
      <w:r>
        <w:rPr>
          <w:rFonts w:hint="eastAsia" w:hAnsi="宋体" w:cs="宋体"/>
          <w:bCs/>
          <w:sz w:val="24"/>
          <w:szCs w:val="24"/>
        </w:rPr>
        <w:t>因发包人原因造成的每月停工超过三天的部分，其补偿费按每人每天不超过人民币15元计取，机械设备、周转材料费用不计，连续停工1个月内或年度内累计停工2个月内时机械设备、周转材料可按折旧费补偿，连续停工1个月或年度内累计停工2个月时另行协商。</w:t>
      </w:r>
    </w:p>
    <w:p>
      <w:pPr>
        <w:numPr>
          <w:ilvl w:val="2"/>
          <w:numId w:val="7"/>
        </w:numPr>
        <w:adjustRightInd w:val="0"/>
        <w:spacing w:line="300" w:lineRule="exact"/>
        <w:ind w:left="0" w:firstLine="480" w:firstLineChars="200"/>
        <w:rPr>
          <w:rFonts w:hAnsi="宋体" w:cs="宋体"/>
          <w:bCs/>
          <w:sz w:val="24"/>
          <w:szCs w:val="24"/>
        </w:rPr>
      </w:pPr>
      <w:r>
        <w:rPr>
          <w:rFonts w:hint="eastAsia" w:hAnsi="宋体" w:cs="宋体"/>
          <w:bCs/>
          <w:sz w:val="24"/>
          <w:szCs w:val="24"/>
        </w:rPr>
        <w:t>承包人必须使用甲供材料设备和采购发包人指定的材料。</w:t>
      </w:r>
    </w:p>
    <w:p>
      <w:pPr>
        <w:numPr>
          <w:ilvl w:val="2"/>
          <w:numId w:val="7"/>
        </w:numPr>
        <w:adjustRightInd w:val="0"/>
        <w:spacing w:line="290" w:lineRule="exact"/>
        <w:ind w:left="0" w:firstLine="480" w:firstLineChars="200"/>
        <w:rPr>
          <w:rFonts w:hAnsi="宋体" w:cs="宋体"/>
          <w:bCs/>
          <w:sz w:val="24"/>
          <w:szCs w:val="24"/>
        </w:rPr>
      </w:pPr>
      <w:r>
        <w:rPr>
          <w:rFonts w:hint="eastAsia" w:hAnsi="宋体" w:cs="宋体"/>
          <w:bCs/>
          <w:sz w:val="24"/>
          <w:szCs w:val="24"/>
        </w:rPr>
        <w:t>承包人借口按发包人核准的价格买不到发包人指定的材料，后被发包人证明可以买到，则属承包人违约（发包人有义务为承包人提供相关采购信息）。</w:t>
      </w:r>
    </w:p>
    <w:p>
      <w:pPr>
        <w:numPr>
          <w:ilvl w:val="2"/>
          <w:numId w:val="7"/>
        </w:numPr>
        <w:adjustRightInd w:val="0"/>
        <w:spacing w:line="290" w:lineRule="exact"/>
        <w:ind w:left="0" w:firstLine="480" w:firstLineChars="200"/>
        <w:rPr>
          <w:rFonts w:hAnsi="宋体" w:cs="宋体"/>
          <w:bCs/>
          <w:sz w:val="24"/>
          <w:szCs w:val="24"/>
        </w:rPr>
      </w:pPr>
      <w:r>
        <w:rPr>
          <w:rFonts w:hint="eastAsia" w:hAnsi="宋体" w:cs="宋体"/>
          <w:bCs/>
          <w:sz w:val="24"/>
          <w:szCs w:val="24"/>
        </w:rPr>
        <w:t>所有甲供和发包人指定的材料、构件、设备的采购保管费用已隐含在合同价款内。</w:t>
      </w:r>
    </w:p>
    <w:p>
      <w:pPr>
        <w:numPr>
          <w:ilvl w:val="2"/>
          <w:numId w:val="7"/>
        </w:numPr>
        <w:adjustRightInd w:val="0"/>
        <w:spacing w:line="290" w:lineRule="exact"/>
        <w:ind w:left="0" w:firstLine="480" w:firstLineChars="200"/>
        <w:rPr>
          <w:rFonts w:hAnsi="宋体" w:cs="宋体"/>
          <w:bCs/>
          <w:sz w:val="24"/>
          <w:szCs w:val="24"/>
        </w:rPr>
      </w:pPr>
      <w:r>
        <w:rPr>
          <w:rFonts w:hint="eastAsia" w:hAnsi="宋体" w:cs="宋体"/>
          <w:bCs/>
          <w:sz w:val="24"/>
          <w:szCs w:val="24"/>
        </w:rPr>
        <w:t>所有装饰及影响观感品质的工程必须先进行样板工程施工，样板工程经发包人、承包人、监理方共同验收并书面确认合格后，方可实施该样板工程代表的工程，若施工质量和观感达不到样板工程的标准，承包人必须无条件返工，并承担由此给各参建方造成的所有损失，且工期不予顺延。</w:t>
      </w:r>
    </w:p>
    <w:p>
      <w:pPr>
        <w:numPr>
          <w:ilvl w:val="2"/>
          <w:numId w:val="7"/>
        </w:numPr>
        <w:adjustRightInd w:val="0"/>
        <w:spacing w:line="290" w:lineRule="exact"/>
        <w:ind w:left="0" w:firstLine="480" w:firstLineChars="200"/>
        <w:rPr>
          <w:rFonts w:hAnsi="宋体" w:cs="宋体"/>
          <w:bCs/>
          <w:sz w:val="24"/>
          <w:szCs w:val="24"/>
        </w:rPr>
      </w:pPr>
      <w:r>
        <w:rPr>
          <w:rFonts w:hint="eastAsia" w:hAnsi="宋体" w:cs="宋体"/>
          <w:bCs/>
          <w:sz w:val="24"/>
          <w:szCs w:val="24"/>
        </w:rPr>
        <w:t>承包人必须提前10天发现合同、图纸、规范内的错误、矛盾或有待改进的问题或互相之间的矛盾，并立刻以书面形式通知发包人，说明差异之处和具体建议，待发包人须给予指令。</w:t>
      </w:r>
    </w:p>
    <w:p>
      <w:pPr>
        <w:numPr>
          <w:ilvl w:val="2"/>
          <w:numId w:val="7"/>
        </w:numPr>
        <w:adjustRightInd w:val="0"/>
        <w:spacing w:line="290" w:lineRule="exact"/>
        <w:ind w:left="0" w:firstLine="480" w:firstLineChars="200"/>
        <w:rPr>
          <w:rFonts w:hAnsi="宋体" w:cs="宋体"/>
          <w:bCs/>
          <w:sz w:val="24"/>
          <w:szCs w:val="24"/>
        </w:rPr>
      </w:pPr>
      <w:r>
        <w:rPr>
          <w:rFonts w:hint="eastAsia" w:hAnsi="宋体" w:cs="宋体"/>
          <w:bCs/>
          <w:sz w:val="24"/>
          <w:szCs w:val="24"/>
        </w:rPr>
        <w:t xml:space="preserve">承包人对发包人直接分包的工程承担的配合、协调、管理的职责如下（但不限于以下内容）： </w:t>
      </w:r>
    </w:p>
    <w:p>
      <w:pPr>
        <w:numPr>
          <w:ilvl w:val="1"/>
          <w:numId w:val="8"/>
        </w:numPr>
        <w:spacing w:line="290" w:lineRule="exact"/>
        <w:ind w:left="0" w:firstLine="424" w:firstLineChars="177"/>
        <w:rPr>
          <w:rFonts w:hAnsi="宋体" w:cs="宋体"/>
          <w:bCs/>
          <w:sz w:val="24"/>
          <w:szCs w:val="24"/>
        </w:rPr>
      </w:pPr>
      <w:r>
        <w:rPr>
          <w:rFonts w:hint="eastAsia" w:hAnsi="宋体" w:cs="宋体"/>
          <w:bCs/>
          <w:sz w:val="24"/>
          <w:szCs w:val="24"/>
        </w:rPr>
        <w:t>为分包人就近提供（即在承包人的总配电盘和楼层配电盘上和楼下水源和楼层水源处）水电接驳（电梯调试电源接至电梯井道口）；</w:t>
      </w:r>
    </w:p>
    <w:p>
      <w:pPr>
        <w:spacing w:line="290" w:lineRule="exact"/>
        <w:ind w:firstLine="480"/>
        <w:rPr>
          <w:rFonts w:hAnsi="宋体" w:cs="宋体"/>
          <w:bCs/>
          <w:sz w:val="24"/>
          <w:szCs w:val="24"/>
        </w:rPr>
      </w:pPr>
      <w:r>
        <w:rPr>
          <w:rFonts w:hint="eastAsia" w:hAnsi="宋体" w:cs="宋体"/>
          <w:bCs/>
          <w:sz w:val="24"/>
          <w:szCs w:val="24"/>
        </w:rPr>
        <w:t>a、水电费用由分包人装表计量并加按发包人测算出的标准公摊后向承包人支付，如无法装表计量时由分包人与承包人协商具体收费额度，承包人不得多收。</w:t>
      </w:r>
    </w:p>
    <w:p>
      <w:pPr>
        <w:spacing w:line="290" w:lineRule="exact"/>
        <w:ind w:firstLine="480"/>
        <w:rPr>
          <w:rFonts w:hAnsi="宋体" w:cs="宋体"/>
          <w:bCs/>
          <w:sz w:val="24"/>
          <w:szCs w:val="24"/>
        </w:rPr>
      </w:pPr>
      <w:r>
        <w:rPr>
          <w:rFonts w:hint="eastAsia" w:hAnsi="宋体" w:cs="宋体"/>
          <w:bCs/>
          <w:sz w:val="24"/>
          <w:szCs w:val="24"/>
        </w:rPr>
        <w:t>b、承包人要保证各楼层有可供分包人使用的施工用水用电接驳。</w:t>
      </w:r>
    </w:p>
    <w:p>
      <w:pPr>
        <w:numPr>
          <w:ilvl w:val="1"/>
          <w:numId w:val="8"/>
        </w:numPr>
        <w:spacing w:line="290" w:lineRule="exact"/>
        <w:ind w:left="0" w:firstLine="480" w:firstLineChars="200"/>
        <w:rPr>
          <w:rFonts w:hAnsi="宋体" w:cs="宋体"/>
          <w:bCs/>
          <w:sz w:val="24"/>
          <w:szCs w:val="24"/>
        </w:rPr>
      </w:pPr>
      <w:r>
        <w:rPr>
          <w:rFonts w:hint="eastAsia" w:hAnsi="宋体" w:cs="宋体"/>
          <w:bCs/>
          <w:sz w:val="24"/>
          <w:szCs w:val="24"/>
        </w:rPr>
        <w:t>提供安全可用的脚手架和可及时使用的塔吊、升降机等垂直运输设备；</w:t>
      </w:r>
    </w:p>
    <w:p>
      <w:pPr>
        <w:numPr>
          <w:ilvl w:val="1"/>
          <w:numId w:val="8"/>
        </w:numPr>
        <w:spacing w:line="290" w:lineRule="exact"/>
        <w:ind w:left="0" w:firstLine="480" w:firstLineChars="200"/>
        <w:rPr>
          <w:rFonts w:hAnsi="宋体" w:cs="宋体"/>
          <w:bCs/>
          <w:sz w:val="24"/>
          <w:szCs w:val="24"/>
        </w:rPr>
      </w:pPr>
      <w:r>
        <w:rPr>
          <w:rFonts w:hint="eastAsia" w:hAnsi="宋体" w:cs="宋体"/>
          <w:sz w:val="24"/>
          <w:szCs w:val="24"/>
        </w:rPr>
        <w:t>所有专业安装工程结束后的嵌缝粉刷、补洞、防火封堵；所有入户门、阳台推拉门下口的细石砼填塞封堵；</w:t>
      </w:r>
    </w:p>
    <w:p>
      <w:pPr>
        <w:numPr>
          <w:ilvl w:val="1"/>
          <w:numId w:val="8"/>
        </w:numPr>
        <w:spacing w:line="290" w:lineRule="exact"/>
        <w:ind w:left="0" w:firstLine="480" w:firstLineChars="200"/>
        <w:rPr>
          <w:rFonts w:hAnsi="宋体" w:cs="宋体"/>
          <w:bCs/>
          <w:sz w:val="24"/>
          <w:szCs w:val="24"/>
        </w:rPr>
      </w:pPr>
      <w:r>
        <w:rPr>
          <w:rFonts w:hint="eastAsia" w:hAnsi="宋体" w:cs="宋体"/>
          <w:bCs/>
          <w:sz w:val="24"/>
          <w:szCs w:val="24"/>
        </w:rPr>
        <w:t>提供施工、办公、材料储存的场地和仓库；</w:t>
      </w:r>
    </w:p>
    <w:p>
      <w:pPr>
        <w:numPr>
          <w:ilvl w:val="1"/>
          <w:numId w:val="8"/>
        </w:numPr>
        <w:spacing w:line="290" w:lineRule="exact"/>
        <w:ind w:left="0" w:firstLine="480" w:firstLineChars="200"/>
        <w:rPr>
          <w:rFonts w:hAnsi="宋体" w:cs="宋体"/>
          <w:bCs/>
          <w:sz w:val="24"/>
          <w:szCs w:val="24"/>
        </w:rPr>
      </w:pPr>
      <w:r>
        <w:rPr>
          <w:rFonts w:hint="eastAsia" w:hAnsi="宋体" w:cs="宋体"/>
          <w:bCs/>
          <w:sz w:val="24"/>
          <w:szCs w:val="24"/>
        </w:rPr>
        <w:t>分包工程竣工资料的收集、整理、归档；</w:t>
      </w:r>
    </w:p>
    <w:p>
      <w:pPr>
        <w:numPr>
          <w:ilvl w:val="1"/>
          <w:numId w:val="8"/>
        </w:numPr>
        <w:spacing w:line="290" w:lineRule="exact"/>
        <w:ind w:left="0" w:firstLine="480" w:firstLineChars="200"/>
        <w:rPr>
          <w:rFonts w:hAnsi="宋体" w:cs="宋体"/>
          <w:bCs/>
          <w:sz w:val="24"/>
          <w:szCs w:val="24"/>
        </w:rPr>
      </w:pPr>
      <w:r>
        <w:rPr>
          <w:rFonts w:hint="eastAsia" w:hAnsi="宋体" w:cs="宋体"/>
          <w:bCs/>
          <w:sz w:val="24"/>
          <w:szCs w:val="24"/>
        </w:rPr>
        <w:t>分包工程竣工资料盖施工总承包单位公章后与总包工程整体竣工报验；</w:t>
      </w:r>
    </w:p>
    <w:p>
      <w:pPr>
        <w:numPr>
          <w:ilvl w:val="1"/>
          <w:numId w:val="8"/>
        </w:numPr>
        <w:spacing w:line="290" w:lineRule="exact"/>
        <w:ind w:left="0" w:firstLine="480" w:firstLineChars="200"/>
        <w:rPr>
          <w:rFonts w:hAnsi="宋体" w:cs="宋体"/>
          <w:bCs/>
          <w:sz w:val="24"/>
          <w:szCs w:val="24"/>
        </w:rPr>
      </w:pPr>
      <w:r>
        <w:rPr>
          <w:rFonts w:hint="eastAsia" w:hAnsi="宋体" w:cs="宋体"/>
          <w:bCs/>
          <w:sz w:val="24"/>
          <w:szCs w:val="24"/>
        </w:rPr>
        <w:t>对分包工程的质量控制、进度控制、安全文明施工管理等；</w:t>
      </w:r>
    </w:p>
    <w:p>
      <w:pPr>
        <w:numPr>
          <w:ilvl w:val="1"/>
          <w:numId w:val="8"/>
        </w:numPr>
        <w:spacing w:line="290" w:lineRule="exact"/>
        <w:ind w:left="0" w:firstLine="480" w:firstLineChars="200"/>
        <w:rPr>
          <w:rFonts w:hAnsi="宋体" w:cs="宋体"/>
          <w:bCs/>
          <w:sz w:val="24"/>
          <w:szCs w:val="24"/>
        </w:rPr>
      </w:pPr>
      <w:r>
        <w:rPr>
          <w:rFonts w:hint="eastAsia" w:hAnsi="宋体" w:cs="宋体"/>
          <w:bCs/>
          <w:sz w:val="24"/>
          <w:szCs w:val="24"/>
        </w:rPr>
        <w:t>为分包工程施工创造条件；</w:t>
      </w:r>
    </w:p>
    <w:p>
      <w:pPr>
        <w:numPr>
          <w:ilvl w:val="1"/>
          <w:numId w:val="8"/>
        </w:numPr>
        <w:spacing w:line="290" w:lineRule="exact"/>
        <w:ind w:left="0" w:firstLine="480" w:firstLineChars="200"/>
        <w:rPr>
          <w:rFonts w:hAnsi="宋体" w:cs="宋体"/>
          <w:bCs/>
          <w:sz w:val="24"/>
          <w:szCs w:val="24"/>
        </w:rPr>
      </w:pPr>
      <w:r>
        <w:rPr>
          <w:rFonts w:hint="eastAsia" w:hAnsi="宋体" w:cs="宋体"/>
          <w:bCs/>
          <w:sz w:val="24"/>
          <w:szCs w:val="24"/>
        </w:rPr>
        <w:t>现场提供标高、轴线并书面确认；</w:t>
      </w:r>
    </w:p>
    <w:p>
      <w:pPr>
        <w:numPr>
          <w:ilvl w:val="1"/>
          <w:numId w:val="8"/>
        </w:numPr>
        <w:spacing w:line="290" w:lineRule="exact"/>
        <w:ind w:left="0" w:firstLine="480" w:firstLineChars="200"/>
        <w:rPr>
          <w:rFonts w:hAnsi="宋体" w:cs="宋体"/>
          <w:bCs/>
          <w:sz w:val="24"/>
          <w:szCs w:val="24"/>
        </w:rPr>
      </w:pPr>
      <w:r>
        <w:rPr>
          <w:rFonts w:hint="eastAsia" w:hAnsi="宋体" w:cs="宋体"/>
          <w:bCs/>
          <w:sz w:val="24"/>
          <w:szCs w:val="24"/>
        </w:rPr>
        <w:t>分包工程成品及半成品的保护；</w:t>
      </w:r>
    </w:p>
    <w:p>
      <w:pPr>
        <w:numPr>
          <w:ilvl w:val="1"/>
          <w:numId w:val="8"/>
        </w:numPr>
        <w:spacing w:line="290" w:lineRule="exact"/>
        <w:ind w:left="0" w:firstLine="480" w:firstLineChars="200"/>
        <w:rPr>
          <w:rFonts w:hAnsi="宋体" w:cs="宋体"/>
          <w:bCs/>
          <w:sz w:val="24"/>
          <w:szCs w:val="24"/>
        </w:rPr>
      </w:pPr>
      <w:r>
        <w:rPr>
          <w:rFonts w:hint="eastAsia" w:hAnsi="宋体" w:cs="宋体"/>
          <w:bCs/>
          <w:sz w:val="24"/>
          <w:szCs w:val="24"/>
        </w:rPr>
        <w:t>制定总进度计划、分包单位进场计划、材料供应计划和施工组织设计（包括发包人直接分包工程等），制定详细合理的工序和安装计划。</w:t>
      </w:r>
    </w:p>
    <w:p>
      <w:pPr>
        <w:numPr>
          <w:ilvl w:val="1"/>
          <w:numId w:val="8"/>
        </w:numPr>
        <w:spacing w:line="290" w:lineRule="exact"/>
        <w:ind w:left="0" w:firstLine="480" w:firstLineChars="200"/>
        <w:rPr>
          <w:rFonts w:hAnsi="宋体" w:cs="宋体"/>
          <w:bCs/>
          <w:sz w:val="24"/>
          <w:szCs w:val="24"/>
        </w:rPr>
      </w:pPr>
      <w:r>
        <w:rPr>
          <w:rFonts w:hint="eastAsia" w:hAnsi="宋体" w:cs="宋体"/>
          <w:bCs/>
          <w:sz w:val="24"/>
          <w:szCs w:val="24"/>
        </w:rPr>
        <w:t>电梯安装需配合的混凝土工程。</w:t>
      </w:r>
    </w:p>
    <w:p>
      <w:pPr>
        <w:numPr>
          <w:ilvl w:val="1"/>
          <w:numId w:val="8"/>
        </w:numPr>
        <w:spacing w:line="290" w:lineRule="exact"/>
        <w:ind w:left="0" w:firstLine="480" w:firstLineChars="200"/>
        <w:rPr>
          <w:rFonts w:hAnsi="宋体" w:cs="宋体"/>
          <w:bCs/>
          <w:sz w:val="24"/>
          <w:szCs w:val="24"/>
        </w:rPr>
      </w:pPr>
      <w:r>
        <w:rPr>
          <w:rFonts w:hint="eastAsia" w:hAnsi="宋体" w:cs="宋体"/>
          <w:bCs/>
          <w:sz w:val="24"/>
          <w:szCs w:val="24"/>
        </w:rPr>
        <w:t>安排专业人员进行协调管理，确保工程顺利进行。</w:t>
      </w:r>
    </w:p>
    <w:p>
      <w:pPr>
        <w:numPr>
          <w:ilvl w:val="1"/>
          <w:numId w:val="8"/>
        </w:numPr>
        <w:spacing w:line="290" w:lineRule="exact"/>
        <w:ind w:left="0" w:firstLine="480" w:firstLineChars="200"/>
        <w:rPr>
          <w:rFonts w:hAnsi="宋体" w:cs="宋体"/>
          <w:bCs/>
          <w:sz w:val="24"/>
          <w:szCs w:val="24"/>
        </w:rPr>
      </w:pPr>
      <w:r>
        <w:rPr>
          <w:rFonts w:hint="eastAsia" w:hAnsi="宋体" w:cs="宋体"/>
          <w:bCs/>
          <w:sz w:val="24"/>
          <w:szCs w:val="24"/>
        </w:rPr>
        <w:t>负责本工程的文明施工、现场保卫、安全、卫生及公共财产保护。</w:t>
      </w:r>
    </w:p>
    <w:p>
      <w:pPr>
        <w:numPr>
          <w:ilvl w:val="1"/>
          <w:numId w:val="8"/>
        </w:numPr>
        <w:spacing w:line="290" w:lineRule="exact"/>
        <w:ind w:left="0" w:firstLine="480" w:firstLineChars="200"/>
        <w:rPr>
          <w:rFonts w:hAnsi="宋体" w:cs="宋体"/>
          <w:bCs/>
          <w:sz w:val="24"/>
          <w:szCs w:val="24"/>
        </w:rPr>
      </w:pPr>
      <w:r>
        <w:rPr>
          <w:rFonts w:hint="eastAsia" w:hAnsi="宋体" w:cs="宋体"/>
          <w:bCs/>
          <w:sz w:val="24"/>
          <w:szCs w:val="24"/>
        </w:rPr>
        <w:t>负责对分包人的管理、对分包工程的监督、对交叉施工的协调。</w:t>
      </w:r>
    </w:p>
    <w:p>
      <w:pPr>
        <w:numPr>
          <w:ilvl w:val="2"/>
          <w:numId w:val="7"/>
        </w:numPr>
        <w:spacing w:line="290" w:lineRule="exact"/>
        <w:ind w:left="-228" w:leftChars="-67" w:firstLine="480" w:firstLineChars="200"/>
        <w:rPr>
          <w:rFonts w:hAnsi="宋体" w:cs="宋体"/>
          <w:bCs/>
          <w:sz w:val="24"/>
          <w:szCs w:val="24"/>
        </w:rPr>
      </w:pPr>
      <w:r>
        <w:rPr>
          <w:rFonts w:hint="eastAsia" w:hAnsi="宋体" w:cs="宋体"/>
          <w:bCs/>
          <w:sz w:val="24"/>
          <w:szCs w:val="24"/>
        </w:rPr>
        <w:t>承包人如劳务分包，必须将劳务作业分包给有相应的法定劳务资质的单位，劳务合同或劳动力招聘应当向发包人以及监理人备案。不得采用大清包模式。任何劳务分包人无权单独与发包人办理结算，承包人应当对其招聘人员和劳务分包人实施有效管理，严禁发生集体或个人以暴力、威胁、聚众闹事、堵门、游行等非正常的方式或渠道给监理人或发包人人员造成某种伤害（包括经济损失、企业形象品牌损失、精神损害和身体损害等）以达到其索取酬金的目的。如果出现劳务分包人滋事，每发生一次，发包人有权扣除承包人人民币壹拾万元的违约金。</w:t>
      </w:r>
    </w:p>
    <w:p>
      <w:pPr>
        <w:numPr>
          <w:ilvl w:val="2"/>
          <w:numId w:val="7"/>
        </w:numPr>
        <w:spacing w:line="290" w:lineRule="exact"/>
        <w:ind w:left="-228" w:leftChars="-67" w:firstLine="480" w:firstLineChars="200"/>
        <w:rPr>
          <w:rFonts w:hAnsi="宋体" w:cs="宋体"/>
          <w:bCs/>
          <w:sz w:val="24"/>
          <w:szCs w:val="24"/>
        </w:rPr>
      </w:pPr>
      <w:r>
        <w:rPr>
          <w:rFonts w:hint="eastAsia" w:hAnsi="宋体" w:cs="宋体"/>
          <w:bCs/>
          <w:sz w:val="24"/>
          <w:szCs w:val="24"/>
        </w:rPr>
        <w:t>承包人人员不得以任何理由和任何方式辱骂、恐吓、威胁、胁迫、殴打、伤害监理或发包人工作人员，否则每发生一次发包人视情节轻重有权扣除承包人人民币壹万～贰拾万元违约金，同时相关责任人员不得在本项目工作且不得进入本项目工地，并将相关责任人员移送司法机关处理，此外发包人视情节轻重有权要求承包人更换相关责任分包人或施工队或直接与承包人终止合同，并追究承包人的违约责任。</w:t>
      </w:r>
    </w:p>
    <w:p>
      <w:pPr>
        <w:numPr>
          <w:ilvl w:val="2"/>
          <w:numId w:val="7"/>
        </w:numPr>
        <w:spacing w:line="290" w:lineRule="exact"/>
        <w:ind w:left="-228" w:leftChars="-67" w:firstLine="480" w:firstLineChars="200"/>
        <w:rPr>
          <w:rFonts w:hAnsi="宋体" w:cs="宋体"/>
          <w:bCs/>
          <w:sz w:val="24"/>
          <w:szCs w:val="24"/>
        </w:rPr>
      </w:pPr>
      <w:r>
        <w:rPr>
          <w:rFonts w:hint="eastAsia" w:hAnsi="宋体" w:cs="宋体"/>
          <w:bCs/>
          <w:sz w:val="24"/>
          <w:szCs w:val="24"/>
        </w:rPr>
        <w:t>本工程现场管理制度和安全文明施工考核标准及奖惩措施为本合同附件与本合同具有同等效力。</w:t>
      </w:r>
    </w:p>
    <w:p>
      <w:pPr>
        <w:numPr>
          <w:ilvl w:val="2"/>
          <w:numId w:val="7"/>
        </w:numPr>
        <w:spacing w:line="290" w:lineRule="exact"/>
        <w:ind w:left="-228" w:leftChars="-67" w:firstLine="480" w:firstLineChars="200"/>
        <w:rPr>
          <w:rFonts w:hAnsi="宋体" w:cs="宋体"/>
          <w:sz w:val="24"/>
          <w:szCs w:val="24"/>
        </w:rPr>
      </w:pPr>
      <w:r>
        <w:rPr>
          <w:rFonts w:hint="eastAsia" w:hAnsi="宋体" w:cs="宋体"/>
          <w:sz w:val="24"/>
          <w:szCs w:val="24"/>
        </w:rPr>
        <w:t>承包人在施工现场设立施工专用水、电表，承包人施工、生活水电费用标准按自来水公司、供电公司规定的价格结算，发包人会同承包人共同抄表后，每月从承包人工程款中扣除(水电费已包含在合同价中)。水电费计费办法为：（分表数额+所有损耗分摊数）×现行收费单价。该水电费发包人直接从相近节结点的工程款中扣除</w:t>
      </w:r>
    </w:p>
    <w:p>
      <w:pPr>
        <w:numPr>
          <w:ilvl w:val="2"/>
          <w:numId w:val="7"/>
        </w:numPr>
        <w:spacing w:line="300" w:lineRule="exact"/>
        <w:ind w:left="-228" w:leftChars="-67" w:firstLine="480" w:firstLineChars="200"/>
        <w:rPr>
          <w:rFonts w:hAnsi="宋体" w:cs="宋体"/>
          <w:sz w:val="24"/>
          <w:szCs w:val="24"/>
        </w:rPr>
      </w:pPr>
      <w:r>
        <w:rPr>
          <w:rFonts w:hint="eastAsia" w:hAnsi="宋体" w:cs="宋体"/>
          <w:sz w:val="24"/>
          <w:szCs w:val="24"/>
        </w:rPr>
        <w:t>工程竣工日期以质监站监督下的五大责任主体验收正式通过日期为准。</w:t>
      </w:r>
    </w:p>
    <w:p>
      <w:pPr>
        <w:numPr>
          <w:ilvl w:val="2"/>
          <w:numId w:val="7"/>
        </w:numPr>
        <w:spacing w:line="300" w:lineRule="exact"/>
        <w:ind w:left="-228" w:leftChars="-67" w:firstLine="480" w:firstLineChars="200"/>
        <w:rPr>
          <w:rFonts w:hAnsi="宋体" w:cs="宋体"/>
          <w:sz w:val="24"/>
          <w:szCs w:val="24"/>
        </w:rPr>
      </w:pPr>
      <w:r>
        <w:rPr>
          <w:rFonts w:hint="eastAsia" w:hAnsi="宋体" w:cs="宋体"/>
          <w:bCs/>
          <w:sz w:val="24"/>
          <w:szCs w:val="24"/>
        </w:rPr>
        <w:t>竣工验收：</w:t>
      </w:r>
      <w:r>
        <w:rPr>
          <w:rFonts w:hint="eastAsia" w:hAnsi="宋体" w:cs="宋体"/>
          <w:sz w:val="24"/>
          <w:szCs w:val="24"/>
        </w:rPr>
        <w:t>工程具备竣工验收条件后21天内，承包人应按工程竣工验收的有关规定和专用条款的约定向发包人申请竣工验收并同时提供完整的竣工资料四套和竣工图光盘四套。</w:t>
      </w:r>
    </w:p>
    <w:p>
      <w:pPr>
        <w:numPr>
          <w:ilvl w:val="2"/>
          <w:numId w:val="7"/>
        </w:numPr>
        <w:spacing w:line="300" w:lineRule="exact"/>
        <w:ind w:left="-228" w:leftChars="-67" w:firstLine="480" w:firstLineChars="200"/>
        <w:rPr>
          <w:rFonts w:hAnsi="宋体" w:cs="宋体"/>
          <w:sz w:val="24"/>
          <w:szCs w:val="24"/>
        </w:rPr>
      </w:pPr>
      <w:r>
        <w:rPr>
          <w:rFonts w:hint="eastAsia" w:hAnsi="宋体" w:cs="宋体"/>
          <w:sz w:val="24"/>
          <w:szCs w:val="24"/>
        </w:rPr>
        <w:t>工程甩项：为保证竣工验收的完整性，本工程竣工验收时承包人必须完成全部承包范围内的工作内容，禁止甩项，发生任何甩项均被视为本工程未竣工。</w:t>
      </w:r>
    </w:p>
    <w:p>
      <w:pPr>
        <w:numPr>
          <w:ilvl w:val="2"/>
          <w:numId w:val="7"/>
        </w:numPr>
        <w:spacing w:line="300" w:lineRule="exact"/>
        <w:ind w:left="-228" w:leftChars="-67" w:firstLine="480" w:firstLineChars="200"/>
        <w:rPr>
          <w:rFonts w:hAnsi="宋体" w:cs="宋体"/>
          <w:bCs/>
          <w:sz w:val="24"/>
          <w:szCs w:val="24"/>
        </w:rPr>
      </w:pPr>
      <w:r>
        <w:rPr>
          <w:rFonts w:hint="eastAsia" w:hAnsi="宋体" w:cs="宋体"/>
          <w:bCs/>
          <w:sz w:val="24"/>
          <w:szCs w:val="24"/>
        </w:rPr>
        <w:t>承包人负责办理质监报告，在通过正式验收后7内日办理完毕，以为竣工备案提供条件。未在规定期限内办理完毕质监报告的，每超出一天，承包人赔偿发包人损失壹万元人民币，并承担由此给发包人造成的一切损失。备案手续由发包人办理，承包人应给予主动配合。承包人除提供竣工备案所需资料外，在发包人按照双方约定提供了工程款支付的保证或担保后，承包人应向备案机关出具发包人不拖欠承包人工程款的有效证明，以促成工程竣工备案。</w:t>
      </w:r>
    </w:p>
    <w:p>
      <w:pPr>
        <w:numPr>
          <w:ilvl w:val="2"/>
          <w:numId w:val="7"/>
        </w:numPr>
        <w:spacing w:line="300" w:lineRule="exact"/>
        <w:ind w:left="-228" w:leftChars="-67" w:firstLine="480" w:firstLineChars="200"/>
        <w:rPr>
          <w:rFonts w:hAnsi="宋体" w:cs="宋体"/>
          <w:bCs/>
          <w:sz w:val="24"/>
          <w:szCs w:val="24"/>
        </w:rPr>
      </w:pPr>
      <w:r>
        <w:rPr>
          <w:rFonts w:hint="eastAsia" w:hAnsi="宋体" w:cs="宋体"/>
          <w:bCs/>
          <w:sz w:val="24"/>
          <w:szCs w:val="24"/>
        </w:rPr>
        <w:t>若双方对工程质量有争议，交由双方共同确认的具有相应资质的专业鉴定机构鉴定，若双方不能就选择鉴定单位达成一致意见，则交由人民法院进行司法鉴定，所需费用由败诉方承担。</w:t>
      </w:r>
    </w:p>
    <w:p>
      <w:pPr>
        <w:numPr>
          <w:ilvl w:val="2"/>
          <w:numId w:val="7"/>
        </w:numPr>
        <w:spacing w:line="300" w:lineRule="exact"/>
        <w:ind w:left="-228" w:leftChars="-67" w:firstLine="480" w:firstLineChars="200"/>
        <w:rPr>
          <w:rFonts w:hAnsi="宋体" w:cs="宋体"/>
          <w:bCs/>
          <w:sz w:val="24"/>
          <w:szCs w:val="24"/>
        </w:rPr>
      </w:pPr>
      <w:r>
        <w:rPr>
          <w:rFonts w:hint="eastAsia" w:hAnsi="宋体" w:cs="宋体"/>
          <w:bCs/>
          <w:sz w:val="24"/>
          <w:szCs w:val="24"/>
        </w:rPr>
        <w:t>竣工工程经验收合格，从验收之日起15天内，承包人向发包人移交。如承包人不能按期交付，应按逾期竣工处理，每逾期一天，应向发包人支付竣工决算总价款1%的违约金。</w:t>
      </w:r>
    </w:p>
    <w:p>
      <w:pPr>
        <w:widowControl/>
        <w:numPr>
          <w:ilvl w:val="2"/>
          <w:numId w:val="7"/>
        </w:numPr>
        <w:spacing w:after="240" w:line="300" w:lineRule="exact"/>
        <w:ind w:left="-228" w:leftChars="-67" w:firstLine="480" w:firstLineChars="200"/>
        <w:jc w:val="left"/>
        <w:rPr>
          <w:rFonts w:hAnsi="宋体" w:cs="宋体"/>
          <w:bCs/>
          <w:sz w:val="24"/>
          <w:szCs w:val="24"/>
        </w:rPr>
      </w:pPr>
      <w:r>
        <w:rPr>
          <w:rFonts w:hint="eastAsia" w:hAnsi="宋体" w:cs="宋体"/>
          <w:bCs/>
          <w:sz w:val="24"/>
          <w:szCs w:val="24"/>
        </w:rPr>
        <w:t>工程竣工验收合格后，承包人必须将其现场内的人员、材料、物资、机械设备等于14天内全部撤出场地。</w:t>
      </w:r>
    </w:p>
    <w:p>
      <w:pPr>
        <w:widowControl/>
        <w:numPr>
          <w:ilvl w:val="2"/>
          <w:numId w:val="7"/>
        </w:numPr>
        <w:spacing w:after="240" w:line="300" w:lineRule="exact"/>
        <w:ind w:left="-228" w:leftChars="-67" w:firstLine="480" w:firstLineChars="200"/>
        <w:jc w:val="left"/>
        <w:rPr>
          <w:rFonts w:hAnsi="宋体" w:cs="宋体"/>
          <w:bCs/>
          <w:sz w:val="24"/>
          <w:szCs w:val="24"/>
        </w:rPr>
      </w:pPr>
      <w:r>
        <w:rPr>
          <w:rFonts w:hint="eastAsia" w:hAnsi="宋体" w:cs="宋体"/>
          <w:bCs/>
          <w:sz w:val="24"/>
          <w:szCs w:val="24"/>
        </w:rPr>
        <w:t>承包人承保范围内的工程如预计不能按计划或合同完成，发包人有权将未完成部分工程收回另外委托其他施工单位完成，相关费用发包人有权单方确定，并从合同价款中扣除；发包人有权将承包人拒不整改或整改后仍不合格的（部分）工程收回另外委托其他施工单位完成，相关费用发包人有权单方确定，并从承包人的合同价款中扣除。</w:t>
      </w:r>
    </w:p>
    <w:p>
      <w:pPr>
        <w:widowControl/>
        <w:numPr>
          <w:ilvl w:val="2"/>
          <w:numId w:val="7"/>
        </w:numPr>
        <w:spacing w:after="240" w:line="300" w:lineRule="exact"/>
        <w:ind w:left="-228" w:leftChars="-67" w:firstLine="480" w:firstLineChars="200"/>
        <w:jc w:val="left"/>
        <w:rPr>
          <w:rFonts w:hAnsi="宋体" w:cs="宋体"/>
          <w:bCs/>
          <w:sz w:val="24"/>
          <w:szCs w:val="24"/>
        </w:rPr>
      </w:pPr>
      <w:r>
        <w:rPr>
          <w:rFonts w:hint="eastAsia" w:hAnsi="宋体" w:cs="宋体"/>
          <w:bCs/>
          <w:sz w:val="24"/>
          <w:szCs w:val="24"/>
        </w:rPr>
        <w:t>发包人代表及其委托的有关管理人员向承包人发出的书面指令、通知、工作联系单等由签发人签字并经发包人内部流程审核确定并加盖发包人工程管理部章或公章后，以书面形式发给承包人项目经理或其书面委托人，承包人项目经理或其委托人签署姓名和收到时间后生效，如承包人项目经理或其委托人不予签收，每发生一次扣除承包人贰仟元人民币的违约金。若承包人在签收后24小时内未以书面回复的形式进行交涉，则视承包人默认文件、指令内所有内容。若承包人认为发包人文件、指令内容不合理，应在收到文件后24小时内提出修改意见的书面报告，发包人在收到承包人书面申告后24小时内作出修改文件或继续执行原文件的决定，并以书面形式通知承包人。紧急情况下，发包人要求承包人立即执行的指令或承包人虽有异议，但发包人决定仍继续执行的指令，承包人必须予以执行，因指令错误发生的追加合同价款及给承包人造成的损失由发包人承担损失，延误的工期相应顺延。</w:t>
      </w:r>
    </w:p>
    <w:p>
      <w:pPr>
        <w:widowControl/>
        <w:numPr>
          <w:ilvl w:val="2"/>
          <w:numId w:val="7"/>
        </w:numPr>
        <w:spacing w:after="240" w:line="300" w:lineRule="exact"/>
        <w:ind w:left="-228" w:leftChars="-67" w:firstLine="480" w:firstLineChars="200"/>
        <w:jc w:val="left"/>
        <w:rPr>
          <w:rFonts w:hAnsi="宋体" w:cs="宋体"/>
          <w:bCs/>
          <w:sz w:val="24"/>
          <w:szCs w:val="24"/>
        </w:rPr>
      </w:pPr>
      <w:r>
        <w:rPr>
          <w:rFonts w:hint="eastAsia" w:hAnsi="宋体" w:cs="宋体"/>
          <w:bCs/>
          <w:sz w:val="24"/>
          <w:szCs w:val="24"/>
        </w:rPr>
        <w:t>承包人项目经理和技术负责人每周在工地现场的工作时间不得少于五天，且每天至少保证八小时工作制。否则发包人有权视情况的严重程度扣除承包人每人次3000.00～20000.00元违约金，同时不免除承包人的其他违约责任（如停止支付工程款、终止合同等）。</w:t>
      </w:r>
    </w:p>
    <w:p>
      <w:pPr>
        <w:widowControl/>
        <w:numPr>
          <w:ilvl w:val="2"/>
          <w:numId w:val="7"/>
        </w:numPr>
        <w:spacing w:after="240" w:line="300" w:lineRule="exact"/>
        <w:ind w:left="-228" w:leftChars="-67" w:firstLine="480" w:firstLineChars="200"/>
        <w:jc w:val="left"/>
        <w:rPr>
          <w:rFonts w:hAnsi="宋体" w:cs="宋体"/>
          <w:sz w:val="24"/>
          <w:szCs w:val="24"/>
        </w:rPr>
      </w:pPr>
      <w:r>
        <w:rPr>
          <w:rFonts w:hint="eastAsia" w:hAnsi="宋体" w:cs="宋体"/>
          <w:sz w:val="24"/>
          <w:szCs w:val="24"/>
        </w:rPr>
        <w:t>施工人员均不得在本项目场地内住宿，在外住宿费、交通费等费用已包含在投标报价中，承包人不得再因此向发包人要求增加任何费用及顺延工期。</w:t>
      </w:r>
    </w:p>
    <w:p>
      <w:pPr>
        <w:pStyle w:val="39"/>
        <w:rPr>
          <w:rFonts w:hAnsi="宋体" w:cs="宋体"/>
          <w:color w:val="000000"/>
          <w:sz w:val="24"/>
          <w:szCs w:val="24"/>
        </w:rPr>
      </w:pPr>
    </w:p>
    <w:p>
      <w:pPr>
        <w:pStyle w:val="39"/>
        <w:rPr>
          <w:rFonts w:hAnsi="宋体" w:cs="宋体"/>
          <w:color w:val="000000"/>
          <w:sz w:val="24"/>
          <w:szCs w:val="24"/>
        </w:rPr>
      </w:pPr>
    </w:p>
    <w:p>
      <w:pPr>
        <w:pStyle w:val="39"/>
        <w:rPr>
          <w:rFonts w:hAnsi="宋体" w:cs="宋体"/>
          <w:color w:val="000000"/>
          <w:sz w:val="24"/>
          <w:szCs w:val="24"/>
        </w:rPr>
      </w:pPr>
    </w:p>
    <w:p>
      <w:pPr>
        <w:pStyle w:val="39"/>
        <w:rPr>
          <w:rFonts w:hAnsi="宋体" w:cs="宋体"/>
          <w:color w:val="000000"/>
          <w:sz w:val="24"/>
          <w:szCs w:val="24"/>
        </w:rPr>
      </w:pPr>
    </w:p>
    <w:p>
      <w:pPr>
        <w:pStyle w:val="39"/>
        <w:rPr>
          <w:rFonts w:hAnsi="宋体" w:cs="宋体"/>
          <w:color w:val="000000"/>
          <w:sz w:val="24"/>
          <w:szCs w:val="24"/>
        </w:rPr>
      </w:pPr>
    </w:p>
    <w:p>
      <w:pPr>
        <w:pStyle w:val="39"/>
        <w:rPr>
          <w:rFonts w:hAnsi="宋体" w:cs="宋体"/>
          <w:color w:val="000000"/>
          <w:sz w:val="24"/>
          <w:szCs w:val="24"/>
        </w:rPr>
      </w:pPr>
    </w:p>
    <w:p>
      <w:pPr>
        <w:pStyle w:val="39"/>
        <w:rPr>
          <w:rFonts w:hAnsi="宋体" w:cs="宋体"/>
          <w:color w:val="000000"/>
          <w:sz w:val="24"/>
          <w:szCs w:val="24"/>
        </w:rPr>
      </w:pPr>
    </w:p>
    <w:p>
      <w:pPr>
        <w:pStyle w:val="39"/>
        <w:rPr>
          <w:rFonts w:hAnsi="宋体" w:cs="宋体"/>
          <w:color w:val="000000"/>
          <w:sz w:val="24"/>
          <w:szCs w:val="24"/>
        </w:rPr>
      </w:pPr>
    </w:p>
    <w:p>
      <w:pPr>
        <w:pStyle w:val="39"/>
        <w:rPr>
          <w:rFonts w:hAnsi="宋体" w:cs="宋体"/>
          <w:color w:val="000000"/>
          <w:sz w:val="24"/>
          <w:szCs w:val="24"/>
        </w:rPr>
      </w:pPr>
    </w:p>
    <w:p>
      <w:pPr>
        <w:pStyle w:val="39"/>
        <w:rPr>
          <w:rFonts w:hAnsi="宋体" w:cs="宋体"/>
          <w:color w:val="000000"/>
          <w:sz w:val="24"/>
          <w:szCs w:val="24"/>
        </w:rPr>
      </w:pPr>
    </w:p>
    <w:p>
      <w:pPr>
        <w:pStyle w:val="39"/>
        <w:rPr>
          <w:rFonts w:hAnsi="宋体" w:cs="宋体"/>
          <w:color w:val="000000"/>
          <w:sz w:val="24"/>
          <w:szCs w:val="24"/>
        </w:rPr>
      </w:pPr>
    </w:p>
    <w:p>
      <w:pPr>
        <w:pStyle w:val="39"/>
        <w:rPr>
          <w:rFonts w:hAnsi="宋体" w:cs="宋体"/>
          <w:color w:val="000000"/>
          <w:sz w:val="24"/>
          <w:szCs w:val="24"/>
        </w:rPr>
      </w:pPr>
    </w:p>
    <w:p>
      <w:pPr>
        <w:pStyle w:val="39"/>
        <w:rPr>
          <w:rFonts w:hAnsi="宋体" w:cs="宋体"/>
          <w:color w:val="000000"/>
          <w:sz w:val="24"/>
          <w:szCs w:val="24"/>
        </w:rPr>
      </w:pPr>
    </w:p>
    <w:p>
      <w:pPr>
        <w:pStyle w:val="39"/>
        <w:rPr>
          <w:rFonts w:hAnsi="宋体" w:cs="宋体"/>
          <w:color w:val="000000"/>
          <w:sz w:val="24"/>
          <w:szCs w:val="24"/>
        </w:rPr>
      </w:pPr>
    </w:p>
    <w:p>
      <w:pPr>
        <w:pStyle w:val="39"/>
        <w:rPr>
          <w:rFonts w:hAnsi="宋体" w:cs="宋体"/>
          <w:color w:val="000000"/>
          <w:sz w:val="24"/>
          <w:szCs w:val="24"/>
        </w:rPr>
      </w:pPr>
    </w:p>
    <w:p>
      <w:pPr>
        <w:pStyle w:val="39"/>
        <w:rPr>
          <w:rFonts w:hAnsi="宋体" w:cs="宋体"/>
          <w:color w:val="000000"/>
          <w:sz w:val="24"/>
          <w:szCs w:val="24"/>
        </w:rPr>
      </w:pPr>
    </w:p>
    <w:p>
      <w:pPr>
        <w:pStyle w:val="39"/>
        <w:rPr>
          <w:rFonts w:hAnsi="宋体" w:cs="宋体"/>
          <w:color w:val="000000"/>
          <w:sz w:val="24"/>
          <w:szCs w:val="24"/>
        </w:rPr>
      </w:pPr>
    </w:p>
    <w:p>
      <w:pPr>
        <w:pStyle w:val="39"/>
        <w:rPr>
          <w:rFonts w:hAnsi="宋体" w:cs="宋体"/>
          <w:color w:val="000000"/>
          <w:sz w:val="24"/>
          <w:szCs w:val="24"/>
        </w:rPr>
      </w:pPr>
    </w:p>
    <w:p>
      <w:pPr>
        <w:pStyle w:val="39"/>
        <w:rPr>
          <w:rFonts w:hAnsi="宋体" w:cs="宋体"/>
          <w:color w:val="000000"/>
          <w:sz w:val="24"/>
          <w:szCs w:val="24"/>
        </w:rPr>
      </w:pPr>
    </w:p>
    <w:p>
      <w:pPr>
        <w:pStyle w:val="39"/>
        <w:rPr>
          <w:rFonts w:hAnsi="宋体" w:cs="宋体"/>
          <w:color w:val="000000"/>
          <w:sz w:val="24"/>
          <w:szCs w:val="24"/>
        </w:rPr>
      </w:pPr>
    </w:p>
    <w:p>
      <w:pPr>
        <w:widowControl/>
        <w:ind w:firstLine="482"/>
        <w:jc w:val="center"/>
        <w:rPr>
          <w:rFonts w:hAnsi="宋体" w:cs="宋体"/>
          <w:sz w:val="24"/>
          <w:szCs w:val="24"/>
        </w:rPr>
      </w:pPr>
      <w:r>
        <w:rPr>
          <w:rFonts w:hint="eastAsia" w:hAnsi="宋体" w:cs="宋体"/>
          <w:b/>
          <w:sz w:val="24"/>
          <w:szCs w:val="24"/>
        </w:rPr>
        <w:t>房屋建筑工程质量保修书</w:t>
      </w:r>
    </w:p>
    <w:p>
      <w:pPr>
        <w:ind w:firstLine="480"/>
        <w:rPr>
          <w:rFonts w:hAnsi="宋体" w:cs="宋体"/>
          <w:sz w:val="24"/>
          <w:szCs w:val="24"/>
          <w:u w:val="single"/>
        </w:rPr>
      </w:pPr>
      <w:r>
        <w:rPr>
          <w:rFonts w:hint="eastAsia" w:hAnsi="宋体" w:cs="宋体"/>
          <w:sz w:val="24"/>
          <w:szCs w:val="24"/>
        </w:rPr>
        <w:t>发包人(全称)：</w:t>
      </w:r>
      <w:r>
        <w:rPr>
          <w:rFonts w:hint="eastAsia" w:hAnsi="宋体" w:cs="宋体"/>
          <w:sz w:val="24"/>
          <w:szCs w:val="24"/>
          <w:u w:val="single"/>
        </w:rPr>
        <w:t>许昌英地置业有限公司</w:t>
      </w:r>
    </w:p>
    <w:p>
      <w:pPr>
        <w:ind w:firstLine="480"/>
        <w:rPr>
          <w:rFonts w:hAnsi="宋体" w:cs="宋体"/>
          <w:sz w:val="24"/>
          <w:szCs w:val="24"/>
        </w:rPr>
      </w:pPr>
      <w:r>
        <w:rPr>
          <w:rFonts w:hint="eastAsia" w:hAnsi="宋体" w:cs="宋体"/>
          <w:sz w:val="24"/>
          <w:szCs w:val="24"/>
        </w:rPr>
        <w:t>承包人(全称)：</w:t>
      </w:r>
      <w:r>
        <w:rPr>
          <w:rFonts w:hint="eastAsia" w:hAnsi="宋体" w:cs="宋体"/>
          <w:sz w:val="24"/>
          <w:szCs w:val="24"/>
          <w:u w:val="single"/>
        </w:rPr>
        <w:t>、</w:t>
      </w:r>
    </w:p>
    <w:p>
      <w:pPr>
        <w:ind w:firstLine="480"/>
        <w:rPr>
          <w:rFonts w:hAnsi="宋体" w:cs="宋体"/>
          <w:sz w:val="24"/>
          <w:szCs w:val="24"/>
        </w:rPr>
      </w:pPr>
      <w:r>
        <w:rPr>
          <w:rFonts w:hint="eastAsia" w:hAnsi="宋体" w:cs="宋体"/>
          <w:sz w:val="24"/>
          <w:szCs w:val="24"/>
        </w:rPr>
        <w:t>发包人、承包人根据《中华人民共和国建筑法》、《建设工程质量管理条例》和和《房屋建筑工程质量保修办法》的规定，结合承发包工程的实际情况，经过协商，签订对:</w:t>
      </w:r>
      <w:r>
        <w:rPr>
          <w:rFonts w:hint="eastAsia" w:hAnsi="宋体" w:cs="宋体"/>
          <w:sz w:val="24"/>
          <w:szCs w:val="24"/>
          <w:u w:val="single"/>
        </w:rPr>
        <w:t xml:space="preserve"> 泰和院居住小区南地块二期第一批公租房施工总承包 </w:t>
      </w:r>
      <w:r>
        <w:rPr>
          <w:rFonts w:hint="eastAsia" w:hAnsi="宋体" w:cs="宋体"/>
          <w:sz w:val="24"/>
          <w:szCs w:val="24"/>
        </w:rPr>
        <w:t>的质量保修责任协议书：</w:t>
      </w:r>
    </w:p>
    <w:p>
      <w:pPr>
        <w:ind w:firstLine="482"/>
        <w:rPr>
          <w:rFonts w:hAnsi="宋体" w:cs="宋体"/>
          <w:b/>
          <w:sz w:val="24"/>
          <w:szCs w:val="24"/>
        </w:rPr>
      </w:pPr>
      <w:r>
        <w:rPr>
          <w:rFonts w:hint="eastAsia" w:hAnsi="宋体" w:cs="宋体"/>
          <w:b/>
          <w:sz w:val="24"/>
          <w:szCs w:val="24"/>
        </w:rPr>
        <w:t>一、房屋建筑工程质量保修范围和内容：</w:t>
      </w:r>
    </w:p>
    <w:p>
      <w:pPr>
        <w:ind w:firstLine="480"/>
        <w:rPr>
          <w:rFonts w:hAnsi="宋体" w:cs="宋体"/>
          <w:sz w:val="24"/>
          <w:szCs w:val="24"/>
        </w:rPr>
      </w:pPr>
      <w:r>
        <w:rPr>
          <w:rFonts w:hint="eastAsia" w:hAnsi="宋体" w:cs="宋体"/>
          <w:sz w:val="24"/>
          <w:szCs w:val="24"/>
        </w:rPr>
        <w:t>1.1承包人在本协议约定的质量保修期内，按照国家、地方有关法律、法规、规章的管理规定和双方在本协议中的约定，承担本工程的质量保修责任。</w:t>
      </w:r>
    </w:p>
    <w:p>
      <w:pPr>
        <w:ind w:firstLine="480"/>
        <w:rPr>
          <w:rFonts w:hAnsi="宋体" w:cs="宋体"/>
          <w:b/>
          <w:bCs/>
          <w:sz w:val="24"/>
          <w:szCs w:val="24"/>
        </w:rPr>
      </w:pPr>
      <w:r>
        <w:rPr>
          <w:rFonts w:hint="eastAsia" w:hAnsi="宋体" w:cs="宋体"/>
          <w:sz w:val="24"/>
          <w:szCs w:val="24"/>
        </w:rPr>
        <w:t>1.2承包人质量保修的范围包括全部承包人施工工程：</w:t>
      </w:r>
      <w:r>
        <w:rPr>
          <w:rFonts w:hint="eastAsia" w:hAnsi="宋体" w:cs="宋体"/>
          <w:b/>
          <w:bCs/>
          <w:sz w:val="24"/>
          <w:szCs w:val="24"/>
        </w:rPr>
        <w:t>其中主要包括地基基础工程、主体结构工程、屋面防水工程、有防水要求的卫生间、房间和外墙的防渗漏、电气管线和设备、给排水工程、门窗工程、采暖工程、制冷工程、设备安装和装修工程等。</w:t>
      </w:r>
    </w:p>
    <w:p>
      <w:pPr>
        <w:ind w:firstLine="482"/>
        <w:rPr>
          <w:rFonts w:hAnsi="宋体" w:cs="宋体"/>
          <w:b/>
          <w:sz w:val="24"/>
          <w:szCs w:val="24"/>
        </w:rPr>
      </w:pPr>
      <w:r>
        <w:rPr>
          <w:rFonts w:hint="eastAsia" w:hAnsi="宋体" w:cs="宋体"/>
          <w:b/>
          <w:sz w:val="24"/>
          <w:szCs w:val="24"/>
        </w:rPr>
        <w:t>二、质量保修期：</w:t>
      </w:r>
    </w:p>
    <w:p>
      <w:pPr>
        <w:ind w:firstLine="480"/>
        <w:rPr>
          <w:rFonts w:hAnsi="宋体" w:cs="宋体"/>
          <w:sz w:val="24"/>
          <w:szCs w:val="24"/>
        </w:rPr>
      </w:pPr>
      <w:r>
        <w:rPr>
          <w:rFonts w:hint="eastAsia" w:hAnsi="宋体" w:cs="宋体"/>
          <w:sz w:val="24"/>
          <w:szCs w:val="24"/>
        </w:rPr>
        <w:t>2.1根据《建设工程质量管理条例》以及有关规定，双方约定本工程的质量保修期如下：</w:t>
      </w:r>
    </w:p>
    <w:p>
      <w:pPr>
        <w:ind w:firstLine="480"/>
        <w:rPr>
          <w:rFonts w:hAnsi="宋体" w:cs="宋体"/>
          <w:sz w:val="24"/>
          <w:szCs w:val="24"/>
        </w:rPr>
      </w:pPr>
      <w:r>
        <w:rPr>
          <w:rFonts w:hint="eastAsia" w:hAnsi="宋体" w:cs="宋体"/>
          <w:sz w:val="24"/>
          <w:szCs w:val="24"/>
        </w:rPr>
        <w:t>（1）地基基础工程和主体结构工程为设计文件规定的该工程合理使用年限；</w:t>
      </w:r>
    </w:p>
    <w:p>
      <w:pPr>
        <w:ind w:firstLine="480"/>
        <w:rPr>
          <w:rFonts w:hAnsi="宋体" w:cs="宋体"/>
          <w:sz w:val="24"/>
          <w:szCs w:val="24"/>
        </w:rPr>
      </w:pPr>
      <w:r>
        <w:rPr>
          <w:rFonts w:hint="eastAsia" w:hAnsi="宋体" w:cs="宋体"/>
          <w:sz w:val="24"/>
          <w:szCs w:val="24"/>
        </w:rPr>
        <w:t>（2）屋面防水工程、有防水要求的卫生间、房间和外墙的防渗漏工程为</w:t>
      </w:r>
      <w:r>
        <w:rPr>
          <w:rFonts w:hint="eastAsia" w:hAnsi="宋体" w:cs="宋体"/>
          <w:sz w:val="24"/>
          <w:szCs w:val="24"/>
          <w:u w:val="thick"/>
        </w:rPr>
        <w:t xml:space="preserve">  伍 年</w:t>
      </w:r>
      <w:r>
        <w:rPr>
          <w:rFonts w:hint="eastAsia" w:hAnsi="宋体" w:cs="宋体"/>
          <w:sz w:val="24"/>
          <w:szCs w:val="24"/>
        </w:rPr>
        <w:t>；</w:t>
      </w:r>
    </w:p>
    <w:p>
      <w:pPr>
        <w:ind w:firstLine="480"/>
        <w:rPr>
          <w:rFonts w:hAnsi="宋体" w:cs="宋体"/>
          <w:sz w:val="24"/>
          <w:szCs w:val="24"/>
        </w:rPr>
      </w:pPr>
      <w:r>
        <w:rPr>
          <w:rFonts w:hint="eastAsia" w:hAnsi="宋体" w:cs="宋体"/>
          <w:sz w:val="24"/>
          <w:szCs w:val="24"/>
        </w:rPr>
        <w:t>（3）建筑初装饰和装修工程为</w:t>
      </w:r>
      <w:r>
        <w:rPr>
          <w:rFonts w:hint="eastAsia" w:hAnsi="宋体" w:cs="宋体"/>
          <w:sz w:val="24"/>
          <w:szCs w:val="24"/>
          <w:u w:val="thick"/>
        </w:rPr>
        <w:t xml:space="preserve">  贰  </w:t>
      </w:r>
      <w:r>
        <w:rPr>
          <w:rFonts w:hint="eastAsia" w:hAnsi="宋体" w:cs="宋体"/>
          <w:sz w:val="24"/>
          <w:szCs w:val="24"/>
        </w:rPr>
        <w:t>年；</w:t>
      </w:r>
    </w:p>
    <w:p>
      <w:pPr>
        <w:ind w:firstLine="480"/>
        <w:rPr>
          <w:rFonts w:hAnsi="宋体" w:cs="宋体"/>
          <w:sz w:val="24"/>
          <w:szCs w:val="24"/>
        </w:rPr>
      </w:pPr>
      <w:r>
        <w:rPr>
          <w:rFonts w:hint="eastAsia" w:hAnsi="宋体" w:cs="宋体"/>
          <w:sz w:val="24"/>
          <w:szCs w:val="24"/>
        </w:rPr>
        <w:t>（4）电气管线、给排水管道、设备安装工程为</w:t>
      </w:r>
      <w:r>
        <w:rPr>
          <w:rFonts w:hint="eastAsia" w:hAnsi="宋体" w:cs="宋体"/>
          <w:sz w:val="24"/>
          <w:szCs w:val="24"/>
          <w:u w:val="thick"/>
        </w:rPr>
        <w:t xml:space="preserve">  贰  </w:t>
      </w:r>
      <w:r>
        <w:rPr>
          <w:rFonts w:hint="eastAsia" w:hAnsi="宋体" w:cs="宋体"/>
          <w:sz w:val="24"/>
          <w:szCs w:val="24"/>
        </w:rPr>
        <w:t>年，设备为该设备设计使用的合理使用寿命期间；</w:t>
      </w:r>
    </w:p>
    <w:p>
      <w:pPr>
        <w:ind w:firstLine="480"/>
        <w:rPr>
          <w:rFonts w:hAnsi="宋体" w:cs="宋体"/>
          <w:sz w:val="24"/>
          <w:szCs w:val="24"/>
        </w:rPr>
      </w:pPr>
      <w:r>
        <w:rPr>
          <w:rFonts w:hint="eastAsia" w:hAnsi="宋体" w:cs="宋体"/>
          <w:sz w:val="24"/>
          <w:szCs w:val="24"/>
        </w:rPr>
        <w:t>（5）门窗安装工程为</w:t>
      </w:r>
      <w:r>
        <w:rPr>
          <w:rFonts w:hint="eastAsia" w:hAnsi="宋体" w:cs="宋体"/>
          <w:sz w:val="24"/>
          <w:szCs w:val="24"/>
          <w:u w:val="thick"/>
        </w:rPr>
        <w:t xml:space="preserve">  贰  </w:t>
      </w:r>
      <w:r>
        <w:rPr>
          <w:rFonts w:hint="eastAsia" w:hAnsi="宋体" w:cs="宋体"/>
          <w:sz w:val="24"/>
          <w:szCs w:val="24"/>
        </w:rPr>
        <w:t>年；</w:t>
      </w:r>
    </w:p>
    <w:p>
      <w:pPr>
        <w:ind w:firstLine="480"/>
        <w:rPr>
          <w:rFonts w:hAnsi="宋体" w:cs="宋体"/>
          <w:sz w:val="24"/>
          <w:szCs w:val="24"/>
        </w:rPr>
      </w:pPr>
      <w:r>
        <w:rPr>
          <w:rFonts w:hint="eastAsia" w:hAnsi="宋体" w:cs="宋体"/>
          <w:sz w:val="24"/>
          <w:szCs w:val="24"/>
        </w:rPr>
        <w:t>（6）住宅小区内的给排水设施、道路工程为</w:t>
      </w:r>
      <w:r>
        <w:rPr>
          <w:rFonts w:hint="eastAsia" w:hAnsi="宋体" w:cs="宋体"/>
          <w:sz w:val="24"/>
          <w:szCs w:val="24"/>
          <w:u w:val="thick"/>
        </w:rPr>
        <w:t xml:space="preserve">   贰  </w:t>
      </w:r>
      <w:r>
        <w:rPr>
          <w:rFonts w:hint="eastAsia" w:hAnsi="宋体" w:cs="宋体"/>
          <w:sz w:val="24"/>
          <w:szCs w:val="24"/>
        </w:rPr>
        <w:t>年；</w:t>
      </w:r>
    </w:p>
    <w:p>
      <w:pPr>
        <w:ind w:firstLine="480"/>
        <w:rPr>
          <w:rFonts w:hAnsi="宋体" w:cs="宋体"/>
          <w:sz w:val="24"/>
          <w:szCs w:val="24"/>
        </w:rPr>
      </w:pPr>
      <w:r>
        <w:rPr>
          <w:rFonts w:hint="eastAsia" w:hAnsi="宋体" w:cs="宋体"/>
          <w:sz w:val="24"/>
          <w:szCs w:val="24"/>
        </w:rPr>
        <w:t>（7）采暖工程与制冷工程为</w:t>
      </w:r>
      <w:r>
        <w:rPr>
          <w:rFonts w:hint="eastAsia" w:hAnsi="宋体" w:cs="宋体"/>
          <w:sz w:val="24"/>
          <w:szCs w:val="24"/>
          <w:u w:val="thick"/>
        </w:rPr>
        <w:t xml:space="preserve">  贰 </w:t>
      </w:r>
      <w:r>
        <w:rPr>
          <w:rFonts w:hint="eastAsia" w:hAnsi="宋体" w:cs="宋体"/>
          <w:sz w:val="24"/>
          <w:szCs w:val="24"/>
        </w:rPr>
        <w:t>个采暖期、供冷期；</w:t>
      </w:r>
    </w:p>
    <w:p>
      <w:pPr>
        <w:ind w:firstLine="480"/>
        <w:rPr>
          <w:rFonts w:hAnsi="宋体" w:cs="宋体"/>
          <w:sz w:val="24"/>
          <w:szCs w:val="24"/>
        </w:rPr>
      </w:pPr>
      <w:r>
        <w:rPr>
          <w:rFonts w:hint="eastAsia" w:hAnsi="宋体" w:cs="宋体"/>
          <w:sz w:val="24"/>
          <w:szCs w:val="24"/>
        </w:rPr>
        <w:t>（8）其他工程土建、装饰和安装工程的保修期间为</w:t>
      </w:r>
      <w:r>
        <w:rPr>
          <w:rFonts w:hint="eastAsia" w:hAnsi="宋体" w:cs="宋体"/>
          <w:sz w:val="24"/>
          <w:szCs w:val="24"/>
          <w:u w:val="thick"/>
        </w:rPr>
        <w:t xml:space="preserve">   贰  </w:t>
      </w:r>
      <w:r>
        <w:rPr>
          <w:rFonts w:hint="eastAsia" w:hAnsi="宋体" w:cs="宋体"/>
          <w:sz w:val="24"/>
          <w:szCs w:val="24"/>
        </w:rPr>
        <w:t>年。</w:t>
      </w:r>
    </w:p>
    <w:p>
      <w:pPr>
        <w:ind w:firstLine="480"/>
        <w:rPr>
          <w:rFonts w:hAnsi="宋体" w:cs="宋体"/>
          <w:sz w:val="24"/>
          <w:szCs w:val="24"/>
        </w:rPr>
      </w:pPr>
      <w:r>
        <w:rPr>
          <w:rFonts w:hint="eastAsia" w:hAnsi="宋体" w:cs="宋体"/>
          <w:sz w:val="24"/>
          <w:szCs w:val="24"/>
        </w:rPr>
        <w:t>2.2工程质量保修期的开始和结束：</w:t>
      </w:r>
    </w:p>
    <w:p>
      <w:pPr>
        <w:ind w:firstLine="480"/>
        <w:rPr>
          <w:rFonts w:hAnsi="宋体" w:cs="宋体"/>
          <w:sz w:val="24"/>
          <w:szCs w:val="24"/>
        </w:rPr>
      </w:pPr>
      <w:r>
        <w:rPr>
          <w:rFonts w:hint="eastAsia" w:hAnsi="宋体" w:cs="宋体"/>
          <w:sz w:val="24"/>
          <w:szCs w:val="24"/>
        </w:rPr>
        <w:t>（1）房屋建筑工程的质量保修期自房屋竣工验收合格并整体移交发包人委托的物业公司（办理移交接收手续）之日起开始计算。如果房屋建筑工程是按照单项验收交付的，按照单项工程分别计算保修期。房屋建筑工程竣工后未在</w:t>
      </w:r>
      <w:r>
        <w:rPr>
          <w:rFonts w:hint="eastAsia" w:hAnsi="宋体" w:cs="宋体"/>
          <w:sz w:val="24"/>
          <w:szCs w:val="24"/>
          <w:u w:val="thick"/>
        </w:rPr>
        <w:t xml:space="preserve">  六十天 </w:t>
      </w:r>
      <w:r>
        <w:rPr>
          <w:rFonts w:hint="eastAsia" w:hAnsi="宋体" w:cs="宋体"/>
          <w:sz w:val="24"/>
          <w:szCs w:val="24"/>
        </w:rPr>
        <w:t>内办理移交手续的，如果工程未移交的责任是由于承包人的责任产生的，保修期自实际移交工程时开始结算。</w:t>
      </w:r>
    </w:p>
    <w:p>
      <w:pPr>
        <w:ind w:firstLine="480"/>
        <w:rPr>
          <w:rFonts w:hAnsi="宋体" w:cs="宋体"/>
          <w:b/>
          <w:bCs/>
          <w:sz w:val="24"/>
          <w:szCs w:val="24"/>
        </w:rPr>
      </w:pPr>
      <w:r>
        <w:rPr>
          <w:rFonts w:hint="eastAsia" w:hAnsi="宋体" w:cs="宋体"/>
          <w:sz w:val="24"/>
          <w:szCs w:val="24"/>
        </w:rPr>
        <w:t>（2）</w:t>
      </w:r>
      <w:r>
        <w:rPr>
          <w:rFonts w:hint="eastAsia" w:hAnsi="宋体" w:cs="宋体"/>
          <w:b/>
          <w:bCs/>
          <w:sz w:val="24"/>
          <w:szCs w:val="24"/>
        </w:rPr>
        <w:t>不同的工程质量保修期适用于本工程的不同分项或者分部工程保修范围，只有最后一个保修范围结束时，承包人的保修责任期才最终结束，在此之前，本保修协议对双方仍然有效。</w:t>
      </w:r>
    </w:p>
    <w:p>
      <w:pPr>
        <w:ind w:firstLine="482"/>
        <w:rPr>
          <w:rFonts w:hAnsi="宋体" w:cs="宋体"/>
          <w:b/>
          <w:sz w:val="24"/>
          <w:szCs w:val="24"/>
        </w:rPr>
      </w:pPr>
      <w:r>
        <w:rPr>
          <w:rFonts w:hint="eastAsia" w:hAnsi="宋体" w:cs="宋体"/>
          <w:b/>
          <w:sz w:val="24"/>
          <w:szCs w:val="24"/>
        </w:rPr>
        <w:t>三、承包人质量保修期的保修责任：</w:t>
      </w:r>
    </w:p>
    <w:p>
      <w:pPr>
        <w:ind w:firstLine="480"/>
        <w:rPr>
          <w:rFonts w:hAnsi="宋体" w:cs="宋体"/>
          <w:sz w:val="24"/>
          <w:szCs w:val="24"/>
        </w:rPr>
      </w:pPr>
      <w:r>
        <w:rPr>
          <w:rFonts w:hint="eastAsia" w:hAnsi="宋体" w:cs="宋体"/>
          <w:sz w:val="24"/>
          <w:szCs w:val="24"/>
        </w:rPr>
        <w:t>3.1保修通知的发出：保修通知按照以下地址发出：承包人在本协议中提供如下约定地址，供发包人发出维修通知使用：</w:t>
      </w:r>
    </w:p>
    <w:p>
      <w:pPr>
        <w:ind w:firstLine="480"/>
        <w:rPr>
          <w:rFonts w:hAnsi="宋体" w:cs="宋体"/>
          <w:sz w:val="24"/>
          <w:szCs w:val="24"/>
        </w:rPr>
      </w:pPr>
      <w:r>
        <w:rPr>
          <w:rFonts w:hint="eastAsia" w:hAnsi="宋体" w:cs="宋体"/>
          <w:sz w:val="24"/>
          <w:szCs w:val="24"/>
        </w:rPr>
        <w:t xml:space="preserve">   </w:t>
      </w:r>
      <w:r>
        <w:rPr>
          <w:rFonts w:hint="eastAsia" w:hAnsi="宋体" w:cs="宋体"/>
          <w:sz w:val="24"/>
          <w:szCs w:val="24"/>
          <w:u w:val="thick"/>
        </w:rPr>
        <w:t xml:space="preserve">   </w:t>
      </w:r>
      <w:r>
        <w:rPr>
          <w:rFonts w:hint="eastAsia" w:hAnsi="宋体" w:cs="宋体"/>
          <w:sz w:val="24"/>
          <w:szCs w:val="24"/>
        </w:rPr>
        <w:t xml:space="preserve"> 省 </w:t>
      </w:r>
      <w:r>
        <w:rPr>
          <w:rFonts w:hint="eastAsia" w:hAnsi="宋体" w:cs="宋体"/>
          <w:sz w:val="24"/>
          <w:szCs w:val="24"/>
          <w:u w:val="thick"/>
        </w:rPr>
        <w:t xml:space="preserve">     </w:t>
      </w:r>
      <w:r>
        <w:rPr>
          <w:rFonts w:hint="eastAsia" w:hAnsi="宋体" w:cs="宋体"/>
          <w:sz w:val="24"/>
          <w:szCs w:val="24"/>
        </w:rPr>
        <w:t xml:space="preserve"> 市 </w:t>
      </w:r>
      <w:r>
        <w:rPr>
          <w:rFonts w:hint="eastAsia" w:hAnsi="宋体" w:cs="宋体"/>
          <w:sz w:val="24"/>
          <w:szCs w:val="24"/>
          <w:u w:val="thick"/>
        </w:rPr>
        <w:t xml:space="preserve"> </w:t>
      </w:r>
    </w:p>
    <w:p>
      <w:pPr>
        <w:ind w:firstLine="480"/>
        <w:rPr>
          <w:rFonts w:hAnsi="宋体" w:cs="宋体"/>
          <w:sz w:val="24"/>
          <w:szCs w:val="24"/>
        </w:rPr>
      </w:pPr>
      <w:r>
        <w:rPr>
          <w:rFonts w:hint="eastAsia" w:hAnsi="宋体" w:cs="宋体"/>
          <w:sz w:val="24"/>
          <w:szCs w:val="24"/>
        </w:rPr>
        <w:t>邮政编码：</w:t>
      </w:r>
      <w:r>
        <w:rPr>
          <w:rFonts w:hint="eastAsia" w:hAnsi="宋体" w:cs="宋体"/>
          <w:sz w:val="24"/>
          <w:szCs w:val="24"/>
          <w:u w:val="thick"/>
        </w:rPr>
        <w:t xml:space="preserve">   </w:t>
      </w:r>
      <w:r>
        <w:rPr>
          <w:rFonts w:hint="eastAsia" w:hAnsi="宋体" w:cs="宋体"/>
          <w:sz w:val="24"/>
          <w:szCs w:val="24"/>
        </w:rPr>
        <w:t>；</w:t>
      </w:r>
    </w:p>
    <w:p>
      <w:pPr>
        <w:ind w:firstLine="480"/>
        <w:rPr>
          <w:rFonts w:hAnsi="宋体" w:cs="宋体"/>
          <w:sz w:val="24"/>
          <w:szCs w:val="24"/>
        </w:rPr>
      </w:pPr>
      <w:r>
        <w:rPr>
          <w:rFonts w:hint="eastAsia" w:hAnsi="宋体" w:cs="宋体"/>
          <w:sz w:val="24"/>
          <w:szCs w:val="24"/>
        </w:rPr>
        <w:t>办公电话及传真：</w:t>
      </w:r>
      <w:r>
        <w:rPr>
          <w:rFonts w:hint="eastAsia" w:hAnsi="宋体" w:cs="宋体"/>
          <w:sz w:val="24"/>
          <w:szCs w:val="24"/>
          <w:u w:val="thick"/>
        </w:rPr>
        <w:t xml:space="preserve">   </w:t>
      </w:r>
      <w:r>
        <w:rPr>
          <w:rFonts w:hint="eastAsia" w:hAnsi="宋体" w:cs="宋体"/>
          <w:sz w:val="24"/>
          <w:szCs w:val="24"/>
        </w:rPr>
        <w:t>；</w:t>
      </w:r>
    </w:p>
    <w:p>
      <w:pPr>
        <w:ind w:firstLine="480"/>
        <w:rPr>
          <w:rFonts w:hAnsi="宋体" w:cs="宋体"/>
          <w:sz w:val="24"/>
          <w:szCs w:val="24"/>
        </w:rPr>
      </w:pPr>
      <w:r>
        <w:rPr>
          <w:rFonts w:hint="eastAsia" w:hAnsi="宋体" w:cs="宋体"/>
          <w:sz w:val="24"/>
          <w:szCs w:val="24"/>
        </w:rPr>
        <w:t>移动电话：</w:t>
      </w:r>
      <w:r>
        <w:rPr>
          <w:rFonts w:hint="eastAsia" w:hAnsi="宋体" w:cs="宋体"/>
          <w:sz w:val="24"/>
          <w:szCs w:val="24"/>
          <w:u w:val="thick"/>
        </w:rPr>
        <w:t xml:space="preserve">                    </w:t>
      </w:r>
      <w:r>
        <w:rPr>
          <w:rFonts w:hint="eastAsia" w:hAnsi="宋体" w:cs="宋体"/>
          <w:sz w:val="24"/>
          <w:szCs w:val="24"/>
        </w:rPr>
        <w:t>；</w:t>
      </w:r>
    </w:p>
    <w:p>
      <w:pPr>
        <w:ind w:firstLine="480"/>
        <w:rPr>
          <w:rFonts w:hAnsi="宋体" w:cs="宋体"/>
          <w:sz w:val="24"/>
          <w:szCs w:val="24"/>
        </w:rPr>
      </w:pPr>
      <w:r>
        <w:rPr>
          <w:rFonts w:hint="eastAsia" w:hAnsi="宋体" w:cs="宋体"/>
          <w:sz w:val="24"/>
          <w:szCs w:val="24"/>
        </w:rPr>
        <w:t>上述地址，承包人声明，发包人能够以挂号信函、特快专递、电话或者传真等任何方式可以有效通知。承包人声明，在变更上述通知地址时必须保证事先通知发包人，否则，承担由此产生的所有责任。</w:t>
      </w:r>
    </w:p>
    <w:p>
      <w:pPr>
        <w:ind w:firstLine="480"/>
        <w:rPr>
          <w:rFonts w:hAnsi="宋体" w:cs="宋体"/>
          <w:b/>
          <w:bCs/>
          <w:sz w:val="24"/>
          <w:szCs w:val="24"/>
        </w:rPr>
      </w:pPr>
      <w:r>
        <w:rPr>
          <w:rFonts w:hint="eastAsia" w:hAnsi="宋体" w:cs="宋体"/>
          <w:sz w:val="24"/>
          <w:szCs w:val="24"/>
        </w:rPr>
        <w:t>3.2承包人的维修义务：承包人接到发包人或者发包人在本协议中指定物业管理公司的通知后，应当按照通知要求的时间派人维修。双方商定一般工程维修，承包人应当在接到通知后 叁 日内到达现场维修；发生涉及结构安全或者严重影响使用功能（如上、下水漏水、暖气漏水或者漏气、动力线路故障等）的紧急情况下维修，发包人有权以传真或者电话（移动电话）方式通知。移动电话或者办公电话确认以电信部门查询单认定，传真通知以该传真回执记载时间为准确认。承包人应当在接到维修通知后，立即到达现场开展抢修。承包人未在规定时间到达现场开展维修，发包人有权委托其他人维修，同时发包人有权单方面确定相关费用，并有权将该费用从承包人工程款或保修金中扣除。</w:t>
      </w:r>
      <w:r>
        <w:rPr>
          <w:rFonts w:hint="eastAsia" w:hAnsi="宋体" w:cs="宋体"/>
          <w:b/>
          <w:bCs/>
          <w:sz w:val="24"/>
          <w:szCs w:val="24"/>
        </w:rPr>
        <w:t>为不使维修责任扩大，在紧急情况下，发包人有权先行采取必要措施，由此发生的费用，承包人承担。</w:t>
      </w:r>
    </w:p>
    <w:p>
      <w:pPr>
        <w:ind w:firstLine="480"/>
        <w:rPr>
          <w:rFonts w:hAnsi="宋体" w:cs="宋体"/>
          <w:sz w:val="24"/>
          <w:szCs w:val="24"/>
        </w:rPr>
      </w:pPr>
      <w:r>
        <w:rPr>
          <w:rFonts w:hint="eastAsia" w:hAnsi="宋体" w:cs="宋体"/>
          <w:sz w:val="24"/>
          <w:szCs w:val="24"/>
        </w:rPr>
        <w:t>3.3、发生紧急抢修事故的，承包人在接到事故通知后，应立即到达现达现场抢修。</w:t>
      </w:r>
    </w:p>
    <w:p>
      <w:pPr>
        <w:ind w:firstLine="480"/>
        <w:rPr>
          <w:rFonts w:hAnsi="宋体" w:cs="宋体"/>
          <w:sz w:val="24"/>
          <w:szCs w:val="24"/>
        </w:rPr>
      </w:pPr>
      <w:r>
        <w:rPr>
          <w:rFonts w:hint="eastAsia" w:hAnsi="宋体" w:cs="宋体"/>
          <w:sz w:val="24"/>
          <w:szCs w:val="24"/>
        </w:rPr>
        <w:t>3.4、结构安全质量责任：对于涉及结构安全的质量缺陷，双方应当按照《房屋建筑工程质量保修办法》的规定，立即向当地建设行政主管部门报告，采取安全防范和紧急防护措施；由设计单位或者具有相应资格的设计单位提出维修方案，承包人实施维修。</w:t>
      </w:r>
    </w:p>
    <w:p>
      <w:pPr>
        <w:ind w:firstLine="480"/>
        <w:rPr>
          <w:rFonts w:hAnsi="宋体" w:cs="宋体"/>
          <w:sz w:val="24"/>
          <w:szCs w:val="24"/>
        </w:rPr>
      </w:pPr>
      <w:r>
        <w:rPr>
          <w:rFonts w:hint="eastAsia" w:hAnsi="宋体" w:cs="宋体"/>
          <w:sz w:val="24"/>
          <w:szCs w:val="24"/>
        </w:rPr>
        <w:t>3.5、维修工程的验收：维修事项完成后，承包人会同物业管理公司、房屋所有人或者使用人对工程进行验收。涉及结构安全的，应当报建设行政主管部门备案。</w:t>
      </w:r>
    </w:p>
    <w:p>
      <w:pPr>
        <w:ind w:firstLine="482"/>
        <w:rPr>
          <w:rFonts w:hAnsi="宋体" w:cs="宋体"/>
          <w:b/>
          <w:sz w:val="24"/>
          <w:szCs w:val="24"/>
        </w:rPr>
      </w:pPr>
      <w:r>
        <w:rPr>
          <w:rFonts w:hint="eastAsia" w:hAnsi="宋体" w:cs="宋体"/>
          <w:b/>
          <w:sz w:val="24"/>
          <w:szCs w:val="24"/>
        </w:rPr>
        <w:t>四、质量缺陷责任期的维修费用和赔偿责任：</w:t>
      </w:r>
    </w:p>
    <w:p>
      <w:pPr>
        <w:ind w:firstLine="480"/>
        <w:rPr>
          <w:rFonts w:hAnsi="宋体" w:cs="宋体"/>
          <w:sz w:val="24"/>
          <w:szCs w:val="24"/>
        </w:rPr>
      </w:pPr>
      <w:r>
        <w:rPr>
          <w:rFonts w:hint="eastAsia" w:hAnsi="宋体" w:cs="宋体"/>
          <w:sz w:val="24"/>
          <w:szCs w:val="24"/>
        </w:rPr>
        <w:t>4.1质量缺陷责任期的维修费用，由承包人承担。承包人有证据证明质量事故是由于房屋所有人或者使用人使用不当造成的，承包人不承担责任。</w:t>
      </w:r>
    </w:p>
    <w:p>
      <w:pPr>
        <w:ind w:firstLine="480"/>
        <w:rPr>
          <w:rFonts w:hAnsi="宋体" w:cs="宋体"/>
          <w:sz w:val="24"/>
          <w:szCs w:val="24"/>
        </w:rPr>
      </w:pPr>
      <w:r>
        <w:rPr>
          <w:rFonts w:hint="eastAsia" w:hAnsi="宋体" w:cs="宋体"/>
          <w:sz w:val="24"/>
          <w:szCs w:val="24"/>
        </w:rPr>
        <w:t>4.2在质量保修期发生维修责任，属于承包人维修的，维修费用承包人承担；若承包人不履行保修义务，发包人有权另行委托其他单位维修，属于发包人另行委托其他单位维修的，维修费用从其他单位保修金中支付。</w:t>
      </w:r>
    </w:p>
    <w:p>
      <w:pPr>
        <w:ind w:firstLine="480"/>
        <w:rPr>
          <w:rFonts w:hAnsi="宋体" w:cs="宋体"/>
          <w:sz w:val="24"/>
          <w:szCs w:val="24"/>
        </w:rPr>
      </w:pPr>
      <w:r>
        <w:rPr>
          <w:rFonts w:hint="eastAsia" w:hAnsi="宋体" w:cs="宋体"/>
          <w:sz w:val="24"/>
          <w:szCs w:val="24"/>
        </w:rPr>
        <w:t>4.3在保修期内，因房屋建筑工程质量缺陷造成房屋所有人、使用人或者第三人的人身和财产损失的，承包人在接到发包人通知后，应当按照通知要求的时间，参加与房屋所有人、使用人或者第三人的协商赔偿事宜，并根据协商结果承担赔偿责任。协商达不成一致意见的，由发包人按照《房屋建筑工程质量保修办法》向房屋所有人、使用人、第三人赔偿后，向承包人追偿。承包人有异议时有权提出诉讼。</w:t>
      </w:r>
    </w:p>
    <w:p>
      <w:pPr>
        <w:ind w:firstLine="480"/>
        <w:rPr>
          <w:rFonts w:hAnsi="宋体" w:cs="宋体"/>
          <w:sz w:val="24"/>
          <w:szCs w:val="24"/>
        </w:rPr>
      </w:pPr>
      <w:r>
        <w:rPr>
          <w:rFonts w:hint="eastAsia" w:hAnsi="宋体" w:cs="宋体"/>
          <w:sz w:val="24"/>
          <w:szCs w:val="24"/>
        </w:rPr>
        <w:t>4.4承包人应当承担的本协议第4.3条质量赔偿责任包括财产损失赔偿和人身损害财产赔偿。发包人承担维修或者赔偿责任后，有权自承包人留存的质量保修金中扣除。保修金不足以承担的，承包人另行承担。</w:t>
      </w:r>
    </w:p>
    <w:p>
      <w:pPr>
        <w:ind w:firstLine="482"/>
        <w:rPr>
          <w:rFonts w:hAnsi="宋体" w:cs="宋体"/>
          <w:b/>
          <w:sz w:val="24"/>
          <w:szCs w:val="24"/>
        </w:rPr>
      </w:pPr>
      <w:r>
        <w:rPr>
          <w:rFonts w:hint="eastAsia" w:hAnsi="宋体" w:cs="宋体"/>
          <w:b/>
          <w:sz w:val="24"/>
          <w:szCs w:val="24"/>
        </w:rPr>
        <w:t>五、房屋建筑工程质量维修保证金以及保证金的返还：</w:t>
      </w:r>
    </w:p>
    <w:p>
      <w:pPr>
        <w:ind w:firstLine="480"/>
        <w:rPr>
          <w:rFonts w:hAnsi="宋体" w:cs="宋体"/>
          <w:sz w:val="24"/>
          <w:szCs w:val="24"/>
        </w:rPr>
      </w:pPr>
      <w:r>
        <w:rPr>
          <w:rFonts w:hint="eastAsia" w:hAnsi="宋体" w:cs="宋体"/>
          <w:sz w:val="24"/>
          <w:szCs w:val="24"/>
        </w:rPr>
        <w:t>5.1质量维修保证金：双方商定本工程的工程质量保修责任采取发包人留置保修（证）金担保，承包人按照本协议承担了保修义务，保修期结束后，双方根据本协议办理完结算后，剩余保修（证）金在</w:t>
      </w:r>
      <w:r>
        <w:rPr>
          <w:rFonts w:hint="eastAsia" w:hAnsi="宋体" w:cs="宋体"/>
          <w:sz w:val="24"/>
          <w:szCs w:val="24"/>
          <w:u w:val="thick"/>
        </w:rPr>
        <w:t xml:space="preserve">  28  </w:t>
      </w:r>
      <w:r>
        <w:rPr>
          <w:rFonts w:hint="eastAsia" w:hAnsi="宋体" w:cs="宋体"/>
          <w:sz w:val="24"/>
          <w:szCs w:val="24"/>
        </w:rPr>
        <w:t xml:space="preserve">天内无息退还。 </w:t>
      </w:r>
    </w:p>
    <w:p>
      <w:pPr>
        <w:ind w:firstLine="480"/>
        <w:rPr>
          <w:rFonts w:hAnsi="宋体" w:cs="宋体"/>
          <w:sz w:val="24"/>
          <w:szCs w:val="24"/>
        </w:rPr>
      </w:pPr>
      <w:r>
        <w:rPr>
          <w:rFonts w:hint="eastAsia" w:hAnsi="宋体" w:cs="宋体"/>
          <w:sz w:val="24"/>
          <w:szCs w:val="24"/>
        </w:rPr>
        <w:t>5.2本工程的维修保证金为建设工程施工合同约定合同总价款的</w:t>
      </w:r>
      <w:r>
        <w:rPr>
          <w:rFonts w:hint="eastAsia" w:hAnsi="宋体" w:cs="宋体"/>
          <w:sz w:val="24"/>
          <w:szCs w:val="24"/>
          <w:u w:val="thick"/>
        </w:rPr>
        <w:t xml:space="preserve"> 3 %(工程总价款为暂定价款的，以最终确认的结算价款总额计算)</w:t>
      </w:r>
      <w:r>
        <w:rPr>
          <w:rFonts w:hint="eastAsia" w:hAnsi="宋体" w:cs="宋体"/>
          <w:sz w:val="24"/>
          <w:szCs w:val="24"/>
        </w:rPr>
        <w:t>。承包人在办理工程最终支付时从工程价款中留置。</w:t>
      </w:r>
    </w:p>
    <w:p>
      <w:pPr>
        <w:ind w:firstLine="480"/>
        <w:rPr>
          <w:rFonts w:hAnsi="宋体" w:cs="宋体"/>
          <w:sz w:val="24"/>
          <w:szCs w:val="24"/>
        </w:rPr>
      </w:pPr>
      <w:r>
        <w:rPr>
          <w:rFonts w:hint="eastAsia" w:hAnsi="宋体" w:cs="宋体"/>
          <w:sz w:val="24"/>
          <w:szCs w:val="24"/>
        </w:rPr>
        <w:t>5.3 质量维修保证金退还办法：满两年后的28天内，将质量保修金的60％扣除发包人垫付的维修费后（若有）无息支付，满三年后的28天，将质量保修金的30％扣除发包人垫付的维修费后（若有）无息支付；剩余质量保修金的10%自保修期满五年后28天内返还。</w:t>
      </w:r>
    </w:p>
    <w:p>
      <w:pPr>
        <w:ind w:firstLine="482"/>
        <w:rPr>
          <w:rFonts w:hAnsi="宋体" w:cs="宋体"/>
          <w:b/>
          <w:sz w:val="24"/>
          <w:szCs w:val="24"/>
        </w:rPr>
      </w:pPr>
      <w:r>
        <w:rPr>
          <w:rFonts w:hint="eastAsia" w:hAnsi="宋体" w:cs="宋体"/>
          <w:b/>
          <w:sz w:val="24"/>
          <w:szCs w:val="24"/>
        </w:rPr>
        <w:t>六、其他双方约定事项：</w:t>
      </w:r>
    </w:p>
    <w:p>
      <w:pPr>
        <w:ind w:firstLine="480"/>
        <w:rPr>
          <w:rFonts w:hAnsi="宋体" w:cs="宋体"/>
          <w:sz w:val="24"/>
          <w:szCs w:val="24"/>
        </w:rPr>
      </w:pPr>
      <w:r>
        <w:rPr>
          <w:rFonts w:hint="eastAsia" w:hAnsi="宋体" w:cs="宋体"/>
          <w:sz w:val="24"/>
          <w:szCs w:val="24"/>
        </w:rPr>
        <w:t>6.1本协议与《建设工程施工合同》一并签订生效。当建设工程竣工验收交付后，本协议开始生效。</w:t>
      </w:r>
    </w:p>
    <w:p>
      <w:pPr>
        <w:ind w:firstLine="480"/>
        <w:rPr>
          <w:rFonts w:hAnsi="宋体" w:cs="宋体"/>
          <w:sz w:val="24"/>
          <w:szCs w:val="24"/>
        </w:rPr>
      </w:pPr>
      <w:r>
        <w:rPr>
          <w:rFonts w:hint="eastAsia" w:hAnsi="宋体" w:cs="宋体"/>
          <w:sz w:val="24"/>
          <w:szCs w:val="24"/>
        </w:rPr>
        <w:t>6.2房屋竣工交付使用后，发包人即将本协议书约定的质量保修通知、监督、结算的权利义务委托给：</w:t>
      </w:r>
      <w:r>
        <w:rPr>
          <w:rFonts w:hint="eastAsia" w:hAnsi="宋体" w:cs="宋体"/>
          <w:sz w:val="24"/>
          <w:szCs w:val="24"/>
          <w:u w:val="thick"/>
        </w:rPr>
        <w:t xml:space="preserve"> 河南英地物业服务有限公司许昌分公司</w:t>
      </w:r>
      <w:r>
        <w:rPr>
          <w:rFonts w:hint="eastAsia" w:hAnsi="宋体" w:cs="宋体"/>
          <w:sz w:val="24"/>
          <w:szCs w:val="24"/>
        </w:rPr>
        <w:t>以下称物业管理公司）执行，承包人表示无异议。</w:t>
      </w:r>
    </w:p>
    <w:p>
      <w:pPr>
        <w:ind w:firstLine="480"/>
        <w:rPr>
          <w:rFonts w:hAnsi="宋体" w:cs="宋体"/>
          <w:sz w:val="24"/>
          <w:szCs w:val="24"/>
        </w:rPr>
      </w:pPr>
      <w:r>
        <w:rPr>
          <w:rFonts w:hint="eastAsia" w:hAnsi="宋体" w:cs="宋体"/>
          <w:sz w:val="24"/>
          <w:szCs w:val="24"/>
        </w:rPr>
        <w:t>6.3关于建筑工程质量保修金的退还，由物业管理公司与承包人具体办理结算。保修期结束后，物业管理公司出具结算报告后，由发包人办理最后结算支付或者追缴工作。</w:t>
      </w:r>
    </w:p>
    <w:p>
      <w:pPr>
        <w:ind w:firstLine="480"/>
        <w:rPr>
          <w:rFonts w:hAnsi="宋体" w:cs="宋体"/>
          <w:sz w:val="24"/>
          <w:szCs w:val="24"/>
        </w:rPr>
      </w:pPr>
      <w:r>
        <w:rPr>
          <w:rFonts w:hint="eastAsia" w:hAnsi="宋体" w:cs="宋体"/>
          <w:sz w:val="24"/>
          <w:szCs w:val="24"/>
        </w:rPr>
        <w:t>6.4本协议在建设工程质量保修期结束后终止。</w:t>
      </w:r>
    </w:p>
    <w:p>
      <w:pPr>
        <w:ind w:firstLine="480"/>
        <w:rPr>
          <w:rFonts w:hAnsi="宋体" w:cs="宋体"/>
          <w:sz w:val="24"/>
          <w:szCs w:val="24"/>
        </w:rPr>
      </w:pPr>
      <w:r>
        <w:rPr>
          <w:rFonts w:hint="eastAsia" w:hAnsi="宋体" w:cs="宋体"/>
          <w:sz w:val="24"/>
          <w:szCs w:val="24"/>
        </w:rPr>
        <w:t>6.5本协议书是《建设工程施工合同》的附件，是合同的组成部分。</w:t>
      </w:r>
    </w:p>
    <w:p>
      <w:pPr>
        <w:pStyle w:val="22"/>
        <w:spacing w:after="0" w:line="360" w:lineRule="auto"/>
        <w:ind w:left="0" w:leftChars="0" w:firstLine="482"/>
        <w:rPr>
          <w:rFonts w:hAnsi="宋体" w:cs="宋体"/>
          <w:sz w:val="24"/>
          <w:szCs w:val="24"/>
        </w:rPr>
      </w:pPr>
      <w:r>
        <w:rPr>
          <w:rFonts w:hint="eastAsia" w:hAnsi="宋体" w:cs="宋体"/>
          <w:b/>
          <w:sz w:val="24"/>
          <w:szCs w:val="24"/>
        </w:rPr>
        <w:t>七、</w:t>
      </w:r>
      <w:r>
        <w:rPr>
          <w:rFonts w:hint="eastAsia" w:hAnsi="宋体" w:cs="宋体"/>
          <w:sz w:val="24"/>
          <w:szCs w:val="24"/>
        </w:rPr>
        <w:t>本保修协议书一式六份，发包人、承包人各持三份，具有相同的合同效力。</w:t>
      </w:r>
    </w:p>
    <w:p>
      <w:pPr>
        <w:ind w:firstLine="480"/>
        <w:rPr>
          <w:rFonts w:hAnsi="宋体" w:cs="宋体"/>
          <w:sz w:val="24"/>
          <w:szCs w:val="24"/>
        </w:rPr>
      </w:pPr>
    </w:p>
    <w:p>
      <w:pPr>
        <w:ind w:firstLine="480"/>
        <w:rPr>
          <w:rFonts w:hAnsi="宋体" w:cs="宋体"/>
          <w:sz w:val="24"/>
          <w:szCs w:val="24"/>
        </w:rPr>
      </w:pPr>
      <w:r>
        <w:rPr>
          <w:rFonts w:hint="eastAsia" w:hAnsi="宋体" w:cs="宋体"/>
          <w:sz w:val="24"/>
          <w:szCs w:val="24"/>
        </w:rPr>
        <w:t>发包人：                             承包人：</w:t>
      </w:r>
    </w:p>
    <w:p>
      <w:pPr>
        <w:ind w:firstLine="480"/>
        <w:rPr>
          <w:rFonts w:hAnsi="宋体" w:cs="宋体"/>
          <w:sz w:val="24"/>
          <w:szCs w:val="24"/>
        </w:rPr>
      </w:pPr>
      <w:r>
        <w:rPr>
          <w:rFonts w:hint="eastAsia" w:hAnsi="宋体" w:cs="宋体"/>
          <w:sz w:val="24"/>
          <w:szCs w:val="24"/>
        </w:rPr>
        <w:t>法定代表人：                         法定代表人：</w:t>
      </w:r>
    </w:p>
    <w:p>
      <w:pPr>
        <w:ind w:firstLine="480"/>
        <w:rPr>
          <w:rFonts w:hAnsi="宋体" w:cs="宋体"/>
          <w:sz w:val="24"/>
          <w:szCs w:val="24"/>
        </w:rPr>
      </w:pPr>
      <w:r>
        <w:rPr>
          <w:rFonts w:hint="eastAsia" w:hAnsi="宋体" w:cs="宋体"/>
          <w:sz w:val="24"/>
          <w:szCs w:val="24"/>
        </w:rPr>
        <w:t>委托代理人：                         委托代理人：</w:t>
      </w:r>
    </w:p>
    <w:p>
      <w:pPr>
        <w:ind w:firstLine="480"/>
        <w:rPr>
          <w:rFonts w:hAnsi="宋体" w:cs="宋体"/>
          <w:sz w:val="24"/>
          <w:szCs w:val="24"/>
        </w:rPr>
      </w:pPr>
    </w:p>
    <w:p>
      <w:pPr>
        <w:ind w:firstLine="480"/>
        <w:rPr>
          <w:rFonts w:hAnsi="宋体" w:cs="宋体"/>
          <w:sz w:val="24"/>
          <w:szCs w:val="24"/>
        </w:rPr>
      </w:pPr>
    </w:p>
    <w:p>
      <w:pPr>
        <w:ind w:firstLine="480"/>
        <w:rPr>
          <w:rFonts w:hAnsi="宋体" w:cs="宋体"/>
          <w:sz w:val="24"/>
          <w:szCs w:val="24"/>
        </w:rPr>
      </w:pPr>
      <w:r>
        <w:rPr>
          <w:rFonts w:hint="eastAsia" w:hAnsi="宋体" w:cs="宋体"/>
          <w:sz w:val="24"/>
          <w:szCs w:val="24"/>
        </w:rPr>
        <w:t>年     月     日                     年     月     日</w:t>
      </w:r>
    </w:p>
    <w:p>
      <w:pPr>
        <w:spacing w:line="300" w:lineRule="exact"/>
        <w:ind w:firstLine="480"/>
        <w:rPr>
          <w:rFonts w:hAnsi="宋体" w:cs="宋体"/>
          <w:sz w:val="24"/>
          <w:szCs w:val="24"/>
        </w:rPr>
      </w:pPr>
      <w:r>
        <w:rPr>
          <w:rFonts w:hint="eastAsia" w:hAnsi="宋体" w:cs="宋体"/>
          <w:sz w:val="24"/>
          <w:szCs w:val="24"/>
        </w:rPr>
        <w:br w:type="page"/>
      </w:r>
    </w:p>
    <w:p>
      <w:pPr>
        <w:ind w:firstLine="482"/>
        <w:jc w:val="center"/>
        <w:rPr>
          <w:rFonts w:hAnsi="宋体" w:cs="宋体"/>
          <w:b/>
          <w:sz w:val="24"/>
          <w:szCs w:val="24"/>
        </w:rPr>
      </w:pPr>
      <w:r>
        <w:rPr>
          <w:rFonts w:hint="eastAsia" w:hAnsi="宋体" w:cs="宋体"/>
          <w:b/>
          <w:sz w:val="24"/>
          <w:szCs w:val="24"/>
        </w:rPr>
        <w:t>保修工程结算通知书</w:t>
      </w:r>
    </w:p>
    <w:p>
      <w:pPr>
        <w:ind w:firstLine="480"/>
        <w:rPr>
          <w:rFonts w:hAnsi="宋体" w:cs="宋体"/>
          <w:sz w:val="24"/>
          <w:szCs w:val="24"/>
        </w:rPr>
      </w:pPr>
      <w:r>
        <w:rPr>
          <w:rFonts w:hint="eastAsia" w:hAnsi="宋体" w:cs="宋体"/>
          <w:sz w:val="24"/>
          <w:szCs w:val="24"/>
        </w:rPr>
        <w:t>致：</w:t>
      </w:r>
    </w:p>
    <w:p>
      <w:pPr>
        <w:ind w:firstLine="480"/>
        <w:rPr>
          <w:rFonts w:hAnsi="宋体" w:cs="宋体"/>
          <w:sz w:val="24"/>
          <w:szCs w:val="24"/>
        </w:rPr>
      </w:pPr>
      <w:r>
        <w:rPr>
          <w:rFonts w:hint="eastAsia" w:hAnsi="宋体" w:cs="宋体"/>
          <w:sz w:val="24"/>
          <w:szCs w:val="24"/>
          <w:u w:val="thick"/>
        </w:rPr>
        <w:t xml:space="preserve">许昌英地置业有限公司 </w:t>
      </w:r>
      <w:r>
        <w:rPr>
          <w:rFonts w:hint="eastAsia" w:hAnsi="宋体" w:cs="宋体"/>
          <w:sz w:val="24"/>
          <w:szCs w:val="24"/>
        </w:rPr>
        <w:t>：（置业公司）</w:t>
      </w:r>
    </w:p>
    <w:p>
      <w:pPr>
        <w:ind w:firstLine="480"/>
        <w:rPr>
          <w:rFonts w:hAnsi="宋体" w:cs="宋体"/>
          <w:sz w:val="24"/>
          <w:szCs w:val="24"/>
        </w:rPr>
      </w:pPr>
      <w:r>
        <w:rPr>
          <w:rFonts w:hint="eastAsia" w:hAnsi="宋体" w:cs="宋体"/>
          <w:sz w:val="24"/>
          <w:szCs w:val="24"/>
        </w:rPr>
        <w:t>（施工企业）承担施工的房屋建筑工程</w:t>
      </w:r>
      <w:r>
        <w:rPr>
          <w:rFonts w:hint="eastAsia" w:hAnsi="宋体" w:cs="宋体"/>
          <w:sz w:val="24"/>
          <w:szCs w:val="24"/>
          <w:u w:val="thick"/>
        </w:rPr>
        <w:t xml:space="preserve">                （</w:t>
      </w:r>
      <w:r>
        <w:rPr>
          <w:rFonts w:hint="eastAsia" w:hAnsi="宋体" w:cs="宋体"/>
          <w:sz w:val="24"/>
          <w:szCs w:val="24"/>
        </w:rPr>
        <w:t>工程名称，例如</w:t>
      </w:r>
      <w:r>
        <w:rPr>
          <w:rFonts w:hint="eastAsia" w:hAnsi="宋体" w:cs="宋体"/>
          <w:sz w:val="24"/>
          <w:szCs w:val="24"/>
          <w:u w:val="single"/>
        </w:rPr>
        <w:t>泰和院居住小区南地块二期第一批公租房施工总承包</w:t>
      </w:r>
      <w:r>
        <w:rPr>
          <w:rFonts w:hint="eastAsia" w:hAnsi="宋体" w:cs="宋体"/>
          <w:sz w:val="24"/>
          <w:szCs w:val="24"/>
        </w:rPr>
        <w:t>），在质量保修期内，发生质量保修责任，经本公司通知该公司维修，该公司按照通知要求（或者未按照通知要求到达，本公司委托</w:t>
      </w:r>
      <w:r>
        <w:rPr>
          <w:rFonts w:hint="eastAsia" w:hAnsi="宋体" w:cs="宋体"/>
          <w:sz w:val="24"/>
          <w:szCs w:val="24"/>
          <w:u w:val="thick"/>
        </w:rPr>
        <w:t xml:space="preserve">                     </w:t>
      </w:r>
      <w:r>
        <w:rPr>
          <w:rFonts w:hint="eastAsia" w:hAnsi="宋体" w:cs="宋体"/>
          <w:sz w:val="24"/>
          <w:szCs w:val="24"/>
        </w:rPr>
        <w:t>）到达维修现场进行维修。现维修工程已经完成，经过本公司、房屋所有人（或者使用人）与维修单位联合验收合格，准予办理维修结算。经本公司与维修承包人协商决算，维修发生的直接费用（保修单位直接支出的费用在此不计算在内）和间接赔偿费用共计为</w:t>
      </w:r>
      <w:r>
        <w:rPr>
          <w:rFonts w:hint="eastAsia" w:hAnsi="宋体" w:cs="宋体"/>
          <w:sz w:val="24"/>
          <w:szCs w:val="24"/>
          <w:u w:val="thick"/>
        </w:rPr>
        <w:t xml:space="preserve">          </w:t>
      </w:r>
      <w:r>
        <w:rPr>
          <w:rFonts w:hint="eastAsia" w:hAnsi="宋体" w:cs="宋体"/>
          <w:sz w:val="24"/>
          <w:szCs w:val="24"/>
        </w:rPr>
        <w:t>元（其中赔偿费用为</w:t>
      </w:r>
      <w:r>
        <w:rPr>
          <w:rFonts w:hint="eastAsia" w:hAnsi="宋体" w:cs="宋体"/>
          <w:sz w:val="24"/>
          <w:szCs w:val="24"/>
          <w:u w:val="thick"/>
        </w:rPr>
        <w:t xml:space="preserve">          </w:t>
      </w:r>
      <w:r>
        <w:rPr>
          <w:rFonts w:hint="eastAsia" w:hAnsi="宋体" w:cs="宋体"/>
          <w:sz w:val="24"/>
          <w:szCs w:val="24"/>
        </w:rPr>
        <w:t>元），请按照保修协议规定，自保修金中扣除计算。</w:t>
      </w:r>
    </w:p>
    <w:p>
      <w:pPr>
        <w:ind w:firstLine="480"/>
        <w:rPr>
          <w:rFonts w:hAnsi="宋体" w:cs="宋体"/>
          <w:sz w:val="24"/>
          <w:szCs w:val="24"/>
        </w:rPr>
      </w:pPr>
      <w:r>
        <w:rPr>
          <w:rFonts w:hint="eastAsia" w:hAnsi="宋体" w:cs="宋体"/>
          <w:sz w:val="24"/>
          <w:szCs w:val="24"/>
        </w:rPr>
        <w:t>上述维修结算情况属实，本公司同意办理计算。</w:t>
      </w:r>
    </w:p>
    <w:p>
      <w:pPr>
        <w:ind w:firstLine="480"/>
        <w:rPr>
          <w:rFonts w:hAnsi="宋体" w:cs="宋体"/>
          <w:sz w:val="24"/>
          <w:szCs w:val="24"/>
        </w:rPr>
      </w:pPr>
      <w:r>
        <w:rPr>
          <w:rFonts w:hint="eastAsia" w:hAnsi="宋体" w:cs="宋体"/>
          <w:sz w:val="24"/>
          <w:szCs w:val="24"/>
        </w:rPr>
        <w:t>保修责任单位：</w:t>
      </w:r>
      <w:r>
        <w:rPr>
          <w:rFonts w:hint="eastAsia" w:hAnsi="宋体" w:cs="宋体"/>
          <w:sz w:val="24"/>
          <w:szCs w:val="24"/>
          <w:u w:val="thick"/>
        </w:rPr>
        <w:t xml:space="preserve">                                   （</w:t>
      </w:r>
      <w:r>
        <w:rPr>
          <w:rFonts w:hint="eastAsia" w:hAnsi="宋体" w:cs="宋体"/>
          <w:sz w:val="24"/>
          <w:szCs w:val="24"/>
        </w:rPr>
        <w:t>签章）</w:t>
      </w:r>
      <w:r>
        <w:rPr>
          <w:rFonts w:hint="eastAsia" w:hAnsi="宋体" w:cs="宋体"/>
          <w:sz w:val="24"/>
          <w:szCs w:val="24"/>
          <w:u w:val="thick"/>
        </w:rPr>
        <w:t xml:space="preserve"> </w:t>
      </w:r>
    </w:p>
    <w:p>
      <w:pPr>
        <w:ind w:firstLine="480"/>
        <w:rPr>
          <w:rFonts w:hAnsi="宋体" w:cs="宋体"/>
          <w:sz w:val="24"/>
          <w:szCs w:val="24"/>
        </w:rPr>
      </w:pPr>
      <w:r>
        <w:rPr>
          <w:rFonts w:hint="eastAsia" w:hAnsi="宋体" w:cs="宋体"/>
          <w:sz w:val="24"/>
          <w:szCs w:val="24"/>
        </w:rPr>
        <w:t xml:space="preserve">  年     月     日</w:t>
      </w:r>
    </w:p>
    <w:p>
      <w:pPr>
        <w:ind w:firstLine="480"/>
        <w:rPr>
          <w:rFonts w:hAnsi="宋体" w:cs="宋体"/>
          <w:sz w:val="24"/>
          <w:szCs w:val="24"/>
        </w:rPr>
      </w:pPr>
    </w:p>
    <w:p>
      <w:pPr>
        <w:ind w:firstLine="480"/>
        <w:rPr>
          <w:rFonts w:hAnsi="宋体" w:cs="宋体"/>
          <w:sz w:val="24"/>
          <w:szCs w:val="24"/>
        </w:rPr>
      </w:pPr>
      <w:r>
        <w:rPr>
          <w:rFonts w:hint="eastAsia" w:hAnsi="宋体" w:cs="宋体"/>
          <w:sz w:val="24"/>
          <w:szCs w:val="24"/>
        </w:rPr>
        <w:t>本工程物业管理单位：</w:t>
      </w:r>
      <w:r>
        <w:rPr>
          <w:rFonts w:hint="eastAsia" w:hAnsi="宋体" w:cs="宋体"/>
          <w:sz w:val="24"/>
          <w:szCs w:val="24"/>
          <w:u w:val="thick"/>
        </w:rPr>
        <w:t xml:space="preserve">                              （</w:t>
      </w:r>
      <w:r>
        <w:rPr>
          <w:rFonts w:hint="eastAsia" w:hAnsi="宋体" w:cs="宋体"/>
          <w:sz w:val="24"/>
          <w:szCs w:val="24"/>
        </w:rPr>
        <w:t>签章）</w:t>
      </w:r>
    </w:p>
    <w:p>
      <w:pPr>
        <w:ind w:firstLine="480"/>
        <w:rPr>
          <w:rFonts w:hAnsi="宋体" w:cs="宋体"/>
          <w:sz w:val="24"/>
          <w:szCs w:val="24"/>
        </w:rPr>
      </w:pPr>
      <w:r>
        <w:rPr>
          <w:rFonts w:hint="eastAsia" w:hAnsi="宋体" w:cs="宋体"/>
          <w:sz w:val="24"/>
          <w:szCs w:val="24"/>
        </w:rPr>
        <w:t xml:space="preserve">                       年        月       日 </w:t>
      </w:r>
    </w:p>
    <w:p>
      <w:pPr>
        <w:pStyle w:val="17"/>
        <w:ind w:left="680" w:firstLine="240"/>
        <w:rPr>
          <w:rFonts w:hAnsi="宋体" w:cs="宋体"/>
          <w:sz w:val="24"/>
          <w:szCs w:val="24"/>
        </w:rPr>
      </w:pPr>
    </w:p>
    <w:p>
      <w:pPr>
        <w:pStyle w:val="17"/>
        <w:ind w:left="680" w:firstLine="240"/>
        <w:rPr>
          <w:rFonts w:hAnsi="宋体" w:cs="宋体"/>
          <w:sz w:val="24"/>
          <w:szCs w:val="24"/>
        </w:rPr>
      </w:pPr>
      <w:r>
        <w:rPr>
          <w:rFonts w:hint="eastAsia" w:hAnsi="宋体" w:cs="宋体"/>
          <w:sz w:val="24"/>
          <w:szCs w:val="24"/>
        </w:rPr>
        <w:t>注：如果保修责任单位经通知未到现场维修，也不在结算通知书上确认，结算时应当附有维修通知书的复印件。该结算单一式三份，物业公司、保修单位、置业公司分别持有。</w:t>
      </w:r>
    </w:p>
    <w:p>
      <w:pPr>
        <w:pStyle w:val="17"/>
        <w:ind w:left="680" w:firstLine="240"/>
        <w:rPr>
          <w:rFonts w:hAnsi="宋体" w:cs="宋体"/>
          <w:sz w:val="24"/>
          <w:szCs w:val="24"/>
        </w:rPr>
      </w:pPr>
    </w:p>
    <w:p>
      <w:pPr>
        <w:pStyle w:val="17"/>
        <w:ind w:left="680" w:firstLine="240"/>
        <w:rPr>
          <w:rFonts w:hAnsi="宋体" w:cs="宋体"/>
          <w:sz w:val="24"/>
          <w:szCs w:val="24"/>
        </w:rPr>
      </w:pPr>
    </w:p>
    <w:p>
      <w:pPr>
        <w:pStyle w:val="17"/>
        <w:ind w:left="680" w:firstLine="240"/>
        <w:rPr>
          <w:rFonts w:hAnsi="宋体" w:cs="宋体"/>
          <w:sz w:val="24"/>
          <w:szCs w:val="24"/>
        </w:rPr>
      </w:pPr>
    </w:p>
    <w:p>
      <w:pPr>
        <w:pStyle w:val="17"/>
        <w:ind w:left="680" w:firstLine="240"/>
        <w:rPr>
          <w:rFonts w:hAnsi="宋体" w:cs="宋体"/>
          <w:sz w:val="24"/>
          <w:szCs w:val="24"/>
        </w:rPr>
      </w:pPr>
    </w:p>
    <w:p>
      <w:pPr>
        <w:pStyle w:val="17"/>
        <w:ind w:left="680" w:firstLine="240"/>
        <w:rPr>
          <w:rFonts w:hAnsi="宋体" w:cs="宋体"/>
          <w:sz w:val="24"/>
          <w:szCs w:val="24"/>
        </w:rPr>
      </w:pPr>
    </w:p>
    <w:p>
      <w:pPr>
        <w:pStyle w:val="17"/>
        <w:ind w:left="680" w:firstLine="241"/>
        <w:jc w:val="center"/>
        <w:rPr>
          <w:rFonts w:hAnsi="宋体" w:cs="宋体"/>
          <w:sz w:val="24"/>
          <w:szCs w:val="24"/>
        </w:rPr>
      </w:pPr>
      <w:r>
        <w:rPr>
          <w:rFonts w:hint="eastAsia" w:hAnsi="宋体" w:cs="宋体"/>
          <w:sz w:val="24"/>
          <w:szCs w:val="24"/>
        </w:rPr>
        <w:br w:type="page"/>
      </w:r>
      <w:r>
        <w:rPr>
          <w:rFonts w:hint="eastAsia" w:hAnsi="宋体" w:cs="宋体"/>
          <w:sz w:val="24"/>
          <w:szCs w:val="24"/>
        </w:rPr>
        <w:t>保修金结算通知书</w:t>
      </w:r>
    </w:p>
    <w:p>
      <w:pPr>
        <w:pStyle w:val="17"/>
        <w:ind w:left="680" w:firstLine="240"/>
        <w:rPr>
          <w:rFonts w:hAnsi="宋体" w:cs="宋体"/>
          <w:sz w:val="24"/>
          <w:szCs w:val="24"/>
        </w:rPr>
      </w:pPr>
      <w:r>
        <w:rPr>
          <w:rFonts w:hint="eastAsia" w:hAnsi="宋体" w:cs="宋体"/>
          <w:sz w:val="24"/>
          <w:szCs w:val="24"/>
        </w:rPr>
        <w:t>致：</w:t>
      </w:r>
    </w:p>
    <w:p>
      <w:pPr>
        <w:pStyle w:val="17"/>
        <w:ind w:left="680" w:firstLine="240"/>
        <w:rPr>
          <w:rFonts w:hAnsi="宋体" w:cs="宋体"/>
          <w:sz w:val="24"/>
          <w:szCs w:val="24"/>
        </w:rPr>
      </w:pPr>
      <w:r>
        <w:rPr>
          <w:rFonts w:hint="eastAsia" w:hAnsi="宋体" w:cs="宋体"/>
          <w:sz w:val="24"/>
          <w:szCs w:val="24"/>
          <w:u w:val="thick"/>
        </w:rPr>
        <w:t xml:space="preserve"> 许昌英地置业有限公司  </w:t>
      </w:r>
      <w:r>
        <w:rPr>
          <w:rFonts w:hint="eastAsia" w:hAnsi="宋体" w:cs="宋体"/>
          <w:sz w:val="24"/>
          <w:szCs w:val="24"/>
        </w:rPr>
        <w:t>（置业公司）：</w:t>
      </w:r>
    </w:p>
    <w:p>
      <w:pPr>
        <w:pStyle w:val="17"/>
        <w:ind w:left="680" w:firstLine="2323" w:firstLineChars="968"/>
        <w:rPr>
          <w:rFonts w:hAnsi="宋体" w:cs="宋体"/>
          <w:sz w:val="24"/>
          <w:szCs w:val="24"/>
        </w:rPr>
      </w:pPr>
      <w:r>
        <w:rPr>
          <w:rFonts w:hint="eastAsia" w:hAnsi="宋体" w:cs="宋体"/>
          <w:sz w:val="24"/>
          <w:szCs w:val="24"/>
          <w:u w:val="thick"/>
        </w:rPr>
        <w:t xml:space="preserve"> </w:t>
      </w:r>
      <w:r>
        <w:rPr>
          <w:rFonts w:hint="eastAsia" w:hAnsi="宋体" w:cs="宋体"/>
          <w:sz w:val="24"/>
          <w:szCs w:val="24"/>
        </w:rPr>
        <w:t>（施工企业）承担的房屋建设工程</w:t>
      </w:r>
      <w:r>
        <w:rPr>
          <w:rFonts w:hint="eastAsia" w:hAnsi="宋体" w:cs="宋体"/>
          <w:sz w:val="24"/>
          <w:szCs w:val="24"/>
          <w:u w:val="thick"/>
        </w:rPr>
        <w:t xml:space="preserve">                              </w:t>
      </w:r>
      <w:r>
        <w:rPr>
          <w:rFonts w:hint="eastAsia" w:hAnsi="宋体" w:cs="宋体"/>
          <w:sz w:val="24"/>
          <w:szCs w:val="24"/>
          <w:u w:val="single"/>
        </w:rPr>
        <w:t xml:space="preserve">泰和院居住小区南地块二期第一批公租房施工总承包 </w:t>
      </w:r>
      <w:r>
        <w:rPr>
          <w:rFonts w:hint="eastAsia" w:hAnsi="宋体" w:cs="宋体"/>
          <w:sz w:val="24"/>
          <w:szCs w:val="24"/>
        </w:rPr>
        <w:t>（工程名称），质量保修责任期已经结束（地基基础和结构工程按照法律、法规和规范规定，由保修单位继续承担责任的除外），在保修责任期发生的质量责任事故已经全部处理完毕。经本公司结算，在保修期发生的质量责任，发生直接维修费用</w:t>
      </w:r>
      <w:r>
        <w:rPr>
          <w:rFonts w:hint="eastAsia" w:hAnsi="宋体" w:cs="宋体"/>
          <w:sz w:val="24"/>
          <w:szCs w:val="24"/>
          <w:u w:val="thick"/>
        </w:rPr>
        <w:t xml:space="preserve">             </w:t>
      </w:r>
      <w:r>
        <w:rPr>
          <w:rFonts w:hint="eastAsia" w:hAnsi="宋体" w:cs="宋体"/>
          <w:sz w:val="24"/>
          <w:szCs w:val="24"/>
        </w:rPr>
        <w:t>元，质量责任造成的赔偿费用</w:t>
      </w:r>
      <w:r>
        <w:rPr>
          <w:rFonts w:hint="eastAsia" w:hAnsi="宋体" w:cs="宋体"/>
          <w:sz w:val="24"/>
          <w:szCs w:val="24"/>
          <w:u w:val="thick"/>
        </w:rPr>
        <w:t xml:space="preserve">            </w:t>
      </w:r>
      <w:r>
        <w:rPr>
          <w:rFonts w:hint="eastAsia" w:hAnsi="宋体" w:cs="宋体"/>
          <w:sz w:val="24"/>
          <w:szCs w:val="24"/>
        </w:rPr>
        <w:t>元（其中，保修单位自己承担的维修工程费用未计算在内）。请在扣除上述全部费用后，与保修责任单位办理保证金结算手续。请仔细核对保修金扣除情况，如有异议你单位有权先行止付并与本公司核实。</w:t>
      </w:r>
    </w:p>
    <w:p>
      <w:pPr>
        <w:pStyle w:val="17"/>
        <w:ind w:left="680" w:firstLine="240"/>
        <w:rPr>
          <w:rFonts w:hAnsi="宋体" w:cs="宋体"/>
          <w:sz w:val="24"/>
          <w:szCs w:val="24"/>
        </w:rPr>
      </w:pPr>
      <w:r>
        <w:rPr>
          <w:rFonts w:hint="eastAsia" w:hAnsi="宋体" w:cs="宋体"/>
          <w:sz w:val="24"/>
          <w:szCs w:val="24"/>
        </w:rPr>
        <w:t>经过与物业管理公司就维修和结算情况核实，认为上述情况属实，本公司同意在扣除上述费用后，请将剩余保证金退还本公司。</w:t>
      </w:r>
    </w:p>
    <w:p>
      <w:pPr>
        <w:pStyle w:val="17"/>
        <w:ind w:left="680" w:firstLine="240"/>
        <w:rPr>
          <w:rFonts w:hAnsi="宋体" w:cs="宋体"/>
          <w:sz w:val="24"/>
          <w:szCs w:val="24"/>
        </w:rPr>
      </w:pPr>
      <w:r>
        <w:rPr>
          <w:rFonts w:hint="eastAsia" w:hAnsi="宋体" w:cs="宋体"/>
          <w:sz w:val="24"/>
          <w:szCs w:val="24"/>
        </w:rPr>
        <w:t>保修责任单位：</w:t>
      </w:r>
      <w:r>
        <w:rPr>
          <w:rFonts w:hint="eastAsia" w:hAnsi="宋体" w:cs="宋体"/>
          <w:sz w:val="24"/>
          <w:szCs w:val="24"/>
          <w:u w:val="thick"/>
        </w:rPr>
        <w:t xml:space="preserve">                                   （</w:t>
      </w:r>
      <w:r>
        <w:rPr>
          <w:rFonts w:hint="eastAsia" w:hAnsi="宋体" w:cs="宋体"/>
          <w:sz w:val="24"/>
          <w:szCs w:val="24"/>
        </w:rPr>
        <w:t>签章）</w:t>
      </w:r>
    </w:p>
    <w:p>
      <w:pPr>
        <w:pStyle w:val="17"/>
        <w:ind w:left="680" w:firstLine="240"/>
        <w:rPr>
          <w:rFonts w:hAnsi="宋体" w:cs="宋体"/>
          <w:sz w:val="24"/>
          <w:szCs w:val="24"/>
        </w:rPr>
      </w:pPr>
      <w:r>
        <w:rPr>
          <w:rFonts w:hint="eastAsia" w:hAnsi="宋体" w:cs="宋体"/>
          <w:sz w:val="24"/>
          <w:szCs w:val="24"/>
        </w:rPr>
        <w:t xml:space="preserve">                     年        月        日 </w:t>
      </w:r>
    </w:p>
    <w:p>
      <w:pPr>
        <w:pStyle w:val="17"/>
        <w:ind w:left="680" w:firstLine="240"/>
        <w:rPr>
          <w:rFonts w:hAnsi="宋体" w:cs="宋体"/>
          <w:sz w:val="24"/>
          <w:szCs w:val="24"/>
        </w:rPr>
      </w:pPr>
    </w:p>
    <w:p>
      <w:pPr>
        <w:pStyle w:val="17"/>
        <w:ind w:left="680" w:firstLine="240"/>
        <w:rPr>
          <w:rFonts w:hAnsi="宋体" w:cs="宋体"/>
          <w:sz w:val="24"/>
          <w:szCs w:val="24"/>
        </w:rPr>
      </w:pPr>
      <w:r>
        <w:rPr>
          <w:rFonts w:hint="eastAsia" w:hAnsi="宋体" w:cs="宋体"/>
          <w:sz w:val="24"/>
          <w:szCs w:val="24"/>
        </w:rPr>
        <w:t>本工程物业管理单位：</w:t>
      </w:r>
    </w:p>
    <w:p>
      <w:pPr>
        <w:pStyle w:val="17"/>
        <w:ind w:left="680" w:firstLine="240"/>
        <w:rPr>
          <w:rFonts w:hAnsi="宋体" w:cs="宋体"/>
          <w:sz w:val="24"/>
          <w:szCs w:val="24"/>
        </w:rPr>
      </w:pPr>
      <w:r>
        <w:rPr>
          <w:rFonts w:hint="eastAsia" w:hAnsi="宋体" w:cs="宋体"/>
          <w:sz w:val="24"/>
          <w:szCs w:val="24"/>
          <w:u w:val="thick"/>
        </w:rPr>
        <w:t xml:space="preserve">                                                </w:t>
      </w:r>
      <w:r>
        <w:rPr>
          <w:rFonts w:hint="eastAsia" w:hAnsi="宋体" w:cs="宋体"/>
          <w:sz w:val="24"/>
          <w:szCs w:val="24"/>
        </w:rPr>
        <w:t>（签章）</w:t>
      </w:r>
    </w:p>
    <w:p>
      <w:pPr>
        <w:pStyle w:val="17"/>
        <w:ind w:left="680" w:firstLine="240"/>
        <w:rPr>
          <w:rFonts w:hAnsi="宋体" w:cs="宋体"/>
          <w:sz w:val="24"/>
          <w:szCs w:val="24"/>
        </w:rPr>
      </w:pPr>
      <w:r>
        <w:rPr>
          <w:rFonts w:hint="eastAsia" w:hAnsi="宋体" w:cs="宋体"/>
          <w:sz w:val="24"/>
          <w:szCs w:val="24"/>
        </w:rPr>
        <w:t xml:space="preserve">                      年      月     日</w:t>
      </w:r>
    </w:p>
    <w:p>
      <w:pPr>
        <w:pStyle w:val="17"/>
        <w:ind w:left="680" w:firstLine="241"/>
        <w:rPr>
          <w:rFonts w:hAnsi="宋体" w:cs="宋体"/>
          <w:sz w:val="24"/>
          <w:szCs w:val="24"/>
        </w:rPr>
      </w:pPr>
    </w:p>
    <w:p>
      <w:pPr>
        <w:pStyle w:val="17"/>
        <w:ind w:left="680" w:firstLine="241"/>
        <w:rPr>
          <w:rFonts w:hAnsi="宋体" w:cs="宋体"/>
          <w:sz w:val="24"/>
          <w:szCs w:val="24"/>
        </w:rPr>
      </w:pPr>
    </w:p>
    <w:p>
      <w:pPr>
        <w:pStyle w:val="17"/>
        <w:ind w:left="680" w:firstLine="241"/>
        <w:rPr>
          <w:rFonts w:hAnsi="宋体" w:cs="宋体"/>
          <w:sz w:val="24"/>
          <w:szCs w:val="24"/>
        </w:rPr>
      </w:pPr>
    </w:p>
    <w:p>
      <w:pPr>
        <w:pStyle w:val="17"/>
        <w:ind w:left="680" w:firstLine="241"/>
        <w:jc w:val="center"/>
        <w:rPr>
          <w:rFonts w:hAnsi="宋体" w:cs="宋体"/>
          <w:sz w:val="24"/>
          <w:szCs w:val="24"/>
        </w:rPr>
      </w:pPr>
      <w:r>
        <w:rPr>
          <w:rFonts w:hint="eastAsia" w:hAnsi="宋体" w:cs="宋体"/>
          <w:sz w:val="24"/>
          <w:szCs w:val="24"/>
        </w:rPr>
        <w:br w:type="page"/>
      </w:r>
      <w:r>
        <w:rPr>
          <w:rFonts w:hint="eastAsia" w:hAnsi="宋体" w:cs="宋体"/>
          <w:sz w:val="24"/>
          <w:szCs w:val="24"/>
        </w:rPr>
        <w:t>保修期工程维修通知书</w:t>
      </w:r>
    </w:p>
    <w:p>
      <w:pPr>
        <w:pStyle w:val="17"/>
        <w:ind w:left="680" w:firstLine="240"/>
        <w:rPr>
          <w:rFonts w:hAnsi="宋体" w:cs="宋体"/>
          <w:sz w:val="24"/>
          <w:szCs w:val="24"/>
        </w:rPr>
      </w:pPr>
      <w:r>
        <w:rPr>
          <w:rFonts w:hint="eastAsia" w:hAnsi="宋体" w:cs="宋体"/>
          <w:sz w:val="24"/>
          <w:szCs w:val="24"/>
        </w:rPr>
        <w:t>致：</w:t>
      </w:r>
    </w:p>
    <w:p>
      <w:pPr>
        <w:pStyle w:val="17"/>
        <w:ind w:left="680" w:firstLine="220" w:firstLineChars="92"/>
        <w:rPr>
          <w:rFonts w:hAnsi="宋体" w:cs="宋体"/>
          <w:sz w:val="24"/>
          <w:szCs w:val="24"/>
        </w:rPr>
      </w:pPr>
      <w:r>
        <w:rPr>
          <w:rFonts w:hint="eastAsia" w:hAnsi="宋体" w:cs="宋体"/>
          <w:sz w:val="24"/>
          <w:szCs w:val="24"/>
          <w:u w:val="thick"/>
        </w:rPr>
        <w:t xml:space="preserve">                                </w:t>
      </w:r>
      <w:r>
        <w:rPr>
          <w:rFonts w:hint="eastAsia" w:hAnsi="宋体" w:cs="宋体"/>
          <w:sz w:val="24"/>
          <w:szCs w:val="24"/>
        </w:rPr>
        <w:t>（保修单位），贵公司承包施工的</w:t>
      </w:r>
      <w:r>
        <w:rPr>
          <w:rFonts w:hint="eastAsia" w:hAnsi="宋体" w:cs="宋体"/>
          <w:sz w:val="24"/>
          <w:szCs w:val="24"/>
          <w:u w:val="thick"/>
        </w:rPr>
        <w:t xml:space="preserve">                           （</w:t>
      </w:r>
      <w:r>
        <w:rPr>
          <w:rFonts w:hint="eastAsia" w:hAnsi="宋体" w:cs="宋体"/>
          <w:sz w:val="24"/>
          <w:szCs w:val="24"/>
        </w:rPr>
        <w:t>保修工程），因发生属于保修质量责任质量问题，需要对以下部位进行维修：</w:t>
      </w:r>
    </w:p>
    <w:p>
      <w:pPr>
        <w:pStyle w:val="17"/>
        <w:ind w:left="680" w:firstLine="240"/>
        <w:rPr>
          <w:rFonts w:hAnsi="宋体" w:cs="宋体"/>
          <w:sz w:val="24"/>
          <w:szCs w:val="24"/>
          <w:u w:val="thick"/>
        </w:rPr>
      </w:pPr>
      <w:r>
        <w:rPr>
          <w:rFonts w:hint="eastAsia" w:hAnsi="宋体" w:cs="宋体"/>
          <w:sz w:val="24"/>
          <w:szCs w:val="24"/>
          <w:u w:val="thick"/>
        </w:rPr>
        <w:t xml:space="preserve">1、                                                    </w:t>
      </w:r>
    </w:p>
    <w:p>
      <w:pPr>
        <w:pStyle w:val="17"/>
        <w:ind w:left="680" w:firstLine="240"/>
        <w:rPr>
          <w:rFonts w:hAnsi="宋体" w:cs="宋体"/>
          <w:sz w:val="24"/>
          <w:szCs w:val="24"/>
        </w:rPr>
      </w:pPr>
      <w:r>
        <w:rPr>
          <w:rFonts w:hint="eastAsia" w:hAnsi="宋体" w:cs="宋体"/>
          <w:sz w:val="24"/>
          <w:szCs w:val="24"/>
          <w:u w:val="thick"/>
        </w:rPr>
        <w:t xml:space="preserve">2、                                                      </w:t>
      </w:r>
      <w:r>
        <w:rPr>
          <w:rFonts w:hint="eastAsia" w:hAnsi="宋体" w:cs="宋体"/>
          <w:sz w:val="24"/>
          <w:szCs w:val="24"/>
        </w:rPr>
        <w:t xml:space="preserve">               </w:t>
      </w:r>
    </w:p>
    <w:p>
      <w:pPr>
        <w:pStyle w:val="17"/>
        <w:ind w:left="680" w:firstLine="240"/>
        <w:rPr>
          <w:rFonts w:hAnsi="宋体" w:cs="宋体"/>
          <w:sz w:val="24"/>
          <w:szCs w:val="24"/>
          <w:u w:val="thick"/>
        </w:rPr>
      </w:pPr>
      <w:r>
        <w:rPr>
          <w:rFonts w:hint="eastAsia" w:hAnsi="宋体" w:cs="宋体"/>
          <w:sz w:val="24"/>
          <w:szCs w:val="24"/>
          <w:u w:val="thick"/>
        </w:rPr>
        <w:t>3、                                                   ；</w:t>
      </w:r>
    </w:p>
    <w:p>
      <w:pPr>
        <w:pStyle w:val="17"/>
        <w:ind w:left="680" w:firstLine="240"/>
        <w:rPr>
          <w:rFonts w:hAnsi="宋体" w:cs="宋体"/>
          <w:sz w:val="24"/>
          <w:szCs w:val="24"/>
        </w:rPr>
      </w:pPr>
      <w:r>
        <w:rPr>
          <w:rFonts w:hint="eastAsia" w:hAnsi="宋体" w:cs="宋体"/>
          <w:sz w:val="24"/>
          <w:szCs w:val="24"/>
        </w:rPr>
        <w:t>请接本通知书后</w:t>
      </w:r>
      <w:r>
        <w:rPr>
          <w:rFonts w:hint="eastAsia" w:hAnsi="宋体" w:cs="宋体"/>
          <w:sz w:val="24"/>
          <w:szCs w:val="24"/>
          <w:u w:val="thick"/>
        </w:rPr>
        <w:t xml:space="preserve">  三  </w:t>
      </w:r>
      <w:r>
        <w:rPr>
          <w:rFonts w:hint="eastAsia" w:hAnsi="宋体" w:cs="宋体"/>
          <w:sz w:val="24"/>
          <w:szCs w:val="24"/>
        </w:rPr>
        <w:t>日内（或者立即、或者</w:t>
      </w:r>
      <w:r>
        <w:rPr>
          <w:rFonts w:hint="eastAsia" w:hAnsi="宋体" w:cs="宋体"/>
          <w:sz w:val="24"/>
          <w:szCs w:val="24"/>
          <w:u w:val="thick"/>
        </w:rPr>
        <w:t xml:space="preserve"> 六 </w:t>
      </w:r>
      <w:r>
        <w:rPr>
          <w:rFonts w:hint="eastAsia" w:hAnsi="宋体" w:cs="宋体"/>
          <w:sz w:val="24"/>
          <w:szCs w:val="24"/>
        </w:rPr>
        <w:t>小时）到达维修现场，确认维修责任并开展维修施工。逾期未到达维修现场，也未确认维修责任，视为贵公司放弃维修，也放弃对维修费用的确认。本公司将根据房屋建筑工程质量保修协议书的规定，另委托其他承包人或者由本公司自己承担维修施工，所发生的直接和间接损失，由贵公司据实承担并直接在保修金中扣除支付。</w:t>
      </w:r>
    </w:p>
    <w:p>
      <w:pPr>
        <w:pStyle w:val="17"/>
        <w:ind w:left="680" w:firstLine="240"/>
        <w:rPr>
          <w:rFonts w:hAnsi="宋体" w:cs="宋体"/>
          <w:sz w:val="24"/>
          <w:szCs w:val="24"/>
        </w:rPr>
      </w:pPr>
    </w:p>
    <w:p>
      <w:pPr>
        <w:pStyle w:val="17"/>
        <w:ind w:left="680" w:firstLine="240"/>
        <w:rPr>
          <w:rFonts w:hAnsi="宋体" w:cs="宋体"/>
          <w:sz w:val="24"/>
          <w:szCs w:val="24"/>
        </w:rPr>
      </w:pPr>
      <w:r>
        <w:rPr>
          <w:rFonts w:hint="eastAsia" w:hAnsi="宋体" w:cs="宋体"/>
          <w:sz w:val="24"/>
          <w:szCs w:val="24"/>
        </w:rPr>
        <w:t>特此通知</w:t>
      </w:r>
    </w:p>
    <w:p>
      <w:pPr>
        <w:pStyle w:val="17"/>
        <w:ind w:left="680" w:firstLine="240"/>
        <w:rPr>
          <w:rFonts w:hAnsi="宋体" w:cs="宋体"/>
          <w:sz w:val="24"/>
          <w:szCs w:val="24"/>
        </w:rPr>
      </w:pPr>
    </w:p>
    <w:p>
      <w:pPr>
        <w:pStyle w:val="17"/>
        <w:ind w:left="680" w:firstLine="240"/>
        <w:rPr>
          <w:rFonts w:hAnsi="宋体" w:cs="宋体"/>
          <w:sz w:val="24"/>
          <w:szCs w:val="24"/>
          <w:u w:val="thick"/>
        </w:rPr>
      </w:pPr>
      <w:r>
        <w:rPr>
          <w:rFonts w:hint="eastAsia" w:hAnsi="宋体" w:cs="宋体"/>
          <w:sz w:val="24"/>
          <w:szCs w:val="24"/>
        </w:rPr>
        <w:t>物业管理单位：</w:t>
      </w:r>
      <w:r>
        <w:rPr>
          <w:rFonts w:hint="eastAsia" w:hAnsi="宋体" w:cs="宋体"/>
          <w:sz w:val="24"/>
          <w:szCs w:val="24"/>
          <w:u w:val="thick"/>
        </w:rPr>
        <w:t xml:space="preserve">                                    </w:t>
      </w:r>
      <w:r>
        <w:rPr>
          <w:rFonts w:hint="eastAsia" w:hAnsi="宋体" w:cs="宋体"/>
          <w:sz w:val="24"/>
          <w:szCs w:val="24"/>
        </w:rPr>
        <w:t>（签章）</w:t>
      </w:r>
    </w:p>
    <w:p>
      <w:pPr>
        <w:pStyle w:val="17"/>
        <w:ind w:left="680" w:firstLine="240"/>
        <w:rPr>
          <w:rFonts w:hAnsi="宋体" w:cs="宋体"/>
          <w:sz w:val="24"/>
          <w:szCs w:val="24"/>
        </w:rPr>
      </w:pPr>
      <w:r>
        <w:rPr>
          <w:rFonts w:hint="eastAsia" w:hAnsi="宋体" w:cs="宋体"/>
          <w:sz w:val="24"/>
          <w:szCs w:val="24"/>
        </w:rPr>
        <w:t xml:space="preserve">                            </w:t>
      </w:r>
    </w:p>
    <w:p>
      <w:pPr>
        <w:ind w:firstLine="4860" w:firstLineChars="2025"/>
        <w:rPr>
          <w:rFonts w:hAnsi="宋体" w:cs="宋体"/>
          <w:sz w:val="24"/>
          <w:szCs w:val="24"/>
        </w:rPr>
      </w:pPr>
      <w:r>
        <w:rPr>
          <w:rFonts w:hint="eastAsia" w:hAnsi="宋体" w:cs="宋体"/>
          <w:sz w:val="24"/>
          <w:szCs w:val="24"/>
        </w:rPr>
        <w:t>年       月       日</w:t>
      </w:r>
    </w:p>
    <w:p>
      <w:pPr>
        <w:ind w:firstLine="480"/>
        <w:rPr>
          <w:rFonts w:hAnsi="宋体" w:cs="宋体"/>
          <w:sz w:val="24"/>
          <w:szCs w:val="24"/>
        </w:rPr>
      </w:pPr>
    </w:p>
    <w:p>
      <w:pPr>
        <w:ind w:firstLine="480"/>
        <w:rPr>
          <w:rFonts w:hAnsi="宋体" w:cs="宋体"/>
          <w:sz w:val="24"/>
          <w:szCs w:val="24"/>
        </w:rPr>
      </w:pPr>
    </w:p>
    <w:p>
      <w:pPr>
        <w:pStyle w:val="81"/>
        <w:spacing w:line="360" w:lineRule="auto"/>
        <w:ind w:firstLine="200"/>
        <w:rPr>
          <w:rFonts w:hAnsi="宋体" w:cs="宋体"/>
          <w:b/>
          <w:sz w:val="24"/>
          <w:szCs w:val="24"/>
        </w:rPr>
      </w:pPr>
      <w:r>
        <w:rPr>
          <w:rFonts w:hint="eastAsia" w:hAnsi="宋体" w:cs="宋体"/>
          <w:sz w:val="24"/>
          <w:szCs w:val="24"/>
        </w:rPr>
        <w:br w:type="page"/>
      </w:r>
      <w:r>
        <w:rPr>
          <w:rFonts w:hint="eastAsia" w:hAnsi="宋体" w:cs="宋体"/>
          <w:b/>
          <w:sz w:val="24"/>
          <w:szCs w:val="24"/>
        </w:rPr>
        <w:t>其他附件：</w:t>
      </w:r>
    </w:p>
    <w:p>
      <w:pPr>
        <w:pStyle w:val="81"/>
        <w:spacing w:line="360" w:lineRule="auto"/>
        <w:ind w:firstLine="200"/>
        <w:jc w:val="center"/>
        <w:rPr>
          <w:rFonts w:hAnsi="宋体" w:cs="宋体"/>
          <w:b/>
          <w:bCs/>
          <w:sz w:val="24"/>
          <w:szCs w:val="24"/>
        </w:rPr>
      </w:pPr>
      <w:r>
        <w:rPr>
          <w:rFonts w:hint="eastAsia" w:hAnsi="宋体" w:cs="宋体"/>
          <w:b/>
          <w:bCs/>
          <w:sz w:val="24"/>
          <w:szCs w:val="24"/>
        </w:rPr>
        <w:t>安全责任协议书</w:t>
      </w:r>
    </w:p>
    <w:p>
      <w:pPr>
        <w:pStyle w:val="81"/>
        <w:spacing w:line="360" w:lineRule="auto"/>
        <w:ind w:firstLine="200"/>
        <w:rPr>
          <w:rFonts w:hAnsi="宋体" w:cs="宋体"/>
          <w:sz w:val="24"/>
          <w:szCs w:val="24"/>
        </w:rPr>
      </w:pPr>
    </w:p>
    <w:p>
      <w:pPr>
        <w:pStyle w:val="81"/>
        <w:spacing w:line="360" w:lineRule="auto"/>
        <w:ind w:firstLine="200"/>
        <w:rPr>
          <w:rFonts w:hAnsi="宋体" w:cs="宋体"/>
          <w:sz w:val="24"/>
          <w:szCs w:val="24"/>
        </w:rPr>
      </w:pPr>
      <w:r>
        <w:rPr>
          <w:rFonts w:hint="eastAsia" w:hAnsi="宋体" w:cs="宋体"/>
          <w:sz w:val="24"/>
          <w:szCs w:val="24"/>
        </w:rPr>
        <w:t>为落实工程安全生产的管理要求，确保本工程建设的顺利进行，经发包人、承包人双方共同协商，同意明确如下协议：</w:t>
      </w:r>
    </w:p>
    <w:p>
      <w:pPr>
        <w:pStyle w:val="81"/>
        <w:spacing w:line="360" w:lineRule="auto"/>
        <w:ind w:firstLine="200"/>
        <w:rPr>
          <w:rFonts w:hAnsi="宋体" w:cs="宋体"/>
          <w:sz w:val="24"/>
          <w:szCs w:val="24"/>
        </w:rPr>
      </w:pPr>
      <w:r>
        <w:rPr>
          <w:rFonts w:hint="eastAsia" w:hAnsi="宋体" w:cs="宋体"/>
          <w:sz w:val="24"/>
          <w:szCs w:val="24"/>
        </w:rPr>
        <w:t>一、 发包人在施工开始前向承包人提交必要的施工场地，明确承包人安全生产管理的责任区域和要求，承包人负责施工现场的安全管理工作，并建立工程安全保证体系，报发包人备案。</w:t>
      </w:r>
    </w:p>
    <w:p>
      <w:pPr>
        <w:pStyle w:val="81"/>
        <w:spacing w:line="360" w:lineRule="auto"/>
        <w:ind w:firstLine="200"/>
        <w:rPr>
          <w:rFonts w:hAnsi="宋体" w:cs="宋体"/>
          <w:sz w:val="24"/>
          <w:szCs w:val="24"/>
        </w:rPr>
      </w:pPr>
      <w:r>
        <w:rPr>
          <w:rFonts w:hint="eastAsia" w:hAnsi="宋体" w:cs="宋体"/>
          <w:sz w:val="24"/>
          <w:szCs w:val="24"/>
        </w:rPr>
        <w:t>二、 发包人应积极组织和督促承包人开展创安全生产无事故活动；及时传达和部署上级的有关精神和要求，定期听取承包人的意见和要求。加强安全生产的指导和协调工作。</w:t>
      </w:r>
    </w:p>
    <w:p>
      <w:pPr>
        <w:pStyle w:val="81"/>
        <w:spacing w:line="360" w:lineRule="auto"/>
        <w:ind w:firstLine="200"/>
        <w:rPr>
          <w:rFonts w:hAnsi="宋体" w:cs="宋体"/>
          <w:sz w:val="24"/>
          <w:szCs w:val="24"/>
        </w:rPr>
      </w:pPr>
      <w:r>
        <w:rPr>
          <w:rFonts w:hint="eastAsia" w:hAnsi="宋体" w:cs="宋体"/>
          <w:sz w:val="24"/>
          <w:szCs w:val="24"/>
        </w:rPr>
        <w:t>三、 发包人负责组织对承包人安全规范作业、文明施工情况的检查，定期组织考核；对承包人及有关人员在安全生产工作中有突出贡献或成绩显著的集体、个人，发包人应给予表彰和奖励。对承包人及有关人员发生的违章、违法行为和存在的问题，发包人有权制止教育、责令其限期整改。必要时视情节轻重每次按责任违约给予人民币500元～100000元的违约经济处罚。</w:t>
      </w:r>
    </w:p>
    <w:p>
      <w:pPr>
        <w:pStyle w:val="81"/>
        <w:spacing w:line="360" w:lineRule="auto"/>
        <w:ind w:firstLine="200"/>
        <w:rPr>
          <w:rFonts w:hAnsi="宋体" w:cs="宋体"/>
          <w:sz w:val="24"/>
          <w:szCs w:val="24"/>
        </w:rPr>
      </w:pPr>
      <w:r>
        <w:rPr>
          <w:rFonts w:hint="eastAsia" w:hAnsi="宋体" w:cs="宋体"/>
          <w:sz w:val="24"/>
          <w:szCs w:val="24"/>
        </w:rPr>
        <w:t>四、 凡工地内发生生产事故或人员伤亡事故的，发包人派员参与劳动行政部门、司法机关调查处理。发包人可按其造成的后果及影响，对责任单位以按责任违约给予一次性经济处罚。事故造成的经济损失、法律后果及因承包人责任给发包人造成的连带直接和间接损失全部由承包人承担。</w:t>
      </w:r>
    </w:p>
    <w:p>
      <w:pPr>
        <w:pStyle w:val="81"/>
        <w:spacing w:line="360" w:lineRule="auto"/>
        <w:ind w:firstLine="200"/>
        <w:rPr>
          <w:rFonts w:hAnsi="宋体" w:cs="宋体"/>
          <w:sz w:val="24"/>
          <w:szCs w:val="24"/>
        </w:rPr>
      </w:pPr>
      <w:r>
        <w:rPr>
          <w:rFonts w:hint="eastAsia" w:hAnsi="宋体" w:cs="宋体"/>
          <w:sz w:val="24"/>
          <w:szCs w:val="24"/>
        </w:rPr>
        <w:t>五、 承包人要严格贯彻执行国家和地方颁发的有关安全生产的法律、法规严格按照中华人共和国建设部公告第1204号“关于发布行业标准《建筑施工安全检查标准》的通知”（编号JGJ59---2011）要求加强内部安全管理，落实各项安全防护措施，确保工程建设中不发生重大安全生产和人员伤亡事故。</w:t>
      </w:r>
    </w:p>
    <w:p>
      <w:pPr>
        <w:pStyle w:val="81"/>
        <w:spacing w:line="360" w:lineRule="auto"/>
        <w:ind w:firstLine="200"/>
        <w:rPr>
          <w:rFonts w:hAnsi="宋体" w:cs="宋体"/>
          <w:sz w:val="24"/>
          <w:szCs w:val="24"/>
        </w:rPr>
      </w:pPr>
      <w:r>
        <w:rPr>
          <w:rFonts w:hint="eastAsia" w:hAnsi="宋体" w:cs="宋体"/>
          <w:sz w:val="24"/>
          <w:szCs w:val="24"/>
        </w:rPr>
        <w:t>六、 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pPr>
        <w:pStyle w:val="81"/>
        <w:spacing w:line="360" w:lineRule="auto"/>
        <w:ind w:firstLine="200"/>
        <w:rPr>
          <w:rFonts w:hAnsi="宋体" w:cs="宋体"/>
          <w:sz w:val="24"/>
          <w:szCs w:val="24"/>
        </w:rPr>
      </w:pPr>
      <w:r>
        <w:rPr>
          <w:rFonts w:hint="eastAsia" w:hAnsi="宋体" w:cs="宋体"/>
          <w:sz w:val="24"/>
          <w:szCs w:val="24"/>
        </w:rPr>
        <w:t>七、 承包人进入工地后应明确落实施工现场安全生产第一责任人，专（兼）职安全干部，并报发包人备案；建立健全安全生产保证体系，落实各级安全责任制，完善各项安全生产制度（包括奖惩制度）;按照：“谁施工谁负责“的原则，负责单位内部和施工责任区域的安全生产管理工作。</w:t>
      </w:r>
    </w:p>
    <w:p>
      <w:pPr>
        <w:pStyle w:val="81"/>
        <w:spacing w:line="360" w:lineRule="auto"/>
        <w:ind w:firstLine="200"/>
        <w:rPr>
          <w:rFonts w:hAnsi="宋体" w:cs="宋体"/>
          <w:sz w:val="24"/>
          <w:szCs w:val="24"/>
        </w:rPr>
      </w:pPr>
      <w:r>
        <w:rPr>
          <w:rFonts w:hint="eastAsia" w:hAnsi="宋体" w:cs="宋体"/>
          <w:sz w:val="24"/>
          <w:szCs w:val="24"/>
        </w:rPr>
        <w:t>八、 承包人对外聘人员的安全生产工作要纳入本单位统一管理的范围，明确要求，签订管理协议加强寻全体施工人员安全作业、文明施工和自我保护的宣传教育：做好上岗前的安全培训，特殊工种作业人员必须做到持上岗证上岗：进入本市施工的外省市特殊作业人员，还必须经本市有关特种作业考核站进行审证教育，禁止实习、学习人员现场作业。</w:t>
      </w:r>
    </w:p>
    <w:p>
      <w:pPr>
        <w:pStyle w:val="81"/>
        <w:spacing w:line="360" w:lineRule="auto"/>
        <w:ind w:firstLine="200"/>
        <w:rPr>
          <w:rFonts w:hAnsi="宋体" w:cs="宋体"/>
          <w:sz w:val="24"/>
          <w:szCs w:val="24"/>
        </w:rPr>
      </w:pPr>
      <w:r>
        <w:rPr>
          <w:rFonts w:hint="eastAsia" w:hAnsi="宋体" w:cs="宋体"/>
          <w:sz w:val="24"/>
          <w:szCs w:val="24"/>
        </w:rPr>
        <w:t>九、 承包人要按照“安全自查，隐患自改，责任自负“的原则加对施工责任区的正常安全检查。及进制止和处理各类违章违法行为。对查获的隐患要及时组织整改。</w:t>
      </w:r>
    </w:p>
    <w:p>
      <w:pPr>
        <w:pStyle w:val="81"/>
        <w:spacing w:line="360" w:lineRule="auto"/>
        <w:ind w:firstLine="200"/>
        <w:rPr>
          <w:rFonts w:hAnsi="宋体" w:cs="宋体"/>
          <w:sz w:val="24"/>
          <w:szCs w:val="24"/>
        </w:rPr>
      </w:pPr>
      <w:r>
        <w:rPr>
          <w:rFonts w:hint="eastAsia" w:hAnsi="宋体" w:cs="宋体"/>
          <w:sz w:val="24"/>
          <w:szCs w:val="24"/>
        </w:rPr>
        <w:t>十、 承包人应主动接受发包人在安全生产工作上的业务指导，检查和督促，服从管理发包人的工作布置和组织活动要积极贯彻实施和参加。对发包人给予因责任违约的经济处理如有异议可要求复核。对发包人工作人同利用职权营私舞弊、有意刁难的违法行为，有权检举揭发，要求处理。</w:t>
      </w:r>
    </w:p>
    <w:p>
      <w:pPr>
        <w:pStyle w:val="81"/>
        <w:spacing w:line="360" w:lineRule="auto"/>
        <w:ind w:firstLine="200"/>
        <w:rPr>
          <w:rFonts w:hAnsi="宋体" w:cs="宋体"/>
          <w:sz w:val="24"/>
          <w:szCs w:val="24"/>
        </w:rPr>
      </w:pPr>
      <w:r>
        <w:rPr>
          <w:rFonts w:hint="eastAsia" w:hAnsi="宋体" w:cs="宋体"/>
          <w:sz w:val="24"/>
          <w:szCs w:val="24"/>
        </w:rPr>
        <w:t>十一、 承包人因疏于管理违章违法作业发生安全事故或造成人员伤亡的，应在积极抢救受伤人员、保护现场的同时，严格按安全事故上报的规定时限向发包人和当地劳动行政部门汇报，不得迟报瞒报。</w:t>
      </w:r>
    </w:p>
    <w:p>
      <w:pPr>
        <w:pStyle w:val="81"/>
        <w:spacing w:line="360" w:lineRule="auto"/>
        <w:ind w:firstLine="200"/>
        <w:rPr>
          <w:rFonts w:hAnsi="宋体" w:cs="宋体"/>
          <w:sz w:val="24"/>
          <w:szCs w:val="24"/>
        </w:rPr>
      </w:pPr>
      <w:r>
        <w:rPr>
          <w:rFonts w:hint="eastAsia" w:hAnsi="宋体" w:cs="宋体"/>
          <w:sz w:val="24"/>
          <w:szCs w:val="24"/>
        </w:rPr>
        <w:t>十二、 本协议中未涉及的有关条款，双方可根据需要协商补充修改。如遇有国家和本市法规不符的，应按国家和本市的有关法规执行。</w:t>
      </w:r>
    </w:p>
    <w:p>
      <w:pPr>
        <w:pStyle w:val="81"/>
        <w:spacing w:line="360" w:lineRule="auto"/>
        <w:ind w:firstLine="200"/>
        <w:rPr>
          <w:rFonts w:hAnsi="宋体" w:cs="宋体"/>
          <w:sz w:val="24"/>
          <w:szCs w:val="24"/>
        </w:rPr>
      </w:pPr>
      <w:r>
        <w:rPr>
          <w:rFonts w:hint="eastAsia" w:hAnsi="宋体" w:cs="宋体"/>
          <w:sz w:val="24"/>
          <w:szCs w:val="24"/>
        </w:rPr>
        <w:t>十三、 本协议作为双方工程全同的附件，在工程合同签约后生效，与工程合同具有同等法律效力。工程合同期满，本协议终止。</w:t>
      </w:r>
    </w:p>
    <w:p>
      <w:pPr>
        <w:pStyle w:val="81"/>
        <w:spacing w:line="360" w:lineRule="auto"/>
        <w:ind w:firstLine="200"/>
        <w:rPr>
          <w:rFonts w:hAnsi="宋体" w:cs="宋体"/>
          <w:sz w:val="24"/>
          <w:szCs w:val="24"/>
        </w:rPr>
      </w:pPr>
      <w:r>
        <w:rPr>
          <w:rFonts w:hint="eastAsia" w:hAnsi="宋体" w:cs="宋体"/>
          <w:sz w:val="24"/>
          <w:szCs w:val="24"/>
        </w:rPr>
        <w:t>十四、 联系人：</w:t>
      </w:r>
    </w:p>
    <w:p>
      <w:pPr>
        <w:pStyle w:val="81"/>
        <w:spacing w:line="360" w:lineRule="auto"/>
        <w:ind w:firstLine="200"/>
        <w:rPr>
          <w:rFonts w:hAnsi="宋体" w:cs="宋体"/>
          <w:sz w:val="24"/>
          <w:szCs w:val="24"/>
        </w:rPr>
      </w:pPr>
    </w:p>
    <w:p>
      <w:pPr>
        <w:pStyle w:val="81"/>
        <w:spacing w:line="360" w:lineRule="auto"/>
        <w:ind w:firstLine="200"/>
        <w:rPr>
          <w:rFonts w:hAnsi="宋体" w:cs="宋体"/>
          <w:sz w:val="24"/>
          <w:szCs w:val="24"/>
        </w:rPr>
      </w:pPr>
      <w:r>
        <w:rPr>
          <w:rFonts w:hint="eastAsia" w:hAnsi="宋体" w:cs="宋体"/>
          <w:sz w:val="24"/>
          <w:szCs w:val="24"/>
        </w:rPr>
        <w:t>发包人（章）：                   承包人（章）：</w:t>
      </w:r>
    </w:p>
    <w:p>
      <w:pPr>
        <w:pStyle w:val="81"/>
        <w:spacing w:line="360" w:lineRule="auto"/>
        <w:ind w:firstLine="200"/>
        <w:rPr>
          <w:rFonts w:hAnsi="宋体" w:cs="宋体"/>
          <w:sz w:val="24"/>
          <w:szCs w:val="24"/>
        </w:rPr>
      </w:pPr>
    </w:p>
    <w:p>
      <w:pPr>
        <w:pStyle w:val="81"/>
        <w:spacing w:line="360" w:lineRule="auto"/>
        <w:ind w:firstLine="200"/>
        <w:rPr>
          <w:rFonts w:hAnsi="宋体" w:cs="宋体"/>
          <w:sz w:val="24"/>
          <w:szCs w:val="24"/>
        </w:rPr>
      </w:pPr>
      <w:r>
        <w:rPr>
          <w:rFonts w:hint="eastAsia" w:hAnsi="宋体" w:cs="宋体"/>
          <w:sz w:val="24"/>
          <w:szCs w:val="24"/>
        </w:rPr>
        <w:t>联系人：                         联系人：</w:t>
      </w:r>
    </w:p>
    <w:p>
      <w:pPr>
        <w:pStyle w:val="81"/>
        <w:spacing w:line="360" w:lineRule="auto"/>
        <w:ind w:firstLine="200"/>
        <w:jc w:val="center"/>
        <w:rPr>
          <w:rFonts w:hAnsi="宋体" w:cs="宋体"/>
          <w:sz w:val="24"/>
          <w:szCs w:val="24"/>
        </w:rPr>
      </w:pPr>
      <w:r>
        <w:rPr>
          <w:rFonts w:hint="eastAsia" w:hAnsi="宋体" w:cs="宋体"/>
          <w:sz w:val="24"/>
          <w:szCs w:val="24"/>
        </w:rPr>
        <w:br w:type="page"/>
      </w:r>
    </w:p>
    <w:p>
      <w:pPr>
        <w:pStyle w:val="81"/>
        <w:spacing w:line="360" w:lineRule="auto"/>
        <w:ind w:firstLine="200"/>
        <w:jc w:val="center"/>
        <w:rPr>
          <w:rFonts w:hAnsi="宋体" w:cs="宋体"/>
          <w:b/>
          <w:bCs/>
          <w:sz w:val="24"/>
          <w:szCs w:val="24"/>
        </w:rPr>
      </w:pPr>
      <w:r>
        <w:rPr>
          <w:rFonts w:hint="eastAsia" w:hAnsi="宋体" w:cs="宋体"/>
          <w:b/>
          <w:bCs/>
          <w:sz w:val="24"/>
          <w:szCs w:val="24"/>
        </w:rPr>
        <w:t>文明施工责任协议书</w:t>
      </w:r>
    </w:p>
    <w:p>
      <w:pPr>
        <w:pStyle w:val="81"/>
        <w:spacing w:line="360" w:lineRule="auto"/>
        <w:ind w:firstLine="200"/>
        <w:rPr>
          <w:rFonts w:hAnsi="宋体" w:cs="宋体"/>
          <w:b/>
          <w:bCs/>
          <w:sz w:val="24"/>
          <w:szCs w:val="24"/>
        </w:rPr>
      </w:pPr>
    </w:p>
    <w:p>
      <w:pPr>
        <w:pStyle w:val="92"/>
        <w:spacing w:line="360" w:lineRule="auto"/>
        <w:ind w:firstLine="200"/>
        <w:rPr>
          <w:rFonts w:hAnsi="宋体" w:cs="宋体"/>
          <w:sz w:val="24"/>
          <w:szCs w:val="24"/>
        </w:rPr>
      </w:pPr>
      <w:r>
        <w:rPr>
          <w:rFonts w:hint="eastAsia" w:hAnsi="宋体" w:cs="宋体"/>
          <w:sz w:val="24"/>
          <w:szCs w:val="24"/>
        </w:rPr>
        <w:t>为贯彻执行建设部《建设工程施工现场管理规定》及许昌市关于文明施工的相关规定，认真做好工程建设施工区域内的文明施工，现经发包人、承包人</w:t>
      </w:r>
    </w:p>
    <w:p>
      <w:pPr>
        <w:pStyle w:val="92"/>
        <w:spacing w:line="360" w:lineRule="auto"/>
        <w:ind w:firstLine="200"/>
        <w:rPr>
          <w:rFonts w:hAnsi="宋体" w:cs="宋体"/>
          <w:sz w:val="24"/>
          <w:szCs w:val="24"/>
        </w:rPr>
      </w:pPr>
      <w:r>
        <w:rPr>
          <w:rFonts w:hint="eastAsia" w:hAnsi="宋体" w:cs="宋体"/>
          <w:sz w:val="24"/>
          <w:szCs w:val="24"/>
        </w:rPr>
        <w:t>双方协商同意，明确在文明施工和文明施工管理中的各自职责，并签订如下协议。</w:t>
      </w:r>
    </w:p>
    <w:p>
      <w:pPr>
        <w:pStyle w:val="81"/>
        <w:spacing w:line="360" w:lineRule="auto"/>
        <w:ind w:firstLine="200"/>
        <w:rPr>
          <w:rFonts w:hAnsi="宋体" w:cs="宋体"/>
          <w:sz w:val="24"/>
          <w:szCs w:val="24"/>
        </w:rPr>
      </w:pPr>
      <w:r>
        <w:rPr>
          <w:rFonts w:hint="eastAsia" w:hAnsi="宋体" w:cs="宋体"/>
          <w:sz w:val="24"/>
          <w:szCs w:val="24"/>
        </w:rPr>
        <w:t>一、 双方同意在工程管理和工程建设中必须坚持社会效益第一，经济效益和社会效益相一致“方便人民生活，有利于发展生产、保护生态环境“的原则。搞好工程建设中的文明施工。</w:t>
      </w:r>
    </w:p>
    <w:p>
      <w:pPr>
        <w:pStyle w:val="81"/>
        <w:spacing w:line="360" w:lineRule="auto"/>
        <w:ind w:firstLine="200"/>
        <w:rPr>
          <w:rFonts w:hAnsi="宋体" w:cs="宋体"/>
          <w:sz w:val="24"/>
          <w:szCs w:val="24"/>
        </w:rPr>
      </w:pPr>
      <w:r>
        <w:rPr>
          <w:rFonts w:hint="eastAsia" w:hAnsi="宋体" w:cs="宋体"/>
          <w:sz w:val="24"/>
          <w:szCs w:val="24"/>
        </w:rPr>
        <w:t>二、 双方要认真贯彻“发包人负责，承包单位实施，监理单位跟踪，地方政府监督“的文明施工原则。现场由发包人项目管理部牵头，建立三方共同参于的文明施工管理小组，负责日常管理协调工作，共创文明工地。发包人按市有关创建文明工地的规定，组织、指导、检查、考核、和开展选评工作，创建文明工地活动的实施由承包人负责。</w:t>
      </w:r>
    </w:p>
    <w:p>
      <w:pPr>
        <w:pStyle w:val="81"/>
        <w:spacing w:line="360" w:lineRule="auto"/>
        <w:ind w:firstLine="200"/>
        <w:rPr>
          <w:rFonts w:hAnsi="宋体" w:cs="宋体"/>
          <w:sz w:val="24"/>
          <w:szCs w:val="24"/>
        </w:rPr>
      </w:pPr>
      <w:r>
        <w:rPr>
          <w:rFonts w:hint="eastAsia" w:hAnsi="宋体" w:cs="宋体"/>
          <w:sz w:val="24"/>
          <w:szCs w:val="24"/>
        </w:rPr>
        <w:t>三、 承包人在其施工大纲中应结合工程实际情况，制订出各项文明施工措施，并落实如下有关要求：</w:t>
      </w:r>
    </w:p>
    <w:p>
      <w:pPr>
        <w:pStyle w:val="81"/>
        <w:spacing w:line="360" w:lineRule="auto"/>
        <w:ind w:firstLine="200"/>
        <w:rPr>
          <w:rFonts w:hAnsi="宋体" w:cs="宋体"/>
          <w:sz w:val="24"/>
          <w:szCs w:val="24"/>
        </w:rPr>
      </w:pPr>
      <w:r>
        <w:rPr>
          <w:rFonts w:hint="eastAsia" w:hAnsi="宋体" w:cs="宋体"/>
          <w:sz w:val="24"/>
          <w:szCs w:val="24"/>
        </w:rPr>
        <w:t>1. 施工现场必须按规定要求设置施工铭牌，所有施工管理、作业人员应配带胸卡上岗。</w:t>
      </w:r>
    </w:p>
    <w:p>
      <w:pPr>
        <w:pStyle w:val="81"/>
        <w:spacing w:line="360" w:lineRule="auto"/>
        <w:ind w:firstLine="200"/>
        <w:rPr>
          <w:rFonts w:hAnsi="宋体" w:cs="宋体"/>
          <w:sz w:val="24"/>
          <w:szCs w:val="24"/>
        </w:rPr>
      </w:pPr>
      <w:r>
        <w:rPr>
          <w:rFonts w:hint="eastAsia" w:hAnsi="宋体" w:cs="宋体"/>
          <w:sz w:val="24"/>
          <w:szCs w:val="24"/>
        </w:rPr>
        <w:t>2. 施工区域与非施工区域必须按规定设置分隔设施，并做到连续、稳固、整洁、美观和线型和顺。施工区域的围护设施如有损坏要及时修复。</w:t>
      </w:r>
    </w:p>
    <w:p>
      <w:pPr>
        <w:pStyle w:val="81"/>
        <w:spacing w:line="360" w:lineRule="auto"/>
        <w:ind w:firstLine="200"/>
        <w:rPr>
          <w:rFonts w:hAnsi="宋体" w:cs="宋体"/>
          <w:sz w:val="24"/>
          <w:szCs w:val="24"/>
        </w:rPr>
      </w:pPr>
      <w:r>
        <w:rPr>
          <w:rFonts w:hint="eastAsia" w:hAnsi="宋体" w:cs="宋体"/>
          <w:sz w:val="24"/>
          <w:szCs w:val="24"/>
        </w:rPr>
        <w:t>3. 在施工的路段要有保证车辆通行宽度的车行道、人行道沿街居民出行的安全便道。凡在施工道路的交叉路口，均应按规定设置标志(牌)夜间设警示灯及照明灯，便于车辆行人通行。如遇台风、暴雨季节要派人值班，确保安全。</w:t>
      </w:r>
    </w:p>
    <w:p>
      <w:pPr>
        <w:pStyle w:val="81"/>
        <w:spacing w:line="360" w:lineRule="auto"/>
        <w:ind w:firstLine="200"/>
        <w:rPr>
          <w:rFonts w:hAnsi="宋体" w:cs="宋体"/>
          <w:sz w:val="24"/>
          <w:szCs w:val="24"/>
        </w:rPr>
      </w:pPr>
      <w:r>
        <w:rPr>
          <w:rFonts w:hint="eastAsia" w:hAnsi="宋体" w:cs="宋体"/>
          <w:sz w:val="24"/>
          <w:szCs w:val="24"/>
        </w:rPr>
        <w:t>4. 要落实切实可行的施工排水和和防汛措施，禁止向通道上排放，禁止泥浆、水泥浆水未经沉淀直接排入下水道。</w:t>
      </w:r>
    </w:p>
    <w:p>
      <w:pPr>
        <w:pStyle w:val="81"/>
        <w:spacing w:line="360" w:lineRule="auto"/>
        <w:ind w:firstLine="200"/>
        <w:rPr>
          <w:rFonts w:hAnsi="宋体" w:cs="宋体"/>
          <w:sz w:val="24"/>
          <w:szCs w:val="24"/>
        </w:rPr>
      </w:pPr>
      <w:r>
        <w:rPr>
          <w:rFonts w:hint="eastAsia" w:hAnsi="宋体" w:cs="宋体"/>
          <w:sz w:val="24"/>
          <w:szCs w:val="24"/>
        </w:rPr>
        <w:t>5. 施工现场平面布置合理，各类材料、设备、预制构件等(包括土方)做到有序堆放，不得侵占车行道、人行道。施工中要加强对各种管线的保护。</w:t>
      </w:r>
    </w:p>
    <w:p>
      <w:pPr>
        <w:pStyle w:val="81"/>
        <w:spacing w:line="360" w:lineRule="auto"/>
        <w:ind w:firstLine="200"/>
        <w:rPr>
          <w:rFonts w:hAnsi="宋体" w:cs="宋体"/>
          <w:sz w:val="24"/>
          <w:szCs w:val="24"/>
        </w:rPr>
      </w:pPr>
      <w:r>
        <w:rPr>
          <w:rFonts w:hint="eastAsia" w:hAnsi="宋体" w:cs="宋体"/>
          <w:sz w:val="24"/>
          <w:szCs w:val="24"/>
        </w:rPr>
        <w:t>6. 施工中必须采取有效措施，防止渣土洒落，泥浆、废水流溢，控制粉尘飞扬，减少施工对本市环境和绿化的污染，严格控制噪音。</w:t>
      </w:r>
    </w:p>
    <w:p>
      <w:pPr>
        <w:pStyle w:val="81"/>
        <w:spacing w:line="360" w:lineRule="auto"/>
        <w:ind w:firstLine="200"/>
        <w:rPr>
          <w:rFonts w:hAnsi="宋体" w:cs="宋体"/>
          <w:sz w:val="24"/>
          <w:szCs w:val="24"/>
        </w:rPr>
      </w:pPr>
      <w:r>
        <w:rPr>
          <w:rFonts w:hint="eastAsia" w:hAnsi="宋体" w:cs="宋体"/>
          <w:sz w:val="24"/>
          <w:szCs w:val="24"/>
        </w:rPr>
        <w:t>7. 如发现承包人未进行上述环境保护测试工作，此测试工作由发包人代为办理，其费用 由承包人加倍承担。</w:t>
      </w:r>
    </w:p>
    <w:p>
      <w:pPr>
        <w:pStyle w:val="81"/>
        <w:spacing w:line="360" w:lineRule="auto"/>
        <w:ind w:firstLine="200"/>
        <w:rPr>
          <w:rFonts w:hAnsi="宋体" w:cs="宋体"/>
          <w:sz w:val="24"/>
          <w:szCs w:val="24"/>
        </w:rPr>
      </w:pPr>
      <w:r>
        <w:rPr>
          <w:rFonts w:hint="eastAsia" w:hAnsi="宋体" w:cs="宋体"/>
          <w:sz w:val="24"/>
          <w:szCs w:val="24"/>
        </w:rPr>
        <w:t>四、 承包人负责施工区域及生活区域的环境卫生，建立完善有关规章制度，落实责任。做到“五小“设施齐全，符合规范要求。</w:t>
      </w:r>
    </w:p>
    <w:p>
      <w:pPr>
        <w:pStyle w:val="81"/>
        <w:spacing w:line="360" w:lineRule="auto"/>
        <w:ind w:firstLine="200"/>
        <w:rPr>
          <w:rFonts w:hAnsi="宋体" w:cs="宋体"/>
          <w:sz w:val="24"/>
          <w:szCs w:val="24"/>
        </w:rPr>
      </w:pPr>
      <w:r>
        <w:rPr>
          <w:rFonts w:hint="eastAsia" w:hAnsi="宋体" w:cs="宋体"/>
          <w:sz w:val="24"/>
          <w:szCs w:val="24"/>
        </w:rPr>
        <w:t>五、 发包人对承包人开展创建文明工地的工作要经常性地给予指导，定期组织检查，对承包人存在的问题应及时通知承包人进行整改。凡承包人整改不力，逾期不改的，发包人有权对承包人进行违约处罚，可给予一次性的经济处理(1000~2000元人民币)，并采取强化整改措施，整改所发生的费用及处理款从工程款中直接扣除，最高上限为5万元。</w:t>
      </w:r>
    </w:p>
    <w:p>
      <w:pPr>
        <w:pStyle w:val="81"/>
        <w:spacing w:line="360" w:lineRule="auto"/>
        <w:ind w:firstLine="200"/>
        <w:rPr>
          <w:rFonts w:hAnsi="宋体" w:cs="宋体"/>
          <w:sz w:val="24"/>
          <w:szCs w:val="24"/>
        </w:rPr>
      </w:pPr>
      <w:r>
        <w:rPr>
          <w:rFonts w:hint="eastAsia" w:hAnsi="宋体" w:cs="宋体"/>
          <w:sz w:val="24"/>
          <w:szCs w:val="24"/>
        </w:rPr>
        <w:t>六、 因承包人违反文明施工管理要求，被地方政府有关部门查获而受到的经济处罚，以及由此而使发包人受到的经济损失，均有承包人承担。</w:t>
      </w:r>
    </w:p>
    <w:p>
      <w:pPr>
        <w:pStyle w:val="81"/>
        <w:spacing w:line="360" w:lineRule="auto"/>
        <w:ind w:firstLine="200"/>
        <w:rPr>
          <w:rFonts w:hAnsi="宋体" w:cs="宋体"/>
          <w:sz w:val="24"/>
          <w:szCs w:val="24"/>
        </w:rPr>
      </w:pPr>
      <w:r>
        <w:rPr>
          <w:rFonts w:hint="eastAsia" w:hAnsi="宋体" w:cs="宋体"/>
          <w:sz w:val="24"/>
          <w:szCs w:val="24"/>
        </w:rPr>
        <w:t>七、 本协议作为发包人、承包人双方工程合同的附件，在工程合同正式签约后生效，与工程合同具有同等法律效力。工程合同期满，本协议终止。</w:t>
      </w:r>
    </w:p>
    <w:p>
      <w:pPr>
        <w:pStyle w:val="81"/>
        <w:spacing w:line="360" w:lineRule="auto"/>
        <w:ind w:firstLine="200"/>
        <w:rPr>
          <w:rFonts w:hAnsi="宋体" w:cs="宋体"/>
          <w:sz w:val="24"/>
          <w:szCs w:val="24"/>
        </w:rPr>
      </w:pPr>
      <w:r>
        <w:rPr>
          <w:rFonts w:hint="eastAsia" w:hAnsi="宋体" w:cs="宋体"/>
          <w:sz w:val="24"/>
          <w:szCs w:val="24"/>
        </w:rPr>
        <w:t>八、 联系人：</w:t>
      </w:r>
    </w:p>
    <w:p>
      <w:pPr>
        <w:pStyle w:val="81"/>
        <w:spacing w:line="360" w:lineRule="auto"/>
        <w:ind w:firstLine="200"/>
        <w:rPr>
          <w:rFonts w:hAnsi="宋体" w:cs="宋体"/>
          <w:sz w:val="24"/>
          <w:szCs w:val="24"/>
        </w:rPr>
      </w:pPr>
    </w:p>
    <w:p>
      <w:pPr>
        <w:pStyle w:val="81"/>
        <w:spacing w:line="360" w:lineRule="auto"/>
        <w:ind w:firstLine="1800" w:firstLineChars="750"/>
        <w:rPr>
          <w:rFonts w:hAnsi="宋体" w:cs="宋体"/>
          <w:sz w:val="24"/>
          <w:szCs w:val="24"/>
        </w:rPr>
      </w:pPr>
      <w:r>
        <w:rPr>
          <w:rFonts w:hint="eastAsia" w:hAnsi="宋体" w:cs="宋体"/>
          <w:sz w:val="24"/>
          <w:szCs w:val="24"/>
        </w:rPr>
        <w:t>发包人：                             承包人：</w:t>
      </w:r>
    </w:p>
    <w:p>
      <w:pPr>
        <w:pStyle w:val="81"/>
        <w:spacing w:line="360" w:lineRule="auto"/>
        <w:ind w:firstLine="6000" w:firstLineChars="2500"/>
        <w:rPr>
          <w:rFonts w:hAnsi="宋体" w:cs="宋体"/>
          <w:sz w:val="24"/>
          <w:szCs w:val="24"/>
        </w:rPr>
      </w:pPr>
      <w:r>
        <w:rPr>
          <w:rFonts w:hint="eastAsia" w:hAnsi="宋体" w:cs="宋体"/>
          <w:sz w:val="24"/>
          <w:szCs w:val="24"/>
        </w:rPr>
        <w:t>年        月        日</w:t>
      </w:r>
    </w:p>
    <w:p>
      <w:pPr>
        <w:pStyle w:val="81"/>
        <w:spacing w:line="360" w:lineRule="auto"/>
        <w:ind w:firstLine="200"/>
        <w:jc w:val="center"/>
        <w:rPr>
          <w:rFonts w:hAnsi="宋体" w:cs="宋体"/>
          <w:b/>
          <w:bCs/>
          <w:sz w:val="24"/>
          <w:szCs w:val="24"/>
        </w:rPr>
      </w:pPr>
      <w:r>
        <w:rPr>
          <w:rFonts w:hint="eastAsia" w:hAnsi="宋体" w:cs="宋体"/>
          <w:sz w:val="24"/>
          <w:szCs w:val="24"/>
        </w:rPr>
        <w:br w:type="page"/>
      </w:r>
      <w:r>
        <w:rPr>
          <w:rFonts w:hint="eastAsia" w:hAnsi="宋体" w:cs="宋体"/>
          <w:b/>
          <w:bCs/>
          <w:sz w:val="24"/>
          <w:szCs w:val="24"/>
        </w:rPr>
        <w:t>治安、防火责任协议书</w:t>
      </w:r>
    </w:p>
    <w:p>
      <w:pPr>
        <w:pStyle w:val="81"/>
        <w:spacing w:line="360" w:lineRule="auto"/>
        <w:ind w:firstLine="200"/>
        <w:rPr>
          <w:rFonts w:hAnsi="宋体" w:cs="宋体"/>
          <w:sz w:val="24"/>
          <w:szCs w:val="24"/>
        </w:rPr>
      </w:pPr>
    </w:p>
    <w:p>
      <w:pPr>
        <w:pStyle w:val="81"/>
        <w:spacing w:line="360" w:lineRule="auto"/>
        <w:ind w:firstLine="200"/>
        <w:rPr>
          <w:rFonts w:hAnsi="宋体" w:cs="宋体"/>
          <w:sz w:val="24"/>
          <w:szCs w:val="24"/>
        </w:rPr>
      </w:pPr>
      <w:r>
        <w:rPr>
          <w:rFonts w:hint="eastAsia" w:hAnsi="宋体" w:cs="宋体"/>
          <w:sz w:val="24"/>
          <w:szCs w:val="24"/>
        </w:rPr>
        <w:t>为切实搞好工程建设中的治安防火工作,确保施工现场的治安稳定的防火安全,现根据相关法律法规之规定,以双方协商,明确双方在治安防范防火安全方面的权利和义务:</w:t>
      </w:r>
    </w:p>
    <w:p>
      <w:pPr>
        <w:pStyle w:val="81"/>
        <w:spacing w:line="360" w:lineRule="auto"/>
        <w:ind w:firstLine="200"/>
        <w:rPr>
          <w:rFonts w:hAnsi="宋体" w:cs="宋体"/>
          <w:b/>
          <w:bCs/>
          <w:sz w:val="24"/>
          <w:szCs w:val="24"/>
        </w:rPr>
      </w:pPr>
      <w:r>
        <w:rPr>
          <w:rFonts w:hint="eastAsia" w:hAnsi="宋体" w:cs="宋体"/>
          <w:b/>
          <w:bCs/>
          <w:sz w:val="24"/>
          <w:szCs w:val="24"/>
        </w:rPr>
        <w:t>一 、发包人的权利和义务：</w:t>
      </w:r>
    </w:p>
    <w:p>
      <w:pPr>
        <w:pStyle w:val="81"/>
        <w:spacing w:line="360" w:lineRule="auto"/>
        <w:ind w:firstLine="200"/>
        <w:rPr>
          <w:rFonts w:hAnsi="宋体" w:cs="宋体"/>
          <w:sz w:val="24"/>
          <w:szCs w:val="24"/>
        </w:rPr>
      </w:pPr>
      <w:r>
        <w:rPr>
          <w:rFonts w:hint="eastAsia" w:hAnsi="宋体" w:cs="宋体"/>
          <w:sz w:val="24"/>
          <w:szCs w:val="24"/>
        </w:rPr>
        <w:t>1. 发包人在与承包人签约工程合同时应将发包人对《施工现场防火工作管理规范》(附后)书面交于承包人,明确要求、落实责任 、加强指导。</w:t>
      </w:r>
    </w:p>
    <w:p>
      <w:pPr>
        <w:pStyle w:val="81"/>
        <w:spacing w:line="360" w:lineRule="auto"/>
        <w:ind w:firstLine="200"/>
        <w:rPr>
          <w:rFonts w:hAnsi="宋体" w:cs="宋体"/>
          <w:sz w:val="24"/>
          <w:szCs w:val="24"/>
        </w:rPr>
      </w:pPr>
      <w:r>
        <w:rPr>
          <w:rFonts w:hint="eastAsia" w:hAnsi="宋体" w:cs="宋体"/>
          <w:sz w:val="24"/>
          <w:szCs w:val="24"/>
        </w:rPr>
        <w:t>2.  发包人应将上级公安部门和上级单位对工地治安防火工作中的情况和意见,做好指导协调工作。</w:t>
      </w:r>
    </w:p>
    <w:p>
      <w:pPr>
        <w:pStyle w:val="81"/>
        <w:spacing w:line="360" w:lineRule="auto"/>
        <w:ind w:firstLine="200"/>
        <w:rPr>
          <w:rFonts w:hAnsi="宋体" w:cs="宋体"/>
          <w:sz w:val="24"/>
          <w:szCs w:val="24"/>
        </w:rPr>
      </w:pPr>
      <w:r>
        <w:rPr>
          <w:rFonts w:hint="eastAsia" w:hAnsi="宋体" w:cs="宋体"/>
          <w:sz w:val="24"/>
          <w:szCs w:val="24"/>
        </w:rPr>
        <w:t>3.  发包人有权对承包人贯彻落实治安防范工作的情况进行检查,对承包人有关人员发生的违章违法行为及相关问题,则有权教育、制止和责成其限期整改,必要时可按责任违约给予相应的经济处理(500~1000元人民币每次)。</w:t>
      </w:r>
    </w:p>
    <w:p>
      <w:pPr>
        <w:pStyle w:val="81"/>
        <w:spacing w:line="360" w:lineRule="auto"/>
        <w:ind w:firstLine="200"/>
        <w:rPr>
          <w:rFonts w:hAnsi="宋体" w:cs="宋体"/>
          <w:sz w:val="24"/>
          <w:szCs w:val="24"/>
        </w:rPr>
      </w:pPr>
      <w:r>
        <w:rPr>
          <w:rFonts w:hint="eastAsia" w:hAnsi="宋体" w:cs="宋体"/>
          <w:sz w:val="24"/>
          <w:szCs w:val="24"/>
        </w:rPr>
        <w:t>4.  承包人的违章违法行为,发包人有权对其进行经济处理的是指:</w:t>
      </w:r>
    </w:p>
    <w:p>
      <w:pPr>
        <w:pStyle w:val="81"/>
        <w:spacing w:line="360" w:lineRule="auto"/>
        <w:ind w:firstLine="200"/>
        <w:rPr>
          <w:rFonts w:hAnsi="宋体" w:cs="宋体"/>
          <w:sz w:val="24"/>
          <w:szCs w:val="24"/>
        </w:rPr>
      </w:pPr>
      <w:r>
        <w:rPr>
          <w:rFonts w:hint="eastAsia" w:hAnsi="宋体" w:cs="宋体"/>
          <w:sz w:val="24"/>
          <w:szCs w:val="24"/>
        </w:rPr>
        <w:t xml:space="preserve">   (1) 未以公安消防部门审核批准,擅自使用液化气钢瓶或违章储存易燃易爆危险物品尚未造成后果的。</w:t>
      </w:r>
    </w:p>
    <w:p>
      <w:pPr>
        <w:pStyle w:val="81"/>
        <w:spacing w:line="360" w:lineRule="auto"/>
        <w:ind w:firstLine="200"/>
        <w:rPr>
          <w:rFonts w:hAnsi="宋体" w:cs="宋体"/>
          <w:sz w:val="24"/>
          <w:szCs w:val="24"/>
        </w:rPr>
      </w:pPr>
      <w:r>
        <w:rPr>
          <w:rFonts w:hint="eastAsia" w:hAnsi="宋体" w:cs="宋体"/>
          <w:sz w:val="24"/>
          <w:szCs w:val="24"/>
        </w:rPr>
        <w:t xml:space="preserve">   (2) 未严格按《施工现场动用明火管理规定》(后附)进行动火作业尚未造成后果的。</w:t>
      </w:r>
    </w:p>
    <w:p>
      <w:pPr>
        <w:pStyle w:val="81"/>
        <w:spacing w:line="360" w:lineRule="auto"/>
        <w:ind w:firstLine="200"/>
        <w:rPr>
          <w:rFonts w:hAnsi="宋体" w:cs="宋体"/>
          <w:sz w:val="24"/>
          <w:szCs w:val="24"/>
        </w:rPr>
      </w:pPr>
      <w:r>
        <w:rPr>
          <w:rFonts w:hint="eastAsia" w:hAnsi="宋体" w:cs="宋体"/>
          <w:sz w:val="24"/>
          <w:szCs w:val="24"/>
        </w:rPr>
        <w:t xml:space="preserve">   (3) 施工区域内发生聚众斗殴、赌博、收看淫秽录像等影响工地治安秩序的违法行为及集体宿舍内违章男女混居的。</w:t>
      </w:r>
    </w:p>
    <w:p>
      <w:pPr>
        <w:pStyle w:val="81"/>
        <w:spacing w:line="360" w:lineRule="auto"/>
        <w:ind w:firstLine="200"/>
        <w:rPr>
          <w:rFonts w:hAnsi="宋体" w:cs="宋体"/>
          <w:sz w:val="24"/>
          <w:szCs w:val="24"/>
        </w:rPr>
      </w:pPr>
      <w:r>
        <w:rPr>
          <w:rFonts w:hint="eastAsia" w:hAnsi="宋体" w:cs="宋体"/>
          <w:sz w:val="24"/>
          <w:szCs w:val="24"/>
        </w:rPr>
        <w:t xml:space="preserve">   (4) 违反《施工现场用电安全管理规定》(后附)用电,擅自使用电炉、煤油炉、电热毯、电熨斗等及带有明火的各类电取热器,或擅自使用高能耗灯具取暖、烘烤物品及在禁火区域内违章吸烟的。</w:t>
      </w:r>
    </w:p>
    <w:p>
      <w:pPr>
        <w:pStyle w:val="81"/>
        <w:spacing w:line="360" w:lineRule="auto"/>
        <w:ind w:firstLine="200"/>
        <w:rPr>
          <w:rFonts w:hAnsi="宋体" w:cs="宋体"/>
          <w:sz w:val="24"/>
          <w:szCs w:val="24"/>
        </w:rPr>
      </w:pPr>
      <w:r>
        <w:rPr>
          <w:rFonts w:hint="eastAsia" w:hAnsi="宋体" w:cs="宋体"/>
          <w:sz w:val="24"/>
          <w:szCs w:val="24"/>
        </w:rPr>
        <w:t>5.  承包人在其责任区域内发生严重违法犯罪案件、火灾事故或伤亡及以上安全事故的,承包人在承担相应法律责任的同时还必须承担由此造成的一切直接和间接损失。此外发包人还可视情节轻重每次扣除承包人人民币2000.00元～100000.00元的违约金。</w:t>
      </w:r>
    </w:p>
    <w:p>
      <w:pPr>
        <w:pStyle w:val="81"/>
        <w:spacing w:line="360" w:lineRule="auto"/>
        <w:ind w:firstLine="200"/>
        <w:rPr>
          <w:rFonts w:hAnsi="宋体" w:cs="宋体"/>
          <w:sz w:val="24"/>
          <w:szCs w:val="24"/>
        </w:rPr>
      </w:pPr>
      <w:r>
        <w:rPr>
          <w:rFonts w:hint="eastAsia" w:hAnsi="宋体" w:cs="宋体"/>
          <w:sz w:val="24"/>
          <w:szCs w:val="24"/>
        </w:rPr>
        <w:t>6.  发包人对承包人的责任违约经济处理,由发包人开具书面通知单给承包人认可。处理款从承包人工程款中直接扣除。</w:t>
      </w:r>
    </w:p>
    <w:p>
      <w:pPr>
        <w:pStyle w:val="81"/>
        <w:spacing w:line="360" w:lineRule="auto"/>
        <w:ind w:firstLine="200"/>
        <w:rPr>
          <w:rFonts w:hAnsi="宋体" w:cs="宋体"/>
          <w:sz w:val="24"/>
          <w:szCs w:val="24"/>
        </w:rPr>
      </w:pPr>
      <w:r>
        <w:rPr>
          <w:rFonts w:hint="eastAsia" w:hAnsi="宋体" w:cs="宋体"/>
          <w:sz w:val="24"/>
          <w:szCs w:val="24"/>
        </w:rPr>
        <w:t>7.  根据整个工地治安防范的需要,如确需增设或外聘警卫值勤人员时,发包人可按“协商、集中”的原则决定实施方案,其费用发包人按实际需要由涉及到的各承包人分担,承包人不得推委。</w:t>
      </w:r>
    </w:p>
    <w:p>
      <w:pPr>
        <w:pStyle w:val="81"/>
        <w:spacing w:line="360" w:lineRule="auto"/>
        <w:ind w:firstLine="200"/>
        <w:rPr>
          <w:rFonts w:hAnsi="宋体" w:cs="宋体"/>
          <w:b/>
          <w:bCs/>
          <w:sz w:val="24"/>
          <w:szCs w:val="24"/>
        </w:rPr>
      </w:pPr>
      <w:r>
        <w:rPr>
          <w:rFonts w:hint="eastAsia" w:hAnsi="宋体" w:cs="宋体"/>
          <w:b/>
          <w:bCs/>
          <w:sz w:val="24"/>
          <w:szCs w:val="24"/>
        </w:rPr>
        <w:t>二、承包人的权利和义务：</w:t>
      </w:r>
    </w:p>
    <w:p>
      <w:pPr>
        <w:pStyle w:val="81"/>
        <w:spacing w:line="360" w:lineRule="auto"/>
        <w:ind w:firstLine="200"/>
        <w:rPr>
          <w:rFonts w:hAnsi="宋体" w:cs="宋体"/>
          <w:sz w:val="24"/>
          <w:szCs w:val="24"/>
        </w:rPr>
      </w:pPr>
      <w:r>
        <w:rPr>
          <w:rFonts w:hint="eastAsia" w:hAnsi="宋体" w:cs="宋体"/>
          <w:sz w:val="24"/>
          <w:szCs w:val="24"/>
        </w:rPr>
        <w:t>1.  承包人在进入工地后,应及时明确落实工地治安、防火第一责任人专(兼)职保卫消防干部及治安保卫组织网络,书面报发包人备案。</w:t>
      </w:r>
    </w:p>
    <w:p>
      <w:pPr>
        <w:pStyle w:val="81"/>
        <w:spacing w:line="360" w:lineRule="auto"/>
        <w:ind w:firstLine="200"/>
        <w:rPr>
          <w:rFonts w:hAnsi="宋体" w:cs="宋体"/>
          <w:sz w:val="24"/>
          <w:szCs w:val="24"/>
        </w:rPr>
      </w:pPr>
      <w:r>
        <w:rPr>
          <w:rFonts w:hint="eastAsia" w:hAnsi="宋体" w:cs="宋体"/>
          <w:sz w:val="24"/>
          <w:szCs w:val="24"/>
        </w:rPr>
        <w:t>2.  承包人在施工期间必须遵守、执行国家和本市颁布的治安、消防方面的法律、法规,认真落实发包人制定的《施工现场治安、防火工作管理规范》执行服从管理,对本责任区域内的治安稳定、防火安全,实施全面责任,确保不发生重大治安、行事案件和火灾事故。</w:t>
      </w:r>
    </w:p>
    <w:p>
      <w:pPr>
        <w:pStyle w:val="81"/>
        <w:spacing w:line="360" w:lineRule="auto"/>
        <w:ind w:firstLine="200"/>
        <w:rPr>
          <w:rFonts w:hAnsi="宋体" w:cs="宋体"/>
          <w:sz w:val="24"/>
          <w:szCs w:val="24"/>
        </w:rPr>
      </w:pPr>
      <w:r>
        <w:rPr>
          <w:rFonts w:hint="eastAsia" w:hAnsi="宋体" w:cs="宋体"/>
          <w:sz w:val="24"/>
          <w:szCs w:val="24"/>
        </w:rPr>
        <w:t>3.  承包人的治安防火工作,除接受其上级主管单位的领导外,还应主动接受许昌市公安局和发包人的业务指导、督促、检查。对公安机关和发包人布置的“创建治安合格工地”等工作,要积极地贯彻执行,对公安部门和发包人在检查中查获的各类隐患问题,应在规定的期限内组织整改或采取相应的防范措施,确保安全。</w:t>
      </w:r>
    </w:p>
    <w:p>
      <w:pPr>
        <w:pStyle w:val="81"/>
        <w:spacing w:line="360" w:lineRule="auto"/>
        <w:ind w:firstLine="200"/>
        <w:rPr>
          <w:rFonts w:hAnsi="宋体" w:cs="宋体"/>
          <w:sz w:val="24"/>
          <w:szCs w:val="24"/>
        </w:rPr>
      </w:pPr>
      <w:r>
        <w:rPr>
          <w:rFonts w:hint="eastAsia" w:hAnsi="宋体" w:cs="宋体"/>
          <w:sz w:val="24"/>
          <w:szCs w:val="24"/>
        </w:rPr>
        <w:t>4.  一旦工地上发生治安、刑事案件或火灾事故,承包人应在积极处置、保护现场的同时,立即向公安部门和发包人报告,接受调查、处理。所造成(包括对发包人)的损失,由承包人承担。</w:t>
      </w:r>
    </w:p>
    <w:p>
      <w:pPr>
        <w:pStyle w:val="81"/>
        <w:spacing w:line="360" w:lineRule="auto"/>
        <w:ind w:firstLine="200"/>
        <w:rPr>
          <w:rFonts w:hAnsi="宋体" w:cs="宋体"/>
          <w:sz w:val="24"/>
          <w:szCs w:val="24"/>
        </w:rPr>
      </w:pPr>
      <w:r>
        <w:rPr>
          <w:rFonts w:hint="eastAsia" w:hAnsi="宋体" w:cs="宋体"/>
          <w:sz w:val="24"/>
          <w:szCs w:val="24"/>
        </w:rPr>
        <w:t>5.  承包人对因违章违法行为所受的责任违约经济处理有异议的,可提出申述,要求复议。如发现发包人工作人员在工作中有滥用职权、营私舞弊、有意刁难等违法行为的,有权向发包人领导或有关机关检举揭发,要求处理。</w:t>
      </w:r>
    </w:p>
    <w:p>
      <w:pPr>
        <w:pStyle w:val="81"/>
        <w:spacing w:line="360" w:lineRule="auto"/>
        <w:ind w:firstLine="200"/>
        <w:rPr>
          <w:rFonts w:hAnsi="宋体" w:cs="宋体"/>
          <w:b/>
          <w:bCs/>
          <w:sz w:val="24"/>
          <w:szCs w:val="24"/>
        </w:rPr>
      </w:pPr>
      <w:r>
        <w:rPr>
          <w:rFonts w:hint="eastAsia" w:hAnsi="宋体" w:cs="宋体"/>
          <w:b/>
          <w:bCs/>
          <w:sz w:val="24"/>
          <w:szCs w:val="24"/>
        </w:rPr>
        <w:t>三、其 他：</w:t>
      </w:r>
    </w:p>
    <w:p>
      <w:pPr>
        <w:pStyle w:val="81"/>
        <w:spacing w:line="360" w:lineRule="auto"/>
        <w:ind w:firstLine="200"/>
        <w:rPr>
          <w:rFonts w:hAnsi="宋体" w:cs="宋体"/>
          <w:sz w:val="24"/>
          <w:szCs w:val="24"/>
        </w:rPr>
      </w:pPr>
      <w:r>
        <w:rPr>
          <w:rFonts w:hint="eastAsia" w:hAnsi="宋体" w:cs="宋体"/>
          <w:sz w:val="24"/>
          <w:szCs w:val="24"/>
        </w:rPr>
        <w:t>1.  本协议中未涉及到的有关条款,双方可根据需要协商补充修改。如遇有与国家和本市的有关部门法规不符的应按国家和本市的有关规定执行。</w:t>
      </w:r>
    </w:p>
    <w:p>
      <w:pPr>
        <w:pStyle w:val="81"/>
        <w:spacing w:line="360" w:lineRule="auto"/>
        <w:ind w:firstLine="200"/>
        <w:rPr>
          <w:rFonts w:hAnsi="宋体" w:cs="宋体"/>
          <w:sz w:val="24"/>
          <w:szCs w:val="24"/>
        </w:rPr>
      </w:pPr>
      <w:r>
        <w:rPr>
          <w:rFonts w:hint="eastAsia" w:hAnsi="宋体" w:cs="宋体"/>
          <w:sz w:val="24"/>
          <w:szCs w:val="24"/>
        </w:rPr>
        <w:t>2.  本协议作为工程合同的附件在工程合同正式签约后生效,与工程合同具有同等法律效力。工程合同期满,本协议终止。</w:t>
      </w:r>
    </w:p>
    <w:p>
      <w:pPr>
        <w:pStyle w:val="81"/>
        <w:spacing w:line="360" w:lineRule="auto"/>
        <w:ind w:firstLine="200"/>
        <w:rPr>
          <w:rFonts w:hAnsi="宋体" w:cs="宋体"/>
          <w:sz w:val="24"/>
          <w:szCs w:val="24"/>
        </w:rPr>
      </w:pPr>
      <w:r>
        <w:rPr>
          <w:rFonts w:hint="eastAsia" w:hAnsi="宋体" w:cs="宋体"/>
          <w:sz w:val="24"/>
          <w:szCs w:val="24"/>
        </w:rPr>
        <w:t>1. 联 系 人:</w:t>
      </w:r>
    </w:p>
    <w:p>
      <w:pPr>
        <w:pStyle w:val="81"/>
        <w:spacing w:line="360" w:lineRule="auto"/>
        <w:ind w:firstLine="200"/>
        <w:rPr>
          <w:rFonts w:hAnsi="宋体" w:cs="宋体"/>
          <w:sz w:val="24"/>
          <w:szCs w:val="24"/>
        </w:rPr>
      </w:pPr>
      <w:r>
        <w:rPr>
          <w:rFonts w:hint="eastAsia" w:hAnsi="宋体" w:cs="宋体"/>
          <w:sz w:val="24"/>
          <w:szCs w:val="24"/>
        </w:rPr>
        <w:t xml:space="preserve">发包人:                                  承包人：             </w:t>
      </w:r>
    </w:p>
    <w:p>
      <w:pPr>
        <w:pStyle w:val="81"/>
        <w:spacing w:line="360" w:lineRule="auto"/>
        <w:ind w:firstLine="200"/>
        <w:rPr>
          <w:rFonts w:hAnsi="宋体" w:cs="宋体"/>
          <w:sz w:val="24"/>
          <w:szCs w:val="24"/>
        </w:rPr>
      </w:pPr>
      <w:r>
        <w:rPr>
          <w:rFonts w:hint="eastAsia" w:hAnsi="宋体" w:cs="宋体"/>
          <w:sz w:val="24"/>
          <w:szCs w:val="24"/>
        </w:rPr>
        <w:t>年    月     日                          年     月     日</w:t>
      </w:r>
    </w:p>
    <w:p>
      <w:pPr>
        <w:adjustRightInd w:val="0"/>
        <w:snapToGrid w:val="0"/>
        <w:ind w:firstLine="480"/>
        <w:rPr>
          <w:rFonts w:hAnsi="宋体" w:cs="宋体"/>
          <w:sz w:val="24"/>
          <w:szCs w:val="24"/>
        </w:rPr>
      </w:pPr>
      <w:r>
        <w:rPr>
          <w:rFonts w:hint="eastAsia" w:hAnsi="宋体" w:cs="宋体"/>
          <w:sz w:val="24"/>
          <w:szCs w:val="24"/>
        </w:rPr>
        <w:br w:type="page"/>
      </w:r>
    </w:p>
    <w:p>
      <w:pPr>
        <w:adjustRightInd w:val="0"/>
        <w:snapToGrid w:val="0"/>
        <w:ind w:firstLine="600"/>
        <w:jc w:val="center"/>
        <w:rPr>
          <w:rFonts w:hAnsi="宋体" w:cs="宋体"/>
          <w:sz w:val="24"/>
          <w:szCs w:val="24"/>
        </w:rPr>
      </w:pPr>
      <w:r>
        <w:rPr>
          <w:rFonts w:hint="eastAsia" w:hAnsi="宋体" w:cs="宋体"/>
          <w:sz w:val="24"/>
          <w:szCs w:val="24"/>
        </w:rPr>
        <w:t>廉洁协议</w:t>
      </w:r>
    </w:p>
    <w:p>
      <w:pPr>
        <w:pStyle w:val="81"/>
        <w:spacing w:line="360" w:lineRule="auto"/>
        <w:ind w:firstLine="200"/>
        <w:rPr>
          <w:rFonts w:hAnsi="宋体" w:cs="宋体"/>
          <w:sz w:val="24"/>
          <w:szCs w:val="24"/>
        </w:rPr>
      </w:pPr>
      <w:r>
        <w:rPr>
          <w:rFonts w:hint="eastAsia" w:hAnsi="宋体" w:cs="宋体"/>
          <w:sz w:val="24"/>
          <w:szCs w:val="24"/>
        </w:rPr>
        <w:t>发包人: 许昌英地置业有限公司</w:t>
      </w:r>
    </w:p>
    <w:p>
      <w:pPr>
        <w:pStyle w:val="81"/>
        <w:spacing w:line="360" w:lineRule="auto"/>
        <w:ind w:firstLine="200"/>
        <w:rPr>
          <w:rFonts w:hAnsi="宋体" w:cs="宋体"/>
          <w:sz w:val="24"/>
          <w:szCs w:val="24"/>
        </w:rPr>
      </w:pPr>
      <w:r>
        <w:rPr>
          <w:rFonts w:hint="eastAsia" w:hAnsi="宋体" w:cs="宋体"/>
          <w:sz w:val="24"/>
          <w:szCs w:val="24"/>
        </w:rPr>
        <w:t xml:space="preserve">承包人:                    </w:t>
      </w:r>
    </w:p>
    <w:p>
      <w:pPr>
        <w:pStyle w:val="81"/>
        <w:spacing w:line="360" w:lineRule="auto"/>
        <w:ind w:firstLine="200"/>
        <w:rPr>
          <w:rFonts w:hAnsi="宋体" w:cs="宋体"/>
          <w:sz w:val="24"/>
          <w:szCs w:val="24"/>
        </w:rPr>
      </w:pPr>
      <w:r>
        <w:rPr>
          <w:rFonts w:hint="eastAsia" w:hAnsi="宋体" w:cs="宋体"/>
          <w:sz w:val="24"/>
          <w:szCs w:val="24"/>
        </w:rPr>
        <w:t xml:space="preserve">   为了在工程建设中保持廉洁自律的工作作风,防止各种不正当行为的发生,根据国家和地方有关建设工程承包和廉洁建设的各项规定以及相关法律法规结合工程建设的特点,特订立本协议如下:</w:t>
      </w:r>
    </w:p>
    <w:p>
      <w:pPr>
        <w:adjustRightInd w:val="0"/>
        <w:snapToGrid w:val="0"/>
        <w:ind w:firstLine="480"/>
        <w:rPr>
          <w:rFonts w:hAnsi="宋体" w:cs="宋体"/>
          <w:sz w:val="24"/>
          <w:szCs w:val="24"/>
        </w:rPr>
      </w:pPr>
      <w:r>
        <w:rPr>
          <w:rFonts w:hint="eastAsia" w:hAnsi="宋体" w:cs="宋体"/>
          <w:sz w:val="24"/>
          <w:szCs w:val="24"/>
        </w:rPr>
        <w:t>1．双方的权利和义务</w:t>
      </w:r>
    </w:p>
    <w:p>
      <w:pPr>
        <w:adjustRightInd w:val="0"/>
        <w:snapToGrid w:val="0"/>
        <w:ind w:firstLine="480"/>
        <w:rPr>
          <w:rFonts w:hAnsi="宋体" w:cs="宋体"/>
          <w:sz w:val="24"/>
          <w:szCs w:val="24"/>
        </w:rPr>
      </w:pPr>
      <w:r>
        <w:rPr>
          <w:rFonts w:hint="eastAsia" w:hAnsi="宋体" w:cs="宋体"/>
          <w:sz w:val="24"/>
          <w:szCs w:val="24"/>
        </w:rPr>
        <w:t>（1） 严格遵守国家有关法律法规及建设行政管理部门的有关规章规定。</w:t>
      </w:r>
    </w:p>
    <w:p>
      <w:pPr>
        <w:adjustRightInd w:val="0"/>
        <w:snapToGrid w:val="0"/>
        <w:ind w:firstLine="480"/>
        <w:rPr>
          <w:rFonts w:hAnsi="宋体" w:cs="宋体"/>
          <w:sz w:val="24"/>
          <w:szCs w:val="24"/>
        </w:rPr>
      </w:pPr>
      <w:r>
        <w:rPr>
          <w:rFonts w:hint="eastAsia" w:hAnsi="宋体" w:cs="宋体"/>
          <w:sz w:val="24"/>
          <w:szCs w:val="24"/>
        </w:rPr>
        <w:t>（2） 严格执行</w:t>
      </w:r>
      <w:r>
        <w:rPr>
          <w:rFonts w:hint="eastAsia" w:hAnsi="宋体" w:cs="宋体"/>
          <w:sz w:val="24"/>
          <w:szCs w:val="24"/>
          <w:u w:val="single"/>
        </w:rPr>
        <w:t>泰和院居住小区南地块二期第一批公租房施工总承包</w:t>
      </w:r>
      <w:r>
        <w:rPr>
          <w:rFonts w:hint="eastAsia" w:hAnsi="宋体" w:cs="宋体"/>
          <w:sz w:val="24"/>
          <w:szCs w:val="24"/>
        </w:rPr>
        <w:t>工程的合同文件，自觉按合同办事。</w:t>
      </w:r>
    </w:p>
    <w:p>
      <w:pPr>
        <w:adjustRightInd w:val="0"/>
        <w:snapToGrid w:val="0"/>
        <w:ind w:firstLine="480"/>
        <w:rPr>
          <w:rFonts w:hAnsi="宋体" w:cs="宋体"/>
          <w:sz w:val="24"/>
          <w:szCs w:val="24"/>
        </w:rPr>
      </w:pPr>
      <w:r>
        <w:rPr>
          <w:rFonts w:hint="eastAsia" w:hAnsi="宋体" w:cs="宋体"/>
          <w:sz w:val="24"/>
          <w:szCs w:val="24"/>
        </w:rPr>
        <w:t>（3） 双方的业务活动坚持公开、公正、诚信、透明的原则（法律认定的商业秘密和合同文件另有规定除外），不得损害国家和集体利益，违反工程建设管理规章制度。</w:t>
      </w:r>
    </w:p>
    <w:p>
      <w:pPr>
        <w:adjustRightInd w:val="0"/>
        <w:snapToGrid w:val="0"/>
        <w:ind w:firstLine="480"/>
        <w:rPr>
          <w:rFonts w:hAnsi="宋体" w:cs="宋体"/>
          <w:sz w:val="24"/>
          <w:szCs w:val="24"/>
        </w:rPr>
      </w:pPr>
      <w:r>
        <w:rPr>
          <w:rFonts w:hint="eastAsia" w:hAnsi="宋体" w:cs="宋体"/>
          <w:sz w:val="24"/>
          <w:szCs w:val="24"/>
        </w:rPr>
        <w:t>（4） 建立健全廉洁制度，开展廉洁教育，设立廉洁告示牌，公布举报电话，监督并认真查处违法违纪行为。</w:t>
      </w:r>
    </w:p>
    <w:p>
      <w:pPr>
        <w:adjustRightInd w:val="0"/>
        <w:snapToGrid w:val="0"/>
        <w:ind w:firstLine="480"/>
        <w:rPr>
          <w:rFonts w:hAnsi="宋体" w:cs="宋体"/>
          <w:sz w:val="24"/>
          <w:szCs w:val="24"/>
        </w:rPr>
      </w:pPr>
      <w:r>
        <w:rPr>
          <w:rFonts w:hint="eastAsia" w:hAnsi="宋体" w:cs="宋体"/>
          <w:sz w:val="24"/>
          <w:szCs w:val="24"/>
        </w:rPr>
        <w:t>（5） 发现对方在业务活动中有违反廉洁规定的行为，有及时提醒对方纠正的权利和义务。</w:t>
      </w:r>
    </w:p>
    <w:p>
      <w:pPr>
        <w:adjustRightInd w:val="0"/>
        <w:snapToGrid w:val="0"/>
        <w:ind w:firstLine="480"/>
        <w:rPr>
          <w:rFonts w:hAnsi="宋体" w:cs="宋体"/>
          <w:sz w:val="24"/>
          <w:szCs w:val="24"/>
        </w:rPr>
      </w:pPr>
      <w:r>
        <w:rPr>
          <w:rFonts w:hint="eastAsia" w:hAnsi="宋体" w:cs="宋体"/>
          <w:sz w:val="24"/>
          <w:szCs w:val="24"/>
        </w:rPr>
        <w:t>（6） 发现对方严重违反本合同义务条款的行为，有向其上级有关部门举报、建议给予处理并要求告知处理结果的权利；</w:t>
      </w:r>
    </w:p>
    <w:p>
      <w:pPr>
        <w:adjustRightInd w:val="0"/>
        <w:snapToGrid w:val="0"/>
        <w:ind w:firstLine="480"/>
        <w:rPr>
          <w:rFonts w:hAnsi="宋体" w:cs="宋体"/>
          <w:sz w:val="24"/>
          <w:szCs w:val="24"/>
        </w:rPr>
      </w:pPr>
      <w:r>
        <w:rPr>
          <w:rFonts w:hint="eastAsia" w:hAnsi="宋体" w:cs="宋体"/>
          <w:sz w:val="24"/>
          <w:szCs w:val="24"/>
        </w:rPr>
        <w:t>2．发包人的义务</w:t>
      </w:r>
    </w:p>
    <w:p>
      <w:pPr>
        <w:adjustRightInd w:val="0"/>
        <w:snapToGrid w:val="0"/>
        <w:ind w:firstLine="480"/>
        <w:rPr>
          <w:rFonts w:hAnsi="宋体" w:cs="宋体"/>
          <w:sz w:val="24"/>
          <w:szCs w:val="24"/>
        </w:rPr>
      </w:pPr>
      <w:r>
        <w:rPr>
          <w:rFonts w:hint="eastAsia" w:hAnsi="宋体" w:cs="宋体"/>
          <w:sz w:val="24"/>
          <w:szCs w:val="24"/>
        </w:rPr>
        <w:t>（1） 发包人及其工作人员不得索要或接受乙方的礼金、有价证券和贵重物品，不得在承包人报销任何应由发包人或发包人工作人员个人支付的费用等。</w:t>
      </w:r>
    </w:p>
    <w:p>
      <w:pPr>
        <w:adjustRightInd w:val="0"/>
        <w:snapToGrid w:val="0"/>
        <w:ind w:firstLine="480"/>
        <w:rPr>
          <w:rFonts w:hAnsi="宋体" w:cs="宋体"/>
          <w:sz w:val="24"/>
          <w:szCs w:val="24"/>
        </w:rPr>
      </w:pPr>
      <w:r>
        <w:rPr>
          <w:rFonts w:hint="eastAsia" w:hAnsi="宋体" w:cs="宋体"/>
          <w:sz w:val="24"/>
          <w:szCs w:val="24"/>
        </w:rPr>
        <w:t>（2） 发包人工作人员不得参加承包人安排的超标准宴请和娱乐活动；不得接受承包人提供的通讯工具、交通工具和高档办公用品等。</w:t>
      </w:r>
    </w:p>
    <w:p>
      <w:pPr>
        <w:adjustRightInd w:val="0"/>
        <w:snapToGrid w:val="0"/>
        <w:ind w:firstLine="480"/>
        <w:rPr>
          <w:rFonts w:hAnsi="宋体" w:cs="宋体"/>
          <w:sz w:val="24"/>
          <w:szCs w:val="24"/>
        </w:rPr>
      </w:pPr>
      <w:r>
        <w:rPr>
          <w:rFonts w:hint="eastAsia" w:hAnsi="宋体" w:cs="宋体"/>
          <w:sz w:val="24"/>
          <w:szCs w:val="24"/>
        </w:rPr>
        <w:t>（3） 发包人及其工作人员不得要求或者接受承包人为其住房装修、婚丧嫁娶活动、配偶子女的工作安排以及出国出境、旅游等提供方便等。</w:t>
      </w:r>
    </w:p>
    <w:p>
      <w:pPr>
        <w:adjustRightInd w:val="0"/>
        <w:snapToGrid w:val="0"/>
        <w:ind w:firstLine="480"/>
        <w:rPr>
          <w:rFonts w:hAnsi="宋体" w:cs="宋体"/>
          <w:sz w:val="24"/>
          <w:szCs w:val="24"/>
        </w:rPr>
      </w:pPr>
      <w:r>
        <w:rPr>
          <w:rFonts w:hint="eastAsia" w:hAnsi="宋体" w:cs="宋体"/>
          <w:sz w:val="24"/>
          <w:szCs w:val="24"/>
        </w:rPr>
        <w:t>（4） 发包人工作人员及其配偶、子女不得从事与发包人工程有关的材料设备供应、工程分包、劳务等经济活动等。</w:t>
      </w:r>
    </w:p>
    <w:p>
      <w:pPr>
        <w:adjustRightInd w:val="0"/>
        <w:snapToGrid w:val="0"/>
        <w:ind w:firstLine="480"/>
        <w:rPr>
          <w:rFonts w:hAnsi="宋体" w:cs="宋体"/>
          <w:sz w:val="24"/>
          <w:szCs w:val="24"/>
        </w:rPr>
      </w:pPr>
      <w:r>
        <w:rPr>
          <w:rFonts w:hint="eastAsia" w:hAnsi="宋体" w:cs="宋体"/>
          <w:sz w:val="24"/>
          <w:szCs w:val="24"/>
        </w:rPr>
        <w:t>（5） 发包人及其工作人员不得以任何理由向承包人推荐分包单位或推销材料，不得要求承包人购买合同规定外的材料和设备。</w:t>
      </w:r>
    </w:p>
    <w:p>
      <w:pPr>
        <w:adjustRightInd w:val="0"/>
        <w:snapToGrid w:val="0"/>
        <w:ind w:firstLine="480"/>
        <w:rPr>
          <w:rFonts w:hAnsi="宋体" w:cs="宋体"/>
          <w:sz w:val="24"/>
          <w:szCs w:val="24"/>
        </w:rPr>
      </w:pPr>
      <w:r>
        <w:rPr>
          <w:rFonts w:hint="eastAsia" w:hAnsi="宋体" w:cs="宋体"/>
          <w:sz w:val="24"/>
          <w:szCs w:val="24"/>
        </w:rPr>
        <w:t>（6） 发包人工作人员要秉公办事，不准营私舞弊，不准利用职权从事各种个人有偿中介活动和安排个人施工队伍。</w:t>
      </w:r>
    </w:p>
    <w:p>
      <w:pPr>
        <w:adjustRightInd w:val="0"/>
        <w:snapToGrid w:val="0"/>
        <w:ind w:firstLine="480"/>
        <w:rPr>
          <w:rFonts w:hAnsi="宋体" w:cs="宋体"/>
          <w:sz w:val="24"/>
          <w:szCs w:val="24"/>
        </w:rPr>
      </w:pPr>
      <w:r>
        <w:rPr>
          <w:rFonts w:hint="eastAsia" w:hAnsi="宋体" w:cs="宋体"/>
          <w:sz w:val="24"/>
          <w:szCs w:val="24"/>
        </w:rPr>
        <w:t>3．承包人的义务</w:t>
      </w:r>
    </w:p>
    <w:p>
      <w:pPr>
        <w:adjustRightInd w:val="0"/>
        <w:snapToGrid w:val="0"/>
        <w:ind w:firstLine="480"/>
        <w:rPr>
          <w:rFonts w:hAnsi="宋体" w:cs="宋体"/>
          <w:sz w:val="24"/>
          <w:szCs w:val="24"/>
        </w:rPr>
      </w:pPr>
      <w:r>
        <w:rPr>
          <w:rFonts w:hint="eastAsia" w:hAnsi="宋体" w:cs="宋体"/>
          <w:sz w:val="24"/>
          <w:szCs w:val="24"/>
        </w:rPr>
        <w:t>（1）承包人不得以任何理由向发包人及其工作人员行贿或馈赠礼金、有价证券、贵重礼品。</w:t>
      </w:r>
    </w:p>
    <w:p>
      <w:pPr>
        <w:adjustRightInd w:val="0"/>
        <w:snapToGrid w:val="0"/>
        <w:ind w:firstLine="480"/>
        <w:rPr>
          <w:rFonts w:hAnsi="宋体" w:cs="宋体"/>
          <w:sz w:val="24"/>
          <w:szCs w:val="24"/>
        </w:rPr>
      </w:pPr>
      <w:r>
        <w:rPr>
          <w:rFonts w:hint="eastAsia" w:hAnsi="宋体" w:cs="宋体"/>
          <w:sz w:val="24"/>
          <w:szCs w:val="24"/>
        </w:rPr>
        <w:t>（2）承包人不得以任何名义为发包人及其工作人员报销应由发包人单位或个人支付的任何费用。</w:t>
      </w:r>
    </w:p>
    <w:p>
      <w:pPr>
        <w:adjustRightInd w:val="0"/>
        <w:snapToGrid w:val="0"/>
        <w:ind w:firstLine="480"/>
        <w:rPr>
          <w:rFonts w:hAnsi="宋体" w:cs="宋体"/>
          <w:sz w:val="24"/>
          <w:szCs w:val="24"/>
        </w:rPr>
      </w:pPr>
      <w:r>
        <w:rPr>
          <w:rFonts w:hint="eastAsia" w:hAnsi="宋体" w:cs="宋体"/>
          <w:sz w:val="24"/>
          <w:szCs w:val="24"/>
        </w:rPr>
        <w:t>（3）承包人不得以任何理由安排发包人工作人员参加超标准宴请及娱乐活动。</w:t>
      </w:r>
    </w:p>
    <w:p>
      <w:pPr>
        <w:adjustRightInd w:val="0"/>
        <w:snapToGrid w:val="0"/>
        <w:ind w:firstLine="480"/>
        <w:rPr>
          <w:rFonts w:hAnsi="宋体" w:cs="宋体"/>
          <w:sz w:val="24"/>
          <w:szCs w:val="24"/>
        </w:rPr>
      </w:pPr>
      <w:r>
        <w:rPr>
          <w:rFonts w:hint="eastAsia" w:hAnsi="宋体" w:cs="宋体"/>
          <w:sz w:val="24"/>
          <w:szCs w:val="24"/>
        </w:rPr>
        <w:t>（4）承包人不得为发包人单位和个人购置或提供通讯工具、交通工具和高档办公用品等。</w:t>
      </w:r>
    </w:p>
    <w:p>
      <w:pPr>
        <w:adjustRightInd w:val="0"/>
        <w:snapToGrid w:val="0"/>
        <w:ind w:firstLine="480"/>
        <w:rPr>
          <w:rFonts w:hAnsi="宋体" w:cs="宋体"/>
          <w:sz w:val="24"/>
          <w:szCs w:val="24"/>
        </w:rPr>
      </w:pPr>
      <w:r>
        <w:rPr>
          <w:rFonts w:hint="eastAsia" w:hAnsi="宋体" w:cs="宋体"/>
          <w:sz w:val="24"/>
          <w:szCs w:val="24"/>
        </w:rPr>
        <w:t>4．违约责任</w:t>
      </w:r>
    </w:p>
    <w:p>
      <w:pPr>
        <w:adjustRightInd w:val="0"/>
        <w:snapToGrid w:val="0"/>
        <w:ind w:firstLine="480"/>
        <w:rPr>
          <w:rFonts w:hAnsi="宋体" w:cs="宋体"/>
          <w:sz w:val="24"/>
          <w:szCs w:val="24"/>
        </w:rPr>
      </w:pPr>
      <w:r>
        <w:rPr>
          <w:rFonts w:hint="eastAsia" w:hAnsi="宋体" w:cs="宋体"/>
          <w:sz w:val="24"/>
          <w:szCs w:val="24"/>
        </w:rPr>
        <w:t>（1）发包人及其工作人员违反本合同第1、2条，按管理权限，依据有关规定处理；涉嫌犯罪的，移交司法机关追究刑事责任；给承包人单位造成经济损失的，应予以赔偿。</w:t>
      </w:r>
    </w:p>
    <w:p>
      <w:pPr>
        <w:adjustRightInd w:val="0"/>
        <w:snapToGrid w:val="0"/>
        <w:ind w:firstLine="480"/>
        <w:rPr>
          <w:rFonts w:hAnsi="宋体" w:cs="宋体"/>
          <w:sz w:val="24"/>
          <w:szCs w:val="24"/>
        </w:rPr>
      </w:pPr>
      <w:r>
        <w:rPr>
          <w:rFonts w:hint="eastAsia" w:hAnsi="宋体" w:cs="宋体"/>
          <w:sz w:val="24"/>
          <w:szCs w:val="24"/>
        </w:rPr>
        <w:t>（2）承包人及其工作人员违反本合同第1、3条，按管理权限，依据有关规定处理；给发包人单位造成经济损失的，应予以赔偿；情节严重的，发包人建议建设主管部门给予承包人一至三年内不得进入其主管的工程建设市场的处罚。</w:t>
      </w:r>
    </w:p>
    <w:p>
      <w:pPr>
        <w:adjustRightInd w:val="0"/>
        <w:snapToGrid w:val="0"/>
        <w:ind w:firstLine="480"/>
        <w:rPr>
          <w:rFonts w:hAnsi="宋体" w:cs="宋体"/>
          <w:sz w:val="24"/>
          <w:szCs w:val="24"/>
        </w:rPr>
      </w:pPr>
      <w:r>
        <w:rPr>
          <w:rFonts w:hint="eastAsia" w:hAnsi="宋体" w:cs="宋体"/>
          <w:sz w:val="24"/>
          <w:szCs w:val="24"/>
        </w:rPr>
        <w:t>5．本合同有效期为双方签署之日起至该工程项目竣工验收后止。</w:t>
      </w:r>
    </w:p>
    <w:p>
      <w:pPr>
        <w:adjustRightInd w:val="0"/>
        <w:snapToGrid w:val="0"/>
        <w:ind w:firstLine="480"/>
        <w:rPr>
          <w:rFonts w:hAnsi="宋体" w:cs="宋体"/>
          <w:sz w:val="24"/>
          <w:szCs w:val="24"/>
        </w:rPr>
      </w:pPr>
      <w:r>
        <w:rPr>
          <w:rFonts w:hint="eastAsia" w:hAnsi="宋体" w:cs="宋体"/>
          <w:sz w:val="24"/>
          <w:szCs w:val="24"/>
        </w:rPr>
        <w:t>6．本合同作为</w:t>
      </w:r>
      <w:r>
        <w:rPr>
          <w:rFonts w:hint="eastAsia" w:hAnsi="宋体" w:cs="宋体"/>
          <w:sz w:val="24"/>
          <w:szCs w:val="24"/>
          <w:u w:val="single"/>
        </w:rPr>
        <w:t>泰和院居住小区南地块二期第一批公租房施工总承包</w:t>
      </w:r>
      <w:r>
        <w:rPr>
          <w:rFonts w:hint="eastAsia" w:hAnsi="宋体" w:cs="宋体"/>
          <w:sz w:val="24"/>
          <w:szCs w:val="24"/>
        </w:rPr>
        <w:t>工程施工合同的附件，与工程施工合同具有同等的法律效力，经合同双方签署立即生效。</w:t>
      </w:r>
    </w:p>
    <w:p>
      <w:pPr>
        <w:adjustRightInd w:val="0"/>
        <w:snapToGrid w:val="0"/>
        <w:ind w:firstLine="480"/>
        <w:rPr>
          <w:rFonts w:hAnsi="宋体" w:cs="宋体"/>
          <w:sz w:val="24"/>
          <w:szCs w:val="24"/>
        </w:rPr>
      </w:pPr>
      <w:r>
        <w:rPr>
          <w:rFonts w:hint="eastAsia" w:hAnsi="宋体" w:cs="宋体"/>
          <w:sz w:val="24"/>
          <w:szCs w:val="24"/>
        </w:rPr>
        <w:t>7．本合同一式四份，由甲乙双方各执两份。</w:t>
      </w:r>
    </w:p>
    <w:p>
      <w:pPr>
        <w:adjustRightInd w:val="0"/>
        <w:snapToGrid w:val="0"/>
        <w:ind w:firstLine="480"/>
        <w:rPr>
          <w:rFonts w:hAnsi="宋体" w:cs="宋体"/>
          <w:sz w:val="24"/>
          <w:szCs w:val="24"/>
        </w:rPr>
      </w:pPr>
      <w:r>
        <w:rPr>
          <w:rFonts w:hint="eastAsia" w:hAnsi="宋体" w:cs="宋体"/>
          <w:sz w:val="24"/>
          <w:szCs w:val="24"/>
        </w:rPr>
        <w:t>发包人：</w:t>
      </w:r>
      <w:r>
        <w:rPr>
          <w:rFonts w:hint="eastAsia" w:hAnsi="宋体" w:cs="宋体"/>
          <w:sz w:val="24"/>
          <w:szCs w:val="24"/>
          <w:u w:val="single"/>
        </w:rPr>
        <w:t xml:space="preserve">  单位全称   （盖单位章）</w:t>
      </w:r>
      <w:r>
        <w:rPr>
          <w:rFonts w:hint="eastAsia" w:hAnsi="宋体" w:cs="宋体"/>
          <w:sz w:val="24"/>
          <w:szCs w:val="24"/>
        </w:rPr>
        <w:t xml:space="preserve">      承包人：</w:t>
      </w:r>
      <w:r>
        <w:rPr>
          <w:rFonts w:hint="eastAsia" w:hAnsi="宋体" w:cs="宋体"/>
          <w:sz w:val="24"/>
          <w:szCs w:val="24"/>
          <w:u w:val="single"/>
        </w:rPr>
        <w:t xml:space="preserve">    单位全称  （盖单位章）</w:t>
      </w:r>
    </w:p>
    <w:p>
      <w:pPr>
        <w:adjustRightInd w:val="0"/>
        <w:snapToGrid w:val="0"/>
        <w:ind w:firstLine="480"/>
        <w:rPr>
          <w:rFonts w:hAnsi="宋体" w:cs="宋体"/>
          <w:sz w:val="24"/>
          <w:szCs w:val="24"/>
        </w:rPr>
      </w:pPr>
      <w:r>
        <w:rPr>
          <w:rFonts w:hint="eastAsia" w:hAnsi="宋体" w:cs="宋体"/>
          <w:sz w:val="24"/>
          <w:szCs w:val="24"/>
        </w:rPr>
        <w:t>法定代表人：                           法定代表人：</w:t>
      </w:r>
    </w:p>
    <w:p>
      <w:pPr>
        <w:adjustRightInd w:val="0"/>
        <w:snapToGrid w:val="0"/>
        <w:ind w:firstLine="480"/>
        <w:rPr>
          <w:rFonts w:hAnsi="宋体" w:cs="宋体"/>
          <w:sz w:val="24"/>
          <w:szCs w:val="24"/>
        </w:rPr>
      </w:pPr>
      <w:r>
        <w:rPr>
          <w:rFonts w:hint="eastAsia" w:hAnsi="宋体" w:cs="宋体"/>
          <w:sz w:val="24"/>
          <w:szCs w:val="24"/>
        </w:rPr>
        <w:t>委托代理人：</w:t>
      </w:r>
      <w:r>
        <w:rPr>
          <w:rFonts w:hint="eastAsia" w:hAnsi="宋体" w:cs="宋体"/>
          <w:sz w:val="24"/>
          <w:szCs w:val="24"/>
          <w:u w:val="single"/>
        </w:rPr>
        <w:t xml:space="preserve">             （职务）</w:t>
      </w:r>
      <w:r>
        <w:rPr>
          <w:rFonts w:hint="eastAsia" w:hAnsi="宋体" w:cs="宋体"/>
          <w:sz w:val="24"/>
          <w:szCs w:val="24"/>
        </w:rPr>
        <w:t xml:space="preserve">      委托代理人：</w:t>
      </w:r>
      <w:r>
        <w:rPr>
          <w:rFonts w:hint="eastAsia" w:hAnsi="宋体" w:cs="宋体"/>
          <w:sz w:val="24"/>
          <w:szCs w:val="24"/>
          <w:u w:val="single"/>
        </w:rPr>
        <w:t xml:space="preserve">              （职务）</w:t>
      </w:r>
    </w:p>
    <w:p>
      <w:pPr>
        <w:adjustRightInd w:val="0"/>
        <w:snapToGrid w:val="0"/>
        <w:ind w:firstLine="1416" w:firstLineChars="590"/>
        <w:rPr>
          <w:rFonts w:hAnsi="宋体" w:cs="宋体"/>
          <w:sz w:val="24"/>
          <w:szCs w:val="24"/>
          <w:u w:val="single"/>
        </w:rPr>
      </w:pPr>
      <w:r>
        <w:rPr>
          <w:rFonts w:hint="eastAsia" w:hAnsi="宋体" w:cs="宋体"/>
          <w:sz w:val="24"/>
          <w:szCs w:val="24"/>
          <w:u w:val="single"/>
        </w:rPr>
        <w:t xml:space="preserve">             （姓名）</w:t>
      </w:r>
      <w:r>
        <w:rPr>
          <w:rFonts w:hint="eastAsia" w:hAnsi="宋体" w:cs="宋体"/>
          <w:sz w:val="24"/>
          <w:szCs w:val="24"/>
        </w:rPr>
        <w:t xml:space="preserve">                  </w:t>
      </w:r>
      <w:r>
        <w:rPr>
          <w:rFonts w:hint="eastAsia" w:hAnsi="宋体" w:cs="宋体"/>
          <w:sz w:val="24"/>
          <w:szCs w:val="24"/>
          <w:u w:val="single"/>
        </w:rPr>
        <w:t xml:space="preserve">              （姓名）</w:t>
      </w:r>
    </w:p>
    <w:p>
      <w:pPr>
        <w:adjustRightInd w:val="0"/>
        <w:snapToGrid w:val="0"/>
        <w:ind w:firstLine="1416" w:firstLineChars="590"/>
        <w:rPr>
          <w:rFonts w:hAnsi="宋体" w:cs="宋体"/>
          <w:sz w:val="24"/>
          <w:szCs w:val="24"/>
        </w:rPr>
      </w:pPr>
      <w:r>
        <w:rPr>
          <w:rFonts w:hint="eastAsia" w:hAnsi="宋体" w:cs="宋体"/>
          <w:sz w:val="24"/>
          <w:szCs w:val="24"/>
          <w:u w:val="single"/>
        </w:rPr>
        <w:t xml:space="preserve">             （签字）</w:t>
      </w:r>
      <w:r>
        <w:rPr>
          <w:rFonts w:hint="eastAsia" w:hAnsi="宋体" w:cs="宋体"/>
          <w:sz w:val="24"/>
          <w:szCs w:val="24"/>
        </w:rPr>
        <w:t xml:space="preserve">                  </w:t>
      </w:r>
      <w:r>
        <w:rPr>
          <w:rFonts w:hint="eastAsia" w:hAnsi="宋体" w:cs="宋体"/>
          <w:sz w:val="24"/>
          <w:szCs w:val="24"/>
          <w:u w:val="single"/>
        </w:rPr>
        <w:t xml:space="preserve">              （签字）</w:t>
      </w:r>
    </w:p>
    <w:p>
      <w:pPr>
        <w:adjustRightInd w:val="0"/>
        <w:snapToGrid w:val="0"/>
        <w:ind w:firstLine="480"/>
        <w:rPr>
          <w:rFonts w:hAnsi="宋体" w:cs="宋体"/>
          <w:sz w:val="24"/>
          <w:szCs w:val="24"/>
        </w:rPr>
      </w:pPr>
      <w:r>
        <w:rPr>
          <w:rFonts w:hint="eastAsia" w:hAnsi="宋体" w:cs="宋体"/>
          <w:sz w:val="24"/>
          <w:szCs w:val="24"/>
        </w:rPr>
        <w:t>地址：                                 地址：</w:t>
      </w:r>
    </w:p>
    <w:p>
      <w:pPr>
        <w:adjustRightInd w:val="0"/>
        <w:snapToGrid w:val="0"/>
        <w:ind w:firstLine="480"/>
        <w:rPr>
          <w:rFonts w:hAnsi="宋体" w:cs="宋体"/>
          <w:sz w:val="24"/>
          <w:szCs w:val="24"/>
        </w:rPr>
      </w:pPr>
      <w:r>
        <w:rPr>
          <w:rFonts w:hint="eastAsia" w:hAnsi="宋体" w:cs="宋体"/>
          <w:sz w:val="24"/>
          <w:szCs w:val="24"/>
        </w:rPr>
        <w:t>电话：                                 电话：</w:t>
      </w:r>
    </w:p>
    <w:p>
      <w:pPr>
        <w:adjustRightInd w:val="0"/>
        <w:snapToGrid w:val="0"/>
        <w:ind w:firstLine="480"/>
        <w:rPr>
          <w:rFonts w:hAnsi="宋体" w:cs="宋体"/>
          <w:sz w:val="24"/>
          <w:szCs w:val="24"/>
        </w:rPr>
      </w:pPr>
      <w:r>
        <w:rPr>
          <w:rFonts w:hint="eastAsia" w:hAnsi="宋体" w:cs="宋体"/>
          <w:sz w:val="24"/>
          <w:szCs w:val="24"/>
        </w:rPr>
        <w:t>日期：                                 日期：</w:t>
      </w:r>
    </w:p>
    <w:p>
      <w:pPr>
        <w:tabs>
          <w:tab w:val="left" w:pos="0"/>
          <w:tab w:val="left" w:pos="360"/>
        </w:tabs>
        <w:adjustRightInd w:val="0"/>
        <w:snapToGrid w:val="0"/>
        <w:ind w:firstLine="482"/>
        <w:jc w:val="center"/>
        <w:rPr>
          <w:rFonts w:hAnsi="宋体" w:cs="宋体"/>
          <w:b/>
          <w:sz w:val="24"/>
          <w:szCs w:val="24"/>
        </w:rPr>
      </w:pPr>
      <w:r>
        <w:rPr>
          <w:rFonts w:hint="eastAsia" w:hAnsi="宋体" w:cs="宋体"/>
          <w:b/>
          <w:sz w:val="24"/>
          <w:szCs w:val="24"/>
        </w:rPr>
        <w:br w:type="page"/>
      </w:r>
      <w:r>
        <w:rPr>
          <w:rFonts w:hint="eastAsia" w:hAnsi="宋体" w:cs="宋体"/>
          <w:b/>
          <w:sz w:val="24"/>
          <w:szCs w:val="24"/>
        </w:rPr>
        <w:t>项目施工现场管理制度</w:t>
      </w:r>
    </w:p>
    <w:p>
      <w:pPr>
        <w:tabs>
          <w:tab w:val="left" w:pos="0"/>
          <w:tab w:val="left" w:pos="360"/>
        </w:tabs>
        <w:adjustRightInd w:val="0"/>
        <w:snapToGrid w:val="0"/>
        <w:ind w:firstLine="480"/>
        <w:rPr>
          <w:rFonts w:hAnsi="宋体" w:cs="宋体"/>
          <w:sz w:val="24"/>
          <w:szCs w:val="24"/>
        </w:rPr>
      </w:pP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 xml:space="preserve">   为强化项目管理，确保工程质量、工期控制目标如期实现，创建省级安全文明工地，做到以事前、事中控制为主，现制定如下管理制度。凡所有参建方均应响应我公司现场管理的需要，并建立相关内部管理制度与之对接，严格执行。</w:t>
      </w:r>
    </w:p>
    <w:p>
      <w:pPr>
        <w:ind w:firstLine="480"/>
        <w:rPr>
          <w:rFonts w:hAnsi="宋体" w:cs="宋体"/>
          <w:sz w:val="24"/>
          <w:szCs w:val="24"/>
        </w:rPr>
      </w:pPr>
      <w:r>
        <w:rPr>
          <w:rFonts w:hint="eastAsia" w:hAnsi="宋体" w:cs="宋体"/>
          <w:sz w:val="24"/>
          <w:szCs w:val="24"/>
        </w:rPr>
        <w:t>监理单位和发包人根据法律、法规、招投标文件、合同、规范、规程、标准、图集、设计文件及本制度等对本项目控制目标和各参建单位的履约行为进行管控过程中违反相关要求、规定或不合格的由改或整改后仍不符合要求的情形均视为违约行为，此种情况责任承包人设单位支付违约金。交付违约金后，责任承包人仍须将违规或不达标部分在监理或发包人指定的时限内整改至合格，否则将继续向发包人支付违约金。所有违约金不作为发包人的收益或节支，均作为经监理和发包人按期综合评比产生的优秀承包人的奖金。承包人的违约金必须于监理或发包人发出通知或会议宣布后的首次付款中扣除。违约金台帐由项目监理部和工程部进行联合管理，并对各参建单位公示。此外对于承包人拒不整改或整改后仍不达标的问题，发包人可另行委托其他单位进行整改，所需费用发包人有权单独确定，并有权从责任承包人工程款中扣除。责任承包人对此表示同意。</w:t>
      </w:r>
    </w:p>
    <w:p>
      <w:pPr>
        <w:ind w:firstLine="480"/>
        <w:rPr>
          <w:rFonts w:hAnsi="宋体" w:cs="宋体"/>
          <w:sz w:val="24"/>
          <w:szCs w:val="24"/>
        </w:rPr>
      </w:pPr>
      <w:r>
        <w:rPr>
          <w:rFonts w:hint="eastAsia" w:hAnsi="宋体" w:cs="宋体"/>
          <w:sz w:val="24"/>
          <w:szCs w:val="24"/>
        </w:rPr>
        <w:t>本制度方签订合同的附件，与合同具同等效力。本制度适用对象为本项目的所有参建单位。款项单位为人民币元。具体制度标准及措施如下：</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1．工程进度控制</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1．1．承包人必须根据合同工期制定详细可行的施工总进度计划（一级网络进度计划），于工程开工前14天提交发包人及监理单位审查，经批准后作为每月的月进度计划编制及考核依据，承包人每延迟提交一天，责任承包人向发包人支付违约金2000.00元。</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1．2．批准的一级网络计划，发包人、承包人及监理单位现场办公室各悬挂一份，总工期计划批准后，监理公司于开工前及时组织发包人、承包人现场主要管理人员参加的交底会，现场每个管理人员应当清楚整个工程的进度要求，对各单位主要管理人员无故不参加交底会的责任承包人向发包人支付违约金每人次500.00元人民币。</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1．3．承包人应按批准后的总进度计划安排生产，并编制详细的月进度计划，每月计划应于上月25日前上报，每逾期上报一天责任承包人向发包人支付违约金500.00元，无当月计划的责任承包人向发包人支付违约金5000.00元罚款，监理和发包人于月底前完成审批下月工作计划。</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1．4．根据每月批准的月进度计划，承包人应在每周工程例会前向发包人、监理单位提交下周工作计划，并在例会上对上周计划完成情况加以分析，承包人每少报一次周计划责任承包人向发包人支付违约金1000.00元，因承包人原因周计划滞后根据情况责任承包人向发包人支付违约金500.00-5000.00元；</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1．5．为完成批准的进度计划，承包人应合理安排组织人力、材料、机械的进场计划，根据批准的进度计划，发包人、监理及承包人协商不同时期应达到的最低施工人员数量，为保证按期完工，发包人及监理单位随时可以抽查现场人力资源情况，发现人员未达到施工组织计划要求人数或明显影响施工进度立即通知施工方限期整改，限期内整改达不到要求者每次责任承包人向发包人支付违约金5000.00-10000.00元。</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1．6．承包人选用的劳务队伍施工质量较差，施工进度缓慢，达不到项目总体予期要求的，发包人有权责令承包人10日内撤换队伍。</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1．7．根据批准的总进度计划，发包人、监理、承包人协商，每月月初选取一个节点工期考核，节点工期以书面形式下发承包人，每月的最后一天上午由监理单位组织发包人及承包人主要负责人参加的对本月进度执行情况进行的检查。检查情况由监理单位以书面形式下发各单位。节点工期未完成者，除对本月延误时间记录在案外，责任承包人按合同补充条款向发包人支付违约金。</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1．8．批准后的工期计划除发生合同约定的因素外不予调整，由于非承包人原因，造成工期滞后的，应及时办理工程延期签证（应在事件发生后14天内），经发包人、监理共同签证同意延长工期的，给予顺延期间总工期及每月的考核节点的变更必须经发包人及监理书面同意，承包人擅自调整的责任承包人向发包人支付违约金1000.00-5000.00元。</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1．9．由于承包人的原因造成进度滞后，施工方除按本约定和合同规定接受相应的处罚外，还应采取必要的赶工措施，并以书面形式上报发包人和监理审批后执行，增加的赶工措施费用发包人不予计量。非承包人原因造成进度滞后，由发包人承担施工方各项费用并相应顺延工期。</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1．10．每周一上午由监理单位组织承包人进行一次全面检查，进度检查情况写入监理周例会纪要并参与月进度考核。</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1．11．对于发包人通知限期完成的临时安排工作，承包人应积极安排人力，在规定时间完成，每拒绝一次或每拖延一次，责任承包人向发包人支付违约金2000.00元。</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1．12．由于工程质量或其它因素必须停工时，监理单位报请发包人同意后，以书面形式签发停工通知，承包人必须严格执行；否则由此产生的返工费用承包人自理，并由责任承包人向发包人支付违约金2000元/次。</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1．13．工程进度管理中监理单位应按《监理合同（补充条款）》及现场管理制度中有关工期控制的条款执行；按总包方《施工合同》及有关规定的时限要求办理相关事宜，及时批复有关方案、进度计划等，监理执行不利或无正当理由拖延、迟办，影响工程进度，发包人将参照《监理考核表》确定对监理的处罚。</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2．工程质量控制</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 xml:space="preserve">    2．1．承包人应按投标承诺，建立健全质量管理体系。开工前项目主要管理人员全部到位，包括项目经理、生产副经理、总工、专职质检员、安全员、试验员、资料员及主要工长，并持证上岗。各管理人员及数量经发包人及监理审核同意后应及时到位，在规定时限没有到位，责任承包人向发包人支付违约金5000.00元/人次，并限期到位，否则加重处罚。发包人及监理单位可以对承包人的主要管理人员工作质量进行监督检查，认为管理人员素质及人员数量不能满足施工要求，有权要求调整或增加人员，并根据影响程度，责任承包人向发包人支付违约金5000.00-10000.00元/人次。</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2．2．承包人应于工程开工前14天，提交本工程施工组织总设计，施工组织设计必须根据本工程实际情况由本项目主要管理人员参加编写。施工组织设计每延迟提交一天，责任承包人向发包人支付违约金5000.00元，对发包人和监理提出的施工组织设计需整改意见限期答复，限期未补报每延一天责任承包人向发包人支付违约金500.00元。</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2．3．承包人应于主要分部分项工程开工前7天编制切实可行的施工方案上报监理审批，监理单位应于接稿后及时审核并报请发包人批准生效后或批回修改后限期再报，施工方未能在限期内再报批准执行，监理每书面催报一次责任承包人向发包人支付违约金500.00元，凡施工方案未经批准擅自施工的工程量一律不予计量，同时责任承包人向发包人支付违约金1000.00元，承包人编制的各项方案和计划，经审定批准后，应认真组织实施，要求作切实的交底，监理有权抽查承包人的交底记录，无交底记录每次责任承包人向发包人支付违约金500.00元，交底后应认真组织实施，有一项未实施者视轻重责任承包人向发包人支付违约金500.00～2000.00元，如实施过程遇到特殊情况，应写出书面报告经批准后适当作出调整。</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2．4．承包人应严格坚持三检制度，上道工序（关键工序）未经监理单位（发包人）检查验收、签字盖章认可的，不准转入下道工序施工，违反时监理单位应责令其返工并重新检验，同时下发监理工程师通知单并报发包人备案，每发生一次处以1000.00元罚款。承包人经自检合格后验收由质检员向监理单位报验，第一次报验不合格，第二次须由项目总工报请验收。同一部位二次报验仍不合格，责任承包人向发包人支付违约金1000.00元，第三次须由项目经理亲自报请验收，报验仍不合格责任承包人向发包人支付违约金2000.00元，并责令限时整改。</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2．5．施工过程中发现承包人偷工减料，不按规范或已批准的施工方案要求施工，施工质量达不到验评标准等现象，监理单位责令其返工整改，同时下发监理工程师通知单并报发包人备案。在通知规定的时间内承包人拒不整改的，每发生一次视情节轻重责任承包人向发包人支付违约金5000.00</w:t>
      </w:r>
      <w:r>
        <w:rPr>
          <w:rFonts w:hint="eastAsia" w:hAnsi="宋体" w:cs="宋体"/>
          <w:sz w:val="24"/>
          <w:szCs w:val="24"/>
        </w:rPr>
        <w:softHyphen/>
      </w:r>
      <w:r>
        <w:rPr>
          <w:rFonts w:hint="eastAsia" w:hAnsi="宋体" w:cs="宋体"/>
          <w:sz w:val="24"/>
          <w:szCs w:val="24"/>
        </w:rPr>
        <w:softHyphen/>
      </w:r>
      <w:r>
        <w:rPr>
          <w:rFonts w:hint="eastAsia" w:hAnsi="宋体" w:cs="宋体"/>
          <w:sz w:val="24"/>
          <w:szCs w:val="24"/>
        </w:rPr>
        <w:t>——50000.00元，同时发包人保留对不称职的管理人员予以限期更换的权力。</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2．6．对于监理单位下发的有关监理工程师通知单，承包人应予以签收并转到项目经理阅后妥善保存，需要回复时在规定时间内指定专人负责编写监理工程师通知回复单，并指派专人落实情况、解决问题，对发生不接收监理工程师通知单和逾期不回复的现象，由监理单位以工程联系单形式上报发包人，每次责任承包人向发包人支付违约金1000.00元，对回复并不落实的内容，每发现一次责任承包人向发包人支付违约金2000.00元。</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2．7．对于重要工序，重点部位（砼浇筑、回填土、预应力、深基坑等）的夜间施工，承包人必须派专门管理人员负责值班。监理单位在旁站过程发现承包人管理人员长期不在岗给予口头通知，承包人拒不整改，每次责任承包人向发包人支付违约金1000.00元。承包人已安排管理人员值班，该同志故意脱岗，发包人、监理有权责令承包人更换不合格管理人员。</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2．8．特殊专业工程确定需要分包时，必须提前1周以书面形式报发包人和监理审批，未经审批，擅自分包工程，责任承包人向发包人支付违约金5000.00元，同时责令分包队伍撤出现场重新审定分包资质，对发包人选定的特殊专业施工队，承包人要全力配合，应以负责认真的态度解决问题，积极促成工作开展，不得互相扯皮、推诿，对因承包人配合不力造成工程质量问题和工程进度滞后的，除要求作出相应的整改和处理外，承包人单位每次向发包人支付违约金5000.00～10000.00元。</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2．9．本工程砼浇筑执行砼开盘令制度，承包人的砼开盘令没有经监理单位签字认可擅自开盘，除本部砼工程量不予计量，造成严重影响返工重做的，每次责任承包人向发包人支付违约金5000.00元。</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2．10．对于夜晚不便于验收的工作，如梁筋、标高等，应安排到便于验收的工作时间，对需夜晚验收的项目，应在下午下班2小时前通知监理以便安排，测量一般不安排夜班，测量如有夜班工作需提前8小时通知监理。</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2．11．对因质量或其他原因不听从发包人和监理指挥的，发包人有权要求相关承包人将责任人更换或要求责任人不得在本项目工作，同时责任承包人视情节轻重向发包人支付违约金1000.00～5000.00元/人次。</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2．12．工程质量管理中监理单位应按《监理合同（补充条款）》及现场管理制度中有关质量控制的条款执行，严格做好过程控制，重点做好预控；按《施工合同》及有关规定的时限要求办理相关事宜，及时批复施工方案、签证等，监理执行不力或无正当理由拖延、迟办，对施工造成影响，发包人参照《监理考核制度》确定对监理的处罚。</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3．安全文明施工管理</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 xml:space="preserve">  3．1．严格执行《建设工程安全生产管理条例》第四章。施工方案中没有编制安全技术措施，不对作业班组进行安全教育，相关区域没有设置明显的安全警示标志，每发现一次责任承包人向发包人支付违约金1000.00元；</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3．2．承包人应按省级文明达标工地的要求，建立健全安全保证体系，建立安全检查和整改制度。承包人应严格按制度定期组织现场安全、文明施工检查和整改，单位项目经理、总工及安全员应组织劳务队对现场安全生产每周检查一次，每月进行一次安全大检查，监理及发包人随时抽查检查记录，每少一次责任承包人向发包人支付违约金1000.00元；</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3．3．每月由监理部组织（发包人参加）管理人员对整个工程做一次全面的安全文明施工例行检查，凡在工程例行检查及专项安全检查中发现重大安全隐患的，除对承包人书面要求立即整改外，每次责任承包人向发包人支付违约金1000.00元，若承包人在规定时间内未整改，每次责任承包人向发包人支付违约金5000.00元，并下停工令。根据工程进展的实际需要由监理制定安全专项检查的内容和时间并组织实施；</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3．4．对需要许昌市安检部门检查认可才能投入使用的各类施工机械，承包人必须要求办理各相关使用许可证，在无证使用时，发包人和监理责令立即停止使用，每次责任承包人向发包人支付违约金2000.00～5000.00元；</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3．5．施工现场的主要专业工种必须持证上岗操作（塔吊工、水、电安装工、电焊工、电梯司机及架子工等），承包人对于现场的主要施工机械应指派专人操作，并持证上岗，发包人和监理随时检查人员的上岗情况及持证情况，发现违章作业或非持证人员上岗每次责任承包人向发包人支付违约金5000.00元。</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3．6．监理人员或发包人在日常工作中如发现现场施工人员不戴安全帽、穿拖鞋进入施工现场及高空作业不系安全带者，每人次罚款100.00元；随地大小便、参与赌博以及其它不安全、不文明现象的，每人次罚款50.00元，对所属的施工队罚款1000.00元，对相应的主管工长追加罚款500.00元。管理人员若触犯以上各项，罚款加倍，对项目经理及承包人作出相应处罚，并对以上人员作出通报批评。</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3.  7.  严禁在工地打架、斗殴、聚众闹事。每发生一次视情节轻重由责任承包人向发包人支付违约金500.00～10000.00元，并交由公安司法机关处理。</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3．8．施工方进场后应按发包人精细化管理的需要，创建省级安全文明工地。严格按企业形象识别（CI）布置现场。严格按发包人和监理方审批的现场平面布置图进行定置化管理，保证工作场所道路畅通，物品摆放整齐有序，加工车间清洁。发包人和监理方每发现一处不达标并不在规定期限内整改者，由责任承包人向发包人支付违约金1000.00元。</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3．9．所有临建设施及临时场地在发包人指定使用期限后，根据发包人需要随时拆移，并承担相关费用。</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3.10施工方必须配合发包人的现场评比、现场美化及销售造势的需要，每发生一次若施工方不配合的情况，由责任承包人向发包人支付违约金1000.00～5000.00元。</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4．工程例会管理</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4．1．每周四下午2：30由监理单位组织召开工程例会，会议必须由总监或总监代表主持，相关专业监理工程师参加。无故不参加、迟到、早退，责任承包人向发包人分别支付违约金1000元、500元。</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4．2．承包人项目负责人、技术总负责人及质量、安全负责人、土建、安装主管工程师，分包单位负责人必须参加每周例会，如项目负责人、技术总负责人无故不参加，每人每次责任承包人向发包人支付违约金 2000 元，质量、安全负责人、土建、安装主管工程师无故不参加，每人每次责任承包人向发包人支付违约金 1000 元，迟到超过5分钟责任承包人向发包人支付违约金 500 元，早退每人每次由责任承包人向发包人支付违约金 500 元。</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4．3．例会12个小时前将下周工作计划报监理单位，会前各方应对会议的内容进行详尽的准备，各单位将主要问题简明扼要以文字形式会上提交。必要时应做书面汇报。</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 xml:space="preserve"> 4．4．发包人或监理单位临时通知的各种会议所指定参加人员必须到会，违者责任承包人向发包人支付违约金3000.00元。</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4．5．现场会议和每周例会由监理单位形成会议纪要，与会人员应当签章，会议纪要于次日下午发放至各单位，各单位必须签收存档。对于会议形成决议承包人必须严格执行。有一项未实施或拖延滞后责任承包人向发包人支付违约金500.00～1000.00元。若实施过程中遇有特殊情况，应及时书面汇报给建设和监理单位，经核实后可予以调整。对下发会议纪要有异议的，必须书面提出。</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5．材料设备管控</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5．1．发包人供应材料、设备，经发包人、监理、承包人验收合格后承包人立即接收。对承包人故意为难材料、设备厂商的，一经发现，每次由责任承包人向发包人支付违约金1000.00元。</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5．2．承包人材料计划必须属实，超出预算数量以双倍价格从工程款中扣除。</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5．3．承包人自购材料，属于合同约定由发包人定厂定价范围内的材料，承包人应在发包人指定的材料生产厂家内选择。发现承包人私自采购非发包人指定厂家材料时，除责令退场外并处以材料价值双倍罚款，同时要承担由此引出的质量和进度问题的责任。</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5．4．所有原材料及地方材料、成品及半成品和安装用各种材料进场时必须提供出厂合格证、材质证明书和相关的实验报告，并上报监理及发包人，经见证取样、复试合格后方可使用。紧急情况复试报告没出来可以使用，承包人需保证质量并承担由此产生的一切后果。对未经报验的材料、成品和半成品用于工程中的，每发现一次责任承包人向发包人支付违约金5000.00元，且必须在发包人、监理人员的监督下退出现场，对自行处理者责任承包人向发包人再支付违约金5000.00元，并承担由此引发的一切后果。</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6．对分包单位的管理</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6．1．为便于总体控制，总包方有权对指定分包进行管理，指定分包的工程价款的支付需经总包方签署意见后方可进行。</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6．2．指定分包单位的进度计划必须服从于总承包单位的进度计划并报发包人、监理，承包人审批备案，作为分包单位的进度控制依据。以上（1～5条款）监理公司及发包人对承包人的管理，同样适合发包人、监理、承包人对分包单位的管理。</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6．3. 分包单位的施工对承包人的成品，半成品（如粉刷）造成破坏时或分包单位人员故意破坏承包人和其余分包单位的成品、半成品（如粉刷）造成破坏时或分包单位人员故意破坏承包人和其余分包单位的成品、半成品及各种施工设施的，发包人应站在公共立场上对待承包人及其他分包单位的赔偿要求。</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7．奖励措施：</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在施工过程中，能够严格按规范施工，质量达到合同规定要求，提前完成任务，对发现问题整改及时到位的，将视情况考虑给予一定的奖励。</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8．承包人按投标工期竣工，施工过程中所发生的节点工期罚款发包人可以考虑部分退给承包人。</w:t>
      </w:r>
    </w:p>
    <w:p>
      <w:pPr>
        <w:tabs>
          <w:tab w:val="left" w:pos="0"/>
          <w:tab w:val="left" w:pos="360"/>
        </w:tabs>
        <w:adjustRightInd w:val="0"/>
        <w:snapToGrid w:val="0"/>
        <w:ind w:firstLine="480"/>
        <w:rPr>
          <w:rFonts w:hAnsi="宋体" w:cs="宋体"/>
          <w:sz w:val="24"/>
          <w:szCs w:val="24"/>
        </w:rPr>
      </w:pP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发包方：许昌英地置业有限公司</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监理方：</w:t>
      </w:r>
    </w:p>
    <w:p>
      <w:pPr>
        <w:tabs>
          <w:tab w:val="left" w:pos="0"/>
          <w:tab w:val="left" w:pos="360"/>
        </w:tabs>
        <w:adjustRightInd w:val="0"/>
        <w:snapToGrid w:val="0"/>
        <w:ind w:firstLine="480"/>
        <w:rPr>
          <w:rFonts w:hAnsi="宋体" w:cs="宋体"/>
          <w:sz w:val="24"/>
          <w:szCs w:val="24"/>
        </w:rPr>
      </w:pPr>
      <w:r>
        <w:rPr>
          <w:rFonts w:hint="eastAsia" w:hAnsi="宋体" w:cs="宋体"/>
          <w:sz w:val="24"/>
          <w:szCs w:val="24"/>
        </w:rPr>
        <w:t xml:space="preserve">承包方： </w:t>
      </w:r>
    </w:p>
    <w:p>
      <w:pPr>
        <w:ind w:firstLine="482"/>
        <w:rPr>
          <w:rFonts w:hAnsi="宋体" w:cs="宋体"/>
          <w:b/>
          <w:sz w:val="24"/>
          <w:szCs w:val="24"/>
        </w:rPr>
      </w:pPr>
    </w:p>
    <w:p>
      <w:pPr>
        <w:spacing w:line="276" w:lineRule="auto"/>
        <w:ind w:firstLine="480"/>
        <w:jc w:val="center"/>
        <w:rPr>
          <w:rFonts w:hAnsi="宋体" w:cs="宋体"/>
          <w:sz w:val="24"/>
          <w:szCs w:val="24"/>
        </w:rPr>
      </w:pPr>
      <w:r>
        <w:rPr>
          <w:rFonts w:hint="eastAsia" w:hAnsi="宋体" w:cs="宋体"/>
          <w:sz w:val="24"/>
          <w:szCs w:val="24"/>
        </w:rPr>
        <w:br w:type="page"/>
      </w:r>
    </w:p>
    <w:p>
      <w:pPr>
        <w:ind w:firstLine="482"/>
        <w:jc w:val="center"/>
        <w:rPr>
          <w:rFonts w:hAnsi="宋体" w:cs="宋体"/>
          <w:b/>
          <w:sz w:val="24"/>
          <w:szCs w:val="24"/>
        </w:rPr>
      </w:pPr>
      <w:r>
        <w:rPr>
          <w:rFonts w:hint="eastAsia" w:hAnsi="宋体" w:cs="宋体"/>
          <w:b/>
          <w:sz w:val="24"/>
          <w:szCs w:val="24"/>
        </w:rPr>
        <w:t>安全文明施工考核标准及奖惩措施</w:t>
      </w:r>
    </w:p>
    <w:p>
      <w:pPr>
        <w:ind w:firstLine="482"/>
        <w:rPr>
          <w:rFonts w:hAnsi="宋体" w:cs="宋体"/>
          <w:b/>
          <w:sz w:val="24"/>
          <w:szCs w:val="24"/>
        </w:rPr>
      </w:pPr>
    </w:p>
    <w:p>
      <w:pPr>
        <w:ind w:firstLine="480"/>
        <w:rPr>
          <w:rFonts w:hAnsi="宋体" w:cs="宋体"/>
          <w:sz w:val="24"/>
          <w:szCs w:val="24"/>
        </w:rPr>
      </w:pPr>
      <w:r>
        <w:rPr>
          <w:rFonts w:hint="eastAsia" w:hAnsi="宋体" w:cs="宋体"/>
          <w:sz w:val="24"/>
          <w:szCs w:val="24"/>
        </w:rPr>
        <w:t>为规范现场安全文明施工，为提升楼盘的形象和品质，为创建省级安全文明工地，为项目各参建单位创建一个安全、卫生、舒适的工作、生活环境，特制定《英地·泰和院二期项目安全文明施工考核标措施》安全文明施工考核标措施》。三种管理措施，可单独采用，也可时采用。</w:t>
      </w:r>
    </w:p>
    <w:p>
      <w:pPr>
        <w:ind w:firstLine="480"/>
        <w:rPr>
          <w:rFonts w:hAnsi="宋体" w:cs="宋体"/>
          <w:sz w:val="24"/>
          <w:szCs w:val="24"/>
        </w:rPr>
      </w:pPr>
      <w:r>
        <w:rPr>
          <w:rFonts w:hint="eastAsia" w:hAnsi="宋体" w:cs="宋体"/>
          <w:sz w:val="24"/>
          <w:szCs w:val="24"/>
        </w:rPr>
        <w:t>措施一、制改或整改后仍不符合要求的情形均视为违约行为，此种情况责任承包人设单位支付违约金。交付违约金后，责任承包人仍须将违规或不达标部分在监理或发包人指定的时限内整改至合格，否则将继续向发包人支付违约金。所有违约金不作为发包人的收益或节支，均作为经监理和发包人按期综合评比产生的优秀承包人的奖金。承包人的违约金必须于发出通知或会议宣布后的首次付款中扣除。违约金台帐由项目监理部和工程部进行联合管理，并对各参建单位公示。</w:t>
      </w:r>
    </w:p>
    <w:p>
      <w:pPr>
        <w:ind w:firstLine="480"/>
        <w:rPr>
          <w:rFonts w:hAnsi="宋体" w:cs="宋体"/>
          <w:sz w:val="24"/>
          <w:szCs w:val="24"/>
        </w:rPr>
      </w:pPr>
      <w:r>
        <w:rPr>
          <w:rFonts w:hint="eastAsia" w:hAnsi="宋体" w:cs="宋体"/>
          <w:sz w:val="24"/>
          <w:szCs w:val="24"/>
        </w:rPr>
        <w:t>措施二：工程造所含的安全文明施工费为承包人安全文明施工行为符合相关规范及本制度规定及合同约定后应得的工程款，而不是固定不变的，发包人、监理单位每周对现场进行一次安全文明施工大检查，并根据付款周期内的检查评比结果决定该付款周期内安全文明施工的实际造价。措施三：对于承包人拒不整改或整改后仍不达标的问题，发包人可另行委托其他单位进行整改，所需费用发包人有权单独确定，并有权从责任承包人工程款中扣除。责任承包人对此表示同意。</w:t>
      </w:r>
    </w:p>
    <w:p>
      <w:pPr>
        <w:ind w:firstLine="480"/>
        <w:rPr>
          <w:rFonts w:hAnsi="宋体" w:cs="宋体"/>
          <w:sz w:val="24"/>
          <w:szCs w:val="24"/>
        </w:rPr>
      </w:pPr>
      <w:r>
        <w:rPr>
          <w:rFonts w:hint="eastAsia" w:hAnsi="宋体" w:cs="宋体"/>
          <w:sz w:val="24"/>
          <w:szCs w:val="24"/>
        </w:rPr>
        <w:t>本制度方签订合同的附件，与合同具同等效力。本制度适用对象为参与本项目建设的所有承包人。款项单位为人民币元。具体制度标准及措施如下：</w:t>
      </w:r>
    </w:p>
    <w:p>
      <w:pPr>
        <w:ind w:firstLine="480"/>
        <w:rPr>
          <w:rFonts w:hAnsi="宋体" w:cs="宋体"/>
          <w:sz w:val="24"/>
          <w:szCs w:val="24"/>
        </w:rPr>
      </w:pPr>
      <w:r>
        <w:rPr>
          <w:rFonts w:hint="eastAsia" w:hAnsi="宋体" w:cs="宋体"/>
          <w:sz w:val="24"/>
          <w:szCs w:val="24"/>
        </w:rPr>
        <w:t>《一》安全管理制度</w:t>
      </w:r>
    </w:p>
    <w:p>
      <w:pPr>
        <w:ind w:firstLine="480"/>
        <w:rPr>
          <w:rFonts w:hAnsi="宋体" w:cs="宋体"/>
          <w:sz w:val="24"/>
          <w:szCs w:val="24"/>
        </w:rPr>
      </w:pPr>
      <w:r>
        <w:rPr>
          <w:rFonts w:hint="eastAsia" w:hAnsi="宋体" w:cs="宋体"/>
          <w:sz w:val="24"/>
          <w:szCs w:val="24"/>
        </w:rPr>
        <w:t>一 、 责任制</w:t>
      </w:r>
    </w:p>
    <w:p>
      <w:pPr>
        <w:ind w:firstLine="480"/>
        <w:rPr>
          <w:rFonts w:hAnsi="宋体" w:cs="宋体"/>
          <w:sz w:val="24"/>
          <w:szCs w:val="24"/>
        </w:rPr>
      </w:pPr>
      <w:r>
        <w:rPr>
          <w:rFonts w:hint="eastAsia" w:hAnsi="宋体" w:cs="宋体"/>
          <w:sz w:val="24"/>
          <w:szCs w:val="24"/>
        </w:rPr>
        <w:t>1未建立安全责任制，责任承包人向发包人支付违约金</w:t>
      </w:r>
      <w:r>
        <w:rPr>
          <w:rFonts w:hint="eastAsia" w:hAnsi="宋体" w:cs="宋体"/>
          <w:sz w:val="24"/>
          <w:szCs w:val="24"/>
          <w:u w:val="single"/>
        </w:rPr>
        <w:t xml:space="preserve"> 2500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2各级各部门未执行责任制，责任承包人向发包人支付违约金</w:t>
      </w:r>
      <w:r>
        <w:rPr>
          <w:rFonts w:hint="eastAsia" w:hAnsi="宋体" w:cs="宋体"/>
          <w:sz w:val="24"/>
          <w:szCs w:val="24"/>
          <w:u w:val="single"/>
        </w:rPr>
        <w:t xml:space="preserve"> 1000~1500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3经济承包中无安全生产指标，责任承包人向发包人支付违约金</w:t>
      </w:r>
      <w:r>
        <w:rPr>
          <w:rFonts w:hint="eastAsia" w:hAnsi="宋体" w:cs="宋体"/>
          <w:sz w:val="24"/>
          <w:szCs w:val="24"/>
          <w:u w:val="single"/>
        </w:rPr>
        <w:t xml:space="preserve"> 2500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4未制定各工种安全技术操作规程，责任承包人向发包人支付违约金</w:t>
      </w:r>
      <w:r>
        <w:rPr>
          <w:rFonts w:hint="eastAsia" w:hAnsi="宋体" w:cs="宋体"/>
          <w:sz w:val="24"/>
          <w:szCs w:val="24"/>
          <w:u w:val="single"/>
        </w:rPr>
        <w:t xml:space="preserve"> 2500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5未按规定配备专职安全员，责任承包人向发包人支付违约金</w:t>
      </w:r>
      <w:r>
        <w:rPr>
          <w:rFonts w:hint="eastAsia" w:hAnsi="宋体" w:cs="宋体"/>
          <w:sz w:val="24"/>
          <w:szCs w:val="24"/>
          <w:u w:val="single"/>
        </w:rPr>
        <w:t xml:space="preserve"> 2500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6管理人员责任制考核不及格，责任承包人向发包人支付违约金</w:t>
      </w:r>
      <w:r>
        <w:rPr>
          <w:rFonts w:hint="eastAsia" w:hAnsi="宋体" w:cs="宋体"/>
          <w:sz w:val="24"/>
          <w:szCs w:val="24"/>
          <w:u w:val="single"/>
        </w:rPr>
        <w:t xml:space="preserve"> 1000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二、 目标管理</w:t>
      </w:r>
    </w:p>
    <w:p>
      <w:pPr>
        <w:ind w:firstLine="480"/>
        <w:rPr>
          <w:rFonts w:hAnsi="宋体" w:cs="宋体"/>
          <w:sz w:val="24"/>
          <w:szCs w:val="24"/>
        </w:rPr>
      </w:pPr>
      <w:r>
        <w:rPr>
          <w:rFonts w:hint="eastAsia" w:hAnsi="宋体" w:cs="宋体"/>
          <w:sz w:val="24"/>
          <w:szCs w:val="24"/>
        </w:rPr>
        <w:t xml:space="preserve">   1未制定安全管理目标（伤亡控制指标和安全达标、文明施工目标），责任承包人向发包人支付违约金</w:t>
      </w:r>
      <w:r>
        <w:rPr>
          <w:rFonts w:hint="eastAsia" w:hAnsi="宋体" w:cs="宋体"/>
          <w:sz w:val="24"/>
          <w:szCs w:val="24"/>
          <w:u w:val="single"/>
        </w:rPr>
        <w:t xml:space="preserve"> 2500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 xml:space="preserve">   2未进行安全责任目标分解，责任承包人向发包人支付违约金</w:t>
      </w:r>
      <w:r>
        <w:rPr>
          <w:rFonts w:hint="eastAsia" w:hAnsi="宋体" w:cs="宋体"/>
          <w:sz w:val="24"/>
          <w:szCs w:val="24"/>
          <w:u w:val="single"/>
        </w:rPr>
        <w:t xml:space="preserve"> 2500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 xml:space="preserve">   3无责任目标考核规定，责任承包人向发包人支付违约金</w:t>
      </w:r>
      <w:r>
        <w:rPr>
          <w:rFonts w:hint="eastAsia" w:hAnsi="宋体" w:cs="宋体"/>
          <w:sz w:val="24"/>
          <w:szCs w:val="24"/>
          <w:u w:val="single"/>
        </w:rPr>
        <w:t xml:space="preserve">  2000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   4考核办法未落实或落实不好，责任承包人向发包人支付违约金</w:t>
      </w:r>
      <w:r>
        <w:rPr>
          <w:rFonts w:hint="eastAsia" w:hAnsi="宋体" w:cs="宋体"/>
          <w:sz w:val="24"/>
          <w:szCs w:val="24"/>
          <w:u w:val="single"/>
        </w:rPr>
        <w:t xml:space="preserve"> 2000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三、施工组组织设计</w:t>
      </w:r>
    </w:p>
    <w:p>
      <w:pPr>
        <w:ind w:firstLine="480"/>
        <w:rPr>
          <w:rFonts w:hAnsi="宋体" w:cs="宋体"/>
          <w:sz w:val="24"/>
          <w:szCs w:val="24"/>
        </w:rPr>
      </w:pPr>
      <w:r>
        <w:rPr>
          <w:rFonts w:hint="eastAsia" w:hAnsi="宋体" w:cs="宋体"/>
          <w:sz w:val="24"/>
          <w:szCs w:val="24"/>
        </w:rPr>
        <w:t xml:space="preserve">   1、施工组组织设计中无安全措施，责任承包人向发包人支付违约金</w:t>
      </w:r>
      <w:r>
        <w:rPr>
          <w:rFonts w:hint="eastAsia" w:hAnsi="宋体" w:cs="宋体"/>
          <w:sz w:val="24"/>
          <w:szCs w:val="24"/>
          <w:u w:val="single"/>
        </w:rPr>
        <w:t xml:space="preserve"> 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   2、施工组组织设计未经审批，责任承包人向发包人支付违约金</w:t>
      </w:r>
      <w:r>
        <w:rPr>
          <w:rFonts w:hint="eastAsia" w:hAnsi="宋体" w:cs="宋体"/>
          <w:sz w:val="24"/>
          <w:szCs w:val="24"/>
          <w:u w:val="single"/>
        </w:rPr>
        <w:t xml:space="preserve"> 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   3、专业性较强的项目，未单独编制专项安全措施，责任承包人向发包人支付违约金</w:t>
      </w:r>
      <w:r>
        <w:rPr>
          <w:rFonts w:hint="eastAsia" w:hAnsi="宋体" w:cs="宋体"/>
          <w:sz w:val="24"/>
          <w:szCs w:val="24"/>
          <w:u w:val="single"/>
        </w:rPr>
        <w:t xml:space="preserve"> 2000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 xml:space="preserve">   4、安全措施不全面，责任承包人向发包人支付违约金</w:t>
      </w:r>
      <w:r>
        <w:rPr>
          <w:rFonts w:hint="eastAsia" w:hAnsi="宋体" w:cs="宋体"/>
          <w:sz w:val="24"/>
          <w:szCs w:val="24"/>
          <w:u w:val="single"/>
        </w:rPr>
        <w:t xml:space="preserve"> 500-1000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   5、安全措施无针对性，责任承包人向发包人支付违约金 </w:t>
      </w:r>
      <w:r>
        <w:rPr>
          <w:rFonts w:hint="eastAsia" w:hAnsi="宋体" w:cs="宋体"/>
          <w:sz w:val="24"/>
          <w:szCs w:val="24"/>
          <w:u w:val="single"/>
        </w:rPr>
        <w:t xml:space="preserve"> 1500-2000 </w:t>
      </w:r>
      <w:r>
        <w:rPr>
          <w:rFonts w:hint="eastAsia" w:hAnsi="宋体" w:cs="宋体"/>
          <w:sz w:val="24"/>
          <w:szCs w:val="24"/>
        </w:rPr>
        <w:t>元</w:t>
      </w:r>
    </w:p>
    <w:p>
      <w:pPr>
        <w:ind w:firstLine="240" w:firstLineChars="100"/>
        <w:rPr>
          <w:rFonts w:hAnsi="宋体" w:cs="宋体"/>
          <w:sz w:val="24"/>
          <w:szCs w:val="24"/>
        </w:rPr>
      </w:pPr>
      <w:r>
        <w:rPr>
          <w:rFonts w:hint="eastAsia" w:hAnsi="宋体" w:cs="宋体"/>
          <w:sz w:val="24"/>
          <w:szCs w:val="24"/>
        </w:rPr>
        <w:t xml:space="preserve"> 6、安全措施未落实，责任承包人向发包人支付违约金 </w:t>
      </w:r>
      <w:r>
        <w:rPr>
          <w:rFonts w:hint="eastAsia" w:hAnsi="宋体" w:cs="宋体"/>
          <w:sz w:val="24"/>
          <w:szCs w:val="24"/>
          <w:u w:val="single"/>
        </w:rPr>
        <w:t xml:space="preserve"> 2000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四、分部工程安全技术交底</w:t>
      </w:r>
    </w:p>
    <w:p>
      <w:pPr>
        <w:ind w:firstLine="480"/>
        <w:rPr>
          <w:rFonts w:hAnsi="宋体" w:cs="宋体"/>
          <w:sz w:val="24"/>
          <w:szCs w:val="24"/>
        </w:rPr>
      </w:pPr>
      <w:r>
        <w:rPr>
          <w:rFonts w:hint="eastAsia" w:hAnsi="宋体" w:cs="宋体"/>
          <w:sz w:val="24"/>
          <w:szCs w:val="24"/>
        </w:rPr>
        <w:t xml:space="preserve">   1、无书面安全技术交底，责任承包人向发包人支付违约金 </w:t>
      </w:r>
      <w:r>
        <w:rPr>
          <w:rFonts w:hint="eastAsia" w:hAnsi="宋体" w:cs="宋体"/>
          <w:sz w:val="24"/>
          <w:szCs w:val="24"/>
          <w:u w:val="single"/>
        </w:rPr>
        <w:t xml:space="preserve"> 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   2、交底针对性不强，责任承包人向发包人支付违约金</w:t>
      </w:r>
      <w:r>
        <w:rPr>
          <w:rFonts w:hint="eastAsia" w:hAnsi="宋体" w:cs="宋体"/>
          <w:sz w:val="24"/>
          <w:szCs w:val="24"/>
          <w:u w:val="single"/>
        </w:rPr>
        <w:t xml:space="preserve"> 1000-1500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 xml:space="preserve">   3、交底不全面，责任承包人向发包人支付违约金</w:t>
      </w:r>
      <w:r>
        <w:rPr>
          <w:rFonts w:hint="eastAsia" w:hAnsi="宋体" w:cs="宋体"/>
          <w:sz w:val="24"/>
          <w:szCs w:val="24"/>
          <w:u w:val="single"/>
        </w:rPr>
        <w:t xml:space="preserve"> 1000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   4、交底未履行签字手续，责任承包人向发包人支付违约金</w:t>
      </w:r>
      <w:r>
        <w:rPr>
          <w:rFonts w:hint="eastAsia" w:hAnsi="宋体" w:cs="宋体"/>
          <w:sz w:val="24"/>
          <w:szCs w:val="24"/>
          <w:u w:val="single"/>
        </w:rPr>
        <w:t xml:space="preserve"> 500-1000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五、安全检查</w:t>
      </w:r>
    </w:p>
    <w:p>
      <w:pPr>
        <w:ind w:firstLine="480"/>
        <w:rPr>
          <w:rFonts w:hAnsi="宋体" w:cs="宋体"/>
          <w:sz w:val="24"/>
          <w:szCs w:val="24"/>
        </w:rPr>
      </w:pPr>
      <w:r>
        <w:rPr>
          <w:rFonts w:hint="eastAsia" w:hAnsi="宋体" w:cs="宋体"/>
          <w:sz w:val="24"/>
          <w:szCs w:val="24"/>
        </w:rPr>
        <w:t xml:space="preserve">   1、无定期安全检查制度，责任承包人向发包人支付违约金</w:t>
      </w:r>
      <w:r>
        <w:rPr>
          <w:rFonts w:hint="eastAsia" w:hAnsi="宋体" w:cs="宋体"/>
          <w:sz w:val="24"/>
          <w:szCs w:val="24"/>
          <w:u w:val="single"/>
        </w:rPr>
        <w:t xml:space="preserve"> 1500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   2、安全检查无记录，责任承包人向发包人支付违约金 </w:t>
      </w:r>
      <w:r>
        <w:rPr>
          <w:rFonts w:hint="eastAsia" w:hAnsi="宋体" w:cs="宋体"/>
          <w:sz w:val="24"/>
          <w:szCs w:val="24"/>
          <w:u w:val="single"/>
        </w:rPr>
        <w:t xml:space="preserve"> 1500 </w:t>
      </w:r>
      <w:r>
        <w:rPr>
          <w:rFonts w:hint="eastAsia" w:hAnsi="宋体" w:cs="宋体"/>
          <w:sz w:val="24"/>
          <w:szCs w:val="24"/>
        </w:rPr>
        <w:t xml:space="preserve"> 元</w:t>
      </w:r>
    </w:p>
    <w:p>
      <w:pPr>
        <w:ind w:left="720" w:hanging="720" w:hangingChars="300"/>
        <w:rPr>
          <w:rFonts w:hAnsi="宋体" w:cs="宋体"/>
          <w:sz w:val="24"/>
          <w:szCs w:val="24"/>
        </w:rPr>
      </w:pPr>
      <w:r>
        <w:rPr>
          <w:rFonts w:hint="eastAsia" w:hAnsi="宋体" w:cs="宋体"/>
          <w:sz w:val="24"/>
          <w:szCs w:val="24"/>
        </w:rPr>
        <w:t xml:space="preserve">   3、检查出事故隐患整改做不到定人、定时间、定措施，责任承包人向发包人支付违约金 </w:t>
      </w:r>
      <w:r>
        <w:rPr>
          <w:rFonts w:hint="eastAsia" w:hAnsi="宋体" w:cs="宋体"/>
          <w:sz w:val="24"/>
          <w:szCs w:val="24"/>
          <w:u w:val="single"/>
        </w:rPr>
        <w:t xml:space="preserve"> 500-1500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 xml:space="preserve">4、对重大事故隐患整改通知书所列项目未如期完成，责任承包人向发包人支付违约金 </w:t>
      </w:r>
      <w:r>
        <w:rPr>
          <w:rFonts w:hint="eastAsia" w:hAnsi="宋体" w:cs="宋体"/>
          <w:sz w:val="24"/>
          <w:szCs w:val="24"/>
          <w:u w:val="single"/>
        </w:rPr>
        <w:t xml:space="preserve"> 2000 </w:t>
      </w:r>
      <w:r>
        <w:rPr>
          <w:rFonts w:hint="eastAsia" w:hAnsi="宋体" w:cs="宋体"/>
          <w:sz w:val="24"/>
          <w:szCs w:val="24"/>
        </w:rPr>
        <w:t xml:space="preserve"> 元       </w:t>
      </w:r>
    </w:p>
    <w:p>
      <w:pPr>
        <w:ind w:firstLine="480"/>
        <w:rPr>
          <w:rFonts w:hAnsi="宋体" w:cs="宋体"/>
          <w:sz w:val="24"/>
          <w:szCs w:val="24"/>
        </w:rPr>
      </w:pPr>
      <w:r>
        <w:rPr>
          <w:rFonts w:hint="eastAsia" w:hAnsi="宋体" w:cs="宋体"/>
          <w:sz w:val="24"/>
          <w:szCs w:val="24"/>
        </w:rPr>
        <w:t>六、安全教育</w:t>
      </w:r>
    </w:p>
    <w:p>
      <w:pPr>
        <w:ind w:firstLine="480"/>
        <w:rPr>
          <w:rFonts w:hAnsi="宋体" w:cs="宋体"/>
          <w:sz w:val="24"/>
          <w:szCs w:val="24"/>
        </w:rPr>
      </w:pPr>
      <w:r>
        <w:rPr>
          <w:rFonts w:hint="eastAsia" w:hAnsi="宋体" w:cs="宋体"/>
          <w:sz w:val="24"/>
          <w:szCs w:val="24"/>
        </w:rPr>
        <w:t xml:space="preserve">   1、无安全教育制度，责任承包人向发包人支付违约金 </w:t>
      </w:r>
      <w:r>
        <w:rPr>
          <w:rFonts w:hint="eastAsia" w:hAnsi="宋体" w:cs="宋体"/>
          <w:sz w:val="24"/>
          <w:szCs w:val="24"/>
          <w:u w:val="single"/>
        </w:rPr>
        <w:t xml:space="preserve"> 2500 </w:t>
      </w:r>
      <w:r>
        <w:rPr>
          <w:rFonts w:hint="eastAsia" w:hAnsi="宋体" w:cs="宋体"/>
          <w:sz w:val="24"/>
          <w:szCs w:val="24"/>
        </w:rPr>
        <w:t xml:space="preserve"> 元</w:t>
      </w:r>
    </w:p>
    <w:p>
      <w:pPr>
        <w:ind w:firstLine="480"/>
        <w:rPr>
          <w:rFonts w:hAnsi="宋体" w:cs="宋体"/>
          <w:sz w:val="24"/>
          <w:szCs w:val="24"/>
          <w:u w:val="single"/>
        </w:rPr>
      </w:pPr>
      <w:r>
        <w:rPr>
          <w:rFonts w:hint="eastAsia" w:hAnsi="宋体" w:cs="宋体"/>
          <w:sz w:val="24"/>
          <w:szCs w:val="24"/>
        </w:rPr>
        <w:t xml:space="preserve">   2、新入厂工人未进行三级安全教育，责任承包人向发包人支付违约金 </w:t>
      </w:r>
      <w:r>
        <w:rPr>
          <w:rFonts w:hint="eastAsia" w:hAnsi="宋体" w:cs="宋体"/>
          <w:sz w:val="24"/>
          <w:szCs w:val="24"/>
          <w:u w:val="single"/>
        </w:rPr>
        <w:t xml:space="preserve"> 2500元</w:t>
      </w:r>
      <w:r>
        <w:rPr>
          <w:rFonts w:hint="eastAsia" w:hAnsi="宋体" w:cs="宋体"/>
          <w:sz w:val="24"/>
          <w:szCs w:val="24"/>
        </w:rPr>
        <w:t xml:space="preserve"> </w:t>
      </w:r>
    </w:p>
    <w:p>
      <w:pPr>
        <w:ind w:firstLine="480"/>
        <w:rPr>
          <w:rFonts w:hAnsi="宋体" w:cs="宋体"/>
          <w:sz w:val="24"/>
          <w:szCs w:val="24"/>
        </w:rPr>
      </w:pPr>
      <w:r>
        <w:rPr>
          <w:rFonts w:hint="eastAsia" w:hAnsi="宋体" w:cs="宋体"/>
          <w:sz w:val="24"/>
          <w:szCs w:val="24"/>
        </w:rPr>
        <w:t xml:space="preserve">   3、无具体安全教育内容，责任承包人向发包人支付违约金  </w:t>
      </w:r>
      <w:r>
        <w:rPr>
          <w:rFonts w:hint="eastAsia" w:hAnsi="宋体" w:cs="宋体"/>
          <w:sz w:val="24"/>
          <w:szCs w:val="24"/>
          <w:u w:val="single"/>
        </w:rPr>
        <w:t xml:space="preserve"> 1000-2000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 xml:space="preserve">   4、变换工种时未进行安全教育，责任承包人向发包人支付违约金 </w:t>
      </w:r>
      <w:r>
        <w:rPr>
          <w:rFonts w:hint="eastAsia" w:hAnsi="宋体" w:cs="宋体"/>
          <w:sz w:val="24"/>
          <w:szCs w:val="24"/>
          <w:u w:val="single"/>
        </w:rPr>
        <w:t xml:space="preserve"> 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   5、每有一人不懂本工种安全技术操作规程，责任承包人向发包人支付违约金</w:t>
      </w:r>
      <w:r>
        <w:rPr>
          <w:rFonts w:hint="eastAsia" w:hAnsi="宋体" w:cs="宋体"/>
          <w:sz w:val="24"/>
          <w:szCs w:val="24"/>
          <w:u w:val="single"/>
        </w:rPr>
        <w:t xml:space="preserve"> 500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 xml:space="preserve">   6、施工管理人员未按规定进行年度培训的，责任承包人向发包人支付违约金</w:t>
      </w:r>
      <w:r>
        <w:rPr>
          <w:rFonts w:hint="eastAsia" w:hAnsi="宋体" w:cs="宋体"/>
          <w:sz w:val="24"/>
          <w:szCs w:val="24"/>
          <w:u w:val="single"/>
        </w:rPr>
        <w:t xml:space="preserve"> 1500   </w:t>
      </w:r>
      <w:r>
        <w:rPr>
          <w:rFonts w:hint="eastAsia" w:hAnsi="宋体" w:cs="宋体"/>
          <w:sz w:val="24"/>
          <w:szCs w:val="24"/>
        </w:rPr>
        <w:t>元</w:t>
      </w:r>
    </w:p>
    <w:p>
      <w:pPr>
        <w:ind w:firstLine="240" w:firstLineChars="100"/>
        <w:rPr>
          <w:rFonts w:hAnsi="宋体" w:cs="宋体"/>
          <w:sz w:val="24"/>
          <w:szCs w:val="24"/>
        </w:rPr>
      </w:pPr>
      <w:r>
        <w:rPr>
          <w:rFonts w:hint="eastAsia" w:hAnsi="宋体" w:cs="宋体"/>
          <w:sz w:val="24"/>
          <w:szCs w:val="24"/>
        </w:rPr>
        <w:t xml:space="preserve">7、专职安全人员未按规定年度培训考核或考核不及格的，责任承包人向发包人支付违约金 </w:t>
      </w:r>
      <w:r>
        <w:rPr>
          <w:rFonts w:hint="eastAsia" w:hAnsi="宋体" w:cs="宋体"/>
          <w:sz w:val="24"/>
          <w:szCs w:val="24"/>
          <w:u w:val="single"/>
        </w:rPr>
        <w:t xml:space="preserve"> 1500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七、班前安全活动</w:t>
      </w:r>
    </w:p>
    <w:p>
      <w:pPr>
        <w:ind w:firstLine="480"/>
        <w:rPr>
          <w:rFonts w:hAnsi="宋体" w:cs="宋体"/>
          <w:sz w:val="24"/>
          <w:szCs w:val="24"/>
        </w:rPr>
      </w:pPr>
      <w:r>
        <w:rPr>
          <w:rFonts w:hint="eastAsia" w:hAnsi="宋体" w:cs="宋体"/>
          <w:sz w:val="24"/>
          <w:szCs w:val="24"/>
        </w:rPr>
        <w:t xml:space="preserve">1、未建立班前安全活动制，责任承包人向发包人支付违约金  </w:t>
      </w:r>
      <w:r>
        <w:rPr>
          <w:rFonts w:hint="eastAsia" w:hAnsi="宋体" w:cs="宋体"/>
          <w:sz w:val="24"/>
          <w:szCs w:val="24"/>
          <w:u w:val="single"/>
        </w:rPr>
        <w:t xml:space="preserve"> 2500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 xml:space="preserve">2、班前活动无记录，责任承包人向发包人支付违约金 </w:t>
      </w:r>
      <w:r>
        <w:rPr>
          <w:rFonts w:hint="eastAsia" w:hAnsi="宋体" w:cs="宋体"/>
          <w:sz w:val="24"/>
          <w:szCs w:val="24"/>
          <w:u w:val="single"/>
        </w:rPr>
        <w:t xml:space="preserve"> 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八、特种作业持证上岗</w:t>
      </w:r>
    </w:p>
    <w:p>
      <w:pPr>
        <w:ind w:firstLine="480"/>
        <w:rPr>
          <w:rFonts w:hAnsi="宋体" w:cs="宋体"/>
          <w:sz w:val="24"/>
          <w:szCs w:val="24"/>
        </w:rPr>
      </w:pPr>
      <w:r>
        <w:rPr>
          <w:rFonts w:hint="eastAsia" w:hAnsi="宋体" w:cs="宋体"/>
          <w:sz w:val="24"/>
          <w:szCs w:val="24"/>
        </w:rPr>
        <w:t xml:space="preserve">1、有一人未经培训从事特种作业，责任承包人向发包人支付违约金 </w:t>
      </w:r>
      <w:r>
        <w:rPr>
          <w:rFonts w:hint="eastAsia" w:hAnsi="宋体" w:cs="宋体"/>
          <w:sz w:val="24"/>
          <w:szCs w:val="24"/>
          <w:u w:val="single"/>
        </w:rPr>
        <w:t xml:space="preserve"> 1000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2、有一人未持操作证上岗，责任承包人向发包人支付违约金 </w:t>
      </w:r>
      <w:r>
        <w:rPr>
          <w:rFonts w:hint="eastAsia" w:hAnsi="宋体" w:cs="宋体"/>
          <w:sz w:val="24"/>
          <w:szCs w:val="24"/>
          <w:u w:val="single"/>
        </w:rPr>
        <w:t xml:space="preserve"> 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九、工伤事故</w:t>
      </w:r>
    </w:p>
    <w:p>
      <w:pPr>
        <w:ind w:firstLine="480"/>
        <w:rPr>
          <w:rFonts w:hAnsi="宋体" w:cs="宋体"/>
          <w:sz w:val="24"/>
          <w:szCs w:val="24"/>
        </w:rPr>
      </w:pPr>
      <w:r>
        <w:rPr>
          <w:rFonts w:hint="eastAsia" w:hAnsi="宋体" w:cs="宋体"/>
          <w:sz w:val="24"/>
          <w:szCs w:val="24"/>
        </w:rPr>
        <w:t xml:space="preserve">1、工伤事故未按规定报告，责任承包人向发包人支付违约金  </w:t>
      </w:r>
      <w:r>
        <w:rPr>
          <w:rFonts w:hint="eastAsia" w:hAnsi="宋体" w:cs="宋体"/>
          <w:sz w:val="24"/>
          <w:szCs w:val="24"/>
          <w:u w:val="single"/>
        </w:rPr>
        <w:t xml:space="preserve"> 500-1000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2、工伤事故未按事故调查分析规定处理，</w:t>
      </w:r>
    </w:p>
    <w:p>
      <w:pPr>
        <w:ind w:firstLine="480"/>
        <w:rPr>
          <w:rFonts w:hAnsi="宋体" w:cs="宋体"/>
          <w:sz w:val="24"/>
          <w:szCs w:val="24"/>
        </w:rPr>
      </w:pPr>
      <w:r>
        <w:rPr>
          <w:rFonts w:hint="eastAsia" w:hAnsi="宋体" w:cs="宋体"/>
          <w:sz w:val="24"/>
          <w:szCs w:val="24"/>
        </w:rPr>
        <w:t xml:space="preserve">责任承包人向发包人支付违约金 </w:t>
      </w:r>
      <w:r>
        <w:rPr>
          <w:rFonts w:hint="eastAsia" w:hAnsi="宋体" w:cs="宋体"/>
          <w:sz w:val="24"/>
          <w:szCs w:val="24"/>
          <w:u w:val="single"/>
        </w:rPr>
        <w:t xml:space="preserve"> 2500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 xml:space="preserve">3、未建立工伤事故档案，责任承包人向发包人支付违约金 </w:t>
      </w:r>
      <w:r>
        <w:rPr>
          <w:rFonts w:hint="eastAsia" w:hAnsi="宋体" w:cs="宋体"/>
          <w:sz w:val="24"/>
          <w:szCs w:val="24"/>
          <w:u w:val="single"/>
        </w:rPr>
        <w:t xml:space="preserve"> 1000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十、安全标志</w:t>
      </w:r>
    </w:p>
    <w:p>
      <w:pPr>
        <w:ind w:firstLine="480"/>
        <w:rPr>
          <w:rFonts w:hAnsi="宋体" w:cs="宋体"/>
          <w:sz w:val="24"/>
          <w:szCs w:val="24"/>
        </w:rPr>
      </w:pPr>
      <w:r>
        <w:rPr>
          <w:rFonts w:hint="eastAsia" w:hAnsi="宋体" w:cs="宋体"/>
          <w:sz w:val="24"/>
          <w:szCs w:val="24"/>
        </w:rPr>
        <w:t xml:space="preserve">1、无现场安全标志布置总平面图，责任承包人向发包人支付违约金  </w:t>
      </w:r>
      <w:r>
        <w:rPr>
          <w:rFonts w:hint="eastAsia" w:hAnsi="宋体" w:cs="宋体"/>
          <w:sz w:val="24"/>
          <w:szCs w:val="24"/>
          <w:u w:val="single"/>
        </w:rPr>
        <w:t xml:space="preserve"> 1000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2、现场未按安全标志总平面图设置安全标志的，每处责任承包人向发包人支付违约金</w:t>
      </w:r>
      <w:r>
        <w:rPr>
          <w:rFonts w:hint="eastAsia" w:hAnsi="宋体" w:cs="宋体"/>
          <w:sz w:val="24"/>
          <w:szCs w:val="24"/>
          <w:u w:val="single"/>
        </w:rPr>
        <w:t xml:space="preserve"> 500～1000 </w:t>
      </w:r>
      <w:r>
        <w:rPr>
          <w:rFonts w:hint="eastAsia" w:hAnsi="宋体" w:cs="宋体"/>
          <w:sz w:val="24"/>
          <w:szCs w:val="24"/>
        </w:rPr>
        <w:t>元</w:t>
      </w:r>
    </w:p>
    <w:p>
      <w:pPr>
        <w:ind w:left="480" w:hanging="480" w:hangingChars="200"/>
        <w:rPr>
          <w:rFonts w:hAnsi="宋体" w:cs="宋体"/>
          <w:sz w:val="24"/>
          <w:szCs w:val="24"/>
        </w:rPr>
      </w:pPr>
      <w:r>
        <w:rPr>
          <w:rFonts w:hint="eastAsia" w:hAnsi="宋体" w:cs="宋体"/>
          <w:sz w:val="24"/>
          <w:szCs w:val="24"/>
        </w:rPr>
        <w:t>《二》落地式脚手架检查</w:t>
      </w:r>
    </w:p>
    <w:p>
      <w:pPr>
        <w:ind w:firstLine="480"/>
        <w:rPr>
          <w:rFonts w:hAnsi="宋体" w:cs="宋体"/>
          <w:sz w:val="24"/>
          <w:szCs w:val="24"/>
        </w:rPr>
      </w:pPr>
      <w:r>
        <w:rPr>
          <w:rFonts w:hint="eastAsia" w:hAnsi="宋体" w:cs="宋体"/>
          <w:sz w:val="24"/>
          <w:szCs w:val="24"/>
        </w:rPr>
        <w:t>一、施工方案</w:t>
      </w:r>
    </w:p>
    <w:p>
      <w:pPr>
        <w:ind w:firstLine="480"/>
        <w:rPr>
          <w:rFonts w:hAnsi="宋体" w:cs="宋体"/>
          <w:sz w:val="24"/>
          <w:szCs w:val="24"/>
        </w:rPr>
      </w:pPr>
      <w:r>
        <w:rPr>
          <w:rFonts w:hint="eastAsia" w:hAnsi="宋体" w:cs="宋体"/>
          <w:sz w:val="24"/>
          <w:szCs w:val="24"/>
        </w:rPr>
        <w:t xml:space="preserve">1、脚手架无施工方案，责任承包人向发包人支付违约金 </w:t>
      </w:r>
      <w:r>
        <w:rPr>
          <w:rFonts w:hint="eastAsia" w:hAnsi="宋体" w:cs="宋体"/>
          <w:sz w:val="24"/>
          <w:szCs w:val="24"/>
          <w:u w:val="single"/>
        </w:rPr>
        <w:t xml:space="preserve"> 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2、脚手架高度超过规范规定无设计计算书或未经审批的，责任承包人向发包人支付违约金</w:t>
      </w:r>
      <w:r>
        <w:rPr>
          <w:rFonts w:hint="eastAsia" w:hAnsi="宋体" w:cs="宋体"/>
          <w:sz w:val="24"/>
          <w:szCs w:val="24"/>
          <w:u w:val="single"/>
        </w:rPr>
        <w:t xml:space="preserve"> 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3、施工方案，不能指导施工的，责任承包人向发包人支付违约金 </w:t>
      </w:r>
      <w:r>
        <w:rPr>
          <w:rFonts w:hint="eastAsia" w:hAnsi="宋体" w:cs="宋体"/>
          <w:sz w:val="24"/>
          <w:szCs w:val="24"/>
          <w:u w:val="single"/>
        </w:rPr>
        <w:t xml:space="preserve"> 1000-2000 </w:t>
      </w:r>
      <w:r>
        <w:rPr>
          <w:rFonts w:hint="eastAsia" w:hAnsi="宋体" w:cs="宋体"/>
          <w:sz w:val="24"/>
          <w:szCs w:val="24"/>
        </w:rPr>
        <w:t>元</w:t>
      </w:r>
    </w:p>
    <w:p>
      <w:pPr>
        <w:ind w:left="480" w:hanging="480" w:hangingChars="200"/>
        <w:rPr>
          <w:rFonts w:hAnsi="宋体" w:cs="宋体"/>
          <w:sz w:val="24"/>
          <w:szCs w:val="24"/>
        </w:rPr>
      </w:pPr>
      <w:r>
        <w:rPr>
          <w:rFonts w:hint="eastAsia" w:hAnsi="宋体" w:cs="宋体"/>
          <w:sz w:val="24"/>
          <w:szCs w:val="24"/>
        </w:rPr>
        <w:t>二、立杆基础</w:t>
      </w:r>
    </w:p>
    <w:p>
      <w:pPr>
        <w:ind w:firstLine="480"/>
        <w:rPr>
          <w:rFonts w:hAnsi="宋体" w:cs="宋体"/>
          <w:sz w:val="24"/>
          <w:szCs w:val="24"/>
        </w:rPr>
      </w:pPr>
      <w:r>
        <w:rPr>
          <w:rFonts w:hint="eastAsia" w:hAnsi="宋体" w:cs="宋体"/>
          <w:sz w:val="24"/>
          <w:szCs w:val="24"/>
        </w:rPr>
        <w:t xml:space="preserve">1、每10延长米立杆基础不平、不实、不符合方案设计要求，责任承包人向发包人支付违约金 </w:t>
      </w:r>
      <w:r>
        <w:rPr>
          <w:rFonts w:hint="eastAsia" w:hAnsi="宋体" w:cs="宋体"/>
          <w:sz w:val="24"/>
          <w:szCs w:val="24"/>
          <w:u w:val="single"/>
        </w:rPr>
        <w:t xml:space="preserve"> 1000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2、每10延长米立杆缺少底座、垫木，责任承包人向发包人支付违约金 </w:t>
      </w:r>
      <w:r>
        <w:rPr>
          <w:rFonts w:hint="eastAsia" w:hAnsi="宋体" w:cs="宋体"/>
          <w:sz w:val="24"/>
          <w:szCs w:val="24"/>
          <w:u w:val="single"/>
        </w:rPr>
        <w:t xml:space="preserve"> 1000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3、每10延长米脚手架立杆不埋地或无扫地杆，责任承包人向发包人支付违约金</w:t>
      </w:r>
      <w:r>
        <w:rPr>
          <w:rFonts w:hint="eastAsia" w:hAnsi="宋体" w:cs="宋体"/>
          <w:sz w:val="24"/>
          <w:szCs w:val="24"/>
          <w:u w:val="single"/>
        </w:rPr>
        <w:t xml:space="preserve"> 1000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4、每10延长米无扫地杆，责任承包人向发包人支付违约金  </w:t>
      </w:r>
      <w:r>
        <w:rPr>
          <w:rFonts w:hint="eastAsia" w:hAnsi="宋体" w:cs="宋体"/>
          <w:sz w:val="24"/>
          <w:szCs w:val="24"/>
          <w:u w:val="single"/>
        </w:rPr>
        <w:t xml:space="preserve"> 1000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5、每10延长米无排水设施，责任承包人向发包人支付违约金 </w:t>
      </w:r>
      <w:r>
        <w:rPr>
          <w:rFonts w:hint="eastAsia" w:hAnsi="宋体" w:cs="宋体"/>
          <w:sz w:val="24"/>
          <w:szCs w:val="24"/>
          <w:u w:val="single"/>
        </w:rPr>
        <w:t xml:space="preserve"> 1000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三、架体与建筑结构拉结</w:t>
      </w:r>
    </w:p>
    <w:p>
      <w:pPr>
        <w:ind w:firstLine="480"/>
        <w:rPr>
          <w:rFonts w:hAnsi="宋体" w:cs="宋体"/>
          <w:sz w:val="24"/>
          <w:szCs w:val="24"/>
        </w:rPr>
      </w:pPr>
      <w:r>
        <w:rPr>
          <w:rFonts w:hint="eastAsia" w:hAnsi="宋体" w:cs="宋体"/>
          <w:sz w:val="24"/>
          <w:szCs w:val="24"/>
        </w:rPr>
        <w:t xml:space="preserve">1、脚手架高度7米以上，架体与建筑结构拉结，按规定每少一处，责任承包人向发包人支付违约金 </w:t>
      </w:r>
      <w:r>
        <w:rPr>
          <w:rFonts w:hint="eastAsia" w:hAnsi="宋体" w:cs="宋体"/>
          <w:sz w:val="24"/>
          <w:szCs w:val="24"/>
          <w:u w:val="single"/>
        </w:rPr>
        <w:t xml:space="preserve"> 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2、拉结不坚固每一处，责任承包人向发包人支付违约金 </w:t>
      </w:r>
      <w:r>
        <w:rPr>
          <w:rFonts w:hint="eastAsia" w:hAnsi="宋体" w:cs="宋体"/>
          <w:sz w:val="24"/>
          <w:szCs w:val="24"/>
          <w:u w:val="single"/>
        </w:rPr>
        <w:t xml:space="preserve"> 300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四、杆件间距及剪力撑</w:t>
      </w:r>
    </w:p>
    <w:p>
      <w:pPr>
        <w:ind w:firstLine="480"/>
        <w:rPr>
          <w:rFonts w:hAnsi="宋体" w:cs="宋体"/>
          <w:sz w:val="24"/>
          <w:szCs w:val="24"/>
        </w:rPr>
      </w:pPr>
      <w:r>
        <w:rPr>
          <w:rFonts w:hint="eastAsia" w:hAnsi="宋体" w:cs="宋体"/>
          <w:sz w:val="24"/>
          <w:szCs w:val="24"/>
        </w:rPr>
        <w:t xml:space="preserve">1、每10延长米立杆、大横竿、小横竿间距超过规定要求每一处，责任承包人向发包人支付违约金 </w:t>
      </w:r>
      <w:r>
        <w:rPr>
          <w:rFonts w:hint="eastAsia" w:hAnsi="宋体" w:cs="宋体"/>
          <w:sz w:val="24"/>
          <w:szCs w:val="24"/>
          <w:u w:val="single"/>
        </w:rPr>
        <w:t xml:space="preserve"> 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2、不按规定设置剪力撑的，责任承包人向发包人支付违约金 </w:t>
      </w:r>
      <w:r>
        <w:rPr>
          <w:rFonts w:hint="eastAsia" w:hAnsi="宋体" w:cs="宋体"/>
          <w:sz w:val="24"/>
          <w:szCs w:val="24"/>
          <w:u w:val="single"/>
        </w:rPr>
        <w:t xml:space="preserve"> 1000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3、剪刀撑未沿脚手架高度连续设置或角度不符合要求，责任承包人向发包人支付违约金 </w:t>
      </w:r>
      <w:r>
        <w:rPr>
          <w:rFonts w:hint="eastAsia" w:hAnsi="宋体" w:cs="宋体"/>
          <w:sz w:val="24"/>
          <w:szCs w:val="24"/>
          <w:u w:val="single"/>
        </w:rPr>
        <w:t xml:space="preserve"> 1000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五、脚手扳与防护栏杆</w:t>
      </w:r>
    </w:p>
    <w:p>
      <w:pPr>
        <w:ind w:firstLine="480"/>
        <w:rPr>
          <w:rFonts w:hAnsi="宋体" w:cs="宋体"/>
          <w:sz w:val="24"/>
          <w:szCs w:val="24"/>
        </w:rPr>
      </w:pPr>
      <w:r>
        <w:rPr>
          <w:rFonts w:hint="eastAsia" w:hAnsi="宋体" w:cs="宋体"/>
          <w:sz w:val="24"/>
          <w:szCs w:val="24"/>
        </w:rPr>
        <w:t xml:space="preserve">1、脚手板不满铺，责任承包人向发包人支付违约金 </w:t>
      </w:r>
      <w:r>
        <w:rPr>
          <w:rFonts w:hint="eastAsia" w:hAnsi="宋体" w:cs="宋体"/>
          <w:sz w:val="24"/>
          <w:szCs w:val="24"/>
          <w:u w:val="single"/>
        </w:rPr>
        <w:t xml:space="preserve"> 1500-2500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2、脚手板材质不符合要求，责任承包人向发包人支付违约金 </w:t>
      </w:r>
      <w:r>
        <w:rPr>
          <w:rFonts w:hint="eastAsia" w:hAnsi="宋体" w:cs="宋体"/>
          <w:sz w:val="24"/>
          <w:szCs w:val="24"/>
          <w:u w:val="single"/>
        </w:rPr>
        <w:t xml:space="preserve"> 1500-2500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3、每有一处探头板，责任承包人向发包人支付违约金</w:t>
      </w:r>
      <w:r>
        <w:rPr>
          <w:rFonts w:hint="eastAsia" w:hAnsi="宋体" w:cs="宋体"/>
          <w:sz w:val="24"/>
          <w:szCs w:val="24"/>
          <w:u w:val="single"/>
        </w:rPr>
        <w:t xml:space="preserve"> 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4、脚手架外侧未设置密目式安全网或网间不严密，责任承包人向发包人支付违约金 </w:t>
      </w:r>
      <w:r>
        <w:rPr>
          <w:rFonts w:hint="eastAsia" w:hAnsi="宋体" w:cs="宋体"/>
          <w:sz w:val="24"/>
          <w:szCs w:val="24"/>
          <w:u w:val="single"/>
        </w:rPr>
        <w:t xml:space="preserve"> 1500-2500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5、施工层不设1.2米高防护栏杆和18厘米高挡脚板，责任承包人向发包人支付违约金 </w:t>
      </w:r>
      <w:r>
        <w:rPr>
          <w:rFonts w:hint="eastAsia" w:hAnsi="宋体" w:cs="宋体"/>
          <w:sz w:val="24"/>
          <w:szCs w:val="24"/>
          <w:u w:val="single"/>
        </w:rPr>
        <w:t xml:space="preserve"> 1000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六、交底与验收</w:t>
      </w:r>
    </w:p>
    <w:p>
      <w:pPr>
        <w:ind w:firstLine="480"/>
        <w:rPr>
          <w:rFonts w:hAnsi="宋体" w:cs="宋体"/>
          <w:sz w:val="24"/>
          <w:szCs w:val="24"/>
        </w:rPr>
      </w:pPr>
      <w:r>
        <w:rPr>
          <w:rFonts w:hint="eastAsia" w:hAnsi="宋体" w:cs="宋体"/>
          <w:sz w:val="24"/>
          <w:szCs w:val="24"/>
        </w:rPr>
        <w:t xml:space="preserve">1、脚手架搭设前无交底，责任承包人向发包人支付违约金 </w:t>
      </w:r>
      <w:r>
        <w:rPr>
          <w:rFonts w:hint="eastAsia" w:hAnsi="宋体" w:cs="宋体"/>
          <w:sz w:val="24"/>
          <w:szCs w:val="24"/>
          <w:u w:val="single"/>
        </w:rPr>
        <w:t xml:space="preserve"> 1500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2、脚手架搭设完毕未办理验收手续，责任承包人向发包人支付违约金 </w:t>
      </w:r>
      <w:r>
        <w:rPr>
          <w:rFonts w:hint="eastAsia" w:hAnsi="宋体" w:cs="宋体"/>
          <w:sz w:val="24"/>
          <w:szCs w:val="24"/>
          <w:u w:val="single"/>
        </w:rPr>
        <w:t xml:space="preserve"> 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3、无量化的验收内容，责任承包人向发包人支付违约金 </w:t>
      </w:r>
      <w:r>
        <w:rPr>
          <w:rFonts w:hint="eastAsia" w:hAnsi="宋体" w:cs="宋体"/>
          <w:sz w:val="24"/>
          <w:szCs w:val="24"/>
          <w:u w:val="single"/>
        </w:rPr>
        <w:t xml:space="preserve"> 1500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七、小横竿设置</w:t>
      </w:r>
    </w:p>
    <w:p>
      <w:pPr>
        <w:ind w:firstLine="480"/>
        <w:rPr>
          <w:rFonts w:hAnsi="宋体" w:cs="宋体"/>
          <w:sz w:val="24"/>
          <w:szCs w:val="24"/>
        </w:rPr>
      </w:pPr>
      <w:r>
        <w:rPr>
          <w:rFonts w:hint="eastAsia" w:hAnsi="宋体" w:cs="宋体"/>
          <w:sz w:val="24"/>
          <w:szCs w:val="24"/>
        </w:rPr>
        <w:t xml:space="preserve">1、不按立杆与大横竿交点处设置小横竿，每有一处，责任承包人向发包人支付违约金 </w:t>
      </w:r>
      <w:r>
        <w:rPr>
          <w:rFonts w:hint="eastAsia" w:hAnsi="宋体" w:cs="宋体"/>
          <w:sz w:val="24"/>
          <w:szCs w:val="24"/>
          <w:u w:val="single"/>
        </w:rPr>
        <w:t xml:space="preserve"> 500</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 xml:space="preserve">2、小横竿只固定一端的，每有一处，责任承包人向发包人支付违约金 </w:t>
      </w:r>
      <w:r>
        <w:rPr>
          <w:rFonts w:hint="eastAsia" w:hAnsi="宋体" w:cs="宋体"/>
          <w:sz w:val="24"/>
          <w:szCs w:val="24"/>
          <w:u w:val="single"/>
        </w:rPr>
        <w:t xml:space="preserve"> 200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3、单排架子小横竿插入墙内小于24厘米的每有一处，责任承包人向发包人支付违约金</w:t>
      </w:r>
      <w:r>
        <w:rPr>
          <w:rFonts w:hint="eastAsia" w:hAnsi="宋体" w:cs="宋体"/>
          <w:sz w:val="24"/>
          <w:szCs w:val="24"/>
          <w:u w:val="single"/>
        </w:rPr>
        <w:t xml:space="preserve"> 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八、杆件连接</w:t>
      </w:r>
    </w:p>
    <w:p>
      <w:pPr>
        <w:ind w:firstLine="480"/>
        <w:rPr>
          <w:rFonts w:hAnsi="宋体" w:cs="宋体"/>
          <w:sz w:val="24"/>
          <w:szCs w:val="24"/>
        </w:rPr>
      </w:pPr>
      <w:r>
        <w:rPr>
          <w:rFonts w:hint="eastAsia" w:hAnsi="宋体" w:cs="宋体"/>
          <w:sz w:val="24"/>
          <w:szCs w:val="24"/>
        </w:rPr>
        <w:t xml:space="preserve">1、木立杆、大横竿每一处搭接小于1.5米，责任承包人向发包人支付违约金 </w:t>
      </w:r>
      <w:r>
        <w:rPr>
          <w:rFonts w:hint="eastAsia" w:hAnsi="宋体" w:cs="宋体"/>
          <w:sz w:val="24"/>
          <w:szCs w:val="24"/>
          <w:u w:val="single"/>
        </w:rPr>
        <w:t xml:space="preserve"> 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2、钢管立杆采用搭接的每一处，责任承包人向发包人支付违约金 </w:t>
      </w:r>
      <w:r>
        <w:rPr>
          <w:rFonts w:hint="eastAsia" w:hAnsi="宋体" w:cs="宋体"/>
          <w:sz w:val="24"/>
          <w:szCs w:val="24"/>
          <w:u w:val="single"/>
        </w:rPr>
        <w:t xml:space="preserve"> 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九、架体内封闭</w:t>
      </w:r>
    </w:p>
    <w:p>
      <w:pPr>
        <w:ind w:firstLine="480"/>
        <w:rPr>
          <w:rFonts w:hAnsi="宋体" w:cs="宋体"/>
          <w:sz w:val="24"/>
          <w:szCs w:val="24"/>
        </w:rPr>
      </w:pPr>
      <w:r>
        <w:rPr>
          <w:rFonts w:hint="eastAsia" w:hAnsi="宋体" w:cs="宋体"/>
          <w:sz w:val="24"/>
          <w:szCs w:val="24"/>
        </w:rPr>
        <w:t>1、施工层以下每隔10米未用平网或其他措施封闭的，责任承包人向发包人支付违约金</w:t>
      </w:r>
      <w:r>
        <w:rPr>
          <w:rFonts w:hint="eastAsia" w:hAnsi="宋体" w:cs="宋体"/>
          <w:sz w:val="24"/>
          <w:szCs w:val="24"/>
          <w:u w:val="single"/>
        </w:rPr>
        <w:t xml:space="preserve"> 1500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 xml:space="preserve">2、施工层脚手架内立杆与建筑物之间未进行封闭的，责任承包人向发包人支付违约金 </w:t>
      </w:r>
      <w:r>
        <w:rPr>
          <w:rFonts w:hint="eastAsia" w:hAnsi="宋体" w:cs="宋体"/>
          <w:sz w:val="24"/>
          <w:szCs w:val="24"/>
          <w:u w:val="single"/>
        </w:rPr>
        <w:t xml:space="preserve"> 1500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十、脚手架材质</w:t>
      </w:r>
    </w:p>
    <w:p>
      <w:pPr>
        <w:ind w:firstLine="480"/>
        <w:rPr>
          <w:rFonts w:hAnsi="宋体" w:cs="宋体"/>
          <w:sz w:val="24"/>
          <w:szCs w:val="24"/>
        </w:rPr>
      </w:pPr>
      <w:r>
        <w:rPr>
          <w:rFonts w:hint="eastAsia" w:hAnsi="宋体" w:cs="宋体"/>
          <w:sz w:val="24"/>
          <w:szCs w:val="24"/>
        </w:rPr>
        <w:t xml:space="preserve">1、木杆直径、材质不符合要求，责任承包人向发包人支付违约金 </w:t>
      </w:r>
      <w:r>
        <w:rPr>
          <w:rFonts w:hint="eastAsia" w:hAnsi="宋体" w:cs="宋体"/>
          <w:sz w:val="24"/>
          <w:szCs w:val="24"/>
          <w:u w:val="single"/>
        </w:rPr>
        <w:t xml:space="preserve"> 1000</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 xml:space="preserve">2、钢管弯曲，锈蚀严重的，责任承包人向发包人支付违约金 </w:t>
      </w:r>
      <w:r>
        <w:rPr>
          <w:rFonts w:hint="eastAsia" w:hAnsi="宋体" w:cs="宋体"/>
          <w:sz w:val="24"/>
          <w:szCs w:val="24"/>
          <w:u w:val="single"/>
        </w:rPr>
        <w:t xml:space="preserve"> 1000-1500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十一、通道</w:t>
      </w:r>
    </w:p>
    <w:p>
      <w:pPr>
        <w:ind w:firstLine="480"/>
        <w:rPr>
          <w:rFonts w:hAnsi="宋体" w:cs="宋体"/>
          <w:sz w:val="24"/>
          <w:szCs w:val="24"/>
        </w:rPr>
      </w:pPr>
      <w:r>
        <w:rPr>
          <w:rFonts w:hint="eastAsia" w:hAnsi="宋体" w:cs="宋体"/>
          <w:sz w:val="24"/>
          <w:szCs w:val="24"/>
        </w:rPr>
        <w:t>1、架体不设上下通道的，责任承包人向发包人支付违约金</w:t>
      </w:r>
      <w:r>
        <w:rPr>
          <w:rFonts w:hint="eastAsia" w:hAnsi="宋体" w:cs="宋体"/>
          <w:sz w:val="24"/>
          <w:szCs w:val="24"/>
          <w:u w:val="single"/>
        </w:rPr>
        <w:t xml:space="preserve"> 1000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2、通道设置不符合要求的，责任承包人向发包人支付违约金</w:t>
      </w:r>
      <w:r>
        <w:rPr>
          <w:rFonts w:hint="eastAsia" w:hAnsi="宋体" w:cs="宋体"/>
          <w:sz w:val="24"/>
          <w:szCs w:val="24"/>
          <w:u w:val="single"/>
        </w:rPr>
        <w:t xml:space="preserve"> 1000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十二、御料平台</w:t>
      </w:r>
    </w:p>
    <w:p>
      <w:pPr>
        <w:ind w:firstLine="480"/>
        <w:rPr>
          <w:rFonts w:hAnsi="宋体" w:cs="宋体"/>
          <w:sz w:val="24"/>
          <w:szCs w:val="24"/>
        </w:rPr>
      </w:pPr>
      <w:r>
        <w:rPr>
          <w:rFonts w:hint="eastAsia" w:hAnsi="宋体" w:cs="宋体"/>
          <w:sz w:val="24"/>
          <w:szCs w:val="24"/>
        </w:rPr>
        <w:t xml:space="preserve">1、御料平台未经设计计算，责任承包人向发包人支付违约金 </w:t>
      </w:r>
      <w:r>
        <w:rPr>
          <w:rFonts w:hint="eastAsia" w:hAnsi="宋体" w:cs="宋体"/>
          <w:sz w:val="24"/>
          <w:szCs w:val="24"/>
          <w:u w:val="single"/>
        </w:rPr>
        <w:t xml:space="preserve"> 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2、御料平台搭设不符合要求，责任承包人向发包人支付违约金 </w:t>
      </w:r>
      <w:r>
        <w:rPr>
          <w:rFonts w:hint="eastAsia" w:hAnsi="宋体" w:cs="宋体"/>
          <w:sz w:val="24"/>
          <w:szCs w:val="24"/>
          <w:u w:val="single"/>
        </w:rPr>
        <w:t xml:space="preserve"> 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3、御料平台支撑系统与脚手架连结的，责任承包人向发包人支付违约金 </w:t>
      </w:r>
      <w:r>
        <w:rPr>
          <w:rFonts w:hint="eastAsia" w:hAnsi="宋体" w:cs="宋体"/>
          <w:sz w:val="24"/>
          <w:szCs w:val="24"/>
          <w:u w:val="single"/>
        </w:rPr>
        <w:t>2000</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4、御料平台无限定荷载标牌的，责任承包人向发包人支付违约金</w:t>
      </w:r>
      <w:r>
        <w:rPr>
          <w:rFonts w:hint="eastAsia" w:hAnsi="宋体" w:cs="宋体"/>
          <w:sz w:val="24"/>
          <w:szCs w:val="24"/>
          <w:u w:val="single"/>
        </w:rPr>
        <w:t xml:space="preserve"> 1000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《四》悬挑式脚手架检查</w:t>
      </w:r>
    </w:p>
    <w:p>
      <w:pPr>
        <w:ind w:firstLine="480"/>
        <w:rPr>
          <w:rFonts w:hAnsi="宋体" w:cs="宋体"/>
          <w:sz w:val="24"/>
          <w:szCs w:val="24"/>
        </w:rPr>
      </w:pPr>
      <w:r>
        <w:rPr>
          <w:rFonts w:hint="eastAsia" w:hAnsi="宋体" w:cs="宋体"/>
          <w:sz w:val="24"/>
          <w:szCs w:val="24"/>
        </w:rPr>
        <w:t>一、施工方案</w:t>
      </w:r>
    </w:p>
    <w:p>
      <w:pPr>
        <w:ind w:firstLine="480"/>
        <w:rPr>
          <w:rFonts w:hAnsi="宋体" w:cs="宋体"/>
          <w:sz w:val="24"/>
          <w:szCs w:val="24"/>
        </w:rPr>
      </w:pPr>
      <w:r>
        <w:rPr>
          <w:rFonts w:hint="eastAsia" w:hAnsi="宋体" w:cs="宋体"/>
          <w:sz w:val="24"/>
          <w:szCs w:val="24"/>
        </w:rPr>
        <w:t>1、脚手架无施工方案、设计计算书或未经上级审批的，责任承包人向发包人支付违约金</w:t>
      </w:r>
      <w:r>
        <w:rPr>
          <w:rFonts w:hint="eastAsia" w:hAnsi="宋体" w:cs="宋体"/>
          <w:sz w:val="24"/>
          <w:szCs w:val="24"/>
          <w:u w:val="single"/>
        </w:rPr>
        <w:t xml:space="preserve"> 2500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 xml:space="preserve">2、施工方案中搭设方法不具体，责任承包人向发包人支付违约金 </w:t>
      </w:r>
      <w:r>
        <w:rPr>
          <w:rFonts w:hint="eastAsia" w:hAnsi="宋体" w:cs="宋体"/>
          <w:sz w:val="24"/>
          <w:szCs w:val="24"/>
          <w:u w:val="single"/>
        </w:rPr>
        <w:t xml:space="preserve"> 1500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二、悬挑梁及架体稳定</w:t>
      </w:r>
    </w:p>
    <w:p>
      <w:pPr>
        <w:ind w:firstLine="480"/>
        <w:rPr>
          <w:rFonts w:hAnsi="宋体" w:cs="宋体"/>
          <w:sz w:val="24"/>
          <w:szCs w:val="24"/>
        </w:rPr>
      </w:pPr>
      <w:r>
        <w:rPr>
          <w:rFonts w:hint="eastAsia" w:hAnsi="宋体" w:cs="宋体"/>
          <w:sz w:val="24"/>
          <w:szCs w:val="24"/>
        </w:rPr>
        <w:t>1、外挑杆件与建筑结构连接不牢固的，每有一处，责任承包人向发包人支付违约金</w:t>
      </w:r>
      <w:r>
        <w:rPr>
          <w:rFonts w:hint="eastAsia" w:hAnsi="宋体" w:cs="宋体"/>
          <w:sz w:val="24"/>
          <w:szCs w:val="24"/>
          <w:u w:val="single"/>
        </w:rPr>
        <w:t xml:space="preserve"> 1000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2、悬挑梁安装不符合设计要求，每有一处，责任承包人向发包人支付违约金</w:t>
      </w:r>
      <w:r>
        <w:rPr>
          <w:rFonts w:hint="eastAsia" w:hAnsi="宋体" w:cs="宋体"/>
          <w:sz w:val="24"/>
          <w:szCs w:val="24"/>
          <w:u w:val="single"/>
        </w:rPr>
        <w:t xml:space="preserve"> 1000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3、立杆底部固定不牢的，每有一处，责任承包人向发包人支付违约金 </w:t>
      </w:r>
      <w:r>
        <w:rPr>
          <w:rFonts w:hint="eastAsia" w:hAnsi="宋体" w:cs="宋体"/>
          <w:sz w:val="24"/>
          <w:szCs w:val="24"/>
          <w:u w:val="single"/>
        </w:rPr>
        <w:t xml:space="preserve"> 1000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4、架体未按规定与建筑结构拉结的，每有一处，责任承包人向发包人支付违约金 </w:t>
      </w:r>
      <w:r>
        <w:rPr>
          <w:rFonts w:hint="eastAsia" w:hAnsi="宋体" w:cs="宋体"/>
          <w:sz w:val="24"/>
          <w:szCs w:val="24"/>
          <w:u w:val="single"/>
        </w:rPr>
        <w:t xml:space="preserve"> 1000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三、脚手板</w:t>
      </w:r>
    </w:p>
    <w:p>
      <w:pPr>
        <w:ind w:firstLine="480"/>
        <w:rPr>
          <w:rFonts w:hAnsi="宋体" w:cs="宋体"/>
          <w:sz w:val="24"/>
          <w:szCs w:val="24"/>
        </w:rPr>
      </w:pPr>
      <w:r>
        <w:rPr>
          <w:rFonts w:hint="eastAsia" w:hAnsi="宋体" w:cs="宋体"/>
          <w:sz w:val="24"/>
          <w:szCs w:val="24"/>
        </w:rPr>
        <w:t xml:space="preserve">1、脚手板铺设不严、不牢，责任承包人向发包人支付违约金 </w:t>
      </w:r>
      <w:r>
        <w:rPr>
          <w:rFonts w:hint="eastAsia" w:hAnsi="宋体" w:cs="宋体"/>
          <w:sz w:val="24"/>
          <w:szCs w:val="24"/>
          <w:u w:val="single"/>
        </w:rPr>
        <w:t xml:space="preserve"> 1500-2500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2、脚手板材质不符合要求，责任承包人向发包人支付违约金 </w:t>
      </w:r>
      <w:r>
        <w:rPr>
          <w:rFonts w:hint="eastAsia" w:hAnsi="宋体" w:cs="宋体"/>
          <w:sz w:val="24"/>
          <w:szCs w:val="24"/>
          <w:u w:val="single"/>
        </w:rPr>
        <w:t xml:space="preserve"> 1500-2500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3、每有一处探头板，责任承包人向发包人支付违约金 </w:t>
      </w:r>
      <w:r>
        <w:rPr>
          <w:rFonts w:hint="eastAsia" w:hAnsi="宋体" w:cs="宋体"/>
          <w:sz w:val="24"/>
          <w:szCs w:val="24"/>
          <w:u w:val="single"/>
        </w:rPr>
        <w:t xml:space="preserve"> 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四、荷载</w:t>
      </w:r>
    </w:p>
    <w:p>
      <w:pPr>
        <w:ind w:firstLine="480"/>
        <w:rPr>
          <w:rFonts w:hAnsi="宋体" w:cs="宋体"/>
          <w:sz w:val="24"/>
          <w:szCs w:val="24"/>
        </w:rPr>
      </w:pPr>
      <w:r>
        <w:rPr>
          <w:rFonts w:hint="eastAsia" w:hAnsi="宋体" w:cs="宋体"/>
          <w:sz w:val="24"/>
          <w:szCs w:val="24"/>
        </w:rPr>
        <w:t xml:space="preserve">1、脚手架荷载超过规定，责任承包人向发包人支付违约金 </w:t>
      </w:r>
      <w:r>
        <w:rPr>
          <w:rFonts w:hint="eastAsia" w:hAnsi="宋体" w:cs="宋体"/>
          <w:sz w:val="24"/>
          <w:szCs w:val="24"/>
          <w:u w:val="single"/>
        </w:rPr>
        <w:t xml:space="preserve"> 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2、施工荷载堆放不均匀，每有一处，责任承包人向发包人支付违约金</w:t>
      </w:r>
      <w:r>
        <w:rPr>
          <w:rFonts w:hint="eastAsia" w:hAnsi="宋体" w:cs="宋体"/>
          <w:sz w:val="24"/>
          <w:szCs w:val="24"/>
          <w:u w:val="single"/>
        </w:rPr>
        <w:t xml:space="preserve"> 1000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五、交底与验收</w:t>
      </w:r>
    </w:p>
    <w:p>
      <w:pPr>
        <w:ind w:firstLine="480"/>
        <w:rPr>
          <w:rFonts w:hAnsi="宋体" w:cs="宋体"/>
          <w:sz w:val="24"/>
          <w:szCs w:val="24"/>
        </w:rPr>
      </w:pPr>
      <w:r>
        <w:rPr>
          <w:rFonts w:hint="eastAsia" w:hAnsi="宋体" w:cs="宋体"/>
          <w:sz w:val="24"/>
          <w:szCs w:val="24"/>
        </w:rPr>
        <w:t xml:space="preserve">1、脚手架搭设不符合方案要求，责任承包人向发包人支付违约金 </w:t>
      </w:r>
      <w:r>
        <w:rPr>
          <w:rFonts w:hint="eastAsia" w:hAnsi="宋体" w:cs="宋体"/>
          <w:sz w:val="24"/>
          <w:szCs w:val="24"/>
          <w:u w:val="single"/>
        </w:rPr>
        <w:t xml:space="preserve"> 1500-2500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2、每段脚手架搭设后，无验收资料，责任承包人向发包人支付违约金 </w:t>
      </w:r>
      <w:r>
        <w:rPr>
          <w:rFonts w:hint="eastAsia" w:hAnsi="宋体" w:cs="宋体"/>
          <w:sz w:val="24"/>
          <w:szCs w:val="24"/>
          <w:u w:val="single"/>
        </w:rPr>
        <w:t xml:space="preserve"> 1500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3、无交底记录，责任承包人向发包人支付违约金 </w:t>
      </w:r>
      <w:r>
        <w:rPr>
          <w:rFonts w:hint="eastAsia" w:hAnsi="宋体" w:cs="宋体"/>
          <w:sz w:val="24"/>
          <w:szCs w:val="24"/>
          <w:u w:val="single"/>
        </w:rPr>
        <w:t xml:space="preserve"> 1500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六、杆件间距</w:t>
      </w:r>
    </w:p>
    <w:p>
      <w:pPr>
        <w:ind w:firstLine="480"/>
        <w:rPr>
          <w:rFonts w:hAnsi="宋体" w:cs="宋体"/>
          <w:sz w:val="24"/>
          <w:szCs w:val="24"/>
        </w:rPr>
      </w:pPr>
      <w:r>
        <w:rPr>
          <w:rFonts w:hint="eastAsia" w:hAnsi="宋体" w:cs="宋体"/>
          <w:sz w:val="24"/>
          <w:szCs w:val="24"/>
        </w:rPr>
        <w:t>1、每10延长米立杆间距超过规定，责任承包人向发包人支付违约金</w:t>
      </w:r>
      <w:r>
        <w:rPr>
          <w:rFonts w:hint="eastAsia" w:hAnsi="宋体" w:cs="宋体"/>
          <w:sz w:val="24"/>
          <w:szCs w:val="24"/>
          <w:u w:val="single"/>
        </w:rPr>
        <w:t xml:space="preserve"> 1500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2、大横杆间距超过规定，责任承包人向发包人支付违约金 </w:t>
      </w:r>
      <w:r>
        <w:rPr>
          <w:rFonts w:hint="eastAsia" w:hAnsi="宋体" w:cs="宋体"/>
          <w:sz w:val="24"/>
          <w:szCs w:val="24"/>
          <w:u w:val="single"/>
        </w:rPr>
        <w:t xml:space="preserve"> 1500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七、架体防护</w:t>
      </w:r>
    </w:p>
    <w:p>
      <w:pPr>
        <w:ind w:firstLine="480"/>
        <w:rPr>
          <w:rFonts w:hAnsi="宋体" w:cs="宋体"/>
          <w:sz w:val="24"/>
          <w:szCs w:val="24"/>
        </w:rPr>
      </w:pPr>
      <w:r>
        <w:rPr>
          <w:rFonts w:hint="eastAsia" w:hAnsi="宋体" w:cs="宋体"/>
          <w:sz w:val="24"/>
          <w:szCs w:val="24"/>
        </w:rPr>
        <w:t xml:space="preserve">1、脚手架外侧不挂密目式安全网或网间不严密，责任承包人向发包人支付违约金  </w:t>
      </w:r>
      <w:r>
        <w:rPr>
          <w:rFonts w:hint="eastAsia" w:hAnsi="宋体" w:cs="宋体"/>
          <w:sz w:val="24"/>
          <w:szCs w:val="24"/>
          <w:u w:val="single"/>
        </w:rPr>
        <w:t xml:space="preserve"> 1500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2、施工层外侧未设置1.2米高防护栏杆和18厘米高挡脚板，责任承包人向发包人支付违约金 </w:t>
      </w:r>
      <w:r>
        <w:rPr>
          <w:rFonts w:hint="eastAsia" w:hAnsi="宋体" w:cs="宋体"/>
          <w:sz w:val="24"/>
          <w:szCs w:val="24"/>
          <w:u w:val="single"/>
        </w:rPr>
        <w:t xml:space="preserve"> 1500-2500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八、层间防护</w:t>
      </w:r>
    </w:p>
    <w:p>
      <w:pPr>
        <w:ind w:firstLine="480"/>
        <w:rPr>
          <w:rFonts w:hAnsi="宋体" w:cs="宋体"/>
          <w:sz w:val="24"/>
          <w:szCs w:val="24"/>
        </w:rPr>
      </w:pPr>
      <w:r>
        <w:rPr>
          <w:rFonts w:hint="eastAsia" w:hAnsi="宋体" w:cs="宋体"/>
          <w:sz w:val="24"/>
          <w:szCs w:val="24"/>
        </w:rPr>
        <w:t>1、作业层下无平网或其他措施防护的，责任承包人向发包人支付违约金</w:t>
      </w:r>
      <w:r>
        <w:rPr>
          <w:rFonts w:hint="eastAsia" w:hAnsi="宋体" w:cs="宋体"/>
          <w:sz w:val="24"/>
          <w:szCs w:val="24"/>
          <w:u w:val="single"/>
        </w:rPr>
        <w:t xml:space="preserve"> 1500</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2、防护不严的，责任承包人向发包人支付违约金</w:t>
      </w:r>
      <w:r>
        <w:rPr>
          <w:rFonts w:hint="eastAsia" w:hAnsi="宋体" w:cs="宋体"/>
          <w:sz w:val="24"/>
          <w:szCs w:val="24"/>
          <w:u w:val="single"/>
        </w:rPr>
        <w:t xml:space="preserve"> 1000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九、脚手架材质</w:t>
      </w:r>
    </w:p>
    <w:p>
      <w:pPr>
        <w:ind w:firstLine="480"/>
        <w:rPr>
          <w:rFonts w:hAnsi="宋体" w:cs="宋体"/>
          <w:sz w:val="24"/>
          <w:szCs w:val="24"/>
        </w:rPr>
      </w:pPr>
      <w:r>
        <w:rPr>
          <w:rFonts w:hint="eastAsia" w:hAnsi="宋体" w:cs="宋体"/>
          <w:sz w:val="24"/>
          <w:szCs w:val="24"/>
        </w:rPr>
        <w:t>1、杆件直径、型钢规格、材质不符合要求的，</w:t>
      </w:r>
    </w:p>
    <w:p>
      <w:pPr>
        <w:ind w:firstLine="480"/>
        <w:rPr>
          <w:rFonts w:hAnsi="宋体" w:cs="宋体"/>
          <w:sz w:val="24"/>
          <w:szCs w:val="24"/>
        </w:rPr>
      </w:pPr>
      <w:r>
        <w:rPr>
          <w:rFonts w:hint="eastAsia" w:hAnsi="宋体" w:cs="宋体"/>
          <w:sz w:val="24"/>
          <w:szCs w:val="24"/>
        </w:rPr>
        <w:t xml:space="preserve">责任承包人向发包人支付违约金 </w:t>
      </w:r>
      <w:r>
        <w:rPr>
          <w:rFonts w:hint="eastAsia" w:hAnsi="宋体" w:cs="宋体"/>
          <w:sz w:val="24"/>
          <w:szCs w:val="24"/>
          <w:u w:val="single"/>
        </w:rPr>
        <w:t xml:space="preserve">  1500-2500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《五》门型脚手架检查</w:t>
      </w:r>
    </w:p>
    <w:p>
      <w:pPr>
        <w:ind w:firstLine="480"/>
        <w:rPr>
          <w:rFonts w:hAnsi="宋体" w:cs="宋体"/>
          <w:sz w:val="24"/>
          <w:szCs w:val="24"/>
        </w:rPr>
      </w:pPr>
      <w:r>
        <w:rPr>
          <w:rFonts w:hint="eastAsia" w:hAnsi="宋体" w:cs="宋体"/>
          <w:sz w:val="24"/>
          <w:szCs w:val="24"/>
        </w:rPr>
        <w:t>一、施工方案</w:t>
      </w:r>
    </w:p>
    <w:p>
      <w:pPr>
        <w:ind w:firstLine="480"/>
        <w:rPr>
          <w:rFonts w:hAnsi="宋体" w:cs="宋体"/>
          <w:sz w:val="24"/>
          <w:szCs w:val="24"/>
        </w:rPr>
      </w:pPr>
      <w:r>
        <w:rPr>
          <w:rFonts w:hint="eastAsia" w:hAnsi="宋体" w:cs="宋体"/>
          <w:sz w:val="24"/>
          <w:szCs w:val="24"/>
        </w:rPr>
        <w:t xml:space="preserve">1、脚手架无施工方案，责任承包人向发包人支付违约金 </w:t>
      </w:r>
      <w:r>
        <w:rPr>
          <w:rFonts w:hint="eastAsia" w:hAnsi="宋体" w:cs="宋体"/>
          <w:sz w:val="24"/>
          <w:szCs w:val="24"/>
          <w:u w:val="single"/>
        </w:rPr>
        <w:t xml:space="preserve"> 2500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2、脚手架施工方案不符合要求，责任承包人向发包人支付违约金 </w:t>
      </w:r>
      <w:r>
        <w:rPr>
          <w:rFonts w:hint="eastAsia" w:hAnsi="宋体" w:cs="宋体"/>
          <w:sz w:val="24"/>
          <w:szCs w:val="24"/>
          <w:u w:val="single"/>
        </w:rPr>
        <w:t xml:space="preserve"> 1500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3、脚手架高度超过规范规定无设计计算书或未经上级审批的，责任承包人向发包人支付违约金 </w:t>
      </w:r>
      <w:r>
        <w:rPr>
          <w:rFonts w:hint="eastAsia" w:hAnsi="宋体" w:cs="宋体"/>
          <w:sz w:val="24"/>
          <w:szCs w:val="24"/>
          <w:u w:val="single"/>
        </w:rPr>
        <w:t xml:space="preserve"> 2500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二、架体基础</w:t>
      </w:r>
    </w:p>
    <w:p>
      <w:pPr>
        <w:ind w:firstLine="480"/>
        <w:rPr>
          <w:rFonts w:hAnsi="宋体" w:cs="宋体"/>
          <w:sz w:val="24"/>
          <w:szCs w:val="24"/>
        </w:rPr>
      </w:pPr>
      <w:r>
        <w:rPr>
          <w:rFonts w:hint="eastAsia" w:hAnsi="宋体" w:cs="宋体"/>
          <w:sz w:val="24"/>
          <w:szCs w:val="24"/>
        </w:rPr>
        <w:t>1、脚手架基础不平、不实、无垫木，责任承包人向发包人支付违约金</w:t>
      </w:r>
      <w:r>
        <w:rPr>
          <w:rFonts w:hint="eastAsia" w:hAnsi="宋体" w:cs="宋体"/>
          <w:sz w:val="24"/>
          <w:szCs w:val="24"/>
          <w:u w:val="single"/>
        </w:rPr>
        <w:t xml:space="preserve"> 2500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2、脚手架底部不加扫地杆，责任承包人向发包人支付违约金 </w:t>
      </w:r>
      <w:r>
        <w:rPr>
          <w:rFonts w:hint="eastAsia" w:hAnsi="宋体" w:cs="宋体"/>
          <w:sz w:val="24"/>
          <w:szCs w:val="24"/>
          <w:u w:val="single"/>
        </w:rPr>
        <w:t xml:space="preserve"> 1000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三、架体稳定</w:t>
      </w:r>
    </w:p>
    <w:p>
      <w:pPr>
        <w:ind w:firstLine="480"/>
        <w:rPr>
          <w:rFonts w:hAnsi="宋体" w:cs="宋体"/>
          <w:sz w:val="24"/>
          <w:szCs w:val="24"/>
        </w:rPr>
      </w:pPr>
      <w:r>
        <w:rPr>
          <w:rFonts w:hint="eastAsia" w:hAnsi="宋体" w:cs="宋体"/>
          <w:sz w:val="24"/>
          <w:szCs w:val="24"/>
        </w:rPr>
        <w:t>1、不按规定与墙体连接的，每有一处，责任承包人向发包人支付违约金</w:t>
      </w:r>
      <w:r>
        <w:rPr>
          <w:rFonts w:hint="eastAsia" w:hAnsi="宋体" w:cs="宋体"/>
          <w:sz w:val="24"/>
          <w:szCs w:val="24"/>
          <w:u w:val="single"/>
        </w:rPr>
        <w:t xml:space="preserve"> 1500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2、拉结不坚固每一处，责任承包人向发包人支付违约金 </w:t>
      </w:r>
      <w:r>
        <w:rPr>
          <w:rFonts w:hint="eastAsia" w:hAnsi="宋体" w:cs="宋体"/>
          <w:sz w:val="24"/>
          <w:szCs w:val="24"/>
          <w:u w:val="single"/>
        </w:rPr>
        <w:t xml:space="preserve"> 1000</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 xml:space="preserve">3、不按规定设置剪刀撑的，责任承包人向发包人支付违约金  </w:t>
      </w:r>
      <w:r>
        <w:rPr>
          <w:rFonts w:hint="eastAsia" w:hAnsi="宋体" w:cs="宋体"/>
          <w:sz w:val="24"/>
          <w:szCs w:val="24"/>
          <w:u w:val="single"/>
        </w:rPr>
        <w:t xml:space="preserve"> 1500</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 xml:space="preserve">4、不按规定高度作整体加固，责任承包人向发包人支付违约金 </w:t>
      </w:r>
      <w:r>
        <w:rPr>
          <w:rFonts w:hint="eastAsia" w:hAnsi="宋体" w:cs="宋体"/>
          <w:sz w:val="24"/>
          <w:szCs w:val="24"/>
          <w:u w:val="single"/>
        </w:rPr>
        <w:t xml:space="preserve"> 1500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5、门架立杆垂直偏差超过规定，责任承包人向发包人支付违约金</w:t>
      </w:r>
      <w:r>
        <w:rPr>
          <w:rFonts w:hint="eastAsia" w:hAnsi="宋体" w:cs="宋体"/>
          <w:sz w:val="24"/>
          <w:szCs w:val="24"/>
          <w:u w:val="single"/>
        </w:rPr>
        <w:t xml:space="preserve"> 1500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四、杆件、锁件</w:t>
      </w:r>
    </w:p>
    <w:p>
      <w:pPr>
        <w:ind w:firstLine="240" w:firstLineChars="100"/>
        <w:rPr>
          <w:rFonts w:hAnsi="宋体" w:cs="宋体"/>
          <w:sz w:val="24"/>
          <w:szCs w:val="24"/>
        </w:rPr>
      </w:pPr>
      <w:r>
        <w:rPr>
          <w:rFonts w:hint="eastAsia" w:hAnsi="宋体" w:cs="宋体"/>
          <w:sz w:val="24"/>
          <w:szCs w:val="24"/>
        </w:rPr>
        <w:t>1、未按说明书规定组装，有漏装杆件、锁件的，</w:t>
      </w:r>
    </w:p>
    <w:p>
      <w:pPr>
        <w:ind w:firstLine="240" w:firstLineChars="100"/>
        <w:rPr>
          <w:rFonts w:hAnsi="宋体" w:cs="宋体"/>
          <w:sz w:val="24"/>
          <w:szCs w:val="24"/>
        </w:rPr>
      </w:pPr>
      <w:r>
        <w:rPr>
          <w:rFonts w:hint="eastAsia" w:hAnsi="宋体" w:cs="宋体"/>
          <w:sz w:val="24"/>
          <w:szCs w:val="24"/>
        </w:rPr>
        <w:t>责任承包人向发包人支付违约金</w:t>
      </w:r>
      <w:r>
        <w:rPr>
          <w:rFonts w:hint="eastAsia" w:hAnsi="宋体" w:cs="宋体"/>
          <w:sz w:val="24"/>
          <w:szCs w:val="24"/>
          <w:u w:val="single"/>
        </w:rPr>
        <w:t xml:space="preserve"> 1500</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2、脚手架组装不牢，每一处紧固不符合要求的，责任承包人向发包人支付违约金</w:t>
      </w:r>
      <w:r>
        <w:rPr>
          <w:rFonts w:hint="eastAsia" w:hAnsi="宋体" w:cs="宋体"/>
          <w:sz w:val="24"/>
          <w:szCs w:val="24"/>
          <w:u w:val="single"/>
        </w:rPr>
        <w:t xml:space="preserve"> 500</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五、脚手板</w:t>
      </w:r>
    </w:p>
    <w:p>
      <w:pPr>
        <w:ind w:firstLine="480"/>
        <w:rPr>
          <w:rFonts w:hAnsi="宋体" w:cs="宋体"/>
          <w:sz w:val="24"/>
          <w:szCs w:val="24"/>
        </w:rPr>
      </w:pPr>
      <w:r>
        <w:rPr>
          <w:rFonts w:hint="eastAsia" w:hAnsi="宋体" w:cs="宋体"/>
          <w:sz w:val="24"/>
          <w:szCs w:val="24"/>
        </w:rPr>
        <w:t>1、脚手板不满铺，离墙大于10厘米以上的，</w:t>
      </w:r>
    </w:p>
    <w:p>
      <w:pPr>
        <w:ind w:firstLine="480"/>
        <w:rPr>
          <w:rFonts w:hAnsi="宋体" w:cs="宋体"/>
          <w:sz w:val="24"/>
          <w:szCs w:val="24"/>
        </w:rPr>
      </w:pPr>
      <w:r>
        <w:rPr>
          <w:rFonts w:hint="eastAsia" w:hAnsi="宋体" w:cs="宋体"/>
          <w:sz w:val="24"/>
          <w:szCs w:val="24"/>
        </w:rPr>
        <w:t>责任承包人向发包人支付违约金</w:t>
      </w:r>
      <w:r>
        <w:rPr>
          <w:rFonts w:hint="eastAsia" w:hAnsi="宋体" w:cs="宋体"/>
          <w:sz w:val="24"/>
          <w:szCs w:val="24"/>
          <w:u w:val="single"/>
        </w:rPr>
        <w:t xml:space="preserve"> 1500</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2、脚手板不牢、不稳、材质不符合要求的，</w:t>
      </w:r>
    </w:p>
    <w:p>
      <w:pPr>
        <w:ind w:firstLine="480"/>
        <w:rPr>
          <w:rFonts w:hAnsi="宋体" w:cs="宋体"/>
          <w:sz w:val="24"/>
          <w:szCs w:val="24"/>
        </w:rPr>
      </w:pPr>
      <w:r>
        <w:rPr>
          <w:rFonts w:hint="eastAsia" w:hAnsi="宋体" w:cs="宋体"/>
          <w:sz w:val="24"/>
          <w:szCs w:val="24"/>
        </w:rPr>
        <w:t xml:space="preserve">责任承包人向发包人支付违约金 </w:t>
      </w:r>
      <w:r>
        <w:rPr>
          <w:rFonts w:hint="eastAsia" w:hAnsi="宋体" w:cs="宋体"/>
          <w:sz w:val="24"/>
          <w:szCs w:val="24"/>
          <w:u w:val="single"/>
        </w:rPr>
        <w:t xml:space="preserve"> 1500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六、交底与验收</w:t>
      </w:r>
    </w:p>
    <w:p>
      <w:pPr>
        <w:ind w:firstLine="480"/>
        <w:rPr>
          <w:rFonts w:hAnsi="宋体" w:cs="宋体"/>
          <w:sz w:val="24"/>
          <w:szCs w:val="24"/>
        </w:rPr>
      </w:pPr>
      <w:r>
        <w:rPr>
          <w:rFonts w:hint="eastAsia" w:hAnsi="宋体" w:cs="宋体"/>
          <w:sz w:val="24"/>
          <w:szCs w:val="24"/>
        </w:rPr>
        <w:t xml:space="preserve">1、脚手架搭设无交底，责任承包人向发包人支付违约金 </w:t>
      </w:r>
      <w:r>
        <w:rPr>
          <w:rFonts w:hint="eastAsia" w:hAnsi="宋体" w:cs="宋体"/>
          <w:sz w:val="24"/>
          <w:szCs w:val="24"/>
          <w:u w:val="single"/>
        </w:rPr>
        <w:t xml:space="preserve"> 1500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2、未办理分段验收手续，责任承包人向发包人支付违约金 </w:t>
      </w:r>
      <w:r>
        <w:rPr>
          <w:rFonts w:hint="eastAsia" w:hAnsi="宋体" w:cs="宋体"/>
          <w:sz w:val="24"/>
          <w:szCs w:val="24"/>
          <w:u w:val="single"/>
        </w:rPr>
        <w:t xml:space="preserve"> 1000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3、无交底记录，责任承包人向发包人支付违约金 </w:t>
      </w:r>
      <w:r>
        <w:rPr>
          <w:rFonts w:hint="eastAsia" w:hAnsi="宋体" w:cs="宋体"/>
          <w:sz w:val="24"/>
          <w:szCs w:val="24"/>
          <w:u w:val="single"/>
        </w:rPr>
        <w:t xml:space="preserve"> 1000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七、架体防护</w:t>
      </w:r>
    </w:p>
    <w:p>
      <w:pPr>
        <w:ind w:firstLine="480"/>
        <w:rPr>
          <w:rFonts w:hAnsi="宋体" w:cs="宋体"/>
          <w:sz w:val="24"/>
          <w:szCs w:val="24"/>
        </w:rPr>
      </w:pPr>
      <w:r>
        <w:rPr>
          <w:rFonts w:hint="eastAsia" w:hAnsi="宋体" w:cs="宋体"/>
          <w:sz w:val="24"/>
          <w:szCs w:val="24"/>
        </w:rPr>
        <w:t xml:space="preserve">1、脚手架外侧未设置密目式安全网或网间不严密，责任承包人向发包人支付违约金 </w:t>
      </w:r>
      <w:r>
        <w:rPr>
          <w:rFonts w:hint="eastAsia" w:hAnsi="宋体" w:cs="宋体"/>
          <w:sz w:val="24"/>
          <w:szCs w:val="24"/>
          <w:u w:val="single"/>
        </w:rPr>
        <w:t xml:space="preserve"> 1500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2、施工层外侧未设置1.2米高防护栏杆和18厘米高的挡脚板，责任承包人向发包人支付违约金 </w:t>
      </w:r>
      <w:r>
        <w:rPr>
          <w:rFonts w:hint="eastAsia" w:hAnsi="宋体" w:cs="宋体"/>
          <w:sz w:val="24"/>
          <w:szCs w:val="24"/>
          <w:u w:val="single"/>
        </w:rPr>
        <w:t xml:space="preserve"> 2000-2500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八、材质</w:t>
      </w:r>
    </w:p>
    <w:p>
      <w:pPr>
        <w:ind w:firstLine="480"/>
        <w:rPr>
          <w:rFonts w:hAnsi="宋体" w:cs="宋体"/>
          <w:sz w:val="24"/>
          <w:szCs w:val="24"/>
        </w:rPr>
      </w:pPr>
      <w:r>
        <w:rPr>
          <w:rFonts w:hint="eastAsia" w:hAnsi="宋体" w:cs="宋体"/>
          <w:sz w:val="24"/>
          <w:szCs w:val="24"/>
        </w:rPr>
        <w:t xml:space="preserve">1、杆件变形严重，责任承包人向发包人支付违约金 </w:t>
      </w:r>
      <w:r>
        <w:rPr>
          <w:rFonts w:hint="eastAsia" w:hAnsi="宋体" w:cs="宋体"/>
          <w:sz w:val="24"/>
          <w:szCs w:val="24"/>
          <w:u w:val="single"/>
        </w:rPr>
        <w:t xml:space="preserve"> 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2、局部开焊的，责任承包人向发包人支付违约金 </w:t>
      </w:r>
      <w:r>
        <w:rPr>
          <w:rFonts w:hint="eastAsia" w:hAnsi="宋体" w:cs="宋体"/>
          <w:sz w:val="24"/>
          <w:szCs w:val="24"/>
          <w:u w:val="single"/>
        </w:rPr>
        <w:t xml:space="preserve"> 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3、杆件锈蚀未刷防锈漆的，责任承包人向发包人支付违约金 </w:t>
      </w:r>
      <w:r>
        <w:rPr>
          <w:rFonts w:hint="eastAsia" w:hAnsi="宋体" w:cs="宋体"/>
          <w:sz w:val="24"/>
          <w:szCs w:val="24"/>
          <w:u w:val="single"/>
        </w:rPr>
        <w:t xml:space="preserve"> 1500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九、荷载</w:t>
      </w:r>
    </w:p>
    <w:p>
      <w:pPr>
        <w:ind w:firstLine="480"/>
        <w:rPr>
          <w:rFonts w:hAnsi="宋体" w:cs="宋体"/>
          <w:sz w:val="24"/>
          <w:szCs w:val="24"/>
        </w:rPr>
      </w:pPr>
      <w:r>
        <w:rPr>
          <w:rFonts w:hint="eastAsia" w:hAnsi="宋体" w:cs="宋体"/>
          <w:sz w:val="24"/>
          <w:szCs w:val="24"/>
        </w:rPr>
        <w:t>1、施工荷载超过规定，责任承包人向发包人支付违约金</w:t>
      </w:r>
      <w:r>
        <w:rPr>
          <w:rFonts w:hint="eastAsia" w:hAnsi="宋体" w:cs="宋体"/>
          <w:sz w:val="24"/>
          <w:szCs w:val="24"/>
          <w:u w:val="single"/>
        </w:rPr>
        <w:t xml:space="preserve"> 2500</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2、脚手架荷载堆放不均匀，每有一处，责任承包人向发包人支付违约金</w:t>
      </w:r>
      <w:r>
        <w:rPr>
          <w:rFonts w:hint="eastAsia" w:hAnsi="宋体" w:cs="宋体"/>
          <w:sz w:val="24"/>
          <w:szCs w:val="24"/>
          <w:u w:val="single"/>
        </w:rPr>
        <w:t xml:space="preserve"> 1000</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十、通道</w:t>
      </w:r>
    </w:p>
    <w:p>
      <w:pPr>
        <w:ind w:firstLine="480"/>
        <w:rPr>
          <w:rFonts w:hAnsi="宋体" w:cs="宋体"/>
          <w:sz w:val="24"/>
          <w:szCs w:val="24"/>
        </w:rPr>
      </w:pPr>
      <w:r>
        <w:rPr>
          <w:rFonts w:hint="eastAsia" w:hAnsi="宋体" w:cs="宋体"/>
          <w:sz w:val="24"/>
          <w:szCs w:val="24"/>
        </w:rPr>
        <w:t>1、架体不设置上下专用通道的，责任承包人向发包人支付违约金</w:t>
      </w:r>
      <w:r>
        <w:rPr>
          <w:rFonts w:hint="eastAsia" w:hAnsi="宋体" w:cs="宋体"/>
          <w:sz w:val="24"/>
          <w:szCs w:val="24"/>
          <w:u w:val="single"/>
        </w:rPr>
        <w:t xml:space="preserve"> 2000</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2、通道设置不符合要求的，责任承包人向发包人支付违约金</w:t>
      </w:r>
      <w:r>
        <w:rPr>
          <w:rFonts w:hint="eastAsia" w:hAnsi="宋体" w:cs="宋体"/>
          <w:sz w:val="24"/>
          <w:szCs w:val="24"/>
          <w:u w:val="single"/>
        </w:rPr>
        <w:t xml:space="preserve"> 1500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《六》基坑支护安全检查</w:t>
      </w:r>
    </w:p>
    <w:p>
      <w:pPr>
        <w:ind w:firstLine="480"/>
        <w:rPr>
          <w:rFonts w:hAnsi="宋体" w:cs="宋体"/>
          <w:sz w:val="24"/>
          <w:szCs w:val="24"/>
        </w:rPr>
      </w:pPr>
      <w:r>
        <w:rPr>
          <w:rFonts w:hint="eastAsia" w:hAnsi="宋体" w:cs="宋体"/>
          <w:sz w:val="24"/>
          <w:szCs w:val="24"/>
        </w:rPr>
        <w:t>一、施工方案</w:t>
      </w:r>
    </w:p>
    <w:p>
      <w:pPr>
        <w:numPr>
          <w:ilvl w:val="0"/>
          <w:numId w:val="9"/>
        </w:numPr>
        <w:tabs>
          <w:tab w:val="left" w:pos="1260"/>
          <w:tab w:val="clear" w:pos="720"/>
        </w:tabs>
        <w:ind w:left="0" w:firstLine="200"/>
        <w:rPr>
          <w:rFonts w:hAnsi="宋体" w:cs="宋体"/>
          <w:sz w:val="24"/>
          <w:szCs w:val="24"/>
        </w:rPr>
      </w:pPr>
      <w:r>
        <w:rPr>
          <w:rFonts w:hint="eastAsia" w:hAnsi="宋体" w:cs="宋体"/>
          <w:sz w:val="24"/>
          <w:szCs w:val="24"/>
        </w:rPr>
        <w:t>基础施工无支护方案的责任承包人向发包人支付违约金</w:t>
      </w:r>
      <w:r>
        <w:rPr>
          <w:rFonts w:hint="eastAsia" w:hAnsi="宋体" w:cs="宋体"/>
          <w:sz w:val="24"/>
          <w:szCs w:val="24"/>
          <w:u w:val="single"/>
        </w:rPr>
        <w:t xml:space="preserve"> 5000 </w:t>
      </w:r>
      <w:r>
        <w:rPr>
          <w:rFonts w:hint="eastAsia" w:hAnsi="宋体" w:cs="宋体"/>
          <w:sz w:val="24"/>
          <w:szCs w:val="24"/>
        </w:rPr>
        <w:t>元；</w:t>
      </w:r>
    </w:p>
    <w:p>
      <w:pPr>
        <w:numPr>
          <w:ilvl w:val="0"/>
          <w:numId w:val="9"/>
        </w:numPr>
        <w:tabs>
          <w:tab w:val="left" w:pos="1260"/>
          <w:tab w:val="clear" w:pos="720"/>
        </w:tabs>
        <w:ind w:left="0" w:firstLine="200"/>
        <w:rPr>
          <w:rFonts w:hAnsi="宋体" w:cs="宋体"/>
          <w:sz w:val="24"/>
          <w:szCs w:val="24"/>
        </w:rPr>
      </w:pPr>
      <w:r>
        <w:rPr>
          <w:rFonts w:hint="eastAsia" w:hAnsi="宋体" w:cs="宋体"/>
          <w:sz w:val="24"/>
          <w:szCs w:val="24"/>
        </w:rPr>
        <w:t>施工方案针对性差不能指导施工的责任承包人向发包人支付违约金</w:t>
      </w:r>
      <w:r>
        <w:rPr>
          <w:rFonts w:hint="eastAsia" w:hAnsi="宋体" w:cs="宋体"/>
          <w:sz w:val="24"/>
          <w:szCs w:val="24"/>
          <w:u w:val="single"/>
        </w:rPr>
        <w:t>3000-4000</w:t>
      </w:r>
      <w:r>
        <w:rPr>
          <w:rFonts w:hint="eastAsia" w:hAnsi="宋体" w:cs="宋体"/>
          <w:sz w:val="24"/>
          <w:szCs w:val="24"/>
        </w:rPr>
        <w:t>元；</w:t>
      </w:r>
    </w:p>
    <w:p>
      <w:pPr>
        <w:numPr>
          <w:ilvl w:val="0"/>
          <w:numId w:val="9"/>
        </w:numPr>
        <w:tabs>
          <w:tab w:val="left" w:pos="1260"/>
          <w:tab w:val="clear" w:pos="720"/>
        </w:tabs>
        <w:ind w:left="0" w:firstLine="200"/>
        <w:rPr>
          <w:rFonts w:hAnsi="宋体" w:cs="宋体"/>
          <w:sz w:val="24"/>
          <w:szCs w:val="24"/>
        </w:rPr>
      </w:pPr>
      <w:r>
        <w:rPr>
          <w:rFonts w:hint="eastAsia" w:hAnsi="宋体" w:cs="宋体"/>
          <w:sz w:val="24"/>
          <w:szCs w:val="24"/>
        </w:rPr>
        <w:t>基坑深度超过5m无专项支护设计的，责任承包人向发包人支付违约金</w:t>
      </w:r>
      <w:r>
        <w:rPr>
          <w:rFonts w:hint="eastAsia" w:hAnsi="宋体" w:cs="宋体"/>
          <w:sz w:val="24"/>
          <w:szCs w:val="24"/>
          <w:u w:val="single"/>
        </w:rPr>
        <w:t xml:space="preserve"> 5000   </w:t>
      </w:r>
      <w:r>
        <w:rPr>
          <w:rFonts w:hint="eastAsia" w:hAnsi="宋体" w:cs="宋体"/>
          <w:sz w:val="24"/>
          <w:szCs w:val="24"/>
        </w:rPr>
        <w:t>元；</w:t>
      </w:r>
    </w:p>
    <w:p>
      <w:pPr>
        <w:numPr>
          <w:ilvl w:val="0"/>
          <w:numId w:val="9"/>
        </w:numPr>
        <w:tabs>
          <w:tab w:val="left" w:pos="1260"/>
          <w:tab w:val="clear" w:pos="720"/>
        </w:tabs>
        <w:ind w:left="0" w:firstLine="200"/>
        <w:rPr>
          <w:rFonts w:hAnsi="宋体" w:cs="宋体"/>
          <w:sz w:val="24"/>
          <w:szCs w:val="24"/>
        </w:rPr>
      </w:pPr>
      <w:r>
        <w:rPr>
          <w:rFonts w:hint="eastAsia" w:hAnsi="宋体" w:cs="宋体"/>
          <w:sz w:val="24"/>
          <w:szCs w:val="24"/>
        </w:rPr>
        <w:t>支护及设计方案未经上级审批的，责任承包人向发包人支付违约金</w:t>
      </w:r>
      <w:r>
        <w:rPr>
          <w:rFonts w:hint="eastAsia" w:hAnsi="宋体" w:cs="宋体"/>
          <w:sz w:val="24"/>
          <w:szCs w:val="24"/>
          <w:u w:val="single"/>
        </w:rPr>
        <w:t xml:space="preserve"> 3000元</w:t>
      </w:r>
      <w:r>
        <w:rPr>
          <w:rFonts w:hint="eastAsia" w:hAnsi="宋体" w:cs="宋体"/>
          <w:sz w:val="24"/>
          <w:szCs w:val="24"/>
        </w:rPr>
        <w:t>；</w:t>
      </w:r>
    </w:p>
    <w:p>
      <w:pPr>
        <w:tabs>
          <w:tab w:val="left" w:pos="900"/>
        </w:tabs>
        <w:ind w:firstLine="480"/>
        <w:rPr>
          <w:rFonts w:hAnsi="宋体" w:cs="宋体"/>
          <w:sz w:val="24"/>
          <w:szCs w:val="24"/>
        </w:rPr>
      </w:pPr>
      <w:r>
        <w:rPr>
          <w:rFonts w:hint="eastAsia" w:hAnsi="宋体" w:cs="宋体"/>
          <w:sz w:val="24"/>
          <w:szCs w:val="24"/>
        </w:rPr>
        <w:t>二、临边防护</w:t>
      </w:r>
    </w:p>
    <w:p>
      <w:pPr>
        <w:numPr>
          <w:ilvl w:val="0"/>
          <w:numId w:val="10"/>
        </w:numPr>
        <w:tabs>
          <w:tab w:val="left" w:pos="1260"/>
        </w:tabs>
        <w:ind w:left="0" w:firstLine="200"/>
        <w:rPr>
          <w:rFonts w:hAnsi="宋体" w:cs="宋体"/>
          <w:sz w:val="24"/>
          <w:szCs w:val="24"/>
        </w:rPr>
      </w:pPr>
      <w:r>
        <w:rPr>
          <w:rFonts w:hint="eastAsia" w:hAnsi="宋体" w:cs="宋体"/>
          <w:sz w:val="24"/>
          <w:szCs w:val="24"/>
        </w:rPr>
        <w:t>深度超过2m的基坑施工无临边防护措施的责任承包人向发包人支付违约金</w:t>
      </w:r>
      <w:r>
        <w:rPr>
          <w:rFonts w:hint="eastAsia" w:hAnsi="宋体" w:cs="宋体"/>
          <w:sz w:val="24"/>
          <w:szCs w:val="24"/>
          <w:u w:val="single"/>
        </w:rPr>
        <w:t xml:space="preserve"> 2500 </w:t>
      </w:r>
      <w:r>
        <w:rPr>
          <w:rFonts w:hint="eastAsia" w:hAnsi="宋体" w:cs="宋体"/>
          <w:sz w:val="24"/>
          <w:szCs w:val="24"/>
        </w:rPr>
        <w:t xml:space="preserve"> 元；</w:t>
      </w:r>
    </w:p>
    <w:p>
      <w:pPr>
        <w:numPr>
          <w:ilvl w:val="0"/>
          <w:numId w:val="10"/>
        </w:numPr>
        <w:tabs>
          <w:tab w:val="left" w:pos="1260"/>
        </w:tabs>
        <w:ind w:left="0" w:firstLine="200"/>
        <w:rPr>
          <w:rFonts w:hAnsi="宋体" w:cs="宋体"/>
          <w:sz w:val="24"/>
          <w:szCs w:val="24"/>
        </w:rPr>
      </w:pPr>
      <w:r>
        <w:rPr>
          <w:rFonts w:hint="eastAsia" w:hAnsi="宋体" w:cs="宋体"/>
          <w:sz w:val="24"/>
          <w:szCs w:val="24"/>
        </w:rPr>
        <w:t>临边及其他防护不符合要求的责任承包人向发包人支付违约金</w:t>
      </w:r>
      <w:r>
        <w:rPr>
          <w:rFonts w:hint="eastAsia" w:hAnsi="宋体" w:cs="宋体"/>
          <w:sz w:val="24"/>
          <w:szCs w:val="24"/>
          <w:u w:val="single"/>
        </w:rPr>
        <w:t xml:space="preserve"> 1500   </w:t>
      </w:r>
      <w:r>
        <w:rPr>
          <w:rFonts w:hint="eastAsia" w:hAnsi="宋体" w:cs="宋体"/>
          <w:sz w:val="24"/>
          <w:szCs w:val="24"/>
        </w:rPr>
        <w:t>元；</w:t>
      </w:r>
    </w:p>
    <w:p>
      <w:pPr>
        <w:tabs>
          <w:tab w:val="left" w:pos="1080"/>
          <w:tab w:val="left" w:pos="1260"/>
        </w:tabs>
        <w:ind w:firstLine="480"/>
        <w:rPr>
          <w:rFonts w:hAnsi="宋体" w:cs="宋体"/>
          <w:sz w:val="24"/>
          <w:szCs w:val="24"/>
        </w:rPr>
      </w:pPr>
      <w:r>
        <w:rPr>
          <w:rFonts w:hint="eastAsia" w:hAnsi="宋体" w:cs="宋体"/>
          <w:sz w:val="24"/>
          <w:szCs w:val="24"/>
        </w:rPr>
        <w:t>三、基壁支护</w:t>
      </w:r>
    </w:p>
    <w:p>
      <w:pPr>
        <w:numPr>
          <w:ilvl w:val="0"/>
          <w:numId w:val="11"/>
        </w:numPr>
        <w:tabs>
          <w:tab w:val="left" w:pos="900"/>
          <w:tab w:val="clear" w:pos="720"/>
        </w:tabs>
        <w:ind w:left="0" w:firstLine="200"/>
        <w:rPr>
          <w:rFonts w:hAnsi="宋体" w:cs="宋体"/>
          <w:sz w:val="24"/>
          <w:szCs w:val="24"/>
        </w:rPr>
      </w:pPr>
      <w:r>
        <w:rPr>
          <w:rFonts w:hint="eastAsia" w:hAnsi="宋体" w:cs="宋体"/>
          <w:sz w:val="24"/>
          <w:szCs w:val="24"/>
        </w:rPr>
        <w:t>基槽开挖设置安全边坡不符合安全要求的责任承包人向发包人支付违约金</w:t>
      </w:r>
      <w:r>
        <w:rPr>
          <w:rFonts w:hint="eastAsia" w:hAnsi="宋体" w:cs="宋体"/>
          <w:sz w:val="24"/>
          <w:szCs w:val="24"/>
          <w:u w:val="single"/>
        </w:rPr>
        <w:t xml:space="preserve"> 2500 </w:t>
      </w:r>
      <w:r>
        <w:rPr>
          <w:rFonts w:hint="eastAsia" w:hAnsi="宋体" w:cs="宋体"/>
          <w:sz w:val="24"/>
          <w:szCs w:val="24"/>
        </w:rPr>
        <w:t>元；</w:t>
      </w:r>
    </w:p>
    <w:p>
      <w:pPr>
        <w:numPr>
          <w:ilvl w:val="0"/>
          <w:numId w:val="11"/>
        </w:numPr>
        <w:tabs>
          <w:tab w:val="left" w:pos="1260"/>
          <w:tab w:val="clear" w:pos="720"/>
        </w:tabs>
        <w:ind w:left="0" w:firstLine="200"/>
        <w:rPr>
          <w:rFonts w:hAnsi="宋体" w:cs="宋体"/>
          <w:sz w:val="24"/>
          <w:szCs w:val="24"/>
        </w:rPr>
      </w:pPr>
      <w:r>
        <w:rPr>
          <w:rFonts w:hint="eastAsia" w:hAnsi="宋体" w:cs="宋体"/>
          <w:sz w:val="24"/>
          <w:szCs w:val="24"/>
        </w:rPr>
        <w:t>特殊支护的作法不符合设计方案的责任承包人向发包人支付违约金</w:t>
      </w:r>
      <w:r>
        <w:rPr>
          <w:rFonts w:hint="eastAsia" w:hAnsi="宋体" w:cs="宋体"/>
          <w:sz w:val="24"/>
          <w:szCs w:val="24"/>
          <w:u w:val="single"/>
        </w:rPr>
        <w:t xml:space="preserve"> 1000-2000 </w:t>
      </w:r>
      <w:r>
        <w:rPr>
          <w:rFonts w:hint="eastAsia" w:hAnsi="宋体" w:cs="宋体"/>
          <w:sz w:val="24"/>
          <w:szCs w:val="24"/>
        </w:rPr>
        <w:t>元；</w:t>
      </w:r>
    </w:p>
    <w:p>
      <w:pPr>
        <w:numPr>
          <w:ilvl w:val="0"/>
          <w:numId w:val="11"/>
        </w:numPr>
        <w:tabs>
          <w:tab w:val="left" w:pos="1260"/>
          <w:tab w:val="clear" w:pos="720"/>
        </w:tabs>
        <w:ind w:left="0" w:firstLine="200"/>
        <w:rPr>
          <w:rFonts w:hAnsi="宋体" w:cs="宋体"/>
          <w:sz w:val="24"/>
          <w:szCs w:val="24"/>
        </w:rPr>
      </w:pPr>
      <w:r>
        <w:rPr>
          <w:rFonts w:hint="eastAsia" w:hAnsi="宋体" w:cs="宋体"/>
          <w:sz w:val="24"/>
          <w:szCs w:val="24"/>
        </w:rPr>
        <w:t>支护设施已产生局部变形又未采取措施调整的责任承包人向发包人支付违约金</w:t>
      </w:r>
      <w:r>
        <w:rPr>
          <w:rFonts w:hint="eastAsia" w:hAnsi="宋体" w:cs="宋体"/>
          <w:sz w:val="24"/>
          <w:szCs w:val="24"/>
          <w:u w:val="single"/>
        </w:rPr>
        <w:t xml:space="preserve"> 1500 </w:t>
      </w:r>
      <w:r>
        <w:rPr>
          <w:rFonts w:hint="eastAsia" w:hAnsi="宋体" w:cs="宋体"/>
          <w:sz w:val="24"/>
          <w:szCs w:val="24"/>
        </w:rPr>
        <w:t>元；</w:t>
      </w:r>
    </w:p>
    <w:p>
      <w:pPr>
        <w:tabs>
          <w:tab w:val="left" w:pos="1080"/>
        </w:tabs>
        <w:ind w:firstLine="480"/>
        <w:rPr>
          <w:rFonts w:hAnsi="宋体" w:cs="宋体"/>
          <w:sz w:val="24"/>
          <w:szCs w:val="24"/>
        </w:rPr>
      </w:pPr>
      <w:r>
        <w:rPr>
          <w:rFonts w:hint="eastAsia" w:hAnsi="宋体" w:cs="宋体"/>
          <w:sz w:val="24"/>
          <w:szCs w:val="24"/>
        </w:rPr>
        <w:t>四、排水措施</w:t>
      </w:r>
    </w:p>
    <w:p>
      <w:pPr>
        <w:tabs>
          <w:tab w:val="left" w:pos="1260"/>
        </w:tabs>
        <w:ind w:firstLine="480"/>
        <w:rPr>
          <w:rFonts w:hAnsi="宋体" w:cs="宋体"/>
          <w:sz w:val="24"/>
          <w:szCs w:val="24"/>
        </w:rPr>
      </w:pPr>
      <w:r>
        <w:rPr>
          <w:rFonts w:hint="eastAsia" w:hAnsi="宋体" w:cs="宋体"/>
          <w:sz w:val="24"/>
          <w:szCs w:val="24"/>
        </w:rPr>
        <w:t>1.   基坑施工未设置有效排水的责任承包人向发包人支付违约金 2500  元；</w:t>
      </w:r>
    </w:p>
    <w:p>
      <w:pPr>
        <w:tabs>
          <w:tab w:val="left" w:pos="1260"/>
        </w:tabs>
        <w:ind w:firstLine="480"/>
        <w:rPr>
          <w:rFonts w:hAnsi="宋体" w:cs="宋体"/>
          <w:sz w:val="24"/>
          <w:szCs w:val="24"/>
        </w:rPr>
      </w:pPr>
      <w:r>
        <w:rPr>
          <w:rFonts w:hint="eastAsia" w:hAnsi="宋体" w:cs="宋体"/>
          <w:sz w:val="24"/>
          <w:szCs w:val="24"/>
        </w:rPr>
        <w:t>2.   深基坑施工采用坑外降水，无防止临近建筑危险沉降措施的责任承包人向发包人支付违约金 2500 元；</w:t>
      </w:r>
    </w:p>
    <w:p>
      <w:pPr>
        <w:tabs>
          <w:tab w:val="left" w:pos="1260"/>
        </w:tabs>
        <w:ind w:firstLine="480"/>
        <w:rPr>
          <w:rFonts w:hAnsi="宋体" w:cs="宋体"/>
          <w:sz w:val="24"/>
          <w:szCs w:val="24"/>
        </w:rPr>
      </w:pPr>
      <w:r>
        <w:rPr>
          <w:rFonts w:hint="eastAsia" w:hAnsi="宋体" w:cs="宋体"/>
          <w:sz w:val="24"/>
          <w:szCs w:val="24"/>
        </w:rPr>
        <w:t>五、坑边荷载</w:t>
      </w:r>
    </w:p>
    <w:p>
      <w:pPr>
        <w:tabs>
          <w:tab w:val="left" w:pos="1260"/>
        </w:tabs>
        <w:ind w:firstLine="480"/>
        <w:rPr>
          <w:rFonts w:hAnsi="宋体" w:cs="宋体"/>
          <w:sz w:val="24"/>
          <w:szCs w:val="24"/>
        </w:rPr>
      </w:pPr>
      <w:r>
        <w:rPr>
          <w:rFonts w:hint="eastAsia" w:hAnsi="宋体" w:cs="宋体"/>
          <w:sz w:val="24"/>
          <w:szCs w:val="24"/>
        </w:rPr>
        <w:t>1.   积土、料具堆放距槽边小于设计规定的，</w:t>
      </w:r>
    </w:p>
    <w:p>
      <w:pPr>
        <w:tabs>
          <w:tab w:val="left" w:pos="1260"/>
        </w:tabs>
        <w:ind w:firstLine="480"/>
        <w:rPr>
          <w:rFonts w:hAnsi="宋体" w:cs="宋体"/>
          <w:sz w:val="24"/>
          <w:szCs w:val="24"/>
        </w:rPr>
      </w:pPr>
      <w:r>
        <w:rPr>
          <w:rFonts w:hint="eastAsia" w:hAnsi="宋体" w:cs="宋体"/>
          <w:sz w:val="24"/>
          <w:szCs w:val="24"/>
        </w:rPr>
        <w:t>责任承包人向发包人支付违约金</w:t>
      </w:r>
      <w:r>
        <w:rPr>
          <w:rFonts w:hint="eastAsia" w:hAnsi="宋体" w:cs="宋体"/>
          <w:sz w:val="24"/>
          <w:szCs w:val="24"/>
          <w:u w:val="single"/>
        </w:rPr>
        <w:t xml:space="preserve"> 2500 </w:t>
      </w:r>
      <w:r>
        <w:rPr>
          <w:rFonts w:hint="eastAsia" w:hAnsi="宋体" w:cs="宋体"/>
          <w:sz w:val="24"/>
          <w:szCs w:val="24"/>
        </w:rPr>
        <w:t>元；</w:t>
      </w:r>
    </w:p>
    <w:p>
      <w:pPr>
        <w:tabs>
          <w:tab w:val="left" w:pos="1260"/>
        </w:tabs>
        <w:ind w:firstLine="480"/>
        <w:rPr>
          <w:rFonts w:hAnsi="宋体" w:cs="宋体"/>
          <w:sz w:val="24"/>
          <w:szCs w:val="24"/>
        </w:rPr>
      </w:pPr>
      <w:r>
        <w:rPr>
          <w:rFonts w:hint="eastAsia" w:hAnsi="宋体" w:cs="宋体"/>
          <w:sz w:val="24"/>
          <w:szCs w:val="24"/>
        </w:rPr>
        <w:t>2．  机械设备施工于槽边距离不 符合要求又无措施的责任承包人向发包人支付违约金</w:t>
      </w:r>
      <w:r>
        <w:rPr>
          <w:rFonts w:hint="eastAsia" w:hAnsi="宋体" w:cs="宋体"/>
          <w:sz w:val="24"/>
          <w:szCs w:val="24"/>
          <w:u w:val="single"/>
        </w:rPr>
        <w:t xml:space="preserve"> 2500 </w:t>
      </w:r>
      <w:r>
        <w:rPr>
          <w:rFonts w:hint="eastAsia" w:hAnsi="宋体" w:cs="宋体"/>
          <w:sz w:val="24"/>
          <w:szCs w:val="24"/>
        </w:rPr>
        <w:t>元；</w:t>
      </w:r>
    </w:p>
    <w:p>
      <w:pPr>
        <w:tabs>
          <w:tab w:val="left" w:pos="1260"/>
        </w:tabs>
        <w:ind w:firstLine="480"/>
        <w:rPr>
          <w:rFonts w:hAnsi="宋体" w:cs="宋体"/>
          <w:sz w:val="24"/>
          <w:szCs w:val="24"/>
        </w:rPr>
      </w:pPr>
      <w:r>
        <w:rPr>
          <w:rFonts w:hint="eastAsia" w:hAnsi="宋体" w:cs="宋体"/>
          <w:sz w:val="24"/>
          <w:szCs w:val="24"/>
        </w:rPr>
        <w:t>六、上下通道</w:t>
      </w:r>
    </w:p>
    <w:p>
      <w:pPr>
        <w:tabs>
          <w:tab w:val="left" w:pos="1260"/>
        </w:tabs>
        <w:ind w:firstLine="480"/>
        <w:rPr>
          <w:rFonts w:hAnsi="宋体" w:cs="宋体"/>
          <w:sz w:val="24"/>
          <w:szCs w:val="24"/>
        </w:rPr>
      </w:pPr>
      <w:r>
        <w:rPr>
          <w:rFonts w:hint="eastAsia" w:hAnsi="宋体" w:cs="宋体"/>
          <w:sz w:val="24"/>
          <w:szCs w:val="24"/>
        </w:rPr>
        <w:t>1、  人员上下无专用通道的责任承包人向发包人支付违约金</w:t>
      </w:r>
      <w:r>
        <w:rPr>
          <w:rFonts w:hint="eastAsia" w:hAnsi="宋体" w:cs="宋体"/>
          <w:sz w:val="24"/>
          <w:szCs w:val="24"/>
          <w:u w:val="single"/>
        </w:rPr>
        <w:t xml:space="preserve"> 2500  </w:t>
      </w:r>
      <w:r>
        <w:rPr>
          <w:rFonts w:hint="eastAsia" w:hAnsi="宋体" w:cs="宋体"/>
          <w:sz w:val="24"/>
          <w:szCs w:val="24"/>
        </w:rPr>
        <w:t>元；</w:t>
      </w:r>
    </w:p>
    <w:p>
      <w:pPr>
        <w:tabs>
          <w:tab w:val="left" w:pos="1260"/>
        </w:tabs>
        <w:ind w:firstLine="480"/>
        <w:rPr>
          <w:rFonts w:hAnsi="宋体" w:cs="宋体"/>
          <w:sz w:val="24"/>
          <w:szCs w:val="24"/>
        </w:rPr>
      </w:pPr>
      <w:r>
        <w:rPr>
          <w:rFonts w:hint="eastAsia" w:hAnsi="宋体" w:cs="宋体"/>
          <w:sz w:val="24"/>
          <w:szCs w:val="24"/>
        </w:rPr>
        <w:t>2.   设置的通道不符合要求的责任承包人向发包人支付违约金</w:t>
      </w:r>
      <w:r>
        <w:rPr>
          <w:rFonts w:hint="eastAsia" w:hAnsi="宋体" w:cs="宋体"/>
          <w:sz w:val="24"/>
          <w:szCs w:val="24"/>
          <w:u w:val="single"/>
        </w:rPr>
        <w:t xml:space="preserve"> 2500 </w:t>
      </w:r>
      <w:r>
        <w:rPr>
          <w:rFonts w:hint="eastAsia" w:hAnsi="宋体" w:cs="宋体"/>
          <w:sz w:val="24"/>
          <w:szCs w:val="24"/>
        </w:rPr>
        <w:t>元；</w:t>
      </w:r>
    </w:p>
    <w:p>
      <w:pPr>
        <w:tabs>
          <w:tab w:val="left" w:pos="1260"/>
        </w:tabs>
        <w:ind w:firstLine="480"/>
        <w:rPr>
          <w:rFonts w:hAnsi="宋体" w:cs="宋体"/>
          <w:sz w:val="24"/>
          <w:szCs w:val="24"/>
        </w:rPr>
      </w:pPr>
      <w:r>
        <w:rPr>
          <w:rFonts w:hint="eastAsia" w:hAnsi="宋体" w:cs="宋体"/>
          <w:sz w:val="24"/>
          <w:szCs w:val="24"/>
        </w:rPr>
        <w:t>七、土方开挖</w:t>
      </w:r>
    </w:p>
    <w:p>
      <w:pPr>
        <w:tabs>
          <w:tab w:val="left" w:pos="1260"/>
        </w:tabs>
        <w:ind w:firstLine="480"/>
        <w:rPr>
          <w:rFonts w:hAnsi="宋体" w:cs="宋体"/>
          <w:sz w:val="24"/>
          <w:szCs w:val="24"/>
        </w:rPr>
      </w:pPr>
      <w:r>
        <w:rPr>
          <w:rFonts w:hint="eastAsia" w:hAnsi="宋体" w:cs="宋体"/>
          <w:sz w:val="24"/>
          <w:szCs w:val="24"/>
        </w:rPr>
        <w:t>1.   施工机械进场未经验收的责任承包人向发包人支付违约金</w:t>
      </w:r>
      <w:r>
        <w:rPr>
          <w:rFonts w:hint="eastAsia" w:hAnsi="宋体" w:cs="宋体"/>
          <w:sz w:val="24"/>
          <w:szCs w:val="24"/>
          <w:u w:val="single"/>
        </w:rPr>
        <w:t xml:space="preserve"> 1500 </w:t>
      </w:r>
      <w:r>
        <w:rPr>
          <w:rFonts w:hint="eastAsia" w:hAnsi="宋体" w:cs="宋体"/>
          <w:sz w:val="24"/>
          <w:szCs w:val="24"/>
        </w:rPr>
        <w:t>元；</w:t>
      </w:r>
    </w:p>
    <w:p>
      <w:pPr>
        <w:tabs>
          <w:tab w:val="left" w:pos="1260"/>
        </w:tabs>
        <w:ind w:firstLine="480"/>
        <w:rPr>
          <w:rFonts w:hAnsi="宋体" w:cs="宋体"/>
          <w:sz w:val="24"/>
          <w:szCs w:val="24"/>
        </w:rPr>
      </w:pPr>
      <w:r>
        <w:rPr>
          <w:rFonts w:hint="eastAsia" w:hAnsi="宋体" w:cs="宋体"/>
          <w:sz w:val="24"/>
          <w:szCs w:val="24"/>
        </w:rPr>
        <w:t>2.   开挖机作业时，有人员进入挖土机作业半径内的责任承包人向发包人支付违约金</w:t>
      </w:r>
      <w:r>
        <w:rPr>
          <w:rFonts w:hint="eastAsia" w:hAnsi="宋体" w:cs="宋体"/>
          <w:sz w:val="24"/>
          <w:szCs w:val="24"/>
          <w:u w:val="single"/>
        </w:rPr>
        <w:t xml:space="preserve"> 1000 </w:t>
      </w:r>
      <w:r>
        <w:rPr>
          <w:rFonts w:hint="eastAsia" w:hAnsi="宋体" w:cs="宋体"/>
          <w:sz w:val="24"/>
          <w:szCs w:val="24"/>
        </w:rPr>
        <w:t>元；</w:t>
      </w:r>
    </w:p>
    <w:p>
      <w:pPr>
        <w:tabs>
          <w:tab w:val="left" w:pos="1260"/>
        </w:tabs>
        <w:ind w:firstLine="480"/>
        <w:rPr>
          <w:rFonts w:hAnsi="宋体" w:cs="宋体"/>
          <w:sz w:val="24"/>
          <w:szCs w:val="24"/>
        </w:rPr>
      </w:pPr>
      <w:r>
        <w:rPr>
          <w:rFonts w:hint="eastAsia" w:hAnsi="宋体" w:cs="宋体"/>
          <w:sz w:val="24"/>
          <w:szCs w:val="24"/>
        </w:rPr>
        <w:t>3.   开挖极作业位置不牢、不安全的责任承包人向发包人支付违约金</w:t>
      </w:r>
      <w:r>
        <w:rPr>
          <w:rFonts w:hint="eastAsia" w:hAnsi="宋体" w:cs="宋体"/>
          <w:sz w:val="24"/>
          <w:szCs w:val="24"/>
          <w:u w:val="single"/>
        </w:rPr>
        <w:t xml:space="preserve"> 2500</w:t>
      </w:r>
      <w:r>
        <w:rPr>
          <w:rFonts w:hint="eastAsia" w:hAnsi="宋体" w:cs="宋体"/>
          <w:sz w:val="24"/>
          <w:szCs w:val="24"/>
        </w:rPr>
        <w:t>元；</w:t>
      </w:r>
    </w:p>
    <w:p>
      <w:pPr>
        <w:tabs>
          <w:tab w:val="left" w:pos="1260"/>
        </w:tabs>
        <w:ind w:firstLine="480"/>
        <w:rPr>
          <w:rFonts w:hAnsi="宋体" w:cs="宋体"/>
          <w:sz w:val="24"/>
          <w:szCs w:val="24"/>
        </w:rPr>
      </w:pPr>
      <w:r>
        <w:rPr>
          <w:rFonts w:hint="eastAsia" w:hAnsi="宋体" w:cs="宋体"/>
          <w:sz w:val="24"/>
          <w:szCs w:val="24"/>
        </w:rPr>
        <w:t>4.   司机无证作业的责任承包人向发包人支付违约金</w:t>
      </w:r>
      <w:r>
        <w:rPr>
          <w:rFonts w:hint="eastAsia" w:hAnsi="宋体" w:cs="宋体"/>
          <w:sz w:val="24"/>
          <w:szCs w:val="24"/>
          <w:u w:val="single"/>
        </w:rPr>
        <w:t xml:space="preserve"> 2500 </w:t>
      </w:r>
      <w:r>
        <w:rPr>
          <w:rFonts w:hint="eastAsia" w:hAnsi="宋体" w:cs="宋体"/>
          <w:sz w:val="24"/>
          <w:szCs w:val="24"/>
        </w:rPr>
        <w:t>元；</w:t>
      </w:r>
    </w:p>
    <w:p>
      <w:pPr>
        <w:tabs>
          <w:tab w:val="left" w:pos="1260"/>
        </w:tabs>
        <w:ind w:firstLine="480"/>
        <w:rPr>
          <w:rFonts w:hAnsi="宋体" w:cs="宋体"/>
          <w:sz w:val="24"/>
          <w:szCs w:val="24"/>
        </w:rPr>
      </w:pPr>
      <w:r>
        <w:rPr>
          <w:rFonts w:hint="eastAsia" w:hAnsi="宋体" w:cs="宋体"/>
          <w:sz w:val="24"/>
          <w:szCs w:val="24"/>
        </w:rPr>
        <w:t>5.   未按规定程序挖土或超挖的责任承包人向发包人支付违约金</w:t>
      </w:r>
      <w:r>
        <w:rPr>
          <w:rFonts w:hint="eastAsia" w:hAnsi="宋体" w:cs="宋体"/>
          <w:sz w:val="24"/>
          <w:szCs w:val="24"/>
          <w:u w:val="single"/>
        </w:rPr>
        <w:t xml:space="preserve"> 2500 </w:t>
      </w:r>
      <w:r>
        <w:rPr>
          <w:rFonts w:hint="eastAsia" w:hAnsi="宋体" w:cs="宋体"/>
          <w:sz w:val="24"/>
          <w:szCs w:val="24"/>
        </w:rPr>
        <w:t>元；</w:t>
      </w:r>
    </w:p>
    <w:p>
      <w:pPr>
        <w:tabs>
          <w:tab w:val="left" w:pos="1260"/>
        </w:tabs>
        <w:ind w:firstLine="480"/>
        <w:rPr>
          <w:rFonts w:hAnsi="宋体" w:cs="宋体"/>
          <w:sz w:val="24"/>
          <w:szCs w:val="24"/>
        </w:rPr>
      </w:pPr>
      <w:r>
        <w:rPr>
          <w:rFonts w:hint="eastAsia" w:hAnsi="宋体" w:cs="宋体"/>
          <w:sz w:val="24"/>
          <w:szCs w:val="24"/>
        </w:rPr>
        <w:t>八、基坑支护变形监测</w:t>
      </w:r>
    </w:p>
    <w:p>
      <w:pPr>
        <w:tabs>
          <w:tab w:val="left" w:pos="1260"/>
        </w:tabs>
        <w:ind w:firstLine="480"/>
        <w:rPr>
          <w:rFonts w:hAnsi="宋体" w:cs="宋体"/>
          <w:sz w:val="24"/>
          <w:szCs w:val="24"/>
        </w:rPr>
      </w:pPr>
      <w:r>
        <w:rPr>
          <w:rFonts w:hint="eastAsia" w:hAnsi="宋体" w:cs="宋体"/>
          <w:sz w:val="24"/>
          <w:szCs w:val="24"/>
        </w:rPr>
        <w:t>1.   未按规定进行基坑支护变形监测的责任承包人向发包人支付违约金</w:t>
      </w:r>
      <w:r>
        <w:rPr>
          <w:rFonts w:hint="eastAsia" w:hAnsi="宋体" w:cs="宋体"/>
          <w:sz w:val="24"/>
          <w:szCs w:val="24"/>
          <w:u w:val="single"/>
        </w:rPr>
        <w:t xml:space="preserve"> 2500元</w:t>
      </w:r>
      <w:r>
        <w:rPr>
          <w:rFonts w:hint="eastAsia" w:hAnsi="宋体" w:cs="宋体"/>
          <w:sz w:val="24"/>
          <w:szCs w:val="24"/>
        </w:rPr>
        <w:t>；</w:t>
      </w:r>
    </w:p>
    <w:p>
      <w:pPr>
        <w:tabs>
          <w:tab w:val="left" w:pos="1260"/>
        </w:tabs>
        <w:ind w:firstLine="480"/>
        <w:rPr>
          <w:rFonts w:hAnsi="宋体" w:cs="宋体"/>
          <w:sz w:val="24"/>
          <w:szCs w:val="24"/>
        </w:rPr>
      </w:pPr>
      <w:r>
        <w:rPr>
          <w:rFonts w:hint="eastAsia" w:hAnsi="宋体" w:cs="宋体"/>
          <w:sz w:val="24"/>
          <w:szCs w:val="24"/>
        </w:rPr>
        <w:t>2.   未按规定对毗邻建筑物和重要管线和道路进行沉降观测的责任承包人向发包人支付违约金</w:t>
      </w:r>
      <w:r>
        <w:rPr>
          <w:rFonts w:hint="eastAsia" w:hAnsi="宋体" w:cs="宋体"/>
          <w:sz w:val="24"/>
          <w:szCs w:val="24"/>
          <w:u w:val="single"/>
        </w:rPr>
        <w:t xml:space="preserve"> 2500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九、作业环境</w:t>
      </w:r>
    </w:p>
    <w:p>
      <w:pPr>
        <w:ind w:firstLine="480"/>
        <w:rPr>
          <w:rFonts w:hAnsi="宋体" w:cs="宋体"/>
          <w:sz w:val="24"/>
          <w:szCs w:val="24"/>
        </w:rPr>
      </w:pPr>
      <w:r>
        <w:rPr>
          <w:rFonts w:hint="eastAsia" w:hAnsi="宋体" w:cs="宋体"/>
          <w:sz w:val="24"/>
          <w:szCs w:val="24"/>
        </w:rPr>
        <w:t>1.   基坑内作业人员无安全立足点的责任承包人向发包人支付违约金</w:t>
      </w:r>
      <w:r>
        <w:rPr>
          <w:rFonts w:hint="eastAsia" w:hAnsi="宋体" w:cs="宋体"/>
          <w:sz w:val="24"/>
          <w:szCs w:val="24"/>
          <w:u w:val="single"/>
        </w:rPr>
        <w:t xml:space="preserve"> 2000</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2.   垂直作业上下无隔离防护措施的责任承包人向发包人支付违约金</w:t>
      </w:r>
      <w:r>
        <w:rPr>
          <w:rFonts w:hint="eastAsia" w:hAnsi="宋体" w:cs="宋体"/>
          <w:sz w:val="24"/>
          <w:szCs w:val="24"/>
          <w:u w:val="single"/>
        </w:rPr>
        <w:t xml:space="preserve"> 2500</w:t>
      </w:r>
      <w:r>
        <w:rPr>
          <w:rFonts w:hint="eastAsia" w:hAnsi="宋体" w:cs="宋体"/>
          <w:sz w:val="24"/>
          <w:szCs w:val="24"/>
        </w:rPr>
        <w:t>元；</w:t>
      </w:r>
    </w:p>
    <w:p>
      <w:pPr>
        <w:ind w:firstLine="540" w:firstLineChars="225"/>
        <w:rPr>
          <w:rFonts w:hAnsi="宋体" w:cs="宋体"/>
          <w:sz w:val="24"/>
          <w:szCs w:val="24"/>
        </w:rPr>
      </w:pPr>
      <w:r>
        <w:rPr>
          <w:rFonts w:hint="eastAsia" w:hAnsi="宋体" w:cs="宋体"/>
          <w:sz w:val="24"/>
          <w:szCs w:val="24"/>
        </w:rPr>
        <w:t>3.   光线不足未设置足够照明的责任承包人向发包人支付违约金</w:t>
      </w:r>
      <w:r>
        <w:rPr>
          <w:rFonts w:hint="eastAsia" w:hAnsi="宋体" w:cs="宋体"/>
          <w:sz w:val="24"/>
          <w:szCs w:val="24"/>
          <w:u w:val="single"/>
        </w:rPr>
        <w:t xml:space="preserve"> 1000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《七》模板工程安全检查</w:t>
      </w:r>
    </w:p>
    <w:p>
      <w:pPr>
        <w:ind w:firstLine="480"/>
        <w:rPr>
          <w:rFonts w:hAnsi="宋体" w:cs="宋体"/>
          <w:sz w:val="24"/>
          <w:szCs w:val="24"/>
        </w:rPr>
      </w:pPr>
      <w:r>
        <w:rPr>
          <w:rFonts w:hint="eastAsia" w:hAnsi="宋体" w:cs="宋体"/>
          <w:sz w:val="24"/>
          <w:szCs w:val="24"/>
        </w:rPr>
        <w:t>一、施工方案</w:t>
      </w:r>
    </w:p>
    <w:p>
      <w:pPr>
        <w:numPr>
          <w:ilvl w:val="0"/>
          <w:numId w:val="12"/>
        </w:numPr>
        <w:ind w:left="0" w:firstLine="200"/>
        <w:rPr>
          <w:rFonts w:hAnsi="宋体" w:cs="宋体"/>
          <w:sz w:val="24"/>
          <w:szCs w:val="24"/>
        </w:rPr>
      </w:pPr>
      <w:r>
        <w:rPr>
          <w:rFonts w:hint="eastAsia" w:hAnsi="宋体" w:cs="宋体"/>
          <w:sz w:val="24"/>
          <w:szCs w:val="24"/>
        </w:rPr>
        <w:t>模板工程无施工方案或施工方案未经审批的，</w:t>
      </w:r>
    </w:p>
    <w:p>
      <w:pPr>
        <w:ind w:firstLine="480"/>
        <w:rPr>
          <w:rFonts w:hAnsi="宋体" w:cs="宋体"/>
          <w:sz w:val="24"/>
          <w:szCs w:val="24"/>
        </w:rPr>
      </w:pPr>
      <w:r>
        <w:rPr>
          <w:rFonts w:hint="eastAsia" w:hAnsi="宋体" w:cs="宋体"/>
          <w:sz w:val="24"/>
          <w:szCs w:val="24"/>
        </w:rPr>
        <w:t>责任承包人向发包人支付违约金</w:t>
      </w:r>
      <w:r>
        <w:rPr>
          <w:rFonts w:hint="eastAsia" w:hAnsi="宋体" w:cs="宋体"/>
          <w:sz w:val="24"/>
          <w:szCs w:val="24"/>
          <w:u w:val="single"/>
        </w:rPr>
        <w:t xml:space="preserve"> 2500</w:t>
      </w:r>
      <w:r>
        <w:rPr>
          <w:rFonts w:hint="eastAsia" w:hAnsi="宋体" w:cs="宋体"/>
          <w:sz w:val="24"/>
          <w:szCs w:val="24"/>
        </w:rPr>
        <w:t>元；</w:t>
      </w:r>
    </w:p>
    <w:p>
      <w:pPr>
        <w:numPr>
          <w:ilvl w:val="0"/>
          <w:numId w:val="12"/>
        </w:numPr>
        <w:ind w:left="0" w:firstLine="200"/>
        <w:rPr>
          <w:rFonts w:hAnsi="宋体" w:cs="宋体"/>
          <w:sz w:val="24"/>
          <w:szCs w:val="24"/>
        </w:rPr>
      </w:pPr>
      <w:r>
        <w:rPr>
          <w:rFonts w:hint="eastAsia" w:hAnsi="宋体" w:cs="宋体"/>
          <w:sz w:val="24"/>
          <w:szCs w:val="24"/>
        </w:rPr>
        <w:t>未根据混凝土输送方法制定有针对性安全措施的责任承包人向发包人支付违约金</w:t>
      </w:r>
      <w:r>
        <w:rPr>
          <w:rFonts w:hint="eastAsia" w:hAnsi="宋体" w:cs="宋体"/>
          <w:sz w:val="24"/>
          <w:szCs w:val="24"/>
          <w:u w:val="single"/>
        </w:rPr>
        <w:t xml:space="preserve"> 2000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二、支撑系统</w:t>
      </w:r>
    </w:p>
    <w:p>
      <w:pPr>
        <w:numPr>
          <w:ilvl w:val="0"/>
          <w:numId w:val="13"/>
        </w:numPr>
        <w:ind w:left="0" w:firstLine="200"/>
        <w:rPr>
          <w:rFonts w:hAnsi="宋体" w:cs="宋体"/>
          <w:sz w:val="24"/>
          <w:szCs w:val="24"/>
        </w:rPr>
      </w:pPr>
      <w:r>
        <w:rPr>
          <w:rFonts w:hint="eastAsia" w:hAnsi="宋体" w:cs="宋体"/>
          <w:sz w:val="24"/>
          <w:szCs w:val="24"/>
        </w:rPr>
        <w:t>现浇混凝土模板的支撑系统无设计计算的</w:t>
      </w:r>
    </w:p>
    <w:p>
      <w:pPr>
        <w:ind w:firstLine="480"/>
        <w:rPr>
          <w:rFonts w:hAnsi="宋体" w:cs="宋体"/>
          <w:sz w:val="24"/>
          <w:szCs w:val="24"/>
        </w:rPr>
      </w:pPr>
      <w:r>
        <w:rPr>
          <w:rFonts w:hint="eastAsia" w:hAnsi="宋体" w:cs="宋体"/>
          <w:sz w:val="24"/>
          <w:szCs w:val="24"/>
        </w:rPr>
        <w:t>责任承包人向发包人支付违约金</w:t>
      </w:r>
      <w:r>
        <w:rPr>
          <w:rFonts w:hint="eastAsia" w:hAnsi="宋体" w:cs="宋体"/>
          <w:sz w:val="24"/>
          <w:szCs w:val="24"/>
          <w:u w:val="single"/>
        </w:rPr>
        <w:t xml:space="preserve"> 1500</w:t>
      </w:r>
      <w:r>
        <w:rPr>
          <w:rFonts w:hint="eastAsia" w:hAnsi="宋体" w:cs="宋体"/>
          <w:sz w:val="24"/>
          <w:szCs w:val="24"/>
        </w:rPr>
        <w:t>元；</w:t>
      </w:r>
    </w:p>
    <w:p>
      <w:pPr>
        <w:numPr>
          <w:ilvl w:val="0"/>
          <w:numId w:val="13"/>
        </w:numPr>
        <w:ind w:left="0" w:firstLine="200"/>
        <w:rPr>
          <w:rFonts w:hAnsi="宋体" w:cs="宋体"/>
          <w:sz w:val="24"/>
          <w:szCs w:val="24"/>
        </w:rPr>
      </w:pPr>
      <w:r>
        <w:rPr>
          <w:rFonts w:hint="eastAsia" w:hAnsi="宋体" w:cs="宋体"/>
          <w:sz w:val="24"/>
          <w:szCs w:val="24"/>
        </w:rPr>
        <w:t>支撑系统不符合设计要求的责任承包人向发包人支付违约金</w:t>
      </w:r>
      <w:r>
        <w:rPr>
          <w:rFonts w:hint="eastAsia" w:hAnsi="宋体" w:cs="宋体"/>
          <w:sz w:val="24"/>
          <w:szCs w:val="24"/>
          <w:u w:val="single"/>
        </w:rPr>
        <w:t xml:space="preserve"> 2500</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三、立柱稳定</w:t>
      </w:r>
    </w:p>
    <w:p>
      <w:pPr>
        <w:numPr>
          <w:ilvl w:val="0"/>
          <w:numId w:val="14"/>
        </w:numPr>
        <w:ind w:left="0" w:firstLine="200"/>
        <w:rPr>
          <w:rFonts w:hAnsi="宋体" w:cs="宋体"/>
          <w:sz w:val="24"/>
          <w:szCs w:val="24"/>
        </w:rPr>
      </w:pPr>
      <w:r>
        <w:rPr>
          <w:rFonts w:hint="eastAsia" w:hAnsi="宋体" w:cs="宋体"/>
          <w:sz w:val="24"/>
          <w:szCs w:val="24"/>
        </w:rPr>
        <w:t>支撑模板的立柱材料不符合要求的责任承包人向发包人支付违约金</w:t>
      </w:r>
      <w:r>
        <w:rPr>
          <w:rFonts w:hint="eastAsia" w:hAnsi="宋体" w:cs="宋体"/>
          <w:sz w:val="24"/>
          <w:szCs w:val="24"/>
          <w:u w:val="single"/>
        </w:rPr>
        <w:t xml:space="preserve"> 1500</w:t>
      </w:r>
      <w:r>
        <w:rPr>
          <w:rFonts w:hint="eastAsia" w:hAnsi="宋体" w:cs="宋体"/>
          <w:sz w:val="24"/>
          <w:szCs w:val="24"/>
        </w:rPr>
        <w:t>元；</w:t>
      </w:r>
    </w:p>
    <w:p>
      <w:pPr>
        <w:numPr>
          <w:ilvl w:val="0"/>
          <w:numId w:val="14"/>
        </w:numPr>
        <w:ind w:left="0" w:firstLine="200"/>
        <w:rPr>
          <w:rFonts w:hAnsi="宋体" w:cs="宋体"/>
          <w:sz w:val="24"/>
          <w:szCs w:val="24"/>
        </w:rPr>
      </w:pPr>
      <w:r>
        <w:rPr>
          <w:rFonts w:hint="eastAsia" w:hAnsi="宋体" w:cs="宋体"/>
          <w:sz w:val="24"/>
          <w:szCs w:val="24"/>
        </w:rPr>
        <w:t>立柱底面无垫板或用砖垫高的责任承包人向发包人支付违约金</w:t>
      </w:r>
      <w:r>
        <w:rPr>
          <w:rFonts w:hint="eastAsia" w:hAnsi="宋体" w:cs="宋体"/>
          <w:sz w:val="24"/>
          <w:szCs w:val="24"/>
          <w:u w:val="single"/>
        </w:rPr>
        <w:t xml:space="preserve"> 1500</w:t>
      </w:r>
      <w:r>
        <w:rPr>
          <w:rFonts w:hint="eastAsia" w:hAnsi="宋体" w:cs="宋体"/>
          <w:sz w:val="24"/>
          <w:szCs w:val="24"/>
        </w:rPr>
        <w:t>元；</w:t>
      </w:r>
    </w:p>
    <w:p>
      <w:pPr>
        <w:numPr>
          <w:ilvl w:val="0"/>
          <w:numId w:val="14"/>
        </w:numPr>
        <w:ind w:left="0" w:firstLine="200"/>
        <w:rPr>
          <w:rFonts w:hAnsi="宋体" w:cs="宋体"/>
          <w:sz w:val="24"/>
          <w:szCs w:val="24"/>
        </w:rPr>
      </w:pPr>
      <w:r>
        <w:rPr>
          <w:rFonts w:hint="eastAsia" w:hAnsi="宋体" w:cs="宋体"/>
          <w:sz w:val="24"/>
          <w:szCs w:val="24"/>
        </w:rPr>
        <w:t>不按规定设置纵横向支撑的责任承包人向发包人支付违约金</w:t>
      </w:r>
      <w:r>
        <w:rPr>
          <w:rFonts w:hint="eastAsia" w:hAnsi="宋体" w:cs="宋体"/>
          <w:sz w:val="24"/>
          <w:szCs w:val="24"/>
          <w:u w:val="single"/>
        </w:rPr>
        <w:t xml:space="preserve"> 1000</w:t>
      </w:r>
      <w:r>
        <w:rPr>
          <w:rFonts w:hint="eastAsia" w:hAnsi="宋体" w:cs="宋体"/>
          <w:sz w:val="24"/>
          <w:szCs w:val="24"/>
        </w:rPr>
        <w:t>元；</w:t>
      </w:r>
    </w:p>
    <w:p>
      <w:pPr>
        <w:numPr>
          <w:ilvl w:val="0"/>
          <w:numId w:val="14"/>
        </w:numPr>
        <w:ind w:left="0" w:firstLine="200"/>
        <w:rPr>
          <w:rFonts w:hAnsi="宋体" w:cs="宋体"/>
          <w:sz w:val="24"/>
          <w:szCs w:val="24"/>
        </w:rPr>
      </w:pPr>
      <w:r>
        <w:rPr>
          <w:rFonts w:hint="eastAsia" w:hAnsi="宋体" w:cs="宋体"/>
          <w:sz w:val="24"/>
          <w:szCs w:val="24"/>
        </w:rPr>
        <w:t>立柱间距不符合规定的责任承包人向发包人支付违约金</w:t>
      </w:r>
      <w:r>
        <w:rPr>
          <w:rFonts w:hint="eastAsia" w:hAnsi="宋体" w:cs="宋体"/>
          <w:sz w:val="24"/>
          <w:szCs w:val="24"/>
          <w:u w:val="single"/>
        </w:rPr>
        <w:t xml:space="preserve"> 1500</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四、施工荷载</w:t>
      </w:r>
    </w:p>
    <w:p>
      <w:pPr>
        <w:numPr>
          <w:ilvl w:val="0"/>
          <w:numId w:val="15"/>
        </w:numPr>
        <w:ind w:left="0" w:firstLine="200"/>
        <w:rPr>
          <w:rFonts w:hAnsi="宋体" w:cs="宋体"/>
          <w:sz w:val="24"/>
          <w:szCs w:val="24"/>
        </w:rPr>
      </w:pPr>
      <w:r>
        <w:rPr>
          <w:rFonts w:hint="eastAsia" w:hAnsi="宋体" w:cs="宋体"/>
          <w:sz w:val="24"/>
          <w:szCs w:val="24"/>
        </w:rPr>
        <w:t>模板上施工荷载超过规定的责任承包人向发包人支付违约金</w:t>
      </w:r>
      <w:r>
        <w:rPr>
          <w:rFonts w:hint="eastAsia" w:hAnsi="宋体" w:cs="宋体"/>
          <w:sz w:val="24"/>
          <w:szCs w:val="24"/>
          <w:u w:val="single"/>
        </w:rPr>
        <w:t xml:space="preserve"> 2500</w:t>
      </w:r>
      <w:r>
        <w:rPr>
          <w:rFonts w:hint="eastAsia" w:hAnsi="宋体" w:cs="宋体"/>
          <w:sz w:val="24"/>
          <w:szCs w:val="24"/>
        </w:rPr>
        <w:t>元；</w:t>
      </w:r>
    </w:p>
    <w:p>
      <w:pPr>
        <w:numPr>
          <w:ilvl w:val="0"/>
          <w:numId w:val="15"/>
        </w:numPr>
        <w:ind w:left="0" w:firstLine="200"/>
        <w:rPr>
          <w:rFonts w:hAnsi="宋体" w:cs="宋体"/>
          <w:sz w:val="24"/>
          <w:szCs w:val="24"/>
        </w:rPr>
      </w:pPr>
      <w:r>
        <w:rPr>
          <w:rFonts w:hint="eastAsia" w:hAnsi="宋体" w:cs="宋体"/>
          <w:sz w:val="24"/>
          <w:szCs w:val="24"/>
        </w:rPr>
        <w:t>模板上堆料不均匀的责任承包人向发包人支付违约金</w:t>
      </w:r>
      <w:r>
        <w:rPr>
          <w:rFonts w:hint="eastAsia" w:hAnsi="宋体" w:cs="宋体"/>
          <w:sz w:val="24"/>
          <w:szCs w:val="24"/>
          <w:u w:val="single"/>
        </w:rPr>
        <w:t xml:space="preserve"> 1000</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五、模板存放</w:t>
      </w:r>
    </w:p>
    <w:p>
      <w:pPr>
        <w:numPr>
          <w:ilvl w:val="0"/>
          <w:numId w:val="16"/>
        </w:numPr>
        <w:ind w:left="0" w:firstLine="200"/>
        <w:rPr>
          <w:rFonts w:hAnsi="宋体" w:cs="宋体"/>
          <w:sz w:val="24"/>
          <w:szCs w:val="24"/>
        </w:rPr>
      </w:pPr>
      <w:r>
        <w:rPr>
          <w:rFonts w:hint="eastAsia" w:hAnsi="宋体" w:cs="宋体"/>
          <w:sz w:val="24"/>
          <w:szCs w:val="24"/>
        </w:rPr>
        <w:t>大模板存放无防倾倒措施的责任承包人向发包人支付违约金</w:t>
      </w:r>
      <w:r>
        <w:rPr>
          <w:rFonts w:hint="eastAsia" w:hAnsi="宋体" w:cs="宋体"/>
          <w:sz w:val="24"/>
          <w:szCs w:val="24"/>
          <w:u w:val="single"/>
        </w:rPr>
        <w:t xml:space="preserve"> 1000</w:t>
      </w:r>
      <w:r>
        <w:rPr>
          <w:rFonts w:hint="eastAsia" w:hAnsi="宋体" w:cs="宋体"/>
          <w:sz w:val="24"/>
          <w:szCs w:val="24"/>
        </w:rPr>
        <w:t>元；</w:t>
      </w:r>
    </w:p>
    <w:p>
      <w:pPr>
        <w:numPr>
          <w:ilvl w:val="0"/>
          <w:numId w:val="16"/>
        </w:numPr>
        <w:ind w:left="0" w:firstLine="200"/>
        <w:rPr>
          <w:rFonts w:hAnsi="宋体" w:cs="宋体"/>
          <w:sz w:val="24"/>
          <w:szCs w:val="24"/>
        </w:rPr>
      </w:pPr>
      <w:r>
        <w:rPr>
          <w:rFonts w:hint="eastAsia" w:hAnsi="宋体" w:cs="宋体"/>
          <w:sz w:val="24"/>
          <w:szCs w:val="24"/>
        </w:rPr>
        <w:t>各种模板存放不整齐、过高等不符合安全要求的责任承包人向发包人支付违约金</w:t>
      </w:r>
      <w:r>
        <w:rPr>
          <w:rFonts w:hint="eastAsia" w:hAnsi="宋体" w:cs="宋体"/>
          <w:sz w:val="24"/>
          <w:szCs w:val="24"/>
          <w:u w:val="single"/>
        </w:rPr>
        <w:t xml:space="preserve"> 1500</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六、支拆模板</w:t>
      </w:r>
    </w:p>
    <w:p>
      <w:pPr>
        <w:numPr>
          <w:ilvl w:val="0"/>
          <w:numId w:val="17"/>
        </w:numPr>
        <w:ind w:left="0" w:firstLine="200"/>
        <w:rPr>
          <w:rFonts w:hAnsi="宋体" w:cs="宋体"/>
          <w:sz w:val="24"/>
          <w:szCs w:val="24"/>
        </w:rPr>
      </w:pPr>
      <w:r>
        <w:rPr>
          <w:rFonts w:hint="eastAsia" w:hAnsi="宋体" w:cs="宋体"/>
          <w:sz w:val="24"/>
          <w:szCs w:val="24"/>
        </w:rPr>
        <w:t>2m以上高处作业无可靠立足点的责任承包人向发包人支付违约金</w:t>
      </w:r>
      <w:r>
        <w:rPr>
          <w:rFonts w:hint="eastAsia" w:hAnsi="宋体" w:cs="宋体"/>
          <w:sz w:val="24"/>
          <w:szCs w:val="24"/>
          <w:u w:val="single"/>
        </w:rPr>
        <w:t xml:space="preserve"> 2000</w:t>
      </w:r>
      <w:r>
        <w:rPr>
          <w:rFonts w:hint="eastAsia" w:hAnsi="宋体" w:cs="宋体"/>
          <w:sz w:val="24"/>
          <w:szCs w:val="24"/>
        </w:rPr>
        <w:t>元；</w:t>
      </w:r>
    </w:p>
    <w:p>
      <w:pPr>
        <w:numPr>
          <w:ilvl w:val="0"/>
          <w:numId w:val="17"/>
        </w:numPr>
        <w:ind w:left="0" w:firstLine="200"/>
        <w:rPr>
          <w:rFonts w:hAnsi="宋体" w:cs="宋体"/>
          <w:sz w:val="24"/>
          <w:szCs w:val="24"/>
        </w:rPr>
      </w:pPr>
      <w:r>
        <w:rPr>
          <w:rFonts w:hint="eastAsia" w:hAnsi="宋体" w:cs="宋体"/>
          <w:sz w:val="24"/>
          <w:szCs w:val="24"/>
        </w:rPr>
        <w:t>拆除区域未设置警戒线且无监护人的责任承包人向发包人支付违约金</w:t>
      </w:r>
      <w:r>
        <w:rPr>
          <w:rFonts w:hint="eastAsia" w:hAnsi="宋体" w:cs="宋体"/>
          <w:sz w:val="24"/>
          <w:szCs w:val="24"/>
          <w:u w:val="single"/>
        </w:rPr>
        <w:t xml:space="preserve"> 1500</w:t>
      </w:r>
      <w:r>
        <w:rPr>
          <w:rFonts w:hint="eastAsia" w:hAnsi="宋体" w:cs="宋体"/>
          <w:sz w:val="24"/>
          <w:szCs w:val="24"/>
        </w:rPr>
        <w:t>元；</w:t>
      </w:r>
    </w:p>
    <w:p>
      <w:pPr>
        <w:numPr>
          <w:ilvl w:val="0"/>
          <w:numId w:val="17"/>
        </w:numPr>
        <w:ind w:left="0" w:firstLine="200"/>
        <w:rPr>
          <w:rFonts w:hAnsi="宋体" w:cs="宋体"/>
          <w:sz w:val="24"/>
          <w:szCs w:val="24"/>
        </w:rPr>
      </w:pPr>
      <w:r>
        <w:rPr>
          <w:rFonts w:hint="eastAsia" w:hAnsi="宋体" w:cs="宋体"/>
          <w:sz w:val="24"/>
          <w:szCs w:val="24"/>
        </w:rPr>
        <w:t>留有未拆除的悬空模板的责任承包人向发包人支付违约金</w:t>
      </w:r>
      <w:r>
        <w:rPr>
          <w:rFonts w:hint="eastAsia" w:hAnsi="宋体" w:cs="宋体"/>
          <w:sz w:val="24"/>
          <w:szCs w:val="24"/>
          <w:u w:val="single"/>
        </w:rPr>
        <w:t xml:space="preserve"> 1000</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七、模板验收</w:t>
      </w:r>
    </w:p>
    <w:p>
      <w:pPr>
        <w:numPr>
          <w:ilvl w:val="0"/>
          <w:numId w:val="18"/>
        </w:numPr>
        <w:ind w:left="0" w:firstLine="200"/>
        <w:rPr>
          <w:rFonts w:hAnsi="宋体" w:cs="宋体"/>
          <w:sz w:val="24"/>
          <w:szCs w:val="24"/>
        </w:rPr>
      </w:pPr>
      <w:r>
        <w:rPr>
          <w:rFonts w:hint="eastAsia" w:hAnsi="宋体" w:cs="宋体"/>
          <w:sz w:val="24"/>
          <w:szCs w:val="24"/>
        </w:rPr>
        <w:t>模板拆除前未经拆模申请批准的责任承包人向发包人支付违约金</w:t>
      </w:r>
      <w:r>
        <w:rPr>
          <w:rFonts w:hint="eastAsia" w:hAnsi="宋体" w:cs="宋体"/>
          <w:sz w:val="24"/>
          <w:szCs w:val="24"/>
          <w:u w:val="single"/>
        </w:rPr>
        <w:t xml:space="preserve"> 2000</w:t>
      </w:r>
      <w:r>
        <w:rPr>
          <w:rFonts w:hint="eastAsia" w:hAnsi="宋体" w:cs="宋体"/>
          <w:sz w:val="24"/>
          <w:szCs w:val="24"/>
        </w:rPr>
        <w:t>元；</w:t>
      </w:r>
    </w:p>
    <w:p>
      <w:pPr>
        <w:numPr>
          <w:ilvl w:val="0"/>
          <w:numId w:val="18"/>
        </w:numPr>
        <w:ind w:left="0" w:firstLine="200"/>
        <w:rPr>
          <w:rFonts w:hAnsi="宋体" w:cs="宋体"/>
          <w:sz w:val="24"/>
          <w:szCs w:val="24"/>
        </w:rPr>
      </w:pPr>
      <w:r>
        <w:rPr>
          <w:rFonts w:hint="eastAsia" w:hAnsi="宋体" w:cs="宋体"/>
          <w:sz w:val="24"/>
          <w:szCs w:val="24"/>
        </w:rPr>
        <w:t>模板工程无验收手续的责任承包人向发包人支付违约金</w:t>
      </w:r>
      <w:r>
        <w:rPr>
          <w:rFonts w:hint="eastAsia" w:hAnsi="宋体" w:cs="宋体"/>
          <w:sz w:val="24"/>
          <w:szCs w:val="24"/>
          <w:u w:val="single"/>
        </w:rPr>
        <w:t xml:space="preserve"> 1000</w:t>
      </w:r>
      <w:r>
        <w:rPr>
          <w:rFonts w:hint="eastAsia" w:hAnsi="宋体" w:cs="宋体"/>
          <w:sz w:val="24"/>
          <w:szCs w:val="24"/>
        </w:rPr>
        <w:t>元；</w:t>
      </w:r>
    </w:p>
    <w:p>
      <w:pPr>
        <w:numPr>
          <w:ilvl w:val="0"/>
          <w:numId w:val="18"/>
        </w:numPr>
        <w:ind w:left="0" w:firstLine="200"/>
        <w:rPr>
          <w:rFonts w:hAnsi="宋体" w:cs="宋体"/>
          <w:sz w:val="24"/>
          <w:szCs w:val="24"/>
        </w:rPr>
      </w:pPr>
      <w:r>
        <w:rPr>
          <w:rFonts w:hint="eastAsia" w:hAnsi="宋体" w:cs="宋体"/>
          <w:sz w:val="24"/>
          <w:szCs w:val="24"/>
        </w:rPr>
        <w:t>验收单无量化验收内容的责任承包人向发包人支付违约金</w:t>
      </w:r>
      <w:r>
        <w:rPr>
          <w:rFonts w:hint="eastAsia" w:hAnsi="宋体" w:cs="宋体"/>
          <w:sz w:val="24"/>
          <w:szCs w:val="24"/>
          <w:u w:val="single"/>
        </w:rPr>
        <w:t xml:space="preserve"> 1000</w:t>
      </w:r>
      <w:r>
        <w:rPr>
          <w:rFonts w:hint="eastAsia" w:hAnsi="宋体" w:cs="宋体"/>
          <w:sz w:val="24"/>
          <w:szCs w:val="24"/>
        </w:rPr>
        <w:t>元；</w:t>
      </w:r>
    </w:p>
    <w:p>
      <w:pPr>
        <w:numPr>
          <w:ilvl w:val="0"/>
          <w:numId w:val="18"/>
        </w:numPr>
        <w:ind w:left="0" w:firstLine="200"/>
        <w:rPr>
          <w:rFonts w:hAnsi="宋体" w:cs="宋体"/>
          <w:sz w:val="24"/>
          <w:szCs w:val="24"/>
        </w:rPr>
      </w:pPr>
      <w:r>
        <w:rPr>
          <w:rFonts w:hint="eastAsia" w:hAnsi="宋体" w:cs="宋体"/>
          <w:sz w:val="24"/>
          <w:szCs w:val="24"/>
        </w:rPr>
        <w:t>支拆模板未进行安全技术交底的责任承包人向发包人支付违约金</w:t>
      </w:r>
      <w:r>
        <w:rPr>
          <w:rFonts w:hint="eastAsia" w:hAnsi="宋体" w:cs="宋体"/>
          <w:sz w:val="24"/>
          <w:szCs w:val="24"/>
          <w:u w:val="single"/>
        </w:rPr>
        <w:t xml:space="preserve"> 1000</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八、混凝土强度</w:t>
      </w:r>
    </w:p>
    <w:p>
      <w:pPr>
        <w:numPr>
          <w:ilvl w:val="0"/>
          <w:numId w:val="19"/>
        </w:numPr>
        <w:ind w:left="0" w:firstLine="200"/>
        <w:rPr>
          <w:rFonts w:hAnsi="宋体" w:cs="宋体"/>
          <w:sz w:val="24"/>
          <w:szCs w:val="24"/>
        </w:rPr>
      </w:pPr>
      <w:r>
        <w:rPr>
          <w:rFonts w:hint="eastAsia" w:hAnsi="宋体" w:cs="宋体"/>
          <w:sz w:val="24"/>
          <w:szCs w:val="24"/>
        </w:rPr>
        <w:t>模板拆除前无混凝土强度报告的责任承包人向发包人支付违约金</w:t>
      </w:r>
      <w:r>
        <w:rPr>
          <w:rFonts w:hint="eastAsia" w:hAnsi="宋体" w:cs="宋体"/>
          <w:sz w:val="24"/>
          <w:szCs w:val="24"/>
          <w:u w:val="single"/>
        </w:rPr>
        <w:t xml:space="preserve"> 1500</w:t>
      </w:r>
      <w:r>
        <w:rPr>
          <w:rFonts w:hint="eastAsia" w:hAnsi="宋体" w:cs="宋体"/>
          <w:sz w:val="24"/>
          <w:szCs w:val="24"/>
        </w:rPr>
        <w:t>元；</w:t>
      </w:r>
    </w:p>
    <w:p>
      <w:pPr>
        <w:numPr>
          <w:ilvl w:val="0"/>
          <w:numId w:val="19"/>
        </w:numPr>
        <w:ind w:left="0" w:firstLine="200"/>
        <w:rPr>
          <w:rFonts w:hAnsi="宋体" w:cs="宋体"/>
          <w:sz w:val="24"/>
          <w:szCs w:val="24"/>
        </w:rPr>
      </w:pPr>
      <w:r>
        <w:rPr>
          <w:rFonts w:hint="eastAsia" w:hAnsi="宋体" w:cs="宋体"/>
          <w:sz w:val="24"/>
          <w:szCs w:val="24"/>
        </w:rPr>
        <w:t>混凝土强度未达规定提前拆模的责任承包人向发包人支付违约金</w:t>
      </w:r>
      <w:r>
        <w:rPr>
          <w:rFonts w:hint="eastAsia" w:hAnsi="宋体" w:cs="宋体"/>
          <w:sz w:val="24"/>
          <w:szCs w:val="24"/>
          <w:u w:val="single"/>
        </w:rPr>
        <w:t xml:space="preserve"> 2000~5000</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九、运输道路</w:t>
      </w:r>
    </w:p>
    <w:p>
      <w:pPr>
        <w:numPr>
          <w:ilvl w:val="0"/>
          <w:numId w:val="20"/>
        </w:numPr>
        <w:ind w:left="0" w:firstLine="200"/>
        <w:rPr>
          <w:rFonts w:hAnsi="宋体" w:cs="宋体"/>
          <w:sz w:val="24"/>
          <w:szCs w:val="24"/>
        </w:rPr>
      </w:pPr>
      <w:r>
        <w:rPr>
          <w:rFonts w:hint="eastAsia" w:hAnsi="宋体" w:cs="宋体"/>
          <w:sz w:val="24"/>
          <w:szCs w:val="24"/>
        </w:rPr>
        <w:t>在模板上运输混凝土无走道垫板的责任承包人向发包人支付违约金</w:t>
      </w:r>
      <w:r>
        <w:rPr>
          <w:rFonts w:hint="eastAsia" w:hAnsi="宋体" w:cs="宋体"/>
          <w:sz w:val="24"/>
          <w:szCs w:val="24"/>
          <w:u w:val="single"/>
        </w:rPr>
        <w:t xml:space="preserve"> 1500</w:t>
      </w:r>
      <w:r>
        <w:rPr>
          <w:rFonts w:hint="eastAsia" w:hAnsi="宋体" w:cs="宋体"/>
          <w:sz w:val="24"/>
          <w:szCs w:val="24"/>
        </w:rPr>
        <w:t>元；</w:t>
      </w:r>
    </w:p>
    <w:p>
      <w:pPr>
        <w:numPr>
          <w:ilvl w:val="0"/>
          <w:numId w:val="20"/>
        </w:numPr>
        <w:ind w:left="0" w:firstLine="200"/>
        <w:rPr>
          <w:rFonts w:hAnsi="宋体" w:cs="宋体"/>
          <w:sz w:val="24"/>
          <w:szCs w:val="24"/>
        </w:rPr>
      </w:pPr>
      <w:r>
        <w:rPr>
          <w:rFonts w:hint="eastAsia" w:hAnsi="宋体" w:cs="宋体"/>
          <w:sz w:val="24"/>
          <w:szCs w:val="24"/>
        </w:rPr>
        <w:t>走道垫板不稳不牢的责任承包人向发包人支付违约金</w:t>
      </w:r>
      <w:r>
        <w:rPr>
          <w:rFonts w:hint="eastAsia" w:hAnsi="宋体" w:cs="宋体"/>
          <w:sz w:val="24"/>
          <w:szCs w:val="24"/>
          <w:u w:val="single"/>
        </w:rPr>
        <w:t xml:space="preserve"> 500</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十、作业环境</w:t>
      </w:r>
    </w:p>
    <w:p>
      <w:pPr>
        <w:numPr>
          <w:ilvl w:val="0"/>
          <w:numId w:val="21"/>
        </w:numPr>
        <w:ind w:left="0" w:firstLine="200"/>
        <w:rPr>
          <w:rFonts w:hAnsi="宋体" w:cs="宋体"/>
          <w:sz w:val="24"/>
          <w:szCs w:val="24"/>
        </w:rPr>
      </w:pPr>
      <w:r>
        <w:rPr>
          <w:rFonts w:hint="eastAsia" w:hAnsi="宋体" w:cs="宋体"/>
          <w:sz w:val="24"/>
          <w:szCs w:val="24"/>
        </w:rPr>
        <w:t>作业面孔洞及临边无防护措施的责任承包人向发包人支付违约金</w:t>
      </w:r>
      <w:r>
        <w:rPr>
          <w:rFonts w:hint="eastAsia" w:hAnsi="宋体" w:cs="宋体"/>
          <w:sz w:val="24"/>
          <w:szCs w:val="24"/>
          <w:u w:val="single"/>
        </w:rPr>
        <w:t xml:space="preserve"> 1500</w:t>
      </w:r>
      <w:r>
        <w:rPr>
          <w:rFonts w:hint="eastAsia" w:hAnsi="宋体" w:cs="宋体"/>
          <w:sz w:val="24"/>
          <w:szCs w:val="24"/>
        </w:rPr>
        <w:t>元；</w:t>
      </w:r>
    </w:p>
    <w:p>
      <w:pPr>
        <w:numPr>
          <w:ilvl w:val="0"/>
          <w:numId w:val="21"/>
        </w:numPr>
        <w:ind w:left="0" w:firstLine="200"/>
        <w:rPr>
          <w:rFonts w:hAnsi="宋体" w:cs="宋体"/>
          <w:sz w:val="24"/>
          <w:szCs w:val="24"/>
        </w:rPr>
      </w:pPr>
      <w:r>
        <w:rPr>
          <w:rFonts w:hint="eastAsia" w:hAnsi="宋体" w:cs="宋体"/>
          <w:sz w:val="24"/>
          <w:szCs w:val="24"/>
        </w:rPr>
        <w:t>垂直作业上下无隔离防护措施的责任承包人向发包人支付违约金</w:t>
      </w:r>
      <w:r>
        <w:rPr>
          <w:rFonts w:hint="eastAsia" w:hAnsi="宋体" w:cs="宋体"/>
          <w:sz w:val="24"/>
          <w:szCs w:val="24"/>
          <w:u w:val="single"/>
        </w:rPr>
        <w:t xml:space="preserve"> 2500</w:t>
      </w:r>
      <w:r>
        <w:rPr>
          <w:rFonts w:hint="eastAsia" w:hAnsi="宋体" w:cs="宋体"/>
          <w:sz w:val="24"/>
          <w:szCs w:val="24"/>
        </w:rPr>
        <w:t xml:space="preserve">元； </w:t>
      </w:r>
    </w:p>
    <w:p>
      <w:pPr>
        <w:ind w:firstLine="480"/>
        <w:rPr>
          <w:rFonts w:hAnsi="宋体" w:cs="宋体"/>
          <w:sz w:val="24"/>
          <w:szCs w:val="24"/>
        </w:rPr>
      </w:pPr>
      <w:r>
        <w:rPr>
          <w:rFonts w:hint="eastAsia" w:hAnsi="宋体" w:cs="宋体"/>
          <w:sz w:val="24"/>
          <w:szCs w:val="24"/>
        </w:rPr>
        <w:t>《八》“三宝”、“四口”防护检查</w:t>
      </w:r>
    </w:p>
    <w:p>
      <w:pPr>
        <w:ind w:firstLine="480"/>
        <w:rPr>
          <w:rFonts w:hAnsi="宋体" w:cs="宋体"/>
          <w:sz w:val="24"/>
          <w:szCs w:val="24"/>
        </w:rPr>
      </w:pPr>
      <w:r>
        <w:rPr>
          <w:rFonts w:hint="eastAsia" w:hAnsi="宋体" w:cs="宋体"/>
          <w:sz w:val="24"/>
          <w:szCs w:val="24"/>
        </w:rPr>
        <w:t>一 、安全帽</w:t>
      </w:r>
    </w:p>
    <w:p>
      <w:pPr>
        <w:numPr>
          <w:ilvl w:val="0"/>
          <w:numId w:val="22"/>
        </w:numPr>
        <w:ind w:left="0" w:firstLine="200"/>
        <w:rPr>
          <w:rFonts w:hAnsi="宋体" w:cs="宋体"/>
          <w:sz w:val="24"/>
          <w:szCs w:val="24"/>
        </w:rPr>
      </w:pPr>
      <w:r>
        <w:rPr>
          <w:rFonts w:hint="eastAsia" w:hAnsi="宋体" w:cs="宋体"/>
          <w:sz w:val="24"/>
          <w:szCs w:val="24"/>
        </w:rPr>
        <w:t>有一人不戴安全帽的责任承包人向发包人支付违约金</w:t>
      </w:r>
      <w:r>
        <w:rPr>
          <w:rFonts w:hint="eastAsia" w:hAnsi="宋体" w:cs="宋体"/>
          <w:sz w:val="24"/>
          <w:szCs w:val="24"/>
          <w:u w:val="single"/>
        </w:rPr>
        <w:t xml:space="preserve"> 50</w:t>
      </w:r>
      <w:r>
        <w:rPr>
          <w:rFonts w:hint="eastAsia" w:hAnsi="宋体" w:cs="宋体"/>
          <w:sz w:val="24"/>
          <w:szCs w:val="24"/>
        </w:rPr>
        <w:t>元；</w:t>
      </w:r>
    </w:p>
    <w:p>
      <w:pPr>
        <w:numPr>
          <w:ilvl w:val="0"/>
          <w:numId w:val="22"/>
        </w:numPr>
        <w:ind w:left="0" w:firstLine="200"/>
        <w:rPr>
          <w:rFonts w:hAnsi="宋体" w:cs="宋体"/>
          <w:sz w:val="24"/>
          <w:szCs w:val="24"/>
        </w:rPr>
      </w:pPr>
      <w:r>
        <w:rPr>
          <w:rFonts w:hint="eastAsia" w:hAnsi="宋体" w:cs="宋体"/>
          <w:sz w:val="24"/>
          <w:szCs w:val="24"/>
        </w:rPr>
        <w:t>安全帽不符合标准的每发现一顶的责任承包人向发包人支付违约金</w:t>
      </w:r>
      <w:r>
        <w:rPr>
          <w:rFonts w:hint="eastAsia" w:hAnsi="宋体" w:cs="宋体"/>
          <w:sz w:val="24"/>
          <w:szCs w:val="24"/>
          <w:u w:val="single"/>
        </w:rPr>
        <w:t xml:space="preserve"> 30</w:t>
      </w:r>
      <w:r>
        <w:rPr>
          <w:rFonts w:hint="eastAsia" w:hAnsi="宋体" w:cs="宋体"/>
          <w:sz w:val="24"/>
          <w:szCs w:val="24"/>
        </w:rPr>
        <w:t>元；</w:t>
      </w:r>
    </w:p>
    <w:p>
      <w:pPr>
        <w:numPr>
          <w:ilvl w:val="0"/>
          <w:numId w:val="22"/>
        </w:numPr>
        <w:ind w:left="0" w:firstLine="200"/>
        <w:rPr>
          <w:rFonts w:hAnsi="宋体" w:cs="宋体"/>
          <w:sz w:val="24"/>
          <w:szCs w:val="24"/>
        </w:rPr>
      </w:pPr>
      <w:r>
        <w:rPr>
          <w:rFonts w:hint="eastAsia" w:hAnsi="宋体" w:cs="宋体"/>
          <w:sz w:val="24"/>
          <w:szCs w:val="24"/>
        </w:rPr>
        <w:t>不按规定佩戴安全帽的有一人的责任承包人向发包人支付违约金</w:t>
      </w:r>
      <w:r>
        <w:rPr>
          <w:rFonts w:hint="eastAsia" w:hAnsi="宋体" w:cs="宋体"/>
          <w:sz w:val="24"/>
          <w:szCs w:val="24"/>
          <w:u w:val="single"/>
        </w:rPr>
        <w:t xml:space="preserve"> 20</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二、安全网</w:t>
      </w:r>
    </w:p>
    <w:p>
      <w:pPr>
        <w:numPr>
          <w:ilvl w:val="0"/>
          <w:numId w:val="23"/>
        </w:numPr>
        <w:ind w:left="0" w:firstLine="200"/>
        <w:rPr>
          <w:rFonts w:hAnsi="宋体" w:cs="宋体"/>
          <w:sz w:val="24"/>
          <w:szCs w:val="24"/>
        </w:rPr>
      </w:pPr>
      <w:r>
        <w:rPr>
          <w:rFonts w:hint="eastAsia" w:hAnsi="宋体" w:cs="宋体"/>
          <w:sz w:val="24"/>
          <w:szCs w:val="24"/>
        </w:rPr>
        <w:t>在建工程外侧未用密目式安全网封闭的责任承包人向发包人支付违约金</w:t>
      </w:r>
      <w:r>
        <w:rPr>
          <w:rFonts w:hint="eastAsia" w:hAnsi="宋体" w:cs="宋体"/>
          <w:sz w:val="24"/>
          <w:szCs w:val="24"/>
          <w:u w:val="single"/>
        </w:rPr>
        <w:t xml:space="preserve"> 5000</w:t>
      </w:r>
      <w:r>
        <w:rPr>
          <w:rFonts w:hint="eastAsia" w:hAnsi="宋体" w:cs="宋体"/>
          <w:sz w:val="24"/>
          <w:szCs w:val="24"/>
        </w:rPr>
        <w:t>元；</w:t>
      </w:r>
    </w:p>
    <w:p>
      <w:pPr>
        <w:numPr>
          <w:ilvl w:val="0"/>
          <w:numId w:val="23"/>
        </w:numPr>
        <w:ind w:left="0" w:firstLine="200"/>
        <w:rPr>
          <w:rFonts w:hAnsi="宋体" w:cs="宋体"/>
          <w:sz w:val="24"/>
          <w:szCs w:val="24"/>
        </w:rPr>
      </w:pPr>
      <w:r>
        <w:rPr>
          <w:rFonts w:hint="eastAsia" w:hAnsi="宋体" w:cs="宋体"/>
          <w:sz w:val="24"/>
          <w:szCs w:val="24"/>
        </w:rPr>
        <w:t>安全网规格、材质不符合要求的责任承包人向发包人支付违约金</w:t>
      </w:r>
      <w:r>
        <w:rPr>
          <w:rFonts w:hint="eastAsia" w:hAnsi="宋体" w:cs="宋体"/>
          <w:sz w:val="24"/>
          <w:szCs w:val="24"/>
          <w:u w:val="single"/>
        </w:rPr>
        <w:t xml:space="preserve"> 3000</w:t>
      </w:r>
      <w:r>
        <w:rPr>
          <w:rFonts w:hint="eastAsia" w:hAnsi="宋体" w:cs="宋体"/>
          <w:sz w:val="24"/>
          <w:szCs w:val="24"/>
        </w:rPr>
        <w:t>元；</w:t>
      </w:r>
    </w:p>
    <w:p>
      <w:pPr>
        <w:numPr>
          <w:ilvl w:val="0"/>
          <w:numId w:val="23"/>
        </w:numPr>
        <w:ind w:left="0" w:firstLine="200"/>
        <w:rPr>
          <w:rFonts w:hAnsi="宋体" w:cs="宋体"/>
          <w:sz w:val="24"/>
          <w:szCs w:val="24"/>
        </w:rPr>
      </w:pPr>
      <w:r>
        <w:rPr>
          <w:rFonts w:hint="eastAsia" w:hAnsi="宋体" w:cs="宋体"/>
          <w:sz w:val="24"/>
          <w:szCs w:val="24"/>
        </w:rPr>
        <w:t>安全网未取得建筑安全监督管理部门准用证的，</w:t>
      </w:r>
    </w:p>
    <w:p>
      <w:pPr>
        <w:ind w:firstLine="480"/>
        <w:rPr>
          <w:rFonts w:hAnsi="宋体" w:cs="宋体"/>
          <w:sz w:val="24"/>
          <w:szCs w:val="24"/>
        </w:rPr>
      </w:pPr>
      <w:r>
        <w:rPr>
          <w:rFonts w:hint="eastAsia" w:hAnsi="宋体" w:cs="宋体"/>
          <w:sz w:val="24"/>
          <w:szCs w:val="24"/>
        </w:rPr>
        <w:t>责任承包人向发包人支付违约金</w:t>
      </w:r>
      <w:r>
        <w:rPr>
          <w:rFonts w:hint="eastAsia" w:hAnsi="宋体" w:cs="宋体"/>
          <w:sz w:val="24"/>
          <w:szCs w:val="24"/>
          <w:u w:val="single"/>
        </w:rPr>
        <w:t xml:space="preserve"> 2000</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三、安全带；</w:t>
      </w:r>
    </w:p>
    <w:p>
      <w:pPr>
        <w:numPr>
          <w:ilvl w:val="0"/>
          <w:numId w:val="24"/>
        </w:numPr>
        <w:ind w:left="0" w:firstLine="200"/>
        <w:rPr>
          <w:rFonts w:hAnsi="宋体" w:cs="宋体"/>
          <w:sz w:val="24"/>
          <w:szCs w:val="24"/>
        </w:rPr>
      </w:pPr>
      <w:r>
        <w:rPr>
          <w:rFonts w:hint="eastAsia" w:hAnsi="宋体" w:cs="宋体"/>
          <w:sz w:val="24"/>
          <w:szCs w:val="24"/>
        </w:rPr>
        <w:t>有一人安全带系挂不符合要求的责任承包人向发包人支付违约金</w:t>
      </w:r>
      <w:r>
        <w:rPr>
          <w:rFonts w:hint="eastAsia" w:hAnsi="宋体" w:cs="宋体"/>
          <w:sz w:val="24"/>
          <w:szCs w:val="24"/>
          <w:u w:val="single"/>
        </w:rPr>
        <w:t xml:space="preserve"> 100</w:t>
      </w:r>
      <w:r>
        <w:rPr>
          <w:rFonts w:hint="eastAsia" w:hAnsi="宋体" w:cs="宋体"/>
          <w:sz w:val="24"/>
          <w:szCs w:val="24"/>
        </w:rPr>
        <w:t>元；</w:t>
      </w:r>
    </w:p>
    <w:p>
      <w:pPr>
        <w:numPr>
          <w:ilvl w:val="0"/>
          <w:numId w:val="24"/>
        </w:numPr>
        <w:ind w:left="0" w:firstLine="200"/>
        <w:rPr>
          <w:rFonts w:hAnsi="宋体" w:cs="宋体"/>
          <w:sz w:val="24"/>
          <w:szCs w:val="24"/>
        </w:rPr>
      </w:pPr>
      <w:r>
        <w:rPr>
          <w:rFonts w:hint="eastAsia" w:hAnsi="宋体" w:cs="宋体"/>
          <w:sz w:val="24"/>
          <w:szCs w:val="24"/>
        </w:rPr>
        <w:t>有一人安全带系挂不符合要求的责任承包人向发包人支付违约金</w:t>
      </w:r>
      <w:r>
        <w:rPr>
          <w:rFonts w:hint="eastAsia" w:hAnsi="宋体" w:cs="宋体"/>
          <w:sz w:val="24"/>
          <w:szCs w:val="24"/>
          <w:u w:val="single"/>
        </w:rPr>
        <w:t xml:space="preserve"> 50</w:t>
      </w:r>
      <w:r>
        <w:rPr>
          <w:rFonts w:hint="eastAsia" w:hAnsi="宋体" w:cs="宋体"/>
          <w:sz w:val="24"/>
          <w:szCs w:val="24"/>
        </w:rPr>
        <w:t>元</w:t>
      </w:r>
    </w:p>
    <w:p>
      <w:pPr>
        <w:numPr>
          <w:ilvl w:val="0"/>
          <w:numId w:val="24"/>
        </w:numPr>
        <w:ind w:left="0" w:firstLine="200"/>
        <w:rPr>
          <w:rFonts w:hAnsi="宋体" w:cs="宋体"/>
          <w:sz w:val="24"/>
          <w:szCs w:val="24"/>
        </w:rPr>
      </w:pPr>
      <w:r>
        <w:rPr>
          <w:rFonts w:hint="eastAsia" w:hAnsi="宋体" w:cs="宋体"/>
          <w:sz w:val="24"/>
          <w:szCs w:val="24"/>
        </w:rPr>
        <w:t>安全带不符合标准，每发现一条的责任承包人向发包人支付违约金</w:t>
      </w:r>
      <w:r>
        <w:rPr>
          <w:rFonts w:hint="eastAsia" w:hAnsi="宋体" w:cs="宋体"/>
          <w:sz w:val="24"/>
          <w:szCs w:val="24"/>
          <w:u w:val="single"/>
        </w:rPr>
        <w:t xml:space="preserve"> 50</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四、楼梯口、电梯井口防护</w:t>
      </w:r>
    </w:p>
    <w:p>
      <w:pPr>
        <w:numPr>
          <w:ilvl w:val="0"/>
          <w:numId w:val="25"/>
        </w:numPr>
        <w:ind w:left="0" w:firstLine="200"/>
        <w:rPr>
          <w:rFonts w:hAnsi="宋体" w:cs="宋体"/>
          <w:sz w:val="24"/>
          <w:szCs w:val="24"/>
        </w:rPr>
      </w:pPr>
      <w:r>
        <w:rPr>
          <w:rFonts w:hint="eastAsia" w:hAnsi="宋体" w:cs="宋体"/>
          <w:sz w:val="24"/>
          <w:szCs w:val="24"/>
        </w:rPr>
        <w:t>每一处无防护措施的责任承包人向发包人支付违约金</w:t>
      </w:r>
      <w:r>
        <w:rPr>
          <w:rFonts w:hint="eastAsia" w:hAnsi="宋体" w:cs="宋体"/>
          <w:sz w:val="24"/>
          <w:szCs w:val="24"/>
          <w:u w:val="single"/>
        </w:rPr>
        <w:t xml:space="preserve"> 1500</w:t>
      </w:r>
      <w:r>
        <w:rPr>
          <w:rFonts w:hint="eastAsia" w:hAnsi="宋体" w:cs="宋体"/>
          <w:sz w:val="24"/>
          <w:szCs w:val="24"/>
        </w:rPr>
        <w:t>元；</w:t>
      </w:r>
    </w:p>
    <w:p>
      <w:pPr>
        <w:numPr>
          <w:ilvl w:val="0"/>
          <w:numId w:val="25"/>
        </w:numPr>
        <w:ind w:left="0" w:firstLine="200"/>
        <w:rPr>
          <w:rFonts w:hAnsi="宋体" w:cs="宋体"/>
          <w:sz w:val="24"/>
          <w:szCs w:val="24"/>
        </w:rPr>
      </w:pPr>
      <w:r>
        <w:rPr>
          <w:rFonts w:hint="eastAsia" w:hAnsi="宋体" w:cs="宋体"/>
          <w:sz w:val="24"/>
          <w:szCs w:val="24"/>
        </w:rPr>
        <w:t>每一处防护措施不符合要求或不严密的责任承包人向发包人支付违约金</w:t>
      </w:r>
      <w:r>
        <w:rPr>
          <w:rFonts w:hint="eastAsia" w:hAnsi="宋体" w:cs="宋体"/>
          <w:sz w:val="24"/>
          <w:szCs w:val="24"/>
          <w:u w:val="single"/>
        </w:rPr>
        <w:t xml:space="preserve"> 500   </w:t>
      </w:r>
      <w:r>
        <w:rPr>
          <w:rFonts w:hint="eastAsia" w:hAnsi="宋体" w:cs="宋体"/>
          <w:sz w:val="24"/>
          <w:szCs w:val="24"/>
        </w:rPr>
        <w:t>元；</w:t>
      </w:r>
    </w:p>
    <w:p>
      <w:pPr>
        <w:numPr>
          <w:ilvl w:val="0"/>
          <w:numId w:val="25"/>
        </w:numPr>
        <w:ind w:left="0" w:firstLine="200"/>
        <w:rPr>
          <w:rFonts w:hAnsi="宋体" w:cs="宋体"/>
          <w:sz w:val="24"/>
          <w:szCs w:val="24"/>
        </w:rPr>
      </w:pPr>
      <w:r>
        <w:rPr>
          <w:rFonts w:hint="eastAsia" w:hAnsi="宋体" w:cs="宋体"/>
          <w:sz w:val="24"/>
          <w:szCs w:val="24"/>
        </w:rPr>
        <w:t>防护设施未形成定型化、工具化的责任承包人向发包人支付违约金</w:t>
      </w:r>
      <w:r>
        <w:rPr>
          <w:rFonts w:hint="eastAsia" w:hAnsi="宋体" w:cs="宋体"/>
          <w:sz w:val="24"/>
          <w:szCs w:val="24"/>
          <w:u w:val="single"/>
        </w:rPr>
        <w:t xml:space="preserve"> 1000</w:t>
      </w:r>
      <w:r>
        <w:rPr>
          <w:rFonts w:hint="eastAsia" w:hAnsi="宋体" w:cs="宋体"/>
          <w:sz w:val="24"/>
          <w:szCs w:val="24"/>
        </w:rPr>
        <w:t>元；</w:t>
      </w:r>
    </w:p>
    <w:p>
      <w:pPr>
        <w:numPr>
          <w:ilvl w:val="0"/>
          <w:numId w:val="25"/>
        </w:numPr>
        <w:ind w:left="0" w:firstLine="200"/>
        <w:rPr>
          <w:rFonts w:hAnsi="宋体" w:cs="宋体"/>
          <w:sz w:val="24"/>
          <w:szCs w:val="24"/>
        </w:rPr>
      </w:pPr>
      <w:r>
        <w:rPr>
          <w:rFonts w:hint="eastAsia" w:hAnsi="宋体" w:cs="宋体"/>
          <w:sz w:val="24"/>
          <w:szCs w:val="24"/>
        </w:rPr>
        <w:t>电梯井内每隔两层（不大于10m）少一道平网的责任承包人向发包人支付违约金</w:t>
      </w:r>
      <w:r>
        <w:rPr>
          <w:rFonts w:hint="eastAsia" w:hAnsi="宋体" w:cs="宋体"/>
          <w:sz w:val="24"/>
          <w:szCs w:val="24"/>
          <w:u w:val="single"/>
        </w:rPr>
        <w:t xml:space="preserve"> 1000</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五、预留洞口、坑井防护</w:t>
      </w:r>
    </w:p>
    <w:p>
      <w:pPr>
        <w:numPr>
          <w:ilvl w:val="0"/>
          <w:numId w:val="26"/>
        </w:numPr>
        <w:ind w:left="0" w:firstLine="200"/>
        <w:rPr>
          <w:rFonts w:hAnsi="宋体" w:cs="宋体"/>
          <w:sz w:val="24"/>
          <w:szCs w:val="24"/>
        </w:rPr>
      </w:pPr>
      <w:r>
        <w:rPr>
          <w:rFonts w:hint="eastAsia" w:hAnsi="宋体" w:cs="宋体"/>
          <w:sz w:val="24"/>
          <w:szCs w:val="24"/>
        </w:rPr>
        <w:t>每一处无防护措施的责任承包人向发包人支付违约金</w:t>
      </w:r>
      <w:r>
        <w:rPr>
          <w:rFonts w:hint="eastAsia" w:hAnsi="宋体" w:cs="宋体"/>
          <w:sz w:val="24"/>
          <w:szCs w:val="24"/>
          <w:u w:val="single"/>
        </w:rPr>
        <w:t xml:space="preserve"> 1500</w:t>
      </w:r>
      <w:r>
        <w:rPr>
          <w:rFonts w:hint="eastAsia" w:hAnsi="宋体" w:cs="宋体"/>
          <w:sz w:val="24"/>
          <w:szCs w:val="24"/>
        </w:rPr>
        <w:t>元；</w:t>
      </w:r>
    </w:p>
    <w:p>
      <w:pPr>
        <w:numPr>
          <w:ilvl w:val="0"/>
          <w:numId w:val="26"/>
        </w:numPr>
        <w:ind w:left="0" w:firstLine="200"/>
        <w:rPr>
          <w:rFonts w:hAnsi="宋体" w:cs="宋体"/>
          <w:sz w:val="24"/>
          <w:szCs w:val="24"/>
        </w:rPr>
      </w:pPr>
      <w:r>
        <w:rPr>
          <w:rFonts w:hint="eastAsia" w:hAnsi="宋体" w:cs="宋体"/>
          <w:sz w:val="24"/>
          <w:szCs w:val="24"/>
        </w:rPr>
        <w:t>防护设施未形成定型化、工具化的责任承包人向发包人支付违约金</w:t>
      </w:r>
      <w:r>
        <w:rPr>
          <w:rFonts w:hint="eastAsia" w:hAnsi="宋体" w:cs="宋体"/>
          <w:sz w:val="24"/>
          <w:szCs w:val="24"/>
          <w:u w:val="single"/>
        </w:rPr>
        <w:t xml:space="preserve"> 1000</w:t>
      </w:r>
      <w:r>
        <w:rPr>
          <w:rFonts w:hint="eastAsia" w:hAnsi="宋体" w:cs="宋体"/>
          <w:sz w:val="24"/>
          <w:szCs w:val="24"/>
        </w:rPr>
        <w:t>元；</w:t>
      </w:r>
    </w:p>
    <w:p>
      <w:pPr>
        <w:numPr>
          <w:ilvl w:val="0"/>
          <w:numId w:val="26"/>
        </w:numPr>
        <w:ind w:left="0" w:firstLine="200"/>
        <w:rPr>
          <w:rFonts w:hAnsi="宋体" w:cs="宋体"/>
          <w:sz w:val="24"/>
          <w:szCs w:val="24"/>
        </w:rPr>
      </w:pPr>
      <w:r>
        <w:rPr>
          <w:rFonts w:hint="eastAsia" w:hAnsi="宋体" w:cs="宋体"/>
          <w:sz w:val="24"/>
          <w:szCs w:val="24"/>
        </w:rPr>
        <w:t>每一处防护措施不符合要求或不严密的责任承包人向发包人支付违约金</w:t>
      </w:r>
      <w:r>
        <w:rPr>
          <w:rFonts w:hint="eastAsia" w:hAnsi="宋体" w:cs="宋体"/>
          <w:sz w:val="24"/>
          <w:szCs w:val="24"/>
          <w:u w:val="single"/>
        </w:rPr>
        <w:t xml:space="preserve"> 500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六、通道口防护</w:t>
      </w:r>
    </w:p>
    <w:p>
      <w:pPr>
        <w:numPr>
          <w:ilvl w:val="0"/>
          <w:numId w:val="27"/>
        </w:numPr>
        <w:ind w:left="0" w:firstLine="200"/>
        <w:rPr>
          <w:rFonts w:hAnsi="宋体" w:cs="宋体"/>
          <w:sz w:val="24"/>
          <w:szCs w:val="24"/>
        </w:rPr>
      </w:pPr>
      <w:r>
        <w:rPr>
          <w:rFonts w:hint="eastAsia" w:hAnsi="宋体" w:cs="宋体"/>
          <w:sz w:val="24"/>
          <w:szCs w:val="24"/>
        </w:rPr>
        <w:t>每一处无防护棚的责任承包人向发包人支付违约金</w:t>
      </w:r>
      <w:r>
        <w:rPr>
          <w:rFonts w:hint="eastAsia" w:hAnsi="宋体" w:cs="宋体"/>
          <w:sz w:val="24"/>
          <w:szCs w:val="24"/>
          <w:u w:val="single"/>
        </w:rPr>
        <w:t xml:space="preserve"> 1500 </w:t>
      </w:r>
      <w:r>
        <w:rPr>
          <w:rFonts w:hint="eastAsia" w:hAnsi="宋体" w:cs="宋体"/>
          <w:sz w:val="24"/>
          <w:szCs w:val="24"/>
        </w:rPr>
        <w:t>元；</w:t>
      </w:r>
    </w:p>
    <w:p>
      <w:pPr>
        <w:numPr>
          <w:ilvl w:val="0"/>
          <w:numId w:val="27"/>
        </w:numPr>
        <w:ind w:left="0" w:firstLine="200"/>
        <w:rPr>
          <w:rFonts w:hAnsi="宋体" w:cs="宋体"/>
          <w:sz w:val="24"/>
          <w:szCs w:val="24"/>
        </w:rPr>
      </w:pPr>
      <w:r>
        <w:rPr>
          <w:rFonts w:hint="eastAsia" w:hAnsi="宋体" w:cs="宋体"/>
          <w:sz w:val="24"/>
          <w:szCs w:val="24"/>
        </w:rPr>
        <w:t>每一处防护不严的责任承包人向发包人支付违约金</w:t>
      </w:r>
      <w:r>
        <w:rPr>
          <w:rFonts w:hint="eastAsia" w:hAnsi="宋体" w:cs="宋体"/>
          <w:sz w:val="24"/>
          <w:szCs w:val="24"/>
          <w:u w:val="single"/>
        </w:rPr>
        <w:t xml:space="preserve"> 1000 </w:t>
      </w:r>
      <w:r>
        <w:rPr>
          <w:rFonts w:hint="eastAsia" w:hAnsi="宋体" w:cs="宋体"/>
          <w:sz w:val="24"/>
          <w:szCs w:val="24"/>
        </w:rPr>
        <w:t>元；</w:t>
      </w:r>
    </w:p>
    <w:p>
      <w:pPr>
        <w:numPr>
          <w:ilvl w:val="0"/>
          <w:numId w:val="27"/>
        </w:numPr>
        <w:ind w:left="0" w:firstLine="200"/>
        <w:rPr>
          <w:rFonts w:hAnsi="宋体" w:cs="宋体"/>
          <w:sz w:val="24"/>
          <w:szCs w:val="24"/>
        </w:rPr>
      </w:pPr>
      <w:r>
        <w:rPr>
          <w:rFonts w:hint="eastAsia" w:hAnsi="宋体" w:cs="宋体"/>
          <w:sz w:val="24"/>
          <w:szCs w:val="24"/>
        </w:rPr>
        <w:t>每一处防护棚不牢固、材质不符合要求的责任承包人向发包人支付违约金</w:t>
      </w:r>
      <w:r>
        <w:rPr>
          <w:rFonts w:hint="eastAsia" w:hAnsi="宋体" w:cs="宋体"/>
          <w:sz w:val="24"/>
          <w:szCs w:val="24"/>
          <w:u w:val="single"/>
        </w:rPr>
        <w:t xml:space="preserve"> 1000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七、阳台、楼板、屋面等临边防护</w:t>
      </w:r>
    </w:p>
    <w:p>
      <w:pPr>
        <w:numPr>
          <w:ilvl w:val="0"/>
          <w:numId w:val="28"/>
        </w:numPr>
        <w:ind w:left="0" w:firstLine="200"/>
        <w:rPr>
          <w:rFonts w:hAnsi="宋体" w:cs="宋体"/>
          <w:sz w:val="24"/>
          <w:szCs w:val="24"/>
        </w:rPr>
      </w:pPr>
      <w:r>
        <w:rPr>
          <w:rFonts w:hint="eastAsia" w:hAnsi="宋体" w:cs="宋体"/>
          <w:sz w:val="24"/>
          <w:szCs w:val="24"/>
        </w:rPr>
        <w:t>每一处临边无防护的责任承包人向发包人支付违约金</w:t>
      </w:r>
      <w:r>
        <w:rPr>
          <w:rFonts w:hint="eastAsia" w:hAnsi="宋体" w:cs="宋体"/>
          <w:sz w:val="24"/>
          <w:szCs w:val="24"/>
          <w:u w:val="single"/>
        </w:rPr>
        <w:t xml:space="preserve"> 1500 </w:t>
      </w:r>
      <w:r>
        <w:rPr>
          <w:rFonts w:hint="eastAsia" w:hAnsi="宋体" w:cs="宋体"/>
          <w:sz w:val="24"/>
          <w:szCs w:val="24"/>
        </w:rPr>
        <w:t>元；</w:t>
      </w:r>
    </w:p>
    <w:p>
      <w:pPr>
        <w:numPr>
          <w:ilvl w:val="0"/>
          <w:numId w:val="28"/>
        </w:numPr>
        <w:ind w:left="0" w:firstLine="200"/>
        <w:rPr>
          <w:rFonts w:hAnsi="宋体" w:cs="宋体"/>
          <w:sz w:val="24"/>
          <w:szCs w:val="24"/>
        </w:rPr>
      </w:pPr>
      <w:r>
        <w:rPr>
          <w:rFonts w:hint="eastAsia" w:hAnsi="宋体" w:cs="宋体"/>
          <w:sz w:val="24"/>
          <w:szCs w:val="24"/>
        </w:rPr>
        <w:t>每一处临边防护不严、不符合要求的责任承包人向发包人支付违约金</w:t>
      </w:r>
      <w:r>
        <w:rPr>
          <w:rFonts w:hint="eastAsia" w:hAnsi="宋体" w:cs="宋体"/>
          <w:sz w:val="24"/>
          <w:szCs w:val="24"/>
          <w:u w:val="single"/>
        </w:rPr>
        <w:t xml:space="preserve"> 500 </w:t>
      </w:r>
      <w:r>
        <w:rPr>
          <w:rFonts w:hint="eastAsia" w:hAnsi="宋体" w:cs="宋体"/>
          <w:sz w:val="24"/>
          <w:szCs w:val="24"/>
        </w:rPr>
        <w:t>元；</w:t>
      </w:r>
    </w:p>
    <w:p>
      <w:pPr>
        <w:ind w:firstLine="960" w:firstLineChars="400"/>
        <w:rPr>
          <w:rFonts w:hAnsi="宋体" w:cs="宋体"/>
          <w:sz w:val="24"/>
          <w:szCs w:val="24"/>
        </w:rPr>
      </w:pPr>
      <w:r>
        <w:rPr>
          <w:rFonts w:hint="eastAsia" w:hAnsi="宋体" w:cs="宋体"/>
          <w:sz w:val="24"/>
          <w:szCs w:val="24"/>
        </w:rPr>
        <w:t>《九》施工用电检查</w:t>
      </w:r>
    </w:p>
    <w:p>
      <w:pPr>
        <w:ind w:firstLine="480"/>
        <w:rPr>
          <w:rFonts w:hAnsi="宋体" w:cs="宋体"/>
          <w:sz w:val="24"/>
          <w:szCs w:val="24"/>
        </w:rPr>
      </w:pPr>
      <w:r>
        <w:rPr>
          <w:rFonts w:hint="eastAsia" w:hAnsi="宋体" w:cs="宋体"/>
          <w:sz w:val="24"/>
          <w:szCs w:val="24"/>
        </w:rPr>
        <w:t>一、外电防护</w:t>
      </w:r>
    </w:p>
    <w:p>
      <w:pPr>
        <w:numPr>
          <w:ilvl w:val="0"/>
          <w:numId w:val="29"/>
        </w:numPr>
        <w:ind w:left="0" w:firstLine="200"/>
        <w:rPr>
          <w:rFonts w:hAnsi="宋体" w:cs="宋体"/>
          <w:sz w:val="24"/>
          <w:szCs w:val="24"/>
        </w:rPr>
      </w:pPr>
      <w:r>
        <w:rPr>
          <w:rFonts w:hint="eastAsia" w:hAnsi="宋体" w:cs="宋体"/>
          <w:sz w:val="24"/>
          <w:szCs w:val="24"/>
        </w:rPr>
        <w:t>小于安全距离又无防护措施的责任承包人向发包人支付违约金</w:t>
      </w:r>
      <w:r>
        <w:rPr>
          <w:rFonts w:hint="eastAsia" w:hAnsi="宋体" w:cs="宋体"/>
          <w:sz w:val="24"/>
          <w:szCs w:val="24"/>
          <w:u w:val="single"/>
        </w:rPr>
        <w:t xml:space="preserve"> 5000 </w:t>
      </w:r>
      <w:r>
        <w:rPr>
          <w:rFonts w:hint="eastAsia" w:hAnsi="宋体" w:cs="宋体"/>
          <w:sz w:val="24"/>
          <w:szCs w:val="24"/>
        </w:rPr>
        <w:t>元；</w:t>
      </w:r>
    </w:p>
    <w:p>
      <w:pPr>
        <w:numPr>
          <w:ilvl w:val="0"/>
          <w:numId w:val="29"/>
        </w:numPr>
        <w:ind w:left="0" w:firstLine="200"/>
        <w:rPr>
          <w:rFonts w:hAnsi="宋体" w:cs="宋体"/>
          <w:sz w:val="24"/>
          <w:szCs w:val="24"/>
        </w:rPr>
      </w:pPr>
      <w:r>
        <w:rPr>
          <w:rFonts w:hint="eastAsia" w:hAnsi="宋体" w:cs="宋体"/>
          <w:sz w:val="24"/>
          <w:szCs w:val="24"/>
        </w:rPr>
        <w:t>防护措施不符合要求，封闭不严的责任承包人向发包人支付违约金</w:t>
      </w:r>
      <w:r>
        <w:rPr>
          <w:rFonts w:hint="eastAsia" w:hAnsi="宋体" w:cs="宋体"/>
          <w:sz w:val="24"/>
          <w:szCs w:val="24"/>
          <w:u w:val="single"/>
        </w:rPr>
        <w:t xml:space="preserve"> 1000-2000</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二、接地与接零保护系统</w:t>
      </w:r>
    </w:p>
    <w:p>
      <w:pPr>
        <w:numPr>
          <w:ilvl w:val="0"/>
          <w:numId w:val="30"/>
        </w:numPr>
        <w:ind w:left="0" w:firstLine="200"/>
        <w:rPr>
          <w:rFonts w:hAnsi="宋体" w:cs="宋体"/>
          <w:sz w:val="24"/>
          <w:szCs w:val="24"/>
        </w:rPr>
      </w:pPr>
      <w:r>
        <w:rPr>
          <w:rFonts w:hint="eastAsia" w:hAnsi="宋体" w:cs="宋体"/>
          <w:sz w:val="24"/>
          <w:szCs w:val="24"/>
        </w:rPr>
        <w:t>工作接地与重复接地不符合要求的责任承包人向发包人支付违约金</w:t>
      </w:r>
      <w:r>
        <w:rPr>
          <w:rFonts w:hint="eastAsia" w:hAnsi="宋体" w:cs="宋体"/>
          <w:sz w:val="24"/>
          <w:szCs w:val="24"/>
          <w:u w:val="single"/>
        </w:rPr>
        <w:t xml:space="preserve"> 1500-2500</w:t>
      </w:r>
      <w:r>
        <w:rPr>
          <w:rFonts w:hint="eastAsia" w:hAnsi="宋体" w:cs="宋体"/>
          <w:sz w:val="24"/>
          <w:szCs w:val="24"/>
        </w:rPr>
        <w:t>元；</w:t>
      </w:r>
    </w:p>
    <w:p>
      <w:pPr>
        <w:numPr>
          <w:ilvl w:val="0"/>
          <w:numId w:val="30"/>
        </w:numPr>
        <w:ind w:left="0" w:firstLine="200"/>
        <w:rPr>
          <w:rFonts w:hAnsi="宋体" w:cs="宋体"/>
          <w:sz w:val="24"/>
          <w:szCs w:val="24"/>
        </w:rPr>
      </w:pPr>
      <w:r>
        <w:rPr>
          <w:rFonts w:hint="eastAsia" w:hAnsi="宋体" w:cs="宋体"/>
          <w:sz w:val="24"/>
          <w:szCs w:val="24"/>
        </w:rPr>
        <w:t>未采用TN-S系统的责任承包人向发包人支付违约金</w:t>
      </w:r>
      <w:r>
        <w:rPr>
          <w:rFonts w:hint="eastAsia" w:hAnsi="宋体" w:cs="宋体"/>
          <w:sz w:val="24"/>
          <w:szCs w:val="24"/>
          <w:u w:val="single"/>
        </w:rPr>
        <w:t xml:space="preserve"> 2000</w:t>
      </w:r>
      <w:r>
        <w:rPr>
          <w:rFonts w:hint="eastAsia" w:hAnsi="宋体" w:cs="宋体"/>
          <w:sz w:val="24"/>
          <w:szCs w:val="24"/>
        </w:rPr>
        <w:t>元；</w:t>
      </w:r>
    </w:p>
    <w:p>
      <w:pPr>
        <w:numPr>
          <w:ilvl w:val="0"/>
          <w:numId w:val="30"/>
        </w:numPr>
        <w:ind w:left="0" w:firstLine="200"/>
        <w:rPr>
          <w:rFonts w:hAnsi="宋体" w:cs="宋体"/>
          <w:sz w:val="24"/>
          <w:szCs w:val="24"/>
        </w:rPr>
      </w:pPr>
      <w:r>
        <w:rPr>
          <w:rFonts w:hint="eastAsia" w:hAnsi="宋体" w:cs="宋体"/>
          <w:sz w:val="24"/>
          <w:szCs w:val="24"/>
        </w:rPr>
        <w:t>专用保护零线设置不符合要求的责任承包人向发包人支付违约金</w:t>
      </w:r>
      <w:r>
        <w:rPr>
          <w:rFonts w:hint="eastAsia" w:hAnsi="宋体" w:cs="宋体"/>
          <w:sz w:val="24"/>
          <w:szCs w:val="24"/>
          <w:u w:val="single"/>
        </w:rPr>
        <w:t xml:space="preserve"> 1000-2000</w:t>
      </w:r>
      <w:r>
        <w:rPr>
          <w:rFonts w:hint="eastAsia" w:hAnsi="宋体" w:cs="宋体"/>
          <w:sz w:val="24"/>
          <w:szCs w:val="24"/>
        </w:rPr>
        <w:t>元；</w:t>
      </w:r>
    </w:p>
    <w:p>
      <w:pPr>
        <w:numPr>
          <w:ilvl w:val="0"/>
          <w:numId w:val="30"/>
        </w:numPr>
        <w:ind w:left="0" w:firstLine="200"/>
        <w:rPr>
          <w:rFonts w:hAnsi="宋体" w:cs="宋体"/>
          <w:sz w:val="24"/>
          <w:szCs w:val="24"/>
        </w:rPr>
      </w:pPr>
      <w:r>
        <w:rPr>
          <w:rFonts w:hint="eastAsia" w:hAnsi="宋体" w:cs="宋体"/>
          <w:sz w:val="24"/>
          <w:szCs w:val="24"/>
        </w:rPr>
        <w:t>保护零线与工作零线混接的责任承包人向发包人支付违约金</w:t>
      </w:r>
      <w:r>
        <w:rPr>
          <w:rFonts w:hint="eastAsia" w:hAnsi="宋体" w:cs="宋体"/>
          <w:sz w:val="24"/>
          <w:szCs w:val="24"/>
          <w:u w:val="single"/>
        </w:rPr>
        <w:t xml:space="preserve"> 2000</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三、配电箱及开关箱</w:t>
      </w:r>
    </w:p>
    <w:p>
      <w:pPr>
        <w:numPr>
          <w:ilvl w:val="0"/>
          <w:numId w:val="31"/>
        </w:numPr>
        <w:ind w:left="0" w:firstLine="200"/>
        <w:rPr>
          <w:rFonts w:hAnsi="宋体" w:cs="宋体"/>
          <w:sz w:val="24"/>
          <w:szCs w:val="24"/>
        </w:rPr>
      </w:pPr>
      <w:r>
        <w:rPr>
          <w:rFonts w:hint="eastAsia" w:hAnsi="宋体" w:cs="宋体"/>
          <w:sz w:val="24"/>
          <w:szCs w:val="24"/>
        </w:rPr>
        <w:t>不符合“三级配电两级保护”要求的责任承包人向发包人支付违约金</w:t>
      </w:r>
      <w:r>
        <w:rPr>
          <w:rFonts w:hint="eastAsia" w:hAnsi="宋体" w:cs="宋体"/>
          <w:sz w:val="24"/>
          <w:szCs w:val="24"/>
          <w:u w:val="single"/>
        </w:rPr>
        <w:t xml:space="preserve"> 1500</w:t>
      </w:r>
      <w:r>
        <w:rPr>
          <w:rFonts w:hint="eastAsia" w:hAnsi="宋体" w:cs="宋体"/>
          <w:sz w:val="24"/>
          <w:szCs w:val="24"/>
        </w:rPr>
        <w:t>元；</w:t>
      </w:r>
    </w:p>
    <w:p>
      <w:pPr>
        <w:numPr>
          <w:ilvl w:val="0"/>
          <w:numId w:val="31"/>
        </w:numPr>
        <w:ind w:left="0" w:firstLine="200"/>
        <w:rPr>
          <w:rFonts w:hAnsi="宋体" w:cs="宋体"/>
          <w:sz w:val="24"/>
          <w:szCs w:val="24"/>
        </w:rPr>
      </w:pPr>
      <w:r>
        <w:rPr>
          <w:rFonts w:hint="eastAsia" w:hAnsi="宋体" w:cs="宋体"/>
          <w:sz w:val="24"/>
          <w:szCs w:val="24"/>
        </w:rPr>
        <w:t>开关箱（末级）无漏电保护或保护器失灵，每一处的责任承包人向发包人支付违约金</w:t>
      </w:r>
      <w:r>
        <w:rPr>
          <w:rFonts w:hint="eastAsia" w:hAnsi="宋体" w:cs="宋体"/>
          <w:sz w:val="24"/>
          <w:szCs w:val="24"/>
          <w:u w:val="single"/>
        </w:rPr>
        <w:t xml:space="preserve"> 1000</w:t>
      </w:r>
      <w:r>
        <w:rPr>
          <w:rFonts w:hint="eastAsia" w:hAnsi="宋体" w:cs="宋体"/>
          <w:sz w:val="24"/>
          <w:szCs w:val="24"/>
        </w:rPr>
        <w:t>元；</w:t>
      </w:r>
    </w:p>
    <w:p>
      <w:pPr>
        <w:numPr>
          <w:ilvl w:val="0"/>
          <w:numId w:val="31"/>
        </w:numPr>
        <w:ind w:left="0" w:firstLine="200"/>
        <w:rPr>
          <w:rFonts w:hAnsi="宋体" w:cs="宋体"/>
          <w:sz w:val="24"/>
          <w:szCs w:val="24"/>
        </w:rPr>
      </w:pPr>
      <w:r>
        <w:rPr>
          <w:rFonts w:hint="eastAsia" w:hAnsi="宋体" w:cs="宋体"/>
          <w:sz w:val="24"/>
          <w:szCs w:val="24"/>
        </w:rPr>
        <w:t>漏电保护装置参数不匹配，每发现一处的责任承包人向发包人支付违约金</w:t>
      </w:r>
      <w:r>
        <w:rPr>
          <w:rFonts w:hint="eastAsia" w:hAnsi="宋体" w:cs="宋体"/>
          <w:sz w:val="24"/>
          <w:szCs w:val="24"/>
          <w:u w:val="single"/>
        </w:rPr>
        <w:t xml:space="preserve"> 200</w:t>
      </w:r>
      <w:r>
        <w:rPr>
          <w:rFonts w:hint="eastAsia" w:hAnsi="宋体" w:cs="宋体"/>
          <w:sz w:val="24"/>
          <w:szCs w:val="24"/>
        </w:rPr>
        <w:t>元；</w:t>
      </w:r>
    </w:p>
    <w:p>
      <w:pPr>
        <w:numPr>
          <w:ilvl w:val="0"/>
          <w:numId w:val="31"/>
        </w:numPr>
        <w:ind w:left="0" w:firstLine="200"/>
        <w:rPr>
          <w:rFonts w:hAnsi="宋体" w:cs="宋体"/>
          <w:sz w:val="24"/>
          <w:szCs w:val="24"/>
        </w:rPr>
      </w:pPr>
      <w:r>
        <w:rPr>
          <w:rFonts w:hint="eastAsia" w:hAnsi="宋体" w:cs="宋体"/>
          <w:sz w:val="24"/>
          <w:szCs w:val="24"/>
        </w:rPr>
        <w:t>电箱内无隔离开关每一处的责任承包人向发包人支付违约金</w:t>
      </w:r>
      <w:r>
        <w:rPr>
          <w:rFonts w:hint="eastAsia" w:hAnsi="宋体" w:cs="宋体"/>
          <w:sz w:val="24"/>
          <w:szCs w:val="24"/>
          <w:u w:val="single"/>
        </w:rPr>
        <w:t xml:space="preserve"> 200 </w:t>
      </w:r>
      <w:r>
        <w:rPr>
          <w:rFonts w:hint="eastAsia" w:hAnsi="宋体" w:cs="宋体"/>
          <w:sz w:val="24"/>
          <w:szCs w:val="24"/>
        </w:rPr>
        <w:t>元；</w:t>
      </w:r>
    </w:p>
    <w:p>
      <w:pPr>
        <w:numPr>
          <w:ilvl w:val="0"/>
          <w:numId w:val="31"/>
        </w:numPr>
        <w:ind w:left="0" w:firstLine="200"/>
        <w:rPr>
          <w:rFonts w:hAnsi="宋体" w:cs="宋体"/>
          <w:sz w:val="24"/>
          <w:szCs w:val="24"/>
        </w:rPr>
      </w:pPr>
      <w:r>
        <w:rPr>
          <w:rFonts w:hint="eastAsia" w:hAnsi="宋体" w:cs="宋体"/>
          <w:sz w:val="24"/>
          <w:szCs w:val="24"/>
        </w:rPr>
        <w:t>违反“一机、一箱、一闸”的每一处责任承包人向发包人支付违约金</w:t>
      </w:r>
      <w:r>
        <w:rPr>
          <w:rFonts w:hint="eastAsia" w:hAnsi="宋体" w:cs="宋体"/>
          <w:sz w:val="24"/>
          <w:szCs w:val="24"/>
          <w:u w:val="single"/>
        </w:rPr>
        <w:t xml:space="preserve"> 1000-2000 </w:t>
      </w:r>
      <w:r>
        <w:rPr>
          <w:rFonts w:hint="eastAsia" w:hAnsi="宋体" w:cs="宋体"/>
          <w:sz w:val="24"/>
          <w:szCs w:val="24"/>
        </w:rPr>
        <w:t>元；</w:t>
      </w:r>
    </w:p>
    <w:p>
      <w:pPr>
        <w:numPr>
          <w:ilvl w:val="0"/>
          <w:numId w:val="31"/>
        </w:numPr>
        <w:ind w:left="0" w:firstLine="200"/>
        <w:rPr>
          <w:rFonts w:hAnsi="宋体" w:cs="宋体"/>
          <w:sz w:val="24"/>
          <w:szCs w:val="24"/>
        </w:rPr>
      </w:pPr>
      <w:r>
        <w:rPr>
          <w:rFonts w:hint="eastAsia" w:hAnsi="宋体" w:cs="宋体"/>
          <w:sz w:val="24"/>
          <w:szCs w:val="24"/>
        </w:rPr>
        <w:t>安装位置不当、周围杂物多等不便操作的每一处责任承包人向发包人支付违约金</w:t>
      </w:r>
      <w:r>
        <w:rPr>
          <w:rFonts w:hint="eastAsia" w:hAnsi="宋体" w:cs="宋体"/>
          <w:sz w:val="24"/>
          <w:szCs w:val="24"/>
          <w:u w:val="single"/>
        </w:rPr>
        <w:t xml:space="preserve"> 500 </w:t>
      </w:r>
      <w:r>
        <w:rPr>
          <w:rFonts w:hint="eastAsia" w:hAnsi="宋体" w:cs="宋体"/>
          <w:sz w:val="24"/>
          <w:szCs w:val="24"/>
        </w:rPr>
        <w:t>元；</w:t>
      </w:r>
    </w:p>
    <w:p>
      <w:pPr>
        <w:ind w:firstLine="240" w:firstLineChars="100"/>
        <w:rPr>
          <w:rFonts w:hAnsi="宋体" w:cs="宋体"/>
          <w:sz w:val="24"/>
          <w:szCs w:val="24"/>
        </w:rPr>
      </w:pPr>
      <w:r>
        <w:rPr>
          <w:rFonts w:hint="eastAsia" w:hAnsi="宋体" w:cs="宋体"/>
          <w:sz w:val="24"/>
          <w:szCs w:val="24"/>
        </w:rPr>
        <w:t>7.     闸具损坏、闸具不符合要求的每一处的责任承包人向发包人支付违约金</w:t>
      </w:r>
      <w:r>
        <w:rPr>
          <w:rFonts w:hint="eastAsia" w:hAnsi="宋体" w:cs="宋体"/>
          <w:sz w:val="24"/>
          <w:szCs w:val="24"/>
          <w:u w:val="single"/>
        </w:rPr>
        <w:t xml:space="preserve"> 500 </w:t>
      </w:r>
      <w:r>
        <w:rPr>
          <w:rFonts w:hint="eastAsia" w:hAnsi="宋体" w:cs="宋体"/>
          <w:sz w:val="24"/>
          <w:szCs w:val="24"/>
        </w:rPr>
        <w:t>元；</w:t>
      </w:r>
    </w:p>
    <w:p>
      <w:pPr>
        <w:ind w:firstLine="240" w:firstLineChars="100"/>
        <w:rPr>
          <w:rFonts w:hAnsi="宋体" w:cs="宋体"/>
          <w:sz w:val="24"/>
          <w:szCs w:val="24"/>
        </w:rPr>
      </w:pPr>
      <w:r>
        <w:rPr>
          <w:rFonts w:hint="eastAsia" w:hAnsi="宋体" w:cs="宋体"/>
          <w:sz w:val="24"/>
          <w:szCs w:val="24"/>
        </w:rPr>
        <w:t>8.     配电箱内多路配电无标志的每一处的责任承包人向发包人支付违约金</w:t>
      </w:r>
      <w:r>
        <w:rPr>
          <w:rFonts w:hint="eastAsia" w:hAnsi="宋体" w:cs="宋体"/>
          <w:sz w:val="24"/>
          <w:szCs w:val="24"/>
          <w:u w:val="single"/>
        </w:rPr>
        <w:t xml:space="preserve"> 500</w:t>
      </w:r>
      <w:r>
        <w:rPr>
          <w:rFonts w:hint="eastAsia" w:hAnsi="宋体" w:cs="宋体"/>
          <w:sz w:val="24"/>
          <w:szCs w:val="24"/>
        </w:rPr>
        <w:t>元；</w:t>
      </w:r>
    </w:p>
    <w:p>
      <w:pPr>
        <w:ind w:firstLine="240" w:firstLineChars="100"/>
        <w:rPr>
          <w:rFonts w:hAnsi="宋体" w:cs="宋体"/>
          <w:sz w:val="24"/>
          <w:szCs w:val="24"/>
        </w:rPr>
      </w:pPr>
      <w:r>
        <w:rPr>
          <w:rFonts w:hint="eastAsia" w:hAnsi="宋体" w:cs="宋体"/>
          <w:sz w:val="24"/>
          <w:szCs w:val="24"/>
        </w:rPr>
        <w:t>9.     电箱无门、无锁、无防雨措施的每一处的责任承包人向发包人支付违约金</w:t>
      </w:r>
      <w:r>
        <w:rPr>
          <w:rFonts w:hint="eastAsia" w:hAnsi="宋体" w:cs="宋体"/>
          <w:sz w:val="24"/>
          <w:szCs w:val="24"/>
          <w:u w:val="single"/>
        </w:rPr>
        <w:t xml:space="preserve"> 500</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四、现场照明</w:t>
      </w:r>
    </w:p>
    <w:p>
      <w:pPr>
        <w:numPr>
          <w:ilvl w:val="0"/>
          <w:numId w:val="32"/>
        </w:numPr>
        <w:ind w:left="0" w:firstLine="200"/>
        <w:rPr>
          <w:rFonts w:hAnsi="宋体" w:cs="宋体"/>
          <w:sz w:val="24"/>
          <w:szCs w:val="24"/>
        </w:rPr>
      </w:pPr>
      <w:r>
        <w:rPr>
          <w:rFonts w:hint="eastAsia" w:hAnsi="宋体" w:cs="宋体"/>
          <w:sz w:val="24"/>
          <w:szCs w:val="24"/>
        </w:rPr>
        <w:t>照明专用回路无漏电保护的责任承包人向发包人支付违约金</w:t>
      </w:r>
      <w:r>
        <w:rPr>
          <w:rFonts w:hint="eastAsia" w:hAnsi="宋体" w:cs="宋体"/>
          <w:sz w:val="24"/>
          <w:szCs w:val="24"/>
          <w:u w:val="single"/>
        </w:rPr>
        <w:t xml:space="preserve"> 1000 </w:t>
      </w:r>
      <w:r>
        <w:rPr>
          <w:rFonts w:hint="eastAsia" w:hAnsi="宋体" w:cs="宋体"/>
          <w:sz w:val="24"/>
          <w:szCs w:val="24"/>
        </w:rPr>
        <w:t>元；</w:t>
      </w:r>
    </w:p>
    <w:p>
      <w:pPr>
        <w:numPr>
          <w:ilvl w:val="0"/>
          <w:numId w:val="32"/>
        </w:numPr>
        <w:ind w:left="0" w:firstLine="200"/>
        <w:rPr>
          <w:rFonts w:hAnsi="宋体" w:cs="宋体"/>
          <w:sz w:val="24"/>
          <w:szCs w:val="24"/>
        </w:rPr>
      </w:pPr>
      <w:r>
        <w:rPr>
          <w:rFonts w:hint="eastAsia" w:hAnsi="宋体" w:cs="宋体"/>
          <w:sz w:val="24"/>
          <w:szCs w:val="24"/>
        </w:rPr>
        <w:t>灯具金属外壳未作接零保护的每一处责任承包人向发包人支付违约金</w:t>
      </w:r>
      <w:r>
        <w:rPr>
          <w:rFonts w:hint="eastAsia" w:hAnsi="宋体" w:cs="宋体"/>
          <w:sz w:val="24"/>
          <w:szCs w:val="24"/>
          <w:u w:val="single"/>
        </w:rPr>
        <w:t xml:space="preserve"> 500   </w:t>
      </w:r>
      <w:r>
        <w:rPr>
          <w:rFonts w:hint="eastAsia" w:hAnsi="宋体" w:cs="宋体"/>
          <w:sz w:val="24"/>
          <w:szCs w:val="24"/>
        </w:rPr>
        <w:t>元；</w:t>
      </w:r>
    </w:p>
    <w:p>
      <w:pPr>
        <w:numPr>
          <w:ilvl w:val="0"/>
          <w:numId w:val="32"/>
        </w:numPr>
        <w:ind w:left="0" w:firstLine="200"/>
        <w:rPr>
          <w:rFonts w:hAnsi="宋体" w:cs="宋体"/>
          <w:sz w:val="24"/>
          <w:szCs w:val="24"/>
        </w:rPr>
      </w:pPr>
      <w:r>
        <w:rPr>
          <w:rFonts w:hint="eastAsia" w:hAnsi="宋体" w:cs="宋体"/>
          <w:sz w:val="24"/>
          <w:szCs w:val="24"/>
        </w:rPr>
        <w:t>室内线路及灯具安装高度低于2.4m未使用安全电压供电的责任承包人向发包人支付违约金</w:t>
      </w:r>
      <w:r>
        <w:rPr>
          <w:rFonts w:hint="eastAsia" w:hAnsi="宋体" w:cs="宋体"/>
          <w:sz w:val="24"/>
          <w:szCs w:val="24"/>
          <w:u w:val="single"/>
        </w:rPr>
        <w:t xml:space="preserve"> 2000 </w:t>
      </w:r>
      <w:r>
        <w:rPr>
          <w:rFonts w:hint="eastAsia" w:hAnsi="宋体" w:cs="宋体"/>
          <w:sz w:val="24"/>
          <w:szCs w:val="24"/>
        </w:rPr>
        <w:t>元；</w:t>
      </w:r>
    </w:p>
    <w:p>
      <w:pPr>
        <w:numPr>
          <w:ilvl w:val="0"/>
          <w:numId w:val="32"/>
        </w:numPr>
        <w:ind w:left="0" w:firstLine="200"/>
        <w:rPr>
          <w:rFonts w:hAnsi="宋体" w:cs="宋体"/>
          <w:sz w:val="24"/>
          <w:szCs w:val="24"/>
        </w:rPr>
      </w:pPr>
      <w:r>
        <w:rPr>
          <w:rFonts w:hint="eastAsia" w:hAnsi="宋体" w:cs="宋体"/>
          <w:sz w:val="24"/>
          <w:szCs w:val="24"/>
        </w:rPr>
        <w:t>潮湿作业未使用36V一下安全电压的责任承包人向发包人支付违约金</w:t>
      </w:r>
      <w:r>
        <w:rPr>
          <w:rFonts w:hint="eastAsia" w:hAnsi="宋体" w:cs="宋体"/>
          <w:sz w:val="24"/>
          <w:szCs w:val="24"/>
          <w:u w:val="single"/>
        </w:rPr>
        <w:t xml:space="preserve"> 2500</w:t>
      </w:r>
      <w:r>
        <w:rPr>
          <w:rFonts w:hint="eastAsia" w:hAnsi="宋体" w:cs="宋体"/>
          <w:sz w:val="24"/>
          <w:szCs w:val="24"/>
        </w:rPr>
        <w:t>元；</w:t>
      </w:r>
    </w:p>
    <w:p>
      <w:pPr>
        <w:numPr>
          <w:ilvl w:val="0"/>
          <w:numId w:val="32"/>
        </w:numPr>
        <w:ind w:left="0" w:firstLine="200"/>
        <w:rPr>
          <w:rFonts w:hAnsi="宋体" w:cs="宋体"/>
          <w:sz w:val="24"/>
          <w:szCs w:val="24"/>
        </w:rPr>
      </w:pPr>
      <w:r>
        <w:rPr>
          <w:rFonts w:hint="eastAsia" w:hAnsi="宋体" w:cs="宋体"/>
          <w:sz w:val="24"/>
          <w:szCs w:val="24"/>
        </w:rPr>
        <w:t>使用36V安全电压照明线路混乱和接头处未用绝缘布包扎的责任承包人向发包人支付违约金</w:t>
      </w:r>
      <w:r>
        <w:rPr>
          <w:rFonts w:hint="eastAsia" w:hAnsi="宋体" w:cs="宋体"/>
          <w:sz w:val="24"/>
          <w:szCs w:val="24"/>
          <w:u w:val="single"/>
        </w:rPr>
        <w:t xml:space="preserve"> 1000</w:t>
      </w:r>
      <w:r>
        <w:rPr>
          <w:rFonts w:hint="eastAsia" w:hAnsi="宋体" w:cs="宋体"/>
          <w:sz w:val="24"/>
          <w:szCs w:val="24"/>
        </w:rPr>
        <w:t>元；</w:t>
      </w:r>
    </w:p>
    <w:p>
      <w:pPr>
        <w:numPr>
          <w:ilvl w:val="0"/>
          <w:numId w:val="32"/>
        </w:numPr>
        <w:ind w:left="0" w:firstLine="200"/>
        <w:rPr>
          <w:rFonts w:hAnsi="宋体" w:cs="宋体"/>
          <w:sz w:val="24"/>
          <w:szCs w:val="24"/>
        </w:rPr>
      </w:pPr>
      <w:r>
        <w:rPr>
          <w:rFonts w:hint="eastAsia" w:hAnsi="宋体" w:cs="宋体"/>
          <w:sz w:val="24"/>
          <w:szCs w:val="24"/>
        </w:rPr>
        <w:t>手持照明灯未使用36V及以下电源供电的责任承包人向发包人支付违约金</w:t>
      </w:r>
      <w:r>
        <w:rPr>
          <w:rFonts w:hint="eastAsia" w:hAnsi="宋体" w:cs="宋体"/>
          <w:sz w:val="24"/>
          <w:szCs w:val="24"/>
          <w:u w:val="single"/>
        </w:rPr>
        <w:t xml:space="preserve"> 2000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五、配电线路</w:t>
      </w:r>
    </w:p>
    <w:p>
      <w:pPr>
        <w:numPr>
          <w:ilvl w:val="0"/>
          <w:numId w:val="33"/>
        </w:numPr>
        <w:ind w:left="0" w:firstLine="200"/>
        <w:rPr>
          <w:rFonts w:hAnsi="宋体" w:cs="宋体"/>
          <w:sz w:val="24"/>
          <w:szCs w:val="24"/>
        </w:rPr>
      </w:pPr>
      <w:r>
        <w:rPr>
          <w:rFonts w:hint="eastAsia" w:hAnsi="宋体" w:cs="宋体"/>
          <w:sz w:val="24"/>
          <w:szCs w:val="24"/>
        </w:rPr>
        <w:t>电线老化、破皮未包扎的每一处责任承包人向发包人支付违约金</w:t>
      </w:r>
      <w:r>
        <w:rPr>
          <w:rFonts w:hint="eastAsia" w:hAnsi="宋体" w:cs="宋体"/>
          <w:sz w:val="24"/>
          <w:szCs w:val="24"/>
          <w:u w:val="single"/>
        </w:rPr>
        <w:t xml:space="preserve"> 2000 </w:t>
      </w:r>
      <w:r>
        <w:rPr>
          <w:rFonts w:hint="eastAsia" w:hAnsi="宋体" w:cs="宋体"/>
          <w:sz w:val="24"/>
          <w:szCs w:val="24"/>
        </w:rPr>
        <w:t>元；</w:t>
      </w:r>
    </w:p>
    <w:p>
      <w:pPr>
        <w:numPr>
          <w:ilvl w:val="0"/>
          <w:numId w:val="33"/>
        </w:numPr>
        <w:ind w:left="0" w:firstLine="200"/>
        <w:rPr>
          <w:rFonts w:hAnsi="宋体" w:cs="宋体"/>
          <w:sz w:val="24"/>
          <w:szCs w:val="24"/>
        </w:rPr>
      </w:pPr>
      <w:r>
        <w:rPr>
          <w:rFonts w:hint="eastAsia" w:hAnsi="宋体" w:cs="宋体"/>
          <w:sz w:val="24"/>
          <w:szCs w:val="24"/>
        </w:rPr>
        <w:t>线路过道无保护的每一处责任承包人向发包人支付违约金</w:t>
      </w:r>
      <w:r>
        <w:rPr>
          <w:rFonts w:hint="eastAsia" w:hAnsi="宋体" w:cs="宋体"/>
          <w:sz w:val="24"/>
          <w:szCs w:val="24"/>
          <w:u w:val="single"/>
        </w:rPr>
        <w:t xml:space="preserve"> 1000 </w:t>
      </w:r>
      <w:r>
        <w:rPr>
          <w:rFonts w:hint="eastAsia" w:hAnsi="宋体" w:cs="宋体"/>
          <w:sz w:val="24"/>
          <w:szCs w:val="24"/>
        </w:rPr>
        <w:t>元；</w:t>
      </w:r>
    </w:p>
    <w:p>
      <w:pPr>
        <w:numPr>
          <w:ilvl w:val="0"/>
          <w:numId w:val="33"/>
        </w:numPr>
        <w:ind w:left="0" w:firstLine="200"/>
        <w:rPr>
          <w:rFonts w:hAnsi="宋体" w:cs="宋体"/>
          <w:sz w:val="24"/>
          <w:szCs w:val="24"/>
        </w:rPr>
      </w:pPr>
      <w:r>
        <w:rPr>
          <w:rFonts w:hint="eastAsia" w:hAnsi="宋体" w:cs="宋体"/>
          <w:sz w:val="24"/>
          <w:szCs w:val="24"/>
        </w:rPr>
        <w:t>电杆、横担不符合要求的责任承包人向发包人支付违约金</w:t>
      </w:r>
      <w:r>
        <w:rPr>
          <w:rFonts w:hint="eastAsia" w:hAnsi="宋体" w:cs="宋体"/>
          <w:sz w:val="24"/>
          <w:szCs w:val="24"/>
          <w:u w:val="single"/>
        </w:rPr>
        <w:t xml:space="preserve"> 1000 </w:t>
      </w:r>
      <w:r>
        <w:rPr>
          <w:rFonts w:hint="eastAsia" w:hAnsi="宋体" w:cs="宋体"/>
          <w:sz w:val="24"/>
          <w:szCs w:val="24"/>
        </w:rPr>
        <w:t>元；</w:t>
      </w:r>
    </w:p>
    <w:p>
      <w:pPr>
        <w:numPr>
          <w:ilvl w:val="0"/>
          <w:numId w:val="33"/>
        </w:numPr>
        <w:ind w:left="0" w:firstLine="200"/>
        <w:rPr>
          <w:rFonts w:hAnsi="宋体" w:cs="宋体"/>
          <w:sz w:val="24"/>
          <w:szCs w:val="24"/>
        </w:rPr>
      </w:pPr>
      <w:r>
        <w:rPr>
          <w:rFonts w:hint="eastAsia" w:hAnsi="宋体" w:cs="宋体"/>
          <w:sz w:val="24"/>
          <w:szCs w:val="24"/>
        </w:rPr>
        <w:t>架空线路不符合要求的责任承包人向发包人支付违约金</w:t>
      </w:r>
      <w:r>
        <w:rPr>
          <w:rFonts w:hint="eastAsia" w:hAnsi="宋体" w:cs="宋体"/>
          <w:sz w:val="24"/>
          <w:szCs w:val="24"/>
          <w:u w:val="single"/>
        </w:rPr>
        <w:t xml:space="preserve"> 1000-2500 </w:t>
      </w:r>
      <w:r>
        <w:rPr>
          <w:rFonts w:hint="eastAsia" w:hAnsi="宋体" w:cs="宋体"/>
          <w:sz w:val="24"/>
          <w:szCs w:val="24"/>
        </w:rPr>
        <w:t>元；</w:t>
      </w:r>
    </w:p>
    <w:p>
      <w:pPr>
        <w:numPr>
          <w:ilvl w:val="0"/>
          <w:numId w:val="33"/>
        </w:numPr>
        <w:ind w:left="0" w:firstLine="200"/>
        <w:rPr>
          <w:rFonts w:hAnsi="宋体" w:cs="宋体"/>
          <w:sz w:val="24"/>
          <w:szCs w:val="24"/>
        </w:rPr>
      </w:pPr>
      <w:r>
        <w:rPr>
          <w:rFonts w:hint="eastAsia" w:hAnsi="宋体" w:cs="宋体"/>
          <w:sz w:val="24"/>
          <w:szCs w:val="24"/>
        </w:rPr>
        <w:t>未使用五芯线（电缆）的责任承包人向发包人支付违约金</w:t>
      </w:r>
      <w:r>
        <w:rPr>
          <w:rFonts w:hint="eastAsia" w:hAnsi="宋体" w:cs="宋体"/>
          <w:sz w:val="24"/>
          <w:szCs w:val="24"/>
          <w:u w:val="single"/>
        </w:rPr>
        <w:t xml:space="preserve"> 2500 </w:t>
      </w:r>
      <w:r>
        <w:rPr>
          <w:rFonts w:hint="eastAsia" w:hAnsi="宋体" w:cs="宋体"/>
          <w:sz w:val="24"/>
          <w:szCs w:val="24"/>
        </w:rPr>
        <w:t>元；</w:t>
      </w:r>
    </w:p>
    <w:p>
      <w:pPr>
        <w:numPr>
          <w:ilvl w:val="0"/>
          <w:numId w:val="33"/>
        </w:numPr>
        <w:ind w:left="0" w:firstLine="200"/>
        <w:rPr>
          <w:rFonts w:hAnsi="宋体" w:cs="宋体"/>
          <w:sz w:val="24"/>
          <w:szCs w:val="24"/>
        </w:rPr>
      </w:pPr>
      <w:r>
        <w:rPr>
          <w:rFonts w:hint="eastAsia" w:hAnsi="宋体" w:cs="宋体"/>
          <w:sz w:val="24"/>
          <w:szCs w:val="24"/>
        </w:rPr>
        <w:t>使用四芯电缆外加一根线代替五芯电缆的责任承包人向发包人支付违约金</w:t>
      </w:r>
      <w:r>
        <w:rPr>
          <w:rFonts w:hint="eastAsia" w:hAnsi="宋体" w:cs="宋体"/>
          <w:sz w:val="24"/>
          <w:szCs w:val="24"/>
          <w:u w:val="single"/>
        </w:rPr>
        <w:t xml:space="preserve"> 2000 </w:t>
      </w:r>
      <w:r>
        <w:rPr>
          <w:rFonts w:hint="eastAsia" w:hAnsi="宋体" w:cs="宋体"/>
          <w:sz w:val="24"/>
          <w:szCs w:val="24"/>
        </w:rPr>
        <w:t>元；</w:t>
      </w:r>
    </w:p>
    <w:p>
      <w:pPr>
        <w:numPr>
          <w:ilvl w:val="0"/>
          <w:numId w:val="33"/>
        </w:numPr>
        <w:ind w:left="0" w:firstLine="200"/>
        <w:rPr>
          <w:rFonts w:hAnsi="宋体" w:cs="宋体"/>
          <w:sz w:val="24"/>
          <w:szCs w:val="24"/>
        </w:rPr>
      </w:pPr>
      <w:r>
        <w:rPr>
          <w:rFonts w:hint="eastAsia" w:hAnsi="宋体" w:cs="宋体"/>
          <w:sz w:val="24"/>
          <w:szCs w:val="24"/>
        </w:rPr>
        <w:t>电缆架设或埋设不符合要求的责任承包人向发包人支付违约金</w:t>
      </w:r>
      <w:r>
        <w:rPr>
          <w:rFonts w:hint="eastAsia" w:hAnsi="宋体" w:cs="宋体"/>
          <w:sz w:val="24"/>
          <w:szCs w:val="24"/>
          <w:u w:val="single"/>
        </w:rPr>
        <w:t xml:space="preserve"> 1000-2500</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六、电器装置</w:t>
      </w:r>
    </w:p>
    <w:p>
      <w:pPr>
        <w:numPr>
          <w:ilvl w:val="0"/>
          <w:numId w:val="34"/>
        </w:numPr>
        <w:ind w:left="0" w:firstLine="200"/>
        <w:rPr>
          <w:rFonts w:hAnsi="宋体" w:cs="宋体"/>
          <w:sz w:val="24"/>
          <w:szCs w:val="24"/>
        </w:rPr>
      </w:pPr>
      <w:r>
        <w:rPr>
          <w:rFonts w:hint="eastAsia" w:hAnsi="宋体" w:cs="宋体"/>
          <w:sz w:val="24"/>
          <w:szCs w:val="24"/>
        </w:rPr>
        <w:t>闸具、熔断器参数与设备容量不匹配、安装不合要求的每处责任承包人向发包人支付违约金</w:t>
      </w:r>
      <w:r>
        <w:rPr>
          <w:rFonts w:hint="eastAsia" w:hAnsi="宋体" w:cs="宋体"/>
          <w:sz w:val="24"/>
          <w:szCs w:val="24"/>
          <w:u w:val="single"/>
        </w:rPr>
        <w:t xml:space="preserve"> 1000 </w:t>
      </w:r>
      <w:r>
        <w:rPr>
          <w:rFonts w:hint="eastAsia" w:hAnsi="宋体" w:cs="宋体"/>
          <w:sz w:val="24"/>
          <w:szCs w:val="24"/>
        </w:rPr>
        <w:t>元；</w:t>
      </w:r>
    </w:p>
    <w:p>
      <w:pPr>
        <w:numPr>
          <w:ilvl w:val="0"/>
          <w:numId w:val="34"/>
        </w:numPr>
        <w:ind w:left="0" w:firstLine="200"/>
        <w:rPr>
          <w:rFonts w:hAnsi="宋体" w:cs="宋体"/>
          <w:sz w:val="24"/>
          <w:szCs w:val="24"/>
        </w:rPr>
      </w:pPr>
      <w:r>
        <w:rPr>
          <w:rFonts w:hint="eastAsia" w:hAnsi="宋体" w:cs="宋体"/>
          <w:sz w:val="24"/>
          <w:szCs w:val="24"/>
        </w:rPr>
        <w:t>用其他金属丝代替溶丝的责任承包人向发包人支付违约金</w:t>
      </w:r>
      <w:r>
        <w:rPr>
          <w:rFonts w:hint="eastAsia" w:hAnsi="宋体" w:cs="宋体"/>
          <w:sz w:val="24"/>
          <w:szCs w:val="24"/>
          <w:u w:val="single"/>
        </w:rPr>
        <w:t xml:space="preserve"> 2500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七、变配电装置</w:t>
      </w:r>
    </w:p>
    <w:p>
      <w:pPr>
        <w:numPr>
          <w:ilvl w:val="0"/>
          <w:numId w:val="35"/>
        </w:numPr>
        <w:ind w:left="0" w:firstLine="200"/>
        <w:rPr>
          <w:rFonts w:hAnsi="宋体" w:cs="宋体"/>
          <w:sz w:val="24"/>
          <w:szCs w:val="24"/>
        </w:rPr>
      </w:pPr>
      <w:r>
        <w:rPr>
          <w:rFonts w:hint="eastAsia" w:hAnsi="宋体" w:cs="宋体"/>
          <w:sz w:val="24"/>
          <w:szCs w:val="24"/>
        </w:rPr>
        <w:t>不符合安全规定的责任承包人向发包人支付违约金</w:t>
      </w:r>
      <w:r>
        <w:rPr>
          <w:rFonts w:hint="eastAsia" w:hAnsi="宋体" w:cs="宋体"/>
          <w:sz w:val="24"/>
          <w:szCs w:val="24"/>
          <w:u w:val="single"/>
        </w:rPr>
        <w:t xml:space="preserve"> 1000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八、用电档案</w:t>
      </w:r>
    </w:p>
    <w:p>
      <w:pPr>
        <w:numPr>
          <w:ilvl w:val="0"/>
          <w:numId w:val="36"/>
        </w:numPr>
        <w:ind w:left="0" w:firstLine="200"/>
        <w:rPr>
          <w:rFonts w:hAnsi="宋体" w:cs="宋体"/>
          <w:sz w:val="24"/>
          <w:szCs w:val="24"/>
        </w:rPr>
      </w:pPr>
      <w:r>
        <w:rPr>
          <w:rFonts w:hint="eastAsia" w:hAnsi="宋体" w:cs="宋体"/>
          <w:sz w:val="24"/>
          <w:szCs w:val="24"/>
        </w:rPr>
        <w:t>无专项用电施工组织设计的责任承包人向发包人支付违约金</w:t>
      </w:r>
      <w:r>
        <w:rPr>
          <w:rFonts w:hint="eastAsia" w:hAnsi="宋体" w:cs="宋体"/>
          <w:sz w:val="24"/>
          <w:szCs w:val="24"/>
          <w:u w:val="single"/>
        </w:rPr>
        <w:t xml:space="preserve"> 2000 </w:t>
      </w:r>
      <w:r>
        <w:rPr>
          <w:rFonts w:hint="eastAsia" w:hAnsi="宋体" w:cs="宋体"/>
          <w:sz w:val="24"/>
          <w:szCs w:val="24"/>
        </w:rPr>
        <w:t>元；</w:t>
      </w:r>
    </w:p>
    <w:p>
      <w:pPr>
        <w:numPr>
          <w:ilvl w:val="0"/>
          <w:numId w:val="36"/>
        </w:numPr>
        <w:ind w:left="0" w:firstLine="200"/>
        <w:rPr>
          <w:rFonts w:hAnsi="宋体" w:cs="宋体"/>
          <w:sz w:val="24"/>
          <w:szCs w:val="24"/>
        </w:rPr>
      </w:pPr>
      <w:r>
        <w:rPr>
          <w:rFonts w:hint="eastAsia" w:hAnsi="宋体" w:cs="宋体"/>
          <w:sz w:val="24"/>
          <w:szCs w:val="24"/>
        </w:rPr>
        <w:t>无地极阻值摇测记录的责任承包人向发包人支付违约金</w:t>
      </w:r>
      <w:r>
        <w:rPr>
          <w:rFonts w:hint="eastAsia" w:hAnsi="宋体" w:cs="宋体"/>
          <w:sz w:val="24"/>
          <w:szCs w:val="24"/>
          <w:u w:val="single"/>
        </w:rPr>
        <w:t xml:space="preserve"> 1000 </w:t>
      </w:r>
      <w:r>
        <w:rPr>
          <w:rFonts w:hint="eastAsia" w:hAnsi="宋体" w:cs="宋体"/>
          <w:sz w:val="24"/>
          <w:szCs w:val="24"/>
        </w:rPr>
        <w:t>元；</w:t>
      </w:r>
    </w:p>
    <w:p>
      <w:pPr>
        <w:numPr>
          <w:ilvl w:val="0"/>
          <w:numId w:val="36"/>
        </w:numPr>
        <w:ind w:left="0" w:firstLine="200"/>
        <w:rPr>
          <w:rFonts w:hAnsi="宋体" w:cs="宋体"/>
          <w:sz w:val="24"/>
          <w:szCs w:val="24"/>
        </w:rPr>
      </w:pPr>
      <w:r>
        <w:rPr>
          <w:rFonts w:hint="eastAsia" w:hAnsi="宋体" w:cs="宋体"/>
          <w:sz w:val="24"/>
          <w:szCs w:val="24"/>
        </w:rPr>
        <w:t>无电工巡视维修记录或填写不真实的责任承包人向发包人支付违约金</w:t>
      </w:r>
      <w:r>
        <w:rPr>
          <w:rFonts w:hint="eastAsia" w:hAnsi="宋体" w:cs="宋体"/>
          <w:sz w:val="24"/>
          <w:szCs w:val="24"/>
          <w:u w:val="single"/>
        </w:rPr>
        <w:t xml:space="preserve"> 1000</w:t>
      </w:r>
      <w:r>
        <w:rPr>
          <w:rFonts w:hint="eastAsia" w:hAnsi="宋体" w:cs="宋体"/>
          <w:sz w:val="24"/>
          <w:szCs w:val="24"/>
        </w:rPr>
        <w:t>元；</w:t>
      </w:r>
    </w:p>
    <w:p>
      <w:pPr>
        <w:numPr>
          <w:ilvl w:val="0"/>
          <w:numId w:val="36"/>
        </w:numPr>
        <w:ind w:left="0" w:firstLine="200"/>
        <w:rPr>
          <w:rFonts w:hAnsi="宋体" w:cs="宋体"/>
          <w:sz w:val="24"/>
          <w:szCs w:val="24"/>
        </w:rPr>
      </w:pPr>
      <w:r>
        <w:rPr>
          <w:rFonts w:hint="eastAsia" w:hAnsi="宋体" w:cs="宋体"/>
          <w:sz w:val="24"/>
          <w:szCs w:val="24"/>
        </w:rPr>
        <w:t>档案乱、内容不全、无专人管理的责任承包人向发包人支付违约金</w:t>
      </w:r>
      <w:r>
        <w:rPr>
          <w:rFonts w:hint="eastAsia" w:hAnsi="宋体" w:cs="宋体"/>
          <w:sz w:val="24"/>
          <w:szCs w:val="24"/>
          <w:u w:val="single"/>
        </w:rPr>
        <w:t xml:space="preserve"> 500</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《十》物料提升机</w:t>
      </w:r>
    </w:p>
    <w:p>
      <w:pPr>
        <w:ind w:firstLine="480"/>
        <w:rPr>
          <w:rFonts w:hAnsi="宋体" w:cs="宋体"/>
          <w:sz w:val="24"/>
          <w:szCs w:val="24"/>
        </w:rPr>
      </w:pPr>
      <w:r>
        <w:rPr>
          <w:rFonts w:hint="eastAsia" w:hAnsi="宋体" w:cs="宋体"/>
          <w:sz w:val="24"/>
          <w:szCs w:val="24"/>
        </w:rPr>
        <w:t>一、架体制作</w:t>
      </w:r>
    </w:p>
    <w:p>
      <w:pPr>
        <w:numPr>
          <w:ilvl w:val="0"/>
          <w:numId w:val="37"/>
        </w:numPr>
        <w:ind w:left="0" w:firstLine="200"/>
        <w:rPr>
          <w:rFonts w:hAnsi="宋体" w:cs="宋体"/>
          <w:sz w:val="24"/>
          <w:szCs w:val="24"/>
        </w:rPr>
      </w:pPr>
      <w:r>
        <w:rPr>
          <w:rFonts w:hint="eastAsia" w:hAnsi="宋体" w:cs="宋体"/>
          <w:sz w:val="24"/>
          <w:szCs w:val="24"/>
        </w:rPr>
        <w:t>无设计计算书或未经上级审批的责任承包人向发包人支付违约金</w:t>
      </w:r>
      <w:r>
        <w:rPr>
          <w:rFonts w:hint="eastAsia" w:hAnsi="宋体" w:cs="宋体"/>
          <w:sz w:val="24"/>
          <w:szCs w:val="24"/>
          <w:u w:val="single"/>
        </w:rPr>
        <w:t xml:space="preserve"> 2500</w:t>
      </w:r>
      <w:r>
        <w:rPr>
          <w:rFonts w:hint="eastAsia" w:hAnsi="宋体" w:cs="宋体"/>
          <w:sz w:val="24"/>
          <w:szCs w:val="24"/>
        </w:rPr>
        <w:t>元；</w:t>
      </w:r>
    </w:p>
    <w:p>
      <w:pPr>
        <w:numPr>
          <w:ilvl w:val="0"/>
          <w:numId w:val="37"/>
        </w:numPr>
        <w:ind w:left="0" w:firstLine="200"/>
        <w:rPr>
          <w:rFonts w:hAnsi="宋体" w:cs="宋体"/>
          <w:sz w:val="24"/>
          <w:szCs w:val="24"/>
        </w:rPr>
      </w:pPr>
      <w:r>
        <w:rPr>
          <w:rFonts w:hint="eastAsia" w:hAnsi="宋体" w:cs="宋体"/>
          <w:sz w:val="24"/>
          <w:szCs w:val="24"/>
        </w:rPr>
        <w:t>架体制作不符合设计要求和规范要求的</w:t>
      </w:r>
    </w:p>
    <w:p>
      <w:pPr>
        <w:ind w:firstLine="480"/>
        <w:rPr>
          <w:rFonts w:hAnsi="宋体" w:cs="宋体"/>
          <w:sz w:val="24"/>
          <w:szCs w:val="24"/>
        </w:rPr>
      </w:pPr>
      <w:r>
        <w:rPr>
          <w:rFonts w:hint="eastAsia" w:hAnsi="宋体" w:cs="宋体"/>
          <w:sz w:val="24"/>
          <w:szCs w:val="24"/>
        </w:rPr>
        <w:t>责任承包人向发包人支付违约金</w:t>
      </w:r>
      <w:r>
        <w:rPr>
          <w:rFonts w:hint="eastAsia" w:hAnsi="宋体" w:cs="宋体"/>
          <w:sz w:val="24"/>
          <w:szCs w:val="24"/>
          <w:u w:val="single"/>
        </w:rPr>
        <w:t xml:space="preserve"> 1500-2500 </w:t>
      </w:r>
      <w:r>
        <w:rPr>
          <w:rFonts w:hint="eastAsia" w:hAnsi="宋体" w:cs="宋体"/>
          <w:sz w:val="24"/>
          <w:szCs w:val="24"/>
        </w:rPr>
        <w:t>元；</w:t>
      </w:r>
    </w:p>
    <w:p>
      <w:pPr>
        <w:numPr>
          <w:ilvl w:val="0"/>
          <w:numId w:val="37"/>
        </w:numPr>
        <w:ind w:left="0" w:firstLine="200"/>
        <w:rPr>
          <w:rFonts w:hAnsi="宋体" w:cs="宋体"/>
          <w:sz w:val="24"/>
          <w:szCs w:val="24"/>
        </w:rPr>
      </w:pPr>
      <w:r>
        <w:rPr>
          <w:rFonts w:hint="eastAsia" w:hAnsi="宋体" w:cs="宋体"/>
          <w:sz w:val="24"/>
          <w:szCs w:val="24"/>
        </w:rPr>
        <w:t>使用厂家生产的产品，无建筑安全监督管理部门准用证的责任承包人向发包人支付违约金</w:t>
      </w:r>
      <w:r>
        <w:rPr>
          <w:rFonts w:hint="eastAsia" w:hAnsi="宋体" w:cs="宋体"/>
          <w:sz w:val="24"/>
          <w:szCs w:val="24"/>
          <w:u w:val="single"/>
        </w:rPr>
        <w:t xml:space="preserve"> 2500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二、限位保险装置</w:t>
      </w:r>
    </w:p>
    <w:p>
      <w:pPr>
        <w:numPr>
          <w:ilvl w:val="0"/>
          <w:numId w:val="38"/>
        </w:numPr>
        <w:ind w:left="0" w:firstLine="200"/>
        <w:rPr>
          <w:rFonts w:hAnsi="宋体" w:cs="宋体"/>
          <w:sz w:val="24"/>
          <w:szCs w:val="24"/>
        </w:rPr>
      </w:pPr>
      <w:r>
        <w:rPr>
          <w:rFonts w:hint="eastAsia" w:hAnsi="宋体" w:cs="宋体"/>
          <w:sz w:val="24"/>
          <w:szCs w:val="24"/>
        </w:rPr>
        <w:t>吊篮无停靠装置的责任承包人向发包人支付违约金</w:t>
      </w:r>
      <w:r>
        <w:rPr>
          <w:rFonts w:hint="eastAsia" w:hAnsi="宋体" w:cs="宋体"/>
          <w:sz w:val="24"/>
          <w:szCs w:val="24"/>
          <w:u w:val="single"/>
        </w:rPr>
        <w:t xml:space="preserve"> 2500  </w:t>
      </w:r>
      <w:r>
        <w:rPr>
          <w:rFonts w:hint="eastAsia" w:hAnsi="宋体" w:cs="宋体"/>
          <w:sz w:val="24"/>
          <w:szCs w:val="24"/>
        </w:rPr>
        <w:t>元；</w:t>
      </w:r>
    </w:p>
    <w:p>
      <w:pPr>
        <w:numPr>
          <w:ilvl w:val="0"/>
          <w:numId w:val="38"/>
        </w:numPr>
        <w:ind w:left="0" w:firstLine="200"/>
        <w:rPr>
          <w:rFonts w:hAnsi="宋体" w:cs="宋体"/>
          <w:sz w:val="24"/>
          <w:szCs w:val="24"/>
        </w:rPr>
      </w:pPr>
      <w:r>
        <w:rPr>
          <w:rFonts w:hint="eastAsia" w:hAnsi="宋体" w:cs="宋体"/>
          <w:sz w:val="24"/>
          <w:szCs w:val="24"/>
        </w:rPr>
        <w:t>停靠装置未形成定型化的责任承包人向发包人支付违约金</w:t>
      </w:r>
      <w:r>
        <w:rPr>
          <w:rFonts w:hint="eastAsia" w:hAnsi="宋体" w:cs="宋体"/>
          <w:sz w:val="24"/>
          <w:szCs w:val="24"/>
          <w:u w:val="single"/>
        </w:rPr>
        <w:t xml:space="preserve"> 1000 </w:t>
      </w:r>
      <w:r>
        <w:rPr>
          <w:rFonts w:hint="eastAsia" w:hAnsi="宋体" w:cs="宋体"/>
          <w:sz w:val="24"/>
          <w:szCs w:val="24"/>
        </w:rPr>
        <w:t>元；</w:t>
      </w:r>
    </w:p>
    <w:p>
      <w:pPr>
        <w:numPr>
          <w:ilvl w:val="0"/>
          <w:numId w:val="38"/>
        </w:numPr>
        <w:ind w:left="0" w:firstLine="200"/>
        <w:rPr>
          <w:rFonts w:hAnsi="宋体" w:cs="宋体"/>
          <w:sz w:val="24"/>
          <w:szCs w:val="24"/>
        </w:rPr>
      </w:pPr>
      <w:r>
        <w:rPr>
          <w:rFonts w:hint="eastAsia" w:hAnsi="宋体" w:cs="宋体"/>
          <w:sz w:val="24"/>
          <w:szCs w:val="24"/>
        </w:rPr>
        <w:t>无超高限位装置的责任承包人向发包人支付违约金</w:t>
      </w:r>
      <w:r>
        <w:rPr>
          <w:rFonts w:hint="eastAsia" w:hAnsi="宋体" w:cs="宋体"/>
          <w:sz w:val="24"/>
          <w:szCs w:val="24"/>
          <w:u w:val="single"/>
        </w:rPr>
        <w:t xml:space="preserve"> 2500   </w:t>
      </w:r>
      <w:r>
        <w:rPr>
          <w:rFonts w:hint="eastAsia" w:hAnsi="宋体" w:cs="宋体"/>
          <w:sz w:val="24"/>
          <w:szCs w:val="24"/>
        </w:rPr>
        <w:t>元；</w:t>
      </w:r>
    </w:p>
    <w:p>
      <w:pPr>
        <w:ind w:firstLine="240" w:firstLineChars="100"/>
        <w:rPr>
          <w:rFonts w:hAnsi="宋体" w:cs="宋体"/>
          <w:sz w:val="24"/>
          <w:szCs w:val="24"/>
        </w:rPr>
      </w:pPr>
      <w:r>
        <w:rPr>
          <w:rFonts w:hint="eastAsia" w:hAnsi="宋体" w:cs="宋体"/>
          <w:sz w:val="24"/>
          <w:szCs w:val="24"/>
        </w:rPr>
        <w:t>4.    使用摩擦式卷扬机超高限位采用断电方式的责任承包人向发包人支付违约金</w:t>
      </w:r>
      <w:r>
        <w:rPr>
          <w:rFonts w:hint="eastAsia" w:hAnsi="宋体" w:cs="宋体"/>
          <w:sz w:val="24"/>
          <w:szCs w:val="24"/>
          <w:u w:val="single"/>
        </w:rPr>
        <w:t xml:space="preserve"> 2000</w:t>
      </w:r>
      <w:r>
        <w:rPr>
          <w:rFonts w:hint="eastAsia" w:hAnsi="宋体" w:cs="宋体"/>
          <w:sz w:val="24"/>
          <w:szCs w:val="24"/>
        </w:rPr>
        <w:t>元；</w:t>
      </w:r>
    </w:p>
    <w:p>
      <w:pPr>
        <w:ind w:firstLine="240" w:firstLineChars="100"/>
        <w:rPr>
          <w:rFonts w:hAnsi="宋体" w:cs="宋体"/>
          <w:sz w:val="24"/>
          <w:szCs w:val="24"/>
        </w:rPr>
      </w:pPr>
      <w:r>
        <w:rPr>
          <w:rFonts w:hint="eastAsia" w:hAnsi="宋体" w:cs="宋体"/>
          <w:sz w:val="24"/>
          <w:szCs w:val="24"/>
        </w:rPr>
        <w:t>5.    高架提升机无下极限限位器、缓冲器或无超载限制器的每一项责任承包人向发包人支付违约金</w:t>
      </w:r>
      <w:r>
        <w:rPr>
          <w:rFonts w:hint="eastAsia" w:hAnsi="宋体" w:cs="宋体"/>
          <w:sz w:val="24"/>
          <w:szCs w:val="24"/>
          <w:u w:val="single"/>
        </w:rPr>
        <w:t xml:space="preserve"> 1000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三、架体稳定</w:t>
      </w:r>
    </w:p>
    <w:p>
      <w:pPr>
        <w:ind w:firstLine="480"/>
        <w:rPr>
          <w:rFonts w:hAnsi="宋体" w:cs="宋体"/>
          <w:sz w:val="24"/>
          <w:szCs w:val="24"/>
        </w:rPr>
      </w:pPr>
      <w:r>
        <w:rPr>
          <w:rFonts w:hint="eastAsia" w:hAnsi="宋体" w:cs="宋体"/>
          <w:sz w:val="24"/>
          <w:szCs w:val="24"/>
        </w:rPr>
        <w:t xml:space="preserve">  （一）缆风绳</w:t>
      </w:r>
    </w:p>
    <w:p>
      <w:pPr>
        <w:ind w:left="480" w:hanging="480" w:hangingChars="200"/>
        <w:rPr>
          <w:rFonts w:hAnsi="宋体" w:cs="宋体"/>
          <w:sz w:val="24"/>
          <w:szCs w:val="24"/>
        </w:rPr>
      </w:pPr>
      <w:r>
        <w:rPr>
          <w:rFonts w:hint="eastAsia" w:hAnsi="宋体" w:cs="宋体"/>
          <w:sz w:val="24"/>
          <w:szCs w:val="24"/>
        </w:rPr>
        <w:t xml:space="preserve">     1.  架高20m以下时设一组，20-30m设二组，少一组责任承包人向发包人支付违约金</w:t>
      </w:r>
      <w:r>
        <w:rPr>
          <w:rFonts w:hint="eastAsia" w:hAnsi="宋体" w:cs="宋体"/>
          <w:sz w:val="24"/>
          <w:szCs w:val="24"/>
          <w:u w:val="single"/>
        </w:rPr>
        <w:t xml:space="preserve"> 2500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 xml:space="preserve"> 2.  缆风绳不使用钢丝绳的责任承包人向发包人支付违约金</w:t>
      </w:r>
      <w:r>
        <w:rPr>
          <w:rFonts w:hint="eastAsia" w:hAnsi="宋体" w:cs="宋体"/>
          <w:sz w:val="24"/>
          <w:szCs w:val="24"/>
          <w:u w:val="single"/>
        </w:rPr>
        <w:t xml:space="preserve"> 2500 </w:t>
      </w:r>
      <w:r>
        <w:rPr>
          <w:rFonts w:hint="eastAsia" w:hAnsi="宋体" w:cs="宋体"/>
          <w:sz w:val="24"/>
          <w:szCs w:val="24"/>
        </w:rPr>
        <w:t>元；</w:t>
      </w:r>
    </w:p>
    <w:p>
      <w:pPr>
        <w:ind w:left="480" w:hanging="480" w:hangingChars="200"/>
        <w:rPr>
          <w:rFonts w:hAnsi="宋体" w:cs="宋体"/>
          <w:sz w:val="24"/>
          <w:szCs w:val="24"/>
        </w:rPr>
      </w:pPr>
      <w:r>
        <w:rPr>
          <w:rFonts w:hint="eastAsia" w:hAnsi="宋体" w:cs="宋体"/>
          <w:sz w:val="24"/>
          <w:szCs w:val="24"/>
        </w:rPr>
        <w:t xml:space="preserve">     3.  钢丝绳直径小于9.3mm或角度不符合45度-60度的责任承包人向发包人支付违约金</w:t>
      </w:r>
      <w:r>
        <w:rPr>
          <w:rFonts w:hint="eastAsia" w:hAnsi="宋体" w:cs="宋体"/>
          <w:sz w:val="24"/>
          <w:szCs w:val="24"/>
          <w:u w:val="single"/>
        </w:rPr>
        <w:t>1500</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 xml:space="preserve"> 4.  地锚不符合要求的责任承包人向发包人支付违约金</w:t>
      </w:r>
      <w:r>
        <w:rPr>
          <w:rFonts w:hint="eastAsia" w:hAnsi="宋体" w:cs="宋体"/>
          <w:sz w:val="24"/>
          <w:szCs w:val="24"/>
          <w:u w:val="single"/>
        </w:rPr>
        <w:t xml:space="preserve"> 1000-2000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 xml:space="preserve">  （二） 与建筑结构连接</w:t>
      </w:r>
    </w:p>
    <w:p>
      <w:pPr>
        <w:ind w:firstLine="480"/>
        <w:rPr>
          <w:rFonts w:hAnsi="宋体" w:cs="宋体"/>
          <w:sz w:val="24"/>
          <w:szCs w:val="24"/>
        </w:rPr>
      </w:pPr>
      <w:r>
        <w:rPr>
          <w:rFonts w:hint="eastAsia" w:hAnsi="宋体" w:cs="宋体"/>
          <w:sz w:val="24"/>
          <w:szCs w:val="24"/>
        </w:rPr>
        <w:t xml:space="preserve"> 1.  连墙杆的位置不符合规范要求的责任承包人向发包人支付违约金</w:t>
      </w:r>
      <w:r>
        <w:rPr>
          <w:rFonts w:hint="eastAsia" w:hAnsi="宋体" w:cs="宋体"/>
          <w:sz w:val="24"/>
          <w:szCs w:val="24"/>
          <w:u w:val="single"/>
        </w:rPr>
        <w:t xml:space="preserve"> 1000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 xml:space="preserve"> 2.  连墙杆连接不牢的责任承包人向发包人支付违约金</w:t>
      </w:r>
      <w:r>
        <w:rPr>
          <w:rFonts w:hint="eastAsia" w:hAnsi="宋体" w:cs="宋体"/>
          <w:sz w:val="24"/>
          <w:szCs w:val="24"/>
          <w:u w:val="single"/>
        </w:rPr>
        <w:t xml:space="preserve"> 1500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 xml:space="preserve"> 3.  连墙杆与脚手架未连接的责任承包人向发包人支付违约金</w:t>
      </w:r>
      <w:r>
        <w:rPr>
          <w:rFonts w:hint="eastAsia" w:hAnsi="宋体" w:cs="宋体"/>
          <w:sz w:val="24"/>
          <w:szCs w:val="24"/>
          <w:u w:val="single"/>
        </w:rPr>
        <w:t xml:space="preserve"> 2000 </w:t>
      </w:r>
      <w:r>
        <w:rPr>
          <w:rFonts w:hint="eastAsia" w:hAnsi="宋体" w:cs="宋体"/>
          <w:sz w:val="24"/>
          <w:szCs w:val="24"/>
        </w:rPr>
        <w:t>元；</w:t>
      </w:r>
    </w:p>
    <w:p>
      <w:pPr>
        <w:ind w:left="480" w:hanging="480" w:hangingChars="200"/>
        <w:rPr>
          <w:rFonts w:hAnsi="宋体" w:cs="宋体"/>
          <w:sz w:val="24"/>
          <w:szCs w:val="24"/>
        </w:rPr>
      </w:pPr>
      <w:r>
        <w:rPr>
          <w:rFonts w:hint="eastAsia" w:hAnsi="宋体" w:cs="宋体"/>
          <w:sz w:val="24"/>
          <w:szCs w:val="24"/>
        </w:rPr>
        <w:t xml:space="preserve">     4.  连墙杆材质或连接做法不符合要求的</w:t>
      </w:r>
    </w:p>
    <w:p>
      <w:pPr>
        <w:ind w:firstLine="480"/>
        <w:rPr>
          <w:rFonts w:hAnsi="宋体" w:cs="宋体"/>
          <w:sz w:val="24"/>
          <w:szCs w:val="24"/>
        </w:rPr>
      </w:pPr>
      <w:r>
        <w:rPr>
          <w:rFonts w:hint="eastAsia" w:hAnsi="宋体" w:cs="宋体"/>
          <w:sz w:val="24"/>
          <w:szCs w:val="24"/>
        </w:rPr>
        <w:t>责任承包人向发包人支付违约金</w:t>
      </w:r>
      <w:r>
        <w:rPr>
          <w:rFonts w:hint="eastAsia" w:hAnsi="宋体" w:cs="宋体"/>
          <w:sz w:val="24"/>
          <w:szCs w:val="24"/>
          <w:u w:val="single"/>
        </w:rPr>
        <w:t xml:space="preserve"> 1500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 xml:space="preserve"> 四、钢丝绳</w:t>
      </w:r>
    </w:p>
    <w:p>
      <w:pPr>
        <w:ind w:firstLine="480"/>
        <w:rPr>
          <w:rFonts w:hAnsi="宋体" w:cs="宋体"/>
          <w:sz w:val="24"/>
          <w:szCs w:val="24"/>
        </w:rPr>
      </w:pPr>
      <w:r>
        <w:rPr>
          <w:rFonts w:hint="eastAsia" w:hAnsi="宋体" w:cs="宋体"/>
          <w:sz w:val="24"/>
          <w:szCs w:val="24"/>
        </w:rPr>
        <w:t>1.  钢丝绳磨损已超过报废标准的责任承包人向发包人支付违约金</w:t>
      </w:r>
      <w:r>
        <w:rPr>
          <w:rFonts w:hint="eastAsia" w:hAnsi="宋体" w:cs="宋体"/>
          <w:sz w:val="24"/>
          <w:szCs w:val="24"/>
          <w:u w:val="single"/>
        </w:rPr>
        <w:t xml:space="preserve"> 2000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2.  钢丝绳锈蚀缺油的责任承包人向发包人支付违约金</w:t>
      </w:r>
      <w:r>
        <w:rPr>
          <w:rFonts w:hint="eastAsia" w:hAnsi="宋体" w:cs="宋体"/>
          <w:sz w:val="24"/>
          <w:szCs w:val="24"/>
          <w:u w:val="single"/>
        </w:rPr>
        <w:t xml:space="preserve"> 500-1000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3.  绳卡不符合规定的责任承包人向发包人支付违约金</w:t>
      </w:r>
      <w:r>
        <w:rPr>
          <w:rFonts w:hint="eastAsia" w:hAnsi="宋体" w:cs="宋体"/>
          <w:sz w:val="24"/>
          <w:szCs w:val="24"/>
          <w:u w:val="single"/>
        </w:rPr>
        <w:t xml:space="preserve"> 500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4.  钢丝绳无过路保护的责任承包人向发包人支付违约金</w:t>
      </w:r>
      <w:r>
        <w:rPr>
          <w:rFonts w:hint="eastAsia" w:hAnsi="宋体" w:cs="宋体"/>
          <w:sz w:val="24"/>
          <w:szCs w:val="24"/>
          <w:u w:val="single"/>
        </w:rPr>
        <w:t xml:space="preserve"> 500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5.  钢丝绳拖地的责任承包人向发包人支付违约金</w:t>
      </w:r>
      <w:r>
        <w:rPr>
          <w:rFonts w:hint="eastAsia" w:hAnsi="宋体" w:cs="宋体"/>
          <w:sz w:val="24"/>
          <w:szCs w:val="24"/>
          <w:u w:val="single"/>
        </w:rPr>
        <w:t xml:space="preserve"> 500 </w:t>
      </w:r>
      <w:r>
        <w:rPr>
          <w:rFonts w:hint="eastAsia" w:hAnsi="宋体" w:cs="宋体"/>
          <w:sz w:val="24"/>
          <w:szCs w:val="24"/>
        </w:rPr>
        <w:t>元</w:t>
      </w:r>
    </w:p>
    <w:p>
      <w:pPr>
        <w:ind w:firstLine="240" w:firstLineChars="100"/>
        <w:rPr>
          <w:rFonts w:hAnsi="宋体" w:cs="宋体"/>
          <w:sz w:val="24"/>
          <w:szCs w:val="24"/>
        </w:rPr>
      </w:pPr>
      <w:r>
        <w:rPr>
          <w:rFonts w:hint="eastAsia" w:hAnsi="宋体" w:cs="宋体"/>
          <w:sz w:val="24"/>
          <w:szCs w:val="24"/>
        </w:rPr>
        <w:t>五、楼层卸料平台防护</w:t>
      </w:r>
    </w:p>
    <w:p>
      <w:pPr>
        <w:ind w:left="240" w:hanging="240" w:hangingChars="100"/>
        <w:rPr>
          <w:rFonts w:hAnsi="宋体" w:cs="宋体"/>
          <w:sz w:val="24"/>
          <w:szCs w:val="24"/>
        </w:rPr>
      </w:pPr>
      <w:r>
        <w:rPr>
          <w:rFonts w:hint="eastAsia" w:hAnsi="宋体" w:cs="宋体"/>
          <w:sz w:val="24"/>
          <w:szCs w:val="24"/>
        </w:rPr>
        <w:t xml:space="preserve">     1.  卸料平台两侧无防护栏杆或防护不严的责任承包人向发包人支付违约金</w:t>
      </w:r>
      <w:r>
        <w:rPr>
          <w:rFonts w:hint="eastAsia" w:hAnsi="宋体" w:cs="宋体"/>
          <w:sz w:val="24"/>
          <w:szCs w:val="24"/>
          <w:u w:val="single"/>
        </w:rPr>
        <w:t xml:space="preserve"> 1000-2000 </w:t>
      </w:r>
      <w:r>
        <w:rPr>
          <w:rFonts w:hint="eastAsia" w:hAnsi="宋体" w:cs="宋体"/>
          <w:sz w:val="24"/>
          <w:szCs w:val="24"/>
        </w:rPr>
        <w:t>元</w:t>
      </w:r>
    </w:p>
    <w:p>
      <w:pPr>
        <w:ind w:firstLine="240" w:firstLineChars="100"/>
        <w:rPr>
          <w:rFonts w:hAnsi="宋体" w:cs="宋体"/>
          <w:sz w:val="24"/>
          <w:szCs w:val="24"/>
        </w:rPr>
      </w:pPr>
      <w:r>
        <w:rPr>
          <w:rFonts w:hint="eastAsia" w:hAnsi="宋体" w:cs="宋体"/>
          <w:sz w:val="24"/>
          <w:szCs w:val="24"/>
        </w:rPr>
        <w:t xml:space="preserve">   2.  平台脚手架搭设不严、不牢的责任承包人向发包人支付违约金</w:t>
      </w:r>
      <w:r>
        <w:rPr>
          <w:rFonts w:hint="eastAsia" w:hAnsi="宋体" w:cs="宋体"/>
          <w:sz w:val="24"/>
          <w:szCs w:val="24"/>
          <w:u w:val="single"/>
        </w:rPr>
        <w:t xml:space="preserve"> 500-1000</w:t>
      </w:r>
      <w:r>
        <w:rPr>
          <w:rFonts w:hint="eastAsia" w:hAnsi="宋体" w:cs="宋体"/>
          <w:sz w:val="24"/>
          <w:szCs w:val="24"/>
        </w:rPr>
        <w:t>元</w:t>
      </w:r>
    </w:p>
    <w:p>
      <w:pPr>
        <w:ind w:firstLine="240" w:firstLineChars="100"/>
        <w:rPr>
          <w:rFonts w:hAnsi="宋体" w:cs="宋体"/>
          <w:sz w:val="24"/>
          <w:szCs w:val="24"/>
        </w:rPr>
      </w:pPr>
      <w:r>
        <w:rPr>
          <w:rFonts w:hint="eastAsia" w:hAnsi="宋体" w:cs="宋体"/>
          <w:sz w:val="24"/>
          <w:szCs w:val="24"/>
        </w:rPr>
        <w:t xml:space="preserve">   3.  平台无防护门或不起作用的每一处的责任承包人向发包人支付违约金</w:t>
      </w:r>
      <w:r>
        <w:rPr>
          <w:rFonts w:hint="eastAsia" w:hAnsi="宋体" w:cs="宋体"/>
          <w:sz w:val="24"/>
          <w:szCs w:val="24"/>
          <w:u w:val="single"/>
        </w:rPr>
        <w:t xml:space="preserve"> 1000 </w:t>
      </w:r>
      <w:r>
        <w:rPr>
          <w:rFonts w:hint="eastAsia" w:hAnsi="宋体" w:cs="宋体"/>
          <w:sz w:val="24"/>
          <w:szCs w:val="24"/>
        </w:rPr>
        <w:t>元</w:t>
      </w:r>
    </w:p>
    <w:p>
      <w:pPr>
        <w:ind w:firstLine="240" w:firstLineChars="100"/>
        <w:rPr>
          <w:rFonts w:hAnsi="宋体" w:cs="宋体"/>
          <w:sz w:val="24"/>
          <w:szCs w:val="24"/>
        </w:rPr>
      </w:pPr>
      <w:r>
        <w:rPr>
          <w:rFonts w:hint="eastAsia" w:hAnsi="宋体" w:cs="宋体"/>
          <w:sz w:val="24"/>
          <w:szCs w:val="24"/>
        </w:rPr>
        <w:t xml:space="preserve">   4.  防护门未形成定型化、工具化的责任承包人向发包人支付违约金</w:t>
      </w:r>
      <w:r>
        <w:rPr>
          <w:rFonts w:hint="eastAsia" w:hAnsi="宋体" w:cs="宋体"/>
          <w:sz w:val="24"/>
          <w:szCs w:val="24"/>
          <w:u w:val="single"/>
        </w:rPr>
        <w:t xml:space="preserve">500 </w:t>
      </w:r>
      <w:r>
        <w:rPr>
          <w:rFonts w:hint="eastAsia" w:hAnsi="宋体" w:cs="宋体"/>
          <w:sz w:val="24"/>
          <w:szCs w:val="24"/>
        </w:rPr>
        <w:t>元</w:t>
      </w:r>
    </w:p>
    <w:p>
      <w:pPr>
        <w:ind w:firstLine="240" w:firstLineChars="100"/>
        <w:rPr>
          <w:rFonts w:hAnsi="宋体" w:cs="宋体"/>
          <w:sz w:val="24"/>
          <w:szCs w:val="24"/>
        </w:rPr>
      </w:pPr>
      <w:r>
        <w:rPr>
          <w:rFonts w:hint="eastAsia" w:hAnsi="宋体" w:cs="宋体"/>
          <w:sz w:val="24"/>
          <w:szCs w:val="24"/>
        </w:rPr>
        <w:t xml:space="preserve">   5.  地面进料口无防护棚或不符合要求的责任承包人向发包人支付违约金</w:t>
      </w:r>
      <w:r>
        <w:rPr>
          <w:rFonts w:hint="eastAsia" w:hAnsi="宋体" w:cs="宋体"/>
          <w:sz w:val="24"/>
          <w:szCs w:val="24"/>
          <w:u w:val="single"/>
        </w:rPr>
        <w:t xml:space="preserve"> 500-2000 </w:t>
      </w:r>
      <w:r>
        <w:rPr>
          <w:rFonts w:hint="eastAsia" w:hAnsi="宋体" w:cs="宋体"/>
          <w:sz w:val="24"/>
          <w:szCs w:val="24"/>
        </w:rPr>
        <w:t>元</w:t>
      </w:r>
    </w:p>
    <w:p>
      <w:pPr>
        <w:ind w:firstLine="240" w:firstLineChars="100"/>
        <w:rPr>
          <w:rFonts w:hAnsi="宋体" w:cs="宋体"/>
          <w:sz w:val="24"/>
          <w:szCs w:val="24"/>
        </w:rPr>
      </w:pPr>
      <w:r>
        <w:rPr>
          <w:rFonts w:hint="eastAsia" w:hAnsi="宋体" w:cs="宋体"/>
          <w:sz w:val="24"/>
          <w:szCs w:val="24"/>
        </w:rPr>
        <w:t>六、吊篮</w:t>
      </w:r>
    </w:p>
    <w:p>
      <w:pPr>
        <w:ind w:firstLine="240" w:firstLineChars="100"/>
        <w:rPr>
          <w:rFonts w:hAnsi="宋体" w:cs="宋体"/>
          <w:sz w:val="24"/>
          <w:szCs w:val="24"/>
        </w:rPr>
      </w:pPr>
      <w:r>
        <w:rPr>
          <w:rFonts w:hint="eastAsia" w:hAnsi="宋体" w:cs="宋体"/>
          <w:sz w:val="24"/>
          <w:szCs w:val="24"/>
        </w:rPr>
        <w:t xml:space="preserve">   1.  吊篮无安全门的责任承包人向发包人支付违约金</w:t>
      </w:r>
      <w:r>
        <w:rPr>
          <w:rFonts w:hint="eastAsia" w:hAnsi="宋体" w:cs="宋体"/>
          <w:sz w:val="24"/>
          <w:szCs w:val="24"/>
          <w:u w:val="single"/>
        </w:rPr>
        <w:t xml:space="preserve"> 2000 </w:t>
      </w:r>
      <w:r>
        <w:rPr>
          <w:rFonts w:hint="eastAsia" w:hAnsi="宋体" w:cs="宋体"/>
          <w:sz w:val="24"/>
          <w:szCs w:val="24"/>
        </w:rPr>
        <w:t>元</w:t>
      </w:r>
    </w:p>
    <w:p>
      <w:pPr>
        <w:ind w:firstLine="240" w:firstLineChars="100"/>
        <w:rPr>
          <w:rFonts w:hAnsi="宋体" w:cs="宋体"/>
          <w:sz w:val="24"/>
          <w:szCs w:val="24"/>
        </w:rPr>
      </w:pPr>
      <w:r>
        <w:rPr>
          <w:rFonts w:hint="eastAsia" w:hAnsi="宋体" w:cs="宋体"/>
          <w:sz w:val="24"/>
          <w:szCs w:val="24"/>
        </w:rPr>
        <w:t xml:space="preserve">   2.  安全门未形成定型化、工具化的责任承包人向发包人支付违约金</w:t>
      </w:r>
      <w:r>
        <w:rPr>
          <w:rFonts w:hint="eastAsia" w:hAnsi="宋体" w:cs="宋体"/>
          <w:sz w:val="24"/>
          <w:szCs w:val="24"/>
          <w:u w:val="single"/>
        </w:rPr>
        <w:t xml:space="preserve"> 1000 </w:t>
      </w:r>
      <w:r>
        <w:rPr>
          <w:rFonts w:hint="eastAsia" w:hAnsi="宋体" w:cs="宋体"/>
          <w:sz w:val="24"/>
          <w:szCs w:val="24"/>
        </w:rPr>
        <w:t>元</w:t>
      </w:r>
    </w:p>
    <w:p>
      <w:pPr>
        <w:ind w:firstLine="240" w:firstLineChars="100"/>
        <w:rPr>
          <w:rFonts w:hAnsi="宋体" w:cs="宋体"/>
          <w:sz w:val="24"/>
          <w:szCs w:val="24"/>
        </w:rPr>
      </w:pPr>
      <w:r>
        <w:rPr>
          <w:rFonts w:hint="eastAsia" w:hAnsi="宋体" w:cs="宋体"/>
          <w:sz w:val="24"/>
          <w:szCs w:val="24"/>
        </w:rPr>
        <w:t xml:space="preserve">   3.  高架提升机不使用吊笼的责任承包人向发包人支付违约金</w:t>
      </w:r>
      <w:r>
        <w:rPr>
          <w:rFonts w:hint="eastAsia" w:hAnsi="宋体" w:cs="宋体"/>
          <w:sz w:val="24"/>
          <w:szCs w:val="24"/>
          <w:u w:val="single"/>
        </w:rPr>
        <w:t xml:space="preserve"> 1000 </w:t>
      </w:r>
      <w:r>
        <w:rPr>
          <w:rFonts w:hint="eastAsia" w:hAnsi="宋体" w:cs="宋体"/>
          <w:sz w:val="24"/>
          <w:szCs w:val="24"/>
        </w:rPr>
        <w:t>元</w:t>
      </w:r>
    </w:p>
    <w:p>
      <w:pPr>
        <w:ind w:firstLine="240" w:firstLineChars="100"/>
        <w:rPr>
          <w:rFonts w:hAnsi="宋体" w:cs="宋体"/>
          <w:sz w:val="24"/>
          <w:szCs w:val="24"/>
        </w:rPr>
      </w:pPr>
      <w:r>
        <w:rPr>
          <w:rFonts w:hint="eastAsia" w:hAnsi="宋体" w:cs="宋体"/>
          <w:sz w:val="24"/>
          <w:szCs w:val="24"/>
        </w:rPr>
        <w:t xml:space="preserve">   4.  违章乘坐吊篮上下的责任承包人向发包人支付违约金</w:t>
      </w:r>
      <w:r>
        <w:rPr>
          <w:rFonts w:hint="eastAsia" w:hAnsi="宋体" w:cs="宋体"/>
          <w:sz w:val="24"/>
          <w:szCs w:val="24"/>
          <w:u w:val="single"/>
        </w:rPr>
        <w:t xml:space="preserve"> 1000 </w:t>
      </w:r>
      <w:r>
        <w:rPr>
          <w:rFonts w:hint="eastAsia" w:hAnsi="宋体" w:cs="宋体"/>
          <w:sz w:val="24"/>
          <w:szCs w:val="24"/>
        </w:rPr>
        <w:t>元</w:t>
      </w:r>
    </w:p>
    <w:p>
      <w:pPr>
        <w:ind w:firstLine="240" w:firstLineChars="100"/>
        <w:rPr>
          <w:rFonts w:hAnsi="宋体" w:cs="宋体"/>
          <w:sz w:val="24"/>
          <w:szCs w:val="24"/>
        </w:rPr>
      </w:pPr>
      <w:r>
        <w:rPr>
          <w:rFonts w:hint="eastAsia" w:hAnsi="宋体" w:cs="宋体"/>
          <w:sz w:val="24"/>
          <w:szCs w:val="24"/>
        </w:rPr>
        <w:t xml:space="preserve">   5.  吊篮提升使用单根钢丝绳的责任承包人向发包人支付违约金</w:t>
      </w:r>
      <w:r>
        <w:rPr>
          <w:rFonts w:hint="eastAsia" w:hAnsi="宋体" w:cs="宋体"/>
          <w:sz w:val="24"/>
          <w:szCs w:val="24"/>
          <w:u w:val="single"/>
        </w:rPr>
        <w:t xml:space="preserve"> 2000 </w:t>
      </w:r>
      <w:r>
        <w:rPr>
          <w:rFonts w:hint="eastAsia" w:hAnsi="宋体" w:cs="宋体"/>
          <w:sz w:val="24"/>
          <w:szCs w:val="24"/>
        </w:rPr>
        <w:t>元</w:t>
      </w:r>
    </w:p>
    <w:p>
      <w:pPr>
        <w:ind w:firstLine="120" w:firstLineChars="50"/>
        <w:rPr>
          <w:rFonts w:hAnsi="宋体" w:cs="宋体"/>
          <w:sz w:val="24"/>
          <w:szCs w:val="24"/>
        </w:rPr>
      </w:pPr>
      <w:r>
        <w:rPr>
          <w:rFonts w:hint="eastAsia" w:hAnsi="宋体" w:cs="宋体"/>
          <w:sz w:val="24"/>
          <w:szCs w:val="24"/>
        </w:rPr>
        <w:t>七、安装验收</w:t>
      </w:r>
    </w:p>
    <w:p>
      <w:pPr>
        <w:ind w:firstLine="120" w:firstLineChars="50"/>
        <w:rPr>
          <w:rFonts w:hAnsi="宋体" w:cs="宋体"/>
          <w:sz w:val="24"/>
          <w:szCs w:val="24"/>
        </w:rPr>
      </w:pPr>
      <w:r>
        <w:rPr>
          <w:rFonts w:hint="eastAsia" w:hAnsi="宋体" w:cs="宋体"/>
          <w:sz w:val="24"/>
          <w:szCs w:val="24"/>
        </w:rPr>
        <w:t xml:space="preserve">   1  无验收手续和责任人签字的责任承包人向发包人支付违约金</w:t>
      </w:r>
      <w:r>
        <w:rPr>
          <w:rFonts w:hint="eastAsia" w:hAnsi="宋体" w:cs="宋体"/>
          <w:sz w:val="24"/>
          <w:szCs w:val="24"/>
          <w:u w:val="single"/>
        </w:rPr>
        <w:t xml:space="preserve"> 1500</w:t>
      </w:r>
      <w:r>
        <w:rPr>
          <w:rFonts w:hint="eastAsia" w:hAnsi="宋体" w:cs="宋体"/>
          <w:sz w:val="24"/>
          <w:szCs w:val="24"/>
        </w:rPr>
        <w:t>元</w:t>
      </w:r>
    </w:p>
    <w:p>
      <w:pPr>
        <w:ind w:firstLine="120" w:firstLineChars="50"/>
        <w:rPr>
          <w:rFonts w:hAnsi="宋体" w:cs="宋体"/>
          <w:sz w:val="24"/>
          <w:szCs w:val="24"/>
        </w:rPr>
      </w:pPr>
      <w:r>
        <w:rPr>
          <w:rFonts w:hint="eastAsia" w:hAnsi="宋体" w:cs="宋体"/>
          <w:sz w:val="24"/>
          <w:szCs w:val="24"/>
        </w:rPr>
        <w:t xml:space="preserve">   2.  验收单无量化验收内容的责任承包人向发包人支付违约金</w:t>
      </w:r>
      <w:r>
        <w:rPr>
          <w:rFonts w:hint="eastAsia" w:hAnsi="宋体" w:cs="宋体"/>
          <w:sz w:val="24"/>
          <w:szCs w:val="24"/>
          <w:u w:val="single"/>
        </w:rPr>
        <w:t xml:space="preserve"> 1000</w:t>
      </w:r>
      <w:r>
        <w:rPr>
          <w:rFonts w:hint="eastAsia" w:hAnsi="宋体" w:cs="宋体"/>
          <w:sz w:val="24"/>
          <w:szCs w:val="24"/>
        </w:rPr>
        <w:t>元</w:t>
      </w:r>
    </w:p>
    <w:p>
      <w:pPr>
        <w:ind w:firstLine="120" w:firstLineChars="50"/>
        <w:rPr>
          <w:rFonts w:hAnsi="宋体" w:cs="宋体"/>
          <w:sz w:val="24"/>
          <w:szCs w:val="24"/>
        </w:rPr>
      </w:pPr>
      <w:r>
        <w:rPr>
          <w:rFonts w:hint="eastAsia" w:hAnsi="宋体" w:cs="宋体"/>
          <w:sz w:val="24"/>
          <w:szCs w:val="24"/>
        </w:rPr>
        <w:t>八、架体</w:t>
      </w:r>
    </w:p>
    <w:p>
      <w:pPr>
        <w:ind w:firstLine="120" w:firstLineChars="50"/>
        <w:rPr>
          <w:rFonts w:hAnsi="宋体" w:cs="宋体"/>
          <w:sz w:val="24"/>
          <w:szCs w:val="24"/>
        </w:rPr>
      </w:pPr>
      <w:r>
        <w:rPr>
          <w:rFonts w:hint="eastAsia" w:hAnsi="宋体" w:cs="宋体"/>
          <w:sz w:val="24"/>
          <w:szCs w:val="24"/>
        </w:rPr>
        <w:t xml:space="preserve">   1.  架体安装拆除无施工方案的责任承包人向发包人支付违约金</w:t>
      </w:r>
      <w:r>
        <w:rPr>
          <w:rFonts w:hint="eastAsia" w:hAnsi="宋体" w:cs="宋体"/>
          <w:sz w:val="24"/>
          <w:szCs w:val="24"/>
          <w:u w:val="single"/>
        </w:rPr>
        <w:t xml:space="preserve"> 1500 </w:t>
      </w:r>
      <w:r>
        <w:rPr>
          <w:rFonts w:hint="eastAsia" w:hAnsi="宋体" w:cs="宋体"/>
          <w:sz w:val="24"/>
          <w:szCs w:val="24"/>
        </w:rPr>
        <w:t>元</w:t>
      </w:r>
    </w:p>
    <w:p>
      <w:pPr>
        <w:ind w:firstLine="120" w:firstLineChars="50"/>
        <w:rPr>
          <w:rFonts w:hAnsi="宋体" w:cs="宋体"/>
          <w:sz w:val="24"/>
          <w:szCs w:val="24"/>
        </w:rPr>
      </w:pPr>
      <w:r>
        <w:rPr>
          <w:rFonts w:hint="eastAsia" w:hAnsi="宋体" w:cs="宋体"/>
          <w:sz w:val="24"/>
          <w:szCs w:val="24"/>
        </w:rPr>
        <w:t xml:space="preserve">   2.  架体基础不符合要求的责任承包人向发包人支付违约金</w:t>
      </w:r>
      <w:r>
        <w:rPr>
          <w:rFonts w:hint="eastAsia" w:hAnsi="宋体" w:cs="宋体"/>
          <w:sz w:val="24"/>
          <w:szCs w:val="24"/>
          <w:u w:val="single"/>
        </w:rPr>
        <w:t xml:space="preserve"> 500-2000 </w:t>
      </w:r>
      <w:r>
        <w:rPr>
          <w:rFonts w:hint="eastAsia" w:hAnsi="宋体" w:cs="宋体"/>
          <w:sz w:val="24"/>
          <w:szCs w:val="24"/>
        </w:rPr>
        <w:t>元</w:t>
      </w:r>
    </w:p>
    <w:p>
      <w:pPr>
        <w:ind w:firstLine="120" w:firstLineChars="50"/>
        <w:rPr>
          <w:rFonts w:hAnsi="宋体" w:cs="宋体"/>
          <w:sz w:val="24"/>
          <w:szCs w:val="24"/>
        </w:rPr>
      </w:pPr>
      <w:r>
        <w:rPr>
          <w:rFonts w:hint="eastAsia" w:hAnsi="宋体" w:cs="宋体"/>
          <w:sz w:val="24"/>
          <w:szCs w:val="24"/>
        </w:rPr>
        <w:t xml:space="preserve">   3.  架体垂直偏差超过规定的责任承包人向发包人支付违约金</w:t>
      </w:r>
      <w:r>
        <w:rPr>
          <w:rFonts w:hint="eastAsia" w:hAnsi="宋体" w:cs="宋体"/>
          <w:sz w:val="24"/>
          <w:szCs w:val="24"/>
          <w:u w:val="single"/>
        </w:rPr>
        <w:t xml:space="preserve"> 1000 </w:t>
      </w:r>
      <w:r>
        <w:rPr>
          <w:rFonts w:hint="eastAsia" w:hAnsi="宋体" w:cs="宋体"/>
          <w:sz w:val="24"/>
          <w:szCs w:val="24"/>
        </w:rPr>
        <w:t>元</w:t>
      </w:r>
    </w:p>
    <w:p>
      <w:pPr>
        <w:ind w:firstLine="120" w:firstLineChars="50"/>
        <w:rPr>
          <w:rFonts w:hAnsi="宋体" w:cs="宋体"/>
          <w:sz w:val="24"/>
          <w:szCs w:val="24"/>
        </w:rPr>
      </w:pPr>
      <w:r>
        <w:rPr>
          <w:rFonts w:hint="eastAsia" w:hAnsi="宋体" w:cs="宋体"/>
          <w:sz w:val="24"/>
          <w:szCs w:val="24"/>
        </w:rPr>
        <w:t xml:space="preserve">   4.  架体与吊篮间隙超过规定的责任承包人向发包人支付违约金</w:t>
      </w:r>
      <w:r>
        <w:rPr>
          <w:rFonts w:hint="eastAsia" w:hAnsi="宋体" w:cs="宋体"/>
          <w:sz w:val="24"/>
          <w:szCs w:val="24"/>
          <w:u w:val="single"/>
        </w:rPr>
        <w:t xml:space="preserve"> 1000 </w:t>
      </w:r>
      <w:r>
        <w:rPr>
          <w:rFonts w:hint="eastAsia" w:hAnsi="宋体" w:cs="宋体"/>
          <w:sz w:val="24"/>
          <w:szCs w:val="24"/>
        </w:rPr>
        <w:t>元</w:t>
      </w:r>
    </w:p>
    <w:p>
      <w:pPr>
        <w:ind w:firstLine="120" w:firstLineChars="50"/>
        <w:rPr>
          <w:rFonts w:hAnsi="宋体" w:cs="宋体"/>
          <w:sz w:val="24"/>
          <w:szCs w:val="24"/>
        </w:rPr>
      </w:pPr>
      <w:r>
        <w:rPr>
          <w:rFonts w:hint="eastAsia" w:hAnsi="宋体" w:cs="宋体"/>
          <w:sz w:val="24"/>
          <w:szCs w:val="24"/>
        </w:rPr>
        <w:t xml:space="preserve">   5.  架体外侧无立网防护或防护不严的责任承包人向发包人支付违约金</w:t>
      </w:r>
      <w:r>
        <w:rPr>
          <w:rFonts w:hint="eastAsia" w:hAnsi="宋体" w:cs="宋体"/>
          <w:sz w:val="24"/>
          <w:szCs w:val="24"/>
          <w:u w:val="single"/>
        </w:rPr>
        <w:t xml:space="preserve"> 500～2000 </w:t>
      </w:r>
      <w:r>
        <w:rPr>
          <w:rFonts w:hint="eastAsia" w:hAnsi="宋体" w:cs="宋体"/>
          <w:sz w:val="24"/>
          <w:szCs w:val="24"/>
        </w:rPr>
        <w:t>元</w:t>
      </w:r>
    </w:p>
    <w:p>
      <w:pPr>
        <w:ind w:left="360" w:hanging="360" w:hangingChars="150"/>
        <w:rPr>
          <w:rFonts w:hAnsi="宋体" w:cs="宋体"/>
          <w:sz w:val="24"/>
          <w:szCs w:val="24"/>
        </w:rPr>
      </w:pPr>
      <w:r>
        <w:rPr>
          <w:rFonts w:hint="eastAsia" w:hAnsi="宋体" w:cs="宋体"/>
          <w:sz w:val="24"/>
          <w:szCs w:val="24"/>
        </w:rPr>
        <w:t xml:space="preserve">   6.  摇臂扒杆未经设计的或安装不符合要求或无保险的责任承包人向发包人支付违约金</w:t>
      </w:r>
      <w:r>
        <w:rPr>
          <w:rFonts w:hint="eastAsia" w:hAnsi="宋体" w:cs="宋体"/>
          <w:sz w:val="24"/>
          <w:szCs w:val="24"/>
          <w:u w:val="single"/>
        </w:rPr>
        <w:t xml:space="preserve"> 2000 </w:t>
      </w:r>
      <w:r>
        <w:rPr>
          <w:rFonts w:hint="eastAsia" w:hAnsi="宋体" w:cs="宋体"/>
          <w:sz w:val="24"/>
          <w:szCs w:val="24"/>
        </w:rPr>
        <w:t>元</w:t>
      </w:r>
    </w:p>
    <w:p>
      <w:pPr>
        <w:ind w:firstLine="120" w:firstLineChars="50"/>
        <w:rPr>
          <w:rFonts w:hAnsi="宋体" w:cs="宋体"/>
          <w:sz w:val="24"/>
          <w:szCs w:val="24"/>
        </w:rPr>
      </w:pPr>
      <w:r>
        <w:rPr>
          <w:rFonts w:hint="eastAsia" w:hAnsi="宋体" w:cs="宋体"/>
          <w:sz w:val="24"/>
          <w:szCs w:val="24"/>
        </w:rPr>
        <w:t xml:space="preserve">   7.  井字架开口处未加固的责任承包人向发包人支付违约金</w:t>
      </w:r>
      <w:r>
        <w:rPr>
          <w:rFonts w:hint="eastAsia" w:hAnsi="宋体" w:cs="宋体"/>
          <w:sz w:val="24"/>
          <w:szCs w:val="24"/>
          <w:u w:val="single"/>
        </w:rPr>
        <w:t xml:space="preserve"> 500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九、传动系统</w:t>
      </w:r>
    </w:p>
    <w:p>
      <w:pPr>
        <w:ind w:firstLine="120" w:firstLineChars="50"/>
        <w:rPr>
          <w:rFonts w:hAnsi="宋体" w:cs="宋体"/>
          <w:sz w:val="24"/>
          <w:szCs w:val="24"/>
        </w:rPr>
      </w:pPr>
      <w:r>
        <w:rPr>
          <w:rFonts w:hint="eastAsia" w:hAnsi="宋体" w:cs="宋体"/>
          <w:sz w:val="24"/>
          <w:szCs w:val="24"/>
        </w:rPr>
        <w:t xml:space="preserve">   1.  卷扬机地锚不牢固，责任承包人向发包人支付违约金</w:t>
      </w:r>
      <w:r>
        <w:rPr>
          <w:rFonts w:hint="eastAsia" w:hAnsi="宋体" w:cs="宋体"/>
          <w:sz w:val="24"/>
          <w:szCs w:val="24"/>
          <w:u w:val="single"/>
        </w:rPr>
        <w:t xml:space="preserve"> 500 </w:t>
      </w:r>
      <w:r>
        <w:rPr>
          <w:rFonts w:hint="eastAsia" w:hAnsi="宋体" w:cs="宋体"/>
          <w:sz w:val="24"/>
          <w:szCs w:val="24"/>
        </w:rPr>
        <w:t>元</w:t>
      </w:r>
    </w:p>
    <w:p>
      <w:pPr>
        <w:ind w:firstLine="120" w:firstLineChars="50"/>
        <w:rPr>
          <w:rFonts w:hAnsi="宋体" w:cs="宋体"/>
          <w:sz w:val="24"/>
          <w:szCs w:val="24"/>
        </w:rPr>
      </w:pPr>
      <w:r>
        <w:rPr>
          <w:rFonts w:hint="eastAsia" w:hAnsi="宋体" w:cs="宋体"/>
          <w:sz w:val="24"/>
          <w:szCs w:val="24"/>
        </w:rPr>
        <w:t xml:space="preserve">   2.  卷筒钢丝绳缠绕不整齐，责任承包人向发包人支付违约金</w:t>
      </w:r>
      <w:r>
        <w:rPr>
          <w:rFonts w:hint="eastAsia" w:hAnsi="宋体" w:cs="宋体"/>
          <w:sz w:val="24"/>
          <w:szCs w:val="24"/>
          <w:u w:val="single"/>
        </w:rPr>
        <w:t xml:space="preserve"> 500 </w:t>
      </w:r>
      <w:r>
        <w:rPr>
          <w:rFonts w:hint="eastAsia" w:hAnsi="宋体" w:cs="宋体"/>
          <w:sz w:val="24"/>
          <w:szCs w:val="24"/>
        </w:rPr>
        <w:t>元</w:t>
      </w:r>
    </w:p>
    <w:p>
      <w:pPr>
        <w:ind w:firstLine="120" w:firstLineChars="50"/>
        <w:rPr>
          <w:rFonts w:hAnsi="宋体" w:cs="宋体"/>
          <w:sz w:val="24"/>
          <w:szCs w:val="24"/>
        </w:rPr>
      </w:pPr>
      <w:r>
        <w:rPr>
          <w:rFonts w:hint="eastAsia" w:hAnsi="宋体" w:cs="宋体"/>
          <w:sz w:val="24"/>
          <w:szCs w:val="24"/>
        </w:rPr>
        <w:t xml:space="preserve">   3.  第一个导向滑轮距离小于15倍卷筒宽度的责任承包人向发包人支付违约金</w:t>
      </w:r>
      <w:r>
        <w:rPr>
          <w:rFonts w:hint="eastAsia" w:hAnsi="宋体" w:cs="宋体"/>
          <w:sz w:val="24"/>
          <w:szCs w:val="24"/>
          <w:u w:val="single"/>
        </w:rPr>
        <w:t xml:space="preserve"> 500</w:t>
      </w:r>
      <w:r>
        <w:rPr>
          <w:rFonts w:hint="eastAsia" w:hAnsi="宋体" w:cs="宋体"/>
          <w:sz w:val="24"/>
          <w:szCs w:val="24"/>
        </w:rPr>
        <w:t>元</w:t>
      </w:r>
    </w:p>
    <w:p>
      <w:pPr>
        <w:ind w:firstLine="120" w:firstLineChars="50"/>
        <w:rPr>
          <w:rFonts w:hAnsi="宋体" w:cs="宋体"/>
          <w:sz w:val="24"/>
          <w:szCs w:val="24"/>
        </w:rPr>
      </w:pPr>
      <w:r>
        <w:rPr>
          <w:rFonts w:hint="eastAsia" w:hAnsi="宋体" w:cs="宋体"/>
          <w:sz w:val="24"/>
          <w:szCs w:val="24"/>
        </w:rPr>
        <w:t xml:space="preserve">   4.  滑轮翼缘破损或架体柔性连接，责任承包人向发包人支付违约金</w:t>
      </w:r>
      <w:r>
        <w:rPr>
          <w:rFonts w:hint="eastAsia" w:hAnsi="宋体" w:cs="宋体"/>
          <w:sz w:val="24"/>
          <w:szCs w:val="24"/>
          <w:u w:val="single"/>
        </w:rPr>
        <w:t xml:space="preserve"> 1000 </w:t>
      </w:r>
      <w:r>
        <w:rPr>
          <w:rFonts w:hint="eastAsia" w:hAnsi="宋体" w:cs="宋体"/>
          <w:sz w:val="24"/>
          <w:szCs w:val="24"/>
        </w:rPr>
        <w:t>元</w:t>
      </w:r>
    </w:p>
    <w:p>
      <w:pPr>
        <w:ind w:firstLine="120" w:firstLineChars="50"/>
        <w:rPr>
          <w:rFonts w:hAnsi="宋体" w:cs="宋体"/>
          <w:sz w:val="24"/>
          <w:szCs w:val="24"/>
        </w:rPr>
      </w:pPr>
      <w:r>
        <w:rPr>
          <w:rFonts w:hint="eastAsia" w:hAnsi="宋体" w:cs="宋体"/>
          <w:sz w:val="24"/>
          <w:szCs w:val="24"/>
        </w:rPr>
        <w:t xml:space="preserve">   5.  卷筒上无防护钢丝绳滑脱保险装置，责任承包人向发包人支付违约金</w:t>
      </w:r>
      <w:r>
        <w:rPr>
          <w:rFonts w:hint="eastAsia" w:hAnsi="宋体" w:cs="宋体"/>
          <w:sz w:val="24"/>
          <w:szCs w:val="24"/>
          <w:u w:val="single"/>
        </w:rPr>
        <w:t xml:space="preserve"> 1000</w:t>
      </w:r>
      <w:r>
        <w:rPr>
          <w:rFonts w:hint="eastAsia" w:hAnsi="宋体" w:cs="宋体"/>
          <w:sz w:val="24"/>
          <w:szCs w:val="24"/>
        </w:rPr>
        <w:t xml:space="preserve">元 </w:t>
      </w:r>
    </w:p>
    <w:p>
      <w:pPr>
        <w:ind w:firstLine="120" w:firstLineChars="50"/>
        <w:rPr>
          <w:rFonts w:hAnsi="宋体" w:cs="宋体"/>
          <w:sz w:val="24"/>
          <w:szCs w:val="24"/>
        </w:rPr>
      </w:pPr>
      <w:r>
        <w:rPr>
          <w:rFonts w:hint="eastAsia" w:hAnsi="宋体" w:cs="宋体"/>
          <w:sz w:val="24"/>
          <w:szCs w:val="24"/>
        </w:rPr>
        <w:t xml:space="preserve">   6.  滑轮与钢丝绳不匹配的责任承包人向发包人支付违约金</w:t>
      </w:r>
      <w:r>
        <w:rPr>
          <w:rFonts w:hint="eastAsia" w:hAnsi="宋体" w:cs="宋体"/>
          <w:sz w:val="24"/>
          <w:szCs w:val="24"/>
          <w:u w:val="single"/>
        </w:rPr>
        <w:t xml:space="preserve"> 500</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十、 联络信号</w:t>
      </w:r>
    </w:p>
    <w:p>
      <w:pPr>
        <w:ind w:firstLine="120" w:firstLineChars="50"/>
        <w:rPr>
          <w:rFonts w:hAnsi="宋体" w:cs="宋体"/>
          <w:sz w:val="24"/>
          <w:szCs w:val="24"/>
        </w:rPr>
      </w:pPr>
      <w:r>
        <w:rPr>
          <w:rFonts w:hint="eastAsia" w:hAnsi="宋体" w:cs="宋体"/>
          <w:sz w:val="24"/>
          <w:szCs w:val="24"/>
        </w:rPr>
        <w:t xml:space="preserve">   1.  无联络信号的责任承包人向发包人支付违约金</w:t>
      </w:r>
      <w:r>
        <w:rPr>
          <w:rFonts w:hint="eastAsia" w:hAnsi="宋体" w:cs="宋体"/>
          <w:sz w:val="24"/>
          <w:szCs w:val="24"/>
          <w:u w:val="single"/>
        </w:rPr>
        <w:t xml:space="preserve"> 1000</w:t>
      </w:r>
      <w:r>
        <w:rPr>
          <w:rFonts w:hint="eastAsia" w:hAnsi="宋体" w:cs="宋体"/>
          <w:sz w:val="24"/>
          <w:szCs w:val="24"/>
        </w:rPr>
        <w:t>元</w:t>
      </w:r>
    </w:p>
    <w:p>
      <w:pPr>
        <w:ind w:firstLine="120" w:firstLineChars="50"/>
        <w:rPr>
          <w:rFonts w:hAnsi="宋体" w:cs="宋体"/>
          <w:sz w:val="24"/>
          <w:szCs w:val="24"/>
        </w:rPr>
      </w:pPr>
      <w:r>
        <w:rPr>
          <w:rFonts w:hint="eastAsia" w:hAnsi="宋体" w:cs="宋体"/>
          <w:sz w:val="24"/>
          <w:szCs w:val="24"/>
        </w:rPr>
        <w:t xml:space="preserve">   2.  信号方式不合理、不准确的责任承包人向发包人支付违约金</w:t>
      </w:r>
      <w:r>
        <w:rPr>
          <w:rFonts w:hint="eastAsia" w:hAnsi="宋体" w:cs="宋体"/>
          <w:sz w:val="24"/>
          <w:szCs w:val="24"/>
          <w:u w:val="single"/>
        </w:rPr>
        <w:t xml:space="preserve"> 200-1000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十一、 卷扬机操作棚</w:t>
      </w:r>
    </w:p>
    <w:p>
      <w:pPr>
        <w:ind w:left="282" w:leftChars="83" w:firstLine="240" w:firstLineChars="100"/>
        <w:rPr>
          <w:rFonts w:hAnsi="宋体" w:cs="宋体"/>
          <w:sz w:val="24"/>
          <w:szCs w:val="24"/>
        </w:rPr>
      </w:pPr>
      <w:r>
        <w:rPr>
          <w:rFonts w:hint="eastAsia" w:hAnsi="宋体" w:cs="宋体"/>
          <w:sz w:val="24"/>
          <w:szCs w:val="24"/>
        </w:rPr>
        <w:t>1、卷扬机无操作棚的责任承包人向发包人支付违约金</w:t>
      </w:r>
      <w:r>
        <w:rPr>
          <w:rFonts w:hint="eastAsia" w:hAnsi="宋体" w:cs="宋体"/>
          <w:sz w:val="24"/>
          <w:szCs w:val="24"/>
          <w:u w:val="single"/>
        </w:rPr>
        <w:t xml:space="preserve"> 1500 </w:t>
      </w:r>
      <w:r>
        <w:rPr>
          <w:rFonts w:hint="eastAsia" w:hAnsi="宋体" w:cs="宋体"/>
          <w:sz w:val="24"/>
          <w:szCs w:val="24"/>
        </w:rPr>
        <w:t>元</w:t>
      </w:r>
    </w:p>
    <w:p>
      <w:pPr>
        <w:ind w:left="282" w:leftChars="83" w:firstLine="240" w:firstLineChars="100"/>
        <w:rPr>
          <w:rFonts w:hAnsi="宋体" w:cs="宋体"/>
          <w:sz w:val="24"/>
          <w:szCs w:val="24"/>
        </w:rPr>
      </w:pPr>
      <w:r>
        <w:rPr>
          <w:rFonts w:hint="eastAsia" w:hAnsi="宋体" w:cs="宋体"/>
          <w:sz w:val="24"/>
          <w:szCs w:val="24"/>
        </w:rPr>
        <w:t>2、操作棚不符合要求的责任承包人向发包人支付违约金</w:t>
      </w:r>
      <w:r>
        <w:rPr>
          <w:rFonts w:hint="eastAsia" w:hAnsi="宋体" w:cs="宋体"/>
          <w:sz w:val="24"/>
          <w:szCs w:val="24"/>
          <w:u w:val="single"/>
        </w:rPr>
        <w:t xml:space="preserve"> 500-1000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十二、  避雷</w:t>
      </w:r>
    </w:p>
    <w:p>
      <w:pPr>
        <w:ind w:left="282" w:leftChars="83" w:firstLine="240" w:firstLineChars="100"/>
        <w:rPr>
          <w:rFonts w:hAnsi="宋体" w:cs="宋体"/>
          <w:sz w:val="24"/>
          <w:szCs w:val="24"/>
        </w:rPr>
      </w:pPr>
      <w:r>
        <w:rPr>
          <w:rFonts w:hint="eastAsia" w:hAnsi="宋体" w:cs="宋体"/>
          <w:sz w:val="24"/>
          <w:szCs w:val="24"/>
        </w:rPr>
        <w:t>1、防雷保护范围以外无避雷装置的责任承包人向发包人支付违约金</w:t>
      </w:r>
      <w:r>
        <w:rPr>
          <w:rFonts w:hint="eastAsia" w:hAnsi="宋体" w:cs="宋体"/>
          <w:sz w:val="24"/>
          <w:szCs w:val="24"/>
          <w:u w:val="single"/>
        </w:rPr>
        <w:t xml:space="preserve"> 1500 </w:t>
      </w:r>
      <w:r>
        <w:rPr>
          <w:rFonts w:hint="eastAsia" w:hAnsi="宋体" w:cs="宋体"/>
          <w:sz w:val="24"/>
          <w:szCs w:val="24"/>
        </w:rPr>
        <w:t>元</w:t>
      </w:r>
    </w:p>
    <w:p>
      <w:pPr>
        <w:ind w:left="282" w:leftChars="83" w:firstLine="240" w:firstLineChars="100"/>
        <w:rPr>
          <w:rFonts w:hAnsi="宋体" w:cs="宋体"/>
          <w:sz w:val="24"/>
          <w:szCs w:val="24"/>
        </w:rPr>
      </w:pPr>
      <w:r>
        <w:rPr>
          <w:rFonts w:hint="eastAsia" w:hAnsi="宋体" w:cs="宋体"/>
          <w:sz w:val="24"/>
          <w:szCs w:val="24"/>
        </w:rPr>
        <w:t>2、避雷装置不符合要求的责任承包人向发包人支付违约金</w:t>
      </w:r>
      <w:r>
        <w:rPr>
          <w:rFonts w:hint="eastAsia" w:hAnsi="宋体" w:cs="宋体"/>
          <w:sz w:val="24"/>
          <w:szCs w:val="24"/>
          <w:u w:val="single"/>
        </w:rPr>
        <w:t xml:space="preserve"> 500～1000</w:t>
      </w:r>
      <w:r>
        <w:rPr>
          <w:rFonts w:hint="eastAsia" w:hAnsi="宋体" w:cs="宋体"/>
          <w:sz w:val="24"/>
          <w:szCs w:val="24"/>
        </w:rPr>
        <w:t xml:space="preserve">元 </w:t>
      </w:r>
    </w:p>
    <w:p>
      <w:pPr>
        <w:ind w:firstLine="480"/>
        <w:rPr>
          <w:rFonts w:hAnsi="宋体" w:cs="宋体"/>
          <w:sz w:val="24"/>
          <w:szCs w:val="24"/>
        </w:rPr>
      </w:pPr>
      <w:r>
        <w:rPr>
          <w:rFonts w:hint="eastAsia" w:hAnsi="宋体" w:cs="宋体"/>
          <w:sz w:val="24"/>
          <w:szCs w:val="24"/>
        </w:rPr>
        <w:t>《十一》塔吊安全检查</w:t>
      </w:r>
    </w:p>
    <w:p>
      <w:pPr>
        <w:ind w:firstLine="480"/>
        <w:rPr>
          <w:rFonts w:hAnsi="宋体" w:cs="宋体"/>
          <w:sz w:val="24"/>
          <w:szCs w:val="24"/>
        </w:rPr>
      </w:pPr>
      <w:r>
        <w:rPr>
          <w:rFonts w:hint="eastAsia" w:hAnsi="宋体" w:cs="宋体"/>
          <w:sz w:val="24"/>
          <w:szCs w:val="24"/>
        </w:rPr>
        <w:t>一、力矩限制器</w:t>
      </w:r>
    </w:p>
    <w:p>
      <w:pPr>
        <w:ind w:firstLine="480"/>
        <w:rPr>
          <w:rFonts w:hAnsi="宋体" w:cs="宋体"/>
          <w:sz w:val="24"/>
          <w:szCs w:val="24"/>
        </w:rPr>
      </w:pPr>
      <w:r>
        <w:rPr>
          <w:rFonts w:hint="eastAsia" w:hAnsi="宋体" w:cs="宋体"/>
          <w:sz w:val="24"/>
          <w:szCs w:val="24"/>
        </w:rPr>
        <w:t>1、无力矩限制器，责任承包人向发包人支付违约金</w:t>
      </w:r>
      <w:r>
        <w:rPr>
          <w:rFonts w:hint="eastAsia" w:hAnsi="宋体" w:cs="宋体"/>
          <w:sz w:val="24"/>
          <w:szCs w:val="24"/>
          <w:u w:val="single"/>
        </w:rPr>
        <w:t xml:space="preserve"> 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2、力矩限制器不灵敏，责任承包人向发包人支付违约金</w:t>
      </w:r>
      <w:r>
        <w:rPr>
          <w:rFonts w:hint="eastAsia" w:hAnsi="宋体" w:cs="宋体"/>
          <w:sz w:val="24"/>
          <w:szCs w:val="24"/>
          <w:u w:val="single"/>
        </w:rPr>
        <w:t xml:space="preserve"> 1500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二、限位器</w:t>
      </w:r>
    </w:p>
    <w:p>
      <w:pPr>
        <w:ind w:firstLine="480"/>
        <w:rPr>
          <w:rFonts w:hAnsi="宋体" w:cs="宋体"/>
          <w:sz w:val="24"/>
          <w:szCs w:val="24"/>
        </w:rPr>
      </w:pPr>
      <w:r>
        <w:rPr>
          <w:rFonts w:hint="eastAsia" w:hAnsi="宋体" w:cs="宋体"/>
          <w:sz w:val="24"/>
          <w:szCs w:val="24"/>
        </w:rPr>
        <w:t>1、超高、变幅、行走变位的，责任承包人向发包人支付违约金</w:t>
      </w:r>
      <w:r>
        <w:rPr>
          <w:rFonts w:hint="eastAsia" w:hAnsi="宋体" w:cs="宋体"/>
          <w:sz w:val="24"/>
          <w:szCs w:val="24"/>
          <w:u w:val="single"/>
        </w:rPr>
        <w:t xml:space="preserve"> 1500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2、限位器不灵敏责任承包人向发包人支付违约金</w:t>
      </w:r>
      <w:r>
        <w:rPr>
          <w:rFonts w:hint="eastAsia" w:hAnsi="宋体" w:cs="宋体"/>
          <w:sz w:val="24"/>
          <w:szCs w:val="24"/>
          <w:u w:val="single"/>
        </w:rPr>
        <w:t xml:space="preserve"> 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三、保险装置</w:t>
      </w:r>
    </w:p>
    <w:p>
      <w:pPr>
        <w:ind w:firstLine="480"/>
        <w:rPr>
          <w:rFonts w:hAnsi="宋体" w:cs="宋体"/>
          <w:sz w:val="24"/>
          <w:szCs w:val="24"/>
        </w:rPr>
      </w:pPr>
      <w:r>
        <w:rPr>
          <w:rFonts w:hint="eastAsia" w:hAnsi="宋体" w:cs="宋体"/>
          <w:sz w:val="24"/>
          <w:szCs w:val="24"/>
        </w:rPr>
        <w:t>1、吊钩无保险装置的，责任承包人向发包人支付违约金</w:t>
      </w:r>
      <w:r>
        <w:rPr>
          <w:rFonts w:hint="eastAsia" w:hAnsi="宋体" w:cs="宋体"/>
          <w:sz w:val="24"/>
          <w:szCs w:val="24"/>
          <w:u w:val="single"/>
        </w:rPr>
        <w:t xml:space="preserve"> 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2、卷扬机卷筒无保险装置的责任承包人向发包人支付违约金</w:t>
      </w:r>
      <w:r>
        <w:rPr>
          <w:rFonts w:hint="eastAsia" w:hAnsi="宋体" w:cs="宋体"/>
          <w:sz w:val="24"/>
          <w:szCs w:val="24"/>
          <w:u w:val="single"/>
        </w:rPr>
        <w:t xml:space="preserve"> 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3、上人爬梯无护圈或护圈不符合要求，责任承包人向发包人支付违约金</w:t>
      </w:r>
      <w:r>
        <w:rPr>
          <w:rFonts w:hint="eastAsia" w:hAnsi="宋体" w:cs="宋体"/>
          <w:sz w:val="24"/>
          <w:szCs w:val="24"/>
          <w:u w:val="single"/>
        </w:rPr>
        <w:t xml:space="preserve"> 2500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四、附墙装置与夹轨钳</w:t>
      </w:r>
    </w:p>
    <w:p>
      <w:pPr>
        <w:ind w:firstLine="120" w:firstLineChars="50"/>
        <w:rPr>
          <w:rFonts w:hAnsi="宋体" w:cs="宋体"/>
          <w:sz w:val="24"/>
          <w:szCs w:val="24"/>
        </w:rPr>
      </w:pPr>
      <w:r>
        <w:rPr>
          <w:rFonts w:hint="eastAsia" w:hAnsi="宋体" w:cs="宋体"/>
          <w:sz w:val="24"/>
          <w:szCs w:val="24"/>
        </w:rPr>
        <w:t>1、塔吊高度超过规定不安装附墙装置的，责任承包人向发包人支付违约金</w:t>
      </w:r>
      <w:r>
        <w:rPr>
          <w:rFonts w:hint="eastAsia" w:hAnsi="宋体" w:cs="宋体"/>
          <w:sz w:val="24"/>
          <w:szCs w:val="24"/>
          <w:u w:val="single"/>
        </w:rPr>
        <w:t xml:space="preserve"> 2500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2、附墙装置安装不符合说明书要求的，责任承包人向发包人支付违约金</w:t>
      </w:r>
      <w:r>
        <w:rPr>
          <w:rFonts w:hint="eastAsia" w:hAnsi="宋体" w:cs="宋体"/>
          <w:sz w:val="24"/>
          <w:szCs w:val="24"/>
          <w:u w:val="single"/>
        </w:rPr>
        <w:t xml:space="preserve"> 1000-2500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3、无夹轨钳，责任承包人向发包人支付违约金</w:t>
      </w:r>
      <w:r>
        <w:rPr>
          <w:rFonts w:hint="eastAsia" w:hAnsi="宋体" w:cs="宋体"/>
          <w:sz w:val="24"/>
          <w:szCs w:val="24"/>
          <w:u w:val="single"/>
        </w:rPr>
        <w:t xml:space="preserve"> 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4、有夹轨钳不用的，责任承包人向发包人支付违约金</w:t>
      </w:r>
      <w:r>
        <w:rPr>
          <w:rFonts w:hint="eastAsia" w:hAnsi="宋体" w:cs="宋体"/>
          <w:sz w:val="24"/>
          <w:szCs w:val="24"/>
          <w:u w:val="single"/>
        </w:rPr>
        <w:t xml:space="preserve"> 1500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五、安装与拆御</w:t>
      </w:r>
    </w:p>
    <w:p>
      <w:pPr>
        <w:ind w:firstLine="480"/>
        <w:rPr>
          <w:rFonts w:hAnsi="宋体" w:cs="宋体"/>
          <w:sz w:val="24"/>
          <w:szCs w:val="24"/>
        </w:rPr>
      </w:pPr>
      <w:r>
        <w:rPr>
          <w:rFonts w:hint="eastAsia" w:hAnsi="宋体" w:cs="宋体"/>
          <w:sz w:val="24"/>
          <w:szCs w:val="24"/>
        </w:rPr>
        <w:t>1、未制定安装与拆御方案的，责任承包人向发包人支付违约金</w:t>
      </w:r>
      <w:r>
        <w:rPr>
          <w:rFonts w:hint="eastAsia" w:hAnsi="宋体" w:cs="宋体"/>
          <w:sz w:val="24"/>
          <w:szCs w:val="24"/>
          <w:u w:val="single"/>
        </w:rPr>
        <w:t xml:space="preserve"> 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2、作业队伍没有取得资格证的，责任承包人向发包人支付违约金</w:t>
      </w:r>
      <w:r>
        <w:rPr>
          <w:rFonts w:hint="eastAsia" w:hAnsi="宋体" w:cs="宋体"/>
          <w:sz w:val="24"/>
          <w:szCs w:val="24"/>
          <w:u w:val="single"/>
        </w:rPr>
        <w:t xml:space="preserve">  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六、塔吊指挥</w:t>
      </w:r>
    </w:p>
    <w:p>
      <w:pPr>
        <w:ind w:firstLine="480"/>
        <w:rPr>
          <w:rFonts w:hAnsi="宋体" w:cs="宋体"/>
          <w:sz w:val="24"/>
          <w:szCs w:val="24"/>
        </w:rPr>
      </w:pPr>
      <w:r>
        <w:rPr>
          <w:rFonts w:hint="eastAsia" w:hAnsi="宋体" w:cs="宋体"/>
          <w:sz w:val="24"/>
          <w:szCs w:val="24"/>
        </w:rPr>
        <w:t>1、司机无证上岗，责任承包人向发包人支付违约金</w:t>
      </w:r>
      <w:r>
        <w:rPr>
          <w:rFonts w:hint="eastAsia" w:hAnsi="宋体" w:cs="宋体"/>
          <w:sz w:val="24"/>
          <w:szCs w:val="24"/>
          <w:u w:val="single"/>
        </w:rPr>
        <w:t xml:space="preserve"> 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2、指挥无证上岗责任承包人向发包人支付违约金</w:t>
      </w:r>
      <w:r>
        <w:rPr>
          <w:rFonts w:hint="eastAsia" w:hAnsi="宋体" w:cs="宋体"/>
          <w:sz w:val="24"/>
          <w:szCs w:val="24"/>
          <w:u w:val="single"/>
        </w:rPr>
        <w:t xml:space="preserve"> 1500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3、高塔指挥不使用旗语或对讲机，责任承包人向发包人支付违约金</w:t>
      </w:r>
      <w:r>
        <w:rPr>
          <w:rFonts w:hint="eastAsia" w:hAnsi="宋体" w:cs="宋体"/>
          <w:sz w:val="24"/>
          <w:szCs w:val="24"/>
          <w:u w:val="single"/>
        </w:rPr>
        <w:t xml:space="preserve"> 1000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七、路基与轨道</w:t>
      </w:r>
    </w:p>
    <w:p>
      <w:pPr>
        <w:ind w:firstLine="480"/>
        <w:rPr>
          <w:rFonts w:hAnsi="宋体" w:cs="宋体"/>
          <w:sz w:val="24"/>
          <w:szCs w:val="24"/>
        </w:rPr>
      </w:pPr>
      <w:r>
        <w:rPr>
          <w:rFonts w:hint="eastAsia" w:hAnsi="宋体" w:cs="宋体"/>
          <w:sz w:val="24"/>
          <w:szCs w:val="24"/>
        </w:rPr>
        <w:t>1、路基不坚实、不平整、无排水措施责任承包人向发包人支付违约金</w:t>
      </w:r>
      <w:r>
        <w:rPr>
          <w:rFonts w:hint="eastAsia" w:hAnsi="宋体" w:cs="宋体"/>
          <w:sz w:val="24"/>
          <w:szCs w:val="24"/>
          <w:u w:val="single"/>
        </w:rPr>
        <w:t xml:space="preserve"> 1500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2、枕木铺设不符合要求，责任承包人向发包人支付违约金</w:t>
      </w:r>
      <w:r>
        <w:rPr>
          <w:rFonts w:hint="eastAsia" w:hAnsi="宋体" w:cs="宋体"/>
          <w:sz w:val="24"/>
          <w:szCs w:val="24"/>
          <w:u w:val="single"/>
        </w:rPr>
        <w:t xml:space="preserve"> 1500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3、道钉与接头螺栓数量不足，责任承包人向发包人支付违约金</w:t>
      </w:r>
      <w:r>
        <w:rPr>
          <w:rFonts w:hint="eastAsia" w:hAnsi="宋体" w:cs="宋体"/>
          <w:sz w:val="24"/>
          <w:szCs w:val="24"/>
          <w:u w:val="single"/>
        </w:rPr>
        <w:t xml:space="preserve"> 1500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4、轨距偏差超过规定，责任承包人向发包人支付违约金</w:t>
      </w:r>
      <w:r>
        <w:rPr>
          <w:rFonts w:hint="eastAsia" w:hAnsi="宋体" w:cs="宋体"/>
          <w:sz w:val="24"/>
          <w:szCs w:val="24"/>
          <w:u w:val="single"/>
        </w:rPr>
        <w:t xml:space="preserve"> 1000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5、轨道无极限位置阻挡器，责任承包人向发包人支付违约金</w:t>
      </w:r>
      <w:r>
        <w:rPr>
          <w:rFonts w:hint="eastAsia" w:hAnsi="宋体" w:cs="宋体"/>
          <w:sz w:val="24"/>
          <w:szCs w:val="24"/>
          <w:u w:val="single"/>
        </w:rPr>
        <w:t xml:space="preserve"> 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6、高塔基础不符合设计要求，责任承包人向发包人支付违约金</w:t>
      </w:r>
      <w:r>
        <w:rPr>
          <w:rFonts w:hint="eastAsia" w:hAnsi="宋体" w:cs="宋体"/>
          <w:sz w:val="24"/>
          <w:szCs w:val="24"/>
          <w:u w:val="single"/>
        </w:rPr>
        <w:t xml:space="preserve"> 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八、电气安全</w:t>
      </w:r>
    </w:p>
    <w:p>
      <w:pPr>
        <w:ind w:firstLine="480"/>
        <w:rPr>
          <w:rFonts w:hAnsi="宋体" w:cs="宋体"/>
          <w:sz w:val="24"/>
          <w:szCs w:val="24"/>
        </w:rPr>
      </w:pPr>
      <w:r>
        <w:rPr>
          <w:rFonts w:hint="eastAsia" w:hAnsi="宋体" w:cs="宋体"/>
          <w:sz w:val="24"/>
          <w:szCs w:val="24"/>
        </w:rPr>
        <w:t>1、行走塔吊无卷线器或失灵，责任承包人向发包人支付违约金</w:t>
      </w:r>
      <w:r>
        <w:rPr>
          <w:rFonts w:hint="eastAsia" w:hAnsi="宋体" w:cs="宋体"/>
          <w:sz w:val="24"/>
          <w:szCs w:val="24"/>
          <w:u w:val="single"/>
        </w:rPr>
        <w:t xml:space="preserve"> 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2、塔吊与架空线路小于安全距离又无防护措施</w:t>
      </w:r>
    </w:p>
    <w:p>
      <w:pPr>
        <w:ind w:firstLine="480"/>
        <w:rPr>
          <w:rFonts w:hAnsi="宋体" w:cs="宋体"/>
          <w:sz w:val="24"/>
          <w:szCs w:val="24"/>
        </w:rPr>
      </w:pPr>
      <w:r>
        <w:rPr>
          <w:rFonts w:hint="eastAsia" w:hAnsi="宋体" w:cs="宋体"/>
          <w:sz w:val="24"/>
          <w:szCs w:val="24"/>
        </w:rPr>
        <w:t>责任承包人向发包人支付违约金</w:t>
      </w:r>
      <w:r>
        <w:rPr>
          <w:rFonts w:hint="eastAsia" w:hAnsi="宋体" w:cs="宋体"/>
          <w:sz w:val="24"/>
          <w:szCs w:val="24"/>
          <w:u w:val="single"/>
        </w:rPr>
        <w:t xml:space="preserve"> 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3、防护措施不符合要求，责任承包人向发包人支付违约金</w:t>
      </w:r>
      <w:r>
        <w:rPr>
          <w:rFonts w:hint="eastAsia" w:hAnsi="宋体" w:cs="宋体"/>
          <w:sz w:val="24"/>
          <w:szCs w:val="24"/>
          <w:u w:val="single"/>
        </w:rPr>
        <w:t xml:space="preserve"> 1000-2000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4、道轨无接地、接零，责任承包人向发包人支付违约金</w:t>
      </w:r>
      <w:r>
        <w:rPr>
          <w:rFonts w:hint="eastAsia" w:hAnsi="宋体" w:cs="宋体"/>
          <w:sz w:val="24"/>
          <w:szCs w:val="24"/>
          <w:u w:val="single"/>
        </w:rPr>
        <w:t xml:space="preserve"> 1500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5、接地、接零不符合要求，责任承包人向发包人支付违约金</w:t>
      </w:r>
      <w:r>
        <w:rPr>
          <w:rFonts w:hint="eastAsia" w:hAnsi="宋体" w:cs="宋体"/>
          <w:sz w:val="24"/>
          <w:szCs w:val="24"/>
          <w:u w:val="single"/>
        </w:rPr>
        <w:t xml:space="preserve"> 500~1000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九、多塔作业</w:t>
      </w:r>
    </w:p>
    <w:p>
      <w:pPr>
        <w:ind w:firstLine="480"/>
        <w:rPr>
          <w:rFonts w:hAnsi="宋体" w:cs="宋体"/>
          <w:sz w:val="24"/>
          <w:szCs w:val="24"/>
        </w:rPr>
      </w:pPr>
      <w:r>
        <w:rPr>
          <w:rFonts w:hint="eastAsia" w:hAnsi="宋体" w:cs="宋体"/>
          <w:sz w:val="24"/>
          <w:szCs w:val="24"/>
        </w:rPr>
        <w:t>1、两台以上塔吊作业，无防碰撞措施，责任承包人向发包人支付违约金</w:t>
      </w:r>
      <w:r>
        <w:rPr>
          <w:rFonts w:hint="eastAsia" w:hAnsi="宋体" w:cs="宋体"/>
          <w:sz w:val="24"/>
          <w:szCs w:val="24"/>
          <w:u w:val="single"/>
        </w:rPr>
        <w:t xml:space="preserve"> 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2、措施不可靠，责任承包人向发包人支付违约金</w:t>
      </w:r>
      <w:r>
        <w:rPr>
          <w:rFonts w:hint="eastAsia" w:hAnsi="宋体" w:cs="宋体"/>
          <w:sz w:val="24"/>
          <w:szCs w:val="24"/>
          <w:u w:val="single"/>
        </w:rPr>
        <w:t xml:space="preserve"> 1000-2500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十、安装验收</w:t>
      </w:r>
    </w:p>
    <w:p>
      <w:pPr>
        <w:ind w:firstLine="480"/>
        <w:rPr>
          <w:rFonts w:hAnsi="宋体" w:cs="宋体"/>
          <w:sz w:val="24"/>
          <w:szCs w:val="24"/>
        </w:rPr>
      </w:pPr>
      <w:r>
        <w:rPr>
          <w:rFonts w:hint="eastAsia" w:hAnsi="宋体" w:cs="宋体"/>
          <w:sz w:val="24"/>
          <w:szCs w:val="24"/>
        </w:rPr>
        <w:t>1、安装完毕无验收资料或责任人签字，责任承包人向发包人支付违约金</w:t>
      </w:r>
      <w:r>
        <w:rPr>
          <w:rFonts w:hint="eastAsia" w:hAnsi="宋体" w:cs="宋体"/>
          <w:sz w:val="24"/>
          <w:szCs w:val="24"/>
          <w:u w:val="single"/>
        </w:rPr>
        <w:t xml:space="preserve"> 2000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2、验收单上无量化验收内容，责任承包人向发包人支付违约金</w:t>
      </w:r>
      <w:r>
        <w:rPr>
          <w:rFonts w:hint="eastAsia" w:hAnsi="宋体" w:cs="宋体"/>
          <w:sz w:val="24"/>
          <w:szCs w:val="24"/>
          <w:u w:val="single"/>
        </w:rPr>
        <w:t xml:space="preserve"> 1000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《十二》起重吊装安全检查</w:t>
      </w:r>
    </w:p>
    <w:p>
      <w:pPr>
        <w:ind w:firstLine="480"/>
        <w:rPr>
          <w:rFonts w:hAnsi="宋体" w:cs="宋体"/>
          <w:sz w:val="24"/>
          <w:szCs w:val="24"/>
        </w:rPr>
      </w:pPr>
      <w:r>
        <w:rPr>
          <w:rFonts w:hint="eastAsia" w:hAnsi="宋体" w:cs="宋体"/>
          <w:sz w:val="24"/>
          <w:szCs w:val="24"/>
        </w:rPr>
        <w:t>一、施工方案</w:t>
      </w:r>
    </w:p>
    <w:p>
      <w:pPr>
        <w:ind w:firstLine="480"/>
        <w:rPr>
          <w:rFonts w:hAnsi="宋体" w:cs="宋体"/>
          <w:sz w:val="24"/>
          <w:szCs w:val="24"/>
        </w:rPr>
      </w:pPr>
      <w:r>
        <w:rPr>
          <w:rFonts w:hint="eastAsia" w:hAnsi="宋体" w:cs="宋体"/>
          <w:sz w:val="24"/>
          <w:szCs w:val="24"/>
        </w:rPr>
        <w:t>1、起重吊装作业无方案，责任承包人向发包人支付违约金</w:t>
      </w:r>
      <w:r>
        <w:rPr>
          <w:rFonts w:hint="eastAsia" w:hAnsi="宋体" w:cs="宋体"/>
          <w:sz w:val="24"/>
          <w:szCs w:val="24"/>
          <w:u w:val="single"/>
        </w:rPr>
        <w:t xml:space="preserve"> 2000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2、作业方案未经上级审批或方案针对性不强，</w:t>
      </w:r>
    </w:p>
    <w:p>
      <w:pPr>
        <w:ind w:firstLine="480"/>
        <w:rPr>
          <w:rFonts w:hAnsi="宋体" w:cs="宋体"/>
          <w:sz w:val="24"/>
          <w:szCs w:val="24"/>
        </w:rPr>
      </w:pPr>
      <w:r>
        <w:rPr>
          <w:rFonts w:hint="eastAsia" w:hAnsi="宋体" w:cs="宋体"/>
          <w:sz w:val="24"/>
          <w:szCs w:val="24"/>
        </w:rPr>
        <w:t>责任承包人向发包人支付违约金</w:t>
      </w:r>
      <w:r>
        <w:rPr>
          <w:rFonts w:hint="eastAsia" w:hAnsi="宋体" w:cs="宋体"/>
          <w:sz w:val="24"/>
          <w:szCs w:val="24"/>
          <w:u w:val="single"/>
        </w:rPr>
        <w:t xml:space="preserve"> 1500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二、起重机械</w:t>
      </w:r>
    </w:p>
    <w:p>
      <w:pPr>
        <w:ind w:firstLine="480"/>
        <w:rPr>
          <w:rFonts w:hAnsi="宋体" w:cs="宋体"/>
          <w:sz w:val="24"/>
          <w:szCs w:val="24"/>
        </w:rPr>
      </w:pPr>
      <w:r>
        <w:rPr>
          <w:rFonts w:hint="eastAsia" w:hAnsi="宋体" w:cs="宋体"/>
          <w:sz w:val="24"/>
          <w:szCs w:val="24"/>
        </w:rPr>
        <w:t>1、起重机无超高和力矩限制器，责任承包人向发包人支付违约金</w:t>
      </w:r>
      <w:r>
        <w:rPr>
          <w:rFonts w:hint="eastAsia" w:hAnsi="宋体" w:cs="宋体"/>
          <w:sz w:val="24"/>
          <w:szCs w:val="24"/>
          <w:u w:val="single"/>
        </w:rPr>
        <w:t xml:space="preserve"> 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2、吊钩无保险装置，责任承包人向发包人支付违约金</w:t>
      </w:r>
      <w:r>
        <w:rPr>
          <w:rFonts w:hint="eastAsia" w:hAnsi="宋体" w:cs="宋体"/>
          <w:sz w:val="24"/>
          <w:szCs w:val="24"/>
          <w:u w:val="single"/>
        </w:rPr>
        <w:t xml:space="preserve"> 2500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3、起重机未取得准用证，责任承包人向发包人支付违约金</w:t>
      </w:r>
      <w:r>
        <w:rPr>
          <w:rFonts w:hint="eastAsia" w:hAnsi="宋体" w:cs="宋体"/>
          <w:sz w:val="24"/>
          <w:szCs w:val="24"/>
          <w:u w:val="single"/>
        </w:rPr>
        <w:t xml:space="preserve"> 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4、起重机安装后未经验收，责任承包人向发包人支付违约金</w:t>
      </w:r>
      <w:r>
        <w:rPr>
          <w:rFonts w:hint="eastAsia" w:hAnsi="宋体" w:cs="宋体"/>
          <w:sz w:val="24"/>
          <w:szCs w:val="24"/>
          <w:u w:val="single"/>
        </w:rPr>
        <w:t xml:space="preserve"> 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5、起重扒杆无设计计算书或未经批准，责任承包人向发包人支付违约金</w:t>
      </w:r>
      <w:r>
        <w:rPr>
          <w:rFonts w:hint="eastAsia" w:hAnsi="宋体" w:cs="宋体"/>
          <w:sz w:val="24"/>
          <w:szCs w:val="24"/>
          <w:u w:val="single"/>
        </w:rPr>
        <w:t xml:space="preserve"> 2500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6、扒杆组装不符合要求，责任承包人向发包人支付违约金</w:t>
      </w:r>
      <w:r>
        <w:rPr>
          <w:rFonts w:hint="eastAsia" w:hAnsi="宋体" w:cs="宋体"/>
          <w:sz w:val="24"/>
          <w:szCs w:val="24"/>
          <w:u w:val="single"/>
        </w:rPr>
        <w:t xml:space="preserve"> 1000-2000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7、扒杆使用前未经试吊，责任承包人向发包人支付违约金</w:t>
      </w:r>
      <w:r>
        <w:rPr>
          <w:rFonts w:hint="eastAsia" w:hAnsi="宋体" w:cs="宋体"/>
          <w:sz w:val="24"/>
          <w:szCs w:val="24"/>
          <w:u w:val="single"/>
        </w:rPr>
        <w:t xml:space="preserve"> 1500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三、钢丝绳与地锚</w:t>
      </w:r>
    </w:p>
    <w:p>
      <w:pPr>
        <w:ind w:firstLine="480"/>
        <w:rPr>
          <w:rFonts w:hAnsi="宋体" w:cs="宋体"/>
          <w:sz w:val="24"/>
          <w:szCs w:val="24"/>
        </w:rPr>
      </w:pPr>
      <w:r>
        <w:rPr>
          <w:rFonts w:hint="eastAsia" w:hAnsi="宋体" w:cs="宋体"/>
          <w:sz w:val="24"/>
          <w:szCs w:val="24"/>
        </w:rPr>
        <w:t>1、起重钢丝绳磨损、断丝超标，责任承包人向发包人支付违约金</w:t>
      </w:r>
      <w:r>
        <w:rPr>
          <w:rFonts w:hint="eastAsia" w:hAnsi="宋体" w:cs="宋体"/>
          <w:sz w:val="24"/>
          <w:szCs w:val="24"/>
          <w:u w:val="single"/>
        </w:rPr>
        <w:t xml:space="preserve"> 1500~2500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2、滑轮不符合规定，责任承包人向发包人支付违约金</w:t>
      </w:r>
      <w:r>
        <w:rPr>
          <w:rFonts w:hint="eastAsia" w:hAnsi="宋体" w:cs="宋体"/>
          <w:sz w:val="24"/>
          <w:szCs w:val="24"/>
          <w:u w:val="single"/>
        </w:rPr>
        <w:t xml:space="preserve"> 1500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3、缆风绳安全系数小于3.5倍，责任承包人向发包人支付违约金</w:t>
      </w:r>
      <w:r>
        <w:rPr>
          <w:rFonts w:hint="eastAsia" w:hAnsi="宋体" w:cs="宋体"/>
          <w:sz w:val="24"/>
          <w:szCs w:val="24"/>
          <w:u w:val="single"/>
        </w:rPr>
        <w:t xml:space="preserve"> 2000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4、地锚埋设不符合要求，责任承包人向发包人支付违约金</w:t>
      </w:r>
      <w:r>
        <w:rPr>
          <w:rFonts w:hint="eastAsia" w:hAnsi="宋体" w:cs="宋体"/>
          <w:sz w:val="24"/>
          <w:szCs w:val="24"/>
          <w:u w:val="single"/>
        </w:rPr>
        <w:t xml:space="preserve"> 1500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四、吊点</w:t>
      </w:r>
    </w:p>
    <w:p>
      <w:pPr>
        <w:ind w:firstLine="480"/>
        <w:rPr>
          <w:rFonts w:hAnsi="宋体" w:cs="宋体"/>
          <w:sz w:val="24"/>
          <w:szCs w:val="24"/>
        </w:rPr>
      </w:pPr>
      <w:r>
        <w:rPr>
          <w:rFonts w:hint="eastAsia" w:hAnsi="宋体" w:cs="宋体"/>
          <w:sz w:val="24"/>
          <w:szCs w:val="24"/>
        </w:rPr>
        <w:t>1、不符合设计规定位置，责任承包人向发包人支付违约金</w:t>
      </w:r>
      <w:r>
        <w:rPr>
          <w:rFonts w:hint="eastAsia" w:hAnsi="宋体" w:cs="宋体"/>
          <w:sz w:val="24"/>
          <w:szCs w:val="24"/>
          <w:u w:val="single"/>
        </w:rPr>
        <w:t>1500-2500</w:t>
      </w:r>
      <w:r>
        <w:rPr>
          <w:rFonts w:hint="eastAsia" w:hAnsi="宋体" w:cs="宋体"/>
          <w:sz w:val="24"/>
          <w:szCs w:val="24"/>
        </w:rPr>
        <w:t xml:space="preserve"> 元</w:t>
      </w:r>
    </w:p>
    <w:p>
      <w:pPr>
        <w:ind w:firstLine="120" w:firstLineChars="50"/>
        <w:rPr>
          <w:rFonts w:hAnsi="宋体" w:cs="宋体"/>
          <w:sz w:val="24"/>
          <w:szCs w:val="24"/>
        </w:rPr>
      </w:pPr>
      <w:r>
        <w:rPr>
          <w:rFonts w:hint="eastAsia" w:hAnsi="宋体" w:cs="宋体"/>
          <w:sz w:val="24"/>
          <w:szCs w:val="24"/>
        </w:rPr>
        <w:t>2、索具使用不合理、绳径倍数不够，责任承包人向发包人支付违约金</w:t>
      </w:r>
      <w:r>
        <w:rPr>
          <w:rFonts w:hint="eastAsia" w:hAnsi="宋体" w:cs="宋体"/>
          <w:sz w:val="24"/>
          <w:szCs w:val="24"/>
          <w:u w:val="single"/>
        </w:rPr>
        <w:t>1500-2500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五、司机指挥</w:t>
      </w:r>
    </w:p>
    <w:p>
      <w:pPr>
        <w:ind w:firstLine="480"/>
        <w:rPr>
          <w:rFonts w:hAnsi="宋体" w:cs="宋体"/>
          <w:sz w:val="24"/>
          <w:szCs w:val="24"/>
        </w:rPr>
      </w:pPr>
      <w:r>
        <w:rPr>
          <w:rFonts w:hint="eastAsia" w:hAnsi="宋体" w:cs="宋体"/>
          <w:sz w:val="24"/>
          <w:szCs w:val="24"/>
        </w:rPr>
        <w:t>1、司机无证上岗，责任承包人向发包人支付违约金</w:t>
      </w:r>
      <w:r>
        <w:rPr>
          <w:rFonts w:hint="eastAsia" w:hAnsi="宋体" w:cs="宋体"/>
          <w:sz w:val="24"/>
          <w:szCs w:val="24"/>
          <w:u w:val="single"/>
        </w:rPr>
        <w:t xml:space="preserve"> 2500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2、非本机型司机操作，责任承包人向发包人支付违约金</w:t>
      </w:r>
      <w:r>
        <w:rPr>
          <w:rFonts w:hint="eastAsia" w:hAnsi="宋体" w:cs="宋体"/>
          <w:sz w:val="24"/>
          <w:szCs w:val="24"/>
          <w:u w:val="single"/>
        </w:rPr>
        <w:t xml:space="preserve"> 2500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3、指挥无证上岗，责任承包人向发包人支付违约金</w:t>
      </w:r>
      <w:r>
        <w:rPr>
          <w:rFonts w:hint="eastAsia" w:hAnsi="宋体" w:cs="宋体"/>
          <w:sz w:val="24"/>
          <w:szCs w:val="24"/>
          <w:u w:val="single"/>
        </w:rPr>
        <w:t xml:space="preserve"> 2000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4、高处作业无信号传递，责任承包人向发包人支付违约金</w:t>
      </w:r>
      <w:r>
        <w:rPr>
          <w:rFonts w:hint="eastAsia" w:hAnsi="宋体" w:cs="宋体"/>
          <w:sz w:val="24"/>
          <w:szCs w:val="24"/>
          <w:u w:val="single"/>
        </w:rPr>
        <w:t xml:space="preserve"> 1500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六、地耐力</w:t>
      </w:r>
    </w:p>
    <w:p>
      <w:pPr>
        <w:ind w:firstLine="480"/>
        <w:rPr>
          <w:rFonts w:hAnsi="宋体" w:cs="宋体"/>
          <w:sz w:val="24"/>
          <w:szCs w:val="24"/>
        </w:rPr>
      </w:pPr>
      <w:r>
        <w:rPr>
          <w:rFonts w:hint="eastAsia" w:hAnsi="宋体" w:cs="宋体"/>
          <w:sz w:val="24"/>
          <w:szCs w:val="24"/>
        </w:rPr>
        <w:t>1、起重机作业路面地耐力不符合设计要求，</w:t>
      </w:r>
    </w:p>
    <w:p>
      <w:pPr>
        <w:ind w:firstLine="480"/>
        <w:rPr>
          <w:rFonts w:hAnsi="宋体" w:cs="宋体"/>
          <w:sz w:val="24"/>
          <w:szCs w:val="24"/>
        </w:rPr>
      </w:pPr>
      <w:r>
        <w:rPr>
          <w:rFonts w:hint="eastAsia" w:hAnsi="宋体" w:cs="宋体"/>
          <w:sz w:val="24"/>
          <w:szCs w:val="24"/>
        </w:rPr>
        <w:t>责任承包人向发包人支付违约金</w:t>
      </w:r>
      <w:r>
        <w:rPr>
          <w:rFonts w:hint="eastAsia" w:hAnsi="宋体" w:cs="宋体"/>
          <w:sz w:val="24"/>
          <w:szCs w:val="24"/>
          <w:u w:val="single"/>
        </w:rPr>
        <w:t xml:space="preserve"> 1000~2000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2、地面铺垫措施达不到要求，责任承包人向发包人支付违约金</w:t>
      </w:r>
      <w:r>
        <w:rPr>
          <w:rFonts w:hint="eastAsia" w:hAnsi="宋体" w:cs="宋体"/>
          <w:sz w:val="24"/>
          <w:szCs w:val="24"/>
          <w:u w:val="single"/>
        </w:rPr>
        <w:t xml:space="preserve"> 500~2000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七、起重作业</w:t>
      </w:r>
    </w:p>
    <w:p>
      <w:pPr>
        <w:ind w:firstLine="480"/>
        <w:rPr>
          <w:rFonts w:hAnsi="宋体" w:cs="宋体"/>
          <w:sz w:val="24"/>
          <w:szCs w:val="24"/>
        </w:rPr>
      </w:pPr>
      <w:r>
        <w:rPr>
          <w:rFonts w:hint="eastAsia" w:hAnsi="宋体" w:cs="宋体"/>
          <w:sz w:val="24"/>
          <w:szCs w:val="24"/>
        </w:rPr>
        <w:t>1、被吊物体重量不明就吊装，责任承包人向发包人支付违约金</w:t>
      </w:r>
      <w:r>
        <w:rPr>
          <w:rFonts w:hint="eastAsia" w:hAnsi="宋体" w:cs="宋体"/>
          <w:sz w:val="24"/>
          <w:szCs w:val="24"/>
          <w:u w:val="single"/>
        </w:rPr>
        <w:t xml:space="preserve"> 500~1500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2、有超载作业情况，责任承包人向发包人支付违约金</w:t>
      </w:r>
      <w:r>
        <w:rPr>
          <w:rFonts w:hint="eastAsia" w:hAnsi="宋体" w:cs="宋体"/>
          <w:sz w:val="24"/>
          <w:szCs w:val="24"/>
          <w:u w:val="single"/>
        </w:rPr>
        <w:t xml:space="preserve"> 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3、每次作业前未经试吊检验的，责任承包人向发包人支付违约金</w:t>
      </w:r>
      <w:r>
        <w:rPr>
          <w:rFonts w:hint="eastAsia" w:hAnsi="宋体" w:cs="宋体"/>
          <w:sz w:val="24"/>
          <w:szCs w:val="24"/>
          <w:u w:val="single"/>
        </w:rPr>
        <w:t xml:space="preserve"> 1000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八、高处作业</w:t>
      </w:r>
    </w:p>
    <w:p>
      <w:pPr>
        <w:ind w:firstLine="480"/>
        <w:rPr>
          <w:rFonts w:hAnsi="宋体" w:cs="宋体"/>
          <w:sz w:val="24"/>
          <w:szCs w:val="24"/>
        </w:rPr>
      </w:pPr>
      <w:r>
        <w:rPr>
          <w:rFonts w:hint="eastAsia" w:hAnsi="宋体" w:cs="宋体"/>
          <w:sz w:val="24"/>
          <w:szCs w:val="24"/>
        </w:rPr>
        <w:t>1、结构吊装未设置防坠落措施，责任承包人向发包人支付违约金</w:t>
      </w:r>
      <w:r>
        <w:rPr>
          <w:rFonts w:hint="eastAsia" w:hAnsi="宋体" w:cs="宋体"/>
          <w:sz w:val="24"/>
          <w:szCs w:val="24"/>
          <w:u w:val="single"/>
        </w:rPr>
        <w:t xml:space="preserve"> 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2、作业人员不系安全带或安全带无牢靠悬挂的，每人次责任承包人向发包人支付违约金</w:t>
      </w:r>
      <w:r>
        <w:rPr>
          <w:rFonts w:hint="eastAsia" w:hAnsi="宋体" w:cs="宋体"/>
          <w:sz w:val="24"/>
          <w:szCs w:val="24"/>
          <w:u w:val="single"/>
        </w:rPr>
        <w:t xml:space="preserve"> 100</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3、人员上下无专用爬梯、斜道的，责任承包人向发包人支付违约金</w:t>
      </w:r>
      <w:r>
        <w:rPr>
          <w:rFonts w:hint="eastAsia" w:hAnsi="宋体" w:cs="宋体"/>
          <w:sz w:val="24"/>
          <w:szCs w:val="24"/>
          <w:u w:val="single"/>
        </w:rPr>
        <w:t xml:space="preserve"> 1000</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九、作业平台</w:t>
      </w:r>
    </w:p>
    <w:p>
      <w:pPr>
        <w:ind w:firstLine="480"/>
        <w:rPr>
          <w:rFonts w:hAnsi="宋体" w:cs="宋体"/>
          <w:sz w:val="24"/>
          <w:szCs w:val="24"/>
        </w:rPr>
      </w:pPr>
      <w:r>
        <w:rPr>
          <w:rFonts w:hint="eastAsia" w:hAnsi="宋体" w:cs="宋体"/>
          <w:sz w:val="24"/>
          <w:szCs w:val="24"/>
        </w:rPr>
        <w:t>1、起重吊装人员作业无可靠立足点，责任承包人向发包人支付违约金</w:t>
      </w:r>
      <w:r>
        <w:rPr>
          <w:rFonts w:hint="eastAsia" w:hAnsi="宋体" w:cs="宋体"/>
          <w:sz w:val="24"/>
          <w:szCs w:val="24"/>
          <w:u w:val="single"/>
        </w:rPr>
        <w:t xml:space="preserve"> 1000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2、作业平台脚手板不满铺，责任承包人向发包人支付违约金</w:t>
      </w:r>
      <w:r>
        <w:rPr>
          <w:rFonts w:hint="eastAsia" w:hAnsi="宋体" w:cs="宋体"/>
          <w:sz w:val="24"/>
          <w:szCs w:val="24"/>
          <w:u w:val="single"/>
        </w:rPr>
        <w:t xml:space="preserve"> 1500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十、构件堆放</w:t>
      </w:r>
    </w:p>
    <w:p>
      <w:pPr>
        <w:ind w:firstLine="480"/>
        <w:rPr>
          <w:rFonts w:hAnsi="宋体" w:cs="宋体"/>
          <w:sz w:val="24"/>
          <w:szCs w:val="24"/>
        </w:rPr>
      </w:pPr>
      <w:r>
        <w:rPr>
          <w:rFonts w:hint="eastAsia" w:hAnsi="宋体" w:cs="宋体"/>
          <w:sz w:val="24"/>
          <w:szCs w:val="24"/>
        </w:rPr>
        <w:t>1、楼板堆放超过1.6米高度，责任承包人向发包人支付违约金</w:t>
      </w:r>
      <w:r>
        <w:rPr>
          <w:rFonts w:hint="eastAsia" w:hAnsi="宋体" w:cs="宋体"/>
          <w:sz w:val="24"/>
          <w:szCs w:val="24"/>
          <w:u w:val="single"/>
        </w:rPr>
        <w:t xml:space="preserve"> 1000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2、其他物件堆放高度不符合规定，责任承包人向发包人支付违约金</w:t>
      </w:r>
      <w:r>
        <w:rPr>
          <w:rFonts w:hint="eastAsia" w:hAnsi="宋体" w:cs="宋体"/>
          <w:sz w:val="24"/>
          <w:szCs w:val="24"/>
          <w:u w:val="single"/>
        </w:rPr>
        <w:t xml:space="preserve"> 1000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3、大型构件堆放无稳定措施，责任承包人向发包人支付违约金</w:t>
      </w:r>
      <w:r>
        <w:rPr>
          <w:rFonts w:hint="eastAsia" w:hAnsi="宋体" w:cs="宋体"/>
          <w:sz w:val="24"/>
          <w:szCs w:val="24"/>
          <w:u w:val="single"/>
        </w:rPr>
        <w:t xml:space="preserve"> 1000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十一、警戒</w:t>
      </w:r>
    </w:p>
    <w:p>
      <w:pPr>
        <w:ind w:firstLine="480"/>
        <w:rPr>
          <w:rFonts w:hAnsi="宋体" w:cs="宋体"/>
          <w:sz w:val="24"/>
          <w:szCs w:val="24"/>
        </w:rPr>
      </w:pPr>
      <w:r>
        <w:rPr>
          <w:rFonts w:hint="eastAsia" w:hAnsi="宋体" w:cs="宋体"/>
          <w:sz w:val="24"/>
          <w:szCs w:val="24"/>
        </w:rPr>
        <w:t>1、起重吊装作业无警戒标志，责任承包人向发包人支付违约金</w:t>
      </w:r>
      <w:r>
        <w:rPr>
          <w:rFonts w:hint="eastAsia" w:hAnsi="宋体" w:cs="宋体"/>
          <w:sz w:val="24"/>
          <w:szCs w:val="24"/>
          <w:u w:val="single"/>
        </w:rPr>
        <w:t xml:space="preserve"> 1000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2、未设专人警戒，责任承包人向发包人支付违约金</w:t>
      </w:r>
      <w:r>
        <w:rPr>
          <w:rFonts w:hint="eastAsia" w:hAnsi="宋体" w:cs="宋体"/>
          <w:sz w:val="24"/>
          <w:szCs w:val="24"/>
          <w:u w:val="single"/>
        </w:rPr>
        <w:t xml:space="preserve"> 1000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十二、操作工</w:t>
      </w:r>
    </w:p>
    <w:p>
      <w:pPr>
        <w:ind w:firstLine="480"/>
        <w:rPr>
          <w:rFonts w:hAnsi="宋体" w:cs="宋体"/>
          <w:sz w:val="24"/>
          <w:szCs w:val="24"/>
        </w:rPr>
      </w:pPr>
      <w:r>
        <w:rPr>
          <w:rFonts w:hint="eastAsia" w:hAnsi="宋体" w:cs="宋体"/>
          <w:sz w:val="24"/>
          <w:szCs w:val="24"/>
        </w:rPr>
        <w:t>1、起重工、电焊工无安全操作证上岗的，每人次责任承包人向发包人支付违约金</w:t>
      </w:r>
      <w:r>
        <w:rPr>
          <w:rFonts w:hint="eastAsia" w:hAnsi="宋体" w:cs="宋体"/>
          <w:sz w:val="24"/>
          <w:szCs w:val="24"/>
          <w:u w:val="single"/>
        </w:rPr>
        <w:t xml:space="preserve"> 1000</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《十三》施工机具检查</w:t>
      </w:r>
    </w:p>
    <w:p>
      <w:pPr>
        <w:ind w:firstLine="480"/>
        <w:rPr>
          <w:rFonts w:hAnsi="宋体" w:cs="宋体"/>
          <w:sz w:val="24"/>
          <w:szCs w:val="24"/>
        </w:rPr>
      </w:pPr>
      <w:r>
        <w:rPr>
          <w:rFonts w:hint="eastAsia" w:hAnsi="宋体" w:cs="宋体"/>
          <w:sz w:val="24"/>
          <w:szCs w:val="24"/>
        </w:rPr>
        <w:t>一、平刨</w:t>
      </w:r>
    </w:p>
    <w:p>
      <w:pPr>
        <w:ind w:firstLine="480"/>
        <w:rPr>
          <w:rFonts w:hAnsi="宋体" w:cs="宋体"/>
          <w:sz w:val="24"/>
          <w:szCs w:val="24"/>
        </w:rPr>
      </w:pPr>
      <w:r>
        <w:rPr>
          <w:rFonts w:hint="eastAsia" w:hAnsi="宋体" w:cs="宋体"/>
          <w:sz w:val="24"/>
          <w:szCs w:val="24"/>
        </w:rPr>
        <w:t>1、平刨安装后无验收合格手续，责任承包人向发包人支付违约金</w:t>
      </w:r>
      <w:r>
        <w:rPr>
          <w:rFonts w:hint="eastAsia" w:hAnsi="宋体" w:cs="宋体"/>
          <w:sz w:val="24"/>
          <w:szCs w:val="24"/>
          <w:u w:val="single"/>
        </w:rPr>
        <w:t xml:space="preserve"> 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2、无护手安全装置，责任承包人向发包人支付违约金</w:t>
      </w:r>
      <w:r>
        <w:rPr>
          <w:rFonts w:hint="eastAsia" w:hAnsi="宋体" w:cs="宋体"/>
          <w:sz w:val="24"/>
          <w:szCs w:val="24"/>
          <w:u w:val="single"/>
        </w:rPr>
        <w:t xml:space="preserve"> 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3、未做保护接零、无漏电保护器的，责任承包人向发包人支付违约金</w:t>
      </w:r>
      <w:r>
        <w:rPr>
          <w:rFonts w:hint="eastAsia" w:hAnsi="宋体" w:cs="宋体"/>
          <w:sz w:val="24"/>
          <w:szCs w:val="24"/>
          <w:u w:val="single"/>
        </w:rPr>
        <w:t xml:space="preserve"> 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4、无人操作时未切断电源，责任承包人向发包人支付违约金</w:t>
      </w:r>
      <w:r>
        <w:rPr>
          <w:rFonts w:hint="eastAsia" w:hAnsi="宋体" w:cs="宋体"/>
          <w:sz w:val="24"/>
          <w:szCs w:val="24"/>
          <w:u w:val="single"/>
        </w:rPr>
        <w:t xml:space="preserve"> 1500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5、使用平刨和圆盘锯合用一台电机的多功能木工机具的，平刨和圆盘锯两项，责任承包人向发包人支付违约金</w:t>
      </w:r>
      <w:r>
        <w:rPr>
          <w:rFonts w:hint="eastAsia" w:hAnsi="宋体" w:cs="宋体"/>
          <w:sz w:val="24"/>
          <w:szCs w:val="24"/>
          <w:u w:val="single"/>
        </w:rPr>
        <w:t xml:space="preserve"> 10000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二、圆盘电锯</w:t>
      </w:r>
    </w:p>
    <w:p>
      <w:pPr>
        <w:ind w:firstLine="480"/>
        <w:rPr>
          <w:rFonts w:hAnsi="宋体" w:cs="宋体"/>
          <w:sz w:val="24"/>
          <w:szCs w:val="24"/>
        </w:rPr>
      </w:pPr>
      <w:r>
        <w:rPr>
          <w:rFonts w:hint="eastAsia" w:hAnsi="宋体" w:cs="宋体"/>
          <w:sz w:val="24"/>
          <w:szCs w:val="24"/>
        </w:rPr>
        <w:t>1、电锯安装后无验收合格手续，责任承包人向发包人支付违约金</w:t>
      </w:r>
      <w:r>
        <w:rPr>
          <w:rFonts w:hint="eastAsia" w:hAnsi="宋体" w:cs="宋体"/>
          <w:sz w:val="24"/>
          <w:szCs w:val="24"/>
          <w:u w:val="single"/>
        </w:rPr>
        <w:t xml:space="preserve"> 2500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2、无锯盘护罩、分料器、防护挡板安全装置和传动部位无防护，每缺一项，责任承包人向发包人支付违约金</w:t>
      </w:r>
      <w:r>
        <w:rPr>
          <w:rFonts w:hint="eastAsia" w:hAnsi="宋体" w:cs="宋体"/>
          <w:sz w:val="24"/>
          <w:szCs w:val="24"/>
          <w:u w:val="single"/>
        </w:rPr>
        <w:t xml:space="preserve"> 1000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3、未做保护接零、无漏电保护器，责任承包人向发包人支付违约金</w:t>
      </w:r>
      <w:r>
        <w:rPr>
          <w:rFonts w:hint="eastAsia" w:hAnsi="宋体" w:cs="宋体"/>
          <w:sz w:val="24"/>
          <w:szCs w:val="24"/>
          <w:u w:val="single"/>
        </w:rPr>
        <w:t xml:space="preserve"> 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4、无人操作时未切断电源，责任承包人向发包人支付违约金</w:t>
      </w:r>
      <w:r>
        <w:rPr>
          <w:rFonts w:hint="eastAsia" w:hAnsi="宋体" w:cs="宋体"/>
          <w:sz w:val="24"/>
          <w:szCs w:val="24"/>
          <w:u w:val="single"/>
        </w:rPr>
        <w:t xml:space="preserve"> 1000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三、手持电动工具</w:t>
      </w:r>
    </w:p>
    <w:p>
      <w:pPr>
        <w:ind w:firstLine="480"/>
        <w:rPr>
          <w:rFonts w:hAnsi="宋体" w:cs="宋体"/>
          <w:sz w:val="24"/>
          <w:szCs w:val="24"/>
        </w:rPr>
      </w:pPr>
      <w:r>
        <w:rPr>
          <w:rFonts w:hint="eastAsia" w:hAnsi="宋体" w:cs="宋体"/>
          <w:sz w:val="24"/>
          <w:szCs w:val="24"/>
        </w:rPr>
        <w:t>1、I类手持电动工具无保护接零，责任承包人向发包人支付违约金</w:t>
      </w:r>
      <w:r>
        <w:rPr>
          <w:rFonts w:hint="eastAsia" w:hAnsi="宋体" w:cs="宋体"/>
          <w:sz w:val="24"/>
          <w:szCs w:val="24"/>
          <w:u w:val="single"/>
        </w:rPr>
        <w:t xml:space="preserve"> 1000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2、I类手持电动工具不按规定穿戴绝缘用品的，</w:t>
      </w:r>
    </w:p>
    <w:p>
      <w:pPr>
        <w:ind w:firstLine="480"/>
        <w:rPr>
          <w:rFonts w:hAnsi="宋体" w:cs="宋体"/>
          <w:sz w:val="24"/>
          <w:szCs w:val="24"/>
        </w:rPr>
      </w:pPr>
      <w:r>
        <w:rPr>
          <w:rFonts w:hint="eastAsia" w:hAnsi="宋体" w:cs="宋体"/>
          <w:sz w:val="24"/>
          <w:szCs w:val="24"/>
        </w:rPr>
        <w:t>责任承包人向发包人支付违约金</w:t>
      </w:r>
      <w:r>
        <w:rPr>
          <w:rFonts w:hint="eastAsia" w:hAnsi="宋体" w:cs="宋体"/>
          <w:sz w:val="24"/>
          <w:szCs w:val="24"/>
          <w:u w:val="single"/>
        </w:rPr>
        <w:t xml:space="preserve"> 1000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3、使用手持电动工具随意接长电源线或更换插头的，责任承包人向发包人支付违约金</w:t>
      </w:r>
      <w:r>
        <w:rPr>
          <w:rFonts w:hint="eastAsia" w:hAnsi="宋体" w:cs="宋体"/>
          <w:sz w:val="24"/>
          <w:szCs w:val="24"/>
          <w:u w:val="single"/>
        </w:rPr>
        <w:t xml:space="preserve"> 1000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四、钢筋机械</w:t>
      </w:r>
    </w:p>
    <w:p>
      <w:pPr>
        <w:ind w:firstLine="480"/>
        <w:rPr>
          <w:rFonts w:hAnsi="宋体" w:cs="宋体"/>
          <w:sz w:val="24"/>
          <w:szCs w:val="24"/>
        </w:rPr>
      </w:pPr>
      <w:r>
        <w:rPr>
          <w:rFonts w:hint="eastAsia" w:hAnsi="宋体" w:cs="宋体"/>
          <w:sz w:val="24"/>
          <w:szCs w:val="24"/>
        </w:rPr>
        <w:t>1、机械安装后无验收合格手续，责任承包人向发包人支付违约金</w:t>
      </w:r>
      <w:r>
        <w:rPr>
          <w:rFonts w:hint="eastAsia" w:hAnsi="宋体" w:cs="宋体"/>
          <w:sz w:val="24"/>
          <w:szCs w:val="24"/>
          <w:u w:val="single"/>
        </w:rPr>
        <w:t xml:space="preserve"> 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2、未做保护接零、无漏电保护器，责任承包人向发包人支付违约金</w:t>
      </w:r>
      <w:r>
        <w:rPr>
          <w:rFonts w:hint="eastAsia" w:hAnsi="宋体" w:cs="宋体"/>
          <w:sz w:val="24"/>
          <w:szCs w:val="24"/>
          <w:u w:val="single"/>
        </w:rPr>
        <w:t xml:space="preserve"> 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3、钢筋冷拉作业区及对焊作业区无防护措施，</w:t>
      </w:r>
    </w:p>
    <w:p>
      <w:pPr>
        <w:ind w:firstLine="480"/>
        <w:rPr>
          <w:rFonts w:hAnsi="宋体" w:cs="宋体"/>
          <w:sz w:val="24"/>
          <w:szCs w:val="24"/>
        </w:rPr>
      </w:pPr>
      <w:r>
        <w:rPr>
          <w:rFonts w:hint="eastAsia" w:hAnsi="宋体" w:cs="宋体"/>
          <w:sz w:val="24"/>
          <w:szCs w:val="24"/>
        </w:rPr>
        <w:t>责任承包人向发包人支付违约金</w:t>
      </w:r>
      <w:r>
        <w:rPr>
          <w:rFonts w:hint="eastAsia" w:hAnsi="宋体" w:cs="宋体"/>
          <w:sz w:val="24"/>
          <w:szCs w:val="24"/>
          <w:u w:val="single"/>
        </w:rPr>
        <w:t xml:space="preserve"> 1000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4、传动部位不防护的，责任承包人向发包人支付违约金</w:t>
      </w:r>
      <w:r>
        <w:rPr>
          <w:rFonts w:hint="eastAsia" w:hAnsi="宋体" w:cs="宋体"/>
          <w:sz w:val="24"/>
          <w:szCs w:val="24"/>
          <w:u w:val="single"/>
        </w:rPr>
        <w:t xml:space="preserve"> 1000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五、电焊机</w:t>
      </w:r>
    </w:p>
    <w:p>
      <w:pPr>
        <w:ind w:firstLine="480"/>
        <w:rPr>
          <w:rFonts w:hAnsi="宋体" w:cs="宋体"/>
          <w:sz w:val="24"/>
          <w:szCs w:val="24"/>
        </w:rPr>
      </w:pPr>
      <w:r>
        <w:rPr>
          <w:rFonts w:hint="eastAsia" w:hAnsi="宋体" w:cs="宋体"/>
          <w:sz w:val="24"/>
          <w:szCs w:val="24"/>
        </w:rPr>
        <w:t>1、电焊机安装后无验收合格手续，责任承包人向发包人支付违约金</w:t>
      </w:r>
      <w:r>
        <w:rPr>
          <w:rFonts w:hint="eastAsia" w:hAnsi="宋体" w:cs="宋体"/>
          <w:sz w:val="24"/>
          <w:szCs w:val="24"/>
          <w:u w:val="single"/>
        </w:rPr>
        <w:t xml:space="preserve"> 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2、未做保护接零、无漏电保护器，责任承包人向发包人支付违约金</w:t>
      </w:r>
      <w:r>
        <w:rPr>
          <w:rFonts w:hint="eastAsia" w:hAnsi="宋体" w:cs="宋体"/>
          <w:sz w:val="24"/>
          <w:szCs w:val="24"/>
          <w:u w:val="single"/>
        </w:rPr>
        <w:t xml:space="preserve"> 2500 </w:t>
      </w:r>
      <w:r>
        <w:rPr>
          <w:rFonts w:hint="eastAsia" w:hAnsi="宋体" w:cs="宋体"/>
          <w:sz w:val="24"/>
          <w:szCs w:val="24"/>
        </w:rPr>
        <w:t xml:space="preserve"> 元</w:t>
      </w:r>
    </w:p>
    <w:p>
      <w:pPr>
        <w:ind w:firstLine="120" w:firstLineChars="50"/>
        <w:rPr>
          <w:rFonts w:hAnsi="宋体" w:cs="宋体"/>
          <w:sz w:val="24"/>
          <w:szCs w:val="24"/>
        </w:rPr>
      </w:pPr>
      <w:r>
        <w:rPr>
          <w:rFonts w:hint="eastAsia" w:hAnsi="宋体" w:cs="宋体"/>
          <w:sz w:val="24"/>
          <w:szCs w:val="24"/>
        </w:rPr>
        <w:t>3、无二次空载降压保护器或防触电装置，责任承包人向发包人支付违约金</w:t>
      </w:r>
      <w:r>
        <w:rPr>
          <w:rFonts w:hint="eastAsia" w:hAnsi="宋体" w:cs="宋体"/>
          <w:sz w:val="24"/>
          <w:szCs w:val="24"/>
          <w:u w:val="single"/>
        </w:rPr>
        <w:t xml:space="preserve"> 2500</w:t>
      </w:r>
      <w:r>
        <w:rPr>
          <w:rFonts w:hint="eastAsia" w:hAnsi="宋体" w:cs="宋体"/>
          <w:sz w:val="24"/>
          <w:szCs w:val="24"/>
        </w:rPr>
        <w:t xml:space="preserve"> 元</w:t>
      </w:r>
    </w:p>
    <w:p>
      <w:pPr>
        <w:ind w:firstLine="120" w:firstLineChars="50"/>
        <w:rPr>
          <w:rFonts w:hAnsi="宋体" w:cs="宋体"/>
          <w:sz w:val="24"/>
          <w:szCs w:val="24"/>
        </w:rPr>
      </w:pPr>
      <w:r>
        <w:rPr>
          <w:rFonts w:hint="eastAsia" w:hAnsi="宋体" w:cs="宋体"/>
          <w:sz w:val="24"/>
          <w:szCs w:val="24"/>
        </w:rPr>
        <w:t>4、一次线长度超过规定或不穿管保护的，责任承包人向发包人支付违约金</w:t>
      </w:r>
      <w:r>
        <w:rPr>
          <w:rFonts w:hint="eastAsia" w:hAnsi="宋体" w:cs="宋体"/>
          <w:sz w:val="24"/>
          <w:szCs w:val="24"/>
          <w:u w:val="single"/>
        </w:rPr>
        <w:t xml:space="preserve"> 1500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5、焊接线接头超过三处或绝缘老化，责任承包人向发包人支付违约金</w:t>
      </w:r>
      <w:r>
        <w:rPr>
          <w:rFonts w:hint="eastAsia" w:hAnsi="宋体" w:cs="宋体"/>
          <w:sz w:val="24"/>
          <w:szCs w:val="24"/>
          <w:u w:val="single"/>
        </w:rPr>
        <w:t xml:space="preserve"> 1500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6、电源不使用自动开关的，责任承包人向发包人支付违约金</w:t>
      </w:r>
      <w:r>
        <w:rPr>
          <w:rFonts w:hint="eastAsia" w:hAnsi="宋体" w:cs="宋体"/>
          <w:sz w:val="24"/>
          <w:szCs w:val="24"/>
          <w:u w:val="single"/>
        </w:rPr>
        <w:t xml:space="preserve"> 1000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7、电焊机无防雨罩的，责任承包人向发包人支付违约金</w:t>
      </w:r>
      <w:r>
        <w:rPr>
          <w:rFonts w:hint="eastAsia" w:hAnsi="宋体" w:cs="宋体"/>
          <w:sz w:val="24"/>
          <w:szCs w:val="24"/>
          <w:u w:val="single"/>
        </w:rPr>
        <w:t xml:space="preserve"> 1000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六、搅拌机</w:t>
      </w:r>
    </w:p>
    <w:p>
      <w:pPr>
        <w:ind w:firstLine="480"/>
        <w:rPr>
          <w:rFonts w:hAnsi="宋体" w:cs="宋体"/>
          <w:sz w:val="24"/>
          <w:szCs w:val="24"/>
        </w:rPr>
      </w:pPr>
      <w:r>
        <w:rPr>
          <w:rFonts w:hint="eastAsia" w:hAnsi="宋体" w:cs="宋体"/>
          <w:sz w:val="24"/>
          <w:szCs w:val="24"/>
        </w:rPr>
        <w:t>1、搅拌机安装后无验收合格手续责任承包人向发包人支付违约金</w:t>
      </w:r>
      <w:r>
        <w:rPr>
          <w:rFonts w:hint="eastAsia" w:hAnsi="宋体" w:cs="宋体"/>
          <w:sz w:val="24"/>
          <w:szCs w:val="24"/>
          <w:u w:val="single"/>
        </w:rPr>
        <w:t xml:space="preserve"> 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2、未做保护接零、无漏电保护器，责任承包人向发包人支付违约金</w:t>
      </w:r>
      <w:r>
        <w:rPr>
          <w:rFonts w:hint="eastAsia" w:hAnsi="宋体" w:cs="宋体"/>
          <w:sz w:val="24"/>
          <w:szCs w:val="24"/>
          <w:u w:val="single"/>
        </w:rPr>
        <w:t xml:space="preserve"> 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3、离合器、制动器、钢丝绳达不到要求的，每项</w:t>
      </w:r>
    </w:p>
    <w:p>
      <w:pPr>
        <w:ind w:firstLine="480"/>
        <w:rPr>
          <w:rFonts w:hAnsi="宋体" w:cs="宋体"/>
          <w:sz w:val="24"/>
          <w:szCs w:val="24"/>
        </w:rPr>
      </w:pPr>
      <w:r>
        <w:rPr>
          <w:rFonts w:hint="eastAsia" w:hAnsi="宋体" w:cs="宋体"/>
          <w:sz w:val="24"/>
          <w:szCs w:val="24"/>
        </w:rPr>
        <w:t>责任承包人向发包人支付违约金</w:t>
      </w:r>
      <w:r>
        <w:rPr>
          <w:rFonts w:hint="eastAsia" w:hAnsi="宋体" w:cs="宋体"/>
          <w:sz w:val="24"/>
          <w:szCs w:val="24"/>
          <w:u w:val="single"/>
        </w:rPr>
        <w:t xml:space="preserve"> 500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4、操作手柄无保险装置，责任承包人向发包人支付违约金</w:t>
      </w:r>
      <w:r>
        <w:rPr>
          <w:rFonts w:hint="eastAsia" w:hAnsi="宋体" w:cs="宋体"/>
          <w:sz w:val="24"/>
          <w:szCs w:val="24"/>
          <w:u w:val="single"/>
        </w:rPr>
        <w:t xml:space="preserve"> 1000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5、搅拌机无防雨篷和作业台不安全，责任承包人向发包人支付违约金</w:t>
      </w:r>
      <w:r>
        <w:rPr>
          <w:rFonts w:hint="eastAsia" w:hAnsi="宋体" w:cs="宋体"/>
          <w:sz w:val="24"/>
          <w:szCs w:val="24"/>
          <w:u w:val="single"/>
        </w:rPr>
        <w:t xml:space="preserve"> 1500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6、搅拌机无保险挂钩或挂钩不使用，责任承包人向发包人支付违约金</w:t>
      </w:r>
      <w:r>
        <w:rPr>
          <w:rFonts w:hint="eastAsia" w:hAnsi="宋体" w:cs="宋体"/>
          <w:sz w:val="24"/>
          <w:szCs w:val="24"/>
          <w:u w:val="single"/>
        </w:rPr>
        <w:t xml:space="preserve">  1500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7、传动部位无防护罩的，责任承包人向发包人支付违约金</w:t>
      </w:r>
      <w:r>
        <w:rPr>
          <w:rFonts w:hint="eastAsia" w:hAnsi="宋体" w:cs="宋体"/>
          <w:sz w:val="24"/>
          <w:szCs w:val="24"/>
          <w:u w:val="single"/>
        </w:rPr>
        <w:t xml:space="preserve"> 1500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8、作业平台不平稳，责任承包人向发包人支付违约金</w:t>
      </w:r>
      <w:r>
        <w:rPr>
          <w:rFonts w:hint="eastAsia" w:hAnsi="宋体" w:cs="宋体"/>
          <w:sz w:val="24"/>
          <w:szCs w:val="24"/>
          <w:u w:val="single"/>
        </w:rPr>
        <w:t xml:space="preserve"> 1500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七、气瓶</w:t>
      </w:r>
    </w:p>
    <w:p>
      <w:pPr>
        <w:ind w:firstLine="480"/>
        <w:rPr>
          <w:rFonts w:hAnsi="宋体" w:cs="宋体"/>
          <w:sz w:val="24"/>
          <w:szCs w:val="24"/>
        </w:rPr>
      </w:pPr>
      <w:r>
        <w:rPr>
          <w:rFonts w:hint="eastAsia" w:hAnsi="宋体" w:cs="宋体"/>
          <w:sz w:val="24"/>
          <w:szCs w:val="24"/>
        </w:rPr>
        <w:t>1、各种气瓶无标准色标的，责任承包人向发包人支付违约金</w:t>
      </w:r>
      <w:r>
        <w:rPr>
          <w:rFonts w:hint="eastAsia" w:hAnsi="宋体" w:cs="宋体"/>
          <w:sz w:val="24"/>
          <w:szCs w:val="24"/>
          <w:u w:val="single"/>
        </w:rPr>
        <w:t xml:space="preserve"> 1000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2、气瓶间距小于5米，距明火小于10米又无间隔措施，责任承包人向发包人支付违约金1000～</w:t>
      </w:r>
      <w:r>
        <w:rPr>
          <w:rFonts w:hint="eastAsia" w:hAnsi="宋体" w:cs="宋体"/>
          <w:sz w:val="24"/>
          <w:szCs w:val="24"/>
          <w:u w:val="single"/>
        </w:rPr>
        <w:t>2000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3、乙炔瓶使用或存放时平放的，责任承包人向发包人支付违约金</w:t>
      </w:r>
      <w:r>
        <w:rPr>
          <w:rFonts w:hint="eastAsia" w:hAnsi="宋体" w:cs="宋体"/>
          <w:sz w:val="24"/>
          <w:szCs w:val="24"/>
          <w:u w:val="single"/>
        </w:rPr>
        <w:t xml:space="preserve"> 1000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4、气瓶存放不符合要求，责任承包人向发包人支付违约金</w:t>
      </w:r>
      <w:r>
        <w:rPr>
          <w:rFonts w:hint="eastAsia" w:hAnsi="宋体" w:cs="宋体"/>
          <w:sz w:val="24"/>
          <w:szCs w:val="24"/>
          <w:u w:val="single"/>
        </w:rPr>
        <w:t xml:space="preserve"> 1000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5、气瓶无防震圈、防护帽的，每一个责任承包人向发包人支付违约金 </w:t>
      </w:r>
      <w:r>
        <w:rPr>
          <w:rFonts w:hint="eastAsia" w:hAnsi="宋体" w:cs="宋体"/>
          <w:sz w:val="24"/>
          <w:szCs w:val="24"/>
          <w:u w:val="single"/>
        </w:rPr>
        <w:t xml:space="preserve"> 500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八、翻斗车</w:t>
      </w:r>
    </w:p>
    <w:p>
      <w:pPr>
        <w:ind w:firstLine="480"/>
        <w:rPr>
          <w:rFonts w:hAnsi="宋体" w:cs="宋体"/>
          <w:sz w:val="24"/>
          <w:szCs w:val="24"/>
        </w:rPr>
      </w:pPr>
      <w:r>
        <w:rPr>
          <w:rFonts w:hint="eastAsia" w:hAnsi="宋体" w:cs="宋体"/>
          <w:sz w:val="24"/>
          <w:szCs w:val="24"/>
        </w:rPr>
        <w:t>1、翻斗车未取得准用证，责任承包人向发包人支付违约金</w:t>
      </w:r>
      <w:r>
        <w:rPr>
          <w:rFonts w:hint="eastAsia" w:hAnsi="宋体" w:cs="宋体"/>
          <w:sz w:val="24"/>
          <w:szCs w:val="24"/>
          <w:u w:val="single"/>
        </w:rPr>
        <w:t xml:space="preserve"> 1500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2、翻斗车制动装置不灵敏，责任承包人向发包人支付违约金</w:t>
      </w:r>
      <w:r>
        <w:rPr>
          <w:rFonts w:hint="eastAsia" w:hAnsi="宋体" w:cs="宋体"/>
          <w:sz w:val="24"/>
          <w:szCs w:val="24"/>
          <w:u w:val="single"/>
        </w:rPr>
        <w:t xml:space="preserve"> 1000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3、无证司机驾车，责任承包人向发包人支付违约金</w:t>
      </w:r>
      <w:r>
        <w:rPr>
          <w:rFonts w:hint="eastAsia" w:hAnsi="宋体" w:cs="宋体"/>
          <w:sz w:val="24"/>
          <w:szCs w:val="24"/>
          <w:u w:val="single"/>
        </w:rPr>
        <w:t xml:space="preserve"> 1000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4、行车载人或违章行车每发现一次，责任承包人向发包人支付违约金 </w:t>
      </w:r>
      <w:r>
        <w:rPr>
          <w:rFonts w:hint="eastAsia" w:hAnsi="宋体" w:cs="宋体"/>
          <w:sz w:val="24"/>
          <w:szCs w:val="24"/>
          <w:u w:val="single"/>
        </w:rPr>
        <w:t xml:space="preserve"> 500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九、潜水泵</w:t>
      </w:r>
    </w:p>
    <w:p>
      <w:pPr>
        <w:ind w:firstLine="480"/>
        <w:rPr>
          <w:rFonts w:hAnsi="宋体" w:cs="宋体"/>
          <w:sz w:val="24"/>
          <w:szCs w:val="24"/>
        </w:rPr>
      </w:pPr>
      <w:r>
        <w:rPr>
          <w:rFonts w:hint="eastAsia" w:hAnsi="宋体" w:cs="宋体"/>
          <w:sz w:val="24"/>
          <w:szCs w:val="24"/>
        </w:rPr>
        <w:t>1、未做保护接零、无漏电保护器，责任承包人向发包人支付违约金</w:t>
      </w:r>
      <w:r>
        <w:rPr>
          <w:rFonts w:hint="eastAsia" w:hAnsi="宋体" w:cs="宋体"/>
          <w:sz w:val="24"/>
          <w:szCs w:val="24"/>
          <w:u w:val="single"/>
        </w:rPr>
        <w:t xml:space="preserve"> 2500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2、保护装置不灵敏，使用不合理，责任承包人向发包人支付违约金</w:t>
      </w:r>
      <w:r>
        <w:rPr>
          <w:rFonts w:hint="eastAsia" w:hAnsi="宋体" w:cs="宋体"/>
          <w:sz w:val="24"/>
          <w:szCs w:val="24"/>
          <w:u w:val="single"/>
        </w:rPr>
        <w:t xml:space="preserve"> 1500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十、打桩机械</w:t>
      </w:r>
    </w:p>
    <w:p>
      <w:pPr>
        <w:ind w:firstLine="120" w:firstLineChars="50"/>
        <w:rPr>
          <w:rFonts w:hAnsi="宋体" w:cs="宋体"/>
          <w:sz w:val="24"/>
          <w:szCs w:val="24"/>
        </w:rPr>
      </w:pPr>
      <w:r>
        <w:rPr>
          <w:rFonts w:hint="eastAsia" w:hAnsi="宋体" w:cs="宋体"/>
          <w:sz w:val="24"/>
          <w:szCs w:val="24"/>
        </w:rPr>
        <w:t>1、打桩机未取得准用证和安装后无验收合格手续，责任承包人向发包人支付违约金</w:t>
      </w:r>
      <w:r>
        <w:rPr>
          <w:rFonts w:hint="eastAsia" w:hAnsi="宋体" w:cs="宋体"/>
          <w:sz w:val="24"/>
          <w:szCs w:val="24"/>
          <w:u w:val="single"/>
        </w:rPr>
        <w:t xml:space="preserve"> 2500</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2、打桩机无超限位装置，责任承包人向发包人支付违约金</w:t>
      </w:r>
      <w:r>
        <w:rPr>
          <w:rFonts w:hint="eastAsia" w:hAnsi="宋体" w:cs="宋体"/>
          <w:sz w:val="24"/>
          <w:szCs w:val="24"/>
          <w:u w:val="single"/>
        </w:rPr>
        <w:t xml:space="preserve"> 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3、打桩机行走路线地耐力不符合说明书要求，</w:t>
      </w:r>
    </w:p>
    <w:p>
      <w:pPr>
        <w:ind w:firstLine="480"/>
        <w:rPr>
          <w:rFonts w:hAnsi="宋体" w:cs="宋体"/>
          <w:sz w:val="24"/>
          <w:szCs w:val="24"/>
        </w:rPr>
      </w:pPr>
      <w:r>
        <w:rPr>
          <w:rFonts w:hint="eastAsia" w:hAnsi="宋体" w:cs="宋体"/>
          <w:sz w:val="24"/>
          <w:szCs w:val="24"/>
        </w:rPr>
        <w:t>责任承包人向发包人支付违约金</w:t>
      </w:r>
      <w:r>
        <w:rPr>
          <w:rFonts w:hint="eastAsia" w:hAnsi="宋体" w:cs="宋体"/>
          <w:sz w:val="24"/>
          <w:szCs w:val="24"/>
          <w:u w:val="single"/>
        </w:rPr>
        <w:t xml:space="preserve"> 1500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4、打桩作业无方案，责任承包人向发包人支付违约金</w:t>
      </w:r>
      <w:r>
        <w:rPr>
          <w:rFonts w:hint="eastAsia" w:hAnsi="宋体" w:cs="宋体"/>
          <w:sz w:val="24"/>
          <w:szCs w:val="24"/>
          <w:u w:val="single"/>
        </w:rPr>
        <w:t xml:space="preserve"> 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5、打桩操作违反操作规程，责任承包人向发包人支付违约金</w:t>
      </w:r>
      <w:r>
        <w:rPr>
          <w:rFonts w:hint="eastAsia" w:hAnsi="宋体" w:cs="宋体"/>
          <w:sz w:val="24"/>
          <w:szCs w:val="24"/>
          <w:u w:val="single"/>
        </w:rPr>
        <w:t xml:space="preserve"> 500～2500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《十四》、文明施工管理制度</w:t>
      </w:r>
    </w:p>
    <w:p>
      <w:pPr>
        <w:ind w:firstLine="480"/>
        <w:rPr>
          <w:rFonts w:hAnsi="宋体" w:cs="宋体"/>
          <w:sz w:val="24"/>
          <w:szCs w:val="24"/>
        </w:rPr>
      </w:pPr>
      <w:r>
        <w:rPr>
          <w:rFonts w:hint="eastAsia" w:hAnsi="宋体" w:cs="宋体"/>
          <w:sz w:val="24"/>
          <w:szCs w:val="24"/>
        </w:rPr>
        <w:t>一、现场围挡</w:t>
      </w:r>
    </w:p>
    <w:p>
      <w:pPr>
        <w:ind w:firstLine="480"/>
        <w:rPr>
          <w:rFonts w:hAnsi="宋体" w:cs="宋体"/>
          <w:sz w:val="24"/>
          <w:szCs w:val="24"/>
        </w:rPr>
      </w:pPr>
      <w:r>
        <w:rPr>
          <w:rFonts w:hint="eastAsia" w:hAnsi="宋体" w:cs="宋体"/>
          <w:sz w:val="24"/>
          <w:szCs w:val="24"/>
        </w:rPr>
        <w:t xml:space="preserve">1、在市区主要路段的工地周围未设置高于2.5米的围墙，责任承包人向发包人支付违约金 </w:t>
      </w:r>
      <w:r>
        <w:rPr>
          <w:rFonts w:hint="eastAsia" w:hAnsi="宋体" w:cs="宋体"/>
          <w:sz w:val="24"/>
          <w:szCs w:val="24"/>
          <w:u w:val="single"/>
        </w:rPr>
        <w:t xml:space="preserve"> 2500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2、一般路段的工地周围未设置高于1.8米的围墙，责任承包人向发包人支付违约金</w:t>
      </w:r>
      <w:r>
        <w:rPr>
          <w:rFonts w:hint="eastAsia" w:hAnsi="宋体" w:cs="宋体"/>
          <w:sz w:val="24"/>
          <w:szCs w:val="24"/>
          <w:u w:val="single"/>
        </w:rPr>
        <w:t xml:space="preserve"> 2500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3、围挡材料不坚固、不稳定、不整洁、不美观，责任承包人向发包人支付违约金</w:t>
      </w:r>
      <w:r>
        <w:rPr>
          <w:rFonts w:hint="eastAsia" w:hAnsi="宋体" w:cs="宋体"/>
          <w:sz w:val="24"/>
          <w:szCs w:val="24"/>
          <w:u w:val="single"/>
        </w:rPr>
        <w:t xml:space="preserve"> 1000-2000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 xml:space="preserve">4、围挡没有沿工地四周连续设置，责任承包人向发包人支付违约金 </w:t>
      </w:r>
      <w:r>
        <w:rPr>
          <w:rFonts w:hint="eastAsia" w:hAnsi="宋体" w:cs="宋体"/>
          <w:sz w:val="24"/>
          <w:szCs w:val="24"/>
          <w:u w:val="single"/>
        </w:rPr>
        <w:t xml:space="preserve"> 1000-2000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二、封闭管理</w:t>
      </w:r>
    </w:p>
    <w:p>
      <w:pPr>
        <w:ind w:firstLine="480"/>
        <w:rPr>
          <w:rFonts w:hAnsi="宋体" w:cs="宋体"/>
          <w:sz w:val="24"/>
          <w:szCs w:val="24"/>
        </w:rPr>
      </w:pPr>
      <w:r>
        <w:rPr>
          <w:rFonts w:hint="eastAsia" w:hAnsi="宋体" w:cs="宋体"/>
          <w:sz w:val="24"/>
          <w:szCs w:val="24"/>
        </w:rPr>
        <w:t xml:space="preserve">1、施工现场进出口无大门的，责任承包人向发包人支付违约金 </w:t>
      </w:r>
      <w:r>
        <w:rPr>
          <w:rFonts w:hint="eastAsia" w:hAnsi="宋体" w:cs="宋体"/>
          <w:sz w:val="24"/>
          <w:szCs w:val="24"/>
          <w:u w:val="single"/>
        </w:rPr>
        <w:t xml:space="preserve"> 1500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2、无门卫房或无门卫，责任承包人向发包人支付违约金</w:t>
      </w:r>
      <w:r>
        <w:rPr>
          <w:rFonts w:hint="eastAsia" w:hAnsi="宋体" w:cs="宋体"/>
          <w:sz w:val="24"/>
          <w:szCs w:val="24"/>
          <w:u w:val="single"/>
        </w:rPr>
        <w:t xml:space="preserve"> 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3、进入施工现场不佩戴工作卡，每人次责任承包人向发包人支付违约金 </w:t>
      </w:r>
      <w:r>
        <w:rPr>
          <w:rFonts w:hint="eastAsia" w:hAnsi="宋体" w:cs="宋体"/>
          <w:sz w:val="24"/>
          <w:szCs w:val="24"/>
          <w:u w:val="single"/>
        </w:rPr>
        <w:t xml:space="preserve"> 50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 xml:space="preserve">4、门头未设置企业标志，责任承包人向发包人支付违约金 </w:t>
      </w:r>
      <w:r>
        <w:rPr>
          <w:rFonts w:hint="eastAsia" w:hAnsi="宋体" w:cs="宋体"/>
          <w:sz w:val="24"/>
          <w:szCs w:val="24"/>
          <w:u w:val="single"/>
        </w:rPr>
        <w:t xml:space="preserve"> 1000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三、施工现场</w:t>
      </w:r>
    </w:p>
    <w:p>
      <w:pPr>
        <w:ind w:firstLine="480"/>
        <w:rPr>
          <w:rFonts w:hAnsi="宋体" w:cs="宋体"/>
          <w:sz w:val="24"/>
          <w:szCs w:val="24"/>
        </w:rPr>
      </w:pPr>
      <w:r>
        <w:rPr>
          <w:rFonts w:hint="eastAsia" w:hAnsi="宋体" w:cs="宋体"/>
          <w:sz w:val="24"/>
          <w:szCs w:val="24"/>
        </w:rPr>
        <w:t xml:space="preserve">1、工地地面未做硬化处理，责任承包人向发包人支付违约金 </w:t>
      </w:r>
      <w:r>
        <w:rPr>
          <w:rFonts w:hint="eastAsia" w:hAnsi="宋体" w:cs="宋体"/>
          <w:sz w:val="24"/>
          <w:szCs w:val="24"/>
          <w:u w:val="single"/>
        </w:rPr>
        <w:t xml:space="preserve"> 2500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2、道路不通畅，责任承包人向发包人支付违约金</w:t>
      </w:r>
      <w:r>
        <w:rPr>
          <w:rFonts w:hint="eastAsia" w:hAnsi="宋体" w:cs="宋体"/>
          <w:sz w:val="24"/>
          <w:szCs w:val="24"/>
          <w:u w:val="single"/>
        </w:rPr>
        <w:t xml:space="preserve"> 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3、无排水设施、排水不通畅，责任承包人向发包人支付违约金 </w:t>
      </w:r>
      <w:r>
        <w:rPr>
          <w:rFonts w:hint="eastAsia" w:hAnsi="宋体" w:cs="宋体"/>
          <w:sz w:val="24"/>
          <w:szCs w:val="24"/>
          <w:u w:val="single"/>
        </w:rPr>
        <w:t xml:space="preserve"> 2500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 xml:space="preserve">4、无防止泥浆、污水、废水外流或堵塞下水道和排水河道措施，责任承包人向发包人支付违约金 </w:t>
      </w:r>
      <w:r>
        <w:rPr>
          <w:rFonts w:hint="eastAsia" w:hAnsi="宋体" w:cs="宋体"/>
          <w:sz w:val="24"/>
          <w:szCs w:val="24"/>
          <w:u w:val="single"/>
        </w:rPr>
        <w:t xml:space="preserve"> 1000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5、工地有积水，责任承包人向发包人支付违约金</w:t>
      </w:r>
      <w:r>
        <w:rPr>
          <w:rFonts w:hint="eastAsia" w:hAnsi="宋体" w:cs="宋体"/>
          <w:sz w:val="24"/>
          <w:szCs w:val="24"/>
          <w:u w:val="single"/>
        </w:rPr>
        <w:t xml:space="preserve"> 1000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6、工地未设置吸烟处，随意吸烟的，每人次责任承包人向发包人支付违约金 </w:t>
      </w:r>
      <w:r>
        <w:rPr>
          <w:rFonts w:hint="eastAsia" w:hAnsi="宋体" w:cs="宋体"/>
          <w:sz w:val="24"/>
          <w:szCs w:val="24"/>
          <w:u w:val="single"/>
        </w:rPr>
        <w:t xml:space="preserve"> 100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7、温暖季节无绿化布置，责任承包人向发包人支付违约金</w:t>
      </w:r>
      <w:r>
        <w:rPr>
          <w:rFonts w:hint="eastAsia" w:hAnsi="宋体" w:cs="宋体"/>
          <w:sz w:val="24"/>
          <w:szCs w:val="24"/>
          <w:u w:val="single"/>
        </w:rPr>
        <w:t xml:space="preserve"> 2000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四、材料堆放</w:t>
      </w:r>
    </w:p>
    <w:p>
      <w:pPr>
        <w:ind w:firstLine="480"/>
        <w:rPr>
          <w:rFonts w:hAnsi="宋体" w:cs="宋体"/>
          <w:sz w:val="24"/>
          <w:szCs w:val="24"/>
        </w:rPr>
      </w:pPr>
      <w:r>
        <w:rPr>
          <w:rFonts w:hint="eastAsia" w:hAnsi="宋体" w:cs="宋体"/>
          <w:sz w:val="24"/>
          <w:szCs w:val="24"/>
        </w:rPr>
        <w:t xml:space="preserve">1、建筑材料、构件、料具不安总平面布局堆放，责任承包人向发包人支付违约金 </w:t>
      </w:r>
      <w:r>
        <w:rPr>
          <w:rFonts w:hint="eastAsia" w:hAnsi="宋体" w:cs="宋体"/>
          <w:sz w:val="24"/>
          <w:szCs w:val="24"/>
          <w:u w:val="single"/>
        </w:rPr>
        <w:t xml:space="preserve"> 2000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2、料堆未挂名称、品种、规格标牌的，责任承包人向发包人支付违约金 </w:t>
      </w:r>
      <w:r>
        <w:rPr>
          <w:rFonts w:hint="eastAsia" w:hAnsi="宋体" w:cs="宋体"/>
          <w:sz w:val="24"/>
          <w:szCs w:val="24"/>
          <w:u w:val="single"/>
        </w:rPr>
        <w:t xml:space="preserve"> 1500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3、堆放不整齐，责任承包人向发包人支付违约金 </w:t>
      </w:r>
      <w:r>
        <w:rPr>
          <w:rFonts w:hint="eastAsia" w:hAnsi="宋体" w:cs="宋体"/>
          <w:sz w:val="24"/>
          <w:szCs w:val="24"/>
          <w:u w:val="single"/>
        </w:rPr>
        <w:t xml:space="preserve"> 1000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4、未做到工完场清，责任承包人向发包人支付违约金</w:t>
      </w:r>
      <w:r>
        <w:rPr>
          <w:rFonts w:hint="eastAsia" w:hAnsi="宋体" w:cs="宋体"/>
          <w:sz w:val="24"/>
          <w:szCs w:val="24"/>
          <w:u w:val="single"/>
        </w:rPr>
        <w:t xml:space="preserve"> 1500</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 xml:space="preserve">5、建筑垃圾堆放不整齐、未标注名称、品种，责任承包人向发包人支付违约金 </w:t>
      </w:r>
      <w:r>
        <w:rPr>
          <w:rFonts w:hint="eastAsia" w:hAnsi="宋体" w:cs="宋体"/>
          <w:sz w:val="24"/>
          <w:szCs w:val="24"/>
          <w:u w:val="single"/>
        </w:rPr>
        <w:t xml:space="preserve"> 1000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6、易燃易爆物品未分类堆放，责任承包人向发包人支付违约金</w:t>
      </w:r>
      <w:r>
        <w:rPr>
          <w:rFonts w:hint="eastAsia" w:hAnsi="宋体" w:cs="宋体"/>
          <w:sz w:val="24"/>
          <w:szCs w:val="24"/>
          <w:u w:val="single"/>
        </w:rPr>
        <w:t xml:space="preserve"> 1500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五、现场住宿</w:t>
      </w:r>
    </w:p>
    <w:p>
      <w:pPr>
        <w:ind w:firstLine="480"/>
        <w:rPr>
          <w:rFonts w:hAnsi="宋体" w:cs="宋体"/>
          <w:sz w:val="24"/>
          <w:szCs w:val="24"/>
        </w:rPr>
      </w:pPr>
      <w:r>
        <w:rPr>
          <w:rFonts w:hint="eastAsia" w:hAnsi="宋体" w:cs="宋体"/>
          <w:sz w:val="24"/>
          <w:szCs w:val="24"/>
        </w:rPr>
        <w:t xml:space="preserve">1、在建工程兼作住宿的，责任承包人向发包人支付违约金 </w:t>
      </w:r>
      <w:r>
        <w:rPr>
          <w:rFonts w:hint="eastAsia" w:hAnsi="宋体" w:cs="宋体"/>
          <w:sz w:val="24"/>
          <w:szCs w:val="24"/>
          <w:u w:val="single"/>
        </w:rPr>
        <w:t xml:space="preserve"> 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2、宿舍无保暖和防煤气中毒措施，责任承包人向发包人支付违约金 </w:t>
      </w:r>
      <w:r>
        <w:rPr>
          <w:rFonts w:hint="eastAsia" w:hAnsi="宋体" w:cs="宋体"/>
          <w:sz w:val="24"/>
          <w:szCs w:val="24"/>
          <w:u w:val="single"/>
        </w:rPr>
        <w:t xml:space="preserve"> 2000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3、施工作业区与办公、生活区不明显划分的，责任承包人向发包人支付违约金 </w:t>
      </w:r>
      <w:r>
        <w:rPr>
          <w:rFonts w:hint="eastAsia" w:hAnsi="宋体" w:cs="宋体"/>
          <w:sz w:val="24"/>
          <w:szCs w:val="24"/>
          <w:u w:val="single"/>
        </w:rPr>
        <w:t xml:space="preserve"> 2500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 xml:space="preserve">4、宿舍无消暑和防蚊虫叮咬措施，责任承包人向发包人支付违约金 </w:t>
      </w:r>
      <w:r>
        <w:rPr>
          <w:rFonts w:hint="eastAsia" w:hAnsi="宋体" w:cs="宋体"/>
          <w:sz w:val="24"/>
          <w:szCs w:val="24"/>
          <w:u w:val="single"/>
        </w:rPr>
        <w:t xml:space="preserve"> 1000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5、无床铺或生活用品放置不整齐，责任承包人向发包人支付违约金</w:t>
      </w:r>
      <w:r>
        <w:rPr>
          <w:rFonts w:hint="eastAsia" w:hAnsi="宋体" w:cs="宋体"/>
          <w:sz w:val="24"/>
          <w:szCs w:val="24"/>
          <w:u w:val="single"/>
        </w:rPr>
        <w:t xml:space="preserve"> 500～1500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 xml:space="preserve">6、宿舍周围环境不卫生不安全，责任承包人向发包人支付违约金 </w:t>
      </w:r>
      <w:r>
        <w:rPr>
          <w:rFonts w:hint="eastAsia" w:hAnsi="宋体" w:cs="宋体"/>
          <w:sz w:val="24"/>
          <w:szCs w:val="24"/>
          <w:u w:val="single"/>
        </w:rPr>
        <w:t xml:space="preserve"> 1500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六、现场防火</w:t>
      </w:r>
    </w:p>
    <w:p>
      <w:pPr>
        <w:ind w:firstLine="480"/>
        <w:rPr>
          <w:rFonts w:hAnsi="宋体" w:cs="宋体"/>
          <w:sz w:val="24"/>
          <w:szCs w:val="24"/>
        </w:rPr>
      </w:pPr>
      <w:r>
        <w:rPr>
          <w:rFonts w:hint="eastAsia" w:hAnsi="宋体" w:cs="宋体"/>
          <w:sz w:val="24"/>
          <w:szCs w:val="24"/>
        </w:rPr>
        <w:t xml:space="preserve">1、无消防措施、制度或无灭火器材，责任承包人向发包人支付违约金 </w:t>
      </w:r>
      <w:r>
        <w:rPr>
          <w:rFonts w:hint="eastAsia" w:hAnsi="宋体" w:cs="宋体"/>
          <w:sz w:val="24"/>
          <w:szCs w:val="24"/>
          <w:u w:val="single"/>
        </w:rPr>
        <w:t xml:space="preserve">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2、灭火器配置不合理，责任承包人向发包人支付违约金</w:t>
      </w:r>
      <w:r>
        <w:rPr>
          <w:rFonts w:hint="eastAsia" w:hAnsi="宋体" w:cs="宋体"/>
          <w:sz w:val="24"/>
          <w:szCs w:val="24"/>
          <w:u w:val="single"/>
        </w:rPr>
        <w:t xml:space="preserve"> 1500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3、无消防水源或不能满足消防要求，责任承包人向发包人支付违约金 </w:t>
      </w:r>
      <w:r>
        <w:rPr>
          <w:rFonts w:hint="eastAsia" w:hAnsi="宋体" w:cs="宋体"/>
          <w:sz w:val="24"/>
          <w:szCs w:val="24"/>
          <w:u w:val="single"/>
        </w:rPr>
        <w:t xml:space="preserve"> 1500</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 xml:space="preserve">4、无动火审批手续和动火监护，责任承包人向发包人支付违约金 </w:t>
      </w:r>
      <w:r>
        <w:rPr>
          <w:rFonts w:hint="eastAsia" w:hAnsi="宋体" w:cs="宋体"/>
          <w:sz w:val="24"/>
          <w:szCs w:val="24"/>
          <w:u w:val="single"/>
        </w:rPr>
        <w:t xml:space="preserve"> 1500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七、治安综合治理</w:t>
      </w:r>
    </w:p>
    <w:p>
      <w:pPr>
        <w:ind w:firstLine="480"/>
        <w:rPr>
          <w:rFonts w:hAnsi="宋体" w:cs="宋体"/>
          <w:sz w:val="24"/>
          <w:szCs w:val="24"/>
        </w:rPr>
      </w:pPr>
      <w:r>
        <w:rPr>
          <w:rFonts w:hint="eastAsia" w:hAnsi="宋体" w:cs="宋体"/>
          <w:sz w:val="24"/>
          <w:szCs w:val="24"/>
        </w:rPr>
        <w:t xml:space="preserve">1、生活区未给工人设置学习和娱乐场所，责任承包人向发包人支付违约金 </w:t>
      </w:r>
      <w:r>
        <w:rPr>
          <w:rFonts w:hint="eastAsia" w:hAnsi="宋体" w:cs="宋体"/>
          <w:sz w:val="24"/>
          <w:szCs w:val="24"/>
          <w:u w:val="single"/>
        </w:rPr>
        <w:t xml:space="preserve"> 1000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2、未建立治安保卫制度的、责任未分解到人的，责任承包人向发包人支付违约金 </w:t>
      </w:r>
      <w:r>
        <w:rPr>
          <w:rFonts w:hint="eastAsia" w:hAnsi="宋体" w:cs="宋体"/>
          <w:sz w:val="24"/>
          <w:szCs w:val="24"/>
          <w:u w:val="single"/>
        </w:rPr>
        <w:t xml:space="preserve"> 500-2000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3、治安防范措施不利，常发生失盗事件的，责任承包人向发包人支付违约金 </w:t>
      </w:r>
      <w:r>
        <w:rPr>
          <w:rFonts w:hint="eastAsia" w:hAnsi="宋体" w:cs="宋体"/>
          <w:sz w:val="24"/>
          <w:szCs w:val="24"/>
          <w:u w:val="single"/>
        </w:rPr>
        <w:t xml:space="preserve"> 500-2000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八、施工现场</w:t>
      </w:r>
    </w:p>
    <w:p>
      <w:pPr>
        <w:ind w:firstLine="480"/>
        <w:rPr>
          <w:rFonts w:hAnsi="宋体" w:cs="宋体"/>
          <w:sz w:val="24"/>
          <w:szCs w:val="24"/>
        </w:rPr>
      </w:pPr>
      <w:r>
        <w:rPr>
          <w:rFonts w:hint="eastAsia" w:hAnsi="宋体" w:cs="宋体"/>
          <w:sz w:val="24"/>
          <w:szCs w:val="24"/>
        </w:rPr>
        <w:t xml:space="preserve">1、大门口处挂的五牌一图，内容不全，缺一项，责任承包人向发包人支付违约金 </w:t>
      </w:r>
      <w:r>
        <w:rPr>
          <w:rFonts w:hint="eastAsia" w:hAnsi="宋体" w:cs="宋体"/>
          <w:sz w:val="24"/>
          <w:szCs w:val="24"/>
          <w:u w:val="single"/>
        </w:rPr>
        <w:t xml:space="preserve"> 1000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2、标牌不规范不整齐，责任承包人向发包人支付违约金 </w:t>
      </w:r>
      <w:r>
        <w:rPr>
          <w:rFonts w:hint="eastAsia" w:hAnsi="宋体" w:cs="宋体"/>
          <w:sz w:val="24"/>
          <w:szCs w:val="24"/>
          <w:u w:val="single"/>
        </w:rPr>
        <w:t xml:space="preserve"> 1000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3、无安全标语，责任承包人向发包人支付违约金 </w:t>
      </w:r>
      <w:r>
        <w:rPr>
          <w:rFonts w:hint="eastAsia" w:hAnsi="宋体" w:cs="宋体"/>
          <w:sz w:val="24"/>
          <w:szCs w:val="24"/>
          <w:u w:val="single"/>
        </w:rPr>
        <w:t xml:space="preserve"> 1500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4、无宣传栏、读报栏、黑板报，责任承包人向发包人支付违约金 </w:t>
      </w:r>
      <w:r>
        <w:rPr>
          <w:rFonts w:hint="eastAsia" w:hAnsi="宋体" w:cs="宋体"/>
          <w:sz w:val="24"/>
          <w:szCs w:val="24"/>
          <w:u w:val="single"/>
        </w:rPr>
        <w:t xml:space="preserve"> 1500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九、生活设施</w:t>
      </w:r>
    </w:p>
    <w:p>
      <w:pPr>
        <w:ind w:firstLine="480"/>
        <w:rPr>
          <w:rFonts w:hAnsi="宋体" w:cs="宋体"/>
          <w:sz w:val="24"/>
          <w:szCs w:val="24"/>
        </w:rPr>
      </w:pPr>
      <w:r>
        <w:rPr>
          <w:rFonts w:hint="eastAsia" w:hAnsi="宋体" w:cs="宋体"/>
          <w:sz w:val="24"/>
          <w:szCs w:val="24"/>
        </w:rPr>
        <w:t xml:space="preserve">1、厕所不符合卫生要求，责任承包人向发包人支付违约金 </w:t>
      </w:r>
      <w:r>
        <w:rPr>
          <w:rFonts w:hint="eastAsia" w:hAnsi="宋体" w:cs="宋体"/>
          <w:sz w:val="24"/>
          <w:szCs w:val="24"/>
          <w:u w:val="single"/>
        </w:rPr>
        <w:t xml:space="preserve"> 2000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2、无厕所随地大小便，责任承包人向发包人支付违约金 </w:t>
      </w:r>
      <w:r>
        <w:rPr>
          <w:rFonts w:hint="eastAsia" w:hAnsi="宋体" w:cs="宋体"/>
          <w:sz w:val="24"/>
          <w:szCs w:val="24"/>
          <w:u w:val="single"/>
        </w:rPr>
        <w:t xml:space="preserve"> 2500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3、食堂不符合卫生要求，责任承包人向发包人支付违约金 </w:t>
      </w:r>
      <w:r>
        <w:rPr>
          <w:rFonts w:hint="eastAsia" w:hAnsi="宋体" w:cs="宋体"/>
          <w:sz w:val="24"/>
          <w:szCs w:val="24"/>
          <w:u w:val="single"/>
        </w:rPr>
        <w:t xml:space="preserve"> 2000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 xml:space="preserve">4、无卫生责任制，责任承包人向发包人支付违约金 </w:t>
      </w:r>
      <w:r>
        <w:rPr>
          <w:rFonts w:hint="eastAsia" w:hAnsi="宋体" w:cs="宋体"/>
          <w:sz w:val="24"/>
          <w:szCs w:val="24"/>
          <w:u w:val="single"/>
        </w:rPr>
        <w:t xml:space="preserve"> 2000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 xml:space="preserve">5、不能保证供应卫生用水，责任承包人向发包人支付违约金 </w:t>
      </w:r>
      <w:r>
        <w:rPr>
          <w:rFonts w:hint="eastAsia" w:hAnsi="宋体" w:cs="宋体"/>
          <w:sz w:val="24"/>
          <w:szCs w:val="24"/>
          <w:u w:val="single"/>
        </w:rPr>
        <w:t xml:space="preserve"> 1500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6、无淋浴室或淋浴室不符合要求，责任承包人向发包人支付违约金</w:t>
      </w:r>
      <w:r>
        <w:rPr>
          <w:rFonts w:hint="eastAsia" w:hAnsi="宋体" w:cs="宋体"/>
          <w:sz w:val="24"/>
          <w:szCs w:val="24"/>
          <w:u w:val="single"/>
        </w:rPr>
        <w:t xml:space="preserve"> 2000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 xml:space="preserve">7、生活垃圾未及时处理，未装容器，无专人管理的，责任承包人向发包人支付违约金 </w:t>
      </w:r>
      <w:r>
        <w:rPr>
          <w:rFonts w:hint="eastAsia" w:hAnsi="宋体" w:cs="宋体"/>
          <w:sz w:val="24"/>
          <w:szCs w:val="24"/>
          <w:u w:val="single"/>
        </w:rPr>
        <w:t xml:space="preserve"> 500-2000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十、保健急救</w:t>
      </w:r>
    </w:p>
    <w:p>
      <w:pPr>
        <w:ind w:firstLine="480"/>
        <w:rPr>
          <w:rFonts w:hAnsi="宋体" w:cs="宋体"/>
          <w:sz w:val="24"/>
          <w:szCs w:val="24"/>
        </w:rPr>
      </w:pPr>
      <w:r>
        <w:rPr>
          <w:rFonts w:hint="eastAsia" w:hAnsi="宋体" w:cs="宋体"/>
          <w:sz w:val="24"/>
          <w:szCs w:val="24"/>
        </w:rPr>
        <w:t xml:space="preserve">1、无保健医药箱，责任承包人向发包人支付违约金 </w:t>
      </w:r>
      <w:r>
        <w:rPr>
          <w:rFonts w:hint="eastAsia" w:hAnsi="宋体" w:cs="宋体"/>
          <w:sz w:val="24"/>
          <w:szCs w:val="24"/>
          <w:u w:val="single"/>
        </w:rPr>
        <w:t xml:space="preserve"> 1500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 xml:space="preserve">2、无急救措施和急救器材，责任承包人向发包人支付违约金 </w:t>
      </w:r>
      <w:r>
        <w:rPr>
          <w:rFonts w:hint="eastAsia" w:hAnsi="宋体" w:cs="宋体"/>
          <w:sz w:val="24"/>
          <w:szCs w:val="24"/>
          <w:u w:val="single"/>
        </w:rPr>
        <w:t xml:space="preserve"> 2000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3、无经培训的人员，责任承包人向发包人支付违约金  </w:t>
      </w:r>
      <w:r>
        <w:rPr>
          <w:rFonts w:hint="eastAsia" w:hAnsi="宋体" w:cs="宋体"/>
          <w:sz w:val="24"/>
          <w:szCs w:val="24"/>
          <w:u w:val="single"/>
        </w:rPr>
        <w:t xml:space="preserve"> 1500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4、未开展卫生疾病宣传教育，责任承包人向发包人支付违约金 </w:t>
      </w:r>
      <w:r>
        <w:rPr>
          <w:rFonts w:hint="eastAsia" w:hAnsi="宋体" w:cs="宋体"/>
          <w:sz w:val="24"/>
          <w:szCs w:val="24"/>
          <w:u w:val="single"/>
        </w:rPr>
        <w:t xml:space="preserve"> 1000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十一、社区服务</w:t>
      </w:r>
    </w:p>
    <w:p>
      <w:pPr>
        <w:ind w:firstLine="480"/>
        <w:rPr>
          <w:rFonts w:hAnsi="宋体" w:cs="宋体"/>
          <w:sz w:val="24"/>
          <w:szCs w:val="24"/>
        </w:rPr>
      </w:pPr>
      <w:r>
        <w:rPr>
          <w:rFonts w:hint="eastAsia" w:hAnsi="宋体" w:cs="宋体"/>
          <w:sz w:val="24"/>
          <w:szCs w:val="24"/>
        </w:rPr>
        <w:t xml:space="preserve">1、无防粉尘、防噪音措施，责任承包人向发包人支付违约金 </w:t>
      </w:r>
      <w:r>
        <w:rPr>
          <w:rFonts w:hint="eastAsia" w:hAnsi="宋体" w:cs="宋体"/>
          <w:sz w:val="24"/>
          <w:szCs w:val="24"/>
          <w:u w:val="single"/>
        </w:rPr>
        <w:t xml:space="preserve"> 1000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2、夜间未经许可施工的，责任承包人向发包人支付违约金</w:t>
      </w:r>
      <w:r>
        <w:rPr>
          <w:rFonts w:hint="eastAsia" w:hAnsi="宋体" w:cs="宋体"/>
          <w:sz w:val="24"/>
          <w:szCs w:val="24"/>
          <w:u w:val="single"/>
        </w:rPr>
        <w:t xml:space="preserve"> 500  </w:t>
      </w:r>
      <w:r>
        <w:rPr>
          <w:rFonts w:hint="eastAsia" w:hAnsi="宋体" w:cs="宋体"/>
          <w:sz w:val="24"/>
          <w:szCs w:val="24"/>
        </w:rPr>
        <w:t xml:space="preserve"> 元</w:t>
      </w:r>
    </w:p>
    <w:p>
      <w:pPr>
        <w:ind w:firstLine="480"/>
        <w:rPr>
          <w:rFonts w:hAnsi="宋体" w:cs="宋体"/>
          <w:sz w:val="24"/>
          <w:szCs w:val="24"/>
        </w:rPr>
      </w:pPr>
      <w:r>
        <w:rPr>
          <w:rFonts w:hint="eastAsia" w:hAnsi="宋体" w:cs="宋体"/>
          <w:sz w:val="24"/>
          <w:szCs w:val="24"/>
        </w:rPr>
        <w:t xml:space="preserve">3、现场焚烧有毒有害物质的，责任承包人向发包人支付违约金 </w:t>
      </w:r>
      <w:r>
        <w:rPr>
          <w:rFonts w:hint="eastAsia" w:hAnsi="宋体" w:cs="宋体"/>
          <w:sz w:val="24"/>
          <w:szCs w:val="24"/>
          <w:u w:val="single"/>
        </w:rPr>
        <w:t xml:space="preserve"> 500 </w:t>
      </w:r>
      <w:r>
        <w:rPr>
          <w:rFonts w:hint="eastAsia" w:hAnsi="宋体" w:cs="宋体"/>
          <w:sz w:val="24"/>
          <w:szCs w:val="24"/>
        </w:rPr>
        <w:t>元</w:t>
      </w:r>
    </w:p>
    <w:p>
      <w:pPr>
        <w:ind w:firstLine="480"/>
        <w:rPr>
          <w:rFonts w:hAnsi="宋体" w:cs="宋体"/>
          <w:sz w:val="24"/>
          <w:szCs w:val="24"/>
        </w:rPr>
      </w:pPr>
      <w:r>
        <w:rPr>
          <w:rFonts w:hint="eastAsia" w:hAnsi="宋体" w:cs="宋体"/>
          <w:sz w:val="24"/>
          <w:szCs w:val="24"/>
        </w:rPr>
        <w:t xml:space="preserve">4、未建立施工不扰民措施的，责任承包人向发包人支付违约金  </w:t>
      </w:r>
      <w:r>
        <w:rPr>
          <w:rFonts w:hint="eastAsia" w:hAnsi="宋体" w:cs="宋体"/>
          <w:sz w:val="24"/>
          <w:szCs w:val="24"/>
          <w:u w:val="single"/>
        </w:rPr>
        <w:t xml:space="preserve"> 500 </w:t>
      </w:r>
      <w:r>
        <w:rPr>
          <w:rFonts w:hint="eastAsia" w:hAnsi="宋体" w:cs="宋体"/>
          <w:sz w:val="24"/>
          <w:szCs w:val="24"/>
        </w:rPr>
        <w:t>元</w:t>
      </w:r>
    </w:p>
    <w:p>
      <w:pPr>
        <w:ind w:left="480" w:hanging="480" w:hangingChars="200"/>
        <w:rPr>
          <w:rFonts w:hAnsi="宋体" w:cs="宋体"/>
          <w:sz w:val="24"/>
          <w:szCs w:val="24"/>
        </w:rPr>
      </w:pPr>
      <w:r>
        <w:rPr>
          <w:rFonts w:hint="eastAsia" w:hAnsi="宋体" w:cs="宋体"/>
          <w:sz w:val="24"/>
          <w:szCs w:val="24"/>
        </w:rPr>
        <w:t>十二、施工现场必须严格按照各阶段施工要求进行现场平面布置，否则向发包人支付违约金2500元</w:t>
      </w:r>
    </w:p>
    <w:p>
      <w:pPr>
        <w:ind w:left="480" w:hanging="480" w:hangingChars="200"/>
        <w:rPr>
          <w:rFonts w:hAnsi="宋体" w:cs="宋体"/>
          <w:sz w:val="24"/>
          <w:szCs w:val="24"/>
        </w:rPr>
      </w:pPr>
      <w:r>
        <w:rPr>
          <w:rFonts w:hint="eastAsia" w:hAnsi="宋体" w:cs="宋体"/>
          <w:sz w:val="24"/>
          <w:szCs w:val="24"/>
        </w:rPr>
        <w:t>十三、施工现场生活垃圾必须入容器密闭存放。现场垃圾必须及时清运，严禁凌空抛扔，运输时应覆盖严密。待建工程应管理到位，场地内无乱倒垃圾和乱搭乱建现象，否则向发包人支付违约金1000～2500元。</w:t>
      </w:r>
    </w:p>
    <w:p>
      <w:pPr>
        <w:ind w:left="480" w:hanging="480" w:hangingChars="200"/>
        <w:rPr>
          <w:rFonts w:hAnsi="宋体" w:cs="宋体"/>
          <w:sz w:val="24"/>
          <w:szCs w:val="24"/>
        </w:rPr>
      </w:pPr>
      <w:r>
        <w:rPr>
          <w:rFonts w:hint="eastAsia" w:hAnsi="宋体" w:cs="宋体"/>
          <w:sz w:val="24"/>
          <w:szCs w:val="24"/>
        </w:rPr>
        <w:t>十四、加强施工现场施工用水、用电管理，做到无长流水、常明灯，否则向发包人支付违约金500～2500元</w:t>
      </w:r>
    </w:p>
    <w:p>
      <w:pPr>
        <w:ind w:left="480" w:hanging="480" w:hangingChars="200"/>
        <w:rPr>
          <w:rFonts w:hAnsi="宋体" w:cs="宋体"/>
          <w:sz w:val="24"/>
          <w:szCs w:val="24"/>
        </w:rPr>
      </w:pPr>
      <w:r>
        <w:rPr>
          <w:rFonts w:hint="eastAsia" w:hAnsi="宋体" w:cs="宋体"/>
          <w:sz w:val="24"/>
          <w:szCs w:val="24"/>
        </w:rPr>
        <w:t>十五、施工现场各种临时设施必须做到结构坚固，宽敞明亮，通风良好，室内做到粉底刷白，地面硬化，净高不得低于2.4米，否则向发包人支付违约金2500元。</w:t>
      </w:r>
    </w:p>
    <w:p>
      <w:pPr>
        <w:ind w:left="480" w:hanging="480" w:hangingChars="200"/>
        <w:rPr>
          <w:rFonts w:hAnsi="宋体" w:cs="宋体"/>
          <w:sz w:val="24"/>
          <w:szCs w:val="24"/>
        </w:rPr>
      </w:pPr>
      <w:r>
        <w:rPr>
          <w:rFonts w:hint="eastAsia" w:hAnsi="宋体" w:cs="宋体"/>
          <w:sz w:val="24"/>
          <w:szCs w:val="24"/>
        </w:rPr>
        <w:t>十六、现场办公区、生活区内应做到整洁有序，要有绿化措施；开展施工现场烟控工作，设置禁烟标志，设置专门吸烟处，否则向发包人支付违约金500元。</w:t>
      </w:r>
    </w:p>
    <w:p>
      <w:pPr>
        <w:ind w:left="480" w:hanging="480" w:hangingChars="200"/>
        <w:rPr>
          <w:rFonts w:hAnsi="宋体" w:cs="宋体"/>
          <w:sz w:val="24"/>
          <w:szCs w:val="24"/>
        </w:rPr>
      </w:pPr>
      <w:r>
        <w:rPr>
          <w:rFonts w:hint="eastAsia" w:hAnsi="宋体" w:cs="宋体"/>
          <w:sz w:val="24"/>
          <w:szCs w:val="24"/>
        </w:rPr>
        <w:t>十七、施工现场职工宿舍制度、值日牌上墙明确，严禁使用地铺、通铺，床铺不得超过两层，通道宽度不小于0.9米；日用品摆放整齐，保证室内清洁，每间宿舍居住人员不得超过16人，否则向发包人支付违约金500～2500元。</w:t>
      </w:r>
    </w:p>
    <w:p>
      <w:pPr>
        <w:ind w:left="480" w:hanging="480" w:hangingChars="200"/>
        <w:rPr>
          <w:rFonts w:hAnsi="宋体" w:cs="宋体"/>
          <w:sz w:val="24"/>
          <w:szCs w:val="24"/>
        </w:rPr>
      </w:pPr>
      <w:r>
        <w:rPr>
          <w:rFonts w:hint="eastAsia" w:hAnsi="宋体" w:cs="宋体"/>
          <w:sz w:val="24"/>
          <w:szCs w:val="24"/>
        </w:rPr>
        <w:t>十八、施工现场厨房必须办理卫生许可证，炊事人员必须办理健康证上岗；厨房内不得住人，制作间灶台及周边应贴瓷片，墙面瓷片不得低于1.5米，地面应做硬化和防滑处理，生、熟案分设，纱门、纱窗、纱罩齐全，门扇下方设不低于0.2米的防鼠挡板；灭蚊、蝇、鼠、蟑螂等措施齐全，泔水缸应加盖密闭，及时清运；严禁使用燃煤，必须采用清洁燃料，否则每项向发包人支付违约金500～2500元。</w:t>
      </w:r>
    </w:p>
    <w:p>
      <w:pPr>
        <w:ind w:left="480" w:hanging="480" w:hangingChars="200"/>
        <w:rPr>
          <w:rFonts w:hAnsi="宋体" w:cs="宋体"/>
          <w:sz w:val="24"/>
          <w:szCs w:val="24"/>
        </w:rPr>
      </w:pPr>
      <w:r>
        <w:rPr>
          <w:rFonts w:hint="eastAsia" w:hAnsi="宋体" w:cs="宋体"/>
          <w:sz w:val="24"/>
          <w:szCs w:val="24"/>
        </w:rPr>
        <w:t>十九、施工现场应设置水冲式或移动式厕所及职工淋浴间，管理制度及责任人上墙明确，室内地面硬化，墙面贴不低于1.5米高的面砖，门窗齐全，否则向发包人支付违约金2500元。</w:t>
      </w:r>
    </w:p>
    <w:p>
      <w:pPr>
        <w:ind w:left="600" w:hanging="600" w:hangingChars="250"/>
        <w:rPr>
          <w:rFonts w:hAnsi="宋体" w:cs="宋体"/>
          <w:sz w:val="24"/>
          <w:szCs w:val="24"/>
        </w:rPr>
      </w:pPr>
      <w:r>
        <w:rPr>
          <w:rFonts w:hint="eastAsia" w:hAnsi="宋体" w:cs="宋体"/>
          <w:sz w:val="24"/>
          <w:szCs w:val="24"/>
        </w:rPr>
        <w:t>二十、淋浴间内应设置满足需要的淋浴喷头，并配置储衣柜或挂衣架，否则向发包人支付违约金1000元。</w:t>
      </w:r>
    </w:p>
    <w:p>
      <w:pPr>
        <w:ind w:firstLine="480"/>
        <w:rPr>
          <w:rFonts w:hAnsi="宋体" w:cs="宋体"/>
          <w:sz w:val="24"/>
          <w:szCs w:val="24"/>
        </w:rPr>
      </w:pPr>
      <w:r>
        <w:rPr>
          <w:rFonts w:hint="eastAsia" w:hAnsi="宋体" w:cs="宋体"/>
          <w:sz w:val="24"/>
          <w:szCs w:val="24"/>
        </w:rPr>
        <w:t>二十一、厕所内蹲位之间应设置隔断；并做到及时清扫、消毒、地面无积水、污垢、异味，否则向发包人支付违约金500元～1500元。</w:t>
      </w:r>
    </w:p>
    <w:p>
      <w:pPr>
        <w:ind w:left="480" w:hanging="480" w:hangingChars="200"/>
        <w:rPr>
          <w:rFonts w:hAnsi="宋体" w:cs="宋体"/>
          <w:sz w:val="24"/>
          <w:szCs w:val="24"/>
        </w:rPr>
      </w:pPr>
      <w:r>
        <w:rPr>
          <w:rFonts w:hint="eastAsia" w:hAnsi="宋体" w:cs="宋体"/>
          <w:sz w:val="24"/>
          <w:szCs w:val="24"/>
        </w:rPr>
        <w:t>二十二、施工人员进入现场必须进行职业卫生、疾病预防、卫生保健等相关知识教育培训，达到职工知晓率不得低于80%，教育情况必须记录详细，否则向发包人支付违约金500～1500元。</w:t>
      </w:r>
    </w:p>
    <w:p>
      <w:pPr>
        <w:ind w:left="480" w:hanging="480" w:hangingChars="200"/>
        <w:rPr>
          <w:rFonts w:hAnsi="宋体" w:cs="宋体"/>
          <w:sz w:val="24"/>
          <w:szCs w:val="24"/>
        </w:rPr>
      </w:pPr>
      <w:r>
        <w:rPr>
          <w:rFonts w:hint="eastAsia" w:hAnsi="宋体" w:cs="宋体"/>
          <w:sz w:val="24"/>
          <w:szCs w:val="24"/>
        </w:rPr>
        <w:t>二十三、施工现场应制订环境保护措施，内容包括：</w:t>
      </w:r>
    </w:p>
    <w:p>
      <w:pPr>
        <w:ind w:left="680" w:leftChars="200"/>
        <w:rPr>
          <w:rFonts w:hAnsi="宋体" w:cs="宋体"/>
          <w:sz w:val="24"/>
          <w:szCs w:val="24"/>
        </w:rPr>
      </w:pPr>
      <w:r>
        <w:rPr>
          <w:rFonts w:hint="eastAsia" w:hAnsi="宋体" w:cs="宋体"/>
          <w:sz w:val="24"/>
          <w:szCs w:val="24"/>
        </w:rPr>
        <w:t>加强粉尘污染管理，严禁焚烧各类废弃物，制定防治水污染措施；现场存放的油料、化学溶剂等物品必须在专门库房存放，废料处理必须符合国家有关规定；积极加强施工现场噪音管理，做到不扰民，否则向发包人支付违约金500～2000元。</w:t>
      </w:r>
    </w:p>
    <w:p>
      <w:pPr>
        <w:ind w:left="480" w:hanging="480" w:hangingChars="200"/>
        <w:rPr>
          <w:rFonts w:hAnsi="宋体" w:cs="宋体"/>
          <w:sz w:val="24"/>
          <w:szCs w:val="24"/>
        </w:rPr>
      </w:pPr>
      <w:r>
        <w:rPr>
          <w:rFonts w:hint="eastAsia" w:hAnsi="宋体" w:cs="宋体"/>
          <w:sz w:val="24"/>
          <w:szCs w:val="24"/>
        </w:rPr>
        <w:t>二十四、严禁随地大小便，否则大小便位置的责任管辖单位（承包人）向发包人支付100元～500元的违约金，并负责清理干净；若无法划分管辖范围，则由所有承包人分摊违约金。</w:t>
      </w:r>
    </w:p>
    <w:p>
      <w:pPr>
        <w:ind w:left="480" w:hanging="480" w:hangingChars="200"/>
        <w:rPr>
          <w:rFonts w:hAnsi="宋体" w:cs="宋体"/>
          <w:sz w:val="24"/>
          <w:szCs w:val="24"/>
        </w:rPr>
      </w:pPr>
      <w:r>
        <w:rPr>
          <w:rFonts w:hint="eastAsia" w:hAnsi="宋体" w:cs="宋体"/>
          <w:sz w:val="24"/>
          <w:szCs w:val="24"/>
        </w:rPr>
        <w:t>二十五、严禁威逼、恐吓、打架斗殴，否则视情节轻重责任单位向发包人支付500～50000元的违约金，并报当地公安机关追究相关人员的法律责任。</w:t>
      </w:r>
    </w:p>
    <w:p>
      <w:pPr>
        <w:ind w:left="680" w:leftChars="200"/>
        <w:rPr>
          <w:rFonts w:hAnsi="宋体" w:cs="宋体"/>
          <w:sz w:val="24"/>
          <w:szCs w:val="24"/>
        </w:rPr>
      </w:pPr>
      <w:r>
        <w:rPr>
          <w:rFonts w:hint="eastAsia" w:hAnsi="宋体" w:cs="宋体"/>
          <w:sz w:val="24"/>
          <w:szCs w:val="24"/>
        </w:rPr>
        <w:t>注：本制度未尽事宜，以现行国家和地方相关法律、法规、规范、规程、标准等为准。</w:t>
      </w:r>
    </w:p>
    <w:p>
      <w:pPr>
        <w:ind w:firstLine="720" w:firstLineChars="300"/>
        <w:rPr>
          <w:rFonts w:hAnsi="宋体" w:cs="宋体"/>
          <w:sz w:val="24"/>
          <w:szCs w:val="24"/>
        </w:rPr>
      </w:pPr>
    </w:p>
    <w:p>
      <w:pPr>
        <w:ind w:firstLine="720" w:firstLineChars="300"/>
        <w:rPr>
          <w:rFonts w:hAnsi="宋体" w:cs="宋体"/>
          <w:sz w:val="24"/>
          <w:szCs w:val="24"/>
        </w:rPr>
      </w:pPr>
      <w:r>
        <w:rPr>
          <w:rFonts w:hint="eastAsia" w:hAnsi="宋体" w:cs="宋体"/>
          <w:sz w:val="24"/>
          <w:szCs w:val="24"/>
        </w:rPr>
        <w:t xml:space="preserve">                                许昌英地置业有限公司</w:t>
      </w:r>
    </w:p>
    <w:p>
      <w:pPr>
        <w:ind w:firstLine="480"/>
        <w:rPr>
          <w:rFonts w:hAnsi="宋体" w:cs="宋体"/>
          <w:sz w:val="24"/>
          <w:szCs w:val="24"/>
        </w:rPr>
      </w:pPr>
      <w:r>
        <w:rPr>
          <w:rFonts w:hint="eastAsia" w:hAnsi="宋体" w:cs="宋体"/>
          <w:sz w:val="24"/>
          <w:szCs w:val="24"/>
        </w:rPr>
        <w:t xml:space="preserve">                                  年  月  日</w:t>
      </w:r>
    </w:p>
    <w:p>
      <w:pPr>
        <w:spacing w:line="360" w:lineRule="auto"/>
        <w:jc w:val="left"/>
        <w:rPr>
          <w:rFonts w:hAnsi="宋体" w:cs="宋体"/>
          <w:b/>
          <w:color w:val="000000"/>
          <w:sz w:val="24"/>
          <w:szCs w:val="24"/>
        </w:rPr>
      </w:pPr>
      <w:r>
        <w:rPr>
          <w:rFonts w:hint="eastAsia" w:ascii="Times New Roman" w:eastAsia="仿宋_GB2312"/>
          <w:color w:val="000000"/>
          <w:sz w:val="30"/>
          <w:szCs w:val="32"/>
        </w:rPr>
        <w:t>:</w:t>
      </w:r>
      <w:r>
        <w:rPr>
          <w:rFonts w:ascii="Times New Roman" w:eastAsia="仿宋_GB2312"/>
          <w:color w:val="000000"/>
          <w:sz w:val="30"/>
          <w:szCs w:val="32"/>
        </w:rPr>
        <w:br w:type="page"/>
      </w:r>
      <w:bookmarkStart w:id="638" w:name="_Toc351203652"/>
      <w:r>
        <w:rPr>
          <w:rFonts w:hint="eastAsia" w:hAnsi="宋体" w:cs="宋体"/>
          <w:b/>
          <w:color w:val="000000"/>
          <w:sz w:val="24"/>
          <w:szCs w:val="24"/>
        </w:rPr>
        <w:t>附件</w:t>
      </w:r>
      <w:bookmarkEnd w:id="638"/>
    </w:p>
    <w:p>
      <w:pPr>
        <w:spacing w:line="360" w:lineRule="auto"/>
        <w:jc w:val="left"/>
        <w:rPr>
          <w:rFonts w:hAnsi="宋体" w:cs="宋体"/>
          <w:color w:val="000000"/>
          <w:sz w:val="24"/>
          <w:szCs w:val="24"/>
        </w:rPr>
      </w:pPr>
      <w:r>
        <w:rPr>
          <w:rFonts w:hint="eastAsia" w:hAnsi="宋体" w:cs="宋体"/>
          <w:color w:val="000000"/>
          <w:sz w:val="24"/>
          <w:szCs w:val="24"/>
        </w:rPr>
        <w:t>协议书附件：</w:t>
      </w:r>
    </w:p>
    <w:p>
      <w:pPr>
        <w:spacing w:line="360" w:lineRule="auto"/>
        <w:jc w:val="left"/>
        <w:rPr>
          <w:rFonts w:hAnsi="宋体" w:cs="宋体"/>
          <w:color w:val="000000"/>
          <w:sz w:val="24"/>
          <w:szCs w:val="24"/>
        </w:rPr>
      </w:pPr>
      <w:r>
        <w:rPr>
          <w:rFonts w:hint="eastAsia" w:hAnsi="宋体" w:cs="宋体"/>
          <w:color w:val="000000"/>
          <w:sz w:val="24"/>
          <w:szCs w:val="24"/>
        </w:rPr>
        <w:t>附件1：承包人承揽工程项目一览表</w:t>
      </w:r>
    </w:p>
    <w:p>
      <w:pPr>
        <w:spacing w:line="360" w:lineRule="auto"/>
        <w:jc w:val="left"/>
        <w:rPr>
          <w:rFonts w:hAnsi="宋体" w:cs="宋体"/>
          <w:color w:val="000000"/>
          <w:sz w:val="24"/>
          <w:szCs w:val="24"/>
        </w:rPr>
      </w:pPr>
      <w:r>
        <w:rPr>
          <w:rFonts w:hint="eastAsia" w:hAnsi="宋体" w:cs="宋体"/>
          <w:color w:val="000000"/>
          <w:sz w:val="24"/>
          <w:szCs w:val="24"/>
        </w:rPr>
        <w:t>专用合同条款附件：</w:t>
      </w:r>
    </w:p>
    <w:p>
      <w:pPr>
        <w:spacing w:line="360" w:lineRule="auto"/>
        <w:jc w:val="left"/>
        <w:rPr>
          <w:rFonts w:hAnsi="宋体" w:cs="宋体"/>
          <w:color w:val="000000"/>
          <w:sz w:val="24"/>
          <w:szCs w:val="24"/>
        </w:rPr>
      </w:pPr>
      <w:r>
        <w:rPr>
          <w:rFonts w:hint="eastAsia" w:hAnsi="宋体" w:cs="宋体"/>
          <w:color w:val="000000"/>
          <w:sz w:val="24"/>
          <w:szCs w:val="24"/>
        </w:rPr>
        <w:t>附件2：发包人供应材料设备一览表</w:t>
      </w:r>
    </w:p>
    <w:p>
      <w:pPr>
        <w:spacing w:line="360" w:lineRule="auto"/>
        <w:jc w:val="left"/>
        <w:rPr>
          <w:rFonts w:hAnsi="宋体" w:cs="宋体"/>
          <w:color w:val="000000"/>
          <w:sz w:val="24"/>
          <w:szCs w:val="24"/>
        </w:rPr>
      </w:pPr>
    </w:p>
    <w:p>
      <w:pPr>
        <w:pStyle w:val="2"/>
        <w:ind w:firstLine="240"/>
        <w:rPr>
          <w:rFonts w:hAnsi="宋体" w:cs="宋体"/>
          <w:color w:val="000000"/>
          <w:sz w:val="24"/>
          <w:szCs w:val="24"/>
        </w:rPr>
      </w:pPr>
    </w:p>
    <w:p>
      <w:pPr>
        <w:pStyle w:val="2"/>
        <w:ind w:firstLine="240"/>
        <w:rPr>
          <w:rFonts w:hAnsi="宋体" w:cs="宋体"/>
          <w:color w:val="000000"/>
          <w:sz w:val="24"/>
          <w:szCs w:val="24"/>
        </w:rPr>
      </w:pPr>
    </w:p>
    <w:p>
      <w:pPr>
        <w:pStyle w:val="2"/>
        <w:ind w:firstLine="240"/>
        <w:rPr>
          <w:rFonts w:hAnsi="宋体" w:cs="宋体"/>
          <w:color w:val="000000"/>
          <w:sz w:val="24"/>
          <w:szCs w:val="24"/>
        </w:rPr>
      </w:pPr>
    </w:p>
    <w:p>
      <w:pPr>
        <w:pStyle w:val="2"/>
        <w:ind w:firstLine="240"/>
        <w:rPr>
          <w:rFonts w:hAnsi="宋体" w:cs="宋体"/>
          <w:color w:val="000000"/>
          <w:sz w:val="24"/>
          <w:szCs w:val="24"/>
        </w:rPr>
      </w:pPr>
    </w:p>
    <w:p>
      <w:pPr>
        <w:pStyle w:val="2"/>
        <w:ind w:firstLine="240"/>
        <w:rPr>
          <w:rFonts w:hAnsi="宋体" w:cs="宋体"/>
          <w:color w:val="000000"/>
          <w:sz w:val="24"/>
          <w:szCs w:val="24"/>
        </w:rPr>
      </w:pPr>
    </w:p>
    <w:p>
      <w:pPr>
        <w:pStyle w:val="2"/>
        <w:ind w:firstLine="240"/>
        <w:rPr>
          <w:rFonts w:hAnsi="宋体" w:cs="宋体"/>
          <w:color w:val="000000"/>
          <w:sz w:val="24"/>
          <w:szCs w:val="24"/>
        </w:rPr>
      </w:pPr>
    </w:p>
    <w:p>
      <w:pPr>
        <w:spacing w:line="360" w:lineRule="auto"/>
        <w:jc w:val="left"/>
        <w:rPr>
          <w:rFonts w:hAnsi="宋体" w:cs="宋体"/>
          <w:color w:val="000000"/>
          <w:sz w:val="24"/>
          <w:szCs w:val="24"/>
        </w:rPr>
      </w:pPr>
      <w:r>
        <w:rPr>
          <w:rFonts w:hint="eastAsia" w:hAnsi="宋体" w:cs="宋体"/>
          <w:color w:val="000000"/>
          <w:sz w:val="24"/>
          <w:szCs w:val="24"/>
        </w:rPr>
        <w:t>附件6：承包人主要施工管理人员表</w:t>
      </w:r>
    </w:p>
    <w:p>
      <w:pPr>
        <w:spacing w:line="360" w:lineRule="auto"/>
        <w:jc w:val="left"/>
        <w:rPr>
          <w:rFonts w:hAnsi="宋体" w:cs="宋体"/>
          <w:color w:val="000000"/>
          <w:sz w:val="24"/>
          <w:szCs w:val="24"/>
        </w:rPr>
      </w:pPr>
      <w:r>
        <w:rPr>
          <w:rFonts w:hint="eastAsia" w:hAnsi="宋体" w:cs="宋体"/>
          <w:color w:val="000000"/>
          <w:sz w:val="24"/>
          <w:szCs w:val="24"/>
        </w:rPr>
        <w:t>附件7：分包人主要施工管理人员表</w:t>
      </w:r>
    </w:p>
    <w:p>
      <w:pPr>
        <w:spacing w:line="360" w:lineRule="auto"/>
        <w:jc w:val="left"/>
        <w:rPr>
          <w:rFonts w:hAnsi="宋体" w:cs="宋体"/>
          <w:color w:val="000000"/>
          <w:sz w:val="24"/>
          <w:szCs w:val="24"/>
        </w:rPr>
        <w:sectPr>
          <w:footerReference r:id="rId8" w:type="first"/>
          <w:pgSz w:w="11906" w:h="16838"/>
          <w:pgMar w:top="1418" w:right="1555" w:bottom="1418" w:left="1531" w:header="851" w:footer="992" w:gutter="0"/>
          <w:pgNumType w:fmt="decimal"/>
          <w:cols w:space="720" w:num="1"/>
          <w:titlePg/>
          <w:docGrid w:type="lines" w:linePitch="312" w:charSpace="0"/>
        </w:sectPr>
      </w:pPr>
      <w:r>
        <w:rPr>
          <w:rFonts w:hint="eastAsia" w:hAnsi="宋体" w:cs="宋体"/>
          <w:color w:val="000000"/>
          <w:sz w:val="24"/>
          <w:szCs w:val="24"/>
        </w:rPr>
        <w:t>附件11：</w:t>
      </w:r>
    </w:p>
    <w:p>
      <w:pPr>
        <w:spacing w:beforeLines="50" w:afterLines="50" w:line="440" w:lineRule="exact"/>
        <w:jc w:val="left"/>
        <w:rPr>
          <w:rFonts w:hAnsi="宋体" w:cs="宋体"/>
          <w:color w:val="000000"/>
          <w:sz w:val="24"/>
          <w:szCs w:val="24"/>
        </w:rPr>
      </w:pPr>
      <w:r>
        <w:rPr>
          <w:rFonts w:hint="eastAsia" w:hAnsi="宋体" w:cs="宋体"/>
          <w:color w:val="000000"/>
          <w:sz w:val="24"/>
          <w:szCs w:val="24"/>
        </w:rPr>
        <w:t>附件1：</w:t>
      </w:r>
    </w:p>
    <w:p>
      <w:pPr>
        <w:spacing w:beforeLines="50" w:afterLines="50" w:line="440" w:lineRule="exact"/>
        <w:jc w:val="center"/>
        <w:rPr>
          <w:rFonts w:hAnsi="宋体" w:cs="宋体"/>
          <w:color w:val="000000"/>
          <w:sz w:val="24"/>
          <w:szCs w:val="24"/>
        </w:rPr>
      </w:pPr>
      <w:r>
        <w:rPr>
          <w:rFonts w:hint="eastAsia" w:hAnsi="宋体" w:cs="宋体"/>
          <w:color w:val="000000"/>
          <w:sz w:val="24"/>
          <w:szCs w:val="24"/>
        </w:rPr>
        <w:t>承包人承揽工程项目一览表</w:t>
      </w:r>
    </w:p>
    <w:tbl>
      <w:tblPr>
        <w:tblStyle w:val="38"/>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单位工程名称</w:t>
            </w:r>
          </w:p>
        </w:tc>
        <w:tc>
          <w:tcPr>
            <w:tcW w:w="1843" w:type="dxa"/>
            <w:tcBorders>
              <w:top w:val="single" w:color="auto" w:sz="12" w:space="0"/>
              <w:bottom w:val="doub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建设规模</w:t>
            </w:r>
          </w:p>
        </w:tc>
        <w:tc>
          <w:tcPr>
            <w:tcW w:w="1417" w:type="dxa"/>
            <w:tcBorders>
              <w:top w:val="single" w:color="auto" w:sz="12" w:space="0"/>
              <w:bottom w:val="doub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建筑面积(平方米)</w:t>
            </w:r>
          </w:p>
        </w:tc>
        <w:tc>
          <w:tcPr>
            <w:tcW w:w="2410" w:type="dxa"/>
            <w:tcBorders>
              <w:top w:val="single" w:color="auto" w:sz="12" w:space="0"/>
              <w:bottom w:val="doub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结构形式</w:t>
            </w:r>
          </w:p>
        </w:tc>
        <w:tc>
          <w:tcPr>
            <w:tcW w:w="850" w:type="dxa"/>
            <w:tcBorders>
              <w:top w:val="single" w:color="auto" w:sz="12" w:space="0"/>
              <w:bottom w:val="doub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层数</w:t>
            </w:r>
          </w:p>
        </w:tc>
        <w:tc>
          <w:tcPr>
            <w:tcW w:w="1560" w:type="dxa"/>
            <w:tcBorders>
              <w:top w:val="single" w:color="auto" w:sz="12" w:space="0"/>
              <w:bottom w:val="doub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生产能力</w:t>
            </w:r>
          </w:p>
        </w:tc>
        <w:tc>
          <w:tcPr>
            <w:tcW w:w="2126" w:type="dxa"/>
            <w:tcBorders>
              <w:top w:val="single" w:color="auto" w:sz="12" w:space="0"/>
              <w:bottom w:val="doub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设备安装内容</w:t>
            </w:r>
          </w:p>
        </w:tc>
        <w:tc>
          <w:tcPr>
            <w:tcW w:w="1417" w:type="dxa"/>
            <w:tcBorders>
              <w:top w:val="single" w:color="auto" w:sz="12" w:space="0"/>
              <w:bottom w:val="doub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合同价格（元）</w:t>
            </w:r>
          </w:p>
        </w:tc>
        <w:tc>
          <w:tcPr>
            <w:tcW w:w="851" w:type="dxa"/>
            <w:tcBorders>
              <w:top w:val="single" w:color="auto" w:sz="12" w:space="0"/>
              <w:bottom w:val="doub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开工日期</w:t>
            </w:r>
          </w:p>
        </w:tc>
        <w:tc>
          <w:tcPr>
            <w:tcW w:w="850" w:type="dxa"/>
            <w:tcBorders>
              <w:top w:val="single" w:color="auto" w:sz="12" w:space="0"/>
              <w:bottom w:val="doub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pPr>
              <w:pStyle w:val="3"/>
              <w:keepNext/>
              <w:spacing w:after="0" w:line="440" w:lineRule="exact"/>
              <w:ind w:left="63" w:right="63"/>
              <w:rPr>
                <w:rFonts w:hAnsi="宋体" w:cs="宋体"/>
                <w:color w:val="000000"/>
                <w:kern w:val="2"/>
                <w:sz w:val="24"/>
                <w:szCs w:val="24"/>
              </w:rPr>
            </w:pPr>
          </w:p>
        </w:tc>
        <w:tc>
          <w:tcPr>
            <w:tcW w:w="1843" w:type="dxa"/>
            <w:tcBorders>
              <w:top w:val="double" w:color="auto" w:sz="6" w:space="0"/>
              <w:bottom w:val="single" w:color="auto" w:sz="6" w:space="0"/>
            </w:tcBorders>
            <w:vAlign w:val="center"/>
          </w:tcPr>
          <w:p>
            <w:pPr>
              <w:pStyle w:val="3"/>
              <w:keepNext/>
              <w:spacing w:after="0" w:line="440" w:lineRule="exact"/>
              <w:ind w:left="63" w:right="63"/>
              <w:rPr>
                <w:rFonts w:hAnsi="宋体" w:cs="宋体"/>
                <w:color w:val="000000"/>
                <w:kern w:val="2"/>
                <w:sz w:val="24"/>
                <w:szCs w:val="24"/>
              </w:rPr>
            </w:pPr>
          </w:p>
        </w:tc>
        <w:tc>
          <w:tcPr>
            <w:tcW w:w="1417" w:type="dxa"/>
            <w:tcBorders>
              <w:top w:val="double" w:color="auto" w:sz="6" w:space="0"/>
              <w:bottom w:val="single" w:color="auto" w:sz="6" w:space="0"/>
            </w:tcBorders>
            <w:vAlign w:val="center"/>
          </w:tcPr>
          <w:p>
            <w:pPr>
              <w:pStyle w:val="3"/>
              <w:keepNext/>
              <w:spacing w:after="0" w:line="440" w:lineRule="exact"/>
              <w:ind w:left="63" w:right="63"/>
              <w:rPr>
                <w:rFonts w:hAnsi="宋体" w:cs="宋体"/>
                <w:color w:val="000000"/>
                <w:kern w:val="2"/>
                <w:sz w:val="24"/>
                <w:szCs w:val="24"/>
              </w:rPr>
            </w:pPr>
          </w:p>
        </w:tc>
        <w:tc>
          <w:tcPr>
            <w:tcW w:w="2410" w:type="dxa"/>
            <w:tcBorders>
              <w:top w:val="double" w:color="auto" w:sz="6" w:space="0"/>
              <w:bottom w:val="single" w:color="auto" w:sz="6" w:space="0"/>
            </w:tcBorders>
            <w:vAlign w:val="center"/>
          </w:tcPr>
          <w:p>
            <w:pPr>
              <w:pStyle w:val="3"/>
              <w:keepNext/>
              <w:spacing w:after="0" w:line="440" w:lineRule="exact"/>
              <w:ind w:left="63" w:right="63"/>
              <w:rPr>
                <w:rFonts w:hAnsi="宋体" w:cs="宋体"/>
                <w:color w:val="000000"/>
                <w:kern w:val="2"/>
                <w:sz w:val="24"/>
                <w:szCs w:val="24"/>
              </w:rPr>
            </w:pPr>
          </w:p>
        </w:tc>
        <w:tc>
          <w:tcPr>
            <w:tcW w:w="850" w:type="dxa"/>
            <w:tcBorders>
              <w:top w:val="double" w:color="auto" w:sz="6" w:space="0"/>
              <w:bottom w:val="single" w:color="auto" w:sz="6" w:space="0"/>
            </w:tcBorders>
            <w:vAlign w:val="center"/>
          </w:tcPr>
          <w:p>
            <w:pPr>
              <w:pStyle w:val="3"/>
              <w:keepNext/>
              <w:spacing w:after="0" w:line="440" w:lineRule="exact"/>
              <w:ind w:left="63" w:right="63"/>
              <w:rPr>
                <w:rFonts w:hAnsi="宋体" w:cs="宋体"/>
                <w:color w:val="000000"/>
                <w:kern w:val="2"/>
                <w:sz w:val="24"/>
                <w:szCs w:val="24"/>
              </w:rPr>
            </w:pPr>
          </w:p>
        </w:tc>
        <w:tc>
          <w:tcPr>
            <w:tcW w:w="1560" w:type="dxa"/>
            <w:tcBorders>
              <w:top w:val="double" w:color="auto" w:sz="6" w:space="0"/>
              <w:bottom w:val="single" w:color="auto" w:sz="6" w:space="0"/>
            </w:tcBorders>
            <w:vAlign w:val="center"/>
          </w:tcPr>
          <w:p>
            <w:pPr>
              <w:pStyle w:val="3"/>
              <w:keepNext/>
              <w:spacing w:after="0" w:line="440" w:lineRule="exact"/>
              <w:ind w:left="63" w:right="63"/>
              <w:rPr>
                <w:rFonts w:hAnsi="宋体" w:cs="宋体"/>
                <w:color w:val="000000"/>
                <w:kern w:val="2"/>
                <w:sz w:val="24"/>
                <w:szCs w:val="24"/>
              </w:rPr>
            </w:pPr>
          </w:p>
        </w:tc>
        <w:tc>
          <w:tcPr>
            <w:tcW w:w="2126" w:type="dxa"/>
            <w:tcBorders>
              <w:top w:val="double" w:color="auto" w:sz="6" w:space="0"/>
              <w:bottom w:val="single" w:color="auto" w:sz="6" w:space="0"/>
            </w:tcBorders>
            <w:vAlign w:val="center"/>
          </w:tcPr>
          <w:p>
            <w:pPr>
              <w:pStyle w:val="3"/>
              <w:keepNext/>
              <w:spacing w:after="0" w:line="440" w:lineRule="exact"/>
              <w:ind w:left="63" w:right="63"/>
              <w:rPr>
                <w:rFonts w:hAnsi="宋体" w:cs="宋体"/>
                <w:color w:val="000000"/>
                <w:kern w:val="2"/>
                <w:sz w:val="24"/>
                <w:szCs w:val="24"/>
              </w:rPr>
            </w:pPr>
          </w:p>
        </w:tc>
        <w:tc>
          <w:tcPr>
            <w:tcW w:w="1417" w:type="dxa"/>
            <w:tcBorders>
              <w:top w:val="double" w:color="auto" w:sz="6" w:space="0"/>
              <w:bottom w:val="single" w:color="auto" w:sz="6" w:space="0"/>
            </w:tcBorders>
            <w:vAlign w:val="center"/>
          </w:tcPr>
          <w:p>
            <w:pPr>
              <w:pStyle w:val="3"/>
              <w:keepNext/>
              <w:spacing w:after="0" w:line="440" w:lineRule="exact"/>
              <w:ind w:left="63" w:right="63"/>
              <w:rPr>
                <w:rFonts w:hAnsi="宋体" w:cs="宋体"/>
                <w:color w:val="000000"/>
                <w:kern w:val="2"/>
                <w:sz w:val="24"/>
                <w:szCs w:val="24"/>
              </w:rPr>
            </w:pPr>
          </w:p>
        </w:tc>
        <w:tc>
          <w:tcPr>
            <w:tcW w:w="851" w:type="dxa"/>
            <w:tcBorders>
              <w:top w:val="double" w:color="auto" w:sz="6" w:space="0"/>
              <w:bottom w:val="single" w:color="auto" w:sz="6" w:space="0"/>
            </w:tcBorders>
            <w:vAlign w:val="center"/>
          </w:tcPr>
          <w:p>
            <w:pPr>
              <w:pStyle w:val="3"/>
              <w:keepNext/>
              <w:spacing w:after="0" w:line="440" w:lineRule="exact"/>
              <w:ind w:left="63" w:right="63"/>
              <w:rPr>
                <w:rFonts w:hAnsi="宋体" w:cs="宋体"/>
                <w:color w:val="000000"/>
                <w:kern w:val="2"/>
                <w:sz w:val="24"/>
                <w:szCs w:val="24"/>
              </w:rPr>
            </w:pPr>
          </w:p>
        </w:tc>
        <w:tc>
          <w:tcPr>
            <w:tcW w:w="850" w:type="dxa"/>
            <w:tcBorders>
              <w:top w:val="double" w:color="auto" w:sz="6" w:space="0"/>
              <w:bottom w:val="single" w:color="auto" w:sz="6" w:space="0"/>
            </w:tcBorders>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1843"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1417"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2410"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850"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1560"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2126"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1417"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851"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850" w:type="dxa"/>
            <w:tcBorders>
              <w:top w:val="nil"/>
            </w:tcBorders>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1843"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1417"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2410"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850"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1560"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2126"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1417"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851"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850" w:type="dxa"/>
            <w:tcBorders>
              <w:top w:val="nil"/>
            </w:tcBorders>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pStyle w:val="3"/>
              <w:keepNext/>
              <w:spacing w:after="0" w:line="440" w:lineRule="exact"/>
              <w:ind w:left="63" w:right="63"/>
              <w:rPr>
                <w:rFonts w:hAnsi="宋体" w:cs="宋体"/>
                <w:color w:val="000000"/>
                <w:kern w:val="2"/>
                <w:sz w:val="24"/>
                <w:szCs w:val="24"/>
              </w:rPr>
            </w:pPr>
          </w:p>
        </w:tc>
        <w:tc>
          <w:tcPr>
            <w:tcW w:w="1843" w:type="dxa"/>
            <w:vAlign w:val="center"/>
          </w:tcPr>
          <w:p>
            <w:pPr>
              <w:pStyle w:val="3"/>
              <w:keepNext/>
              <w:spacing w:after="0" w:line="440" w:lineRule="exact"/>
              <w:ind w:left="63" w:right="63"/>
              <w:rPr>
                <w:rFonts w:hAnsi="宋体" w:cs="宋体"/>
                <w:color w:val="000000"/>
                <w:kern w:val="2"/>
                <w:sz w:val="24"/>
                <w:szCs w:val="24"/>
              </w:rPr>
            </w:pPr>
          </w:p>
        </w:tc>
        <w:tc>
          <w:tcPr>
            <w:tcW w:w="1417" w:type="dxa"/>
            <w:vAlign w:val="center"/>
          </w:tcPr>
          <w:p>
            <w:pPr>
              <w:pStyle w:val="3"/>
              <w:keepNext/>
              <w:spacing w:after="0" w:line="440" w:lineRule="exact"/>
              <w:ind w:left="63" w:right="63"/>
              <w:rPr>
                <w:rFonts w:hAnsi="宋体" w:cs="宋体"/>
                <w:color w:val="000000"/>
                <w:kern w:val="2"/>
                <w:sz w:val="24"/>
                <w:szCs w:val="24"/>
              </w:rPr>
            </w:pPr>
          </w:p>
        </w:tc>
        <w:tc>
          <w:tcPr>
            <w:tcW w:w="2410" w:type="dxa"/>
            <w:vAlign w:val="center"/>
          </w:tcPr>
          <w:p>
            <w:pPr>
              <w:pStyle w:val="3"/>
              <w:keepNext/>
              <w:spacing w:after="0" w:line="440" w:lineRule="exact"/>
              <w:ind w:left="63" w:right="63"/>
              <w:rPr>
                <w:rFonts w:hAnsi="宋体" w:cs="宋体"/>
                <w:color w:val="000000"/>
                <w:kern w:val="2"/>
                <w:sz w:val="24"/>
                <w:szCs w:val="24"/>
              </w:rPr>
            </w:pPr>
          </w:p>
        </w:tc>
        <w:tc>
          <w:tcPr>
            <w:tcW w:w="850" w:type="dxa"/>
            <w:vAlign w:val="center"/>
          </w:tcPr>
          <w:p>
            <w:pPr>
              <w:pStyle w:val="3"/>
              <w:keepNext/>
              <w:spacing w:after="0" w:line="440" w:lineRule="exact"/>
              <w:ind w:left="63" w:right="63"/>
              <w:rPr>
                <w:rFonts w:hAnsi="宋体" w:cs="宋体"/>
                <w:color w:val="000000"/>
                <w:kern w:val="2"/>
                <w:sz w:val="24"/>
                <w:szCs w:val="24"/>
              </w:rPr>
            </w:pPr>
          </w:p>
        </w:tc>
        <w:tc>
          <w:tcPr>
            <w:tcW w:w="1560" w:type="dxa"/>
            <w:vAlign w:val="center"/>
          </w:tcPr>
          <w:p>
            <w:pPr>
              <w:pStyle w:val="3"/>
              <w:keepNext/>
              <w:spacing w:after="0" w:line="440" w:lineRule="exact"/>
              <w:ind w:left="63" w:right="63"/>
              <w:rPr>
                <w:rFonts w:hAnsi="宋体" w:cs="宋体"/>
                <w:color w:val="000000"/>
                <w:kern w:val="2"/>
                <w:sz w:val="24"/>
                <w:szCs w:val="24"/>
              </w:rPr>
            </w:pPr>
          </w:p>
        </w:tc>
        <w:tc>
          <w:tcPr>
            <w:tcW w:w="2126" w:type="dxa"/>
            <w:vAlign w:val="center"/>
          </w:tcPr>
          <w:p>
            <w:pPr>
              <w:pStyle w:val="3"/>
              <w:keepNext/>
              <w:spacing w:after="0" w:line="440" w:lineRule="exact"/>
              <w:ind w:left="63" w:right="63"/>
              <w:rPr>
                <w:rFonts w:hAnsi="宋体" w:cs="宋体"/>
                <w:color w:val="000000"/>
                <w:kern w:val="2"/>
                <w:sz w:val="24"/>
                <w:szCs w:val="24"/>
              </w:rPr>
            </w:pPr>
          </w:p>
        </w:tc>
        <w:tc>
          <w:tcPr>
            <w:tcW w:w="1417" w:type="dxa"/>
            <w:vAlign w:val="center"/>
          </w:tcPr>
          <w:p>
            <w:pPr>
              <w:pStyle w:val="3"/>
              <w:keepNext/>
              <w:spacing w:after="0" w:line="440" w:lineRule="exact"/>
              <w:ind w:left="63" w:right="63"/>
              <w:rPr>
                <w:rFonts w:hAnsi="宋体" w:cs="宋体"/>
                <w:color w:val="000000"/>
                <w:kern w:val="2"/>
                <w:sz w:val="24"/>
                <w:szCs w:val="24"/>
              </w:rPr>
            </w:pPr>
          </w:p>
        </w:tc>
        <w:tc>
          <w:tcPr>
            <w:tcW w:w="851" w:type="dxa"/>
            <w:vAlign w:val="center"/>
          </w:tcPr>
          <w:p>
            <w:pPr>
              <w:pStyle w:val="3"/>
              <w:keepNext/>
              <w:spacing w:after="0" w:line="440" w:lineRule="exact"/>
              <w:ind w:left="63" w:right="63"/>
              <w:rPr>
                <w:rFonts w:hAnsi="宋体" w:cs="宋体"/>
                <w:color w:val="000000"/>
                <w:kern w:val="2"/>
                <w:sz w:val="24"/>
                <w:szCs w:val="24"/>
              </w:rPr>
            </w:pPr>
          </w:p>
        </w:tc>
        <w:tc>
          <w:tcPr>
            <w:tcW w:w="850" w:type="dxa"/>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1843"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1417"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2410"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850"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1560"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2126"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1417"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851"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850" w:type="dxa"/>
            <w:tcBorders>
              <w:top w:val="nil"/>
            </w:tcBorders>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pStyle w:val="3"/>
              <w:keepNext/>
              <w:spacing w:after="0" w:line="440" w:lineRule="exact"/>
              <w:ind w:left="63" w:right="63"/>
              <w:rPr>
                <w:rFonts w:hAnsi="宋体" w:cs="宋体"/>
                <w:color w:val="000000"/>
                <w:kern w:val="2"/>
                <w:sz w:val="24"/>
                <w:szCs w:val="24"/>
              </w:rPr>
            </w:pPr>
          </w:p>
        </w:tc>
        <w:tc>
          <w:tcPr>
            <w:tcW w:w="1843" w:type="dxa"/>
            <w:vAlign w:val="center"/>
          </w:tcPr>
          <w:p>
            <w:pPr>
              <w:pStyle w:val="3"/>
              <w:keepNext/>
              <w:spacing w:after="0" w:line="440" w:lineRule="exact"/>
              <w:ind w:left="63" w:right="63"/>
              <w:rPr>
                <w:rFonts w:hAnsi="宋体" w:cs="宋体"/>
                <w:color w:val="000000"/>
                <w:kern w:val="2"/>
                <w:sz w:val="24"/>
                <w:szCs w:val="24"/>
              </w:rPr>
            </w:pPr>
          </w:p>
        </w:tc>
        <w:tc>
          <w:tcPr>
            <w:tcW w:w="1417" w:type="dxa"/>
            <w:vAlign w:val="center"/>
          </w:tcPr>
          <w:p>
            <w:pPr>
              <w:pStyle w:val="3"/>
              <w:keepNext/>
              <w:spacing w:after="0" w:line="440" w:lineRule="exact"/>
              <w:ind w:left="63" w:right="63"/>
              <w:rPr>
                <w:rFonts w:hAnsi="宋体" w:cs="宋体"/>
                <w:color w:val="000000"/>
                <w:kern w:val="2"/>
                <w:sz w:val="24"/>
                <w:szCs w:val="24"/>
              </w:rPr>
            </w:pPr>
          </w:p>
        </w:tc>
        <w:tc>
          <w:tcPr>
            <w:tcW w:w="2410" w:type="dxa"/>
            <w:vAlign w:val="center"/>
          </w:tcPr>
          <w:p>
            <w:pPr>
              <w:pStyle w:val="3"/>
              <w:keepNext/>
              <w:spacing w:after="0" w:line="440" w:lineRule="exact"/>
              <w:ind w:left="63" w:right="63"/>
              <w:rPr>
                <w:rFonts w:hAnsi="宋体" w:cs="宋体"/>
                <w:color w:val="000000"/>
                <w:kern w:val="2"/>
                <w:sz w:val="24"/>
                <w:szCs w:val="24"/>
              </w:rPr>
            </w:pPr>
          </w:p>
        </w:tc>
        <w:tc>
          <w:tcPr>
            <w:tcW w:w="850" w:type="dxa"/>
            <w:vAlign w:val="center"/>
          </w:tcPr>
          <w:p>
            <w:pPr>
              <w:pStyle w:val="3"/>
              <w:keepNext/>
              <w:spacing w:after="0" w:line="440" w:lineRule="exact"/>
              <w:ind w:left="63" w:right="63"/>
              <w:rPr>
                <w:rFonts w:hAnsi="宋体" w:cs="宋体"/>
                <w:color w:val="000000"/>
                <w:kern w:val="2"/>
                <w:sz w:val="24"/>
                <w:szCs w:val="24"/>
              </w:rPr>
            </w:pPr>
          </w:p>
        </w:tc>
        <w:tc>
          <w:tcPr>
            <w:tcW w:w="1560" w:type="dxa"/>
            <w:vAlign w:val="center"/>
          </w:tcPr>
          <w:p>
            <w:pPr>
              <w:pStyle w:val="3"/>
              <w:keepNext/>
              <w:spacing w:after="0" w:line="440" w:lineRule="exact"/>
              <w:ind w:left="63" w:right="63"/>
              <w:rPr>
                <w:rFonts w:hAnsi="宋体" w:cs="宋体"/>
                <w:color w:val="000000"/>
                <w:kern w:val="2"/>
                <w:sz w:val="24"/>
                <w:szCs w:val="24"/>
              </w:rPr>
            </w:pPr>
          </w:p>
        </w:tc>
        <w:tc>
          <w:tcPr>
            <w:tcW w:w="2126" w:type="dxa"/>
            <w:vAlign w:val="center"/>
          </w:tcPr>
          <w:p>
            <w:pPr>
              <w:pStyle w:val="3"/>
              <w:keepNext/>
              <w:spacing w:after="0" w:line="440" w:lineRule="exact"/>
              <w:ind w:left="63" w:right="63"/>
              <w:rPr>
                <w:rFonts w:hAnsi="宋体" w:cs="宋体"/>
                <w:color w:val="000000"/>
                <w:kern w:val="2"/>
                <w:sz w:val="24"/>
                <w:szCs w:val="24"/>
              </w:rPr>
            </w:pPr>
          </w:p>
        </w:tc>
        <w:tc>
          <w:tcPr>
            <w:tcW w:w="1417" w:type="dxa"/>
            <w:vAlign w:val="center"/>
          </w:tcPr>
          <w:p>
            <w:pPr>
              <w:pStyle w:val="3"/>
              <w:keepNext/>
              <w:spacing w:after="0" w:line="440" w:lineRule="exact"/>
              <w:ind w:left="63" w:right="63"/>
              <w:rPr>
                <w:rFonts w:hAnsi="宋体" w:cs="宋体"/>
                <w:color w:val="000000"/>
                <w:kern w:val="2"/>
                <w:sz w:val="24"/>
                <w:szCs w:val="24"/>
              </w:rPr>
            </w:pPr>
          </w:p>
        </w:tc>
        <w:tc>
          <w:tcPr>
            <w:tcW w:w="851" w:type="dxa"/>
            <w:vAlign w:val="center"/>
          </w:tcPr>
          <w:p>
            <w:pPr>
              <w:pStyle w:val="3"/>
              <w:keepNext/>
              <w:spacing w:after="0" w:line="440" w:lineRule="exact"/>
              <w:ind w:left="63" w:right="63"/>
              <w:rPr>
                <w:rFonts w:hAnsi="宋体" w:cs="宋体"/>
                <w:color w:val="000000"/>
                <w:kern w:val="2"/>
                <w:sz w:val="24"/>
                <w:szCs w:val="24"/>
              </w:rPr>
            </w:pPr>
          </w:p>
        </w:tc>
        <w:tc>
          <w:tcPr>
            <w:tcW w:w="850" w:type="dxa"/>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1843"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1417"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2410"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850"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1560"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2126"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1417"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851"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850" w:type="dxa"/>
            <w:tcBorders>
              <w:top w:val="nil"/>
            </w:tcBorders>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1843"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1417"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2410"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850"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1560"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2126"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1417"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851"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850" w:type="dxa"/>
            <w:tcBorders>
              <w:top w:val="nil"/>
            </w:tcBorders>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pStyle w:val="3"/>
              <w:keepNext/>
              <w:spacing w:after="0" w:line="440" w:lineRule="exact"/>
              <w:ind w:left="63" w:right="63"/>
              <w:rPr>
                <w:rFonts w:hAnsi="宋体" w:cs="宋体"/>
                <w:color w:val="000000"/>
                <w:kern w:val="2"/>
                <w:sz w:val="24"/>
                <w:szCs w:val="24"/>
              </w:rPr>
            </w:pPr>
          </w:p>
        </w:tc>
        <w:tc>
          <w:tcPr>
            <w:tcW w:w="1843" w:type="dxa"/>
            <w:vAlign w:val="center"/>
          </w:tcPr>
          <w:p>
            <w:pPr>
              <w:pStyle w:val="3"/>
              <w:keepNext/>
              <w:spacing w:after="0" w:line="440" w:lineRule="exact"/>
              <w:ind w:left="63" w:right="63"/>
              <w:rPr>
                <w:rFonts w:hAnsi="宋体" w:cs="宋体"/>
                <w:color w:val="000000"/>
                <w:kern w:val="2"/>
                <w:sz w:val="24"/>
                <w:szCs w:val="24"/>
              </w:rPr>
            </w:pPr>
          </w:p>
        </w:tc>
        <w:tc>
          <w:tcPr>
            <w:tcW w:w="1417" w:type="dxa"/>
            <w:vAlign w:val="center"/>
          </w:tcPr>
          <w:p>
            <w:pPr>
              <w:pStyle w:val="3"/>
              <w:keepNext/>
              <w:spacing w:after="0" w:line="440" w:lineRule="exact"/>
              <w:ind w:left="63" w:right="63"/>
              <w:rPr>
                <w:rFonts w:hAnsi="宋体" w:cs="宋体"/>
                <w:color w:val="000000"/>
                <w:kern w:val="2"/>
                <w:sz w:val="24"/>
                <w:szCs w:val="24"/>
              </w:rPr>
            </w:pPr>
          </w:p>
        </w:tc>
        <w:tc>
          <w:tcPr>
            <w:tcW w:w="2410" w:type="dxa"/>
            <w:vAlign w:val="center"/>
          </w:tcPr>
          <w:p>
            <w:pPr>
              <w:pStyle w:val="3"/>
              <w:keepNext/>
              <w:spacing w:after="0" w:line="440" w:lineRule="exact"/>
              <w:ind w:left="63" w:right="63"/>
              <w:rPr>
                <w:rFonts w:hAnsi="宋体" w:cs="宋体"/>
                <w:color w:val="000000"/>
                <w:kern w:val="2"/>
                <w:sz w:val="24"/>
                <w:szCs w:val="24"/>
              </w:rPr>
            </w:pPr>
          </w:p>
        </w:tc>
        <w:tc>
          <w:tcPr>
            <w:tcW w:w="850" w:type="dxa"/>
            <w:vAlign w:val="center"/>
          </w:tcPr>
          <w:p>
            <w:pPr>
              <w:pStyle w:val="3"/>
              <w:keepNext/>
              <w:spacing w:after="0" w:line="440" w:lineRule="exact"/>
              <w:ind w:left="63" w:right="63"/>
              <w:rPr>
                <w:rFonts w:hAnsi="宋体" w:cs="宋体"/>
                <w:color w:val="000000"/>
                <w:kern w:val="2"/>
                <w:sz w:val="24"/>
                <w:szCs w:val="24"/>
              </w:rPr>
            </w:pPr>
          </w:p>
        </w:tc>
        <w:tc>
          <w:tcPr>
            <w:tcW w:w="1560" w:type="dxa"/>
            <w:vAlign w:val="center"/>
          </w:tcPr>
          <w:p>
            <w:pPr>
              <w:pStyle w:val="3"/>
              <w:keepNext/>
              <w:spacing w:after="0" w:line="440" w:lineRule="exact"/>
              <w:ind w:left="63" w:right="63"/>
              <w:rPr>
                <w:rFonts w:hAnsi="宋体" w:cs="宋体"/>
                <w:color w:val="000000"/>
                <w:kern w:val="2"/>
                <w:sz w:val="24"/>
                <w:szCs w:val="24"/>
              </w:rPr>
            </w:pPr>
          </w:p>
        </w:tc>
        <w:tc>
          <w:tcPr>
            <w:tcW w:w="2126" w:type="dxa"/>
            <w:vAlign w:val="center"/>
          </w:tcPr>
          <w:p>
            <w:pPr>
              <w:pStyle w:val="3"/>
              <w:keepNext/>
              <w:spacing w:after="0" w:line="440" w:lineRule="exact"/>
              <w:ind w:left="63" w:right="63"/>
              <w:rPr>
                <w:rFonts w:hAnsi="宋体" w:cs="宋体"/>
                <w:color w:val="000000"/>
                <w:kern w:val="2"/>
                <w:sz w:val="24"/>
                <w:szCs w:val="24"/>
              </w:rPr>
            </w:pPr>
          </w:p>
        </w:tc>
        <w:tc>
          <w:tcPr>
            <w:tcW w:w="1417" w:type="dxa"/>
            <w:vAlign w:val="center"/>
          </w:tcPr>
          <w:p>
            <w:pPr>
              <w:pStyle w:val="3"/>
              <w:keepNext/>
              <w:spacing w:after="0" w:line="440" w:lineRule="exact"/>
              <w:ind w:left="63" w:right="63"/>
              <w:rPr>
                <w:rFonts w:hAnsi="宋体" w:cs="宋体"/>
                <w:color w:val="000000"/>
                <w:kern w:val="2"/>
                <w:sz w:val="24"/>
                <w:szCs w:val="24"/>
              </w:rPr>
            </w:pPr>
          </w:p>
        </w:tc>
        <w:tc>
          <w:tcPr>
            <w:tcW w:w="851" w:type="dxa"/>
            <w:vAlign w:val="center"/>
          </w:tcPr>
          <w:p>
            <w:pPr>
              <w:pStyle w:val="3"/>
              <w:keepNext/>
              <w:spacing w:after="0" w:line="440" w:lineRule="exact"/>
              <w:ind w:left="63" w:right="63"/>
              <w:rPr>
                <w:rFonts w:hAnsi="宋体" w:cs="宋体"/>
                <w:color w:val="000000"/>
                <w:kern w:val="2"/>
                <w:sz w:val="24"/>
                <w:szCs w:val="24"/>
              </w:rPr>
            </w:pPr>
          </w:p>
        </w:tc>
        <w:tc>
          <w:tcPr>
            <w:tcW w:w="850" w:type="dxa"/>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1843"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1417"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2410"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850"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1560"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2126"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1417"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851"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850" w:type="dxa"/>
            <w:tcBorders>
              <w:top w:val="nil"/>
            </w:tcBorders>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pStyle w:val="3"/>
              <w:keepNext/>
              <w:spacing w:after="0" w:line="440" w:lineRule="exact"/>
              <w:ind w:left="63" w:right="63"/>
              <w:rPr>
                <w:rFonts w:hAnsi="宋体" w:cs="宋体"/>
                <w:color w:val="000000"/>
                <w:kern w:val="2"/>
                <w:sz w:val="24"/>
                <w:szCs w:val="24"/>
              </w:rPr>
            </w:pPr>
          </w:p>
        </w:tc>
        <w:tc>
          <w:tcPr>
            <w:tcW w:w="1843" w:type="dxa"/>
            <w:vAlign w:val="center"/>
          </w:tcPr>
          <w:p>
            <w:pPr>
              <w:pStyle w:val="3"/>
              <w:keepNext/>
              <w:spacing w:after="0" w:line="440" w:lineRule="exact"/>
              <w:ind w:left="63" w:right="63"/>
              <w:rPr>
                <w:rFonts w:hAnsi="宋体" w:cs="宋体"/>
                <w:color w:val="000000"/>
                <w:kern w:val="2"/>
                <w:sz w:val="24"/>
                <w:szCs w:val="24"/>
              </w:rPr>
            </w:pPr>
          </w:p>
        </w:tc>
        <w:tc>
          <w:tcPr>
            <w:tcW w:w="1417" w:type="dxa"/>
            <w:vAlign w:val="center"/>
          </w:tcPr>
          <w:p>
            <w:pPr>
              <w:pStyle w:val="3"/>
              <w:keepNext/>
              <w:spacing w:after="0" w:line="440" w:lineRule="exact"/>
              <w:ind w:left="63" w:right="63"/>
              <w:rPr>
                <w:rFonts w:hAnsi="宋体" w:cs="宋体"/>
                <w:color w:val="000000"/>
                <w:kern w:val="2"/>
                <w:sz w:val="24"/>
                <w:szCs w:val="24"/>
              </w:rPr>
            </w:pPr>
          </w:p>
        </w:tc>
        <w:tc>
          <w:tcPr>
            <w:tcW w:w="2410" w:type="dxa"/>
            <w:vAlign w:val="center"/>
          </w:tcPr>
          <w:p>
            <w:pPr>
              <w:pStyle w:val="3"/>
              <w:keepNext/>
              <w:spacing w:after="0" w:line="440" w:lineRule="exact"/>
              <w:ind w:left="63" w:right="63"/>
              <w:rPr>
                <w:rFonts w:hAnsi="宋体" w:cs="宋体"/>
                <w:color w:val="000000"/>
                <w:kern w:val="2"/>
                <w:sz w:val="24"/>
                <w:szCs w:val="24"/>
              </w:rPr>
            </w:pPr>
          </w:p>
        </w:tc>
        <w:tc>
          <w:tcPr>
            <w:tcW w:w="850" w:type="dxa"/>
            <w:vAlign w:val="center"/>
          </w:tcPr>
          <w:p>
            <w:pPr>
              <w:pStyle w:val="3"/>
              <w:keepNext/>
              <w:spacing w:after="0" w:line="440" w:lineRule="exact"/>
              <w:ind w:left="63" w:right="63"/>
              <w:rPr>
                <w:rFonts w:hAnsi="宋体" w:cs="宋体"/>
                <w:color w:val="000000"/>
                <w:kern w:val="2"/>
                <w:sz w:val="24"/>
                <w:szCs w:val="24"/>
              </w:rPr>
            </w:pPr>
          </w:p>
        </w:tc>
        <w:tc>
          <w:tcPr>
            <w:tcW w:w="1560" w:type="dxa"/>
            <w:vAlign w:val="center"/>
          </w:tcPr>
          <w:p>
            <w:pPr>
              <w:pStyle w:val="3"/>
              <w:keepNext/>
              <w:spacing w:after="0" w:line="440" w:lineRule="exact"/>
              <w:ind w:left="63" w:right="63"/>
              <w:rPr>
                <w:rFonts w:hAnsi="宋体" w:cs="宋体"/>
                <w:color w:val="000000"/>
                <w:kern w:val="2"/>
                <w:sz w:val="24"/>
                <w:szCs w:val="24"/>
              </w:rPr>
            </w:pPr>
          </w:p>
        </w:tc>
        <w:tc>
          <w:tcPr>
            <w:tcW w:w="2126" w:type="dxa"/>
            <w:vAlign w:val="center"/>
          </w:tcPr>
          <w:p>
            <w:pPr>
              <w:pStyle w:val="3"/>
              <w:keepNext/>
              <w:spacing w:after="0" w:line="440" w:lineRule="exact"/>
              <w:ind w:left="63" w:right="63"/>
              <w:rPr>
                <w:rFonts w:hAnsi="宋体" w:cs="宋体"/>
                <w:color w:val="000000"/>
                <w:kern w:val="2"/>
                <w:sz w:val="24"/>
                <w:szCs w:val="24"/>
              </w:rPr>
            </w:pPr>
          </w:p>
        </w:tc>
        <w:tc>
          <w:tcPr>
            <w:tcW w:w="1417" w:type="dxa"/>
            <w:vAlign w:val="center"/>
          </w:tcPr>
          <w:p>
            <w:pPr>
              <w:pStyle w:val="3"/>
              <w:keepNext/>
              <w:spacing w:after="0" w:line="440" w:lineRule="exact"/>
              <w:ind w:left="63" w:right="63"/>
              <w:rPr>
                <w:rFonts w:hAnsi="宋体" w:cs="宋体"/>
                <w:color w:val="000000"/>
                <w:kern w:val="2"/>
                <w:sz w:val="24"/>
                <w:szCs w:val="24"/>
              </w:rPr>
            </w:pPr>
          </w:p>
        </w:tc>
        <w:tc>
          <w:tcPr>
            <w:tcW w:w="851" w:type="dxa"/>
            <w:vAlign w:val="center"/>
          </w:tcPr>
          <w:p>
            <w:pPr>
              <w:pStyle w:val="3"/>
              <w:keepNext/>
              <w:spacing w:after="0" w:line="440" w:lineRule="exact"/>
              <w:ind w:left="63" w:right="63"/>
              <w:rPr>
                <w:rFonts w:hAnsi="宋体" w:cs="宋体"/>
                <w:color w:val="000000"/>
                <w:kern w:val="2"/>
                <w:sz w:val="24"/>
                <w:szCs w:val="24"/>
              </w:rPr>
            </w:pPr>
          </w:p>
        </w:tc>
        <w:tc>
          <w:tcPr>
            <w:tcW w:w="850" w:type="dxa"/>
            <w:vAlign w:val="center"/>
          </w:tcPr>
          <w:p>
            <w:pPr>
              <w:pStyle w:val="3"/>
              <w:keepNext/>
              <w:spacing w:after="0" w:line="440" w:lineRule="exact"/>
              <w:ind w:left="63" w:right="63"/>
              <w:rPr>
                <w:rFonts w:hAnsi="宋体" w:cs="宋体"/>
                <w:color w:val="000000"/>
                <w:kern w:val="2"/>
                <w:sz w:val="24"/>
                <w:szCs w:val="24"/>
              </w:rPr>
            </w:pPr>
          </w:p>
        </w:tc>
      </w:tr>
    </w:tbl>
    <w:p>
      <w:pPr>
        <w:spacing w:line="440" w:lineRule="exact"/>
        <w:rPr>
          <w:rFonts w:hAnsi="宋体" w:cs="宋体"/>
          <w:b/>
          <w:color w:val="000000"/>
          <w:sz w:val="24"/>
          <w:szCs w:val="24"/>
        </w:rPr>
        <w:sectPr>
          <w:pgSz w:w="16838" w:h="11906" w:orient="landscape"/>
          <w:pgMar w:top="1554" w:right="1418" w:bottom="1531" w:left="1418" w:header="851" w:footer="992" w:gutter="0"/>
          <w:pgNumType w:fmt="decimal"/>
          <w:cols w:space="720" w:num="1"/>
          <w:titlePg/>
          <w:docGrid w:type="linesAndChars" w:linePitch="312" w:charSpace="0"/>
        </w:sectPr>
      </w:pPr>
    </w:p>
    <w:p>
      <w:pPr>
        <w:spacing w:line="440" w:lineRule="exact"/>
        <w:rPr>
          <w:rFonts w:hAnsi="宋体" w:cs="宋体"/>
          <w:color w:val="000000"/>
          <w:sz w:val="24"/>
          <w:szCs w:val="24"/>
        </w:rPr>
      </w:pPr>
      <w:r>
        <w:rPr>
          <w:rFonts w:hint="eastAsia" w:hAnsi="宋体" w:cs="宋体"/>
          <w:color w:val="000000"/>
          <w:sz w:val="24"/>
          <w:szCs w:val="24"/>
        </w:rPr>
        <w:t>附</w:t>
      </w:r>
      <w:bookmarkStart w:id="639" w:name="_Toc296503225"/>
      <w:bookmarkStart w:id="640" w:name="_Toc267261692"/>
      <w:bookmarkStart w:id="641" w:name="_Toc296944564"/>
      <w:bookmarkStart w:id="642" w:name="_Toc296891053"/>
      <w:bookmarkStart w:id="643" w:name="_Toc296891265"/>
      <w:bookmarkStart w:id="644" w:name="_Toc296346726"/>
      <w:bookmarkStart w:id="645" w:name="_Toc296347224"/>
      <w:r>
        <w:rPr>
          <w:rFonts w:hint="eastAsia" w:hAnsi="宋体" w:cs="宋体"/>
          <w:color w:val="000000"/>
          <w:sz w:val="24"/>
          <w:szCs w:val="24"/>
        </w:rPr>
        <w:t>件2：</w:t>
      </w:r>
    </w:p>
    <w:bookmarkEnd w:id="639"/>
    <w:bookmarkEnd w:id="640"/>
    <w:bookmarkEnd w:id="641"/>
    <w:bookmarkEnd w:id="642"/>
    <w:bookmarkEnd w:id="643"/>
    <w:bookmarkEnd w:id="644"/>
    <w:bookmarkEnd w:id="645"/>
    <w:p>
      <w:pPr>
        <w:spacing w:beforeLines="50" w:afterLines="50" w:line="440" w:lineRule="exact"/>
        <w:jc w:val="center"/>
        <w:rPr>
          <w:rFonts w:hAnsi="宋体" w:cs="宋体"/>
          <w:color w:val="000000"/>
          <w:sz w:val="24"/>
          <w:szCs w:val="24"/>
        </w:rPr>
      </w:pPr>
      <w:r>
        <w:rPr>
          <w:rFonts w:hint="eastAsia" w:hAnsi="宋体" w:cs="宋体"/>
          <w:color w:val="000000"/>
          <w:sz w:val="24"/>
          <w:szCs w:val="24"/>
        </w:rPr>
        <w:t>发包人供应材料设备一览表</w:t>
      </w:r>
    </w:p>
    <w:tbl>
      <w:tblPr>
        <w:tblStyle w:val="38"/>
        <w:tblW w:w="1070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序号</w:t>
            </w:r>
          </w:p>
        </w:tc>
        <w:tc>
          <w:tcPr>
            <w:tcW w:w="1276" w:type="dxa"/>
            <w:tcBorders>
              <w:top w:val="single" w:color="auto" w:sz="12" w:space="0"/>
              <w:bottom w:val="doub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 xml:space="preserve">  材料、</w:t>
            </w:r>
          </w:p>
          <w:p>
            <w:pPr>
              <w:pStyle w:val="3"/>
              <w:keepNext/>
              <w:spacing w:after="0" w:line="440" w:lineRule="exact"/>
              <w:ind w:right="63"/>
              <w:rPr>
                <w:rFonts w:hAnsi="宋体" w:cs="宋体"/>
                <w:color w:val="000000"/>
                <w:kern w:val="2"/>
                <w:sz w:val="24"/>
                <w:szCs w:val="24"/>
              </w:rPr>
            </w:pPr>
            <w:r>
              <w:rPr>
                <w:rFonts w:hint="eastAsia" w:hAnsi="宋体" w:cs="宋体"/>
                <w:color w:val="000000"/>
                <w:kern w:val="2"/>
                <w:sz w:val="24"/>
                <w:szCs w:val="24"/>
              </w:rPr>
              <w:t>设备品种</w:t>
            </w:r>
          </w:p>
        </w:tc>
        <w:tc>
          <w:tcPr>
            <w:tcW w:w="1418" w:type="dxa"/>
            <w:tcBorders>
              <w:top w:val="single" w:color="auto" w:sz="12" w:space="0"/>
              <w:bottom w:val="doub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规格型号</w:t>
            </w:r>
          </w:p>
        </w:tc>
        <w:tc>
          <w:tcPr>
            <w:tcW w:w="940" w:type="dxa"/>
            <w:tcBorders>
              <w:top w:val="single" w:color="auto" w:sz="12" w:space="0"/>
              <w:bottom w:val="doub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单位</w:t>
            </w:r>
          </w:p>
        </w:tc>
        <w:tc>
          <w:tcPr>
            <w:tcW w:w="851" w:type="dxa"/>
            <w:tcBorders>
              <w:top w:val="single" w:color="auto" w:sz="12" w:space="0"/>
              <w:bottom w:val="doub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数量</w:t>
            </w:r>
          </w:p>
        </w:tc>
        <w:tc>
          <w:tcPr>
            <w:tcW w:w="1044" w:type="dxa"/>
            <w:tcBorders>
              <w:top w:val="single" w:color="auto" w:sz="12" w:space="0"/>
              <w:bottom w:val="doub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单价（元）</w:t>
            </w:r>
          </w:p>
        </w:tc>
        <w:tc>
          <w:tcPr>
            <w:tcW w:w="992" w:type="dxa"/>
            <w:tcBorders>
              <w:top w:val="single" w:color="auto" w:sz="12" w:space="0"/>
              <w:bottom w:val="doub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质量等级</w:t>
            </w:r>
          </w:p>
        </w:tc>
        <w:tc>
          <w:tcPr>
            <w:tcW w:w="851" w:type="dxa"/>
            <w:tcBorders>
              <w:top w:val="single" w:color="auto" w:sz="12" w:space="0"/>
              <w:bottom w:val="doub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供应时间</w:t>
            </w:r>
          </w:p>
        </w:tc>
        <w:tc>
          <w:tcPr>
            <w:tcW w:w="1487" w:type="dxa"/>
            <w:tcBorders>
              <w:top w:val="single" w:color="auto" w:sz="12" w:space="0"/>
              <w:bottom w:val="doub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送达地点</w:t>
            </w:r>
          </w:p>
        </w:tc>
        <w:tc>
          <w:tcPr>
            <w:tcW w:w="992" w:type="dxa"/>
            <w:tcBorders>
              <w:top w:val="single" w:color="auto" w:sz="12" w:space="0"/>
              <w:bottom w:val="doub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pPr>
              <w:pStyle w:val="3"/>
              <w:keepNext/>
              <w:spacing w:after="0" w:line="440" w:lineRule="exact"/>
              <w:ind w:left="63" w:right="63"/>
              <w:rPr>
                <w:rFonts w:hAnsi="宋体" w:cs="宋体"/>
                <w:color w:val="000000"/>
                <w:kern w:val="2"/>
                <w:sz w:val="24"/>
                <w:szCs w:val="24"/>
              </w:rPr>
            </w:pPr>
          </w:p>
        </w:tc>
        <w:tc>
          <w:tcPr>
            <w:tcW w:w="1276" w:type="dxa"/>
            <w:tcBorders>
              <w:top w:val="double" w:color="auto" w:sz="6" w:space="0"/>
              <w:bottom w:val="single" w:color="auto" w:sz="6" w:space="0"/>
            </w:tcBorders>
            <w:vAlign w:val="center"/>
          </w:tcPr>
          <w:p>
            <w:pPr>
              <w:pStyle w:val="3"/>
              <w:keepNext/>
              <w:spacing w:after="0" w:line="440" w:lineRule="exact"/>
              <w:ind w:left="63" w:right="63"/>
              <w:rPr>
                <w:rFonts w:hAnsi="宋体" w:cs="宋体"/>
                <w:color w:val="000000"/>
                <w:kern w:val="2"/>
                <w:sz w:val="24"/>
                <w:szCs w:val="24"/>
              </w:rPr>
            </w:pPr>
          </w:p>
        </w:tc>
        <w:tc>
          <w:tcPr>
            <w:tcW w:w="1418" w:type="dxa"/>
            <w:tcBorders>
              <w:top w:val="double" w:color="auto" w:sz="6" w:space="0"/>
              <w:bottom w:val="single" w:color="auto" w:sz="6" w:space="0"/>
            </w:tcBorders>
            <w:vAlign w:val="center"/>
          </w:tcPr>
          <w:p>
            <w:pPr>
              <w:pStyle w:val="3"/>
              <w:keepNext/>
              <w:spacing w:after="0" w:line="440" w:lineRule="exact"/>
              <w:ind w:left="63" w:right="63"/>
              <w:rPr>
                <w:rFonts w:hAnsi="宋体" w:cs="宋体"/>
                <w:color w:val="000000"/>
                <w:kern w:val="2"/>
                <w:sz w:val="24"/>
                <w:szCs w:val="24"/>
              </w:rPr>
            </w:pPr>
          </w:p>
        </w:tc>
        <w:tc>
          <w:tcPr>
            <w:tcW w:w="940" w:type="dxa"/>
            <w:tcBorders>
              <w:top w:val="double" w:color="auto" w:sz="6" w:space="0"/>
              <w:bottom w:val="single" w:color="auto" w:sz="6" w:space="0"/>
            </w:tcBorders>
            <w:vAlign w:val="center"/>
          </w:tcPr>
          <w:p>
            <w:pPr>
              <w:pStyle w:val="3"/>
              <w:keepNext/>
              <w:spacing w:after="0" w:line="440" w:lineRule="exact"/>
              <w:ind w:left="63" w:right="63"/>
              <w:rPr>
                <w:rFonts w:hAnsi="宋体" w:cs="宋体"/>
                <w:color w:val="000000"/>
                <w:kern w:val="2"/>
                <w:sz w:val="24"/>
                <w:szCs w:val="24"/>
              </w:rPr>
            </w:pPr>
          </w:p>
        </w:tc>
        <w:tc>
          <w:tcPr>
            <w:tcW w:w="851" w:type="dxa"/>
            <w:tcBorders>
              <w:top w:val="double" w:color="auto" w:sz="6" w:space="0"/>
              <w:bottom w:val="single" w:color="auto" w:sz="6" w:space="0"/>
            </w:tcBorders>
            <w:vAlign w:val="center"/>
          </w:tcPr>
          <w:p>
            <w:pPr>
              <w:pStyle w:val="3"/>
              <w:keepNext/>
              <w:spacing w:after="0" w:line="440" w:lineRule="exact"/>
              <w:ind w:left="63" w:right="63"/>
              <w:rPr>
                <w:rFonts w:hAnsi="宋体" w:cs="宋体"/>
                <w:color w:val="000000"/>
                <w:kern w:val="2"/>
                <w:sz w:val="24"/>
                <w:szCs w:val="24"/>
              </w:rPr>
            </w:pPr>
          </w:p>
        </w:tc>
        <w:tc>
          <w:tcPr>
            <w:tcW w:w="1044" w:type="dxa"/>
            <w:tcBorders>
              <w:top w:val="double" w:color="auto" w:sz="6" w:space="0"/>
              <w:bottom w:val="single" w:color="auto" w:sz="6" w:space="0"/>
            </w:tcBorders>
            <w:vAlign w:val="center"/>
          </w:tcPr>
          <w:p>
            <w:pPr>
              <w:pStyle w:val="3"/>
              <w:keepNext/>
              <w:spacing w:after="0" w:line="440" w:lineRule="exact"/>
              <w:ind w:left="63" w:right="63"/>
              <w:rPr>
                <w:rFonts w:hAnsi="宋体" w:cs="宋体"/>
                <w:color w:val="000000"/>
                <w:kern w:val="2"/>
                <w:sz w:val="24"/>
                <w:szCs w:val="24"/>
              </w:rPr>
            </w:pPr>
          </w:p>
        </w:tc>
        <w:tc>
          <w:tcPr>
            <w:tcW w:w="992" w:type="dxa"/>
            <w:tcBorders>
              <w:top w:val="double" w:color="auto" w:sz="6" w:space="0"/>
              <w:bottom w:val="single" w:color="auto" w:sz="6" w:space="0"/>
            </w:tcBorders>
            <w:vAlign w:val="center"/>
          </w:tcPr>
          <w:p>
            <w:pPr>
              <w:pStyle w:val="3"/>
              <w:keepNext/>
              <w:spacing w:after="0" w:line="440" w:lineRule="exact"/>
              <w:ind w:left="63" w:right="63"/>
              <w:rPr>
                <w:rFonts w:hAnsi="宋体" w:cs="宋体"/>
                <w:color w:val="000000"/>
                <w:kern w:val="2"/>
                <w:sz w:val="24"/>
                <w:szCs w:val="24"/>
              </w:rPr>
            </w:pPr>
          </w:p>
        </w:tc>
        <w:tc>
          <w:tcPr>
            <w:tcW w:w="851" w:type="dxa"/>
            <w:tcBorders>
              <w:top w:val="double" w:color="auto" w:sz="6" w:space="0"/>
              <w:bottom w:val="single" w:color="auto" w:sz="6" w:space="0"/>
            </w:tcBorders>
            <w:vAlign w:val="center"/>
          </w:tcPr>
          <w:p>
            <w:pPr>
              <w:pStyle w:val="3"/>
              <w:keepNext/>
              <w:spacing w:after="0" w:line="440" w:lineRule="exact"/>
              <w:ind w:left="63" w:right="63"/>
              <w:rPr>
                <w:rFonts w:hAnsi="宋体" w:cs="宋体"/>
                <w:color w:val="000000"/>
                <w:kern w:val="2"/>
                <w:sz w:val="24"/>
                <w:szCs w:val="24"/>
              </w:rPr>
            </w:pPr>
          </w:p>
        </w:tc>
        <w:tc>
          <w:tcPr>
            <w:tcW w:w="1487" w:type="dxa"/>
            <w:tcBorders>
              <w:top w:val="double" w:color="auto" w:sz="6" w:space="0"/>
              <w:bottom w:val="single" w:color="auto" w:sz="6" w:space="0"/>
            </w:tcBorders>
            <w:vAlign w:val="center"/>
          </w:tcPr>
          <w:p>
            <w:pPr>
              <w:pStyle w:val="3"/>
              <w:keepNext/>
              <w:spacing w:after="0" w:line="440" w:lineRule="exact"/>
              <w:ind w:left="63" w:right="63"/>
              <w:rPr>
                <w:rFonts w:hAnsi="宋体" w:cs="宋体"/>
                <w:color w:val="000000"/>
                <w:kern w:val="2"/>
                <w:sz w:val="24"/>
                <w:szCs w:val="24"/>
              </w:rPr>
            </w:pPr>
          </w:p>
        </w:tc>
        <w:tc>
          <w:tcPr>
            <w:tcW w:w="992" w:type="dxa"/>
            <w:tcBorders>
              <w:top w:val="double" w:color="auto" w:sz="6" w:space="0"/>
              <w:bottom w:val="single" w:color="auto" w:sz="6" w:space="0"/>
            </w:tcBorders>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1276"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1418"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940"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851"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1044"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992"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851"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1487"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992" w:type="dxa"/>
            <w:tcBorders>
              <w:top w:val="nil"/>
            </w:tcBorders>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3"/>
              <w:keepNext/>
              <w:spacing w:after="0" w:line="440" w:lineRule="exact"/>
              <w:ind w:left="63" w:right="63"/>
              <w:rPr>
                <w:rFonts w:hAnsi="宋体" w:cs="宋体"/>
                <w:color w:val="000000"/>
                <w:kern w:val="2"/>
                <w:sz w:val="24"/>
                <w:szCs w:val="24"/>
              </w:rPr>
            </w:pPr>
          </w:p>
        </w:tc>
        <w:tc>
          <w:tcPr>
            <w:tcW w:w="1276" w:type="dxa"/>
            <w:vAlign w:val="center"/>
          </w:tcPr>
          <w:p>
            <w:pPr>
              <w:pStyle w:val="3"/>
              <w:keepNext/>
              <w:spacing w:after="0" w:line="440" w:lineRule="exact"/>
              <w:ind w:left="63" w:right="63"/>
              <w:rPr>
                <w:rFonts w:hAnsi="宋体" w:cs="宋体"/>
                <w:color w:val="000000"/>
                <w:kern w:val="2"/>
                <w:sz w:val="24"/>
                <w:szCs w:val="24"/>
              </w:rPr>
            </w:pPr>
          </w:p>
        </w:tc>
        <w:tc>
          <w:tcPr>
            <w:tcW w:w="1418" w:type="dxa"/>
            <w:vAlign w:val="center"/>
          </w:tcPr>
          <w:p>
            <w:pPr>
              <w:pStyle w:val="3"/>
              <w:keepNext/>
              <w:spacing w:after="0" w:line="440" w:lineRule="exact"/>
              <w:ind w:left="63" w:right="63"/>
              <w:rPr>
                <w:rFonts w:hAnsi="宋体" w:cs="宋体"/>
                <w:color w:val="000000"/>
                <w:kern w:val="2"/>
                <w:sz w:val="24"/>
                <w:szCs w:val="24"/>
              </w:rPr>
            </w:pPr>
          </w:p>
        </w:tc>
        <w:tc>
          <w:tcPr>
            <w:tcW w:w="940" w:type="dxa"/>
            <w:vAlign w:val="center"/>
          </w:tcPr>
          <w:p>
            <w:pPr>
              <w:pStyle w:val="3"/>
              <w:keepNext/>
              <w:spacing w:after="0" w:line="440" w:lineRule="exact"/>
              <w:ind w:left="63" w:right="63"/>
              <w:rPr>
                <w:rFonts w:hAnsi="宋体" w:cs="宋体"/>
                <w:color w:val="000000"/>
                <w:kern w:val="2"/>
                <w:sz w:val="24"/>
                <w:szCs w:val="24"/>
              </w:rPr>
            </w:pPr>
          </w:p>
        </w:tc>
        <w:tc>
          <w:tcPr>
            <w:tcW w:w="851" w:type="dxa"/>
            <w:vAlign w:val="center"/>
          </w:tcPr>
          <w:p>
            <w:pPr>
              <w:pStyle w:val="3"/>
              <w:keepNext/>
              <w:spacing w:after="0" w:line="440" w:lineRule="exact"/>
              <w:ind w:left="63" w:right="63"/>
              <w:rPr>
                <w:rFonts w:hAnsi="宋体" w:cs="宋体"/>
                <w:color w:val="000000"/>
                <w:kern w:val="2"/>
                <w:sz w:val="24"/>
                <w:szCs w:val="24"/>
              </w:rPr>
            </w:pPr>
          </w:p>
        </w:tc>
        <w:tc>
          <w:tcPr>
            <w:tcW w:w="1044" w:type="dxa"/>
            <w:vAlign w:val="center"/>
          </w:tcPr>
          <w:p>
            <w:pPr>
              <w:pStyle w:val="3"/>
              <w:keepNext/>
              <w:spacing w:after="0" w:line="440" w:lineRule="exact"/>
              <w:ind w:left="63" w:right="63"/>
              <w:rPr>
                <w:rFonts w:hAnsi="宋体" w:cs="宋体"/>
                <w:color w:val="000000"/>
                <w:kern w:val="2"/>
                <w:sz w:val="24"/>
                <w:szCs w:val="24"/>
              </w:rPr>
            </w:pPr>
          </w:p>
        </w:tc>
        <w:tc>
          <w:tcPr>
            <w:tcW w:w="992" w:type="dxa"/>
            <w:vAlign w:val="center"/>
          </w:tcPr>
          <w:p>
            <w:pPr>
              <w:pStyle w:val="3"/>
              <w:keepNext/>
              <w:spacing w:after="0" w:line="440" w:lineRule="exact"/>
              <w:ind w:left="63" w:right="63"/>
              <w:rPr>
                <w:rFonts w:hAnsi="宋体" w:cs="宋体"/>
                <w:color w:val="000000"/>
                <w:kern w:val="2"/>
                <w:sz w:val="24"/>
                <w:szCs w:val="24"/>
              </w:rPr>
            </w:pPr>
          </w:p>
        </w:tc>
        <w:tc>
          <w:tcPr>
            <w:tcW w:w="851" w:type="dxa"/>
            <w:vAlign w:val="center"/>
          </w:tcPr>
          <w:p>
            <w:pPr>
              <w:pStyle w:val="3"/>
              <w:keepNext/>
              <w:spacing w:after="0" w:line="440" w:lineRule="exact"/>
              <w:ind w:left="63" w:right="63"/>
              <w:rPr>
                <w:rFonts w:hAnsi="宋体" w:cs="宋体"/>
                <w:color w:val="000000"/>
                <w:kern w:val="2"/>
                <w:sz w:val="24"/>
                <w:szCs w:val="24"/>
              </w:rPr>
            </w:pPr>
          </w:p>
        </w:tc>
        <w:tc>
          <w:tcPr>
            <w:tcW w:w="1487" w:type="dxa"/>
            <w:vAlign w:val="center"/>
          </w:tcPr>
          <w:p>
            <w:pPr>
              <w:pStyle w:val="3"/>
              <w:keepNext/>
              <w:spacing w:after="0" w:line="440" w:lineRule="exact"/>
              <w:ind w:left="63" w:right="63"/>
              <w:rPr>
                <w:rFonts w:hAnsi="宋体" w:cs="宋体"/>
                <w:color w:val="000000"/>
                <w:kern w:val="2"/>
                <w:sz w:val="24"/>
                <w:szCs w:val="24"/>
              </w:rPr>
            </w:pPr>
          </w:p>
        </w:tc>
        <w:tc>
          <w:tcPr>
            <w:tcW w:w="992" w:type="dxa"/>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3"/>
              <w:keepNext/>
              <w:spacing w:after="0" w:line="440" w:lineRule="exact"/>
              <w:ind w:left="63" w:right="63"/>
              <w:rPr>
                <w:rFonts w:hAnsi="宋体" w:cs="宋体"/>
                <w:color w:val="000000"/>
                <w:kern w:val="2"/>
                <w:sz w:val="24"/>
                <w:szCs w:val="24"/>
              </w:rPr>
            </w:pPr>
          </w:p>
        </w:tc>
        <w:tc>
          <w:tcPr>
            <w:tcW w:w="1276" w:type="dxa"/>
            <w:vAlign w:val="center"/>
          </w:tcPr>
          <w:p>
            <w:pPr>
              <w:pStyle w:val="3"/>
              <w:keepNext/>
              <w:spacing w:after="0" w:line="440" w:lineRule="exact"/>
              <w:ind w:left="63" w:right="63"/>
              <w:rPr>
                <w:rFonts w:hAnsi="宋体" w:cs="宋体"/>
                <w:color w:val="000000"/>
                <w:kern w:val="2"/>
                <w:sz w:val="24"/>
                <w:szCs w:val="24"/>
              </w:rPr>
            </w:pPr>
          </w:p>
        </w:tc>
        <w:tc>
          <w:tcPr>
            <w:tcW w:w="1418" w:type="dxa"/>
            <w:vAlign w:val="center"/>
          </w:tcPr>
          <w:p>
            <w:pPr>
              <w:pStyle w:val="3"/>
              <w:keepNext/>
              <w:spacing w:after="0" w:line="440" w:lineRule="exact"/>
              <w:ind w:left="63" w:right="63"/>
              <w:rPr>
                <w:rFonts w:hAnsi="宋体" w:cs="宋体"/>
                <w:color w:val="000000"/>
                <w:kern w:val="2"/>
                <w:sz w:val="24"/>
                <w:szCs w:val="24"/>
              </w:rPr>
            </w:pPr>
          </w:p>
        </w:tc>
        <w:tc>
          <w:tcPr>
            <w:tcW w:w="940" w:type="dxa"/>
            <w:vAlign w:val="center"/>
          </w:tcPr>
          <w:p>
            <w:pPr>
              <w:pStyle w:val="3"/>
              <w:keepNext/>
              <w:spacing w:after="0" w:line="440" w:lineRule="exact"/>
              <w:ind w:left="63" w:right="63"/>
              <w:rPr>
                <w:rFonts w:hAnsi="宋体" w:cs="宋体"/>
                <w:color w:val="000000"/>
                <w:kern w:val="2"/>
                <w:sz w:val="24"/>
                <w:szCs w:val="24"/>
              </w:rPr>
            </w:pPr>
          </w:p>
        </w:tc>
        <w:tc>
          <w:tcPr>
            <w:tcW w:w="851" w:type="dxa"/>
            <w:vAlign w:val="center"/>
          </w:tcPr>
          <w:p>
            <w:pPr>
              <w:pStyle w:val="3"/>
              <w:keepNext/>
              <w:spacing w:after="0" w:line="440" w:lineRule="exact"/>
              <w:ind w:left="63" w:right="63"/>
              <w:rPr>
                <w:rFonts w:hAnsi="宋体" w:cs="宋体"/>
                <w:color w:val="000000"/>
                <w:kern w:val="2"/>
                <w:sz w:val="24"/>
                <w:szCs w:val="24"/>
              </w:rPr>
            </w:pPr>
          </w:p>
        </w:tc>
        <w:tc>
          <w:tcPr>
            <w:tcW w:w="1044" w:type="dxa"/>
            <w:vAlign w:val="center"/>
          </w:tcPr>
          <w:p>
            <w:pPr>
              <w:pStyle w:val="3"/>
              <w:keepNext/>
              <w:spacing w:after="0" w:line="440" w:lineRule="exact"/>
              <w:ind w:left="63" w:right="63"/>
              <w:rPr>
                <w:rFonts w:hAnsi="宋体" w:cs="宋体"/>
                <w:color w:val="000000"/>
                <w:kern w:val="2"/>
                <w:sz w:val="24"/>
                <w:szCs w:val="24"/>
              </w:rPr>
            </w:pPr>
          </w:p>
        </w:tc>
        <w:tc>
          <w:tcPr>
            <w:tcW w:w="992" w:type="dxa"/>
            <w:vAlign w:val="center"/>
          </w:tcPr>
          <w:p>
            <w:pPr>
              <w:pStyle w:val="3"/>
              <w:keepNext/>
              <w:spacing w:after="0" w:line="440" w:lineRule="exact"/>
              <w:ind w:left="63" w:right="63"/>
              <w:rPr>
                <w:rFonts w:hAnsi="宋体" w:cs="宋体"/>
                <w:color w:val="000000"/>
                <w:kern w:val="2"/>
                <w:sz w:val="24"/>
                <w:szCs w:val="24"/>
              </w:rPr>
            </w:pPr>
          </w:p>
        </w:tc>
        <w:tc>
          <w:tcPr>
            <w:tcW w:w="851" w:type="dxa"/>
            <w:vAlign w:val="center"/>
          </w:tcPr>
          <w:p>
            <w:pPr>
              <w:pStyle w:val="3"/>
              <w:keepNext/>
              <w:spacing w:after="0" w:line="440" w:lineRule="exact"/>
              <w:ind w:left="63" w:right="63"/>
              <w:rPr>
                <w:rFonts w:hAnsi="宋体" w:cs="宋体"/>
                <w:color w:val="000000"/>
                <w:kern w:val="2"/>
                <w:sz w:val="24"/>
                <w:szCs w:val="24"/>
              </w:rPr>
            </w:pPr>
          </w:p>
        </w:tc>
        <w:tc>
          <w:tcPr>
            <w:tcW w:w="1487" w:type="dxa"/>
            <w:vAlign w:val="center"/>
          </w:tcPr>
          <w:p>
            <w:pPr>
              <w:pStyle w:val="3"/>
              <w:keepNext/>
              <w:spacing w:after="0" w:line="440" w:lineRule="exact"/>
              <w:ind w:left="63" w:right="63"/>
              <w:rPr>
                <w:rFonts w:hAnsi="宋体" w:cs="宋体"/>
                <w:color w:val="000000"/>
                <w:kern w:val="2"/>
                <w:sz w:val="24"/>
                <w:szCs w:val="24"/>
              </w:rPr>
            </w:pPr>
          </w:p>
        </w:tc>
        <w:tc>
          <w:tcPr>
            <w:tcW w:w="992" w:type="dxa"/>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3"/>
              <w:keepNext/>
              <w:spacing w:after="0" w:line="440" w:lineRule="exact"/>
              <w:ind w:left="63" w:right="63"/>
              <w:rPr>
                <w:rFonts w:hAnsi="宋体" w:cs="宋体"/>
                <w:color w:val="000000"/>
                <w:kern w:val="2"/>
                <w:sz w:val="24"/>
                <w:szCs w:val="24"/>
              </w:rPr>
            </w:pPr>
          </w:p>
        </w:tc>
        <w:tc>
          <w:tcPr>
            <w:tcW w:w="1276" w:type="dxa"/>
            <w:vAlign w:val="center"/>
          </w:tcPr>
          <w:p>
            <w:pPr>
              <w:pStyle w:val="3"/>
              <w:keepNext/>
              <w:spacing w:after="0" w:line="440" w:lineRule="exact"/>
              <w:ind w:left="63" w:right="63"/>
              <w:rPr>
                <w:rFonts w:hAnsi="宋体" w:cs="宋体"/>
                <w:color w:val="000000"/>
                <w:kern w:val="2"/>
                <w:sz w:val="24"/>
                <w:szCs w:val="24"/>
              </w:rPr>
            </w:pPr>
          </w:p>
        </w:tc>
        <w:tc>
          <w:tcPr>
            <w:tcW w:w="1418" w:type="dxa"/>
            <w:vAlign w:val="center"/>
          </w:tcPr>
          <w:p>
            <w:pPr>
              <w:pStyle w:val="3"/>
              <w:keepNext/>
              <w:spacing w:after="0" w:line="440" w:lineRule="exact"/>
              <w:ind w:left="63" w:right="63"/>
              <w:rPr>
                <w:rFonts w:hAnsi="宋体" w:cs="宋体"/>
                <w:color w:val="000000"/>
                <w:kern w:val="2"/>
                <w:sz w:val="24"/>
                <w:szCs w:val="24"/>
              </w:rPr>
            </w:pPr>
          </w:p>
        </w:tc>
        <w:tc>
          <w:tcPr>
            <w:tcW w:w="940" w:type="dxa"/>
            <w:vAlign w:val="center"/>
          </w:tcPr>
          <w:p>
            <w:pPr>
              <w:pStyle w:val="3"/>
              <w:keepNext/>
              <w:spacing w:after="0" w:line="440" w:lineRule="exact"/>
              <w:ind w:left="63" w:right="63"/>
              <w:rPr>
                <w:rFonts w:hAnsi="宋体" w:cs="宋体"/>
                <w:color w:val="000000"/>
                <w:kern w:val="2"/>
                <w:sz w:val="24"/>
                <w:szCs w:val="24"/>
              </w:rPr>
            </w:pPr>
          </w:p>
        </w:tc>
        <w:tc>
          <w:tcPr>
            <w:tcW w:w="851" w:type="dxa"/>
            <w:vAlign w:val="center"/>
          </w:tcPr>
          <w:p>
            <w:pPr>
              <w:pStyle w:val="3"/>
              <w:keepNext/>
              <w:spacing w:after="0" w:line="440" w:lineRule="exact"/>
              <w:ind w:left="63" w:right="63"/>
              <w:rPr>
                <w:rFonts w:hAnsi="宋体" w:cs="宋体"/>
                <w:color w:val="000000"/>
                <w:kern w:val="2"/>
                <w:sz w:val="24"/>
                <w:szCs w:val="24"/>
              </w:rPr>
            </w:pPr>
          </w:p>
        </w:tc>
        <w:tc>
          <w:tcPr>
            <w:tcW w:w="1044" w:type="dxa"/>
            <w:vAlign w:val="center"/>
          </w:tcPr>
          <w:p>
            <w:pPr>
              <w:pStyle w:val="3"/>
              <w:keepNext/>
              <w:spacing w:after="0" w:line="440" w:lineRule="exact"/>
              <w:ind w:left="63" w:right="63"/>
              <w:rPr>
                <w:rFonts w:hAnsi="宋体" w:cs="宋体"/>
                <w:color w:val="000000"/>
                <w:kern w:val="2"/>
                <w:sz w:val="24"/>
                <w:szCs w:val="24"/>
              </w:rPr>
            </w:pPr>
          </w:p>
        </w:tc>
        <w:tc>
          <w:tcPr>
            <w:tcW w:w="992" w:type="dxa"/>
            <w:vAlign w:val="center"/>
          </w:tcPr>
          <w:p>
            <w:pPr>
              <w:pStyle w:val="3"/>
              <w:keepNext/>
              <w:spacing w:after="0" w:line="440" w:lineRule="exact"/>
              <w:ind w:left="63" w:right="63"/>
              <w:rPr>
                <w:rFonts w:hAnsi="宋体" w:cs="宋体"/>
                <w:color w:val="000000"/>
                <w:kern w:val="2"/>
                <w:sz w:val="24"/>
                <w:szCs w:val="24"/>
              </w:rPr>
            </w:pPr>
          </w:p>
        </w:tc>
        <w:tc>
          <w:tcPr>
            <w:tcW w:w="851" w:type="dxa"/>
            <w:vAlign w:val="center"/>
          </w:tcPr>
          <w:p>
            <w:pPr>
              <w:pStyle w:val="3"/>
              <w:keepNext/>
              <w:spacing w:after="0" w:line="440" w:lineRule="exact"/>
              <w:ind w:left="63" w:right="63"/>
              <w:rPr>
                <w:rFonts w:hAnsi="宋体" w:cs="宋体"/>
                <w:color w:val="000000"/>
                <w:kern w:val="2"/>
                <w:sz w:val="24"/>
                <w:szCs w:val="24"/>
              </w:rPr>
            </w:pPr>
          </w:p>
        </w:tc>
        <w:tc>
          <w:tcPr>
            <w:tcW w:w="1487" w:type="dxa"/>
            <w:vAlign w:val="center"/>
          </w:tcPr>
          <w:p>
            <w:pPr>
              <w:pStyle w:val="3"/>
              <w:keepNext/>
              <w:spacing w:after="0" w:line="440" w:lineRule="exact"/>
              <w:ind w:left="63" w:right="63"/>
              <w:rPr>
                <w:rFonts w:hAnsi="宋体" w:cs="宋体"/>
                <w:color w:val="000000"/>
                <w:kern w:val="2"/>
                <w:sz w:val="24"/>
                <w:szCs w:val="24"/>
              </w:rPr>
            </w:pPr>
          </w:p>
        </w:tc>
        <w:tc>
          <w:tcPr>
            <w:tcW w:w="992" w:type="dxa"/>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3"/>
              <w:keepNext/>
              <w:spacing w:after="0" w:line="440" w:lineRule="exact"/>
              <w:ind w:left="63" w:right="63"/>
              <w:rPr>
                <w:rFonts w:hAnsi="宋体" w:cs="宋体"/>
                <w:color w:val="000000"/>
                <w:kern w:val="2"/>
                <w:sz w:val="24"/>
                <w:szCs w:val="24"/>
              </w:rPr>
            </w:pPr>
          </w:p>
        </w:tc>
        <w:tc>
          <w:tcPr>
            <w:tcW w:w="1276" w:type="dxa"/>
            <w:vAlign w:val="center"/>
          </w:tcPr>
          <w:p>
            <w:pPr>
              <w:pStyle w:val="3"/>
              <w:keepNext/>
              <w:spacing w:after="0" w:line="440" w:lineRule="exact"/>
              <w:ind w:left="63" w:right="63"/>
              <w:rPr>
                <w:rFonts w:hAnsi="宋体" w:cs="宋体"/>
                <w:color w:val="000000"/>
                <w:kern w:val="2"/>
                <w:sz w:val="24"/>
                <w:szCs w:val="24"/>
              </w:rPr>
            </w:pPr>
          </w:p>
        </w:tc>
        <w:tc>
          <w:tcPr>
            <w:tcW w:w="1418" w:type="dxa"/>
            <w:vAlign w:val="center"/>
          </w:tcPr>
          <w:p>
            <w:pPr>
              <w:pStyle w:val="3"/>
              <w:keepNext/>
              <w:spacing w:after="0" w:line="440" w:lineRule="exact"/>
              <w:ind w:left="63" w:right="63"/>
              <w:rPr>
                <w:rFonts w:hAnsi="宋体" w:cs="宋体"/>
                <w:color w:val="000000"/>
                <w:kern w:val="2"/>
                <w:sz w:val="24"/>
                <w:szCs w:val="24"/>
              </w:rPr>
            </w:pPr>
          </w:p>
        </w:tc>
        <w:tc>
          <w:tcPr>
            <w:tcW w:w="940" w:type="dxa"/>
            <w:vAlign w:val="center"/>
          </w:tcPr>
          <w:p>
            <w:pPr>
              <w:pStyle w:val="3"/>
              <w:keepNext/>
              <w:spacing w:after="0" w:line="440" w:lineRule="exact"/>
              <w:ind w:left="63" w:right="63"/>
              <w:rPr>
                <w:rFonts w:hAnsi="宋体" w:cs="宋体"/>
                <w:color w:val="000000"/>
                <w:kern w:val="2"/>
                <w:sz w:val="24"/>
                <w:szCs w:val="24"/>
              </w:rPr>
            </w:pPr>
          </w:p>
        </w:tc>
        <w:tc>
          <w:tcPr>
            <w:tcW w:w="851" w:type="dxa"/>
            <w:vAlign w:val="center"/>
          </w:tcPr>
          <w:p>
            <w:pPr>
              <w:pStyle w:val="3"/>
              <w:keepNext/>
              <w:spacing w:after="0" w:line="440" w:lineRule="exact"/>
              <w:ind w:left="63" w:right="63"/>
              <w:rPr>
                <w:rFonts w:hAnsi="宋体" w:cs="宋体"/>
                <w:color w:val="000000"/>
                <w:kern w:val="2"/>
                <w:sz w:val="24"/>
                <w:szCs w:val="24"/>
              </w:rPr>
            </w:pPr>
          </w:p>
        </w:tc>
        <w:tc>
          <w:tcPr>
            <w:tcW w:w="1044" w:type="dxa"/>
            <w:vAlign w:val="center"/>
          </w:tcPr>
          <w:p>
            <w:pPr>
              <w:pStyle w:val="3"/>
              <w:keepNext/>
              <w:spacing w:after="0" w:line="440" w:lineRule="exact"/>
              <w:ind w:left="63" w:right="63"/>
              <w:rPr>
                <w:rFonts w:hAnsi="宋体" w:cs="宋体"/>
                <w:color w:val="000000"/>
                <w:kern w:val="2"/>
                <w:sz w:val="24"/>
                <w:szCs w:val="24"/>
              </w:rPr>
            </w:pPr>
          </w:p>
        </w:tc>
        <w:tc>
          <w:tcPr>
            <w:tcW w:w="992" w:type="dxa"/>
            <w:vAlign w:val="center"/>
          </w:tcPr>
          <w:p>
            <w:pPr>
              <w:pStyle w:val="3"/>
              <w:keepNext/>
              <w:spacing w:after="0" w:line="440" w:lineRule="exact"/>
              <w:ind w:left="63" w:right="63"/>
              <w:rPr>
                <w:rFonts w:hAnsi="宋体" w:cs="宋体"/>
                <w:color w:val="000000"/>
                <w:kern w:val="2"/>
                <w:sz w:val="24"/>
                <w:szCs w:val="24"/>
              </w:rPr>
            </w:pPr>
          </w:p>
        </w:tc>
        <w:tc>
          <w:tcPr>
            <w:tcW w:w="851" w:type="dxa"/>
            <w:vAlign w:val="center"/>
          </w:tcPr>
          <w:p>
            <w:pPr>
              <w:pStyle w:val="3"/>
              <w:keepNext/>
              <w:spacing w:after="0" w:line="440" w:lineRule="exact"/>
              <w:ind w:left="63" w:right="63"/>
              <w:rPr>
                <w:rFonts w:hAnsi="宋体" w:cs="宋体"/>
                <w:color w:val="000000"/>
                <w:kern w:val="2"/>
                <w:sz w:val="24"/>
                <w:szCs w:val="24"/>
              </w:rPr>
            </w:pPr>
          </w:p>
        </w:tc>
        <w:tc>
          <w:tcPr>
            <w:tcW w:w="1487" w:type="dxa"/>
            <w:vAlign w:val="center"/>
          </w:tcPr>
          <w:p>
            <w:pPr>
              <w:pStyle w:val="3"/>
              <w:keepNext/>
              <w:spacing w:after="0" w:line="440" w:lineRule="exact"/>
              <w:ind w:left="63" w:right="63"/>
              <w:rPr>
                <w:rFonts w:hAnsi="宋体" w:cs="宋体"/>
                <w:color w:val="000000"/>
                <w:kern w:val="2"/>
                <w:sz w:val="24"/>
                <w:szCs w:val="24"/>
              </w:rPr>
            </w:pPr>
          </w:p>
        </w:tc>
        <w:tc>
          <w:tcPr>
            <w:tcW w:w="992" w:type="dxa"/>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3"/>
              <w:keepNext/>
              <w:spacing w:after="0" w:line="440" w:lineRule="exact"/>
              <w:ind w:left="63" w:right="63"/>
              <w:rPr>
                <w:rFonts w:hAnsi="宋体" w:cs="宋体"/>
                <w:color w:val="000000"/>
                <w:kern w:val="2"/>
                <w:sz w:val="24"/>
                <w:szCs w:val="24"/>
              </w:rPr>
            </w:pPr>
          </w:p>
        </w:tc>
        <w:tc>
          <w:tcPr>
            <w:tcW w:w="1276" w:type="dxa"/>
            <w:vAlign w:val="center"/>
          </w:tcPr>
          <w:p>
            <w:pPr>
              <w:pStyle w:val="3"/>
              <w:keepNext/>
              <w:spacing w:after="0" w:line="440" w:lineRule="exact"/>
              <w:ind w:left="63" w:right="63"/>
              <w:rPr>
                <w:rFonts w:hAnsi="宋体" w:cs="宋体"/>
                <w:color w:val="000000"/>
                <w:kern w:val="2"/>
                <w:sz w:val="24"/>
                <w:szCs w:val="24"/>
              </w:rPr>
            </w:pPr>
          </w:p>
        </w:tc>
        <w:tc>
          <w:tcPr>
            <w:tcW w:w="1418" w:type="dxa"/>
            <w:vAlign w:val="center"/>
          </w:tcPr>
          <w:p>
            <w:pPr>
              <w:pStyle w:val="3"/>
              <w:keepNext/>
              <w:spacing w:after="0" w:line="440" w:lineRule="exact"/>
              <w:ind w:left="63" w:right="63"/>
              <w:rPr>
                <w:rFonts w:hAnsi="宋体" w:cs="宋体"/>
                <w:color w:val="000000"/>
                <w:kern w:val="2"/>
                <w:sz w:val="24"/>
                <w:szCs w:val="24"/>
              </w:rPr>
            </w:pPr>
          </w:p>
        </w:tc>
        <w:tc>
          <w:tcPr>
            <w:tcW w:w="940" w:type="dxa"/>
            <w:vAlign w:val="center"/>
          </w:tcPr>
          <w:p>
            <w:pPr>
              <w:pStyle w:val="3"/>
              <w:keepNext/>
              <w:spacing w:after="0" w:line="440" w:lineRule="exact"/>
              <w:ind w:left="63" w:right="63"/>
              <w:rPr>
                <w:rFonts w:hAnsi="宋体" w:cs="宋体"/>
                <w:color w:val="000000"/>
                <w:kern w:val="2"/>
                <w:sz w:val="24"/>
                <w:szCs w:val="24"/>
              </w:rPr>
            </w:pPr>
          </w:p>
        </w:tc>
        <w:tc>
          <w:tcPr>
            <w:tcW w:w="851" w:type="dxa"/>
            <w:vAlign w:val="center"/>
          </w:tcPr>
          <w:p>
            <w:pPr>
              <w:pStyle w:val="3"/>
              <w:keepNext/>
              <w:spacing w:after="0" w:line="440" w:lineRule="exact"/>
              <w:ind w:left="63" w:right="63"/>
              <w:rPr>
                <w:rFonts w:hAnsi="宋体" w:cs="宋体"/>
                <w:color w:val="000000"/>
                <w:kern w:val="2"/>
                <w:sz w:val="24"/>
                <w:szCs w:val="24"/>
              </w:rPr>
            </w:pPr>
          </w:p>
        </w:tc>
        <w:tc>
          <w:tcPr>
            <w:tcW w:w="1044" w:type="dxa"/>
            <w:vAlign w:val="center"/>
          </w:tcPr>
          <w:p>
            <w:pPr>
              <w:pStyle w:val="3"/>
              <w:keepNext/>
              <w:spacing w:after="0" w:line="440" w:lineRule="exact"/>
              <w:ind w:left="63" w:right="63"/>
              <w:rPr>
                <w:rFonts w:hAnsi="宋体" w:cs="宋体"/>
                <w:color w:val="000000"/>
                <w:kern w:val="2"/>
                <w:sz w:val="24"/>
                <w:szCs w:val="24"/>
              </w:rPr>
            </w:pPr>
          </w:p>
        </w:tc>
        <w:tc>
          <w:tcPr>
            <w:tcW w:w="992" w:type="dxa"/>
            <w:vAlign w:val="center"/>
          </w:tcPr>
          <w:p>
            <w:pPr>
              <w:pStyle w:val="3"/>
              <w:keepNext/>
              <w:spacing w:after="0" w:line="440" w:lineRule="exact"/>
              <w:ind w:left="63" w:right="63"/>
              <w:rPr>
                <w:rFonts w:hAnsi="宋体" w:cs="宋体"/>
                <w:color w:val="000000"/>
                <w:kern w:val="2"/>
                <w:sz w:val="24"/>
                <w:szCs w:val="24"/>
              </w:rPr>
            </w:pPr>
          </w:p>
        </w:tc>
        <w:tc>
          <w:tcPr>
            <w:tcW w:w="851" w:type="dxa"/>
            <w:vAlign w:val="center"/>
          </w:tcPr>
          <w:p>
            <w:pPr>
              <w:pStyle w:val="3"/>
              <w:keepNext/>
              <w:spacing w:after="0" w:line="440" w:lineRule="exact"/>
              <w:ind w:left="63" w:right="63"/>
              <w:rPr>
                <w:rFonts w:hAnsi="宋体" w:cs="宋体"/>
                <w:color w:val="000000"/>
                <w:kern w:val="2"/>
                <w:sz w:val="24"/>
                <w:szCs w:val="24"/>
              </w:rPr>
            </w:pPr>
          </w:p>
        </w:tc>
        <w:tc>
          <w:tcPr>
            <w:tcW w:w="1487" w:type="dxa"/>
            <w:vAlign w:val="center"/>
          </w:tcPr>
          <w:p>
            <w:pPr>
              <w:pStyle w:val="3"/>
              <w:keepNext/>
              <w:spacing w:after="0" w:line="440" w:lineRule="exact"/>
              <w:ind w:left="63" w:right="63"/>
              <w:rPr>
                <w:rFonts w:hAnsi="宋体" w:cs="宋体"/>
                <w:color w:val="000000"/>
                <w:kern w:val="2"/>
                <w:sz w:val="24"/>
                <w:szCs w:val="24"/>
              </w:rPr>
            </w:pPr>
          </w:p>
        </w:tc>
        <w:tc>
          <w:tcPr>
            <w:tcW w:w="992" w:type="dxa"/>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3"/>
              <w:keepNext/>
              <w:spacing w:after="0" w:line="440" w:lineRule="exact"/>
              <w:ind w:left="63" w:right="63"/>
              <w:rPr>
                <w:rFonts w:hAnsi="宋体" w:cs="宋体"/>
                <w:color w:val="000000"/>
                <w:kern w:val="2"/>
                <w:sz w:val="24"/>
                <w:szCs w:val="24"/>
              </w:rPr>
            </w:pPr>
          </w:p>
        </w:tc>
        <w:tc>
          <w:tcPr>
            <w:tcW w:w="1276" w:type="dxa"/>
            <w:vAlign w:val="center"/>
          </w:tcPr>
          <w:p>
            <w:pPr>
              <w:pStyle w:val="3"/>
              <w:keepNext/>
              <w:spacing w:after="0" w:line="440" w:lineRule="exact"/>
              <w:ind w:left="63" w:right="63"/>
              <w:rPr>
                <w:rFonts w:hAnsi="宋体" w:cs="宋体"/>
                <w:color w:val="000000"/>
                <w:kern w:val="2"/>
                <w:sz w:val="24"/>
                <w:szCs w:val="24"/>
              </w:rPr>
            </w:pPr>
          </w:p>
        </w:tc>
        <w:tc>
          <w:tcPr>
            <w:tcW w:w="1418" w:type="dxa"/>
            <w:vAlign w:val="center"/>
          </w:tcPr>
          <w:p>
            <w:pPr>
              <w:pStyle w:val="3"/>
              <w:keepNext/>
              <w:spacing w:after="0" w:line="440" w:lineRule="exact"/>
              <w:ind w:left="63" w:right="63"/>
              <w:rPr>
                <w:rFonts w:hAnsi="宋体" w:cs="宋体"/>
                <w:color w:val="000000"/>
                <w:kern w:val="2"/>
                <w:sz w:val="24"/>
                <w:szCs w:val="24"/>
              </w:rPr>
            </w:pPr>
          </w:p>
        </w:tc>
        <w:tc>
          <w:tcPr>
            <w:tcW w:w="940" w:type="dxa"/>
            <w:vAlign w:val="center"/>
          </w:tcPr>
          <w:p>
            <w:pPr>
              <w:pStyle w:val="3"/>
              <w:keepNext/>
              <w:spacing w:after="0" w:line="440" w:lineRule="exact"/>
              <w:ind w:left="63" w:right="63"/>
              <w:rPr>
                <w:rFonts w:hAnsi="宋体" w:cs="宋体"/>
                <w:color w:val="000000"/>
                <w:kern w:val="2"/>
                <w:sz w:val="24"/>
                <w:szCs w:val="24"/>
              </w:rPr>
            </w:pPr>
          </w:p>
        </w:tc>
        <w:tc>
          <w:tcPr>
            <w:tcW w:w="851" w:type="dxa"/>
            <w:vAlign w:val="center"/>
          </w:tcPr>
          <w:p>
            <w:pPr>
              <w:pStyle w:val="3"/>
              <w:keepNext/>
              <w:spacing w:after="0" w:line="440" w:lineRule="exact"/>
              <w:ind w:left="63" w:right="63"/>
              <w:rPr>
                <w:rFonts w:hAnsi="宋体" w:cs="宋体"/>
                <w:color w:val="000000"/>
                <w:kern w:val="2"/>
                <w:sz w:val="24"/>
                <w:szCs w:val="24"/>
              </w:rPr>
            </w:pPr>
          </w:p>
        </w:tc>
        <w:tc>
          <w:tcPr>
            <w:tcW w:w="1044" w:type="dxa"/>
            <w:vAlign w:val="center"/>
          </w:tcPr>
          <w:p>
            <w:pPr>
              <w:pStyle w:val="3"/>
              <w:keepNext/>
              <w:spacing w:after="0" w:line="440" w:lineRule="exact"/>
              <w:ind w:left="63" w:right="63"/>
              <w:rPr>
                <w:rFonts w:hAnsi="宋体" w:cs="宋体"/>
                <w:color w:val="000000"/>
                <w:kern w:val="2"/>
                <w:sz w:val="24"/>
                <w:szCs w:val="24"/>
              </w:rPr>
            </w:pPr>
          </w:p>
        </w:tc>
        <w:tc>
          <w:tcPr>
            <w:tcW w:w="992" w:type="dxa"/>
            <w:vAlign w:val="center"/>
          </w:tcPr>
          <w:p>
            <w:pPr>
              <w:pStyle w:val="3"/>
              <w:keepNext/>
              <w:spacing w:after="0" w:line="440" w:lineRule="exact"/>
              <w:ind w:left="63" w:right="63"/>
              <w:rPr>
                <w:rFonts w:hAnsi="宋体" w:cs="宋体"/>
                <w:color w:val="000000"/>
                <w:kern w:val="2"/>
                <w:sz w:val="24"/>
                <w:szCs w:val="24"/>
              </w:rPr>
            </w:pPr>
          </w:p>
        </w:tc>
        <w:tc>
          <w:tcPr>
            <w:tcW w:w="851" w:type="dxa"/>
            <w:vAlign w:val="center"/>
          </w:tcPr>
          <w:p>
            <w:pPr>
              <w:pStyle w:val="3"/>
              <w:keepNext/>
              <w:spacing w:after="0" w:line="440" w:lineRule="exact"/>
              <w:ind w:left="63" w:right="63"/>
              <w:rPr>
                <w:rFonts w:hAnsi="宋体" w:cs="宋体"/>
                <w:color w:val="000000"/>
                <w:kern w:val="2"/>
                <w:sz w:val="24"/>
                <w:szCs w:val="24"/>
              </w:rPr>
            </w:pPr>
          </w:p>
        </w:tc>
        <w:tc>
          <w:tcPr>
            <w:tcW w:w="1487" w:type="dxa"/>
            <w:vAlign w:val="center"/>
          </w:tcPr>
          <w:p>
            <w:pPr>
              <w:pStyle w:val="3"/>
              <w:keepNext/>
              <w:spacing w:after="0" w:line="440" w:lineRule="exact"/>
              <w:ind w:left="63" w:right="63"/>
              <w:rPr>
                <w:rFonts w:hAnsi="宋体" w:cs="宋体"/>
                <w:color w:val="000000"/>
                <w:kern w:val="2"/>
                <w:sz w:val="24"/>
                <w:szCs w:val="24"/>
              </w:rPr>
            </w:pPr>
          </w:p>
        </w:tc>
        <w:tc>
          <w:tcPr>
            <w:tcW w:w="992" w:type="dxa"/>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jc w:val="center"/>
              <w:rPr>
                <w:rFonts w:hAnsi="宋体" w:cs="宋体"/>
                <w:color w:val="000000"/>
                <w:sz w:val="24"/>
                <w:szCs w:val="24"/>
              </w:rPr>
            </w:pPr>
          </w:p>
        </w:tc>
        <w:tc>
          <w:tcPr>
            <w:tcW w:w="1276" w:type="dxa"/>
            <w:vAlign w:val="center"/>
          </w:tcPr>
          <w:p>
            <w:pPr>
              <w:jc w:val="center"/>
              <w:rPr>
                <w:rFonts w:hAnsi="宋体" w:cs="宋体"/>
                <w:color w:val="000000"/>
                <w:sz w:val="24"/>
                <w:szCs w:val="24"/>
              </w:rPr>
            </w:pPr>
          </w:p>
        </w:tc>
        <w:tc>
          <w:tcPr>
            <w:tcW w:w="1418" w:type="dxa"/>
            <w:vAlign w:val="center"/>
          </w:tcPr>
          <w:p>
            <w:pPr>
              <w:jc w:val="center"/>
              <w:rPr>
                <w:rFonts w:hAnsi="宋体" w:cs="宋体"/>
                <w:color w:val="000000"/>
                <w:sz w:val="24"/>
                <w:szCs w:val="24"/>
              </w:rPr>
            </w:pPr>
          </w:p>
        </w:tc>
        <w:tc>
          <w:tcPr>
            <w:tcW w:w="940" w:type="dxa"/>
            <w:vAlign w:val="center"/>
          </w:tcPr>
          <w:p>
            <w:pPr>
              <w:jc w:val="center"/>
              <w:rPr>
                <w:rFonts w:hAnsi="宋体" w:cs="宋体"/>
                <w:color w:val="000000"/>
                <w:sz w:val="24"/>
                <w:szCs w:val="24"/>
              </w:rPr>
            </w:pPr>
          </w:p>
        </w:tc>
        <w:tc>
          <w:tcPr>
            <w:tcW w:w="851" w:type="dxa"/>
            <w:vAlign w:val="center"/>
          </w:tcPr>
          <w:p>
            <w:pPr>
              <w:jc w:val="center"/>
              <w:rPr>
                <w:rFonts w:hAnsi="宋体" w:cs="宋体"/>
                <w:color w:val="000000"/>
                <w:sz w:val="24"/>
                <w:szCs w:val="24"/>
              </w:rPr>
            </w:pPr>
          </w:p>
        </w:tc>
        <w:tc>
          <w:tcPr>
            <w:tcW w:w="1044" w:type="dxa"/>
            <w:vAlign w:val="center"/>
          </w:tcPr>
          <w:p>
            <w:pPr>
              <w:jc w:val="center"/>
              <w:rPr>
                <w:rFonts w:hAnsi="宋体" w:cs="宋体"/>
                <w:color w:val="000000"/>
                <w:sz w:val="24"/>
                <w:szCs w:val="24"/>
              </w:rPr>
            </w:pPr>
          </w:p>
        </w:tc>
        <w:tc>
          <w:tcPr>
            <w:tcW w:w="992" w:type="dxa"/>
            <w:vAlign w:val="center"/>
          </w:tcPr>
          <w:p>
            <w:pPr>
              <w:jc w:val="center"/>
              <w:rPr>
                <w:rFonts w:hAnsi="宋体" w:cs="宋体"/>
                <w:color w:val="000000"/>
                <w:sz w:val="24"/>
                <w:szCs w:val="24"/>
              </w:rPr>
            </w:pPr>
          </w:p>
        </w:tc>
        <w:tc>
          <w:tcPr>
            <w:tcW w:w="851" w:type="dxa"/>
            <w:vAlign w:val="center"/>
          </w:tcPr>
          <w:p>
            <w:pPr>
              <w:jc w:val="center"/>
              <w:rPr>
                <w:rFonts w:hAnsi="宋体" w:cs="宋体"/>
                <w:color w:val="000000"/>
                <w:sz w:val="24"/>
                <w:szCs w:val="24"/>
              </w:rPr>
            </w:pPr>
          </w:p>
        </w:tc>
        <w:tc>
          <w:tcPr>
            <w:tcW w:w="1487" w:type="dxa"/>
            <w:vAlign w:val="center"/>
          </w:tcPr>
          <w:p>
            <w:pPr>
              <w:jc w:val="center"/>
              <w:rPr>
                <w:rFonts w:hAnsi="宋体" w:cs="宋体"/>
                <w:color w:val="000000"/>
                <w:sz w:val="24"/>
                <w:szCs w:val="24"/>
              </w:rPr>
            </w:pPr>
          </w:p>
        </w:tc>
        <w:tc>
          <w:tcPr>
            <w:tcW w:w="992" w:type="dxa"/>
            <w:vAlign w:val="center"/>
          </w:tcPr>
          <w:p>
            <w:pPr>
              <w:jc w:val="center"/>
              <w:rPr>
                <w:rFonts w:hAnsi="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3"/>
              <w:keepNext/>
              <w:spacing w:after="0" w:line="440" w:lineRule="exact"/>
              <w:ind w:left="63" w:right="63"/>
              <w:rPr>
                <w:rFonts w:hAnsi="宋体" w:cs="宋体"/>
                <w:color w:val="000000"/>
                <w:kern w:val="2"/>
                <w:sz w:val="24"/>
                <w:szCs w:val="24"/>
              </w:rPr>
            </w:pPr>
          </w:p>
        </w:tc>
        <w:tc>
          <w:tcPr>
            <w:tcW w:w="1276" w:type="dxa"/>
            <w:vAlign w:val="center"/>
          </w:tcPr>
          <w:p>
            <w:pPr>
              <w:pStyle w:val="3"/>
              <w:keepNext/>
              <w:spacing w:after="0" w:line="440" w:lineRule="exact"/>
              <w:ind w:left="63" w:right="63"/>
              <w:rPr>
                <w:rFonts w:hAnsi="宋体" w:cs="宋体"/>
                <w:color w:val="000000"/>
                <w:kern w:val="2"/>
                <w:sz w:val="24"/>
                <w:szCs w:val="24"/>
              </w:rPr>
            </w:pPr>
          </w:p>
        </w:tc>
        <w:tc>
          <w:tcPr>
            <w:tcW w:w="1418" w:type="dxa"/>
            <w:vAlign w:val="center"/>
          </w:tcPr>
          <w:p>
            <w:pPr>
              <w:pStyle w:val="3"/>
              <w:keepNext/>
              <w:spacing w:after="0" w:line="440" w:lineRule="exact"/>
              <w:ind w:left="63" w:right="63"/>
              <w:rPr>
                <w:rFonts w:hAnsi="宋体" w:cs="宋体"/>
                <w:color w:val="000000"/>
                <w:kern w:val="2"/>
                <w:sz w:val="24"/>
                <w:szCs w:val="24"/>
              </w:rPr>
            </w:pPr>
          </w:p>
        </w:tc>
        <w:tc>
          <w:tcPr>
            <w:tcW w:w="940" w:type="dxa"/>
            <w:vAlign w:val="center"/>
          </w:tcPr>
          <w:p>
            <w:pPr>
              <w:pStyle w:val="3"/>
              <w:keepNext/>
              <w:spacing w:after="0" w:line="440" w:lineRule="exact"/>
              <w:ind w:left="63" w:right="63"/>
              <w:rPr>
                <w:rFonts w:hAnsi="宋体" w:cs="宋体"/>
                <w:color w:val="000000"/>
                <w:kern w:val="2"/>
                <w:sz w:val="24"/>
                <w:szCs w:val="24"/>
              </w:rPr>
            </w:pPr>
          </w:p>
        </w:tc>
        <w:tc>
          <w:tcPr>
            <w:tcW w:w="851" w:type="dxa"/>
            <w:vAlign w:val="center"/>
          </w:tcPr>
          <w:p>
            <w:pPr>
              <w:pStyle w:val="3"/>
              <w:keepNext/>
              <w:spacing w:after="0" w:line="440" w:lineRule="exact"/>
              <w:ind w:left="63" w:right="63"/>
              <w:rPr>
                <w:rFonts w:hAnsi="宋体" w:cs="宋体"/>
                <w:color w:val="000000"/>
                <w:kern w:val="2"/>
                <w:sz w:val="24"/>
                <w:szCs w:val="24"/>
              </w:rPr>
            </w:pPr>
          </w:p>
        </w:tc>
        <w:tc>
          <w:tcPr>
            <w:tcW w:w="1044" w:type="dxa"/>
            <w:vAlign w:val="center"/>
          </w:tcPr>
          <w:p>
            <w:pPr>
              <w:pStyle w:val="3"/>
              <w:keepNext/>
              <w:spacing w:after="0" w:line="440" w:lineRule="exact"/>
              <w:ind w:left="63" w:right="63"/>
              <w:rPr>
                <w:rFonts w:hAnsi="宋体" w:cs="宋体"/>
                <w:color w:val="000000"/>
                <w:kern w:val="2"/>
                <w:sz w:val="24"/>
                <w:szCs w:val="24"/>
              </w:rPr>
            </w:pPr>
          </w:p>
        </w:tc>
        <w:tc>
          <w:tcPr>
            <w:tcW w:w="992" w:type="dxa"/>
            <w:vAlign w:val="center"/>
          </w:tcPr>
          <w:p>
            <w:pPr>
              <w:pStyle w:val="3"/>
              <w:keepNext/>
              <w:spacing w:after="0" w:line="440" w:lineRule="exact"/>
              <w:ind w:left="63" w:right="63"/>
              <w:rPr>
                <w:rFonts w:hAnsi="宋体" w:cs="宋体"/>
                <w:color w:val="000000"/>
                <w:kern w:val="2"/>
                <w:sz w:val="24"/>
                <w:szCs w:val="24"/>
              </w:rPr>
            </w:pPr>
          </w:p>
        </w:tc>
        <w:tc>
          <w:tcPr>
            <w:tcW w:w="851" w:type="dxa"/>
            <w:vAlign w:val="center"/>
          </w:tcPr>
          <w:p>
            <w:pPr>
              <w:pStyle w:val="3"/>
              <w:keepNext/>
              <w:spacing w:after="0" w:line="440" w:lineRule="exact"/>
              <w:ind w:left="63" w:right="63"/>
              <w:rPr>
                <w:rFonts w:hAnsi="宋体" w:cs="宋体"/>
                <w:color w:val="000000"/>
                <w:kern w:val="2"/>
                <w:sz w:val="24"/>
                <w:szCs w:val="24"/>
              </w:rPr>
            </w:pPr>
          </w:p>
        </w:tc>
        <w:tc>
          <w:tcPr>
            <w:tcW w:w="1487" w:type="dxa"/>
            <w:vAlign w:val="center"/>
          </w:tcPr>
          <w:p>
            <w:pPr>
              <w:pStyle w:val="3"/>
              <w:keepNext/>
              <w:spacing w:after="0" w:line="440" w:lineRule="exact"/>
              <w:ind w:left="63" w:right="63"/>
              <w:rPr>
                <w:rFonts w:hAnsi="宋体" w:cs="宋体"/>
                <w:color w:val="000000"/>
                <w:kern w:val="2"/>
                <w:sz w:val="24"/>
                <w:szCs w:val="24"/>
              </w:rPr>
            </w:pPr>
          </w:p>
        </w:tc>
        <w:tc>
          <w:tcPr>
            <w:tcW w:w="992" w:type="dxa"/>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jc w:val="center"/>
              <w:rPr>
                <w:rFonts w:hAnsi="宋体" w:cs="宋体"/>
                <w:color w:val="000000"/>
                <w:sz w:val="24"/>
                <w:szCs w:val="24"/>
              </w:rPr>
            </w:pPr>
          </w:p>
        </w:tc>
        <w:tc>
          <w:tcPr>
            <w:tcW w:w="1276" w:type="dxa"/>
            <w:vAlign w:val="center"/>
          </w:tcPr>
          <w:p>
            <w:pPr>
              <w:jc w:val="center"/>
              <w:rPr>
                <w:rFonts w:hAnsi="宋体" w:cs="宋体"/>
                <w:color w:val="000000"/>
                <w:sz w:val="24"/>
                <w:szCs w:val="24"/>
              </w:rPr>
            </w:pPr>
          </w:p>
        </w:tc>
        <w:tc>
          <w:tcPr>
            <w:tcW w:w="1418" w:type="dxa"/>
            <w:vAlign w:val="center"/>
          </w:tcPr>
          <w:p>
            <w:pPr>
              <w:jc w:val="center"/>
              <w:rPr>
                <w:rFonts w:hAnsi="宋体" w:cs="宋体"/>
                <w:color w:val="000000"/>
                <w:sz w:val="24"/>
                <w:szCs w:val="24"/>
              </w:rPr>
            </w:pPr>
          </w:p>
        </w:tc>
        <w:tc>
          <w:tcPr>
            <w:tcW w:w="940" w:type="dxa"/>
            <w:vAlign w:val="center"/>
          </w:tcPr>
          <w:p>
            <w:pPr>
              <w:jc w:val="center"/>
              <w:rPr>
                <w:rFonts w:hAnsi="宋体" w:cs="宋体"/>
                <w:color w:val="000000"/>
                <w:sz w:val="24"/>
                <w:szCs w:val="24"/>
              </w:rPr>
            </w:pPr>
          </w:p>
        </w:tc>
        <w:tc>
          <w:tcPr>
            <w:tcW w:w="851" w:type="dxa"/>
            <w:vAlign w:val="center"/>
          </w:tcPr>
          <w:p>
            <w:pPr>
              <w:jc w:val="center"/>
              <w:rPr>
                <w:rFonts w:hAnsi="宋体" w:cs="宋体"/>
                <w:color w:val="000000"/>
                <w:sz w:val="24"/>
                <w:szCs w:val="24"/>
              </w:rPr>
            </w:pPr>
          </w:p>
        </w:tc>
        <w:tc>
          <w:tcPr>
            <w:tcW w:w="1044" w:type="dxa"/>
            <w:vAlign w:val="center"/>
          </w:tcPr>
          <w:p>
            <w:pPr>
              <w:jc w:val="center"/>
              <w:rPr>
                <w:rFonts w:hAnsi="宋体" w:cs="宋体"/>
                <w:color w:val="000000"/>
                <w:sz w:val="24"/>
                <w:szCs w:val="24"/>
              </w:rPr>
            </w:pPr>
          </w:p>
        </w:tc>
        <w:tc>
          <w:tcPr>
            <w:tcW w:w="992" w:type="dxa"/>
            <w:vAlign w:val="center"/>
          </w:tcPr>
          <w:p>
            <w:pPr>
              <w:jc w:val="center"/>
              <w:rPr>
                <w:rFonts w:hAnsi="宋体" w:cs="宋体"/>
                <w:color w:val="000000"/>
                <w:sz w:val="24"/>
                <w:szCs w:val="24"/>
              </w:rPr>
            </w:pPr>
          </w:p>
        </w:tc>
        <w:tc>
          <w:tcPr>
            <w:tcW w:w="851" w:type="dxa"/>
            <w:vAlign w:val="center"/>
          </w:tcPr>
          <w:p>
            <w:pPr>
              <w:jc w:val="center"/>
              <w:rPr>
                <w:rFonts w:hAnsi="宋体" w:cs="宋体"/>
                <w:color w:val="000000"/>
                <w:sz w:val="24"/>
                <w:szCs w:val="24"/>
              </w:rPr>
            </w:pPr>
          </w:p>
        </w:tc>
        <w:tc>
          <w:tcPr>
            <w:tcW w:w="1487" w:type="dxa"/>
            <w:vAlign w:val="center"/>
          </w:tcPr>
          <w:p>
            <w:pPr>
              <w:jc w:val="center"/>
              <w:rPr>
                <w:rFonts w:hAnsi="宋体" w:cs="宋体"/>
                <w:color w:val="000000"/>
                <w:sz w:val="24"/>
                <w:szCs w:val="24"/>
              </w:rPr>
            </w:pPr>
          </w:p>
        </w:tc>
        <w:tc>
          <w:tcPr>
            <w:tcW w:w="992" w:type="dxa"/>
            <w:vAlign w:val="center"/>
          </w:tcPr>
          <w:p>
            <w:pPr>
              <w:jc w:val="center"/>
              <w:rPr>
                <w:rFonts w:hAnsi="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jc w:val="center"/>
              <w:rPr>
                <w:rFonts w:hAnsi="宋体" w:cs="宋体"/>
                <w:color w:val="000000"/>
                <w:sz w:val="24"/>
                <w:szCs w:val="24"/>
              </w:rPr>
            </w:pPr>
          </w:p>
        </w:tc>
        <w:tc>
          <w:tcPr>
            <w:tcW w:w="1276" w:type="dxa"/>
            <w:vAlign w:val="center"/>
          </w:tcPr>
          <w:p>
            <w:pPr>
              <w:jc w:val="center"/>
              <w:rPr>
                <w:rFonts w:hAnsi="宋体" w:cs="宋体"/>
                <w:color w:val="000000"/>
                <w:sz w:val="24"/>
                <w:szCs w:val="24"/>
              </w:rPr>
            </w:pPr>
          </w:p>
        </w:tc>
        <w:tc>
          <w:tcPr>
            <w:tcW w:w="1418" w:type="dxa"/>
            <w:vAlign w:val="center"/>
          </w:tcPr>
          <w:p>
            <w:pPr>
              <w:jc w:val="center"/>
              <w:rPr>
                <w:rFonts w:hAnsi="宋体" w:cs="宋体"/>
                <w:color w:val="000000"/>
                <w:sz w:val="24"/>
                <w:szCs w:val="24"/>
              </w:rPr>
            </w:pPr>
          </w:p>
        </w:tc>
        <w:tc>
          <w:tcPr>
            <w:tcW w:w="940" w:type="dxa"/>
            <w:vAlign w:val="center"/>
          </w:tcPr>
          <w:p>
            <w:pPr>
              <w:jc w:val="center"/>
              <w:rPr>
                <w:rFonts w:hAnsi="宋体" w:cs="宋体"/>
                <w:color w:val="000000"/>
                <w:sz w:val="24"/>
                <w:szCs w:val="24"/>
              </w:rPr>
            </w:pPr>
          </w:p>
        </w:tc>
        <w:tc>
          <w:tcPr>
            <w:tcW w:w="851" w:type="dxa"/>
            <w:vAlign w:val="center"/>
          </w:tcPr>
          <w:p>
            <w:pPr>
              <w:jc w:val="center"/>
              <w:rPr>
                <w:rFonts w:hAnsi="宋体" w:cs="宋体"/>
                <w:color w:val="000000"/>
                <w:sz w:val="24"/>
                <w:szCs w:val="24"/>
              </w:rPr>
            </w:pPr>
          </w:p>
        </w:tc>
        <w:tc>
          <w:tcPr>
            <w:tcW w:w="1044" w:type="dxa"/>
            <w:vAlign w:val="center"/>
          </w:tcPr>
          <w:p>
            <w:pPr>
              <w:jc w:val="center"/>
              <w:rPr>
                <w:rFonts w:hAnsi="宋体" w:cs="宋体"/>
                <w:color w:val="000000"/>
                <w:sz w:val="24"/>
                <w:szCs w:val="24"/>
              </w:rPr>
            </w:pPr>
          </w:p>
        </w:tc>
        <w:tc>
          <w:tcPr>
            <w:tcW w:w="992" w:type="dxa"/>
            <w:vAlign w:val="center"/>
          </w:tcPr>
          <w:p>
            <w:pPr>
              <w:jc w:val="center"/>
              <w:rPr>
                <w:rFonts w:hAnsi="宋体" w:cs="宋体"/>
                <w:color w:val="000000"/>
                <w:sz w:val="24"/>
                <w:szCs w:val="24"/>
              </w:rPr>
            </w:pPr>
          </w:p>
        </w:tc>
        <w:tc>
          <w:tcPr>
            <w:tcW w:w="851" w:type="dxa"/>
            <w:vAlign w:val="center"/>
          </w:tcPr>
          <w:p>
            <w:pPr>
              <w:jc w:val="center"/>
              <w:rPr>
                <w:rFonts w:hAnsi="宋体" w:cs="宋体"/>
                <w:color w:val="000000"/>
                <w:sz w:val="24"/>
                <w:szCs w:val="24"/>
              </w:rPr>
            </w:pPr>
          </w:p>
        </w:tc>
        <w:tc>
          <w:tcPr>
            <w:tcW w:w="1487" w:type="dxa"/>
            <w:vAlign w:val="center"/>
          </w:tcPr>
          <w:p>
            <w:pPr>
              <w:jc w:val="center"/>
              <w:rPr>
                <w:rFonts w:hAnsi="宋体" w:cs="宋体"/>
                <w:color w:val="000000"/>
                <w:sz w:val="24"/>
                <w:szCs w:val="24"/>
              </w:rPr>
            </w:pPr>
          </w:p>
        </w:tc>
        <w:tc>
          <w:tcPr>
            <w:tcW w:w="992" w:type="dxa"/>
            <w:vAlign w:val="center"/>
          </w:tcPr>
          <w:p>
            <w:pPr>
              <w:jc w:val="center"/>
              <w:rPr>
                <w:rFonts w:hAnsi="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jc w:val="center"/>
              <w:rPr>
                <w:rFonts w:hAnsi="宋体" w:cs="宋体"/>
                <w:color w:val="000000"/>
                <w:sz w:val="24"/>
                <w:szCs w:val="24"/>
              </w:rPr>
            </w:pPr>
          </w:p>
        </w:tc>
        <w:tc>
          <w:tcPr>
            <w:tcW w:w="1276" w:type="dxa"/>
            <w:vAlign w:val="center"/>
          </w:tcPr>
          <w:p>
            <w:pPr>
              <w:jc w:val="center"/>
              <w:rPr>
                <w:rFonts w:hAnsi="宋体" w:cs="宋体"/>
                <w:color w:val="000000"/>
                <w:sz w:val="24"/>
                <w:szCs w:val="24"/>
              </w:rPr>
            </w:pPr>
          </w:p>
        </w:tc>
        <w:tc>
          <w:tcPr>
            <w:tcW w:w="1418" w:type="dxa"/>
            <w:vAlign w:val="center"/>
          </w:tcPr>
          <w:p>
            <w:pPr>
              <w:jc w:val="center"/>
              <w:rPr>
                <w:rFonts w:hAnsi="宋体" w:cs="宋体"/>
                <w:color w:val="000000"/>
                <w:sz w:val="24"/>
                <w:szCs w:val="24"/>
              </w:rPr>
            </w:pPr>
          </w:p>
        </w:tc>
        <w:tc>
          <w:tcPr>
            <w:tcW w:w="940" w:type="dxa"/>
            <w:vAlign w:val="center"/>
          </w:tcPr>
          <w:p>
            <w:pPr>
              <w:jc w:val="center"/>
              <w:rPr>
                <w:rFonts w:hAnsi="宋体" w:cs="宋体"/>
                <w:color w:val="000000"/>
                <w:sz w:val="24"/>
                <w:szCs w:val="24"/>
              </w:rPr>
            </w:pPr>
          </w:p>
        </w:tc>
        <w:tc>
          <w:tcPr>
            <w:tcW w:w="851" w:type="dxa"/>
            <w:vAlign w:val="center"/>
          </w:tcPr>
          <w:p>
            <w:pPr>
              <w:jc w:val="center"/>
              <w:rPr>
                <w:rFonts w:hAnsi="宋体" w:cs="宋体"/>
                <w:color w:val="000000"/>
                <w:sz w:val="24"/>
                <w:szCs w:val="24"/>
              </w:rPr>
            </w:pPr>
          </w:p>
        </w:tc>
        <w:tc>
          <w:tcPr>
            <w:tcW w:w="1044" w:type="dxa"/>
            <w:vAlign w:val="center"/>
          </w:tcPr>
          <w:p>
            <w:pPr>
              <w:jc w:val="center"/>
              <w:rPr>
                <w:rFonts w:hAnsi="宋体" w:cs="宋体"/>
                <w:color w:val="000000"/>
                <w:sz w:val="24"/>
                <w:szCs w:val="24"/>
              </w:rPr>
            </w:pPr>
          </w:p>
        </w:tc>
        <w:tc>
          <w:tcPr>
            <w:tcW w:w="992" w:type="dxa"/>
            <w:vAlign w:val="center"/>
          </w:tcPr>
          <w:p>
            <w:pPr>
              <w:jc w:val="center"/>
              <w:rPr>
                <w:rFonts w:hAnsi="宋体" w:cs="宋体"/>
                <w:color w:val="000000"/>
                <w:sz w:val="24"/>
                <w:szCs w:val="24"/>
              </w:rPr>
            </w:pPr>
          </w:p>
        </w:tc>
        <w:tc>
          <w:tcPr>
            <w:tcW w:w="851" w:type="dxa"/>
            <w:vAlign w:val="center"/>
          </w:tcPr>
          <w:p>
            <w:pPr>
              <w:jc w:val="center"/>
              <w:rPr>
                <w:rFonts w:hAnsi="宋体" w:cs="宋体"/>
                <w:color w:val="000000"/>
                <w:sz w:val="24"/>
                <w:szCs w:val="24"/>
              </w:rPr>
            </w:pPr>
          </w:p>
        </w:tc>
        <w:tc>
          <w:tcPr>
            <w:tcW w:w="1487" w:type="dxa"/>
            <w:vAlign w:val="center"/>
          </w:tcPr>
          <w:p>
            <w:pPr>
              <w:jc w:val="center"/>
              <w:rPr>
                <w:rFonts w:hAnsi="宋体" w:cs="宋体"/>
                <w:color w:val="000000"/>
                <w:sz w:val="24"/>
                <w:szCs w:val="24"/>
              </w:rPr>
            </w:pPr>
          </w:p>
        </w:tc>
        <w:tc>
          <w:tcPr>
            <w:tcW w:w="992" w:type="dxa"/>
            <w:vAlign w:val="center"/>
          </w:tcPr>
          <w:p>
            <w:pPr>
              <w:jc w:val="center"/>
              <w:rPr>
                <w:rFonts w:hAnsi="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jc w:val="center"/>
              <w:rPr>
                <w:rFonts w:hAnsi="宋体" w:cs="宋体"/>
                <w:color w:val="000000"/>
                <w:sz w:val="24"/>
                <w:szCs w:val="24"/>
              </w:rPr>
            </w:pPr>
          </w:p>
        </w:tc>
        <w:tc>
          <w:tcPr>
            <w:tcW w:w="1276" w:type="dxa"/>
            <w:vAlign w:val="center"/>
          </w:tcPr>
          <w:p>
            <w:pPr>
              <w:jc w:val="center"/>
              <w:rPr>
                <w:rFonts w:hAnsi="宋体" w:cs="宋体"/>
                <w:color w:val="000000"/>
                <w:sz w:val="24"/>
                <w:szCs w:val="24"/>
              </w:rPr>
            </w:pPr>
          </w:p>
        </w:tc>
        <w:tc>
          <w:tcPr>
            <w:tcW w:w="1418" w:type="dxa"/>
            <w:vAlign w:val="center"/>
          </w:tcPr>
          <w:p>
            <w:pPr>
              <w:jc w:val="center"/>
              <w:rPr>
                <w:rFonts w:hAnsi="宋体" w:cs="宋体"/>
                <w:color w:val="000000"/>
                <w:sz w:val="24"/>
                <w:szCs w:val="24"/>
              </w:rPr>
            </w:pPr>
          </w:p>
        </w:tc>
        <w:tc>
          <w:tcPr>
            <w:tcW w:w="940" w:type="dxa"/>
            <w:vAlign w:val="center"/>
          </w:tcPr>
          <w:p>
            <w:pPr>
              <w:jc w:val="center"/>
              <w:rPr>
                <w:rFonts w:hAnsi="宋体" w:cs="宋体"/>
                <w:color w:val="000000"/>
                <w:sz w:val="24"/>
                <w:szCs w:val="24"/>
              </w:rPr>
            </w:pPr>
          </w:p>
        </w:tc>
        <w:tc>
          <w:tcPr>
            <w:tcW w:w="851" w:type="dxa"/>
            <w:vAlign w:val="center"/>
          </w:tcPr>
          <w:p>
            <w:pPr>
              <w:jc w:val="center"/>
              <w:rPr>
                <w:rFonts w:hAnsi="宋体" w:cs="宋体"/>
                <w:color w:val="000000"/>
                <w:sz w:val="24"/>
                <w:szCs w:val="24"/>
              </w:rPr>
            </w:pPr>
          </w:p>
        </w:tc>
        <w:tc>
          <w:tcPr>
            <w:tcW w:w="1044" w:type="dxa"/>
            <w:vAlign w:val="center"/>
          </w:tcPr>
          <w:p>
            <w:pPr>
              <w:jc w:val="center"/>
              <w:rPr>
                <w:rFonts w:hAnsi="宋体" w:cs="宋体"/>
                <w:color w:val="000000"/>
                <w:sz w:val="24"/>
                <w:szCs w:val="24"/>
              </w:rPr>
            </w:pPr>
          </w:p>
        </w:tc>
        <w:tc>
          <w:tcPr>
            <w:tcW w:w="992" w:type="dxa"/>
            <w:vAlign w:val="center"/>
          </w:tcPr>
          <w:p>
            <w:pPr>
              <w:jc w:val="center"/>
              <w:rPr>
                <w:rFonts w:hAnsi="宋体" w:cs="宋体"/>
                <w:color w:val="000000"/>
                <w:sz w:val="24"/>
                <w:szCs w:val="24"/>
              </w:rPr>
            </w:pPr>
          </w:p>
        </w:tc>
        <w:tc>
          <w:tcPr>
            <w:tcW w:w="851" w:type="dxa"/>
            <w:vAlign w:val="center"/>
          </w:tcPr>
          <w:p>
            <w:pPr>
              <w:jc w:val="center"/>
              <w:rPr>
                <w:rFonts w:hAnsi="宋体" w:cs="宋体"/>
                <w:color w:val="000000"/>
                <w:sz w:val="24"/>
                <w:szCs w:val="24"/>
              </w:rPr>
            </w:pPr>
          </w:p>
        </w:tc>
        <w:tc>
          <w:tcPr>
            <w:tcW w:w="1487" w:type="dxa"/>
            <w:vAlign w:val="center"/>
          </w:tcPr>
          <w:p>
            <w:pPr>
              <w:jc w:val="center"/>
              <w:rPr>
                <w:rFonts w:hAnsi="宋体" w:cs="宋体"/>
                <w:color w:val="000000"/>
                <w:sz w:val="24"/>
                <w:szCs w:val="24"/>
              </w:rPr>
            </w:pPr>
          </w:p>
        </w:tc>
        <w:tc>
          <w:tcPr>
            <w:tcW w:w="992" w:type="dxa"/>
            <w:vAlign w:val="center"/>
          </w:tcPr>
          <w:p>
            <w:pPr>
              <w:jc w:val="center"/>
              <w:rPr>
                <w:rFonts w:hAnsi="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jc w:val="center"/>
              <w:rPr>
                <w:rFonts w:hAnsi="宋体" w:cs="宋体"/>
                <w:color w:val="000000"/>
                <w:sz w:val="24"/>
                <w:szCs w:val="24"/>
              </w:rPr>
            </w:pPr>
          </w:p>
        </w:tc>
        <w:tc>
          <w:tcPr>
            <w:tcW w:w="1276" w:type="dxa"/>
            <w:vAlign w:val="center"/>
          </w:tcPr>
          <w:p>
            <w:pPr>
              <w:jc w:val="center"/>
              <w:rPr>
                <w:rFonts w:hAnsi="宋体" w:cs="宋体"/>
                <w:color w:val="000000"/>
                <w:sz w:val="24"/>
                <w:szCs w:val="24"/>
              </w:rPr>
            </w:pPr>
          </w:p>
        </w:tc>
        <w:tc>
          <w:tcPr>
            <w:tcW w:w="1418" w:type="dxa"/>
            <w:vAlign w:val="center"/>
          </w:tcPr>
          <w:p>
            <w:pPr>
              <w:jc w:val="center"/>
              <w:rPr>
                <w:rFonts w:hAnsi="宋体" w:cs="宋体"/>
                <w:color w:val="000000"/>
                <w:sz w:val="24"/>
                <w:szCs w:val="24"/>
              </w:rPr>
            </w:pPr>
          </w:p>
        </w:tc>
        <w:tc>
          <w:tcPr>
            <w:tcW w:w="940" w:type="dxa"/>
            <w:vAlign w:val="center"/>
          </w:tcPr>
          <w:p>
            <w:pPr>
              <w:jc w:val="center"/>
              <w:rPr>
                <w:rFonts w:hAnsi="宋体" w:cs="宋体"/>
                <w:color w:val="000000"/>
                <w:sz w:val="24"/>
                <w:szCs w:val="24"/>
              </w:rPr>
            </w:pPr>
          </w:p>
        </w:tc>
        <w:tc>
          <w:tcPr>
            <w:tcW w:w="851" w:type="dxa"/>
            <w:vAlign w:val="center"/>
          </w:tcPr>
          <w:p>
            <w:pPr>
              <w:jc w:val="center"/>
              <w:rPr>
                <w:rFonts w:hAnsi="宋体" w:cs="宋体"/>
                <w:color w:val="000000"/>
                <w:sz w:val="24"/>
                <w:szCs w:val="24"/>
              </w:rPr>
            </w:pPr>
          </w:p>
        </w:tc>
        <w:tc>
          <w:tcPr>
            <w:tcW w:w="1044" w:type="dxa"/>
            <w:vAlign w:val="center"/>
          </w:tcPr>
          <w:p>
            <w:pPr>
              <w:jc w:val="center"/>
              <w:rPr>
                <w:rFonts w:hAnsi="宋体" w:cs="宋体"/>
                <w:color w:val="000000"/>
                <w:sz w:val="24"/>
                <w:szCs w:val="24"/>
              </w:rPr>
            </w:pPr>
          </w:p>
        </w:tc>
        <w:tc>
          <w:tcPr>
            <w:tcW w:w="992" w:type="dxa"/>
            <w:vAlign w:val="center"/>
          </w:tcPr>
          <w:p>
            <w:pPr>
              <w:jc w:val="center"/>
              <w:rPr>
                <w:rFonts w:hAnsi="宋体" w:cs="宋体"/>
                <w:color w:val="000000"/>
                <w:sz w:val="24"/>
                <w:szCs w:val="24"/>
              </w:rPr>
            </w:pPr>
          </w:p>
        </w:tc>
        <w:tc>
          <w:tcPr>
            <w:tcW w:w="851" w:type="dxa"/>
            <w:vAlign w:val="center"/>
          </w:tcPr>
          <w:p>
            <w:pPr>
              <w:jc w:val="center"/>
              <w:rPr>
                <w:rFonts w:hAnsi="宋体" w:cs="宋体"/>
                <w:color w:val="000000"/>
                <w:sz w:val="24"/>
                <w:szCs w:val="24"/>
              </w:rPr>
            </w:pPr>
          </w:p>
        </w:tc>
        <w:tc>
          <w:tcPr>
            <w:tcW w:w="1487" w:type="dxa"/>
            <w:vAlign w:val="center"/>
          </w:tcPr>
          <w:p>
            <w:pPr>
              <w:jc w:val="center"/>
              <w:rPr>
                <w:rFonts w:hAnsi="宋体" w:cs="宋体"/>
                <w:color w:val="000000"/>
                <w:sz w:val="24"/>
                <w:szCs w:val="24"/>
              </w:rPr>
            </w:pPr>
          </w:p>
        </w:tc>
        <w:tc>
          <w:tcPr>
            <w:tcW w:w="992" w:type="dxa"/>
            <w:vAlign w:val="center"/>
          </w:tcPr>
          <w:p>
            <w:pPr>
              <w:jc w:val="center"/>
              <w:rPr>
                <w:rFonts w:hAnsi="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jc w:val="center"/>
              <w:rPr>
                <w:rFonts w:hAnsi="宋体" w:cs="宋体"/>
                <w:color w:val="000000"/>
                <w:sz w:val="24"/>
                <w:szCs w:val="24"/>
              </w:rPr>
            </w:pPr>
          </w:p>
        </w:tc>
        <w:tc>
          <w:tcPr>
            <w:tcW w:w="1276" w:type="dxa"/>
            <w:vAlign w:val="center"/>
          </w:tcPr>
          <w:p>
            <w:pPr>
              <w:jc w:val="center"/>
              <w:rPr>
                <w:rFonts w:hAnsi="宋体" w:cs="宋体"/>
                <w:color w:val="000000"/>
                <w:sz w:val="24"/>
                <w:szCs w:val="24"/>
              </w:rPr>
            </w:pPr>
          </w:p>
        </w:tc>
        <w:tc>
          <w:tcPr>
            <w:tcW w:w="1418" w:type="dxa"/>
            <w:vAlign w:val="center"/>
          </w:tcPr>
          <w:p>
            <w:pPr>
              <w:jc w:val="center"/>
              <w:rPr>
                <w:rFonts w:hAnsi="宋体" w:cs="宋体"/>
                <w:color w:val="000000"/>
                <w:sz w:val="24"/>
                <w:szCs w:val="24"/>
              </w:rPr>
            </w:pPr>
          </w:p>
        </w:tc>
        <w:tc>
          <w:tcPr>
            <w:tcW w:w="940" w:type="dxa"/>
            <w:vAlign w:val="center"/>
          </w:tcPr>
          <w:p>
            <w:pPr>
              <w:jc w:val="center"/>
              <w:rPr>
                <w:rFonts w:hAnsi="宋体" w:cs="宋体"/>
                <w:color w:val="000000"/>
                <w:sz w:val="24"/>
                <w:szCs w:val="24"/>
              </w:rPr>
            </w:pPr>
          </w:p>
        </w:tc>
        <w:tc>
          <w:tcPr>
            <w:tcW w:w="851" w:type="dxa"/>
            <w:vAlign w:val="center"/>
          </w:tcPr>
          <w:p>
            <w:pPr>
              <w:jc w:val="center"/>
              <w:rPr>
                <w:rFonts w:hAnsi="宋体" w:cs="宋体"/>
                <w:color w:val="000000"/>
                <w:sz w:val="24"/>
                <w:szCs w:val="24"/>
              </w:rPr>
            </w:pPr>
          </w:p>
        </w:tc>
        <w:tc>
          <w:tcPr>
            <w:tcW w:w="1044" w:type="dxa"/>
            <w:vAlign w:val="center"/>
          </w:tcPr>
          <w:p>
            <w:pPr>
              <w:jc w:val="center"/>
              <w:rPr>
                <w:rFonts w:hAnsi="宋体" w:cs="宋体"/>
                <w:color w:val="000000"/>
                <w:sz w:val="24"/>
                <w:szCs w:val="24"/>
              </w:rPr>
            </w:pPr>
          </w:p>
        </w:tc>
        <w:tc>
          <w:tcPr>
            <w:tcW w:w="992" w:type="dxa"/>
            <w:vAlign w:val="center"/>
          </w:tcPr>
          <w:p>
            <w:pPr>
              <w:jc w:val="center"/>
              <w:rPr>
                <w:rFonts w:hAnsi="宋体" w:cs="宋体"/>
                <w:color w:val="000000"/>
                <w:sz w:val="24"/>
                <w:szCs w:val="24"/>
              </w:rPr>
            </w:pPr>
          </w:p>
        </w:tc>
        <w:tc>
          <w:tcPr>
            <w:tcW w:w="851" w:type="dxa"/>
            <w:vAlign w:val="center"/>
          </w:tcPr>
          <w:p>
            <w:pPr>
              <w:jc w:val="center"/>
              <w:rPr>
                <w:rFonts w:hAnsi="宋体" w:cs="宋体"/>
                <w:color w:val="000000"/>
                <w:sz w:val="24"/>
                <w:szCs w:val="24"/>
              </w:rPr>
            </w:pPr>
          </w:p>
        </w:tc>
        <w:tc>
          <w:tcPr>
            <w:tcW w:w="1487" w:type="dxa"/>
            <w:vAlign w:val="center"/>
          </w:tcPr>
          <w:p>
            <w:pPr>
              <w:jc w:val="center"/>
              <w:rPr>
                <w:rFonts w:hAnsi="宋体" w:cs="宋体"/>
                <w:color w:val="000000"/>
                <w:sz w:val="24"/>
                <w:szCs w:val="24"/>
              </w:rPr>
            </w:pPr>
          </w:p>
        </w:tc>
        <w:tc>
          <w:tcPr>
            <w:tcW w:w="992" w:type="dxa"/>
            <w:vAlign w:val="center"/>
          </w:tcPr>
          <w:p>
            <w:pPr>
              <w:jc w:val="center"/>
              <w:rPr>
                <w:rFonts w:hAnsi="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jc w:val="center"/>
              <w:rPr>
                <w:rFonts w:hAnsi="宋体" w:cs="宋体"/>
                <w:color w:val="000000"/>
                <w:sz w:val="24"/>
                <w:szCs w:val="24"/>
              </w:rPr>
            </w:pPr>
          </w:p>
        </w:tc>
        <w:tc>
          <w:tcPr>
            <w:tcW w:w="1276" w:type="dxa"/>
            <w:vAlign w:val="center"/>
          </w:tcPr>
          <w:p>
            <w:pPr>
              <w:jc w:val="center"/>
              <w:rPr>
                <w:rFonts w:hAnsi="宋体" w:cs="宋体"/>
                <w:color w:val="000000"/>
                <w:sz w:val="24"/>
                <w:szCs w:val="24"/>
              </w:rPr>
            </w:pPr>
          </w:p>
        </w:tc>
        <w:tc>
          <w:tcPr>
            <w:tcW w:w="1418" w:type="dxa"/>
            <w:vAlign w:val="center"/>
          </w:tcPr>
          <w:p>
            <w:pPr>
              <w:jc w:val="center"/>
              <w:rPr>
                <w:rFonts w:hAnsi="宋体" w:cs="宋体"/>
                <w:color w:val="000000"/>
                <w:sz w:val="24"/>
                <w:szCs w:val="24"/>
              </w:rPr>
            </w:pPr>
          </w:p>
        </w:tc>
        <w:tc>
          <w:tcPr>
            <w:tcW w:w="940" w:type="dxa"/>
            <w:vAlign w:val="center"/>
          </w:tcPr>
          <w:p>
            <w:pPr>
              <w:jc w:val="center"/>
              <w:rPr>
                <w:rFonts w:hAnsi="宋体" w:cs="宋体"/>
                <w:color w:val="000000"/>
                <w:sz w:val="24"/>
                <w:szCs w:val="24"/>
              </w:rPr>
            </w:pPr>
          </w:p>
        </w:tc>
        <w:tc>
          <w:tcPr>
            <w:tcW w:w="851" w:type="dxa"/>
            <w:vAlign w:val="center"/>
          </w:tcPr>
          <w:p>
            <w:pPr>
              <w:jc w:val="center"/>
              <w:rPr>
                <w:rFonts w:hAnsi="宋体" w:cs="宋体"/>
                <w:color w:val="000000"/>
                <w:sz w:val="24"/>
                <w:szCs w:val="24"/>
              </w:rPr>
            </w:pPr>
          </w:p>
        </w:tc>
        <w:tc>
          <w:tcPr>
            <w:tcW w:w="1044" w:type="dxa"/>
            <w:vAlign w:val="center"/>
          </w:tcPr>
          <w:p>
            <w:pPr>
              <w:jc w:val="center"/>
              <w:rPr>
                <w:rFonts w:hAnsi="宋体" w:cs="宋体"/>
                <w:color w:val="000000"/>
                <w:sz w:val="24"/>
                <w:szCs w:val="24"/>
              </w:rPr>
            </w:pPr>
          </w:p>
        </w:tc>
        <w:tc>
          <w:tcPr>
            <w:tcW w:w="992" w:type="dxa"/>
            <w:vAlign w:val="center"/>
          </w:tcPr>
          <w:p>
            <w:pPr>
              <w:jc w:val="center"/>
              <w:rPr>
                <w:rFonts w:hAnsi="宋体" w:cs="宋体"/>
                <w:color w:val="000000"/>
                <w:sz w:val="24"/>
                <w:szCs w:val="24"/>
              </w:rPr>
            </w:pPr>
          </w:p>
        </w:tc>
        <w:tc>
          <w:tcPr>
            <w:tcW w:w="851" w:type="dxa"/>
            <w:vAlign w:val="center"/>
          </w:tcPr>
          <w:p>
            <w:pPr>
              <w:jc w:val="center"/>
              <w:rPr>
                <w:rFonts w:hAnsi="宋体" w:cs="宋体"/>
                <w:color w:val="000000"/>
                <w:sz w:val="24"/>
                <w:szCs w:val="24"/>
              </w:rPr>
            </w:pPr>
          </w:p>
        </w:tc>
        <w:tc>
          <w:tcPr>
            <w:tcW w:w="1487" w:type="dxa"/>
            <w:vAlign w:val="center"/>
          </w:tcPr>
          <w:p>
            <w:pPr>
              <w:jc w:val="center"/>
              <w:rPr>
                <w:rFonts w:hAnsi="宋体" w:cs="宋体"/>
                <w:color w:val="000000"/>
                <w:sz w:val="24"/>
                <w:szCs w:val="24"/>
              </w:rPr>
            </w:pPr>
          </w:p>
        </w:tc>
        <w:tc>
          <w:tcPr>
            <w:tcW w:w="992" w:type="dxa"/>
            <w:vAlign w:val="center"/>
          </w:tcPr>
          <w:p>
            <w:pPr>
              <w:jc w:val="center"/>
              <w:rPr>
                <w:rFonts w:hAnsi="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jc w:val="center"/>
              <w:rPr>
                <w:rFonts w:hAnsi="宋体" w:cs="宋体"/>
                <w:color w:val="000000"/>
                <w:sz w:val="24"/>
                <w:szCs w:val="24"/>
              </w:rPr>
            </w:pPr>
          </w:p>
        </w:tc>
        <w:tc>
          <w:tcPr>
            <w:tcW w:w="1276" w:type="dxa"/>
            <w:vAlign w:val="center"/>
          </w:tcPr>
          <w:p>
            <w:pPr>
              <w:jc w:val="center"/>
              <w:rPr>
                <w:rFonts w:hAnsi="宋体" w:cs="宋体"/>
                <w:color w:val="000000"/>
                <w:sz w:val="24"/>
                <w:szCs w:val="24"/>
              </w:rPr>
            </w:pPr>
          </w:p>
        </w:tc>
        <w:tc>
          <w:tcPr>
            <w:tcW w:w="1418" w:type="dxa"/>
            <w:vAlign w:val="center"/>
          </w:tcPr>
          <w:p>
            <w:pPr>
              <w:jc w:val="center"/>
              <w:rPr>
                <w:rFonts w:hAnsi="宋体" w:cs="宋体"/>
                <w:color w:val="000000"/>
                <w:sz w:val="24"/>
                <w:szCs w:val="24"/>
              </w:rPr>
            </w:pPr>
          </w:p>
        </w:tc>
        <w:tc>
          <w:tcPr>
            <w:tcW w:w="940" w:type="dxa"/>
            <w:vAlign w:val="center"/>
          </w:tcPr>
          <w:p>
            <w:pPr>
              <w:jc w:val="center"/>
              <w:rPr>
                <w:rFonts w:hAnsi="宋体" w:cs="宋体"/>
                <w:color w:val="000000"/>
                <w:sz w:val="24"/>
                <w:szCs w:val="24"/>
              </w:rPr>
            </w:pPr>
          </w:p>
        </w:tc>
        <w:tc>
          <w:tcPr>
            <w:tcW w:w="851" w:type="dxa"/>
            <w:vAlign w:val="center"/>
          </w:tcPr>
          <w:p>
            <w:pPr>
              <w:jc w:val="center"/>
              <w:rPr>
                <w:rFonts w:hAnsi="宋体" w:cs="宋体"/>
                <w:color w:val="000000"/>
                <w:sz w:val="24"/>
                <w:szCs w:val="24"/>
              </w:rPr>
            </w:pPr>
          </w:p>
        </w:tc>
        <w:tc>
          <w:tcPr>
            <w:tcW w:w="1044" w:type="dxa"/>
            <w:vAlign w:val="center"/>
          </w:tcPr>
          <w:p>
            <w:pPr>
              <w:jc w:val="center"/>
              <w:rPr>
                <w:rFonts w:hAnsi="宋体" w:cs="宋体"/>
                <w:color w:val="000000"/>
                <w:sz w:val="24"/>
                <w:szCs w:val="24"/>
              </w:rPr>
            </w:pPr>
          </w:p>
        </w:tc>
        <w:tc>
          <w:tcPr>
            <w:tcW w:w="992" w:type="dxa"/>
            <w:vAlign w:val="center"/>
          </w:tcPr>
          <w:p>
            <w:pPr>
              <w:jc w:val="center"/>
              <w:rPr>
                <w:rFonts w:hAnsi="宋体" w:cs="宋体"/>
                <w:color w:val="000000"/>
                <w:sz w:val="24"/>
                <w:szCs w:val="24"/>
              </w:rPr>
            </w:pPr>
          </w:p>
        </w:tc>
        <w:tc>
          <w:tcPr>
            <w:tcW w:w="851" w:type="dxa"/>
            <w:vAlign w:val="center"/>
          </w:tcPr>
          <w:p>
            <w:pPr>
              <w:jc w:val="center"/>
              <w:rPr>
                <w:rFonts w:hAnsi="宋体" w:cs="宋体"/>
                <w:color w:val="000000"/>
                <w:sz w:val="24"/>
                <w:szCs w:val="24"/>
              </w:rPr>
            </w:pPr>
          </w:p>
        </w:tc>
        <w:tc>
          <w:tcPr>
            <w:tcW w:w="1487" w:type="dxa"/>
            <w:vAlign w:val="center"/>
          </w:tcPr>
          <w:p>
            <w:pPr>
              <w:jc w:val="center"/>
              <w:rPr>
                <w:rFonts w:hAnsi="宋体" w:cs="宋体"/>
                <w:color w:val="000000"/>
                <w:sz w:val="24"/>
                <w:szCs w:val="24"/>
              </w:rPr>
            </w:pPr>
          </w:p>
        </w:tc>
        <w:tc>
          <w:tcPr>
            <w:tcW w:w="992" w:type="dxa"/>
            <w:vAlign w:val="center"/>
          </w:tcPr>
          <w:p>
            <w:pPr>
              <w:jc w:val="center"/>
              <w:rPr>
                <w:rFonts w:hAnsi="宋体" w:cs="宋体"/>
                <w:color w:val="000000"/>
                <w:sz w:val="24"/>
                <w:szCs w:val="24"/>
              </w:rPr>
            </w:pPr>
          </w:p>
        </w:tc>
      </w:tr>
    </w:tbl>
    <w:p>
      <w:pPr>
        <w:spacing w:line="440" w:lineRule="exact"/>
        <w:rPr>
          <w:rFonts w:hAnsi="宋体" w:cs="宋体"/>
          <w:color w:val="000000"/>
          <w:sz w:val="24"/>
          <w:szCs w:val="24"/>
        </w:rPr>
      </w:pPr>
    </w:p>
    <w:p>
      <w:pPr>
        <w:spacing w:line="440" w:lineRule="exact"/>
        <w:rPr>
          <w:rFonts w:hAnsi="宋体" w:cs="宋体"/>
          <w:color w:val="000000"/>
          <w:sz w:val="24"/>
          <w:szCs w:val="24"/>
        </w:rPr>
      </w:pPr>
    </w:p>
    <w:p>
      <w:pPr>
        <w:spacing w:line="440" w:lineRule="exact"/>
        <w:rPr>
          <w:rFonts w:hAnsi="宋体" w:cs="宋体"/>
          <w:color w:val="000000"/>
          <w:sz w:val="24"/>
          <w:szCs w:val="24"/>
        </w:rPr>
      </w:pPr>
    </w:p>
    <w:p>
      <w:pPr>
        <w:spacing w:line="440" w:lineRule="exact"/>
        <w:rPr>
          <w:rFonts w:hAnsi="宋体" w:cs="宋体"/>
          <w:color w:val="000000"/>
          <w:sz w:val="24"/>
          <w:szCs w:val="24"/>
        </w:rPr>
      </w:pPr>
      <w:r>
        <w:rPr>
          <w:rFonts w:hint="eastAsia" w:hAnsi="宋体" w:cs="宋体"/>
          <w:color w:val="000000"/>
          <w:sz w:val="24"/>
          <w:szCs w:val="24"/>
        </w:rPr>
        <w:br w:type="page"/>
      </w:r>
      <w:r>
        <w:rPr>
          <w:rFonts w:hint="eastAsia" w:hAnsi="宋体" w:cs="宋体"/>
          <w:color w:val="000000"/>
          <w:sz w:val="24"/>
          <w:szCs w:val="24"/>
        </w:rPr>
        <w:t>附</w:t>
      </w:r>
      <w:bookmarkStart w:id="646" w:name="_Toc296944567"/>
      <w:bookmarkStart w:id="647" w:name="_Toc296891056"/>
      <w:bookmarkStart w:id="648" w:name="_Toc296891268"/>
      <w:bookmarkStart w:id="649" w:name="_Toc296503228"/>
      <w:bookmarkStart w:id="650" w:name="_Toc267261699"/>
      <w:bookmarkStart w:id="651" w:name="_Toc296347227"/>
      <w:bookmarkStart w:id="652" w:name="_Toc296346729"/>
      <w:r>
        <w:rPr>
          <w:rFonts w:hint="eastAsia" w:hAnsi="宋体" w:cs="宋体"/>
          <w:color w:val="000000"/>
          <w:sz w:val="24"/>
          <w:szCs w:val="24"/>
        </w:rPr>
        <w:t>件6：</w:t>
      </w:r>
    </w:p>
    <w:bookmarkEnd w:id="646"/>
    <w:bookmarkEnd w:id="647"/>
    <w:bookmarkEnd w:id="648"/>
    <w:bookmarkEnd w:id="649"/>
    <w:bookmarkEnd w:id="650"/>
    <w:bookmarkEnd w:id="651"/>
    <w:bookmarkEnd w:id="652"/>
    <w:p>
      <w:pPr>
        <w:spacing w:beforeLines="50" w:afterLines="50" w:line="440" w:lineRule="exact"/>
        <w:jc w:val="center"/>
        <w:rPr>
          <w:rFonts w:hAnsi="宋体" w:cs="宋体"/>
          <w:color w:val="000000"/>
          <w:sz w:val="24"/>
          <w:szCs w:val="24"/>
        </w:rPr>
      </w:pPr>
      <w:r>
        <w:rPr>
          <w:rFonts w:hint="eastAsia" w:hAnsi="宋体" w:cs="宋体"/>
          <w:color w:val="000000"/>
          <w:sz w:val="24"/>
          <w:szCs w:val="24"/>
        </w:rPr>
        <w:t>承包人主要施工管理人员表</w:t>
      </w:r>
    </w:p>
    <w:tbl>
      <w:tblPr>
        <w:tblStyle w:val="38"/>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名    称</w:t>
            </w:r>
          </w:p>
        </w:tc>
        <w:tc>
          <w:tcPr>
            <w:tcW w:w="1418" w:type="dxa"/>
            <w:tcBorders>
              <w:top w:val="single" w:color="auto" w:sz="12" w:space="0"/>
              <w:bottom w:val="doub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姓名</w:t>
            </w:r>
          </w:p>
        </w:tc>
        <w:tc>
          <w:tcPr>
            <w:tcW w:w="1134" w:type="dxa"/>
            <w:tcBorders>
              <w:top w:val="single" w:color="auto" w:sz="12" w:space="0"/>
              <w:bottom w:val="doub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职务</w:t>
            </w:r>
          </w:p>
        </w:tc>
        <w:tc>
          <w:tcPr>
            <w:tcW w:w="1134" w:type="dxa"/>
            <w:tcBorders>
              <w:top w:val="single" w:color="auto" w:sz="12" w:space="0"/>
              <w:bottom w:val="doub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职称</w:t>
            </w:r>
          </w:p>
        </w:tc>
        <w:tc>
          <w:tcPr>
            <w:tcW w:w="4252" w:type="dxa"/>
            <w:tcBorders>
              <w:top w:val="single" w:color="auto" w:sz="12" w:space="0"/>
              <w:bottom w:val="doub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项目主管</w:t>
            </w:r>
          </w:p>
        </w:tc>
        <w:tc>
          <w:tcPr>
            <w:tcW w:w="1418"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1134"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1134"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4252" w:type="dxa"/>
            <w:tcBorders>
              <w:top w:val="nil"/>
            </w:tcBorders>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3"/>
              <w:keepNext/>
              <w:spacing w:after="0" w:line="440" w:lineRule="exact"/>
              <w:ind w:left="63" w:right="63"/>
              <w:rPr>
                <w:rFonts w:hAnsi="宋体" w:cs="宋体"/>
                <w:color w:val="000000"/>
                <w:kern w:val="2"/>
                <w:sz w:val="24"/>
                <w:szCs w:val="24"/>
              </w:rPr>
            </w:pPr>
          </w:p>
        </w:tc>
        <w:tc>
          <w:tcPr>
            <w:tcW w:w="1418"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4252" w:type="dxa"/>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其他人员</w:t>
            </w:r>
          </w:p>
        </w:tc>
        <w:tc>
          <w:tcPr>
            <w:tcW w:w="1418"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4252" w:type="dxa"/>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3"/>
              <w:keepNext/>
              <w:spacing w:after="0" w:line="440" w:lineRule="exact"/>
              <w:ind w:left="63" w:right="63"/>
              <w:rPr>
                <w:rFonts w:hAnsi="宋体" w:cs="宋体"/>
                <w:color w:val="000000"/>
                <w:kern w:val="2"/>
                <w:sz w:val="24"/>
                <w:szCs w:val="24"/>
              </w:rPr>
            </w:pPr>
          </w:p>
        </w:tc>
        <w:tc>
          <w:tcPr>
            <w:tcW w:w="1418"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4252" w:type="dxa"/>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项目经理</w:t>
            </w:r>
          </w:p>
        </w:tc>
        <w:tc>
          <w:tcPr>
            <w:tcW w:w="1418"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4252" w:type="dxa"/>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项目副经理</w:t>
            </w:r>
          </w:p>
        </w:tc>
        <w:tc>
          <w:tcPr>
            <w:tcW w:w="1418"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4252" w:type="dxa"/>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技术负责人</w:t>
            </w:r>
          </w:p>
        </w:tc>
        <w:tc>
          <w:tcPr>
            <w:tcW w:w="1418"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4252" w:type="dxa"/>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造价管理</w:t>
            </w:r>
          </w:p>
        </w:tc>
        <w:tc>
          <w:tcPr>
            <w:tcW w:w="1418"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4252" w:type="dxa"/>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质量管理</w:t>
            </w:r>
          </w:p>
        </w:tc>
        <w:tc>
          <w:tcPr>
            <w:tcW w:w="1418"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4252" w:type="dxa"/>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材料管理</w:t>
            </w:r>
          </w:p>
        </w:tc>
        <w:tc>
          <w:tcPr>
            <w:tcW w:w="1418"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4252" w:type="dxa"/>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计划管理</w:t>
            </w:r>
          </w:p>
        </w:tc>
        <w:tc>
          <w:tcPr>
            <w:tcW w:w="1418"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4252" w:type="dxa"/>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安全管理</w:t>
            </w:r>
          </w:p>
        </w:tc>
        <w:tc>
          <w:tcPr>
            <w:tcW w:w="1418"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4252" w:type="dxa"/>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其他人员</w:t>
            </w:r>
          </w:p>
        </w:tc>
        <w:tc>
          <w:tcPr>
            <w:tcW w:w="1418"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4252" w:type="dxa"/>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3"/>
              <w:keepNext/>
              <w:spacing w:after="0" w:line="440" w:lineRule="exact"/>
              <w:ind w:left="63" w:right="63"/>
              <w:rPr>
                <w:rFonts w:hAnsi="宋体" w:cs="宋体"/>
                <w:color w:val="000000"/>
                <w:kern w:val="2"/>
                <w:sz w:val="24"/>
                <w:szCs w:val="24"/>
              </w:rPr>
            </w:pPr>
          </w:p>
        </w:tc>
        <w:tc>
          <w:tcPr>
            <w:tcW w:w="1418" w:type="dxa"/>
            <w:tcBorders>
              <w:bottom w:val="nil"/>
            </w:tcBorders>
            <w:vAlign w:val="center"/>
          </w:tcPr>
          <w:p>
            <w:pPr>
              <w:pStyle w:val="3"/>
              <w:keepNext/>
              <w:spacing w:after="0" w:line="440" w:lineRule="exact"/>
              <w:ind w:left="63" w:right="63"/>
              <w:rPr>
                <w:rFonts w:hAnsi="宋体" w:cs="宋体"/>
                <w:color w:val="000000"/>
                <w:kern w:val="2"/>
                <w:sz w:val="24"/>
                <w:szCs w:val="24"/>
              </w:rPr>
            </w:pPr>
          </w:p>
        </w:tc>
        <w:tc>
          <w:tcPr>
            <w:tcW w:w="1134" w:type="dxa"/>
            <w:tcBorders>
              <w:bottom w:val="nil"/>
            </w:tcBorders>
            <w:vAlign w:val="center"/>
          </w:tcPr>
          <w:p>
            <w:pPr>
              <w:pStyle w:val="3"/>
              <w:keepNext/>
              <w:spacing w:after="0" w:line="440" w:lineRule="exact"/>
              <w:ind w:left="63" w:right="63"/>
              <w:rPr>
                <w:rFonts w:hAnsi="宋体" w:cs="宋体"/>
                <w:color w:val="000000"/>
                <w:kern w:val="2"/>
                <w:sz w:val="24"/>
                <w:szCs w:val="24"/>
              </w:rPr>
            </w:pPr>
          </w:p>
        </w:tc>
        <w:tc>
          <w:tcPr>
            <w:tcW w:w="1134" w:type="dxa"/>
            <w:tcBorders>
              <w:bottom w:val="nil"/>
            </w:tcBorders>
            <w:vAlign w:val="center"/>
          </w:tcPr>
          <w:p>
            <w:pPr>
              <w:pStyle w:val="3"/>
              <w:keepNext/>
              <w:spacing w:after="0" w:line="440" w:lineRule="exact"/>
              <w:ind w:left="63" w:right="63"/>
              <w:rPr>
                <w:rFonts w:hAnsi="宋体" w:cs="宋体"/>
                <w:color w:val="000000"/>
                <w:kern w:val="2"/>
                <w:sz w:val="24"/>
                <w:szCs w:val="24"/>
              </w:rPr>
            </w:pPr>
          </w:p>
        </w:tc>
        <w:tc>
          <w:tcPr>
            <w:tcW w:w="4252" w:type="dxa"/>
            <w:tcBorders>
              <w:bottom w:val="nil"/>
            </w:tcBorders>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3"/>
              <w:keepNext/>
              <w:spacing w:after="0" w:line="440" w:lineRule="exact"/>
              <w:ind w:left="63" w:right="63"/>
              <w:rPr>
                <w:rFonts w:hAnsi="宋体" w:cs="宋体"/>
                <w:color w:val="000000"/>
                <w:kern w:val="2"/>
                <w:sz w:val="24"/>
                <w:szCs w:val="24"/>
              </w:rPr>
            </w:pPr>
          </w:p>
        </w:tc>
        <w:tc>
          <w:tcPr>
            <w:tcW w:w="1418"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4252" w:type="dxa"/>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3"/>
              <w:keepNext/>
              <w:spacing w:after="0" w:line="440" w:lineRule="exact"/>
              <w:ind w:left="63" w:right="63"/>
              <w:rPr>
                <w:rFonts w:hAnsi="宋体" w:cs="宋体"/>
                <w:color w:val="000000"/>
                <w:kern w:val="2"/>
                <w:sz w:val="24"/>
                <w:szCs w:val="24"/>
              </w:rPr>
            </w:pPr>
          </w:p>
        </w:tc>
        <w:tc>
          <w:tcPr>
            <w:tcW w:w="1418"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4252" w:type="dxa"/>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3"/>
              <w:keepNext/>
              <w:spacing w:after="0" w:line="440" w:lineRule="exact"/>
              <w:ind w:left="63" w:right="63"/>
              <w:rPr>
                <w:rFonts w:hAnsi="宋体" w:cs="宋体"/>
                <w:color w:val="000000"/>
                <w:kern w:val="2"/>
                <w:sz w:val="24"/>
                <w:szCs w:val="24"/>
              </w:rPr>
            </w:pPr>
          </w:p>
        </w:tc>
        <w:tc>
          <w:tcPr>
            <w:tcW w:w="1418"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4252" w:type="dxa"/>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3"/>
              <w:keepNext/>
              <w:spacing w:after="0" w:line="440" w:lineRule="exact"/>
              <w:ind w:left="63" w:right="63"/>
              <w:rPr>
                <w:rFonts w:hAnsi="宋体" w:cs="宋体"/>
                <w:color w:val="000000"/>
                <w:kern w:val="2"/>
                <w:sz w:val="24"/>
                <w:szCs w:val="24"/>
              </w:rPr>
            </w:pPr>
          </w:p>
        </w:tc>
        <w:tc>
          <w:tcPr>
            <w:tcW w:w="1418" w:type="dxa"/>
            <w:tcBorders>
              <w:bottom w:val="single" w:color="auto" w:sz="12" w:space="0"/>
            </w:tcBorders>
            <w:vAlign w:val="center"/>
          </w:tcPr>
          <w:p>
            <w:pPr>
              <w:pStyle w:val="3"/>
              <w:keepNext/>
              <w:spacing w:after="0" w:line="440" w:lineRule="exact"/>
              <w:ind w:left="63" w:right="63"/>
              <w:rPr>
                <w:rFonts w:hAnsi="宋体" w:cs="宋体"/>
                <w:color w:val="000000"/>
                <w:kern w:val="2"/>
                <w:sz w:val="24"/>
                <w:szCs w:val="24"/>
              </w:rPr>
            </w:pPr>
          </w:p>
        </w:tc>
        <w:tc>
          <w:tcPr>
            <w:tcW w:w="1134" w:type="dxa"/>
            <w:tcBorders>
              <w:bottom w:val="single" w:color="auto" w:sz="12" w:space="0"/>
            </w:tcBorders>
            <w:vAlign w:val="center"/>
          </w:tcPr>
          <w:p>
            <w:pPr>
              <w:pStyle w:val="3"/>
              <w:keepNext/>
              <w:spacing w:after="0" w:line="440" w:lineRule="exact"/>
              <w:ind w:left="63" w:right="63"/>
              <w:rPr>
                <w:rFonts w:hAnsi="宋体" w:cs="宋体"/>
                <w:color w:val="000000"/>
                <w:kern w:val="2"/>
                <w:sz w:val="24"/>
                <w:szCs w:val="24"/>
              </w:rPr>
            </w:pPr>
          </w:p>
        </w:tc>
        <w:tc>
          <w:tcPr>
            <w:tcW w:w="1134" w:type="dxa"/>
            <w:tcBorders>
              <w:bottom w:val="single" w:color="auto" w:sz="12" w:space="0"/>
            </w:tcBorders>
            <w:vAlign w:val="center"/>
          </w:tcPr>
          <w:p>
            <w:pPr>
              <w:pStyle w:val="3"/>
              <w:keepNext/>
              <w:spacing w:after="0" w:line="440" w:lineRule="exact"/>
              <w:ind w:left="63" w:right="63"/>
              <w:rPr>
                <w:rFonts w:hAnsi="宋体" w:cs="宋体"/>
                <w:color w:val="000000"/>
                <w:kern w:val="2"/>
                <w:sz w:val="24"/>
                <w:szCs w:val="24"/>
              </w:rPr>
            </w:pPr>
          </w:p>
        </w:tc>
        <w:tc>
          <w:tcPr>
            <w:tcW w:w="4252" w:type="dxa"/>
            <w:tcBorders>
              <w:bottom w:val="single" w:color="auto" w:sz="12" w:space="0"/>
            </w:tcBorders>
            <w:vAlign w:val="center"/>
          </w:tcPr>
          <w:p>
            <w:pPr>
              <w:pStyle w:val="3"/>
              <w:keepNext/>
              <w:spacing w:after="0" w:line="440" w:lineRule="exact"/>
              <w:ind w:left="63" w:right="63"/>
              <w:rPr>
                <w:rFonts w:hAnsi="宋体" w:cs="宋体"/>
                <w:color w:val="000000"/>
                <w:kern w:val="2"/>
                <w:sz w:val="24"/>
                <w:szCs w:val="24"/>
              </w:rPr>
            </w:pPr>
          </w:p>
        </w:tc>
      </w:tr>
    </w:tbl>
    <w:p>
      <w:pPr>
        <w:spacing w:line="440" w:lineRule="exact"/>
        <w:rPr>
          <w:rFonts w:hAnsi="宋体" w:cs="宋体"/>
          <w:color w:val="000000"/>
          <w:sz w:val="24"/>
          <w:szCs w:val="24"/>
        </w:rPr>
      </w:pPr>
      <w:r>
        <w:rPr>
          <w:rFonts w:hint="eastAsia" w:hAnsi="宋体" w:cs="宋体"/>
          <w:color w:val="000000"/>
          <w:sz w:val="24"/>
          <w:szCs w:val="24"/>
        </w:rPr>
        <w:br w:type="page"/>
      </w:r>
      <w:r>
        <w:rPr>
          <w:rFonts w:hint="eastAsia" w:hAnsi="宋体" w:cs="宋体"/>
          <w:color w:val="000000"/>
          <w:sz w:val="24"/>
          <w:szCs w:val="24"/>
        </w:rPr>
        <w:t>附</w:t>
      </w:r>
      <w:bookmarkStart w:id="653" w:name="_Toc296347228"/>
      <w:bookmarkStart w:id="654" w:name="_Toc296891269"/>
      <w:bookmarkStart w:id="655" w:name="_Toc296503229"/>
      <w:bookmarkStart w:id="656" w:name="_Toc296944568"/>
      <w:bookmarkStart w:id="657" w:name="_Toc296891057"/>
      <w:bookmarkStart w:id="658" w:name="_Toc296346730"/>
      <w:r>
        <w:rPr>
          <w:rFonts w:hint="eastAsia" w:hAnsi="宋体" w:cs="宋体"/>
          <w:color w:val="000000"/>
          <w:sz w:val="24"/>
          <w:szCs w:val="24"/>
        </w:rPr>
        <w:t>件7：</w:t>
      </w:r>
    </w:p>
    <w:bookmarkEnd w:id="653"/>
    <w:bookmarkEnd w:id="654"/>
    <w:bookmarkEnd w:id="655"/>
    <w:bookmarkEnd w:id="656"/>
    <w:bookmarkEnd w:id="657"/>
    <w:bookmarkEnd w:id="658"/>
    <w:p>
      <w:pPr>
        <w:spacing w:beforeLines="50" w:afterLines="50" w:line="440" w:lineRule="exact"/>
        <w:jc w:val="center"/>
        <w:rPr>
          <w:rFonts w:hAnsi="宋体" w:cs="宋体"/>
          <w:color w:val="000000"/>
          <w:sz w:val="24"/>
          <w:szCs w:val="24"/>
        </w:rPr>
      </w:pPr>
      <w:r>
        <w:rPr>
          <w:rFonts w:hint="eastAsia" w:hAnsi="宋体" w:cs="宋体"/>
          <w:color w:val="000000"/>
          <w:sz w:val="24"/>
          <w:szCs w:val="24"/>
        </w:rPr>
        <w:t>分包人主要施工管理人员表</w:t>
      </w:r>
    </w:p>
    <w:tbl>
      <w:tblPr>
        <w:tblStyle w:val="38"/>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名    称</w:t>
            </w:r>
          </w:p>
        </w:tc>
        <w:tc>
          <w:tcPr>
            <w:tcW w:w="1418" w:type="dxa"/>
            <w:tcBorders>
              <w:top w:val="single" w:color="auto" w:sz="12" w:space="0"/>
              <w:bottom w:val="doub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姓名</w:t>
            </w:r>
          </w:p>
        </w:tc>
        <w:tc>
          <w:tcPr>
            <w:tcW w:w="1134" w:type="dxa"/>
            <w:tcBorders>
              <w:top w:val="single" w:color="auto" w:sz="12" w:space="0"/>
              <w:bottom w:val="doub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职务</w:t>
            </w:r>
          </w:p>
        </w:tc>
        <w:tc>
          <w:tcPr>
            <w:tcW w:w="1134" w:type="dxa"/>
            <w:tcBorders>
              <w:top w:val="single" w:color="auto" w:sz="12" w:space="0"/>
              <w:bottom w:val="doub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职称</w:t>
            </w:r>
          </w:p>
        </w:tc>
        <w:tc>
          <w:tcPr>
            <w:tcW w:w="4252" w:type="dxa"/>
            <w:tcBorders>
              <w:top w:val="single" w:color="auto" w:sz="12" w:space="0"/>
              <w:bottom w:val="doub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项目主管</w:t>
            </w:r>
          </w:p>
        </w:tc>
        <w:tc>
          <w:tcPr>
            <w:tcW w:w="1418"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1134"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1134" w:type="dxa"/>
            <w:tcBorders>
              <w:top w:val="nil"/>
            </w:tcBorders>
            <w:vAlign w:val="center"/>
          </w:tcPr>
          <w:p>
            <w:pPr>
              <w:pStyle w:val="3"/>
              <w:keepNext/>
              <w:spacing w:after="0" w:line="440" w:lineRule="exact"/>
              <w:ind w:left="63" w:right="63"/>
              <w:rPr>
                <w:rFonts w:hAnsi="宋体" w:cs="宋体"/>
                <w:color w:val="000000"/>
                <w:kern w:val="2"/>
                <w:sz w:val="24"/>
                <w:szCs w:val="24"/>
              </w:rPr>
            </w:pPr>
          </w:p>
        </w:tc>
        <w:tc>
          <w:tcPr>
            <w:tcW w:w="4252" w:type="dxa"/>
            <w:tcBorders>
              <w:top w:val="nil"/>
            </w:tcBorders>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3"/>
              <w:keepNext/>
              <w:spacing w:after="0" w:line="440" w:lineRule="exact"/>
              <w:ind w:left="63" w:right="63"/>
              <w:rPr>
                <w:rFonts w:hAnsi="宋体" w:cs="宋体"/>
                <w:color w:val="000000"/>
                <w:kern w:val="2"/>
                <w:sz w:val="24"/>
                <w:szCs w:val="24"/>
              </w:rPr>
            </w:pPr>
          </w:p>
        </w:tc>
        <w:tc>
          <w:tcPr>
            <w:tcW w:w="1418"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4252" w:type="dxa"/>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其他人员</w:t>
            </w:r>
          </w:p>
        </w:tc>
        <w:tc>
          <w:tcPr>
            <w:tcW w:w="1418"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4252" w:type="dxa"/>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3"/>
              <w:keepNext/>
              <w:spacing w:after="0" w:line="440" w:lineRule="exact"/>
              <w:ind w:left="63" w:right="63"/>
              <w:rPr>
                <w:rFonts w:hAnsi="宋体" w:cs="宋体"/>
                <w:color w:val="000000"/>
                <w:kern w:val="2"/>
                <w:sz w:val="24"/>
                <w:szCs w:val="24"/>
              </w:rPr>
            </w:pPr>
          </w:p>
        </w:tc>
        <w:tc>
          <w:tcPr>
            <w:tcW w:w="1418"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4252" w:type="dxa"/>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项目经理</w:t>
            </w:r>
          </w:p>
        </w:tc>
        <w:tc>
          <w:tcPr>
            <w:tcW w:w="1418"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4252" w:type="dxa"/>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项目副经理</w:t>
            </w:r>
          </w:p>
        </w:tc>
        <w:tc>
          <w:tcPr>
            <w:tcW w:w="1418"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4252" w:type="dxa"/>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技术负责人</w:t>
            </w:r>
          </w:p>
        </w:tc>
        <w:tc>
          <w:tcPr>
            <w:tcW w:w="1418"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4252" w:type="dxa"/>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造价管理</w:t>
            </w:r>
          </w:p>
        </w:tc>
        <w:tc>
          <w:tcPr>
            <w:tcW w:w="1418"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4252" w:type="dxa"/>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质量管理</w:t>
            </w:r>
          </w:p>
        </w:tc>
        <w:tc>
          <w:tcPr>
            <w:tcW w:w="1418"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4252" w:type="dxa"/>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材料管理</w:t>
            </w:r>
          </w:p>
        </w:tc>
        <w:tc>
          <w:tcPr>
            <w:tcW w:w="1418"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4252" w:type="dxa"/>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计划管理</w:t>
            </w:r>
          </w:p>
        </w:tc>
        <w:tc>
          <w:tcPr>
            <w:tcW w:w="1418"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4252" w:type="dxa"/>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安全管理</w:t>
            </w:r>
          </w:p>
        </w:tc>
        <w:tc>
          <w:tcPr>
            <w:tcW w:w="1418"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4252" w:type="dxa"/>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3"/>
              <w:keepNext/>
              <w:spacing w:after="0" w:line="440" w:lineRule="exact"/>
              <w:ind w:left="63" w:right="63"/>
              <w:rPr>
                <w:rFonts w:hAnsi="宋体" w:cs="宋体"/>
                <w:color w:val="000000"/>
                <w:kern w:val="2"/>
                <w:sz w:val="24"/>
                <w:szCs w:val="24"/>
              </w:rPr>
            </w:pPr>
            <w:r>
              <w:rPr>
                <w:rFonts w:hint="eastAsia" w:hAnsi="宋体" w:cs="宋体"/>
                <w:color w:val="000000"/>
                <w:kern w:val="2"/>
                <w:sz w:val="24"/>
                <w:szCs w:val="24"/>
              </w:rPr>
              <w:t>其他人员</w:t>
            </w:r>
          </w:p>
        </w:tc>
        <w:tc>
          <w:tcPr>
            <w:tcW w:w="1418"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4252" w:type="dxa"/>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3"/>
              <w:keepNext/>
              <w:spacing w:after="0" w:line="440" w:lineRule="exact"/>
              <w:ind w:left="63" w:right="63"/>
              <w:rPr>
                <w:rFonts w:hAnsi="宋体" w:cs="宋体"/>
                <w:color w:val="000000"/>
                <w:kern w:val="2"/>
                <w:sz w:val="24"/>
                <w:szCs w:val="24"/>
              </w:rPr>
            </w:pPr>
          </w:p>
        </w:tc>
        <w:tc>
          <w:tcPr>
            <w:tcW w:w="1418" w:type="dxa"/>
            <w:tcBorders>
              <w:bottom w:val="nil"/>
            </w:tcBorders>
            <w:vAlign w:val="center"/>
          </w:tcPr>
          <w:p>
            <w:pPr>
              <w:pStyle w:val="3"/>
              <w:keepNext/>
              <w:spacing w:after="0" w:line="440" w:lineRule="exact"/>
              <w:ind w:left="63" w:right="63"/>
              <w:rPr>
                <w:rFonts w:hAnsi="宋体" w:cs="宋体"/>
                <w:color w:val="000000"/>
                <w:kern w:val="2"/>
                <w:sz w:val="24"/>
                <w:szCs w:val="24"/>
              </w:rPr>
            </w:pPr>
          </w:p>
        </w:tc>
        <w:tc>
          <w:tcPr>
            <w:tcW w:w="1134" w:type="dxa"/>
            <w:tcBorders>
              <w:bottom w:val="nil"/>
            </w:tcBorders>
            <w:vAlign w:val="center"/>
          </w:tcPr>
          <w:p>
            <w:pPr>
              <w:pStyle w:val="3"/>
              <w:keepNext/>
              <w:spacing w:after="0" w:line="440" w:lineRule="exact"/>
              <w:ind w:left="63" w:right="63"/>
              <w:rPr>
                <w:rFonts w:hAnsi="宋体" w:cs="宋体"/>
                <w:color w:val="000000"/>
                <w:kern w:val="2"/>
                <w:sz w:val="24"/>
                <w:szCs w:val="24"/>
              </w:rPr>
            </w:pPr>
          </w:p>
        </w:tc>
        <w:tc>
          <w:tcPr>
            <w:tcW w:w="1134" w:type="dxa"/>
            <w:tcBorders>
              <w:bottom w:val="nil"/>
            </w:tcBorders>
            <w:vAlign w:val="center"/>
          </w:tcPr>
          <w:p>
            <w:pPr>
              <w:pStyle w:val="3"/>
              <w:keepNext/>
              <w:spacing w:after="0" w:line="440" w:lineRule="exact"/>
              <w:ind w:left="63" w:right="63"/>
              <w:rPr>
                <w:rFonts w:hAnsi="宋体" w:cs="宋体"/>
                <w:color w:val="000000"/>
                <w:kern w:val="2"/>
                <w:sz w:val="24"/>
                <w:szCs w:val="24"/>
              </w:rPr>
            </w:pPr>
          </w:p>
        </w:tc>
        <w:tc>
          <w:tcPr>
            <w:tcW w:w="4252" w:type="dxa"/>
            <w:tcBorders>
              <w:bottom w:val="nil"/>
            </w:tcBorders>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3"/>
              <w:keepNext/>
              <w:spacing w:after="0" w:line="440" w:lineRule="exact"/>
              <w:ind w:left="63" w:right="63"/>
              <w:rPr>
                <w:rFonts w:hAnsi="宋体" w:cs="宋体"/>
                <w:color w:val="000000"/>
                <w:kern w:val="2"/>
                <w:sz w:val="24"/>
                <w:szCs w:val="24"/>
              </w:rPr>
            </w:pPr>
          </w:p>
        </w:tc>
        <w:tc>
          <w:tcPr>
            <w:tcW w:w="1418"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4252" w:type="dxa"/>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3"/>
              <w:keepNext/>
              <w:spacing w:after="0" w:line="440" w:lineRule="exact"/>
              <w:ind w:left="63" w:right="63"/>
              <w:rPr>
                <w:rFonts w:hAnsi="宋体" w:cs="宋体"/>
                <w:color w:val="000000"/>
                <w:kern w:val="2"/>
                <w:sz w:val="24"/>
                <w:szCs w:val="24"/>
              </w:rPr>
            </w:pPr>
          </w:p>
        </w:tc>
        <w:tc>
          <w:tcPr>
            <w:tcW w:w="1418"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4252" w:type="dxa"/>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3"/>
              <w:keepNext/>
              <w:spacing w:after="0" w:line="440" w:lineRule="exact"/>
              <w:ind w:left="63" w:right="63"/>
              <w:rPr>
                <w:rFonts w:hAnsi="宋体" w:cs="宋体"/>
                <w:color w:val="000000"/>
                <w:kern w:val="2"/>
                <w:sz w:val="24"/>
                <w:szCs w:val="24"/>
              </w:rPr>
            </w:pPr>
          </w:p>
        </w:tc>
        <w:tc>
          <w:tcPr>
            <w:tcW w:w="1418"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1134" w:type="dxa"/>
            <w:vAlign w:val="center"/>
          </w:tcPr>
          <w:p>
            <w:pPr>
              <w:pStyle w:val="3"/>
              <w:keepNext/>
              <w:spacing w:after="0" w:line="440" w:lineRule="exact"/>
              <w:ind w:left="63" w:right="63"/>
              <w:rPr>
                <w:rFonts w:hAnsi="宋体" w:cs="宋体"/>
                <w:color w:val="000000"/>
                <w:kern w:val="2"/>
                <w:sz w:val="24"/>
                <w:szCs w:val="24"/>
              </w:rPr>
            </w:pPr>
          </w:p>
        </w:tc>
        <w:tc>
          <w:tcPr>
            <w:tcW w:w="4252" w:type="dxa"/>
            <w:vAlign w:val="center"/>
          </w:tcPr>
          <w:p>
            <w:pPr>
              <w:pStyle w:val="3"/>
              <w:keepNext/>
              <w:spacing w:after="0" w:line="440" w:lineRule="exact"/>
              <w:ind w:left="63" w:right="63"/>
              <w:rPr>
                <w:rFonts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3"/>
              <w:keepNext/>
              <w:spacing w:after="0" w:line="440" w:lineRule="exact"/>
              <w:ind w:left="63" w:right="63"/>
              <w:rPr>
                <w:rFonts w:hAnsi="宋体" w:cs="宋体"/>
                <w:color w:val="000000"/>
                <w:kern w:val="2"/>
                <w:sz w:val="24"/>
                <w:szCs w:val="24"/>
              </w:rPr>
            </w:pPr>
          </w:p>
        </w:tc>
        <w:tc>
          <w:tcPr>
            <w:tcW w:w="1418" w:type="dxa"/>
            <w:tcBorders>
              <w:bottom w:val="single" w:color="auto" w:sz="12" w:space="0"/>
            </w:tcBorders>
            <w:vAlign w:val="center"/>
          </w:tcPr>
          <w:p>
            <w:pPr>
              <w:pStyle w:val="3"/>
              <w:keepNext/>
              <w:spacing w:after="0" w:line="440" w:lineRule="exact"/>
              <w:ind w:left="63" w:right="63"/>
              <w:rPr>
                <w:rFonts w:hAnsi="宋体" w:cs="宋体"/>
                <w:color w:val="000000"/>
                <w:kern w:val="2"/>
                <w:sz w:val="24"/>
                <w:szCs w:val="24"/>
              </w:rPr>
            </w:pPr>
          </w:p>
        </w:tc>
        <w:tc>
          <w:tcPr>
            <w:tcW w:w="1134" w:type="dxa"/>
            <w:tcBorders>
              <w:bottom w:val="single" w:color="auto" w:sz="12" w:space="0"/>
            </w:tcBorders>
            <w:vAlign w:val="center"/>
          </w:tcPr>
          <w:p>
            <w:pPr>
              <w:pStyle w:val="3"/>
              <w:keepNext/>
              <w:spacing w:after="0" w:line="440" w:lineRule="exact"/>
              <w:ind w:left="63" w:right="63"/>
              <w:rPr>
                <w:rFonts w:hAnsi="宋体" w:cs="宋体"/>
                <w:color w:val="000000"/>
                <w:kern w:val="2"/>
                <w:sz w:val="24"/>
                <w:szCs w:val="24"/>
              </w:rPr>
            </w:pPr>
          </w:p>
        </w:tc>
        <w:tc>
          <w:tcPr>
            <w:tcW w:w="1134" w:type="dxa"/>
            <w:tcBorders>
              <w:bottom w:val="single" w:color="auto" w:sz="12" w:space="0"/>
            </w:tcBorders>
            <w:vAlign w:val="center"/>
          </w:tcPr>
          <w:p>
            <w:pPr>
              <w:pStyle w:val="3"/>
              <w:keepNext/>
              <w:spacing w:after="0" w:line="440" w:lineRule="exact"/>
              <w:ind w:left="63" w:right="63"/>
              <w:rPr>
                <w:rFonts w:hAnsi="宋体" w:cs="宋体"/>
                <w:color w:val="000000"/>
                <w:kern w:val="2"/>
                <w:sz w:val="24"/>
                <w:szCs w:val="24"/>
              </w:rPr>
            </w:pPr>
          </w:p>
        </w:tc>
        <w:tc>
          <w:tcPr>
            <w:tcW w:w="4252" w:type="dxa"/>
            <w:tcBorders>
              <w:bottom w:val="single" w:color="auto" w:sz="12" w:space="0"/>
            </w:tcBorders>
            <w:vAlign w:val="center"/>
          </w:tcPr>
          <w:p>
            <w:pPr>
              <w:pStyle w:val="3"/>
              <w:keepNext/>
              <w:spacing w:after="0" w:line="440" w:lineRule="exact"/>
              <w:ind w:left="63" w:right="63"/>
              <w:rPr>
                <w:rFonts w:hAnsi="宋体" w:cs="宋体"/>
                <w:color w:val="000000"/>
                <w:kern w:val="2"/>
                <w:sz w:val="24"/>
                <w:szCs w:val="24"/>
              </w:rPr>
            </w:pPr>
          </w:p>
        </w:tc>
      </w:tr>
    </w:tbl>
    <w:p>
      <w:pPr>
        <w:spacing w:line="360" w:lineRule="auto"/>
        <w:rPr>
          <w:rFonts w:hAnsi="宋体" w:cs="宋体"/>
          <w:color w:val="000000"/>
          <w:sz w:val="24"/>
          <w:szCs w:val="24"/>
        </w:rPr>
      </w:pPr>
      <w:r>
        <w:rPr>
          <w:rFonts w:hint="eastAsia" w:hAnsi="宋体" w:cs="宋体"/>
          <w:b/>
          <w:color w:val="000000"/>
          <w:sz w:val="24"/>
          <w:szCs w:val="24"/>
        </w:rPr>
        <w:br w:type="page"/>
      </w:r>
    </w:p>
    <w:p>
      <w:pPr>
        <w:autoSpaceDE w:val="0"/>
        <w:autoSpaceDN w:val="0"/>
        <w:adjustRightInd w:val="0"/>
        <w:ind w:firstLine="882" w:firstLineChars="245"/>
        <w:outlineLvl w:val="0"/>
        <w:rPr>
          <w:rFonts w:hAnsi="宋体" w:cs="黑体"/>
          <w:b/>
          <w:sz w:val="36"/>
          <w:szCs w:val="36"/>
        </w:rPr>
      </w:pPr>
      <w:r>
        <w:rPr>
          <w:rFonts w:hint="eastAsia" w:hAnsi="宋体" w:cs="黑体"/>
          <w:b/>
          <w:sz w:val="36"/>
          <w:szCs w:val="36"/>
        </w:rPr>
        <w:t xml:space="preserve">            </w:t>
      </w:r>
      <w:bookmarkStart w:id="659" w:name="_Toc1369_WPSOffice_Level1"/>
      <w:bookmarkStart w:id="660" w:name="_Toc7273"/>
      <w:r>
        <w:rPr>
          <w:rFonts w:hint="eastAsia" w:hAnsi="宋体" w:cs="黑体"/>
          <w:b/>
          <w:sz w:val="36"/>
          <w:szCs w:val="36"/>
        </w:rPr>
        <w:t>第五章 工程量清单</w:t>
      </w:r>
      <w:bookmarkEnd w:id="659"/>
      <w:bookmarkEnd w:id="660"/>
    </w:p>
    <w:p>
      <w:pPr>
        <w:spacing w:line="440" w:lineRule="exact"/>
        <w:rPr>
          <w:rFonts w:ascii="新宋体" w:hAnsi="新宋体" w:eastAsia="新宋体"/>
          <w:b/>
          <w:sz w:val="21"/>
          <w:szCs w:val="21"/>
        </w:rPr>
      </w:pPr>
      <w:r>
        <w:rPr>
          <w:rFonts w:hint="eastAsia" w:ascii="新宋体" w:hAnsi="新宋体" w:eastAsia="新宋体"/>
          <w:b/>
          <w:sz w:val="21"/>
          <w:szCs w:val="21"/>
        </w:rPr>
        <w:t>1、工程量清单说明</w:t>
      </w:r>
    </w:p>
    <w:p>
      <w:pPr>
        <w:spacing w:line="440" w:lineRule="exact"/>
        <w:ind w:left="1" w:firstLine="420" w:firstLineChars="200"/>
        <w:rPr>
          <w:rFonts w:ascii="新宋体" w:hAnsi="新宋体" w:eastAsia="新宋体"/>
          <w:sz w:val="21"/>
          <w:szCs w:val="21"/>
        </w:rPr>
      </w:pPr>
      <w:r>
        <w:rPr>
          <w:rFonts w:hint="eastAsia" w:ascii="新宋体" w:hAnsi="新宋体" w:eastAsia="新宋体"/>
          <w:sz w:val="21"/>
          <w:szCs w:val="21"/>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20" w:firstLineChars="200"/>
        <w:rPr>
          <w:rFonts w:ascii="新宋体" w:hAnsi="新宋体" w:eastAsia="新宋体"/>
          <w:sz w:val="21"/>
          <w:szCs w:val="21"/>
        </w:rPr>
      </w:pPr>
      <w:r>
        <w:rPr>
          <w:rFonts w:hint="eastAsia" w:ascii="新宋体" w:hAnsi="新宋体" w:eastAsia="新宋体"/>
          <w:sz w:val="21"/>
          <w:szCs w:val="21"/>
        </w:rPr>
        <w:t>1.2 本工程量清单应与招标文件中的投标人须知、通用合同条款、专用合同条款、技术标准和要求及图纸等章节内容一起阅读和理解。</w:t>
      </w:r>
    </w:p>
    <w:p>
      <w:pPr>
        <w:spacing w:line="440" w:lineRule="exact"/>
        <w:ind w:left="1" w:firstLine="420" w:firstLineChars="200"/>
        <w:rPr>
          <w:rFonts w:ascii="新宋体" w:hAnsi="新宋体" w:eastAsia="新宋体"/>
          <w:sz w:val="21"/>
          <w:szCs w:val="21"/>
        </w:rPr>
      </w:pPr>
      <w:r>
        <w:rPr>
          <w:rFonts w:hint="eastAsia" w:ascii="新宋体" w:hAnsi="新宋体" w:eastAsia="新宋体"/>
          <w:sz w:val="21"/>
          <w:szCs w:val="21"/>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20" w:firstLineChars="200"/>
        <w:rPr>
          <w:rFonts w:ascii="新宋体" w:hAnsi="新宋体" w:eastAsia="新宋体"/>
          <w:sz w:val="21"/>
          <w:szCs w:val="21"/>
          <w:u w:val="single"/>
        </w:rPr>
      </w:pPr>
      <w:r>
        <w:rPr>
          <w:rFonts w:hint="eastAsia" w:ascii="新宋体" w:hAnsi="新宋体" w:eastAsia="新宋体"/>
          <w:sz w:val="21"/>
          <w:szCs w:val="21"/>
        </w:rPr>
        <w:t>1.4补充子目的子目特征、计量单位、工程量计算规则及工作内容说明如下：</w:t>
      </w:r>
      <w:r>
        <w:rPr>
          <w:rFonts w:hint="eastAsia" w:ascii="新宋体" w:hAnsi="新宋体" w:eastAsia="新宋体"/>
          <w:sz w:val="21"/>
          <w:szCs w:val="21"/>
          <w:u w:val="single"/>
        </w:rPr>
        <w:t>本工程使用《建设工程工程量清单计价规范》（GB50500-2013）</w:t>
      </w:r>
    </w:p>
    <w:p>
      <w:pPr>
        <w:spacing w:line="440" w:lineRule="exact"/>
        <w:ind w:left="1" w:firstLine="420" w:firstLineChars="200"/>
        <w:rPr>
          <w:rFonts w:ascii="新宋体" w:hAnsi="新宋体" w:eastAsia="新宋体"/>
          <w:sz w:val="21"/>
          <w:szCs w:val="21"/>
        </w:rPr>
      </w:pPr>
      <w:r>
        <w:rPr>
          <w:rFonts w:hint="eastAsia" w:ascii="新宋体" w:hAnsi="新宋体" w:eastAsia="新宋体"/>
          <w:sz w:val="21"/>
          <w:szCs w:val="21"/>
        </w:rPr>
        <w:t>1.5 本条第1.1款中约定的计量和计价规则适用于合同履约过程中工程量计量与价款支付、工程变更、索赔和工程结算。</w:t>
      </w:r>
    </w:p>
    <w:p>
      <w:pPr>
        <w:spacing w:line="440" w:lineRule="exact"/>
        <w:ind w:left="1" w:firstLine="420" w:firstLineChars="200"/>
        <w:rPr>
          <w:rFonts w:ascii="新宋体" w:hAnsi="新宋体" w:eastAsia="新宋体"/>
          <w:sz w:val="21"/>
          <w:szCs w:val="21"/>
        </w:rPr>
      </w:pPr>
      <w:r>
        <w:rPr>
          <w:rFonts w:hint="eastAsia" w:ascii="新宋体" w:hAnsi="新宋体" w:eastAsia="新宋体"/>
          <w:sz w:val="21"/>
          <w:szCs w:val="21"/>
        </w:rPr>
        <w:t>1.6 本条与下述第2条和第3条的说明内容是构成合同文件的已标价工程量清单的组成部分。</w:t>
      </w:r>
    </w:p>
    <w:p>
      <w:pPr>
        <w:spacing w:line="440" w:lineRule="exact"/>
        <w:rPr>
          <w:rFonts w:ascii="新宋体" w:hAnsi="新宋体" w:eastAsia="新宋体"/>
          <w:b/>
          <w:sz w:val="21"/>
          <w:szCs w:val="21"/>
        </w:rPr>
      </w:pPr>
      <w:r>
        <w:rPr>
          <w:rFonts w:hint="eastAsia" w:ascii="新宋体" w:hAnsi="新宋体" w:eastAsia="新宋体"/>
          <w:b/>
          <w:sz w:val="21"/>
          <w:szCs w:val="21"/>
        </w:rPr>
        <w:t>2、投标报价说明</w:t>
      </w:r>
    </w:p>
    <w:p>
      <w:pPr>
        <w:spacing w:line="440" w:lineRule="exact"/>
        <w:ind w:left="1" w:firstLine="420" w:firstLineChars="200"/>
        <w:rPr>
          <w:rFonts w:ascii="新宋体" w:hAnsi="新宋体" w:eastAsia="新宋体"/>
          <w:sz w:val="21"/>
          <w:szCs w:val="21"/>
        </w:rPr>
      </w:pPr>
      <w:r>
        <w:rPr>
          <w:rFonts w:hint="eastAsia" w:ascii="新宋体" w:hAnsi="新宋体" w:eastAsia="新宋体"/>
          <w:sz w:val="21"/>
          <w:szCs w:val="21"/>
        </w:rPr>
        <w:t>2.1投标报价应根据招标文件中的有关计价要求，并按照下列依据自主报价。</w:t>
      </w:r>
    </w:p>
    <w:p>
      <w:pPr>
        <w:spacing w:line="440" w:lineRule="exact"/>
        <w:ind w:left="1" w:firstLine="420" w:firstLineChars="200"/>
        <w:rPr>
          <w:rFonts w:ascii="新宋体" w:hAnsi="新宋体" w:eastAsia="新宋体"/>
          <w:sz w:val="21"/>
          <w:szCs w:val="21"/>
        </w:rPr>
      </w:pPr>
      <w:r>
        <w:rPr>
          <w:rFonts w:hint="eastAsia" w:ascii="新宋体" w:hAnsi="新宋体" w:eastAsia="新宋体"/>
          <w:sz w:val="21"/>
          <w:szCs w:val="21"/>
        </w:rPr>
        <w:t>(1) 本招标文件；</w:t>
      </w:r>
    </w:p>
    <w:p>
      <w:pPr>
        <w:spacing w:line="440" w:lineRule="exact"/>
        <w:ind w:left="1" w:firstLine="420" w:firstLineChars="200"/>
        <w:rPr>
          <w:rFonts w:ascii="新宋体" w:hAnsi="新宋体" w:eastAsia="新宋体"/>
          <w:sz w:val="21"/>
          <w:szCs w:val="21"/>
        </w:rPr>
      </w:pPr>
      <w:r>
        <w:rPr>
          <w:rFonts w:hint="eastAsia" w:ascii="新宋体" w:hAnsi="新宋体" w:eastAsia="新宋体"/>
          <w:sz w:val="21"/>
          <w:szCs w:val="21"/>
        </w:rPr>
        <w:t>(2) 定额及取费按</w:t>
      </w:r>
      <w:r>
        <w:rPr>
          <w:rFonts w:hint="eastAsia" w:hAnsi="宋体"/>
          <w:sz w:val="21"/>
          <w:szCs w:val="21"/>
        </w:rPr>
        <w:t>《河南</w:t>
      </w:r>
      <w:r>
        <w:rPr>
          <w:rFonts w:hint="eastAsia" w:hAnsi="宋体"/>
          <w:color w:val="auto"/>
          <w:sz w:val="21"/>
          <w:szCs w:val="21"/>
        </w:rPr>
        <w:t>省</w:t>
      </w:r>
      <w:r>
        <w:rPr>
          <w:rFonts w:hint="eastAsia" w:hAnsi="宋体"/>
          <w:color w:val="auto"/>
          <w:sz w:val="21"/>
          <w:szCs w:val="21"/>
          <w:lang w:val="en-US" w:eastAsia="zh-CN"/>
        </w:rPr>
        <w:t>房屋建筑与装饰</w:t>
      </w:r>
      <w:r>
        <w:rPr>
          <w:rFonts w:hint="eastAsia" w:hAnsi="宋体"/>
          <w:color w:val="auto"/>
          <w:sz w:val="21"/>
          <w:szCs w:val="21"/>
        </w:rPr>
        <w:t>工程</w:t>
      </w:r>
      <w:r>
        <w:rPr>
          <w:rFonts w:hint="eastAsia" w:hAnsi="宋体"/>
          <w:sz w:val="21"/>
          <w:szCs w:val="21"/>
        </w:rPr>
        <w:t>预算定额》</w:t>
      </w:r>
      <w:r>
        <w:rPr>
          <w:rFonts w:hint="eastAsia" w:hAnsi="宋体"/>
          <w:sz w:val="21"/>
          <w:szCs w:val="21"/>
          <w:lang w:eastAsia="zh-CN"/>
        </w:rPr>
        <w:t>、《</w:t>
      </w:r>
      <w:r>
        <w:rPr>
          <w:rFonts w:hint="eastAsia" w:hAnsi="宋体"/>
          <w:sz w:val="21"/>
          <w:szCs w:val="21"/>
          <w:lang w:val="en-US" w:eastAsia="zh-CN"/>
        </w:rPr>
        <w:t>河南省通用安装工程预算定额</w:t>
      </w:r>
      <w:r>
        <w:rPr>
          <w:rFonts w:hint="eastAsia" w:hAnsi="宋体"/>
          <w:sz w:val="21"/>
          <w:szCs w:val="21"/>
          <w:lang w:eastAsia="zh-CN"/>
        </w:rPr>
        <w:t>》</w:t>
      </w:r>
      <w:r>
        <w:rPr>
          <w:rFonts w:hint="eastAsia" w:hAnsi="宋体"/>
          <w:sz w:val="21"/>
          <w:szCs w:val="21"/>
        </w:rPr>
        <w:t>（HA-A1-31-2016）</w:t>
      </w:r>
      <w:r>
        <w:rPr>
          <w:rFonts w:hint="eastAsia" w:ascii="新宋体" w:hAnsi="新宋体" w:eastAsia="新宋体"/>
          <w:sz w:val="21"/>
          <w:szCs w:val="21"/>
        </w:rPr>
        <w:t>及相关配套文件的规定。</w:t>
      </w:r>
    </w:p>
    <w:p>
      <w:pPr>
        <w:spacing w:line="440" w:lineRule="exact"/>
        <w:ind w:left="1" w:firstLine="420" w:firstLineChars="200"/>
        <w:rPr>
          <w:rFonts w:ascii="新宋体" w:hAnsi="新宋体" w:eastAsia="新宋体"/>
          <w:sz w:val="21"/>
          <w:szCs w:val="21"/>
        </w:rPr>
      </w:pPr>
      <w:r>
        <w:rPr>
          <w:rFonts w:hint="eastAsia" w:ascii="新宋体" w:hAnsi="新宋体" w:eastAsia="新宋体"/>
          <w:sz w:val="21"/>
          <w:szCs w:val="21"/>
        </w:rPr>
        <w:t>(3) 国家或省级、行业建设主管部门颁发的计价办法；</w:t>
      </w:r>
    </w:p>
    <w:p>
      <w:pPr>
        <w:spacing w:line="440" w:lineRule="exact"/>
        <w:ind w:left="1" w:firstLine="420" w:firstLineChars="200"/>
        <w:rPr>
          <w:rFonts w:ascii="新宋体" w:hAnsi="新宋体" w:eastAsia="新宋体"/>
          <w:sz w:val="21"/>
          <w:szCs w:val="21"/>
        </w:rPr>
      </w:pPr>
      <w:r>
        <w:rPr>
          <w:rFonts w:hint="eastAsia" w:ascii="新宋体" w:hAnsi="新宋体" w:eastAsia="新宋体"/>
          <w:sz w:val="21"/>
          <w:szCs w:val="21"/>
        </w:rPr>
        <w:t>(4) 企业定额，国家或省级、行业建设主管部门颁发的计价定额；</w:t>
      </w:r>
    </w:p>
    <w:p>
      <w:pPr>
        <w:spacing w:line="440" w:lineRule="exact"/>
        <w:ind w:left="1" w:firstLine="420" w:firstLineChars="200"/>
        <w:rPr>
          <w:rFonts w:ascii="新宋体" w:hAnsi="新宋体" w:eastAsia="新宋体"/>
          <w:sz w:val="21"/>
          <w:szCs w:val="21"/>
        </w:rPr>
      </w:pPr>
      <w:r>
        <w:rPr>
          <w:rFonts w:hint="eastAsia" w:ascii="新宋体" w:hAnsi="新宋体" w:eastAsia="新宋体"/>
          <w:sz w:val="21"/>
          <w:szCs w:val="21"/>
        </w:rPr>
        <w:t>(5) 招标文件(包括工程量清单)的澄清、补充和修改文件；</w:t>
      </w:r>
    </w:p>
    <w:p>
      <w:pPr>
        <w:spacing w:line="440" w:lineRule="exact"/>
        <w:ind w:left="1" w:firstLine="420" w:firstLineChars="200"/>
        <w:rPr>
          <w:rFonts w:ascii="新宋体" w:hAnsi="新宋体" w:eastAsia="新宋体"/>
          <w:sz w:val="21"/>
          <w:szCs w:val="21"/>
        </w:rPr>
      </w:pPr>
      <w:r>
        <w:rPr>
          <w:rFonts w:hint="eastAsia" w:ascii="新宋体" w:hAnsi="新宋体" w:eastAsia="新宋体"/>
          <w:sz w:val="21"/>
          <w:szCs w:val="21"/>
        </w:rPr>
        <w:t>(6) 建设工程设计文件及相关资料；</w:t>
      </w:r>
    </w:p>
    <w:p>
      <w:pPr>
        <w:spacing w:line="440" w:lineRule="exact"/>
        <w:ind w:left="1" w:firstLine="420" w:firstLineChars="200"/>
        <w:rPr>
          <w:rFonts w:ascii="新宋体" w:hAnsi="新宋体" w:eastAsia="新宋体"/>
          <w:sz w:val="21"/>
          <w:szCs w:val="21"/>
        </w:rPr>
      </w:pPr>
      <w:r>
        <w:rPr>
          <w:rFonts w:hint="eastAsia" w:ascii="新宋体" w:hAnsi="新宋体" w:eastAsia="新宋体"/>
          <w:sz w:val="21"/>
          <w:szCs w:val="21"/>
        </w:rPr>
        <w:t>(7) 施工现场情况、工程特点及拟定的投标施工组织设计或施工方案；</w:t>
      </w:r>
    </w:p>
    <w:p>
      <w:pPr>
        <w:spacing w:line="440" w:lineRule="exact"/>
        <w:ind w:left="1" w:firstLine="420" w:firstLineChars="200"/>
        <w:rPr>
          <w:rFonts w:ascii="新宋体" w:hAnsi="新宋体" w:eastAsia="新宋体"/>
          <w:sz w:val="21"/>
          <w:szCs w:val="21"/>
        </w:rPr>
      </w:pPr>
      <w:r>
        <w:rPr>
          <w:rFonts w:hint="eastAsia" w:ascii="新宋体" w:hAnsi="新宋体" w:eastAsia="新宋体"/>
          <w:sz w:val="21"/>
          <w:szCs w:val="21"/>
        </w:rPr>
        <w:t>(8) 与建设项目相关的标准、规定等技术资料；</w:t>
      </w:r>
    </w:p>
    <w:p>
      <w:pPr>
        <w:spacing w:line="440" w:lineRule="exact"/>
        <w:ind w:left="1" w:firstLine="420" w:firstLineChars="200"/>
        <w:rPr>
          <w:rFonts w:hint="eastAsia" w:ascii="新宋体" w:hAnsi="新宋体" w:eastAsia="新宋体"/>
          <w:sz w:val="21"/>
          <w:szCs w:val="21"/>
        </w:rPr>
      </w:pPr>
      <w:r>
        <w:rPr>
          <w:rFonts w:hint="eastAsia" w:ascii="新宋体" w:hAnsi="新宋体" w:eastAsia="新宋体"/>
          <w:sz w:val="21"/>
          <w:szCs w:val="21"/>
        </w:rPr>
        <w:t>(9) 材料价格参考2018年第</w:t>
      </w:r>
      <w:r>
        <w:rPr>
          <w:rFonts w:hint="eastAsia" w:ascii="新宋体" w:hAnsi="新宋体" w:eastAsia="新宋体"/>
          <w:sz w:val="21"/>
          <w:szCs w:val="21"/>
          <w:lang w:eastAsia="zh-CN"/>
        </w:rPr>
        <w:t>四</w:t>
      </w:r>
      <w:r>
        <w:rPr>
          <w:rFonts w:hint="eastAsia" w:ascii="新宋体" w:hAnsi="新宋体" w:eastAsia="新宋体"/>
          <w:sz w:val="21"/>
          <w:szCs w:val="21"/>
        </w:rPr>
        <w:t>期《许昌工程造价信息》，优先选用</w:t>
      </w:r>
      <w:r>
        <w:rPr>
          <w:rFonts w:hint="eastAsia" w:ascii="新宋体" w:hAnsi="新宋体" w:eastAsia="新宋体"/>
          <w:sz w:val="21"/>
          <w:szCs w:val="21"/>
          <w:lang w:val="en-US" w:eastAsia="zh-CN"/>
        </w:rPr>
        <w:t>8</w:t>
      </w:r>
      <w:r>
        <w:rPr>
          <w:rFonts w:hint="eastAsia" w:ascii="新宋体" w:hAnsi="新宋体" w:eastAsia="新宋体"/>
          <w:sz w:val="21"/>
          <w:szCs w:val="21"/>
        </w:rPr>
        <w:t>月份</w:t>
      </w:r>
      <w:r>
        <w:rPr>
          <w:rFonts w:hint="eastAsia" w:ascii="新宋体" w:hAnsi="新宋体" w:eastAsia="新宋体"/>
          <w:sz w:val="21"/>
          <w:szCs w:val="21"/>
          <w:lang w:eastAsia="zh-CN"/>
        </w:rPr>
        <w:t>下旬</w:t>
      </w:r>
      <w:r>
        <w:rPr>
          <w:rFonts w:hint="eastAsia" w:ascii="新宋体" w:hAnsi="新宋体" w:eastAsia="新宋体"/>
          <w:sz w:val="21"/>
          <w:szCs w:val="21"/>
        </w:rPr>
        <w:t>；</w:t>
      </w:r>
    </w:p>
    <w:p>
      <w:pPr>
        <w:spacing w:line="440" w:lineRule="exact"/>
        <w:ind w:left="1" w:firstLine="420" w:firstLineChars="200"/>
        <w:rPr>
          <w:rFonts w:ascii="新宋体" w:hAnsi="新宋体" w:eastAsia="新宋体"/>
          <w:sz w:val="21"/>
          <w:szCs w:val="21"/>
        </w:rPr>
      </w:pPr>
      <w:r>
        <w:rPr>
          <w:rFonts w:hint="eastAsia" w:ascii="新宋体" w:hAnsi="新宋体" w:eastAsia="新宋体"/>
          <w:sz w:val="21"/>
          <w:szCs w:val="21"/>
        </w:rPr>
        <w:t>(10) 增值税税率按10%足额计取。</w:t>
      </w:r>
    </w:p>
    <w:p>
      <w:pPr>
        <w:spacing w:line="440" w:lineRule="exact"/>
        <w:ind w:left="1" w:firstLine="420" w:firstLineChars="200"/>
        <w:rPr>
          <w:rFonts w:ascii="新宋体" w:hAnsi="新宋体" w:eastAsia="新宋体"/>
          <w:sz w:val="21"/>
          <w:szCs w:val="21"/>
        </w:rPr>
      </w:pPr>
      <w:r>
        <w:rPr>
          <w:rFonts w:hint="eastAsia" w:ascii="新宋体" w:hAnsi="新宋体" w:eastAsia="新宋体"/>
          <w:sz w:val="21"/>
          <w:szCs w:val="21"/>
        </w:rPr>
        <w:t>(11) 人工费指数、机械类指数、管理类指数均按照豫建设标【2018】</w:t>
      </w:r>
      <w:r>
        <w:rPr>
          <w:rFonts w:hint="eastAsia" w:ascii="新宋体" w:hAnsi="新宋体" w:eastAsia="新宋体"/>
          <w:sz w:val="21"/>
          <w:szCs w:val="21"/>
          <w:lang w:val="en-US" w:eastAsia="zh-CN"/>
        </w:rPr>
        <w:t>40</w:t>
      </w:r>
      <w:r>
        <w:rPr>
          <w:rFonts w:hint="eastAsia" w:ascii="新宋体" w:hAnsi="新宋体" w:eastAsia="新宋体"/>
          <w:sz w:val="21"/>
          <w:szCs w:val="21"/>
        </w:rPr>
        <w:t>号文</w:t>
      </w:r>
      <w:r>
        <w:rPr>
          <w:rFonts w:hint="eastAsia" w:ascii="新宋体" w:hAnsi="新宋体" w:eastAsia="新宋体"/>
          <w:sz w:val="21"/>
          <w:szCs w:val="21"/>
          <w:lang w:val="en-US" w:eastAsia="zh-CN"/>
        </w:rPr>
        <w:t>第一期价格指数</w:t>
      </w:r>
      <w:r>
        <w:rPr>
          <w:rFonts w:hint="eastAsia" w:ascii="新宋体" w:hAnsi="新宋体" w:eastAsia="新宋体"/>
          <w:sz w:val="21"/>
          <w:szCs w:val="21"/>
        </w:rPr>
        <w:t>计取。</w:t>
      </w:r>
    </w:p>
    <w:p>
      <w:pPr>
        <w:spacing w:line="440" w:lineRule="exact"/>
        <w:ind w:left="1" w:firstLine="420" w:firstLineChars="200"/>
        <w:rPr>
          <w:rFonts w:ascii="新宋体" w:hAnsi="新宋体" w:eastAsia="新宋体"/>
          <w:sz w:val="21"/>
          <w:szCs w:val="21"/>
        </w:rPr>
      </w:pPr>
      <w:r>
        <w:rPr>
          <w:rFonts w:hint="eastAsia" w:ascii="新宋体" w:hAnsi="新宋体" w:eastAsia="新宋体"/>
          <w:sz w:val="21"/>
          <w:szCs w:val="21"/>
        </w:rPr>
        <w:t>(12) 其他的相关资料。</w:t>
      </w:r>
    </w:p>
    <w:p>
      <w:pPr>
        <w:autoSpaceDE w:val="0"/>
        <w:autoSpaceDN w:val="0"/>
        <w:spacing w:line="360" w:lineRule="exact"/>
        <w:ind w:firstLine="420" w:firstLineChars="200"/>
        <w:jc w:val="left"/>
        <w:rPr>
          <w:rFonts w:ascii="新宋体" w:hAnsi="新宋体" w:eastAsia="新宋体"/>
          <w:sz w:val="21"/>
          <w:szCs w:val="21"/>
        </w:rPr>
      </w:pPr>
      <w:r>
        <w:rPr>
          <w:rFonts w:hint="eastAsia" w:ascii="新宋体" w:hAnsi="新宋体" w:eastAsia="新宋体"/>
          <w:sz w:val="21"/>
          <w:szCs w:val="21"/>
        </w:rPr>
        <w:t>2.2 工程量清单中的每一子目须填入单价或价格，且只允许有一个报价。</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2.4 已标价工程量清单中投标人没有填入单价或价格的子目，其费用视为已分摊在工程量清单中其他已标价的相关子目的单价或价格之中。</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2.6 分部分项工程项目按下列要求报价：</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2.6.1 分部分项工程量清单计价应依据计价规范中关于综合单价的组成内容确定报价。</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2.7 措施项目按下列要求报价：</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2.7.4 对于“措施项目清单与计价表”中所填写的报价金额，应按照“措施项目清单报价分析表”对措施项目报价的组成进行详细的列项和分析。</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2.8 其他项目清单费应按下列规定报价：</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2.8.1 暂列金额按“暂列金额明细表”中列出的金额报价，此处的暂列金额是招标人在招标文件中统一给定的，并不包括本章第2.8.3项的计日工金额。</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2.8.3 计日工按“计日工表”中列出的子目和估算数量，自主确定综合单价并计算计日工金额。计日工综合单价均不包括规费和税金，其中：</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 材料价格包括材料运到现场的价格以及现场搬运、仓储、二次搬运、损耗、保险、企业管理费和利润；</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1"/>
          <w:szCs w:val="21"/>
        </w:rPr>
      </w:pPr>
      <w:r>
        <w:rPr>
          <w:rFonts w:hint="eastAsia" w:ascii="新宋体" w:hAnsi="新宋体" w:eastAsia="新宋体"/>
          <w:sz w:val="21"/>
          <w:szCs w:val="21"/>
        </w:rPr>
        <w:t xml:space="preserve">    2.9 规费和税金应按“规费、税金项目清单与计价表”所列项目并根据国家、省级或行业建设主管部门的有关规定列项和计算，不得作为竞争性费用。</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2.10 除招标文件有强制性规定外，投标报价由投标人自主确定，但不得低于其成本。</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2.12 管理费应由投标人在保证不低于其成本的基础上做竞争性考虑；利润由投标人根据自身情况和综合实力做竞争性考虑。</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2.13 投标报价中应考虑招标文件中要求投标人承担的风险范围以及相关的费用。</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20" w:firstLineChars="200"/>
        <w:rPr>
          <w:rFonts w:ascii="新宋体" w:hAnsi="新宋体" w:eastAsia="新宋体"/>
          <w:b/>
          <w:sz w:val="21"/>
          <w:szCs w:val="21"/>
        </w:rPr>
      </w:pPr>
      <w:r>
        <w:rPr>
          <w:rFonts w:hint="eastAsia" w:ascii="新宋体" w:hAnsi="新宋体" w:eastAsia="新宋体"/>
          <w:b/>
          <w:sz w:val="21"/>
          <w:szCs w:val="21"/>
        </w:rPr>
        <w:t>2.15 有关投标报价的其他说明：</w:t>
      </w:r>
    </w:p>
    <w:p>
      <w:pPr>
        <w:tabs>
          <w:tab w:val="left" w:pos="1260"/>
        </w:tabs>
        <w:autoSpaceDE w:val="0"/>
        <w:autoSpaceDN w:val="0"/>
        <w:adjustRightInd w:val="0"/>
        <w:spacing w:line="460" w:lineRule="exact"/>
        <w:ind w:firstLine="420" w:firstLineChars="200"/>
        <w:jc w:val="left"/>
        <w:rPr>
          <w:rFonts w:hAnsi="宋体" w:cs="宋体"/>
          <w:b/>
          <w:sz w:val="21"/>
          <w:szCs w:val="21"/>
        </w:rPr>
      </w:pPr>
      <w:r>
        <w:rPr>
          <w:rFonts w:hint="eastAsia" w:hAnsi="宋体" w:cs="宋体"/>
          <w:b/>
          <w:sz w:val="21"/>
          <w:szCs w:val="21"/>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20" w:firstLineChars="200"/>
        <w:jc w:val="left"/>
        <w:rPr>
          <w:rFonts w:hAnsi="宋体" w:cs="宋体"/>
          <w:b/>
          <w:sz w:val="21"/>
          <w:szCs w:val="21"/>
        </w:rPr>
      </w:pPr>
      <w:r>
        <w:rPr>
          <w:rFonts w:hint="eastAsia" w:hAnsi="宋体" w:cs="宋体"/>
          <w:b/>
          <w:sz w:val="21"/>
          <w:szCs w:val="21"/>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20" w:firstLineChars="200"/>
        <w:jc w:val="left"/>
        <w:rPr>
          <w:rFonts w:hAnsi="宋体" w:cs="宋体"/>
          <w:b/>
          <w:sz w:val="21"/>
          <w:szCs w:val="21"/>
        </w:rPr>
      </w:pPr>
      <w:r>
        <w:rPr>
          <w:rFonts w:hint="eastAsia" w:hAnsi="宋体" w:cs="宋体"/>
          <w:b/>
          <w:sz w:val="21"/>
          <w:szCs w:val="21"/>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1"/>
          <w:szCs w:val="21"/>
        </w:rPr>
      </w:pPr>
      <w:r>
        <w:rPr>
          <w:rFonts w:hint="eastAsia" w:hAnsi="宋体" w:cs="宋体"/>
          <w:b/>
          <w:sz w:val="21"/>
          <w:szCs w:val="21"/>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1"/>
          <w:szCs w:val="21"/>
        </w:rPr>
      </w:pPr>
      <w:r>
        <w:rPr>
          <w:rFonts w:hint="eastAsia" w:hAnsi="宋体" w:cs="宋体"/>
          <w:b/>
          <w:sz w:val="21"/>
          <w:szCs w:val="21"/>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1"/>
          <w:szCs w:val="21"/>
        </w:rPr>
      </w:pPr>
      <w:r>
        <w:rPr>
          <w:rFonts w:hint="eastAsia" w:ascii="新宋体" w:hAnsi="新宋体" w:eastAsia="新宋体"/>
          <w:b/>
          <w:sz w:val="21"/>
          <w:szCs w:val="21"/>
        </w:rPr>
        <w:t>3、其他说明</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3.1词语和定义</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3.1.1 工程量清单</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是表现本工程分部分项工程项目、措施项目、其他项目、规费项目和税金的名称和相应数量等的明细清单。</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3.1.2 总价子目</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3.1.3 单价子目</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工程量清单中以单价计价，根据有合同约束力的图纸和工程量计算规则进行计量，以实际完成数量乘以相应单价进行结算的子目。</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3.1.4 子目编码</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分部分项工程项目清单中所列的子目名称的数字标识和代码，子目编码与项目编码同义。</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3.1.5 子目特征</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构成分部分项工程项目清单子目、措施项目的实质内容、决定其自身价值的本质特征，子目特征与项目特征同义。</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3.1.6 规费</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承包人根据省级政府或省级有关权力部门规定必须缴纳的，应计入建筑安装工程造价的费用。</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3.1.7 税金</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国家税法规定的应计入建筑安装工程造价内的营业税、城市维护建设税及教育费附加等。</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3.1.8 总承包服务费</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总承包人为配合协调发包人发包的专业工程以及发包人采购的材料和工程设备等进行管理、服务以及施工现场管理、竣工资料汇总整理等所需的费用。</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3.1.9 同义词语</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本章中使用的词语“招标人”和“投标人”分别与合同条款中定义的“发包人”和“承包人”同义；就工程量清单而言，“子目”与“项目”同义。</w:t>
      </w:r>
    </w:p>
    <w:p>
      <w:pPr>
        <w:spacing w:line="430" w:lineRule="exact"/>
        <w:ind w:left="1" w:firstLine="420" w:firstLineChars="200"/>
        <w:rPr>
          <w:rFonts w:ascii="新宋体" w:hAnsi="新宋体" w:eastAsia="新宋体"/>
          <w:b/>
          <w:sz w:val="21"/>
          <w:szCs w:val="21"/>
        </w:rPr>
      </w:pPr>
      <w:r>
        <w:rPr>
          <w:rFonts w:hint="eastAsia" w:ascii="新宋体" w:hAnsi="新宋体" w:eastAsia="新宋体"/>
          <w:sz w:val="21"/>
          <w:szCs w:val="21"/>
        </w:rPr>
        <w:t>3.2工程量差异调整</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3.3暂列金额和暂估价</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3.4其他补充说明</w:t>
      </w:r>
    </w:p>
    <w:p>
      <w:pPr>
        <w:spacing w:line="440" w:lineRule="exact"/>
        <w:ind w:firstLine="457" w:firstLineChars="218"/>
        <w:rPr>
          <w:rFonts w:ascii="新宋体" w:hAnsi="新宋体" w:eastAsia="新宋体"/>
          <w:sz w:val="21"/>
          <w:szCs w:val="21"/>
          <w:u w:val="single"/>
        </w:rPr>
      </w:pPr>
      <w:r>
        <w:rPr>
          <w:rFonts w:hint="eastAsia" w:ascii="新宋体" w:hAnsi="新宋体" w:eastAsia="新宋体"/>
          <w:sz w:val="21"/>
          <w:szCs w:val="21"/>
          <w:u w:val="single"/>
        </w:rPr>
        <w:t xml:space="preserve">                                                                     ；</w:t>
      </w:r>
    </w:p>
    <w:p>
      <w:pPr>
        <w:spacing w:line="440" w:lineRule="exact"/>
        <w:rPr>
          <w:rFonts w:ascii="新宋体" w:hAnsi="新宋体" w:eastAsia="新宋体"/>
          <w:b/>
          <w:sz w:val="21"/>
          <w:szCs w:val="21"/>
        </w:rPr>
      </w:pPr>
      <w:r>
        <w:rPr>
          <w:rFonts w:hint="eastAsia" w:ascii="新宋体" w:hAnsi="新宋体" w:eastAsia="新宋体"/>
          <w:b/>
          <w:sz w:val="21"/>
          <w:szCs w:val="21"/>
        </w:rPr>
        <w:t>4．工程量清单</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工程量清单在【全国公共资源交易平台(河南省▪许昌市)】上自行下载。</w:t>
      </w:r>
    </w:p>
    <w:p>
      <w:pPr>
        <w:spacing w:line="430" w:lineRule="exact"/>
        <w:ind w:left="1" w:firstLine="420" w:firstLineChars="200"/>
        <w:rPr>
          <w:sz w:val="21"/>
          <w:szCs w:val="21"/>
        </w:rPr>
      </w:pPr>
      <w:r>
        <w:rPr>
          <w:rFonts w:hint="eastAsia" w:ascii="新宋体" w:hAnsi="新宋体" w:eastAsia="新宋体"/>
          <w:sz w:val="21"/>
          <w:szCs w:val="21"/>
        </w:rPr>
        <w:t>投标人按照下载的工程量清单编制投标报价，未尽事宜按照国家、省、市、行业现行的文件</w:t>
      </w:r>
      <w:r>
        <w:rPr>
          <w:rFonts w:hint="eastAsia" w:ascii="新宋体" w:eastAsia="新宋体"/>
          <w:sz w:val="21"/>
          <w:szCs w:val="21"/>
          <w:u w:val="single"/>
        </w:rPr>
        <w:t>执行。</w:t>
      </w:r>
    </w:p>
    <w:p>
      <w:pPr>
        <w:spacing w:line="440" w:lineRule="exact"/>
        <w:rPr>
          <w:rFonts w:ascii="新宋体" w:hAnsi="新宋体" w:eastAsia="新宋体"/>
          <w:sz w:val="24"/>
          <w:u w:val="single"/>
        </w:rPr>
      </w:pPr>
      <w:r>
        <w:rPr>
          <w:rFonts w:ascii="新宋体" w:hAnsi="新宋体" w:eastAsia="新宋体"/>
          <w:sz w:val="21"/>
          <w:szCs w:val="21"/>
          <w:u w:val="single"/>
        </w:rPr>
        <w:br w:type="page"/>
      </w:r>
    </w:p>
    <w:p>
      <w:pPr>
        <w:spacing w:line="440" w:lineRule="exact"/>
        <w:rPr>
          <w:rFonts w:ascii="新宋体" w:hAnsi="新宋体" w:eastAsia="新宋体"/>
          <w:sz w:val="36"/>
          <w:szCs w:val="36"/>
          <w:u w:val="single"/>
        </w:rPr>
      </w:pPr>
    </w:p>
    <w:p>
      <w:pPr>
        <w:autoSpaceDE w:val="0"/>
        <w:autoSpaceDN w:val="0"/>
        <w:adjustRightInd w:val="0"/>
        <w:jc w:val="center"/>
        <w:rPr>
          <w:rFonts w:hAnsi="宋体" w:cs="黑体"/>
          <w:b/>
          <w:sz w:val="36"/>
          <w:szCs w:val="36"/>
        </w:rPr>
      </w:pPr>
    </w:p>
    <w:p>
      <w:pPr>
        <w:autoSpaceDE w:val="0"/>
        <w:autoSpaceDN w:val="0"/>
        <w:adjustRightInd w:val="0"/>
        <w:jc w:val="center"/>
        <w:outlineLvl w:val="0"/>
        <w:rPr>
          <w:rFonts w:hAnsi="宋体" w:cs="黑体"/>
          <w:b/>
          <w:sz w:val="36"/>
          <w:szCs w:val="36"/>
        </w:rPr>
      </w:pPr>
      <w:bookmarkStart w:id="661" w:name="_Toc21430_WPSOffice_Level1"/>
      <w:bookmarkStart w:id="662" w:name="_Toc4759"/>
      <w:r>
        <w:rPr>
          <w:rFonts w:hint="eastAsia" w:hAnsi="宋体" w:cs="黑体"/>
          <w:b/>
          <w:sz w:val="36"/>
          <w:szCs w:val="36"/>
        </w:rPr>
        <w:t>第六章</w:t>
      </w:r>
      <w:r>
        <w:rPr>
          <w:rFonts w:hAnsi="宋体" w:cs="黑体"/>
          <w:b/>
          <w:sz w:val="36"/>
          <w:szCs w:val="36"/>
        </w:rPr>
        <w:t xml:space="preserve"> </w:t>
      </w:r>
      <w:r>
        <w:rPr>
          <w:rFonts w:hint="eastAsia" w:hAnsi="宋体" w:cs="黑体"/>
          <w:b/>
          <w:sz w:val="36"/>
          <w:szCs w:val="36"/>
        </w:rPr>
        <w:t>图</w:t>
      </w:r>
      <w:r>
        <w:rPr>
          <w:rFonts w:hAnsi="宋体" w:cs="黑体"/>
          <w:b/>
          <w:sz w:val="36"/>
          <w:szCs w:val="36"/>
        </w:rPr>
        <w:t xml:space="preserve"> </w:t>
      </w:r>
      <w:r>
        <w:rPr>
          <w:rFonts w:hint="eastAsia" w:hAnsi="宋体" w:cs="黑体"/>
          <w:b/>
          <w:sz w:val="36"/>
          <w:szCs w:val="36"/>
        </w:rPr>
        <w:t>纸</w:t>
      </w:r>
      <w:bookmarkEnd w:id="86"/>
      <w:r>
        <w:rPr>
          <w:rFonts w:hint="eastAsia" w:hAnsi="宋体" w:cs="黑体"/>
          <w:b/>
          <w:sz w:val="36"/>
          <w:szCs w:val="36"/>
        </w:rPr>
        <w:t>(电子版另附)</w:t>
      </w:r>
      <w:bookmarkEnd w:id="661"/>
      <w:bookmarkEnd w:id="662"/>
    </w:p>
    <w:p>
      <w:pPr>
        <w:autoSpaceDE w:val="0"/>
        <w:autoSpaceDN w:val="0"/>
        <w:adjustRightInd w:val="0"/>
        <w:jc w:val="center"/>
        <w:rPr>
          <w:rFonts w:hAnsi="宋体" w:cs="黑体"/>
          <w:b/>
          <w:sz w:val="24"/>
        </w:rPr>
      </w:pPr>
    </w:p>
    <w:p>
      <w:pPr>
        <w:autoSpaceDE w:val="0"/>
        <w:autoSpaceDN w:val="0"/>
        <w:adjustRightInd w:val="0"/>
        <w:spacing w:line="420" w:lineRule="exact"/>
        <w:jc w:val="center"/>
        <w:rPr>
          <w:rFonts w:hAnsi="宋体" w:cs="黑体"/>
          <w:sz w:val="28"/>
          <w:szCs w:val="28"/>
        </w:rPr>
      </w:pPr>
    </w:p>
    <w:p>
      <w:pPr>
        <w:autoSpaceDE w:val="0"/>
        <w:autoSpaceDN w:val="0"/>
        <w:adjustRightInd w:val="0"/>
        <w:jc w:val="center"/>
        <w:rPr>
          <w:rFonts w:hAnsi="宋体" w:cs="黑体"/>
          <w:b/>
          <w:sz w:val="36"/>
          <w:szCs w:val="36"/>
        </w:rPr>
      </w:pPr>
      <w:bookmarkStart w:id="663" w:name="_Toc278443522"/>
      <w:r>
        <w:rPr>
          <w:rFonts w:hAnsi="宋体" w:cs="黑体"/>
          <w:b/>
          <w:sz w:val="36"/>
          <w:szCs w:val="36"/>
        </w:rPr>
        <w:br w:type="page"/>
      </w:r>
    </w:p>
    <w:p>
      <w:pPr>
        <w:autoSpaceDE w:val="0"/>
        <w:autoSpaceDN w:val="0"/>
        <w:adjustRightInd w:val="0"/>
        <w:jc w:val="center"/>
        <w:outlineLvl w:val="0"/>
        <w:rPr>
          <w:rFonts w:hAnsi="宋体" w:cs="黑体"/>
          <w:b/>
          <w:sz w:val="36"/>
          <w:szCs w:val="36"/>
        </w:rPr>
      </w:pPr>
      <w:bookmarkStart w:id="664" w:name="_Toc11410_WPSOffice_Level1"/>
      <w:bookmarkStart w:id="665" w:name="_Toc16552"/>
      <w:r>
        <w:rPr>
          <w:rFonts w:hint="eastAsia" w:hAnsi="宋体" w:cs="黑体"/>
          <w:b/>
          <w:sz w:val="36"/>
          <w:szCs w:val="36"/>
        </w:rPr>
        <w:t>第七章</w:t>
      </w:r>
      <w:r>
        <w:rPr>
          <w:rFonts w:hAnsi="宋体" w:cs="黑体"/>
          <w:b/>
          <w:sz w:val="36"/>
          <w:szCs w:val="36"/>
        </w:rPr>
        <w:t xml:space="preserve"> </w:t>
      </w:r>
      <w:r>
        <w:rPr>
          <w:rFonts w:hint="eastAsia" w:hAnsi="宋体" w:cs="黑体"/>
          <w:b/>
          <w:sz w:val="36"/>
          <w:szCs w:val="36"/>
        </w:rPr>
        <w:t>技术标准和要求</w:t>
      </w:r>
      <w:bookmarkEnd w:id="663"/>
      <w:bookmarkEnd w:id="664"/>
      <w:bookmarkEnd w:id="665"/>
    </w:p>
    <w:p>
      <w:pPr>
        <w:spacing w:line="500" w:lineRule="exact"/>
        <w:ind w:firstLine="480" w:firstLineChars="200"/>
        <w:jc w:val="left"/>
        <w:rPr>
          <w:rFonts w:ascii="新宋体" w:hAnsi="新宋体" w:eastAsia="新宋体"/>
          <w:sz w:val="24"/>
        </w:rPr>
      </w:pPr>
    </w:p>
    <w:p>
      <w:pPr>
        <w:numPr>
          <w:ilvl w:val="0"/>
          <w:numId w:val="39"/>
        </w:numPr>
        <w:spacing w:line="360" w:lineRule="auto"/>
        <w:ind w:firstLine="480" w:firstLineChars="200"/>
        <w:jc w:val="left"/>
        <w:rPr>
          <w:rFonts w:ascii="新宋体" w:eastAsia="新宋体"/>
          <w:sz w:val="24"/>
        </w:rPr>
      </w:pPr>
      <w:r>
        <w:rPr>
          <w:rFonts w:hint="eastAsia" w:ascii="新宋体" w:eastAsia="新宋体"/>
          <w:sz w:val="24"/>
        </w:rPr>
        <w:t>本工程技术标准和要求以本工程施工图纸和适用的国家、行业以及地方规范、标准和规程为准。</w:t>
      </w:r>
    </w:p>
    <w:p>
      <w:pPr>
        <w:spacing w:line="500" w:lineRule="exact"/>
        <w:ind w:firstLine="480" w:firstLineChars="200"/>
        <w:jc w:val="left"/>
        <w:rPr>
          <w:rFonts w:ascii="新宋体" w:eastAsia="新宋体"/>
          <w:sz w:val="24"/>
        </w:rPr>
      </w:pPr>
      <w:r>
        <w:rPr>
          <w:rFonts w:hint="eastAsia" w:cs="宋体"/>
          <w:sz w:val="24"/>
          <w:szCs w:val="24"/>
        </w:rPr>
        <w:t>2、</w:t>
      </w:r>
      <w:r>
        <w:rPr>
          <w:rFonts w:hint="eastAsia" w:ascii="新宋体" w:eastAsia="新宋体"/>
          <w:sz w:val="24"/>
        </w:rPr>
        <w:t>扬尘污染防治</w:t>
      </w:r>
    </w:p>
    <w:p>
      <w:pPr>
        <w:spacing w:line="500" w:lineRule="exact"/>
        <w:ind w:firstLine="480" w:firstLineChars="200"/>
        <w:jc w:val="left"/>
        <w:rPr>
          <w:rFonts w:ascii="新宋体" w:eastAsia="新宋体"/>
          <w:sz w:val="24"/>
        </w:rPr>
      </w:pPr>
      <w:r>
        <w:rPr>
          <w:rFonts w:hint="eastAsia" w:ascii="新宋体" w:eastAsia="新宋体"/>
          <w:sz w:val="24"/>
        </w:rPr>
        <w:t>按照河南省住房和城乡建设厅以及许昌市相关文件执行：</w:t>
      </w:r>
    </w:p>
    <w:p>
      <w:pPr>
        <w:spacing w:line="500" w:lineRule="exact"/>
        <w:ind w:firstLine="480" w:firstLineChars="200"/>
        <w:jc w:val="left"/>
        <w:rPr>
          <w:rFonts w:ascii="新宋体" w:eastAsia="新宋体"/>
          <w:sz w:val="24"/>
        </w:rPr>
      </w:pPr>
      <w:r>
        <w:rPr>
          <w:rFonts w:hint="eastAsia" w:ascii="新宋体" w:eastAsia="新宋体"/>
          <w:sz w:val="24"/>
        </w:rPr>
        <w:t>《关于印发河南省住房和城乡建设厅扬尘污染防治攻坚战实施细则的通知》【豫建〔2016〕184】号</w:t>
      </w:r>
    </w:p>
    <w:p>
      <w:pPr>
        <w:spacing w:line="500" w:lineRule="exact"/>
        <w:ind w:firstLine="480" w:firstLineChars="200"/>
        <w:jc w:val="left"/>
        <w:rPr>
          <w:rFonts w:ascii="新宋体" w:eastAsia="新宋体"/>
          <w:sz w:val="24"/>
        </w:rPr>
      </w:pPr>
      <w:r>
        <w:rPr>
          <w:rFonts w:hint="eastAsia" w:ascii="新宋体" w:eastAsia="新宋体"/>
          <w:sz w:val="24"/>
        </w:rPr>
        <w:t>《河南省住房和城乡建设厅关于进一步规范场地围挡和扬尘污染防治责任公示牌的通知》【豫建设标〔2016〕55】号</w:t>
      </w:r>
    </w:p>
    <w:p>
      <w:pPr>
        <w:spacing w:line="500" w:lineRule="exact"/>
        <w:ind w:firstLine="480" w:firstLineChars="200"/>
        <w:jc w:val="left"/>
        <w:rPr>
          <w:rFonts w:ascii="新宋体" w:eastAsia="新宋体"/>
          <w:sz w:val="24"/>
        </w:rPr>
      </w:pPr>
      <w:r>
        <w:rPr>
          <w:rFonts w:hint="eastAsia" w:ascii="新宋体" w:eastAsia="新宋体"/>
          <w:sz w:val="24"/>
        </w:rPr>
        <w:t>《河南省住房和城乡建设厅关于调增房屋建筑和市政基础设施工程施工现场扬尘污染防治费的通知(试行)》 【豫建设标〔2016〕47号】</w:t>
      </w:r>
    </w:p>
    <w:p>
      <w:pPr>
        <w:spacing w:line="500" w:lineRule="exact"/>
        <w:ind w:firstLine="480" w:firstLineChars="200"/>
        <w:jc w:val="left"/>
        <w:rPr>
          <w:rFonts w:ascii="新宋体" w:eastAsia="新宋体"/>
          <w:sz w:val="24"/>
        </w:rPr>
      </w:pPr>
      <w:r>
        <w:rPr>
          <w:rFonts w:hint="eastAsia" w:ascii="新宋体" w:eastAsia="新宋体"/>
          <w:sz w:val="24"/>
        </w:rPr>
        <w:t>《许昌市施工工地扬尘污染综合整治工作方案》及许建发【2015】133号</w:t>
      </w:r>
    </w:p>
    <w:p>
      <w:pPr>
        <w:spacing w:line="500" w:lineRule="exact"/>
        <w:ind w:firstLine="480" w:firstLineChars="200"/>
        <w:jc w:val="left"/>
        <w:rPr>
          <w:rFonts w:ascii="新宋体" w:eastAsia="新宋体"/>
          <w:sz w:val="24"/>
        </w:rPr>
      </w:pPr>
      <w:r>
        <w:rPr>
          <w:rFonts w:hint="eastAsia" w:ascii="新宋体" w:eastAsia="新宋体"/>
          <w:sz w:val="24"/>
        </w:rPr>
        <w:t>3、</w:t>
      </w:r>
      <w:bookmarkStart w:id="666" w:name="_Toc235582991"/>
      <w:bookmarkEnd w:id="666"/>
      <w:bookmarkStart w:id="667" w:name="_Toc234228759"/>
      <w:bookmarkEnd w:id="667"/>
      <w:bookmarkStart w:id="668" w:name="_Toc233774108"/>
      <w:bookmarkEnd w:id="668"/>
      <w:bookmarkStart w:id="669" w:name="_Toc235334116"/>
      <w:bookmarkEnd w:id="669"/>
      <w:bookmarkStart w:id="670" w:name="_Toc286412541"/>
      <w:bookmarkEnd w:id="670"/>
      <w:r>
        <w:rPr>
          <w:rFonts w:hint="eastAsia" w:ascii="新宋体" w:eastAsia="新宋体"/>
          <w:sz w:val="24"/>
        </w:rPr>
        <w:t>材料设备供应方式</w:t>
      </w:r>
    </w:p>
    <w:p>
      <w:pPr>
        <w:spacing w:line="500" w:lineRule="exact"/>
        <w:ind w:firstLine="480" w:firstLineChars="200"/>
        <w:jc w:val="left"/>
        <w:rPr>
          <w:rFonts w:ascii="新宋体" w:eastAsia="新宋体"/>
          <w:sz w:val="24"/>
        </w:rPr>
      </w:pPr>
      <w:r>
        <w:rPr>
          <w:rFonts w:hint="eastAsia" w:ascii="新宋体" w:eastAsia="新宋体"/>
          <w:sz w:val="24"/>
        </w:rPr>
        <w:t>3.1、以下物资由投标人在规定范围内选择并自主报价。</w:t>
      </w:r>
    </w:p>
    <w:p>
      <w:pPr>
        <w:pStyle w:val="28"/>
        <w:ind w:firstLine="440"/>
        <w:jc w:val="center"/>
        <w:rPr>
          <w:rFonts w:cs="宋体"/>
          <w:sz w:val="22"/>
          <w:szCs w:val="22"/>
        </w:rPr>
      </w:pPr>
      <w:r>
        <w:rPr>
          <w:rFonts w:hint="eastAsia" w:cs="宋体"/>
          <w:sz w:val="22"/>
          <w:szCs w:val="22"/>
        </w:rPr>
        <w:t>物资控制方式表</w:t>
      </w:r>
    </w:p>
    <w:tbl>
      <w:tblPr>
        <w:tblStyle w:val="3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788"/>
        <w:gridCol w:w="1824"/>
        <w:gridCol w:w="4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tcPr>
          <w:p>
            <w:pPr>
              <w:spacing w:line="276" w:lineRule="auto"/>
              <w:ind w:firstLine="480"/>
              <w:jc w:val="center"/>
              <w:rPr>
                <w:rFonts w:hAnsi="宋体" w:cs="宋体"/>
                <w:sz w:val="24"/>
                <w:szCs w:val="24"/>
              </w:rPr>
            </w:pPr>
            <w:r>
              <w:rPr>
                <w:rFonts w:hint="eastAsia" w:hAnsi="宋体" w:cs="宋体"/>
                <w:sz w:val="24"/>
                <w:szCs w:val="24"/>
              </w:rPr>
              <w:t>类别</w:t>
            </w:r>
          </w:p>
        </w:tc>
        <w:tc>
          <w:tcPr>
            <w:tcW w:w="1788" w:type="dxa"/>
          </w:tcPr>
          <w:p>
            <w:pPr>
              <w:spacing w:line="276" w:lineRule="auto"/>
              <w:ind w:firstLine="480"/>
              <w:jc w:val="center"/>
              <w:rPr>
                <w:rFonts w:hAnsi="宋体" w:cs="宋体"/>
                <w:sz w:val="24"/>
                <w:szCs w:val="24"/>
              </w:rPr>
            </w:pPr>
            <w:r>
              <w:rPr>
                <w:rFonts w:hint="eastAsia" w:hAnsi="宋体" w:cs="宋体"/>
                <w:sz w:val="24"/>
                <w:szCs w:val="24"/>
              </w:rPr>
              <w:t>物资名称</w:t>
            </w:r>
          </w:p>
        </w:tc>
        <w:tc>
          <w:tcPr>
            <w:tcW w:w="1824" w:type="dxa"/>
            <w:vAlign w:val="center"/>
          </w:tcPr>
          <w:p>
            <w:pPr>
              <w:spacing w:line="276" w:lineRule="auto"/>
              <w:ind w:firstLine="480"/>
              <w:jc w:val="center"/>
              <w:rPr>
                <w:rFonts w:hAnsi="宋体" w:cs="宋体"/>
                <w:sz w:val="24"/>
                <w:szCs w:val="24"/>
              </w:rPr>
            </w:pPr>
            <w:r>
              <w:rPr>
                <w:rFonts w:hint="eastAsia" w:hAnsi="宋体" w:cs="宋体"/>
                <w:sz w:val="24"/>
                <w:szCs w:val="24"/>
              </w:rPr>
              <w:t>供应方式</w:t>
            </w:r>
          </w:p>
        </w:tc>
        <w:tc>
          <w:tcPr>
            <w:tcW w:w="4015" w:type="dxa"/>
          </w:tcPr>
          <w:p>
            <w:pPr>
              <w:spacing w:line="276" w:lineRule="auto"/>
              <w:ind w:firstLine="480"/>
              <w:jc w:val="center"/>
              <w:rPr>
                <w:rFonts w:hAnsi="宋体" w:cs="宋体"/>
                <w:sz w:val="24"/>
                <w:szCs w:val="24"/>
              </w:rPr>
            </w:pPr>
            <w:r>
              <w:rPr>
                <w:rFonts w:hint="eastAsia" w:hAnsi="宋体" w:cs="宋体"/>
                <w:sz w:val="24"/>
                <w:szCs w:val="24"/>
              </w:rPr>
              <w:t>控制方式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1" w:hRule="atLeast"/>
        </w:trPr>
        <w:tc>
          <w:tcPr>
            <w:tcW w:w="1270" w:type="dxa"/>
            <w:vMerge w:val="restart"/>
            <w:vAlign w:val="center"/>
          </w:tcPr>
          <w:p>
            <w:pPr>
              <w:spacing w:line="276" w:lineRule="auto"/>
              <w:ind w:firstLine="480"/>
              <w:jc w:val="center"/>
              <w:rPr>
                <w:rFonts w:hAnsi="宋体" w:cs="宋体"/>
                <w:sz w:val="24"/>
                <w:szCs w:val="24"/>
              </w:rPr>
            </w:pPr>
            <w:r>
              <w:rPr>
                <w:rFonts w:hint="eastAsia" w:hAnsi="宋体" w:cs="宋体"/>
                <w:sz w:val="24"/>
                <w:szCs w:val="24"/>
              </w:rPr>
              <w:t>建筑装饰材料</w:t>
            </w:r>
          </w:p>
        </w:tc>
        <w:tc>
          <w:tcPr>
            <w:tcW w:w="1788" w:type="dxa"/>
            <w:vAlign w:val="center"/>
          </w:tcPr>
          <w:p>
            <w:pPr>
              <w:ind w:firstLine="480"/>
              <w:rPr>
                <w:rFonts w:hAnsi="宋体" w:cs="宋体"/>
                <w:sz w:val="24"/>
                <w:szCs w:val="24"/>
              </w:rPr>
            </w:pPr>
            <w:r>
              <w:rPr>
                <w:rFonts w:hint="eastAsia" w:hAnsi="宋体" w:cs="宋体"/>
                <w:sz w:val="24"/>
                <w:szCs w:val="24"/>
              </w:rPr>
              <w:t>外墙外保温</w:t>
            </w:r>
          </w:p>
        </w:tc>
        <w:tc>
          <w:tcPr>
            <w:tcW w:w="1824" w:type="dxa"/>
            <w:vAlign w:val="center"/>
          </w:tcPr>
          <w:p>
            <w:pPr>
              <w:ind w:firstLine="480"/>
              <w:jc w:val="center"/>
              <w:rPr>
                <w:rFonts w:hAnsi="宋体" w:cs="宋体"/>
                <w:sz w:val="24"/>
                <w:szCs w:val="24"/>
              </w:rPr>
            </w:pPr>
            <w:r>
              <w:rPr>
                <w:rFonts w:hint="eastAsia" w:hAnsi="宋体" w:cs="宋体"/>
                <w:sz w:val="24"/>
                <w:szCs w:val="24"/>
              </w:rPr>
              <w:t>乙供</w:t>
            </w:r>
          </w:p>
        </w:tc>
        <w:tc>
          <w:tcPr>
            <w:tcW w:w="4015" w:type="dxa"/>
            <w:vAlign w:val="center"/>
          </w:tcPr>
          <w:p>
            <w:pPr>
              <w:ind w:firstLine="480"/>
              <w:rPr>
                <w:rFonts w:hAnsi="宋体" w:cs="宋体"/>
                <w:sz w:val="24"/>
                <w:szCs w:val="24"/>
              </w:rPr>
            </w:pPr>
            <w:r>
              <w:rPr>
                <w:rFonts w:hint="eastAsia" w:hAnsi="宋体" w:cs="宋体"/>
                <w:sz w:val="24"/>
                <w:szCs w:val="24"/>
              </w:rPr>
              <w:t>60厚（具体厚度见设计图纸相应部位）岩棉板，80mm厚挤塑聚苯板。其他具体要求详见设计图纸。</w:t>
            </w:r>
          </w:p>
          <w:p>
            <w:pPr>
              <w:ind w:firstLine="480"/>
              <w:rPr>
                <w:rFonts w:hAnsi="宋体" w:cs="宋体"/>
                <w:sz w:val="24"/>
                <w:szCs w:val="24"/>
              </w:rPr>
            </w:pPr>
            <w:r>
              <w:rPr>
                <w:rFonts w:hint="eastAsia" w:hAnsi="宋体" w:cs="宋体"/>
                <w:sz w:val="24"/>
                <w:szCs w:val="24"/>
              </w:rPr>
              <w:t>英姿、亚坤、筑邦、新宇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Merge w:val="continue"/>
            <w:vAlign w:val="center"/>
          </w:tcPr>
          <w:p>
            <w:pPr>
              <w:spacing w:line="276" w:lineRule="auto"/>
              <w:ind w:firstLine="480"/>
              <w:jc w:val="center"/>
              <w:rPr>
                <w:rFonts w:hAnsi="宋体" w:cs="宋体"/>
                <w:sz w:val="24"/>
                <w:szCs w:val="24"/>
              </w:rPr>
            </w:pPr>
          </w:p>
        </w:tc>
        <w:tc>
          <w:tcPr>
            <w:tcW w:w="1788" w:type="dxa"/>
            <w:vAlign w:val="center"/>
          </w:tcPr>
          <w:p>
            <w:pPr>
              <w:ind w:firstLine="480"/>
              <w:rPr>
                <w:rFonts w:hAnsi="宋体" w:cs="宋体"/>
                <w:sz w:val="24"/>
                <w:szCs w:val="24"/>
              </w:rPr>
            </w:pPr>
            <w:r>
              <w:rPr>
                <w:rFonts w:hint="eastAsia" w:hAnsi="宋体" w:cs="宋体"/>
                <w:sz w:val="24"/>
                <w:szCs w:val="24"/>
              </w:rPr>
              <w:t>钢材</w:t>
            </w:r>
          </w:p>
        </w:tc>
        <w:tc>
          <w:tcPr>
            <w:tcW w:w="1824" w:type="dxa"/>
            <w:vAlign w:val="center"/>
          </w:tcPr>
          <w:p>
            <w:pPr>
              <w:ind w:firstLine="480"/>
              <w:jc w:val="center"/>
              <w:rPr>
                <w:rFonts w:hAnsi="宋体" w:cs="宋体"/>
                <w:sz w:val="24"/>
                <w:szCs w:val="24"/>
              </w:rPr>
            </w:pPr>
            <w:r>
              <w:rPr>
                <w:rFonts w:hint="eastAsia" w:hAnsi="宋体" w:cs="宋体"/>
                <w:sz w:val="24"/>
                <w:szCs w:val="24"/>
              </w:rPr>
              <w:t>乙供</w:t>
            </w:r>
          </w:p>
        </w:tc>
        <w:tc>
          <w:tcPr>
            <w:tcW w:w="4015" w:type="dxa"/>
            <w:vAlign w:val="center"/>
          </w:tcPr>
          <w:p>
            <w:pPr>
              <w:ind w:firstLine="480"/>
              <w:rPr>
                <w:rFonts w:hAnsi="宋体" w:cs="宋体"/>
                <w:sz w:val="24"/>
                <w:szCs w:val="24"/>
              </w:rPr>
            </w:pPr>
            <w:r>
              <w:rPr>
                <w:rFonts w:hint="eastAsia" w:hAnsi="宋体" w:cs="宋体"/>
                <w:sz w:val="24"/>
                <w:szCs w:val="24"/>
              </w:rPr>
              <w:t>安钢、邯钢、武钢、济钢、首钢、宝钢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Merge w:val="continue"/>
            <w:vAlign w:val="center"/>
          </w:tcPr>
          <w:p>
            <w:pPr>
              <w:spacing w:line="276" w:lineRule="auto"/>
              <w:ind w:firstLine="480"/>
              <w:jc w:val="center"/>
              <w:rPr>
                <w:rFonts w:hAnsi="宋体" w:cs="宋体"/>
                <w:sz w:val="24"/>
                <w:szCs w:val="24"/>
              </w:rPr>
            </w:pPr>
          </w:p>
        </w:tc>
        <w:tc>
          <w:tcPr>
            <w:tcW w:w="1788" w:type="dxa"/>
            <w:vAlign w:val="center"/>
          </w:tcPr>
          <w:p>
            <w:pPr>
              <w:ind w:firstLine="480"/>
              <w:rPr>
                <w:rFonts w:hAnsi="宋体" w:cs="宋体"/>
                <w:sz w:val="24"/>
                <w:szCs w:val="24"/>
              </w:rPr>
            </w:pPr>
            <w:r>
              <w:rPr>
                <w:rFonts w:hint="eastAsia" w:hAnsi="宋体" w:cs="宋体"/>
                <w:sz w:val="24"/>
                <w:szCs w:val="24"/>
              </w:rPr>
              <w:t>商品混凝土、商品砂浆、水泥</w:t>
            </w:r>
          </w:p>
        </w:tc>
        <w:tc>
          <w:tcPr>
            <w:tcW w:w="1824" w:type="dxa"/>
            <w:vAlign w:val="center"/>
          </w:tcPr>
          <w:p>
            <w:pPr>
              <w:ind w:firstLine="480"/>
              <w:jc w:val="center"/>
              <w:rPr>
                <w:rFonts w:hAnsi="宋体" w:cs="宋体"/>
                <w:sz w:val="24"/>
                <w:szCs w:val="24"/>
              </w:rPr>
            </w:pPr>
            <w:r>
              <w:rPr>
                <w:rFonts w:hint="eastAsia" w:hAnsi="宋体" w:cs="宋体"/>
                <w:sz w:val="24"/>
                <w:szCs w:val="24"/>
              </w:rPr>
              <w:t>乙供</w:t>
            </w:r>
          </w:p>
        </w:tc>
        <w:tc>
          <w:tcPr>
            <w:tcW w:w="4015" w:type="dxa"/>
            <w:vAlign w:val="center"/>
          </w:tcPr>
          <w:p>
            <w:pPr>
              <w:ind w:firstLine="480"/>
              <w:rPr>
                <w:rFonts w:hAnsi="宋体" w:cs="宋体"/>
                <w:sz w:val="24"/>
                <w:szCs w:val="24"/>
              </w:rPr>
            </w:pPr>
            <w:r>
              <w:rPr>
                <w:rFonts w:hint="eastAsia" w:hAnsi="宋体" w:cs="宋体"/>
                <w:sz w:val="24"/>
                <w:szCs w:val="24"/>
              </w:rPr>
              <w:t>经发包人审批同意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1270" w:type="dxa"/>
            <w:vMerge w:val="continue"/>
            <w:vAlign w:val="center"/>
          </w:tcPr>
          <w:p>
            <w:pPr>
              <w:spacing w:line="276" w:lineRule="auto"/>
              <w:ind w:firstLine="480"/>
              <w:jc w:val="center"/>
              <w:rPr>
                <w:rFonts w:hAnsi="宋体" w:cs="宋体"/>
                <w:sz w:val="24"/>
                <w:szCs w:val="24"/>
              </w:rPr>
            </w:pPr>
          </w:p>
        </w:tc>
        <w:tc>
          <w:tcPr>
            <w:tcW w:w="1788" w:type="dxa"/>
            <w:vAlign w:val="center"/>
          </w:tcPr>
          <w:p>
            <w:pPr>
              <w:ind w:firstLine="480"/>
              <w:rPr>
                <w:rFonts w:hAnsi="宋体" w:cs="宋体"/>
                <w:sz w:val="24"/>
                <w:szCs w:val="24"/>
              </w:rPr>
            </w:pPr>
            <w:r>
              <w:rPr>
                <w:rFonts w:hint="eastAsia" w:hAnsi="宋体" w:cs="宋体"/>
                <w:sz w:val="24"/>
                <w:szCs w:val="24"/>
              </w:rPr>
              <w:t>防水材料</w:t>
            </w:r>
          </w:p>
        </w:tc>
        <w:tc>
          <w:tcPr>
            <w:tcW w:w="1824" w:type="dxa"/>
            <w:vAlign w:val="center"/>
          </w:tcPr>
          <w:p>
            <w:pPr>
              <w:ind w:firstLine="480"/>
              <w:jc w:val="center"/>
              <w:rPr>
                <w:rFonts w:hAnsi="宋体" w:cs="宋体"/>
                <w:sz w:val="24"/>
                <w:szCs w:val="24"/>
              </w:rPr>
            </w:pPr>
            <w:r>
              <w:rPr>
                <w:rFonts w:hint="eastAsia" w:hAnsi="宋体" w:cs="宋体"/>
                <w:sz w:val="24"/>
                <w:szCs w:val="24"/>
              </w:rPr>
              <w:t>乙供</w:t>
            </w:r>
          </w:p>
        </w:tc>
        <w:tc>
          <w:tcPr>
            <w:tcW w:w="4015" w:type="dxa"/>
            <w:vAlign w:val="center"/>
          </w:tcPr>
          <w:p>
            <w:pPr>
              <w:ind w:firstLine="480"/>
              <w:rPr>
                <w:rFonts w:hAnsi="宋体" w:cs="宋体"/>
                <w:sz w:val="24"/>
                <w:szCs w:val="24"/>
              </w:rPr>
            </w:pPr>
            <w:r>
              <w:rPr>
                <w:rFonts w:hint="eastAsia" w:hAnsi="宋体" w:cs="宋体"/>
                <w:sz w:val="24"/>
                <w:szCs w:val="24"/>
              </w:rPr>
              <w:t>雨中情、金拇指、东方雨虹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1270" w:type="dxa"/>
            <w:vMerge w:val="restart"/>
            <w:vAlign w:val="center"/>
          </w:tcPr>
          <w:p>
            <w:pPr>
              <w:spacing w:line="276" w:lineRule="auto"/>
              <w:ind w:firstLine="480"/>
              <w:jc w:val="center"/>
              <w:rPr>
                <w:rFonts w:hAnsi="宋体" w:cs="宋体"/>
                <w:sz w:val="24"/>
                <w:szCs w:val="24"/>
              </w:rPr>
            </w:pPr>
            <w:r>
              <w:rPr>
                <w:rFonts w:hint="eastAsia" w:hAnsi="宋体" w:cs="宋体"/>
                <w:sz w:val="24"/>
                <w:szCs w:val="24"/>
              </w:rPr>
              <w:t>水暖材料</w:t>
            </w:r>
          </w:p>
        </w:tc>
        <w:tc>
          <w:tcPr>
            <w:tcW w:w="1788" w:type="dxa"/>
            <w:vAlign w:val="center"/>
          </w:tcPr>
          <w:p>
            <w:pPr>
              <w:rPr>
                <w:rFonts w:hAnsi="宋体" w:cs="宋体"/>
                <w:sz w:val="24"/>
                <w:szCs w:val="24"/>
              </w:rPr>
            </w:pPr>
            <w:r>
              <w:rPr>
                <w:rFonts w:hint="eastAsia" w:hAnsi="宋体" w:cs="宋体"/>
                <w:sz w:val="24"/>
                <w:szCs w:val="24"/>
              </w:rPr>
              <w:t>钢塑管材管件</w:t>
            </w:r>
          </w:p>
        </w:tc>
        <w:tc>
          <w:tcPr>
            <w:tcW w:w="1824" w:type="dxa"/>
            <w:vAlign w:val="center"/>
          </w:tcPr>
          <w:p>
            <w:pPr>
              <w:ind w:firstLine="480"/>
              <w:jc w:val="center"/>
              <w:rPr>
                <w:rFonts w:hAnsi="宋体" w:cs="宋体"/>
                <w:sz w:val="24"/>
                <w:szCs w:val="24"/>
              </w:rPr>
            </w:pPr>
            <w:r>
              <w:rPr>
                <w:rFonts w:hint="eastAsia" w:hAnsi="宋体" w:cs="宋体"/>
                <w:sz w:val="24"/>
                <w:szCs w:val="24"/>
              </w:rPr>
              <w:t>乙供</w:t>
            </w:r>
          </w:p>
        </w:tc>
        <w:tc>
          <w:tcPr>
            <w:tcW w:w="4015" w:type="dxa"/>
            <w:vAlign w:val="center"/>
          </w:tcPr>
          <w:p>
            <w:pPr>
              <w:ind w:firstLine="480"/>
              <w:rPr>
                <w:rFonts w:hAnsi="宋体" w:cs="宋体"/>
                <w:sz w:val="24"/>
                <w:szCs w:val="24"/>
              </w:rPr>
            </w:pPr>
            <w:r>
              <w:rPr>
                <w:rFonts w:hint="eastAsia" w:hAnsi="宋体" w:cs="宋体"/>
                <w:sz w:val="24"/>
                <w:szCs w:val="24"/>
              </w:rPr>
              <w:t>天津利达、山东巨力、天津友诚、山东巨力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270" w:type="dxa"/>
            <w:vMerge w:val="continue"/>
            <w:vAlign w:val="center"/>
          </w:tcPr>
          <w:p>
            <w:pPr>
              <w:spacing w:line="276" w:lineRule="auto"/>
              <w:ind w:firstLine="480"/>
              <w:jc w:val="center"/>
              <w:rPr>
                <w:rFonts w:hAnsi="宋体" w:cs="宋体"/>
                <w:sz w:val="24"/>
                <w:szCs w:val="24"/>
              </w:rPr>
            </w:pPr>
          </w:p>
        </w:tc>
        <w:tc>
          <w:tcPr>
            <w:tcW w:w="1788" w:type="dxa"/>
            <w:vAlign w:val="center"/>
          </w:tcPr>
          <w:p>
            <w:pPr>
              <w:rPr>
                <w:rFonts w:hAnsi="宋体" w:cs="宋体"/>
                <w:sz w:val="24"/>
                <w:szCs w:val="24"/>
              </w:rPr>
            </w:pPr>
            <w:r>
              <w:rPr>
                <w:rFonts w:hint="eastAsia" w:hAnsi="宋体" w:cs="宋体"/>
                <w:sz w:val="24"/>
                <w:szCs w:val="24"/>
              </w:rPr>
              <w:t>PVC-U管材管件</w:t>
            </w:r>
          </w:p>
        </w:tc>
        <w:tc>
          <w:tcPr>
            <w:tcW w:w="1824" w:type="dxa"/>
          </w:tcPr>
          <w:p>
            <w:pPr>
              <w:ind w:firstLine="480"/>
              <w:jc w:val="center"/>
              <w:rPr>
                <w:rFonts w:hAnsi="宋体" w:cs="宋体"/>
                <w:sz w:val="24"/>
                <w:szCs w:val="24"/>
              </w:rPr>
            </w:pPr>
            <w:r>
              <w:rPr>
                <w:rFonts w:hint="eastAsia" w:hAnsi="宋体" w:cs="宋体"/>
                <w:sz w:val="24"/>
                <w:szCs w:val="24"/>
              </w:rPr>
              <w:t>乙供</w:t>
            </w:r>
          </w:p>
        </w:tc>
        <w:tc>
          <w:tcPr>
            <w:tcW w:w="4015" w:type="dxa"/>
            <w:vAlign w:val="center"/>
          </w:tcPr>
          <w:p>
            <w:pPr>
              <w:ind w:firstLine="480"/>
              <w:rPr>
                <w:rFonts w:hAnsi="宋体" w:cs="宋体"/>
                <w:sz w:val="24"/>
                <w:szCs w:val="24"/>
              </w:rPr>
            </w:pPr>
            <w:r>
              <w:rPr>
                <w:rFonts w:hint="eastAsia" w:hAnsi="宋体" w:cs="宋体"/>
                <w:sz w:val="24"/>
                <w:szCs w:val="24"/>
              </w:rPr>
              <w:t>中财河财、上海上塑、金牛、上海中塑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1270" w:type="dxa"/>
            <w:vMerge w:val="continue"/>
            <w:vAlign w:val="center"/>
          </w:tcPr>
          <w:p>
            <w:pPr>
              <w:spacing w:line="276" w:lineRule="auto"/>
              <w:ind w:firstLine="480"/>
              <w:jc w:val="center"/>
              <w:rPr>
                <w:rFonts w:hAnsi="宋体" w:cs="宋体"/>
                <w:sz w:val="24"/>
                <w:szCs w:val="24"/>
              </w:rPr>
            </w:pPr>
          </w:p>
        </w:tc>
        <w:tc>
          <w:tcPr>
            <w:tcW w:w="1788" w:type="dxa"/>
            <w:vAlign w:val="center"/>
          </w:tcPr>
          <w:p>
            <w:pPr>
              <w:rPr>
                <w:rFonts w:hAnsi="宋体" w:cs="宋体"/>
                <w:sz w:val="24"/>
                <w:szCs w:val="24"/>
              </w:rPr>
            </w:pPr>
            <w:r>
              <w:rPr>
                <w:rFonts w:hint="eastAsia" w:hAnsi="宋体" w:cs="宋体"/>
                <w:sz w:val="24"/>
                <w:szCs w:val="24"/>
              </w:rPr>
              <w:t>PPR管材管件</w:t>
            </w:r>
          </w:p>
        </w:tc>
        <w:tc>
          <w:tcPr>
            <w:tcW w:w="1824" w:type="dxa"/>
          </w:tcPr>
          <w:p>
            <w:pPr>
              <w:ind w:firstLine="480"/>
              <w:jc w:val="center"/>
              <w:rPr>
                <w:rFonts w:hAnsi="宋体" w:cs="宋体"/>
                <w:sz w:val="24"/>
                <w:szCs w:val="24"/>
              </w:rPr>
            </w:pPr>
            <w:r>
              <w:rPr>
                <w:rFonts w:hint="eastAsia" w:hAnsi="宋体" w:cs="宋体"/>
                <w:sz w:val="24"/>
                <w:szCs w:val="24"/>
              </w:rPr>
              <w:t>乙供</w:t>
            </w:r>
          </w:p>
        </w:tc>
        <w:tc>
          <w:tcPr>
            <w:tcW w:w="4015" w:type="dxa"/>
            <w:vAlign w:val="center"/>
          </w:tcPr>
          <w:p>
            <w:pPr>
              <w:ind w:firstLine="480"/>
              <w:rPr>
                <w:rFonts w:hAnsi="宋体" w:cs="宋体"/>
                <w:sz w:val="24"/>
                <w:szCs w:val="24"/>
              </w:rPr>
            </w:pPr>
            <w:r>
              <w:rPr>
                <w:rFonts w:hint="eastAsia" w:hAnsi="宋体" w:cs="宋体"/>
                <w:sz w:val="24"/>
                <w:szCs w:val="24"/>
              </w:rPr>
              <w:t>中财河财、上海上塑、金牛、上海中塑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Merge w:val="continue"/>
            <w:vAlign w:val="center"/>
          </w:tcPr>
          <w:p>
            <w:pPr>
              <w:spacing w:line="276" w:lineRule="auto"/>
              <w:ind w:firstLine="480"/>
              <w:jc w:val="center"/>
              <w:rPr>
                <w:rFonts w:hAnsi="宋体" w:cs="宋体"/>
                <w:sz w:val="24"/>
                <w:szCs w:val="24"/>
              </w:rPr>
            </w:pPr>
          </w:p>
        </w:tc>
        <w:tc>
          <w:tcPr>
            <w:tcW w:w="1788" w:type="dxa"/>
            <w:vAlign w:val="center"/>
          </w:tcPr>
          <w:p>
            <w:pPr>
              <w:ind w:firstLine="480"/>
              <w:rPr>
                <w:rFonts w:hAnsi="宋体" w:cs="宋体"/>
                <w:sz w:val="24"/>
                <w:szCs w:val="24"/>
              </w:rPr>
            </w:pPr>
            <w:r>
              <w:rPr>
                <w:rFonts w:hint="eastAsia" w:hAnsi="宋体" w:cs="宋体"/>
                <w:sz w:val="24"/>
                <w:szCs w:val="24"/>
              </w:rPr>
              <w:t>阀门</w:t>
            </w:r>
          </w:p>
        </w:tc>
        <w:tc>
          <w:tcPr>
            <w:tcW w:w="1824" w:type="dxa"/>
          </w:tcPr>
          <w:p>
            <w:pPr>
              <w:ind w:firstLine="480"/>
              <w:jc w:val="center"/>
              <w:rPr>
                <w:rFonts w:hAnsi="宋体" w:cs="宋体"/>
                <w:sz w:val="24"/>
                <w:szCs w:val="24"/>
              </w:rPr>
            </w:pPr>
            <w:r>
              <w:rPr>
                <w:rFonts w:hint="eastAsia" w:hAnsi="宋体" w:cs="宋体"/>
                <w:sz w:val="24"/>
                <w:szCs w:val="24"/>
              </w:rPr>
              <w:t>乙供</w:t>
            </w:r>
          </w:p>
        </w:tc>
        <w:tc>
          <w:tcPr>
            <w:tcW w:w="4015" w:type="dxa"/>
          </w:tcPr>
          <w:p>
            <w:pPr>
              <w:ind w:firstLine="480"/>
              <w:rPr>
                <w:rFonts w:hAnsi="宋体" w:cs="宋体"/>
                <w:sz w:val="24"/>
                <w:szCs w:val="24"/>
              </w:rPr>
            </w:pPr>
            <w:r>
              <w:rPr>
                <w:rFonts w:hint="eastAsia" w:hAnsi="宋体" w:cs="宋体"/>
                <w:sz w:val="24"/>
                <w:szCs w:val="24"/>
              </w:rPr>
              <w:t>经发包人审批同意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Merge w:val="continue"/>
            <w:vAlign w:val="center"/>
          </w:tcPr>
          <w:p>
            <w:pPr>
              <w:spacing w:line="276" w:lineRule="auto"/>
              <w:ind w:firstLine="480"/>
              <w:jc w:val="center"/>
              <w:rPr>
                <w:rFonts w:hAnsi="宋体" w:cs="宋体"/>
                <w:sz w:val="24"/>
                <w:szCs w:val="24"/>
              </w:rPr>
            </w:pPr>
          </w:p>
        </w:tc>
        <w:tc>
          <w:tcPr>
            <w:tcW w:w="1788" w:type="dxa"/>
            <w:vAlign w:val="center"/>
          </w:tcPr>
          <w:p>
            <w:pPr>
              <w:rPr>
                <w:rFonts w:hAnsi="宋体" w:cs="宋体"/>
                <w:sz w:val="24"/>
                <w:szCs w:val="24"/>
              </w:rPr>
            </w:pPr>
            <w:r>
              <w:rPr>
                <w:rFonts w:hint="eastAsia" w:hAnsi="宋体" w:cs="宋体"/>
                <w:sz w:val="24"/>
                <w:szCs w:val="24"/>
              </w:rPr>
              <w:t>减压阀、止回阀</w:t>
            </w:r>
          </w:p>
        </w:tc>
        <w:tc>
          <w:tcPr>
            <w:tcW w:w="1824" w:type="dxa"/>
          </w:tcPr>
          <w:p>
            <w:pPr>
              <w:ind w:firstLine="480"/>
              <w:jc w:val="center"/>
              <w:rPr>
                <w:rFonts w:hAnsi="宋体" w:cs="宋体"/>
                <w:sz w:val="24"/>
                <w:szCs w:val="24"/>
              </w:rPr>
            </w:pPr>
            <w:r>
              <w:rPr>
                <w:rFonts w:hint="eastAsia" w:hAnsi="宋体" w:cs="宋体"/>
                <w:sz w:val="24"/>
                <w:szCs w:val="24"/>
              </w:rPr>
              <w:t>乙供</w:t>
            </w:r>
          </w:p>
        </w:tc>
        <w:tc>
          <w:tcPr>
            <w:tcW w:w="4015" w:type="dxa"/>
          </w:tcPr>
          <w:p>
            <w:pPr>
              <w:ind w:firstLine="480"/>
              <w:rPr>
                <w:rFonts w:hAnsi="宋体" w:cs="宋体"/>
                <w:sz w:val="24"/>
                <w:szCs w:val="24"/>
              </w:rPr>
            </w:pPr>
            <w:r>
              <w:rPr>
                <w:rFonts w:hint="eastAsia" w:hAnsi="宋体" w:cs="宋体"/>
                <w:sz w:val="24"/>
                <w:szCs w:val="24"/>
              </w:rPr>
              <w:t>经发包人审批同意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70" w:type="dxa"/>
            <w:vMerge w:val="continue"/>
            <w:vAlign w:val="center"/>
          </w:tcPr>
          <w:p>
            <w:pPr>
              <w:spacing w:line="276" w:lineRule="auto"/>
              <w:ind w:firstLine="480"/>
              <w:jc w:val="center"/>
              <w:rPr>
                <w:rFonts w:hAnsi="宋体" w:cs="宋体"/>
                <w:sz w:val="24"/>
                <w:szCs w:val="24"/>
              </w:rPr>
            </w:pPr>
          </w:p>
        </w:tc>
        <w:tc>
          <w:tcPr>
            <w:tcW w:w="1788" w:type="dxa"/>
            <w:vAlign w:val="center"/>
          </w:tcPr>
          <w:p>
            <w:pPr>
              <w:ind w:firstLine="480"/>
              <w:rPr>
                <w:rFonts w:hAnsi="宋体" w:cs="宋体"/>
                <w:sz w:val="24"/>
                <w:szCs w:val="24"/>
              </w:rPr>
            </w:pPr>
            <w:r>
              <w:rPr>
                <w:rFonts w:hint="eastAsia" w:hAnsi="宋体" w:cs="宋体"/>
                <w:sz w:val="24"/>
                <w:szCs w:val="24"/>
              </w:rPr>
              <w:t>水泵</w:t>
            </w:r>
          </w:p>
        </w:tc>
        <w:tc>
          <w:tcPr>
            <w:tcW w:w="1824" w:type="dxa"/>
            <w:vAlign w:val="center"/>
          </w:tcPr>
          <w:p>
            <w:pPr>
              <w:ind w:firstLine="480"/>
              <w:jc w:val="center"/>
              <w:rPr>
                <w:rFonts w:hAnsi="宋体" w:cs="宋体"/>
                <w:sz w:val="24"/>
                <w:szCs w:val="24"/>
              </w:rPr>
            </w:pPr>
            <w:r>
              <w:rPr>
                <w:rFonts w:hint="eastAsia" w:hAnsi="宋体" w:cs="宋体"/>
                <w:sz w:val="24"/>
                <w:szCs w:val="24"/>
              </w:rPr>
              <w:t>乙供</w:t>
            </w:r>
          </w:p>
        </w:tc>
        <w:tc>
          <w:tcPr>
            <w:tcW w:w="4015" w:type="dxa"/>
            <w:vAlign w:val="center"/>
          </w:tcPr>
          <w:p>
            <w:pPr>
              <w:ind w:firstLine="480"/>
              <w:rPr>
                <w:rFonts w:hAnsi="宋体" w:cs="宋体"/>
                <w:sz w:val="24"/>
                <w:szCs w:val="24"/>
              </w:rPr>
            </w:pPr>
            <w:r>
              <w:rPr>
                <w:rFonts w:hint="eastAsia" w:hAnsi="宋体" w:cs="宋体"/>
                <w:sz w:val="24"/>
                <w:szCs w:val="24"/>
              </w:rPr>
              <w:t>上海连成、上海凯泉、上海东方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1270" w:type="dxa"/>
            <w:vMerge w:val="restart"/>
            <w:vAlign w:val="center"/>
          </w:tcPr>
          <w:p>
            <w:pPr>
              <w:spacing w:line="276" w:lineRule="auto"/>
              <w:ind w:firstLine="480"/>
              <w:jc w:val="center"/>
              <w:rPr>
                <w:rFonts w:hAnsi="宋体" w:cs="宋体"/>
                <w:sz w:val="24"/>
                <w:szCs w:val="24"/>
              </w:rPr>
            </w:pPr>
            <w:r>
              <w:rPr>
                <w:rFonts w:hint="eastAsia" w:hAnsi="宋体" w:cs="宋体"/>
                <w:sz w:val="24"/>
                <w:szCs w:val="24"/>
              </w:rPr>
              <w:t>电气材料</w:t>
            </w:r>
          </w:p>
        </w:tc>
        <w:tc>
          <w:tcPr>
            <w:tcW w:w="1788" w:type="dxa"/>
            <w:vAlign w:val="center"/>
          </w:tcPr>
          <w:p>
            <w:pPr>
              <w:ind w:firstLine="480"/>
              <w:rPr>
                <w:rFonts w:hAnsi="宋体" w:cs="宋体"/>
                <w:sz w:val="24"/>
                <w:szCs w:val="24"/>
              </w:rPr>
            </w:pPr>
            <w:r>
              <w:rPr>
                <w:rFonts w:hint="eastAsia" w:hAnsi="宋体" w:cs="宋体"/>
                <w:sz w:val="24"/>
                <w:szCs w:val="24"/>
              </w:rPr>
              <w:t>开关插座</w:t>
            </w:r>
          </w:p>
        </w:tc>
        <w:tc>
          <w:tcPr>
            <w:tcW w:w="1824" w:type="dxa"/>
            <w:vAlign w:val="center"/>
          </w:tcPr>
          <w:p>
            <w:pPr>
              <w:ind w:firstLine="480"/>
              <w:jc w:val="center"/>
              <w:rPr>
                <w:rFonts w:hAnsi="宋体" w:cs="宋体"/>
                <w:sz w:val="24"/>
                <w:szCs w:val="24"/>
              </w:rPr>
            </w:pPr>
            <w:r>
              <w:rPr>
                <w:rFonts w:hint="eastAsia" w:hAnsi="宋体" w:cs="宋体"/>
                <w:sz w:val="24"/>
                <w:szCs w:val="24"/>
              </w:rPr>
              <w:t>甲供</w:t>
            </w:r>
          </w:p>
        </w:tc>
        <w:tc>
          <w:tcPr>
            <w:tcW w:w="4015" w:type="dxa"/>
            <w:vAlign w:val="center"/>
          </w:tcPr>
          <w:p>
            <w:pPr>
              <w:ind w:firstLine="480"/>
              <w:rPr>
                <w:rFonts w:hAnsi="宋体" w:cs="宋体"/>
                <w:sz w:val="24"/>
                <w:szCs w:val="24"/>
              </w:rPr>
            </w:pPr>
            <w:r>
              <w:rPr>
                <w:rFonts w:hint="eastAsia" w:hAnsi="宋体" w:cs="宋体"/>
                <w:sz w:val="24"/>
                <w:szCs w:val="24"/>
              </w:rPr>
              <w:t>发包人采购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1270" w:type="dxa"/>
            <w:vMerge w:val="continue"/>
            <w:vAlign w:val="center"/>
          </w:tcPr>
          <w:p>
            <w:pPr>
              <w:spacing w:line="276" w:lineRule="auto"/>
              <w:ind w:firstLine="480"/>
              <w:jc w:val="center"/>
              <w:rPr>
                <w:rFonts w:hAnsi="宋体" w:cs="宋体"/>
                <w:sz w:val="24"/>
                <w:szCs w:val="24"/>
              </w:rPr>
            </w:pPr>
          </w:p>
        </w:tc>
        <w:tc>
          <w:tcPr>
            <w:tcW w:w="1788" w:type="dxa"/>
            <w:vAlign w:val="center"/>
          </w:tcPr>
          <w:p>
            <w:pPr>
              <w:rPr>
                <w:rFonts w:hAnsi="宋体" w:cs="宋体"/>
                <w:sz w:val="24"/>
                <w:szCs w:val="24"/>
              </w:rPr>
            </w:pPr>
            <w:r>
              <w:rPr>
                <w:rFonts w:hint="eastAsia" w:hAnsi="宋体" w:cs="宋体"/>
                <w:sz w:val="24"/>
                <w:szCs w:val="24"/>
              </w:rPr>
              <w:t>配电箱、多媒体箱</w:t>
            </w:r>
          </w:p>
        </w:tc>
        <w:tc>
          <w:tcPr>
            <w:tcW w:w="1824" w:type="dxa"/>
            <w:vAlign w:val="center"/>
          </w:tcPr>
          <w:p>
            <w:pPr>
              <w:ind w:firstLine="480"/>
              <w:jc w:val="center"/>
              <w:rPr>
                <w:rFonts w:hAnsi="宋体" w:cs="宋体"/>
                <w:sz w:val="24"/>
                <w:szCs w:val="24"/>
              </w:rPr>
            </w:pPr>
            <w:r>
              <w:rPr>
                <w:rFonts w:hint="eastAsia" w:hAnsi="宋体" w:cs="宋体"/>
                <w:sz w:val="24"/>
                <w:szCs w:val="24"/>
              </w:rPr>
              <w:t>甲供</w:t>
            </w:r>
          </w:p>
        </w:tc>
        <w:tc>
          <w:tcPr>
            <w:tcW w:w="4015" w:type="dxa"/>
            <w:vAlign w:val="center"/>
          </w:tcPr>
          <w:p>
            <w:pPr>
              <w:ind w:firstLine="480"/>
              <w:rPr>
                <w:rFonts w:hAnsi="宋体" w:cs="宋体"/>
                <w:sz w:val="24"/>
                <w:szCs w:val="24"/>
              </w:rPr>
            </w:pPr>
            <w:r>
              <w:rPr>
                <w:rFonts w:hint="eastAsia" w:hAnsi="宋体" w:cs="宋体"/>
                <w:sz w:val="24"/>
                <w:szCs w:val="24"/>
              </w:rPr>
              <w:t>发包人采购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Merge w:val="continue"/>
            <w:vAlign w:val="center"/>
          </w:tcPr>
          <w:p>
            <w:pPr>
              <w:spacing w:line="276" w:lineRule="auto"/>
              <w:ind w:firstLine="480"/>
              <w:jc w:val="center"/>
              <w:rPr>
                <w:rFonts w:hAnsi="宋体" w:cs="宋体"/>
                <w:sz w:val="24"/>
                <w:szCs w:val="24"/>
              </w:rPr>
            </w:pPr>
          </w:p>
        </w:tc>
        <w:tc>
          <w:tcPr>
            <w:tcW w:w="1788" w:type="dxa"/>
            <w:vAlign w:val="center"/>
          </w:tcPr>
          <w:p>
            <w:pPr>
              <w:ind w:firstLine="480"/>
              <w:rPr>
                <w:rFonts w:hAnsi="宋体" w:cs="宋体"/>
                <w:sz w:val="24"/>
                <w:szCs w:val="24"/>
              </w:rPr>
            </w:pPr>
            <w:r>
              <w:rPr>
                <w:rFonts w:hint="eastAsia" w:hAnsi="宋体" w:cs="宋体"/>
                <w:sz w:val="24"/>
                <w:szCs w:val="24"/>
              </w:rPr>
              <w:t>电缆</w:t>
            </w:r>
          </w:p>
        </w:tc>
        <w:tc>
          <w:tcPr>
            <w:tcW w:w="1824" w:type="dxa"/>
            <w:vAlign w:val="center"/>
          </w:tcPr>
          <w:p>
            <w:pPr>
              <w:ind w:firstLine="480"/>
              <w:jc w:val="center"/>
              <w:rPr>
                <w:rFonts w:hAnsi="宋体" w:cs="宋体"/>
                <w:sz w:val="24"/>
                <w:szCs w:val="24"/>
              </w:rPr>
            </w:pPr>
            <w:r>
              <w:rPr>
                <w:rFonts w:hint="eastAsia" w:hAnsi="宋体" w:cs="宋体"/>
                <w:sz w:val="24"/>
                <w:szCs w:val="24"/>
              </w:rPr>
              <w:t>甲供</w:t>
            </w:r>
          </w:p>
        </w:tc>
        <w:tc>
          <w:tcPr>
            <w:tcW w:w="4015" w:type="dxa"/>
            <w:vAlign w:val="center"/>
          </w:tcPr>
          <w:p>
            <w:pPr>
              <w:ind w:firstLine="480"/>
              <w:rPr>
                <w:rFonts w:hAnsi="宋体" w:cs="宋体"/>
                <w:sz w:val="24"/>
                <w:szCs w:val="24"/>
              </w:rPr>
            </w:pPr>
            <w:r>
              <w:rPr>
                <w:rFonts w:hint="eastAsia" w:hAnsi="宋体" w:cs="宋体"/>
                <w:sz w:val="24"/>
                <w:szCs w:val="24"/>
              </w:rPr>
              <w:t>发包人采购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270" w:type="dxa"/>
            <w:vMerge w:val="continue"/>
            <w:vAlign w:val="center"/>
          </w:tcPr>
          <w:p>
            <w:pPr>
              <w:spacing w:line="276" w:lineRule="auto"/>
              <w:ind w:firstLine="480"/>
              <w:jc w:val="center"/>
              <w:rPr>
                <w:rFonts w:hAnsi="宋体" w:cs="宋体"/>
                <w:sz w:val="24"/>
                <w:szCs w:val="24"/>
              </w:rPr>
            </w:pPr>
          </w:p>
        </w:tc>
        <w:tc>
          <w:tcPr>
            <w:tcW w:w="1788" w:type="dxa"/>
            <w:vAlign w:val="center"/>
          </w:tcPr>
          <w:p>
            <w:pPr>
              <w:ind w:firstLine="480"/>
              <w:rPr>
                <w:rFonts w:hAnsi="宋体" w:cs="宋体"/>
                <w:sz w:val="24"/>
                <w:szCs w:val="24"/>
              </w:rPr>
            </w:pPr>
            <w:r>
              <w:rPr>
                <w:rFonts w:hint="eastAsia" w:hAnsi="宋体" w:cs="宋体"/>
                <w:sz w:val="24"/>
                <w:szCs w:val="24"/>
              </w:rPr>
              <w:t>电线</w:t>
            </w:r>
          </w:p>
        </w:tc>
        <w:tc>
          <w:tcPr>
            <w:tcW w:w="1824" w:type="dxa"/>
            <w:vAlign w:val="center"/>
          </w:tcPr>
          <w:p>
            <w:pPr>
              <w:ind w:firstLine="480"/>
              <w:jc w:val="center"/>
              <w:rPr>
                <w:rFonts w:hAnsi="宋体" w:cs="宋体"/>
                <w:sz w:val="24"/>
                <w:szCs w:val="24"/>
              </w:rPr>
            </w:pPr>
            <w:r>
              <w:rPr>
                <w:rFonts w:hint="eastAsia" w:hAnsi="宋体" w:cs="宋体"/>
                <w:sz w:val="24"/>
                <w:szCs w:val="24"/>
              </w:rPr>
              <w:t>乙供</w:t>
            </w:r>
          </w:p>
        </w:tc>
        <w:tc>
          <w:tcPr>
            <w:tcW w:w="4015" w:type="dxa"/>
            <w:vAlign w:val="center"/>
          </w:tcPr>
          <w:p>
            <w:pPr>
              <w:ind w:firstLine="480"/>
              <w:jc w:val="left"/>
              <w:rPr>
                <w:rFonts w:hAnsi="宋体" w:cs="宋体"/>
                <w:sz w:val="24"/>
                <w:szCs w:val="24"/>
              </w:rPr>
            </w:pPr>
            <w:r>
              <w:rPr>
                <w:rFonts w:hint="eastAsia" w:hAnsi="宋体" w:cs="宋体"/>
                <w:sz w:val="24"/>
                <w:szCs w:val="24"/>
              </w:rPr>
              <w:t>金水（郑州二厂）、郑星（郑州三厂）、中华（武汉瑞奇）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trPr>
        <w:tc>
          <w:tcPr>
            <w:tcW w:w="1270" w:type="dxa"/>
            <w:vMerge w:val="continue"/>
            <w:vAlign w:val="center"/>
          </w:tcPr>
          <w:p>
            <w:pPr>
              <w:spacing w:line="276" w:lineRule="auto"/>
              <w:ind w:firstLine="480"/>
              <w:jc w:val="center"/>
              <w:rPr>
                <w:rFonts w:hAnsi="宋体" w:cs="宋体"/>
                <w:sz w:val="24"/>
                <w:szCs w:val="24"/>
              </w:rPr>
            </w:pPr>
          </w:p>
        </w:tc>
        <w:tc>
          <w:tcPr>
            <w:tcW w:w="1788" w:type="dxa"/>
            <w:vAlign w:val="center"/>
          </w:tcPr>
          <w:p>
            <w:pPr>
              <w:ind w:firstLine="480"/>
              <w:rPr>
                <w:rFonts w:hAnsi="宋体" w:cs="宋体"/>
                <w:sz w:val="24"/>
                <w:szCs w:val="24"/>
              </w:rPr>
            </w:pPr>
            <w:r>
              <w:rPr>
                <w:rFonts w:hint="eastAsia" w:hAnsi="宋体" w:cs="宋体"/>
                <w:sz w:val="24"/>
                <w:szCs w:val="24"/>
              </w:rPr>
              <w:t>航空障碍灯（带避雷器和控制箱）</w:t>
            </w:r>
          </w:p>
        </w:tc>
        <w:tc>
          <w:tcPr>
            <w:tcW w:w="1824" w:type="dxa"/>
            <w:vAlign w:val="center"/>
          </w:tcPr>
          <w:p>
            <w:pPr>
              <w:ind w:firstLine="480"/>
              <w:jc w:val="center"/>
              <w:rPr>
                <w:rFonts w:hAnsi="宋体" w:cs="宋体"/>
                <w:sz w:val="24"/>
                <w:szCs w:val="24"/>
              </w:rPr>
            </w:pPr>
            <w:r>
              <w:rPr>
                <w:rFonts w:hint="eastAsia" w:hAnsi="宋体" w:cs="宋体"/>
                <w:sz w:val="24"/>
                <w:szCs w:val="24"/>
              </w:rPr>
              <w:t>乙供</w:t>
            </w:r>
          </w:p>
        </w:tc>
        <w:tc>
          <w:tcPr>
            <w:tcW w:w="4015" w:type="dxa"/>
            <w:vAlign w:val="center"/>
          </w:tcPr>
          <w:p>
            <w:pPr>
              <w:spacing w:line="276" w:lineRule="auto"/>
              <w:ind w:firstLine="480"/>
              <w:rPr>
                <w:rFonts w:hAnsi="宋体" w:cs="宋体"/>
                <w:sz w:val="24"/>
                <w:szCs w:val="24"/>
              </w:rPr>
            </w:pPr>
            <w:r>
              <w:rPr>
                <w:rFonts w:hint="eastAsia" w:hAnsi="宋体" w:cs="宋体"/>
                <w:sz w:val="24"/>
                <w:szCs w:val="24"/>
              </w:rPr>
              <w:t>经发包人审批同意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trPr>
        <w:tc>
          <w:tcPr>
            <w:tcW w:w="1270" w:type="dxa"/>
            <w:vAlign w:val="center"/>
          </w:tcPr>
          <w:p>
            <w:pPr>
              <w:spacing w:line="276" w:lineRule="auto"/>
              <w:ind w:firstLine="480"/>
              <w:jc w:val="center"/>
              <w:rPr>
                <w:rFonts w:hAnsi="宋体" w:cs="宋体"/>
                <w:sz w:val="24"/>
                <w:szCs w:val="24"/>
              </w:rPr>
            </w:pPr>
          </w:p>
        </w:tc>
        <w:tc>
          <w:tcPr>
            <w:tcW w:w="1788" w:type="dxa"/>
            <w:vAlign w:val="center"/>
          </w:tcPr>
          <w:p>
            <w:pPr>
              <w:rPr>
                <w:rFonts w:hint="eastAsia" w:hAnsi="宋体" w:eastAsia="宋体" w:cs="宋体"/>
                <w:sz w:val="24"/>
                <w:szCs w:val="24"/>
                <w:lang w:eastAsia="zh-CN"/>
              </w:rPr>
            </w:pPr>
            <w:r>
              <w:rPr>
                <w:rFonts w:hint="eastAsia" w:hAnsi="宋体" w:cs="宋体"/>
                <w:sz w:val="24"/>
                <w:szCs w:val="24"/>
                <w:lang w:eastAsia="zh-CN"/>
              </w:rPr>
              <w:t>洁具、厨具、夹板门、地砖、瓷砖</w:t>
            </w:r>
          </w:p>
        </w:tc>
        <w:tc>
          <w:tcPr>
            <w:tcW w:w="1824" w:type="dxa"/>
            <w:vAlign w:val="center"/>
          </w:tcPr>
          <w:p>
            <w:pPr>
              <w:ind w:firstLine="480"/>
              <w:jc w:val="center"/>
              <w:rPr>
                <w:rFonts w:hint="eastAsia" w:hAnsi="宋体" w:eastAsia="宋体" w:cs="宋体"/>
                <w:sz w:val="24"/>
                <w:szCs w:val="24"/>
                <w:lang w:eastAsia="zh-CN"/>
              </w:rPr>
            </w:pPr>
            <w:r>
              <w:rPr>
                <w:rFonts w:hint="eastAsia" w:hAnsi="宋体" w:cs="宋体"/>
                <w:sz w:val="24"/>
                <w:szCs w:val="24"/>
                <w:lang w:eastAsia="zh-CN"/>
              </w:rPr>
              <w:t>乙供</w:t>
            </w:r>
          </w:p>
        </w:tc>
        <w:tc>
          <w:tcPr>
            <w:tcW w:w="4015" w:type="dxa"/>
            <w:vAlign w:val="center"/>
          </w:tcPr>
          <w:p>
            <w:pPr>
              <w:spacing w:line="276" w:lineRule="auto"/>
              <w:ind w:firstLine="480"/>
              <w:rPr>
                <w:rFonts w:hint="eastAsia" w:hAnsi="宋体" w:cs="宋体"/>
                <w:sz w:val="24"/>
                <w:szCs w:val="24"/>
              </w:rPr>
            </w:pPr>
            <w:r>
              <w:rPr>
                <w:rFonts w:hint="eastAsia" w:hAnsi="宋体" w:cs="宋体"/>
                <w:sz w:val="24"/>
                <w:szCs w:val="24"/>
              </w:rPr>
              <w:t>经发包人审批同意</w:t>
            </w:r>
          </w:p>
        </w:tc>
      </w:tr>
    </w:tbl>
    <w:p>
      <w:pPr>
        <w:pStyle w:val="28"/>
        <w:ind w:firstLine="440"/>
        <w:jc w:val="center"/>
        <w:rPr>
          <w:rFonts w:cs="宋体"/>
          <w:color w:val="FF0000"/>
          <w:sz w:val="22"/>
          <w:szCs w:val="22"/>
        </w:rPr>
      </w:pPr>
    </w:p>
    <w:p>
      <w:pPr>
        <w:spacing w:line="500" w:lineRule="exact"/>
        <w:ind w:firstLine="440" w:firstLineChars="200"/>
        <w:jc w:val="left"/>
        <w:rPr>
          <w:rFonts w:cs="宋体"/>
          <w:sz w:val="22"/>
          <w:szCs w:val="22"/>
        </w:rPr>
      </w:pPr>
      <w:r>
        <w:rPr>
          <w:rFonts w:hint="eastAsia" w:cs="宋体"/>
          <w:sz w:val="22"/>
          <w:szCs w:val="22"/>
        </w:rPr>
        <w:t>3.2、</w:t>
      </w:r>
      <w:r>
        <w:rPr>
          <w:rFonts w:hint="eastAsia" w:cs="宋体"/>
          <w:sz w:val="22"/>
        </w:rPr>
        <w:t>以上为招标人推荐的品牌，投标人可以选择招标人推荐的品牌或选择产品质量和主要技术参数相当于或优于推荐的品牌。如选择推荐品牌之外的其他品牌时，投标人应当将该产品相当于或优于招标人推荐品牌的证明材料放入投标文件中。</w:t>
      </w:r>
    </w:p>
    <w:p>
      <w:pPr>
        <w:spacing w:line="500" w:lineRule="exact"/>
        <w:ind w:firstLine="440" w:firstLineChars="200"/>
        <w:jc w:val="left"/>
        <w:rPr>
          <w:rFonts w:ascii="新宋体" w:hAnsi="新宋体" w:eastAsia="新宋体"/>
          <w:sz w:val="24"/>
        </w:rPr>
      </w:pPr>
      <w:r>
        <w:rPr>
          <w:rFonts w:hint="eastAsia" w:cs="宋体"/>
          <w:sz w:val="22"/>
          <w:szCs w:val="22"/>
        </w:rPr>
        <w:t>3.3、中标后合同实施期间，材料需经发包人认可后进场。</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rPr>
      </w:pPr>
      <w:r>
        <w:rPr>
          <w:rFonts w:hint="eastAsia" w:hAnsi="宋体"/>
        </w:rPr>
        <w:t xml:space="preserve"> </w:t>
      </w:r>
    </w:p>
    <w:p>
      <w:pPr>
        <w:autoSpaceDE w:val="0"/>
        <w:autoSpaceDN w:val="0"/>
        <w:adjustRightInd w:val="0"/>
        <w:spacing w:line="420" w:lineRule="exact"/>
        <w:jc w:val="center"/>
        <w:rPr>
          <w:rFonts w:hAnsi="宋体"/>
        </w:rPr>
      </w:pPr>
    </w:p>
    <w:p>
      <w:pPr>
        <w:autoSpaceDE w:val="0"/>
        <w:autoSpaceDN w:val="0"/>
        <w:adjustRightInd w:val="0"/>
        <w:spacing w:line="420" w:lineRule="exact"/>
        <w:jc w:val="center"/>
        <w:rPr>
          <w:rFonts w:hAnsi="宋体"/>
        </w:rPr>
      </w:pPr>
    </w:p>
    <w:p>
      <w:pPr>
        <w:autoSpaceDE w:val="0"/>
        <w:autoSpaceDN w:val="0"/>
        <w:adjustRightInd w:val="0"/>
        <w:spacing w:line="420" w:lineRule="exact"/>
        <w:jc w:val="center"/>
        <w:rPr>
          <w:rFonts w:hAnsi="宋体"/>
        </w:rPr>
      </w:pPr>
    </w:p>
    <w:p>
      <w:pPr>
        <w:autoSpaceDE w:val="0"/>
        <w:autoSpaceDN w:val="0"/>
        <w:adjustRightInd w:val="0"/>
        <w:spacing w:line="420" w:lineRule="exact"/>
        <w:jc w:val="center"/>
        <w:rPr>
          <w:rFonts w:hAnsi="宋体"/>
        </w:rPr>
      </w:pPr>
    </w:p>
    <w:p>
      <w:pPr>
        <w:autoSpaceDE w:val="0"/>
        <w:autoSpaceDN w:val="0"/>
        <w:adjustRightInd w:val="0"/>
        <w:spacing w:line="420" w:lineRule="exact"/>
        <w:jc w:val="center"/>
        <w:rPr>
          <w:rFonts w:hAnsi="宋体"/>
        </w:rPr>
      </w:pPr>
    </w:p>
    <w:p>
      <w:pPr>
        <w:autoSpaceDE w:val="0"/>
        <w:autoSpaceDN w:val="0"/>
        <w:adjustRightInd w:val="0"/>
        <w:spacing w:line="420" w:lineRule="exact"/>
        <w:jc w:val="center"/>
        <w:rPr>
          <w:rFonts w:hAnsi="宋体"/>
        </w:rPr>
      </w:pPr>
    </w:p>
    <w:p>
      <w:pPr>
        <w:autoSpaceDE w:val="0"/>
        <w:autoSpaceDN w:val="0"/>
        <w:adjustRightInd w:val="0"/>
        <w:spacing w:line="420" w:lineRule="exact"/>
        <w:jc w:val="center"/>
        <w:rPr>
          <w:rFonts w:hAnsi="宋体"/>
        </w:rPr>
      </w:pPr>
    </w:p>
    <w:p>
      <w:pPr>
        <w:autoSpaceDE w:val="0"/>
        <w:autoSpaceDN w:val="0"/>
        <w:adjustRightInd w:val="0"/>
        <w:spacing w:line="420" w:lineRule="exact"/>
        <w:jc w:val="center"/>
        <w:rPr>
          <w:rFonts w:hAnsi="宋体"/>
        </w:rPr>
      </w:pPr>
    </w:p>
    <w:p>
      <w:pPr>
        <w:autoSpaceDE w:val="0"/>
        <w:autoSpaceDN w:val="0"/>
        <w:adjustRightInd w:val="0"/>
        <w:spacing w:line="420" w:lineRule="exact"/>
        <w:jc w:val="center"/>
        <w:rPr>
          <w:rFonts w:hAnsi="宋体"/>
        </w:rPr>
      </w:pPr>
    </w:p>
    <w:p>
      <w:pPr>
        <w:autoSpaceDE w:val="0"/>
        <w:autoSpaceDN w:val="0"/>
        <w:adjustRightInd w:val="0"/>
        <w:spacing w:line="420" w:lineRule="exact"/>
        <w:jc w:val="center"/>
        <w:rPr>
          <w:rFonts w:hAnsi="宋体"/>
        </w:rPr>
      </w:pPr>
    </w:p>
    <w:p>
      <w:pPr>
        <w:autoSpaceDE w:val="0"/>
        <w:autoSpaceDN w:val="0"/>
        <w:adjustRightInd w:val="0"/>
        <w:spacing w:line="420" w:lineRule="exact"/>
        <w:jc w:val="center"/>
        <w:rPr>
          <w:rFonts w:hint="eastAsia" w:hAnsi="宋体"/>
        </w:rPr>
      </w:pPr>
    </w:p>
    <w:p>
      <w:pPr>
        <w:pStyle w:val="39"/>
        <w:rPr>
          <w:rFonts w:hint="eastAsia"/>
        </w:rPr>
      </w:pPr>
    </w:p>
    <w:p>
      <w:pPr>
        <w:pStyle w:val="39"/>
      </w:pPr>
    </w:p>
    <w:p>
      <w:pPr>
        <w:autoSpaceDE w:val="0"/>
        <w:autoSpaceDN w:val="0"/>
        <w:adjustRightInd w:val="0"/>
        <w:spacing w:line="420" w:lineRule="exact"/>
        <w:jc w:val="center"/>
        <w:rPr>
          <w:rFonts w:hAnsi="宋体"/>
        </w:rPr>
      </w:pPr>
    </w:p>
    <w:p>
      <w:pPr>
        <w:autoSpaceDE w:val="0"/>
        <w:autoSpaceDN w:val="0"/>
        <w:adjustRightInd w:val="0"/>
        <w:spacing w:line="420" w:lineRule="exact"/>
        <w:jc w:val="center"/>
        <w:rPr>
          <w:rFonts w:hAnsi="宋体"/>
        </w:rPr>
      </w:pPr>
    </w:p>
    <w:p>
      <w:pPr>
        <w:autoSpaceDE w:val="0"/>
        <w:autoSpaceDN w:val="0"/>
        <w:adjustRightInd w:val="0"/>
        <w:spacing w:line="420" w:lineRule="exact"/>
        <w:jc w:val="center"/>
        <w:rPr>
          <w:rFonts w:hAnsi="宋体"/>
        </w:rPr>
      </w:pPr>
    </w:p>
    <w:p>
      <w:pPr>
        <w:autoSpaceDE w:val="0"/>
        <w:autoSpaceDN w:val="0"/>
        <w:adjustRightInd w:val="0"/>
        <w:spacing w:line="420" w:lineRule="exact"/>
        <w:jc w:val="center"/>
        <w:rPr>
          <w:rFonts w:hAnsi="宋体" w:cs="黑体"/>
          <w:sz w:val="32"/>
          <w:szCs w:val="32"/>
        </w:rPr>
      </w:pPr>
      <w:r>
        <w:rPr>
          <w:rFonts w:hint="eastAsia" w:hAnsi="宋体"/>
        </w:rPr>
        <w:t>分包方式及总包管理费、配合费</w:t>
      </w:r>
    </w:p>
    <w:p>
      <w:pPr>
        <w:autoSpaceDE w:val="0"/>
        <w:autoSpaceDN w:val="0"/>
        <w:adjustRightInd w:val="0"/>
        <w:spacing w:line="420" w:lineRule="exact"/>
        <w:jc w:val="center"/>
        <w:rPr>
          <w:rFonts w:hAnsi="宋体" w:cs="黑体"/>
          <w:sz w:val="32"/>
          <w:szCs w:val="32"/>
        </w:rPr>
      </w:pPr>
    </w:p>
    <w:tbl>
      <w:tblPr>
        <w:tblStyle w:val="38"/>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4"/>
        <w:gridCol w:w="198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4394" w:type="dxa"/>
            <w:vAlign w:val="center"/>
          </w:tcPr>
          <w:p>
            <w:pPr>
              <w:spacing w:line="276" w:lineRule="auto"/>
              <w:ind w:firstLine="480"/>
              <w:jc w:val="center"/>
              <w:rPr>
                <w:rFonts w:hAnsi="宋体" w:cs="宋体"/>
                <w:sz w:val="24"/>
                <w:szCs w:val="24"/>
              </w:rPr>
            </w:pPr>
            <w:r>
              <w:rPr>
                <w:rFonts w:hint="eastAsia" w:hAnsi="宋体" w:cs="宋体"/>
                <w:sz w:val="24"/>
                <w:szCs w:val="24"/>
              </w:rPr>
              <w:t>分包工程名称</w:t>
            </w:r>
          </w:p>
        </w:tc>
        <w:tc>
          <w:tcPr>
            <w:tcW w:w="1985" w:type="dxa"/>
            <w:vAlign w:val="center"/>
          </w:tcPr>
          <w:p>
            <w:pPr>
              <w:spacing w:line="276" w:lineRule="auto"/>
              <w:ind w:firstLine="480"/>
              <w:jc w:val="center"/>
              <w:rPr>
                <w:rFonts w:hAnsi="宋体" w:cs="宋体"/>
                <w:sz w:val="24"/>
                <w:szCs w:val="24"/>
              </w:rPr>
            </w:pPr>
            <w:r>
              <w:rPr>
                <w:rFonts w:hint="eastAsia" w:hAnsi="宋体" w:cs="宋体"/>
                <w:sz w:val="24"/>
                <w:szCs w:val="24"/>
              </w:rPr>
              <w:t>分包方式</w:t>
            </w:r>
          </w:p>
        </w:tc>
        <w:tc>
          <w:tcPr>
            <w:tcW w:w="2835" w:type="dxa"/>
            <w:vAlign w:val="center"/>
          </w:tcPr>
          <w:p>
            <w:pPr>
              <w:spacing w:line="276" w:lineRule="auto"/>
              <w:ind w:firstLine="480"/>
              <w:jc w:val="center"/>
              <w:rPr>
                <w:rFonts w:hAnsi="宋体" w:cs="宋体"/>
                <w:sz w:val="24"/>
                <w:szCs w:val="24"/>
              </w:rPr>
            </w:pPr>
            <w:r>
              <w:rPr>
                <w:rFonts w:hint="eastAsia" w:hAnsi="宋体" w:cs="宋体"/>
                <w:sz w:val="24"/>
                <w:szCs w:val="24"/>
              </w:rPr>
              <w:t>总包管理费及配合费合计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394" w:type="dxa"/>
          </w:tcPr>
          <w:p>
            <w:pPr>
              <w:spacing w:line="276" w:lineRule="auto"/>
              <w:ind w:firstLine="480"/>
              <w:rPr>
                <w:rFonts w:hAnsi="宋体" w:cs="宋体"/>
                <w:sz w:val="24"/>
                <w:szCs w:val="24"/>
              </w:rPr>
            </w:pPr>
            <w:r>
              <w:rPr>
                <w:rFonts w:hint="eastAsia" w:hAnsi="宋体" w:cs="宋体"/>
                <w:sz w:val="24"/>
                <w:szCs w:val="24"/>
              </w:rPr>
              <w:t>电梯工程</w:t>
            </w:r>
          </w:p>
        </w:tc>
        <w:tc>
          <w:tcPr>
            <w:tcW w:w="1985" w:type="dxa"/>
            <w:vAlign w:val="center"/>
          </w:tcPr>
          <w:p>
            <w:pPr>
              <w:spacing w:line="276" w:lineRule="auto"/>
              <w:ind w:firstLine="480"/>
              <w:jc w:val="center"/>
              <w:rPr>
                <w:rFonts w:hAnsi="宋体" w:cs="宋体"/>
                <w:sz w:val="24"/>
                <w:szCs w:val="24"/>
              </w:rPr>
            </w:pPr>
            <w:r>
              <w:rPr>
                <w:rFonts w:hint="eastAsia" w:hAnsi="宋体" w:cs="宋体"/>
                <w:sz w:val="24"/>
                <w:szCs w:val="24"/>
              </w:rPr>
              <w:t>发包人直接分包</w:t>
            </w:r>
          </w:p>
        </w:tc>
        <w:tc>
          <w:tcPr>
            <w:tcW w:w="2835" w:type="dxa"/>
            <w:vAlign w:val="center"/>
          </w:tcPr>
          <w:p>
            <w:pPr>
              <w:spacing w:line="276" w:lineRule="auto"/>
              <w:ind w:firstLine="480"/>
              <w:jc w:val="left"/>
              <w:rPr>
                <w:rFonts w:hAnsi="宋体" w:cs="宋体"/>
                <w:sz w:val="24"/>
                <w:szCs w:val="24"/>
              </w:rPr>
            </w:pPr>
            <w:r>
              <w:rPr>
                <w:rFonts w:hint="eastAsia" w:hAnsi="宋体" w:cs="宋体"/>
                <w:sz w:val="24"/>
                <w:szCs w:val="24"/>
              </w:rPr>
              <w:t>2%（不含设备费）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4" w:type="dxa"/>
          </w:tcPr>
          <w:p>
            <w:pPr>
              <w:spacing w:line="276" w:lineRule="auto"/>
              <w:ind w:firstLine="480"/>
              <w:rPr>
                <w:rFonts w:hAnsi="宋体" w:cs="宋体"/>
                <w:sz w:val="24"/>
                <w:szCs w:val="24"/>
              </w:rPr>
            </w:pPr>
            <w:r>
              <w:rPr>
                <w:rFonts w:hint="eastAsia" w:hAnsi="宋体" w:cs="宋体"/>
                <w:sz w:val="24"/>
                <w:szCs w:val="24"/>
              </w:rPr>
              <w:t>消防工程（消火栓给水系统、喷淋灭火系统、自动报警系统、机械防排烟系统、通风系统、气体灭火系统）</w:t>
            </w:r>
          </w:p>
        </w:tc>
        <w:tc>
          <w:tcPr>
            <w:tcW w:w="1985" w:type="dxa"/>
            <w:vAlign w:val="center"/>
          </w:tcPr>
          <w:p>
            <w:pPr>
              <w:spacing w:line="276" w:lineRule="auto"/>
              <w:ind w:firstLine="480"/>
              <w:jc w:val="center"/>
              <w:rPr>
                <w:rFonts w:hAnsi="宋体" w:cs="宋体"/>
                <w:sz w:val="24"/>
                <w:szCs w:val="24"/>
              </w:rPr>
            </w:pPr>
            <w:r>
              <w:rPr>
                <w:rFonts w:hint="eastAsia" w:hAnsi="宋体" w:cs="宋体"/>
                <w:sz w:val="24"/>
                <w:szCs w:val="24"/>
              </w:rPr>
              <w:t>发包人直接分包</w:t>
            </w:r>
          </w:p>
        </w:tc>
        <w:tc>
          <w:tcPr>
            <w:tcW w:w="2835" w:type="dxa"/>
            <w:vAlign w:val="center"/>
          </w:tcPr>
          <w:p>
            <w:pPr>
              <w:spacing w:line="276" w:lineRule="auto"/>
              <w:ind w:firstLine="480"/>
              <w:jc w:val="left"/>
              <w:rPr>
                <w:rFonts w:hAnsi="宋体" w:cs="宋体"/>
                <w:sz w:val="24"/>
                <w:szCs w:val="24"/>
              </w:rPr>
            </w:pPr>
            <w:r>
              <w:rPr>
                <w:rFonts w:hint="eastAsia"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4394" w:type="dxa"/>
          </w:tcPr>
          <w:p>
            <w:pPr>
              <w:spacing w:line="276" w:lineRule="auto"/>
              <w:ind w:firstLine="480"/>
              <w:rPr>
                <w:rFonts w:hAnsi="宋体" w:cs="宋体"/>
                <w:sz w:val="24"/>
                <w:szCs w:val="24"/>
              </w:rPr>
            </w:pPr>
            <w:r>
              <w:rPr>
                <w:rFonts w:hint="eastAsia" w:hAnsi="宋体" w:cs="宋体"/>
                <w:sz w:val="24"/>
                <w:szCs w:val="24"/>
              </w:rPr>
              <w:t>高低压变配电工程</w:t>
            </w:r>
          </w:p>
        </w:tc>
        <w:tc>
          <w:tcPr>
            <w:tcW w:w="1985" w:type="dxa"/>
            <w:vAlign w:val="center"/>
          </w:tcPr>
          <w:p>
            <w:pPr>
              <w:spacing w:line="276" w:lineRule="auto"/>
              <w:ind w:firstLine="480"/>
              <w:jc w:val="center"/>
              <w:rPr>
                <w:rFonts w:hAnsi="宋体" w:cs="宋体"/>
                <w:sz w:val="24"/>
                <w:szCs w:val="24"/>
              </w:rPr>
            </w:pPr>
            <w:r>
              <w:rPr>
                <w:rFonts w:hint="eastAsia" w:hAnsi="宋体" w:cs="宋体"/>
                <w:sz w:val="24"/>
                <w:szCs w:val="24"/>
              </w:rPr>
              <w:t>发包人直接分包</w:t>
            </w:r>
          </w:p>
        </w:tc>
        <w:tc>
          <w:tcPr>
            <w:tcW w:w="2835" w:type="dxa"/>
            <w:vAlign w:val="center"/>
          </w:tcPr>
          <w:p>
            <w:pPr>
              <w:spacing w:line="276" w:lineRule="auto"/>
              <w:ind w:firstLine="480"/>
              <w:jc w:val="left"/>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394" w:type="dxa"/>
          </w:tcPr>
          <w:p>
            <w:pPr>
              <w:spacing w:line="276" w:lineRule="auto"/>
              <w:ind w:firstLine="480"/>
              <w:rPr>
                <w:rFonts w:hAnsi="宋体" w:cs="宋体"/>
                <w:sz w:val="24"/>
                <w:szCs w:val="24"/>
              </w:rPr>
            </w:pPr>
            <w:r>
              <w:rPr>
                <w:rFonts w:hint="eastAsia" w:hAnsi="宋体" w:cs="宋体"/>
                <w:sz w:val="24"/>
                <w:szCs w:val="24"/>
              </w:rPr>
              <w:t>弱电智能化工程</w:t>
            </w:r>
          </w:p>
        </w:tc>
        <w:tc>
          <w:tcPr>
            <w:tcW w:w="1985" w:type="dxa"/>
            <w:vAlign w:val="center"/>
          </w:tcPr>
          <w:p>
            <w:pPr>
              <w:spacing w:line="276" w:lineRule="auto"/>
              <w:ind w:firstLine="480"/>
              <w:jc w:val="center"/>
              <w:rPr>
                <w:rFonts w:hAnsi="宋体" w:cs="宋体"/>
                <w:sz w:val="24"/>
                <w:szCs w:val="24"/>
              </w:rPr>
            </w:pPr>
            <w:r>
              <w:rPr>
                <w:rFonts w:hint="eastAsia" w:hAnsi="宋体" w:cs="宋体"/>
                <w:sz w:val="24"/>
                <w:szCs w:val="24"/>
              </w:rPr>
              <w:t>发包人直接分包</w:t>
            </w:r>
          </w:p>
        </w:tc>
        <w:tc>
          <w:tcPr>
            <w:tcW w:w="2835" w:type="dxa"/>
            <w:vAlign w:val="center"/>
          </w:tcPr>
          <w:p>
            <w:pPr>
              <w:spacing w:line="276" w:lineRule="auto"/>
              <w:ind w:firstLine="480"/>
              <w:jc w:val="left"/>
              <w:rPr>
                <w:rFonts w:hAnsi="宋体" w:cs="宋体"/>
                <w:sz w:val="24"/>
                <w:szCs w:val="24"/>
              </w:rPr>
            </w:pPr>
            <w:r>
              <w:rPr>
                <w:rFonts w:hint="eastAsia"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394" w:type="dxa"/>
          </w:tcPr>
          <w:p>
            <w:pPr>
              <w:spacing w:line="276" w:lineRule="auto"/>
              <w:ind w:firstLine="480"/>
              <w:rPr>
                <w:rFonts w:hAnsi="宋体" w:cs="宋体"/>
                <w:sz w:val="24"/>
                <w:szCs w:val="24"/>
              </w:rPr>
            </w:pPr>
            <w:r>
              <w:rPr>
                <w:rFonts w:hint="eastAsia" w:hAnsi="宋体" w:cs="宋体"/>
                <w:sz w:val="24"/>
                <w:szCs w:val="24"/>
              </w:rPr>
              <w:t>新风系统</w:t>
            </w:r>
          </w:p>
        </w:tc>
        <w:tc>
          <w:tcPr>
            <w:tcW w:w="1985" w:type="dxa"/>
            <w:vAlign w:val="center"/>
          </w:tcPr>
          <w:p>
            <w:pPr>
              <w:spacing w:line="276" w:lineRule="auto"/>
              <w:ind w:firstLine="480"/>
              <w:jc w:val="center"/>
              <w:rPr>
                <w:rFonts w:hAnsi="宋体" w:cs="宋体"/>
                <w:sz w:val="24"/>
                <w:szCs w:val="24"/>
              </w:rPr>
            </w:pPr>
            <w:r>
              <w:rPr>
                <w:rFonts w:hint="eastAsia" w:hAnsi="宋体" w:cs="宋体"/>
                <w:sz w:val="24"/>
                <w:szCs w:val="24"/>
              </w:rPr>
              <w:t>发包人直接分包</w:t>
            </w:r>
          </w:p>
        </w:tc>
        <w:tc>
          <w:tcPr>
            <w:tcW w:w="2835" w:type="dxa"/>
            <w:vAlign w:val="center"/>
          </w:tcPr>
          <w:p>
            <w:pPr>
              <w:spacing w:line="276" w:lineRule="auto"/>
              <w:ind w:firstLine="480"/>
              <w:jc w:val="left"/>
              <w:rPr>
                <w:rFonts w:hAnsi="宋体" w:cs="宋体"/>
                <w:sz w:val="24"/>
                <w:szCs w:val="24"/>
              </w:rPr>
            </w:pPr>
            <w:r>
              <w:rPr>
                <w:rFonts w:hint="eastAsia"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4394" w:type="dxa"/>
          </w:tcPr>
          <w:p>
            <w:pPr>
              <w:spacing w:line="276" w:lineRule="auto"/>
              <w:ind w:firstLine="480"/>
              <w:rPr>
                <w:rFonts w:hAnsi="宋体" w:cs="宋体"/>
                <w:sz w:val="24"/>
                <w:szCs w:val="24"/>
              </w:rPr>
            </w:pPr>
            <w:r>
              <w:rPr>
                <w:rFonts w:hint="eastAsia" w:hAnsi="宋体" w:cs="宋体"/>
                <w:sz w:val="24"/>
                <w:szCs w:val="24"/>
              </w:rPr>
              <w:t>二次精装修</w:t>
            </w:r>
          </w:p>
        </w:tc>
        <w:tc>
          <w:tcPr>
            <w:tcW w:w="1985" w:type="dxa"/>
            <w:vAlign w:val="center"/>
          </w:tcPr>
          <w:p>
            <w:pPr>
              <w:spacing w:line="276" w:lineRule="auto"/>
              <w:ind w:firstLine="480"/>
              <w:jc w:val="center"/>
              <w:rPr>
                <w:rFonts w:hAnsi="宋体" w:cs="宋体"/>
                <w:sz w:val="24"/>
                <w:szCs w:val="24"/>
              </w:rPr>
            </w:pPr>
            <w:r>
              <w:rPr>
                <w:rFonts w:hint="eastAsia" w:hAnsi="宋体" w:cs="宋体"/>
                <w:sz w:val="24"/>
                <w:szCs w:val="24"/>
              </w:rPr>
              <w:t>发包人直接分包</w:t>
            </w:r>
          </w:p>
        </w:tc>
        <w:tc>
          <w:tcPr>
            <w:tcW w:w="2835" w:type="dxa"/>
            <w:vAlign w:val="center"/>
          </w:tcPr>
          <w:p>
            <w:pPr>
              <w:spacing w:line="276" w:lineRule="auto"/>
              <w:ind w:firstLine="480"/>
              <w:jc w:val="left"/>
              <w:rPr>
                <w:rFonts w:hAnsi="宋体" w:cs="宋体"/>
                <w:sz w:val="24"/>
                <w:szCs w:val="24"/>
              </w:rPr>
            </w:pPr>
            <w:r>
              <w:rPr>
                <w:rFonts w:hint="eastAsia"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4394" w:type="dxa"/>
          </w:tcPr>
          <w:p>
            <w:pPr>
              <w:spacing w:line="276" w:lineRule="auto"/>
              <w:ind w:firstLine="480"/>
              <w:rPr>
                <w:rFonts w:hAnsi="宋体" w:cs="宋体"/>
                <w:sz w:val="24"/>
                <w:szCs w:val="24"/>
              </w:rPr>
            </w:pPr>
            <w:r>
              <w:rPr>
                <w:rFonts w:hint="eastAsia" w:hAnsi="宋体" w:cs="宋体"/>
                <w:sz w:val="24"/>
                <w:szCs w:val="24"/>
              </w:rPr>
              <w:t>门窗工程</w:t>
            </w:r>
          </w:p>
        </w:tc>
        <w:tc>
          <w:tcPr>
            <w:tcW w:w="1985" w:type="dxa"/>
            <w:vAlign w:val="center"/>
          </w:tcPr>
          <w:p>
            <w:pPr>
              <w:spacing w:line="276" w:lineRule="auto"/>
              <w:ind w:firstLine="480"/>
              <w:jc w:val="center"/>
              <w:rPr>
                <w:rFonts w:hAnsi="宋体" w:cs="宋体"/>
                <w:sz w:val="24"/>
                <w:szCs w:val="24"/>
              </w:rPr>
            </w:pPr>
            <w:r>
              <w:rPr>
                <w:rFonts w:hint="eastAsia" w:hAnsi="宋体" w:cs="宋体"/>
                <w:sz w:val="24"/>
                <w:szCs w:val="24"/>
              </w:rPr>
              <w:t>发包人直接分包</w:t>
            </w:r>
          </w:p>
        </w:tc>
        <w:tc>
          <w:tcPr>
            <w:tcW w:w="2835" w:type="dxa"/>
            <w:vAlign w:val="center"/>
          </w:tcPr>
          <w:p>
            <w:pPr>
              <w:spacing w:line="276" w:lineRule="auto"/>
              <w:ind w:firstLine="480"/>
              <w:jc w:val="left"/>
              <w:rPr>
                <w:rFonts w:hAnsi="宋体" w:cs="宋体"/>
                <w:sz w:val="24"/>
                <w:szCs w:val="24"/>
              </w:rPr>
            </w:pPr>
            <w:r>
              <w:rPr>
                <w:rFonts w:hint="eastAsia"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4394" w:type="dxa"/>
          </w:tcPr>
          <w:p>
            <w:pPr>
              <w:ind w:firstLine="480"/>
              <w:rPr>
                <w:rFonts w:hAnsi="宋体" w:cs="宋体"/>
                <w:sz w:val="24"/>
                <w:szCs w:val="24"/>
              </w:rPr>
            </w:pPr>
            <w:r>
              <w:rPr>
                <w:rFonts w:hint="eastAsia" w:hAnsi="宋体" w:cs="宋体"/>
                <w:sz w:val="24"/>
                <w:szCs w:val="24"/>
              </w:rPr>
              <w:t>入户门、单元门、防火门</w:t>
            </w:r>
          </w:p>
        </w:tc>
        <w:tc>
          <w:tcPr>
            <w:tcW w:w="1985" w:type="dxa"/>
            <w:vAlign w:val="center"/>
          </w:tcPr>
          <w:p>
            <w:pPr>
              <w:ind w:firstLine="480"/>
              <w:jc w:val="center"/>
              <w:rPr>
                <w:rFonts w:hAnsi="宋体" w:cs="宋体"/>
                <w:sz w:val="24"/>
                <w:szCs w:val="24"/>
              </w:rPr>
            </w:pPr>
            <w:r>
              <w:rPr>
                <w:rFonts w:hint="eastAsia" w:hAnsi="宋体" w:cs="宋体"/>
                <w:sz w:val="24"/>
                <w:szCs w:val="24"/>
              </w:rPr>
              <w:t>发包人直接分包</w:t>
            </w:r>
          </w:p>
        </w:tc>
        <w:tc>
          <w:tcPr>
            <w:tcW w:w="2835" w:type="dxa"/>
            <w:vAlign w:val="center"/>
          </w:tcPr>
          <w:p>
            <w:pPr>
              <w:spacing w:line="276" w:lineRule="auto"/>
              <w:ind w:firstLine="480"/>
              <w:jc w:val="left"/>
              <w:rPr>
                <w:rFonts w:hAnsi="宋体" w:cs="宋体"/>
                <w:sz w:val="24"/>
                <w:szCs w:val="24"/>
              </w:rPr>
            </w:pPr>
            <w:r>
              <w:rPr>
                <w:rFonts w:hint="eastAsia"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4" w:type="dxa"/>
          </w:tcPr>
          <w:p>
            <w:pPr>
              <w:spacing w:line="276" w:lineRule="auto"/>
              <w:ind w:firstLine="480"/>
              <w:rPr>
                <w:rFonts w:hAnsi="宋体" w:cs="宋体"/>
                <w:sz w:val="24"/>
                <w:szCs w:val="24"/>
              </w:rPr>
            </w:pPr>
            <w:r>
              <w:rPr>
                <w:rFonts w:hint="eastAsia" w:hAnsi="宋体" w:cs="宋体"/>
                <w:sz w:val="24"/>
                <w:szCs w:val="24"/>
              </w:rPr>
              <w:t>幕墙工程及外墙装饰</w:t>
            </w:r>
          </w:p>
        </w:tc>
        <w:tc>
          <w:tcPr>
            <w:tcW w:w="1985" w:type="dxa"/>
            <w:vAlign w:val="center"/>
          </w:tcPr>
          <w:p>
            <w:pPr>
              <w:spacing w:line="276" w:lineRule="auto"/>
              <w:ind w:firstLine="480"/>
              <w:jc w:val="center"/>
              <w:rPr>
                <w:rFonts w:hAnsi="宋体" w:cs="宋体"/>
                <w:sz w:val="24"/>
                <w:szCs w:val="24"/>
              </w:rPr>
            </w:pPr>
            <w:r>
              <w:rPr>
                <w:rFonts w:hint="eastAsia" w:hAnsi="宋体" w:cs="宋体"/>
                <w:sz w:val="24"/>
                <w:szCs w:val="24"/>
              </w:rPr>
              <w:t>发包人直接分包</w:t>
            </w:r>
          </w:p>
        </w:tc>
        <w:tc>
          <w:tcPr>
            <w:tcW w:w="2835" w:type="dxa"/>
            <w:vAlign w:val="center"/>
          </w:tcPr>
          <w:p>
            <w:pPr>
              <w:spacing w:line="276" w:lineRule="auto"/>
              <w:ind w:firstLine="480"/>
              <w:jc w:val="left"/>
              <w:rPr>
                <w:rFonts w:hAnsi="宋体" w:cs="宋体"/>
                <w:sz w:val="24"/>
                <w:szCs w:val="24"/>
              </w:rPr>
            </w:pPr>
            <w:r>
              <w:rPr>
                <w:rFonts w:hint="eastAsia"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4394" w:type="dxa"/>
          </w:tcPr>
          <w:p>
            <w:pPr>
              <w:spacing w:line="276" w:lineRule="auto"/>
              <w:ind w:firstLine="480"/>
              <w:rPr>
                <w:rFonts w:hAnsi="宋体" w:cs="宋体"/>
                <w:sz w:val="24"/>
                <w:szCs w:val="24"/>
              </w:rPr>
            </w:pPr>
            <w:r>
              <w:rPr>
                <w:rFonts w:hint="eastAsia" w:hAnsi="宋体" w:cs="宋体"/>
                <w:sz w:val="24"/>
                <w:szCs w:val="24"/>
              </w:rPr>
              <w:t>阳台栏杆、外窗栏杆、空调护栏及百叶工程</w:t>
            </w:r>
          </w:p>
        </w:tc>
        <w:tc>
          <w:tcPr>
            <w:tcW w:w="1985" w:type="dxa"/>
            <w:vAlign w:val="center"/>
          </w:tcPr>
          <w:p>
            <w:pPr>
              <w:spacing w:line="276" w:lineRule="auto"/>
              <w:ind w:firstLine="480"/>
              <w:jc w:val="center"/>
              <w:rPr>
                <w:rFonts w:hAnsi="宋体" w:cs="宋体"/>
                <w:sz w:val="24"/>
                <w:szCs w:val="24"/>
              </w:rPr>
            </w:pPr>
            <w:r>
              <w:rPr>
                <w:rFonts w:hint="eastAsia" w:hAnsi="宋体" w:cs="宋体"/>
                <w:sz w:val="24"/>
                <w:szCs w:val="24"/>
              </w:rPr>
              <w:t>发包人直接分包</w:t>
            </w:r>
          </w:p>
        </w:tc>
        <w:tc>
          <w:tcPr>
            <w:tcW w:w="2835" w:type="dxa"/>
            <w:vAlign w:val="center"/>
          </w:tcPr>
          <w:p>
            <w:pPr>
              <w:spacing w:line="276" w:lineRule="auto"/>
              <w:ind w:firstLine="480"/>
              <w:jc w:val="left"/>
              <w:rPr>
                <w:rFonts w:hAnsi="宋体" w:cs="宋体"/>
                <w:sz w:val="24"/>
                <w:szCs w:val="24"/>
              </w:rPr>
            </w:pPr>
            <w:r>
              <w:rPr>
                <w:rFonts w:hint="eastAsia"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4394" w:type="dxa"/>
          </w:tcPr>
          <w:p>
            <w:pPr>
              <w:spacing w:line="276" w:lineRule="auto"/>
              <w:ind w:firstLine="480"/>
              <w:rPr>
                <w:rFonts w:hAnsi="宋体" w:cs="宋体"/>
                <w:sz w:val="24"/>
                <w:szCs w:val="24"/>
              </w:rPr>
            </w:pPr>
            <w:r>
              <w:rPr>
                <w:rFonts w:hint="eastAsia" w:hAnsi="宋体" w:cs="宋体"/>
                <w:sz w:val="24"/>
                <w:szCs w:val="24"/>
              </w:rPr>
              <w:t>燃气工程</w:t>
            </w:r>
          </w:p>
        </w:tc>
        <w:tc>
          <w:tcPr>
            <w:tcW w:w="1985" w:type="dxa"/>
            <w:vAlign w:val="center"/>
          </w:tcPr>
          <w:p>
            <w:pPr>
              <w:spacing w:line="276" w:lineRule="auto"/>
              <w:ind w:firstLine="480"/>
              <w:jc w:val="center"/>
              <w:rPr>
                <w:rFonts w:hAnsi="宋体" w:cs="宋体"/>
                <w:sz w:val="24"/>
                <w:szCs w:val="24"/>
              </w:rPr>
            </w:pPr>
            <w:r>
              <w:rPr>
                <w:rFonts w:hint="eastAsia" w:hAnsi="宋体" w:cs="宋体"/>
                <w:sz w:val="24"/>
                <w:szCs w:val="24"/>
              </w:rPr>
              <w:t>发包人直接分包</w:t>
            </w:r>
          </w:p>
        </w:tc>
        <w:tc>
          <w:tcPr>
            <w:tcW w:w="2835" w:type="dxa"/>
            <w:vAlign w:val="center"/>
          </w:tcPr>
          <w:p>
            <w:pPr>
              <w:spacing w:line="276" w:lineRule="auto"/>
              <w:ind w:firstLine="480"/>
              <w:jc w:val="left"/>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4" w:type="dxa"/>
          </w:tcPr>
          <w:p>
            <w:pPr>
              <w:spacing w:line="276" w:lineRule="auto"/>
              <w:ind w:firstLine="480"/>
              <w:rPr>
                <w:rFonts w:hAnsi="宋体" w:cs="宋体"/>
                <w:sz w:val="24"/>
                <w:szCs w:val="24"/>
              </w:rPr>
            </w:pPr>
            <w:r>
              <w:rPr>
                <w:rFonts w:hint="eastAsia" w:hAnsi="宋体" w:cs="宋体"/>
                <w:sz w:val="24"/>
                <w:szCs w:val="24"/>
              </w:rPr>
              <w:t>园林绿化、道路工程、泛光照明、特殊要求的工程（热力、供水、通讯、广播电视、环保等部门另有要求的）</w:t>
            </w:r>
          </w:p>
        </w:tc>
        <w:tc>
          <w:tcPr>
            <w:tcW w:w="1985" w:type="dxa"/>
            <w:vAlign w:val="center"/>
          </w:tcPr>
          <w:p>
            <w:pPr>
              <w:spacing w:line="276" w:lineRule="auto"/>
              <w:ind w:firstLine="480"/>
              <w:jc w:val="center"/>
              <w:rPr>
                <w:rFonts w:hAnsi="宋体" w:cs="宋体"/>
                <w:sz w:val="24"/>
                <w:szCs w:val="24"/>
              </w:rPr>
            </w:pPr>
            <w:r>
              <w:rPr>
                <w:rFonts w:hint="eastAsia" w:hAnsi="宋体" w:cs="宋体"/>
                <w:sz w:val="24"/>
                <w:szCs w:val="24"/>
              </w:rPr>
              <w:t>发包人直接分包</w:t>
            </w:r>
          </w:p>
        </w:tc>
        <w:tc>
          <w:tcPr>
            <w:tcW w:w="2835" w:type="dxa"/>
            <w:vAlign w:val="center"/>
          </w:tcPr>
          <w:p>
            <w:pPr>
              <w:spacing w:line="276" w:lineRule="auto"/>
              <w:ind w:firstLine="480"/>
              <w:jc w:val="left"/>
              <w:rPr>
                <w:rFonts w:hAnsi="宋体" w:cs="宋体"/>
                <w:sz w:val="24"/>
                <w:szCs w:val="24"/>
              </w:rPr>
            </w:pPr>
            <w:r>
              <w:rPr>
                <w:rFonts w:hint="eastAsia" w:hAnsi="宋体" w:cs="宋体"/>
                <w:sz w:val="24"/>
                <w:szCs w:val="24"/>
              </w:rPr>
              <w:t>0%</w:t>
            </w:r>
          </w:p>
        </w:tc>
      </w:tr>
    </w:tbl>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beforeLines="100" w:afterLines="100"/>
        <w:jc w:val="both"/>
        <w:rPr>
          <w:rFonts w:hAnsi="宋体" w:cs="黑体"/>
          <w:b/>
          <w:sz w:val="44"/>
          <w:szCs w:val="44"/>
        </w:rPr>
      </w:pPr>
      <w:bookmarkStart w:id="671" w:name="_Toc278443525"/>
      <w:r>
        <w:rPr>
          <w:rFonts w:hAnsi="宋体" w:cs="黑体"/>
          <w:b/>
          <w:sz w:val="44"/>
          <w:szCs w:val="44"/>
        </w:rPr>
        <w:br w:type="page"/>
      </w:r>
    </w:p>
    <w:p>
      <w:pPr>
        <w:autoSpaceDE w:val="0"/>
        <w:autoSpaceDN w:val="0"/>
        <w:adjustRightInd w:val="0"/>
        <w:spacing w:beforeLines="100" w:afterLines="100"/>
        <w:jc w:val="center"/>
        <w:outlineLvl w:val="0"/>
        <w:rPr>
          <w:rFonts w:hAnsi="宋体" w:cs="黑体"/>
          <w:b/>
          <w:sz w:val="44"/>
          <w:szCs w:val="44"/>
        </w:rPr>
      </w:pPr>
      <w:bookmarkStart w:id="672" w:name="_Toc11095"/>
      <w:bookmarkStart w:id="673" w:name="_Toc12435_WPSOffice_Level1"/>
      <w:r>
        <w:rPr>
          <w:rFonts w:hint="eastAsia" w:hAnsi="宋体" w:cs="黑体"/>
          <w:b/>
          <w:sz w:val="44"/>
          <w:szCs w:val="44"/>
        </w:rPr>
        <w:t>第八章</w:t>
      </w:r>
      <w:r>
        <w:rPr>
          <w:rFonts w:hAnsi="宋体" w:cs="黑体"/>
          <w:b/>
          <w:sz w:val="44"/>
          <w:szCs w:val="44"/>
        </w:rPr>
        <w:t xml:space="preserve"> </w:t>
      </w:r>
      <w:r>
        <w:rPr>
          <w:rFonts w:hint="eastAsia" w:hAnsi="宋体" w:cs="黑体"/>
          <w:b/>
          <w:sz w:val="44"/>
          <w:szCs w:val="44"/>
        </w:rPr>
        <w:t>投标文件格式</w:t>
      </w:r>
      <w:bookmarkEnd w:id="671"/>
      <w:bookmarkEnd w:id="672"/>
      <w:bookmarkEnd w:id="673"/>
    </w:p>
    <w:p>
      <w:pPr>
        <w:tabs>
          <w:tab w:val="center" w:pos="4739"/>
        </w:tabs>
        <w:spacing w:beforeLines="100" w:afterLines="100"/>
        <w:jc w:val="right"/>
        <w:rPr>
          <w:sz w:val="32"/>
          <w:szCs w:val="32"/>
        </w:rPr>
      </w:pPr>
      <w:r>
        <w:rPr>
          <w:rFonts w:hint="eastAsia"/>
          <w:sz w:val="32"/>
          <w:szCs w:val="32"/>
        </w:rPr>
        <w:br w:type="page"/>
      </w:r>
    </w:p>
    <w:p>
      <w:pPr>
        <w:tabs>
          <w:tab w:val="center" w:pos="4739"/>
        </w:tabs>
        <w:spacing w:beforeLines="100" w:afterLines="100"/>
        <w:jc w:val="right"/>
        <w:rPr>
          <w:sz w:val="32"/>
          <w:szCs w:val="32"/>
        </w:rPr>
      </w:pPr>
      <w:bookmarkStart w:id="674" w:name="_Toc10627_WPSOffice_Level1"/>
      <w:bookmarkStart w:id="675" w:name="_Toc5530_WPSOffice_Level1"/>
      <w:r>
        <w:rPr>
          <w:rFonts w:hint="eastAsia"/>
          <w:sz w:val="32"/>
          <w:szCs w:val="32"/>
        </w:rPr>
        <w:t>正（副）本</w:t>
      </w:r>
      <w:bookmarkEnd w:id="674"/>
      <w:bookmarkEnd w:id="675"/>
    </w:p>
    <w:p>
      <w:pPr>
        <w:tabs>
          <w:tab w:val="center" w:pos="4739"/>
        </w:tabs>
        <w:ind w:left="180"/>
        <w:jc w:val="center"/>
        <w:rPr>
          <w:sz w:val="24"/>
        </w:rPr>
      </w:pPr>
      <w:r>
        <w:rPr>
          <w:rFonts w:hint="eastAsia" w:hAnsi="宋体"/>
          <w:b/>
          <w:sz w:val="36"/>
          <w:szCs w:val="36"/>
        </w:rPr>
        <w:t>泰和院居住小区南地块二期第一批公租房施工总承包工程</w:t>
      </w:r>
    </w:p>
    <w:p>
      <w:pPr>
        <w:tabs>
          <w:tab w:val="center" w:pos="4739"/>
        </w:tabs>
        <w:ind w:left="180"/>
        <w:rPr>
          <w:sz w:val="24"/>
        </w:rPr>
      </w:pPr>
    </w:p>
    <w:p>
      <w:pPr>
        <w:tabs>
          <w:tab w:val="center" w:pos="4739"/>
        </w:tabs>
        <w:ind w:left="180"/>
        <w:rPr>
          <w:sz w:val="24"/>
        </w:rPr>
      </w:pPr>
    </w:p>
    <w:p>
      <w:pPr>
        <w:pStyle w:val="2"/>
        <w:ind w:firstLine="340"/>
      </w:pPr>
    </w:p>
    <w:p>
      <w:pPr>
        <w:pStyle w:val="2"/>
        <w:ind w:firstLine="340"/>
      </w:pPr>
    </w:p>
    <w:p>
      <w:pPr>
        <w:pStyle w:val="2"/>
        <w:ind w:firstLine="340"/>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rPr>
          <w:b/>
          <w:sz w:val="28"/>
          <w:szCs w:val="28"/>
        </w:rPr>
      </w:pPr>
      <w:r>
        <w:rPr>
          <w:rFonts w:hint="eastAsia"/>
          <w:sz w:val="24"/>
        </w:rPr>
        <w:t xml:space="preserve">                            </w:t>
      </w:r>
      <w:r>
        <w:rPr>
          <w:rFonts w:hint="eastAsia"/>
          <w:sz w:val="28"/>
          <w:szCs w:val="28"/>
        </w:rPr>
        <w:t xml:space="preserve"> </w:t>
      </w:r>
      <w:r>
        <w:rPr>
          <w:rFonts w:hint="eastAsia"/>
          <w:b/>
          <w:sz w:val="28"/>
          <w:szCs w:val="28"/>
        </w:rPr>
        <w:t xml:space="preserve"> 综合（信用）标</w:t>
      </w:r>
    </w:p>
    <w:p>
      <w:pPr>
        <w:tabs>
          <w:tab w:val="center" w:pos="4739"/>
        </w:tabs>
        <w:ind w:left="180"/>
        <w:rPr>
          <w:b/>
          <w:sz w:val="28"/>
          <w:szCs w:val="28"/>
        </w:rPr>
      </w:pPr>
      <w:r>
        <w:rPr>
          <w:rFonts w:hint="eastAsia"/>
          <w:b/>
          <w:sz w:val="28"/>
          <w:szCs w:val="28"/>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pStyle w:val="2"/>
        <w:ind w:firstLine="240"/>
        <w:rPr>
          <w:sz w:val="24"/>
        </w:rPr>
      </w:pPr>
    </w:p>
    <w:p>
      <w:pPr>
        <w:pStyle w:val="2"/>
        <w:ind w:firstLine="24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w:t>
      </w:r>
      <w:r>
        <w:rPr>
          <w:rFonts w:hint="eastAsia" w:ascii="黑体" w:eastAsia="黑体"/>
          <w:b/>
          <w:sz w:val="32"/>
          <w:u w:val="single"/>
        </w:rPr>
        <w:t xml:space="preserve">                            </w:t>
      </w:r>
      <w:r>
        <w:rPr>
          <w:rFonts w:hint="eastAsia" w:ascii="黑体" w:eastAsia="黑体"/>
          <w:b/>
          <w:sz w:val="32"/>
        </w:rPr>
        <w:t>(盖单位章)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highlight w:val="none"/>
        </w:rPr>
        <w:t>法定代表人</w:t>
      </w:r>
      <w:r>
        <w:rPr>
          <w:rFonts w:ascii="黑体" w:eastAsia="黑体"/>
          <w:b/>
          <w:sz w:val="32"/>
          <w:highlight w:val="none"/>
        </w:rPr>
        <w:t>或其委托代理人：</w:t>
      </w:r>
      <w:r>
        <w:rPr>
          <w:rFonts w:hint="eastAsia" w:ascii="黑体" w:eastAsia="黑体"/>
          <w:b/>
          <w:sz w:val="32"/>
          <w:u w:val="single"/>
        </w:rPr>
        <w:t xml:space="preserve">                          </w:t>
      </w:r>
      <w:r>
        <w:rPr>
          <w:rFonts w:hint="eastAsia" w:ascii="黑体" w:eastAsia="黑体"/>
          <w:b/>
          <w:sz w:val="32"/>
        </w:rPr>
        <w:t>(签字)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u w:val="single"/>
        </w:rPr>
        <w:t xml:space="preserve">        </w:t>
      </w:r>
      <w:r>
        <w:rPr>
          <w:rFonts w:hint="eastAsia" w:ascii="黑体" w:eastAsia="黑体"/>
          <w:b/>
          <w:sz w:val="32"/>
        </w:rPr>
        <w:t>年</w:t>
      </w:r>
      <w:r>
        <w:rPr>
          <w:rFonts w:hint="eastAsia" w:ascii="黑体" w:eastAsia="黑体"/>
          <w:b/>
          <w:sz w:val="32"/>
          <w:u w:val="single"/>
        </w:rPr>
        <w:t xml:space="preserve">      </w:t>
      </w:r>
      <w:r>
        <w:rPr>
          <w:rFonts w:hint="eastAsia" w:ascii="黑体" w:eastAsia="黑体"/>
          <w:b/>
          <w:sz w:val="32"/>
        </w:rPr>
        <w:t>月</w:t>
      </w:r>
      <w:r>
        <w:rPr>
          <w:rFonts w:hint="eastAsia" w:ascii="黑体" w:eastAsia="黑体"/>
          <w:b/>
          <w:sz w:val="32"/>
          <w:u w:val="single"/>
        </w:rPr>
        <w:t xml:space="preserve">       </w:t>
      </w:r>
      <w:r>
        <w:rPr>
          <w:rFonts w:hint="eastAsia" w:ascii="黑体" w:eastAsia="黑体"/>
          <w:b/>
          <w:sz w:val="32"/>
        </w:rPr>
        <w:t>日</w:t>
      </w:r>
    </w:p>
    <w:p>
      <w:pPr>
        <w:autoSpaceDE w:val="0"/>
        <w:autoSpaceDN w:val="0"/>
        <w:adjustRightInd w:val="0"/>
        <w:spacing w:line="420" w:lineRule="exact"/>
        <w:ind w:firstLine="3780" w:firstLineChars="1050"/>
        <w:jc w:val="left"/>
        <w:rPr>
          <w:rFonts w:hAnsi="宋体" w:cs="黑体"/>
          <w:b/>
          <w:sz w:val="36"/>
          <w:szCs w:val="36"/>
        </w:rPr>
      </w:pPr>
      <w:r>
        <w:rPr>
          <w:rFonts w:hAnsi="宋体" w:cs="黑体"/>
          <w:b/>
          <w:sz w:val="36"/>
          <w:szCs w:val="36"/>
        </w:rPr>
        <w:br w:type="page"/>
      </w:r>
      <w:r>
        <w:rPr>
          <w:rFonts w:hint="eastAsia" w:hAnsi="宋体" w:cs="黑体"/>
          <w:b/>
          <w:sz w:val="36"/>
          <w:szCs w:val="36"/>
        </w:rPr>
        <w:t>目    录</w:t>
      </w:r>
    </w:p>
    <w:p>
      <w:pPr>
        <w:pStyle w:val="2"/>
        <w:ind w:firstLine="361"/>
        <w:rPr>
          <w:rFonts w:hAnsi="宋体" w:cs="黑体"/>
          <w:b/>
          <w:sz w:val="36"/>
          <w:szCs w:val="36"/>
        </w:rPr>
      </w:pPr>
    </w:p>
    <w:p>
      <w:pPr>
        <w:pStyle w:val="2"/>
        <w:ind w:firstLine="361"/>
        <w:rPr>
          <w:rFonts w:hAnsi="宋体" w:cs="黑体"/>
          <w:b/>
          <w:sz w:val="36"/>
          <w:szCs w:val="36"/>
        </w:rPr>
      </w:pPr>
    </w:p>
    <w:p>
      <w:pPr>
        <w:autoSpaceDE w:val="0"/>
        <w:autoSpaceDN w:val="0"/>
        <w:spacing w:line="360" w:lineRule="auto"/>
        <w:ind w:firstLine="420" w:firstLineChars="200"/>
        <w:jc w:val="left"/>
        <w:rPr>
          <w:rFonts w:hAnsi="宋体" w:cs="宋体"/>
          <w:kern w:val="2"/>
          <w:sz w:val="21"/>
          <w:szCs w:val="21"/>
        </w:rPr>
      </w:pPr>
      <w:r>
        <w:rPr>
          <w:rFonts w:hint="eastAsia" w:hAnsi="宋体" w:cs="宋体"/>
          <w:kern w:val="2"/>
          <w:sz w:val="21"/>
          <w:szCs w:val="21"/>
        </w:rPr>
        <w:t>一、投标函及投标函附录；</w:t>
      </w:r>
    </w:p>
    <w:p>
      <w:pPr>
        <w:autoSpaceDE w:val="0"/>
        <w:autoSpaceDN w:val="0"/>
        <w:spacing w:line="360" w:lineRule="auto"/>
        <w:ind w:firstLine="420" w:firstLineChars="200"/>
        <w:jc w:val="left"/>
        <w:rPr>
          <w:rFonts w:hAnsi="宋体" w:cs="宋体"/>
          <w:kern w:val="2"/>
          <w:sz w:val="21"/>
          <w:szCs w:val="21"/>
        </w:rPr>
      </w:pPr>
      <w:r>
        <w:rPr>
          <w:rFonts w:hint="eastAsia" w:hAnsi="宋体" w:cs="宋体"/>
          <w:kern w:val="2"/>
          <w:sz w:val="21"/>
          <w:szCs w:val="21"/>
        </w:rPr>
        <w:t>二、法定代表人身份证明、授权委托书及承诺书；</w:t>
      </w:r>
    </w:p>
    <w:p>
      <w:pPr>
        <w:autoSpaceDE w:val="0"/>
        <w:autoSpaceDN w:val="0"/>
        <w:spacing w:line="360" w:lineRule="auto"/>
        <w:ind w:firstLine="420" w:firstLineChars="200"/>
        <w:jc w:val="left"/>
        <w:rPr>
          <w:rFonts w:hAnsi="宋体" w:cs="宋体"/>
          <w:kern w:val="2"/>
          <w:sz w:val="21"/>
          <w:szCs w:val="21"/>
        </w:rPr>
      </w:pPr>
      <w:r>
        <w:rPr>
          <w:rFonts w:hint="eastAsia" w:hAnsi="宋体" w:cs="宋体"/>
          <w:kern w:val="2"/>
          <w:sz w:val="21"/>
          <w:szCs w:val="21"/>
        </w:rPr>
        <w:t>三、投标保证金；</w:t>
      </w:r>
    </w:p>
    <w:p>
      <w:pPr>
        <w:autoSpaceDE w:val="0"/>
        <w:autoSpaceDN w:val="0"/>
        <w:spacing w:line="360" w:lineRule="auto"/>
        <w:ind w:firstLine="420" w:firstLineChars="200"/>
        <w:jc w:val="left"/>
        <w:rPr>
          <w:rFonts w:hAnsi="宋体" w:cs="宋体"/>
          <w:kern w:val="2"/>
          <w:sz w:val="21"/>
          <w:szCs w:val="21"/>
        </w:rPr>
      </w:pPr>
      <w:r>
        <w:rPr>
          <w:rFonts w:hint="eastAsia" w:hAnsi="宋体" w:cs="宋体"/>
          <w:kern w:val="2"/>
          <w:sz w:val="21"/>
          <w:szCs w:val="21"/>
        </w:rPr>
        <w:t>四、项目管理机构配备情况；</w:t>
      </w:r>
    </w:p>
    <w:p>
      <w:pPr>
        <w:autoSpaceDE w:val="0"/>
        <w:autoSpaceDN w:val="0"/>
        <w:spacing w:line="360" w:lineRule="auto"/>
        <w:ind w:firstLine="420" w:firstLineChars="200"/>
        <w:jc w:val="left"/>
        <w:rPr>
          <w:rFonts w:hAnsi="宋体" w:cs="宋体"/>
          <w:kern w:val="2"/>
          <w:sz w:val="21"/>
          <w:szCs w:val="21"/>
        </w:rPr>
      </w:pPr>
      <w:r>
        <w:rPr>
          <w:rFonts w:hint="eastAsia" w:hAnsi="宋体" w:cs="宋体"/>
          <w:kern w:val="2"/>
          <w:sz w:val="21"/>
          <w:szCs w:val="21"/>
        </w:rPr>
        <w:t>五、投标单位基本信息表；</w:t>
      </w:r>
    </w:p>
    <w:p>
      <w:pPr>
        <w:autoSpaceDE w:val="0"/>
        <w:autoSpaceDN w:val="0"/>
        <w:spacing w:line="360" w:lineRule="auto"/>
        <w:ind w:firstLine="420" w:firstLineChars="200"/>
        <w:jc w:val="left"/>
        <w:rPr>
          <w:rFonts w:hAnsi="宋体" w:cs="宋体"/>
          <w:kern w:val="2"/>
          <w:sz w:val="21"/>
          <w:szCs w:val="21"/>
        </w:rPr>
      </w:pPr>
      <w:r>
        <w:rPr>
          <w:rFonts w:hint="eastAsia" w:hAnsi="宋体" w:cs="宋体"/>
          <w:kern w:val="2"/>
          <w:sz w:val="21"/>
          <w:szCs w:val="21"/>
        </w:rPr>
        <w:t>六、资格证明文件；</w:t>
      </w:r>
    </w:p>
    <w:p>
      <w:pPr>
        <w:autoSpaceDE w:val="0"/>
        <w:autoSpaceDN w:val="0"/>
        <w:spacing w:line="360" w:lineRule="auto"/>
        <w:ind w:firstLine="420" w:firstLineChars="200"/>
        <w:jc w:val="left"/>
        <w:rPr>
          <w:rFonts w:hAnsi="宋体" w:cs="宋体"/>
          <w:kern w:val="2"/>
          <w:sz w:val="21"/>
          <w:szCs w:val="21"/>
        </w:rPr>
      </w:pPr>
      <w:r>
        <w:rPr>
          <w:rFonts w:hint="eastAsia" w:hAnsi="宋体" w:cs="宋体"/>
          <w:kern w:val="2"/>
          <w:sz w:val="21"/>
          <w:szCs w:val="21"/>
        </w:rPr>
        <w:t>七、近年完成的类似项目情况；</w:t>
      </w:r>
    </w:p>
    <w:p>
      <w:pPr>
        <w:autoSpaceDE w:val="0"/>
        <w:autoSpaceDN w:val="0"/>
        <w:spacing w:line="360" w:lineRule="auto"/>
        <w:ind w:firstLine="420" w:firstLineChars="200"/>
        <w:jc w:val="left"/>
        <w:rPr>
          <w:rFonts w:hAnsi="宋体" w:cs="宋体"/>
          <w:kern w:val="2"/>
          <w:sz w:val="21"/>
          <w:szCs w:val="21"/>
        </w:rPr>
      </w:pPr>
      <w:r>
        <w:rPr>
          <w:rFonts w:hint="eastAsia" w:hAnsi="宋体" w:cs="宋体"/>
          <w:kern w:val="2"/>
          <w:sz w:val="21"/>
          <w:szCs w:val="21"/>
        </w:rPr>
        <w:t>八、正在施工的和新承接的项目情况；</w:t>
      </w:r>
    </w:p>
    <w:p>
      <w:pPr>
        <w:autoSpaceDE w:val="0"/>
        <w:autoSpaceDN w:val="0"/>
        <w:spacing w:line="360" w:lineRule="auto"/>
        <w:ind w:firstLine="420" w:firstLineChars="200"/>
        <w:jc w:val="left"/>
        <w:rPr>
          <w:rFonts w:hAnsi="宋体" w:cs="宋体"/>
          <w:kern w:val="2"/>
          <w:sz w:val="21"/>
          <w:szCs w:val="21"/>
        </w:rPr>
      </w:pPr>
      <w:r>
        <w:rPr>
          <w:rFonts w:hint="eastAsia" w:hAnsi="宋体" w:cs="宋体"/>
          <w:kern w:val="2"/>
          <w:sz w:val="21"/>
          <w:szCs w:val="21"/>
        </w:rPr>
        <w:t>九、近年发生的诉讼及仲裁情况；</w:t>
      </w:r>
    </w:p>
    <w:p>
      <w:pPr>
        <w:autoSpaceDE w:val="0"/>
        <w:autoSpaceDN w:val="0"/>
        <w:spacing w:line="360" w:lineRule="auto"/>
        <w:ind w:firstLine="420" w:firstLineChars="200"/>
        <w:jc w:val="left"/>
        <w:rPr>
          <w:rFonts w:hAnsi="宋体" w:cs="宋体"/>
          <w:kern w:val="2"/>
          <w:sz w:val="21"/>
          <w:szCs w:val="21"/>
        </w:rPr>
      </w:pPr>
      <w:r>
        <w:rPr>
          <w:rFonts w:hint="eastAsia" w:hAnsi="宋体" w:cs="宋体"/>
          <w:kern w:val="2"/>
          <w:sz w:val="21"/>
          <w:szCs w:val="21"/>
        </w:rPr>
        <w:t>十、承诺书；</w:t>
      </w:r>
    </w:p>
    <w:p>
      <w:pPr>
        <w:autoSpaceDE w:val="0"/>
        <w:autoSpaceDN w:val="0"/>
        <w:spacing w:line="360" w:lineRule="auto"/>
        <w:ind w:firstLine="420" w:firstLineChars="200"/>
        <w:jc w:val="left"/>
        <w:rPr>
          <w:rFonts w:ascii="新宋体" w:hAnsi="新宋体" w:eastAsia="新宋体" w:cs="仿宋_GB2312"/>
          <w:kern w:val="2"/>
          <w:sz w:val="24"/>
          <w:szCs w:val="24"/>
        </w:rPr>
      </w:pPr>
      <w:r>
        <w:rPr>
          <w:rFonts w:hint="eastAsia" w:hAnsi="宋体" w:cs="宋体"/>
          <w:kern w:val="2"/>
          <w:sz w:val="21"/>
          <w:szCs w:val="21"/>
        </w:rPr>
        <w:t>十一、投标人须知前附</w:t>
      </w:r>
      <w:r>
        <w:rPr>
          <w:rFonts w:hint="eastAsia" w:ascii="新宋体" w:hAnsi="新宋体" w:eastAsia="新宋体" w:cs="新宋体"/>
          <w:kern w:val="2"/>
          <w:sz w:val="24"/>
          <w:szCs w:val="24"/>
        </w:rPr>
        <w:t>表规定的其它材料；</w:t>
      </w:r>
    </w:p>
    <w:p>
      <w:pPr>
        <w:autoSpaceDE w:val="0"/>
        <w:autoSpaceDN w:val="0"/>
        <w:adjustRightInd w:val="0"/>
        <w:spacing w:line="420" w:lineRule="exact"/>
        <w:ind w:firstLine="1619" w:firstLineChars="771"/>
        <w:jc w:val="left"/>
        <w:rPr>
          <w:rFonts w:hAnsi="宋体" w:cs="宋体"/>
          <w:sz w:val="21"/>
          <w:szCs w:val="21"/>
        </w:rPr>
      </w:pPr>
      <w:r>
        <w:rPr>
          <w:rFonts w:hint="eastAsia" w:hAnsi="宋体" w:cs="宋体"/>
          <w:sz w:val="21"/>
          <w:szCs w:val="21"/>
        </w:rPr>
        <w:t xml:space="preserve"> </w:t>
      </w:r>
    </w:p>
    <w:p>
      <w:pPr>
        <w:autoSpaceDE w:val="0"/>
        <w:autoSpaceDN w:val="0"/>
        <w:adjustRightInd w:val="0"/>
        <w:spacing w:line="420" w:lineRule="exact"/>
        <w:ind w:firstLine="1619" w:firstLineChars="771"/>
        <w:jc w:val="left"/>
        <w:rPr>
          <w:rFonts w:hAnsi="宋体" w:cs="宋体"/>
          <w:sz w:val="21"/>
          <w:szCs w:val="21"/>
        </w:rPr>
      </w:pPr>
      <w:r>
        <w:rPr>
          <w:rFonts w:hint="eastAsia" w:hAnsi="宋体" w:cs="宋体"/>
          <w:sz w:val="21"/>
          <w:szCs w:val="21"/>
        </w:rPr>
        <w:t xml:space="preserve"> </w:t>
      </w:r>
    </w:p>
    <w:p>
      <w:pPr>
        <w:autoSpaceDE w:val="0"/>
        <w:autoSpaceDN w:val="0"/>
        <w:adjustRightInd w:val="0"/>
        <w:spacing w:line="420" w:lineRule="exact"/>
        <w:ind w:firstLine="1619" w:firstLineChars="771"/>
        <w:jc w:val="left"/>
        <w:rPr>
          <w:rFonts w:hAnsi="宋体" w:cs="宋体"/>
          <w:sz w:val="21"/>
          <w:szCs w:val="21"/>
        </w:rPr>
      </w:pPr>
      <w:r>
        <w:rPr>
          <w:rFonts w:hint="eastAsia" w:hAnsi="宋体" w:cs="宋体"/>
          <w:sz w:val="21"/>
          <w:szCs w:val="21"/>
        </w:rPr>
        <w:t xml:space="preserve"> </w:t>
      </w:r>
    </w:p>
    <w:p>
      <w:pPr>
        <w:autoSpaceDE w:val="0"/>
        <w:autoSpaceDN w:val="0"/>
        <w:adjustRightInd w:val="0"/>
        <w:spacing w:line="420" w:lineRule="exact"/>
        <w:ind w:firstLine="1619" w:firstLineChars="771"/>
        <w:jc w:val="left"/>
        <w:rPr>
          <w:rFonts w:hAnsi="宋体" w:cs="宋体"/>
          <w:sz w:val="21"/>
          <w:szCs w:val="21"/>
        </w:rPr>
      </w:pPr>
      <w:r>
        <w:rPr>
          <w:rFonts w:hint="eastAsia" w:hAnsi="宋体" w:cs="宋体"/>
          <w:sz w:val="21"/>
          <w:szCs w:val="21"/>
        </w:rPr>
        <w:t xml:space="preserve"> </w:t>
      </w:r>
    </w:p>
    <w:p>
      <w:pPr>
        <w:autoSpaceDE w:val="0"/>
        <w:autoSpaceDN w:val="0"/>
        <w:adjustRightInd w:val="0"/>
        <w:spacing w:line="420" w:lineRule="exact"/>
        <w:ind w:firstLine="1619" w:firstLineChars="771"/>
        <w:jc w:val="left"/>
        <w:rPr>
          <w:rFonts w:hAnsi="宋体" w:cs="宋体"/>
          <w:sz w:val="21"/>
          <w:szCs w:val="21"/>
        </w:rPr>
      </w:pPr>
      <w:r>
        <w:rPr>
          <w:rFonts w:hint="eastAsia" w:hAnsi="宋体" w:cs="宋体"/>
          <w:sz w:val="21"/>
          <w:szCs w:val="21"/>
        </w:rPr>
        <w:t xml:space="preserve"> </w:t>
      </w:r>
    </w:p>
    <w:p>
      <w:pPr>
        <w:autoSpaceDE w:val="0"/>
        <w:autoSpaceDN w:val="0"/>
        <w:adjustRightInd w:val="0"/>
        <w:spacing w:line="420" w:lineRule="exact"/>
        <w:ind w:firstLine="1619" w:firstLineChars="771"/>
        <w:jc w:val="left"/>
        <w:rPr>
          <w:rFonts w:hAnsi="宋体" w:cs="宋体"/>
          <w:sz w:val="21"/>
          <w:szCs w:val="21"/>
        </w:rPr>
      </w:pPr>
      <w:r>
        <w:rPr>
          <w:rFonts w:hint="eastAsia" w:hAnsi="宋体" w:cs="宋体"/>
          <w:sz w:val="21"/>
          <w:szCs w:val="21"/>
        </w:rPr>
        <w:t xml:space="preserve"> </w:t>
      </w:r>
    </w:p>
    <w:p>
      <w:pPr>
        <w:autoSpaceDE w:val="0"/>
        <w:autoSpaceDN w:val="0"/>
        <w:adjustRightInd w:val="0"/>
        <w:spacing w:line="420" w:lineRule="exact"/>
        <w:ind w:firstLine="1619" w:firstLineChars="771"/>
        <w:jc w:val="left"/>
        <w:rPr>
          <w:rFonts w:hAnsi="宋体" w:cs="宋体"/>
          <w:sz w:val="21"/>
          <w:szCs w:val="21"/>
        </w:rPr>
      </w:pPr>
      <w:r>
        <w:rPr>
          <w:rFonts w:hint="eastAsia" w:hAnsi="宋体" w:cs="宋体"/>
          <w:sz w:val="21"/>
          <w:szCs w:val="21"/>
        </w:rPr>
        <w:t xml:space="preserve"> </w:t>
      </w:r>
    </w:p>
    <w:p>
      <w:pPr>
        <w:autoSpaceDE w:val="0"/>
        <w:autoSpaceDN w:val="0"/>
        <w:adjustRightInd w:val="0"/>
        <w:spacing w:line="420" w:lineRule="exact"/>
        <w:ind w:firstLine="1619" w:firstLineChars="771"/>
        <w:jc w:val="left"/>
        <w:rPr>
          <w:rFonts w:hAnsi="宋体" w:cs="宋体"/>
          <w:sz w:val="21"/>
          <w:szCs w:val="21"/>
        </w:rPr>
      </w:pPr>
      <w:r>
        <w:rPr>
          <w:rFonts w:hint="eastAsia" w:hAnsi="宋体" w:cs="宋体"/>
          <w:sz w:val="21"/>
          <w:szCs w:val="21"/>
        </w:rPr>
        <w:t xml:space="preserve"> </w:t>
      </w:r>
    </w:p>
    <w:p>
      <w:pPr>
        <w:autoSpaceDE w:val="0"/>
        <w:autoSpaceDN w:val="0"/>
        <w:adjustRightInd w:val="0"/>
        <w:spacing w:line="420" w:lineRule="exact"/>
        <w:ind w:firstLine="1619" w:firstLineChars="771"/>
        <w:jc w:val="left"/>
        <w:rPr>
          <w:rFonts w:hAnsi="宋体" w:cs="宋体"/>
          <w:sz w:val="21"/>
          <w:szCs w:val="21"/>
        </w:rPr>
      </w:pPr>
      <w:r>
        <w:rPr>
          <w:rFonts w:hint="eastAsia" w:hAnsi="宋体" w:cs="宋体"/>
          <w:sz w:val="21"/>
          <w:szCs w:val="21"/>
        </w:rPr>
        <w:t xml:space="preserve"> </w:t>
      </w:r>
    </w:p>
    <w:p>
      <w:pPr>
        <w:autoSpaceDE w:val="0"/>
        <w:autoSpaceDN w:val="0"/>
        <w:adjustRightInd w:val="0"/>
        <w:spacing w:line="420" w:lineRule="exact"/>
        <w:ind w:firstLine="1619" w:firstLineChars="771"/>
        <w:jc w:val="left"/>
        <w:rPr>
          <w:rFonts w:hAnsi="宋体" w:cs="宋体"/>
          <w:sz w:val="21"/>
          <w:szCs w:val="21"/>
        </w:rPr>
      </w:pPr>
      <w:r>
        <w:rPr>
          <w:rFonts w:hint="eastAsia" w:hAnsi="宋体" w:cs="宋体"/>
          <w:sz w:val="21"/>
          <w:szCs w:val="21"/>
        </w:rPr>
        <w:t xml:space="preserve"> </w:t>
      </w:r>
    </w:p>
    <w:p>
      <w:pPr>
        <w:autoSpaceDE w:val="0"/>
        <w:autoSpaceDN w:val="0"/>
        <w:adjustRightInd w:val="0"/>
        <w:spacing w:line="420" w:lineRule="exact"/>
        <w:jc w:val="center"/>
        <w:rPr>
          <w:rFonts w:hAnsi="宋体" w:cs="宋体"/>
          <w:b/>
          <w:sz w:val="36"/>
          <w:szCs w:val="36"/>
        </w:rPr>
      </w:pPr>
      <w:r>
        <w:rPr>
          <w:rFonts w:hint="eastAsia" w:hAnsi="宋体" w:cs="宋体"/>
          <w:kern w:val="2"/>
          <w:sz w:val="30"/>
          <w:szCs w:val="30"/>
        </w:rPr>
        <w:br w:type="page"/>
      </w:r>
    </w:p>
    <w:p>
      <w:pPr>
        <w:autoSpaceDE w:val="0"/>
        <w:autoSpaceDN w:val="0"/>
        <w:adjustRightInd w:val="0"/>
        <w:spacing w:line="420" w:lineRule="exact"/>
        <w:jc w:val="center"/>
        <w:rPr>
          <w:rFonts w:hAnsi="宋体" w:cs="宋体"/>
          <w:b/>
          <w:sz w:val="32"/>
          <w:szCs w:val="32"/>
        </w:rPr>
      </w:pPr>
      <w:bookmarkStart w:id="676" w:name="_Toc30262_WPSOffice_Level1"/>
      <w:bookmarkStart w:id="677" w:name="_Toc24010_WPSOffice_Level1"/>
      <w:r>
        <w:rPr>
          <w:rFonts w:hint="eastAsia" w:hAnsi="宋体" w:cs="宋体"/>
          <w:b/>
          <w:sz w:val="36"/>
          <w:szCs w:val="36"/>
        </w:rPr>
        <w:t>一、投标函及投标函附录</w:t>
      </w:r>
      <w:bookmarkEnd w:id="676"/>
      <w:bookmarkEnd w:id="677"/>
      <w:r>
        <w:rPr>
          <w:rFonts w:hint="eastAsia" w:hAnsi="宋体" w:cs="宋体"/>
          <w:b/>
          <w:sz w:val="32"/>
          <w:szCs w:val="32"/>
        </w:rPr>
        <w:t xml:space="preserve"> </w:t>
      </w:r>
    </w:p>
    <w:p>
      <w:pPr>
        <w:autoSpaceDE w:val="0"/>
        <w:autoSpaceDN w:val="0"/>
        <w:adjustRightInd w:val="0"/>
        <w:jc w:val="center"/>
      </w:pPr>
      <w:r>
        <w:rPr>
          <w:rFonts w:hint="eastAsia" w:hAnsi="宋体" w:cs="宋体"/>
          <w:b/>
          <w:sz w:val="24"/>
          <w:szCs w:val="24"/>
        </w:rPr>
        <w:t>（一）投 标 函</w:t>
      </w:r>
    </w:p>
    <w:p>
      <w:pPr>
        <w:pStyle w:val="30"/>
        <w:spacing w:beforeAutospacing="0" w:afterAutospacing="0"/>
        <w:jc w:val="both"/>
      </w:pPr>
      <w:r>
        <w:rPr>
          <w:rFonts w:hint="eastAsia"/>
          <w:sz w:val="19"/>
          <w:szCs w:val="19"/>
        </w:rPr>
        <w:t>致：</w:t>
      </w:r>
      <w:r>
        <w:rPr>
          <w:sz w:val="19"/>
          <w:szCs w:val="19"/>
          <w:u w:val="single"/>
        </w:rPr>
        <w:object>
          <v:shape id="_x0000_i1025" o:spt="201" alt="" type="#_x0000_t201" style="height:18pt;width:62.25pt;" o:ole="t" filled="f" o:preferrelative="t" stroked="f" coordsize="21600,21600">
            <v:path/>
            <v:fill on="f" focussize="0,0"/>
            <v:stroke on="f"/>
            <v:imagedata r:id="rId13" o:title=""/>
            <o:lock v:ext="edit" aspectratio="t"/>
            <w10:wrap type="none"/>
            <w10:anchorlock/>
          </v:shape>
          <w:control r:id="rId12" w:name="HTMLText9" w:shapeid="_x0000_i1025"/>
        </w:object>
      </w:r>
      <w:r>
        <w:rPr>
          <w:rFonts w:hint="eastAsia"/>
          <w:sz w:val="19"/>
          <w:szCs w:val="19"/>
        </w:rPr>
        <w:t>（招标人名称）</w:t>
      </w:r>
    </w:p>
    <w:p>
      <w:pPr>
        <w:pStyle w:val="30"/>
        <w:spacing w:beforeAutospacing="0" w:afterAutospacing="0"/>
        <w:ind w:firstLine="384"/>
        <w:jc w:val="both"/>
      </w:pPr>
      <w:r>
        <w:rPr>
          <w:rFonts w:hint="eastAsia"/>
          <w:sz w:val="19"/>
          <w:szCs w:val="19"/>
        </w:rPr>
        <w:t>在考察现场并充分研究</w:t>
      </w:r>
      <w:r>
        <w:rPr>
          <w:sz w:val="19"/>
          <w:szCs w:val="19"/>
          <w:u w:val="single"/>
        </w:rPr>
        <w:object>
          <v:shape id="_x0000_i1026" o:spt="201" alt="" type="#_x0000_t201" style="height:18pt;width:62.25pt;" o:ole="t" filled="f" o:preferrelative="t" stroked="f" coordsize="21600,21600">
            <v:path/>
            <v:fill on="f" focussize="0,0"/>
            <v:stroke on="f"/>
            <v:imagedata r:id="rId13" o:title=""/>
            <o:lock v:ext="edit" aspectratio="t"/>
            <w10:wrap type="none"/>
            <w10:anchorlock/>
          </v:shape>
          <w:control r:id="rId14" w:name="HTMLText10" w:shapeid="_x0000_i1026"/>
        </w:object>
      </w:r>
      <w:r>
        <w:rPr>
          <w:rFonts w:hint="eastAsia"/>
          <w:sz w:val="19"/>
          <w:szCs w:val="19"/>
        </w:rPr>
        <w:t>（项目名称）（以下简称“本工程”）施工招标文件的全部内容后，我方兹以：</w:t>
      </w:r>
    </w:p>
    <w:p>
      <w:pPr>
        <w:pStyle w:val="30"/>
        <w:spacing w:beforeAutospacing="0" w:afterAutospacing="0"/>
        <w:ind w:firstLine="756"/>
        <w:jc w:val="both"/>
      </w:pPr>
      <w:r>
        <w:rPr>
          <w:rFonts w:hint="eastAsia"/>
          <w:sz w:val="19"/>
          <w:szCs w:val="19"/>
        </w:rPr>
        <w:t>人民币（大写）：</w:t>
      </w:r>
      <w:r>
        <w:rPr>
          <w:sz w:val="19"/>
          <w:szCs w:val="19"/>
          <w:u w:val="single"/>
        </w:rPr>
        <w:object>
          <v:shape id="_x0000_i1027" o:spt="201" alt="" type="#_x0000_t201" style="height:18pt;width:62.25pt;" o:ole="t" filled="f" o:preferrelative="t" stroked="f" coordsize="21600,21600">
            <v:path/>
            <v:fill on="f" focussize="0,0"/>
            <v:stroke on="f"/>
            <v:imagedata r:id="rId13" o:title=""/>
            <o:lock v:ext="edit" aspectratio="t"/>
            <w10:wrap type="none"/>
            <w10:anchorlock/>
          </v:shape>
          <w:control r:id="rId15" w:name="HTMLText11" w:shapeid="_x0000_i1027"/>
        </w:object>
      </w:r>
      <w:r>
        <w:rPr>
          <w:rFonts w:hint="eastAsia"/>
          <w:sz w:val="19"/>
          <w:szCs w:val="19"/>
        </w:rPr>
        <w:t>元</w:t>
      </w:r>
    </w:p>
    <w:p>
      <w:pPr>
        <w:pStyle w:val="30"/>
        <w:spacing w:beforeAutospacing="0" w:afterAutospacing="0"/>
        <w:ind w:firstLine="756"/>
      </w:pPr>
      <w:r>
        <w:rPr>
          <w:rFonts w:hint="eastAsia"/>
          <w:sz w:val="19"/>
          <w:szCs w:val="19"/>
        </w:rPr>
        <w:t>RMB￥：</w:t>
      </w:r>
      <w:r>
        <w:rPr>
          <w:sz w:val="19"/>
          <w:szCs w:val="19"/>
          <w:u w:val="single"/>
        </w:rPr>
        <w:object>
          <v:shape id="_x0000_i1028" o:spt="201" alt="" type="#_x0000_t201" style="height:18pt;width:62.25pt;" o:ole="t" filled="f" o:preferrelative="t" stroked="f" coordsize="21600,21600">
            <v:path/>
            <v:fill on="f" focussize="0,0"/>
            <v:stroke on="f"/>
            <v:imagedata r:id="rId13" o:title=""/>
            <o:lock v:ext="edit" aspectratio="t"/>
            <w10:wrap type="none"/>
            <w10:anchorlock/>
          </v:shape>
          <w:control r:id="rId16" w:name="HTMLText12" w:shapeid="_x0000_i1028"/>
        </w:object>
      </w:r>
      <w:r>
        <w:rPr>
          <w:rFonts w:hint="eastAsia"/>
          <w:sz w:val="19"/>
          <w:szCs w:val="19"/>
        </w:rPr>
        <w:t>元</w:t>
      </w:r>
    </w:p>
    <w:p>
      <w:pPr>
        <w:pStyle w:val="30"/>
        <w:spacing w:beforeAutospacing="0" w:afterAutospacing="0"/>
        <w:jc w:val="both"/>
      </w:pPr>
      <w:r>
        <w:rPr>
          <w:rFonts w:hint="eastAsia"/>
          <w:sz w:val="19"/>
          <w:szCs w:val="19"/>
        </w:rPr>
        <w:t>    的投标价格和按合同约定有权得到的其它金额，并严格按照合同约定，施工、竣工和交付本工程并维修其中的任何缺陷。</w:t>
      </w:r>
    </w:p>
    <w:p>
      <w:pPr>
        <w:pStyle w:val="30"/>
        <w:spacing w:beforeAutospacing="0" w:afterAutospacing="0"/>
        <w:jc w:val="both"/>
      </w:pPr>
      <w:r>
        <w:rPr>
          <w:rFonts w:hint="eastAsia"/>
          <w:sz w:val="19"/>
          <w:szCs w:val="19"/>
        </w:rPr>
        <w:t>    在我方的上述投标总报价中，包括：</w:t>
      </w:r>
    </w:p>
    <w:p>
      <w:pPr>
        <w:pStyle w:val="30"/>
        <w:spacing w:beforeAutospacing="0" w:afterAutospacing="0"/>
        <w:ind w:firstLine="384"/>
        <w:jc w:val="both"/>
      </w:pPr>
      <w:r>
        <w:rPr>
          <w:rFonts w:hint="eastAsia"/>
          <w:sz w:val="19"/>
          <w:szCs w:val="19"/>
        </w:rPr>
        <w:t>规费RMB￥：</w:t>
      </w:r>
      <w:r>
        <w:rPr>
          <w:sz w:val="19"/>
          <w:szCs w:val="19"/>
          <w:u w:val="single"/>
        </w:rPr>
        <w:object>
          <v:shape id="_x0000_i1029" o:spt="201" alt="" type="#_x0000_t201" style="height:18pt;width:62.25pt;" o:ole="t" filled="f" o:preferrelative="t" stroked="f" coordsize="21600,21600">
            <v:path/>
            <v:fill on="f" focussize="0,0"/>
            <v:stroke on="f"/>
            <v:imagedata r:id="rId13" o:title=""/>
            <o:lock v:ext="edit" aspectratio="t"/>
            <w10:wrap type="none"/>
            <w10:anchorlock/>
          </v:shape>
          <w:control r:id="rId17" w:name="HTMLText1" w:shapeid="_x0000_i1029"/>
        </w:object>
      </w:r>
      <w:r>
        <w:rPr>
          <w:rFonts w:hint="eastAsia"/>
          <w:sz w:val="19"/>
          <w:szCs w:val="19"/>
        </w:rPr>
        <w:t>元</w:t>
      </w:r>
    </w:p>
    <w:p>
      <w:pPr>
        <w:pStyle w:val="30"/>
        <w:spacing w:beforeAutospacing="0" w:afterAutospacing="0"/>
        <w:ind w:firstLine="384"/>
        <w:jc w:val="both"/>
      </w:pPr>
      <w:r>
        <w:rPr>
          <w:rFonts w:hint="eastAsia"/>
          <w:sz w:val="19"/>
          <w:szCs w:val="19"/>
        </w:rPr>
        <w:t>税金RMB￥：</w:t>
      </w:r>
      <w:r>
        <w:rPr>
          <w:sz w:val="19"/>
          <w:szCs w:val="19"/>
          <w:u w:val="single"/>
        </w:rPr>
        <w:object>
          <v:shape id="_x0000_i1030" o:spt="201" alt="" type="#_x0000_t201" style="height:18pt;width:62.25pt;" o:ole="t" filled="f" o:preferrelative="t" stroked="f" coordsize="21600,21600">
            <v:path/>
            <v:fill on="f" focussize="0,0"/>
            <v:stroke on="f"/>
            <v:imagedata r:id="rId13" o:title=""/>
            <o:lock v:ext="edit" aspectratio="t"/>
            <w10:wrap type="none"/>
            <w10:anchorlock/>
          </v:shape>
          <w:control r:id="rId18" w:name="HTMLText2" w:shapeid="_x0000_i1030"/>
        </w:object>
      </w:r>
      <w:r>
        <w:rPr>
          <w:rFonts w:hint="eastAsia"/>
          <w:sz w:val="19"/>
          <w:szCs w:val="19"/>
        </w:rPr>
        <w:t>元</w:t>
      </w:r>
    </w:p>
    <w:p>
      <w:pPr>
        <w:pStyle w:val="30"/>
        <w:spacing w:beforeAutospacing="0" w:afterAutospacing="0"/>
        <w:ind w:firstLine="384"/>
        <w:jc w:val="both"/>
      </w:pPr>
      <w:r>
        <w:rPr>
          <w:rFonts w:hint="eastAsia"/>
          <w:sz w:val="19"/>
          <w:szCs w:val="19"/>
        </w:rPr>
        <w:t>安全文明措施费RMB￥：</w:t>
      </w:r>
      <w:r>
        <w:rPr>
          <w:sz w:val="19"/>
          <w:szCs w:val="19"/>
          <w:u w:val="single"/>
        </w:rPr>
        <w:object>
          <v:shape id="_x0000_i1031" o:spt="201" alt="" type="#_x0000_t201" style="height:18pt;width:62.25pt;" o:ole="t" filled="f" o:preferrelative="t" stroked="f" coordsize="21600,21600">
            <v:path/>
            <v:fill on="f" focussize="0,0"/>
            <v:stroke on="f"/>
            <v:imagedata r:id="rId13" o:title=""/>
            <o:lock v:ext="edit" aspectratio="t"/>
            <w10:wrap type="none"/>
            <w10:anchorlock/>
          </v:shape>
          <w:control r:id="rId19" w:name="HTMLText13" w:shapeid="_x0000_i1031"/>
        </w:object>
      </w:r>
      <w:r>
        <w:rPr>
          <w:rFonts w:hint="eastAsia"/>
          <w:sz w:val="19"/>
          <w:szCs w:val="19"/>
        </w:rPr>
        <w:t>元</w:t>
      </w:r>
    </w:p>
    <w:p>
      <w:pPr>
        <w:pStyle w:val="30"/>
        <w:spacing w:beforeAutospacing="0" w:afterAutospacing="0"/>
      </w:pPr>
      <w:r>
        <w:rPr>
          <w:rFonts w:hint="eastAsia"/>
          <w:sz w:val="19"/>
          <w:szCs w:val="19"/>
        </w:rPr>
        <w:t>如果我方中标，我方保证按照合同约定的开工日期开始本工程的施工，</w:t>
      </w:r>
      <w:r>
        <w:rPr>
          <w:sz w:val="19"/>
          <w:szCs w:val="19"/>
          <w:u w:val="single"/>
        </w:rPr>
        <w:object>
          <v:shape id="_x0000_i1032" o:spt="201" alt="" type="#_x0000_t201" style="height:18pt;width:62.25pt;" o:ole="t" filled="f" o:preferrelative="t" stroked="f" coordsize="21600,21600">
            <v:path/>
            <v:fill on="f" focussize="0,0"/>
            <v:stroke on="f"/>
            <v:imagedata r:id="rId13" o:title=""/>
            <o:lock v:ext="edit" aspectratio="t"/>
            <w10:wrap type="none"/>
            <w10:anchorlock/>
          </v:shape>
          <w:control r:id="rId20" w:name="HTMLText14" w:shapeid="_x0000_i1032"/>
        </w:object>
      </w:r>
      <w:r>
        <w:rPr>
          <w:rFonts w:hint="eastAsia"/>
          <w:sz w:val="19"/>
          <w:szCs w:val="19"/>
        </w:rPr>
        <w:t>天（日历日）内竣工，并确保工程质量达到</w:t>
      </w:r>
      <w:r>
        <w:rPr>
          <w:sz w:val="19"/>
          <w:szCs w:val="19"/>
          <w:u w:val="single"/>
        </w:rPr>
        <w:object>
          <v:shape id="_x0000_i1033" o:spt="201" alt="" type="#_x0000_t201" style="height:18pt;width:62.25pt;" o:ole="t" filled="f" o:preferrelative="t" stroked="f" coordsize="21600,21600">
            <v:path/>
            <v:fill on="f" focussize="0,0"/>
            <v:stroke on="f"/>
            <v:imagedata r:id="rId13" o:title=""/>
            <o:lock v:ext="edit" aspectratio="t"/>
            <w10:wrap type="none"/>
            <w10:anchorlock/>
          </v:shape>
          <w:control r:id="rId21" w:name="HTMLText3" w:shapeid="_x0000_i1033"/>
        </w:object>
      </w:r>
      <w:r>
        <w:rPr>
          <w:rFonts w:hint="eastAsia"/>
          <w:sz w:val="19"/>
          <w:szCs w:val="19"/>
        </w:rPr>
        <w:t>标准。我方同意本投标函在招标文件规定的提交投标文件截止时间后，在招标文件规定的投标有效期期满前对我方具有约束力，且随时准备接受你方发出的中标通知书。</w:t>
      </w:r>
    </w:p>
    <w:p>
      <w:pPr>
        <w:pStyle w:val="30"/>
        <w:spacing w:beforeAutospacing="0" w:afterAutospacing="0"/>
        <w:ind w:firstLine="384"/>
        <w:jc w:val="both"/>
      </w:pPr>
      <w:r>
        <w:rPr>
          <w:rFonts w:hint="eastAsia"/>
          <w:sz w:val="19"/>
          <w:szCs w:val="19"/>
        </w:rPr>
        <w:t>随本投标函递交的投标函附录是本投标函的组成部分，对我方构成约束力。</w:t>
      </w:r>
    </w:p>
    <w:p>
      <w:pPr>
        <w:pStyle w:val="30"/>
        <w:spacing w:beforeAutospacing="0" w:afterAutospacing="0"/>
        <w:ind w:firstLine="384"/>
        <w:jc w:val="both"/>
      </w:pPr>
      <w:r>
        <w:rPr>
          <w:rFonts w:hint="eastAsia"/>
          <w:sz w:val="19"/>
          <w:szCs w:val="19"/>
        </w:rPr>
        <w:t>随同本投标函递交投标保证金一份，金额为人民币（大写）：</w:t>
      </w:r>
      <w:r>
        <w:rPr>
          <w:sz w:val="19"/>
          <w:szCs w:val="19"/>
          <w:u w:val="single"/>
        </w:rPr>
        <w:object>
          <v:shape id="_x0000_i1034" o:spt="201" alt="" type="#_x0000_t201" style="height:18pt;width:62.25pt;" o:ole="t" filled="f" o:preferrelative="t" stroked="f" coordsize="21600,21600">
            <v:path/>
            <v:fill on="f" focussize="0,0"/>
            <v:stroke on="f"/>
            <v:imagedata r:id="rId13" o:title=""/>
            <o:lock v:ext="edit" aspectratio="t"/>
            <w10:wrap type="none"/>
            <w10:anchorlock/>
          </v:shape>
          <w:control r:id="rId22" w:name="HTMLText4" w:shapeid="_x0000_i1034"/>
        </w:object>
      </w:r>
      <w:r>
        <w:rPr>
          <w:rFonts w:hint="eastAsia"/>
          <w:sz w:val="19"/>
          <w:szCs w:val="19"/>
        </w:rPr>
        <w:t>元。</w:t>
      </w:r>
    </w:p>
    <w:p>
      <w:pPr>
        <w:pStyle w:val="30"/>
        <w:spacing w:beforeAutospacing="0" w:afterAutospacing="0"/>
        <w:ind w:firstLine="384"/>
        <w:jc w:val="both"/>
      </w:pPr>
      <w:r>
        <w:rPr>
          <w:rFonts w:hint="eastAsia"/>
          <w:sz w:val="19"/>
          <w:szCs w:val="19"/>
        </w:rPr>
        <w:t>在签署协议书之前，你方的中标通知书连同本投标函，包括投标函附录，对双方具有约束力。</w:t>
      </w:r>
    </w:p>
    <w:p>
      <w:pPr>
        <w:pStyle w:val="30"/>
        <w:spacing w:beforeAutospacing="0" w:afterAutospacing="0"/>
        <w:ind w:firstLine="384"/>
        <w:jc w:val="both"/>
      </w:pPr>
      <w:r>
        <w:rPr>
          <w:rFonts w:hint="eastAsia"/>
          <w:sz w:val="19"/>
          <w:szCs w:val="19"/>
        </w:rPr>
        <w:t>投标人（盖章）：</w:t>
      </w:r>
    </w:p>
    <w:p>
      <w:pPr>
        <w:pStyle w:val="30"/>
        <w:spacing w:beforeAutospacing="0" w:afterAutospacing="0"/>
        <w:ind w:firstLine="384"/>
        <w:jc w:val="both"/>
      </w:pPr>
      <w:r>
        <w:rPr>
          <w:rFonts w:hint="eastAsia"/>
          <w:sz w:val="19"/>
          <w:szCs w:val="19"/>
        </w:rPr>
        <w:t>法定代表人或委托代理人（签字）：</w:t>
      </w:r>
      <w:r>
        <w:rPr>
          <w:sz w:val="19"/>
          <w:szCs w:val="19"/>
        </w:rPr>
        <w:object>
          <v:shape id="_x0000_i1035" o:spt="201" alt="" type="#_x0000_t201" style="height:18pt;width:62.25pt;" o:ole="t" filled="f" o:preferrelative="t" stroked="f" coordsize="21600,21600">
            <v:path/>
            <v:fill on="f" focussize="0,0"/>
            <v:stroke on="f"/>
            <v:imagedata r:id="rId13" o:title=""/>
            <o:lock v:ext="edit" aspectratio="t"/>
            <w10:wrap type="none"/>
            <w10:anchorlock/>
          </v:shape>
          <w:control r:id="rId23" w:name="HTMLText5" w:shapeid="_x0000_i1035"/>
        </w:object>
      </w:r>
    </w:p>
    <w:p>
      <w:pPr>
        <w:autoSpaceDE w:val="0"/>
        <w:autoSpaceDN w:val="0"/>
        <w:adjustRightInd w:val="0"/>
        <w:jc w:val="center"/>
        <w:rPr>
          <w:rFonts w:hAnsi="宋体" w:cs="宋体"/>
          <w:b/>
          <w:sz w:val="24"/>
          <w:szCs w:val="24"/>
        </w:rPr>
      </w:pPr>
      <w:r>
        <w:rPr>
          <w:rFonts w:hint="eastAsia" w:hAnsi="宋体" w:cs="宋体"/>
          <w:sz w:val="19"/>
          <w:szCs w:val="19"/>
        </w:rPr>
        <w:t>日期：</w:t>
      </w:r>
      <w:r>
        <w:rPr>
          <w:rFonts w:hAnsi="宋体" w:cs="宋体"/>
          <w:sz w:val="19"/>
          <w:szCs w:val="19"/>
          <w:u w:val="single"/>
        </w:rPr>
        <w:object>
          <v:shape id="_x0000_i1036" o:spt="201" alt="" type="#_x0000_t201" style="height:18pt;width:62.25pt;" o:ole="t" filled="f" o:preferrelative="t" stroked="f" coordsize="21600,21600">
            <v:path/>
            <v:fill on="f" focussize="0,0"/>
            <v:stroke on="f"/>
            <v:imagedata r:id="rId13" o:title=""/>
            <o:lock v:ext="edit" aspectratio="t"/>
            <w10:wrap type="none"/>
            <w10:anchorlock/>
          </v:shape>
          <w:control r:id="rId24" w:name="HTMLText6" w:shapeid="_x0000_i1036"/>
        </w:object>
      </w:r>
      <w:r>
        <w:rPr>
          <w:rFonts w:hint="eastAsia" w:hAnsi="宋体" w:cs="宋体"/>
          <w:sz w:val="19"/>
          <w:szCs w:val="19"/>
        </w:rPr>
        <w:t>年</w:t>
      </w:r>
      <w:r>
        <w:rPr>
          <w:rFonts w:hint="eastAsia" w:hAnsi="宋体" w:cs="宋体"/>
          <w:sz w:val="19"/>
          <w:szCs w:val="19"/>
          <w:u w:val="single"/>
        </w:rPr>
        <w:t> </w:t>
      </w:r>
      <w:r>
        <w:rPr>
          <w:rFonts w:hAnsi="宋体" w:cs="宋体"/>
          <w:sz w:val="19"/>
          <w:szCs w:val="19"/>
          <w:u w:val="single"/>
        </w:rPr>
        <w:object>
          <v:shape id="_x0000_i1037" o:spt="201" alt="" type="#_x0000_t201" style="height:18pt;width:62.25pt;" o:ole="t" filled="f" o:preferrelative="t" stroked="f" coordsize="21600,21600">
            <v:path/>
            <v:fill on="f" focussize="0,0"/>
            <v:stroke on="f"/>
            <v:imagedata r:id="rId13" o:title=""/>
            <o:lock v:ext="edit" aspectratio="t"/>
            <w10:wrap type="none"/>
            <w10:anchorlock/>
          </v:shape>
          <w:control r:id="rId25" w:name="HTMLText7" w:shapeid="_x0000_i1037"/>
        </w:object>
      </w:r>
      <w:r>
        <w:rPr>
          <w:rFonts w:hint="eastAsia" w:hAnsi="宋体" w:cs="宋体"/>
          <w:sz w:val="19"/>
          <w:szCs w:val="19"/>
        </w:rPr>
        <w:t>月</w:t>
      </w:r>
      <w:r>
        <w:rPr>
          <w:rFonts w:hAnsi="宋体" w:cs="宋体"/>
          <w:sz w:val="19"/>
          <w:szCs w:val="19"/>
          <w:u w:val="single"/>
        </w:rPr>
        <w:object>
          <v:shape id="_x0000_i1038" o:spt="201" alt="" type="#_x0000_t201" style="height:18pt;width:62.25pt;" o:ole="t" filled="f" o:preferrelative="t" stroked="f" coordsize="21600,21600">
            <v:path/>
            <v:fill on="f" focussize="0,0"/>
            <v:stroke on="f"/>
            <v:imagedata r:id="rId13" o:title=""/>
            <o:lock v:ext="edit" aspectratio="t"/>
            <w10:wrap type="none"/>
            <w10:anchorlock/>
          </v:shape>
          <w:control r:id="rId26" w:name="HTMLText8" w:shapeid="_x0000_i1038"/>
        </w:object>
      </w:r>
      <w:r>
        <w:rPr>
          <w:rFonts w:hint="eastAsia" w:hAnsi="宋体" w:cs="宋体"/>
          <w:sz w:val="19"/>
          <w:szCs w:val="19"/>
        </w:rPr>
        <w:t>日</w:t>
      </w:r>
      <w:r>
        <w:rPr>
          <w:rFonts w:hint="eastAsia" w:hAnsi="宋体" w:cs="宋体"/>
          <w:b/>
          <w:sz w:val="24"/>
          <w:szCs w:val="24"/>
        </w:rPr>
        <w:br w:type="page"/>
      </w:r>
      <w:r>
        <w:rPr>
          <w:rFonts w:hint="eastAsia" w:hAnsi="宋体" w:cs="宋体"/>
          <w:b/>
          <w:sz w:val="24"/>
          <w:szCs w:val="24"/>
        </w:rPr>
        <w:t>（二）投标函附录</w:t>
      </w:r>
    </w:p>
    <w:p>
      <w:pPr>
        <w:autoSpaceDE w:val="0"/>
        <w:autoSpaceDN w:val="0"/>
        <w:adjustRightInd w:val="0"/>
        <w:jc w:val="center"/>
        <w:rPr>
          <w:rFonts w:hAnsi="宋体" w:cs="宋体"/>
          <w:b/>
          <w:sz w:val="24"/>
          <w:szCs w:val="24"/>
        </w:rPr>
      </w:pPr>
      <w:r>
        <w:rPr>
          <w:rFonts w:hint="eastAsia" w:hAnsi="宋体" w:cs="宋体"/>
          <w:b/>
          <w:sz w:val="24"/>
          <w:szCs w:val="24"/>
        </w:rPr>
        <w:t xml:space="preserve"> </w:t>
      </w:r>
    </w:p>
    <w:tbl>
      <w:tblPr>
        <w:tblStyle w:val="38"/>
        <w:tblW w:w="8888" w:type="dxa"/>
        <w:tblInd w:w="135" w:type="dxa"/>
        <w:tblLayout w:type="fixed"/>
        <w:tblCellMar>
          <w:top w:w="0" w:type="dxa"/>
          <w:left w:w="108" w:type="dxa"/>
          <w:bottom w:w="0" w:type="dxa"/>
          <w:right w:w="108" w:type="dxa"/>
        </w:tblCellMar>
      </w:tblPr>
      <w:tblGrid>
        <w:gridCol w:w="2988"/>
        <w:gridCol w:w="1229"/>
        <w:gridCol w:w="751"/>
        <w:gridCol w:w="500"/>
        <w:gridCol w:w="580"/>
        <w:gridCol w:w="1260"/>
        <w:gridCol w:w="1580"/>
      </w:tblGrid>
      <w:tr>
        <w:tblPrEx>
          <w:tblLayout w:type="fixed"/>
          <w:tblCellMar>
            <w:top w:w="0" w:type="dxa"/>
            <w:left w:w="108" w:type="dxa"/>
            <w:bottom w:w="0" w:type="dxa"/>
            <w:right w:w="108" w:type="dxa"/>
          </w:tblCellMar>
        </w:tblPrEx>
        <w:trPr>
          <w:trHeight w:val="760"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sz w:val="21"/>
                <w:szCs w:val="21"/>
              </w:rPr>
            </w:pPr>
            <w:r>
              <w:rPr>
                <w:rFonts w:hint="eastAsia" w:hAnsi="宋体" w:cs="宋体"/>
                <w:b/>
                <w:sz w:val="21"/>
                <w:szCs w:val="21"/>
              </w:rPr>
              <w:t>工程名称</w:t>
            </w:r>
          </w:p>
        </w:tc>
        <w:tc>
          <w:tcPr>
            <w:tcW w:w="5900" w:type="dxa"/>
            <w:gridSpan w:val="6"/>
            <w:tcBorders>
              <w:top w:val="single" w:color="auto" w:sz="4" w:space="0"/>
              <w:left w:val="nil"/>
              <w:bottom w:val="single" w:color="auto" w:sz="4" w:space="0"/>
              <w:right w:val="single" w:color="auto" w:sz="4" w:space="0"/>
            </w:tcBorders>
            <w:vAlign w:val="center"/>
          </w:tcPr>
          <w:p>
            <w:pPr>
              <w:jc w:val="center"/>
              <w:rPr>
                <w:rFonts w:hAnsi="宋体" w:cs="宋体"/>
                <w:b/>
                <w:sz w:val="21"/>
                <w:szCs w:val="21"/>
              </w:rPr>
            </w:pPr>
          </w:p>
        </w:tc>
      </w:tr>
      <w:tr>
        <w:tblPrEx>
          <w:tblLayout w:type="fixed"/>
          <w:tblCellMar>
            <w:top w:w="0" w:type="dxa"/>
            <w:left w:w="108" w:type="dxa"/>
            <w:bottom w:w="0" w:type="dxa"/>
            <w:right w:w="108" w:type="dxa"/>
          </w:tblCellMar>
        </w:tblPrEx>
        <w:trPr>
          <w:trHeight w:val="783"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sz w:val="21"/>
                <w:szCs w:val="21"/>
              </w:rPr>
            </w:pPr>
            <w:r>
              <w:rPr>
                <w:rFonts w:hint="eastAsia" w:hAnsi="宋体" w:cs="宋体"/>
                <w:b/>
                <w:sz w:val="21"/>
                <w:szCs w:val="21"/>
              </w:rPr>
              <w:t>投标人</w:t>
            </w:r>
          </w:p>
        </w:tc>
        <w:tc>
          <w:tcPr>
            <w:tcW w:w="5900" w:type="dxa"/>
            <w:gridSpan w:val="6"/>
            <w:tcBorders>
              <w:top w:val="single" w:color="auto" w:sz="4" w:space="0"/>
              <w:left w:val="nil"/>
              <w:bottom w:val="single" w:color="auto" w:sz="4" w:space="0"/>
              <w:right w:val="single" w:color="auto" w:sz="4" w:space="0"/>
            </w:tcBorders>
            <w:vAlign w:val="center"/>
          </w:tcPr>
          <w:p>
            <w:pPr>
              <w:jc w:val="center"/>
              <w:rPr>
                <w:rFonts w:hAnsi="宋体" w:cs="宋体"/>
                <w:b/>
                <w:sz w:val="21"/>
                <w:szCs w:val="21"/>
              </w:rPr>
            </w:pPr>
          </w:p>
        </w:tc>
      </w:tr>
      <w:tr>
        <w:tblPrEx>
          <w:tblLayout w:type="fixed"/>
          <w:tblCellMar>
            <w:top w:w="0" w:type="dxa"/>
            <w:left w:w="108" w:type="dxa"/>
            <w:bottom w:w="0" w:type="dxa"/>
            <w:right w:w="108" w:type="dxa"/>
          </w:tblCellMar>
        </w:tblPrEx>
        <w:trPr>
          <w:trHeight w:val="764"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sz w:val="21"/>
                <w:szCs w:val="21"/>
              </w:rPr>
            </w:pPr>
            <w:r>
              <w:rPr>
                <w:rFonts w:hint="eastAsia" w:hAnsi="宋体" w:cs="宋体"/>
                <w:b/>
                <w:sz w:val="21"/>
                <w:szCs w:val="21"/>
              </w:rPr>
              <w:t>项目经理</w:t>
            </w:r>
          </w:p>
        </w:tc>
        <w:tc>
          <w:tcPr>
            <w:tcW w:w="1229" w:type="dxa"/>
            <w:tcBorders>
              <w:top w:val="single" w:color="auto" w:sz="4" w:space="0"/>
              <w:left w:val="nil"/>
              <w:bottom w:val="single" w:color="auto" w:sz="4" w:space="0"/>
              <w:right w:val="single" w:color="auto" w:sz="4" w:space="0"/>
            </w:tcBorders>
            <w:vAlign w:val="center"/>
          </w:tcPr>
          <w:p>
            <w:pPr>
              <w:jc w:val="center"/>
              <w:rPr>
                <w:rFonts w:hAnsi="宋体" w:cs="宋体"/>
                <w:b/>
                <w:sz w:val="21"/>
                <w:szCs w:val="21"/>
              </w:rPr>
            </w:pPr>
          </w:p>
        </w:tc>
        <w:tc>
          <w:tcPr>
            <w:tcW w:w="751" w:type="dxa"/>
            <w:tcBorders>
              <w:top w:val="single" w:color="auto" w:sz="4" w:space="0"/>
              <w:left w:val="nil"/>
              <w:bottom w:val="single" w:color="auto" w:sz="4" w:space="0"/>
              <w:right w:val="single" w:color="auto" w:sz="4" w:space="0"/>
            </w:tcBorders>
            <w:vAlign w:val="center"/>
          </w:tcPr>
          <w:p>
            <w:pPr>
              <w:jc w:val="center"/>
              <w:rPr>
                <w:rFonts w:hAnsi="宋体" w:cs="宋体"/>
                <w:b/>
                <w:sz w:val="21"/>
                <w:szCs w:val="21"/>
              </w:rPr>
            </w:pPr>
            <w:r>
              <w:rPr>
                <w:rFonts w:hint="eastAsia" w:hAnsi="宋体" w:cs="宋体"/>
                <w:b/>
                <w:sz w:val="21"/>
                <w:szCs w:val="21"/>
              </w:rPr>
              <w:t>级别</w:t>
            </w:r>
          </w:p>
        </w:tc>
        <w:tc>
          <w:tcPr>
            <w:tcW w:w="1080" w:type="dxa"/>
            <w:gridSpan w:val="2"/>
            <w:tcBorders>
              <w:top w:val="single" w:color="auto" w:sz="4" w:space="0"/>
              <w:left w:val="nil"/>
              <w:bottom w:val="single" w:color="auto" w:sz="4" w:space="0"/>
              <w:right w:val="single" w:color="auto" w:sz="4" w:space="0"/>
            </w:tcBorders>
            <w:vAlign w:val="center"/>
          </w:tcPr>
          <w:p>
            <w:pPr>
              <w:jc w:val="center"/>
              <w:rPr>
                <w:rFonts w:hAnsi="宋体" w:cs="宋体"/>
                <w:b/>
                <w:sz w:val="21"/>
                <w:szCs w:val="21"/>
              </w:rPr>
            </w:pPr>
          </w:p>
        </w:tc>
        <w:tc>
          <w:tcPr>
            <w:tcW w:w="1260" w:type="dxa"/>
            <w:tcBorders>
              <w:top w:val="single" w:color="auto" w:sz="4" w:space="0"/>
              <w:left w:val="nil"/>
              <w:bottom w:val="single" w:color="auto" w:sz="4" w:space="0"/>
              <w:right w:val="single" w:color="auto" w:sz="4" w:space="0"/>
            </w:tcBorders>
            <w:vAlign w:val="center"/>
          </w:tcPr>
          <w:p>
            <w:pPr>
              <w:ind w:left="72" w:leftChars="1" w:hanging="69" w:hangingChars="33"/>
              <w:jc w:val="center"/>
              <w:rPr>
                <w:rFonts w:hAnsi="宋体" w:cs="宋体"/>
                <w:b/>
                <w:sz w:val="21"/>
                <w:szCs w:val="21"/>
              </w:rPr>
            </w:pPr>
            <w:r>
              <w:rPr>
                <w:rFonts w:hint="eastAsia" w:hAnsi="宋体" w:cs="宋体"/>
                <w:b/>
                <w:sz w:val="21"/>
                <w:szCs w:val="21"/>
              </w:rPr>
              <w:t>注册编号</w:t>
            </w:r>
          </w:p>
        </w:tc>
        <w:tc>
          <w:tcPr>
            <w:tcW w:w="1580" w:type="dxa"/>
            <w:tcBorders>
              <w:top w:val="single" w:color="auto" w:sz="4" w:space="0"/>
              <w:left w:val="nil"/>
              <w:bottom w:val="single" w:color="auto" w:sz="4" w:space="0"/>
              <w:right w:val="single" w:color="auto" w:sz="4" w:space="0"/>
            </w:tcBorders>
            <w:vAlign w:val="center"/>
          </w:tcPr>
          <w:p>
            <w:pPr>
              <w:jc w:val="center"/>
              <w:rPr>
                <w:rFonts w:hAnsi="宋体" w:cs="宋体"/>
                <w:b/>
                <w:sz w:val="21"/>
                <w:szCs w:val="21"/>
              </w:rPr>
            </w:pPr>
          </w:p>
        </w:tc>
      </w:tr>
      <w:tr>
        <w:tblPrEx>
          <w:tblLayout w:type="fixed"/>
          <w:tblCellMar>
            <w:top w:w="0" w:type="dxa"/>
            <w:left w:w="108" w:type="dxa"/>
            <w:bottom w:w="0" w:type="dxa"/>
            <w:right w:w="108" w:type="dxa"/>
          </w:tblCellMar>
        </w:tblPrEx>
        <w:trPr>
          <w:trHeight w:val="764"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sz w:val="21"/>
                <w:szCs w:val="21"/>
              </w:rPr>
            </w:pPr>
            <w:r>
              <w:rPr>
                <w:rFonts w:hint="eastAsia" w:hAnsi="宋体" w:cs="宋体"/>
                <w:sz w:val="24"/>
              </w:rPr>
              <w:t>技术负责人</w:t>
            </w:r>
          </w:p>
        </w:tc>
        <w:tc>
          <w:tcPr>
            <w:tcW w:w="1229" w:type="dxa"/>
            <w:tcBorders>
              <w:top w:val="single" w:color="auto" w:sz="4" w:space="0"/>
              <w:left w:val="nil"/>
              <w:bottom w:val="single" w:color="auto" w:sz="4" w:space="0"/>
              <w:right w:val="single" w:color="auto" w:sz="4" w:space="0"/>
            </w:tcBorders>
            <w:vAlign w:val="center"/>
          </w:tcPr>
          <w:p>
            <w:pPr>
              <w:jc w:val="center"/>
              <w:rPr>
                <w:rFonts w:hAnsi="宋体" w:cs="宋体"/>
                <w:b/>
                <w:sz w:val="21"/>
                <w:szCs w:val="21"/>
              </w:rPr>
            </w:pPr>
          </w:p>
        </w:tc>
        <w:tc>
          <w:tcPr>
            <w:tcW w:w="751" w:type="dxa"/>
            <w:tcBorders>
              <w:top w:val="single" w:color="auto" w:sz="4" w:space="0"/>
              <w:left w:val="nil"/>
              <w:bottom w:val="single" w:color="auto" w:sz="4" w:space="0"/>
              <w:right w:val="single" w:color="auto" w:sz="4" w:space="0"/>
            </w:tcBorders>
            <w:vAlign w:val="center"/>
          </w:tcPr>
          <w:p>
            <w:pPr>
              <w:jc w:val="center"/>
              <w:rPr>
                <w:rFonts w:hAnsi="宋体" w:cs="宋体"/>
                <w:b/>
                <w:sz w:val="21"/>
                <w:szCs w:val="21"/>
              </w:rPr>
            </w:pPr>
            <w:r>
              <w:rPr>
                <w:rFonts w:hint="eastAsia" w:hAnsi="宋体" w:cs="宋体"/>
                <w:sz w:val="24"/>
              </w:rPr>
              <w:t>级别</w:t>
            </w:r>
          </w:p>
        </w:tc>
        <w:tc>
          <w:tcPr>
            <w:tcW w:w="1080" w:type="dxa"/>
            <w:gridSpan w:val="2"/>
            <w:tcBorders>
              <w:top w:val="single" w:color="auto" w:sz="4" w:space="0"/>
              <w:left w:val="nil"/>
              <w:bottom w:val="single" w:color="auto" w:sz="4" w:space="0"/>
              <w:right w:val="single" w:color="auto" w:sz="4" w:space="0"/>
            </w:tcBorders>
            <w:vAlign w:val="center"/>
          </w:tcPr>
          <w:p>
            <w:pPr>
              <w:jc w:val="center"/>
              <w:rPr>
                <w:rFonts w:hAnsi="宋体" w:cs="宋体"/>
                <w:b/>
                <w:sz w:val="21"/>
                <w:szCs w:val="21"/>
              </w:rPr>
            </w:pPr>
          </w:p>
        </w:tc>
        <w:tc>
          <w:tcPr>
            <w:tcW w:w="1260" w:type="dxa"/>
            <w:tcBorders>
              <w:top w:val="single" w:color="auto" w:sz="4" w:space="0"/>
              <w:left w:val="nil"/>
              <w:bottom w:val="single" w:color="auto" w:sz="4" w:space="0"/>
              <w:right w:val="single" w:color="auto" w:sz="4" w:space="0"/>
            </w:tcBorders>
            <w:vAlign w:val="center"/>
          </w:tcPr>
          <w:p>
            <w:pPr>
              <w:jc w:val="center"/>
              <w:rPr>
                <w:rFonts w:hAnsi="宋体" w:cs="宋体"/>
                <w:b/>
                <w:sz w:val="21"/>
                <w:szCs w:val="21"/>
              </w:rPr>
            </w:pPr>
            <w:r>
              <w:rPr>
                <w:rFonts w:hint="eastAsia" w:hAnsi="宋体" w:cs="宋体"/>
                <w:sz w:val="24"/>
              </w:rPr>
              <w:t>证书编号</w:t>
            </w:r>
          </w:p>
        </w:tc>
        <w:tc>
          <w:tcPr>
            <w:tcW w:w="1580" w:type="dxa"/>
            <w:tcBorders>
              <w:top w:val="single" w:color="auto" w:sz="4" w:space="0"/>
              <w:left w:val="nil"/>
              <w:bottom w:val="single" w:color="auto" w:sz="4" w:space="0"/>
              <w:right w:val="single" w:color="auto" w:sz="4" w:space="0"/>
            </w:tcBorders>
            <w:vAlign w:val="center"/>
          </w:tcPr>
          <w:p>
            <w:pPr>
              <w:jc w:val="center"/>
              <w:rPr>
                <w:rFonts w:hAnsi="宋体" w:cs="宋体"/>
                <w:b/>
                <w:sz w:val="21"/>
                <w:szCs w:val="21"/>
              </w:rPr>
            </w:pPr>
          </w:p>
        </w:tc>
      </w:tr>
      <w:tr>
        <w:tblPrEx>
          <w:tblLayout w:type="fixed"/>
          <w:tblCellMar>
            <w:top w:w="0" w:type="dxa"/>
            <w:left w:w="108" w:type="dxa"/>
            <w:bottom w:w="0" w:type="dxa"/>
            <w:right w:w="108" w:type="dxa"/>
          </w:tblCellMar>
        </w:tblPrEx>
        <w:trPr>
          <w:trHeight w:val="930" w:hRule="atLeast"/>
        </w:trPr>
        <w:tc>
          <w:tcPr>
            <w:tcW w:w="2988" w:type="dxa"/>
            <w:vMerge w:val="restart"/>
            <w:tcBorders>
              <w:top w:val="single" w:color="auto" w:sz="4" w:space="0"/>
              <w:left w:val="single" w:color="auto" w:sz="4" w:space="0"/>
              <w:right w:val="single" w:color="auto" w:sz="4" w:space="0"/>
            </w:tcBorders>
            <w:vAlign w:val="center"/>
          </w:tcPr>
          <w:p>
            <w:pPr>
              <w:jc w:val="center"/>
              <w:rPr>
                <w:rFonts w:hAnsi="宋体" w:cs="宋体"/>
                <w:b/>
                <w:sz w:val="21"/>
                <w:szCs w:val="21"/>
              </w:rPr>
            </w:pPr>
            <w:r>
              <w:rPr>
                <w:rFonts w:hint="eastAsia" w:hAnsi="宋体" w:cs="宋体"/>
                <w:b/>
                <w:sz w:val="21"/>
                <w:szCs w:val="21"/>
              </w:rPr>
              <w:t>投标总报价</w:t>
            </w:r>
          </w:p>
        </w:tc>
        <w:tc>
          <w:tcPr>
            <w:tcW w:w="2480" w:type="dxa"/>
            <w:gridSpan w:val="3"/>
            <w:tcBorders>
              <w:top w:val="single" w:color="auto" w:sz="4" w:space="0"/>
              <w:left w:val="nil"/>
              <w:bottom w:val="single" w:color="auto" w:sz="4" w:space="0"/>
              <w:right w:val="single" w:color="auto" w:sz="4" w:space="0"/>
            </w:tcBorders>
            <w:vAlign w:val="center"/>
          </w:tcPr>
          <w:p>
            <w:pPr>
              <w:rPr>
                <w:rFonts w:hAnsi="宋体" w:cs="宋体"/>
                <w:b/>
                <w:sz w:val="21"/>
                <w:szCs w:val="21"/>
              </w:rPr>
            </w:pPr>
            <w:r>
              <w:rPr>
                <w:rFonts w:hint="eastAsia" w:hAnsi="宋体" w:cs="宋体"/>
                <w:b/>
                <w:sz w:val="21"/>
                <w:szCs w:val="21"/>
              </w:rPr>
              <w:t>大写：</w:t>
            </w:r>
          </w:p>
        </w:tc>
        <w:tc>
          <w:tcPr>
            <w:tcW w:w="3420" w:type="dxa"/>
            <w:gridSpan w:val="3"/>
            <w:tcBorders>
              <w:top w:val="single" w:color="auto" w:sz="4" w:space="0"/>
              <w:left w:val="nil"/>
              <w:bottom w:val="single" w:color="auto" w:sz="4" w:space="0"/>
              <w:right w:val="single" w:color="auto" w:sz="4" w:space="0"/>
            </w:tcBorders>
            <w:vAlign w:val="center"/>
          </w:tcPr>
          <w:p>
            <w:pPr>
              <w:rPr>
                <w:rFonts w:hAnsi="宋体" w:cs="宋体"/>
                <w:b/>
                <w:sz w:val="21"/>
                <w:szCs w:val="21"/>
              </w:rPr>
            </w:pPr>
            <w:r>
              <w:rPr>
                <w:rFonts w:hint="eastAsia" w:hAnsi="宋体" w:cs="宋体"/>
                <w:b/>
                <w:sz w:val="21"/>
                <w:szCs w:val="21"/>
              </w:rPr>
              <w:t>小写：</w:t>
            </w:r>
          </w:p>
        </w:tc>
      </w:tr>
      <w:tr>
        <w:tblPrEx>
          <w:tblLayout w:type="fixed"/>
          <w:tblCellMar>
            <w:top w:w="0" w:type="dxa"/>
            <w:left w:w="108" w:type="dxa"/>
            <w:bottom w:w="0" w:type="dxa"/>
            <w:right w:w="108" w:type="dxa"/>
          </w:tblCellMar>
        </w:tblPrEx>
        <w:trPr>
          <w:trHeight w:val="930" w:hRule="atLeast"/>
        </w:trPr>
        <w:tc>
          <w:tcPr>
            <w:tcW w:w="2988" w:type="dxa"/>
            <w:vMerge w:val="continue"/>
            <w:tcBorders>
              <w:left w:val="single" w:color="auto" w:sz="4" w:space="0"/>
              <w:right w:val="single" w:color="auto" w:sz="4" w:space="0"/>
            </w:tcBorders>
            <w:vAlign w:val="center"/>
          </w:tcPr>
          <w:p>
            <w:pPr>
              <w:jc w:val="center"/>
              <w:rPr>
                <w:rFonts w:hAnsi="宋体" w:cs="宋体"/>
                <w:b/>
                <w:sz w:val="21"/>
                <w:szCs w:val="21"/>
              </w:rPr>
            </w:pPr>
          </w:p>
        </w:tc>
        <w:tc>
          <w:tcPr>
            <w:tcW w:w="5900" w:type="dxa"/>
            <w:gridSpan w:val="6"/>
            <w:tcBorders>
              <w:top w:val="single" w:color="auto" w:sz="4" w:space="0"/>
              <w:left w:val="nil"/>
              <w:bottom w:val="single" w:color="auto" w:sz="4" w:space="0"/>
              <w:right w:val="single" w:color="auto" w:sz="4" w:space="0"/>
            </w:tcBorders>
            <w:vAlign w:val="center"/>
          </w:tcPr>
          <w:p>
            <w:pPr>
              <w:spacing w:line="480" w:lineRule="exact"/>
              <w:rPr>
                <w:rFonts w:hAnsi="宋体" w:cs="宋体"/>
                <w:sz w:val="24"/>
                <w:szCs w:val="24"/>
              </w:rPr>
            </w:pPr>
            <w:r>
              <w:rPr>
                <w:rFonts w:hint="eastAsia" w:hAnsi="宋体" w:cs="宋体"/>
                <w:sz w:val="24"/>
                <w:szCs w:val="24"/>
              </w:rPr>
              <w:t>其中：</w:t>
            </w:r>
          </w:p>
          <w:p>
            <w:pPr>
              <w:spacing w:line="480" w:lineRule="exact"/>
              <w:ind w:firstLine="600" w:firstLineChars="250"/>
              <w:rPr>
                <w:rFonts w:hAnsi="宋体" w:cs="宋体"/>
                <w:sz w:val="24"/>
                <w:szCs w:val="24"/>
              </w:rPr>
            </w:pPr>
            <w:r>
              <w:rPr>
                <w:rFonts w:hint="eastAsia" w:hAnsi="宋体" w:cs="宋体"/>
                <w:sz w:val="24"/>
                <w:szCs w:val="24"/>
              </w:rPr>
              <w:t>规费RMB￥：</w:t>
            </w:r>
            <w:r>
              <w:rPr>
                <w:rFonts w:hint="eastAsia" w:hAnsi="宋体" w:cs="宋体"/>
                <w:sz w:val="24"/>
                <w:szCs w:val="24"/>
                <w:u w:val="single"/>
              </w:rPr>
              <w:t xml:space="preserve">                      </w:t>
            </w:r>
            <w:r>
              <w:rPr>
                <w:rFonts w:hint="eastAsia" w:hAnsi="宋体" w:cs="宋体"/>
                <w:sz w:val="24"/>
                <w:szCs w:val="24"/>
              </w:rPr>
              <w:t>元</w:t>
            </w:r>
          </w:p>
          <w:p>
            <w:pPr>
              <w:spacing w:line="480" w:lineRule="exact"/>
              <w:ind w:firstLine="600" w:firstLineChars="250"/>
              <w:rPr>
                <w:rFonts w:hAnsi="宋体" w:cs="宋体"/>
                <w:sz w:val="24"/>
                <w:szCs w:val="24"/>
              </w:rPr>
            </w:pPr>
            <w:r>
              <w:rPr>
                <w:rFonts w:hint="eastAsia" w:hAnsi="宋体" w:cs="宋体"/>
                <w:sz w:val="24"/>
                <w:szCs w:val="24"/>
              </w:rPr>
              <w:t>税金RMB￥：</w:t>
            </w:r>
            <w:r>
              <w:rPr>
                <w:rFonts w:hint="eastAsia" w:hAnsi="宋体" w:cs="宋体"/>
                <w:sz w:val="24"/>
                <w:szCs w:val="24"/>
                <w:u w:val="single"/>
              </w:rPr>
              <w:t xml:space="preserve">                      </w:t>
            </w:r>
            <w:r>
              <w:rPr>
                <w:rFonts w:hint="eastAsia" w:hAnsi="宋体" w:cs="宋体"/>
                <w:sz w:val="24"/>
                <w:szCs w:val="24"/>
              </w:rPr>
              <w:t>元</w:t>
            </w:r>
          </w:p>
          <w:p>
            <w:r>
              <w:rPr>
                <w:rFonts w:hint="eastAsia" w:hAnsi="宋体" w:cs="宋体"/>
                <w:sz w:val="24"/>
                <w:szCs w:val="24"/>
              </w:rPr>
              <w:t>安全文明措施费RMB￥：</w:t>
            </w:r>
            <w:r>
              <w:rPr>
                <w:rFonts w:hint="eastAsia" w:hAnsi="宋体" w:cs="宋体"/>
                <w:sz w:val="24"/>
                <w:szCs w:val="24"/>
                <w:u w:val="single"/>
              </w:rPr>
              <w:t xml:space="preserve">            </w:t>
            </w:r>
            <w:r>
              <w:rPr>
                <w:rFonts w:hint="eastAsia" w:hAnsi="宋体" w:cs="宋体"/>
                <w:sz w:val="24"/>
                <w:szCs w:val="24"/>
              </w:rPr>
              <w:t>元</w:t>
            </w:r>
          </w:p>
          <w:p>
            <w:pPr>
              <w:rPr>
                <w:rFonts w:hAnsi="宋体" w:cs="宋体"/>
                <w:b/>
                <w:sz w:val="21"/>
                <w:szCs w:val="21"/>
              </w:rPr>
            </w:pPr>
          </w:p>
        </w:tc>
      </w:tr>
      <w:tr>
        <w:tblPrEx>
          <w:tblLayout w:type="fixed"/>
          <w:tblCellMar>
            <w:top w:w="0" w:type="dxa"/>
            <w:left w:w="108" w:type="dxa"/>
            <w:bottom w:w="0" w:type="dxa"/>
            <w:right w:w="108" w:type="dxa"/>
          </w:tblCellMar>
        </w:tblPrEx>
        <w:trPr>
          <w:trHeight w:val="922"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sz w:val="21"/>
                <w:szCs w:val="21"/>
              </w:rPr>
            </w:pPr>
            <w:r>
              <w:rPr>
                <w:rFonts w:hint="eastAsia" w:hAnsi="宋体" w:cs="宋体"/>
                <w:b/>
                <w:sz w:val="21"/>
                <w:szCs w:val="21"/>
              </w:rPr>
              <w:t>投标质量等级</w:t>
            </w:r>
          </w:p>
        </w:tc>
        <w:tc>
          <w:tcPr>
            <w:tcW w:w="5900" w:type="dxa"/>
            <w:gridSpan w:val="6"/>
            <w:tcBorders>
              <w:top w:val="single" w:color="auto" w:sz="4" w:space="0"/>
              <w:left w:val="nil"/>
              <w:bottom w:val="single" w:color="auto" w:sz="4" w:space="0"/>
              <w:right w:val="single" w:color="auto" w:sz="4" w:space="0"/>
            </w:tcBorders>
            <w:vAlign w:val="center"/>
          </w:tcPr>
          <w:p>
            <w:pPr>
              <w:rPr>
                <w:rFonts w:hAnsi="宋体" w:cs="宋体"/>
                <w:b/>
                <w:sz w:val="21"/>
                <w:szCs w:val="21"/>
              </w:rPr>
            </w:pPr>
          </w:p>
        </w:tc>
      </w:tr>
      <w:tr>
        <w:tblPrEx>
          <w:tblLayout w:type="fixed"/>
          <w:tblCellMar>
            <w:top w:w="0" w:type="dxa"/>
            <w:left w:w="108" w:type="dxa"/>
            <w:bottom w:w="0" w:type="dxa"/>
            <w:right w:w="108" w:type="dxa"/>
          </w:tblCellMar>
        </w:tblPrEx>
        <w:trPr>
          <w:trHeight w:val="930"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sz w:val="21"/>
                <w:szCs w:val="21"/>
              </w:rPr>
            </w:pPr>
            <w:r>
              <w:rPr>
                <w:rFonts w:hint="eastAsia" w:hAnsi="宋体" w:cs="宋体"/>
                <w:b/>
                <w:sz w:val="21"/>
                <w:szCs w:val="21"/>
              </w:rPr>
              <w:t>投标工期</w:t>
            </w:r>
          </w:p>
        </w:tc>
        <w:tc>
          <w:tcPr>
            <w:tcW w:w="5900" w:type="dxa"/>
            <w:gridSpan w:val="6"/>
            <w:tcBorders>
              <w:top w:val="single" w:color="auto" w:sz="4" w:space="0"/>
              <w:left w:val="nil"/>
              <w:bottom w:val="single" w:color="auto" w:sz="4" w:space="0"/>
              <w:right w:val="single" w:color="auto" w:sz="4" w:space="0"/>
            </w:tcBorders>
            <w:vAlign w:val="center"/>
          </w:tcPr>
          <w:p>
            <w:pPr>
              <w:jc w:val="center"/>
              <w:rPr>
                <w:rFonts w:hAnsi="宋体" w:cs="宋体"/>
                <w:b/>
                <w:sz w:val="21"/>
                <w:szCs w:val="21"/>
              </w:rPr>
            </w:pPr>
            <w:r>
              <w:rPr>
                <w:rFonts w:hint="eastAsia" w:hAnsi="宋体" w:cs="宋体"/>
                <w:b/>
                <w:sz w:val="21"/>
                <w:szCs w:val="21"/>
                <w:u w:val="single"/>
              </w:rPr>
              <w:t xml:space="preserve"> </w:t>
            </w:r>
          </w:p>
        </w:tc>
      </w:tr>
      <w:tr>
        <w:tblPrEx>
          <w:tblLayout w:type="fixed"/>
          <w:tblCellMar>
            <w:top w:w="0" w:type="dxa"/>
            <w:left w:w="108" w:type="dxa"/>
            <w:bottom w:w="0" w:type="dxa"/>
            <w:right w:w="108" w:type="dxa"/>
          </w:tblCellMar>
        </w:tblPrEx>
        <w:trPr>
          <w:trHeight w:val="928"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sz w:val="21"/>
                <w:szCs w:val="21"/>
              </w:rPr>
            </w:pPr>
            <w:r>
              <w:rPr>
                <w:rFonts w:hint="eastAsia" w:hAnsi="宋体" w:cs="宋体"/>
                <w:b/>
                <w:sz w:val="21"/>
                <w:szCs w:val="21"/>
              </w:rPr>
              <w:t>投标有效期</w:t>
            </w:r>
          </w:p>
        </w:tc>
        <w:tc>
          <w:tcPr>
            <w:tcW w:w="5900" w:type="dxa"/>
            <w:gridSpan w:val="6"/>
            <w:tcBorders>
              <w:top w:val="single" w:color="auto" w:sz="4" w:space="0"/>
              <w:left w:val="nil"/>
              <w:bottom w:val="single" w:color="auto" w:sz="4" w:space="0"/>
              <w:right w:val="single" w:color="auto" w:sz="4" w:space="0"/>
            </w:tcBorders>
            <w:vAlign w:val="center"/>
          </w:tcPr>
          <w:p>
            <w:pPr>
              <w:jc w:val="center"/>
              <w:rPr>
                <w:rFonts w:hAnsi="宋体" w:cs="宋体"/>
                <w:b/>
                <w:sz w:val="21"/>
                <w:szCs w:val="21"/>
              </w:rPr>
            </w:pPr>
          </w:p>
        </w:tc>
      </w:tr>
      <w:tr>
        <w:tblPrEx>
          <w:tblLayout w:type="fixed"/>
          <w:tblCellMar>
            <w:top w:w="0" w:type="dxa"/>
            <w:left w:w="108" w:type="dxa"/>
            <w:bottom w:w="0" w:type="dxa"/>
            <w:right w:w="108" w:type="dxa"/>
          </w:tblCellMar>
        </w:tblPrEx>
        <w:trPr>
          <w:trHeight w:val="2267"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sz w:val="21"/>
                <w:szCs w:val="21"/>
              </w:rPr>
            </w:pPr>
            <w:r>
              <w:rPr>
                <w:rFonts w:hint="eastAsia" w:hAnsi="宋体" w:cs="宋体"/>
                <w:b/>
                <w:sz w:val="21"/>
                <w:szCs w:val="21"/>
              </w:rPr>
              <w:t xml:space="preserve">     备注：</w:t>
            </w:r>
          </w:p>
          <w:p>
            <w:pPr>
              <w:jc w:val="center"/>
              <w:rPr>
                <w:rFonts w:hAnsi="宋体" w:cs="宋体"/>
                <w:b/>
                <w:sz w:val="21"/>
                <w:szCs w:val="21"/>
              </w:rPr>
            </w:pPr>
          </w:p>
          <w:p>
            <w:pPr>
              <w:jc w:val="center"/>
              <w:rPr>
                <w:rFonts w:hAnsi="宋体" w:cs="宋体"/>
                <w:b/>
                <w:sz w:val="21"/>
                <w:szCs w:val="21"/>
              </w:rPr>
            </w:pPr>
          </w:p>
        </w:tc>
        <w:tc>
          <w:tcPr>
            <w:tcW w:w="5900" w:type="dxa"/>
            <w:gridSpan w:val="6"/>
            <w:tcBorders>
              <w:top w:val="single" w:color="auto" w:sz="4" w:space="0"/>
              <w:left w:val="nil"/>
              <w:bottom w:val="single" w:color="auto" w:sz="4" w:space="0"/>
              <w:right w:val="single" w:color="auto" w:sz="4" w:space="0"/>
            </w:tcBorders>
          </w:tcPr>
          <w:p>
            <w:pPr>
              <w:widowControl/>
              <w:jc w:val="left"/>
              <w:rPr>
                <w:rFonts w:hAnsi="宋体" w:cs="宋体"/>
                <w:b/>
                <w:sz w:val="21"/>
                <w:szCs w:val="21"/>
              </w:rPr>
            </w:pPr>
          </w:p>
          <w:p>
            <w:pPr>
              <w:widowControl/>
              <w:jc w:val="left"/>
              <w:rPr>
                <w:rFonts w:hAnsi="宋体" w:cs="宋体"/>
                <w:b/>
                <w:sz w:val="21"/>
                <w:szCs w:val="21"/>
              </w:rPr>
            </w:pPr>
          </w:p>
          <w:p>
            <w:pPr>
              <w:widowControl/>
              <w:jc w:val="left"/>
              <w:rPr>
                <w:rFonts w:hAnsi="宋体" w:cs="宋体"/>
                <w:b/>
                <w:sz w:val="21"/>
                <w:szCs w:val="21"/>
              </w:rPr>
            </w:pPr>
          </w:p>
          <w:p>
            <w:pPr>
              <w:rPr>
                <w:rFonts w:hAnsi="宋体" w:cs="宋体"/>
                <w:sz w:val="21"/>
                <w:szCs w:val="21"/>
              </w:rPr>
            </w:pPr>
          </w:p>
        </w:tc>
      </w:tr>
    </w:tbl>
    <w:p>
      <w:pPr>
        <w:ind w:right="315"/>
        <w:jc w:val="right"/>
        <w:rPr>
          <w:rFonts w:hAnsi="宋体" w:cs="宋体"/>
          <w:sz w:val="21"/>
          <w:szCs w:val="21"/>
        </w:rPr>
      </w:pPr>
      <w:r>
        <w:rPr>
          <w:rFonts w:hint="eastAsia" w:hAnsi="宋体" w:cs="宋体"/>
          <w:sz w:val="21"/>
          <w:szCs w:val="21"/>
        </w:rPr>
        <w:t xml:space="preserve"> </w:t>
      </w:r>
    </w:p>
    <w:p>
      <w:pPr>
        <w:ind w:right="1050"/>
        <w:jc w:val="right"/>
        <w:rPr>
          <w:rFonts w:hAnsi="宋体" w:cs="宋体"/>
          <w:sz w:val="21"/>
          <w:szCs w:val="21"/>
        </w:rPr>
      </w:pPr>
      <w:r>
        <w:rPr>
          <w:rFonts w:hint="eastAsia" w:hAnsi="宋体" w:cs="宋体"/>
          <w:sz w:val="21"/>
          <w:szCs w:val="21"/>
        </w:rPr>
        <w:t>投标单位（盖章）：</w:t>
      </w:r>
    </w:p>
    <w:p>
      <w:pPr>
        <w:ind w:right="1050"/>
        <w:jc w:val="right"/>
        <w:rPr>
          <w:rFonts w:hAnsi="宋体" w:cs="宋体"/>
          <w:sz w:val="21"/>
          <w:szCs w:val="21"/>
        </w:rPr>
      </w:pPr>
      <w:r>
        <w:rPr>
          <w:rFonts w:hint="eastAsia"/>
          <w:sz w:val="19"/>
          <w:szCs w:val="19"/>
        </w:rPr>
        <w:t>法定代表人或委托代理人（签字）</w:t>
      </w:r>
      <w:r>
        <w:rPr>
          <w:rFonts w:hint="eastAsia" w:hAnsi="宋体" w:cs="宋体"/>
          <w:sz w:val="21"/>
          <w:szCs w:val="21"/>
        </w:rPr>
        <w:t>：</w:t>
      </w:r>
    </w:p>
    <w:p>
      <w:pPr>
        <w:ind w:right="1470"/>
        <w:jc w:val="right"/>
        <w:rPr>
          <w:rFonts w:hAnsi="宋体" w:cs="宋体"/>
          <w:sz w:val="21"/>
          <w:szCs w:val="21"/>
        </w:rPr>
      </w:pPr>
      <w:r>
        <w:rPr>
          <w:rFonts w:hint="eastAsia" w:hAnsi="宋体" w:cs="宋体"/>
          <w:sz w:val="21"/>
          <w:szCs w:val="21"/>
        </w:rPr>
        <w:t>年 月 日</w:t>
      </w:r>
    </w:p>
    <w:p>
      <w:pPr>
        <w:ind w:right="1470"/>
        <w:rPr>
          <w:rFonts w:hAnsi="宋体" w:cs="宋体"/>
          <w:sz w:val="21"/>
          <w:szCs w:val="21"/>
        </w:rPr>
      </w:pPr>
      <w:r>
        <w:rPr>
          <w:rFonts w:hint="eastAsia" w:hAnsi="宋体" w:cs="宋体"/>
          <w:sz w:val="21"/>
          <w:szCs w:val="21"/>
        </w:rPr>
        <w:t xml:space="preserve"> </w:t>
      </w:r>
    </w:p>
    <w:p>
      <w:pPr>
        <w:ind w:right="315"/>
        <w:jc w:val="right"/>
        <w:rPr>
          <w:rFonts w:hAnsi="宋体" w:cs="宋体"/>
          <w:sz w:val="21"/>
          <w:szCs w:val="21"/>
        </w:rPr>
      </w:pPr>
      <w:r>
        <w:rPr>
          <w:rFonts w:hint="eastAsia" w:hAnsi="宋体" w:cs="宋体"/>
          <w:sz w:val="21"/>
          <w:szCs w:val="21"/>
        </w:rPr>
        <w:t xml:space="preserve"> </w:t>
      </w:r>
    </w:p>
    <w:p>
      <w:pPr>
        <w:numPr>
          <w:ilvl w:val="0"/>
          <w:numId w:val="40"/>
        </w:numPr>
        <w:autoSpaceDE w:val="0"/>
        <w:autoSpaceDN w:val="0"/>
        <w:adjustRightInd w:val="0"/>
        <w:spacing w:line="420" w:lineRule="exact"/>
        <w:jc w:val="center"/>
        <w:rPr>
          <w:rFonts w:hAnsi="宋体" w:cs="宋体"/>
          <w:b/>
          <w:sz w:val="24"/>
          <w:szCs w:val="24"/>
        </w:rPr>
      </w:pPr>
      <w:r>
        <w:rPr>
          <w:rFonts w:hint="eastAsia" w:hAnsi="宋体" w:cs="宋体"/>
          <w:b/>
          <w:sz w:val="32"/>
          <w:szCs w:val="32"/>
        </w:rPr>
        <w:br w:type="page"/>
      </w:r>
      <w:bookmarkStart w:id="678" w:name="_Toc9963_WPSOffice_Level1"/>
      <w:bookmarkStart w:id="679" w:name="_Toc6623_WPSOffice_Level1"/>
      <w:r>
        <w:rPr>
          <w:rFonts w:hint="eastAsia" w:hAnsi="宋体" w:cs="宋体"/>
          <w:b/>
          <w:sz w:val="32"/>
          <w:szCs w:val="32"/>
        </w:rPr>
        <w:t>法定代表人身份证明</w:t>
      </w:r>
      <w:r>
        <w:rPr>
          <w:rFonts w:hint="eastAsia" w:hAnsi="宋体" w:cs="宋体"/>
          <w:b/>
          <w:sz w:val="32"/>
          <w:szCs w:val="32"/>
          <w:lang w:eastAsia="zh-CN"/>
        </w:rPr>
        <w:t>、</w:t>
      </w:r>
      <w:r>
        <w:rPr>
          <w:rFonts w:hint="eastAsia" w:hAnsi="宋体" w:cs="宋体"/>
          <w:b/>
          <w:sz w:val="32"/>
          <w:szCs w:val="32"/>
        </w:rPr>
        <w:t>授权委托书及承诺书</w:t>
      </w:r>
      <w:bookmarkEnd w:id="678"/>
      <w:bookmarkEnd w:id="679"/>
    </w:p>
    <w:p>
      <w:pPr>
        <w:autoSpaceDE w:val="0"/>
        <w:autoSpaceDN w:val="0"/>
        <w:adjustRightInd w:val="0"/>
        <w:spacing w:line="420" w:lineRule="exact"/>
        <w:jc w:val="center"/>
        <w:rPr>
          <w:rFonts w:hAnsi="宋体" w:cs="宋体"/>
          <w:sz w:val="24"/>
          <w:szCs w:val="24"/>
        </w:rPr>
      </w:pPr>
      <w:r>
        <w:rPr>
          <w:rFonts w:hint="eastAsia" w:hAnsi="宋体" w:cs="宋体"/>
          <w:sz w:val="24"/>
          <w:szCs w:val="24"/>
        </w:rPr>
        <w:t xml:space="preserve"> </w:t>
      </w:r>
    </w:p>
    <w:p>
      <w:pPr>
        <w:autoSpaceDE w:val="0"/>
        <w:autoSpaceDN w:val="0"/>
        <w:adjustRightInd w:val="0"/>
        <w:spacing w:line="420" w:lineRule="exact"/>
        <w:jc w:val="center"/>
        <w:rPr>
          <w:rFonts w:hAnsi="宋体" w:cs="宋体"/>
          <w:b/>
          <w:sz w:val="28"/>
          <w:szCs w:val="28"/>
        </w:rPr>
      </w:pPr>
      <w:r>
        <w:rPr>
          <w:rFonts w:hint="eastAsia" w:hAnsi="宋体" w:cs="宋体"/>
          <w:b/>
          <w:sz w:val="24"/>
          <w:szCs w:val="24"/>
        </w:rPr>
        <w:t>（一）</w:t>
      </w:r>
      <w:r>
        <w:rPr>
          <w:rFonts w:hint="eastAsia" w:hAnsi="宋体" w:cs="宋体"/>
          <w:b/>
          <w:sz w:val="28"/>
          <w:szCs w:val="28"/>
        </w:rPr>
        <w:t>法定代表人身份证明</w:t>
      </w:r>
    </w:p>
    <w:p>
      <w:pPr>
        <w:autoSpaceDE w:val="0"/>
        <w:autoSpaceDN w:val="0"/>
        <w:adjustRightInd w:val="0"/>
        <w:spacing w:line="420" w:lineRule="exact"/>
        <w:rPr>
          <w:rFonts w:hAnsi="宋体" w:cs="宋体"/>
          <w:sz w:val="28"/>
          <w:szCs w:val="28"/>
        </w:rPr>
      </w:pPr>
      <w:r>
        <w:rPr>
          <w:rFonts w:hint="eastAsia" w:hAnsi="宋体" w:cs="宋体"/>
          <w:sz w:val="28"/>
          <w:szCs w:val="28"/>
        </w:rPr>
        <w:t xml:space="preserve"> </w:t>
      </w:r>
    </w:p>
    <w:p>
      <w:pPr>
        <w:autoSpaceDE w:val="0"/>
        <w:autoSpaceDN w:val="0"/>
        <w:adjustRightInd w:val="0"/>
        <w:spacing w:line="420" w:lineRule="exact"/>
        <w:ind w:firstLine="420" w:firstLineChars="200"/>
        <w:jc w:val="left"/>
        <w:rPr>
          <w:rFonts w:hAnsi="宋体" w:cs="宋体"/>
          <w:sz w:val="21"/>
          <w:szCs w:val="21"/>
          <w:u w:val="single"/>
        </w:rPr>
      </w:pPr>
      <w:r>
        <w:rPr>
          <w:rFonts w:hint="eastAsia" w:hAnsi="宋体" w:cs="宋体"/>
          <w:sz w:val="21"/>
          <w:szCs w:val="21"/>
        </w:rPr>
        <w:t>投标人名称：</w:t>
      </w:r>
      <w:r>
        <w:rPr>
          <w:rFonts w:hint="eastAsia" w:hAnsi="宋体" w:cs="宋体"/>
          <w:sz w:val="21"/>
          <w:szCs w:val="21"/>
          <w:u w:val="single"/>
        </w:rPr>
        <w:t xml:space="preserve">                        </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单位性质：</w:t>
      </w:r>
      <w:r>
        <w:rPr>
          <w:rFonts w:hint="eastAsia" w:hAnsi="宋体" w:cs="宋体"/>
          <w:sz w:val="21"/>
          <w:szCs w:val="21"/>
          <w:u w:val="single"/>
        </w:rPr>
        <w:t xml:space="preserve">                          </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地址：</w:t>
      </w:r>
      <w:r>
        <w:rPr>
          <w:rFonts w:hint="eastAsia" w:hAnsi="宋体" w:cs="宋体"/>
          <w:sz w:val="21"/>
          <w:szCs w:val="21"/>
          <w:u w:val="single"/>
        </w:rPr>
        <w:t xml:space="preserve">                              </w:t>
      </w:r>
      <w:r>
        <w:rPr>
          <w:rFonts w:hint="eastAsia" w:hAnsi="宋体" w:cs="宋体"/>
          <w:sz w:val="21"/>
          <w:szCs w:val="21"/>
        </w:rPr>
        <w:t xml:space="preserve"> </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成立时间：</w:t>
      </w:r>
      <w:r>
        <w:rPr>
          <w:rFonts w:hint="eastAsia" w:hAnsi="宋体" w:cs="宋体"/>
          <w:sz w:val="21"/>
          <w:szCs w:val="21"/>
          <w:u w:val="single"/>
        </w:rPr>
        <w:t xml:space="preserve">     </w:t>
      </w:r>
      <w:r>
        <w:rPr>
          <w:rFonts w:hint="eastAsia" w:hAnsi="宋体" w:cs="宋体"/>
          <w:sz w:val="21"/>
          <w:szCs w:val="21"/>
        </w:rPr>
        <w:t>年</w:t>
      </w:r>
      <w:r>
        <w:rPr>
          <w:rFonts w:hint="eastAsia" w:hAnsi="宋体" w:cs="宋体"/>
          <w:sz w:val="21"/>
          <w:szCs w:val="21"/>
          <w:u w:val="single"/>
        </w:rPr>
        <w:t xml:space="preserve">     </w:t>
      </w:r>
      <w:r>
        <w:rPr>
          <w:rFonts w:hint="eastAsia" w:hAnsi="宋体" w:cs="宋体"/>
          <w:sz w:val="21"/>
          <w:szCs w:val="21"/>
        </w:rPr>
        <w:t>月</w:t>
      </w:r>
      <w:r>
        <w:rPr>
          <w:rFonts w:hint="eastAsia" w:hAnsi="宋体" w:cs="宋体"/>
          <w:sz w:val="21"/>
          <w:szCs w:val="21"/>
          <w:u w:val="single"/>
        </w:rPr>
        <w:t xml:space="preserve">     </w:t>
      </w:r>
      <w:r>
        <w:rPr>
          <w:rFonts w:hint="eastAsia" w:hAnsi="宋体" w:cs="宋体"/>
          <w:sz w:val="21"/>
          <w:szCs w:val="21"/>
        </w:rPr>
        <w:t>日</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经营期限：</w:t>
      </w:r>
      <w:r>
        <w:rPr>
          <w:rFonts w:hint="eastAsia" w:hAnsi="宋体" w:cs="宋体"/>
          <w:sz w:val="21"/>
          <w:szCs w:val="21"/>
          <w:u w:val="single"/>
        </w:rPr>
        <w:t xml:space="preserve">                          </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姓名：</w:t>
      </w:r>
      <w:r>
        <w:rPr>
          <w:rFonts w:hint="eastAsia" w:hAnsi="宋体" w:cs="宋体"/>
          <w:sz w:val="21"/>
          <w:szCs w:val="21"/>
          <w:u w:val="single"/>
        </w:rPr>
        <w:t xml:space="preserve">     </w:t>
      </w:r>
      <w:r>
        <w:rPr>
          <w:rFonts w:hint="eastAsia" w:hAnsi="宋体" w:cs="宋体"/>
          <w:sz w:val="21"/>
          <w:szCs w:val="21"/>
        </w:rPr>
        <w:t>性别：</w:t>
      </w:r>
      <w:r>
        <w:rPr>
          <w:rFonts w:hint="eastAsia" w:hAnsi="宋体" w:cs="宋体"/>
          <w:sz w:val="21"/>
          <w:szCs w:val="21"/>
          <w:u w:val="single"/>
        </w:rPr>
        <w:t xml:space="preserve">      </w:t>
      </w:r>
      <w:r>
        <w:rPr>
          <w:rFonts w:hint="eastAsia" w:hAnsi="宋体" w:cs="宋体"/>
          <w:sz w:val="21"/>
          <w:szCs w:val="21"/>
        </w:rPr>
        <w:t>年龄：</w:t>
      </w:r>
      <w:r>
        <w:rPr>
          <w:rFonts w:hint="eastAsia" w:hAnsi="宋体" w:cs="宋体"/>
          <w:sz w:val="21"/>
          <w:szCs w:val="21"/>
          <w:u w:val="single"/>
        </w:rPr>
        <w:t xml:space="preserve">      </w:t>
      </w:r>
      <w:r>
        <w:rPr>
          <w:rFonts w:hint="eastAsia" w:hAnsi="宋体" w:cs="宋体"/>
          <w:sz w:val="21"/>
          <w:szCs w:val="21"/>
        </w:rPr>
        <w:t>职务：</w:t>
      </w:r>
      <w:r>
        <w:rPr>
          <w:rFonts w:hint="eastAsia" w:hAnsi="宋体" w:cs="宋体"/>
          <w:sz w:val="21"/>
          <w:szCs w:val="21"/>
          <w:u w:val="single"/>
        </w:rPr>
        <w:t xml:space="preserve">      </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系</w:t>
      </w:r>
      <w:r>
        <w:rPr>
          <w:rFonts w:hint="eastAsia" w:hAnsi="宋体" w:cs="宋体"/>
          <w:sz w:val="21"/>
          <w:szCs w:val="21"/>
          <w:u w:val="single"/>
        </w:rPr>
        <w:t xml:space="preserve">                              </w:t>
      </w:r>
      <w:r>
        <w:rPr>
          <w:rFonts w:hint="eastAsia" w:hAnsi="宋体" w:cs="宋体"/>
          <w:sz w:val="21"/>
          <w:szCs w:val="21"/>
        </w:rPr>
        <w:t>（投标人名称）的法定代表人。</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特此证明。</w:t>
      </w:r>
    </w:p>
    <w:p>
      <w:pPr>
        <w:widowControl/>
        <w:spacing w:line="360" w:lineRule="auto"/>
        <w:ind w:firstLine="200"/>
        <w:jc w:val="left"/>
        <w:rPr>
          <w:rFonts w:hAnsi="宋体" w:cs="宋体"/>
          <w:kern w:val="2"/>
          <w:sz w:val="21"/>
          <w:szCs w:val="21"/>
        </w:rPr>
      </w:pPr>
      <w:r>
        <w:rPr>
          <w:rFonts w:hint="eastAsia" w:hAnsi="宋体" w:cs="宋体"/>
          <w:kern w:val="2"/>
          <w:sz w:val="21"/>
          <w:szCs w:val="21"/>
        </w:rPr>
        <w:t xml:space="preserve"> </w:t>
      </w:r>
    </w:p>
    <w:p>
      <w:pPr>
        <w:widowControl/>
        <w:spacing w:line="360" w:lineRule="auto"/>
        <w:ind w:firstLine="420" w:firstLineChars="200"/>
        <w:jc w:val="left"/>
        <w:rPr>
          <w:rFonts w:hAnsi="宋体" w:cs="宋体"/>
          <w:kern w:val="2"/>
          <w:sz w:val="21"/>
          <w:szCs w:val="21"/>
        </w:rPr>
      </w:pPr>
      <w:r>
        <w:rPr>
          <w:rFonts w:hint="eastAsia" w:hAnsi="宋体" w:cs="宋体"/>
          <w:kern w:val="2"/>
          <w:sz w:val="21"/>
          <w:szCs w:val="21"/>
        </w:rPr>
        <w:t>附：法定代表人身份证复印件</w:t>
      </w:r>
    </w:p>
    <w:p>
      <w:pPr>
        <w:widowControl/>
        <w:spacing w:line="360" w:lineRule="auto"/>
        <w:ind w:firstLine="420" w:firstLineChars="200"/>
        <w:jc w:val="left"/>
        <w:rPr>
          <w:rFonts w:hAnsi="宋体" w:cs="宋体"/>
          <w:kern w:val="2"/>
          <w:sz w:val="21"/>
          <w:szCs w:val="21"/>
        </w:rPr>
      </w:pPr>
      <w:r>
        <w:rPr>
          <w:rFonts w:hint="eastAsia" w:hAnsi="宋体" w:cs="宋体"/>
          <w:kern w:val="2"/>
          <w:sz w:val="21"/>
          <w:szCs w:val="21"/>
        </w:rPr>
        <w:t xml:space="preserve">                      </w:t>
      </w:r>
    </w:p>
    <w:p>
      <w:pPr>
        <w:widowControl/>
        <w:spacing w:line="360" w:lineRule="auto"/>
        <w:ind w:firstLine="420" w:firstLineChars="200"/>
        <w:jc w:val="left"/>
        <w:rPr>
          <w:rFonts w:hAnsi="宋体" w:cs="宋体"/>
          <w:kern w:val="2"/>
          <w:sz w:val="21"/>
          <w:szCs w:val="21"/>
        </w:rPr>
      </w:pPr>
    </w:p>
    <w:p>
      <w:pPr>
        <w:widowControl/>
        <w:spacing w:line="360" w:lineRule="auto"/>
        <w:ind w:firstLine="420" w:firstLineChars="200"/>
        <w:jc w:val="right"/>
        <w:rPr>
          <w:rFonts w:hAnsi="宋体" w:cs="宋体"/>
          <w:kern w:val="2"/>
          <w:sz w:val="21"/>
          <w:szCs w:val="21"/>
        </w:rPr>
      </w:pPr>
      <w:r>
        <w:rPr>
          <w:rFonts w:hint="eastAsia" w:hAnsi="宋体" w:cs="宋体"/>
          <w:kern w:val="2"/>
          <w:sz w:val="21"/>
          <w:szCs w:val="21"/>
        </w:rPr>
        <w:t>单位名称：         （盖单位章）</w:t>
      </w:r>
    </w:p>
    <w:p>
      <w:pPr>
        <w:widowControl/>
        <w:spacing w:line="360" w:lineRule="auto"/>
        <w:ind w:firstLine="420" w:firstLineChars="200"/>
        <w:jc w:val="left"/>
        <w:rPr>
          <w:rFonts w:hAnsi="宋体" w:cs="宋体"/>
          <w:kern w:val="2"/>
          <w:sz w:val="21"/>
          <w:szCs w:val="21"/>
        </w:rPr>
      </w:pPr>
      <w:r>
        <w:rPr>
          <w:rFonts w:hint="eastAsia" w:hAnsi="宋体" w:cs="宋体"/>
          <w:kern w:val="2"/>
          <w:sz w:val="21"/>
          <w:szCs w:val="21"/>
        </w:rPr>
        <w:t xml:space="preserve"> </w:t>
      </w:r>
    </w:p>
    <w:p>
      <w:pPr>
        <w:autoSpaceDE w:val="0"/>
        <w:autoSpaceDN w:val="0"/>
        <w:adjustRightInd w:val="0"/>
        <w:spacing w:line="360" w:lineRule="auto"/>
        <w:ind w:firstLine="420" w:firstLineChars="200"/>
        <w:jc w:val="right"/>
        <w:rPr>
          <w:rFonts w:hAnsi="宋体" w:cs="宋体"/>
          <w:sz w:val="21"/>
          <w:szCs w:val="21"/>
        </w:rPr>
      </w:pPr>
      <w:r>
        <w:rPr>
          <w:rFonts w:hint="eastAsia" w:hAnsi="宋体" w:cs="宋体"/>
          <w:kern w:val="2"/>
          <w:sz w:val="21"/>
          <w:szCs w:val="21"/>
        </w:rPr>
        <w:t xml:space="preserve">                             年    月    日    </w:t>
      </w:r>
    </w:p>
    <w:p>
      <w:pPr>
        <w:autoSpaceDE w:val="0"/>
        <w:autoSpaceDN w:val="0"/>
        <w:adjustRightInd w:val="0"/>
        <w:spacing w:line="360" w:lineRule="auto"/>
        <w:ind w:firstLine="420" w:firstLineChars="200"/>
        <w:jc w:val="left"/>
        <w:rPr>
          <w:rFonts w:hAnsi="宋体" w:cs="宋体"/>
          <w:sz w:val="21"/>
          <w:szCs w:val="21"/>
        </w:rPr>
      </w:pPr>
      <w:r>
        <w:rPr>
          <w:rFonts w:hint="eastAsia" w:hAnsi="宋体" w:cs="宋体"/>
          <w:sz w:val="21"/>
          <w:szCs w:val="21"/>
        </w:rPr>
        <w:t xml:space="preserve"> </w:t>
      </w:r>
    </w:p>
    <w:p>
      <w:pPr>
        <w:autoSpaceDE w:val="0"/>
        <w:autoSpaceDN w:val="0"/>
        <w:adjustRightInd w:val="0"/>
        <w:spacing w:line="360" w:lineRule="auto"/>
        <w:ind w:firstLine="560" w:firstLineChars="200"/>
        <w:jc w:val="left"/>
        <w:rPr>
          <w:rFonts w:hAnsi="宋体" w:cs="宋体"/>
          <w:sz w:val="28"/>
          <w:szCs w:val="28"/>
        </w:rPr>
      </w:pPr>
      <w:r>
        <w:rPr>
          <w:rFonts w:hint="eastAsia" w:hAnsi="宋体" w:cs="宋体"/>
          <w:sz w:val="28"/>
          <w:szCs w:val="28"/>
        </w:rPr>
        <w:t xml:space="preserve"> </w:t>
      </w:r>
    </w:p>
    <w:p>
      <w:pPr>
        <w:autoSpaceDE w:val="0"/>
        <w:autoSpaceDN w:val="0"/>
        <w:adjustRightInd w:val="0"/>
        <w:spacing w:line="360" w:lineRule="auto"/>
        <w:ind w:firstLine="560" w:firstLineChars="200"/>
        <w:jc w:val="left"/>
        <w:rPr>
          <w:rFonts w:hAnsi="宋体" w:cs="宋体"/>
          <w:sz w:val="28"/>
          <w:szCs w:val="28"/>
        </w:rPr>
      </w:pPr>
      <w:r>
        <w:rPr>
          <w:rFonts w:hint="eastAsia" w:hAnsi="宋体" w:cs="宋体"/>
          <w:sz w:val="28"/>
          <w:szCs w:val="28"/>
        </w:rPr>
        <w:t xml:space="preserve"> </w:t>
      </w:r>
    </w:p>
    <w:p>
      <w:pPr>
        <w:autoSpaceDE w:val="0"/>
        <w:autoSpaceDN w:val="0"/>
        <w:adjustRightInd w:val="0"/>
        <w:spacing w:line="420" w:lineRule="exact"/>
        <w:ind w:firstLine="560" w:firstLineChars="200"/>
        <w:jc w:val="left"/>
        <w:rPr>
          <w:rFonts w:hAnsi="宋体" w:cs="宋体"/>
          <w:sz w:val="28"/>
          <w:szCs w:val="28"/>
        </w:rPr>
      </w:pPr>
      <w:r>
        <w:rPr>
          <w:rFonts w:hint="eastAsia" w:hAnsi="宋体" w:cs="宋体"/>
          <w:sz w:val="28"/>
          <w:szCs w:val="28"/>
        </w:rPr>
        <w:t xml:space="preserve"> </w:t>
      </w:r>
    </w:p>
    <w:p>
      <w:pPr>
        <w:autoSpaceDE w:val="0"/>
        <w:autoSpaceDN w:val="0"/>
        <w:adjustRightInd w:val="0"/>
        <w:spacing w:line="420" w:lineRule="exact"/>
        <w:ind w:firstLine="560" w:firstLineChars="200"/>
        <w:jc w:val="left"/>
        <w:rPr>
          <w:rFonts w:hAnsi="宋体" w:cs="宋体"/>
          <w:sz w:val="28"/>
          <w:szCs w:val="28"/>
        </w:rPr>
      </w:pPr>
      <w:r>
        <w:rPr>
          <w:rFonts w:hint="eastAsia" w:hAnsi="宋体" w:cs="宋体"/>
          <w:sz w:val="28"/>
          <w:szCs w:val="28"/>
        </w:rPr>
        <w:t xml:space="preserve"> </w:t>
      </w:r>
    </w:p>
    <w:p>
      <w:pPr>
        <w:autoSpaceDE w:val="0"/>
        <w:autoSpaceDN w:val="0"/>
        <w:adjustRightInd w:val="0"/>
        <w:spacing w:line="420" w:lineRule="exact"/>
        <w:ind w:firstLine="560" w:firstLineChars="200"/>
        <w:jc w:val="left"/>
        <w:rPr>
          <w:rFonts w:hAnsi="宋体" w:cs="宋体"/>
          <w:sz w:val="28"/>
          <w:szCs w:val="28"/>
        </w:rPr>
      </w:pPr>
      <w:r>
        <w:rPr>
          <w:rFonts w:hint="eastAsia" w:hAnsi="宋体" w:cs="宋体"/>
          <w:sz w:val="28"/>
          <w:szCs w:val="28"/>
        </w:rPr>
        <w:t xml:space="preserve"> </w:t>
      </w:r>
    </w:p>
    <w:p>
      <w:pPr>
        <w:autoSpaceDE w:val="0"/>
        <w:autoSpaceDN w:val="0"/>
        <w:adjustRightInd w:val="0"/>
        <w:spacing w:line="420" w:lineRule="exact"/>
        <w:jc w:val="center"/>
        <w:rPr>
          <w:rFonts w:hAnsi="宋体" w:cs="宋体"/>
          <w:sz w:val="24"/>
          <w:szCs w:val="24"/>
        </w:rPr>
      </w:pPr>
      <w:r>
        <w:rPr>
          <w:rFonts w:hint="eastAsia" w:hAnsi="宋体" w:cs="宋体"/>
          <w:sz w:val="24"/>
          <w:szCs w:val="24"/>
        </w:rPr>
        <w:t xml:space="preserve"> </w:t>
      </w:r>
    </w:p>
    <w:p>
      <w:pPr>
        <w:autoSpaceDE w:val="0"/>
        <w:autoSpaceDN w:val="0"/>
        <w:adjustRightInd w:val="0"/>
        <w:spacing w:line="420" w:lineRule="exact"/>
        <w:jc w:val="center"/>
        <w:rPr>
          <w:rFonts w:hAnsi="宋体" w:cs="宋体"/>
          <w:sz w:val="24"/>
          <w:szCs w:val="24"/>
        </w:rPr>
      </w:pPr>
      <w:r>
        <w:rPr>
          <w:rFonts w:hint="eastAsia" w:hAnsi="宋体" w:cs="宋体"/>
          <w:sz w:val="24"/>
          <w:szCs w:val="24"/>
        </w:rPr>
        <w:t xml:space="preserve"> </w:t>
      </w:r>
    </w:p>
    <w:p>
      <w:pPr>
        <w:autoSpaceDE w:val="0"/>
        <w:autoSpaceDN w:val="0"/>
        <w:adjustRightInd w:val="0"/>
        <w:spacing w:line="420" w:lineRule="exact"/>
        <w:jc w:val="center"/>
        <w:rPr>
          <w:rFonts w:hAnsi="宋体" w:cs="宋体"/>
          <w:sz w:val="24"/>
          <w:szCs w:val="24"/>
        </w:rPr>
      </w:pPr>
      <w:r>
        <w:rPr>
          <w:rFonts w:hint="eastAsia" w:hAnsi="宋体" w:cs="宋体"/>
          <w:sz w:val="24"/>
          <w:szCs w:val="24"/>
        </w:rPr>
        <w:t xml:space="preserve"> </w:t>
      </w:r>
    </w:p>
    <w:p>
      <w:pPr>
        <w:autoSpaceDE w:val="0"/>
        <w:autoSpaceDN w:val="0"/>
        <w:adjustRightInd w:val="0"/>
        <w:spacing w:line="420" w:lineRule="exact"/>
        <w:jc w:val="center"/>
        <w:rPr>
          <w:rFonts w:hAnsi="宋体" w:cs="宋体"/>
          <w:b/>
          <w:sz w:val="28"/>
          <w:szCs w:val="28"/>
        </w:rPr>
      </w:pPr>
      <w:r>
        <w:rPr>
          <w:rFonts w:hint="eastAsia" w:hAnsi="宋体" w:cs="宋体"/>
          <w:b/>
          <w:sz w:val="24"/>
          <w:szCs w:val="24"/>
        </w:rPr>
        <w:br w:type="page"/>
      </w:r>
      <w:r>
        <w:rPr>
          <w:rFonts w:hint="eastAsia" w:hAnsi="宋体" w:cs="宋体"/>
          <w:b/>
          <w:sz w:val="24"/>
          <w:szCs w:val="24"/>
        </w:rPr>
        <w:t>（二）</w:t>
      </w:r>
      <w:r>
        <w:rPr>
          <w:rFonts w:hint="eastAsia" w:hAnsi="宋体" w:cs="宋体"/>
          <w:b/>
          <w:sz w:val="28"/>
          <w:szCs w:val="28"/>
        </w:rPr>
        <w:t>授权委托书</w:t>
      </w:r>
    </w:p>
    <w:p>
      <w:pPr>
        <w:spacing w:line="500" w:lineRule="exact"/>
        <w:rPr>
          <w:rFonts w:hAnsi="宋体" w:cs="宋体"/>
          <w:kern w:val="2"/>
          <w:sz w:val="28"/>
          <w:szCs w:val="28"/>
        </w:rPr>
      </w:pPr>
      <w:r>
        <w:rPr>
          <w:rFonts w:hint="eastAsia" w:hAnsi="宋体" w:cs="宋体"/>
          <w:kern w:val="2"/>
          <w:sz w:val="28"/>
          <w:szCs w:val="28"/>
        </w:rPr>
        <w:t xml:space="preserve">     </w:t>
      </w:r>
    </w:p>
    <w:p>
      <w:pPr>
        <w:spacing w:line="360" w:lineRule="auto"/>
        <w:rPr>
          <w:rFonts w:hAnsi="宋体" w:cs="宋体"/>
          <w:kern w:val="2"/>
          <w:sz w:val="21"/>
          <w:szCs w:val="21"/>
        </w:rPr>
      </w:pPr>
      <w:r>
        <w:rPr>
          <w:rFonts w:hint="eastAsia" w:hAnsi="宋体" w:cs="宋体"/>
          <w:kern w:val="2"/>
          <w:sz w:val="28"/>
          <w:szCs w:val="28"/>
        </w:rPr>
        <w:t xml:space="preserve">    </w:t>
      </w:r>
      <w:r>
        <w:rPr>
          <w:rFonts w:hint="eastAsia" w:hAnsi="宋体" w:cs="宋体"/>
          <w:kern w:val="2"/>
          <w:sz w:val="21"/>
          <w:szCs w:val="21"/>
        </w:rPr>
        <w:t>本人</w:t>
      </w:r>
      <w:r>
        <w:rPr>
          <w:rFonts w:hint="eastAsia" w:hAnsi="宋体" w:cs="宋体"/>
          <w:kern w:val="2"/>
          <w:sz w:val="21"/>
          <w:szCs w:val="21"/>
          <w:u w:val="single"/>
        </w:rPr>
        <w:t xml:space="preserve">         </w:t>
      </w:r>
      <w:r>
        <w:rPr>
          <w:rFonts w:hint="eastAsia" w:hAnsi="宋体" w:cs="宋体"/>
          <w:kern w:val="2"/>
          <w:sz w:val="21"/>
          <w:szCs w:val="21"/>
        </w:rPr>
        <w:t>（姓名）系</w:t>
      </w:r>
      <w:r>
        <w:rPr>
          <w:rFonts w:hint="eastAsia" w:hAnsi="宋体" w:cs="宋体"/>
          <w:kern w:val="2"/>
          <w:sz w:val="21"/>
          <w:szCs w:val="21"/>
          <w:u w:val="single"/>
        </w:rPr>
        <w:t xml:space="preserve">                                </w:t>
      </w:r>
      <w:r>
        <w:rPr>
          <w:rFonts w:hint="eastAsia" w:hAnsi="宋体" w:cs="宋体"/>
          <w:kern w:val="2"/>
          <w:sz w:val="21"/>
          <w:szCs w:val="21"/>
        </w:rPr>
        <w:t xml:space="preserve"> （单位名称）的法定代表人，现委托本单位人员</w:t>
      </w:r>
      <w:r>
        <w:rPr>
          <w:rFonts w:hint="eastAsia" w:hAnsi="宋体" w:cs="宋体"/>
          <w:kern w:val="2"/>
          <w:sz w:val="21"/>
          <w:szCs w:val="21"/>
          <w:u w:val="single"/>
        </w:rPr>
        <w:t xml:space="preserve">             </w:t>
      </w:r>
      <w:r>
        <w:rPr>
          <w:rFonts w:hint="eastAsia" w:hAnsi="宋体" w:cs="宋体"/>
          <w:kern w:val="2"/>
          <w:sz w:val="21"/>
          <w:szCs w:val="21"/>
        </w:rPr>
        <w:t>（姓名）为我方代理人。代理人根据授权，以我方名义到贵单位办理招标投标事宜，其法律后果由我方承担。</w:t>
      </w:r>
    </w:p>
    <w:p>
      <w:pPr>
        <w:spacing w:line="360" w:lineRule="auto"/>
        <w:ind w:firstLine="420" w:firstLineChars="200"/>
        <w:rPr>
          <w:rFonts w:hAnsi="宋体" w:cs="宋体"/>
          <w:kern w:val="2"/>
          <w:sz w:val="21"/>
          <w:szCs w:val="21"/>
          <w:u w:val="single"/>
        </w:rPr>
      </w:pPr>
      <w:r>
        <w:rPr>
          <w:rFonts w:hint="eastAsia" w:hAnsi="宋体" w:cs="宋体"/>
          <w:kern w:val="2"/>
          <w:sz w:val="21"/>
          <w:szCs w:val="21"/>
        </w:rPr>
        <w:t>委托投标项目名称：</w:t>
      </w:r>
      <w:r>
        <w:rPr>
          <w:rFonts w:hint="eastAsia" w:hAnsi="宋体" w:cs="宋体"/>
          <w:kern w:val="2"/>
          <w:sz w:val="21"/>
          <w:szCs w:val="21"/>
          <w:u w:val="single"/>
        </w:rPr>
        <w:t xml:space="preserve">                                    </w:t>
      </w:r>
      <w:r>
        <w:rPr>
          <w:rFonts w:hint="eastAsia" w:hAnsi="宋体" w:cs="宋体"/>
          <w:kern w:val="2"/>
          <w:sz w:val="21"/>
          <w:szCs w:val="21"/>
        </w:rPr>
        <w:t>。</w:t>
      </w:r>
    </w:p>
    <w:p>
      <w:pPr>
        <w:spacing w:line="360" w:lineRule="auto"/>
        <w:ind w:firstLine="420" w:firstLineChars="200"/>
        <w:rPr>
          <w:rFonts w:hAnsi="宋体" w:cs="宋体"/>
          <w:kern w:val="2"/>
          <w:sz w:val="21"/>
          <w:szCs w:val="21"/>
          <w:u w:val="single"/>
        </w:rPr>
      </w:pPr>
      <w:r>
        <w:rPr>
          <w:rFonts w:hint="eastAsia" w:hAnsi="宋体" w:cs="宋体"/>
          <w:kern w:val="2"/>
          <w:sz w:val="21"/>
          <w:szCs w:val="21"/>
        </w:rPr>
        <w:t>委托投标项目编号：</w:t>
      </w:r>
      <w:r>
        <w:rPr>
          <w:rFonts w:hint="eastAsia" w:hAnsi="宋体" w:cs="宋体"/>
          <w:kern w:val="2"/>
          <w:sz w:val="21"/>
          <w:szCs w:val="21"/>
          <w:u w:val="single"/>
        </w:rPr>
        <w:t xml:space="preserve">                                    </w:t>
      </w:r>
      <w:r>
        <w:rPr>
          <w:rFonts w:hint="eastAsia" w:hAnsi="宋体" w:cs="宋体"/>
          <w:kern w:val="2"/>
          <w:sz w:val="21"/>
          <w:szCs w:val="21"/>
        </w:rPr>
        <w:t>。</w:t>
      </w:r>
    </w:p>
    <w:p>
      <w:pPr>
        <w:spacing w:line="360" w:lineRule="auto"/>
        <w:ind w:firstLine="420" w:firstLineChars="200"/>
        <w:rPr>
          <w:rFonts w:hAnsi="宋体" w:cs="宋体"/>
          <w:kern w:val="2"/>
          <w:sz w:val="21"/>
          <w:szCs w:val="21"/>
        </w:rPr>
      </w:pPr>
      <w:r>
        <w:rPr>
          <w:rFonts w:hint="eastAsia" w:hAnsi="宋体" w:cs="宋体"/>
          <w:kern w:val="2"/>
          <w:sz w:val="21"/>
          <w:szCs w:val="21"/>
        </w:rPr>
        <w:t xml:space="preserve">代理人无转委托权。 </w:t>
      </w:r>
    </w:p>
    <w:p>
      <w:pPr>
        <w:spacing w:line="360" w:lineRule="auto"/>
        <w:ind w:firstLine="420" w:firstLineChars="200"/>
        <w:rPr>
          <w:rFonts w:hAnsi="宋体" w:cs="宋体"/>
          <w:kern w:val="2"/>
          <w:sz w:val="21"/>
          <w:szCs w:val="21"/>
        </w:rPr>
      </w:pPr>
      <w:r>
        <w:rPr>
          <w:rFonts w:hint="eastAsia" w:hAnsi="宋体" w:cs="宋体"/>
          <w:kern w:val="2"/>
          <w:sz w:val="21"/>
          <w:szCs w:val="21"/>
        </w:rPr>
        <w:t xml:space="preserve"> </w:t>
      </w:r>
    </w:p>
    <w:p>
      <w:pPr>
        <w:spacing w:line="360" w:lineRule="auto"/>
        <w:ind w:firstLine="420" w:firstLineChars="200"/>
        <w:rPr>
          <w:rFonts w:hAnsi="宋体" w:cs="宋体"/>
          <w:kern w:val="2"/>
          <w:sz w:val="21"/>
          <w:szCs w:val="21"/>
        </w:rPr>
      </w:pPr>
      <w:r>
        <w:rPr>
          <w:rFonts w:hint="eastAsia" w:hAnsi="宋体" w:cs="宋体"/>
          <w:kern w:val="2"/>
          <w:sz w:val="21"/>
          <w:szCs w:val="21"/>
        </w:rPr>
        <w:t xml:space="preserve">附：（1）法定代表人身份证明原件和法定代表人身份证复印件 </w:t>
      </w:r>
    </w:p>
    <w:p>
      <w:pPr>
        <w:spacing w:line="360" w:lineRule="auto"/>
        <w:ind w:firstLine="735" w:firstLineChars="350"/>
        <w:rPr>
          <w:rFonts w:hAnsi="宋体" w:cs="宋体"/>
          <w:kern w:val="2"/>
          <w:sz w:val="21"/>
          <w:szCs w:val="21"/>
        </w:rPr>
      </w:pPr>
      <w:r>
        <w:rPr>
          <w:rFonts w:hint="eastAsia" w:hAnsi="宋体" w:cs="宋体"/>
          <w:kern w:val="2"/>
          <w:sz w:val="21"/>
          <w:szCs w:val="21"/>
        </w:rPr>
        <w:t>（2）委托代理人身份证复印件</w:t>
      </w:r>
    </w:p>
    <w:p>
      <w:pPr>
        <w:spacing w:line="360" w:lineRule="auto"/>
        <w:ind w:firstLine="735" w:firstLineChars="350"/>
        <w:rPr>
          <w:rFonts w:hAnsi="宋体" w:cs="宋体"/>
          <w:kern w:val="2"/>
          <w:sz w:val="21"/>
          <w:szCs w:val="21"/>
        </w:rPr>
      </w:pPr>
      <w:r>
        <w:rPr>
          <w:rFonts w:hint="eastAsia" w:hAnsi="宋体" w:cs="宋体"/>
          <w:kern w:val="2"/>
          <w:sz w:val="21"/>
          <w:szCs w:val="21"/>
        </w:rPr>
        <w:t xml:space="preserve"> </w:t>
      </w:r>
    </w:p>
    <w:p>
      <w:pPr>
        <w:spacing w:line="360" w:lineRule="auto"/>
        <w:ind w:firstLine="500" w:firstLineChars="200"/>
        <w:rPr>
          <w:rFonts w:hAnsi="宋体" w:cs="宋体"/>
          <w:kern w:val="2"/>
          <w:sz w:val="21"/>
          <w:szCs w:val="21"/>
        </w:rPr>
      </w:pPr>
      <w:r>
        <w:rPr>
          <w:rFonts w:hint="eastAsia" w:hAnsi="宋体" w:cs="宋体"/>
          <w:spacing w:val="20"/>
          <w:kern w:val="2"/>
          <w:sz w:val="21"/>
          <w:szCs w:val="21"/>
        </w:rPr>
        <w:t>单位名称：</w:t>
      </w:r>
      <w:r>
        <w:rPr>
          <w:rFonts w:hint="eastAsia" w:hAnsi="宋体" w:cs="宋体"/>
          <w:kern w:val="2"/>
          <w:sz w:val="21"/>
          <w:szCs w:val="21"/>
          <w:u w:val="single"/>
        </w:rPr>
        <w:t xml:space="preserve">                        </w:t>
      </w:r>
      <w:r>
        <w:rPr>
          <w:rFonts w:hint="eastAsia" w:hAnsi="宋体" w:cs="宋体"/>
          <w:kern w:val="2"/>
          <w:sz w:val="21"/>
          <w:szCs w:val="21"/>
        </w:rPr>
        <w:t xml:space="preserve">（盖单位章） </w:t>
      </w:r>
    </w:p>
    <w:p>
      <w:pPr>
        <w:spacing w:line="360" w:lineRule="auto"/>
        <w:ind w:firstLine="420" w:firstLineChars="200"/>
        <w:rPr>
          <w:rFonts w:hAnsi="宋体" w:cs="宋体"/>
          <w:kern w:val="2"/>
          <w:sz w:val="21"/>
          <w:szCs w:val="21"/>
        </w:rPr>
      </w:pPr>
      <w:r>
        <w:rPr>
          <w:rFonts w:hint="eastAsia" w:hAnsi="宋体" w:cs="宋体"/>
          <w:kern w:val="2"/>
          <w:sz w:val="21"/>
          <w:szCs w:val="21"/>
        </w:rPr>
        <w:t>法定代表人：</w:t>
      </w:r>
      <w:r>
        <w:rPr>
          <w:rFonts w:hint="eastAsia" w:hAnsi="宋体" w:cs="宋体"/>
          <w:kern w:val="2"/>
          <w:sz w:val="21"/>
          <w:szCs w:val="21"/>
          <w:u w:val="single"/>
        </w:rPr>
        <w:t xml:space="preserve">                        </w:t>
      </w:r>
      <w:r>
        <w:rPr>
          <w:rFonts w:hint="eastAsia" w:hAnsi="宋体" w:cs="宋体"/>
          <w:kern w:val="2"/>
          <w:sz w:val="21"/>
          <w:szCs w:val="21"/>
        </w:rPr>
        <w:t>（签字）</w:t>
      </w:r>
    </w:p>
    <w:p>
      <w:pPr>
        <w:spacing w:line="360" w:lineRule="auto"/>
        <w:rPr>
          <w:rFonts w:hAnsi="宋体" w:cs="宋体"/>
          <w:kern w:val="2"/>
          <w:sz w:val="21"/>
          <w:szCs w:val="21"/>
        </w:rPr>
      </w:pPr>
      <w:r>
        <w:rPr>
          <w:rFonts w:hint="eastAsia" w:hAnsi="宋体" w:cs="宋体"/>
          <w:kern w:val="2"/>
          <w:sz w:val="21"/>
          <w:szCs w:val="21"/>
        </w:rPr>
        <w:t xml:space="preserve"> </w:t>
      </w:r>
    </w:p>
    <w:p>
      <w:pPr>
        <w:spacing w:line="360" w:lineRule="auto"/>
        <w:ind w:firstLine="420" w:firstLineChars="200"/>
        <w:rPr>
          <w:rFonts w:hAnsi="宋体" w:cs="宋体"/>
          <w:kern w:val="2"/>
          <w:sz w:val="21"/>
          <w:szCs w:val="21"/>
        </w:rPr>
      </w:pPr>
      <w:r>
        <w:rPr>
          <w:rFonts w:hint="eastAsia" w:hAnsi="宋体" w:cs="宋体"/>
          <w:kern w:val="2"/>
          <w:sz w:val="21"/>
          <w:szCs w:val="21"/>
        </w:rPr>
        <w:t>委 托 代 理 人：</w:t>
      </w:r>
      <w:r>
        <w:rPr>
          <w:rFonts w:hint="eastAsia" w:hAnsi="宋体" w:cs="宋体"/>
          <w:kern w:val="2"/>
          <w:sz w:val="21"/>
          <w:szCs w:val="21"/>
          <w:u w:val="single"/>
        </w:rPr>
        <w:t xml:space="preserve">                    </w:t>
      </w:r>
      <w:r>
        <w:rPr>
          <w:rFonts w:hint="eastAsia" w:hAnsi="宋体" w:cs="宋体"/>
          <w:kern w:val="2"/>
          <w:sz w:val="21"/>
          <w:szCs w:val="21"/>
        </w:rPr>
        <w:t>（签字）</w:t>
      </w:r>
    </w:p>
    <w:p>
      <w:pPr>
        <w:spacing w:line="360" w:lineRule="auto"/>
        <w:ind w:firstLine="420" w:firstLineChars="200"/>
        <w:rPr>
          <w:rFonts w:hAnsi="宋体" w:cs="宋体"/>
          <w:kern w:val="2"/>
          <w:sz w:val="21"/>
          <w:szCs w:val="21"/>
        </w:rPr>
      </w:pPr>
      <w:r>
        <w:rPr>
          <w:rFonts w:hint="eastAsia" w:hAnsi="宋体" w:cs="宋体"/>
          <w:kern w:val="2"/>
          <w:sz w:val="21"/>
          <w:szCs w:val="21"/>
        </w:rPr>
        <w:t>代理人联系电话：</w:t>
      </w:r>
      <w:r>
        <w:rPr>
          <w:rFonts w:hint="eastAsia" w:hAnsi="宋体" w:cs="宋体"/>
          <w:kern w:val="2"/>
          <w:sz w:val="21"/>
          <w:szCs w:val="21"/>
          <w:u w:val="single"/>
        </w:rPr>
        <w:t xml:space="preserve">                    </w:t>
      </w:r>
      <w:r>
        <w:rPr>
          <w:rFonts w:hint="eastAsia" w:hAnsi="宋体" w:cs="宋体"/>
          <w:kern w:val="2"/>
          <w:sz w:val="21"/>
          <w:szCs w:val="21"/>
        </w:rPr>
        <w:t>（固定电话）</w:t>
      </w:r>
    </w:p>
    <w:p>
      <w:pPr>
        <w:spacing w:line="360" w:lineRule="auto"/>
        <w:ind w:firstLine="1890" w:firstLineChars="900"/>
        <w:rPr>
          <w:rFonts w:hAnsi="宋体" w:cs="宋体"/>
          <w:kern w:val="2"/>
          <w:sz w:val="21"/>
          <w:szCs w:val="21"/>
        </w:rPr>
      </w:pPr>
      <w:r>
        <w:rPr>
          <w:rFonts w:hint="eastAsia" w:hAnsi="宋体" w:cs="宋体"/>
          <w:kern w:val="2"/>
          <w:sz w:val="21"/>
          <w:szCs w:val="21"/>
        </w:rPr>
        <w:t xml:space="preserve">  </w:t>
      </w:r>
      <w:r>
        <w:rPr>
          <w:rFonts w:hint="eastAsia" w:hAnsi="宋体" w:cs="宋体"/>
          <w:kern w:val="2"/>
          <w:sz w:val="21"/>
          <w:szCs w:val="21"/>
          <w:u w:val="single"/>
        </w:rPr>
        <w:t xml:space="preserve">                    </w:t>
      </w:r>
      <w:r>
        <w:rPr>
          <w:rFonts w:hint="eastAsia" w:hAnsi="宋体" w:cs="宋体"/>
          <w:kern w:val="2"/>
          <w:sz w:val="21"/>
          <w:szCs w:val="21"/>
        </w:rPr>
        <w:t>（移动电话）</w:t>
      </w:r>
    </w:p>
    <w:p>
      <w:pPr>
        <w:spacing w:line="360" w:lineRule="auto"/>
        <w:ind w:firstLine="1890" w:firstLineChars="900"/>
        <w:rPr>
          <w:rFonts w:hAnsi="宋体" w:cs="宋体"/>
          <w:kern w:val="2"/>
          <w:sz w:val="21"/>
          <w:szCs w:val="21"/>
        </w:rPr>
      </w:pPr>
      <w:r>
        <w:rPr>
          <w:rFonts w:hint="eastAsia" w:hAnsi="宋体" w:cs="宋体"/>
          <w:kern w:val="2"/>
          <w:sz w:val="21"/>
          <w:szCs w:val="21"/>
        </w:rPr>
        <w:t xml:space="preserve"> </w:t>
      </w:r>
    </w:p>
    <w:p>
      <w:pPr>
        <w:spacing w:line="360" w:lineRule="auto"/>
        <w:ind w:firstLine="420" w:firstLineChars="200"/>
        <w:rPr>
          <w:rFonts w:hAnsi="宋体" w:cs="宋体"/>
          <w:kern w:val="2"/>
          <w:sz w:val="21"/>
          <w:szCs w:val="21"/>
        </w:rPr>
      </w:pPr>
      <w:r>
        <w:rPr>
          <w:rFonts w:hint="eastAsia" w:hAnsi="宋体" w:cs="宋体"/>
          <w:kern w:val="2"/>
          <w:sz w:val="21"/>
          <w:szCs w:val="21"/>
        </w:rPr>
        <w:t xml:space="preserve"> </w:t>
      </w:r>
    </w:p>
    <w:p>
      <w:pPr>
        <w:spacing w:line="360" w:lineRule="auto"/>
        <w:rPr>
          <w:rFonts w:hAnsi="宋体" w:cs="宋体"/>
          <w:kern w:val="2"/>
          <w:sz w:val="21"/>
          <w:szCs w:val="21"/>
        </w:rPr>
      </w:pPr>
      <w:r>
        <w:rPr>
          <w:rFonts w:hint="eastAsia" w:hAnsi="宋体" w:cs="宋体"/>
          <w:kern w:val="2"/>
          <w:sz w:val="21"/>
          <w:szCs w:val="21"/>
        </w:rPr>
        <w:t xml:space="preserve">                                           年    月    日</w:t>
      </w:r>
    </w:p>
    <w:p>
      <w:pPr>
        <w:spacing w:line="360" w:lineRule="auto"/>
        <w:rPr>
          <w:rFonts w:hAnsi="宋体" w:cs="宋体"/>
          <w:kern w:val="2"/>
          <w:sz w:val="21"/>
          <w:szCs w:val="21"/>
        </w:rPr>
      </w:pPr>
      <w:r>
        <w:rPr>
          <w:rFonts w:hint="eastAsia" w:hAnsi="宋体" w:cs="宋体"/>
          <w:b/>
          <w:kern w:val="2"/>
          <w:sz w:val="21"/>
          <w:szCs w:val="21"/>
        </w:rPr>
        <w:t xml:space="preserve"> 注：</w:t>
      </w:r>
      <w:r>
        <w:rPr>
          <w:rFonts w:hint="eastAsia" w:hAnsi="宋体" w:cs="宋体"/>
          <w:kern w:val="2"/>
          <w:sz w:val="21"/>
          <w:szCs w:val="21"/>
        </w:rPr>
        <w:t xml:space="preserve">（1）法定代表人不亲自办理而委托代理人办理适用。   </w:t>
      </w:r>
    </w:p>
    <w:p>
      <w:pPr>
        <w:spacing w:line="360" w:lineRule="auto"/>
        <w:ind w:left="510" w:leftChars="150" w:firstLine="105" w:firstLineChars="50"/>
        <w:rPr>
          <w:rFonts w:hAnsi="宋体" w:cs="宋体"/>
          <w:kern w:val="2"/>
          <w:sz w:val="21"/>
          <w:szCs w:val="21"/>
        </w:rPr>
      </w:pPr>
      <w:r>
        <w:rPr>
          <w:rFonts w:hint="eastAsia" w:hAnsi="宋体" w:cs="宋体"/>
          <w:kern w:val="2"/>
          <w:sz w:val="21"/>
          <w:szCs w:val="21"/>
        </w:rPr>
        <w:t>（2）法定代表人委托他人办理的，委托代理人应是本单位的人员。</w:t>
      </w:r>
    </w:p>
    <w:p>
      <w:pPr>
        <w:spacing w:line="360" w:lineRule="auto"/>
        <w:ind w:left="510" w:leftChars="150" w:firstLine="105" w:firstLineChars="50"/>
        <w:rPr>
          <w:rFonts w:hAnsi="宋体" w:cs="宋体"/>
          <w:kern w:val="2"/>
          <w:sz w:val="21"/>
          <w:szCs w:val="21"/>
        </w:rPr>
      </w:pPr>
      <w:r>
        <w:rPr>
          <w:rFonts w:hint="eastAsia" w:hAnsi="宋体" w:cs="宋体"/>
          <w:kern w:val="2"/>
          <w:sz w:val="21"/>
          <w:szCs w:val="21"/>
        </w:rPr>
        <w:t>（3）本项目授权委托人在本次招投标结束前不得更改，否则投标保证金不予退还（不可抗力的原因除外，但变更必须于投标截至之日3天前取得招标方同意并重新提交委托书）。</w:t>
      </w:r>
    </w:p>
    <w:p>
      <w:pPr>
        <w:autoSpaceDE w:val="0"/>
        <w:autoSpaceDN w:val="0"/>
        <w:adjustRightInd w:val="0"/>
        <w:spacing w:line="360" w:lineRule="auto"/>
        <w:jc w:val="center"/>
        <w:rPr>
          <w:rFonts w:hAnsi="宋体" w:cs="宋体"/>
          <w:sz w:val="21"/>
          <w:szCs w:val="21"/>
        </w:rPr>
      </w:pPr>
      <w:r>
        <w:rPr>
          <w:rFonts w:hint="eastAsia" w:hAnsi="宋体" w:cs="宋体"/>
          <w:sz w:val="21"/>
          <w:szCs w:val="21"/>
        </w:rPr>
        <w:t xml:space="preserve"> </w:t>
      </w:r>
    </w:p>
    <w:p>
      <w:pPr>
        <w:autoSpaceDE w:val="0"/>
        <w:autoSpaceDN w:val="0"/>
        <w:adjustRightInd w:val="0"/>
        <w:spacing w:line="420" w:lineRule="exact"/>
        <w:jc w:val="center"/>
        <w:rPr>
          <w:rFonts w:hAnsi="宋体" w:cs="宋体"/>
          <w:sz w:val="24"/>
          <w:szCs w:val="24"/>
        </w:rPr>
      </w:pPr>
      <w:r>
        <w:rPr>
          <w:rFonts w:hint="eastAsia" w:hAnsi="宋体" w:cs="宋体"/>
          <w:sz w:val="24"/>
          <w:szCs w:val="24"/>
        </w:rPr>
        <w:t xml:space="preserve"> </w:t>
      </w:r>
    </w:p>
    <w:p>
      <w:pPr>
        <w:autoSpaceDE w:val="0"/>
        <w:autoSpaceDN w:val="0"/>
        <w:adjustRightInd w:val="0"/>
        <w:spacing w:line="420" w:lineRule="exact"/>
        <w:jc w:val="center"/>
        <w:rPr>
          <w:rFonts w:ascii="华文中宋" w:hAnsi="华文中宋" w:eastAsia="华文中宋" w:cs="华文中宋"/>
          <w:b/>
          <w:kern w:val="2"/>
          <w:sz w:val="36"/>
          <w:szCs w:val="36"/>
        </w:rPr>
      </w:pPr>
      <w:r>
        <w:rPr>
          <w:rFonts w:hint="eastAsia" w:hAnsi="宋体" w:cs="宋体"/>
          <w:b/>
          <w:sz w:val="28"/>
          <w:szCs w:val="28"/>
        </w:rPr>
        <w:br w:type="page"/>
      </w:r>
      <w:r>
        <w:rPr>
          <w:rFonts w:hint="eastAsia" w:hAnsi="宋体" w:cs="宋体"/>
          <w:b/>
          <w:sz w:val="28"/>
          <w:szCs w:val="28"/>
        </w:rPr>
        <w:t>（三）承诺书</w:t>
      </w:r>
    </w:p>
    <w:tbl>
      <w:tblPr>
        <w:tblStyle w:val="38"/>
        <w:tblW w:w="8414" w:type="dxa"/>
        <w:jc w:val="center"/>
        <w:tblInd w:w="0" w:type="dxa"/>
        <w:tblLayout w:type="fixed"/>
        <w:tblCellMar>
          <w:top w:w="0" w:type="dxa"/>
          <w:left w:w="108" w:type="dxa"/>
          <w:bottom w:w="0" w:type="dxa"/>
          <w:right w:w="108" w:type="dxa"/>
        </w:tblCellMar>
      </w:tblPr>
      <w:tblGrid>
        <w:gridCol w:w="882"/>
        <w:gridCol w:w="7532"/>
      </w:tblGrid>
      <w:tr>
        <w:tblPrEx>
          <w:tblLayout w:type="fixed"/>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ascii="Times New Roman" w:hAnsi="宋体" w:cs="仿宋_GB2312"/>
                <w:sz w:val="21"/>
                <w:szCs w:val="21"/>
              </w:rPr>
            </w:pPr>
            <w:r>
              <w:rPr>
                <w:rFonts w:hint="eastAsia" w:hAnsi="宋体" w:cs="仿宋_GB2312"/>
                <w:sz w:val="21"/>
                <w:szCs w:val="21"/>
              </w:rPr>
              <w:t>序号</w:t>
            </w:r>
          </w:p>
        </w:tc>
        <w:tc>
          <w:tcPr>
            <w:tcW w:w="7532"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rPr>
                <w:rFonts w:ascii="Times New Roman" w:hAnsi="宋体" w:cs="仿宋_GB2312"/>
                <w:sz w:val="21"/>
                <w:szCs w:val="21"/>
              </w:rPr>
            </w:pPr>
            <w:r>
              <w:rPr>
                <w:rFonts w:hint="eastAsia" w:hAnsi="宋体" w:cs="仿宋_GB2312"/>
                <w:sz w:val="21"/>
                <w:szCs w:val="21"/>
              </w:rPr>
              <w:t>内  容</w:t>
            </w:r>
          </w:p>
        </w:tc>
      </w:tr>
      <w:tr>
        <w:tblPrEx>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ascii="Times New Roman" w:hAnsi="宋体" w:cs="仿宋_GB2312"/>
                <w:sz w:val="21"/>
                <w:szCs w:val="21"/>
              </w:rPr>
            </w:pPr>
            <w:r>
              <w:rPr>
                <w:rFonts w:hint="eastAsia" w:hAnsi="宋体" w:cs="仿宋_GB2312"/>
                <w:sz w:val="21"/>
                <w:szCs w:val="21"/>
              </w:rPr>
              <w:t>1</w:t>
            </w:r>
          </w:p>
        </w:tc>
        <w:tc>
          <w:tcPr>
            <w:tcW w:w="7532" w:type="dxa"/>
            <w:tcBorders>
              <w:top w:val="single" w:color="auto" w:sz="4" w:space="0"/>
              <w:left w:val="nil"/>
              <w:bottom w:val="single" w:color="auto" w:sz="4" w:space="0"/>
              <w:right w:val="single" w:color="auto" w:sz="4" w:space="0"/>
            </w:tcBorders>
          </w:tcPr>
          <w:p>
            <w:pPr>
              <w:autoSpaceDE w:val="0"/>
              <w:autoSpaceDN w:val="0"/>
              <w:adjustRightInd w:val="0"/>
              <w:spacing w:line="420" w:lineRule="exact"/>
              <w:rPr>
                <w:rFonts w:ascii="Times New Roman" w:hAnsi="宋体" w:cs="仿宋_GB2312"/>
                <w:sz w:val="21"/>
                <w:szCs w:val="21"/>
              </w:rPr>
            </w:pPr>
            <w:r>
              <w:rPr>
                <w:rFonts w:hint="eastAsia" w:hAnsi="宋体" w:cs="仿宋_GB2312"/>
                <w:sz w:val="21"/>
                <w:szCs w:val="21"/>
              </w:rPr>
              <w:t>我公司拟派项目经理系本公司正式职工，现阶段没有担任任何在施建设工程项目的项目经理。我公司承诺该项目经理在本工程的施工期间能及时到位和履行项目经理职责。我方保证上述信息的真实和准确，并愿意承担因我方就此弄虚作假所引起的一切法律后果。</w:t>
            </w:r>
          </w:p>
        </w:tc>
      </w:tr>
      <w:tr>
        <w:tblPrEx>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ascii="Times New Roman" w:hAnsi="宋体" w:cs="仿宋_GB2312"/>
                <w:sz w:val="21"/>
                <w:szCs w:val="21"/>
              </w:rPr>
            </w:pPr>
            <w:r>
              <w:rPr>
                <w:rFonts w:hint="eastAsia" w:hAnsi="宋体" w:cs="仿宋_GB2312"/>
                <w:sz w:val="21"/>
                <w:szCs w:val="21"/>
              </w:rPr>
              <w:t>2</w:t>
            </w:r>
          </w:p>
        </w:tc>
        <w:tc>
          <w:tcPr>
            <w:tcW w:w="7532" w:type="dxa"/>
            <w:tcBorders>
              <w:top w:val="single" w:color="auto" w:sz="4" w:space="0"/>
              <w:left w:val="nil"/>
              <w:bottom w:val="single" w:color="auto" w:sz="4" w:space="0"/>
              <w:right w:val="single" w:color="auto" w:sz="4" w:space="0"/>
            </w:tcBorders>
          </w:tcPr>
          <w:p>
            <w:pPr>
              <w:autoSpaceDE w:val="0"/>
              <w:autoSpaceDN w:val="0"/>
              <w:adjustRightInd w:val="0"/>
              <w:spacing w:line="420" w:lineRule="exact"/>
              <w:rPr>
                <w:rFonts w:ascii="Times New Roman" w:hAnsi="宋体" w:cs="仿宋_GB2312"/>
                <w:sz w:val="21"/>
                <w:szCs w:val="21"/>
              </w:rPr>
            </w:pPr>
            <w:r>
              <w:rPr>
                <w:rFonts w:hint="eastAsia" w:hAnsi="宋体" w:cs="仿宋_GB2312"/>
                <w:sz w:val="21"/>
                <w:szCs w:val="21"/>
              </w:rPr>
              <w:t>我公司近三年内，未受到建设行政主管部门行政处罚或受行政处罚已整改完毕。如声明不实，我公司承担由此产生的全部责任。</w:t>
            </w:r>
          </w:p>
        </w:tc>
      </w:tr>
      <w:tr>
        <w:tblPrEx>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ascii="Times New Roman" w:hAnsi="宋体" w:cs="仿宋_GB2312"/>
                <w:sz w:val="21"/>
                <w:szCs w:val="21"/>
              </w:rPr>
            </w:pPr>
            <w:r>
              <w:rPr>
                <w:rFonts w:hint="eastAsia" w:hAnsi="宋体" w:cs="仿宋_GB2312"/>
                <w:sz w:val="21"/>
                <w:szCs w:val="21"/>
              </w:rPr>
              <w:t>3</w:t>
            </w:r>
          </w:p>
        </w:tc>
        <w:tc>
          <w:tcPr>
            <w:tcW w:w="7532" w:type="dxa"/>
            <w:tcBorders>
              <w:top w:val="single" w:color="auto" w:sz="4" w:space="0"/>
              <w:left w:val="nil"/>
              <w:bottom w:val="single" w:color="auto" w:sz="4" w:space="0"/>
              <w:right w:val="single" w:color="auto" w:sz="4" w:space="0"/>
            </w:tcBorders>
          </w:tcPr>
          <w:p>
            <w:pPr>
              <w:autoSpaceDE w:val="0"/>
              <w:autoSpaceDN w:val="0"/>
              <w:adjustRightInd w:val="0"/>
              <w:spacing w:line="420" w:lineRule="exact"/>
              <w:rPr>
                <w:rFonts w:ascii="Times New Roman" w:hAnsi="宋体" w:cs="仿宋_GB2312"/>
                <w:sz w:val="21"/>
                <w:szCs w:val="21"/>
              </w:rPr>
            </w:pPr>
            <w:r>
              <w:rPr>
                <w:rFonts w:hint="eastAsia" w:hAnsi="宋体" w:cs="仿宋_GB2312"/>
                <w:sz w:val="21"/>
                <w:szCs w:val="21"/>
              </w:rPr>
              <w:t>我公司近三年内，无履约司法纠纷或司法纠纷无过错。如声明不实，我公司承担由此产生的全部责任。</w:t>
            </w:r>
          </w:p>
        </w:tc>
      </w:tr>
      <w:tr>
        <w:tblPrEx>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ascii="Times New Roman" w:hAnsi="宋体" w:cs="仿宋_GB2312"/>
                <w:sz w:val="21"/>
                <w:szCs w:val="21"/>
              </w:rPr>
            </w:pPr>
            <w:r>
              <w:rPr>
                <w:rFonts w:hint="eastAsia" w:hAnsi="宋体" w:cs="仿宋_GB2312"/>
                <w:sz w:val="21"/>
                <w:szCs w:val="21"/>
              </w:rPr>
              <w:t>4</w:t>
            </w:r>
          </w:p>
        </w:tc>
        <w:tc>
          <w:tcPr>
            <w:tcW w:w="7532" w:type="dxa"/>
            <w:tcBorders>
              <w:top w:val="single" w:color="auto" w:sz="4" w:space="0"/>
              <w:left w:val="nil"/>
              <w:bottom w:val="single" w:color="auto" w:sz="4" w:space="0"/>
              <w:right w:val="single" w:color="auto" w:sz="4" w:space="0"/>
            </w:tcBorders>
          </w:tcPr>
          <w:p>
            <w:pPr>
              <w:autoSpaceDE w:val="0"/>
              <w:autoSpaceDN w:val="0"/>
              <w:adjustRightInd w:val="0"/>
              <w:spacing w:line="420" w:lineRule="exact"/>
              <w:rPr>
                <w:rFonts w:ascii="Times New Roman" w:hAnsi="宋体" w:cs="仿宋_GB2312"/>
                <w:sz w:val="21"/>
                <w:szCs w:val="21"/>
              </w:rPr>
            </w:pPr>
            <w:r>
              <w:rPr>
                <w:rFonts w:hint="eastAsia" w:hAnsi="宋体" w:cs="仿宋_GB2312"/>
                <w:sz w:val="21"/>
                <w:szCs w:val="21"/>
              </w:rPr>
              <w:t>农民工工资保障金承诺：</w:t>
            </w:r>
            <w:r>
              <w:rPr>
                <w:rFonts w:ascii="Times New Roman"/>
                <w:sz w:val="21"/>
                <w:szCs w:val="21"/>
              </w:rPr>
              <w:t>1</w:t>
            </w:r>
            <w:r>
              <w:rPr>
                <w:rFonts w:hint="eastAsia" w:hAnsi="宋体" w:cs="宋体"/>
                <w:sz w:val="21"/>
                <w:szCs w:val="21"/>
              </w:rPr>
              <w:t>、我公司以前所承建的工程均能按时足额支付农民工工资，截至开标之日止，不存在拖欠或克扣农民工工资的行为。</w:t>
            </w:r>
            <w:r>
              <w:rPr>
                <w:rFonts w:ascii="Times New Roman"/>
                <w:sz w:val="21"/>
                <w:szCs w:val="21"/>
              </w:rPr>
              <w:t>2</w:t>
            </w:r>
            <w:r>
              <w:rPr>
                <w:rFonts w:hint="eastAsia" w:hAnsi="宋体" w:cs="宋体"/>
                <w:sz w:val="21"/>
                <w:szCs w:val="21"/>
              </w:rPr>
              <w:t>、我公司承诺中标后及时、足额存入农民工工资保障金。</w:t>
            </w:r>
            <w:r>
              <w:rPr>
                <w:rFonts w:ascii="Times New Roman"/>
                <w:sz w:val="21"/>
                <w:szCs w:val="21"/>
              </w:rPr>
              <w:t>3</w:t>
            </w:r>
            <w:r>
              <w:rPr>
                <w:rFonts w:hint="eastAsia" w:hAnsi="宋体" w:cs="宋体"/>
                <w:sz w:val="21"/>
                <w:szCs w:val="21"/>
              </w:rPr>
              <w:t>、我公司承诺：一旦其承包的工程项目中出现拖欠职工工资情况的，可由建设行政主管部门从工资保障金中先予划支。</w:t>
            </w:r>
          </w:p>
        </w:tc>
      </w:tr>
    </w:tbl>
    <w:p>
      <w:pPr>
        <w:spacing w:line="440" w:lineRule="exact"/>
        <w:jc w:val="right"/>
        <w:rPr>
          <w:rFonts w:hAnsi="宋体" w:cs="宋体"/>
          <w:kern w:val="2"/>
          <w:sz w:val="24"/>
          <w:szCs w:val="24"/>
        </w:rPr>
      </w:pPr>
      <w:r>
        <w:rPr>
          <w:rFonts w:hint="eastAsia" w:hAnsi="宋体" w:cs="宋体"/>
          <w:kern w:val="2"/>
          <w:sz w:val="24"/>
          <w:szCs w:val="24"/>
        </w:rPr>
        <w:t xml:space="preserve"> </w:t>
      </w:r>
    </w:p>
    <w:p>
      <w:pPr>
        <w:spacing w:line="440" w:lineRule="exact"/>
        <w:jc w:val="right"/>
        <w:rPr>
          <w:rFonts w:hAnsi="宋体" w:cs="宋体"/>
          <w:kern w:val="2"/>
          <w:sz w:val="24"/>
          <w:szCs w:val="24"/>
        </w:rPr>
      </w:pPr>
      <w:r>
        <w:rPr>
          <w:rFonts w:hint="eastAsia" w:hAnsi="宋体" w:cs="宋体"/>
          <w:kern w:val="2"/>
          <w:sz w:val="24"/>
          <w:szCs w:val="24"/>
        </w:rPr>
        <w:t>投标人：</w:t>
      </w:r>
      <w:r>
        <w:rPr>
          <w:rFonts w:hint="eastAsia" w:hAnsi="宋体" w:cs="宋体"/>
          <w:kern w:val="2"/>
          <w:sz w:val="24"/>
          <w:szCs w:val="24"/>
          <w:u w:val="single"/>
        </w:rPr>
        <w:t xml:space="preserve">                             </w:t>
      </w:r>
      <w:r>
        <w:rPr>
          <w:rFonts w:hint="eastAsia" w:hAnsi="宋体" w:cs="宋体"/>
          <w:kern w:val="2"/>
          <w:sz w:val="24"/>
          <w:szCs w:val="24"/>
        </w:rPr>
        <w:t>（盖单位章）</w:t>
      </w:r>
    </w:p>
    <w:p>
      <w:pPr>
        <w:spacing w:line="440" w:lineRule="exact"/>
        <w:ind w:right="315"/>
        <w:jc w:val="right"/>
        <w:rPr>
          <w:rFonts w:hAnsi="宋体" w:cs="宋体"/>
          <w:kern w:val="2"/>
          <w:sz w:val="24"/>
          <w:szCs w:val="24"/>
        </w:rPr>
      </w:pPr>
      <w:r>
        <w:rPr>
          <w:rFonts w:hint="eastAsia"/>
          <w:sz w:val="19"/>
          <w:szCs w:val="19"/>
        </w:rPr>
        <w:t>法定代表人或委托代理人</w:t>
      </w:r>
      <w:r>
        <w:rPr>
          <w:rFonts w:hint="eastAsia" w:hAnsi="宋体" w:cs="宋体"/>
          <w:kern w:val="2"/>
          <w:sz w:val="24"/>
          <w:szCs w:val="24"/>
        </w:rPr>
        <w:t>：</w:t>
      </w:r>
      <w:r>
        <w:rPr>
          <w:rFonts w:hint="eastAsia" w:hAnsi="宋体" w:cs="宋体"/>
          <w:kern w:val="2"/>
          <w:sz w:val="24"/>
          <w:szCs w:val="24"/>
          <w:u w:val="single"/>
        </w:rPr>
        <w:t xml:space="preserve">               </w:t>
      </w:r>
      <w:r>
        <w:rPr>
          <w:rFonts w:hint="eastAsia" w:ascii="新宋体" w:hAnsi="新宋体" w:eastAsia="新宋体" w:cs="新宋体"/>
          <w:kern w:val="2"/>
          <w:sz w:val="24"/>
          <w:szCs w:val="24"/>
        </w:rPr>
        <w:t>（签字）</w:t>
      </w:r>
    </w:p>
    <w:p>
      <w:pPr>
        <w:spacing w:line="440" w:lineRule="exact"/>
        <w:jc w:val="right"/>
        <w:rPr>
          <w:rFonts w:hAnsi="宋体" w:cs="宋体"/>
          <w:kern w:val="2"/>
          <w:sz w:val="24"/>
          <w:szCs w:val="24"/>
        </w:rPr>
      </w:pPr>
      <w:r>
        <w:rPr>
          <w:rFonts w:hint="eastAsia" w:hAnsi="宋体" w:cs="宋体"/>
          <w:kern w:val="2"/>
          <w:sz w:val="24"/>
          <w:szCs w:val="24"/>
          <w:u w:val="single"/>
        </w:rPr>
        <w:t xml:space="preserve">          </w:t>
      </w:r>
      <w:r>
        <w:rPr>
          <w:rFonts w:hint="eastAsia" w:hAnsi="宋体" w:cs="宋体"/>
          <w:kern w:val="2"/>
          <w:sz w:val="24"/>
          <w:szCs w:val="24"/>
        </w:rPr>
        <w:t>年</w:t>
      </w:r>
      <w:r>
        <w:rPr>
          <w:rFonts w:hint="eastAsia" w:hAnsi="宋体" w:cs="宋体"/>
          <w:kern w:val="2"/>
          <w:sz w:val="24"/>
          <w:szCs w:val="24"/>
          <w:u w:val="single"/>
        </w:rPr>
        <w:t xml:space="preserve">        </w:t>
      </w:r>
      <w:r>
        <w:rPr>
          <w:rFonts w:hint="eastAsia" w:hAnsi="宋体" w:cs="宋体"/>
          <w:kern w:val="2"/>
          <w:sz w:val="24"/>
          <w:szCs w:val="24"/>
        </w:rPr>
        <w:t>月</w:t>
      </w:r>
      <w:r>
        <w:rPr>
          <w:rFonts w:hint="eastAsia" w:hAnsi="宋体" w:cs="宋体"/>
          <w:kern w:val="2"/>
          <w:sz w:val="24"/>
          <w:szCs w:val="24"/>
          <w:u w:val="single"/>
        </w:rPr>
        <w:t xml:space="preserve">        </w:t>
      </w:r>
      <w:r>
        <w:rPr>
          <w:rFonts w:hint="eastAsia" w:hAnsi="宋体" w:cs="宋体"/>
          <w:kern w:val="2"/>
          <w:sz w:val="24"/>
          <w:szCs w:val="24"/>
        </w:rPr>
        <w:t>日</w:t>
      </w:r>
    </w:p>
    <w:p>
      <w:pPr>
        <w:spacing w:line="360" w:lineRule="auto"/>
        <w:jc w:val="center"/>
        <w:rPr>
          <w:rFonts w:hAnsi="宋体" w:cs="宋体"/>
          <w:b/>
          <w:kern w:val="2"/>
          <w:sz w:val="36"/>
          <w:szCs w:val="36"/>
        </w:rPr>
      </w:pPr>
      <w:r>
        <w:rPr>
          <w:rFonts w:ascii="Times New Roman" w:hAnsi="宋体"/>
          <w:b/>
          <w:kern w:val="2"/>
          <w:sz w:val="36"/>
          <w:szCs w:val="36"/>
        </w:rPr>
        <w:br w:type="page"/>
      </w:r>
      <w:bookmarkStart w:id="680" w:name="_Toc30806_WPSOffice_Level1"/>
      <w:bookmarkStart w:id="681" w:name="_Toc2332_WPSOffice_Level1"/>
      <w:r>
        <w:rPr>
          <w:rFonts w:hint="eastAsia" w:hAnsi="宋体" w:cs="宋体"/>
          <w:b/>
          <w:kern w:val="2"/>
          <w:sz w:val="36"/>
          <w:szCs w:val="36"/>
        </w:rPr>
        <w:t>三、投标保证金</w:t>
      </w:r>
      <w:bookmarkEnd w:id="680"/>
      <w:bookmarkEnd w:id="681"/>
    </w:p>
    <w:p>
      <w:pPr>
        <w:autoSpaceDE w:val="0"/>
        <w:autoSpaceDN w:val="0"/>
        <w:adjustRightInd w:val="0"/>
        <w:spacing w:line="420" w:lineRule="exact"/>
        <w:jc w:val="left"/>
        <w:rPr>
          <w:rFonts w:hAnsi="宋体" w:cs="仿宋_GB2312"/>
          <w:kern w:val="2"/>
          <w:sz w:val="21"/>
          <w:szCs w:val="21"/>
        </w:rPr>
      </w:pPr>
      <w:r>
        <w:rPr>
          <w:rFonts w:hint="eastAsia" w:hAnsi="宋体" w:cs="仿宋_GB2312"/>
          <w:kern w:val="2"/>
          <w:sz w:val="21"/>
          <w:szCs w:val="21"/>
        </w:rPr>
        <w:t xml:space="preserve"> </w:t>
      </w:r>
    </w:p>
    <w:p>
      <w:pPr>
        <w:autoSpaceDE w:val="0"/>
        <w:autoSpaceDN w:val="0"/>
        <w:adjustRightInd w:val="0"/>
        <w:spacing w:line="420" w:lineRule="exact"/>
        <w:jc w:val="left"/>
        <w:rPr>
          <w:rFonts w:hAnsi="宋体" w:cs="仿宋_GB2312"/>
          <w:kern w:val="2"/>
          <w:sz w:val="21"/>
          <w:szCs w:val="21"/>
        </w:rPr>
      </w:pPr>
      <w:r>
        <w:rPr>
          <w:rFonts w:hint="eastAsia" w:hAnsi="宋体" w:cs="仿宋_GB2312"/>
          <w:kern w:val="2"/>
          <w:sz w:val="21"/>
          <w:szCs w:val="21"/>
        </w:rPr>
        <w:t xml:space="preserve"> </w:t>
      </w:r>
    </w:p>
    <w:p>
      <w:pPr>
        <w:autoSpaceDE w:val="0"/>
        <w:autoSpaceDN w:val="0"/>
        <w:adjustRightInd w:val="0"/>
        <w:spacing w:line="420" w:lineRule="exact"/>
        <w:jc w:val="center"/>
        <w:rPr>
          <w:rFonts w:ascii="Times New Roman" w:hAnsi="宋体" w:cs="仿宋_GB2312"/>
          <w:kern w:val="2"/>
          <w:sz w:val="24"/>
          <w:szCs w:val="24"/>
        </w:rPr>
      </w:pPr>
      <w:r>
        <w:rPr>
          <w:rFonts w:hint="eastAsia" w:hAnsi="宋体" w:cs="宋体"/>
          <w:kern w:val="2"/>
          <w:sz w:val="24"/>
          <w:szCs w:val="24"/>
        </w:rPr>
        <w:t>附相关证明复印件</w:t>
      </w:r>
    </w:p>
    <w:p>
      <w:pPr>
        <w:autoSpaceDE w:val="0"/>
        <w:autoSpaceDN w:val="0"/>
        <w:adjustRightInd w:val="0"/>
        <w:spacing w:line="360" w:lineRule="auto"/>
        <w:jc w:val="center"/>
        <w:rPr>
          <w:rFonts w:hAnsi="宋体" w:cs="宋体"/>
          <w:b/>
          <w:kern w:val="2"/>
          <w:sz w:val="32"/>
          <w:szCs w:val="32"/>
        </w:rPr>
      </w:pPr>
      <w:r>
        <w:rPr>
          <w:rFonts w:ascii="Times New Roman" w:hAnsi="宋体" w:cs="仿宋_GB2312"/>
          <w:kern w:val="2"/>
          <w:sz w:val="21"/>
          <w:szCs w:val="21"/>
        </w:rPr>
        <w:br w:type="page"/>
      </w:r>
      <w:bookmarkStart w:id="682" w:name="_Toc3198_WPSOffice_Level1"/>
      <w:bookmarkStart w:id="683" w:name="_Toc453_WPSOffice_Level1"/>
      <w:r>
        <w:rPr>
          <w:rFonts w:hint="eastAsia" w:hAnsi="宋体" w:cs="宋体"/>
          <w:b/>
          <w:kern w:val="2"/>
          <w:sz w:val="32"/>
          <w:szCs w:val="32"/>
        </w:rPr>
        <w:t>四、项目管理机构配备情况</w:t>
      </w:r>
      <w:bookmarkEnd w:id="682"/>
      <w:bookmarkEnd w:id="683"/>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（一）项目管理机构组成表</w:t>
      </w:r>
    </w:p>
    <w:tbl>
      <w:tblPr>
        <w:tblStyle w:val="38"/>
        <w:tblW w:w="9487" w:type="dxa"/>
        <w:jc w:val="center"/>
        <w:tblInd w:w="0" w:type="dxa"/>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Layout w:type="fixed"/>
          <w:tblCellMar>
            <w:top w:w="0" w:type="dxa"/>
            <w:left w:w="108" w:type="dxa"/>
            <w:bottom w:w="0" w:type="dxa"/>
            <w:right w:w="108" w:type="dxa"/>
          </w:tblCellMar>
        </w:tblPrEx>
        <w:trPr>
          <w:trHeight w:val="499" w:hRule="atLeast"/>
          <w:jc w:val="center"/>
        </w:trPr>
        <w:tc>
          <w:tcPr>
            <w:tcW w:w="91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rPr>
                <w:rFonts w:hAnsi="宋体" w:cs="宋体"/>
                <w:sz w:val="24"/>
                <w:szCs w:val="24"/>
              </w:rPr>
            </w:pPr>
            <w:r>
              <w:rPr>
                <w:rFonts w:hint="eastAsia" w:hAnsi="宋体" w:cs="宋体"/>
                <w:sz w:val="24"/>
                <w:szCs w:val="24"/>
              </w:rPr>
              <w:t>职务</w:t>
            </w:r>
          </w:p>
        </w:tc>
        <w:tc>
          <w:tcPr>
            <w:tcW w:w="914"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rFonts w:hAnsi="宋体" w:cs="宋体"/>
                <w:sz w:val="24"/>
                <w:szCs w:val="24"/>
              </w:rPr>
            </w:pPr>
            <w:r>
              <w:rPr>
                <w:rFonts w:hint="eastAsia" w:hAnsi="宋体" w:cs="宋体"/>
                <w:sz w:val="24"/>
                <w:szCs w:val="24"/>
              </w:rPr>
              <w:t>姓名</w:t>
            </w:r>
          </w:p>
        </w:tc>
        <w:tc>
          <w:tcPr>
            <w:tcW w:w="914"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rFonts w:hAnsi="宋体" w:cs="宋体"/>
                <w:sz w:val="24"/>
                <w:szCs w:val="24"/>
              </w:rPr>
            </w:pPr>
            <w:r>
              <w:rPr>
                <w:rFonts w:hint="eastAsia" w:hAnsi="宋体" w:cs="宋体"/>
                <w:sz w:val="24"/>
                <w:szCs w:val="24"/>
              </w:rPr>
              <w:t>职称</w:t>
            </w:r>
          </w:p>
        </w:tc>
        <w:tc>
          <w:tcPr>
            <w:tcW w:w="5710"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执业或职业资格证明</w:t>
            </w:r>
          </w:p>
        </w:tc>
        <w:tc>
          <w:tcPr>
            <w:tcW w:w="103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备注</w:t>
            </w:r>
          </w:p>
        </w:tc>
      </w:tr>
      <w:tr>
        <w:tblPrEx>
          <w:tblLayout w:type="fixed"/>
          <w:tblCellMar>
            <w:top w:w="0" w:type="dxa"/>
            <w:left w:w="108" w:type="dxa"/>
            <w:bottom w:w="0" w:type="dxa"/>
            <w:right w:w="108" w:type="dxa"/>
          </w:tblCellMar>
        </w:tblPrEx>
        <w:trPr>
          <w:trHeight w:val="155" w:hRule="atLeast"/>
          <w:jc w:val="center"/>
        </w:trPr>
        <w:tc>
          <w:tcPr>
            <w:tcW w:w="91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914" w:type="dxa"/>
            <w:vMerge w:val="continue"/>
            <w:tcBorders>
              <w:top w:val="single" w:color="auto" w:sz="4" w:space="0"/>
              <w:left w:val="nil"/>
              <w:bottom w:val="single" w:color="auto" w:sz="4" w:space="0"/>
              <w:right w:val="single" w:color="auto" w:sz="4" w:space="0"/>
            </w:tcBorders>
            <w:vAlign w:val="center"/>
          </w:tcPr>
          <w:p>
            <w:pPr>
              <w:rPr>
                <w:rFonts w:ascii="Times New Roman"/>
                <w:sz w:val="20"/>
              </w:rPr>
            </w:pPr>
          </w:p>
        </w:tc>
        <w:tc>
          <w:tcPr>
            <w:tcW w:w="914" w:type="dxa"/>
            <w:vMerge w:val="continue"/>
            <w:tcBorders>
              <w:top w:val="single" w:color="auto" w:sz="4" w:space="0"/>
              <w:left w:val="nil"/>
              <w:bottom w:val="single" w:color="auto" w:sz="4" w:space="0"/>
              <w:right w:val="single" w:color="auto" w:sz="4" w:space="0"/>
            </w:tcBorders>
            <w:vAlign w:val="center"/>
          </w:tcPr>
          <w:p>
            <w:pPr>
              <w:rPr>
                <w:rFonts w:ascii="Times New Roman"/>
                <w:sz w:val="20"/>
              </w:rPr>
            </w:pPr>
          </w:p>
        </w:tc>
        <w:tc>
          <w:tcPr>
            <w:tcW w:w="14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证书名称</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级别</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证号</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专业</w:t>
            </w:r>
          </w:p>
        </w:tc>
        <w:tc>
          <w:tcPr>
            <w:tcW w:w="147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养老保险</w:t>
            </w:r>
          </w:p>
        </w:tc>
        <w:tc>
          <w:tcPr>
            <w:tcW w:w="103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4"/>
                <w:szCs w:val="24"/>
              </w:rPr>
            </w:pPr>
          </w:p>
        </w:tc>
      </w:tr>
      <w:tr>
        <w:tblPrEx>
          <w:tblLayout w:type="fixed"/>
          <w:tblCellMar>
            <w:top w:w="0" w:type="dxa"/>
            <w:left w:w="108" w:type="dxa"/>
            <w:bottom w:w="0" w:type="dxa"/>
            <w:right w:w="108" w:type="dxa"/>
          </w:tblCellMar>
        </w:tblPrEx>
        <w:trPr>
          <w:trHeight w:val="476"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r>
      <w:tr>
        <w:tblPrEx>
          <w:tblLayout w:type="fixed"/>
          <w:tblCellMar>
            <w:top w:w="0" w:type="dxa"/>
            <w:left w:w="108" w:type="dxa"/>
            <w:bottom w:w="0" w:type="dxa"/>
            <w:right w:w="108" w:type="dxa"/>
          </w:tblCellMar>
        </w:tblPrEx>
        <w:trPr>
          <w:trHeight w:val="23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w:t>
            </w: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r>
    </w:tbl>
    <w:p>
      <w:pPr>
        <w:spacing w:beforeLines="50" w:afterLines="100" w:line="420" w:lineRule="exact"/>
        <w:ind w:firstLine="2800" w:firstLineChars="1000"/>
        <w:rPr>
          <w:rFonts w:hAnsi="宋体" w:cs="宋体"/>
          <w:b/>
          <w:kern w:val="2"/>
          <w:sz w:val="28"/>
          <w:szCs w:val="28"/>
        </w:rPr>
      </w:pPr>
      <w:r>
        <w:rPr>
          <w:rFonts w:hint="eastAsia" w:hAnsi="宋体" w:cs="宋体"/>
          <w:b/>
          <w:kern w:val="2"/>
          <w:sz w:val="28"/>
          <w:szCs w:val="28"/>
        </w:rPr>
        <w:br w:type="page"/>
      </w:r>
      <w:r>
        <w:rPr>
          <w:rFonts w:hint="eastAsia" w:hAnsi="宋体" w:cs="宋体"/>
          <w:b/>
          <w:kern w:val="2"/>
          <w:sz w:val="28"/>
          <w:szCs w:val="28"/>
        </w:rPr>
        <w:t>（二）主要人员简历表</w:t>
      </w:r>
    </w:p>
    <w:p>
      <w:pPr>
        <w:spacing w:line="420" w:lineRule="exact"/>
        <w:rPr>
          <w:rFonts w:hAnsi="宋体" w:cs="宋体"/>
          <w:kern w:val="2"/>
          <w:sz w:val="24"/>
          <w:szCs w:val="24"/>
        </w:rPr>
      </w:pPr>
      <w:r>
        <w:rPr>
          <w:rFonts w:hint="eastAsia" w:hAnsi="宋体" w:cs="宋体"/>
          <w:kern w:val="2"/>
          <w:sz w:val="24"/>
          <w:szCs w:val="24"/>
        </w:rPr>
        <w:t>附1：项目经理简历表</w:t>
      </w:r>
    </w:p>
    <w:p>
      <w:pPr>
        <w:spacing w:line="420" w:lineRule="exact"/>
        <w:ind w:firstLine="420" w:firstLineChars="200"/>
        <w:rPr>
          <w:rFonts w:ascii="黑体" w:hAnsi="宋体" w:eastAsia="黑体" w:cs="黑体"/>
          <w:kern w:val="2"/>
          <w:sz w:val="21"/>
          <w:szCs w:val="21"/>
          <w:highlight w:val="none"/>
        </w:rPr>
      </w:pPr>
      <w:r>
        <w:rPr>
          <w:rFonts w:hint="eastAsia" w:hAnsi="宋体" w:cs="宋体"/>
          <w:kern w:val="2"/>
          <w:sz w:val="21"/>
          <w:szCs w:val="21"/>
          <w:highlight w:val="none"/>
        </w:rPr>
        <w:t>项目经理应附注册证书、安全生产考核合格证书、身份证、职称证（如有）、荣誉（如有）等相关证书；未担任其他在施建设工程项目项目经理的承诺书；</w:t>
      </w:r>
      <w:r>
        <w:rPr>
          <w:rFonts w:ascii="黑体" w:hAnsi="宋体" w:eastAsia="黑体" w:cs="黑体"/>
          <w:kern w:val="2"/>
          <w:sz w:val="21"/>
          <w:szCs w:val="21"/>
          <w:highlight w:val="none"/>
        </w:rPr>
        <w:t xml:space="preserve"> </w:t>
      </w:r>
    </w:p>
    <w:tbl>
      <w:tblPr>
        <w:tblStyle w:val="38"/>
        <w:tblW w:w="9280" w:type="dxa"/>
        <w:jc w:val="center"/>
        <w:tblInd w:w="0" w:type="dxa"/>
        <w:tblLayout w:type="fixed"/>
        <w:tblCellMar>
          <w:top w:w="0" w:type="dxa"/>
          <w:left w:w="108" w:type="dxa"/>
          <w:bottom w:w="0" w:type="dxa"/>
          <w:right w:w="108" w:type="dxa"/>
        </w:tblCellMar>
      </w:tblPr>
      <w:tblGrid>
        <w:gridCol w:w="1192"/>
        <w:gridCol w:w="1130"/>
        <w:gridCol w:w="1236"/>
        <w:gridCol w:w="1392"/>
        <w:gridCol w:w="2011"/>
        <w:gridCol w:w="2319"/>
      </w:tblGrid>
      <w:tr>
        <w:tblPrEx>
          <w:tblLayout w:type="fixed"/>
          <w:tblCellMar>
            <w:top w:w="0" w:type="dxa"/>
            <w:left w:w="108" w:type="dxa"/>
            <w:bottom w:w="0" w:type="dxa"/>
            <w:right w:w="108" w:type="dxa"/>
          </w:tblCellMar>
        </w:tblPrEx>
        <w:trPr>
          <w:trHeight w:val="614"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姓  名</w:t>
            </w:r>
          </w:p>
        </w:tc>
        <w:tc>
          <w:tcPr>
            <w:tcW w:w="1130"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p>
        </w:tc>
        <w:tc>
          <w:tcPr>
            <w:tcW w:w="1236"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年  龄</w:t>
            </w:r>
          </w:p>
        </w:tc>
        <w:tc>
          <w:tcPr>
            <w:tcW w:w="1392"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p>
        </w:tc>
        <w:tc>
          <w:tcPr>
            <w:tcW w:w="2011"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学历</w:t>
            </w:r>
          </w:p>
        </w:tc>
        <w:tc>
          <w:tcPr>
            <w:tcW w:w="2319"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p>
        </w:tc>
      </w:tr>
      <w:tr>
        <w:tblPrEx>
          <w:tblLayout w:type="fixed"/>
          <w:tblCellMar>
            <w:top w:w="0" w:type="dxa"/>
            <w:left w:w="108" w:type="dxa"/>
            <w:bottom w:w="0" w:type="dxa"/>
            <w:right w:w="108" w:type="dxa"/>
          </w:tblCellMar>
        </w:tblPrEx>
        <w:trPr>
          <w:trHeight w:val="614"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职  称</w:t>
            </w:r>
          </w:p>
        </w:tc>
        <w:tc>
          <w:tcPr>
            <w:tcW w:w="1130"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p>
        </w:tc>
        <w:tc>
          <w:tcPr>
            <w:tcW w:w="1236"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职  务</w:t>
            </w:r>
          </w:p>
        </w:tc>
        <w:tc>
          <w:tcPr>
            <w:tcW w:w="1392"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p>
        </w:tc>
        <w:tc>
          <w:tcPr>
            <w:tcW w:w="2011"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拟在本工程任职</w:t>
            </w:r>
          </w:p>
        </w:tc>
        <w:tc>
          <w:tcPr>
            <w:tcW w:w="2319"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项目经理</w:t>
            </w:r>
          </w:p>
        </w:tc>
      </w:tr>
      <w:tr>
        <w:tblPrEx>
          <w:tblLayout w:type="fixed"/>
          <w:tblCellMar>
            <w:top w:w="0" w:type="dxa"/>
            <w:left w:w="108" w:type="dxa"/>
            <w:bottom w:w="0" w:type="dxa"/>
            <w:right w:w="108" w:type="dxa"/>
          </w:tblCellMar>
        </w:tblPrEx>
        <w:trPr>
          <w:trHeight w:val="614" w:hRule="atLeast"/>
          <w:jc w:val="center"/>
        </w:trPr>
        <w:tc>
          <w:tcPr>
            <w:tcW w:w="3558"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注册建造师执业资格等级</w:t>
            </w:r>
          </w:p>
        </w:tc>
        <w:tc>
          <w:tcPr>
            <w:tcW w:w="1392"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 xml:space="preserve">      级</w:t>
            </w:r>
          </w:p>
        </w:tc>
        <w:tc>
          <w:tcPr>
            <w:tcW w:w="2011"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建造师专业</w:t>
            </w:r>
          </w:p>
        </w:tc>
        <w:tc>
          <w:tcPr>
            <w:tcW w:w="2319"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p>
        </w:tc>
      </w:tr>
      <w:tr>
        <w:tblPrEx>
          <w:tblLayout w:type="fixed"/>
          <w:tblCellMar>
            <w:top w:w="0" w:type="dxa"/>
            <w:left w:w="108" w:type="dxa"/>
            <w:bottom w:w="0" w:type="dxa"/>
            <w:right w:w="108" w:type="dxa"/>
          </w:tblCellMar>
        </w:tblPrEx>
        <w:trPr>
          <w:trHeight w:val="614" w:hRule="atLeast"/>
          <w:jc w:val="center"/>
        </w:trPr>
        <w:tc>
          <w:tcPr>
            <w:tcW w:w="3558"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安全生产考核合格证书</w:t>
            </w:r>
          </w:p>
        </w:tc>
        <w:tc>
          <w:tcPr>
            <w:tcW w:w="5722" w:type="dxa"/>
            <w:gridSpan w:val="3"/>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p>
        </w:tc>
      </w:tr>
      <w:tr>
        <w:tblPrEx>
          <w:tblLayout w:type="fixed"/>
          <w:tblCellMar>
            <w:top w:w="0" w:type="dxa"/>
            <w:left w:w="108" w:type="dxa"/>
            <w:bottom w:w="0" w:type="dxa"/>
            <w:right w:w="108" w:type="dxa"/>
          </w:tblCellMar>
        </w:tblPrEx>
        <w:trPr>
          <w:trHeight w:val="101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毕业学校</w:t>
            </w:r>
          </w:p>
        </w:tc>
        <w:tc>
          <w:tcPr>
            <w:tcW w:w="8088" w:type="dxa"/>
            <w:gridSpan w:val="5"/>
            <w:tcBorders>
              <w:top w:val="single" w:color="auto" w:sz="4" w:space="0"/>
              <w:left w:val="nil"/>
              <w:bottom w:val="single" w:color="auto" w:sz="4" w:space="0"/>
              <w:right w:val="single" w:color="auto" w:sz="4" w:space="0"/>
            </w:tcBorders>
            <w:vAlign w:val="center"/>
          </w:tcPr>
          <w:p>
            <w:pPr>
              <w:ind w:firstLine="840" w:firstLineChars="400"/>
              <w:rPr>
                <w:rFonts w:hAnsi="宋体" w:cs="宋体"/>
                <w:sz w:val="21"/>
                <w:szCs w:val="21"/>
              </w:rPr>
            </w:pPr>
            <w:r>
              <w:rPr>
                <w:rFonts w:hint="eastAsia" w:hAnsi="宋体" w:cs="宋体"/>
                <w:sz w:val="21"/>
                <w:szCs w:val="21"/>
              </w:rPr>
              <w:t>年毕业于                  学校            专业</w:t>
            </w:r>
          </w:p>
        </w:tc>
      </w:tr>
      <w:tr>
        <w:tblPrEx>
          <w:tblLayout w:type="fixed"/>
          <w:tblCellMar>
            <w:top w:w="0" w:type="dxa"/>
            <w:left w:w="108" w:type="dxa"/>
            <w:bottom w:w="0" w:type="dxa"/>
            <w:right w:w="108" w:type="dxa"/>
          </w:tblCellMar>
        </w:tblPrEx>
        <w:trPr>
          <w:trHeight w:val="614" w:hRule="atLeast"/>
          <w:jc w:val="center"/>
        </w:trPr>
        <w:tc>
          <w:tcPr>
            <w:tcW w:w="9280" w:type="dxa"/>
            <w:gridSpan w:val="6"/>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主要工作经历</w:t>
            </w:r>
          </w:p>
        </w:tc>
      </w:tr>
      <w:tr>
        <w:tblPrEx>
          <w:tblLayout w:type="fixed"/>
          <w:tblCellMar>
            <w:top w:w="0" w:type="dxa"/>
            <w:left w:w="108" w:type="dxa"/>
            <w:bottom w:w="0" w:type="dxa"/>
            <w:right w:w="108" w:type="dxa"/>
          </w:tblCellMar>
        </w:tblPrEx>
        <w:trPr>
          <w:trHeight w:val="614"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时  间</w:t>
            </w:r>
          </w:p>
        </w:tc>
        <w:tc>
          <w:tcPr>
            <w:tcW w:w="3758" w:type="dxa"/>
            <w:gridSpan w:val="3"/>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参加过的类似项目名称</w:t>
            </w:r>
          </w:p>
        </w:tc>
        <w:tc>
          <w:tcPr>
            <w:tcW w:w="2011"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工程概况说明</w:t>
            </w:r>
          </w:p>
        </w:tc>
        <w:tc>
          <w:tcPr>
            <w:tcW w:w="2319"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发包人及联系电话</w:t>
            </w:r>
          </w:p>
        </w:tc>
      </w:tr>
      <w:tr>
        <w:tblPrEx>
          <w:tblLayout w:type="fixed"/>
          <w:tblCellMar>
            <w:top w:w="0" w:type="dxa"/>
            <w:left w:w="108" w:type="dxa"/>
            <w:bottom w:w="0" w:type="dxa"/>
            <w:right w:w="108" w:type="dxa"/>
          </w:tblCellMar>
        </w:tblPrEx>
        <w:trPr>
          <w:trHeight w:val="614"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p>
        </w:tc>
        <w:tc>
          <w:tcPr>
            <w:tcW w:w="3758" w:type="dxa"/>
            <w:gridSpan w:val="3"/>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p>
        </w:tc>
        <w:tc>
          <w:tcPr>
            <w:tcW w:w="2011"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p>
        </w:tc>
        <w:tc>
          <w:tcPr>
            <w:tcW w:w="2319"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p>
        </w:tc>
      </w:tr>
      <w:tr>
        <w:tblPrEx>
          <w:tblLayout w:type="fixed"/>
          <w:tblCellMar>
            <w:top w:w="0" w:type="dxa"/>
            <w:left w:w="108" w:type="dxa"/>
            <w:bottom w:w="0" w:type="dxa"/>
            <w:right w:w="108" w:type="dxa"/>
          </w:tblCellMar>
        </w:tblPrEx>
        <w:trPr>
          <w:trHeight w:val="614"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p>
        </w:tc>
        <w:tc>
          <w:tcPr>
            <w:tcW w:w="3758" w:type="dxa"/>
            <w:gridSpan w:val="3"/>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p>
        </w:tc>
        <w:tc>
          <w:tcPr>
            <w:tcW w:w="2011"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p>
        </w:tc>
        <w:tc>
          <w:tcPr>
            <w:tcW w:w="2319"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p>
        </w:tc>
      </w:tr>
      <w:tr>
        <w:tblPrEx>
          <w:tblLayout w:type="fixed"/>
          <w:tblCellMar>
            <w:top w:w="0" w:type="dxa"/>
            <w:left w:w="108" w:type="dxa"/>
            <w:bottom w:w="0" w:type="dxa"/>
            <w:right w:w="108" w:type="dxa"/>
          </w:tblCellMar>
        </w:tblPrEx>
        <w:trPr>
          <w:trHeight w:val="649"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p>
        </w:tc>
        <w:tc>
          <w:tcPr>
            <w:tcW w:w="3758" w:type="dxa"/>
            <w:gridSpan w:val="3"/>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p>
        </w:tc>
        <w:tc>
          <w:tcPr>
            <w:tcW w:w="2011"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p>
        </w:tc>
        <w:tc>
          <w:tcPr>
            <w:tcW w:w="2319"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p>
        </w:tc>
      </w:tr>
    </w:tbl>
    <w:p>
      <w:pPr>
        <w:spacing w:line="420" w:lineRule="exact"/>
        <w:ind w:firstLine="120" w:firstLineChars="50"/>
        <w:rPr>
          <w:rFonts w:ascii="Times New Roman" w:hAnsi="宋体" w:cs="宋体"/>
          <w:kern w:val="2"/>
          <w:sz w:val="24"/>
          <w:szCs w:val="24"/>
        </w:rPr>
      </w:pPr>
      <w:r>
        <w:rPr>
          <w:rFonts w:ascii="Times New Roman" w:hAnsi="宋体" w:cs="宋体"/>
          <w:kern w:val="2"/>
          <w:sz w:val="24"/>
          <w:szCs w:val="24"/>
        </w:rPr>
        <w:t xml:space="preserve"> </w:t>
      </w:r>
    </w:p>
    <w:p>
      <w:pPr>
        <w:spacing w:line="420" w:lineRule="exact"/>
        <w:ind w:firstLine="120" w:firstLineChars="50"/>
        <w:rPr>
          <w:rFonts w:hAnsi="宋体" w:cs="宋体"/>
          <w:kern w:val="2"/>
          <w:sz w:val="24"/>
          <w:szCs w:val="24"/>
        </w:rPr>
      </w:pPr>
      <w:r>
        <w:rPr>
          <w:rFonts w:ascii="Times New Roman" w:hAnsi="宋体" w:cs="宋体"/>
          <w:kern w:val="2"/>
          <w:sz w:val="24"/>
          <w:szCs w:val="24"/>
        </w:rPr>
        <w:br w:type="page"/>
      </w:r>
      <w:r>
        <w:rPr>
          <w:rFonts w:hint="eastAsia" w:hAnsi="宋体" w:cs="宋体"/>
          <w:kern w:val="2"/>
          <w:sz w:val="24"/>
          <w:szCs w:val="24"/>
        </w:rPr>
        <w:t>附2：主要项目管理人员简历表</w:t>
      </w:r>
    </w:p>
    <w:p>
      <w:pPr>
        <w:spacing w:line="420" w:lineRule="exact"/>
        <w:ind w:firstLine="420" w:firstLineChars="200"/>
        <w:rPr>
          <w:rFonts w:hAnsi="宋体" w:cs="宋体"/>
          <w:kern w:val="2"/>
          <w:sz w:val="21"/>
          <w:szCs w:val="21"/>
          <w:highlight w:val="none"/>
        </w:rPr>
      </w:pPr>
      <w:r>
        <w:rPr>
          <w:rFonts w:hint="eastAsia" w:hAnsi="宋体" w:cs="宋体"/>
          <w:kern w:val="2"/>
          <w:sz w:val="21"/>
          <w:szCs w:val="21"/>
          <w:highlight w:val="none"/>
        </w:rPr>
        <w:t>主要项目管理人员是指技术负责人、施工员、造价员、材料员、质检员、专职安全生产管理员等岗位人员。应附资格证书、身份证，职称证（如有），专职安全生产管理人员应附安全生产考核合格证书。</w:t>
      </w:r>
    </w:p>
    <w:tbl>
      <w:tblPr>
        <w:tblStyle w:val="38"/>
        <w:tblW w:w="8684" w:type="dxa"/>
        <w:jc w:val="center"/>
        <w:tblInd w:w="0" w:type="dxa"/>
        <w:tblLayout w:type="fixed"/>
        <w:tblCellMar>
          <w:top w:w="0" w:type="dxa"/>
          <w:left w:w="108" w:type="dxa"/>
          <w:bottom w:w="0" w:type="dxa"/>
          <w:right w:w="108" w:type="dxa"/>
        </w:tblCellMar>
      </w:tblPr>
      <w:tblGrid>
        <w:gridCol w:w="1098"/>
        <w:gridCol w:w="3128"/>
        <w:gridCol w:w="4458"/>
      </w:tblGrid>
      <w:tr>
        <w:tblPrEx>
          <w:tblLayout w:type="fixed"/>
          <w:tblCellMar>
            <w:top w:w="0" w:type="dxa"/>
            <w:left w:w="108" w:type="dxa"/>
            <w:bottom w:w="0" w:type="dxa"/>
            <w:right w:w="108" w:type="dxa"/>
          </w:tblCellMar>
        </w:tblPrEx>
        <w:trPr>
          <w:trHeight w:val="590" w:hRule="atLeast"/>
          <w:jc w:val="center"/>
        </w:trPr>
        <w:tc>
          <w:tcPr>
            <w:tcW w:w="8684"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cs="宋体"/>
                <w:sz w:val="21"/>
                <w:szCs w:val="21"/>
              </w:rPr>
            </w:pPr>
            <w:r>
              <w:rPr>
                <w:rFonts w:hint="eastAsia" w:hAnsi="宋体" w:cs="宋体"/>
                <w:sz w:val="21"/>
                <w:szCs w:val="21"/>
              </w:rPr>
              <w:t>岗位名称</w:t>
            </w:r>
          </w:p>
        </w:tc>
      </w:tr>
      <w:tr>
        <w:tblPrEx>
          <w:tblLayout w:type="fixed"/>
          <w:tblCellMar>
            <w:top w:w="0" w:type="dxa"/>
            <w:left w:w="108" w:type="dxa"/>
            <w:bottom w:w="0" w:type="dxa"/>
            <w:right w:w="108" w:type="dxa"/>
          </w:tblCellMar>
        </w:tblPrEx>
        <w:trPr>
          <w:trHeight w:val="604" w:hRule="atLeast"/>
          <w:jc w:val="center"/>
        </w:trPr>
        <w:tc>
          <w:tcPr>
            <w:tcW w:w="4226"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cs="宋体"/>
                <w:sz w:val="21"/>
                <w:szCs w:val="21"/>
              </w:rPr>
            </w:pPr>
            <w:r>
              <w:rPr>
                <w:rFonts w:hint="eastAsia" w:hAnsi="宋体" w:cs="宋体"/>
                <w:sz w:val="21"/>
                <w:szCs w:val="21"/>
              </w:rPr>
              <w:t>姓    名</w:t>
            </w:r>
          </w:p>
        </w:tc>
        <w:tc>
          <w:tcPr>
            <w:tcW w:w="4458" w:type="dxa"/>
            <w:tcBorders>
              <w:top w:val="single" w:color="auto" w:sz="4" w:space="0"/>
              <w:left w:val="nil"/>
              <w:bottom w:val="single" w:color="auto" w:sz="4" w:space="0"/>
              <w:right w:val="single" w:color="auto" w:sz="4" w:space="0"/>
            </w:tcBorders>
            <w:vAlign w:val="center"/>
          </w:tcPr>
          <w:p>
            <w:pPr>
              <w:spacing w:line="640" w:lineRule="exact"/>
              <w:rPr>
                <w:rFonts w:hAnsi="宋体" w:cs="宋体"/>
                <w:sz w:val="21"/>
                <w:szCs w:val="21"/>
              </w:rPr>
            </w:pPr>
            <w:r>
              <w:rPr>
                <w:rFonts w:hint="eastAsia" w:hAnsi="宋体" w:cs="宋体"/>
                <w:sz w:val="21"/>
                <w:szCs w:val="21"/>
              </w:rPr>
              <w:t>年    龄</w:t>
            </w:r>
          </w:p>
        </w:tc>
      </w:tr>
      <w:tr>
        <w:tblPrEx>
          <w:tblLayout w:type="fixed"/>
          <w:tblCellMar>
            <w:top w:w="0" w:type="dxa"/>
            <w:left w:w="108" w:type="dxa"/>
            <w:bottom w:w="0" w:type="dxa"/>
            <w:right w:w="108" w:type="dxa"/>
          </w:tblCellMar>
        </w:tblPrEx>
        <w:trPr>
          <w:trHeight w:val="590" w:hRule="atLeast"/>
          <w:jc w:val="center"/>
        </w:trPr>
        <w:tc>
          <w:tcPr>
            <w:tcW w:w="4226"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cs="宋体"/>
                <w:sz w:val="21"/>
                <w:szCs w:val="21"/>
              </w:rPr>
            </w:pPr>
            <w:r>
              <w:rPr>
                <w:rFonts w:hint="eastAsia" w:hAnsi="宋体" w:cs="宋体"/>
                <w:sz w:val="21"/>
                <w:szCs w:val="21"/>
              </w:rPr>
              <w:t>性    别</w:t>
            </w:r>
          </w:p>
        </w:tc>
        <w:tc>
          <w:tcPr>
            <w:tcW w:w="4458" w:type="dxa"/>
            <w:tcBorders>
              <w:top w:val="single" w:color="auto" w:sz="4" w:space="0"/>
              <w:left w:val="nil"/>
              <w:bottom w:val="single" w:color="auto" w:sz="4" w:space="0"/>
              <w:right w:val="single" w:color="auto" w:sz="4" w:space="0"/>
            </w:tcBorders>
            <w:vAlign w:val="center"/>
          </w:tcPr>
          <w:p>
            <w:pPr>
              <w:spacing w:line="640" w:lineRule="exact"/>
              <w:rPr>
                <w:rFonts w:hAnsi="宋体" w:cs="宋体"/>
                <w:sz w:val="21"/>
                <w:szCs w:val="21"/>
              </w:rPr>
            </w:pPr>
            <w:r>
              <w:rPr>
                <w:rFonts w:hint="eastAsia" w:hAnsi="宋体" w:cs="宋体"/>
                <w:sz w:val="21"/>
                <w:szCs w:val="21"/>
              </w:rPr>
              <w:t>毕业学校</w:t>
            </w:r>
          </w:p>
        </w:tc>
      </w:tr>
      <w:tr>
        <w:tblPrEx>
          <w:tblLayout w:type="fixed"/>
          <w:tblCellMar>
            <w:top w:w="0" w:type="dxa"/>
            <w:left w:w="108" w:type="dxa"/>
            <w:bottom w:w="0" w:type="dxa"/>
            <w:right w:w="108" w:type="dxa"/>
          </w:tblCellMar>
        </w:tblPrEx>
        <w:trPr>
          <w:trHeight w:val="590" w:hRule="atLeast"/>
          <w:jc w:val="center"/>
        </w:trPr>
        <w:tc>
          <w:tcPr>
            <w:tcW w:w="4226"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cs="宋体"/>
                <w:sz w:val="21"/>
                <w:szCs w:val="21"/>
              </w:rPr>
            </w:pPr>
            <w:r>
              <w:rPr>
                <w:rFonts w:hint="eastAsia" w:hAnsi="宋体" w:cs="宋体"/>
                <w:sz w:val="21"/>
                <w:szCs w:val="21"/>
              </w:rPr>
              <w:t>学历和专业</w:t>
            </w:r>
          </w:p>
        </w:tc>
        <w:tc>
          <w:tcPr>
            <w:tcW w:w="4458" w:type="dxa"/>
            <w:tcBorders>
              <w:top w:val="single" w:color="auto" w:sz="4" w:space="0"/>
              <w:left w:val="nil"/>
              <w:bottom w:val="single" w:color="auto" w:sz="4" w:space="0"/>
              <w:right w:val="single" w:color="auto" w:sz="4" w:space="0"/>
            </w:tcBorders>
            <w:vAlign w:val="center"/>
          </w:tcPr>
          <w:p>
            <w:pPr>
              <w:spacing w:line="640" w:lineRule="exact"/>
              <w:rPr>
                <w:rFonts w:hAnsi="宋体" w:cs="宋体"/>
                <w:sz w:val="21"/>
                <w:szCs w:val="21"/>
              </w:rPr>
            </w:pPr>
            <w:r>
              <w:rPr>
                <w:rFonts w:hint="eastAsia" w:hAnsi="宋体" w:cs="宋体"/>
                <w:sz w:val="21"/>
                <w:szCs w:val="21"/>
              </w:rPr>
              <w:t>毕业时间</w:t>
            </w:r>
          </w:p>
        </w:tc>
      </w:tr>
      <w:tr>
        <w:tblPrEx>
          <w:tblLayout w:type="fixed"/>
          <w:tblCellMar>
            <w:top w:w="0" w:type="dxa"/>
            <w:left w:w="108" w:type="dxa"/>
            <w:bottom w:w="0" w:type="dxa"/>
            <w:right w:w="108" w:type="dxa"/>
          </w:tblCellMar>
        </w:tblPrEx>
        <w:trPr>
          <w:trHeight w:val="604" w:hRule="atLeast"/>
          <w:jc w:val="center"/>
        </w:trPr>
        <w:tc>
          <w:tcPr>
            <w:tcW w:w="4226"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cs="宋体"/>
                <w:sz w:val="21"/>
                <w:szCs w:val="21"/>
              </w:rPr>
            </w:pPr>
            <w:r>
              <w:rPr>
                <w:rFonts w:hint="eastAsia" w:hAnsi="宋体" w:cs="宋体"/>
                <w:sz w:val="21"/>
                <w:szCs w:val="21"/>
              </w:rPr>
              <w:t>拥有的执业资格</w:t>
            </w:r>
          </w:p>
        </w:tc>
        <w:tc>
          <w:tcPr>
            <w:tcW w:w="4458" w:type="dxa"/>
            <w:tcBorders>
              <w:top w:val="single" w:color="auto" w:sz="4" w:space="0"/>
              <w:left w:val="nil"/>
              <w:bottom w:val="single" w:color="auto" w:sz="4" w:space="0"/>
              <w:right w:val="single" w:color="auto" w:sz="4" w:space="0"/>
            </w:tcBorders>
            <w:vAlign w:val="center"/>
          </w:tcPr>
          <w:p>
            <w:pPr>
              <w:spacing w:line="640" w:lineRule="exact"/>
              <w:rPr>
                <w:rFonts w:hAnsi="宋体" w:cs="宋体"/>
                <w:sz w:val="21"/>
                <w:szCs w:val="21"/>
              </w:rPr>
            </w:pPr>
            <w:r>
              <w:rPr>
                <w:rFonts w:hint="eastAsia" w:hAnsi="宋体" w:cs="宋体"/>
                <w:sz w:val="21"/>
                <w:szCs w:val="21"/>
              </w:rPr>
              <w:t>专业职称</w:t>
            </w:r>
          </w:p>
        </w:tc>
      </w:tr>
      <w:tr>
        <w:tblPrEx>
          <w:tblLayout w:type="fixed"/>
          <w:tblCellMar>
            <w:top w:w="0" w:type="dxa"/>
            <w:left w:w="108" w:type="dxa"/>
            <w:bottom w:w="0" w:type="dxa"/>
            <w:right w:w="108" w:type="dxa"/>
          </w:tblCellMar>
        </w:tblPrEx>
        <w:trPr>
          <w:trHeight w:val="517" w:hRule="atLeast"/>
          <w:jc w:val="center"/>
        </w:trPr>
        <w:tc>
          <w:tcPr>
            <w:tcW w:w="4226"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cs="宋体"/>
                <w:sz w:val="21"/>
                <w:szCs w:val="21"/>
              </w:rPr>
            </w:pPr>
            <w:r>
              <w:rPr>
                <w:rFonts w:hint="eastAsia" w:hAnsi="宋体" w:cs="宋体"/>
                <w:sz w:val="21"/>
                <w:szCs w:val="21"/>
              </w:rPr>
              <w:t>执业资格证书编号</w:t>
            </w:r>
          </w:p>
        </w:tc>
        <w:tc>
          <w:tcPr>
            <w:tcW w:w="4458" w:type="dxa"/>
            <w:tcBorders>
              <w:top w:val="single" w:color="auto" w:sz="4" w:space="0"/>
              <w:left w:val="nil"/>
              <w:bottom w:val="single" w:color="auto" w:sz="4" w:space="0"/>
              <w:right w:val="single" w:color="auto" w:sz="4" w:space="0"/>
            </w:tcBorders>
            <w:vAlign w:val="center"/>
          </w:tcPr>
          <w:p>
            <w:pPr>
              <w:spacing w:line="640" w:lineRule="exact"/>
              <w:rPr>
                <w:rFonts w:hAnsi="宋体" w:cs="宋体"/>
                <w:sz w:val="21"/>
                <w:szCs w:val="21"/>
              </w:rPr>
            </w:pPr>
            <w:r>
              <w:rPr>
                <w:rFonts w:hint="eastAsia" w:hAnsi="宋体" w:cs="宋体"/>
                <w:sz w:val="21"/>
                <w:szCs w:val="21"/>
              </w:rPr>
              <w:t>工作年限</w:t>
            </w:r>
          </w:p>
        </w:tc>
      </w:tr>
      <w:tr>
        <w:tblPrEx>
          <w:tblLayout w:type="fixed"/>
          <w:tblCellMar>
            <w:top w:w="0" w:type="dxa"/>
            <w:left w:w="108" w:type="dxa"/>
            <w:bottom w:w="0" w:type="dxa"/>
            <w:right w:w="108" w:type="dxa"/>
          </w:tblCellMar>
        </w:tblPrEx>
        <w:trPr>
          <w:trHeight w:val="4751"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1"/>
                <w:szCs w:val="21"/>
              </w:rPr>
            </w:pPr>
            <w:r>
              <w:rPr>
                <w:rFonts w:hint="eastAsia" w:hAnsi="宋体" w:cs="宋体"/>
                <w:sz w:val="21"/>
                <w:szCs w:val="21"/>
              </w:rPr>
              <w:t>主要</w:t>
            </w:r>
          </w:p>
          <w:p>
            <w:pPr>
              <w:jc w:val="center"/>
              <w:rPr>
                <w:rFonts w:ascii="Times New Roman" w:hAnsi="宋体"/>
                <w:sz w:val="21"/>
                <w:szCs w:val="21"/>
              </w:rPr>
            </w:pPr>
            <w:r>
              <w:rPr>
                <w:rFonts w:hint="eastAsia" w:hAnsi="宋体" w:cs="宋体"/>
                <w:sz w:val="21"/>
                <w:szCs w:val="21"/>
              </w:rPr>
              <w:t>工作</w:t>
            </w:r>
          </w:p>
          <w:p>
            <w:pPr>
              <w:jc w:val="center"/>
              <w:rPr>
                <w:rFonts w:ascii="Times New Roman" w:hAnsi="宋体"/>
                <w:sz w:val="21"/>
                <w:szCs w:val="21"/>
              </w:rPr>
            </w:pPr>
            <w:r>
              <w:rPr>
                <w:rFonts w:hint="eastAsia" w:hAnsi="宋体" w:cs="宋体"/>
                <w:sz w:val="21"/>
                <w:szCs w:val="21"/>
              </w:rPr>
              <w:t>业绩</w:t>
            </w:r>
          </w:p>
          <w:p>
            <w:pPr>
              <w:jc w:val="center"/>
              <w:rPr>
                <w:rFonts w:ascii="Times New Roman" w:hAnsi="宋体"/>
                <w:sz w:val="21"/>
                <w:szCs w:val="21"/>
              </w:rPr>
            </w:pPr>
            <w:r>
              <w:rPr>
                <w:rFonts w:hint="eastAsia" w:hAnsi="宋体" w:cs="宋体"/>
                <w:sz w:val="21"/>
                <w:szCs w:val="21"/>
              </w:rPr>
              <w:t>及担</w:t>
            </w:r>
          </w:p>
          <w:p>
            <w:pPr>
              <w:jc w:val="center"/>
              <w:rPr>
                <w:rFonts w:ascii="Times New Roman" w:hAnsi="宋体"/>
                <w:sz w:val="21"/>
                <w:szCs w:val="21"/>
              </w:rPr>
            </w:pPr>
            <w:r>
              <w:rPr>
                <w:rFonts w:hint="eastAsia" w:hAnsi="宋体" w:cs="宋体"/>
                <w:sz w:val="21"/>
                <w:szCs w:val="21"/>
              </w:rPr>
              <w:t>任的</w:t>
            </w:r>
          </w:p>
          <w:p>
            <w:pPr>
              <w:jc w:val="center"/>
              <w:rPr>
                <w:rFonts w:ascii="Times New Roman" w:hAnsi="宋体"/>
                <w:sz w:val="21"/>
                <w:szCs w:val="21"/>
              </w:rPr>
            </w:pPr>
            <w:r>
              <w:rPr>
                <w:rFonts w:hint="eastAsia" w:hAnsi="宋体" w:cs="宋体"/>
                <w:sz w:val="21"/>
                <w:szCs w:val="21"/>
              </w:rPr>
              <w:t>主要</w:t>
            </w:r>
          </w:p>
          <w:p>
            <w:pPr>
              <w:jc w:val="center"/>
              <w:rPr>
                <w:rFonts w:ascii="Times New Roman" w:hAnsi="宋体"/>
                <w:sz w:val="21"/>
                <w:szCs w:val="21"/>
              </w:rPr>
            </w:pPr>
            <w:r>
              <w:rPr>
                <w:rFonts w:hint="eastAsia" w:hAnsi="宋体" w:cs="宋体"/>
                <w:sz w:val="21"/>
                <w:szCs w:val="21"/>
              </w:rPr>
              <w:t>工作</w:t>
            </w:r>
          </w:p>
        </w:tc>
        <w:tc>
          <w:tcPr>
            <w:tcW w:w="7586" w:type="dxa"/>
            <w:gridSpan w:val="2"/>
            <w:tcBorders>
              <w:top w:val="single" w:color="auto" w:sz="4" w:space="0"/>
              <w:left w:val="nil"/>
              <w:bottom w:val="single" w:color="auto" w:sz="4" w:space="0"/>
              <w:right w:val="single" w:color="auto" w:sz="4" w:space="0"/>
            </w:tcBorders>
          </w:tcPr>
          <w:p>
            <w:pPr>
              <w:rPr>
                <w:rFonts w:hAnsi="宋体" w:cs="宋体"/>
                <w:sz w:val="21"/>
                <w:szCs w:val="21"/>
              </w:rPr>
            </w:pPr>
          </w:p>
        </w:tc>
      </w:tr>
    </w:tbl>
    <w:p>
      <w:pPr>
        <w:rPr>
          <w:rFonts w:ascii="黑体" w:hAnsi="宋体" w:eastAsia="黑体" w:cs="黑体"/>
          <w:kern w:val="2"/>
          <w:sz w:val="21"/>
          <w:szCs w:val="21"/>
        </w:rPr>
      </w:pPr>
      <w:r>
        <w:rPr>
          <w:rFonts w:hint="eastAsia" w:ascii="黑体" w:hAnsi="宋体" w:eastAsia="黑体" w:cs="黑体"/>
          <w:kern w:val="2"/>
          <w:sz w:val="21"/>
          <w:szCs w:val="21"/>
        </w:rPr>
        <w:t xml:space="preserve"> </w:t>
      </w:r>
    </w:p>
    <w:p>
      <w:pPr>
        <w:rPr>
          <w:rFonts w:hAnsi="宋体" w:cs="宋体"/>
          <w:kern w:val="2"/>
          <w:sz w:val="24"/>
          <w:szCs w:val="24"/>
        </w:rPr>
      </w:pPr>
      <w:r>
        <w:rPr>
          <w:rFonts w:hint="eastAsia" w:ascii="黑体" w:hAnsi="宋体" w:eastAsia="黑体" w:cs="黑体"/>
          <w:kern w:val="2"/>
          <w:sz w:val="24"/>
          <w:szCs w:val="24"/>
        </w:rPr>
        <w:br w:type="page"/>
      </w:r>
      <w:r>
        <w:rPr>
          <w:rFonts w:hint="eastAsia" w:hAnsi="宋体" w:cs="宋体"/>
          <w:kern w:val="2"/>
          <w:sz w:val="24"/>
          <w:szCs w:val="24"/>
        </w:rPr>
        <w:t>附3：</w:t>
      </w:r>
    </w:p>
    <w:p>
      <w:pPr>
        <w:jc w:val="center"/>
        <w:rPr>
          <w:rFonts w:hAnsi="宋体" w:cs="宋体"/>
          <w:kern w:val="2"/>
          <w:sz w:val="24"/>
          <w:szCs w:val="24"/>
        </w:rPr>
      </w:pPr>
      <w:r>
        <w:rPr>
          <w:rFonts w:hint="eastAsia" w:hAnsi="宋体" w:cs="宋体"/>
          <w:kern w:val="2"/>
          <w:sz w:val="24"/>
          <w:szCs w:val="24"/>
        </w:rPr>
        <w:t xml:space="preserve"> </w:t>
      </w:r>
    </w:p>
    <w:p>
      <w:pPr>
        <w:spacing w:line="360" w:lineRule="auto"/>
        <w:ind w:firstLine="3640" w:firstLineChars="1300"/>
        <w:rPr>
          <w:rFonts w:ascii="黑体" w:hAnsi="新宋体" w:eastAsia="黑体" w:cs="黑体"/>
          <w:sz w:val="28"/>
          <w:szCs w:val="28"/>
        </w:rPr>
      </w:pPr>
      <w:r>
        <w:rPr>
          <w:rFonts w:hint="eastAsia" w:ascii="黑体" w:hAnsi="宋体" w:eastAsia="黑体" w:cs="黑体"/>
          <w:sz w:val="28"/>
          <w:szCs w:val="28"/>
        </w:rPr>
        <w:t>（三）项目经理承诺书</w:t>
      </w:r>
    </w:p>
    <w:p>
      <w:pPr>
        <w:spacing w:line="360" w:lineRule="auto"/>
        <w:rPr>
          <w:rFonts w:hAnsi="宋体" w:cs="宋体"/>
          <w:sz w:val="24"/>
          <w:szCs w:val="24"/>
        </w:rPr>
      </w:pPr>
      <w:r>
        <w:rPr>
          <w:rFonts w:hint="eastAsia" w:hAnsi="宋体" w:cs="宋体"/>
          <w:sz w:val="24"/>
          <w:szCs w:val="24"/>
        </w:rPr>
        <w:t xml:space="preserve"> </w:t>
      </w:r>
    </w:p>
    <w:p>
      <w:pPr>
        <w:spacing w:line="480" w:lineRule="auto"/>
        <w:rPr>
          <w:rFonts w:hAnsi="宋体" w:cs="宋体"/>
          <w:sz w:val="21"/>
          <w:szCs w:val="21"/>
        </w:rPr>
      </w:pPr>
      <w:r>
        <w:rPr>
          <w:rFonts w:hint="eastAsia" w:hAnsi="宋体" w:cs="宋体"/>
          <w:sz w:val="21"/>
          <w:szCs w:val="21"/>
          <w:u w:val="single"/>
        </w:rPr>
        <w:t xml:space="preserve">                       </w:t>
      </w:r>
      <w:r>
        <w:rPr>
          <w:rFonts w:hint="eastAsia" w:hAnsi="宋体" w:cs="宋体"/>
          <w:sz w:val="21"/>
          <w:szCs w:val="21"/>
        </w:rPr>
        <w:t>（招标人名称）：</w:t>
      </w:r>
    </w:p>
    <w:p>
      <w:pPr>
        <w:widowControl/>
        <w:spacing w:line="480" w:lineRule="auto"/>
        <w:ind w:firstLine="480"/>
        <w:jc w:val="left"/>
        <w:rPr>
          <w:sz w:val="21"/>
          <w:szCs w:val="21"/>
          <w:highlight w:val="none"/>
        </w:rPr>
      </w:pPr>
      <w:r>
        <w:rPr>
          <w:sz w:val="21"/>
          <w:szCs w:val="21"/>
          <w:highlight w:val="none"/>
        </w:rPr>
        <w:t>我方在此声明，我方拟派往</w:t>
      </w:r>
      <w:r>
        <w:rPr>
          <w:sz w:val="21"/>
          <w:szCs w:val="21"/>
          <w:highlight w:val="none"/>
          <w:u w:val="single"/>
        </w:rPr>
        <w:t xml:space="preserve">        </w:t>
      </w:r>
      <w:r>
        <w:rPr>
          <w:sz w:val="21"/>
          <w:szCs w:val="21"/>
          <w:highlight w:val="none"/>
        </w:rPr>
        <w:t>（项目名称）（以下简称“本工程”）的项目经理</w:t>
      </w:r>
      <w:r>
        <w:rPr>
          <w:sz w:val="21"/>
          <w:szCs w:val="21"/>
          <w:highlight w:val="none"/>
          <w:u w:val="single"/>
        </w:rPr>
        <w:t xml:space="preserve">           </w:t>
      </w:r>
      <w:r>
        <w:rPr>
          <w:sz w:val="21"/>
          <w:szCs w:val="21"/>
          <w:highlight w:val="none"/>
        </w:rPr>
        <w:t>（项目经理姓名）现阶段没有担任任何在施建设工程项目的项目经理。</w:t>
      </w:r>
    </w:p>
    <w:p>
      <w:pPr>
        <w:widowControl/>
        <w:spacing w:line="480" w:lineRule="auto"/>
        <w:ind w:firstLine="480"/>
        <w:jc w:val="left"/>
        <w:rPr>
          <w:rFonts w:hAnsi="宋体" w:cs="宋体"/>
          <w:sz w:val="21"/>
          <w:szCs w:val="21"/>
          <w:highlight w:val="none"/>
          <w:u w:val="single"/>
        </w:rPr>
      </w:pPr>
      <w:r>
        <w:rPr>
          <w:rFonts w:hAnsi="宋体" w:cs="宋体"/>
          <w:sz w:val="21"/>
          <w:szCs w:val="21"/>
          <w:highlight w:val="none"/>
          <w:u w:val="single"/>
        </w:rPr>
        <w:t>我方保证上述信息的真实和准确，并愿意承担因我方就此弄虚作假所引起的一切法律后果。</w:t>
      </w:r>
    </w:p>
    <w:p>
      <w:pPr>
        <w:spacing w:line="480" w:lineRule="auto"/>
        <w:ind w:firstLine="480"/>
        <w:rPr>
          <w:rFonts w:hAnsi="宋体" w:cs="宋体"/>
          <w:sz w:val="21"/>
          <w:szCs w:val="21"/>
          <w:highlight w:val="none"/>
        </w:rPr>
      </w:pPr>
      <w:r>
        <w:rPr>
          <w:rFonts w:hint="eastAsia" w:hAnsi="宋体" w:cs="宋体"/>
          <w:sz w:val="21"/>
          <w:szCs w:val="21"/>
          <w:highlight w:val="none"/>
        </w:rPr>
        <w:t xml:space="preserve">特此承诺  </w:t>
      </w:r>
    </w:p>
    <w:p>
      <w:pPr>
        <w:spacing w:line="360" w:lineRule="auto"/>
        <w:ind w:firstLine="480"/>
        <w:rPr>
          <w:rFonts w:hAnsi="宋体" w:cs="宋体"/>
          <w:sz w:val="21"/>
          <w:szCs w:val="21"/>
          <w:highlight w:val="none"/>
        </w:rPr>
      </w:pPr>
      <w:r>
        <w:rPr>
          <w:rFonts w:hint="eastAsia" w:hAnsi="宋体" w:cs="宋体"/>
          <w:sz w:val="21"/>
          <w:szCs w:val="21"/>
          <w:highlight w:val="none"/>
        </w:rPr>
        <w:t xml:space="preserve"> </w:t>
      </w:r>
    </w:p>
    <w:p>
      <w:pPr>
        <w:spacing w:line="720" w:lineRule="auto"/>
        <w:ind w:firstLine="482"/>
        <w:rPr>
          <w:rFonts w:hAnsi="宋体" w:cs="宋体"/>
          <w:sz w:val="21"/>
          <w:szCs w:val="21"/>
          <w:highlight w:val="none"/>
        </w:rPr>
      </w:pPr>
      <w:r>
        <w:rPr>
          <w:rFonts w:hint="eastAsia" w:hAnsi="宋体" w:cs="宋体"/>
          <w:sz w:val="21"/>
          <w:szCs w:val="21"/>
          <w:highlight w:val="none"/>
        </w:rPr>
        <w:t>附：项目经理身份证明</w:t>
      </w:r>
    </w:p>
    <w:p>
      <w:pPr>
        <w:spacing w:line="720" w:lineRule="auto"/>
        <w:ind w:firstLine="482"/>
        <w:rPr>
          <w:rFonts w:hAnsi="宋体" w:cs="宋体"/>
          <w:sz w:val="21"/>
          <w:szCs w:val="21"/>
          <w:highlight w:val="none"/>
        </w:rPr>
      </w:pPr>
      <w:r>
        <w:rPr>
          <w:rFonts w:hint="eastAsia" w:hAnsi="宋体" w:cs="宋体"/>
          <w:sz w:val="21"/>
          <w:szCs w:val="21"/>
          <w:highlight w:val="none"/>
        </w:rPr>
        <w:t>投  标  人：</w:t>
      </w:r>
      <w:r>
        <w:rPr>
          <w:rFonts w:hint="eastAsia" w:hAnsi="宋体" w:cs="宋体"/>
          <w:sz w:val="21"/>
          <w:szCs w:val="21"/>
          <w:highlight w:val="none"/>
          <w:u w:val="single"/>
        </w:rPr>
        <w:t xml:space="preserve">                   </w:t>
      </w:r>
      <w:r>
        <w:rPr>
          <w:rFonts w:hint="eastAsia" w:hAnsi="宋体" w:cs="宋体"/>
          <w:sz w:val="21"/>
          <w:szCs w:val="21"/>
          <w:highlight w:val="none"/>
        </w:rPr>
        <w:t xml:space="preserve"> （盖单位章）</w:t>
      </w:r>
    </w:p>
    <w:p>
      <w:pPr>
        <w:spacing w:line="720" w:lineRule="auto"/>
        <w:ind w:firstLine="482"/>
        <w:rPr>
          <w:rFonts w:hAnsi="宋体" w:cs="宋体"/>
          <w:sz w:val="21"/>
          <w:szCs w:val="21"/>
          <w:highlight w:val="none"/>
        </w:rPr>
      </w:pPr>
      <w:r>
        <w:rPr>
          <w:rFonts w:hint="eastAsia"/>
          <w:sz w:val="19"/>
          <w:szCs w:val="19"/>
        </w:rPr>
        <w:t>法定代表人或委托代理人</w:t>
      </w:r>
      <w:r>
        <w:rPr>
          <w:rFonts w:hint="eastAsia" w:hAnsi="宋体" w:cs="宋体"/>
          <w:sz w:val="21"/>
          <w:szCs w:val="21"/>
          <w:highlight w:val="none"/>
        </w:rPr>
        <w:t>：</w:t>
      </w:r>
      <w:r>
        <w:rPr>
          <w:rFonts w:hint="eastAsia" w:hAnsi="宋体" w:cs="宋体"/>
          <w:sz w:val="21"/>
          <w:szCs w:val="21"/>
          <w:highlight w:val="none"/>
          <w:u w:val="single"/>
        </w:rPr>
        <w:t xml:space="preserve">                   </w:t>
      </w:r>
      <w:r>
        <w:rPr>
          <w:rFonts w:hint="eastAsia" w:hAnsi="宋体" w:cs="宋体"/>
          <w:sz w:val="21"/>
          <w:szCs w:val="21"/>
          <w:highlight w:val="none"/>
        </w:rPr>
        <w:t xml:space="preserve"> （签字）</w:t>
      </w:r>
    </w:p>
    <w:p>
      <w:pPr>
        <w:spacing w:line="720" w:lineRule="auto"/>
        <w:ind w:firstLine="482"/>
        <w:rPr>
          <w:rFonts w:hAnsi="宋体" w:cs="宋体"/>
          <w:sz w:val="21"/>
          <w:szCs w:val="21"/>
          <w:u w:val="single"/>
        </w:rPr>
      </w:pPr>
      <w:r>
        <w:rPr>
          <w:rFonts w:hint="eastAsia" w:hAnsi="宋体" w:cs="宋体"/>
          <w:sz w:val="21"/>
          <w:szCs w:val="21"/>
          <w:u w:val="single"/>
        </w:rPr>
        <w:t xml:space="preserve">                    </w:t>
      </w:r>
    </w:p>
    <w:p>
      <w:pPr>
        <w:spacing w:line="720" w:lineRule="auto"/>
        <w:ind w:firstLine="482"/>
        <w:rPr>
          <w:rFonts w:hAnsi="宋体" w:cs="宋体"/>
          <w:sz w:val="21"/>
          <w:szCs w:val="21"/>
        </w:rPr>
      </w:pPr>
      <w:r>
        <w:rPr>
          <w:rFonts w:hint="eastAsia" w:hAnsi="宋体" w:cs="宋体"/>
          <w:sz w:val="21"/>
          <w:szCs w:val="21"/>
        </w:rPr>
        <w:t xml:space="preserve">                                           年     月     日</w:t>
      </w:r>
    </w:p>
    <w:p>
      <w:pPr>
        <w:spacing w:line="360" w:lineRule="auto"/>
        <w:ind w:firstLine="480"/>
        <w:rPr>
          <w:rFonts w:hAnsi="宋体" w:cs="宋体"/>
          <w:sz w:val="21"/>
          <w:szCs w:val="21"/>
        </w:rPr>
      </w:pPr>
      <w:r>
        <w:rPr>
          <w:rFonts w:hint="eastAsia" w:hAnsi="宋体" w:cs="宋体"/>
          <w:sz w:val="21"/>
          <w:szCs w:val="21"/>
        </w:rPr>
        <w:t xml:space="preserve"> </w:t>
      </w:r>
    </w:p>
    <w:tbl>
      <w:tblPr>
        <w:tblStyle w:val="38"/>
        <w:tblW w:w="8500" w:type="dxa"/>
        <w:tblInd w:w="135" w:type="dxa"/>
        <w:tblLayout w:type="fixed"/>
        <w:tblCellMar>
          <w:top w:w="0" w:type="dxa"/>
          <w:left w:w="108" w:type="dxa"/>
          <w:bottom w:w="0" w:type="dxa"/>
          <w:right w:w="108" w:type="dxa"/>
        </w:tblCellMar>
      </w:tblPr>
      <w:tblGrid>
        <w:gridCol w:w="4305"/>
        <w:gridCol w:w="4195"/>
      </w:tblGrid>
      <w:tr>
        <w:tblPrEx>
          <w:tblLayout w:type="fixed"/>
          <w:tblCellMar>
            <w:top w:w="0" w:type="dxa"/>
            <w:left w:w="108" w:type="dxa"/>
            <w:bottom w:w="0" w:type="dxa"/>
            <w:right w:w="108" w:type="dxa"/>
          </w:tblCellMar>
        </w:tblPrEx>
        <w:trPr>
          <w:trHeight w:val="2431" w:hRule="atLeast"/>
        </w:trPr>
        <w:tc>
          <w:tcPr>
            <w:tcW w:w="43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身份证复印件</w:t>
            </w:r>
          </w:p>
        </w:tc>
        <w:tc>
          <w:tcPr>
            <w:tcW w:w="4195" w:type="dxa"/>
            <w:tcBorders>
              <w:top w:val="single" w:color="auto" w:sz="4" w:space="0"/>
              <w:left w:val="nil"/>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建造师证书复印件（可另附）</w:t>
            </w:r>
          </w:p>
        </w:tc>
      </w:tr>
    </w:tbl>
    <w:p>
      <w:pPr>
        <w:autoSpaceDE w:val="0"/>
        <w:autoSpaceDN w:val="0"/>
        <w:adjustRightInd w:val="0"/>
        <w:spacing w:line="360" w:lineRule="auto"/>
        <w:ind w:right="215" w:firstLine="420"/>
        <w:jc w:val="center"/>
        <w:rPr>
          <w:rFonts w:hAnsi="宋体" w:cs="宋体"/>
          <w:kern w:val="2"/>
          <w:sz w:val="24"/>
          <w:szCs w:val="24"/>
        </w:rPr>
      </w:pPr>
      <w:r>
        <w:rPr>
          <w:rFonts w:ascii="Times New Roman" w:hAnsi="宋体"/>
          <w:b/>
          <w:kern w:val="2"/>
          <w:sz w:val="32"/>
          <w:szCs w:val="32"/>
        </w:rPr>
        <w:br w:type="page"/>
      </w:r>
      <w:bookmarkStart w:id="684" w:name="_Toc1414_WPSOffice_Level1"/>
      <w:bookmarkStart w:id="685" w:name="_Toc19022_WPSOffice_Level1"/>
      <w:r>
        <w:rPr>
          <w:rFonts w:hint="eastAsia" w:hAnsi="宋体" w:cs="宋体"/>
          <w:b/>
          <w:kern w:val="2"/>
          <w:sz w:val="32"/>
          <w:szCs w:val="32"/>
        </w:rPr>
        <w:t>五、投标单位基本情况表</w:t>
      </w:r>
      <w:bookmarkEnd w:id="684"/>
      <w:bookmarkEnd w:id="685"/>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tbl>
      <w:tblPr>
        <w:tblStyle w:val="38"/>
        <w:tblW w:w="9144" w:type="dxa"/>
        <w:jc w:val="center"/>
        <w:tblInd w:w="0" w:type="dxa"/>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Layout w:type="fixed"/>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投标人名称</w:t>
            </w:r>
          </w:p>
        </w:tc>
        <w:tc>
          <w:tcPr>
            <w:tcW w:w="7435" w:type="dxa"/>
            <w:gridSpan w:val="9"/>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left="36" w:right="215" w:hanging="35" w:hangingChars="17"/>
              <w:jc w:val="center"/>
              <w:rPr>
                <w:rFonts w:hAnsi="宋体" w:cs="宋体"/>
                <w:sz w:val="21"/>
                <w:szCs w:val="21"/>
              </w:rPr>
            </w:pPr>
          </w:p>
        </w:tc>
      </w:tr>
      <w:tr>
        <w:tblPrEx>
          <w:tblLayout w:type="fixed"/>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注册地址</w:t>
            </w:r>
          </w:p>
        </w:tc>
        <w:tc>
          <w:tcPr>
            <w:tcW w:w="4134"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c>
          <w:tcPr>
            <w:tcW w:w="1575"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邮政编码</w:t>
            </w:r>
          </w:p>
        </w:tc>
        <w:tc>
          <w:tcPr>
            <w:tcW w:w="1726"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72" w:hRule="atLeast"/>
          <w:jc w:val="center"/>
        </w:trPr>
        <w:tc>
          <w:tcPr>
            <w:tcW w:w="1709" w:type="dxa"/>
            <w:vMerge w:val="restart"/>
            <w:tcBorders>
              <w:top w:val="nil"/>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联系方式</w:t>
            </w:r>
          </w:p>
        </w:tc>
        <w:tc>
          <w:tcPr>
            <w:tcW w:w="12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联系人</w:t>
            </w:r>
          </w:p>
        </w:tc>
        <w:tc>
          <w:tcPr>
            <w:tcW w:w="2929" w:type="dxa"/>
            <w:gridSpan w:val="4"/>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c>
          <w:tcPr>
            <w:tcW w:w="1575"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电话</w:t>
            </w:r>
          </w:p>
        </w:tc>
        <w:tc>
          <w:tcPr>
            <w:tcW w:w="1726"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146" w:hRule="atLeast"/>
          <w:jc w:val="center"/>
        </w:trPr>
        <w:tc>
          <w:tcPr>
            <w:tcW w:w="1709" w:type="dxa"/>
            <w:vMerge w:val="continue"/>
            <w:tcBorders>
              <w:top w:val="nil"/>
              <w:left w:val="single" w:color="auto" w:sz="4" w:space="0"/>
              <w:bottom w:val="single" w:color="auto" w:sz="4" w:space="0"/>
              <w:right w:val="single" w:color="auto" w:sz="4" w:space="0"/>
            </w:tcBorders>
            <w:vAlign w:val="center"/>
          </w:tcPr>
          <w:p>
            <w:pPr>
              <w:rPr>
                <w:rFonts w:ascii="Times New Roman"/>
                <w:sz w:val="20"/>
              </w:rPr>
            </w:pPr>
          </w:p>
        </w:tc>
        <w:tc>
          <w:tcPr>
            <w:tcW w:w="12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传真</w:t>
            </w:r>
          </w:p>
        </w:tc>
        <w:tc>
          <w:tcPr>
            <w:tcW w:w="2929" w:type="dxa"/>
            <w:gridSpan w:val="4"/>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c>
          <w:tcPr>
            <w:tcW w:w="1575"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网址</w:t>
            </w:r>
          </w:p>
        </w:tc>
        <w:tc>
          <w:tcPr>
            <w:tcW w:w="1726"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组织结构</w:t>
            </w:r>
          </w:p>
        </w:tc>
        <w:tc>
          <w:tcPr>
            <w:tcW w:w="7435" w:type="dxa"/>
            <w:gridSpan w:val="9"/>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法定代表人</w:t>
            </w:r>
          </w:p>
        </w:tc>
        <w:tc>
          <w:tcPr>
            <w:tcW w:w="12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姓名</w:t>
            </w:r>
          </w:p>
        </w:tc>
        <w:tc>
          <w:tcPr>
            <w:tcW w:w="12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c>
          <w:tcPr>
            <w:tcW w:w="168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技术职称</w:t>
            </w:r>
          </w:p>
        </w:tc>
        <w:tc>
          <w:tcPr>
            <w:tcW w:w="106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c>
          <w:tcPr>
            <w:tcW w:w="1061"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电话</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技术负责人</w:t>
            </w:r>
          </w:p>
        </w:tc>
        <w:tc>
          <w:tcPr>
            <w:tcW w:w="12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姓名</w:t>
            </w:r>
          </w:p>
        </w:tc>
        <w:tc>
          <w:tcPr>
            <w:tcW w:w="12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c>
          <w:tcPr>
            <w:tcW w:w="168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技术职称</w:t>
            </w:r>
          </w:p>
        </w:tc>
        <w:tc>
          <w:tcPr>
            <w:tcW w:w="106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c>
          <w:tcPr>
            <w:tcW w:w="1061"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电话</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55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成立时间</w:t>
            </w:r>
          </w:p>
        </w:tc>
        <w:tc>
          <w:tcPr>
            <w:tcW w:w="241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c>
          <w:tcPr>
            <w:tcW w:w="5025" w:type="dxa"/>
            <w:gridSpan w:val="7"/>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员工总人数：</w:t>
            </w:r>
          </w:p>
        </w:tc>
      </w:tr>
      <w:tr>
        <w:tblPrEx>
          <w:tblLayout w:type="fixed"/>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294" w:hanging="294"/>
              <w:jc w:val="center"/>
              <w:rPr>
                <w:rFonts w:hAnsi="宋体" w:cs="宋体"/>
                <w:spacing w:val="-20"/>
                <w:sz w:val="21"/>
                <w:szCs w:val="21"/>
              </w:rPr>
            </w:pPr>
            <w:r>
              <w:rPr>
                <w:rFonts w:hint="eastAsia" w:hAnsi="宋体" w:cs="宋体"/>
                <w:spacing w:val="-20"/>
                <w:sz w:val="21"/>
                <w:szCs w:val="21"/>
              </w:rPr>
              <w:t>企业资质等级</w:t>
            </w:r>
          </w:p>
        </w:tc>
        <w:tc>
          <w:tcPr>
            <w:tcW w:w="241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c>
          <w:tcPr>
            <w:tcW w:w="1205" w:type="dxa"/>
            <w:vMerge w:val="restart"/>
            <w:tcBorders>
              <w:top w:val="nil"/>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其中</w:t>
            </w:r>
          </w:p>
        </w:tc>
        <w:tc>
          <w:tcPr>
            <w:tcW w:w="2614"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项目经理</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营业执照号</w:t>
            </w:r>
          </w:p>
        </w:tc>
        <w:tc>
          <w:tcPr>
            <w:tcW w:w="241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c>
          <w:tcPr>
            <w:tcW w:w="1205" w:type="dxa"/>
            <w:vMerge w:val="continue"/>
            <w:tcBorders>
              <w:top w:val="nil"/>
              <w:left w:val="nil"/>
              <w:bottom w:val="single" w:color="auto" w:sz="4" w:space="0"/>
              <w:right w:val="single" w:color="auto" w:sz="4" w:space="0"/>
            </w:tcBorders>
            <w:vAlign w:val="center"/>
          </w:tcPr>
          <w:p>
            <w:pPr>
              <w:rPr>
                <w:rFonts w:ascii="Times New Roman"/>
                <w:sz w:val="20"/>
              </w:rPr>
            </w:pPr>
          </w:p>
        </w:tc>
        <w:tc>
          <w:tcPr>
            <w:tcW w:w="2614"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高级职称人员</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57"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注册资金</w:t>
            </w:r>
          </w:p>
        </w:tc>
        <w:tc>
          <w:tcPr>
            <w:tcW w:w="241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c>
          <w:tcPr>
            <w:tcW w:w="1205" w:type="dxa"/>
            <w:vMerge w:val="continue"/>
            <w:tcBorders>
              <w:top w:val="nil"/>
              <w:left w:val="nil"/>
              <w:bottom w:val="single" w:color="auto" w:sz="4" w:space="0"/>
              <w:right w:val="single" w:color="auto" w:sz="4" w:space="0"/>
            </w:tcBorders>
            <w:vAlign w:val="center"/>
          </w:tcPr>
          <w:p>
            <w:pPr>
              <w:rPr>
                <w:rFonts w:ascii="Times New Roman"/>
                <w:sz w:val="20"/>
              </w:rPr>
            </w:pPr>
          </w:p>
        </w:tc>
        <w:tc>
          <w:tcPr>
            <w:tcW w:w="2614"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中级职称人员</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开户银行</w:t>
            </w:r>
          </w:p>
        </w:tc>
        <w:tc>
          <w:tcPr>
            <w:tcW w:w="241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c>
          <w:tcPr>
            <w:tcW w:w="1205" w:type="dxa"/>
            <w:vMerge w:val="continue"/>
            <w:tcBorders>
              <w:top w:val="nil"/>
              <w:left w:val="nil"/>
              <w:bottom w:val="single" w:color="auto" w:sz="4" w:space="0"/>
              <w:right w:val="single" w:color="auto" w:sz="4" w:space="0"/>
            </w:tcBorders>
            <w:vAlign w:val="center"/>
          </w:tcPr>
          <w:p>
            <w:pPr>
              <w:rPr>
                <w:rFonts w:ascii="Times New Roman"/>
                <w:sz w:val="20"/>
              </w:rPr>
            </w:pPr>
          </w:p>
        </w:tc>
        <w:tc>
          <w:tcPr>
            <w:tcW w:w="2614"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初级职称人员</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57"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账号</w:t>
            </w:r>
          </w:p>
        </w:tc>
        <w:tc>
          <w:tcPr>
            <w:tcW w:w="241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c>
          <w:tcPr>
            <w:tcW w:w="1205" w:type="dxa"/>
            <w:vMerge w:val="continue"/>
            <w:tcBorders>
              <w:top w:val="nil"/>
              <w:left w:val="nil"/>
              <w:bottom w:val="single" w:color="auto" w:sz="4" w:space="0"/>
              <w:right w:val="single" w:color="auto" w:sz="4" w:space="0"/>
            </w:tcBorders>
            <w:vAlign w:val="center"/>
          </w:tcPr>
          <w:p>
            <w:pPr>
              <w:rPr>
                <w:rFonts w:ascii="Times New Roman"/>
                <w:sz w:val="20"/>
              </w:rPr>
            </w:pPr>
          </w:p>
        </w:tc>
        <w:tc>
          <w:tcPr>
            <w:tcW w:w="2614"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技工</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3321"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经营范围</w:t>
            </w:r>
          </w:p>
        </w:tc>
        <w:tc>
          <w:tcPr>
            <w:tcW w:w="7435" w:type="dxa"/>
            <w:gridSpan w:val="9"/>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p>
            <w:pPr>
              <w:autoSpaceDE w:val="0"/>
              <w:autoSpaceDN w:val="0"/>
              <w:adjustRightInd w:val="0"/>
              <w:spacing w:line="360" w:lineRule="auto"/>
              <w:ind w:right="215"/>
              <w:jc w:val="center"/>
              <w:rPr>
                <w:rFonts w:hAnsi="宋体" w:cs="宋体"/>
                <w:sz w:val="21"/>
                <w:szCs w:val="21"/>
              </w:rPr>
            </w:pPr>
          </w:p>
          <w:p>
            <w:pPr>
              <w:autoSpaceDE w:val="0"/>
              <w:autoSpaceDN w:val="0"/>
              <w:adjustRightInd w:val="0"/>
              <w:spacing w:line="360" w:lineRule="auto"/>
              <w:ind w:right="215"/>
              <w:jc w:val="center"/>
              <w:rPr>
                <w:rFonts w:hAnsi="宋体" w:cs="宋体"/>
                <w:sz w:val="21"/>
                <w:szCs w:val="21"/>
              </w:rPr>
            </w:pPr>
          </w:p>
          <w:p>
            <w:pPr>
              <w:autoSpaceDE w:val="0"/>
              <w:autoSpaceDN w:val="0"/>
              <w:adjustRightInd w:val="0"/>
              <w:spacing w:line="360" w:lineRule="auto"/>
              <w:ind w:right="215"/>
              <w:jc w:val="center"/>
              <w:rPr>
                <w:rFonts w:hAnsi="宋体" w:cs="宋体"/>
                <w:sz w:val="21"/>
                <w:szCs w:val="21"/>
              </w:rPr>
            </w:pPr>
          </w:p>
          <w:p>
            <w:pPr>
              <w:autoSpaceDE w:val="0"/>
              <w:autoSpaceDN w:val="0"/>
              <w:adjustRightInd w:val="0"/>
              <w:spacing w:line="360" w:lineRule="auto"/>
              <w:ind w:right="215"/>
              <w:jc w:val="center"/>
              <w:rPr>
                <w:rFonts w:hAnsi="宋体" w:cs="宋体"/>
                <w:sz w:val="21"/>
                <w:szCs w:val="21"/>
              </w:rPr>
            </w:pPr>
          </w:p>
          <w:p>
            <w:pPr>
              <w:autoSpaceDE w:val="0"/>
              <w:autoSpaceDN w:val="0"/>
              <w:adjustRightInd w:val="0"/>
              <w:spacing w:line="360" w:lineRule="auto"/>
              <w:ind w:right="215"/>
              <w:jc w:val="center"/>
              <w:rPr>
                <w:rFonts w:hAnsi="宋体" w:cs="宋体"/>
                <w:sz w:val="21"/>
                <w:szCs w:val="21"/>
              </w:rPr>
            </w:pPr>
          </w:p>
          <w:p>
            <w:pPr>
              <w:autoSpaceDE w:val="0"/>
              <w:autoSpaceDN w:val="0"/>
              <w:adjustRightInd w:val="0"/>
              <w:spacing w:line="360" w:lineRule="auto"/>
              <w:ind w:right="215"/>
              <w:rPr>
                <w:rFonts w:hAnsi="宋体" w:cs="宋体"/>
                <w:sz w:val="21"/>
                <w:szCs w:val="21"/>
              </w:rPr>
            </w:pPr>
          </w:p>
        </w:tc>
      </w:tr>
      <w:tr>
        <w:tblPrEx>
          <w:tblLayout w:type="fixed"/>
          <w:tblCellMar>
            <w:top w:w="0" w:type="dxa"/>
            <w:left w:w="108" w:type="dxa"/>
            <w:bottom w:w="0" w:type="dxa"/>
            <w:right w:w="108" w:type="dxa"/>
          </w:tblCellMar>
        </w:tblPrEx>
        <w:trPr>
          <w:trHeight w:val="944"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5"/>
              <w:jc w:val="center"/>
              <w:rPr>
                <w:rFonts w:hAnsi="宋体" w:cs="宋体"/>
                <w:sz w:val="21"/>
                <w:szCs w:val="21"/>
              </w:rPr>
            </w:pPr>
            <w:r>
              <w:rPr>
                <w:rFonts w:hint="eastAsia" w:hAnsi="宋体" w:cs="宋体"/>
                <w:sz w:val="21"/>
                <w:szCs w:val="21"/>
              </w:rPr>
              <w:t>备注</w:t>
            </w:r>
          </w:p>
        </w:tc>
        <w:tc>
          <w:tcPr>
            <w:tcW w:w="7435" w:type="dxa"/>
            <w:gridSpan w:val="9"/>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p>
            <w:pPr>
              <w:autoSpaceDE w:val="0"/>
              <w:autoSpaceDN w:val="0"/>
              <w:adjustRightInd w:val="0"/>
              <w:spacing w:line="360" w:lineRule="auto"/>
              <w:ind w:right="215"/>
              <w:jc w:val="center"/>
              <w:rPr>
                <w:rFonts w:hAnsi="宋体" w:cs="宋体"/>
                <w:sz w:val="21"/>
                <w:szCs w:val="21"/>
              </w:rPr>
            </w:pPr>
          </w:p>
        </w:tc>
      </w:tr>
    </w:tbl>
    <w:p>
      <w:pPr>
        <w:autoSpaceDE w:val="0"/>
        <w:autoSpaceDN w:val="0"/>
        <w:adjustRightInd w:val="0"/>
        <w:spacing w:line="360" w:lineRule="auto"/>
        <w:ind w:right="215" w:firstLine="420"/>
        <w:rPr>
          <w:rFonts w:hAnsi="宋体" w:cs="宋体"/>
          <w:kern w:val="2"/>
          <w:sz w:val="21"/>
          <w:szCs w:val="21"/>
        </w:rPr>
      </w:pPr>
      <w:r>
        <w:rPr>
          <w:rFonts w:hint="eastAsia" w:hAnsi="宋体" w:cs="宋体"/>
          <w:kern w:val="2"/>
          <w:sz w:val="21"/>
          <w:szCs w:val="21"/>
        </w:rPr>
        <w:t>备注：本表后应附企业法人营业执照、企业资质证书副本、安全生产许可证等材料的复印件。</w:t>
      </w:r>
    </w:p>
    <w:p>
      <w:pPr>
        <w:autoSpaceDE w:val="0"/>
        <w:autoSpaceDN w:val="0"/>
        <w:adjustRightInd w:val="0"/>
        <w:spacing w:line="360" w:lineRule="auto"/>
        <w:ind w:right="215" w:firstLine="420"/>
        <w:jc w:val="center"/>
        <w:rPr>
          <w:rFonts w:hAnsi="宋体" w:cs="宋体"/>
          <w:kern w:val="2"/>
          <w:sz w:val="24"/>
          <w:szCs w:val="24"/>
        </w:rPr>
      </w:pPr>
      <w:r>
        <w:rPr>
          <w:rFonts w:ascii="Times New Roman" w:hAnsi="宋体"/>
          <w:kern w:val="2"/>
          <w:sz w:val="24"/>
          <w:szCs w:val="24"/>
        </w:rPr>
        <w:br w:type="page"/>
      </w:r>
    </w:p>
    <w:p>
      <w:pPr>
        <w:autoSpaceDE w:val="0"/>
        <w:autoSpaceDN w:val="0"/>
        <w:adjustRightInd w:val="0"/>
        <w:spacing w:line="360" w:lineRule="auto"/>
        <w:ind w:right="215" w:firstLine="420"/>
        <w:jc w:val="center"/>
        <w:rPr>
          <w:rFonts w:hAnsi="宋体" w:cs="宋体"/>
          <w:kern w:val="2"/>
          <w:sz w:val="24"/>
          <w:szCs w:val="24"/>
        </w:rPr>
      </w:pPr>
      <w:r>
        <w:rPr>
          <w:rFonts w:hint="eastAsia" w:hAnsi="宋体" w:cs="宋体"/>
          <w:kern w:val="2"/>
          <w:sz w:val="24"/>
          <w:szCs w:val="24"/>
        </w:rPr>
        <w:t xml:space="preserve"> </w:t>
      </w:r>
    </w:p>
    <w:p>
      <w:pPr>
        <w:autoSpaceDE w:val="0"/>
        <w:autoSpaceDN w:val="0"/>
        <w:adjustRightInd w:val="0"/>
        <w:spacing w:line="360" w:lineRule="auto"/>
        <w:ind w:right="215" w:firstLine="420"/>
        <w:jc w:val="center"/>
        <w:rPr>
          <w:rFonts w:hAnsi="宋体" w:cs="宋体"/>
          <w:kern w:val="2"/>
          <w:sz w:val="24"/>
          <w:szCs w:val="24"/>
        </w:rPr>
      </w:pPr>
      <w:r>
        <w:rPr>
          <w:rFonts w:hint="eastAsia" w:hAnsi="宋体" w:cs="宋体"/>
          <w:kern w:val="2"/>
          <w:sz w:val="24"/>
          <w:szCs w:val="24"/>
        </w:rPr>
        <w:t xml:space="preserve"> </w:t>
      </w:r>
    </w:p>
    <w:p>
      <w:pPr>
        <w:autoSpaceDE w:val="0"/>
        <w:autoSpaceDN w:val="0"/>
        <w:adjustRightInd w:val="0"/>
        <w:spacing w:line="360" w:lineRule="auto"/>
        <w:ind w:right="215" w:firstLine="420"/>
        <w:jc w:val="center"/>
        <w:rPr>
          <w:rFonts w:hAnsi="宋体" w:cs="宋体"/>
          <w:kern w:val="2"/>
          <w:sz w:val="24"/>
          <w:szCs w:val="24"/>
        </w:rPr>
      </w:pPr>
      <w:r>
        <w:rPr>
          <w:rFonts w:hint="eastAsia" w:hAnsi="宋体" w:cs="宋体"/>
          <w:kern w:val="2"/>
          <w:sz w:val="24"/>
          <w:szCs w:val="24"/>
        </w:rPr>
        <w:t xml:space="preserve"> </w:t>
      </w:r>
    </w:p>
    <w:p>
      <w:pPr>
        <w:autoSpaceDE w:val="0"/>
        <w:autoSpaceDN w:val="0"/>
        <w:adjustRightInd w:val="0"/>
        <w:spacing w:line="360" w:lineRule="auto"/>
        <w:ind w:right="215" w:firstLine="420"/>
        <w:jc w:val="center"/>
        <w:rPr>
          <w:rFonts w:hAnsi="宋体" w:cs="宋体"/>
          <w:b/>
          <w:kern w:val="2"/>
          <w:sz w:val="28"/>
          <w:szCs w:val="28"/>
        </w:rPr>
      </w:pPr>
      <w:bookmarkStart w:id="686" w:name="_Toc3777_WPSOffice_Level1"/>
      <w:bookmarkStart w:id="687" w:name="_Toc18232_WPSOffice_Level1"/>
      <w:r>
        <w:rPr>
          <w:rFonts w:hint="eastAsia" w:hAnsi="宋体" w:cs="宋体"/>
          <w:b/>
          <w:kern w:val="2"/>
          <w:sz w:val="32"/>
          <w:szCs w:val="32"/>
        </w:rPr>
        <w:t>六、资格证明文件</w:t>
      </w:r>
      <w:bookmarkEnd w:id="686"/>
      <w:bookmarkEnd w:id="687"/>
    </w:p>
    <w:p>
      <w:pPr>
        <w:autoSpaceDE w:val="0"/>
        <w:autoSpaceDN w:val="0"/>
        <w:adjustRightInd w:val="0"/>
        <w:spacing w:line="360" w:lineRule="auto"/>
        <w:ind w:right="215" w:firstLine="420"/>
        <w:jc w:val="center"/>
        <w:rPr>
          <w:rFonts w:hAnsi="宋体" w:cs="宋体"/>
          <w:kern w:val="2"/>
          <w:sz w:val="24"/>
          <w:szCs w:val="24"/>
        </w:rPr>
      </w:pPr>
      <w:r>
        <w:rPr>
          <w:rFonts w:hint="eastAsia" w:hAnsi="宋体" w:cs="宋体"/>
          <w:kern w:val="2"/>
          <w:sz w:val="24"/>
          <w:szCs w:val="24"/>
        </w:rPr>
        <w:t>（附加盖投标人公章的复印件）</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32"/>
          <w:szCs w:val="32"/>
        </w:rPr>
      </w:pPr>
      <w:r>
        <w:rPr>
          <w:rFonts w:ascii="Times New Roman" w:hAnsi="宋体"/>
          <w:b/>
          <w:kern w:val="2"/>
          <w:sz w:val="32"/>
          <w:szCs w:val="32"/>
        </w:rPr>
        <w:br w:type="page"/>
      </w:r>
      <w:bookmarkStart w:id="688" w:name="_Toc8306_WPSOffice_Level1"/>
      <w:bookmarkStart w:id="689" w:name="_Toc502_WPSOffice_Level1"/>
      <w:r>
        <w:rPr>
          <w:rFonts w:hint="eastAsia" w:hAnsi="宋体" w:cs="宋体"/>
          <w:b/>
          <w:kern w:val="2"/>
          <w:sz w:val="32"/>
          <w:szCs w:val="32"/>
        </w:rPr>
        <w:t>七、近年完成的类似项目情况</w:t>
      </w:r>
      <w:bookmarkEnd w:id="688"/>
      <w:bookmarkEnd w:id="689"/>
    </w:p>
    <w:tbl>
      <w:tblPr>
        <w:tblStyle w:val="38"/>
        <w:tblW w:w="9137" w:type="dxa"/>
        <w:jc w:val="center"/>
        <w:tblInd w:w="0" w:type="dxa"/>
        <w:tblLayout w:type="fixed"/>
        <w:tblCellMar>
          <w:top w:w="0" w:type="dxa"/>
          <w:left w:w="108" w:type="dxa"/>
          <w:bottom w:w="0" w:type="dxa"/>
          <w:right w:w="108" w:type="dxa"/>
        </w:tblCellMar>
      </w:tblPr>
      <w:tblGrid>
        <w:gridCol w:w="2416"/>
        <w:gridCol w:w="6721"/>
      </w:tblGrid>
      <w:tr>
        <w:tblPrEx>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hAnsi="宋体" w:cs="宋体"/>
                <w:sz w:val="21"/>
                <w:szCs w:val="21"/>
              </w:rPr>
            </w:pPr>
            <w:r>
              <w:rPr>
                <w:rFonts w:hint="eastAsia" w:hAnsi="宋体" w:cs="宋体"/>
                <w:sz w:val="21"/>
                <w:szCs w:val="21"/>
              </w:rPr>
              <w:t>项目名称</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hAnsi="宋体" w:cs="宋体"/>
                <w:sz w:val="21"/>
                <w:szCs w:val="21"/>
              </w:rPr>
            </w:pPr>
            <w:r>
              <w:rPr>
                <w:rFonts w:hint="eastAsia" w:hAnsi="宋体" w:cs="宋体"/>
                <w:sz w:val="21"/>
                <w:szCs w:val="21"/>
              </w:rPr>
              <w:t>项目所在地</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hAnsi="宋体" w:cs="宋体"/>
                <w:sz w:val="21"/>
                <w:szCs w:val="21"/>
              </w:rPr>
            </w:pPr>
            <w:r>
              <w:rPr>
                <w:rFonts w:hint="eastAsia" w:hAnsi="宋体" w:cs="宋体"/>
                <w:sz w:val="21"/>
                <w:szCs w:val="21"/>
              </w:rPr>
              <w:t>发包人名称</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hAnsi="宋体" w:cs="宋体"/>
                <w:sz w:val="21"/>
                <w:szCs w:val="21"/>
              </w:rPr>
            </w:pPr>
            <w:r>
              <w:rPr>
                <w:rFonts w:hint="eastAsia" w:hAnsi="宋体" w:cs="宋体"/>
                <w:sz w:val="21"/>
                <w:szCs w:val="21"/>
              </w:rPr>
              <w:t>发包人地址</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hAnsi="宋体" w:cs="宋体"/>
                <w:sz w:val="21"/>
                <w:szCs w:val="21"/>
              </w:rPr>
            </w:pPr>
            <w:r>
              <w:rPr>
                <w:rFonts w:hint="eastAsia" w:hAnsi="宋体" w:cs="宋体"/>
                <w:sz w:val="21"/>
                <w:szCs w:val="21"/>
              </w:rPr>
              <w:t>发包人电话</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hAnsi="宋体" w:cs="宋体"/>
                <w:sz w:val="21"/>
                <w:szCs w:val="21"/>
              </w:rPr>
            </w:pPr>
            <w:r>
              <w:rPr>
                <w:rFonts w:hint="eastAsia" w:hAnsi="宋体" w:cs="宋体"/>
                <w:sz w:val="21"/>
                <w:szCs w:val="21"/>
              </w:rPr>
              <w:t>合同价格</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54"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hAnsi="宋体" w:cs="宋体"/>
                <w:sz w:val="21"/>
                <w:szCs w:val="21"/>
              </w:rPr>
            </w:pPr>
            <w:r>
              <w:rPr>
                <w:rFonts w:hint="eastAsia" w:hAnsi="宋体" w:cs="宋体"/>
                <w:sz w:val="21"/>
                <w:szCs w:val="21"/>
              </w:rPr>
              <w:t>开工日期</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hAnsi="宋体" w:cs="宋体"/>
                <w:sz w:val="21"/>
                <w:szCs w:val="21"/>
              </w:rPr>
            </w:pPr>
            <w:r>
              <w:rPr>
                <w:rFonts w:hint="eastAsia" w:hAnsi="宋体" w:cs="宋体"/>
                <w:sz w:val="21"/>
                <w:szCs w:val="21"/>
              </w:rPr>
              <w:t>竣工日期</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hAnsi="宋体" w:cs="宋体"/>
                <w:sz w:val="21"/>
                <w:szCs w:val="21"/>
              </w:rPr>
            </w:pPr>
            <w:r>
              <w:rPr>
                <w:rFonts w:hint="eastAsia" w:hAnsi="宋体" w:cs="宋体"/>
                <w:sz w:val="21"/>
                <w:szCs w:val="21"/>
              </w:rPr>
              <w:t>承担的工作</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hAnsi="宋体" w:cs="宋体"/>
                <w:sz w:val="21"/>
                <w:szCs w:val="21"/>
              </w:rPr>
            </w:pPr>
            <w:r>
              <w:rPr>
                <w:rFonts w:hint="eastAsia" w:hAnsi="宋体" w:cs="宋体"/>
                <w:sz w:val="21"/>
                <w:szCs w:val="21"/>
              </w:rPr>
              <w:t>工程质量</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hAnsi="宋体" w:cs="宋体"/>
                <w:sz w:val="21"/>
                <w:szCs w:val="21"/>
              </w:rPr>
            </w:pPr>
            <w:r>
              <w:rPr>
                <w:rFonts w:hint="eastAsia" w:hAnsi="宋体" w:cs="宋体"/>
                <w:sz w:val="21"/>
                <w:szCs w:val="21"/>
              </w:rPr>
              <w:t>项目经理</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hAnsi="宋体" w:cs="宋体"/>
                <w:sz w:val="21"/>
                <w:szCs w:val="21"/>
              </w:rPr>
            </w:pPr>
            <w:r>
              <w:rPr>
                <w:rFonts w:hint="eastAsia" w:hAnsi="宋体" w:cs="宋体"/>
                <w:sz w:val="21"/>
                <w:szCs w:val="21"/>
              </w:rPr>
              <w:t>技术负责人</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hAnsi="宋体" w:cs="宋体"/>
                <w:spacing w:val="-20"/>
                <w:sz w:val="21"/>
                <w:szCs w:val="21"/>
              </w:rPr>
            </w:pPr>
            <w:r>
              <w:rPr>
                <w:rFonts w:hint="eastAsia" w:hAnsi="宋体" w:cs="宋体"/>
                <w:spacing w:val="-20"/>
                <w:sz w:val="21"/>
                <w:szCs w:val="21"/>
              </w:rPr>
              <w:t>总监理工程师及电话</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2374"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hAnsi="宋体" w:cs="宋体"/>
                <w:sz w:val="21"/>
                <w:szCs w:val="21"/>
              </w:rPr>
            </w:pPr>
            <w:r>
              <w:rPr>
                <w:rFonts w:hint="eastAsia" w:hAnsi="宋体" w:cs="宋体"/>
                <w:sz w:val="21"/>
                <w:szCs w:val="21"/>
              </w:rPr>
              <w:t>项目描述</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567"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hAnsi="宋体" w:cs="宋体"/>
                <w:sz w:val="21"/>
                <w:szCs w:val="21"/>
              </w:rPr>
            </w:pPr>
            <w:r>
              <w:rPr>
                <w:rFonts w:hint="eastAsia" w:hAnsi="宋体" w:cs="宋体"/>
                <w:sz w:val="21"/>
                <w:szCs w:val="21"/>
              </w:rPr>
              <w:t>备注</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rFonts w:hAnsi="宋体" w:cs="宋体"/>
                <w:sz w:val="21"/>
                <w:szCs w:val="21"/>
              </w:rPr>
            </w:pPr>
          </w:p>
        </w:tc>
      </w:tr>
    </w:tbl>
    <w:p>
      <w:pPr>
        <w:spacing w:line="440" w:lineRule="exact"/>
        <w:ind w:left="1137" w:leftChars="69" w:hanging="903" w:hangingChars="430"/>
        <w:rPr>
          <w:rFonts w:hAnsi="宋体" w:cs="宋体"/>
          <w:kern w:val="2"/>
          <w:sz w:val="21"/>
          <w:szCs w:val="21"/>
        </w:rPr>
      </w:pPr>
      <w:r>
        <w:rPr>
          <w:rFonts w:hint="eastAsia" w:ascii="黑体" w:hAnsi="宋体" w:eastAsia="黑体" w:cs="黑体"/>
          <w:b/>
          <w:kern w:val="2"/>
          <w:sz w:val="21"/>
          <w:szCs w:val="21"/>
        </w:rPr>
        <w:t>备注：</w:t>
      </w:r>
      <w:r>
        <w:rPr>
          <w:rFonts w:ascii="Times New Roman" w:hAnsi="宋体"/>
          <w:kern w:val="2"/>
          <w:sz w:val="21"/>
          <w:szCs w:val="21"/>
        </w:rPr>
        <w:t xml:space="preserve"> </w:t>
      </w:r>
      <w:r>
        <w:rPr>
          <w:rFonts w:hint="eastAsia" w:hAnsi="宋体" w:cs="宋体"/>
          <w:kern w:val="2"/>
          <w:sz w:val="21"/>
          <w:szCs w:val="21"/>
        </w:rPr>
        <w:t>1.类似项目见前附表。</w:t>
      </w:r>
    </w:p>
    <w:p>
      <w:pPr>
        <w:spacing w:line="440" w:lineRule="exact"/>
        <w:ind w:left="1264" w:leftChars="310" w:hanging="210" w:hangingChars="100"/>
        <w:rPr>
          <w:rFonts w:hAnsi="宋体" w:cs="宋体"/>
          <w:kern w:val="2"/>
          <w:sz w:val="21"/>
          <w:szCs w:val="21"/>
          <w:highlight w:val="none"/>
        </w:rPr>
      </w:pPr>
      <w:r>
        <w:rPr>
          <w:rFonts w:hint="eastAsia" w:hAnsi="宋体" w:cs="宋体"/>
          <w:kern w:val="2"/>
          <w:sz w:val="21"/>
          <w:szCs w:val="21"/>
          <w:highlight w:val="none"/>
        </w:rPr>
        <w:t>2.本表后附施工合同及中标通知书的复印件，具体年份要求见投标人须知前附表。每张表格只填写一个项目，并标明序号。</w:t>
      </w:r>
    </w:p>
    <w:p>
      <w:pPr>
        <w:jc w:val="center"/>
        <w:rPr>
          <w:rFonts w:hAnsi="宋体" w:cs="宋体"/>
          <w:b/>
          <w:kern w:val="2"/>
          <w:sz w:val="32"/>
          <w:szCs w:val="32"/>
        </w:rPr>
      </w:pPr>
      <w:r>
        <w:rPr>
          <w:rFonts w:ascii="Times New Roman" w:hAnsi="宋体"/>
          <w:b/>
          <w:kern w:val="2"/>
          <w:sz w:val="32"/>
          <w:szCs w:val="32"/>
        </w:rPr>
        <w:br w:type="page"/>
      </w:r>
      <w:bookmarkStart w:id="690" w:name="_Toc14614_WPSOffice_Level1"/>
      <w:bookmarkStart w:id="691" w:name="_Toc17360_WPSOffice_Level1"/>
      <w:r>
        <w:rPr>
          <w:rFonts w:hint="eastAsia" w:hAnsi="宋体" w:cs="宋体"/>
          <w:b/>
          <w:kern w:val="2"/>
          <w:sz w:val="32"/>
          <w:szCs w:val="32"/>
        </w:rPr>
        <w:t>八、正在施工的和新承接的项目情况</w:t>
      </w:r>
      <w:bookmarkEnd w:id="690"/>
      <w:bookmarkEnd w:id="691"/>
    </w:p>
    <w:p>
      <w:pPr>
        <w:autoSpaceDE w:val="0"/>
        <w:autoSpaceDN w:val="0"/>
        <w:adjustRightInd w:val="0"/>
        <w:spacing w:line="360" w:lineRule="auto"/>
        <w:ind w:right="215" w:firstLine="420"/>
        <w:jc w:val="center"/>
        <w:rPr>
          <w:rFonts w:hAnsi="宋体" w:cs="宋体"/>
          <w:b/>
          <w:kern w:val="2"/>
          <w:sz w:val="32"/>
          <w:szCs w:val="32"/>
        </w:rPr>
      </w:pPr>
      <w:r>
        <w:rPr>
          <w:rFonts w:hint="eastAsia" w:hAnsi="宋体" w:cs="宋体"/>
          <w:b/>
          <w:kern w:val="2"/>
          <w:sz w:val="32"/>
          <w:szCs w:val="32"/>
        </w:rPr>
        <w:t xml:space="preserve"> </w:t>
      </w:r>
    </w:p>
    <w:tbl>
      <w:tblPr>
        <w:tblStyle w:val="38"/>
        <w:tblW w:w="9018" w:type="dxa"/>
        <w:jc w:val="center"/>
        <w:tblInd w:w="0" w:type="dxa"/>
        <w:tblLayout w:type="fixed"/>
        <w:tblCellMar>
          <w:top w:w="0" w:type="dxa"/>
          <w:left w:w="108" w:type="dxa"/>
          <w:bottom w:w="0" w:type="dxa"/>
          <w:right w:w="108" w:type="dxa"/>
        </w:tblCellMar>
      </w:tblPr>
      <w:tblGrid>
        <w:gridCol w:w="2291"/>
        <w:gridCol w:w="6727"/>
      </w:tblGrid>
      <w:tr>
        <w:tblPrEx>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项目名称</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项目所在地</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发包人名称</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发包人地址</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发包人电话</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签约合同价</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65"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开工日期</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计划竣工日期</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承担的工作</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工程质量</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项目经理</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技术负责人</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pacing w:val="-20"/>
                <w:sz w:val="21"/>
                <w:szCs w:val="21"/>
              </w:rPr>
            </w:pPr>
            <w:r>
              <w:rPr>
                <w:rFonts w:hint="eastAsia" w:hAnsi="宋体" w:cs="宋体"/>
                <w:spacing w:val="-20"/>
                <w:sz w:val="21"/>
                <w:szCs w:val="21"/>
              </w:rPr>
              <w:t>总监理工程师及电话</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3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项目描述</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rFonts w:hAnsi="宋体" w:cs="宋体"/>
                <w:sz w:val="21"/>
                <w:szCs w:val="21"/>
              </w:rPr>
            </w:pPr>
          </w:p>
          <w:p>
            <w:pPr>
              <w:autoSpaceDE w:val="0"/>
              <w:autoSpaceDN w:val="0"/>
              <w:adjustRightInd w:val="0"/>
              <w:spacing w:line="360" w:lineRule="auto"/>
              <w:ind w:right="215"/>
              <w:jc w:val="center"/>
              <w:rPr>
                <w:rFonts w:hAnsi="宋体" w:cs="宋体"/>
                <w:sz w:val="21"/>
                <w:szCs w:val="21"/>
              </w:rPr>
            </w:pPr>
          </w:p>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993"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备注</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p>
            <w:pPr>
              <w:autoSpaceDE w:val="0"/>
              <w:autoSpaceDN w:val="0"/>
              <w:adjustRightInd w:val="0"/>
              <w:spacing w:line="360" w:lineRule="auto"/>
              <w:ind w:right="215"/>
              <w:rPr>
                <w:rFonts w:hAnsi="宋体" w:cs="宋体"/>
                <w:sz w:val="21"/>
                <w:szCs w:val="21"/>
              </w:rPr>
            </w:pPr>
          </w:p>
        </w:tc>
      </w:tr>
    </w:tbl>
    <w:p>
      <w:pPr>
        <w:adjustRightInd w:val="0"/>
        <w:spacing w:line="360" w:lineRule="auto"/>
        <w:ind w:firstLine="420" w:firstLineChars="200"/>
        <w:rPr>
          <w:rFonts w:hAnsi="宋体" w:cs="宋体"/>
          <w:kern w:val="2"/>
          <w:sz w:val="21"/>
          <w:szCs w:val="21"/>
        </w:rPr>
      </w:pPr>
      <w:r>
        <w:rPr>
          <w:rFonts w:hint="eastAsia" w:hAnsi="宋体" w:cs="宋体"/>
          <w:b/>
          <w:kern w:val="2"/>
          <w:sz w:val="21"/>
          <w:szCs w:val="21"/>
        </w:rPr>
        <w:t>备注：</w:t>
      </w:r>
      <w:r>
        <w:rPr>
          <w:rFonts w:hint="eastAsia" w:hAnsi="宋体" w:cs="宋体"/>
          <w:kern w:val="2"/>
          <w:sz w:val="21"/>
          <w:szCs w:val="21"/>
          <w:highlight w:val="none"/>
        </w:rPr>
        <w:t>本表后附中标通知书及合同协议书复印件。每张表格只填写一个项目，并标明序号。</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jc w:val="center"/>
        <w:rPr>
          <w:rFonts w:hAnsi="宋体" w:cs="宋体"/>
          <w:b/>
          <w:kern w:val="2"/>
          <w:sz w:val="32"/>
          <w:szCs w:val="32"/>
        </w:rPr>
      </w:pPr>
      <w:bookmarkStart w:id="692" w:name="_Toc12849_WPSOffice_Level1"/>
      <w:bookmarkStart w:id="693" w:name="_Toc3216_WPSOffice_Level1"/>
      <w:r>
        <w:rPr>
          <w:rFonts w:hint="eastAsia" w:hAnsi="宋体" w:cs="宋体"/>
          <w:b/>
          <w:kern w:val="2"/>
          <w:sz w:val="32"/>
          <w:szCs w:val="32"/>
        </w:rPr>
        <w:t>九、近年来发生的诉讼及仲裁情况</w:t>
      </w:r>
      <w:bookmarkEnd w:id="692"/>
      <w:bookmarkEnd w:id="693"/>
    </w:p>
    <w:p>
      <w:pPr>
        <w:ind w:left="237" w:leftChars="70" w:firstLine="480" w:firstLineChars="200"/>
        <w:rPr>
          <w:rFonts w:hAnsi="宋体" w:cs="宋体"/>
          <w:b/>
          <w:kern w:val="2"/>
          <w:sz w:val="24"/>
          <w:szCs w:val="24"/>
        </w:rPr>
      </w:pPr>
      <w:r>
        <w:rPr>
          <w:rFonts w:hint="eastAsia" w:hAnsi="宋体" w:cs="宋体"/>
          <w:b/>
          <w:kern w:val="2"/>
          <w:sz w:val="24"/>
          <w:szCs w:val="24"/>
        </w:rPr>
        <w:t xml:space="preserve"> </w:t>
      </w:r>
    </w:p>
    <w:p>
      <w:pPr>
        <w:adjustRightInd w:val="0"/>
        <w:spacing w:line="360" w:lineRule="auto"/>
        <w:ind w:firstLine="420" w:firstLineChars="200"/>
        <w:rPr>
          <w:rFonts w:hAnsi="宋体" w:cs="宋体"/>
          <w:kern w:val="2"/>
          <w:sz w:val="21"/>
          <w:szCs w:val="21"/>
        </w:rPr>
      </w:pPr>
      <w:r>
        <w:rPr>
          <w:rFonts w:hint="eastAsia" w:hAnsi="宋体" w:cs="宋体"/>
          <w:b/>
          <w:kern w:val="2"/>
          <w:sz w:val="21"/>
          <w:szCs w:val="21"/>
        </w:rPr>
        <w:t>说明：</w:t>
      </w:r>
      <w:r>
        <w:rPr>
          <w:rFonts w:hint="eastAsia" w:hAnsi="宋体" w:cs="宋体"/>
          <w:kern w:val="2"/>
          <w:sz w:val="21"/>
          <w:szCs w:val="21"/>
        </w:rPr>
        <w:t>近年来发生过的诉讼和仲裁情况仅限于投标人败诉的，且履行施工承包合同有关的案件，不包括调解结案以及未裁决的仲裁或未终审判决的诉讼。</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jc w:val="center"/>
        <w:rPr>
          <w:rFonts w:hAnsi="宋体" w:cs="宋体"/>
          <w:b/>
          <w:kern w:val="2"/>
          <w:sz w:val="32"/>
          <w:szCs w:val="32"/>
        </w:rPr>
      </w:pPr>
      <w:bookmarkStart w:id="694" w:name="_Toc28988_WPSOffice_Level1"/>
      <w:bookmarkStart w:id="695" w:name="_Toc22877_WPSOffice_Level1"/>
      <w:r>
        <w:rPr>
          <w:rFonts w:hint="eastAsia" w:hAnsi="宋体" w:cs="宋体"/>
          <w:b/>
          <w:kern w:val="2"/>
          <w:sz w:val="32"/>
          <w:szCs w:val="32"/>
        </w:rPr>
        <w:t>十、承诺书</w:t>
      </w:r>
      <w:bookmarkEnd w:id="694"/>
      <w:bookmarkEnd w:id="695"/>
    </w:p>
    <w:tbl>
      <w:tblPr>
        <w:tblStyle w:val="38"/>
        <w:tblW w:w="9238" w:type="dxa"/>
        <w:tblInd w:w="0" w:type="dxa"/>
        <w:tblLayout w:type="fixed"/>
        <w:tblCellMar>
          <w:top w:w="0" w:type="dxa"/>
          <w:left w:w="108" w:type="dxa"/>
          <w:bottom w:w="0" w:type="dxa"/>
          <w:right w:w="108" w:type="dxa"/>
        </w:tblCellMar>
      </w:tblPr>
      <w:tblGrid>
        <w:gridCol w:w="2079"/>
        <w:gridCol w:w="7159"/>
      </w:tblGrid>
      <w:tr>
        <w:tblPrEx>
          <w:tblLayout w:type="fixed"/>
          <w:tblCellMar>
            <w:top w:w="0" w:type="dxa"/>
            <w:left w:w="108" w:type="dxa"/>
            <w:bottom w:w="0" w:type="dxa"/>
            <w:right w:w="108" w:type="dxa"/>
          </w:tblCellMar>
        </w:tblPrEx>
        <w:trPr>
          <w:trHeight w:val="859" w:hRule="atLeast"/>
        </w:trPr>
        <w:tc>
          <w:tcPr>
            <w:tcW w:w="2079" w:type="dxa"/>
            <w:tcBorders>
              <w:top w:val="single" w:color="auto" w:sz="4" w:space="0"/>
              <w:left w:val="single" w:color="auto" w:sz="4" w:space="0"/>
              <w:bottom w:val="single" w:color="auto" w:sz="4" w:space="0"/>
              <w:right w:val="single" w:color="auto" w:sz="4" w:space="0"/>
            </w:tcBorders>
            <w:vAlign w:val="center"/>
          </w:tcPr>
          <w:p>
            <w:pPr>
              <w:rPr>
                <w:rFonts w:hAnsi="宋体" w:cs="宋体"/>
                <w:sz w:val="21"/>
                <w:szCs w:val="21"/>
              </w:rPr>
            </w:pPr>
            <w:r>
              <w:rPr>
                <w:rFonts w:hint="eastAsia" w:hAnsi="宋体" w:cs="宋体"/>
                <w:sz w:val="21"/>
                <w:szCs w:val="21"/>
              </w:rPr>
              <w:t>投  标  单 位</w:t>
            </w:r>
          </w:p>
        </w:tc>
        <w:tc>
          <w:tcPr>
            <w:tcW w:w="7159" w:type="dxa"/>
            <w:tcBorders>
              <w:top w:val="single" w:color="auto" w:sz="4" w:space="0"/>
              <w:left w:val="nil"/>
              <w:bottom w:val="single" w:color="auto" w:sz="4" w:space="0"/>
              <w:right w:val="single" w:color="auto" w:sz="4" w:space="0"/>
            </w:tcBorders>
          </w:tcPr>
          <w:p>
            <w:pPr>
              <w:ind w:firstLine="3885" w:firstLineChars="1850"/>
              <w:rPr>
                <w:rFonts w:hAnsi="宋体" w:cs="宋体"/>
                <w:sz w:val="21"/>
                <w:szCs w:val="21"/>
              </w:rPr>
            </w:pPr>
          </w:p>
          <w:p>
            <w:pPr>
              <w:ind w:firstLine="3885" w:firstLineChars="1850"/>
              <w:rPr>
                <w:rFonts w:hAnsi="宋体" w:cs="宋体"/>
                <w:sz w:val="21"/>
                <w:szCs w:val="21"/>
              </w:rPr>
            </w:pPr>
            <w:r>
              <w:rPr>
                <w:rFonts w:hint="eastAsia" w:hAnsi="宋体" w:cs="宋体"/>
                <w:sz w:val="21"/>
                <w:szCs w:val="21"/>
              </w:rPr>
              <w:t>（盖章） </w:t>
            </w:r>
          </w:p>
        </w:tc>
      </w:tr>
      <w:tr>
        <w:tblPrEx>
          <w:tblLayout w:type="fixed"/>
          <w:tblCellMar>
            <w:top w:w="0" w:type="dxa"/>
            <w:left w:w="108" w:type="dxa"/>
            <w:bottom w:w="0" w:type="dxa"/>
            <w:right w:w="108" w:type="dxa"/>
          </w:tblCellMar>
        </w:tblPrEx>
        <w:trPr>
          <w:trHeight w:val="7681" w:hRule="atLeast"/>
        </w:trPr>
        <w:tc>
          <w:tcPr>
            <w:tcW w:w="9238" w:type="dxa"/>
            <w:gridSpan w:val="2"/>
            <w:tcBorders>
              <w:top w:val="single" w:color="auto" w:sz="4" w:space="0"/>
              <w:left w:val="single" w:color="auto" w:sz="4" w:space="0"/>
              <w:bottom w:val="single" w:color="auto" w:sz="4" w:space="0"/>
              <w:right w:val="single" w:color="auto" w:sz="4" w:space="0"/>
            </w:tcBorders>
          </w:tcPr>
          <w:p>
            <w:pPr>
              <w:rPr>
                <w:rFonts w:hAnsi="宋体" w:cs="宋体"/>
                <w:sz w:val="21"/>
                <w:szCs w:val="21"/>
              </w:rPr>
            </w:pPr>
          </w:p>
          <w:p>
            <w:pPr>
              <w:rPr>
                <w:rFonts w:hAnsi="宋体" w:cs="宋体"/>
                <w:sz w:val="21"/>
                <w:szCs w:val="21"/>
              </w:rPr>
            </w:pPr>
          </w:p>
          <w:p>
            <w:pPr>
              <w:rPr>
                <w:rFonts w:hAnsi="宋体" w:cs="宋体"/>
                <w:sz w:val="21"/>
                <w:szCs w:val="21"/>
              </w:rPr>
            </w:pPr>
            <w:r>
              <w:rPr>
                <w:rFonts w:hint="eastAsia" w:hAnsi="宋体" w:cs="宋体"/>
                <w:sz w:val="21"/>
                <w:szCs w:val="21"/>
              </w:rPr>
              <w:t>服务承诺内容：</w:t>
            </w:r>
          </w:p>
          <w:p>
            <w:pPr>
              <w:rPr>
                <w:rFonts w:hAnsi="宋体" w:cs="宋体"/>
                <w:sz w:val="21"/>
                <w:szCs w:val="21"/>
              </w:rPr>
            </w:pPr>
            <w:r>
              <w:rPr>
                <w:rFonts w:hint="eastAsia" w:hAnsi="宋体" w:cs="宋体"/>
                <w:sz w:val="21"/>
                <w:szCs w:val="21"/>
              </w:rPr>
              <w:t>1、质量承诺：</w:t>
            </w:r>
          </w:p>
          <w:p>
            <w:pPr>
              <w:rPr>
                <w:rFonts w:hAnsi="宋体" w:cs="宋体"/>
                <w:sz w:val="21"/>
                <w:szCs w:val="21"/>
              </w:rPr>
            </w:pPr>
            <w:r>
              <w:rPr>
                <w:rFonts w:hint="eastAsia" w:hAnsi="宋体" w:cs="宋体"/>
                <w:sz w:val="21"/>
                <w:szCs w:val="21"/>
              </w:rPr>
              <w:t>2、服务承诺：</w:t>
            </w:r>
          </w:p>
          <w:p>
            <w:pPr>
              <w:rPr>
                <w:rFonts w:hAnsi="宋体" w:cs="宋体"/>
                <w:sz w:val="21"/>
                <w:szCs w:val="21"/>
              </w:rPr>
            </w:pPr>
            <w:r>
              <w:rPr>
                <w:rFonts w:hint="eastAsia" w:hAnsi="宋体" w:cs="宋体"/>
                <w:sz w:val="21"/>
                <w:szCs w:val="21"/>
              </w:rPr>
              <w:t>3、履约保证金承诺：</w:t>
            </w:r>
          </w:p>
          <w:p>
            <w:pPr>
              <w:rPr>
                <w:rFonts w:hAnsi="宋体" w:cs="宋体"/>
                <w:sz w:val="21"/>
                <w:szCs w:val="21"/>
              </w:rPr>
            </w:pPr>
            <w:r>
              <w:rPr>
                <w:rFonts w:hint="eastAsia" w:hAnsi="宋体" w:cs="宋体"/>
                <w:sz w:val="21"/>
                <w:szCs w:val="21"/>
              </w:rPr>
              <w:t>4、扬尘治理承诺：</w:t>
            </w:r>
          </w:p>
          <w:p>
            <w:pPr>
              <w:rPr>
                <w:rFonts w:hAnsi="宋体" w:cs="宋体"/>
                <w:sz w:val="21"/>
                <w:szCs w:val="21"/>
              </w:rPr>
            </w:pPr>
            <w:r>
              <w:rPr>
                <w:rFonts w:hint="eastAsia" w:hAnsi="宋体" w:cs="宋体"/>
                <w:sz w:val="21"/>
                <w:szCs w:val="21"/>
              </w:rPr>
              <w:t>5、农民工工资保障金承诺</w:t>
            </w:r>
          </w:p>
          <w:p>
            <w:pPr>
              <w:rPr>
                <w:rFonts w:hAnsi="宋体" w:cs="宋体"/>
                <w:sz w:val="21"/>
                <w:szCs w:val="21"/>
              </w:rPr>
            </w:pPr>
            <w:r>
              <w:rPr>
                <w:rFonts w:hint="eastAsia" w:hAnsi="宋体" w:cs="宋体"/>
                <w:sz w:val="21"/>
                <w:szCs w:val="21"/>
              </w:rPr>
              <w:t>6、其他承诺：</w:t>
            </w:r>
          </w:p>
          <w:p>
            <w:pPr>
              <w:rPr>
                <w:rFonts w:hAnsi="宋体" w:cs="宋体"/>
                <w:sz w:val="21"/>
                <w:szCs w:val="21"/>
              </w:rPr>
            </w:pPr>
          </w:p>
          <w:p>
            <w:pPr>
              <w:rPr>
                <w:rFonts w:hAnsi="宋体" w:cs="宋体"/>
                <w:sz w:val="21"/>
                <w:szCs w:val="21"/>
              </w:rPr>
            </w:pPr>
          </w:p>
          <w:p>
            <w:pPr>
              <w:ind w:firstLine="2100" w:firstLineChars="1000"/>
              <w:rPr>
                <w:rFonts w:hAnsi="宋体" w:cs="宋体"/>
                <w:sz w:val="21"/>
                <w:szCs w:val="21"/>
              </w:rPr>
            </w:pPr>
          </w:p>
          <w:p>
            <w:pPr>
              <w:ind w:firstLine="2100" w:firstLineChars="1000"/>
              <w:rPr>
                <w:rFonts w:hAnsi="宋体" w:cs="宋体"/>
                <w:sz w:val="21"/>
                <w:szCs w:val="21"/>
              </w:rPr>
            </w:pPr>
          </w:p>
          <w:p>
            <w:pPr>
              <w:ind w:firstLine="2100" w:firstLineChars="1000"/>
              <w:rPr>
                <w:rFonts w:hAnsi="宋体" w:cs="宋体"/>
                <w:sz w:val="21"/>
                <w:szCs w:val="21"/>
              </w:rPr>
            </w:pPr>
          </w:p>
          <w:p>
            <w:pPr>
              <w:ind w:firstLine="2100" w:firstLineChars="1000"/>
              <w:rPr>
                <w:rFonts w:hAnsi="宋体" w:cs="宋体"/>
                <w:sz w:val="21"/>
                <w:szCs w:val="21"/>
              </w:rPr>
            </w:pPr>
          </w:p>
          <w:p>
            <w:pPr>
              <w:ind w:firstLine="2100" w:firstLineChars="1000"/>
              <w:rPr>
                <w:rFonts w:hAnsi="宋体" w:cs="宋体"/>
                <w:sz w:val="21"/>
                <w:szCs w:val="21"/>
              </w:rPr>
            </w:pPr>
          </w:p>
          <w:p>
            <w:pPr>
              <w:ind w:firstLine="2100" w:firstLineChars="1000"/>
              <w:rPr>
                <w:rFonts w:hAnsi="宋体" w:cs="宋体"/>
                <w:sz w:val="21"/>
                <w:szCs w:val="21"/>
              </w:rPr>
            </w:pPr>
          </w:p>
          <w:p>
            <w:pPr>
              <w:ind w:firstLine="2100" w:firstLineChars="1000"/>
              <w:rPr>
                <w:rFonts w:hAnsi="宋体" w:cs="宋体"/>
                <w:sz w:val="21"/>
                <w:szCs w:val="21"/>
              </w:rPr>
            </w:pPr>
          </w:p>
          <w:p>
            <w:pPr>
              <w:ind w:firstLine="2100" w:firstLineChars="1000"/>
              <w:rPr>
                <w:rFonts w:hAnsi="宋体" w:cs="宋体"/>
                <w:sz w:val="21"/>
                <w:szCs w:val="21"/>
              </w:rPr>
            </w:pPr>
          </w:p>
          <w:p>
            <w:pPr>
              <w:ind w:firstLine="2100" w:firstLineChars="1000"/>
              <w:rPr>
                <w:rFonts w:hAnsi="宋体" w:cs="宋体"/>
                <w:sz w:val="21"/>
                <w:szCs w:val="21"/>
              </w:rPr>
            </w:pPr>
          </w:p>
          <w:p>
            <w:pPr>
              <w:ind w:firstLine="2100" w:firstLineChars="1000"/>
              <w:rPr>
                <w:rFonts w:hAnsi="宋体" w:cs="宋体"/>
                <w:sz w:val="21"/>
                <w:szCs w:val="21"/>
              </w:rPr>
            </w:pPr>
          </w:p>
          <w:p>
            <w:pPr>
              <w:ind w:firstLine="2100" w:firstLineChars="1000"/>
              <w:rPr>
                <w:rFonts w:hAnsi="宋体" w:cs="宋体"/>
                <w:sz w:val="21"/>
                <w:szCs w:val="21"/>
              </w:rPr>
            </w:pPr>
          </w:p>
          <w:p>
            <w:pPr>
              <w:ind w:firstLine="2100" w:firstLineChars="1000"/>
              <w:rPr>
                <w:rFonts w:hAnsi="宋体" w:cs="宋体"/>
                <w:sz w:val="21"/>
                <w:szCs w:val="21"/>
              </w:rPr>
            </w:pPr>
          </w:p>
          <w:p>
            <w:pPr>
              <w:ind w:firstLine="2100" w:firstLineChars="1000"/>
              <w:rPr>
                <w:rFonts w:hAnsi="宋体" w:cs="宋体"/>
                <w:sz w:val="21"/>
                <w:szCs w:val="21"/>
              </w:rPr>
            </w:pPr>
          </w:p>
          <w:p>
            <w:pPr>
              <w:ind w:firstLine="2100" w:firstLineChars="1000"/>
              <w:rPr>
                <w:rFonts w:hAnsi="宋体" w:cs="宋体"/>
                <w:sz w:val="21"/>
                <w:szCs w:val="21"/>
              </w:rPr>
            </w:pPr>
          </w:p>
          <w:p>
            <w:pPr>
              <w:ind w:firstLine="2100" w:firstLineChars="1000"/>
              <w:rPr>
                <w:rFonts w:hAnsi="宋体" w:cs="宋体"/>
                <w:sz w:val="21"/>
                <w:szCs w:val="21"/>
              </w:rPr>
            </w:pPr>
            <w:r>
              <w:rPr>
                <w:rFonts w:hint="eastAsia" w:hAnsi="宋体" w:cs="宋体"/>
                <w:sz w:val="21"/>
                <w:szCs w:val="21"/>
              </w:rPr>
              <w:t>投标人法定代表人或授权委托人：（签字或盖章）</w:t>
            </w:r>
          </w:p>
          <w:p>
            <w:pPr>
              <w:ind w:firstLine="2100" w:firstLineChars="1000"/>
              <w:rPr>
                <w:rFonts w:hAnsi="宋体" w:cs="宋体"/>
                <w:sz w:val="21"/>
                <w:szCs w:val="21"/>
              </w:rPr>
            </w:pPr>
            <w:r>
              <w:rPr>
                <w:rFonts w:hint="eastAsia" w:hAnsi="宋体" w:cs="宋体"/>
                <w:sz w:val="21"/>
                <w:szCs w:val="21"/>
              </w:rPr>
              <w:t xml:space="preserve">          </w:t>
            </w:r>
          </w:p>
          <w:p>
            <w:pPr>
              <w:ind w:firstLine="840" w:firstLineChars="400"/>
              <w:rPr>
                <w:rFonts w:hAnsi="宋体" w:cs="宋体"/>
                <w:sz w:val="21"/>
                <w:szCs w:val="21"/>
              </w:rPr>
            </w:pPr>
          </w:p>
          <w:p>
            <w:pPr>
              <w:ind w:firstLine="840" w:firstLineChars="400"/>
              <w:rPr>
                <w:rFonts w:hAnsi="宋体" w:cs="宋体"/>
                <w:sz w:val="21"/>
                <w:szCs w:val="21"/>
              </w:rPr>
            </w:pPr>
          </w:p>
          <w:p>
            <w:pPr>
              <w:ind w:firstLine="2835" w:firstLineChars="1350"/>
              <w:rPr>
                <w:rFonts w:hAnsi="宋体" w:cs="宋体"/>
                <w:sz w:val="21"/>
                <w:szCs w:val="21"/>
              </w:rPr>
            </w:pPr>
            <w:r>
              <w:rPr>
                <w:rFonts w:hint="eastAsia" w:hAnsi="宋体" w:cs="宋体"/>
                <w:sz w:val="21"/>
                <w:szCs w:val="21"/>
              </w:rPr>
              <w:t xml:space="preserve">        日期：   年    月     日</w:t>
            </w:r>
            <w:r>
              <w:rPr>
                <w:rFonts w:ascii="Times New Roman"/>
                <w:sz w:val="21"/>
                <w:szCs w:val="21"/>
              </w:rPr>
              <w:tab/>
            </w:r>
          </w:p>
        </w:tc>
      </w:tr>
    </w:tbl>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jc w:val="center"/>
      </w:pPr>
      <w:bookmarkStart w:id="696" w:name="_Toc18431_WPSOffice_Level1"/>
      <w:bookmarkStart w:id="697" w:name="_Toc6836_WPSOffice_Level1"/>
      <w:r>
        <w:rPr>
          <w:rFonts w:hint="eastAsia" w:hAnsi="宋体" w:cs="宋体"/>
          <w:b/>
          <w:kern w:val="2"/>
          <w:sz w:val="32"/>
          <w:szCs w:val="32"/>
        </w:rPr>
        <w:t>十一、投标人须知前附表规定的其它材料</w:t>
      </w:r>
      <w:bookmarkEnd w:id="696"/>
      <w:bookmarkEnd w:id="697"/>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autoSpaceDE w:val="0"/>
        <w:autoSpaceDN w:val="0"/>
        <w:adjustRightInd w:val="0"/>
        <w:jc w:val="left"/>
        <w:rPr>
          <w:rFonts w:hAnsi="宋体" w:cs="宋体"/>
          <w:sz w:val="23"/>
        </w:rPr>
      </w:pPr>
      <w:r>
        <w:rPr>
          <w:rFonts w:hint="eastAsia"/>
          <w:sz w:val="32"/>
          <w:szCs w:val="32"/>
        </w:rPr>
        <w:br w:type="page"/>
      </w:r>
      <w:r>
        <w:rPr>
          <w:rFonts w:hint="eastAsia" w:hAnsi="宋体" w:cs="宋体"/>
          <w:sz w:val="23"/>
        </w:rPr>
        <w:t xml:space="preserve">     </w:t>
      </w:r>
    </w:p>
    <w:p>
      <w:pPr>
        <w:tabs>
          <w:tab w:val="center" w:pos="4739"/>
        </w:tabs>
        <w:ind w:left="180"/>
        <w:jc w:val="right"/>
        <w:rPr>
          <w:sz w:val="32"/>
          <w:szCs w:val="32"/>
        </w:rPr>
      </w:pPr>
      <w:r>
        <w:rPr>
          <w:rFonts w:hint="eastAsia"/>
          <w:sz w:val="24"/>
        </w:rPr>
        <w:t xml:space="preserve">  </w:t>
      </w:r>
      <w:bookmarkStart w:id="698" w:name="_Toc31095_WPSOffice_Level1"/>
      <w:bookmarkStart w:id="699" w:name="_Toc24171_WPSOffice_Level1"/>
      <w:r>
        <w:rPr>
          <w:rFonts w:hint="eastAsia"/>
          <w:sz w:val="32"/>
          <w:szCs w:val="32"/>
        </w:rPr>
        <w:t>正（副）本</w:t>
      </w:r>
      <w:bookmarkEnd w:id="698"/>
      <w:bookmarkEnd w:id="699"/>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ind w:left="180"/>
        <w:jc w:val="center"/>
        <w:rPr>
          <w:rFonts w:ascii="黑体" w:eastAsia="黑体"/>
          <w:b/>
          <w:sz w:val="32"/>
        </w:rPr>
      </w:pPr>
      <w:r>
        <w:rPr>
          <w:rFonts w:hint="eastAsia" w:hAnsi="宋体"/>
          <w:b/>
          <w:sz w:val="36"/>
          <w:szCs w:val="36"/>
        </w:rPr>
        <w:t>泰和院居住小区南地块二期第一批公租房施工总承包工程</w:t>
      </w:r>
    </w:p>
    <w:p>
      <w:pPr>
        <w:tabs>
          <w:tab w:val="center" w:pos="4739"/>
        </w:tabs>
        <w:ind w:left="180"/>
        <w:rPr>
          <w:sz w:val="24"/>
        </w:rPr>
      </w:pPr>
    </w:p>
    <w:p>
      <w:pPr>
        <w:tabs>
          <w:tab w:val="center" w:pos="4739"/>
        </w:tabs>
        <w:ind w:left="180"/>
        <w:rPr>
          <w:sz w:val="24"/>
        </w:rPr>
      </w:pPr>
    </w:p>
    <w:p>
      <w:pPr>
        <w:tabs>
          <w:tab w:val="center" w:pos="4739"/>
        </w:tabs>
        <w:ind w:left="180"/>
        <w:rPr>
          <w:b/>
          <w:bCs/>
          <w:sz w:val="32"/>
          <w:szCs w:val="32"/>
        </w:rPr>
      </w:pPr>
      <w:r>
        <w:rPr>
          <w:rFonts w:hint="eastAsia"/>
          <w:sz w:val="24"/>
        </w:rPr>
        <w:t xml:space="preserve">                       </w:t>
      </w:r>
      <w:r>
        <w:rPr>
          <w:rFonts w:hint="eastAsia"/>
          <w:b/>
          <w:bCs/>
          <w:sz w:val="32"/>
          <w:szCs w:val="32"/>
        </w:rPr>
        <w:t xml:space="preserve">    </w:t>
      </w:r>
    </w:p>
    <w:p>
      <w:pPr>
        <w:pStyle w:val="2"/>
        <w:ind w:firstLine="340"/>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rPr>
          <w:b/>
          <w:sz w:val="32"/>
          <w:szCs w:val="32"/>
        </w:rPr>
      </w:pPr>
      <w:r>
        <w:rPr>
          <w:rFonts w:hint="eastAsia"/>
          <w:sz w:val="24"/>
        </w:rPr>
        <w:t xml:space="preserve">                             </w:t>
      </w:r>
      <w:r>
        <w:rPr>
          <w:rFonts w:hint="eastAsia"/>
          <w:b/>
          <w:sz w:val="24"/>
        </w:rPr>
        <w:t xml:space="preserve"> </w:t>
      </w: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w:t>
      </w:r>
      <w:r>
        <w:rPr>
          <w:rFonts w:hint="eastAsia" w:ascii="黑体" w:eastAsia="黑体"/>
          <w:b/>
          <w:sz w:val="32"/>
          <w:u w:val="single"/>
        </w:rPr>
        <w:t xml:space="preserve">                            </w:t>
      </w:r>
      <w:r>
        <w:rPr>
          <w:rFonts w:hint="eastAsia" w:ascii="黑体" w:eastAsia="黑体"/>
          <w:b/>
          <w:sz w:val="32"/>
        </w:rPr>
        <w:t>(盖单位章)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hAnsi="Times New Roman" w:eastAsia="黑体" w:cs="Times New Roman"/>
          <w:b/>
          <w:sz w:val="32"/>
          <w:szCs w:val="22"/>
        </w:rPr>
        <w:t>法定代表人或委托代理人</w:t>
      </w:r>
      <w:r>
        <w:rPr>
          <w:rFonts w:hint="eastAsia" w:ascii="黑体" w:eastAsia="黑体"/>
          <w:b/>
          <w:sz w:val="32"/>
        </w:rPr>
        <w:t>:</w:t>
      </w:r>
      <w:r>
        <w:rPr>
          <w:rFonts w:hint="eastAsia" w:ascii="黑体" w:eastAsia="黑体"/>
          <w:b/>
          <w:sz w:val="32"/>
          <w:u w:val="single"/>
        </w:rPr>
        <w:t xml:space="preserve">                            </w:t>
      </w:r>
      <w:r>
        <w:rPr>
          <w:rFonts w:hint="eastAsia" w:ascii="黑体" w:eastAsia="黑体"/>
          <w:b/>
          <w:sz w:val="32"/>
        </w:rPr>
        <w:t>(签字)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u w:val="single"/>
        </w:rPr>
        <w:t xml:space="preserve">        </w:t>
      </w:r>
      <w:r>
        <w:rPr>
          <w:rFonts w:hint="eastAsia" w:ascii="黑体" w:eastAsia="黑体"/>
          <w:b/>
          <w:sz w:val="32"/>
        </w:rPr>
        <w:t>年</w:t>
      </w:r>
      <w:r>
        <w:rPr>
          <w:rFonts w:hint="eastAsia" w:ascii="黑体" w:eastAsia="黑体"/>
          <w:b/>
          <w:sz w:val="32"/>
          <w:u w:val="single"/>
        </w:rPr>
        <w:t xml:space="preserve">      </w:t>
      </w:r>
      <w:r>
        <w:rPr>
          <w:rFonts w:hint="eastAsia" w:ascii="黑体" w:eastAsia="黑体"/>
          <w:b/>
          <w:sz w:val="32"/>
        </w:rPr>
        <w:t>月</w:t>
      </w:r>
      <w:r>
        <w:rPr>
          <w:rFonts w:hint="eastAsia" w:ascii="黑体" w:eastAsia="黑体"/>
          <w:b/>
          <w:sz w:val="32"/>
          <w:u w:val="single"/>
        </w:rPr>
        <w:t xml:space="preserve">       </w:t>
      </w:r>
      <w:r>
        <w:rPr>
          <w:rFonts w:hint="eastAsia" w:ascii="黑体" w:eastAsia="黑体"/>
          <w:b/>
          <w:sz w:val="32"/>
        </w:rPr>
        <w:t>日</w:t>
      </w:r>
    </w:p>
    <w:p>
      <w:pPr>
        <w:jc w:val="left"/>
        <w:rPr>
          <w:rFonts w:ascii="华文中宋" w:hAnsi="华文中宋" w:eastAsia="华文中宋"/>
          <w:b/>
          <w:bCs/>
          <w:sz w:val="32"/>
          <w:szCs w:val="32"/>
        </w:rPr>
      </w:pPr>
      <w:r>
        <w:rPr>
          <w:rFonts w:hint="eastAsia" w:hAnsi="宋体" w:cs="宋体"/>
          <w:szCs w:val="21"/>
        </w:rPr>
        <w:br w:type="page"/>
      </w: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autoSpaceDE w:val="0"/>
        <w:autoSpaceDN w:val="0"/>
        <w:adjustRightInd w:val="0"/>
        <w:spacing w:line="420" w:lineRule="exact"/>
        <w:jc w:val="center"/>
        <w:rPr>
          <w:rFonts w:hAnsi="宋体" w:cs="黑体"/>
          <w:b/>
          <w:sz w:val="36"/>
          <w:szCs w:val="36"/>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rPr>
          <w:sz w:val="24"/>
        </w:rPr>
      </w:pPr>
    </w:p>
    <w:p>
      <w:pPr>
        <w:tabs>
          <w:tab w:val="center" w:pos="4739"/>
        </w:tabs>
        <w:ind w:left="180"/>
        <w:jc w:val="right"/>
        <w:rPr>
          <w:sz w:val="24"/>
        </w:rPr>
      </w:pPr>
    </w:p>
    <w:p>
      <w:pPr>
        <w:tabs>
          <w:tab w:val="center" w:pos="4739"/>
        </w:tabs>
        <w:ind w:left="180"/>
        <w:jc w:val="right"/>
        <w:rPr>
          <w:sz w:val="24"/>
        </w:rPr>
      </w:pPr>
    </w:p>
    <w:p>
      <w:pPr>
        <w:tabs>
          <w:tab w:val="center" w:pos="4739"/>
        </w:tabs>
        <w:ind w:left="180"/>
        <w:jc w:val="right"/>
        <w:rPr>
          <w:sz w:val="24"/>
        </w:rPr>
      </w:pPr>
    </w:p>
    <w:p>
      <w:pPr>
        <w:tabs>
          <w:tab w:val="center" w:pos="4739"/>
        </w:tabs>
        <w:ind w:left="180"/>
        <w:jc w:val="right"/>
        <w:rPr>
          <w:sz w:val="24"/>
        </w:rPr>
      </w:pPr>
    </w:p>
    <w:p>
      <w:pPr>
        <w:tabs>
          <w:tab w:val="center" w:pos="4739"/>
        </w:tabs>
        <w:ind w:left="180"/>
        <w:jc w:val="right"/>
        <w:rPr>
          <w:sz w:val="24"/>
        </w:rPr>
      </w:pPr>
    </w:p>
    <w:p>
      <w:pPr>
        <w:tabs>
          <w:tab w:val="center" w:pos="4739"/>
        </w:tabs>
        <w:ind w:left="180"/>
        <w:jc w:val="right"/>
        <w:rPr>
          <w:sz w:val="32"/>
          <w:szCs w:val="32"/>
        </w:rPr>
      </w:pPr>
      <w:r>
        <w:rPr>
          <w:rFonts w:hint="eastAsia"/>
          <w:sz w:val="24"/>
        </w:rPr>
        <w:t xml:space="preserve">  </w:t>
      </w:r>
      <w:bookmarkStart w:id="700" w:name="_Toc4061_WPSOffice_Level1"/>
      <w:bookmarkStart w:id="701" w:name="_Toc24283_WPSOffice_Level1"/>
      <w:r>
        <w:rPr>
          <w:rFonts w:hint="eastAsia"/>
          <w:sz w:val="32"/>
          <w:szCs w:val="32"/>
        </w:rPr>
        <w:t>正（副）本</w:t>
      </w:r>
      <w:bookmarkEnd w:id="700"/>
      <w:bookmarkEnd w:id="701"/>
    </w:p>
    <w:p>
      <w:pPr>
        <w:tabs>
          <w:tab w:val="center" w:pos="4739"/>
        </w:tabs>
        <w:ind w:left="180"/>
        <w:jc w:val="center"/>
        <w:rPr>
          <w:rFonts w:ascii="黑体" w:eastAsia="黑体"/>
          <w:b/>
          <w:sz w:val="32"/>
        </w:rPr>
      </w:pPr>
      <w:r>
        <w:rPr>
          <w:rFonts w:hint="eastAsia" w:hAnsi="宋体"/>
          <w:b/>
          <w:sz w:val="36"/>
          <w:szCs w:val="36"/>
        </w:rPr>
        <w:t>泰和院居住小区南地块二期第一批公租房施工总承包工程</w:t>
      </w:r>
    </w:p>
    <w:p>
      <w:pPr>
        <w:tabs>
          <w:tab w:val="center" w:pos="4739"/>
        </w:tabs>
        <w:ind w:left="180"/>
        <w:jc w:val="center"/>
        <w:rPr>
          <w:rFonts w:ascii="黑体" w:eastAsia="黑体"/>
          <w:b/>
          <w:sz w:val="32"/>
        </w:rPr>
      </w:pPr>
    </w:p>
    <w:p>
      <w:pPr>
        <w:pStyle w:val="2"/>
        <w:ind w:firstLine="340"/>
      </w:pPr>
    </w:p>
    <w:p>
      <w:pPr>
        <w:tabs>
          <w:tab w:val="center" w:pos="4739"/>
        </w:tabs>
        <w:ind w:left="180"/>
        <w:rPr>
          <w:sz w:val="24"/>
        </w:rPr>
      </w:pPr>
    </w:p>
    <w:p>
      <w:pPr>
        <w:tabs>
          <w:tab w:val="center" w:pos="4739"/>
        </w:tabs>
        <w:ind w:left="180"/>
        <w:rPr>
          <w:sz w:val="24"/>
        </w:rPr>
      </w:pPr>
      <w:r>
        <w:rPr>
          <w:rFonts w:hint="eastAsia"/>
          <w:sz w:val="24"/>
        </w:rPr>
        <w:t xml:space="preserve">                       </w:t>
      </w:r>
      <w:r>
        <w:rPr>
          <w:rFonts w:hint="eastAsia"/>
          <w:b/>
          <w:bCs/>
          <w:sz w:val="32"/>
          <w:szCs w:val="32"/>
        </w:rPr>
        <w:t xml:space="preserve">    </w:t>
      </w: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rPr>
          <w:b/>
          <w:sz w:val="32"/>
          <w:szCs w:val="32"/>
        </w:rPr>
      </w:pPr>
      <w:r>
        <w:rPr>
          <w:rFonts w:hint="eastAsia"/>
          <w:sz w:val="24"/>
        </w:rPr>
        <w:t xml:space="preserve">                             </w:t>
      </w:r>
      <w:r>
        <w:rPr>
          <w:rFonts w:hint="eastAsia"/>
          <w:b/>
          <w:sz w:val="24"/>
        </w:rPr>
        <w:t xml:space="preserve"> </w:t>
      </w: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w:t>
      </w:r>
      <w:r>
        <w:rPr>
          <w:rFonts w:hint="eastAsia" w:ascii="黑体" w:eastAsia="黑体"/>
          <w:b/>
          <w:sz w:val="32"/>
          <w:u w:val="single"/>
        </w:rPr>
        <w:t xml:space="preserve">                            </w:t>
      </w:r>
      <w:r>
        <w:rPr>
          <w:rFonts w:hint="eastAsia" w:ascii="黑体" w:eastAsia="黑体"/>
          <w:b/>
          <w:sz w:val="32"/>
        </w:rPr>
        <w:t>(盖单位章)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highlight w:val="none"/>
        </w:rPr>
      </w:pPr>
      <w:r>
        <w:rPr>
          <w:rFonts w:hint="eastAsia" w:ascii="黑体" w:hAnsi="Times New Roman" w:eastAsia="黑体" w:cs="Times New Roman"/>
          <w:b/>
          <w:sz w:val="32"/>
          <w:szCs w:val="22"/>
        </w:rPr>
        <w:t>法定代表人或委托代理人</w:t>
      </w:r>
      <w:r>
        <w:rPr>
          <w:rFonts w:hint="eastAsia" w:ascii="黑体" w:eastAsia="黑体"/>
          <w:b/>
          <w:sz w:val="32"/>
          <w:highlight w:val="none"/>
        </w:rPr>
        <w:t>:</w:t>
      </w:r>
      <w:r>
        <w:rPr>
          <w:rFonts w:hint="eastAsia" w:ascii="黑体" w:eastAsia="黑体"/>
          <w:b/>
          <w:sz w:val="32"/>
          <w:highlight w:val="none"/>
          <w:u w:val="single"/>
        </w:rPr>
        <w:t xml:space="preserve">                            </w:t>
      </w:r>
      <w:r>
        <w:rPr>
          <w:rFonts w:hint="eastAsia" w:ascii="黑体" w:eastAsia="黑体"/>
          <w:b/>
          <w:sz w:val="32"/>
          <w:highlight w:val="none"/>
        </w:rPr>
        <w:t>(签字)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u w:val="single"/>
        </w:rPr>
        <w:t xml:space="preserve">        </w:t>
      </w:r>
      <w:r>
        <w:rPr>
          <w:rFonts w:hint="eastAsia" w:ascii="黑体" w:eastAsia="黑体"/>
          <w:b/>
          <w:sz w:val="32"/>
        </w:rPr>
        <w:t>年</w:t>
      </w:r>
      <w:r>
        <w:rPr>
          <w:rFonts w:hint="eastAsia" w:ascii="黑体" w:eastAsia="黑体"/>
          <w:b/>
          <w:sz w:val="32"/>
          <w:u w:val="single"/>
        </w:rPr>
        <w:t xml:space="preserve">      </w:t>
      </w:r>
      <w:r>
        <w:rPr>
          <w:rFonts w:hint="eastAsia" w:ascii="黑体" w:eastAsia="黑体"/>
          <w:b/>
          <w:sz w:val="32"/>
        </w:rPr>
        <w:t>月</w:t>
      </w:r>
      <w:r>
        <w:rPr>
          <w:rFonts w:hint="eastAsia" w:ascii="黑体" w:eastAsia="黑体"/>
          <w:b/>
          <w:sz w:val="32"/>
          <w:u w:val="single"/>
        </w:rPr>
        <w:t xml:space="preserve">       </w:t>
      </w:r>
      <w:r>
        <w:rPr>
          <w:rFonts w:hint="eastAsia" w:ascii="黑体" w:eastAsia="黑体"/>
          <w:b/>
          <w:sz w:val="32"/>
        </w:rPr>
        <w:t>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bookmarkStart w:id="702" w:name="_Toc5355_WPSOffice_Level1"/>
      <w:r>
        <w:rPr>
          <w:rFonts w:hint="eastAsia" w:hAnsi="宋体" w:cs="宋体"/>
          <w:b/>
          <w:sz w:val="36"/>
          <w:szCs w:val="36"/>
        </w:rPr>
        <w:t>技 术 标 目 录</w:t>
      </w:r>
      <w:bookmarkEnd w:id="702"/>
    </w:p>
    <w:p>
      <w:pPr>
        <w:autoSpaceDE w:val="0"/>
        <w:autoSpaceDN w:val="0"/>
        <w:spacing w:line="540" w:lineRule="exact"/>
        <w:jc w:val="center"/>
        <w:rPr>
          <w:rFonts w:hAnsi="宋体"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 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sz w:val="18"/>
          <w:szCs w:val="18"/>
        </w:rPr>
      </w:pPr>
    </w:p>
    <w:p>
      <w:pPr>
        <w:tabs>
          <w:tab w:val="center" w:pos="4739"/>
        </w:tabs>
        <w:ind w:left="180"/>
        <w:rPr>
          <w:rFonts w:hAnsi="宋体" w:cs="TimesNewRomanPSMT"/>
          <w:sz w:val="18"/>
          <w:szCs w:val="18"/>
        </w:rPr>
      </w:pPr>
    </w:p>
    <w:p>
      <w:pPr>
        <w:autoSpaceDE w:val="0"/>
        <w:autoSpaceDN w:val="0"/>
        <w:adjustRightInd w:val="0"/>
        <w:spacing w:line="420" w:lineRule="exact"/>
        <w:rPr>
          <w:rFonts w:hAnsi="宋体" w:cs="宋体"/>
          <w:b/>
          <w:sz w:val="26"/>
          <w:szCs w:val="26"/>
        </w:rPr>
      </w:pPr>
    </w:p>
    <w:p>
      <w:pPr>
        <w:tabs>
          <w:tab w:val="left" w:pos="1260"/>
        </w:tabs>
        <w:autoSpaceDE w:val="0"/>
        <w:autoSpaceDN w:val="0"/>
        <w:adjustRightInd w:val="0"/>
        <w:spacing w:line="480" w:lineRule="exact"/>
        <w:ind w:firstLine="480" w:firstLineChars="200"/>
        <w:jc w:val="left"/>
        <w:rPr>
          <w:rFonts w:ascii="新宋体" w:hAnsi="新宋体" w:eastAsia="新宋体" w:cs="仿宋_GB2312"/>
          <w:color w:val="000000"/>
          <w:sz w:val="24"/>
        </w:rPr>
      </w:pPr>
    </w:p>
    <w:p>
      <w:pPr>
        <w:autoSpaceDE w:val="0"/>
        <w:autoSpaceDN w:val="0"/>
        <w:spacing w:line="540" w:lineRule="exact"/>
        <w:ind w:firstLine="520" w:firstLineChars="200"/>
        <w:jc w:val="left"/>
        <w:rPr>
          <w:rFonts w:hAnsi="宋体" w:cs="宋体"/>
          <w:b/>
          <w:color w:val="000000"/>
          <w:sz w:val="26"/>
          <w:szCs w:val="26"/>
        </w:rPr>
      </w:pPr>
    </w:p>
    <w:p>
      <w:pPr>
        <w:autoSpaceDE w:val="0"/>
        <w:autoSpaceDN w:val="0"/>
        <w:adjustRightInd w:val="0"/>
        <w:spacing w:line="420" w:lineRule="exact"/>
        <w:rPr>
          <w:rFonts w:hAnsi="宋体" w:cs="宋体"/>
          <w:b/>
          <w:sz w:val="26"/>
          <w:szCs w:val="26"/>
        </w:rPr>
      </w:pPr>
    </w:p>
    <w:sectPr>
      <w:footerReference r:id="rId10" w:type="first"/>
      <w:footerReference r:id="rId9" w:type="default"/>
      <w:pgSz w:w="11906" w:h="16838"/>
      <w:pgMar w:top="1304" w:right="1134" w:bottom="1304" w:left="1134" w:header="851" w:footer="992"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sNewRomanPSMT">
    <w:altName w:val="宋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eastAsia="仿宋_GB2312"/>
        <w:sz w:val="24"/>
      </w:rPr>
    </w:pPr>
    <w:r>
      <w:rPr>
        <w:sz w:val="24"/>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ec3eAugEAAFcDAAAOAAAAAAAAAAEAIAAAAB4BAABkcnMvZTJvRG9jLnhtbFBLBQYAAAAABgAG&#10;AFkBAABKBQAAAAA=&#10;">
              <v:fill on="f" focussize="0,0"/>
              <v:stroke on="f"/>
              <v:imagedata o:title=""/>
              <o:lock v:ext="edit" aspectratio="f"/>
              <v:textbox inset="0mm,0mm,0mm,0mm" style="mso-fit-shape-to-text:t;">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C3PccXugEAAFcDAAAOAAAAAAAAAAEAIAAAAB4BAABkcnMvZTJvRG9jLnhtbFBLBQYAAAAABgAG&#10;AFkBAABKBQAAAAA=&#10;">
              <v:fill on="f" focussize="0,0"/>
              <v:stroke on="f"/>
              <v:imagedata o:title=""/>
              <o:lock v:ext="edit" aspectratio="f"/>
              <v:textbox inset="0mm,0mm,0mm,0mm" style="mso-fit-shape-to-text:t;">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3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- 38 -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q2DRHugEAAFcDAAAOAAAAAAAAAAEAIAAAAB4BAABkcnMvZTJvRG9jLnhtbFBLBQYAAAAABgAG&#10;AFkBAABKBQAAAAA=&#10;">
              <v:fill on="f" focussize="0,0"/>
              <v:stroke on="f"/>
              <v:imagedata o:title=""/>
              <o:lock v:ext="edit" aspectratio="f"/>
              <v:textbox inset="0mm,0mm,0mm,0mm" style="mso-fit-shape-to-text:t;">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- 38 -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- 122 -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DDloTQugEAAFcDAAAOAAAAAAAAAAEAIAAAAB4BAABkcnMvZTJvRG9jLnhtbFBLBQYAAAAABgAG&#10;AFkBAABKBQAAAAA=&#10;">
              <v:fill on="f" focussize="0,0"/>
              <v:stroke on="f"/>
              <v:imagedata o:title=""/>
              <o:lock v:ext="edit" aspectratio="f"/>
              <v:textbox inset="0mm,0mm,0mm,0mm" style="mso-fit-shape-to-text:t;">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- 122 -</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5168" behindDoc="0" locked="0" layoutInCell="1" allowOverlap="1">
              <wp:simplePos x="0" y="0"/>
              <wp:positionH relativeFrom="margin">
                <wp:posOffset>3119755</wp:posOffset>
              </wp:positionH>
              <wp:positionV relativeFrom="paragraph">
                <wp:posOffset>-13335</wp:posOffset>
              </wp:positionV>
              <wp:extent cx="57785" cy="147955"/>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wps:spPr>
                    <wps:txbx>
                      <w:txbxContent>
                        <w:p>
                          <w:pPr>
                            <w:snapToGrid w:val="0"/>
                            <w:rPr>
                              <w:sz w:val="18"/>
                            </w:rPr>
                          </w:pPr>
                        </w:p>
                      </w:txbxContent>
                    </wps:txbx>
                    <wps:bodyPr wrap="none" lIns="0" tIns="0" rIns="0" bIns="0" upright="1">
                      <a:spAutoFit/>
                    </wps:bodyPr>
                  </wps:wsp>
                </a:graphicData>
              </a:graphic>
            </wp:anchor>
          </w:drawing>
        </mc:Choice>
        <mc:Fallback>
          <w:pict>
            <v:shape id="文本框 1031" o:spid="_x0000_s1026" o:spt="202" type="#_x0000_t202" style="position:absolute;left:0pt;margin-left:245.65pt;margin-top:-1.05pt;height:11.65pt;width:4.55pt;mso-position-horizontal-relative:margin;mso-wrap-style:none;z-index:251655168;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YS1C9kAAAAJAQAADwAAAAAAAAABACAAAAAiAAAAZHJzL2Rvd25yZXYueG1s&#10;UEsBAhQAFAAAAAgAh07iQI3cQai+AQAAVQMAAA4AAAAAAAAAAQAgAAAAKAEAAGRycy9lMm9Eb2Mu&#10;eG1sUEsFBgAAAAAGAAYAWQEAAFgFA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- 121 -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5QyWzugEAAFcDAAAOAAAAAAAAAAEAIAAAAB4BAABkcnMvZTJvRG9jLnhtbFBLBQYAAAAABgAG&#10;AFkBAABKBQAAAAA=&#10;">
              <v:fill on="f" focussize="0,0"/>
              <v:stroke on="f"/>
              <v:imagedata o:title=""/>
              <o:lock v:ext="edit" aspectratio="f"/>
              <v:textbox inset="0mm,0mm,0mm,0mm" style="mso-fit-shape-to-text:t;">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- 121 -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left"/>
      <w:rPr>
        <w:rFonts w:ascii="华文新魏" w:hAnsi="华文新魏" w:eastAsia="华文新魏" w:cs="华文新魏"/>
      </w:rPr>
    </w:pPr>
    <w:r>
      <w:rPr>
        <w:rFonts w:hint="eastAsia" w:ascii="华文新魏" w:hAnsi="华文新魏" w:eastAsia="华文新魏" w:cs="华文新魏"/>
        <w:b/>
        <w:bCs/>
        <w:i/>
        <w:i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C972E4"/>
    <w:multiLevelType w:val="multilevel"/>
    <w:tmpl w:val="B3C972E4"/>
    <w:lvl w:ilvl="0" w:tentative="0">
      <w:start w:val="2"/>
      <w:numFmt w:val="chineseCounting"/>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86E2D88"/>
    <w:multiLevelType w:val="singleLevel"/>
    <w:tmpl w:val="086E2D88"/>
    <w:lvl w:ilvl="0" w:tentative="0">
      <w:start w:val="6"/>
      <w:numFmt w:val="chineseCounting"/>
      <w:suff w:val="nothing"/>
      <w:lvlText w:val="（%1）"/>
      <w:lvlJc w:val="left"/>
      <w:rPr>
        <w:rFonts w:hint="eastAsia"/>
      </w:rPr>
    </w:lvl>
  </w:abstractNum>
  <w:abstractNum w:abstractNumId="3">
    <w:nsid w:val="0CF00B0B"/>
    <w:multiLevelType w:val="multilevel"/>
    <w:tmpl w:val="0CF00B0B"/>
    <w:lvl w:ilvl="0" w:tentative="0">
      <w:start w:val="1"/>
      <w:numFmt w:val="decimal"/>
      <w:lvlText w:val="%1."/>
      <w:lvlJc w:val="left"/>
      <w:pPr>
        <w:tabs>
          <w:tab w:val="left" w:pos="1125"/>
        </w:tabs>
        <w:ind w:left="1125" w:hanging="525"/>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4">
    <w:nsid w:val="0D7E5E48"/>
    <w:multiLevelType w:val="multilevel"/>
    <w:tmpl w:val="0D7E5E48"/>
    <w:lvl w:ilvl="0" w:tentative="0">
      <w:start w:val="1"/>
      <w:numFmt w:val="decimal"/>
      <w:lvlText w:val="%1."/>
      <w:lvlJc w:val="left"/>
      <w:pPr>
        <w:tabs>
          <w:tab w:val="left" w:pos="1125"/>
        </w:tabs>
        <w:ind w:left="1125" w:hanging="675"/>
      </w:pPr>
      <w:rPr>
        <w:rFonts w:hint="default"/>
      </w:r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abstractNum w:abstractNumId="5">
    <w:nsid w:val="136701FB"/>
    <w:multiLevelType w:val="multilevel"/>
    <w:tmpl w:val="136701FB"/>
    <w:lvl w:ilvl="0" w:tentative="0">
      <w:start w:val="1"/>
      <w:numFmt w:val="decimal"/>
      <w:lvlText w:val="%1."/>
      <w:lvlJc w:val="left"/>
      <w:pPr>
        <w:tabs>
          <w:tab w:val="left" w:pos="975"/>
        </w:tabs>
        <w:ind w:left="975" w:hanging="675"/>
      </w:pPr>
      <w:rPr>
        <w:rFonts w:hint="default"/>
      </w:rPr>
    </w:lvl>
    <w:lvl w:ilvl="1" w:tentative="0">
      <w:start w:val="1"/>
      <w:numFmt w:val="lowerLetter"/>
      <w:lvlText w:val="%2)"/>
      <w:lvlJc w:val="left"/>
      <w:pPr>
        <w:tabs>
          <w:tab w:val="left" w:pos="1140"/>
        </w:tabs>
        <w:ind w:left="1140" w:hanging="420"/>
      </w:pPr>
    </w:lvl>
    <w:lvl w:ilvl="2" w:tentative="0">
      <w:start w:val="1"/>
      <w:numFmt w:val="lowerRoman"/>
      <w:lvlText w:val="%3."/>
      <w:lvlJc w:val="right"/>
      <w:pPr>
        <w:tabs>
          <w:tab w:val="left" w:pos="1560"/>
        </w:tabs>
        <w:ind w:left="1560" w:hanging="420"/>
      </w:pPr>
    </w:lvl>
    <w:lvl w:ilvl="3" w:tentative="0">
      <w:start w:val="1"/>
      <w:numFmt w:val="decimal"/>
      <w:lvlText w:val="%4."/>
      <w:lvlJc w:val="left"/>
      <w:pPr>
        <w:tabs>
          <w:tab w:val="left" w:pos="1980"/>
        </w:tabs>
        <w:ind w:left="1980" w:hanging="420"/>
      </w:pPr>
    </w:lvl>
    <w:lvl w:ilvl="4" w:tentative="0">
      <w:start w:val="1"/>
      <w:numFmt w:val="lowerLetter"/>
      <w:lvlText w:val="%5)"/>
      <w:lvlJc w:val="left"/>
      <w:pPr>
        <w:tabs>
          <w:tab w:val="left" w:pos="2400"/>
        </w:tabs>
        <w:ind w:left="2400" w:hanging="420"/>
      </w:pPr>
    </w:lvl>
    <w:lvl w:ilvl="5" w:tentative="0">
      <w:start w:val="1"/>
      <w:numFmt w:val="lowerRoman"/>
      <w:lvlText w:val="%6."/>
      <w:lvlJc w:val="right"/>
      <w:pPr>
        <w:tabs>
          <w:tab w:val="left" w:pos="2820"/>
        </w:tabs>
        <w:ind w:left="2820" w:hanging="420"/>
      </w:pPr>
    </w:lvl>
    <w:lvl w:ilvl="6" w:tentative="0">
      <w:start w:val="1"/>
      <w:numFmt w:val="decimal"/>
      <w:lvlText w:val="%7."/>
      <w:lvlJc w:val="left"/>
      <w:pPr>
        <w:tabs>
          <w:tab w:val="left" w:pos="3240"/>
        </w:tabs>
        <w:ind w:left="3240" w:hanging="420"/>
      </w:pPr>
    </w:lvl>
    <w:lvl w:ilvl="7" w:tentative="0">
      <w:start w:val="1"/>
      <w:numFmt w:val="lowerLetter"/>
      <w:lvlText w:val="%8)"/>
      <w:lvlJc w:val="left"/>
      <w:pPr>
        <w:tabs>
          <w:tab w:val="left" w:pos="3660"/>
        </w:tabs>
        <w:ind w:left="3660" w:hanging="420"/>
      </w:pPr>
    </w:lvl>
    <w:lvl w:ilvl="8" w:tentative="0">
      <w:start w:val="1"/>
      <w:numFmt w:val="lowerRoman"/>
      <w:lvlText w:val="%9."/>
      <w:lvlJc w:val="right"/>
      <w:pPr>
        <w:tabs>
          <w:tab w:val="left" w:pos="4080"/>
        </w:tabs>
        <w:ind w:left="4080" w:hanging="420"/>
      </w:pPr>
    </w:lvl>
  </w:abstractNum>
  <w:abstractNum w:abstractNumId="6">
    <w:nsid w:val="1C952688"/>
    <w:multiLevelType w:val="multilevel"/>
    <w:tmpl w:val="1C952688"/>
    <w:lvl w:ilvl="0" w:tentative="0">
      <w:start w:val="1"/>
      <w:numFmt w:val="decimal"/>
      <w:lvlText w:val="%1."/>
      <w:lvlJc w:val="left"/>
      <w:pPr>
        <w:tabs>
          <w:tab w:val="left" w:pos="1125"/>
        </w:tabs>
        <w:ind w:left="1125" w:hanging="675"/>
      </w:pPr>
      <w:rPr>
        <w:rFonts w:hint="default"/>
      </w:r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abstractNum w:abstractNumId="7">
    <w:nsid w:val="1F775148"/>
    <w:multiLevelType w:val="multilevel"/>
    <w:tmpl w:val="1F775148"/>
    <w:lvl w:ilvl="0" w:tentative="0">
      <w:start w:val="1"/>
      <w:numFmt w:val="decimal"/>
      <w:lvlText w:val="%1."/>
      <w:lvlJc w:val="left"/>
      <w:pPr>
        <w:tabs>
          <w:tab w:val="left" w:pos="1092"/>
        </w:tabs>
        <w:ind w:left="1092" w:hanging="525"/>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8">
    <w:nsid w:val="242F5AF1"/>
    <w:multiLevelType w:val="multilevel"/>
    <w:tmpl w:val="242F5AF1"/>
    <w:lvl w:ilvl="0" w:tentative="0">
      <w:start w:val="1"/>
      <w:numFmt w:val="decimal"/>
      <w:lvlText w:val="（%1）"/>
      <w:lvlJc w:val="left"/>
      <w:pPr>
        <w:ind w:left="900" w:hanging="420"/>
      </w:pPr>
      <w:rPr>
        <w:rFonts w:hint="eastAsia" w:cs="Times New Roman"/>
      </w:rPr>
    </w:lvl>
    <w:lvl w:ilvl="1" w:tentative="0">
      <w:start w:val="1"/>
      <w:numFmt w:val="decimal"/>
      <w:lvlText w:val="（%2）"/>
      <w:lvlJc w:val="left"/>
      <w:pPr>
        <w:ind w:left="1271" w:hanging="420"/>
      </w:pPr>
      <w:rPr>
        <w:rFonts w:hint="eastAsia"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9">
    <w:nsid w:val="28F73478"/>
    <w:multiLevelType w:val="multilevel"/>
    <w:tmpl w:val="28F73478"/>
    <w:lvl w:ilvl="0" w:tentative="0">
      <w:start w:val="1"/>
      <w:numFmt w:val="decimal"/>
      <w:lvlText w:val="%1."/>
      <w:lvlJc w:val="left"/>
      <w:pPr>
        <w:tabs>
          <w:tab w:val="left" w:pos="1125"/>
        </w:tabs>
        <w:ind w:left="1125" w:hanging="675"/>
      </w:pPr>
      <w:rPr>
        <w:rFonts w:hint="default"/>
      </w:r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abstractNum w:abstractNumId="10">
    <w:nsid w:val="2F0916E4"/>
    <w:multiLevelType w:val="multilevel"/>
    <w:tmpl w:val="2F0916E4"/>
    <w:lvl w:ilvl="0" w:tentative="0">
      <w:start w:val="1"/>
      <w:numFmt w:val="decimal"/>
      <w:lvlText w:val="%1."/>
      <w:lvlJc w:val="left"/>
      <w:pPr>
        <w:tabs>
          <w:tab w:val="left" w:pos="975"/>
        </w:tabs>
        <w:ind w:left="975" w:hanging="675"/>
      </w:pPr>
      <w:rPr>
        <w:rFonts w:hint="default"/>
      </w:rPr>
    </w:lvl>
    <w:lvl w:ilvl="1" w:tentative="0">
      <w:start w:val="1"/>
      <w:numFmt w:val="lowerLetter"/>
      <w:lvlText w:val="%2)"/>
      <w:lvlJc w:val="left"/>
      <w:pPr>
        <w:tabs>
          <w:tab w:val="left" w:pos="1140"/>
        </w:tabs>
        <w:ind w:left="1140" w:hanging="420"/>
      </w:pPr>
    </w:lvl>
    <w:lvl w:ilvl="2" w:tentative="0">
      <w:start w:val="1"/>
      <w:numFmt w:val="lowerRoman"/>
      <w:lvlText w:val="%3."/>
      <w:lvlJc w:val="right"/>
      <w:pPr>
        <w:tabs>
          <w:tab w:val="left" w:pos="1560"/>
        </w:tabs>
        <w:ind w:left="1560" w:hanging="420"/>
      </w:pPr>
    </w:lvl>
    <w:lvl w:ilvl="3" w:tentative="0">
      <w:start w:val="1"/>
      <w:numFmt w:val="decimal"/>
      <w:lvlText w:val="%4."/>
      <w:lvlJc w:val="left"/>
      <w:pPr>
        <w:tabs>
          <w:tab w:val="left" w:pos="1980"/>
        </w:tabs>
        <w:ind w:left="1980" w:hanging="420"/>
      </w:pPr>
    </w:lvl>
    <w:lvl w:ilvl="4" w:tentative="0">
      <w:start w:val="1"/>
      <w:numFmt w:val="lowerLetter"/>
      <w:lvlText w:val="%5)"/>
      <w:lvlJc w:val="left"/>
      <w:pPr>
        <w:tabs>
          <w:tab w:val="left" w:pos="2400"/>
        </w:tabs>
        <w:ind w:left="2400" w:hanging="420"/>
      </w:pPr>
    </w:lvl>
    <w:lvl w:ilvl="5" w:tentative="0">
      <w:start w:val="1"/>
      <w:numFmt w:val="lowerRoman"/>
      <w:lvlText w:val="%6."/>
      <w:lvlJc w:val="right"/>
      <w:pPr>
        <w:tabs>
          <w:tab w:val="left" w:pos="2820"/>
        </w:tabs>
        <w:ind w:left="2820" w:hanging="420"/>
      </w:pPr>
    </w:lvl>
    <w:lvl w:ilvl="6" w:tentative="0">
      <w:start w:val="1"/>
      <w:numFmt w:val="decimal"/>
      <w:lvlText w:val="%7."/>
      <w:lvlJc w:val="left"/>
      <w:pPr>
        <w:tabs>
          <w:tab w:val="left" w:pos="3240"/>
        </w:tabs>
        <w:ind w:left="3240" w:hanging="420"/>
      </w:pPr>
    </w:lvl>
    <w:lvl w:ilvl="7" w:tentative="0">
      <w:start w:val="1"/>
      <w:numFmt w:val="lowerLetter"/>
      <w:lvlText w:val="%8)"/>
      <w:lvlJc w:val="left"/>
      <w:pPr>
        <w:tabs>
          <w:tab w:val="left" w:pos="3660"/>
        </w:tabs>
        <w:ind w:left="3660" w:hanging="420"/>
      </w:pPr>
    </w:lvl>
    <w:lvl w:ilvl="8" w:tentative="0">
      <w:start w:val="1"/>
      <w:numFmt w:val="lowerRoman"/>
      <w:lvlText w:val="%9."/>
      <w:lvlJc w:val="right"/>
      <w:pPr>
        <w:tabs>
          <w:tab w:val="left" w:pos="4080"/>
        </w:tabs>
        <w:ind w:left="4080" w:hanging="420"/>
      </w:pPr>
    </w:lvl>
  </w:abstractNum>
  <w:abstractNum w:abstractNumId="11">
    <w:nsid w:val="30904175"/>
    <w:multiLevelType w:val="multilevel"/>
    <w:tmpl w:val="30904175"/>
    <w:lvl w:ilvl="0" w:tentative="0">
      <w:start w:val="1"/>
      <w:numFmt w:val="decimal"/>
      <w:lvlText w:val="%1."/>
      <w:lvlJc w:val="left"/>
      <w:pPr>
        <w:tabs>
          <w:tab w:val="left" w:pos="1125"/>
        </w:tabs>
        <w:ind w:left="1125" w:hanging="675"/>
      </w:pPr>
      <w:rPr>
        <w:rFonts w:hint="default"/>
      </w:r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abstractNum w:abstractNumId="12">
    <w:nsid w:val="31E967DF"/>
    <w:multiLevelType w:val="multilevel"/>
    <w:tmpl w:val="31E967DF"/>
    <w:lvl w:ilvl="0" w:tentative="0">
      <w:start w:val="1"/>
      <w:numFmt w:val="decimal"/>
      <w:lvlText w:val="%1."/>
      <w:lvlJc w:val="left"/>
      <w:pPr>
        <w:tabs>
          <w:tab w:val="left" w:pos="1125"/>
        </w:tabs>
        <w:ind w:left="1125" w:hanging="525"/>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13">
    <w:nsid w:val="323B3DB1"/>
    <w:multiLevelType w:val="multilevel"/>
    <w:tmpl w:val="323B3DB1"/>
    <w:lvl w:ilvl="0" w:tentative="0">
      <w:start w:val="1"/>
      <w:numFmt w:val="decimal"/>
      <w:lvlText w:val="%1．"/>
      <w:lvlJc w:val="left"/>
      <w:pPr>
        <w:tabs>
          <w:tab w:val="left" w:pos="1170"/>
        </w:tabs>
        <w:ind w:left="1170" w:hanging="720"/>
      </w:pPr>
      <w:rPr>
        <w:rFonts w:hint="default"/>
      </w:r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abstractNum w:abstractNumId="14">
    <w:nsid w:val="335741BE"/>
    <w:multiLevelType w:val="multilevel"/>
    <w:tmpl w:val="335741BE"/>
    <w:lvl w:ilvl="0" w:tentative="0">
      <w:start w:val="1"/>
      <w:numFmt w:val="decimal"/>
      <w:lvlText w:val="%1."/>
      <w:lvlJc w:val="left"/>
      <w:pPr>
        <w:tabs>
          <w:tab w:val="left" w:pos="1125"/>
        </w:tabs>
        <w:ind w:left="1125" w:hanging="675"/>
      </w:pPr>
      <w:rPr>
        <w:rFonts w:hint="default"/>
      </w:r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abstractNum w:abstractNumId="15">
    <w:nsid w:val="352E5CE6"/>
    <w:multiLevelType w:val="multilevel"/>
    <w:tmpl w:val="352E5CE6"/>
    <w:lvl w:ilvl="0" w:tentative="0">
      <w:start w:val="1"/>
      <w:numFmt w:val="decimal"/>
      <w:lvlText w:val="%1."/>
      <w:lvlJc w:val="left"/>
      <w:pPr>
        <w:tabs>
          <w:tab w:val="left" w:pos="1125"/>
        </w:tabs>
        <w:ind w:left="1125" w:hanging="675"/>
      </w:pPr>
      <w:rPr>
        <w:rFonts w:hint="default"/>
      </w:r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abstractNum w:abstractNumId="16">
    <w:nsid w:val="3B9F7BE1"/>
    <w:multiLevelType w:val="multilevel"/>
    <w:tmpl w:val="3B9F7BE1"/>
    <w:lvl w:ilvl="0" w:tentative="0">
      <w:start w:val="1"/>
      <w:numFmt w:val="decimal"/>
      <w:lvlText w:val="%1."/>
      <w:lvlJc w:val="left"/>
      <w:pPr>
        <w:tabs>
          <w:tab w:val="left" w:pos="975"/>
        </w:tabs>
        <w:ind w:left="975" w:hanging="525"/>
      </w:pPr>
      <w:rPr>
        <w:rFonts w:hint="default"/>
      </w:r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abstractNum w:abstractNumId="17">
    <w:nsid w:val="3D133F74"/>
    <w:multiLevelType w:val="multilevel"/>
    <w:tmpl w:val="3D133F74"/>
    <w:lvl w:ilvl="0" w:tentative="0">
      <w:start w:val="1"/>
      <w:numFmt w:val="decimal"/>
      <w:lvlText w:val="%1."/>
      <w:lvlJc w:val="left"/>
      <w:pPr>
        <w:tabs>
          <w:tab w:val="left" w:pos="1125"/>
        </w:tabs>
        <w:ind w:left="1125" w:hanging="525"/>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18">
    <w:nsid w:val="40053DD1"/>
    <w:multiLevelType w:val="multilevel"/>
    <w:tmpl w:val="40053DD1"/>
    <w:lvl w:ilvl="0" w:tentative="0">
      <w:start w:val="1"/>
      <w:numFmt w:val="decimal"/>
      <w:lvlText w:val="%1."/>
      <w:lvlJc w:val="left"/>
      <w:pPr>
        <w:tabs>
          <w:tab w:val="left" w:pos="975"/>
        </w:tabs>
        <w:ind w:left="975" w:hanging="675"/>
      </w:pPr>
      <w:rPr>
        <w:rFonts w:hint="default"/>
      </w:rPr>
    </w:lvl>
    <w:lvl w:ilvl="1" w:tentative="0">
      <w:start w:val="1"/>
      <w:numFmt w:val="lowerLetter"/>
      <w:lvlText w:val="%2)"/>
      <w:lvlJc w:val="left"/>
      <w:pPr>
        <w:tabs>
          <w:tab w:val="left" w:pos="1140"/>
        </w:tabs>
        <w:ind w:left="1140" w:hanging="420"/>
      </w:pPr>
    </w:lvl>
    <w:lvl w:ilvl="2" w:tentative="0">
      <w:start w:val="1"/>
      <w:numFmt w:val="lowerRoman"/>
      <w:lvlText w:val="%3."/>
      <w:lvlJc w:val="right"/>
      <w:pPr>
        <w:tabs>
          <w:tab w:val="left" w:pos="1560"/>
        </w:tabs>
        <w:ind w:left="1560" w:hanging="420"/>
      </w:pPr>
    </w:lvl>
    <w:lvl w:ilvl="3" w:tentative="0">
      <w:start w:val="1"/>
      <w:numFmt w:val="decimal"/>
      <w:lvlText w:val="%4."/>
      <w:lvlJc w:val="left"/>
      <w:pPr>
        <w:tabs>
          <w:tab w:val="left" w:pos="1980"/>
        </w:tabs>
        <w:ind w:left="1980" w:hanging="420"/>
      </w:pPr>
    </w:lvl>
    <w:lvl w:ilvl="4" w:tentative="0">
      <w:start w:val="1"/>
      <w:numFmt w:val="lowerLetter"/>
      <w:lvlText w:val="%5)"/>
      <w:lvlJc w:val="left"/>
      <w:pPr>
        <w:tabs>
          <w:tab w:val="left" w:pos="2400"/>
        </w:tabs>
        <w:ind w:left="2400" w:hanging="420"/>
      </w:pPr>
    </w:lvl>
    <w:lvl w:ilvl="5" w:tentative="0">
      <w:start w:val="1"/>
      <w:numFmt w:val="lowerRoman"/>
      <w:lvlText w:val="%6."/>
      <w:lvlJc w:val="right"/>
      <w:pPr>
        <w:tabs>
          <w:tab w:val="left" w:pos="2820"/>
        </w:tabs>
        <w:ind w:left="2820" w:hanging="420"/>
      </w:pPr>
    </w:lvl>
    <w:lvl w:ilvl="6" w:tentative="0">
      <w:start w:val="1"/>
      <w:numFmt w:val="decimal"/>
      <w:lvlText w:val="%7."/>
      <w:lvlJc w:val="left"/>
      <w:pPr>
        <w:tabs>
          <w:tab w:val="left" w:pos="3240"/>
        </w:tabs>
        <w:ind w:left="3240" w:hanging="420"/>
      </w:pPr>
    </w:lvl>
    <w:lvl w:ilvl="7" w:tentative="0">
      <w:start w:val="1"/>
      <w:numFmt w:val="lowerLetter"/>
      <w:lvlText w:val="%8)"/>
      <w:lvlJc w:val="left"/>
      <w:pPr>
        <w:tabs>
          <w:tab w:val="left" w:pos="3660"/>
        </w:tabs>
        <w:ind w:left="3660" w:hanging="420"/>
      </w:pPr>
    </w:lvl>
    <w:lvl w:ilvl="8" w:tentative="0">
      <w:start w:val="1"/>
      <w:numFmt w:val="lowerRoman"/>
      <w:lvlText w:val="%9."/>
      <w:lvlJc w:val="right"/>
      <w:pPr>
        <w:tabs>
          <w:tab w:val="left" w:pos="4080"/>
        </w:tabs>
        <w:ind w:left="4080" w:hanging="420"/>
      </w:pPr>
    </w:lvl>
  </w:abstractNum>
  <w:abstractNum w:abstractNumId="19">
    <w:nsid w:val="44A41386"/>
    <w:multiLevelType w:val="multilevel"/>
    <w:tmpl w:val="44A41386"/>
    <w:lvl w:ilvl="0" w:tentative="0">
      <w:start w:val="1"/>
      <w:numFmt w:val="decimal"/>
      <w:lvlText w:val="%1."/>
      <w:lvlJc w:val="left"/>
      <w:pPr>
        <w:tabs>
          <w:tab w:val="left" w:pos="975"/>
        </w:tabs>
        <w:ind w:left="975" w:hanging="675"/>
      </w:pPr>
      <w:rPr>
        <w:rFonts w:hint="default"/>
      </w:rPr>
    </w:lvl>
    <w:lvl w:ilvl="1" w:tentative="0">
      <w:start w:val="1"/>
      <w:numFmt w:val="lowerLetter"/>
      <w:lvlText w:val="%2)"/>
      <w:lvlJc w:val="left"/>
      <w:pPr>
        <w:tabs>
          <w:tab w:val="left" w:pos="1140"/>
        </w:tabs>
        <w:ind w:left="1140" w:hanging="420"/>
      </w:pPr>
    </w:lvl>
    <w:lvl w:ilvl="2" w:tentative="0">
      <w:start w:val="1"/>
      <w:numFmt w:val="lowerRoman"/>
      <w:lvlText w:val="%3."/>
      <w:lvlJc w:val="right"/>
      <w:pPr>
        <w:tabs>
          <w:tab w:val="left" w:pos="1560"/>
        </w:tabs>
        <w:ind w:left="1560" w:hanging="420"/>
      </w:pPr>
    </w:lvl>
    <w:lvl w:ilvl="3" w:tentative="0">
      <w:start w:val="1"/>
      <w:numFmt w:val="decimal"/>
      <w:lvlText w:val="%4."/>
      <w:lvlJc w:val="left"/>
      <w:pPr>
        <w:tabs>
          <w:tab w:val="left" w:pos="1980"/>
        </w:tabs>
        <w:ind w:left="1980" w:hanging="420"/>
      </w:pPr>
    </w:lvl>
    <w:lvl w:ilvl="4" w:tentative="0">
      <w:start w:val="1"/>
      <w:numFmt w:val="lowerLetter"/>
      <w:lvlText w:val="%5)"/>
      <w:lvlJc w:val="left"/>
      <w:pPr>
        <w:tabs>
          <w:tab w:val="left" w:pos="2400"/>
        </w:tabs>
        <w:ind w:left="2400" w:hanging="420"/>
      </w:pPr>
    </w:lvl>
    <w:lvl w:ilvl="5" w:tentative="0">
      <w:start w:val="1"/>
      <w:numFmt w:val="lowerRoman"/>
      <w:lvlText w:val="%6."/>
      <w:lvlJc w:val="right"/>
      <w:pPr>
        <w:tabs>
          <w:tab w:val="left" w:pos="2820"/>
        </w:tabs>
        <w:ind w:left="2820" w:hanging="420"/>
      </w:pPr>
    </w:lvl>
    <w:lvl w:ilvl="6" w:tentative="0">
      <w:start w:val="1"/>
      <w:numFmt w:val="decimal"/>
      <w:lvlText w:val="%7."/>
      <w:lvlJc w:val="left"/>
      <w:pPr>
        <w:tabs>
          <w:tab w:val="left" w:pos="3240"/>
        </w:tabs>
        <w:ind w:left="3240" w:hanging="420"/>
      </w:pPr>
    </w:lvl>
    <w:lvl w:ilvl="7" w:tentative="0">
      <w:start w:val="1"/>
      <w:numFmt w:val="lowerLetter"/>
      <w:lvlText w:val="%8)"/>
      <w:lvlJc w:val="left"/>
      <w:pPr>
        <w:tabs>
          <w:tab w:val="left" w:pos="3660"/>
        </w:tabs>
        <w:ind w:left="3660" w:hanging="420"/>
      </w:pPr>
    </w:lvl>
    <w:lvl w:ilvl="8" w:tentative="0">
      <w:start w:val="1"/>
      <w:numFmt w:val="lowerRoman"/>
      <w:lvlText w:val="%9."/>
      <w:lvlJc w:val="right"/>
      <w:pPr>
        <w:tabs>
          <w:tab w:val="left" w:pos="4080"/>
        </w:tabs>
        <w:ind w:left="4080" w:hanging="420"/>
      </w:pPr>
    </w:lvl>
  </w:abstractNum>
  <w:abstractNum w:abstractNumId="20">
    <w:nsid w:val="46E74A56"/>
    <w:multiLevelType w:val="multilevel"/>
    <w:tmpl w:val="46E74A56"/>
    <w:lvl w:ilvl="0" w:tentative="0">
      <w:start w:val="1"/>
      <w:numFmt w:val="decimal"/>
      <w:lvlText w:val="%1."/>
      <w:lvlJc w:val="left"/>
      <w:pPr>
        <w:tabs>
          <w:tab w:val="left" w:pos="1125"/>
        </w:tabs>
        <w:ind w:left="1125" w:hanging="525"/>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21">
    <w:nsid w:val="510D273A"/>
    <w:multiLevelType w:val="multilevel"/>
    <w:tmpl w:val="510D273A"/>
    <w:lvl w:ilvl="0" w:tentative="0">
      <w:start w:val="1"/>
      <w:numFmt w:val="decimal"/>
      <w:lvlText w:val="%1."/>
      <w:lvlJc w:val="left"/>
      <w:pPr>
        <w:tabs>
          <w:tab w:val="left" w:pos="1125"/>
        </w:tabs>
        <w:ind w:left="1125" w:hanging="525"/>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22">
    <w:nsid w:val="5399AAFC"/>
    <w:multiLevelType w:val="singleLevel"/>
    <w:tmpl w:val="5399AAFC"/>
    <w:lvl w:ilvl="0" w:tentative="0">
      <w:start w:val="9"/>
      <w:numFmt w:val="decimal"/>
      <w:suff w:val="nothing"/>
      <w:lvlText w:val="%1）"/>
      <w:lvlJc w:val="left"/>
    </w:lvl>
  </w:abstractNum>
  <w:abstractNum w:abstractNumId="23">
    <w:nsid w:val="53A3B3EC"/>
    <w:multiLevelType w:val="singleLevel"/>
    <w:tmpl w:val="53A3B3EC"/>
    <w:lvl w:ilvl="0" w:tentative="0">
      <w:start w:val="1"/>
      <w:numFmt w:val="decimal"/>
      <w:suff w:val="nothing"/>
      <w:lvlText w:val="%1、"/>
      <w:lvlJc w:val="left"/>
    </w:lvl>
  </w:abstractNum>
  <w:abstractNum w:abstractNumId="24">
    <w:nsid w:val="577A1D7E"/>
    <w:multiLevelType w:val="singleLevel"/>
    <w:tmpl w:val="577A1D7E"/>
    <w:lvl w:ilvl="0" w:tentative="0">
      <w:start w:val="1"/>
      <w:numFmt w:val="decimal"/>
      <w:suff w:val="nothing"/>
      <w:lvlText w:val="%1、"/>
      <w:lvlJc w:val="left"/>
      <w:pPr>
        <w:tabs>
          <w:tab w:val="left" w:pos="0"/>
        </w:tabs>
        <w:ind w:left="0" w:firstLine="0"/>
      </w:pPr>
    </w:lvl>
  </w:abstractNum>
  <w:abstractNum w:abstractNumId="25">
    <w:nsid w:val="592E0B8F"/>
    <w:multiLevelType w:val="multilevel"/>
    <w:tmpl w:val="592E0B8F"/>
    <w:lvl w:ilvl="0" w:tentative="0">
      <w:start w:val="1"/>
      <w:numFmt w:val="decimal"/>
      <w:lvlText w:val="%1."/>
      <w:lvlJc w:val="left"/>
      <w:pPr>
        <w:tabs>
          <w:tab w:val="left" w:pos="855"/>
        </w:tabs>
        <w:ind w:left="855" w:hanging="525"/>
      </w:pPr>
      <w:rPr>
        <w:rFonts w:hint="default"/>
      </w:rPr>
    </w:lvl>
    <w:lvl w:ilvl="1" w:tentative="0">
      <w:start w:val="1"/>
      <w:numFmt w:val="lowerLetter"/>
      <w:lvlText w:val="%2)"/>
      <w:lvlJc w:val="left"/>
      <w:pPr>
        <w:tabs>
          <w:tab w:val="left" w:pos="1170"/>
        </w:tabs>
        <w:ind w:left="1170" w:hanging="420"/>
      </w:pPr>
    </w:lvl>
    <w:lvl w:ilvl="2" w:tentative="0">
      <w:start w:val="1"/>
      <w:numFmt w:val="lowerRoman"/>
      <w:lvlText w:val="%3."/>
      <w:lvlJc w:val="right"/>
      <w:pPr>
        <w:tabs>
          <w:tab w:val="left" w:pos="1590"/>
        </w:tabs>
        <w:ind w:left="1590" w:hanging="420"/>
      </w:pPr>
    </w:lvl>
    <w:lvl w:ilvl="3" w:tentative="0">
      <w:start w:val="1"/>
      <w:numFmt w:val="decimal"/>
      <w:lvlText w:val="%4."/>
      <w:lvlJc w:val="left"/>
      <w:pPr>
        <w:tabs>
          <w:tab w:val="left" w:pos="2010"/>
        </w:tabs>
        <w:ind w:left="2010" w:hanging="420"/>
      </w:pPr>
    </w:lvl>
    <w:lvl w:ilvl="4" w:tentative="0">
      <w:start w:val="1"/>
      <w:numFmt w:val="lowerLetter"/>
      <w:lvlText w:val="%5)"/>
      <w:lvlJc w:val="left"/>
      <w:pPr>
        <w:tabs>
          <w:tab w:val="left" w:pos="2430"/>
        </w:tabs>
        <w:ind w:left="2430" w:hanging="420"/>
      </w:pPr>
    </w:lvl>
    <w:lvl w:ilvl="5" w:tentative="0">
      <w:start w:val="1"/>
      <w:numFmt w:val="lowerRoman"/>
      <w:lvlText w:val="%6."/>
      <w:lvlJc w:val="right"/>
      <w:pPr>
        <w:tabs>
          <w:tab w:val="left" w:pos="2850"/>
        </w:tabs>
        <w:ind w:left="2850" w:hanging="420"/>
      </w:pPr>
    </w:lvl>
    <w:lvl w:ilvl="6" w:tentative="0">
      <w:start w:val="1"/>
      <w:numFmt w:val="decimal"/>
      <w:lvlText w:val="%7."/>
      <w:lvlJc w:val="left"/>
      <w:pPr>
        <w:tabs>
          <w:tab w:val="left" w:pos="3270"/>
        </w:tabs>
        <w:ind w:left="3270" w:hanging="420"/>
      </w:pPr>
    </w:lvl>
    <w:lvl w:ilvl="7" w:tentative="0">
      <w:start w:val="1"/>
      <w:numFmt w:val="lowerLetter"/>
      <w:lvlText w:val="%8)"/>
      <w:lvlJc w:val="left"/>
      <w:pPr>
        <w:tabs>
          <w:tab w:val="left" w:pos="3690"/>
        </w:tabs>
        <w:ind w:left="3690" w:hanging="420"/>
      </w:pPr>
    </w:lvl>
    <w:lvl w:ilvl="8" w:tentative="0">
      <w:start w:val="1"/>
      <w:numFmt w:val="lowerRoman"/>
      <w:lvlText w:val="%9."/>
      <w:lvlJc w:val="right"/>
      <w:pPr>
        <w:tabs>
          <w:tab w:val="left" w:pos="4110"/>
        </w:tabs>
        <w:ind w:left="4110" w:hanging="420"/>
      </w:pPr>
    </w:lvl>
  </w:abstractNum>
  <w:abstractNum w:abstractNumId="26">
    <w:nsid w:val="59514597"/>
    <w:multiLevelType w:val="multilevel"/>
    <w:tmpl w:val="59514597"/>
    <w:lvl w:ilvl="0" w:tentative="0">
      <w:start w:val="1"/>
      <w:numFmt w:val="decimal"/>
      <w:lvlText w:val="%1."/>
      <w:lvlJc w:val="left"/>
      <w:pPr>
        <w:tabs>
          <w:tab w:val="left" w:pos="1125"/>
        </w:tabs>
        <w:ind w:left="1125" w:hanging="525"/>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27">
    <w:nsid w:val="59B82E37"/>
    <w:multiLevelType w:val="multilevel"/>
    <w:tmpl w:val="59B82E37"/>
    <w:lvl w:ilvl="0" w:tentative="0">
      <w:start w:val="1"/>
      <w:numFmt w:val="decimal"/>
      <w:lvlText w:val="%1."/>
      <w:lvlJc w:val="left"/>
      <w:pPr>
        <w:tabs>
          <w:tab w:val="left" w:pos="1125"/>
        </w:tabs>
        <w:ind w:left="1125" w:hanging="675"/>
      </w:pPr>
      <w:rPr>
        <w:rFonts w:hint="default"/>
      </w:r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abstractNum w:abstractNumId="28">
    <w:nsid w:val="59FA74C0"/>
    <w:multiLevelType w:val="singleLevel"/>
    <w:tmpl w:val="59FA74C0"/>
    <w:lvl w:ilvl="0" w:tentative="0">
      <w:start w:val="1"/>
      <w:numFmt w:val="decimal"/>
      <w:suff w:val="nothing"/>
      <w:lvlText w:val="%1、"/>
      <w:lvlJc w:val="left"/>
    </w:lvl>
  </w:abstractNum>
  <w:abstractNum w:abstractNumId="29">
    <w:nsid w:val="5BAD510A"/>
    <w:multiLevelType w:val="multilevel"/>
    <w:tmpl w:val="5BAD510A"/>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5FED473E"/>
    <w:multiLevelType w:val="multilevel"/>
    <w:tmpl w:val="5FED473E"/>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602417AC"/>
    <w:multiLevelType w:val="multilevel"/>
    <w:tmpl w:val="602417AC"/>
    <w:lvl w:ilvl="0" w:tentative="0">
      <w:start w:val="1"/>
      <w:numFmt w:val="decimal"/>
      <w:lvlText w:val="%1."/>
      <w:lvlJc w:val="left"/>
      <w:pPr>
        <w:tabs>
          <w:tab w:val="left" w:pos="975"/>
        </w:tabs>
        <w:ind w:left="975" w:hanging="675"/>
      </w:pPr>
      <w:rPr>
        <w:rFonts w:hint="default"/>
      </w:rPr>
    </w:lvl>
    <w:lvl w:ilvl="1" w:tentative="0">
      <w:start w:val="1"/>
      <w:numFmt w:val="lowerLetter"/>
      <w:lvlText w:val="%2)"/>
      <w:lvlJc w:val="left"/>
      <w:pPr>
        <w:tabs>
          <w:tab w:val="left" w:pos="1140"/>
        </w:tabs>
        <w:ind w:left="1140" w:hanging="420"/>
      </w:pPr>
    </w:lvl>
    <w:lvl w:ilvl="2" w:tentative="0">
      <w:start w:val="1"/>
      <w:numFmt w:val="lowerRoman"/>
      <w:lvlText w:val="%3."/>
      <w:lvlJc w:val="right"/>
      <w:pPr>
        <w:tabs>
          <w:tab w:val="left" w:pos="1560"/>
        </w:tabs>
        <w:ind w:left="1560" w:hanging="420"/>
      </w:pPr>
    </w:lvl>
    <w:lvl w:ilvl="3" w:tentative="0">
      <w:start w:val="1"/>
      <w:numFmt w:val="decimal"/>
      <w:lvlText w:val="%4."/>
      <w:lvlJc w:val="left"/>
      <w:pPr>
        <w:tabs>
          <w:tab w:val="left" w:pos="1980"/>
        </w:tabs>
        <w:ind w:left="1980" w:hanging="420"/>
      </w:pPr>
    </w:lvl>
    <w:lvl w:ilvl="4" w:tentative="0">
      <w:start w:val="1"/>
      <w:numFmt w:val="lowerLetter"/>
      <w:lvlText w:val="%5)"/>
      <w:lvlJc w:val="left"/>
      <w:pPr>
        <w:tabs>
          <w:tab w:val="left" w:pos="2400"/>
        </w:tabs>
        <w:ind w:left="2400" w:hanging="420"/>
      </w:pPr>
    </w:lvl>
    <w:lvl w:ilvl="5" w:tentative="0">
      <w:start w:val="1"/>
      <w:numFmt w:val="lowerRoman"/>
      <w:lvlText w:val="%6."/>
      <w:lvlJc w:val="right"/>
      <w:pPr>
        <w:tabs>
          <w:tab w:val="left" w:pos="2820"/>
        </w:tabs>
        <w:ind w:left="2820" w:hanging="420"/>
      </w:pPr>
    </w:lvl>
    <w:lvl w:ilvl="6" w:tentative="0">
      <w:start w:val="1"/>
      <w:numFmt w:val="decimal"/>
      <w:lvlText w:val="%7."/>
      <w:lvlJc w:val="left"/>
      <w:pPr>
        <w:tabs>
          <w:tab w:val="left" w:pos="3240"/>
        </w:tabs>
        <w:ind w:left="3240" w:hanging="420"/>
      </w:pPr>
    </w:lvl>
    <w:lvl w:ilvl="7" w:tentative="0">
      <w:start w:val="1"/>
      <w:numFmt w:val="lowerLetter"/>
      <w:lvlText w:val="%8)"/>
      <w:lvlJc w:val="left"/>
      <w:pPr>
        <w:tabs>
          <w:tab w:val="left" w:pos="3660"/>
        </w:tabs>
        <w:ind w:left="3660" w:hanging="420"/>
      </w:pPr>
    </w:lvl>
    <w:lvl w:ilvl="8" w:tentative="0">
      <w:start w:val="1"/>
      <w:numFmt w:val="lowerRoman"/>
      <w:lvlText w:val="%9."/>
      <w:lvlJc w:val="right"/>
      <w:pPr>
        <w:tabs>
          <w:tab w:val="left" w:pos="4080"/>
        </w:tabs>
        <w:ind w:left="4080" w:hanging="420"/>
      </w:pPr>
    </w:lvl>
  </w:abstractNum>
  <w:abstractNum w:abstractNumId="32">
    <w:nsid w:val="61901FCB"/>
    <w:multiLevelType w:val="multilevel"/>
    <w:tmpl w:val="61901FCB"/>
    <w:lvl w:ilvl="0" w:tentative="0">
      <w:start w:val="1"/>
      <w:numFmt w:val="decimal"/>
      <w:lvlText w:val="%1."/>
      <w:lvlJc w:val="left"/>
      <w:pPr>
        <w:tabs>
          <w:tab w:val="left" w:pos="1125"/>
        </w:tabs>
        <w:ind w:left="1125" w:hanging="525"/>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33">
    <w:nsid w:val="64280F22"/>
    <w:multiLevelType w:val="multilevel"/>
    <w:tmpl w:val="64280F22"/>
    <w:lvl w:ilvl="0" w:tentative="0">
      <w:start w:val="1"/>
      <w:numFmt w:val="decimal"/>
      <w:lvlText w:val="%1."/>
      <w:lvlJc w:val="left"/>
      <w:pPr>
        <w:tabs>
          <w:tab w:val="left" w:pos="975"/>
        </w:tabs>
        <w:ind w:left="975" w:hanging="675"/>
      </w:pPr>
      <w:rPr>
        <w:rFonts w:hint="default"/>
      </w:rPr>
    </w:lvl>
    <w:lvl w:ilvl="1" w:tentative="0">
      <w:start w:val="1"/>
      <w:numFmt w:val="lowerLetter"/>
      <w:lvlText w:val="%2)"/>
      <w:lvlJc w:val="left"/>
      <w:pPr>
        <w:tabs>
          <w:tab w:val="left" w:pos="1140"/>
        </w:tabs>
        <w:ind w:left="1140" w:hanging="420"/>
      </w:pPr>
    </w:lvl>
    <w:lvl w:ilvl="2" w:tentative="0">
      <w:start w:val="1"/>
      <w:numFmt w:val="lowerRoman"/>
      <w:lvlText w:val="%3."/>
      <w:lvlJc w:val="right"/>
      <w:pPr>
        <w:tabs>
          <w:tab w:val="left" w:pos="1560"/>
        </w:tabs>
        <w:ind w:left="1560" w:hanging="420"/>
      </w:pPr>
    </w:lvl>
    <w:lvl w:ilvl="3" w:tentative="0">
      <w:start w:val="1"/>
      <w:numFmt w:val="decimal"/>
      <w:lvlText w:val="%4."/>
      <w:lvlJc w:val="left"/>
      <w:pPr>
        <w:tabs>
          <w:tab w:val="left" w:pos="1980"/>
        </w:tabs>
        <w:ind w:left="1980" w:hanging="420"/>
      </w:pPr>
    </w:lvl>
    <w:lvl w:ilvl="4" w:tentative="0">
      <w:start w:val="1"/>
      <w:numFmt w:val="lowerLetter"/>
      <w:lvlText w:val="%5)"/>
      <w:lvlJc w:val="left"/>
      <w:pPr>
        <w:tabs>
          <w:tab w:val="left" w:pos="2400"/>
        </w:tabs>
        <w:ind w:left="2400" w:hanging="420"/>
      </w:pPr>
    </w:lvl>
    <w:lvl w:ilvl="5" w:tentative="0">
      <w:start w:val="1"/>
      <w:numFmt w:val="lowerRoman"/>
      <w:lvlText w:val="%6."/>
      <w:lvlJc w:val="right"/>
      <w:pPr>
        <w:tabs>
          <w:tab w:val="left" w:pos="2820"/>
        </w:tabs>
        <w:ind w:left="2820" w:hanging="420"/>
      </w:pPr>
    </w:lvl>
    <w:lvl w:ilvl="6" w:tentative="0">
      <w:start w:val="1"/>
      <w:numFmt w:val="decimal"/>
      <w:lvlText w:val="%7."/>
      <w:lvlJc w:val="left"/>
      <w:pPr>
        <w:tabs>
          <w:tab w:val="left" w:pos="3240"/>
        </w:tabs>
        <w:ind w:left="3240" w:hanging="420"/>
      </w:pPr>
    </w:lvl>
    <w:lvl w:ilvl="7" w:tentative="0">
      <w:start w:val="1"/>
      <w:numFmt w:val="lowerLetter"/>
      <w:lvlText w:val="%8)"/>
      <w:lvlJc w:val="left"/>
      <w:pPr>
        <w:tabs>
          <w:tab w:val="left" w:pos="3660"/>
        </w:tabs>
        <w:ind w:left="3660" w:hanging="420"/>
      </w:pPr>
    </w:lvl>
    <w:lvl w:ilvl="8" w:tentative="0">
      <w:start w:val="1"/>
      <w:numFmt w:val="lowerRoman"/>
      <w:lvlText w:val="%9."/>
      <w:lvlJc w:val="right"/>
      <w:pPr>
        <w:tabs>
          <w:tab w:val="left" w:pos="4080"/>
        </w:tabs>
        <w:ind w:left="4080" w:hanging="420"/>
      </w:pPr>
    </w:lvl>
  </w:abstractNum>
  <w:abstractNum w:abstractNumId="34">
    <w:nsid w:val="652A434D"/>
    <w:multiLevelType w:val="multilevel"/>
    <w:tmpl w:val="652A434D"/>
    <w:lvl w:ilvl="0" w:tentative="0">
      <w:start w:val="1"/>
      <w:numFmt w:val="decimal"/>
      <w:lvlText w:val="%1．"/>
      <w:lvlJc w:val="left"/>
      <w:pPr>
        <w:tabs>
          <w:tab w:val="left" w:pos="750"/>
        </w:tabs>
        <w:ind w:left="750" w:hanging="75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66F3557D"/>
    <w:multiLevelType w:val="multilevel"/>
    <w:tmpl w:val="66F3557D"/>
    <w:lvl w:ilvl="0" w:tentative="0">
      <w:start w:val="1"/>
      <w:numFmt w:val="decimal"/>
      <w:lvlText w:val="%1."/>
      <w:lvlJc w:val="left"/>
      <w:pPr>
        <w:tabs>
          <w:tab w:val="left" w:pos="975"/>
        </w:tabs>
        <w:ind w:left="975" w:hanging="525"/>
      </w:pPr>
      <w:rPr>
        <w:rFonts w:hint="default"/>
      </w:r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abstractNum w:abstractNumId="36">
    <w:nsid w:val="6C5624D2"/>
    <w:multiLevelType w:val="singleLevel"/>
    <w:tmpl w:val="6C5624D2"/>
    <w:lvl w:ilvl="0" w:tentative="0">
      <w:start w:val="1"/>
      <w:numFmt w:val="decimal"/>
      <w:suff w:val="nothing"/>
      <w:lvlText w:val="%1、"/>
      <w:lvlJc w:val="left"/>
    </w:lvl>
  </w:abstractNum>
  <w:abstractNum w:abstractNumId="37">
    <w:nsid w:val="6FF14DF0"/>
    <w:multiLevelType w:val="multilevel"/>
    <w:tmpl w:val="6FF14DF0"/>
    <w:lvl w:ilvl="0" w:tentative="0">
      <w:start w:val="1"/>
      <w:numFmt w:val="decimal"/>
      <w:lvlText w:val="%1、"/>
      <w:lvlJc w:val="left"/>
      <w:pPr>
        <w:ind w:left="900" w:hanging="420"/>
      </w:pPr>
      <w:rPr>
        <w:rFonts w:hint="default" w:cs="Times New Roman"/>
      </w:rPr>
    </w:lvl>
    <w:lvl w:ilvl="1" w:tentative="0">
      <w:start w:val="1"/>
      <w:numFmt w:val="decimal"/>
      <w:lvlText w:val="（%2）"/>
      <w:lvlJc w:val="left"/>
      <w:pPr>
        <w:ind w:left="1980" w:hanging="1080"/>
      </w:pPr>
      <w:rPr>
        <w:rFonts w:hint="default" w:cs="Times New Roman"/>
      </w:rPr>
    </w:lvl>
    <w:lvl w:ilvl="2" w:tentative="0">
      <w:start w:val="1"/>
      <w:numFmt w:val="decimal"/>
      <w:lvlText w:val="%3、"/>
      <w:lvlJc w:val="left"/>
      <w:pPr>
        <w:ind w:left="1740" w:hanging="420"/>
      </w:pPr>
      <w:rPr>
        <w:rFonts w:hint="default"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38">
    <w:nsid w:val="72A911E7"/>
    <w:multiLevelType w:val="multilevel"/>
    <w:tmpl w:val="72A911E7"/>
    <w:lvl w:ilvl="0" w:tentative="0">
      <w:start w:val="1"/>
      <w:numFmt w:val="decimal"/>
      <w:lvlText w:val="%1."/>
      <w:lvlJc w:val="left"/>
      <w:pPr>
        <w:tabs>
          <w:tab w:val="left" w:pos="1125"/>
        </w:tabs>
        <w:ind w:left="1125" w:hanging="675"/>
      </w:pPr>
      <w:rPr>
        <w:rFonts w:hint="default"/>
      </w:r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abstractNum w:abstractNumId="39">
    <w:nsid w:val="771824B2"/>
    <w:multiLevelType w:val="multilevel"/>
    <w:tmpl w:val="771824B2"/>
    <w:lvl w:ilvl="0" w:tentative="0">
      <w:start w:val="1"/>
      <w:numFmt w:val="decimal"/>
      <w:lvlText w:val="%1."/>
      <w:lvlJc w:val="left"/>
      <w:pPr>
        <w:tabs>
          <w:tab w:val="left" w:pos="1125"/>
        </w:tabs>
        <w:ind w:left="1125" w:hanging="675"/>
      </w:pPr>
      <w:rPr>
        <w:rFonts w:hint="default"/>
      </w:r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num w:numId="1">
    <w:abstractNumId w:val="28"/>
  </w:num>
  <w:num w:numId="2">
    <w:abstractNumId w:val="1"/>
  </w:num>
  <w:num w:numId="3">
    <w:abstractNumId w:val="23"/>
  </w:num>
  <w:num w:numId="4">
    <w:abstractNumId w:val="2"/>
  </w:num>
  <w:num w:numId="5">
    <w:abstractNumId w:val="22"/>
  </w:num>
  <w:num w:numId="6">
    <w:abstractNumId w:val="36"/>
  </w:num>
  <w:num w:numId="7">
    <w:abstractNumId w:val="37"/>
  </w:num>
  <w:num w:numId="8">
    <w:abstractNumId w:val="8"/>
  </w:num>
  <w:num w:numId="9">
    <w:abstractNumId w:val="30"/>
  </w:num>
  <w:num w:numId="10">
    <w:abstractNumId w:val="34"/>
  </w:num>
  <w:num w:numId="11">
    <w:abstractNumId w:val="29"/>
  </w:num>
  <w:num w:numId="12">
    <w:abstractNumId w:val="13"/>
  </w:num>
  <w:num w:numId="13">
    <w:abstractNumId w:val="11"/>
  </w:num>
  <w:num w:numId="14">
    <w:abstractNumId w:val="6"/>
  </w:num>
  <w:num w:numId="15">
    <w:abstractNumId w:val="38"/>
  </w:num>
  <w:num w:numId="16">
    <w:abstractNumId w:val="15"/>
  </w:num>
  <w:num w:numId="17">
    <w:abstractNumId w:val="14"/>
  </w:num>
  <w:num w:numId="18">
    <w:abstractNumId w:val="4"/>
  </w:num>
  <w:num w:numId="19">
    <w:abstractNumId w:val="27"/>
  </w:num>
  <w:num w:numId="20">
    <w:abstractNumId w:val="9"/>
  </w:num>
  <w:num w:numId="21">
    <w:abstractNumId w:val="39"/>
  </w:num>
  <w:num w:numId="22">
    <w:abstractNumId w:val="25"/>
  </w:num>
  <w:num w:numId="23">
    <w:abstractNumId w:val="31"/>
  </w:num>
  <w:num w:numId="24">
    <w:abstractNumId w:val="10"/>
  </w:num>
  <w:num w:numId="25">
    <w:abstractNumId w:val="18"/>
  </w:num>
  <w:num w:numId="26">
    <w:abstractNumId w:val="19"/>
  </w:num>
  <w:num w:numId="27">
    <w:abstractNumId w:val="33"/>
  </w:num>
  <w:num w:numId="28">
    <w:abstractNumId w:val="5"/>
  </w:num>
  <w:num w:numId="29">
    <w:abstractNumId w:val="26"/>
  </w:num>
  <w:num w:numId="30">
    <w:abstractNumId w:val="32"/>
  </w:num>
  <w:num w:numId="31">
    <w:abstractNumId w:val="7"/>
  </w:num>
  <w:num w:numId="32">
    <w:abstractNumId w:val="21"/>
  </w:num>
  <w:num w:numId="33">
    <w:abstractNumId w:val="3"/>
  </w:num>
  <w:num w:numId="34">
    <w:abstractNumId w:val="17"/>
  </w:num>
  <w:num w:numId="35">
    <w:abstractNumId w:val="12"/>
  </w:num>
  <w:num w:numId="36">
    <w:abstractNumId w:val="20"/>
  </w:num>
  <w:num w:numId="37">
    <w:abstractNumId w:val="16"/>
  </w:num>
  <w:num w:numId="38">
    <w:abstractNumId w:val="35"/>
  </w:num>
  <w:num w:numId="39">
    <w:abstractNumId w:val="24"/>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65"/>
    <w:rsid w:val="000206AB"/>
    <w:rsid w:val="00020C45"/>
    <w:rsid w:val="00023827"/>
    <w:rsid w:val="0002487C"/>
    <w:rsid w:val="000307B7"/>
    <w:rsid w:val="00042D78"/>
    <w:rsid w:val="00046CAF"/>
    <w:rsid w:val="00053998"/>
    <w:rsid w:val="0005578B"/>
    <w:rsid w:val="00056F61"/>
    <w:rsid w:val="000576F7"/>
    <w:rsid w:val="00061BCD"/>
    <w:rsid w:val="000626BB"/>
    <w:rsid w:val="0008358D"/>
    <w:rsid w:val="00091ABC"/>
    <w:rsid w:val="000948C6"/>
    <w:rsid w:val="000A720A"/>
    <w:rsid w:val="000D038F"/>
    <w:rsid w:val="000D17EA"/>
    <w:rsid w:val="000D70F0"/>
    <w:rsid w:val="000E3153"/>
    <w:rsid w:val="000F52B5"/>
    <w:rsid w:val="001037C1"/>
    <w:rsid w:val="00103902"/>
    <w:rsid w:val="00115DAA"/>
    <w:rsid w:val="0012247C"/>
    <w:rsid w:val="00135BC1"/>
    <w:rsid w:val="001375FA"/>
    <w:rsid w:val="00141371"/>
    <w:rsid w:val="001617DE"/>
    <w:rsid w:val="001621DF"/>
    <w:rsid w:val="00170351"/>
    <w:rsid w:val="00172A27"/>
    <w:rsid w:val="00190A8C"/>
    <w:rsid w:val="001912DC"/>
    <w:rsid w:val="001A030E"/>
    <w:rsid w:val="001B5718"/>
    <w:rsid w:val="001C111C"/>
    <w:rsid w:val="001C7AF9"/>
    <w:rsid w:val="001C7C8B"/>
    <w:rsid w:val="001E7FAC"/>
    <w:rsid w:val="002225A8"/>
    <w:rsid w:val="00223978"/>
    <w:rsid w:val="002330D7"/>
    <w:rsid w:val="00242CE2"/>
    <w:rsid w:val="00262141"/>
    <w:rsid w:val="002838F3"/>
    <w:rsid w:val="00285179"/>
    <w:rsid w:val="00290A21"/>
    <w:rsid w:val="0029683B"/>
    <w:rsid w:val="002A38DB"/>
    <w:rsid w:val="002A78E2"/>
    <w:rsid w:val="002B6CFD"/>
    <w:rsid w:val="002C349A"/>
    <w:rsid w:val="002D6FC5"/>
    <w:rsid w:val="002D7055"/>
    <w:rsid w:val="002E4AC4"/>
    <w:rsid w:val="002F1289"/>
    <w:rsid w:val="002F20BF"/>
    <w:rsid w:val="0030520C"/>
    <w:rsid w:val="0032098B"/>
    <w:rsid w:val="00321B54"/>
    <w:rsid w:val="00323C36"/>
    <w:rsid w:val="00324DA6"/>
    <w:rsid w:val="0035257C"/>
    <w:rsid w:val="003666F0"/>
    <w:rsid w:val="00386B3C"/>
    <w:rsid w:val="003B04D0"/>
    <w:rsid w:val="003B483B"/>
    <w:rsid w:val="003E08ED"/>
    <w:rsid w:val="003E5FBF"/>
    <w:rsid w:val="003F0BCC"/>
    <w:rsid w:val="003F16E6"/>
    <w:rsid w:val="004072D6"/>
    <w:rsid w:val="00410C35"/>
    <w:rsid w:val="00412379"/>
    <w:rsid w:val="0041298A"/>
    <w:rsid w:val="00415BC0"/>
    <w:rsid w:val="00415F75"/>
    <w:rsid w:val="00425C54"/>
    <w:rsid w:val="00445D0C"/>
    <w:rsid w:val="00460F8C"/>
    <w:rsid w:val="00461496"/>
    <w:rsid w:val="004622E3"/>
    <w:rsid w:val="00467F57"/>
    <w:rsid w:val="0047049E"/>
    <w:rsid w:val="004757D5"/>
    <w:rsid w:val="00477253"/>
    <w:rsid w:val="004B2653"/>
    <w:rsid w:val="004B6B38"/>
    <w:rsid w:val="004D2B00"/>
    <w:rsid w:val="004D4388"/>
    <w:rsid w:val="004E06CE"/>
    <w:rsid w:val="004E3A03"/>
    <w:rsid w:val="004F1948"/>
    <w:rsid w:val="004F6FB3"/>
    <w:rsid w:val="005046F1"/>
    <w:rsid w:val="00505474"/>
    <w:rsid w:val="0051467F"/>
    <w:rsid w:val="005203E6"/>
    <w:rsid w:val="00540319"/>
    <w:rsid w:val="005422B6"/>
    <w:rsid w:val="00567406"/>
    <w:rsid w:val="005B6478"/>
    <w:rsid w:val="005C2FC1"/>
    <w:rsid w:val="005C7B38"/>
    <w:rsid w:val="005C7D89"/>
    <w:rsid w:val="005E73A1"/>
    <w:rsid w:val="0061516E"/>
    <w:rsid w:val="00621F96"/>
    <w:rsid w:val="00661C56"/>
    <w:rsid w:val="00666AFD"/>
    <w:rsid w:val="006A0D66"/>
    <w:rsid w:val="006A1CF2"/>
    <w:rsid w:val="006A3BD6"/>
    <w:rsid w:val="006B17D5"/>
    <w:rsid w:val="006C58EE"/>
    <w:rsid w:val="006D0A57"/>
    <w:rsid w:val="006D6288"/>
    <w:rsid w:val="006E2D74"/>
    <w:rsid w:val="006F2F1D"/>
    <w:rsid w:val="006F31C1"/>
    <w:rsid w:val="00711825"/>
    <w:rsid w:val="007258B7"/>
    <w:rsid w:val="0074104F"/>
    <w:rsid w:val="00751460"/>
    <w:rsid w:val="007545F3"/>
    <w:rsid w:val="00760E51"/>
    <w:rsid w:val="00760E93"/>
    <w:rsid w:val="00785360"/>
    <w:rsid w:val="007A249B"/>
    <w:rsid w:val="007A71DE"/>
    <w:rsid w:val="007C2A97"/>
    <w:rsid w:val="007D260D"/>
    <w:rsid w:val="007E6E4C"/>
    <w:rsid w:val="007F00E2"/>
    <w:rsid w:val="007F33A6"/>
    <w:rsid w:val="008100C7"/>
    <w:rsid w:val="0081250A"/>
    <w:rsid w:val="0081767F"/>
    <w:rsid w:val="00824A06"/>
    <w:rsid w:val="00827E47"/>
    <w:rsid w:val="00836BA1"/>
    <w:rsid w:val="00837836"/>
    <w:rsid w:val="00843389"/>
    <w:rsid w:val="00855EAA"/>
    <w:rsid w:val="008A352F"/>
    <w:rsid w:val="008A6355"/>
    <w:rsid w:val="008B19B5"/>
    <w:rsid w:val="008D42CC"/>
    <w:rsid w:val="008D64E5"/>
    <w:rsid w:val="008F5961"/>
    <w:rsid w:val="009046D3"/>
    <w:rsid w:val="00913652"/>
    <w:rsid w:val="00914023"/>
    <w:rsid w:val="00914A65"/>
    <w:rsid w:val="00915485"/>
    <w:rsid w:val="00926EE9"/>
    <w:rsid w:val="00953E1B"/>
    <w:rsid w:val="00960292"/>
    <w:rsid w:val="0096261B"/>
    <w:rsid w:val="00992718"/>
    <w:rsid w:val="009A35F0"/>
    <w:rsid w:val="009A54C5"/>
    <w:rsid w:val="009B0078"/>
    <w:rsid w:val="009C15B6"/>
    <w:rsid w:val="009C2C8B"/>
    <w:rsid w:val="009E605F"/>
    <w:rsid w:val="009E6D32"/>
    <w:rsid w:val="009F6862"/>
    <w:rsid w:val="00A02446"/>
    <w:rsid w:val="00A11DD3"/>
    <w:rsid w:val="00A20EE8"/>
    <w:rsid w:val="00A23EC7"/>
    <w:rsid w:val="00A500A7"/>
    <w:rsid w:val="00A5380D"/>
    <w:rsid w:val="00A728AE"/>
    <w:rsid w:val="00A74405"/>
    <w:rsid w:val="00A82D90"/>
    <w:rsid w:val="00A86794"/>
    <w:rsid w:val="00A87B64"/>
    <w:rsid w:val="00A926DB"/>
    <w:rsid w:val="00A96E47"/>
    <w:rsid w:val="00A97016"/>
    <w:rsid w:val="00A976FA"/>
    <w:rsid w:val="00AC4975"/>
    <w:rsid w:val="00AE432D"/>
    <w:rsid w:val="00B16E2D"/>
    <w:rsid w:val="00B33A32"/>
    <w:rsid w:val="00B5067A"/>
    <w:rsid w:val="00B57A07"/>
    <w:rsid w:val="00B66CD6"/>
    <w:rsid w:val="00B73DF3"/>
    <w:rsid w:val="00B9582E"/>
    <w:rsid w:val="00B97E45"/>
    <w:rsid w:val="00BA1328"/>
    <w:rsid w:val="00BC2BAE"/>
    <w:rsid w:val="00BD4FC3"/>
    <w:rsid w:val="00BE0B07"/>
    <w:rsid w:val="00BE3E23"/>
    <w:rsid w:val="00BF3412"/>
    <w:rsid w:val="00C11ECC"/>
    <w:rsid w:val="00C122BB"/>
    <w:rsid w:val="00C159B8"/>
    <w:rsid w:val="00C178F8"/>
    <w:rsid w:val="00C179DF"/>
    <w:rsid w:val="00C37A3A"/>
    <w:rsid w:val="00C40DF7"/>
    <w:rsid w:val="00C616A4"/>
    <w:rsid w:val="00C83852"/>
    <w:rsid w:val="00C840A3"/>
    <w:rsid w:val="00C94803"/>
    <w:rsid w:val="00C96F90"/>
    <w:rsid w:val="00C97E9A"/>
    <w:rsid w:val="00D14B49"/>
    <w:rsid w:val="00D17798"/>
    <w:rsid w:val="00D30BB3"/>
    <w:rsid w:val="00D32D97"/>
    <w:rsid w:val="00D3629C"/>
    <w:rsid w:val="00D73BD8"/>
    <w:rsid w:val="00D763A0"/>
    <w:rsid w:val="00D76418"/>
    <w:rsid w:val="00DA29A1"/>
    <w:rsid w:val="00DA3EDB"/>
    <w:rsid w:val="00DB63F7"/>
    <w:rsid w:val="00DC47C4"/>
    <w:rsid w:val="00DF08C2"/>
    <w:rsid w:val="00DF7149"/>
    <w:rsid w:val="00DF7701"/>
    <w:rsid w:val="00E01FFD"/>
    <w:rsid w:val="00E260CC"/>
    <w:rsid w:val="00E44B4D"/>
    <w:rsid w:val="00E538F9"/>
    <w:rsid w:val="00E64858"/>
    <w:rsid w:val="00E91C23"/>
    <w:rsid w:val="00EA5008"/>
    <w:rsid w:val="00ED5DB1"/>
    <w:rsid w:val="00EF7CA7"/>
    <w:rsid w:val="00F10827"/>
    <w:rsid w:val="00F467A0"/>
    <w:rsid w:val="00F5093D"/>
    <w:rsid w:val="00F63C92"/>
    <w:rsid w:val="00F70363"/>
    <w:rsid w:val="00F728FE"/>
    <w:rsid w:val="00F7314E"/>
    <w:rsid w:val="00FA563C"/>
    <w:rsid w:val="00FC0C1C"/>
    <w:rsid w:val="00FC5107"/>
    <w:rsid w:val="00FD14FD"/>
    <w:rsid w:val="00FD2C2A"/>
    <w:rsid w:val="00FF206D"/>
    <w:rsid w:val="00FF2163"/>
    <w:rsid w:val="00FF29C1"/>
    <w:rsid w:val="00FF7975"/>
    <w:rsid w:val="01110E06"/>
    <w:rsid w:val="0130041C"/>
    <w:rsid w:val="01491FAD"/>
    <w:rsid w:val="014B1DE6"/>
    <w:rsid w:val="015E376D"/>
    <w:rsid w:val="01844AC8"/>
    <w:rsid w:val="01BC2667"/>
    <w:rsid w:val="01C70CE5"/>
    <w:rsid w:val="01D772A3"/>
    <w:rsid w:val="01F27C77"/>
    <w:rsid w:val="021346B0"/>
    <w:rsid w:val="021B4820"/>
    <w:rsid w:val="02201428"/>
    <w:rsid w:val="023B5027"/>
    <w:rsid w:val="02444EB3"/>
    <w:rsid w:val="0248240F"/>
    <w:rsid w:val="02675512"/>
    <w:rsid w:val="026E716C"/>
    <w:rsid w:val="029815D9"/>
    <w:rsid w:val="02A2470A"/>
    <w:rsid w:val="02B6354C"/>
    <w:rsid w:val="02B65F06"/>
    <w:rsid w:val="02CD1577"/>
    <w:rsid w:val="02D4768D"/>
    <w:rsid w:val="02F67D83"/>
    <w:rsid w:val="02FB6A26"/>
    <w:rsid w:val="03120308"/>
    <w:rsid w:val="032248BA"/>
    <w:rsid w:val="037039DE"/>
    <w:rsid w:val="03771167"/>
    <w:rsid w:val="038E41B6"/>
    <w:rsid w:val="03917F1C"/>
    <w:rsid w:val="039470DF"/>
    <w:rsid w:val="03C12524"/>
    <w:rsid w:val="03D97D92"/>
    <w:rsid w:val="03E25E76"/>
    <w:rsid w:val="03F05667"/>
    <w:rsid w:val="04054A2B"/>
    <w:rsid w:val="040E3166"/>
    <w:rsid w:val="041729A1"/>
    <w:rsid w:val="04196739"/>
    <w:rsid w:val="0438675C"/>
    <w:rsid w:val="045C34BF"/>
    <w:rsid w:val="046A0239"/>
    <w:rsid w:val="047B68EE"/>
    <w:rsid w:val="04817A74"/>
    <w:rsid w:val="048C4504"/>
    <w:rsid w:val="04AC77A2"/>
    <w:rsid w:val="04CF2F1F"/>
    <w:rsid w:val="04E671DA"/>
    <w:rsid w:val="04FE4CEC"/>
    <w:rsid w:val="05036BC0"/>
    <w:rsid w:val="051E5445"/>
    <w:rsid w:val="05261AA1"/>
    <w:rsid w:val="053D00B6"/>
    <w:rsid w:val="05562F38"/>
    <w:rsid w:val="055748D1"/>
    <w:rsid w:val="057E7419"/>
    <w:rsid w:val="05876B9E"/>
    <w:rsid w:val="05C4650F"/>
    <w:rsid w:val="05EA2395"/>
    <w:rsid w:val="05F7038F"/>
    <w:rsid w:val="06030411"/>
    <w:rsid w:val="06051B3C"/>
    <w:rsid w:val="063A215A"/>
    <w:rsid w:val="06664FD1"/>
    <w:rsid w:val="067D02A4"/>
    <w:rsid w:val="068E0E7F"/>
    <w:rsid w:val="068E24FB"/>
    <w:rsid w:val="06963FF5"/>
    <w:rsid w:val="06DC3B0B"/>
    <w:rsid w:val="06E27132"/>
    <w:rsid w:val="06F55127"/>
    <w:rsid w:val="07006463"/>
    <w:rsid w:val="0702214E"/>
    <w:rsid w:val="07023B66"/>
    <w:rsid w:val="07064C40"/>
    <w:rsid w:val="07112154"/>
    <w:rsid w:val="072221F1"/>
    <w:rsid w:val="07661834"/>
    <w:rsid w:val="078C0B02"/>
    <w:rsid w:val="079C12AD"/>
    <w:rsid w:val="07B76B10"/>
    <w:rsid w:val="07CC0550"/>
    <w:rsid w:val="07D17C7C"/>
    <w:rsid w:val="07DD54F5"/>
    <w:rsid w:val="08155471"/>
    <w:rsid w:val="08232C12"/>
    <w:rsid w:val="08376E92"/>
    <w:rsid w:val="085975F7"/>
    <w:rsid w:val="085A69DB"/>
    <w:rsid w:val="086F58A5"/>
    <w:rsid w:val="087E1104"/>
    <w:rsid w:val="089C4071"/>
    <w:rsid w:val="08F06A5E"/>
    <w:rsid w:val="08F1052B"/>
    <w:rsid w:val="091C0261"/>
    <w:rsid w:val="09271644"/>
    <w:rsid w:val="092B3D47"/>
    <w:rsid w:val="092F2FF0"/>
    <w:rsid w:val="092F7203"/>
    <w:rsid w:val="094810E9"/>
    <w:rsid w:val="094E5B02"/>
    <w:rsid w:val="095039F1"/>
    <w:rsid w:val="095F75B9"/>
    <w:rsid w:val="099A5F8D"/>
    <w:rsid w:val="09A3388A"/>
    <w:rsid w:val="09AD377C"/>
    <w:rsid w:val="09D669FD"/>
    <w:rsid w:val="09DF3241"/>
    <w:rsid w:val="09E337AF"/>
    <w:rsid w:val="0A1942F9"/>
    <w:rsid w:val="0A286336"/>
    <w:rsid w:val="0A3E2179"/>
    <w:rsid w:val="0A632DAF"/>
    <w:rsid w:val="0A934D9E"/>
    <w:rsid w:val="0A9971B0"/>
    <w:rsid w:val="0A9A5D3D"/>
    <w:rsid w:val="0A9B67F9"/>
    <w:rsid w:val="0ABD3BCC"/>
    <w:rsid w:val="0AC07B00"/>
    <w:rsid w:val="0AFE4389"/>
    <w:rsid w:val="0B022B6E"/>
    <w:rsid w:val="0B0978FC"/>
    <w:rsid w:val="0B144CD2"/>
    <w:rsid w:val="0B153F5C"/>
    <w:rsid w:val="0B15582D"/>
    <w:rsid w:val="0B1A160B"/>
    <w:rsid w:val="0B5421AA"/>
    <w:rsid w:val="0B620AD1"/>
    <w:rsid w:val="0B6364EE"/>
    <w:rsid w:val="0B7C74F5"/>
    <w:rsid w:val="0B8D3B33"/>
    <w:rsid w:val="0B947F94"/>
    <w:rsid w:val="0BA75586"/>
    <w:rsid w:val="0BAF573C"/>
    <w:rsid w:val="0BCD5AD2"/>
    <w:rsid w:val="0BE2386F"/>
    <w:rsid w:val="0BF0362D"/>
    <w:rsid w:val="0BF2417D"/>
    <w:rsid w:val="0BF37F40"/>
    <w:rsid w:val="0C057449"/>
    <w:rsid w:val="0C230046"/>
    <w:rsid w:val="0C2A3032"/>
    <w:rsid w:val="0C2D6927"/>
    <w:rsid w:val="0C3453FF"/>
    <w:rsid w:val="0C3802CD"/>
    <w:rsid w:val="0C3D510A"/>
    <w:rsid w:val="0C5333B1"/>
    <w:rsid w:val="0C7C5706"/>
    <w:rsid w:val="0C8010B2"/>
    <w:rsid w:val="0C9234A9"/>
    <w:rsid w:val="0C9E0D95"/>
    <w:rsid w:val="0CA965D2"/>
    <w:rsid w:val="0CDB2A0A"/>
    <w:rsid w:val="0D150718"/>
    <w:rsid w:val="0D1673AA"/>
    <w:rsid w:val="0D1E0D24"/>
    <w:rsid w:val="0D29260D"/>
    <w:rsid w:val="0D3452FB"/>
    <w:rsid w:val="0D4C5128"/>
    <w:rsid w:val="0D5F1175"/>
    <w:rsid w:val="0D7174E5"/>
    <w:rsid w:val="0D8D7411"/>
    <w:rsid w:val="0D8F1F77"/>
    <w:rsid w:val="0DCE21D3"/>
    <w:rsid w:val="0DD731FC"/>
    <w:rsid w:val="0DEA20D6"/>
    <w:rsid w:val="0DEB5498"/>
    <w:rsid w:val="0DF37423"/>
    <w:rsid w:val="0DFF582A"/>
    <w:rsid w:val="0E02303A"/>
    <w:rsid w:val="0E0C2AFD"/>
    <w:rsid w:val="0E0E47F0"/>
    <w:rsid w:val="0E121D9A"/>
    <w:rsid w:val="0E21310F"/>
    <w:rsid w:val="0E3B7750"/>
    <w:rsid w:val="0E727819"/>
    <w:rsid w:val="0E7A66D6"/>
    <w:rsid w:val="0EA744AE"/>
    <w:rsid w:val="0EAA0B87"/>
    <w:rsid w:val="0EAB77A0"/>
    <w:rsid w:val="0EB74A99"/>
    <w:rsid w:val="0EEE2758"/>
    <w:rsid w:val="0F1C38A1"/>
    <w:rsid w:val="0F2A7FD6"/>
    <w:rsid w:val="0F4E0C4A"/>
    <w:rsid w:val="0F4F1E78"/>
    <w:rsid w:val="0F50430C"/>
    <w:rsid w:val="0F540BFC"/>
    <w:rsid w:val="0F5E1E20"/>
    <w:rsid w:val="0FA46267"/>
    <w:rsid w:val="0FAE3D86"/>
    <w:rsid w:val="0FAF05D2"/>
    <w:rsid w:val="0FC42D6A"/>
    <w:rsid w:val="0FCC0B30"/>
    <w:rsid w:val="0FCE6FEC"/>
    <w:rsid w:val="0FDA1908"/>
    <w:rsid w:val="0FFF3BA4"/>
    <w:rsid w:val="100867EA"/>
    <w:rsid w:val="10486FAE"/>
    <w:rsid w:val="10660739"/>
    <w:rsid w:val="106F11B4"/>
    <w:rsid w:val="107D6464"/>
    <w:rsid w:val="10BD4BB5"/>
    <w:rsid w:val="10BE0DDC"/>
    <w:rsid w:val="10CC1D6A"/>
    <w:rsid w:val="10CF1CAA"/>
    <w:rsid w:val="10DE71A0"/>
    <w:rsid w:val="10EC1A5F"/>
    <w:rsid w:val="10F415ED"/>
    <w:rsid w:val="110745C5"/>
    <w:rsid w:val="11086F92"/>
    <w:rsid w:val="110A150E"/>
    <w:rsid w:val="111955F1"/>
    <w:rsid w:val="1135001F"/>
    <w:rsid w:val="11390F87"/>
    <w:rsid w:val="115660BF"/>
    <w:rsid w:val="11596574"/>
    <w:rsid w:val="116729A0"/>
    <w:rsid w:val="11684C51"/>
    <w:rsid w:val="117563A0"/>
    <w:rsid w:val="119C596B"/>
    <w:rsid w:val="11DD3FFE"/>
    <w:rsid w:val="11E70DCC"/>
    <w:rsid w:val="11F35FEB"/>
    <w:rsid w:val="12014286"/>
    <w:rsid w:val="12242444"/>
    <w:rsid w:val="122C6CBB"/>
    <w:rsid w:val="123021D6"/>
    <w:rsid w:val="12526490"/>
    <w:rsid w:val="12554E72"/>
    <w:rsid w:val="126B4EEA"/>
    <w:rsid w:val="12721834"/>
    <w:rsid w:val="12810686"/>
    <w:rsid w:val="12A2641D"/>
    <w:rsid w:val="12B814C5"/>
    <w:rsid w:val="12ED7484"/>
    <w:rsid w:val="12FB5B71"/>
    <w:rsid w:val="1306646C"/>
    <w:rsid w:val="13106FFD"/>
    <w:rsid w:val="132C3D65"/>
    <w:rsid w:val="13396B15"/>
    <w:rsid w:val="13724422"/>
    <w:rsid w:val="139643B4"/>
    <w:rsid w:val="13B02D75"/>
    <w:rsid w:val="13B7426F"/>
    <w:rsid w:val="13B81D6F"/>
    <w:rsid w:val="13C53E9C"/>
    <w:rsid w:val="13E72B5E"/>
    <w:rsid w:val="13E83790"/>
    <w:rsid w:val="13F52D48"/>
    <w:rsid w:val="140B3011"/>
    <w:rsid w:val="141B4934"/>
    <w:rsid w:val="141C2D87"/>
    <w:rsid w:val="14216B57"/>
    <w:rsid w:val="143F31B8"/>
    <w:rsid w:val="14472C45"/>
    <w:rsid w:val="14563EE9"/>
    <w:rsid w:val="14644C6F"/>
    <w:rsid w:val="147C463F"/>
    <w:rsid w:val="1487448F"/>
    <w:rsid w:val="149B2920"/>
    <w:rsid w:val="14B67BFC"/>
    <w:rsid w:val="14CF39F8"/>
    <w:rsid w:val="14E11323"/>
    <w:rsid w:val="14ED7B43"/>
    <w:rsid w:val="152C1397"/>
    <w:rsid w:val="153E09AA"/>
    <w:rsid w:val="1546141D"/>
    <w:rsid w:val="156B5D41"/>
    <w:rsid w:val="157B5D24"/>
    <w:rsid w:val="157B6893"/>
    <w:rsid w:val="15915822"/>
    <w:rsid w:val="15956EB4"/>
    <w:rsid w:val="15993788"/>
    <w:rsid w:val="15BE121B"/>
    <w:rsid w:val="15CA4203"/>
    <w:rsid w:val="15CE2D60"/>
    <w:rsid w:val="15DA749C"/>
    <w:rsid w:val="15DB2523"/>
    <w:rsid w:val="160F3BE4"/>
    <w:rsid w:val="16180A85"/>
    <w:rsid w:val="16276C67"/>
    <w:rsid w:val="16594C62"/>
    <w:rsid w:val="167A526B"/>
    <w:rsid w:val="168E17C4"/>
    <w:rsid w:val="16980991"/>
    <w:rsid w:val="16A03EC3"/>
    <w:rsid w:val="16B53AF6"/>
    <w:rsid w:val="16D57742"/>
    <w:rsid w:val="16DA63EA"/>
    <w:rsid w:val="17210412"/>
    <w:rsid w:val="1744502D"/>
    <w:rsid w:val="1762612A"/>
    <w:rsid w:val="177E3F4A"/>
    <w:rsid w:val="17934DA8"/>
    <w:rsid w:val="17A72250"/>
    <w:rsid w:val="17E04FBA"/>
    <w:rsid w:val="18031D40"/>
    <w:rsid w:val="181513AA"/>
    <w:rsid w:val="185864C1"/>
    <w:rsid w:val="18604A5F"/>
    <w:rsid w:val="188A7ECB"/>
    <w:rsid w:val="188C2F9B"/>
    <w:rsid w:val="1891346A"/>
    <w:rsid w:val="189916D9"/>
    <w:rsid w:val="18A24E69"/>
    <w:rsid w:val="18C51EE2"/>
    <w:rsid w:val="18E54783"/>
    <w:rsid w:val="18EC0846"/>
    <w:rsid w:val="18FF026F"/>
    <w:rsid w:val="191A476F"/>
    <w:rsid w:val="19376D41"/>
    <w:rsid w:val="195A7B34"/>
    <w:rsid w:val="195C08A5"/>
    <w:rsid w:val="1998712F"/>
    <w:rsid w:val="199A5C0A"/>
    <w:rsid w:val="19A4422C"/>
    <w:rsid w:val="19AF40DA"/>
    <w:rsid w:val="19B66A88"/>
    <w:rsid w:val="19C373F7"/>
    <w:rsid w:val="19D065B2"/>
    <w:rsid w:val="19DA4266"/>
    <w:rsid w:val="1A031C47"/>
    <w:rsid w:val="1A156060"/>
    <w:rsid w:val="1A1979FA"/>
    <w:rsid w:val="1A217EC6"/>
    <w:rsid w:val="1A233737"/>
    <w:rsid w:val="1A244945"/>
    <w:rsid w:val="1A2F3E81"/>
    <w:rsid w:val="1A3D58C1"/>
    <w:rsid w:val="1A4A02D3"/>
    <w:rsid w:val="1A6E7E77"/>
    <w:rsid w:val="1A812CFB"/>
    <w:rsid w:val="1A876063"/>
    <w:rsid w:val="1AD86972"/>
    <w:rsid w:val="1ADB3391"/>
    <w:rsid w:val="1B0D3E83"/>
    <w:rsid w:val="1B2120AC"/>
    <w:rsid w:val="1B3A2F25"/>
    <w:rsid w:val="1B5410D7"/>
    <w:rsid w:val="1B781FBF"/>
    <w:rsid w:val="1BC36646"/>
    <w:rsid w:val="1BCC6FE6"/>
    <w:rsid w:val="1BD22DFA"/>
    <w:rsid w:val="1BD9428A"/>
    <w:rsid w:val="1BDA3FE3"/>
    <w:rsid w:val="1BEC6149"/>
    <w:rsid w:val="1BF25A26"/>
    <w:rsid w:val="1BF51208"/>
    <w:rsid w:val="1C130824"/>
    <w:rsid w:val="1C20538B"/>
    <w:rsid w:val="1C2E7461"/>
    <w:rsid w:val="1C306AA8"/>
    <w:rsid w:val="1C33274E"/>
    <w:rsid w:val="1C417EC2"/>
    <w:rsid w:val="1C514673"/>
    <w:rsid w:val="1C5C4B02"/>
    <w:rsid w:val="1C6B0F54"/>
    <w:rsid w:val="1C6E4CF6"/>
    <w:rsid w:val="1C715C44"/>
    <w:rsid w:val="1C8708CB"/>
    <w:rsid w:val="1C880E76"/>
    <w:rsid w:val="1C8970FB"/>
    <w:rsid w:val="1C9D5B1D"/>
    <w:rsid w:val="1CEC79F8"/>
    <w:rsid w:val="1D0C448E"/>
    <w:rsid w:val="1D182CC8"/>
    <w:rsid w:val="1D190525"/>
    <w:rsid w:val="1D3C3646"/>
    <w:rsid w:val="1D440C52"/>
    <w:rsid w:val="1D721F9A"/>
    <w:rsid w:val="1DBF1B0F"/>
    <w:rsid w:val="1DD90759"/>
    <w:rsid w:val="1DEA6025"/>
    <w:rsid w:val="1DF93AAF"/>
    <w:rsid w:val="1E116D0E"/>
    <w:rsid w:val="1E314A44"/>
    <w:rsid w:val="1E346EED"/>
    <w:rsid w:val="1E92115A"/>
    <w:rsid w:val="1E951454"/>
    <w:rsid w:val="1EA518A0"/>
    <w:rsid w:val="1EBA5DED"/>
    <w:rsid w:val="1EC726B2"/>
    <w:rsid w:val="1ED327C4"/>
    <w:rsid w:val="1ED50406"/>
    <w:rsid w:val="1F075081"/>
    <w:rsid w:val="1F0A19BE"/>
    <w:rsid w:val="1F104CA4"/>
    <w:rsid w:val="1F2F403B"/>
    <w:rsid w:val="1F522A7D"/>
    <w:rsid w:val="1F551785"/>
    <w:rsid w:val="1F7719B8"/>
    <w:rsid w:val="1F7D3ABA"/>
    <w:rsid w:val="1FCC3593"/>
    <w:rsid w:val="1FEA3985"/>
    <w:rsid w:val="201F04FC"/>
    <w:rsid w:val="202156CF"/>
    <w:rsid w:val="20283407"/>
    <w:rsid w:val="20352E2A"/>
    <w:rsid w:val="203F1B88"/>
    <w:rsid w:val="20497170"/>
    <w:rsid w:val="20562365"/>
    <w:rsid w:val="205C37A6"/>
    <w:rsid w:val="20890BEB"/>
    <w:rsid w:val="209A668B"/>
    <w:rsid w:val="20AA11DA"/>
    <w:rsid w:val="20AF1834"/>
    <w:rsid w:val="20B756F1"/>
    <w:rsid w:val="20D3484E"/>
    <w:rsid w:val="20D47DB9"/>
    <w:rsid w:val="20E00011"/>
    <w:rsid w:val="212B57FE"/>
    <w:rsid w:val="21343FB2"/>
    <w:rsid w:val="21591FBE"/>
    <w:rsid w:val="216E0FAA"/>
    <w:rsid w:val="217529AF"/>
    <w:rsid w:val="21870621"/>
    <w:rsid w:val="21B40ED6"/>
    <w:rsid w:val="21C31062"/>
    <w:rsid w:val="21C47204"/>
    <w:rsid w:val="21C76A1F"/>
    <w:rsid w:val="21C82F37"/>
    <w:rsid w:val="220543BE"/>
    <w:rsid w:val="22166B98"/>
    <w:rsid w:val="22245AE8"/>
    <w:rsid w:val="22253CE4"/>
    <w:rsid w:val="22324354"/>
    <w:rsid w:val="22592CBF"/>
    <w:rsid w:val="22644D39"/>
    <w:rsid w:val="226A0A91"/>
    <w:rsid w:val="227D5178"/>
    <w:rsid w:val="228251F5"/>
    <w:rsid w:val="22C20631"/>
    <w:rsid w:val="22CA4C54"/>
    <w:rsid w:val="22E834C0"/>
    <w:rsid w:val="22E841B4"/>
    <w:rsid w:val="22EC3F68"/>
    <w:rsid w:val="2335604C"/>
    <w:rsid w:val="23452EF6"/>
    <w:rsid w:val="236755E2"/>
    <w:rsid w:val="237302A5"/>
    <w:rsid w:val="238E4BD2"/>
    <w:rsid w:val="23A4283E"/>
    <w:rsid w:val="23AE1B1C"/>
    <w:rsid w:val="23AF1ECC"/>
    <w:rsid w:val="23E50792"/>
    <w:rsid w:val="23ED5BF9"/>
    <w:rsid w:val="24253A31"/>
    <w:rsid w:val="243D6846"/>
    <w:rsid w:val="244F0613"/>
    <w:rsid w:val="24515FE3"/>
    <w:rsid w:val="245453D0"/>
    <w:rsid w:val="24546F88"/>
    <w:rsid w:val="24921C54"/>
    <w:rsid w:val="24A613A2"/>
    <w:rsid w:val="24AD1A46"/>
    <w:rsid w:val="24D8363A"/>
    <w:rsid w:val="24E21C0C"/>
    <w:rsid w:val="24FD3917"/>
    <w:rsid w:val="250F5487"/>
    <w:rsid w:val="253C3A6C"/>
    <w:rsid w:val="256056C2"/>
    <w:rsid w:val="257763D7"/>
    <w:rsid w:val="257B051F"/>
    <w:rsid w:val="257F0A5E"/>
    <w:rsid w:val="257F7140"/>
    <w:rsid w:val="25A66785"/>
    <w:rsid w:val="25A717A1"/>
    <w:rsid w:val="25AC6DDE"/>
    <w:rsid w:val="25B7726E"/>
    <w:rsid w:val="25CA25D5"/>
    <w:rsid w:val="25D964E6"/>
    <w:rsid w:val="26206288"/>
    <w:rsid w:val="26633E2A"/>
    <w:rsid w:val="267C4723"/>
    <w:rsid w:val="267D3FC0"/>
    <w:rsid w:val="26825152"/>
    <w:rsid w:val="268E0AD7"/>
    <w:rsid w:val="26AF13FE"/>
    <w:rsid w:val="26C24EE1"/>
    <w:rsid w:val="26C6313C"/>
    <w:rsid w:val="26D40BCE"/>
    <w:rsid w:val="26DF5473"/>
    <w:rsid w:val="26F77B02"/>
    <w:rsid w:val="26FD2231"/>
    <w:rsid w:val="27057DA5"/>
    <w:rsid w:val="271D34AE"/>
    <w:rsid w:val="273448BF"/>
    <w:rsid w:val="2736620A"/>
    <w:rsid w:val="275E2DDD"/>
    <w:rsid w:val="27603D51"/>
    <w:rsid w:val="276F3F0C"/>
    <w:rsid w:val="27A5548C"/>
    <w:rsid w:val="27D01F81"/>
    <w:rsid w:val="27EB72D2"/>
    <w:rsid w:val="27F01DF4"/>
    <w:rsid w:val="27F111D6"/>
    <w:rsid w:val="280727F4"/>
    <w:rsid w:val="28180AAF"/>
    <w:rsid w:val="281857ED"/>
    <w:rsid w:val="2831241E"/>
    <w:rsid w:val="285153EC"/>
    <w:rsid w:val="2868584F"/>
    <w:rsid w:val="2885271D"/>
    <w:rsid w:val="289A661F"/>
    <w:rsid w:val="28AD3BAD"/>
    <w:rsid w:val="28C84107"/>
    <w:rsid w:val="28D45486"/>
    <w:rsid w:val="28DA765F"/>
    <w:rsid w:val="29032DE6"/>
    <w:rsid w:val="292B2876"/>
    <w:rsid w:val="295416D2"/>
    <w:rsid w:val="29597A36"/>
    <w:rsid w:val="298063A4"/>
    <w:rsid w:val="29AA0784"/>
    <w:rsid w:val="29D827B0"/>
    <w:rsid w:val="29D90988"/>
    <w:rsid w:val="29E82BD9"/>
    <w:rsid w:val="29EF08CA"/>
    <w:rsid w:val="29F95932"/>
    <w:rsid w:val="2A1969FC"/>
    <w:rsid w:val="2A25092C"/>
    <w:rsid w:val="2A2D6002"/>
    <w:rsid w:val="2A3258EC"/>
    <w:rsid w:val="2A3B706C"/>
    <w:rsid w:val="2A3C2B26"/>
    <w:rsid w:val="2A3F747A"/>
    <w:rsid w:val="2A5F34DE"/>
    <w:rsid w:val="2A60375E"/>
    <w:rsid w:val="2A722BF6"/>
    <w:rsid w:val="2A7F3C05"/>
    <w:rsid w:val="2A85071B"/>
    <w:rsid w:val="2A872837"/>
    <w:rsid w:val="2A8A0721"/>
    <w:rsid w:val="2A8E437C"/>
    <w:rsid w:val="2AED2236"/>
    <w:rsid w:val="2AF730EF"/>
    <w:rsid w:val="2B0954B0"/>
    <w:rsid w:val="2B15284B"/>
    <w:rsid w:val="2B247616"/>
    <w:rsid w:val="2B2510BB"/>
    <w:rsid w:val="2B2926C1"/>
    <w:rsid w:val="2B351489"/>
    <w:rsid w:val="2B381ECA"/>
    <w:rsid w:val="2B3F2BE0"/>
    <w:rsid w:val="2B4D04FD"/>
    <w:rsid w:val="2B617E17"/>
    <w:rsid w:val="2B661A55"/>
    <w:rsid w:val="2B803644"/>
    <w:rsid w:val="2B967A5F"/>
    <w:rsid w:val="2BB02E36"/>
    <w:rsid w:val="2BC00DFD"/>
    <w:rsid w:val="2BE85CD5"/>
    <w:rsid w:val="2BE90E96"/>
    <w:rsid w:val="2BF34A7F"/>
    <w:rsid w:val="2BF47537"/>
    <w:rsid w:val="2BF622BE"/>
    <w:rsid w:val="2C075916"/>
    <w:rsid w:val="2C1E5300"/>
    <w:rsid w:val="2C204504"/>
    <w:rsid w:val="2C3820C6"/>
    <w:rsid w:val="2C41373D"/>
    <w:rsid w:val="2C4338B1"/>
    <w:rsid w:val="2C645735"/>
    <w:rsid w:val="2C8102AC"/>
    <w:rsid w:val="2C8F2580"/>
    <w:rsid w:val="2CAC4621"/>
    <w:rsid w:val="2CBB3433"/>
    <w:rsid w:val="2CBD63FA"/>
    <w:rsid w:val="2CC262CE"/>
    <w:rsid w:val="2D777F61"/>
    <w:rsid w:val="2D846181"/>
    <w:rsid w:val="2D92187C"/>
    <w:rsid w:val="2DA53C82"/>
    <w:rsid w:val="2DBB7F08"/>
    <w:rsid w:val="2DD42BA0"/>
    <w:rsid w:val="2DF933BF"/>
    <w:rsid w:val="2E0D58CC"/>
    <w:rsid w:val="2E190858"/>
    <w:rsid w:val="2E4651CB"/>
    <w:rsid w:val="2E4C12F6"/>
    <w:rsid w:val="2E666495"/>
    <w:rsid w:val="2E674F90"/>
    <w:rsid w:val="2E6D1AF1"/>
    <w:rsid w:val="2E976935"/>
    <w:rsid w:val="2E9E04DF"/>
    <w:rsid w:val="2EA83385"/>
    <w:rsid w:val="2EAA672E"/>
    <w:rsid w:val="2EAB41AB"/>
    <w:rsid w:val="2ECA5C70"/>
    <w:rsid w:val="2ECB5F8A"/>
    <w:rsid w:val="2ECF106C"/>
    <w:rsid w:val="2EDF2A3C"/>
    <w:rsid w:val="2EEF5674"/>
    <w:rsid w:val="2EFB5A93"/>
    <w:rsid w:val="2F0E510C"/>
    <w:rsid w:val="2F2307EC"/>
    <w:rsid w:val="2F2E5819"/>
    <w:rsid w:val="2F4573CC"/>
    <w:rsid w:val="2F5500FC"/>
    <w:rsid w:val="2F674B83"/>
    <w:rsid w:val="2F693DA2"/>
    <w:rsid w:val="2F6E78EF"/>
    <w:rsid w:val="2F856395"/>
    <w:rsid w:val="2F8B1FAF"/>
    <w:rsid w:val="2FC47F90"/>
    <w:rsid w:val="2FF24256"/>
    <w:rsid w:val="30032571"/>
    <w:rsid w:val="30033829"/>
    <w:rsid w:val="300A19BE"/>
    <w:rsid w:val="30204D1C"/>
    <w:rsid w:val="30222676"/>
    <w:rsid w:val="30277B31"/>
    <w:rsid w:val="302D0111"/>
    <w:rsid w:val="303323D8"/>
    <w:rsid w:val="3045161A"/>
    <w:rsid w:val="304A0E98"/>
    <w:rsid w:val="30531075"/>
    <w:rsid w:val="305E4ACD"/>
    <w:rsid w:val="3064523B"/>
    <w:rsid w:val="30721749"/>
    <w:rsid w:val="307655A9"/>
    <w:rsid w:val="307B544F"/>
    <w:rsid w:val="3097171D"/>
    <w:rsid w:val="309C5159"/>
    <w:rsid w:val="30BB211F"/>
    <w:rsid w:val="30BB4DCE"/>
    <w:rsid w:val="30D36FD8"/>
    <w:rsid w:val="30F34025"/>
    <w:rsid w:val="30F401D1"/>
    <w:rsid w:val="310110EE"/>
    <w:rsid w:val="310F08BA"/>
    <w:rsid w:val="31206168"/>
    <w:rsid w:val="3124346C"/>
    <w:rsid w:val="314D3107"/>
    <w:rsid w:val="317923F6"/>
    <w:rsid w:val="317A7A04"/>
    <w:rsid w:val="31806D62"/>
    <w:rsid w:val="318B12BC"/>
    <w:rsid w:val="318D39A4"/>
    <w:rsid w:val="319769EC"/>
    <w:rsid w:val="31A6072E"/>
    <w:rsid w:val="31A815F8"/>
    <w:rsid w:val="31B10DB3"/>
    <w:rsid w:val="31C017C3"/>
    <w:rsid w:val="31CB0641"/>
    <w:rsid w:val="31D315D8"/>
    <w:rsid w:val="31D7165E"/>
    <w:rsid w:val="31E86DDF"/>
    <w:rsid w:val="320675BF"/>
    <w:rsid w:val="320D00ED"/>
    <w:rsid w:val="32574FEC"/>
    <w:rsid w:val="32602272"/>
    <w:rsid w:val="32614145"/>
    <w:rsid w:val="3265683F"/>
    <w:rsid w:val="32694B64"/>
    <w:rsid w:val="32726922"/>
    <w:rsid w:val="3281770F"/>
    <w:rsid w:val="32B30BA1"/>
    <w:rsid w:val="3329524B"/>
    <w:rsid w:val="333820F2"/>
    <w:rsid w:val="335A0391"/>
    <w:rsid w:val="335A1BCF"/>
    <w:rsid w:val="336818C3"/>
    <w:rsid w:val="33821842"/>
    <w:rsid w:val="33832AE2"/>
    <w:rsid w:val="33996AD1"/>
    <w:rsid w:val="33B77DB7"/>
    <w:rsid w:val="33C24013"/>
    <w:rsid w:val="33D134FA"/>
    <w:rsid w:val="3404401E"/>
    <w:rsid w:val="3411283D"/>
    <w:rsid w:val="34466FCA"/>
    <w:rsid w:val="344C68F1"/>
    <w:rsid w:val="345039A7"/>
    <w:rsid w:val="34683756"/>
    <w:rsid w:val="346B7FC0"/>
    <w:rsid w:val="346F3013"/>
    <w:rsid w:val="34724D8F"/>
    <w:rsid w:val="34965364"/>
    <w:rsid w:val="349F5768"/>
    <w:rsid w:val="34BE3429"/>
    <w:rsid w:val="34D844AD"/>
    <w:rsid w:val="35011269"/>
    <w:rsid w:val="350267A3"/>
    <w:rsid w:val="35101687"/>
    <w:rsid w:val="352A4911"/>
    <w:rsid w:val="3543129D"/>
    <w:rsid w:val="35697589"/>
    <w:rsid w:val="358E1812"/>
    <w:rsid w:val="35960862"/>
    <w:rsid w:val="35BD057A"/>
    <w:rsid w:val="35CE0EA2"/>
    <w:rsid w:val="35D62BAA"/>
    <w:rsid w:val="35E33036"/>
    <w:rsid w:val="360502E5"/>
    <w:rsid w:val="360D6224"/>
    <w:rsid w:val="3616547A"/>
    <w:rsid w:val="361E0B83"/>
    <w:rsid w:val="362111F2"/>
    <w:rsid w:val="362B6E4B"/>
    <w:rsid w:val="363506C6"/>
    <w:rsid w:val="364411F3"/>
    <w:rsid w:val="365C3261"/>
    <w:rsid w:val="36732860"/>
    <w:rsid w:val="36930C89"/>
    <w:rsid w:val="36E118CF"/>
    <w:rsid w:val="36F05EF1"/>
    <w:rsid w:val="372F4E15"/>
    <w:rsid w:val="37321611"/>
    <w:rsid w:val="375143F3"/>
    <w:rsid w:val="37542D42"/>
    <w:rsid w:val="376006F4"/>
    <w:rsid w:val="376375A6"/>
    <w:rsid w:val="377E5FE6"/>
    <w:rsid w:val="378277A2"/>
    <w:rsid w:val="37891E0E"/>
    <w:rsid w:val="3797566D"/>
    <w:rsid w:val="379D3C6C"/>
    <w:rsid w:val="37BB35DF"/>
    <w:rsid w:val="37CE68D9"/>
    <w:rsid w:val="37D5070B"/>
    <w:rsid w:val="37DE2567"/>
    <w:rsid w:val="38235C87"/>
    <w:rsid w:val="382F4F00"/>
    <w:rsid w:val="38420835"/>
    <w:rsid w:val="38590923"/>
    <w:rsid w:val="38662F20"/>
    <w:rsid w:val="386720F6"/>
    <w:rsid w:val="387149E7"/>
    <w:rsid w:val="387B2A04"/>
    <w:rsid w:val="387C2BB2"/>
    <w:rsid w:val="389E1D37"/>
    <w:rsid w:val="38EF58A0"/>
    <w:rsid w:val="38F81758"/>
    <w:rsid w:val="390106E2"/>
    <w:rsid w:val="39412C44"/>
    <w:rsid w:val="39614B34"/>
    <w:rsid w:val="39C11B0C"/>
    <w:rsid w:val="39D85C72"/>
    <w:rsid w:val="3A107ED1"/>
    <w:rsid w:val="3A1462D8"/>
    <w:rsid w:val="3A177190"/>
    <w:rsid w:val="3A2066CB"/>
    <w:rsid w:val="3A3C5BFE"/>
    <w:rsid w:val="3A426B31"/>
    <w:rsid w:val="3A495FB5"/>
    <w:rsid w:val="3A6148EB"/>
    <w:rsid w:val="3A843F8E"/>
    <w:rsid w:val="3AAF4A30"/>
    <w:rsid w:val="3ADD6C05"/>
    <w:rsid w:val="3AE01876"/>
    <w:rsid w:val="3B5102FE"/>
    <w:rsid w:val="3B6454B1"/>
    <w:rsid w:val="3B651539"/>
    <w:rsid w:val="3B81545F"/>
    <w:rsid w:val="3B9531E2"/>
    <w:rsid w:val="3BA60AB5"/>
    <w:rsid w:val="3BA76F74"/>
    <w:rsid w:val="3BD610D9"/>
    <w:rsid w:val="3BD81538"/>
    <w:rsid w:val="3BFC0F79"/>
    <w:rsid w:val="3C0A747E"/>
    <w:rsid w:val="3C0F2C7B"/>
    <w:rsid w:val="3C1079DE"/>
    <w:rsid w:val="3C1B618B"/>
    <w:rsid w:val="3C1C3F63"/>
    <w:rsid w:val="3C217E87"/>
    <w:rsid w:val="3C255077"/>
    <w:rsid w:val="3C2578BF"/>
    <w:rsid w:val="3C2B14C7"/>
    <w:rsid w:val="3C344DA1"/>
    <w:rsid w:val="3C396BB0"/>
    <w:rsid w:val="3C416BDA"/>
    <w:rsid w:val="3C6525A5"/>
    <w:rsid w:val="3C7F4506"/>
    <w:rsid w:val="3CAF3867"/>
    <w:rsid w:val="3CB23B58"/>
    <w:rsid w:val="3D1F649E"/>
    <w:rsid w:val="3D2C007C"/>
    <w:rsid w:val="3D362F13"/>
    <w:rsid w:val="3D3B134B"/>
    <w:rsid w:val="3D4B39D8"/>
    <w:rsid w:val="3D8E194A"/>
    <w:rsid w:val="3DB27522"/>
    <w:rsid w:val="3DE7030A"/>
    <w:rsid w:val="3DF1325C"/>
    <w:rsid w:val="3DF32C6E"/>
    <w:rsid w:val="3E04080B"/>
    <w:rsid w:val="3E0811A4"/>
    <w:rsid w:val="3E1176EE"/>
    <w:rsid w:val="3E120E46"/>
    <w:rsid w:val="3E1265BA"/>
    <w:rsid w:val="3E432A03"/>
    <w:rsid w:val="3E6735B4"/>
    <w:rsid w:val="3E692422"/>
    <w:rsid w:val="3E6E1134"/>
    <w:rsid w:val="3E9D334D"/>
    <w:rsid w:val="3EA3577F"/>
    <w:rsid w:val="3EB21143"/>
    <w:rsid w:val="3EC04BC1"/>
    <w:rsid w:val="3ECE18DE"/>
    <w:rsid w:val="3ECF777D"/>
    <w:rsid w:val="3ED25FCB"/>
    <w:rsid w:val="3ED830C1"/>
    <w:rsid w:val="3EE26600"/>
    <w:rsid w:val="3F0562E9"/>
    <w:rsid w:val="3F062BB2"/>
    <w:rsid w:val="3F0C1D25"/>
    <w:rsid w:val="3F1B6535"/>
    <w:rsid w:val="3F2C7A0A"/>
    <w:rsid w:val="3F40455F"/>
    <w:rsid w:val="3F5F5B0A"/>
    <w:rsid w:val="3F6E75BE"/>
    <w:rsid w:val="3F6F3B4F"/>
    <w:rsid w:val="3F7A3DFA"/>
    <w:rsid w:val="3FD225D7"/>
    <w:rsid w:val="3FD23520"/>
    <w:rsid w:val="3FED5807"/>
    <w:rsid w:val="3FF3302E"/>
    <w:rsid w:val="40076D9A"/>
    <w:rsid w:val="402A0CCF"/>
    <w:rsid w:val="404829C9"/>
    <w:rsid w:val="406465B8"/>
    <w:rsid w:val="406F14B4"/>
    <w:rsid w:val="40796C68"/>
    <w:rsid w:val="40906516"/>
    <w:rsid w:val="409404A5"/>
    <w:rsid w:val="40A74A30"/>
    <w:rsid w:val="40A77301"/>
    <w:rsid w:val="40D7353C"/>
    <w:rsid w:val="40DB577D"/>
    <w:rsid w:val="40E554AF"/>
    <w:rsid w:val="40F15DE4"/>
    <w:rsid w:val="412E36DD"/>
    <w:rsid w:val="41380022"/>
    <w:rsid w:val="413A779B"/>
    <w:rsid w:val="414D65C2"/>
    <w:rsid w:val="41684B34"/>
    <w:rsid w:val="419D59EE"/>
    <w:rsid w:val="41B6791B"/>
    <w:rsid w:val="41CD1F19"/>
    <w:rsid w:val="41F91632"/>
    <w:rsid w:val="42001FC2"/>
    <w:rsid w:val="420B640A"/>
    <w:rsid w:val="42245668"/>
    <w:rsid w:val="423D486F"/>
    <w:rsid w:val="42420CA6"/>
    <w:rsid w:val="42525B4F"/>
    <w:rsid w:val="426E0393"/>
    <w:rsid w:val="426F111A"/>
    <w:rsid w:val="42756582"/>
    <w:rsid w:val="42D3450F"/>
    <w:rsid w:val="42D7128E"/>
    <w:rsid w:val="42DE1A3E"/>
    <w:rsid w:val="42E72509"/>
    <w:rsid w:val="42ED40AA"/>
    <w:rsid w:val="42ED5C12"/>
    <w:rsid w:val="42FE7560"/>
    <w:rsid w:val="43074B6B"/>
    <w:rsid w:val="43225D42"/>
    <w:rsid w:val="432E498B"/>
    <w:rsid w:val="433E69F9"/>
    <w:rsid w:val="436A13B6"/>
    <w:rsid w:val="43700B2C"/>
    <w:rsid w:val="43854C89"/>
    <w:rsid w:val="438A70FA"/>
    <w:rsid w:val="43C37AB0"/>
    <w:rsid w:val="43C5413E"/>
    <w:rsid w:val="43CD2B18"/>
    <w:rsid w:val="43D069E5"/>
    <w:rsid w:val="43D73B50"/>
    <w:rsid w:val="43EC4FE4"/>
    <w:rsid w:val="43F04AD9"/>
    <w:rsid w:val="43FC4765"/>
    <w:rsid w:val="4413719D"/>
    <w:rsid w:val="44190BF7"/>
    <w:rsid w:val="44246DBC"/>
    <w:rsid w:val="442B7946"/>
    <w:rsid w:val="44563766"/>
    <w:rsid w:val="4473656A"/>
    <w:rsid w:val="447E5AB4"/>
    <w:rsid w:val="449230B3"/>
    <w:rsid w:val="44D14757"/>
    <w:rsid w:val="44D94B4A"/>
    <w:rsid w:val="44E82822"/>
    <w:rsid w:val="44E86CB8"/>
    <w:rsid w:val="44EC4145"/>
    <w:rsid w:val="44ED4D1F"/>
    <w:rsid w:val="44F53618"/>
    <w:rsid w:val="44FD16E5"/>
    <w:rsid w:val="450C02A8"/>
    <w:rsid w:val="450F364E"/>
    <w:rsid w:val="451D16E0"/>
    <w:rsid w:val="4528394B"/>
    <w:rsid w:val="45715A14"/>
    <w:rsid w:val="45784FA3"/>
    <w:rsid w:val="458A00D3"/>
    <w:rsid w:val="45DF2360"/>
    <w:rsid w:val="45EE0F6B"/>
    <w:rsid w:val="4634113C"/>
    <w:rsid w:val="463E100E"/>
    <w:rsid w:val="465C610C"/>
    <w:rsid w:val="46833DDD"/>
    <w:rsid w:val="46A20458"/>
    <w:rsid w:val="46BC3980"/>
    <w:rsid w:val="46DA6051"/>
    <w:rsid w:val="46E031D8"/>
    <w:rsid w:val="46E061F1"/>
    <w:rsid w:val="46E74935"/>
    <w:rsid w:val="46E813ED"/>
    <w:rsid w:val="471719AB"/>
    <w:rsid w:val="47361C65"/>
    <w:rsid w:val="47556BB9"/>
    <w:rsid w:val="475B49EA"/>
    <w:rsid w:val="47645B43"/>
    <w:rsid w:val="47A079BE"/>
    <w:rsid w:val="47AA51D6"/>
    <w:rsid w:val="47C759B2"/>
    <w:rsid w:val="47D109A6"/>
    <w:rsid w:val="47D70F01"/>
    <w:rsid w:val="47F0273E"/>
    <w:rsid w:val="47FA0320"/>
    <w:rsid w:val="47FA3C56"/>
    <w:rsid w:val="48400915"/>
    <w:rsid w:val="48651BCD"/>
    <w:rsid w:val="486A606E"/>
    <w:rsid w:val="487E013D"/>
    <w:rsid w:val="48F12C9A"/>
    <w:rsid w:val="491B7086"/>
    <w:rsid w:val="492A1B53"/>
    <w:rsid w:val="493F1D69"/>
    <w:rsid w:val="494E3A1D"/>
    <w:rsid w:val="4957198C"/>
    <w:rsid w:val="497E3364"/>
    <w:rsid w:val="49857AF8"/>
    <w:rsid w:val="49AA59B2"/>
    <w:rsid w:val="49BC4532"/>
    <w:rsid w:val="49DC5756"/>
    <w:rsid w:val="49E628A2"/>
    <w:rsid w:val="4A0F57C3"/>
    <w:rsid w:val="4A152F8B"/>
    <w:rsid w:val="4A28558D"/>
    <w:rsid w:val="4A444BE6"/>
    <w:rsid w:val="4A6D4EB0"/>
    <w:rsid w:val="4A704ED6"/>
    <w:rsid w:val="4A803499"/>
    <w:rsid w:val="4A8376CF"/>
    <w:rsid w:val="4AB11443"/>
    <w:rsid w:val="4AB9531E"/>
    <w:rsid w:val="4ABA7DF6"/>
    <w:rsid w:val="4ABF7121"/>
    <w:rsid w:val="4AED112A"/>
    <w:rsid w:val="4B157C35"/>
    <w:rsid w:val="4B36059D"/>
    <w:rsid w:val="4B4F4F05"/>
    <w:rsid w:val="4B4F5AFC"/>
    <w:rsid w:val="4B562A0E"/>
    <w:rsid w:val="4B6C0559"/>
    <w:rsid w:val="4B8D7C37"/>
    <w:rsid w:val="4B8F535B"/>
    <w:rsid w:val="4BC2288D"/>
    <w:rsid w:val="4BCC01A7"/>
    <w:rsid w:val="4BEC39C9"/>
    <w:rsid w:val="4BF47C24"/>
    <w:rsid w:val="4BFF06A6"/>
    <w:rsid w:val="4C036307"/>
    <w:rsid w:val="4C1322FE"/>
    <w:rsid w:val="4C145E10"/>
    <w:rsid w:val="4C3C0DAF"/>
    <w:rsid w:val="4C43513F"/>
    <w:rsid w:val="4C563314"/>
    <w:rsid w:val="4C622AEA"/>
    <w:rsid w:val="4C8B784B"/>
    <w:rsid w:val="4C9301B2"/>
    <w:rsid w:val="4CC23138"/>
    <w:rsid w:val="4CC52205"/>
    <w:rsid w:val="4CD96616"/>
    <w:rsid w:val="4CDD7552"/>
    <w:rsid w:val="4CEF4BA2"/>
    <w:rsid w:val="4D021715"/>
    <w:rsid w:val="4D1F0F40"/>
    <w:rsid w:val="4D2511A3"/>
    <w:rsid w:val="4D320E4F"/>
    <w:rsid w:val="4D3B6DAA"/>
    <w:rsid w:val="4D5856FF"/>
    <w:rsid w:val="4D687814"/>
    <w:rsid w:val="4D69185E"/>
    <w:rsid w:val="4D7067C3"/>
    <w:rsid w:val="4D7347E2"/>
    <w:rsid w:val="4D7F5C38"/>
    <w:rsid w:val="4DA5416D"/>
    <w:rsid w:val="4DB96FAA"/>
    <w:rsid w:val="4DBC24D9"/>
    <w:rsid w:val="4DBF68C1"/>
    <w:rsid w:val="4DCB073B"/>
    <w:rsid w:val="4DD90A05"/>
    <w:rsid w:val="4DED4EA6"/>
    <w:rsid w:val="4DF92ACC"/>
    <w:rsid w:val="4E28490C"/>
    <w:rsid w:val="4E5E1C79"/>
    <w:rsid w:val="4E630C40"/>
    <w:rsid w:val="4E656F8D"/>
    <w:rsid w:val="4E8D0E6F"/>
    <w:rsid w:val="4EA64739"/>
    <w:rsid w:val="4ECA6AAA"/>
    <w:rsid w:val="4ECC0A63"/>
    <w:rsid w:val="4ED11A46"/>
    <w:rsid w:val="4ED350C1"/>
    <w:rsid w:val="4EE61A9F"/>
    <w:rsid w:val="4F2B024A"/>
    <w:rsid w:val="4F3344B5"/>
    <w:rsid w:val="4F3E1700"/>
    <w:rsid w:val="4F4408D4"/>
    <w:rsid w:val="4F4C3A53"/>
    <w:rsid w:val="4F596234"/>
    <w:rsid w:val="4F691D8D"/>
    <w:rsid w:val="4F6A4166"/>
    <w:rsid w:val="4F6E04D2"/>
    <w:rsid w:val="4F760AE0"/>
    <w:rsid w:val="4F973481"/>
    <w:rsid w:val="4FB66C61"/>
    <w:rsid w:val="4FC53911"/>
    <w:rsid w:val="4FEA180D"/>
    <w:rsid w:val="4FF01746"/>
    <w:rsid w:val="500062C3"/>
    <w:rsid w:val="501211EB"/>
    <w:rsid w:val="502450E7"/>
    <w:rsid w:val="502B6460"/>
    <w:rsid w:val="502D6CF6"/>
    <w:rsid w:val="503C4939"/>
    <w:rsid w:val="503D2CD4"/>
    <w:rsid w:val="50545522"/>
    <w:rsid w:val="50583DB2"/>
    <w:rsid w:val="505C3E50"/>
    <w:rsid w:val="50673B5C"/>
    <w:rsid w:val="506F3B7F"/>
    <w:rsid w:val="50760C36"/>
    <w:rsid w:val="507A2D04"/>
    <w:rsid w:val="508C79D4"/>
    <w:rsid w:val="50982913"/>
    <w:rsid w:val="50CE42A9"/>
    <w:rsid w:val="50D81110"/>
    <w:rsid w:val="50DA6563"/>
    <w:rsid w:val="510420F7"/>
    <w:rsid w:val="51082CA3"/>
    <w:rsid w:val="511C0D90"/>
    <w:rsid w:val="511D410D"/>
    <w:rsid w:val="514B43E3"/>
    <w:rsid w:val="51556E49"/>
    <w:rsid w:val="51567631"/>
    <w:rsid w:val="5162639F"/>
    <w:rsid w:val="51651999"/>
    <w:rsid w:val="519E5D76"/>
    <w:rsid w:val="51A501A8"/>
    <w:rsid w:val="51AA21BB"/>
    <w:rsid w:val="51B01D35"/>
    <w:rsid w:val="51B0220E"/>
    <w:rsid w:val="51B86E37"/>
    <w:rsid w:val="51BF7B62"/>
    <w:rsid w:val="51C51129"/>
    <w:rsid w:val="51C57055"/>
    <w:rsid w:val="51F66CD0"/>
    <w:rsid w:val="51FB19E0"/>
    <w:rsid w:val="52910151"/>
    <w:rsid w:val="52AC49F5"/>
    <w:rsid w:val="52AD4347"/>
    <w:rsid w:val="52C14B28"/>
    <w:rsid w:val="52CA2BF0"/>
    <w:rsid w:val="52D05168"/>
    <w:rsid w:val="53021B29"/>
    <w:rsid w:val="5325513A"/>
    <w:rsid w:val="532C3B94"/>
    <w:rsid w:val="53305883"/>
    <w:rsid w:val="53306F38"/>
    <w:rsid w:val="533F4AA8"/>
    <w:rsid w:val="535036D7"/>
    <w:rsid w:val="535D7E4D"/>
    <w:rsid w:val="53794533"/>
    <w:rsid w:val="53951BDC"/>
    <w:rsid w:val="539C185E"/>
    <w:rsid w:val="539F7266"/>
    <w:rsid w:val="53FC307D"/>
    <w:rsid w:val="53FE549F"/>
    <w:rsid w:val="54151BF2"/>
    <w:rsid w:val="54153A4D"/>
    <w:rsid w:val="541C168B"/>
    <w:rsid w:val="54490F6D"/>
    <w:rsid w:val="54744EED"/>
    <w:rsid w:val="5480531A"/>
    <w:rsid w:val="548F3B6A"/>
    <w:rsid w:val="54947523"/>
    <w:rsid w:val="54A93422"/>
    <w:rsid w:val="54B70268"/>
    <w:rsid w:val="54BE34EB"/>
    <w:rsid w:val="54D740E8"/>
    <w:rsid w:val="54E61AE3"/>
    <w:rsid w:val="55570608"/>
    <w:rsid w:val="555979C7"/>
    <w:rsid w:val="5560080A"/>
    <w:rsid w:val="55643B7D"/>
    <w:rsid w:val="556867C5"/>
    <w:rsid w:val="557B1BA9"/>
    <w:rsid w:val="557C3704"/>
    <w:rsid w:val="559A4B26"/>
    <w:rsid w:val="55A6717A"/>
    <w:rsid w:val="55CD0C94"/>
    <w:rsid w:val="55E80E3C"/>
    <w:rsid w:val="55E910B6"/>
    <w:rsid w:val="55F877EC"/>
    <w:rsid w:val="55F940B7"/>
    <w:rsid w:val="55FD470E"/>
    <w:rsid w:val="562E65AE"/>
    <w:rsid w:val="563655E8"/>
    <w:rsid w:val="56365C2E"/>
    <w:rsid w:val="564522E8"/>
    <w:rsid w:val="56474516"/>
    <w:rsid w:val="566C4917"/>
    <w:rsid w:val="56770197"/>
    <w:rsid w:val="56894312"/>
    <w:rsid w:val="56A6526D"/>
    <w:rsid w:val="56AB5F9D"/>
    <w:rsid w:val="56B76CAD"/>
    <w:rsid w:val="56D87421"/>
    <w:rsid w:val="57025219"/>
    <w:rsid w:val="57057523"/>
    <w:rsid w:val="571A030C"/>
    <w:rsid w:val="574040F3"/>
    <w:rsid w:val="576405A8"/>
    <w:rsid w:val="57690E4F"/>
    <w:rsid w:val="57B02BD0"/>
    <w:rsid w:val="57B45167"/>
    <w:rsid w:val="57CD08A3"/>
    <w:rsid w:val="57DA5D94"/>
    <w:rsid w:val="57F51D84"/>
    <w:rsid w:val="57F60E39"/>
    <w:rsid w:val="57FF7F0A"/>
    <w:rsid w:val="581571D3"/>
    <w:rsid w:val="582121BA"/>
    <w:rsid w:val="583E5434"/>
    <w:rsid w:val="586A7CCB"/>
    <w:rsid w:val="587242C3"/>
    <w:rsid w:val="5879791C"/>
    <w:rsid w:val="588C04A9"/>
    <w:rsid w:val="58AD2E24"/>
    <w:rsid w:val="58F75018"/>
    <w:rsid w:val="58F87A38"/>
    <w:rsid w:val="590E463B"/>
    <w:rsid w:val="591F5D29"/>
    <w:rsid w:val="59297544"/>
    <w:rsid w:val="59347B19"/>
    <w:rsid w:val="593B2143"/>
    <w:rsid w:val="5948761B"/>
    <w:rsid w:val="594D0472"/>
    <w:rsid w:val="59591EC0"/>
    <w:rsid w:val="595D1FDE"/>
    <w:rsid w:val="596135BC"/>
    <w:rsid w:val="596A3377"/>
    <w:rsid w:val="597505C7"/>
    <w:rsid w:val="59B53395"/>
    <w:rsid w:val="59B9085E"/>
    <w:rsid w:val="5A090258"/>
    <w:rsid w:val="5A195EF7"/>
    <w:rsid w:val="5A1A2C4A"/>
    <w:rsid w:val="5A4940FE"/>
    <w:rsid w:val="5A4A12C4"/>
    <w:rsid w:val="5A5574BB"/>
    <w:rsid w:val="5A6D51C7"/>
    <w:rsid w:val="5A911E80"/>
    <w:rsid w:val="5AB127D7"/>
    <w:rsid w:val="5ACC4278"/>
    <w:rsid w:val="5AE95CB7"/>
    <w:rsid w:val="5AF01F35"/>
    <w:rsid w:val="5AFE4D58"/>
    <w:rsid w:val="5B1509B4"/>
    <w:rsid w:val="5B38264B"/>
    <w:rsid w:val="5B421562"/>
    <w:rsid w:val="5BB31251"/>
    <w:rsid w:val="5BC04523"/>
    <w:rsid w:val="5BC97DE9"/>
    <w:rsid w:val="5BF279CB"/>
    <w:rsid w:val="5C0D1C37"/>
    <w:rsid w:val="5C206267"/>
    <w:rsid w:val="5C244811"/>
    <w:rsid w:val="5C2A772F"/>
    <w:rsid w:val="5C2E0226"/>
    <w:rsid w:val="5C3349F5"/>
    <w:rsid w:val="5C3E21CB"/>
    <w:rsid w:val="5C4547DC"/>
    <w:rsid w:val="5C671D5D"/>
    <w:rsid w:val="5C6832A8"/>
    <w:rsid w:val="5C780D81"/>
    <w:rsid w:val="5C7A4359"/>
    <w:rsid w:val="5C7E21C5"/>
    <w:rsid w:val="5C8637A8"/>
    <w:rsid w:val="5C891CFD"/>
    <w:rsid w:val="5C966495"/>
    <w:rsid w:val="5C9B5B60"/>
    <w:rsid w:val="5CD51CAE"/>
    <w:rsid w:val="5CF56AE1"/>
    <w:rsid w:val="5D2819EB"/>
    <w:rsid w:val="5D467F93"/>
    <w:rsid w:val="5D551A5F"/>
    <w:rsid w:val="5D6E22AC"/>
    <w:rsid w:val="5D6E6F7A"/>
    <w:rsid w:val="5D99050D"/>
    <w:rsid w:val="5DBF74E3"/>
    <w:rsid w:val="5DD12B9D"/>
    <w:rsid w:val="5E464E4D"/>
    <w:rsid w:val="5E665B75"/>
    <w:rsid w:val="5E72731E"/>
    <w:rsid w:val="5E852694"/>
    <w:rsid w:val="5EB64D5F"/>
    <w:rsid w:val="5EE10AE1"/>
    <w:rsid w:val="5EE51F45"/>
    <w:rsid w:val="5EEC1FE0"/>
    <w:rsid w:val="5EEC5EAD"/>
    <w:rsid w:val="5EFC3C5C"/>
    <w:rsid w:val="5F21437C"/>
    <w:rsid w:val="5F24529E"/>
    <w:rsid w:val="5F2556F8"/>
    <w:rsid w:val="5F2A6790"/>
    <w:rsid w:val="5F332D6C"/>
    <w:rsid w:val="5F4D4032"/>
    <w:rsid w:val="5F7507AD"/>
    <w:rsid w:val="5F7E77E2"/>
    <w:rsid w:val="5F851A81"/>
    <w:rsid w:val="5FAA7F21"/>
    <w:rsid w:val="5FBB53FF"/>
    <w:rsid w:val="5FEF78D7"/>
    <w:rsid w:val="5FFE2CD3"/>
    <w:rsid w:val="60065984"/>
    <w:rsid w:val="6017457F"/>
    <w:rsid w:val="60182510"/>
    <w:rsid w:val="6027007A"/>
    <w:rsid w:val="60527275"/>
    <w:rsid w:val="6057500D"/>
    <w:rsid w:val="606B1BD3"/>
    <w:rsid w:val="60AC5208"/>
    <w:rsid w:val="60C50406"/>
    <w:rsid w:val="60CD5A41"/>
    <w:rsid w:val="60D04FFB"/>
    <w:rsid w:val="60DF1C2C"/>
    <w:rsid w:val="60E503A6"/>
    <w:rsid w:val="60E72B08"/>
    <w:rsid w:val="60E72B27"/>
    <w:rsid w:val="60F74E51"/>
    <w:rsid w:val="61152F5D"/>
    <w:rsid w:val="61335E3E"/>
    <w:rsid w:val="615F4317"/>
    <w:rsid w:val="617E706B"/>
    <w:rsid w:val="6182095B"/>
    <w:rsid w:val="61827B47"/>
    <w:rsid w:val="61C72CE3"/>
    <w:rsid w:val="61CE2D22"/>
    <w:rsid w:val="61D135E2"/>
    <w:rsid w:val="61D402BF"/>
    <w:rsid w:val="61DB5464"/>
    <w:rsid w:val="61DE546B"/>
    <w:rsid w:val="620679C3"/>
    <w:rsid w:val="620B3600"/>
    <w:rsid w:val="620F3652"/>
    <w:rsid w:val="62107AF8"/>
    <w:rsid w:val="62263F49"/>
    <w:rsid w:val="62322573"/>
    <w:rsid w:val="624278F8"/>
    <w:rsid w:val="625000FA"/>
    <w:rsid w:val="625C5240"/>
    <w:rsid w:val="625D0F48"/>
    <w:rsid w:val="62664464"/>
    <w:rsid w:val="62727B75"/>
    <w:rsid w:val="62A23E83"/>
    <w:rsid w:val="62AE4AA8"/>
    <w:rsid w:val="62B33161"/>
    <w:rsid w:val="62CA6F4A"/>
    <w:rsid w:val="62DD46D1"/>
    <w:rsid w:val="62E719F2"/>
    <w:rsid w:val="6300559A"/>
    <w:rsid w:val="631471BD"/>
    <w:rsid w:val="63160605"/>
    <w:rsid w:val="631B4CA2"/>
    <w:rsid w:val="631D4C58"/>
    <w:rsid w:val="6331469C"/>
    <w:rsid w:val="63411A2D"/>
    <w:rsid w:val="63514E3B"/>
    <w:rsid w:val="635760BD"/>
    <w:rsid w:val="63583687"/>
    <w:rsid w:val="63613B44"/>
    <w:rsid w:val="63684621"/>
    <w:rsid w:val="638C029E"/>
    <w:rsid w:val="63A9470D"/>
    <w:rsid w:val="63BF2AA4"/>
    <w:rsid w:val="63D40918"/>
    <w:rsid w:val="63E40E8A"/>
    <w:rsid w:val="63EF0A1F"/>
    <w:rsid w:val="63FA7409"/>
    <w:rsid w:val="640D767C"/>
    <w:rsid w:val="641E4C1A"/>
    <w:rsid w:val="644A0BDC"/>
    <w:rsid w:val="6452759F"/>
    <w:rsid w:val="646739E2"/>
    <w:rsid w:val="64974789"/>
    <w:rsid w:val="649912BB"/>
    <w:rsid w:val="64AD4C5F"/>
    <w:rsid w:val="64B22216"/>
    <w:rsid w:val="64BA0FFC"/>
    <w:rsid w:val="64BC309B"/>
    <w:rsid w:val="64D7408C"/>
    <w:rsid w:val="64DC317D"/>
    <w:rsid w:val="64F8178D"/>
    <w:rsid w:val="65401551"/>
    <w:rsid w:val="654E6BA4"/>
    <w:rsid w:val="6555007F"/>
    <w:rsid w:val="6556642D"/>
    <w:rsid w:val="656A5039"/>
    <w:rsid w:val="6585150E"/>
    <w:rsid w:val="65A07268"/>
    <w:rsid w:val="65A15117"/>
    <w:rsid w:val="65B43A2C"/>
    <w:rsid w:val="65FC7006"/>
    <w:rsid w:val="66222AF8"/>
    <w:rsid w:val="662613D2"/>
    <w:rsid w:val="66510941"/>
    <w:rsid w:val="667E596D"/>
    <w:rsid w:val="66A51161"/>
    <w:rsid w:val="66AD1DC3"/>
    <w:rsid w:val="66C83ECD"/>
    <w:rsid w:val="66D654FF"/>
    <w:rsid w:val="66E32B78"/>
    <w:rsid w:val="66E671F5"/>
    <w:rsid w:val="67373C91"/>
    <w:rsid w:val="6738785E"/>
    <w:rsid w:val="67587940"/>
    <w:rsid w:val="67A105DD"/>
    <w:rsid w:val="67BE7052"/>
    <w:rsid w:val="67C44765"/>
    <w:rsid w:val="67CA4FB8"/>
    <w:rsid w:val="67F06277"/>
    <w:rsid w:val="680E7CB8"/>
    <w:rsid w:val="68251AA6"/>
    <w:rsid w:val="68264EB6"/>
    <w:rsid w:val="68714582"/>
    <w:rsid w:val="68961081"/>
    <w:rsid w:val="68A51144"/>
    <w:rsid w:val="68A83129"/>
    <w:rsid w:val="68B83FD5"/>
    <w:rsid w:val="68F537FE"/>
    <w:rsid w:val="69047ABF"/>
    <w:rsid w:val="691346B4"/>
    <w:rsid w:val="692856A4"/>
    <w:rsid w:val="69304EBD"/>
    <w:rsid w:val="694A4350"/>
    <w:rsid w:val="694D5074"/>
    <w:rsid w:val="694F3AD4"/>
    <w:rsid w:val="695C3058"/>
    <w:rsid w:val="697109A8"/>
    <w:rsid w:val="69853B52"/>
    <w:rsid w:val="69E626C1"/>
    <w:rsid w:val="69F76F8E"/>
    <w:rsid w:val="6A5D667A"/>
    <w:rsid w:val="6A73727B"/>
    <w:rsid w:val="6A81231E"/>
    <w:rsid w:val="6A8361BE"/>
    <w:rsid w:val="6A9E0DF6"/>
    <w:rsid w:val="6AA03F4E"/>
    <w:rsid w:val="6AD64C6F"/>
    <w:rsid w:val="6AE65093"/>
    <w:rsid w:val="6AF9501A"/>
    <w:rsid w:val="6B002D6E"/>
    <w:rsid w:val="6B004EE8"/>
    <w:rsid w:val="6B1255B1"/>
    <w:rsid w:val="6B6C3270"/>
    <w:rsid w:val="6B9A15FC"/>
    <w:rsid w:val="6BA86D0D"/>
    <w:rsid w:val="6BAB071B"/>
    <w:rsid w:val="6BC81A9A"/>
    <w:rsid w:val="6BD95B85"/>
    <w:rsid w:val="6BDF7364"/>
    <w:rsid w:val="6C0B2DE3"/>
    <w:rsid w:val="6C0D0499"/>
    <w:rsid w:val="6C327132"/>
    <w:rsid w:val="6C4B067F"/>
    <w:rsid w:val="6C803E88"/>
    <w:rsid w:val="6C8C6464"/>
    <w:rsid w:val="6C9223A6"/>
    <w:rsid w:val="6C941E58"/>
    <w:rsid w:val="6C943A5E"/>
    <w:rsid w:val="6CA44DB8"/>
    <w:rsid w:val="6CC62C2C"/>
    <w:rsid w:val="6CD14099"/>
    <w:rsid w:val="6CD7521B"/>
    <w:rsid w:val="6CE97DC1"/>
    <w:rsid w:val="6CF16B6E"/>
    <w:rsid w:val="6D0F0896"/>
    <w:rsid w:val="6D214955"/>
    <w:rsid w:val="6D2F4B10"/>
    <w:rsid w:val="6D351D35"/>
    <w:rsid w:val="6D394AE8"/>
    <w:rsid w:val="6D531591"/>
    <w:rsid w:val="6D612FC0"/>
    <w:rsid w:val="6D683F31"/>
    <w:rsid w:val="6D8C58BE"/>
    <w:rsid w:val="6D8D51D7"/>
    <w:rsid w:val="6D9D6FB0"/>
    <w:rsid w:val="6DA46001"/>
    <w:rsid w:val="6DC67B27"/>
    <w:rsid w:val="6E077A4C"/>
    <w:rsid w:val="6E0C46E9"/>
    <w:rsid w:val="6E2F2413"/>
    <w:rsid w:val="6E3230D0"/>
    <w:rsid w:val="6E716D44"/>
    <w:rsid w:val="6E8E266D"/>
    <w:rsid w:val="6E961681"/>
    <w:rsid w:val="6E974D6D"/>
    <w:rsid w:val="6E9876C8"/>
    <w:rsid w:val="6E9B37DA"/>
    <w:rsid w:val="6EA045AD"/>
    <w:rsid w:val="6EA212A8"/>
    <w:rsid w:val="6EA5388C"/>
    <w:rsid w:val="6EB26687"/>
    <w:rsid w:val="6EB60CAC"/>
    <w:rsid w:val="6ED729EE"/>
    <w:rsid w:val="6EDF1AD6"/>
    <w:rsid w:val="6EEC4278"/>
    <w:rsid w:val="6F0A4F7D"/>
    <w:rsid w:val="6F0B0ADE"/>
    <w:rsid w:val="6F0E3FFC"/>
    <w:rsid w:val="6F2464EF"/>
    <w:rsid w:val="6F2C3765"/>
    <w:rsid w:val="6F493831"/>
    <w:rsid w:val="6F511D72"/>
    <w:rsid w:val="6F653366"/>
    <w:rsid w:val="6F772CF0"/>
    <w:rsid w:val="6FA63C9D"/>
    <w:rsid w:val="6FB1341C"/>
    <w:rsid w:val="6FEE322F"/>
    <w:rsid w:val="6FF66BEA"/>
    <w:rsid w:val="70091062"/>
    <w:rsid w:val="70145E17"/>
    <w:rsid w:val="701F1EAD"/>
    <w:rsid w:val="703D225F"/>
    <w:rsid w:val="703D63C3"/>
    <w:rsid w:val="703E7E22"/>
    <w:rsid w:val="70670CD0"/>
    <w:rsid w:val="708D192A"/>
    <w:rsid w:val="70A214DF"/>
    <w:rsid w:val="70A57467"/>
    <w:rsid w:val="70AA1CA0"/>
    <w:rsid w:val="70AB74CF"/>
    <w:rsid w:val="70AF69FD"/>
    <w:rsid w:val="70BD3946"/>
    <w:rsid w:val="70D45145"/>
    <w:rsid w:val="70E0491B"/>
    <w:rsid w:val="70FB5FC9"/>
    <w:rsid w:val="710B7081"/>
    <w:rsid w:val="710C3A6A"/>
    <w:rsid w:val="71160938"/>
    <w:rsid w:val="71324EEC"/>
    <w:rsid w:val="71384A1A"/>
    <w:rsid w:val="7149116C"/>
    <w:rsid w:val="715044D6"/>
    <w:rsid w:val="716314D0"/>
    <w:rsid w:val="71645D2A"/>
    <w:rsid w:val="71866E87"/>
    <w:rsid w:val="71902D62"/>
    <w:rsid w:val="71B42115"/>
    <w:rsid w:val="71B706DB"/>
    <w:rsid w:val="71C15203"/>
    <w:rsid w:val="71FC5BF6"/>
    <w:rsid w:val="7200028F"/>
    <w:rsid w:val="721141D7"/>
    <w:rsid w:val="72144D61"/>
    <w:rsid w:val="72167222"/>
    <w:rsid w:val="721D4137"/>
    <w:rsid w:val="722A786A"/>
    <w:rsid w:val="723E15D3"/>
    <w:rsid w:val="72583424"/>
    <w:rsid w:val="72716AF4"/>
    <w:rsid w:val="729301D8"/>
    <w:rsid w:val="7296462A"/>
    <w:rsid w:val="72A43286"/>
    <w:rsid w:val="72A76902"/>
    <w:rsid w:val="72F13050"/>
    <w:rsid w:val="730208D7"/>
    <w:rsid w:val="73275A2B"/>
    <w:rsid w:val="732D66C2"/>
    <w:rsid w:val="734003CF"/>
    <w:rsid w:val="73483AC6"/>
    <w:rsid w:val="73506DC3"/>
    <w:rsid w:val="736B1B21"/>
    <w:rsid w:val="737208A4"/>
    <w:rsid w:val="737C209B"/>
    <w:rsid w:val="7381129A"/>
    <w:rsid w:val="73910BFA"/>
    <w:rsid w:val="739A5F82"/>
    <w:rsid w:val="73BF7089"/>
    <w:rsid w:val="73CE3686"/>
    <w:rsid w:val="73D535AF"/>
    <w:rsid w:val="73EF08A4"/>
    <w:rsid w:val="73FD7ED0"/>
    <w:rsid w:val="7401295D"/>
    <w:rsid w:val="743D795A"/>
    <w:rsid w:val="744B3786"/>
    <w:rsid w:val="74725207"/>
    <w:rsid w:val="74987D12"/>
    <w:rsid w:val="74C21EC3"/>
    <w:rsid w:val="74D518AC"/>
    <w:rsid w:val="74D86CE8"/>
    <w:rsid w:val="74ED520A"/>
    <w:rsid w:val="75041173"/>
    <w:rsid w:val="750D52F0"/>
    <w:rsid w:val="75224721"/>
    <w:rsid w:val="752F6B42"/>
    <w:rsid w:val="753A5F97"/>
    <w:rsid w:val="75585125"/>
    <w:rsid w:val="755C4181"/>
    <w:rsid w:val="755E1621"/>
    <w:rsid w:val="756D5EEF"/>
    <w:rsid w:val="75902A4A"/>
    <w:rsid w:val="75B2499D"/>
    <w:rsid w:val="75BA1AC5"/>
    <w:rsid w:val="75BE7595"/>
    <w:rsid w:val="75DC41A0"/>
    <w:rsid w:val="76115FEF"/>
    <w:rsid w:val="76260B07"/>
    <w:rsid w:val="76452663"/>
    <w:rsid w:val="76523328"/>
    <w:rsid w:val="76634335"/>
    <w:rsid w:val="76647B87"/>
    <w:rsid w:val="7668193E"/>
    <w:rsid w:val="767D01C7"/>
    <w:rsid w:val="768B52C6"/>
    <w:rsid w:val="769E1B2E"/>
    <w:rsid w:val="76A630AD"/>
    <w:rsid w:val="76A907DA"/>
    <w:rsid w:val="76B10C5B"/>
    <w:rsid w:val="76B11FB5"/>
    <w:rsid w:val="76DC63F8"/>
    <w:rsid w:val="76EA620B"/>
    <w:rsid w:val="76ED7C5E"/>
    <w:rsid w:val="76EF6B6F"/>
    <w:rsid w:val="770B193F"/>
    <w:rsid w:val="77211976"/>
    <w:rsid w:val="7722320D"/>
    <w:rsid w:val="77406F97"/>
    <w:rsid w:val="77486AE3"/>
    <w:rsid w:val="776424E6"/>
    <w:rsid w:val="77705083"/>
    <w:rsid w:val="779E423E"/>
    <w:rsid w:val="77B47DE7"/>
    <w:rsid w:val="77CE68A9"/>
    <w:rsid w:val="77DB7F41"/>
    <w:rsid w:val="77EF13C2"/>
    <w:rsid w:val="77FF5915"/>
    <w:rsid w:val="78045F4E"/>
    <w:rsid w:val="78296E23"/>
    <w:rsid w:val="782D6E95"/>
    <w:rsid w:val="784A1920"/>
    <w:rsid w:val="786E2826"/>
    <w:rsid w:val="789229CA"/>
    <w:rsid w:val="78BF5A6A"/>
    <w:rsid w:val="78D307B8"/>
    <w:rsid w:val="78F345D6"/>
    <w:rsid w:val="78FE3063"/>
    <w:rsid w:val="79003A0D"/>
    <w:rsid w:val="79590115"/>
    <w:rsid w:val="795B3D15"/>
    <w:rsid w:val="79841C45"/>
    <w:rsid w:val="79A666E4"/>
    <w:rsid w:val="79D544BA"/>
    <w:rsid w:val="79EE7AAA"/>
    <w:rsid w:val="79F8658C"/>
    <w:rsid w:val="79FB71AC"/>
    <w:rsid w:val="7A214813"/>
    <w:rsid w:val="7A290C34"/>
    <w:rsid w:val="7A3D7A00"/>
    <w:rsid w:val="7A4B1FA1"/>
    <w:rsid w:val="7A4D1226"/>
    <w:rsid w:val="7A5A3319"/>
    <w:rsid w:val="7A665D9E"/>
    <w:rsid w:val="7A6D7A28"/>
    <w:rsid w:val="7A76549D"/>
    <w:rsid w:val="7A793F6E"/>
    <w:rsid w:val="7AAF7EB3"/>
    <w:rsid w:val="7AB26B4D"/>
    <w:rsid w:val="7AB36004"/>
    <w:rsid w:val="7AC11B6E"/>
    <w:rsid w:val="7AC17222"/>
    <w:rsid w:val="7AC3518C"/>
    <w:rsid w:val="7ACA7F25"/>
    <w:rsid w:val="7AD74285"/>
    <w:rsid w:val="7AED79A0"/>
    <w:rsid w:val="7AFA3E1A"/>
    <w:rsid w:val="7B070F47"/>
    <w:rsid w:val="7B291D9A"/>
    <w:rsid w:val="7B300560"/>
    <w:rsid w:val="7B5F1B28"/>
    <w:rsid w:val="7BA95364"/>
    <w:rsid w:val="7BB327A5"/>
    <w:rsid w:val="7BD357BA"/>
    <w:rsid w:val="7BD80C94"/>
    <w:rsid w:val="7BD83FC3"/>
    <w:rsid w:val="7C4D18C4"/>
    <w:rsid w:val="7C5C1811"/>
    <w:rsid w:val="7C7E5638"/>
    <w:rsid w:val="7C852914"/>
    <w:rsid w:val="7C8778BD"/>
    <w:rsid w:val="7CB657E8"/>
    <w:rsid w:val="7CEA18EA"/>
    <w:rsid w:val="7CEC3B56"/>
    <w:rsid w:val="7D0509A8"/>
    <w:rsid w:val="7D631935"/>
    <w:rsid w:val="7D6B6B9C"/>
    <w:rsid w:val="7D737F33"/>
    <w:rsid w:val="7D7B4CC5"/>
    <w:rsid w:val="7DBA3498"/>
    <w:rsid w:val="7DBF6AD2"/>
    <w:rsid w:val="7DF44943"/>
    <w:rsid w:val="7E0C1470"/>
    <w:rsid w:val="7E2A0B97"/>
    <w:rsid w:val="7E4157BB"/>
    <w:rsid w:val="7E5D3A81"/>
    <w:rsid w:val="7E66131A"/>
    <w:rsid w:val="7E690590"/>
    <w:rsid w:val="7E712E4C"/>
    <w:rsid w:val="7E7F3DD5"/>
    <w:rsid w:val="7E8D6272"/>
    <w:rsid w:val="7E8D6607"/>
    <w:rsid w:val="7EA102C3"/>
    <w:rsid w:val="7EA212D2"/>
    <w:rsid w:val="7EAD5D01"/>
    <w:rsid w:val="7EBE379A"/>
    <w:rsid w:val="7EDD1569"/>
    <w:rsid w:val="7EEC0E7E"/>
    <w:rsid w:val="7EFC0CB8"/>
    <w:rsid w:val="7F001F96"/>
    <w:rsid w:val="7F125C1D"/>
    <w:rsid w:val="7F156264"/>
    <w:rsid w:val="7F157E99"/>
    <w:rsid w:val="7F4469B9"/>
    <w:rsid w:val="7F483B3A"/>
    <w:rsid w:val="7F5824B2"/>
    <w:rsid w:val="7F5C0BC3"/>
    <w:rsid w:val="7F744621"/>
    <w:rsid w:val="7F7E5012"/>
    <w:rsid w:val="7F927D39"/>
    <w:rsid w:val="7F951A57"/>
    <w:rsid w:val="7FAC6215"/>
    <w:rsid w:val="7FB52519"/>
    <w:rsid w:val="7FC338D5"/>
    <w:rsid w:val="7FE77A47"/>
    <w:rsid w:val="7FEB5DC3"/>
    <w:rsid w:val="7FEF033A"/>
    <w:rsid w:val="7FFE5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66"/>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2">
    <w:name w:val="Default Paragraph Font"/>
    <w:semiHidden/>
    <w:unhideWhenUsed/>
    <w:qFormat/>
    <w:uiPriority w:val="1"/>
  </w:style>
  <w:style w:type="table" w:default="1" w:styleId="3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1"/>
    <w:qFormat/>
    <w:uiPriority w:val="99"/>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annotation text"/>
    <w:basedOn w:val="1"/>
    <w:qFormat/>
    <w:uiPriority w:val="0"/>
    <w:pPr>
      <w:jc w:val="left"/>
    </w:pPr>
    <w:rPr>
      <w:sz w:val="21"/>
    </w:rPr>
  </w:style>
  <w:style w:type="paragraph" w:styleId="16">
    <w:name w:val="Body Text 3"/>
    <w:basedOn w:val="1"/>
    <w:qFormat/>
    <w:uiPriority w:val="0"/>
    <w:rPr>
      <w:sz w:val="24"/>
    </w:rPr>
  </w:style>
  <w:style w:type="paragraph" w:styleId="17">
    <w:name w:val="Body Text Indent"/>
    <w:basedOn w:val="1"/>
    <w:qFormat/>
    <w:uiPriority w:val="0"/>
    <w:pPr>
      <w:spacing w:after="120"/>
      <w:ind w:left="420" w:leftChars="200"/>
    </w:pPr>
  </w:style>
  <w:style w:type="paragraph" w:styleId="18">
    <w:name w:val="toc 5"/>
    <w:basedOn w:val="1"/>
    <w:next w:val="1"/>
    <w:qFormat/>
    <w:uiPriority w:val="0"/>
    <w:pPr>
      <w:tabs>
        <w:tab w:val="right" w:leader="dot" w:pos="8296"/>
      </w:tabs>
      <w:ind w:left="1050" w:leftChars="500"/>
    </w:pPr>
  </w:style>
  <w:style w:type="paragraph" w:styleId="19">
    <w:name w:val="toc 3"/>
    <w:basedOn w:val="1"/>
    <w:next w:val="1"/>
    <w:semiHidden/>
    <w:qFormat/>
    <w:uiPriority w:val="0"/>
    <w:pPr>
      <w:ind w:left="840" w:leftChars="400"/>
    </w:pPr>
  </w:style>
  <w:style w:type="paragraph" w:styleId="20">
    <w:name w:val="Plain Text"/>
    <w:basedOn w:val="1"/>
    <w:link w:val="65"/>
    <w:qFormat/>
    <w:uiPriority w:val="0"/>
    <w:rPr>
      <w:rFonts w:hAnsi="Courier New" w:cs="Courier New"/>
      <w:kern w:val="2"/>
      <w:sz w:val="21"/>
      <w:szCs w:val="21"/>
    </w:rPr>
  </w:style>
  <w:style w:type="paragraph" w:styleId="21">
    <w:name w:val="Date"/>
    <w:basedOn w:val="1"/>
    <w:next w:val="1"/>
    <w:qFormat/>
    <w:uiPriority w:val="0"/>
    <w:pPr>
      <w:ind w:left="100" w:leftChars="2500"/>
    </w:pPr>
  </w:style>
  <w:style w:type="paragraph" w:styleId="22">
    <w:name w:val="Body Text Indent 2"/>
    <w:basedOn w:val="1"/>
    <w:qFormat/>
    <w:uiPriority w:val="0"/>
    <w:pPr>
      <w:spacing w:after="120" w:line="480" w:lineRule="auto"/>
      <w:ind w:left="420" w:leftChars="200"/>
    </w:pPr>
  </w:style>
  <w:style w:type="paragraph" w:styleId="23">
    <w:name w:val="Balloon Text"/>
    <w:basedOn w:val="1"/>
    <w:semiHidden/>
    <w:qFormat/>
    <w:uiPriority w:val="0"/>
    <w:rPr>
      <w:sz w:val="18"/>
      <w:szCs w:val="18"/>
    </w:rPr>
  </w:style>
  <w:style w:type="paragraph" w:styleId="24">
    <w:name w:val="footer"/>
    <w:basedOn w:val="1"/>
    <w:link w:val="44"/>
    <w:qFormat/>
    <w:uiPriority w:val="99"/>
    <w:pPr>
      <w:tabs>
        <w:tab w:val="center" w:pos="4153"/>
        <w:tab w:val="right" w:pos="8306"/>
      </w:tabs>
      <w:snapToGrid w:val="0"/>
      <w:jc w:val="left"/>
    </w:pPr>
    <w:rPr>
      <w:rFonts w:ascii="Times New Roman"/>
      <w:kern w:val="2"/>
      <w:sz w:val="18"/>
      <w:szCs w:val="18"/>
    </w:rPr>
  </w:style>
  <w:style w:type="paragraph" w:styleId="2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7">
    <w:name w:val="toc 4"/>
    <w:basedOn w:val="1"/>
    <w:next w:val="1"/>
    <w:qFormat/>
    <w:uiPriority w:val="0"/>
    <w:pPr>
      <w:tabs>
        <w:tab w:val="left" w:pos="1890"/>
        <w:tab w:val="right" w:leader="dot" w:pos="8296"/>
      </w:tabs>
      <w:ind w:left="630" w:leftChars="300"/>
    </w:pPr>
  </w:style>
  <w:style w:type="paragraph" w:styleId="28">
    <w:name w:val="Body Text Indent 3"/>
    <w:basedOn w:val="1"/>
    <w:qFormat/>
    <w:uiPriority w:val="0"/>
    <w:pPr>
      <w:ind w:firstLine="420" w:firstLineChars="200"/>
    </w:pPr>
    <w:rPr>
      <w:rFonts w:hAnsi="宋体"/>
    </w:rPr>
  </w:style>
  <w:style w:type="paragraph" w:styleId="2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hAnsi="宋体"/>
      <w:sz w:val="24"/>
      <w:szCs w:val="24"/>
    </w:rPr>
  </w:style>
  <w:style w:type="paragraph" w:styleId="30">
    <w:name w:val="Normal (Web)"/>
    <w:basedOn w:val="1"/>
    <w:qFormat/>
    <w:uiPriority w:val="99"/>
    <w:pPr>
      <w:widowControl/>
      <w:spacing w:before="100" w:beforeAutospacing="1" w:after="100" w:afterAutospacing="1"/>
      <w:jc w:val="left"/>
    </w:pPr>
    <w:rPr>
      <w:rFonts w:hAnsi="宋体" w:cs="宋体"/>
      <w:sz w:val="24"/>
    </w:rPr>
  </w:style>
  <w:style w:type="paragraph" w:styleId="31">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3">
    <w:name w:val="Strong"/>
    <w:qFormat/>
    <w:uiPriority w:val="22"/>
    <w:rPr>
      <w:b/>
      <w:bCs/>
    </w:rPr>
  </w:style>
  <w:style w:type="character" w:styleId="34">
    <w:name w:val="page number"/>
    <w:basedOn w:val="32"/>
    <w:qFormat/>
    <w:uiPriority w:val="0"/>
  </w:style>
  <w:style w:type="character" w:styleId="35">
    <w:name w:val="FollowedHyperlink"/>
    <w:qFormat/>
    <w:uiPriority w:val="0"/>
    <w:rPr>
      <w:color w:val="000000"/>
      <w:u w:val="none"/>
    </w:rPr>
  </w:style>
  <w:style w:type="character" w:styleId="36">
    <w:name w:val="Emphasis"/>
    <w:basedOn w:val="32"/>
    <w:qFormat/>
    <w:uiPriority w:val="0"/>
  </w:style>
  <w:style w:type="character" w:styleId="37">
    <w:name w:val="Hyperlink"/>
    <w:basedOn w:val="32"/>
    <w:qFormat/>
    <w:uiPriority w:val="0"/>
    <w:rPr>
      <w:color w:val="000000"/>
      <w:u w:val="none"/>
    </w:rPr>
  </w:style>
  <w:style w:type="paragraph" w:customStyle="1" w:styleId="39">
    <w:name w:val="No Spacing1"/>
    <w:basedOn w:val="1"/>
    <w:qFormat/>
    <w:uiPriority w:val="99"/>
    <w:pPr>
      <w:spacing w:line="400" w:lineRule="exact"/>
    </w:pPr>
  </w:style>
  <w:style w:type="character" w:customStyle="1" w:styleId="40">
    <w:name w:val="blue"/>
    <w:basedOn w:val="32"/>
    <w:qFormat/>
    <w:uiPriority w:val="0"/>
    <w:rPr>
      <w:color w:val="0371C6"/>
      <w:sz w:val="21"/>
      <w:szCs w:val="21"/>
    </w:rPr>
  </w:style>
  <w:style w:type="character" w:customStyle="1" w:styleId="41">
    <w:name w:val="up"/>
    <w:basedOn w:val="32"/>
    <w:qFormat/>
    <w:uiPriority w:val="0"/>
  </w:style>
  <w:style w:type="character" w:customStyle="1" w:styleId="42">
    <w:name w:val="lsr"/>
    <w:basedOn w:val="32"/>
    <w:qFormat/>
    <w:uiPriority w:val="0"/>
  </w:style>
  <w:style w:type="character" w:customStyle="1" w:styleId="43">
    <w:name w:val="down"/>
    <w:qFormat/>
    <w:uiPriority w:val="0"/>
    <w:rPr>
      <w:shd w:val="clear" w:color="auto" w:fill="DAEEF9"/>
    </w:rPr>
  </w:style>
  <w:style w:type="character" w:customStyle="1" w:styleId="44">
    <w:name w:val="页脚 Char"/>
    <w:link w:val="24"/>
    <w:qFormat/>
    <w:uiPriority w:val="99"/>
    <w:rPr>
      <w:kern w:val="2"/>
      <w:sz w:val="18"/>
      <w:szCs w:val="18"/>
    </w:rPr>
  </w:style>
  <w:style w:type="character" w:customStyle="1" w:styleId="45">
    <w:name w:val="down1"/>
    <w:basedOn w:val="32"/>
    <w:qFormat/>
    <w:uiPriority w:val="0"/>
    <w:rPr>
      <w:shd w:val="clear" w:color="auto" w:fill="DAEEF9"/>
    </w:rPr>
  </w:style>
  <w:style w:type="character" w:customStyle="1" w:styleId="46">
    <w:name w:val="textcontents"/>
    <w:basedOn w:val="32"/>
    <w:qFormat/>
    <w:uiPriority w:val="0"/>
  </w:style>
  <w:style w:type="character" w:customStyle="1" w:styleId="47">
    <w:name w:val="green1"/>
    <w:basedOn w:val="32"/>
    <w:qFormat/>
    <w:uiPriority w:val="0"/>
    <w:rPr>
      <w:color w:val="66AE00"/>
      <w:sz w:val="18"/>
      <w:szCs w:val="18"/>
    </w:rPr>
  </w:style>
  <w:style w:type="character" w:customStyle="1" w:styleId="48">
    <w:name w:val="sl"/>
    <w:basedOn w:val="32"/>
    <w:qFormat/>
    <w:uiPriority w:val="0"/>
  </w:style>
  <w:style w:type="character" w:customStyle="1" w:styleId="49">
    <w:name w:val="cpb"/>
    <w:qFormat/>
    <w:uiPriority w:val="0"/>
    <w:rPr>
      <w:color w:val="FFFFFF"/>
    </w:rPr>
  </w:style>
  <w:style w:type="character" w:customStyle="1" w:styleId="50">
    <w:name w:val="apple-converted-space"/>
    <w:basedOn w:val="32"/>
    <w:qFormat/>
    <w:uiPriority w:val="0"/>
  </w:style>
  <w:style w:type="character" w:customStyle="1" w:styleId="51">
    <w:name w:val="正文首行缩进 Char"/>
    <w:basedOn w:val="32"/>
    <w:link w:val="2"/>
    <w:qFormat/>
    <w:uiPriority w:val="99"/>
    <w:rPr>
      <w:rFonts w:ascii="宋体"/>
      <w:sz w:val="34"/>
    </w:rPr>
  </w:style>
  <w:style w:type="character" w:customStyle="1" w:styleId="52">
    <w:name w:val="font161"/>
    <w:qFormat/>
    <w:uiPriority w:val="0"/>
    <w:rPr>
      <w:b/>
      <w:bCs/>
      <w:sz w:val="32"/>
      <w:szCs w:val="32"/>
    </w:rPr>
  </w:style>
  <w:style w:type="character" w:customStyle="1" w:styleId="53">
    <w:name w:val="sr"/>
    <w:basedOn w:val="32"/>
    <w:qFormat/>
    <w:uiPriority w:val="0"/>
  </w:style>
  <w:style w:type="character" w:customStyle="1" w:styleId="54">
    <w:name w:val="right"/>
    <w:basedOn w:val="32"/>
    <w:qFormat/>
    <w:uiPriority w:val="0"/>
    <w:rPr>
      <w:color w:val="999999"/>
      <w:sz w:val="18"/>
      <w:szCs w:val="18"/>
    </w:rPr>
  </w:style>
  <w:style w:type="character" w:customStyle="1" w:styleId="55">
    <w:name w:val="tit1"/>
    <w:basedOn w:val="32"/>
    <w:qFormat/>
    <w:uiPriority w:val="0"/>
  </w:style>
  <w:style w:type="character" w:customStyle="1" w:styleId="56">
    <w:name w:val="10"/>
    <w:basedOn w:val="32"/>
    <w:qFormat/>
    <w:uiPriority w:val="0"/>
    <w:rPr>
      <w:rFonts w:hint="default" w:ascii="Times New Roman" w:hAnsi="Times New Roman" w:eastAsia="宋体" w:cs="Times New Roman"/>
    </w:rPr>
  </w:style>
  <w:style w:type="character" w:customStyle="1" w:styleId="57">
    <w:name w:val="lsl"/>
    <w:basedOn w:val="32"/>
    <w:qFormat/>
    <w:uiPriority w:val="0"/>
  </w:style>
  <w:style w:type="character" w:customStyle="1" w:styleId="58">
    <w:name w:val="15"/>
    <w:qFormat/>
    <w:uiPriority w:val="0"/>
    <w:rPr>
      <w:rFonts w:hint="default" w:ascii="Times New Roman" w:hAnsi="Times New Roman" w:cs="Times New Roman"/>
      <w:color w:val="0000FF"/>
      <w:u w:val="single"/>
    </w:rPr>
  </w:style>
  <w:style w:type="character" w:customStyle="1" w:styleId="59">
    <w:name w:val="red1"/>
    <w:basedOn w:val="32"/>
    <w:qFormat/>
    <w:uiPriority w:val="0"/>
    <w:rPr>
      <w:color w:val="FF0000"/>
      <w:sz w:val="18"/>
      <w:szCs w:val="18"/>
    </w:rPr>
  </w:style>
  <w:style w:type="character" w:customStyle="1" w:styleId="60">
    <w:name w:val="red"/>
    <w:basedOn w:val="32"/>
    <w:qFormat/>
    <w:uiPriority w:val="0"/>
    <w:rPr>
      <w:color w:val="FF0000"/>
    </w:rPr>
  </w:style>
  <w:style w:type="character" w:customStyle="1" w:styleId="61">
    <w:name w:val="hover3"/>
    <w:qFormat/>
    <w:uiPriority w:val="0"/>
    <w:rPr>
      <w:bdr w:val="single" w:color="FFCC33" w:sz="6" w:space="0"/>
    </w:rPr>
  </w:style>
  <w:style w:type="character" w:customStyle="1" w:styleId="62">
    <w:name w:val="tit"/>
    <w:basedOn w:val="32"/>
    <w:qFormat/>
    <w:uiPriority w:val="0"/>
  </w:style>
  <w:style w:type="character" w:customStyle="1" w:styleId="63">
    <w:name w:val="green"/>
    <w:basedOn w:val="32"/>
    <w:qFormat/>
    <w:uiPriority w:val="0"/>
    <w:rPr>
      <w:color w:val="66AE00"/>
      <w:sz w:val="18"/>
      <w:szCs w:val="18"/>
    </w:rPr>
  </w:style>
  <w:style w:type="character" w:customStyle="1" w:styleId="64">
    <w:name w:val="red2"/>
    <w:basedOn w:val="32"/>
    <w:qFormat/>
    <w:uiPriority w:val="0"/>
    <w:rPr>
      <w:color w:val="FF0000"/>
      <w:sz w:val="18"/>
      <w:szCs w:val="18"/>
    </w:rPr>
  </w:style>
  <w:style w:type="character" w:customStyle="1" w:styleId="65">
    <w:name w:val="纯文本 Char"/>
    <w:link w:val="20"/>
    <w:qFormat/>
    <w:uiPriority w:val="0"/>
    <w:rPr>
      <w:rFonts w:ascii="宋体" w:hAnsi="Courier New" w:eastAsia="宋体" w:cs="Courier New"/>
      <w:kern w:val="2"/>
      <w:sz w:val="21"/>
      <w:szCs w:val="21"/>
      <w:lang w:val="en-US" w:eastAsia="zh-CN" w:bidi="ar-SA"/>
    </w:rPr>
  </w:style>
  <w:style w:type="character" w:customStyle="1" w:styleId="66">
    <w:name w:val="标题 2 Char"/>
    <w:link w:val="5"/>
    <w:qFormat/>
    <w:uiPriority w:val="0"/>
    <w:rPr>
      <w:rFonts w:ascii="Arial" w:hAnsi="Arial" w:eastAsia="黑体"/>
      <w:b/>
      <w:bCs/>
      <w:kern w:val="2"/>
      <w:sz w:val="32"/>
      <w:szCs w:val="32"/>
      <w:lang w:val="en-US" w:eastAsia="zh-CN" w:bidi="ar-SA"/>
    </w:rPr>
  </w:style>
  <w:style w:type="character" w:customStyle="1" w:styleId="67">
    <w:name w:val="gb-jt"/>
    <w:basedOn w:val="32"/>
    <w:qFormat/>
    <w:uiPriority w:val="0"/>
  </w:style>
  <w:style w:type="character" w:customStyle="1" w:styleId="68">
    <w:name w:val="hover25"/>
    <w:basedOn w:val="32"/>
    <w:qFormat/>
    <w:uiPriority w:val="0"/>
  </w:style>
  <w:style w:type="paragraph" w:customStyle="1" w:styleId="69">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70">
    <w:name w:val="z-窗体底端1"/>
    <w:basedOn w:val="1"/>
    <w:next w:val="1"/>
    <w:qFormat/>
    <w:uiPriority w:val="0"/>
    <w:pPr>
      <w:pBdr>
        <w:top w:val="single" w:color="auto" w:sz="6" w:space="1"/>
      </w:pBdr>
      <w:jc w:val="center"/>
    </w:pPr>
    <w:rPr>
      <w:rFonts w:ascii="Arial"/>
      <w:vanish/>
      <w:sz w:val="16"/>
    </w:rPr>
  </w:style>
  <w:style w:type="paragraph" w:customStyle="1" w:styleId="71">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72">
    <w:name w:val="cjk"/>
    <w:basedOn w:val="1"/>
    <w:qFormat/>
    <w:uiPriority w:val="0"/>
    <w:pPr>
      <w:widowControl/>
      <w:jc w:val="left"/>
    </w:pPr>
    <w:rPr>
      <w:rFonts w:hAnsi="宋体" w:cs="宋体"/>
      <w:sz w:val="24"/>
      <w:szCs w:val="24"/>
    </w:rPr>
  </w:style>
  <w:style w:type="paragraph" w:customStyle="1" w:styleId="73">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表格文字"/>
    <w:basedOn w:val="1"/>
    <w:qFormat/>
    <w:uiPriority w:val="0"/>
    <w:pPr>
      <w:adjustRightInd w:val="0"/>
      <w:spacing w:line="420" w:lineRule="atLeast"/>
      <w:jc w:val="left"/>
      <w:textAlignment w:val="baseline"/>
    </w:pPr>
  </w:style>
  <w:style w:type="paragraph" w:customStyle="1" w:styleId="76">
    <w:name w:val="默认段落字体 Para Char Char Char Char Char Char Char"/>
    <w:basedOn w:val="1"/>
    <w:qFormat/>
    <w:uiPriority w:val="0"/>
    <w:rPr>
      <w:rFonts w:ascii="Tahoma" w:hAnsi="Tahoma"/>
      <w:sz w:val="24"/>
    </w:rPr>
  </w:style>
  <w:style w:type="paragraph" w:customStyle="1" w:styleId="77">
    <w:name w:val="1"/>
    <w:basedOn w:val="1"/>
    <w:next w:val="1"/>
    <w:qFormat/>
    <w:uiPriority w:val="0"/>
  </w:style>
  <w:style w:type="paragraph" w:customStyle="1" w:styleId="78">
    <w:name w:val="Char1"/>
    <w:basedOn w:val="1"/>
    <w:qFormat/>
    <w:uiPriority w:val="0"/>
    <w:pPr>
      <w:adjustRightInd w:val="0"/>
      <w:spacing w:line="600" w:lineRule="exact"/>
      <w:ind w:firstLine="560" w:firstLineChars="200"/>
      <w:jc w:val="center"/>
    </w:pPr>
  </w:style>
  <w:style w:type="paragraph" w:customStyle="1" w:styleId="79">
    <w:name w:val="列出段落1"/>
    <w:basedOn w:val="1"/>
    <w:qFormat/>
    <w:uiPriority w:val="0"/>
    <w:pPr>
      <w:adjustRightInd w:val="0"/>
      <w:snapToGrid w:val="0"/>
      <w:spacing w:line="360" w:lineRule="auto"/>
      <w:ind w:firstLine="420" w:firstLineChars="200"/>
    </w:pPr>
    <w:rPr>
      <w:color w:val="000000"/>
      <w:szCs w:val="21"/>
    </w:rPr>
  </w:style>
  <w:style w:type="paragraph" w:customStyle="1" w:styleId="80">
    <w:name w:val="_Style 6"/>
    <w:next w:val="1"/>
    <w:qFormat/>
    <w:uiPriority w:val="0"/>
    <w:pPr>
      <w:keepNext/>
      <w:keepLines/>
      <w:widowControl w:val="0"/>
      <w:spacing w:before="340" w:after="330" w:line="576" w:lineRule="auto"/>
      <w:jc w:val="both"/>
    </w:pPr>
    <w:rPr>
      <w:rFonts w:ascii="Calibri" w:hAnsi="Calibri" w:eastAsia="宋体" w:cs="Times New Roman"/>
      <w:b/>
      <w:kern w:val="44"/>
      <w:sz w:val="44"/>
      <w:szCs w:val="44"/>
      <w:lang w:val="en-US" w:eastAsia="zh-CN" w:bidi="ar-SA"/>
    </w:rPr>
  </w:style>
  <w:style w:type="paragraph" w:customStyle="1" w:styleId="81">
    <w:name w:val="p0"/>
    <w:basedOn w:val="1"/>
    <w:qFormat/>
    <w:uiPriority w:val="0"/>
    <w:pPr>
      <w:widowControl/>
      <w:spacing w:line="408" w:lineRule="auto"/>
      <w:ind w:left="1"/>
      <w:textAlignment w:val="bottom"/>
    </w:pPr>
    <w:rPr>
      <w:color w:val="000000"/>
    </w:rPr>
  </w:style>
  <w:style w:type="paragraph" w:customStyle="1" w:styleId="82">
    <w:name w:val="表格"/>
    <w:basedOn w:val="1"/>
    <w:qFormat/>
    <w:uiPriority w:val="0"/>
    <w:pPr>
      <w:jc w:val="center"/>
      <w:textAlignment w:val="center"/>
    </w:pPr>
    <w:rPr>
      <w:rFonts w:ascii="华文细黑" w:hAnsi="华文细黑"/>
    </w:rPr>
  </w:style>
  <w:style w:type="paragraph" w:customStyle="1" w:styleId="8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4">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8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86">
    <w:name w:val="Char"/>
    <w:basedOn w:val="1"/>
    <w:qFormat/>
    <w:uiPriority w:val="0"/>
    <w:rPr>
      <w:rFonts w:ascii="仿宋_GB2312" w:eastAsia="仿宋_GB2312"/>
      <w:b/>
      <w:sz w:val="32"/>
      <w:szCs w:val="32"/>
    </w:rPr>
  </w:style>
  <w:style w:type="paragraph" w:customStyle="1" w:styleId="87">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88">
    <w:name w:val="WPSOffice手动目录 1"/>
    <w:qFormat/>
    <w:uiPriority w:val="0"/>
    <w:rPr>
      <w:rFonts w:ascii="Times New Roman" w:hAnsi="Times New Roman" w:eastAsia="宋体" w:cs="Times New Roman"/>
      <w:lang w:val="en-US" w:eastAsia="zh-CN" w:bidi="ar-SA"/>
    </w:rPr>
  </w:style>
  <w:style w:type="paragraph" w:customStyle="1" w:styleId="89">
    <w:name w:val="Char2"/>
    <w:basedOn w:val="1"/>
    <w:qFormat/>
    <w:uiPriority w:val="0"/>
    <w:rPr>
      <w:rFonts w:ascii="仿宋_GB2312" w:eastAsia="仿宋_GB2312"/>
      <w:b/>
      <w:sz w:val="32"/>
      <w:szCs w:val="32"/>
    </w:rPr>
  </w:style>
  <w:style w:type="paragraph" w:customStyle="1" w:styleId="90">
    <w:name w:val="z-窗体顶端1"/>
    <w:basedOn w:val="1"/>
    <w:next w:val="1"/>
    <w:qFormat/>
    <w:uiPriority w:val="0"/>
    <w:pPr>
      <w:pBdr>
        <w:bottom w:val="single" w:color="auto" w:sz="6" w:space="1"/>
      </w:pBdr>
      <w:jc w:val="center"/>
    </w:pPr>
    <w:rPr>
      <w:rFonts w:ascii="Arial"/>
      <w:vanish/>
      <w:sz w:val="16"/>
    </w:rPr>
  </w:style>
  <w:style w:type="paragraph" w:customStyle="1" w:styleId="91">
    <w:name w:val="_Style 1"/>
    <w:basedOn w:val="1"/>
    <w:unhideWhenUsed/>
    <w:qFormat/>
    <w:uiPriority w:val="99"/>
    <w:pPr>
      <w:ind w:firstLine="420"/>
    </w:pPr>
  </w:style>
  <w:style w:type="paragraph" w:customStyle="1" w:styleId="92">
    <w:name w:val="p16"/>
    <w:basedOn w:val="1"/>
    <w:qFormat/>
    <w:uiPriority w:val="0"/>
    <w:pPr>
      <w:widowControl/>
      <w:spacing w:line="460" w:lineRule="atLeast"/>
      <w:ind w:firstLine="456"/>
    </w:pPr>
    <w:rPr>
      <w:spacing w:val="4"/>
    </w:rPr>
  </w:style>
  <w:style w:type="paragraph" w:customStyle="1" w:styleId="93">
    <w:name w:val="样式1"/>
    <w:basedOn w:val="1"/>
    <w:qFormat/>
    <w:uiPriority w:val="0"/>
    <w:rPr>
      <w:rFonts w:hAnsi="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control" Target="activeX/activeX14.xml"/><Relationship Id="rId25" Type="http://schemas.openxmlformats.org/officeDocument/2006/relationships/control" Target="activeX/activeX13.xml"/><Relationship Id="rId24" Type="http://schemas.openxmlformats.org/officeDocument/2006/relationships/control" Target="activeX/activeX12.xml"/><Relationship Id="rId23" Type="http://schemas.openxmlformats.org/officeDocument/2006/relationships/control" Target="activeX/activeX11.xml"/><Relationship Id="rId22" Type="http://schemas.openxmlformats.org/officeDocument/2006/relationships/control" Target="activeX/activeX10.xml"/><Relationship Id="rId21" Type="http://schemas.openxmlformats.org/officeDocument/2006/relationships/control" Target="activeX/activeX9.xml"/><Relationship Id="rId20" Type="http://schemas.openxmlformats.org/officeDocument/2006/relationships/control" Target="activeX/activeX8.xml"/><Relationship Id="rId2" Type="http://schemas.openxmlformats.org/officeDocument/2006/relationships/settings" Target="settings.xml"/><Relationship Id="rId19" Type="http://schemas.openxmlformats.org/officeDocument/2006/relationships/control" Target="activeX/activeX7.xml"/><Relationship Id="rId18" Type="http://schemas.openxmlformats.org/officeDocument/2006/relationships/control" Target="activeX/activeX6.xml"/><Relationship Id="rId17" Type="http://schemas.openxmlformats.org/officeDocument/2006/relationships/control" Target="activeX/activeX5.xml"/><Relationship Id="rId16" Type="http://schemas.openxmlformats.org/officeDocument/2006/relationships/control" Target="activeX/activeX4.xml"/><Relationship Id="rId15" Type="http://schemas.openxmlformats.org/officeDocument/2006/relationships/control" Target="activeX/activeX3.xml"/><Relationship Id="rId14" Type="http://schemas.openxmlformats.org/officeDocument/2006/relationships/control" Target="activeX/activeX2.xml"/><Relationship Id="rId13" Type="http://schemas.openxmlformats.org/officeDocument/2006/relationships/image" Target="media/image1.wmf"/><Relationship Id="rId12" Type="http://schemas.openxmlformats.org/officeDocument/2006/relationships/control" Target="activeX/activeX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6.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1.xml.rels><?xml version="1.0" encoding="UTF-8" standalone="yes"?>
<Relationships xmlns="http://schemas.openxmlformats.org/package/2006/relationships"><Relationship Id="rId1" Type="http://schemas.microsoft.com/office/2006/relationships/activeXControlBinary" Target="activeX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8.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3.bin"/></Relationships>
</file>

<file path=word/activeX/_rels/activeX3.xml.rels><?xml version="1.0" encoding="UTF-8" standalone="yes"?>
<Relationships xmlns="http://schemas.openxmlformats.org/package/2006/relationships"><Relationship Id="rId1" Type="http://schemas.microsoft.com/office/2006/relationships/activeXControlBinary" Target="activeX4.bin"/></Relationships>
</file>

<file path=word/activeX/_rels/activeX4.xml.rels><?xml version="1.0" encoding="UTF-8" standalone="yes"?>
<Relationships xmlns="http://schemas.openxmlformats.org/package/2006/relationships"><Relationship Id="rId1" Type="http://schemas.microsoft.com/office/2006/relationships/activeXControlBinary" Target="activeX2.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1.bin"/></Relationships>
</file>

<file path=word/activeX/_rels/activeX7.xml.rels><?xml version="1.0" encoding="UTF-8" standalone="yes"?>
<Relationships xmlns="http://schemas.openxmlformats.org/package/2006/relationships"><Relationship Id="rId1" Type="http://schemas.microsoft.com/office/2006/relationships/activeXControlBinary" Target="activeX11.bin"/></Relationships>
</file>

<file path=word/activeX/_rels/activeX8.xml.rels><?xml version="1.0" encoding="UTF-8" standalone="yes"?>
<Relationships xmlns="http://schemas.openxmlformats.org/package/2006/relationships"><Relationship Id="rId1" Type="http://schemas.microsoft.com/office/2006/relationships/activeXControlBinary" Target="activeX12.bin"/></Relationships>
</file>

<file path=word/activeX/_rels/activeX9.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A-5CC6-11CF-8D67-00AA00BDCE1D}" r:id="rId1" ax:persistence="persistStorage"/>
</file>

<file path=word/activeX/activeX10.xml><?xml version="1.0" encoding="utf-8"?>
<ax:ocx xmlns:ax="http://schemas.microsoft.com/office/2006/activeX" xmlns:r="http://schemas.openxmlformats.org/officeDocument/2006/relationships" ax:classid="{5512D11A-5CC6-11CF-8D67-00AA00BDCE1D}" r:id="rId1" ax:persistence="persistStorage"/>
</file>

<file path=word/activeX/activeX11.xml><?xml version="1.0" encoding="utf-8"?>
<ax:ocx xmlns:ax="http://schemas.microsoft.com/office/2006/activeX" xmlns:r="http://schemas.openxmlformats.org/officeDocument/2006/relationships" ax:classid="{5512D11A-5CC6-11CF-8D67-00AA00BDCE1D}" r:id="rId1" ax:persistence="persistStorage"/>
</file>

<file path=word/activeX/activeX12.xml><?xml version="1.0" encoding="utf-8"?>
<ax:ocx xmlns:ax="http://schemas.microsoft.com/office/2006/activeX" xmlns:r="http://schemas.openxmlformats.org/officeDocument/2006/relationships" ax:classid="{5512D11A-5CC6-11CF-8D67-00AA00BDCE1D}" r:id="rId1" ax:persistence="persistStorage"/>
</file>

<file path=word/activeX/activeX13.xml><?xml version="1.0" encoding="utf-8"?>
<ax:ocx xmlns:ax="http://schemas.microsoft.com/office/2006/activeX" xmlns:r="http://schemas.openxmlformats.org/officeDocument/2006/relationships" ax:classid="{5512D11A-5CC6-11CF-8D67-00AA00BDCE1D}" r:id="rId1" ax:persistence="persistStorage"/>
</file>

<file path=word/activeX/activeX14.xml><?xml version="1.0" encoding="utf-8"?>
<ax:ocx xmlns:ax="http://schemas.microsoft.com/office/2006/activeX" xmlns:r="http://schemas.openxmlformats.org/officeDocument/2006/relationships" ax:classid="{5512D11A-5CC6-11CF-8D67-00AA00BDCE1D}" r:id="rId1" ax:persistence="persistStorage"/>
</file>

<file path=word/activeX/activeX2.xml><?xml version="1.0" encoding="utf-8"?>
<ax:ocx xmlns:ax="http://schemas.microsoft.com/office/2006/activeX" xmlns:r="http://schemas.openxmlformats.org/officeDocument/2006/relationships" ax:classid="{5512D11A-5CC6-11CF-8D67-00AA00BDCE1D}" r:id="rId1" ax:persistence="persistStorage"/>
</file>

<file path=word/activeX/activeX3.xml><?xml version="1.0" encoding="utf-8"?>
<ax:ocx xmlns:ax="http://schemas.microsoft.com/office/2006/activeX" xmlns:r="http://schemas.openxmlformats.org/officeDocument/2006/relationships" ax:classid="{5512D11A-5CC6-11CF-8D67-00AA00BDCE1D}" r:id="rId1" ax:persistence="persistStorage"/>
</file>

<file path=word/activeX/activeX4.xml><?xml version="1.0" encoding="utf-8"?>
<ax:ocx xmlns:ax="http://schemas.microsoft.com/office/2006/activeX" xmlns:r="http://schemas.openxmlformats.org/officeDocument/2006/relationships" ax:classid="{5512D11A-5CC6-11CF-8D67-00AA00BDCE1D}" r:id="rId1" ax:persistence="persistStorage"/>
</file>

<file path=word/activeX/activeX5.xml><?xml version="1.0" encoding="utf-8"?>
<ax:ocx xmlns:ax="http://schemas.microsoft.com/office/2006/activeX" xmlns:r="http://schemas.openxmlformats.org/officeDocument/2006/relationships" ax:classid="{5512D11A-5CC6-11CF-8D67-00AA00BDCE1D}" r:id="rId1" ax:persistence="persistStorage"/>
</file>

<file path=word/activeX/activeX6.xml><?xml version="1.0" encoding="utf-8"?>
<ax:ocx xmlns:ax="http://schemas.microsoft.com/office/2006/activeX" xmlns:r="http://schemas.openxmlformats.org/officeDocument/2006/relationships" ax:classid="{5512D11A-5CC6-11CF-8D67-00AA00BDCE1D}" r:id="rId1" ax:persistence="persistStorage"/>
</file>

<file path=word/activeX/activeX7.xml><?xml version="1.0" encoding="utf-8"?>
<ax:ocx xmlns:ax="http://schemas.microsoft.com/office/2006/activeX" xmlns:r="http://schemas.openxmlformats.org/officeDocument/2006/relationships" ax:classid="{5512D11A-5CC6-11CF-8D67-00AA00BDCE1D}" r:id="rId1" ax:persistence="persistStorage"/>
</file>

<file path=word/activeX/activeX8.xml><?xml version="1.0" encoding="utf-8"?>
<ax:ocx xmlns:ax="http://schemas.microsoft.com/office/2006/activeX" xmlns:r="http://schemas.openxmlformats.org/officeDocument/2006/relationships" ax:classid="{5512D11A-5CC6-11CF-8D67-00AA00BDCE1D}" r:id="rId1" ax:persistence="persistStorage"/>
</file>

<file path=word/activeX/activeX9.xml><?xml version="1.0" encoding="utf-8"?>
<ax:ocx xmlns:ax="http://schemas.microsoft.com/office/2006/activeX" xmlns:r="http://schemas.openxmlformats.org/officeDocument/2006/relationships" ax:classid="{5512D11A-5CC6-11CF-8D67-00AA00BDCE1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6FDA67-9E18-43B7-ABED-7C97952EC71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161</Pages>
  <Words>17159</Words>
  <Characters>97811</Characters>
  <Lines>815</Lines>
  <Paragraphs>229</Paragraphs>
  <TotalTime>5</TotalTime>
  <ScaleCrop>false</ScaleCrop>
  <LinksUpToDate>false</LinksUpToDate>
  <CharactersWithSpaces>114741</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2018-07-12T01:32:00Z</dcterms:created>
  <dc:creator>微软用户</dc:creator>
  <cp:lastModifiedBy>liu</cp:lastModifiedBy>
  <cp:lastPrinted>2018-12-11T08:35:00Z</cp:lastPrinted>
  <dcterms:modified xsi:type="dcterms:W3CDTF">2018-12-12T08:32:31Z</dcterms:modified>
  <dc:title>魏武大道曹操饮马河桥工程</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