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竞争性谈判结果公示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一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(</w:t>
      </w: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一)项目名称：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长葛市慢性病示范区创建项目（印刷品、禁烟标牌、健康指示标牌等）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(二)项目编号：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长招采竞字[2018]157号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(三)谈判公告发布日期：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2018年 11 月 29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(四)变更公告发布日期：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(五)开标日期：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2018年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分（北京时间）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(六)采购方式：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竞争性谈判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(七)采购项目预算金额：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355500元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(八) 资格审查方式：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资格后审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（九）评标办法：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最低评标价法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（十）谈判公告刊登的媒体：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二、初步评审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资格性审查</w:t>
      </w:r>
    </w:p>
    <w:tbl>
      <w:tblPr>
        <w:tblStyle w:val="8"/>
        <w:tblpPr w:vertAnchor="text"/>
        <w:tblW w:w="8680" w:type="dxa"/>
        <w:tblCellSpacing w:w="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82"/>
        <w:gridCol w:w="56"/>
        <w:gridCol w:w="77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83" w:hRule="atLeast"/>
          <w:tblCellSpacing w:w="22" w:type="dxa"/>
        </w:trPr>
        <w:tc>
          <w:tcPr>
            <w:tcW w:w="872" w:type="dxa"/>
            <w:gridSpan w:val="2"/>
            <w:vAlign w:val="center"/>
          </w:tcPr>
          <w:p>
            <w:pPr>
              <w:pStyle w:val="3"/>
              <w:spacing w:line="33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7676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通过资格审查、响应性评审的供应商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7" w:hRule="atLeast"/>
          <w:tblCellSpacing w:w="22" w:type="dxa"/>
        </w:trPr>
        <w:tc>
          <w:tcPr>
            <w:tcW w:w="872" w:type="dxa"/>
            <w:gridSpan w:val="2"/>
            <w:vAlign w:val="center"/>
          </w:tcPr>
          <w:p>
            <w:pPr>
              <w:pStyle w:val="3"/>
              <w:spacing w:line="33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7676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郑州星光广告标牌有限公司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7" w:hRule="atLeast"/>
          <w:tblCellSpacing w:w="22" w:type="dxa"/>
        </w:trPr>
        <w:tc>
          <w:tcPr>
            <w:tcW w:w="872" w:type="dxa"/>
            <w:gridSpan w:val="2"/>
            <w:vAlign w:val="center"/>
          </w:tcPr>
          <w:p>
            <w:pPr>
              <w:pStyle w:val="3"/>
              <w:spacing w:line="33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7676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新乡市金冠印务有限公司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29" w:hRule="atLeast"/>
          <w:tblCellSpacing w:w="22" w:type="dxa"/>
        </w:trPr>
        <w:tc>
          <w:tcPr>
            <w:tcW w:w="8592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未通过资格审查、响应性评审的供应商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37" w:hRule="atLeast"/>
          <w:tblCellSpacing w:w="22" w:type="dxa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77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济源起升广告有限公司（没有提供资格评审标准中其他要求第3条（1）项、（2）项中的法定代表人和授权委托人网页查询结果截图、（4）项的网页查询结果截图资料原件）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4" w:hRule="atLeast"/>
          <w:tblCellSpacing w:w="22" w:type="dxa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77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河南苏展印务有限公司（没有提供资格评审标准中其他要求第3条的资料原件）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29" w:hRule="atLeast"/>
          <w:tblCellSpacing w:w="22" w:type="dxa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77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河南鑫广和园林工程有限公司（提供的社会保险证明材料不符合招标文件要求）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29" w:hRule="atLeast"/>
          <w:tblCellSpacing w:w="22" w:type="dxa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77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河南申创建筑工程有限公司（提供的社会保险证明材料不符合招标文件要求）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5" w:hRule="atLeast"/>
          <w:tblCellSpacing w:w="22" w:type="dxa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77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河南省恒辉建筑工程有限公司（提供的社会保险证明材料不符合招标文件要求）</w:t>
            </w:r>
          </w:p>
        </w:tc>
      </w:tr>
    </w:tbl>
    <w:p>
      <w:pPr>
        <w:keepNext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rFonts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符合资格性评审要求的有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2 家供应商，不满足3家按无效投标处理。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7" w:beforeAutospacing="0" w:after="0" w:afterAutospacing="0"/>
        <w:ind w:right="0" w:rightChars="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三、谈判小组成员名单：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牛春明、赵琳、潘华</w:t>
      </w:r>
      <w:r>
        <w:rPr>
          <w:rFonts w:hint="eastAsia" w:ascii="仿宋" w:hAnsi="仿宋" w:eastAsia="仿宋"/>
          <w:bCs/>
          <w:sz w:val="32"/>
          <w:szCs w:val="32"/>
        </w:rPr>
        <w:t>(采购人代表)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Chars="0" w:right="0" w:rightChars="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四、公告期限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7" w:beforeAutospacing="0" w:after="0" w:afterAutospacing="0"/>
        <w:ind w:leftChars="0" w:right="0" w:rightChars="0"/>
        <w:jc w:val="left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本公告自发布之日起公告期限为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1个工作日。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Chars="0" w:right="0" w:righ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八、采购代理机构及采购人信息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采购单位：长葛市卫生和计划生育委员会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联系人：王先生；电话：0374-6199377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代理机构：亿诚建设项目管理有限公司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联系人：赵先生 ；电话：0374-5367777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/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A6865"/>
    <w:rsid w:val="7208398E"/>
    <w:rsid w:val="72E8739E"/>
    <w:rsid w:val="754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right"/>
    <w:basedOn w:val="4"/>
    <w:uiPriority w:val="0"/>
    <w:rPr>
      <w:color w:val="999999"/>
      <w:sz w:val="18"/>
      <w:szCs w:val="18"/>
    </w:rPr>
  </w:style>
  <w:style w:type="character" w:customStyle="1" w:styleId="10">
    <w:name w:val="blue"/>
    <w:basedOn w:val="4"/>
    <w:uiPriority w:val="0"/>
    <w:rPr>
      <w:color w:val="0371C6"/>
      <w:sz w:val="21"/>
      <w:szCs w:val="21"/>
    </w:rPr>
  </w:style>
  <w:style w:type="character" w:customStyle="1" w:styleId="11">
    <w:name w:val="red"/>
    <w:basedOn w:val="4"/>
    <w:uiPriority w:val="0"/>
    <w:rPr>
      <w:color w:val="FF0000"/>
      <w:sz w:val="18"/>
      <w:szCs w:val="18"/>
    </w:rPr>
  </w:style>
  <w:style w:type="character" w:customStyle="1" w:styleId="12">
    <w:name w:val="red1"/>
    <w:basedOn w:val="4"/>
    <w:uiPriority w:val="0"/>
    <w:rPr>
      <w:color w:val="FF0000"/>
      <w:sz w:val="18"/>
      <w:szCs w:val="18"/>
    </w:rPr>
  </w:style>
  <w:style w:type="character" w:customStyle="1" w:styleId="13">
    <w:name w:val="red2"/>
    <w:basedOn w:val="4"/>
    <w:uiPriority w:val="0"/>
    <w:rPr>
      <w:color w:val="CC0000"/>
    </w:rPr>
  </w:style>
  <w:style w:type="character" w:customStyle="1" w:styleId="14">
    <w:name w:val="red3"/>
    <w:basedOn w:val="4"/>
    <w:uiPriority w:val="0"/>
    <w:rPr>
      <w:color w:val="FF0000"/>
    </w:rPr>
  </w:style>
  <w:style w:type="character" w:customStyle="1" w:styleId="15">
    <w:name w:val="green"/>
    <w:basedOn w:val="4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4"/>
    <w:uiPriority w:val="0"/>
    <w:rPr>
      <w:color w:val="66AE00"/>
      <w:sz w:val="18"/>
      <w:szCs w:val="18"/>
    </w:rPr>
  </w:style>
  <w:style w:type="character" w:customStyle="1" w:styleId="17">
    <w:name w:val="hover24"/>
    <w:basedOn w:val="4"/>
    <w:uiPriority w:val="0"/>
  </w:style>
  <w:style w:type="character" w:customStyle="1" w:styleId="18">
    <w:name w:val="gb-j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青春不远</cp:lastModifiedBy>
  <cp:lastPrinted>2018-12-07T02:49:40Z</cp:lastPrinted>
  <dcterms:modified xsi:type="dcterms:W3CDTF">2018-12-07T02:50:06Z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