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80D" w:rsidRPr="00583719" w:rsidRDefault="0082280D" w:rsidP="0082280D">
      <w:pPr>
        <w:pStyle w:val="3"/>
        <w:jc w:val="center"/>
        <w:rPr>
          <w:rFonts w:ascii="Calibri" w:eastAsia="宋体" w:hAnsi="宋体" w:cs="Times New Roman"/>
          <w:bCs w:val="0"/>
          <w:snapToGrid w:val="0"/>
          <w:kern w:val="0"/>
          <w:sz w:val="52"/>
          <w:szCs w:val="52"/>
        </w:rPr>
      </w:pPr>
      <w:r w:rsidRPr="00583719">
        <w:rPr>
          <w:rFonts w:ascii="Calibri" w:eastAsia="宋体" w:hAnsi="宋体" w:cs="Times New Roman" w:hint="eastAsia"/>
          <w:bCs w:val="0"/>
          <w:snapToGrid w:val="0"/>
          <w:kern w:val="0"/>
          <w:sz w:val="52"/>
          <w:szCs w:val="52"/>
        </w:rPr>
        <w:t>许昌市公安局公安信息网</w:t>
      </w:r>
    </w:p>
    <w:p w:rsidR="0082280D" w:rsidRPr="00583719" w:rsidRDefault="0082280D" w:rsidP="0082280D">
      <w:pPr>
        <w:rPr>
          <w:rFonts w:hAnsi="宋体"/>
          <w:b/>
          <w:snapToGrid w:val="0"/>
          <w:kern w:val="0"/>
          <w:sz w:val="52"/>
          <w:szCs w:val="52"/>
        </w:rPr>
      </w:pPr>
    </w:p>
    <w:p w:rsidR="0082280D" w:rsidRPr="00583719" w:rsidRDefault="0082280D" w:rsidP="0082280D">
      <w:pPr>
        <w:pStyle w:val="3"/>
        <w:jc w:val="center"/>
        <w:rPr>
          <w:rFonts w:ascii="Calibri" w:eastAsia="宋体" w:hAnsi="宋体" w:cs="Times New Roman"/>
          <w:bCs w:val="0"/>
          <w:snapToGrid w:val="0"/>
          <w:kern w:val="0"/>
          <w:sz w:val="52"/>
          <w:szCs w:val="52"/>
        </w:rPr>
      </w:pPr>
      <w:r w:rsidRPr="00583719">
        <w:rPr>
          <w:rFonts w:ascii="Calibri" w:eastAsia="宋体" w:hAnsi="宋体" w:cs="Times New Roman" w:hint="eastAsia"/>
          <w:bCs w:val="0"/>
          <w:snapToGrid w:val="0"/>
          <w:kern w:val="0"/>
          <w:sz w:val="52"/>
          <w:szCs w:val="52"/>
        </w:rPr>
        <w:t>“公安网</w:t>
      </w:r>
      <w:r w:rsidRPr="00583719">
        <w:rPr>
          <w:rFonts w:ascii="Calibri" w:eastAsia="宋体" w:hAnsi="宋体" w:cs="Times New Roman" w:hint="eastAsia"/>
          <w:bCs w:val="0"/>
          <w:snapToGrid w:val="0"/>
          <w:kern w:val="0"/>
          <w:sz w:val="52"/>
          <w:szCs w:val="52"/>
        </w:rPr>
        <w:t>IP</w:t>
      </w:r>
      <w:r w:rsidRPr="00583719">
        <w:rPr>
          <w:rFonts w:ascii="Calibri" w:eastAsia="宋体" w:hAnsi="宋体" w:cs="Times New Roman" w:hint="eastAsia"/>
          <w:bCs w:val="0"/>
          <w:snapToGrid w:val="0"/>
          <w:kern w:val="0"/>
          <w:sz w:val="52"/>
          <w:szCs w:val="52"/>
        </w:rPr>
        <w:t>扩容”项目</w:t>
      </w:r>
    </w:p>
    <w:p w:rsidR="0082280D" w:rsidRPr="00583719" w:rsidRDefault="0082280D" w:rsidP="0082280D">
      <w:pPr>
        <w:rPr>
          <w:rFonts w:hAnsi="宋体"/>
          <w:b/>
          <w:snapToGrid w:val="0"/>
          <w:kern w:val="0"/>
          <w:sz w:val="52"/>
          <w:szCs w:val="52"/>
        </w:rPr>
      </w:pPr>
    </w:p>
    <w:p w:rsidR="0082280D" w:rsidRPr="00583719" w:rsidRDefault="0082280D" w:rsidP="0082280D">
      <w:pPr>
        <w:pStyle w:val="3"/>
        <w:jc w:val="center"/>
        <w:rPr>
          <w:rFonts w:ascii="Calibri" w:eastAsia="宋体" w:hAnsi="宋体" w:cs="Times New Roman"/>
          <w:bCs w:val="0"/>
          <w:snapToGrid w:val="0"/>
          <w:kern w:val="0"/>
          <w:sz w:val="52"/>
          <w:szCs w:val="52"/>
        </w:rPr>
      </w:pPr>
      <w:r w:rsidRPr="00583719">
        <w:rPr>
          <w:rFonts w:ascii="Calibri" w:eastAsia="宋体" w:hAnsi="宋体" w:cs="Times New Roman" w:hint="eastAsia"/>
          <w:bCs w:val="0"/>
          <w:snapToGrid w:val="0"/>
          <w:kern w:val="0"/>
          <w:sz w:val="52"/>
          <w:szCs w:val="52"/>
        </w:rPr>
        <w:t>技术方案</w:t>
      </w:r>
      <w:r w:rsidRPr="00583719">
        <w:rPr>
          <w:rFonts w:ascii="Calibri" w:eastAsia="宋体" w:hAnsi="宋体" w:cs="Times New Roman" w:hint="eastAsia"/>
          <w:bCs w:val="0"/>
          <w:snapToGrid w:val="0"/>
          <w:kern w:val="0"/>
          <w:sz w:val="52"/>
          <w:szCs w:val="52"/>
        </w:rPr>
        <w:t>(</w:t>
      </w:r>
      <w:r w:rsidRPr="00583719">
        <w:rPr>
          <w:rFonts w:ascii="Calibri" w:eastAsia="宋体" w:hAnsi="宋体" w:cs="Times New Roman" w:hint="eastAsia"/>
          <w:bCs w:val="0"/>
          <w:snapToGrid w:val="0"/>
          <w:kern w:val="0"/>
          <w:sz w:val="52"/>
          <w:szCs w:val="52"/>
        </w:rPr>
        <w:t>实施方案</w:t>
      </w:r>
      <w:r w:rsidRPr="00583719">
        <w:rPr>
          <w:rFonts w:ascii="Calibri" w:eastAsia="宋体" w:hAnsi="宋体" w:cs="Times New Roman" w:hint="eastAsia"/>
          <w:bCs w:val="0"/>
          <w:snapToGrid w:val="0"/>
          <w:kern w:val="0"/>
          <w:sz w:val="52"/>
          <w:szCs w:val="52"/>
        </w:rPr>
        <w:t>)</w:t>
      </w:r>
    </w:p>
    <w:p w:rsidR="0082280D" w:rsidRDefault="0082280D" w:rsidP="0082280D"/>
    <w:p w:rsidR="0082280D" w:rsidRDefault="0082280D" w:rsidP="0082280D"/>
    <w:p w:rsidR="0082280D" w:rsidRDefault="0082280D" w:rsidP="0082280D"/>
    <w:p w:rsidR="0082280D" w:rsidRDefault="0082280D" w:rsidP="0082280D"/>
    <w:p w:rsidR="0082280D" w:rsidRDefault="0082280D" w:rsidP="0082280D"/>
    <w:p w:rsidR="0082280D" w:rsidRDefault="0082280D" w:rsidP="0082280D"/>
    <w:p w:rsidR="0082280D" w:rsidRDefault="0082280D" w:rsidP="0082280D"/>
    <w:p w:rsidR="0082280D" w:rsidRDefault="0082280D" w:rsidP="0082280D"/>
    <w:p w:rsidR="0082280D" w:rsidRDefault="0082280D" w:rsidP="0082280D"/>
    <w:p w:rsidR="0082280D" w:rsidRDefault="0082280D" w:rsidP="0082280D"/>
    <w:p w:rsidR="0082280D" w:rsidRDefault="0082280D" w:rsidP="0082280D"/>
    <w:p w:rsidR="0082280D" w:rsidRPr="00B82902" w:rsidRDefault="0082280D" w:rsidP="0082280D"/>
    <w:p w:rsidR="0082280D" w:rsidRPr="00B82902" w:rsidRDefault="0082280D" w:rsidP="0048339E">
      <w:pPr>
        <w:spacing w:beforeLines="50" w:afterLines="50" w:line="360" w:lineRule="auto"/>
        <w:ind w:right="420"/>
        <w:jc w:val="center"/>
        <w:rPr>
          <w:rFonts w:hAnsi="宋体"/>
          <w:b/>
          <w:snapToGrid w:val="0"/>
          <w:kern w:val="0"/>
          <w:sz w:val="36"/>
          <w:szCs w:val="36"/>
        </w:rPr>
      </w:pPr>
      <w:r w:rsidRPr="00B82902">
        <w:rPr>
          <w:rFonts w:hAnsi="宋体" w:hint="eastAsia"/>
          <w:b/>
          <w:snapToGrid w:val="0"/>
          <w:kern w:val="0"/>
          <w:sz w:val="36"/>
          <w:szCs w:val="36"/>
        </w:rPr>
        <w:t>郑州恒信通讯科技有限公司</w:t>
      </w:r>
    </w:p>
    <w:p w:rsidR="0082280D" w:rsidRDefault="0082280D" w:rsidP="0048339E">
      <w:pPr>
        <w:spacing w:beforeLines="50" w:afterLines="50" w:line="360" w:lineRule="auto"/>
        <w:ind w:right="420"/>
        <w:jc w:val="center"/>
        <w:rPr>
          <w:rFonts w:hAnsi="宋体" w:hint="eastAsia"/>
          <w:b/>
          <w:snapToGrid w:val="0"/>
          <w:kern w:val="0"/>
          <w:sz w:val="36"/>
          <w:szCs w:val="36"/>
        </w:rPr>
      </w:pPr>
      <w:r w:rsidRPr="00B82902">
        <w:rPr>
          <w:rFonts w:hAnsi="宋体" w:hint="eastAsia"/>
          <w:b/>
          <w:snapToGrid w:val="0"/>
          <w:kern w:val="0"/>
          <w:sz w:val="36"/>
          <w:szCs w:val="36"/>
        </w:rPr>
        <w:t>日</w:t>
      </w:r>
      <w:r w:rsidRPr="00B82902">
        <w:rPr>
          <w:rFonts w:hAnsi="宋体" w:hint="eastAsia"/>
          <w:b/>
          <w:snapToGrid w:val="0"/>
          <w:kern w:val="0"/>
          <w:sz w:val="36"/>
          <w:szCs w:val="36"/>
        </w:rPr>
        <w:t xml:space="preserve">    </w:t>
      </w:r>
      <w:r w:rsidRPr="00B82902">
        <w:rPr>
          <w:rFonts w:hAnsi="宋体" w:hint="eastAsia"/>
          <w:b/>
          <w:snapToGrid w:val="0"/>
          <w:kern w:val="0"/>
          <w:sz w:val="36"/>
          <w:szCs w:val="36"/>
        </w:rPr>
        <w:t>期：</w:t>
      </w:r>
      <w:r w:rsidRPr="00B82902">
        <w:rPr>
          <w:rFonts w:hAnsi="宋体" w:hint="eastAsia"/>
          <w:b/>
          <w:snapToGrid w:val="0"/>
          <w:kern w:val="0"/>
          <w:sz w:val="36"/>
          <w:szCs w:val="36"/>
        </w:rPr>
        <w:t>2</w:t>
      </w:r>
      <w:r w:rsidRPr="00B82902">
        <w:rPr>
          <w:rFonts w:hAnsi="宋体"/>
          <w:b/>
          <w:snapToGrid w:val="0"/>
          <w:kern w:val="0"/>
          <w:sz w:val="36"/>
          <w:szCs w:val="36"/>
        </w:rPr>
        <w:t>018</w:t>
      </w:r>
      <w:r w:rsidRPr="00B82902">
        <w:rPr>
          <w:rFonts w:hAnsi="宋体" w:hint="eastAsia"/>
          <w:b/>
          <w:snapToGrid w:val="0"/>
          <w:kern w:val="0"/>
          <w:sz w:val="36"/>
          <w:szCs w:val="36"/>
        </w:rPr>
        <w:t>年</w:t>
      </w:r>
      <w:r w:rsidRPr="00B82902">
        <w:rPr>
          <w:rFonts w:hAnsi="宋体" w:hint="eastAsia"/>
          <w:b/>
          <w:snapToGrid w:val="0"/>
          <w:kern w:val="0"/>
          <w:sz w:val="36"/>
          <w:szCs w:val="36"/>
        </w:rPr>
        <w:t>12</w:t>
      </w:r>
      <w:r w:rsidRPr="00B82902">
        <w:rPr>
          <w:rFonts w:hAnsi="宋体" w:hint="eastAsia"/>
          <w:b/>
          <w:snapToGrid w:val="0"/>
          <w:kern w:val="0"/>
          <w:sz w:val="36"/>
          <w:szCs w:val="36"/>
        </w:rPr>
        <w:t>月</w:t>
      </w:r>
      <w:r w:rsidRPr="00B82902">
        <w:rPr>
          <w:rFonts w:hAnsi="宋体"/>
          <w:b/>
          <w:snapToGrid w:val="0"/>
          <w:kern w:val="0"/>
          <w:sz w:val="36"/>
          <w:szCs w:val="36"/>
        </w:rPr>
        <w:t>5</w:t>
      </w:r>
      <w:r w:rsidRPr="00B82902">
        <w:rPr>
          <w:rFonts w:hAnsi="宋体" w:hint="eastAsia"/>
          <w:b/>
          <w:snapToGrid w:val="0"/>
          <w:kern w:val="0"/>
          <w:sz w:val="36"/>
          <w:szCs w:val="36"/>
        </w:rPr>
        <w:t>日</w:t>
      </w:r>
    </w:p>
    <w:p w:rsidR="0048339E" w:rsidRDefault="0048339E" w:rsidP="0048339E">
      <w:pPr>
        <w:spacing w:beforeLines="50" w:afterLines="50" w:line="360" w:lineRule="auto"/>
        <w:ind w:right="420"/>
        <w:jc w:val="center"/>
        <w:rPr>
          <w:rFonts w:hAnsi="宋体" w:hint="eastAsia"/>
          <w:b/>
          <w:snapToGrid w:val="0"/>
          <w:kern w:val="0"/>
          <w:sz w:val="36"/>
          <w:szCs w:val="36"/>
        </w:rPr>
      </w:pPr>
    </w:p>
    <w:p w:rsidR="0048339E" w:rsidRDefault="0048339E" w:rsidP="0048339E">
      <w:pPr>
        <w:spacing w:beforeLines="50" w:afterLines="50" w:line="360" w:lineRule="auto"/>
        <w:ind w:right="420"/>
        <w:jc w:val="center"/>
        <w:rPr>
          <w:rFonts w:hAnsi="宋体" w:hint="eastAsia"/>
          <w:b/>
          <w:snapToGrid w:val="0"/>
          <w:kern w:val="0"/>
          <w:sz w:val="36"/>
          <w:szCs w:val="36"/>
        </w:rPr>
      </w:pPr>
    </w:p>
    <w:p w:rsidR="0048339E" w:rsidRPr="0048339E" w:rsidRDefault="0048339E" w:rsidP="0048339E">
      <w:pPr>
        <w:spacing w:beforeLines="50" w:afterLines="50" w:line="360" w:lineRule="auto"/>
        <w:ind w:right="420"/>
        <w:jc w:val="center"/>
        <w:rPr>
          <w:rFonts w:hAnsi="宋体"/>
          <w:b/>
          <w:snapToGrid w:val="0"/>
          <w:kern w:val="0"/>
          <w:sz w:val="36"/>
          <w:szCs w:val="36"/>
        </w:rPr>
      </w:pPr>
    </w:p>
    <w:p w:rsidR="0082280D" w:rsidRPr="0050206E" w:rsidRDefault="0082280D" w:rsidP="0082280D">
      <w:pPr>
        <w:pStyle w:val="2"/>
      </w:pPr>
      <w:bookmarkStart w:id="0" w:name="_Toc526012119"/>
      <w:r>
        <w:rPr>
          <w:rFonts w:hint="eastAsia"/>
        </w:rPr>
        <w:lastRenderedPageBreak/>
        <w:t>1</w:t>
      </w:r>
      <w:r w:rsidRPr="00017977">
        <w:rPr>
          <w:rFonts w:hint="eastAsia"/>
        </w:rPr>
        <w:t>项目概述</w:t>
      </w:r>
      <w:bookmarkEnd w:id="0"/>
    </w:p>
    <w:p w:rsidR="0082280D" w:rsidRPr="00017977" w:rsidRDefault="0082280D" w:rsidP="0082280D">
      <w:pPr>
        <w:pStyle w:val="3"/>
      </w:pPr>
      <w:bookmarkStart w:id="1" w:name="_Toc526012120"/>
      <w:r>
        <w:rPr>
          <w:rFonts w:hint="eastAsia"/>
        </w:rPr>
        <w:t>1.1</w:t>
      </w:r>
      <w:r w:rsidRPr="00017977">
        <w:rPr>
          <w:rFonts w:hint="eastAsia"/>
        </w:rPr>
        <w:t>背景</w:t>
      </w:r>
      <w:bookmarkEnd w:id="1"/>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公安信息网是连接全国各级公安机关的专用信息通信网络，目前许昌市公安网IP地址资源即将用尽，无法满足网络设备数量的日益增长。为了应对当前IP地址资源枯竭的形势，提高公安信息网IP地址资源的管理水平，在公安部的指导下，全国公安均已经开展了IP地址扩容工作，扩容后的公安信息网IP地址资源得以扩充，确保了公安信息网稳定运行。</w:t>
      </w:r>
    </w:p>
    <w:p w:rsidR="0082280D" w:rsidRPr="00017977"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t>随着公安信息网的迅速发展和信息化系统的不断扩展，许昌市公安局IP地址使用数呈快速增长态势。随之而来的就是IP地址管理的问题、设备的安全准入、终端的安全检查、有效地管理整个网络系统中的IP地址，规范IP地址的使用，提高公安信息网IP地址资源管理水平，符合公安部《公安信息网IP地址资源管理办法》的管理要求，已成为当前网络管理工作急需解决的问题。</w:t>
      </w:r>
    </w:p>
    <w:p w:rsidR="0082280D" w:rsidRPr="00B82902" w:rsidRDefault="0082280D" w:rsidP="0082280D">
      <w:pPr>
        <w:pStyle w:val="3"/>
      </w:pPr>
      <w:bookmarkStart w:id="2" w:name="_Toc526012121"/>
      <w:r>
        <w:rPr>
          <w:rFonts w:hint="eastAsia"/>
        </w:rPr>
        <w:t>1.2</w:t>
      </w:r>
      <w:r w:rsidRPr="00017977">
        <w:rPr>
          <w:rFonts w:hint="eastAsia"/>
        </w:rPr>
        <w:t>现状</w:t>
      </w:r>
      <w:bookmarkEnd w:id="2"/>
    </w:p>
    <w:p w:rsidR="0082280D" w:rsidRPr="00017977"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t>当前，许昌市公安信息网IP地址的规划主要通过科信部门统一规划，分级管理，纸质备案，“一机两用”系统IP审计的方式管理；IP地址的使用则主要通过先使用再由“一机两用”扫描系统发现后，通过终端人工注册、登记备案的方式进行管理，并结合“一机两用”未注册阻断（ARP软阻断）对未注册设备进行阻断。</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许昌市公安局网络计算机原有80个C类IP地址管理公安信息网4县5区近8000台终端及网络设备，此次IP地址扩容改造公安部分配了8个B类地址，IP地址的数量是之前的二十五倍,达到几十万个。伴随IP地址扩容，现有IP和新IP更换也将面临各种问题，极易出现各种无法预估的、影响公安网网络安全、信息安全的事件发生。</w:t>
      </w:r>
    </w:p>
    <w:p w:rsidR="0082280D"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t>随着公安信息网IP地址资源扩容的实施和信息化的推进，终端数量也随之大量增长，而许昌市公安局部署的一台“一机两用”监控系统的数据库存储量已经达到146G，且在当前网络环境中的响应速度明显出现延迟，面对扩容后超量的IP管理，系统对终端管理能力将不能满足管理需求，无法保障“一机两用”</w:t>
      </w:r>
      <w:r w:rsidRPr="00017977">
        <w:rPr>
          <w:rFonts w:asciiTheme="minorEastAsia" w:hAnsiTheme="minorEastAsia" w:hint="eastAsia"/>
          <w:sz w:val="24"/>
          <w:szCs w:val="24"/>
        </w:rPr>
        <w:lastRenderedPageBreak/>
        <w:t>监控系统的稳定运行与管理预期。</w:t>
      </w:r>
    </w:p>
    <w:p w:rsidR="0082280D" w:rsidRPr="00B82902" w:rsidRDefault="0082280D" w:rsidP="0082280D">
      <w:pPr>
        <w:pStyle w:val="3"/>
      </w:pPr>
      <w:bookmarkStart w:id="3" w:name="_Toc526012122"/>
      <w:r>
        <w:rPr>
          <w:rFonts w:hint="eastAsia"/>
        </w:rPr>
        <w:t>1.3</w:t>
      </w:r>
      <w:r w:rsidRPr="00017977">
        <w:rPr>
          <w:rFonts w:hint="eastAsia"/>
        </w:rPr>
        <w:t>存在的主要问题</w:t>
      </w:r>
      <w:bookmarkEnd w:id="3"/>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没有统一、高效的IP地址资源管理分配手段、现有“一机两用”系统对IP扩容后超量的IP管理、扫描将会捉襟见肘，存在的问题提显而易见，主要表现为：存在多台设备使用同一个IP地址、已安装杀毒软件但无法扫描到、客户端注册器因服务器不稳定被自动卸载等情况，且排查耗时耗力，经常需要重复卸载、注册，严重滞后各级科信部门的工作效率和各警种的工作环境。</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无法将IP地址规划、分配使用等资源以标准接口服务的形式提供给各应用系统使用。</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缺少IP地址分配、注册、变更、注销等符合IP地址管理要求的在线管理流程。</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通过现有入网管理系统注册的IP地址使用信息，因使用部门无长期、有效的审核机制不能确保信息规范性、准确性。</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 xml:space="preserve">新入网设备扫描发现有延迟，存在10到30分钟甚至更久的真空期，不能及时对未知IP地址接入进行有效隔离。 </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现有监控系统数据库文件庞大，无数据备份以及双机热备措施，且现有服务器存储空间紧张。</w:t>
      </w:r>
    </w:p>
    <w:p w:rsidR="0082280D" w:rsidRPr="00017977" w:rsidRDefault="0082280D" w:rsidP="0082280D">
      <w:pPr>
        <w:pStyle w:val="3"/>
      </w:pPr>
      <w:r>
        <w:rPr>
          <w:rFonts w:hint="eastAsia"/>
        </w:rPr>
        <w:t>1.4</w:t>
      </w:r>
      <w:r w:rsidRPr="00017977">
        <w:rPr>
          <w:rFonts w:hint="eastAsia"/>
        </w:rPr>
        <w:t>新旧IP地址更替面临风险</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计算机注册人不规范，导致安全事件责任划分不清晰；</w:t>
      </w:r>
    </w:p>
    <w:p w:rsidR="0082280D" w:rsidRPr="00B82902" w:rsidRDefault="0082280D" w:rsidP="0082280D">
      <w:pPr>
        <w:pStyle w:val="3"/>
      </w:pPr>
      <w:bookmarkStart w:id="4" w:name="_Toc526012123"/>
      <w:r>
        <w:rPr>
          <w:rFonts w:hint="eastAsia"/>
        </w:rPr>
        <w:t>1.5</w:t>
      </w:r>
      <w:r w:rsidRPr="00017977">
        <w:rPr>
          <w:rFonts w:hint="eastAsia"/>
        </w:rPr>
        <w:t>需求分析</w:t>
      </w:r>
      <w:bookmarkEnd w:id="4"/>
    </w:p>
    <w:p w:rsidR="0082280D" w:rsidRPr="00017977"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t>从IP地址管理要求上分析，要符合公安部《公安信息网IP地址资源管理办法》的管理要求。</w:t>
      </w:r>
    </w:p>
    <w:p w:rsidR="0082280D" w:rsidRPr="00017977"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t>现有设备的全网段扫描、发现、注册的方式在IP扩容后已经无法胜任，迫切需要进一步提升IP地址管理业务的办理效率以及精细化管理水平。</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通过技术手段进一步明确IP地址使用人、单位等基础信息，为公安信息网使用行为审计以及事件溯源明确责任人。</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lastRenderedPageBreak/>
        <w:t>提高未知入网设备的隔离能力，实现对未知IP地址的技术隔离，进一步加强终端设备入网管理。确保公安信息网安全、可靠、稳定运行。</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针对现行公安网IP管理系统庞大的数据库，建设安全、稳定的运行环境。</w:t>
      </w:r>
    </w:p>
    <w:p w:rsidR="0082280D" w:rsidRPr="00017977" w:rsidRDefault="0082280D" w:rsidP="0082280D">
      <w:pPr>
        <w:spacing w:line="360" w:lineRule="auto"/>
        <w:rPr>
          <w:rFonts w:asciiTheme="minorEastAsia" w:hAnsiTheme="minorEastAsia"/>
          <w:sz w:val="24"/>
          <w:szCs w:val="24"/>
        </w:rPr>
      </w:pPr>
      <w:bookmarkStart w:id="5" w:name="_Toc526012124"/>
      <w:r w:rsidRPr="00017977">
        <w:rPr>
          <w:rFonts w:asciiTheme="minorEastAsia" w:hAnsiTheme="minorEastAsia" w:hint="eastAsia"/>
          <w:sz w:val="24"/>
          <w:szCs w:val="24"/>
        </w:rPr>
        <w:t>建设目标</w:t>
      </w:r>
      <w:bookmarkEnd w:id="5"/>
      <w:r>
        <w:rPr>
          <w:rFonts w:asciiTheme="minorEastAsia" w:hAnsiTheme="minorEastAsia" w:hint="eastAsia"/>
          <w:sz w:val="24"/>
          <w:szCs w:val="24"/>
        </w:rPr>
        <w:t>：</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建成一个全市统一的集IP规划、申请、变更、注销、监测等功能的IP地址全生命周期的管理系统。</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通过软、硬手段增强对未知设备接入公安网的隔离。</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缓解“一机两用”监控系统的管理压力；</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提高“一机两用”监控系统的管理效率减少运行故障。</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安全入网流程管理：实现计算机终端进入公安信息网首先进行安全检查，确保设备的安全性。</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建设数据优化管理系统，保障监控系统的运行率。</w:t>
      </w:r>
    </w:p>
    <w:p w:rsidR="0082280D" w:rsidRPr="00B82902" w:rsidRDefault="0082280D" w:rsidP="0082280D">
      <w:pPr>
        <w:pStyle w:val="3"/>
      </w:pPr>
      <w:bookmarkStart w:id="6" w:name="_Toc526012125"/>
      <w:r>
        <w:rPr>
          <w:rFonts w:hint="eastAsia"/>
        </w:rPr>
        <w:t>1.6</w:t>
      </w:r>
      <w:r w:rsidRPr="00017977">
        <w:rPr>
          <w:rFonts w:hint="eastAsia"/>
        </w:rPr>
        <w:t>建设思路</w:t>
      </w:r>
      <w:bookmarkEnd w:id="6"/>
    </w:p>
    <w:p w:rsidR="0082280D" w:rsidRPr="00017977" w:rsidRDefault="0082280D" w:rsidP="0082280D">
      <w:pPr>
        <w:pStyle w:val="5"/>
      </w:pPr>
      <w:bookmarkStart w:id="7" w:name="_Toc466537182"/>
      <w:bookmarkStart w:id="8" w:name="_Toc526012126"/>
      <w:r>
        <w:rPr>
          <w:rFonts w:hint="eastAsia"/>
        </w:rPr>
        <w:t>1.6.1</w:t>
      </w:r>
      <w:r w:rsidRPr="00017977">
        <w:rPr>
          <w:rFonts w:hint="eastAsia"/>
        </w:rPr>
        <w:t>终端</w:t>
      </w:r>
      <w:r w:rsidRPr="00017977">
        <w:t>计算机安全加固</w:t>
      </w:r>
      <w:bookmarkEnd w:id="7"/>
      <w:bookmarkEnd w:id="8"/>
    </w:p>
    <w:p w:rsidR="0082280D" w:rsidRPr="00017977" w:rsidRDefault="0082280D" w:rsidP="0082280D">
      <w:pPr>
        <w:spacing w:line="360" w:lineRule="auto"/>
        <w:ind w:firstLineChars="100" w:firstLine="240"/>
        <w:rPr>
          <w:rFonts w:asciiTheme="minorEastAsia" w:hAnsiTheme="minorEastAsia"/>
          <w:sz w:val="24"/>
          <w:szCs w:val="24"/>
        </w:rPr>
      </w:pPr>
      <w:r w:rsidRPr="00017977">
        <w:rPr>
          <w:rFonts w:asciiTheme="minorEastAsia" w:hAnsiTheme="minorEastAsia" w:hint="eastAsia"/>
          <w:sz w:val="24"/>
          <w:szCs w:val="24"/>
        </w:rPr>
        <w:t>系统通过对终端计算机安全加固，防止计算机出现一机两用事件。</w:t>
      </w:r>
    </w:p>
    <w:p w:rsidR="0082280D" w:rsidRPr="00B82902" w:rsidRDefault="0082280D" w:rsidP="0082280D">
      <w:pPr>
        <w:spacing w:line="360" w:lineRule="auto"/>
        <w:rPr>
          <w:b/>
        </w:rPr>
      </w:pPr>
      <w:bookmarkStart w:id="9" w:name="_Toc466537183"/>
      <w:bookmarkStart w:id="10" w:name="_Toc526012127"/>
      <w:r w:rsidRPr="00B82902">
        <w:rPr>
          <w:rFonts w:hint="eastAsia"/>
          <w:b/>
        </w:rPr>
        <w:t>1.6.1.1</w:t>
      </w:r>
      <w:r w:rsidRPr="00B82902">
        <w:rPr>
          <w:rFonts w:hint="eastAsia"/>
          <w:b/>
        </w:rPr>
        <w:t>硬件设备控制</w:t>
      </w:r>
      <w:bookmarkEnd w:id="9"/>
      <w:bookmarkEnd w:id="10"/>
      <w:r w:rsidRPr="00B82902">
        <w:rPr>
          <w:rFonts w:hint="eastAsia"/>
          <w:b/>
        </w:rPr>
        <w:t>：</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可以对终端计算机的光驱、软驱、移动存储、蓝牙、无线网卡、PPPOE协议等功能进行管理。其中“禁用PPPOE”协议一项功能，用于禁止一些通过PPPOE协议来进行拨号上网的设备，如手机连接电脑拨号上网等，从而避免使用人员的误操作等原因造成公安网互联网的违规互联问题。</w:t>
      </w:r>
    </w:p>
    <w:p w:rsidR="0082280D" w:rsidRPr="00017977" w:rsidRDefault="0082280D" w:rsidP="0082280D">
      <w:pPr>
        <w:spacing w:line="360" w:lineRule="auto"/>
        <w:rPr>
          <w:rFonts w:asciiTheme="minorEastAsia" w:hAnsiTheme="minorEastAsia"/>
          <w:sz w:val="24"/>
          <w:szCs w:val="24"/>
        </w:rPr>
      </w:pPr>
      <w:bookmarkStart w:id="11" w:name="_Toc466537184"/>
      <w:bookmarkStart w:id="12" w:name="_Toc526012128"/>
      <w:r w:rsidRPr="00017977">
        <w:rPr>
          <w:rFonts w:asciiTheme="minorEastAsia" w:hAnsiTheme="minorEastAsia" w:hint="eastAsia"/>
          <w:sz w:val="24"/>
          <w:szCs w:val="24"/>
        </w:rPr>
        <w:t>计算机IP管理功能</w:t>
      </w:r>
      <w:bookmarkEnd w:id="11"/>
      <w:bookmarkEnd w:id="12"/>
      <w:r>
        <w:rPr>
          <w:rFonts w:asciiTheme="minorEastAsia" w:hAnsiTheme="minorEastAsia" w:hint="eastAsia"/>
          <w:sz w:val="24"/>
          <w:szCs w:val="24"/>
        </w:rPr>
        <w:t>：</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系统可统一控制全网计算机，只允许规定的IP段可手动修改IP地址，超出规定的IP无法修改。无法修改IP地址的电脑，修改IP界面的“确认”按钮显示为灰色，无法点击。</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017977">
        <w:rPr>
          <w:rFonts w:asciiTheme="minorEastAsia" w:hAnsiTheme="minorEastAsia" w:hint="eastAsia"/>
          <w:sz w:val="24"/>
          <w:szCs w:val="24"/>
        </w:rPr>
        <w:t>系统可禁止计算机通过其他方式自动获取IP地址，保证计算机网络状态。</w:t>
      </w:r>
    </w:p>
    <w:p w:rsidR="0082280D" w:rsidRPr="00017977" w:rsidRDefault="0082280D" w:rsidP="0082280D">
      <w:pPr>
        <w:spacing w:line="360" w:lineRule="auto"/>
        <w:rPr>
          <w:rFonts w:asciiTheme="minorEastAsia" w:hAnsiTheme="minorEastAsia"/>
          <w:sz w:val="24"/>
          <w:szCs w:val="24"/>
        </w:rPr>
      </w:pPr>
      <w:bookmarkStart w:id="13" w:name="_Toc466537185"/>
      <w:bookmarkStart w:id="14" w:name="_Toc526012129"/>
      <w:r w:rsidRPr="00017977">
        <w:rPr>
          <w:rFonts w:asciiTheme="minorEastAsia" w:hAnsiTheme="minorEastAsia"/>
          <w:sz w:val="24"/>
          <w:szCs w:val="24"/>
        </w:rPr>
        <w:t>手机</w:t>
      </w:r>
      <w:r w:rsidRPr="00017977">
        <w:rPr>
          <w:rFonts w:asciiTheme="minorEastAsia" w:hAnsiTheme="minorEastAsia" w:hint="eastAsia"/>
          <w:sz w:val="24"/>
          <w:szCs w:val="24"/>
        </w:rPr>
        <w:t>及</w:t>
      </w:r>
      <w:r w:rsidRPr="00017977">
        <w:rPr>
          <w:rFonts w:asciiTheme="minorEastAsia" w:hAnsiTheme="minorEastAsia"/>
          <w:sz w:val="24"/>
          <w:szCs w:val="24"/>
        </w:rPr>
        <w:t>热点共享控制</w:t>
      </w:r>
      <w:r w:rsidRPr="00017977">
        <w:rPr>
          <w:rFonts w:asciiTheme="minorEastAsia" w:hAnsiTheme="minorEastAsia" w:hint="eastAsia"/>
          <w:sz w:val="24"/>
          <w:szCs w:val="24"/>
        </w:rPr>
        <w:t>功能</w:t>
      </w:r>
      <w:bookmarkEnd w:id="13"/>
      <w:bookmarkEnd w:id="14"/>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通过对计算机底层系统接口的控制，控制各种类型手机通过与计算机的共享</w:t>
      </w:r>
      <w:r w:rsidRPr="00017977">
        <w:rPr>
          <w:rFonts w:asciiTheme="minorEastAsia" w:hAnsiTheme="minorEastAsia" w:hint="eastAsia"/>
          <w:sz w:val="24"/>
          <w:szCs w:val="24"/>
        </w:rPr>
        <w:lastRenderedPageBreak/>
        <w:t>上网模式导致计算机连接互联网，同时禁止计算机通过热点共享模式连接互联网。</w:t>
      </w:r>
    </w:p>
    <w:p w:rsidR="0082280D" w:rsidRPr="00B82902" w:rsidRDefault="0082280D" w:rsidP="0082280D">
      <w:pPr>
        <w:spacing w:line="360" w:lineRule="auto"/>
        <w:rPr>
          <w:b/>
        </w:rPr>
      </w:pPr>
      <w:bookmarkStart w:id="15" w:name="_Toc466537186"/>
      <w:bookmarkStart w:id="16" w:name="_Toc526012130"/>
      <w:r w:rsidRPr="00B82902">
        <w:rPr>
          <w:rFonts w:hint="eastAsia"/>
          <w:b/>
        </w:rPr>
        <w:t>1.6.1</w:t>
      </w:r>
      <w:r>
        <w:rPr>
          <w:rFonts w:hint="eastAsia"/>
          <w:b/>
        </w:rPr>
        <w:t>.2</w:t>
      </w:r>
      <w:r w:rsidRPr="00B82902">
        <w:rPr>
          <w:rFonts w:hint="eastAsia"/>
          <w:b/>
        </w:rPr>
        <w:t>外设</w:t>
      </w:r>
      <w:r w:rsidRPr="00B82902">
        <w:rPr>
          <w:b/>
        </w:rPr>
        <w:t>网卡</w:t>
      </w:r>
      <w:r w:rsidRPr="00B82902">
        <w:rPr>
          <w:rFonts w:hint="eastAsia"/>
          <w:b/>
        </w:rPr>
        <w:t>及</w:t>
      </w:r>
      <w:r w:rsidRPr="00B82902">
        <w:rPr>
          <w:b/>
        </w:rPr>
        <w:t>随身</w:t>
      </w:r>
      <w:r w:rsidRPr="00B82902">
        <w:rPr>
          <w:b/>
        </w:rPr>
        <w:t>WiFi</w:t>
      </w:r>
      <w:r w:rsidRPr="00B82902">
        <w:rPr>
          <w:b/>
        </w:rPr>
        <w:t>限制</w:t>
      </w:r>
      <w:bookmarkEnd w:id="15"/>
      <w:bookmarkEnd w:id="16"/>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通过智能对3/4G网卡及随身WiFi的是识别，从底层限制其在计算机上的使用。</w:t>
      </w:r>
    </w:p>
    <w:p w:rsidR="0082280D" w:rsidRPr="00B82902" w:rsidRDefault="0082280D" w:rsidP="0082280D">
      <w:pPr>
        <w:spacing w:line="360" w:lineRule="auto"/>
        <w:rPr>
          <w:b/>
        </w:rPr>
      </w:pPr>
      <w:bookmarkStart w:id="17" w:name="_Toc443376918"/>
      <w:bookmarkStart w:id="18" w:name="_Toc466537187"/>
      <w:bookmarkStart w:id="19" w:name="_Toc526012131"/>
      <w:r w:rsidRPr="00B82902">
        <w:rPr>
          <w:rFonts w:hint="eastAsia"/>
          <w:b/>
        </w:rPr>
        <w:t>1.6.1</w:t>
      </w:r>
      <w:r>
        <w:rPr>
          <w:rFonts w:hint="eastAsia"/>
          <w:b/>
        </w:rPr>
        <w:t>.3</w:t>
      </w:r>
      <w:r w:rsidRPr="00B82902">
        <w:rPr>
          <w:rFonts w:hint="eastAsia"/>
          <w:b/>
        </w:rPr>
        <w:t>设备网内控制规则</w:t>
      </w:r>
      <w:bookmarkEnd w:id="17"/>
      <w:bookmarkEnd w:id="18"/>
      <w:bookmarkEnd w:id="19"/>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 xml:space="preserve">  对需要临时接入公安网的设备进行控制，设定其可接入公安网的生存周期，对超出生存周期的客户端进行提示、锁屏、关机、卸载等手段来阻止其继续在公安网使用。</w:t>
      </w:r>
    </w:p>
    <w:p w:rsidR="0082280D" w:rsidRPr="00B82902" w:rsidRDefault="0082280D" w:rsidP="0082280D">
      <w:pPr>
        <w:spacing w:line="360" w:lineRule="auto"/>
        <w:rPr>
          <w:b/>
        </w:rPr>
      </w:pPr>
      <w:bookmarkStart w:id="20" w:name="_Toc443376919"/>
      <w:bookmarkStart w:id="21" w:name="_Toc466537188"/>
      <w:bookmarkStart w:id="22" w:name="_Toc526012132"/>
      <w:r w:rsidRPr="00B82902">
        <w:rPr>
          <w:rFonts w:hint="eastAsia"/>
          <w:b/>
        </w:rPr>
        <w:t>1.6.1</w:t>
      </w:r>
      <w:r>
        <w:rPr>
          <w:rFonts w:hint="eastAsia"/>
          <w:b/>
        </w:rPr>
        <w:t>.4</w:t>
      </w:r>
      <w:r w:rsidRPr="00B82902">
        <w:rPr>
          <w:rFonts w:hint="eastAsia"/>
          <w:b/>
        </w:rPr>
        <w:t>设备离网控制规则</w:t>
      </w:r>
      <w:bookmarkEnd w:id="20"/>
      <w:bookmarkEnd w:id="21"/>
      <w:bookmarkEnd w:id="22"/>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对公安网设备进行控制，对于未经容许离开公安网的设备进行控制。可根据管理人员的需要设置离开公安网的生命周期；对超过生命周期的计算机可进行锁屏、锁屏并断开网络等手段来进行控制。</w:t>
      </w:r>
    </w:p>
    <w:p w:rsidR="0082280D" w:rsidRPr="00B82902" w:rsidRDefault="0082280D" w:rsidP="0082280D">
      <w:pPr>
        <w:pStyle w:val="5"/>
      </w:pPr>
      <w:bookmarkStart w:id="23" w:name="_Toc526012133"/>
      <w:r>
        <w:rPr>
          <w:rFonts w:hint="eastAsia"/>
        </w:rPr>
        <w:t>1.6.2</w:t>
      </w:r>
      <w:r w:rsidRPr="00B82902">
        <w:rPr>
          <w:rFonts w:hint="eastAsia"/>
        </w:rPr>
        <w:t>网络安全接入认证</w:t>
      </w:r>
      <w:bookmarkEnd w:id="23"/>
    </w:p>
    <w:p w:rsidR="0082280D" w:rsidRPr="00B82902" w:rsidRDefault="0082280D" w:rsidP="0082280D">
      <w:pPr>
        <w:spacing w:line="360" w:lineRule="auto"/>
        <w:rPr>
          <w:b/>
        </w:rPr>
      </w:pPr>
      <w:bookmarkStart w:id="24" w:name="_Toc526012134"/>
      <w:r w:rsidRPr="00B82902">
        <w:rPr>
          <w:rFonts w:hint="eastAsia"/>
          <w:b/>
        </w:rPr>
        <w:t>1.6.2.1</w:t>
      </w:r>
      <w:r w:rsidRPr="00B82902">
        <w:rPr>
          <w:rFonts w:hint="eastAsia"/>
          <w:b/>
        </w:rPr>
        <w:t>强制入网认证</w:t>
      </w:r>
      <w:bookmarkEnd w:id="24"/>
      <w:r w:rsidRPr="00B82902">
        <w:rPr>
          <w:rFonts w:hint="eastAsia"/>
          <w:b/>
        </w:rPr>
        <w:t>：</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随着IP扩容后面临的各种问题，为适应不同模式下的公安信息网业务应用，网络接入控制系统应依托现有公安内网安全认证手段开展建设，目前许昌市公安信息网支持的认证模式包含“一机两用”客户端注册认证、PKI数字证书认证、防病毒软件安装强制认证、公安安全助手安装认证、PKI证书驱动入网认证。</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017977">
        <w:rPr>
          <w:rFonts w:asciiTheme="minorEastAsia" w:hAnsiTheme="minorEastAsia" w:hint="eastAsia"/>
          <w:sz w:val="24"/>
          <w:szCs w:val="24"/>
        </w:rPr>
        <w:t>“一机两用”客户端注册认证将对网络内计算机进行基于“一机两用”程序的认证，对未安装“一机两用”客户端程序计算机给予隔离及重定向。</w:t>
      </w:r>
    </w:p>
    <w:p w:rsidR="0082280D" w:rsidRPr="00017977"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t>PKI数字证书认证将管理网络内的人员PKI信息导出接入系统中，系统可以针对使用终端是否接入PKI进行认证。入网终端必须强制要求安装PKI证书驱动，对未PKI证书驱动的程序计算机给予隔离及重定向。</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入网终端必须强制要求安装防病毒软件，对未安装防病毒软件的计算机给予隔离及重定向。</w:t>
      </w:r>
    </w:p>
    <w:p w:rsidR="0082280D" w:rsidRPr="00017977"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t>入网终端必须强制要求公安安全助手，对未公安安全助手的计算机给予隔离及重定向。</w:t>
      </w:r>
    </w:p>
    <w:p w:rsidR="0082280D" w:rsidRPr="00B82902" w:rsidRDefault="0082280D" w:rsidP="0082280D">
      <w:pPr>
        <w:spacing w:line="360" w:lineRule="auto"/>
        <w:rPr>
          <w:b/>
        </w:rPr>
      </w:pPr>
      <w:bookmarkStart w:id="25" w:name="_Toc462253219"/>
      <w:bookmarkStart w:id="26" w:name="_Toc435743840"/>
      <w:bookmarkStart w:id="27" w:name="_Toc526012135"/>
      <w:r>
        <w:rPr>
          <w:rFonts w:hint="eastAsia"/>
          <w:b/>
        </w:rPr>
        <w:t>1.6.2.2</w:t>
      </w:r>
      <w:r w:rsidRPr="00B82902">
        <w:rPr>
          <w:rFonts w:hint="eastAsia"/>
          <w:b/>
        </w:rPr>
        <w:t>安全检查</w:t>
      </w:r>
      <w:bookmarkEnd w:id="25"/>
      <w:bookmarkEnd w:id="26"/>
      <w:bookmarkEnd w:id="27"/>
      <w:r w:rsidRPr="00B82902">
        <w:rPr>
          <w:rFonts w:hint="eastAsia"/>
          <w:b/>
        </w:rPr>
        <w:t>：</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lastRenderedPageBreak/>
        <w:t>安全检查是计算机终端入网的凭证，不安全的终端接入网络，将可能给网络带来无法估量的损失，例如病毒恶意传播，木马泛滥导致机密泄露，不安全策略配置导致对黑客入侵缺乏抵抗能力等。网络接入控制系统应着重针对以上问题，从终端安全加固做起，对终端可能存在的风险进行评估，并根据评估结果对终端存在的风险进行修复和加固。</w:t>
      </w:r>
    </w:p>
    <w:p w:rsidR="0082280D" w:rsidRPr="00017977" w:rsidRDefault="0082280D" w:rsidP="0082280D">
      <w:pPr>
        <w:spacing w:line="360" w:lineRule="auto"/>
        <w:rPr>
          <w:rFonts w:asciiTheme="minorEastAsia" w:hAnsiTheme="minorEastAsia"/>
          <w:sz w:val="24"/>
          <w:szCs w:val="24"/>
        </w:rPr>
      </w:pPr>
      <w:bookmarkStart w:id="28" w:name="_Toc462253220"/>
      <w:bookmarkStart w:id="29" w:name="_Toc435743841"/>
      <w:bookmarkStart w:id="30" w:name="_Toc526012136"/>
      <w:r w:rsidRPr="00017977">
        <w:rPr>
          <w:rFonts w:asciiTheme="minorEastAsia" w:hAnsiTheme="minorEastAsia" w:hint="eastAsia"/>
          <w:sz w:val="24"/>
          <w:szCs w:val="24"/>
        </w:rPr>
        <w:t>用户及角色管理</w:t>
      </w:r>
      <w:bookmarkEnd w:id="28"/>
      <w:bookmarkEnd w:id="29"/>
      <w:bookmarkEnd w:id="30"/>
    </w:p>
    <w:p w:rsidR="0082280D" w:rsidRPr="00017977"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t>在现有公安内部信息系统中，经常会对不同部门或者不同用户分配不同的管理或者访问控制权限，不同的管理和访问权限统一用角色进行划分。</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网络接入控制系统应针对信息系统明确划分、区分层次结构，将部门、用户及角色有机结合起来，将角色与安检规范、安全域进行联动，实现对不同部门不同用户间不同的访问权限和规范。</w:t>
      </w:r>
    </w:p>
    <w:p w:rsidR="0082280D" w:rsidRPr="00B82902" w:rsidRDefault="0082280D" w:rsidP="0082280D">
      <w:pPr>
        <w:spacing w:line="360" w:lineRule="auto"/>
        <w:rPr>
          <w:b/>
        </w:rPr>
      </w:pPr>
      <w:bookmarkStart w:id="31" w:name="_Toc462253221"/>
      <w:bookmarkStart w:id="32" w:name="_Toc435743842"/>
      <w:bookmarkStart w:id="33" w:name="_Toc526012137"/>
      <w:r>
        <w:rPr>
          <w:rFonts w:hint="eastAsia"/>
          <w:b/>
        </w:rPr>
        <w:t>1.6.2.3</w:t>
      </w:r>
      <w:r w:rsidRPr="00B82902">
        <w:rPr>
          <w:rFonts w:hint="eastAsia"/>
          <w:b/>
        </w:rPr>
        <w:t>安全域控制</w:t>
      </w:r>
      <w:bookmarkEnd w:id="31"/>
      <w:bookmarkEnd w:id="32"/>
      <w:bookmarkEnd w:id="33"/>
      <w:r w:rsidRPr="00B82902">
        <w:rPr>
          <w:rFonts w:hint="eastAsia"/>
          <w:b/>
        </w:rPr>
        <w:t>：</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安全域主要是用来控制不同用户不同角色的访问控制域，例如针对来宾用户不允许访问关键业务服务器，针对用户不能访问规定网络等，安全域控制可采用IP机制，且支持IP地址、IP段以及IP范围设置与文件目录地址设定。</w:t>
      </w:r>
    </w:p>
    <w:p w:rsidR="0082280D" w:rsidRPr="00B82902" w:rsidRDefault="0082280D" w:rsidP="0082280D">
      <w:pPr>
        <w:spacing w:line="360" w:lineRule="auto"/>
        <w:rPr>
          <w:b/>
        </w:rPr>
      </w:pPr>
      <w:bookmarkStart w:id="34" w:name="_Toc462253222"/>
      <w:bookmarkStart w:id="35" w:name="_Toc435743843"/>
      <w:bookmarkStart w:id="36" w:name="_Toc526012138"/>
      <w:r>
        <w:rPr>
          <w:rFonts w:hint="eastAsia"/>
          <w:b/>
        </w:rPr>
        <w:t>1.6.2.4</w:t>
      </w:r>
      <w:r w:rsidRPr="00B82902">
        <w:rPr>
          <w:rFonts w:hint="eastAsia"/>
          <w:b/>
        </w:rPr>
        <w:t>入网认证日志</w:t>
      </w:r>
      <w:bookmarkEnd w:id="34"/>
      <w:bookmarkEnd w:id="35"/>
      <w:bookmarkEnd w:id="36"/>
      <w:r w:rsidRPr="00B82902">
        <w:rPr>
          <w:rFonts w:hint="eastAsia"/>
          <w:b/>
        </w:rPr>
        <w:t>：</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随着信息化脚步的不断迈进，许昌市公安局建设了大量的应用系统，在更加高效、便利服务于警务工作的同时，也存在安全隐患，建立详细、有效的入网日志能够更大限度确保公安信息网内数据的安全性。</w:t>
      </w:r>
    </w:p>
    <w:p w:rsidR="0082280D"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网络接入控制系统应做到对全网用户的入网认证情况进行记录，可以详细记录用户入网认证的时间、用户名、认证类型、IP以及认证动作等。并且能够提供查询接口，便于查询特定用户在特定时间段内的上网情况。</w:t>
      </w:r>
    </w:p>
    <w:p w:rsidR="0082280D" w:rsidRPr="00017977" w:rsidRDefault="0082280D" w:rsidP="0082280D">
      <w:pPr>
        <w:spacing w:line="360" w:lineRule="auto"/>
        <w:rPr>
          <w:rFonts w:asciiTheme="minorEastAsia" w:hAnsiTheme="minorEastAsia"/>
          <w:sz w:val="24"/>
          <w:szCs w:val="24"/>
        </w:rPr>
      </w:pPr>
    </w:p>
    <w:p w:rsidR="0082280D" w:rsidRPr="00017977" w:rsidRDefault="0082280D" w:rsidP="0082280D">
      <w:pPr>
        <w:pStyle w:val="5"/>
      </w:pPr>
      <w:bookmarkStart w:id="37" w:name="_Toc466537206"/>
      <w:bookmarkStart w:id="38" w:name="_Toc461611118"/>
      <w:bookmarkStart w:id="39" w:name="_Toc526012139"/>
      <w:r>
        <w:rPr>
          <w:rFonts w:hint="eastAsia"/>
        </w:rPr>
        <w:t>1.6.3</w:t>
      </w:r>
      <w:r w:rsidRPr="00017977">
        <w:rPr>
          <w:rFonts w:hint="eastAsia"/>
        </w:rPr>
        <w:t>数据监控及审计</w:t>
      </w:r>
      <w:bookmarkEnd w:id="37"/>
      <w:bookmarkEnd w:id="38"/>
      <w:bookmarkEnd w:id="39"/>
    </w:p>
    <w:p w:rsidR="0082280D" w:rsidRPr="00B82902" w:rsidRDefault="0082280D" w:rsidP="0082280D">
      <w:pPr>
        <w:spacing w:line="360" w:lineRule="auto"/>
        <w:rPr>
          <w:b/>
        </w:rPr>
      </w:pPr>
      <w:bookmarkStart w:id="40" w:name="_Toc120991521"/>
      <w:bookmarkStart w:id="41" w:name="_Toc152404594"/>
      <w:bookmarkStart w:id="42" w:name="_Toc152144653"/>
      <w:bookmarkStart w:id="43" w:name="_Toc152404384"/>
      <w:bookmarkStart w:id="44" w:name="_Toc152404967"/>
      <w:bookmarkStart w:id="45" w:name="_Toc152405024"/>
      <w:bookmarkStart w:id="46" w:name="_Toc152405082"/>
      <w:bookmarkStart w:id="47" w:name="_Toc152405687"/>
      <w:bookmarkStart w:id="48" w:name="_Toc152407619"/>
      <w:bookmarkStart w:id="49" w:name="_Toc157919199"/>
      <w:bookmarkStart w:id="50" w:name="_Toc461611120"/>
      <w:bookmarkStart w:id="51" w:name="_Toc466537208"/>
      <w:bookmarkStart w:id="52" w:name="_Toc526012140"/>
      <w:r>
        <w:rPr>
          <w:rFonts w:hint="eastAsia"/>
          <w:b/>
        </w:rPr>
        <w:t>1.6.3.1</w:t>
      </w:r>
      <w:r w:rsidRPr="00B82902">
        <w:rPr>
          <w:rFonts w:hint="eastAsia"/>
          <w:b/>
        </w:rPr>
        <w:t>桌面文件输出审计</w:t>
      </w:r>
      <w:bookmarkEnd w:id="40"/>
      <w:bookmarkEnd w:id="41"/>
      <w:bookmarkEnd w:id="42"/>
      <w:bookmarkEnd w:id="43"/>
      <w:bookmarkEnd w:id="44"/>
      <w:bookmarkEnd w:id="45"/>
      <w:bookmarkEnd w:id="46"/>
      <w:bookmarkEnd w:id="47"/>
      <w:bookmarkEnd w:id="48"/>
      <w:bookmarkEnd w:id="49"/>
      <w:bookmarkEnd w:id="50"/>
      <w:bookmarkEnd w:id="51"/>
      <w:bookmarkEnd w:id="52"/>
      <w:r w:rsidRPr="00B82902">
        <w:rPr>
          <w:rFonts w:hint="eastAsia"/>
          <w:b/>
        </w:rPr>
        <w:t>：</w:t>
      </w:r>
    </w:p>
    <w:p w:rsidR="0082280D" w:rsidRPr="00017977" w:rsidRDefault="0082280D" w:rsidP="0082280D">
      <w:pPr>
        <w:spacing w:line="360" w:lineRule="auto"/>
        <w:ind w:firstLineChars="100" w:firstLine="240"/>
        <w:rPr>
          <w:rFonts w:asciiTheme="minorEastAsia" w:hAnsiTheme="minorEastAsia"/>
          <w:sz w:val="24"/>
          <w:szCs w:val="24"/>
        </w:rPr>
      </w:pPr>
      <w:r w:rsidRPr="00017977">
        <w:rPr>
          <w:rFonts w:asciiTheme="minorEastAsia" w:hAnsiTheme="minorEastAsia" w:hint="eastAsia"/>
          <w:sz w:val="24"/>
          <w:szCs w:val="24"/>
        </w:rPr>
        <w:t>对计算机的文件输出行为进行审计和管理，可根据情况审计或禁止使用打印输出、邮件输出、网络文件拷贝等文件输出行为。可根据需要禁止指定用户（组）的上述行为，或对指定用户（组）的上述行为进行审计。</w:t>
      </w:r>
    </w:p>
    <w:p w:rsidR="0082280D" w:rsidRPr="00B82902" w:rsidRDefault="0082280D" w:rsidP="0082280D">
      <w:pPr>
        <w:spacing w:line="360" w:lineRule="auto"/>
        <w:rPr>
          <w:rFonts w:asciiTheme="minorEastAsia" w:hAnsiTheme="minorEastAsia"/>
          <w:b/>
          <w:sz w:val="24"/>
          <w:szCs w:val="24"/>
        </w:rPr>
      </w:pPr>
      <w:bookmarkStart w:id="53" w:name="_Toc109548689"/>
      <w:bookmarkStart w:id="54" w:name="_Toc109560727"/>
      <w:bookmarkStart w:id="55" w:name="_Toc114474904"/>
      <w:bookmarkStart w:id="56" w:name="_Toc119403127"/>
      <w:bookmarkStart w:id="57" w:name="_Toc120991531"/>
      <w:bookmarkStart w:id="58" w:name="_Toc152144654"/>
      <w:bookmarkStart w:id="59" w:name="_Toc152404385"/>
      <w:bookmarkStart w:id="60" w:name="_Toc152404595"/>
      <w:bookmarkStart w:id="61" w:name="_Toc152404968"/>
      <w:bookmarkStart w:id="62" w:name="_Toc152405025"/>
      <w:bookmarkStart w:id="63" w:name="_Toc152405083"/>
      <w:bookmarkStart w:id="64" w:name="_Toc152405688"/>
      <w:bookmarkStart w:id="65" w:name="_Toc152407620"/>
      <w:bookmarkStart w:id="66" w:name="_Toc157919200"/>
      <w:bookmarkStart w:id="67" w:name="_Toc461611121"/>
      <w:bookmarkStart w:id="68" w:name="_Toc466537209"/>
      <w:bookmarkStart w:id="69" w:name="_Toc526012141"/>
      <w:r>
        <w:rPr>
          <w:rFonts w:hint="eastAsia"/>
          <w:b/>
        </w:rPr>
        <w:lastRenderedPageBreak/>
        <w:t>1.6.3.2</w:t>
      </w:r>
      <w:r w:rsidRPr="00B82902">
        <w:rPr>
          <w:rFonts w:hint="eastAsia"/>
          <w:b/>
        </w:rPr>
        <w:t>移动存储设备监控和行为审计</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B82902">
        <w:rPr>
          <w:rFonts w:hint="eastAsia"/>
          <w:b/>
        </w:rPr>
        <w:t>：</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通过对外部USB</w:t>
      </w:r>
      <w:hyperlink r:id="rId7" w:tgtFrame="PolicyMain" w:history="1">
        <w:r w:rsidRPr="00017977">
          <w:rPr>
            <w:rFonts w:asciiTheme="minorEastAsia" w:hAnsiTheme="minorEastAsia" w:hint="eastAsia"/>
            <w:sz w:val="24"/>
            <w:szCs w:val="24"/>
          </w:rPr>
          <w:t>移动存储设备监控和审计</w:t>
        </w:r>
      </w:hyperlink>
      <w:r w:rsidRPr="00017977">
        <w:rPr>
          <w:rFonts w:asciiTheme="minorEastAsia" w:hAnsiTheme="minorEastAsia" w:hint="eastAsia"/>
          <w:sz w:val="24"/>
          <w:szCs w:val="24"/>
        </w:rPr>
        <w:t>，可有效的防止信息泄漏。可以禁止USB移动存储设备的接入。保证某（些）客户端设备只允许本单位或本部门的USB移动存储设备接入。对通过USB设备进行的文件拷入、拷出的行为进行审计，记录文件名称和操作时间。可以禁止光盘的接入，设定光盘为只读状态。保证某（些）客户端设备只允许本单位或本部门的光盘可读写接入。</w:t>
      </w:r>
    </w:p>
    <w:p w:rsidR="0082280D" w:rsidRPr="00B82902" w:rsidRDefault="0082280D" w:rsidP="0082280D">
      <w:pPr>
        <w:spacing w:line="360" w:lineRule="auto"/>
        <w:rPr>
          <w:rFonts w:asciiTheme="minorEastAsia" w:hAnsiTheme="minorEastAsia"/>
          <w:b/>
          <w:sz w:val="24"/>
          <w:szCs w:val="24"/>
        </w:rPr>
      </w:pPr>
      <w:bookmarkStart w:id="70" w:name="_Toc152404969"/>
      <w:bookmarkStart w:id="71" w:name="_Toc152404596"/>
      <w:bookmarkStart w:id="72" w:name="_Toc152404386"/>
      <w:bookmarkStart w:id="73" w:name="_Toc152144655"/>
      <w:bookmarkStart w:id="74" w:name="_Toc466537210"/>
      <w:bookmarkStart w:id="75" w:name="_Toc157919201"/>
      <w:bookmarkStart w:id="76" w:name="_Toc461611122"/>
      <w:bookmarkStart w:id="77" w:name="_Toc152405689"/>
      <w:bookmarkStart w:id="78" w:name="_Toc152407621"/>
      <w:bookmarkStart w:id="79" w:name="_Toc152405026"/>
      <w:bookmarkStart w:id="80" w:name="_Toc152405084"/>
      <w:bookmarkStart w:id="81" w:name="_Toc526012142"/>
      <w:r>
        <w:rPr>
          <w:rFonts w:hint="eastAsia"/>
          <w:b/>
        </w:rPr>
        <w:t>1.6.3.3</w:t>
      </w:r>
      <w:r w:rsidRPr="00B82902">
        <w:rPr>
          <w:rFonts w:hint="eastAsia"/>
          <w:b/>
        </w:rPr>
        <w:t>指定文件保护和审计功能</w:t>
      </w:r>
      <w:bookmarkEnd w:id="70"/>
      <w:bookmarkEnd w:id="71"/>
      <w:bookmarkEnd w:id="72"/>
      <w:bookmarkEnd w:id="73"/>
      <w:bookmarkEnd w:id="74"/>
      <w:bookmarkEnd w:id="75"/>
      <w:bookmarkEnd w:id="76"/>
      <w:bookmarkEnd w:id="77"/>
      <w:bookmarkEnd w:id="78"/>
      <w:bookmarkEnd w:id="79"/>
      <w:bookmarkEnd w:id="80"/>
      <w:bookmarkEnd w:id="81"/>
      <w:r w:rsidRPr="00B82902">
        <w:rPr>
          <w:rFonts w:hint="eastAsia"/>
          <w:b/>
        </w:rPr>
        <w:t>：</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系统可保护指定的文件或文件夹，根据需要禁止本地和远程对其进行读取、修改、删除等操作。系统也可对指定的目录或文件进行读取、修改、删除等行为的审计。</w:t>
      </w:r>
    </w:p>
    <w:p w:rsidR="0082280D" w:rsidRPr="00B82902" w:rsidRDefault="0082280D" w:rsidP="0082280D">
      <w:pPr>
        <w:spacing w:line="360" w:lineRule="auto"/>
        <w:rPr>
          <w:rFonts w:asciiTheme="minorEastAsia" w:hAnsiTheme="minorEastAsia"/>
          <w:b/>
          <w:sz w:val="24"/>
          <w:szCs w:val="24"/>
        </w:rPr>
      </w:pPr>
      <w:bookmarkStart w:id="82" w:name="_Toc119403116"/>
      <w:bookmarkStart w:id="83" w:name="_Toc120991519"/>
      <w:bookmarkStart w:id="84" w:name="_Toc152144656"/>
      <w:bookmarkStart w:id="85" w:name="_Toc152404387"/>
      <w:bookmarkStart w:id="86" w:name="_Toc152404597"/>
      <w:bookmarkStart w:id="87" w:name="_Toc152404970"/>
      <w:bookmarkStart w:id="88" w:name="_Toc152405027"/>
      <w:bookmarkStart w:id="89" w:name="_Toc152405085"/>
      <w:bookmarkStart w:id="90" w:name="_Toc152405690"/>
      <w:bookmarkStart w:id="91" w:name="_Toc152407622"/>
      <w:bookmarkStart w:id="92" w:name="_Toc157919202"/>
      <w:bookmarkStart w:id="93" w:name="_Toc461611123"/>
      <w:bookmarkStart w:id="94" w:name="_Toc466537211"/>
      <w:bookmarkStart w:id="95" w:name="_Toc526012143"/>
      <w:r>
        <w:rPr>
          <w:rFonts w:hint="eastAsia"/>
          <w:b/>
        </w:rPr>
        <w:t>1.6.3.4</w:t>
      </w:r>
      <w:r w:rsidRPr="00B82902">
        <w:rPr>
          <w:rFonts w:hint="eastAsia"/>
          <w:b/>
        </w:rPr>
        <w:t>用户权限变化监控功能</w:t>
      </w:r>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B82902">
        <w:rPr>
          <w:rFonts w:hint="eastAsia"/>
          <w:b/>
        </w:rPr>
        <w:t>：</w:t>
      </w:r>
    </w:p>
    <w:p w:rsidR="0082280D"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t>网络终端的权限一般不会被用户检查，正常的客户端用户权限极少改变，但是很多病毒和黑客的攻击很多是利用计算机上权限的变化实现的，计算机上权限的变化造成的危害往往是致命的，因此十分有必要对终端权限的变化进行监控，以告知终端用户和网络管理人员。</w:t>
      </w:r>
    </w:p>
    <w:p w:rsidR="0082280D" w:rsidRPr="00B82902" w:rsidRDefault="0082280D" w:rsidP="0082280D">
      <w:pPr>
        <w:spacing w:line="360" w:lineRule="auto"/>
        <w:rPr>
          <w:rFonts w:asciiTheme="minorEastAsia" w:hAnsiTheme="minorEastAsia"/>
          <w:b/>
          <w:sz w:val="24"/>
          <w:szCs w:val="24"/>
        </w:rPr>
      </w:pPr>
      <w:r>
        <w:rPr>
          <w:rFonts w:hint="eastAsia"/>
          <w:b/>
        </w:rPr>
        <w:t>1.6.3.5</w:t>
      </w:r>
      <w:r w:rsidRPr="00B82902">
        <w:rPr>
          <w:rFonts w:hint="eastAsia"/>
          <w:b/>
        </w:rPr>
        <w:t>系统相关功能：</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当系统用户系统权限发生改变时，进行上报和客户端提示；</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当系统用户系统组权限发生改变时，进行上报和客户端提示；</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当系统用户增加时，进行上报和客户端提示；</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当系统用户减少时，进行上报和客户端提示；</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当系统用户组增加时，进行上报和客户端提示；</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当系统用户组减少时，进行上报和客户端提示；</w:t>
      </w:r>
    </w:p>
    <w:p w:rsidR="0082280D" w:rsidRPr="00B82902" w:rsidRDefault="0082280D" w:rsidP="0082280D">
      <w:pPr>
        <w:pStyle w:val="5"/>
      </w:pPr>
      <w:bookmarkStart w:id="96" w:name="_Toc526012144"/>
      <w:r>
        <w:rPr>
          <w:rFonts w:hint="eastAsia"/>
        </w:rPr>
        <w:t>1.6.4</w:t>
      </w:r>
      <w:r w:rsidRPr="00B82902">
        <w:rPr>
          <w:rFonts w:hint="eastAsia"/>
        </w:rPr>
        <w:t>“一机两用”扫描器子系统</w:t>
      </w:r>
      <w:bookmarkEnd w:id="96"/>
    </w:p>
    <w:p w:rsidR="0082280D" w:rsidRPr="00B82902" w:rsidRDefault="0082280D" w:rsidP="0082280D">
      <w:pPr>
        <w:spacing w:line="360" w:lineRule="auto"/>
        <w:rPr>
          <w:b/>
        </w:rPr>
      </w:pPr>
      <w:bookmarkStart w:id="97" w:name="_Toc511077818"/>
      <w:bookmarkStart w:id="98" w:name="_Toc526012145"/>
      <w:r>
        <w:rPr>
          <w:rFonts w:hint="eastAsia"/>
          <w:b/>
        </w:rPr>
        <w:t>1.6.4.1</w:t>
      </w:r>
      <w:r w:rsidRPr="00B82902">
        <w:rPr>
          <w:rFonts w:hint="eastAsia"/>
          <w:b/>
        </w:rPr>
        <w:t>系统架构</w:t>
      </w:r>
      <w:bookmarkEnd w:id="97"/>
      <w:bookmarkEnd w:id="98"/>
      <w:r w:rsidRPr="00B82902">
        <w:rPr>
          <w:rFonts w:hint="eastAsia"/>
          <w:b/>
        </w:rPr>
        <w:t>：</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“一机两用”扫描器子系统实现的架构如下：</w:t>
      </w:r>
    </w:p>
    <w:p w:rsidR="0082280D" w:rsidRDefault="0082280D" w:rsidP="0082280D">
      <w:pPr>
        <w:spacing w:line="360" w:lineRule="auto"/>
        <w:rPr>
          <w:rFonts w:asciiTheme="minorEastAsia" w:hAnsiTheme="minorEastAsia"/>
          <w:sz w:val="24"/>
          <w:szCs w:val="24"/>
        </w:rPr>
      </w:pPr>
      <w:r>
        <w:rPr>
          <w:rFonts w:asciiTheme="minorEastAsia" w:hAnsiTheme="minorEastAsia"/>
          <w:noProof/>
          <w:sz w:val="24"/>
          <w:szCs w:val="24"/>
        </w:rPr>
        <w:lastRenderedPageBreak/>
        <w:drawing>
          <wp:inline distT="0" distB="0" distL="0" distR="0">
            <wp:extent cx="5219700" cy="2933700"/>
            <wp:effectExtent l="19050" t="0" r="0" b="0"/>
            <wp:docPr id="1" name="图片 0" descr="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0" descr="66.jpg"/>
                    <pic:cNvPicPr>
                      <a:picLocks noChangeAspect="1" noChangeArrowheads="1"/>
                    </pic:cNvPicPr>
                  </pic:nvPicPr>
                  <pic:blipFill>
                    <a:blip r:embed="rId8"/>
                    <a:srcRect/>
                    <a:stretch>
                      <a:fillRect/>
                    </a:stretch>
                  </pic:blipFill>
                  <pic:spPr bwMode="auto">
                    <a:xfrm>
                      <a:off x="0" y="0"/>
                      <a:ext cx="5219700" cy="2933700"/>
                    </a:xfrm>
                    <a:prstGeom prst="rect">
                      <a:avLst/>
                    </a:prstGeom>
                    <a:noFill/>
                    <a:ln w="9525">
                      <a:noFill/>
                      <a:miter lim="800000"/>
                      <a:headEnd/>
                      <a:tailEnd/>
                    </a:ln>
                  </pic:spPr>
                </pic:pic>
              </a:graphicData>
            </a:graphic>
          </wp:inline>
        </w:drawing>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注：根据实际情况制定“一机两用”扫描器子系统部署数量</w:t>
      </w:r>
    </w:p>
    <w:p w:rsidR="0082280D" w:rsidRPr="00B82902" w:rsidRDefault="0082280D" w:rsidP="0082280D">
      <w:pPr>
        <w:spacing w:line="360" w:lineRule="auto"/>
        <w:rPr>
          <w:rFonts w:asciiTheme="minorEastAsia" w:hAnsiTheme="minorEastAsia"/>
          <w:b/>
          <w:sz w:val="24"/>
          <w:szCs w:val="24"/>
        </w:rPr>
      </w:pPr>
      <w:bookmarkStart w:id="99" w:name="_Toc511077819"/>
      <w:bookmarkStart w:id="100" w:name="_Toc526012146"/>
      <w:r>
        <w:rPr>
          <w:rFonts w:hint="eastAsia"/>
          <w:b/>
        </w:rPr>
        <w:t>1.6.4.2</w:t>
      </w:r>
      <w:r w:rsidRPr="00B82902">
        <w:rPr>
          <w:rFonts w:hint="eastAsia"/>
          <w:b/>
        </w:rPr>
        <w:t>部署方式</w:t>
      </w:r>
      <w:bookmarkEnd w:id="99"/>
      <w:bookmarkEnd w:id="100"/>
      <w:r w:rsidRPr="00B82902">
        <w:rPr>
          <w:rFonts w:hint="eastAsia"/>
          <w:b/>
        </w:rPr>
        <w:t>：</w:t>
      </w:r>
    </w:p>
    <w:p w:rsidR="0082280D" w:rsidRPr="00017977"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t>对于许昌市公安局，可使用</w:t>
      </w:r>
      <w:r>
        <w:rPr>
          <w:rFonts w:asciiTheme="minorEastAsia" w:hAnsiTheme="minorEastAsia" w:hint="eastAsia"/>
          <w:sz w:val="24"/>
          <w:szCs w:val="24"/>
        </w:rPr>
        <w:t>5套</w:t>
      </w:r>
      <w:r w:rsidRPr="00017977">
        <w:rPr>
          <w:rFonts w:asciiTheme="minorEastAsia" w:hAnsiTheme="minorEastAsia" w:hint="eastAsia"/>
          <w:sz w:val="24"/>
          <w:szCs w:val="24"/>
        </w:rPr>
        <w:t>“一机两用”扫描器子系统软件，即可管理所属区域内的所有设备。“一机两用”扫描器子系统结合公安网特殊情况，专门针对“一机两用”系统设计，无需另采购高性能机架式服务器，可部署在现有的一般性能计算机终端上即可实现扫描器均衡功能，实用性极强。</w:t>
      </w:r>
    </w:p>
    <w:p w:rsidR="0082280D" w:rsidRPr="00B82902" w:rsidRDefault="0082280D" w:rsidP="0082280D">
      <w:pPr>
        <w:spacing w:line="360" w:lineRule="auto"/>
        <w:rPr>
          <w:rFonts w:asciiTheme="minorEastAsia" w:hAnsiTheme="minorEastAsia"/>
          <w:b/>
          <w:sz w:val="24"/>
          <w:szCs w:val="24"/>
        </w:rPr>
      </w:pPr>
      <w:bookmarkStart w:id="101" w:name="_Toc511077820"/>
      <w:bookmarkStart w:id="102" w:name="_Toc526012147"/>
      <w:r>
        <w:rPr>
          <w:rFonts w:hint="eastAsia"/>
          <w:b/>
        </w:rPr>
        <w:t>1.6.4.3</w:t>
      </w:r>
      <w:r w:rsidRPr="00B82902">
        <w:rPr>
          <w:rFonts w:hint="eastAsia"/>
          <w:b/>
        </w:rPr>
        <w:t>功能设计</w:t>
      </w:r>
      <w:bookmarkEnd w:id="101"/>
      <w:bookmarkEnd w:id="102"/>
      <w:r w:rsidRPr="00B82902">
        <w:rPr>
          <w:rFonts w:hint="eastAsia"/>
          <w:b/>
        </w:rPr>
        <w:t>：</w:t>
      </w:r>
    </w:p>
    <w:p w:rsidR="0082280D" w:rsidRPr="00017977"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t>“一机两用”扫描器子系统系统能有效地解决“一机两用系统”数据流量过大、网络负荷过重的问题，并且不需花费昂贵开支购置性能卓越的服务器，充分利用现有设备，其有灵活多样的部署方式，可把海量的数据流量合理地分配给多个扫描器均衡系统共同负担。即使是后期再增加大量的计算机终端，也只是简单地增加一个新的“一机两用”扫描器子系统即可，而不需改变现有网络结构、停止现有的服务。</w:t>
      </w:r>
    </w:p>
    <w:p w:rsidR="0082280D" w:rsidRPr="00017977"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t>为了降低“一机两用”的扫描压力，部署一定数量的“一机两用”扫描器子系统后，可在“一机两用”页面配置多个“一机两用”扫描器子系统的IP地址，“一机两用”系统无需进行扫描，由扫描器均衡系统按照配置的管理IP范围进行扫描，将扫描上来的数据实时汇总至“一机两用”系统，以实现扫描器均衡的目的。</w:t>
      </w:r>
    </w:p>
    <w:p w:rsidR="0082280D" w:rsidRPr="00B82902" w:rsidRDefault="0082280D" w:rsidP="0082280D">
      <w:pPr>
        <w:spacing w:line="360" w:lineRule="auto"/>
        <w:rPr>
          <w:rFonts w:asciiTheme="minorEastAsia" w:hAnsiTheme="minorEastAsia"/>
          <w:b/>
          <w:sz w:val="24"/>
          <w:szCs w:val="24"/>
        </w:rPr>
      </w:pPr>
      <w:bookmarkStart w:id="103" w:name="_Toc511077821"/>
      <w:bookmarkStart w:id="104" w:name="_Toc526012148"/>
      <w:r>
        <w:rPr>
          <w:rFonts w:hint="eastAsia"/>
          <w:b/>
        </w:rPr>
        <w:t>1.6.4.4</w:t>
      </w:r>
      <w:r w:rsidRPr="00B82902">
        <w:rPr>
          <w:b/>
        </w:rPr>
        <w:t>总结</w:t>
      </w:r>
      <w:bookmarkEnd w:id="103"/>
      <w:bookmarkEnd w:id="104"/>
      <w:r w:rsidRPr="00B82902">
        <w:rPr>
          <w:rFonts w:hint="eastAsia"/>
          <w:b/>
        </w:rPr>
        <w:t>：</w:t>
      </w:r>
    </w:p>
    <w:p w:rsidR="0082280D" w:rsidRPr="00017977"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lastRenderedPageBreak/>
        <w:t>本方案基于</w:t>
      </w:r>
      <w:r w:rsidRPr="00017977">
        <w:rPr>
          <w:rFonts w:asciiTheme="minorEastAsia" w:hAnsiTheme="minorEastAsia"/>
          <w:sz w:val="24"/>
          <w:szCs w:val="24"/>
        </w:rPr>
        <w:t>北信源安全管理</w:t>
      </w:r>
      <w:r w:rsidRPr="00017977">
        <w:rPr>
          <w:rFonts w:asciiTheme="minorEastAsia" w:hAnsiTheme="minorEastAsia" w:hint="eastAsia"/>
          <w:sz w:val="24"/>
          <w:szCs w:val="24"/>
        </w:rPr>
        <w:t>体系核心</w:t>
      </w:r>
      <w:r w:rsidRPr="00017977">
        <w:rPr>
          <w:rFonts w:asciiTheme="minorEastAsia" w:hAnsiTheme="minorEastAsia"/>
          <w:sz w:val="24"/>
          <w:szCs w:val="24"/>
        </w:rPr>
        <w:t>理念</w:t>
      </w:r>
      <w:r w:rsidRPr="00017977">
        <w:rPr>
          <w:rFonts w:asciiTheme="minorEastAsia" w:hAnsiTheme="minorEastAsia" w:hint="eastAsia"/>
          <w:sz w:val="24"/>
          <w:szCs w:val="24"/>
        </w:rPr>
        <w:t>，对“一机两用”扫描器子系统的解决方案进行了详细阐述，最终有效解决了IP扩容后计算机数量爆发式增长带来的管理难题，从而形成了完善的面对终端数量与日俱增的管理体系，保障了“一机两用”监控系统的稳定运行，为整个公安信息网安全管理体系建设打下坚实的基础。</w:t>
      </w:r>
    </w:p>
    <w:p w:rsidR="0082280D" w:rsidRPr="00B82902" w:rsidRDefault="0082280D" w:rsidP="0082280D">
      <w:pPr>
        <w:pStyle w:val="5"/>
      </w:pPr>
      <w:bookmarkStart w:id="105" w:name="_Toc511077822"/>
      <w:bookmarkStart w:id="106" w:name="_Toc526012149"/>
      <w:r>
        <w:rPr>
          <w:rFonts w:hint="eastAsia"/>
        </w:rPr>
        <w:t>1.6.5</w:t>
      </w:r>
      <w:r w:rsidRPr="00B82902">
        <w:rPr>
          <w:rFonts w:hint="eastAsia"/>
        </w:rPr>
        <w:t>双机热备</w:t>
      </w:r>
      <w:bookmarkEnd w:id="105"/>
      <w:bookmarkEnd w:id="106"/>
    </w:p>
    <w:p w:rsidR="0082280D" w:rsidRPr="00B82902" w:rsidRDefault="0082280D" w:rsidP="0082280D">
      <w:pPr>
        <w:spacing w:line="360" w:lineRule="auto"/>
        <w:rPr>
          <w:b/>
        </w:rPr>
      </w:pPr>
      <w:bookmarkStart w:id="107" w:name="_Toc511077823"/>
      <w:bookmarkStart w:id="108" w:name="_Toc526012150"/>
      <w:r>
        <w:rPr>
          <w:rFonts w:hint="eastAsia"/>
          <w:b/>
        </w:rPr>
        <w:t>1.6.5.1</w:t>
      </w:r>
      <w:r w:rsidRPr="00B82902">
        <w:rPr>
          <w:rFonts w:hint="eastAsia"/>
          <w:b/>
        </w:rPr>
        <w:t>系统介绍</w:t>
      </w:r>
      <w:bookmarkEnd w:id="107"/>
      <w:bookmarkEnd w:id="108"/>
      <w:r w:rsidRPr="00B82902">
        <w:rPr>
          <w:rFonts w:hint="eastAsia"/>
          <w:b/>
        </w:rPr>
        <w:t>：</w:t>
      </w:r>
    </w:p>
    <w:p w:rsidR="0082280D" w:rsidRPr="00017977" w:rsidRDefault="0082280D" w:rsidP="0082280D">
      <w:pPr>
        <w:spacing w:line="360" w:lineRule="auto"/>
        <w:ind w:firstLineChars="150" w:firstLine="360"/>
        <w:rPr>
          <w:rFonts w:asciiTheme="minorEastAsia" w:hAnsiTheme="minorEastAsia"/>
          <w:sz w:val="24"/>
          <w:szCs w:val="24"/>
        </w:rPr>
      </w:pPr>
      <w:r w:rsidRPr="00017977">
        <w:rPr>
          <w:rFonts w:asciiTheme="minorEastAsia" w:hAnsiTheme="minorEastAsia" w:hint="eastAsia"/>
          <w:sz w:val="24"/>
          <w:szCs w:val="24"/>
        </w:rPr>
        <w:t>主机通过检测数据库和区域管理器状态信息，上报到报警平台，当主机发生数据库异常或区域管理器异常以及网络发生故障等原因导致无法正常使用时，通过向备机发送异常信息或者由备机自动探测主机是否存活功能，进行主备服务器的切换，备机替代主机继续工作。并将切换的信息上报给报警平台。切换过程中主机会更改为另一个</w:t>
      </w:r>
      <w:r w:rsidRPr="00017977">
        <w:rPr>
          <w:rFonts w:asciiTheme="minorEastAsia" w:hAnsiTheme="minorEastAsia"/>
          <w:sz w:val="24"/>
          <w:szCs w:val="24"/>
        </w:rPr>
        <w:t>IP</w:t>
      </w:r>
      <w:r w:rsidRPr="00017977">
        <w:rPr>
          <w:rFonts w:asciiTheme="minorEastAsia" w:hAnsiTheme="minorEastAsia" w:hint="eastAsia"/>
          <w:sz w:val="24"/>
          <w:szCs w:val="24"/>
        </w:rPr>
        <w:t>地址，备机更改为主机的</w:t>
      </w:r>
      <w:r w:rsidRPr="00017977">
        <w:rPr>
          <w:rFonts w:asciiTheme="minorEastAsia" w:hAnsiTheme="minorEastAsia"/>
          <w:sz w:val="24"/>
          <w:szCs w:val="24"/>
        </w:rPr>
        <w:t>IP</w:t>
      </w:r>
      <w:r w:rsidRPr="00017977">
        <w:rPr>
          <w:rFonts w:asciiTheme="minorEastAsia" w:hAnsiTheme="minorEastAsia" w:hint="eastAsia"/>
          <w:sz w:val="24"/>
          <w:szCs w:val="24"/>
        </w:rPr>
        <w:t>地址，并实现区域管理器和数据库的自动切换。</w:t>
      </w:r>
    </w:p>
    <w:p w:rsidR="0082280D" w:rsidRPr="00017977" w:rsidRDefault="0082280D" w:rsidP="0082280D">
      <w:pPr>
        <w:spacing w:line="360" w:lineRule="auto"/>
        <w:rPr>
          <w:rFonts w:asciiTheme="minorEastAsia" w:hAnsiTheme="minorEastAsia"/>
          <w:sz w:val="24"/>
          <w:szCs w:val="24"/>
        </w:rPr>
      </w:pPr>
      <w:r>
        <w:rPr>
          <w:rFonts w:asciiTheme="minorEastAsia" w:hAnsiTheme="minorEastAsia"/>
          <w:noProof/>
          <w:sz w:val="24"/>
          <w:szCs w:val="24"/>
        </w:rPr>
        <w:drawing>
          <wp:inline distT="0" distB="0" distL="0" distR="0">
            <wp:extent cx="5276850" cy="351472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9"/>
                    <a:srcRect/>
                    <a:stretch>
                      <a:fillRect/>
                    </a:stretch>
                  </pic:blipFill>
                  <pic:spPr bwMode="auto">
                    <a:xfrm>
                      <a:off x="0" y="0"/>
                      <a:ext cx="5276850" cy="3514725"/>
                    </a:xfrm>
                    <a:prstGeom prst="rect">
                      <a:avLst/>
                    </a:prstGeom>
                    <a:noFill/>
                    <a:ln w="9525">
                      <a:noFill/>
                      <a:miter lim="800000"/>
                      <a:headEnd/>
                      <a:tailEnd/>
                    </a:ln>
                  </pic:spPr>
                </pic:pic>
              </a:graphicData>
            </a:graphic>
          </wp:inline>
        </w:drawing>
      </w:r>
    </w:p>
    <w:p w:rsidR="0082280D" w:rsidRPr="00017977" w:rsidRDefault="0082280D" w:rsidP="0082280D">
      <w:pPr>
        <w:spacing w:line="360" w:lineRule="auto"/>
        <w:rPr>
          <w:rFonts w:asciiTheme="minorEastAsia" w:hAnsiTheme="minorEastAsia"/>
          <w:sz w:val="24"/>
          <w:szCs w:val="24"/>
        </w:rPr>
      </w:pPr>
    </w:p>
    <w:p w:rsidR="0082280D" w:rsidRPr="00017977" w:rsidRDefault="0082280D" w:rsidP="0082280D">
      <w:pPr>
        <w:spacing w:line="360" w:lineRule="auto"/>
        <w:rPr>
          <w:rFonts w:asciiTheme="minorEastAsia" w:hAnsiTheme="minorEastAsia"/>
          <w:sz w:val="24"/>
          <w:szCs w:val="24"/>
        </w:rPr>
      </w:pPr>
    </w:p>
    <w:p w:rsidR="0082280D" w:rsidRPr="00B82902" w:rsidRDefault="0082280D" w:rsidP="0082280D">
      <w:pPr>
        <w:pStyle w:val="5"/>
      </w:pPr>
      <w:bookmarkStart w:id="109" w:name="_Toc526012151"/>
      <w:r>
        <w:rPr>
          <w:rFonts w:hint="eastAsia"/>
        </w:rPr>
        <w:lastRenderedPageBreak/>
        <w:t xml:space="preserve">1.6.6 </w:t>
      </w:r>
      <w:r w:rsidRPr="00B82902">
        <w:rPr>
          <w:rFonts w:hint="eastAsia"/>
        </w:rPr>
        <w:t>IP</w:t>
      </w:r>
      <w:r w:rsidRPr="00B82902">
        <w:rPr>
          <w:rFonts w:hint="eastAsia"/>
        </w:rPr>
        <w:t>迁移服务</w:t>
      </w:r>
      <w:bookmarkEnd w:id="109"/>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 xml:space="preserve">     本次许昌市公安信息网IP扩容改造还面临一项重要的工作，将原有在10.*.*.*网段的公安网信息终端迁移到62.*.*.*网段。常规的迁移工作有以下几个步骤：</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1.停用“一机两用”监控系统的安全策略。</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2.卸载老“一机两用”客户端。</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3.把原有的10.*.*.*IP地址修改为新增加的62.*.*.*</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4.重新注册新的“一机两用”客户端</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 xml:space="preserve">   此方法过于复杂容易出现失误且存在巨大的安全隐患，尤其是各种应用系统的服务器一旦出现问题，将会影响全市的警务工作和向上级部门的信息通信工作。因此，项目建设单位应配合许昌市公安局针对IP地址改造做好应对，根据本次建设内容做出具体的IP迁移方案和应急预案，保障IP迁移的安全性、准确性、时效性。</w:t>
      </w:r>
    </w:p>
    <w:p w:rsidR="0082280D" w:rsidRDefault="0082280D" w:rsidP="0082280D">
      <w:pPr>
        <w:spacing w:line="360" w:lineRule="auto"/>
        <w:ind w:firstLine="480"/>
        <w:rPr>
          <w:rFonts w:asciiTheme="minorEastAsia" w:hAnsiTheme="minorEastAsia"/>
          <w:sz w:val="24"/>
          <w:szCs w:val="24"/>
        </w:rPr>
      </w:pPr>
      <w:r w:rsidRPr="00017977">
        <w:rPr>
          <w:rFonts w:asciiTheme="minorEastAsia" w:hAnsiTheme="minorEastAsia" w:hint="eastAsia"/>
          <w:sz w:val="24"/>
          <w:szCs w:val="24"/>
        </w:rPr>
        <w:t>我公司提供的IP迁移服务为智能化IP地址管理方案，为许昌市公安局公安网的IP扩容与日常管理提供了有效的手段，解决了公安网中各种IP地址管理的问题，保障公安网IP扩容的稳定过度与安全运行。解决方案，具备IP地址池设置、IP地址自动分配，IP状态监管、IP状态监管日志跟踪、“一机两用”服务器IP变更等等功能，自动配置符合规范的IP地址、网关地址、子网掩码、DNS，实现了IP地址分配与更改的自动化、智能化管理。</w:t>
      </w:r>
      <w:bookmarkStart w:id="110" w:name="_Toc526012152"/>
    </w:p>
    <w:p w:rsidR="0082280D" w:rsidRDefault="0082280D" w:rsidP="0082280D">
      <w:pPr>
        <w:pStyle w:val="5"/>
      </w:pPr>
      <w:r>
        <w:rPr>
          <w:rFonts w:hint="eastAsia"/>
        </w:rPr>
        <w:t xml:space="preserve">1.6.7 </w:t>
      </w:r>
      <w:r>
        <w:rPr>
          <w:rFonts w:hint="eastAsia"/>
        </w:rPr>
        <w:t>企业级</w:t>
      </w:r>
      <w:r w:rsidRPr="00B82902">
        <w:rPr>
          <w:rFonts w:hint="eastAsia"/>
        </w:rPr>
        <w:t>服务</w:t>
      </w:r>
      <w:r>
        <w:rPr>
          <w:rFonts w:hint="eastAsia"/>
        </w:rPr>
        <w:t>器</w:t>
      </w:r>
    </w:p>
    <w:p w:rsidR="0082280D" w:rsidRPr="00583719" w:rsidRDefault="0082280D" w:rsidP="0082280D">
      <w:pPr>
        <w:rPr>
          <w:rFonts w:asciiTheme="minorEastAsia" w:hAnsiTheme="minorEastAsia"/>
          <w:sz w:val="24"/>
          <w:szCs w:val="24"/>
        </w:rPr>
      </w:pPr>
      <w:r>
        <w:rPr>
          <w:rFonts w:hint="eastAsia"/>
        </w:rPr>
        <w:t xml:space="preserve">   </w:t>
      </w:r>
      <w:r w:rsidRPr="00583719">
        <w:rPr>
          <w:rFonts w:asciiTheme="minorEastAsia" w:hAnsiTheme="minorEastAsia" w:hint="eastAsia"/>
          <w:sz w:val="24"/>
          <w:szCs w:val="24"/>
        </w:rPr>
        <w:t>为了跟好的配合此次项目实施还需要部署一台高性能的企业级服务器，配置要求如下：</w:t>
      </w:r>
    </w:p>
    <w:p w:rsidR="0082280D" w:rsidRPr="00583719" w:rsidRDefault="0082280D" w:rsidP="0082280D">
      <w:pPr>
        <w:pStyle w:val="a5"/>
        <w:ind w:firstLineChars="200" w:firstLine="480"/>
        <w:rPr>
          <w:rFonts w:asciiTheme="minorEastAsia" w:hAnsiTheme="minorEastAsia" w:cs="Times New Roman"/>
          <w:szCs w:val="24"/>
        </w:rPr>
      </w:pPr>
      <w:r w:rsidRPr="00583719">
        <w:rPr>
          <w:rFonts w:asciiTheme="minorEastAsia" w:hAnsiTheme="minorEastAsia" w:cs="Times New Roman" w:hint="eastAsia"/>
          <w:szCs w:val="24"/>
        </w:rPr>
        <w:t>2颗Intel Xeon E5620  2.4GHz处理器12MB L3 缓存；64GB ECC DDR3 1333 MHz内存；6*300GB 3.5in SL HS 15K 6Gbps SAS HDD可热插拔硬盘；配置256MB高速缓存SAS RAID卡，配置电池保护，支持RAID0/1/1E/5/6/10/50/60；2块1000M高性能以太网卡；冗余服务器电源和风扇；DVD-RW</w:t>
      </w:r>
    </w:p>
    <w:p w:rsidR="0082280D" w:rsidRDefault="0082280D" w:rsidP="0082280D">
      <w:pPr>
        <w:spacing w:line="360" w:lineRule="auto"/>
        <w:ind w:firstLine="480"/>
        <w:rPr>
          <w:rFonts w:asciiTheme="minorEastAsia" w:hAnsiTheme="minorEastAsia"/>
          <w:sz w:val="24"/>
          <w:szCs w:val="24"/>
        </w:rPr>
      </w:pPr>
    </w:p>
    <w:p w:rsidR="0082280D" w:rsidRPr="00017977" w:rsidRDefault="0082280D" w:rsidP="0082280D">
      <w:pPr>
        <w:pStyle w:val="1"/>
      </w:pPr>
      <w:r>
        <w:rPr>
          <w:rFonts w:hint="eastAsia"/>
        </w:rPr>
        <w:lastRenderedPageBreak/>
        <w:t>2</w:t>
      </w:r>
      <w:r w:rsidRPr="00017977">
        <w:rPr>
          <w:rFonts w:hint="eastAsia"/>
        </w:rPr>
        <w:t>实施方案</w:t>
      </w:r>
      <w:bookmarkEnd w:id="110"/>
    </w:p>
    <w:p w:rsidR="0082280D" w:rsidRPr="00017977" w:rsidRDefault="0082280D" w:rsidP="0082280D">
      <w:pPr>
        <w:pStyle w:val="2"/>
      </w:pPr>
      <w:bookmarkStart w:id="111" w:name="_Toc83022609"/>
      <w:bookmarkStart w:id="112" w:name="_Toc91275130"/>
      <w:bookmarkStart w:id="113" w:name="_Toc119059234"/>
      <w:bookmarkStart w:id="114" w:name="_Toc526012153"/>
      <w:r>
        <w:rPr>
          <w:rFonts w:hint="eastAsia"/>
        </w:rPr>
        <w:t>2.1</w:t>
      </w:r>
      <w:r w:rsidRPr="00017977">
        <w:rPr>
          <w:rFonts w:hint="eastAsia"/>
        </w:rPr>
        <w:t>实施目标</w:t>
      </w:r>
      <w:bookmarkEnd w:id="111"/>
      <w:bookmarkEnd w:id="112"/>
      <w:bookmarkEnd w:id="113"/>
      <w:bookmarkEnd w:id="114"/>
    </w:p>
    <w:p w:rsidR="0082280D" w:rsidRPr="00017977" w:rsidRDefault="0082280D" w:rsidP="0082280D">
      <w:pPr>
        <w:spacing w:line="360" w:lineRule="auto"/>
        <w:ind w:firstLineChars="150" w:firstLine="360"/>
        <w:rPr>
          <w:rFonts w:asciiTheme="minorEastAsia" w:hAnsiTheme="minorEastAsia"/>
          <w:sz w:val="24"/>
          <w:szCs w:val="24"/>
        </w:rPr>
      </w:pPr>
      <w:bookmarkStart w:id="115" w:name="_Toc83022610"/>
      <w:bookmarkStart w:id="116" w:name="_Toc91275131"/>
      <w:bookmarkStart w:id="117" w:name="_Toc119059235"/>
      <w:r w:rsidRPr="00017977">
        <w:rPr>
          <w:rFonts w:asciiTheme="minorEastAsia" w:hAnsiTheme="minorEastAsia" w:hint="eastAsia"/>
          <w:sz w:val="24"/>
          <w:szCs w:val="24"/>
        </w:rPr>
        <w:t>许昌市公安局因公安网IP进行扩容，面对海量的内网IP，一是要满足在保障公安网畅通的情况下对入网IP的过滤；二是能够对许昌市公安信息网全网段IP快速扫描，保障许昌市公安信息网的安全性、可靠性，稳定性；三是能够实现“一机两用”系统的双机热备和对终端电脑的安全加固、审计，同时提供全网IP扩容后的迁移服务。由于“一机两用”系统为全市公安信息网的重要载体，在本次升级的过程中，要确保公安网网络环境的稳定，不影响正常的公安业务。</w:t>
      </w:r>
    </w:p>
    <w:p w:rsidR="0082280D" w:rsidRPr="00B82902" w:rsidRDefault="0082280D" w:rsidP="0082280D">
      <w:pPr>
        <w:pStyle w:val="2"/>
      </w:pPr>
      <w:bookmarkStart w:id="118" w:name="_Toc526012154"/>
      <w:r>
        <w:rPr>
          <w:rFonts w:hint="eastAsia"/>
        </w:rPr>
        <w:t>2.2</w:t>
      </w:r>
      <w:r w:rsidRPr="00B82902">
        <w:rPr>
          <w:rFonts w:hint="eastAsia"/>
        </w:rPr>
        <w:t>实施范围</w:t>
      </w:r>
      <w:bookmarkEnd w:id="115"/>
      <w:bookmarkEnd w:id="116"/>
      <w:bookmarkEnd w:id="117"/>
      <w:bookmarkEnd w:id="118"/>
      <w:r w:rsidRPr="00B82902">
        <w:rPr>
          <w:rFonts w:hint="eastAsia"/>
        </w:rPr>
        <w:t xml:space="preserve"> </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项目部署范围：</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部署范围包括：许昌市公安局所有公安内网用户。</w:t>
      </w:r>
    </w:p>
    <w:p w:rsidR="0082280D" w:rsidRPr="00017977" w:rsidRDefault="0082280D" w:rsidP="0082280D">
      <w:pPr>
        <w:spacing w:line="360" w:lineRule="auto"/>
        <w:rPr>
          <w:rFonts w:asciiTheme="minorEastAsia" w:hAnsiTheme="minorEastAsia"/>
          <w:sz w:val="24"/>
          <w:szCs w:val="24"/>
        </w:rPr>
      </w:pPr>
      <w:bookmarkStart w:id="119" w:name="_Toc526012155"/>
      <w:r w:rsidRPr="00017977">
        <w:rPr>
          <w:rFonts w:asciiTheme="minorEastAsia" w:hAnsiTheme="minorEastAsia" w:hint="eastAsia"/>
          <w:sz w:val="24"/>
          <w:szCs w:val="24"/>
        </w:rPr>
        <w:t>项目进度实施计划</w:t>
      </w:r>
      <w:bookmarkEnd w:id="119"/>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项目实施计划在技术细节上应按照投标应答文件和合同要求进单位，整体进度依据实施纲要及双方商定合同制定。</w:t>
      </w:r>
    </w:p>
    <w:p w:rsidR="0082280D" w:rsidRDefault="0082280D" w:rsidP="0082280D">
      <w:pPr>
        <w:pStyle w:val="2"/>
      </w:pPr>
      <w:bookmarkStart w:id="120" w:name="_Toc119059238"/>
      <w:bookmarkStart w:id="121" w:name="_Toc526012156"/>
      <w:r>
        <w:rPr>
          <w:rFonts w:hint="eastAsia"/>
        </w:rPr>
        <w:t>2.3</w:t>
      </w:r>
      <w:r>
        <w:rPr>
          <w:rFonts w:hint="eastAsia"/>
        </w:rPr>
        <w:t>验收标准制定</w:t>
      </w:r>
      <w:bookmarkEnd w:id="120"/>
      <w:bookmarkEnd w:id="121"/>
    </w:p>
    <w:p w:rsidR="0082280D" w:rsidRPr="00017977" w:rsidRDefault="0082280D" w:rsidP="0082280D">
      <w:pPr>
        <w:spacing w:line="360" w:lineRule="auto"/>
        <w:ind w:firstLineChars="200" w:firstLine="480"/>
        <w:rPr>
          <w:rFonts w:asciiTheme="minorEastAsia" w:hAnsiTheme="minorEastAsia"/>
          <w:sz w:val="24"/>
          <w:szCs w:val="24"/>
        </w:rPr>
      </w:pPr>
      <w:r w:rsidRPr="00017977">
        <w:rPr>
          <w:rFonts w:asciiTheme="minorEastAsia" w:hAnsiTheme="minorEastAsia" w:hint="eastAsia"/>
          <w:sz w:val="24"/>
          <w:szCs w:val="24"/>
        </w:rPr>
        <w:t>双方依据邀标文件和乙方应答文件协商审定本项目各系统验收标准。</w:t>
      </w:r>
    </w:p>
    <w:p w:rsidR="0082280D" w:rsidRPr="00017977" w:rsidRDefault="0082280D" w:rsidP="0082280D">
      <w:pPr>
        <w:spacing w:line="360" w:lineRule="auto"/>
        <w:rPr>
          <w:rFonts w:asciiTheme="minorEastAsia" w:hAnsiTheme="minorEastAsia"/>
          <w:sz w:val="24"/>
          <w:szCs w:val="24"/>
        </w:rPr>
      </w:pPr>
      <w:r w:rsidRPr="00017977">
        <w:rPr>
          <w:rFonts w:asciiTheme="minorEastAsia" w:hAnsiTheme="minorEastAsia" w:hint="eastAsia"/>
          <w:sz w:val="24"/>
          <w:szCs w:val="24"/>
        </w:rPr>
        <w:t>验收标准的制定应根据：</w:t>
      </w:r>
    </w:p>
    <w:p w:rsidR="0082280D" w:rsidRPr="00017977" w:rsidRDefault="0082280D" w:rsidP="0082280D">
      <w:pPr>
        <w:pStyle w:val="a6"/>
        <w:numPr>
          <w:ilvl w:val="0"/>
          <w:numId w:val="4"/>
        </w:numPr>
        <w:spacing w:line="360" w:lineRule="auto"/>
        <w:ind w:firstLineChars="0"/>
        <w:rPr>
          <w:rFonts w:asciiTheme="minorEastAsia" w:hAnsiTheme="minorEastAsia"/>
          <w:sz w:val="24"/>
        </w:rPr>
      </w:pPr>
      <w:r w:rsidRPr="00017977">
        <w:rPr>
          <w:rFonts w:asciiTheme="minorEastAsia" w:hAnsiTheme="minorEastAsia" w:hint="eastAsia"/>
          <w:sz w:val="24"/>
        </w:rPr>
        <w:t>IP扩容改造技术文件中所要求的技术指标以及承诺的功能；</w:t>
      </w:r>
    </w:p>
    <w:p w:rsidR="0082280D" w:rsidRPr="00017977" w:rsidRDefault="0082280D" w:rsidP="0082280D">
      <w:pPr>
        <w:pStyle w:val="a6"/>
        <w:numPr>
          <w:ilvl w:val="0"/>
          <w:numId w:val="4"/>
        </w:numPr>
        <w:spacing w:line="360" w:lineRule="auto"/>
        <w:ind w:firstLineChars="0"/>
        <w:rPr>
          <w:rFonts w:ascii="宋体" w:eastAsia="宋体" w:hAnsi="宋体" w:cs="Times New Roman"/>
          <w:sz w:val="28"/>
          <w:szCs w:val="28"/>
        </w:rPr>
      </w:pPr>
      <w:r w:rsidRPr="00017977">
        <w:rPr>
          <w:rFonts w:asciiTheme="minorEastAsia" w:hAnsiTheme="minorEastAsia" w:hint="eastAsia"/>
          <w:sz w:val="24"/>
        </w:rPr>
        <w:t>其他方面系统功能及指标，如技术培训、文档交付等。</w:t>
      </w:r>
    </w:p>
    <w:p w:rsidR="0082280D" w:rsidRDefault="0082280D" w:rsidP="0082280D">
      <w:pPr>
        <w:pStyle w:val="3"/>
      </w:pPr>
      <w:bookmarkStart w:id="122" w:name="_Toc91275137"/>
      <w:bookmarkStart w:id="123" w:name="_Toc119059239"/>
      <w:bookmarkStart w:id="124" w:name="_Toc64082335"/>
      <w:bookmarkStart w:id="125" w:name="_Toc526012157"/>
      <w:r>
        <w:rPr>
          <w:rFonts w:hint="eastAsia"/>
        </w:rPr>
        <w:t>2.3.1人员组织</w:t>
      </w:r>
      <w:bookmarkEnd w:id="122"/>
      <w:bookmarkEnd w:id="123"/>
      <w:bookmarkEnd w:id="124"/>
      <w:bookmarkEnd w:id="125"/>
      <w:r>
        <w:rPr>
          <w:rFonts w:hint="eastAsia"/>
        </w:rPr>
        <w:t>：</w:t>
      </w:r>
    </w:p>
    <w:p w:rsidR="0082280D" w:rsidRDefault="0082280D" w:rsidP="0082280D">
      <w:pPr>
        <w:spacing w:line="360" w:lineRule="auto"/>
        <w:ind w:firstLineChars="200" w:firstLine="480"/>
        <w:rPr>
          <w:rFonts w:ascii="宋体" w:hAnsi="宋体"/>
          <w:sz w:val="28"/>
          <w:szCs w:val="28"/>
        </w:rPr>
      </w:pPr>
      <w:r w:rsidRPr="00017977">
        <w:rPr>
          <w:rFonts w:asciiTheme="minorEastAsia" w:hAnsiTheme="minorEastAsia" w:hint="eastAsia"/>
          <w:sz w:val="24"/>
          <w:szCs w:val="24"/>
        </w:rPr>
        <w:t>许昌市公安局和</w:t>
      </w:r>
      <w:r>
        <w:rPr>
          <w:rFonts w:asciiTheme="minorEastAsia" w:hAnsiTheme="minorEastAsia" w:hint="eastAsia"/>
          <w:sz w:val="24"/>
          <w:szCs w:val="24"/>
        </w:rPr>
        <w:t>郑州恒信通讯科技有限公司</w:t>
      </w:r>
      <w:r w:rsidRPr="00017977">
        <w:rPr>
          <w:rFonts w:asciiTheme="minorEastAsia" w:hAnsiTheme="minorEastAsia" w:hint="eastAsia"/>
          <w:sz w:val="24"/>
          <w:szCs w:val="24"/>
        </w:rPr>
        <w:t>双方应指派专门人员进单位工程的施工工作。双方各委托一名项目负责人，共同监督、管理、协调整个项目的实施。</w:t>
      </w:r>
    </w:p>
    <w:p w:rsidR="0082280D" w:rsidRPr="00017977" w:rsidRDefault="0082280D" w:rsidP="0082280D">
      <w:pPr>
        <w:pStyle w:val="4"/>
        <w:numPr>
          <w:ilvl w:val="0"/>
          <w:numId w:val="0"/>
        </w:numPr>
      </w:pPr>
      <w:bookmarkStart w:id="126" w:name="_Toc91275138"/>
      <w:bookmarkStart w:id="127" w:name="_Toc119059240"/>
      <w:bookmarkStart w:id="128" w:name="_Toc526012158"/>
      <w:r w:rsidRPr="00017977">
        <w:rPr>
          <w:rFonts w:hint="eastAsia"/>
        </w:rPr>
        <w:lastRenderedPageBreak/>
        <w:t>许昌市公安局人员组织</w:t>
      </w:r>
      <w:bookmarkEnd w:id="126"/>
      <w:bookmarkEnd w:id="127"/>
      <w:bookmarkEnd w:id="128"/>
    </w:p>
    <w:p w:rsidR="0082280D" w:rsidRDefault="0082280D" w:rsidP="0082280D">
      <w:pPr>
        <w:spacing w:line="360" w:lineRule="auto"/>
        <w:ind w:left="569"/>
        <w:rPr>
          <w:rFonts w:ascii="宋体" w:hAnsi="宋体"/>
          <w:sz w:val="28"/>
          <w:szCs w:val="28"/>
        </w:rPr>
      </w:pPr>
      <w:r w:rsidRPr="000F5804">
        <w:rPr>
          <w:rFonts w:asciiTheme="minorEastAsia" w:hAnsiTheme="minorEastAsia" w:hint="eastAsia"/>
          <w:sz w:val="24"/>
          <w:szCs w:val="24"/>
        </w:rPr>
        <w:t>指定专门1人具体参与施工；</w:t>
      </w:r>
    </w:p>
    <w:p w:rsidR="0082280D" w:rsidRPr="00017977" w:rsidRDefault="0082280D" w:rsidP="0082280D">
      <w:pPr>
        <w:pStyle w:val="4"/>
        <w:numPr>
          <w:ilvl w:val="0"/>
          <w:numId w:val="0"/>
        </w:numPr>
      </w:pPr>
      <w:bookmarkStart w:id="129" w:name="_Toc91275139"/>
      <w:bookmarkStart w:id="130" w:name="_Toc119059241"/>
      <w:bookmarkStart w:id="131" w:name="_Toc526012159"/>
      <w:r>
        <w:rPr>
          <w:rFonts w:hint="eastAsia"/>
        </w:rPr>
        <w:t>郑州恒信通讯科技有限公司</w:t>
      </w:r>
      <w:r w:rsidRPr="00017977">
        <w:rPr>
          <w:rFonts w:hint="eastAsia"/>
        </w:rPr>
        <w:t>方面人员组织</w:t>
      </w:r>
      <w:bookmarkEnd w:id="129"/>
      <w:bookmarkEnd w:id="130"/>
      <w:bookmarkEnd w:id="131"/>
    </w:p>
    <w:p w:rsidR="0082280D" w:rsidRPr="00EE2BE2" w:rsidRDefault="0082280D" w:rsidP="0082280D">
      <w:pPr>
        <w:spacing w:line="360" w:lineRule="auto"/>
        <w:rPr>
          <w:rFonts w:ascii="宋体" w:hAnsi="宋体"/>
          <w:b/>
          <w:bCs/>
          <w:sz w:val="24"/>
        </w:rPr>
      </w:pPr>
      <w:r w:rsidRPr="00017977">
        <w:rPr>
          <w:rFonts w:ascii="宋体" w:hAnsi="宋体" w:hint="eastAsia"/>
          <w:bCs/>
          <w:sz w:val="24"/>
        </w:rPr>
        <w:t>项目工程实施组</w:t>
      </w:r>
      <w:r>
        <w:rPr>
          <w:rFonts w:ascii="宋体" w:hAnsi="宋体" w:hint="eastAsia"/>
          <w:b/>
          <w:bCs/>
          <w:sz w:val="24"/>
        </w:rPr>
        <w:t xml:space="preserve">： </w:t>
      </w:r>
      <w:r>
        <w:rPr>
          <w:rFonts w:ascii="宋体" w:hAnsi="宋体" w:hint="eastAsia"/>
          <w:sz w:val="24"/>
        </w:rPr>
        <w:t xml:space="preserve">项目经理：胡双双   18595830859  </w:t>
      </w:r>
    </w:p>
    <w:p w:rsidR="0082280D" w:rsidRPr="00582B34" w:rsidRDefault="0082280D" w:rsidP="0082280D">
      <w:pPr>
        <w:pStyle w:val="3"/>
      </w:pPr>
      <w:bookmarkStart w:id="132" w:name="_Toc91275140"/>
      <w:bookmarkStart w:id="133" w:name="_Toc119059242"/>
      <w:bookmarkStart w:id="134" w:name="_Toc526012160"/>
      <w:r>
        <w:t xml:space="preserve"> </w:t>
      </w:r>
      <w:r>
        <w:rPr>
          <w:rFonts w:hint="eastAsia"/>
        </w:rPr>
        <w:t>2.3.2</w:t>
      </w:r>
      <w:r w:rsidRPr="00582B34">
        <w:rPr>
          <w:rFonts w:hint="eastAsia"/>
        </w:rPr>
        <w:t>系统实施前期准备</w:t>
      </w:r>
      <w:bookmarkEnd w:id="132"/>
      <w:bookmarkEnd w:id="133"/>
      <w:bookmarkEnd w:id="134"/>
    </w:p>
    <w:p w:rsidR="0082280D" w:rsidRPr="00017977" w:rsidRDefault="0082280D" w:rsidP="0082280D">
      <w:pPr>
        <w:pStyle w:val="4"/>
        <w:numPr>
          <w:ilvl w:val="0"/>
          <w:numId w:val="0"/>
        </w:numPr>
      </w:pPr>
      <w:bookmarkStart w:id="135" w:name="_Toc91275141"/>
      <w:bookmarkStart w:id="136" w:name="_Toc119059243"/>
      <w:bookmarkStart w:id="137" w:name="_Toc526012161"/>
      <w:r w:rsidRPr="00017977">
        <w:rPr>
          <w:rFonts w:hint="eastAsia"/>
        </w:rPr>
        <w:t>施工协调会</w:t>
      </w:r>
      <w:bookmarkEnd w:id="135"/>
      <w:bookmarkEnd w:id="136"/>
      <w:bookmarkEnd w:id="137"/>
    </w:p>
    <w:p w:rsidR="0082280D" w:rsidRPr="00426719" w:rsidRDefault="0082280D" w:rsidP="0082280D">
      <w:pPr>
        <w:spacing w:line="360" w:lineRule="auto"/>
        <w:ind w:firstLineChars="200" w:firstLine="480"/>
        <w:rPr>
          <w:rFonts w:ascii="宋体" w:hAnsi="宋体"/>
          <w:bCs/>
          <w:sz w:val="24"/>
        </w:rPr>
      </w:pPr>
      <w:r w:rsidRPr="00426719">
        <w:rPr>
          <w:rFonts w:ascii="宋体" w:hAnsi="宋体" w:hint="eastAsia"/>
          <w:bCs/>
          <w:sz w:val="24"/>
        </w:rPr>
        <w:t>首先施工前期的协调会，通过协调会，明确许昌市公安局和工程实施方（</w:t>
      </w:r>
      <w:r>
        <w:rPr>
          <w:rFonts w:ascii="宋体" w:hAnsi="宋体" w:hint="eastAsia"/>
          <w:bCs/>
          <w:sz w:val="24"/>
        </w:rPr>
        <w:t>郑州恒信通讯科技有限公司</w:t>
      </w:r>
      <w:r w:rsidRPr="00426719">
        <w:rPr>
          <w:rFonts w:ascii="宋体" w:hAnsi="宋体" w:hint="eastAsia"/>
          <w:bCs/>
          <w:sz w:val="24"/>
        </w:rPr>
        <w:t>）的对于工程施工的任务分工和各自责任，协调实施的工作。</w:t>
      </w:r>
    </w:p>
    <w:p w:rsidR="0082280D" w:rsidRPr="00017977" w:rsidRDefault="0082280D" w:rsidP="0082280D">
      <w:pPr>
        <w:pStyle w:val="4"/>
        <w:numPr>
          <w:ilvl w:val="0"/>
          <w:numId w:val="0"/>
        </w:numPr>
      </w:pPr>
      <w:bookmarkStart w:id="138" w:name="_Toc91275149"/>
      <w:bookmarkStart w:id="139" w:name="_Toc119059250"/>
      <w:bookmarkStart w:id="140" w:name="_Toc526012162"/>
      <w:r>
        <w:rPr>
          <w:rFonts w:hint="eastAsia"/>
        </w:rPr>
        <w:t>2.3.3</w:t>
      </w:r>
      <w:r w:rsidRPr="00017977">
        <w:rPr>
          <w:rFonts w:hint="eastAsia"/>
        </w:rPr>
        <w:t>项目产品的安装部署</w:t>
      </w:r>
      <w:bookmarkEnd w:id="138"/>
      <w:bookmarkEnd w:id="139"/>
      <w:bookmarkEnd w:id="140"/>
    </w:p>
    <w:p w:rsidR="0082280D" w:rsidRPr="00426719" w:rsidRDefault="0082280D" w:rsidP="0082280D">
      <w:pPr>
        <w:spacing w:line="360" w:lineRule="auto"/>
        <w:ind w:firstLineChars="200" w:firstLine="482"/>
        <w:jc w:val="center"/>
        <w:rPr>
          <w:rFonts w:ascii="宋体" w:hAnsi="宋体"/>
          <w:b/>
          <w:bCs/>
          <w:sz w:val="24"/>
        </w:rPr>
      </w:pPr>
      <w:bookmarkStart w:id="141" w:name="_Toc87539794"/>
      <w:bookmarkStart w:id="142" w:name="_Toc91275150"/>
      <w:bookmarkStart w:id="143" w:name="_Toc119059251"/>
      <w:bookmarkStart w:id="144" w:name="_Toc526012163"/>
      <w:r w:rsidRPr="00426719">
        <w:rPr>
          <w:rFonts w:ascii="宋体" w:hAnsi="宋体" w:hint="eastAsia"/>
          <w:b/>
          <w:bCs/>
          <w:sz w:val="24"/>
        </w:rPr>
        <w:t>实施</w:t>
      </w:r>
      <w:bookmarkEnd w:id="141"/>
      <w:r w:rsidRPr="00426719">
        <w:rPr>
          <w:rFonts w:ascii="宋体" w:hAnsi="宋体" w:hint="eastAsia"/>
          <w:b/>
          <w:bCs/>
          <w:sz w:val="24"/>
        </w:rPr>
        <w:t>进度概述</w:t>
      </w:r>
      <w:bookmarkEnd w:id="142"/>
      <w:bookmarkEnd w:id="143"/>
      <w:bookmarkEnd w:id="144"/>
    </w:p>
    <w:p w:rsidR="0082280D" w:rsidRPr="00426719" w:rsidRDefault="0082280D" w:rsidP="0082280D">
      <w:pPr>
        <w:spacing w:line="360" w:lineRule="auto"/>
        <w:ind w:firstLineChars="200" w:firstLine="480"/>
        <w:rPr>
          <w:rFonts w:ascii="宋体" w:hAnsi="宋体"/>
          <w:bCs/>
          <w:sz w:val="24"/>
        </w:rPr>
      </w:pPr>
      <w:r w:rsidRPr="00426719">
        <w:rPr>
          <w:rFonts w:ascii="宋体" w:hAnsi="宋体" w:hint="eastAsia"/>
          <w:bCs/>
          <w:sz w:val="24"/>
        </w:rPr>
        <w:t>根据用户要求，整个项目在2</w:t>
      </w:r>
      <w:r>
        <w:rPr>
          <w:rFonts w:ascii="宋体" w:hAnsi="宋体" w:hint="eastAsia"/>
          <w:bCs/>
          <w:sz w:val="24"/>
        </w:rPr>
        <w:t>6</w:t>
      </w:r>
      <w:r w:rsidRPr="00426719">
        <w:rPr>
          <w:rFonts w:ascii="宋体" w:hAnsi="宋体" w:hint="eastAsia"/>
          <w:bCs/>
          <w:sz w:val="24"/>
        </w:rPr>
        <w:t xml:space="preserve">个工作日之内完成。 </w:t>
      </w:r>
    </w:p>
    <w:p w:rsidR="0082280D" w:rsidRPr="00426719" w:rsidRDefault="0082280D" w:rsidP="0082280D">
      <w:pPr>
        <w:spacing w:line="360" w:lineRule="auto"/>
        <w:ind w:firstLineChars="200" w:firstLine="480"/>
        <w:rPr>
          <w:rFonts w:ascii="宋体" w:hAnsi="宋体"/>
          <w:bCs/>
          <w:sz w:val="24"/>
        </w:rPr>
      </w:pPr>
      <w:r w:rsidRPr="00426719">
        <w:rPr>
          <w:rFonts w:ascii="宋体" w:hAnsi="宋体" w:hint="eastAsia"/>
          <w:bCs/>
          <w:sz w:val="24"/>
        </w:rPr>
        <w:t>1．人员培训：           1个工作日</w:t>
      </w:r>
    </w:p>
    <w:p w:rsidR="0082280D" w:rsidRPr="00426719" w:rsidRDefault="0082280D" w:rsidP="0082280D">
      <w:pPr>
        <w:spacing w:line="360" w:lineRule="auto"/>
        <w:ind w:firstLineChars="200" w:firstLine="480"/>
        <w:rPr>
          <w:rFonts w:ascii="宋体" w:hAnsi="宋体"/>
          <w:bCs/>
          <w:sz w:val="24"/>
        </w:rPr>
      </w:pPr>
      <w:bookmarkStart w:id="145" w:name="_Toc60196451"/>
      <w:r w:rsidRPr="00426719">
        <w:rPr>
          <w:rFonts w:ascii="宋体" w:hAnsi="宋体" w:hint="eastAsia"/>
          <w:bCs/>
          <w:sz w:val="24"/>
        </w:rPr>
        <w:t>3．</w:t>
      </w:r>
      <w:bookmarkStart w:id="146" w:name="OLE_LINK1"/>
      <w:r w:rsidRPr="00426719">
        <w:rPr>
          <w:rFonts w:ascii="宋体" w:hAnsi="宋体" w:hint="eastAsia"/>
          <w:bCs/>
          <w:sz w:val="24"/>
        </w:rPr>
        <w:t>全网安装实施</w:t>
      </w:r>
      <w:bookmarkEnd w:id="146"/>
      <w:r w:rsidRPr="00426719">
        <w:rPr>
          <w:rFonts w:ascii="宋体" w:hAnsi="宋体" w:hint="eastAsia"/>
          <w:bCs/>
          <w:sz w:val="24"/>
        </w:rPr>
        <w:t>工期：               2</w:t>
      </w:r>
      <w:r>
        <w:rPr>
          <w:rFonts w:ascii="宋体" w:hAnsi="宋体" w:hint="eastAsia"/>
          <w:bCs/>
          <w:sz w:val="24"/>
        </w:rPr>
        <w:t>4</w:t>
      </w:r>
      <w:r w:rsidRPr="00426719">
        <w:rPr>
          <w:rFonts w:ascii="宋体" w:hAnsi="宋体" w:hint="eastAsia"/>
          <w:bCs/>
          <w:sz w:val="24"/>
        </w:rPr>
        <w:t>个</w:t>
      </w:r>
      <w:bookmarkEnd w:id="145"/>
      <w:r w:rsidRPr="00426719">
        <w:rPr>
          <w:rFonts w:ascii="宋体" w:hAnsi="宋体" w:hint="eastAsia"/>
          <w:bCs/>
          <w:sz w:val="24"/>
        </w:rPr>
        <w:t>工作日</w:t>
      </w:r>
    </w:p>
    <w:p w:rsidR="0082280D" w:rsidRDefault="0082280D" w:rsidP="0082280D">
      <w:pPr>
        <w:spacing w:line="360" w:lineRule="auto"/>
        <w:ind w:firstLineChars="200" w:firstLine="480"/>
        <w:rPr>
          <w:rFonts w:ascii="宋体" w:hAnsi="宋体"/>
          <w:color w:val="000000"/>
          <w:sz w:val="28"/>
          <w:szCs w:val="28"/>
        </w:rPr>
      </w:pPr>
      <w:r w:rsidRPr="00426719">
        <w:rPr>
          <w:rFonts w:ascii="宋体" w:hAnsi="宋体" w:hint="eastAsia"/>
          <w:bCs/>
          <w:sz w:val="24"/>
        </w:rPr>
        <w:t>4、项目验收                         1个工作日</w:t>
      </w:r>
    </w:p>
    <w:p w:rsidR="0082280D" w:rsidRDefault="0082280D" w:rsidP="0082280D">
      <w:pPr>
        <w:spacing w:line="360" w:lineRule="auto"/>
        <w:jc w:val="center"/>
        <w:rPr>
          <w:rFonts w:ascii="宋体" w:hAnsi="宋体"/>
          <w:b/>
          <w:bCs/>
          <w:sz w:val="24"/>
        </w:rPr>
      </w:pPr>
      <w:r>
        <w:rPr>
          <w:rFonts w:ascii="宋体" w:hAnsi="宋体" w:hint="eastAsia"/>
          <w:b/>
          <w:bCs/>
          <w:sz w:val="24"/>
        </w:rPr>
        <w:t>系统实施计划表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520"/>
        <w:gridCol w:w="2520"/>
        <w:gridCol w:w="2654"/>
      </w:tblGrid>
      <w:tr w:rsidR="0082280D" w:rsidRPr="00426719" w:rsidTr="00380F0A">
        <w:tc>
          <w:tcPr>
            <w:tcW w:w="828"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序号</w:t>
            </w:r>
          </w:p>
        </w:tc>
        <w:tc>
          <w:tcPr>
            <w:tcW w:w="2520"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内容</w:t>
            </w:r>
          </w:p>
        </w:tc>
        <w:tc>
          <w:tcPr>
            <w:tcW w:w="2520"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时间</w:t>
            </w:r>
          </w:p>
        </w:tc>
        <w:tc>
          <w:tcPr>
            <w:tcW w:w="2654"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备注</w:t>
            </w:r>
          </w:p>
        </w:tc>
      </w:tr>
      <w:tr w:rsidR="0082280D" w:rsidRPr="00426719" w:rsidTr="00380F0A">
        <w:tc>
          <w:tcPr>
            <w:tcW w:w="828" w:type="dxa"/>
          </w:tcPr>
          <w:p w:rsidR="0082280D" w:rsidRPr="00426719" w:rsidRDefault="0082280D" w:rsidP="00380F0A">
            <w:pPr>
              <w:numPr>
                <w:ilvl w:val="0"/>
                <w:numId w:val="2"/>
              </w:numPr>
              <w:spacing w:line="360" w:lineRule="auto"/>
              <w:rPr>
                <w:rFonts w:ascii="宋体" w:hAnsi="宋体"/>
                <w:szCs w:val="21"/>
              </w:rPr>
            </w:pPr>
          </w:p>
        </w:tc>
        <w:tc>
          <w:tcPr>
            <w:tcW w:w="2520"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制定实施计划</w:t>
            </w:r>
          </w:p>
        </w:tc>
        <w:tc>
          <w:tcPr>
            <w:tcW w:w="2520"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一个工作日</w:t>
            </w:r>
          </w:p>
        </w:tc>
        <w:tc>
          <w:tcPr>
            <w:tcW w:w="2654"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（第1至2工作日）</w:t>
            </w:r>
          </w:p>
        </w:tc>
      </w:tr>
      <w:tr w:rsidR="0082280D" w:rsidRPr="00426719" w:rsidTr="00380F0A">
        <w:tc>
          <w:tcPr>
            <w:tcW w:w="828" w:type="dxa"/>
          </w:tcPr>
          <w:p w:rsidR="0082280D" w:rsidRPr="00426719" w:rsidRDefault="0082280D" w:rsidP="00380F0A">
            <w:pPr>
              <w:numPr>
                <w:ilvl w:val="0"/>
                <w:numId w:val="2"/>
              </w:numPr>
              <w:spacing w:line="360" w:lineRule="auto"/>
              <w:rPr>
                <w:rFonts w:ascii="宋体" w:hAnsi="宋体"/>
                <w:szCs w:val="21"/>
              </w:rPr>
            </w:pPr>
          </w:p>
        </w:tc>
        <w:tc>
          <w:tcPr>
            <w:tcW w:w="2520"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进行系统安装和使用培训</w:t>
            </w:r>
          </w:p>
        </w:tc>
        <w:tc>
          <w:tcPr>
            <w:tcW w:w="2520"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一个工作日</w:t>
            </w:r>
          </w:p>
        </w:tc>
        <w:tc>
          <w:tcPr>
            <w:tcW w:w="2654"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（第1或2工作日）</w:t>
            </w:r>
          </w:p>
        </w:tc>
      </w:tr>
      <w:tr w:rsidR="0082280D" w:rsidRPr="00426719" w:rsidTr="00380F0A">
        <w:tc>
          <w:tcPr>
            <w:tcW w:w="828" w:type="dxa"/>
          </w:tcPr>
          <w:p w:rsidR="0082280D" w:rsidRPr="00426719" w:rsidRDefault="0082280D" w:rsidP="00380F0A">
            <w:pPr>
              <w:numPr>
                <w:ilvl w:val="0"/>
                <w:numId w:val="2"/>
              </w:numPr>
              <w:spacing w:line="360" w:lineRule="auto"/>
              <w:rPr>
                <w:rFonts w:ascii="宋体" w:hAnsi="宋体"/>
                <w:szCs w:val="21"/>
              </w:rPr>
            </w:pPr>
          </w:p>
        </w:tc>
        <w:tc>
          <w:tcPr>
            <w:tcW w:w="2520"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安装</w:t>
            </w:r>
          </w:p>
        </w:tc>
        <w:tc>
          <w:tcPr>
            <w:tcW w:w="2520"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5个工作日内</w:t>
            </w:r>
          </w:p>
        </w:tc>
        <w:tc>
          <w:tcPr>
            <w:tcW w:w="2654"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（第2-7工作日）</w:t>
            </w:r>
          </w:p>
        </w:tc>
      </w:tr>
      <w:tr w:rsidR="0082280D" w:rsidRPr="00426719" w:rsidTr="00380F0A">
        <w:tc>
          <w:tcPr>
            <w:tcW w:w="828" w:type="dxa"/>
          </w:tcPr>
          <w:p w:rsidR="0082280D" w:rsidRPr="00426719" w:rsidRDefault="0082280D" w:rsidP="00380F0A">
            <w:pPr>
              <w:numPr>
                <w:ilvl w:val="0"/>
                <w:numId w:val="2"/>
              </w:numPr>
              <w:spacing w:line="360" w:lineRule="auto"/>
              <w:rPr>
                <w:rFonts w:ascii="宋体" w:hAnsi="宋体"/>
                <w:szCs w:val="21"/>
              </w:rPr>
            </w:pPr>
          </w:p>
        </w:tc>
        <w:tc>
          <w:tcPr>
            <w:tcW w:w="2520"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系统试运行、调试（包括试用点安装）</w:t>
            </w:r>
          </w:p>
        </w:tc>
        <w:tc>
          <w:tcPr>
            <w:tcW w:w="2520"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21个工作日</w:t>
            </w:r>
          </w:p>
        </w:tc>
        <w:tc>
          <w:tcPr>
            <w:tcW w:w="2654"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（第7-2</w:t>
            </w:r>
            <w:r>
              <w:rPr>
                <w:rFonts w:ascii="宋体" w:hAnsi="宋体" w:hint="eastAsia"/>
                <w:szCs w:val="21"/>
              </w:rPr>
              <w:t>5</w:t>
            </w:r>
            <w:r w:rsidRPr="00426719">
              <w:rPr>
                <w:rFonts w:ascii="宋体" w:hAnsi="宋体" w:hint="eastAsia"/>
                <w:szCs w:val="21"/>
              </w:rPr>
              <w:t>工作日）</w:t>
            </w:r>
          </w:p>
        </w:tc>
      </w:tr>
      <w:tr w:rsidR="0082280D" w:rsidRPr="00426719" w:rsidTr="00380F0A">
        <w:tc>
          <w:tcPr>
            <w:tcW w:w="828" w:type="dxa"/>
          </w:tcPr>
          <w:p w:rsidR="0082280D" w:rsidRPr="00426719" w:rsidRDefault="0082280D" w:rsidP="00380F0A">
            <w:pPr>
              <w:numPr>
                <w:ilvl w:val="0"/>
                <w:numId w:val="2"/>
              </w:numPr>
              <w:spacing w:line="360" w:lineRule="auto"/>
              <w:rPr>
                <w:rFonts w:ascii="宋体" w:hAnsi="宋体"/>
                <w:szCs w:val="21"/>
              </w:rPr>
            </w:pPr>
          </w:p>
        </w:tc>
        <w:tc>
          <w:tcPr>
            <w:tcW w:w="2520"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系统评测、验收</w:t>
            </w:r>
          </w:p>
        </w:tc>
        <w:tc>
          <w:tcPr>
            <w:tcW w:w="2520"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一个工作日</w:t>
            </w:r>
          </w:p>
        </w:tc>
        <w:tc>
          <w:tcPr>
            <w:tcW w:w="2654" w:type="dxa"/>
          </w:tcPr>
          <w:p w:rsidR="0082280D" w:rsidRPr="00426719" w:rsidRDefault="0082280D" w:rsidP="00380F0A">
            <w:pPr>
              <w:spacing w:line="360" w:lineRule="auto"/>
              <w:rPr>
                <w:rFonts w:ascii="宋体" w:hAnsi="宋体"/>
                <w:szCs w:val="21"/>
              </w:rPr>
            </w:pPr>
            <w:r w:rsidRPr="00426719">
              <w:rPr>
                <w:rFonts w:ascii="宋体" w:hAnsi="宋体" w:hint="eastAsia"/>
                <w:szCs w:val="21"/>
              </w:rPr>
              <w:t>（第2</w:t>
            </w:r>
            <w:r>
              <w:rPr>
                <w:rFonts w:ascii="宋体" w:hAnsi="宋体" w:hint="eastAsia"/>
                <w:szCs w:val="21"/>
              </w:rPr>
              <w:t>5</w:t>
            </w:r>
            <w:r w:rsidRPr="00426719">
              <w:rPr>
                <w:rFonts w:ascii="宋体" w:hAnsi="宋体" w:hint="eastAsia"/>
                <w:szCs w:val="21"/>
              </w:rPr>
              <w:t>-2</w:t>
            </w:r>
            <w:r>
              <w:rPr>
                <w:rFonts w:ascii="宋体" w:hAnsi="宋体" w:hint="eastAsia"/>
                <w:szCs w:val="21"/>
              </w:rPr>
              <w:t>6</w:t>
            </w:r>
            <w:r w:rsidRPr="00426719">
              <w:rPr>
                <w:rFonts w:ascii="宋体" w:hAnsi="宋体" w:hint="eastAsia"/>
                <w:szCs w:val="21"/>
              </w:rPr>
              <w:t>工作日）</w:t>
            </w:r>
          </w:p>
        </w:tc>
      </w:tr>
    </w:tbl>
    <w:p w:rsidR="0082280D" w:rsidRPr="00582B34" w:rsidRDefault="0082280D" w:rsidP="0082280D">
      <w:pPr>
        <w:pStyle w:val="3"/>
      </w:pPr>
      <w:bookmarkStart w:id="147" w:name="_Toc526012164"/>
      <w:r>
        <w:rPr>
          <w:rFonts w:hint="eastAsia"/>
        </w:rPr>
        <w:lastRenderedPageBreak/>
        <w:t>2.3.4</w:t>
      </w:r>
      <w:r w:rsidRPr="00582B34">
        <w:rPr>
          <w:rFonts w:hint="eastAsia"/>
        </w:rPr>
        <w:t>项目验收</w:t>
      </w:r>
      <w:bookmarkEnd w:id="147"/>
    </w:p>
    <w:p w:rsidR="0082280D" w:rsidRDefault="0082280D" w:rsidP="0082280D">
      <w:pPr>
        <w:pStyle w:val="4"/>
        <w:numPr>
          <w:ilvl w:val="0"/>
          <w:numId w:val="0"/>
        </w:numPr>
      </w:pPr>
      <w:bookmarkStart w:id="148" w:name="_Toc63593633"/>
      <w:bookmarkStart w:id="149" w:name="_Toc63607166"/>
      <w:bookmarkStart w:id="150" w:name="_Toc64082360"/>
      <w:bookmarkStart w:id="151" w:name="_Toc91275167"/>
      <w:bookmarkStart w:id="152" w:name="_Toc119059260"/>
      <w:bookmarkStart w:id="153" w:name="_Toc526012165"/>
      <w:r>
        <w:rPr>
          <w:rFonts w:hint="eastAsia"/>
        </w:rPr>
        <w:t>2.3.4.1</w:t>
      </w:r>
      <w:r>
        <w:t xml:space="preserve"> </w:t>
      </w:r>
      <w:r>
        <w:rPr>
          <w:rFonts w:hint="eastAsia"/>
        </w:rPr>
        <w:t>验收概述</w:t>
      </w:r>
      <w:bookmarkEnd w:id="148"/>
      <w:bookmarkEnd w:id="149"/>
      <w:bookmarkEnd w:id="150"/>
      <w:bookmarkEnd w:id="151"/>
      <w:bookmarkEnd w:id="152"/>
      <w:bookmarkEnd w:id="153"/>
      <w:r>
        <w:rPr>
          <w:rFonts w:hint="eastAsia"/>
        </w:rPr>
        <w:t xml:space="preserve"> </w:t>
      </w:r>
    </w:p>
    <w:p w:rsidR="0082280D" w:rsidRPr="000F5804" w:rsidRDefault="0082280D" w:rsidP="0082280D">
      <w:pPr>
        <w:spacing w:line="360" w:lineRule="auto"/>
        <w:ind w:firstLineChars="194" w:firstLine="466"/>
        <w:rPr>
          <w:rFonts w:ascii="宋体" w:hAnsi="宋体"/>
          <w:color w:val="000000"/>
          <w:sz w:val="24"/>
          <w:szCs w:val="24"/>
        </w:rPr>
      </w:pPr>
      <w:r w:rsidRPr="000F5804">
        <w:rPr>
          <w:rFonts w:ascii="宋体" w:hAnsi="宋体" w:hint="eastAsia"/>
          <w:color w:val="000000"/>
          <w:sz w:val="24"/>
          <w:szCs w:val="24"/>
        </w:rPr>
        <w:t>在项目系统实施完毕并经过施工方仔细调试运单位后，由双方组织人员</w:t>
      </w:r>
      <w:r w:rsidRPr="000F5804">
        <w:rPr>
          <w:rFonts w:ascii="宋体" w:hAnsi="宋体" w:hint="eastAsia"/>
          <w:sz w:val="24"/>
          <w:szCs w:val="24"/>
        </w:rPr>
        <w:t>本着实事求是、科学规范、注重质量、讲求实效的原则, 依据项目邀标文件及应答，对项目的完成情况进单位总体评价</w:t>
      </w:r>
      <w:r w:rsidRPr="000F5804">
        <w:rPr>
          <w:rFonts w:ascii="宋体" w:hAnsi="宋体" w:hint="eastAsia"/>
          <w:color w:val="000000"/>
          <w:sz w:val="24"/>
          <w:szCs w:val="24"/>
        </w:rPr>
        <w:t>验收</w:t>
      </w:r>
      <w:r w:rsidRPr="000F5804">
        <w:rPr>
          <w:rFonts w:ascii="宋体" w:hAnsi="宋体" w:hint="eastAsia"/>
          <w:sz w:val="24"/>
          <w:szCs w:val="24"/>
        </w:rPr>
        <w:t>。</w:t>
      </w:r>
    </w:p>
    <w:p w:rsidR="0082280D" w:rsidRPr="000F5804" w:rsidRDefault="0082280D" w:rsidP="0082280D">
      <w:pPr>
        <w:spacing w:line="360" w:lineRule="auto"/>
        <w:ind w:firstLineChars="194" w:firstLine="466"/>
        <w:rPr>
          <w:rFonts w:ascii="宋体" w:hAnsi="宋体"/>
          <w:color w:val="000000"/>
          <w:sz w:val="24"/>
          <w:szCs w:val="24"/>
        </w:rPr>
      </w:pPr>
      <w:r w:rsidRPr="000F5804">
        <w:rPr>
          <w:rFonts w:ascii="宋体" w:hAnsi="宋体" w:hint="eastAsia"/>
          <w:color w:val="000000"/>
          <w:sz w:val="24"/>
          <w:szCs w:val="24"/>
        </w:rPr>
        <w:t>验收包括：验收内容、验收组织和方式、验收结果等。</w:t>
      </w:r>
    </w:p>
    <w:p w:rsidR="0082280D" w:rsidRPr="000F5804" w:rsidRDefault="0082280D" w:rsidP="0082280D">
      <w:pPr>
        <w:spacing w:line="360" w:lineRule="auto"/>
        <w:ind w:firstLine="198"/>
        <w:rPr>
          <w:rFonts w:ascii="宋体" w:hAnsi="宋体"/>
          <w:sz w:val="24"/>
          <w:szCs w:val="24"/>
        </w:rPr>
      </w:pPr>
      <w:r w:rsidRPr="000F5804">
        <w:rPr>
          <w:rFonts w:ascii="宋体" w:hAnsi="宋体" w:hint="eastAsia"/>
          <w:sz w:val="24"/>
          <w:szCs w:val="24"/>
        </w:rPr>
        <w:t>项目验收的主要依据如下：</w:t>
      </w:r>
    </w:p>
    <w:p w:rsidR="0082280D" w:rsidRPr="000F5804" w:rsidRDefault="0082280D" w:rsidP="0082280D">
      <w:pPr>
        <w:numPr>
          <w:ilvl w:val="0"/>
          <w:numId w:val="3"/>
        </w:numPr>
        <w:tabs>
          <w:tab w:val="clear" w:pos="1500"/>
          <w:tab w:val="left" w:pos="720"/>
        </w:tabs>
        <w:spacing w:line="360" w:lineRule="auto"/>
        <w:ind w:hanging="1140"/>
        <w:rPr>
          <w:rFonts w:ascii="宋体" w:hAnsi="宋体"/>
          <w:sz w:val="24"/>
          <w:szCs w:val="24"/>
        </w:rPr>
      </w:pPr>
      <w:r w:rsidRPr="000F5804">
        <w:rPr>
          <w:rFonts w:ascii="宋体" w:hAnsi="宋体" w:hint="eastAsia"/>
          <w:sz w:val="24"/>
          <w:szCs w:val="24"/>
        </w:rPr>
        <w:t>项目合同书；</w:t>
      </w:r>
    </w:p>
    <w:p w:rsidR="0082280D" w:rsidRPr="000F5804" w:rsidRDefault="0082280D" w:rsidP="0082280D">
      <w:pPr>
        <w:numPr>
          <w:ilvl w:val="0"/>
          <w:numId w:val="3"/>
        </w:numPr>
        <w:tabs>
          <w:tab w:val="clear" w:pos="1500"/>
          <w:tab w:val="left" w:pos="720"/>
        </w:tabs>
        <w:spacing w:line="360" w:lineRule="auto"/>
        <w:ind w:hanging="1140"/>
        <w:rPr>
          <w:rFonts w:ascii="宋体" w:hAnsi="宋体"/>
          <w:sz w:val="24"/>
          <w:szCs w:val="24"/>
        </w:rPr>
      </w:pPr>
      <w:r w:rsidRPr="000F5804">
        <w:rPr>
          <w:rFonts w:ascii="宋体" w:hAnsi="宋体" w:hint="eastAsia"/>
          <w:sz w:val="24"/>
          <w:szCs w:val="24"/>
        </w:rPr>
        <w:t xml:space="preserve">用户确认的项目实施方案书； </w:t>
      </w:r>
    </w:p>
    <w:p w:rsidR="0082280D" w:rsidRPr="000F5804" w:rsidRDefault="0082280D" w:rsidP="0082280D">
      <w:pPr>
        <w:numPr>
          <w:ilvl w:val="0"/>
          <w:numId w:val="3"/>
        </w:numPr>
        <w:tabs>
          <w:tab w:val="clear" w:pos="1500"/>
          <w:tab w:val="left" w:pos="720"/>
        </w:tabs>
        <w:spacing w:line="360" w:lineRule="auto"/>
        <w:ind w:hanging="1140"/>
        <w:rPr>
          <w:rFonts w:ascii="宋体" w:hAnsi="宋体"/>
          <w:sz w:val="24"/>
          <w:szCs w:val="24"/>
        </w:rPr>
      </w:pPr>
      <w:r w:rsidRPr="000F5804">
        <w:rPr>
          <w:rFonts w:ascii="宋体" w:hAnsi="宋体" w:hint="eastAsia"/>
          <w:sz w:val="24"/>
          <w:szCs w:val="24"/>
        </w:rPr>
        <w:t>相关安全技术规范和标准。</w:t>
      </w:r>
    </w:p>
    <w:p w:rsidR="0082280D" w:rsidRDefault="0082280D" w:rsidP="0082280D">
      <w:pPr>
        <w:spacing w:line="360" w:lineRule="auto"/>
        <w:ind w:firstLineChars="200" w:firstLine="480"/>
        <w:rPr>
          <w:rFonts w:ascii="宋体" w:hAnsi="宋体"/>
          <w:sz w:val="28"/>
          <w:szCs w:val="28"/>
        </w:rPr>
      </w:pPr>
      <w:r w:rsidRPr="000F5804">
        <w:rPr>
          <w:rFonts w:ascii="宋体" w:hAnsi="宋体" w:hint="eastAsia"/>
          <w:sz w:val="24"/>
          <w:szCs w:val="24"/>
        </w:rPr>
        <w:t>涉及该项目中的产品提供、产品安装、系统调试、技术培训、服务等，包括：项目执单位情况综合评价、项目文件验收等。</w:t>
      </w:r>
    </w:p>
    <w:p w:rsidR="0082280D" w:rsidRDefault="0082280D" w:rsidP="0082280D">
      <w:pPr>
        <w:pStyle w:val="4"/>
        <w:numPr>
          <w:ilvl w:val="0"/>
          <w:numId w:val="0"/>
        </w:numPr>
      </w:pPr>
      <w:bookmarkStart w:id="154" w:name="_Toc63593634"/>
      <w:bookmarkStart w:id="155" w:name="_Toc63607167"/>
      <w:bookmarkStart w:id="156" w:name="_Toc64082361"/>
      <w:bookmarkStart w:id="157" w:name="_Toc91275168"/>
      <w:bookmarkStart w:id="158" w:name="_Toc119059261"/>
      <w:bookmarkStart w:id="159" w:name="_Toc526012166"/>
      <w:r>
        <w:rPr>
          <w:rFonts w:hint="eastAsia"/>
        </w:rPr>
        <w:t>2.3.4.2</w:t>
      </w:r>
      <w:r>
        <w:t xml:space="preserve"> </w:t>
      </w:r>
      <w:r>
        <w:rPr>
          <w:rFonts w:hint="eastAsia"/>
        </w:rPr>
        <w:t>验收内容</w:t>
      </w:r>
      <w:bookmarkEnd w:id="154"/>
      <w:bookmarkEnd w:id="155"/>
      <w:bookmarkEnd w:id="156"/>
      <w:bookmarkEnd w:id="157"/>
      <w:bookmarkEnd w:id="158"/>
      <w:bookmarkEnd w:id="159"/>
    </w:p>
    <w:p w:rsidR="0082280D" w:rsidRPr="000F5804" w:rsidRDefault="0082280D" w:rsidP="0082280D">
      <w:pPr>
        <w:spacing w:line="360" w:lineRule="auto"/>
        <w:ind w:firstLineChars="200" w:firstLine="480"/>
        <w:rPr>
          <w:rFonts w:ascii="宋体" w:hAnsi="宋体"/>
          <w:color w:val="000000"/>
          <w:sz w:val="24"/>
          <w:szCs w:val="24"/>
        </w:rPr>
      </w:pPr>
      <w:r w:rsidRPr="000F5804">
        <w:rPr>
          <w:rFonts w:ascii="宋体" w:hAnsi="宋体" w:hint="eastAsia"/>
          <w:color w:val="000000"/>
          <w:sz w:val="24"/>
          <w:szCs w:val="24"/>
        </w:rPr>
        <w:t>标准制定目的在于控制项目执单位质量，更好的服务于用户方，加强施工方对项目流程管理力度，保证本次项目安全系统安全、稳定、可靠运单位。</w:t>
      </w:r>
    </w:p>
    <w:p w:rsidR="0082280D" w:rsidRDefault="0082280D" w:rsidP="0082280D">
      <w:pPr>
        <w:spacing w:line="360" w:lineRule="auto"/>
        <w:ind w:firstLineChars="200" w:firstLine="480"/>
        <w:rPr>
          <w:rFonts w:ascii="宋体" w:hAnsi="宋体"/>
          <w:sz w:val="28"/>
          <w:szCs w:val="28"/>
        </w:rPr>
      </w:pPr>
      <w:r w:rsidRPr="000F5804">
        <w:rPr>
          <w:rFonts w:ascii="宋体" w:hAnsi="宋体" w:hint="eastAsia"/>
          <w:sz w:val="24"/>
          <w:szCs w:val="24"/>
        </w:rPr>
        <w:t>验收标准在项目实施前由双方着手商议制定，施工方在系统建设前、建设中、完工后向用户方提供个阶段的技术及相关文档，以便用户方及时了解项目进展。用户方在全面掌握整个技术方案、实施方案的基础上，同施工方共同制定本次项目验收具体标准。</w:t>
      </w:r>
    </w:p>
    <w:p w:rsidR="0082280D" w:rsidRDefault="0082280D" w:rsidP="0082280D">
      <w:pPr>
        <w:snapToGrid w:val="0"/>
        <w:spacing w:line="360" w:lineRule="auto"/>
        <w:rPr>
          <w:rFonts w:hAnsi="宋体"/>
          <w:b/>
          <w:snapToGrid w:val="0"/>
          <w:kern w:val="0"/>
          <w:sz w:val="36"/>
          <w:szCs w:val="36"/>
        </w:rPr>
      </w:pPr>
    </w:p>
    <w:p w:rsidR="0082280D" w:rsidRDefault="0082280D" w:rsidP="0082280D">
      <w:pPr>
        <w:snapToGrid w:val="0"/>
        <w:spacing w:line="360" w:lineRule="auto"/>
        <w:jc w:val="center"/>
        <w:rPr>
          <w:rFonts w:hAnsi="宋体"/>
          <w:b/>
          <w:snapToGrid w:val="0"/>
          <w:kern w:val="0"/>
          <w:sz w:val="36"/>
          <w:szCs w:val="36"/>
        </w:rPr>
      </w:pPr>
    </w:p>
    <w:p w:rsidR="0082280D" w:rsidRPr="00B82902" w:rsidRDefault="0082280D" w:rsidP="0048339E">
      <w:pPr>
        <w:spacing w:beforeLines="50" w:afterLines="50" w:line="360" w:lineRule="auto"/>
        <w:ind w:right="420"/>
        <w:jc w:val="right"/>
        <w:rPr>
          <w:rFonts w:ascii="宋体" w:hAnsi="宋体"/>
          <w:sz w:val="24"/>
          <w:szCs w:val="24"/>
        </w:rPr>
      </w:pPr>
      <w:r w:rsidRPr="00B82902">
        <w:rPr>
          <w:rFonts w:ascii="宋体" w:hAnsi="宋体" w:hint="eastAsia"/>
          <w:sz w:val="24"/>
          <w:szCs w:val="24"/>
        </w:rPr>
        <w:t>郑州恒信通讯科技有限公司</w:t>
      </w:r>
    </w:p>
    <w:p w:rsidR="0082280D" w:rsidRPr="00B82902" w:rsidRDefault="0082280D" w:rsidP="0048339E">
      <w:pPr>
        <w:spacing w:beforeLines="50" w:afterLines="50" w:line="360" w:lineRule="auto"/>
        <w:ind w:right="420"/>
        <w:jc w:val="right"/>
        <w:rPr>
          <w:rFonts w:ascii="宋体" w:hAnsi="宋体"/>
          <w:sz w:val="24"/>
          <w:szCs w:val="24"/>
        </w:rPr>
      </w:pPr>
      <w:r w:rsidRPr="00B82902">
        <w:rPr>
          <w:rFonts w:ascii="宋体" w:hAnsi="宋体" w:hint="eastAsia"/>
          <w:sz w:val="24"/>
          <w:szCs w:val="24"/>
        </w:rPr>
        <w:t>日    期：2</w:t>
      </w:r>
      <w:r w:rsidRPr="00B82902">
        <w:rPr>
          <w:rFonts w:ascii="宋体" w:hAnsi="宋体"/>
          <w:sz w:val="24"/>
          <w:szCs w:val="24"/>
        </w:rPr>
        <w:t>018</w:t>
      </w:r>
      <w:r w:rsidRPr="00B82902">
        <w:rPr>
          <w:rFonts w:ascii="宋体" w:hAnsi="宋体" w:hint="eastAsia"/>
          <w:sz w:val="24"/>
          <w:szCs w:val="24"/>
        </w:rPr>
        <w:t>年12月</w:t>
      </w:r>
      <w:r w:rsidRPr="00B82902">
        <w:rPr>
          <w:rFonts w:ascii="宋体" w:hAnsi="宋体"/>
          <w:sz w:val="24"/>
          <w:szCs w:val="24"/>
        </w:rPr>
        <w:t>5</w:t>
      </w:r>
      <w:r w:rsidRPr="00B82902">
        <w:rPr>
          <w:rFonts w:ascii="宋体" w:hAnsi="宋体" w:hint="eastAsia"/>
          <w:sz w:val="24"/>
          <w:szCs w:val="24"/>
        </w:rPr>
        <w:t>日</w:t>
      </w:r>
    </w:p>
    <w:p w:rsidR="00DF6F13" w:rsidRDefault="00DF6F13"/>
    <w:sectPr w:rsidR="00DF6F13" w:rsidSect="003400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EDA" w:rsidRDefault="00971EDA" w:rsidP="0082280D">
      <w:r>
        <w:separator/>
      </w:r>
    </w:p>
  </w:endnote>
  <w:endnote w:type="continuationSeparator" w:id="1">
    <w:p w:rsidR="00971EDA" w:rsidRDefault="00971EDA" w:rsidP="008228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EDA" w:rsidRDefault="00971EDA" w:rsidP="0082280D">
      <w:r>
        <w:separator/>
      </w:r>
    </w:p>
  </w:footnote>
  <w:footnote w:type="continuationSeparator" w:id="1">
    <w:p w:rsidR="00971EDA" w:rsidRDefault="00971EDA" w:rsidP="008228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D"/>
    <w:multiLevelType w:val="multilevel"/>
    <w:tmpl w:val="0000000D"/>
    <w:lvl w:ilvl="0">
      <w:start w:val="1"/>
      <w:numFmt w:val="decimal"/>
      <w:lvlText w:val="%1."/>
      <w:lvlJc w:val="left"/>
      <w:pPr>
        <w:tabs>
          <w:tab w:val="num" w:pos="1500"/>
        </w:tabs>
        <w:ind w:left="1500" w:hanging="420"/>
      </w:pPr>
    </w:lvl>
    <w:lvl w:ilvl="1">
      <w:start w:val="1"/>
      <w:numFmt w:val="lowerLetter"/>
      <w:lvlText w:val="%2)"/>
      <w:lvlJc w:val="left"/>
      <w:pPr>
        <w:tabs>
          <w:tab w:val="num" w:pos="1920"/>
        </w:tabs>
        <w:ind w:left="1920" w:hanging="420"/>
      </w:pPr>
    </w:lvl>
    <w:lvl w:ilvl="2">
      <w:start w:val="1"/>
      <w:numFmt w:val="lowerRoman"/>
      <w:lvlText w:val="%3."/>
      <w:lvlJc w:val="right"/>
      <w:pPr>
        <w:tabs>
          <w:tab w:val="num" w:pos="2340"/>
        </w:tabs>
        <w:ind w:left="2340" w:hanging="420"/>
      </w:pPr>
    </w:lvl>
    <w:lvl w:ilvl="3">
      <w:start w:val="1"/>
      <w:numFmt w:val="decimal"/>
      <w:lvlText w:val="%4."/>
      <w:lvlJc w:val="left"/>
      <w:pPr>
        <w:tabs>
          <w:tab w:val="num" w:pos="2760"/>
        </w:tabs>
        <w:ind w:left="2760" w:hanging="420"/>
      </w:pPr>
    </w:lvl>
    <w:lvl w:ilvl="4">
      <w:start w:val="1"/>
      <w:numFmt w:val="lowerLetter"/>
      <w:lvlText w:val="%5)"/>
      <w:lvlJc w:val="left"/>
      <w:pPr>
        <w:tabs>
          <w:tab w:val="num" w:pos="3180"/>
        </w:tabs>
        <w:ind w:left="3180" w:hanging="420"/>
      </w:pPr>
    </w:lvl>
    <w:lvl w:ilvl="5">
      <w:start w:val="1"/>
      <w:numFmt w:val="lowerRoman"/>
      <w:lvlText w:val="%6."/>
      <w:lvlJc w:val="right"/>
      <w:pPr>
        <w:tabs>
          <w:tab w:val="num" w:pos="3600"/>
        </w:tabs>
        <w:ind w:left="3600" w:hanging="420"/>
      </w:pPr>
    </w:lvl>
    <w:lvl w:ilvl="6">
      <w:start w:val="1"/>
      <w:numFmt w:val="decimal"/>
      <w:lvlText w:val="%7."/>
      <w:lvlJc w:val="left"/>
      <w:pPr>
        <w:tabs>
          <w:tab w:val="num" w:pos="4020"/>
        </w:tabs>
        <w:ind w:left="4020" w:hanging="420"/>
      </w:pPr>
    </w:lvl>
    <w:lvl w:ilvl="7">
      <w:start w:val="1"/>
      <w:numFmt w:val="lowerLetter"/>
      <w:lvlText w:val="%8)"/>
      <w:lvlJc w:val="left"/>
      <w:pPr>
        <w:tabs>
          <w:tab w:val="num" w:pos="4440"/>
        </w:tabs>
        <w:ind w:left="4440" w:hanging="420"/>
      </w:pPr>
    </w:lvl>
    <w:lvl w:ilvl="8">
      <w:start w:val="1"/>
      <w:numFmt w:val="lowerRoman"/>
      <w:lvlText w:val="%9."/>
      <w:lvlJc w:val="right"/>
      <w:pPr>
        <w:tabs>
          <w:tab w:val="num" w:pos="4860"/>
        </w:tabs>
        <w:ind w:left="4860" w:hanging="420"/>
      </w:pPr>
    </w:lvl>
  </w:abstractNum>
  <w:abstractNum w:abstractNumId="2">
    <w:nsid w:val="265125C9"/>
    <w:multiLevelType w:val="hybridMultilevel"/>
    <w:tmpl w:val="9D345D5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B826BD3"/>
    <w:multiLevelType w:val="multilevel"/>
    <w:tmpl w:val="B4349D2C"/>
    <w:lvl w:ilvl="0">
      <w:start w:val="1"/>
      <w:numFmt w:val="decimal"/>
      <w:lvlText w:val="%1、"/>
      <w:lvlJc w:val="left"/>
      <w:pPr>
        <w:ind w:left="425" w:hanging="425"/>
      </w:pPr>
    </w:lvl>
    <w:lvl w:ilvl="1">
      <w:start w:val="1"/>
      <w:numFmt w:val="decimal"/>
      <w:lvlText w:val="%1.%2"/>
      <w:lvlJc w:val="left"/>
      <w:pPr>
        <w:ind w:left="992" w:hanging="567"/>
      </w:pPr>
      <w:rPr>
        <w:b w:val="0"/>
        <w:bCs w:val="0"/>
        <w:i w:val="0"/>
        <w:iCs w:val="0"/>
        <w:caps w:val="0"/>
        <w:smallCaps w:val="0"/>
        <w:strike w:val="0"/>
        <w:dstrike w:val="0"/>
        <w:vanish w:val="0"/>
        <w:color w:val="000000"/>
        <w:spacing w:val="0"/>
        <w:position w:val="0"/>
        <w:u w:val="none"/>
        <w:vertAlign w:val="baseline"/>
      </w:rPr>
    </w:lvl>
    <w:lvl w:ilvl="2">
      <w:start w:val="1"/>
      <w:numFmt w:val="decimal"/>
      <w:lvlText w:val="%1.%2.%3"/>
      <w:lvlJc w:val="left"/>
      <w:pPr>
        <w:ind w:left="1418" w:hanging="567"/>
      </w:pPr>
      <w:rPr>
        <w:b w:val="0"/>
        <w:bCs w:val="0"/>
        <w:i w:val="0"/>
        <w:iCs w:val="0"/>
        <w:caps w:val="0"/>
        <w:smallCaps w:val="0"/>
        <w:strike w:val="0"/>
        <w:dstrike w:val="0"/>
        <w:vanish w:val="0"/>
        <w:color w:val="000000"/>
        <w:spacing w:val="0"/>
        <w:position w:val="0"/>
        <w:u w:val="none"/>
        <w:vertAlign w:val="baseline"/>
      </w:rPr>
    </w:lvl>
    <w:lvl w:ilvl="3">
      <w:start w:val="1"/>
      <w:numFmt w:val="decimal"/>
      <w:pStyle w:val="4"/>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2280D"/>
    <w:rsid w:val="003400DA"/>
    <w:rsid w:val="0048339E"/>
    <w:rsid w:val="0082280D"/>
    <w:rsid w:val="00971EDA"/>
    <w:rsid w:val="00DF6F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80D"/>
    <w:pPr>
      <w:widowControl w:val="0"/>
      <w:jc w:val="both"/>
    </w:pPr>
    <w:rPr>
      <w:rFonts w:ascii="Calibri" w:eastAsia="宋体" w:hAnsi="Calibri" w:cs="Times New Roman"/>
    </w:rPr>
  </w:style>
  <w:style w:type="paragraph" w:styleId="1">
    <w:name w:val="heading 1"/>
    <w:basedOn w:val="a"/>
    <w:next w:val="a"/>
    <w:link w:val="1Char"/>
    <w:uiPriority w:val="9"/>
    <w:qFormat/>
    <w:rsid w:val="0082280D"/>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2280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82280D"/>
    <w:pPr>
      <w:widowControl/>
      <w:spacing w:before="100" w:beforeAutospacing="1" w:after="100" w:afterAutospacing="1" w:line="360" w:lineRule="auto"/>
      <w:jc w:val="left"/>
      <w:outlineLvl w:val="2"/>
    </w:pPr>
    <w:rPr>
      <w:rFonts w:asciiTheme="minorEastAsia" w:eastAsiaTheme="minorEastAsia" w:hAnsiTheme="minorEastAsia" w:cstheme="minorBidi"/>
      <w:b/>
      <w:bCs/>
      <w:sz w:val="24"/>
      <w:szCs w:val="24"/>
    </w:rPr>
  </w:style>
  <w:style w:type="paragraph" w:styleId="4">
    <w:name w:val="heading 4"/>
    <w:basedOn w:val="a"/>
    <w:next w:val="a"/>
    <w:link w:val="4Char"/>
    <w:unhideWhenUsed/>
    <w:qFormat/>
    <w:rsid w:val="0082280D"/>
    <w:pPr>
      <w:keepNext/>
      <w:keepLines/>
      <w:numPr>
        <w:ilvl w:val="3"/>
        <w:numId w:val="1"/>
      </w:numPr>
      <w:spacing w:before="280" w:after="290" w:line="374" w:lineRule="auto"/>
      <w:ind w:left="1134" w:firstLine="0"/>
      <w:jc w:val="left"/>
      <w:outlineLvl w:val="3"/>
    </w:pPr>
    <w:rPr>
      <w:rFonts w:asciiTheme="majorHAnsi" w:eastAsiaTheme="majorEastAsia" w:hAnsiTheme="majorHAnsi" w:cstheme="majorBidi"/>
      <w:b/>
      <w:sz w:val="24"/>
      <w:szCs w:val="28"/>
    </w:rPr>
  </w:style>
  <w:style w:type="paragraph" w:styleId="5">
    <w:name w:val="heading 5"/>
    <w:basedOn w:val="a"/>
    <w:next w:val="a"/>
    <w:link w:val="5Char"/>
    <w:uiPriority w:val="9"/>
    <w:unhideWhenUsed/>
    <w:qFormat/>
    <w:rsid w:val="0082280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228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2280D"/>
    <w:rPr>
      <w:sz w:val="18"/>
      <w:szCs w:val="18"/>
    </w:rPr>
  </w:style>
  <w:style w:type="paragraph" w:styleId="a4">
    <w:name w:val="footer"/>
    <w:basedOn w:val="a"/>
    <w:link w:val="Char0"/>
    <w:uiPriority w:val="99"/>
    <w:semiHidden/>
    <w:unhideWhenUsed/>
    <w:rsid w:val="0082280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2280D"/>
    <w:rPr>
      <w:sz w:val="18"/>
      <w:szCs w:val="18"/>
    </w:rPr>
  </w:style>
  <w:style w:type="character" w:customStyle="1" w:styleId="1Char">
    <w:name w:val="标题 1 Char"/>
    <w:basedOn w:val="a0"/>
    <w:link w:val="1"/>
    <w:uiPriority w:val="9"/>
    <w:rsid w:val="0082280D"/>
    <w:rPr>
      <w:rFonts w:ascii="Calibri" w:eastAsia="宋体" w:hAnsi="Calibri" w:cs="Times New Roman"/>
      <w:b/>
      <w:bCs/>
      <w:kern w:val="44"/>
      <w:sz w:val="44"/>
      <w:szCs w:val="44"/>
    </w:rPr>
  </w:style>
  <w:style w:type="character" w:customStyle="1" w:styleId="2Char">
    <w:name w:val="标题 2 Char"/>
    <w:basedOn w:val="a0"/>
    <w:link w:val="2"/>
    <w:uiPriority w:val="9"/>
    <w:rsid w:val="0082280D"/>
    <w:rPr>
      <w:rFonts w:asciiTheme="majorHAnsi" w:eastAsiaTheme="majorEastAsia" w:hAnsiTheme="majorHAnsi" w:cstheme="majorBidi"/>
      <w:b/>
      <w:bCs/>
      <w:sz w:val="32"/>
      <w:szCs w:val="32"/>
    </w:rPr>
  </w:style>
  <w:style w:type="character" w:customStyle="1" w:styleId="3Char">
    <w:name w:val="标题 3 Char"/>
    <w:basedOn w:val="a0"/>
    <w:link w:val="3"/>
    <w:uiPriority w:val="9"/>
    <w:qFormat/>
    <w:rsid w:val="0082280D"/>
    <w:rPr>
      <w:rFonts w:asciiTheme="minorEastAsia" w:hAnsiTheme="minorEastAsia"/>
      <w:b/>
      <w:bCs/>
      <w:sz w:val="24"/>
      <w:szCs w:val="24"/>
    </w:rPr>
  </w:style>
  <w:style w:type="character" w:customStyle="1" w:styleId="4Char">
    <w:name w:val="标题 4 Char"/>
    <w:basedOn w:val="a0"/>
    <w:link w:val="4"/>
    <w:rsid w:val="0082280D"/>
    <w:rPr>
      <w:rFonts w:asciiTheme="majorHAnsi" w:eastAsiaTheme="majorEastAsia" w:hAnsiTheme="majorHAnsi" w:cstheme="majorBidi"/>
      <w:b/>
      <w:sz w:val="24"/>
      <w:szCs w:val="28"/>
    </w:rPr>
  </w:style>
  <w:style w:type="character" w:customStyle="1" w:styleId="5Char">
    <w:name w:val="标题 5 Char"/>
    <w:basedOn w:val="a0"/>
    <w:link w:val="5"/>
    <w:uiPriority w:val="9"/>
    <w:rsid w:val="0082280D"/>
    <w:rPr>
      <w:rFonts w:ascii="Calibri" w:eastAsia="宋体" w:hAnsi="Calibri" w:cs="Times New Roman"/>
      <w:b/>
      <w:bCs/>
      <w:sz w:val="28"/>
      <w:szCs w:val="28"/>
    </w:rPr>
  </w:style>
  <w:style w:type="paragraph" w:styleId="a5">
    <w:name w:val="Plain Text"/>
    <w:basedOn w:val="a"/>
    <w:link w:val="Char1"/>
    <w:qFormat/>
    <w:rsid w:val="0082280D"/>
    <w:rPr>
      <w:rFonts w:asciiTheme="minorHAnsi" w:hAnsiTheme="minorHAnsi" w:cstheme="minorBidi"/>
      <w:sz w:val="24"/>
    </w:rPr>
  </w:style>
  <w:style w:type="character" w:customStyle="1" w:styleId="Char1">
    <w:name w:val="纯文本 Char"/>
    <w:basedOn w:val="a0"/>
    <w:link w:val="a5"/>
    <w:qFormat/>
    <w:rsid w:val="0082280D"/>
    <w:rPr>
      <w:rFonts w:eastAsia="宋体"/>
      <w:sz w:val="24"/>
    </w:rPr>
  </w:style>
  <w:style w:type="paragraph" w:styleId="a6">
    <w:name w:val="List Paragraph"/>
    <w:basedOn w:val="a"/>
    <w:uiPriority w:val="34"/>
    <w:qFormat/>
    <w:rsid w:val="0082280D"/>
    <w:pPr>
      <w:ind w:firstLineChars="200" w:firstLine="420"/>
    </w:pPr>
    <w:rPr>
      <w:rFonts w:asciiTheme="minorHAnsi" w:eastAsiaTheme="minorEastAsia" w:hAnsiTheme="minorHAnsi" w:cstheme="minorBidi"/>
      <w:szCs w:val="24"/>
    </w:rPr>
  </w:style>
  <w:style w:type="paragraph" w:styleId="a7">
    <w:name w:val="Balloon Text"/>
    <w:basedOn w:val="a"/>
    <w:link w:val="Char2"/>
    <w:uiPriority w:val="99"/>
    <w:semiHidden/>
    <w:unhideWhenUsed/>
    <w:rsid w:val="0048339E"/>
    <w:rPr>
      <w:sz w:val="18"/>
      <w:szCs w:val="18"/>
    </w:rPr>
  </w:style>
  <w:style w:type="character" w:customStyle="1" w:styleId="Char2">
    <w:name w:val="批注框文本 Char"/>
    <w:basedOn w:val="a0"/>
    <w:link w:val="a7"/>
    <w:uiPriority w:val="99"/>
    <w:semiHidden/>
    <w:rsid w:val="0048339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127.0.0.1/vrveis/policy/list.asp?PolicyType=UDISK-ACTION-CONTR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1117</Words>
  <Characters>6368</Characters>
  <Application>Microsoft Office Word</Application>
  <DocSecurity>0</DocSecurity>
  <Lines>53</Lines>
  <Paragraphs>14</Paragraphs>
  <ScaleCrop>false</ScaleCrop>
  <Company>China</Company>
  <LinksUpToDate>false</LinksUpToDate>
  <CharactersWithSpaces>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2018-12-05T09:41:00Z</dcterms:created>
  <dcterms:modified xsi:type="dcterms:W3CDTF">2018-12-05T09:51:00Z</dcterms:modified>
</cp:coreProperties>
</file>