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b/>
          <w:bCs/>
          <w:color w:val="000000"/>
          <w:sz w:val="44"/>
          <w:szCs w:val="44"/>
        </w:rPr>
      </w:pPr>
    </w:p>
    <w:p w:rsidR="00FF124B" w:rsidRDefault="00406F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9A3BEC">
        <w:rPr>
          <w:rFonts w:asciiTheme="majorEastAsia" w:eastAsiaTheme="majorEastAsia" w:hAnsiTheme="majorEastAsia" w:cstheme="majorEastAsia" w:hint="eastAsia"/>
          <w:b/>
          <w:bCs/>
          <w:color w:val="000000"/>
          <w:sz w:val="44"/>
          <w:szCs w:val="44"/>
        </w:rPr>
        <w:t>市环境保护局</w:t>
      </w:r>
      <w:r>
        <w:rPr>
          <w:rFonts w:asciiTheme="majorEastAsia" w:eastAsiaTheme="majorEastAsia" w:hAnsiTheme="majorEastAsia" w:cstheme="majorEastAsia" w:hint="eastAsia"/>
          <w:b/>
          <w:bCs/>
          <w:color w:val="000000"/>
          <w:sz w:val="44"/>
          <w:szCs w:val="44"/>
        </w:rPr>
        <w:t>“</w:t>
      </w:r>
      <w:r w:rsidR="009A3BEC" w:rsidRPr="009A3BEC">
        <w:rPr>
          <w:rFonts w:asciiTheme="majorEastAsia" w:eastAsiaTheme="majorEastAsia" w:hAnsiTheme="majorEastAsia" w:cstheme="majorEastAsia" w:hint="eastAsia"/>
          <w:b/>
          <w:bCs/>
          <w:color w:val="000000"/>
          <w:sz w:val="44"/>
          <w:szCs w:val="44"/>
        </w:rPr>
        <w:t>许昌市县级地表水政府责任目标考核断面水质自动站建设</w:t>
      </w:r>
      <w:r>
        <w:rPr>
          <w:rFonts w:asciiTheme="majorEastAsia" w:eastAsiaTheme="majorEastAsia" w:hAnsiTheme="majorEastAsia" w:cstheme="majorEastAsia" w:hint="eastAsia"/>
          <w:b/>
          <w:bCs/>
          <w:color w:val="000000"/>
          <w:sz w:val="44"/>
          <w:szCs w:val="44"/>
        </w:rPr>
        <w:t>”</w:t>
      </w:r>
      <w:r w:rsidR="009A3BEC">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253757"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406FB9">
        <w:rPr>
          <w:rFonts w:asciiTheme="majorEastAsia" w:eastAsiaTheme="majorEastAsia" w:hAnsiTheme="majorEastAsia" w:cstheme="majorEastAsia" w:hint="eastAsia"/>
          <w:b/>
          <w:bCs/>
          <w:color w:val="000000"/>
          <w:sz w:val="36"/>
          <w:szCs w:val="36"/>
        </w:rPr>
        <w:t>项目编号：ZFCG-G2018</w:t>
      </w:r>
      <w:r w:rsidR="00462F96">
        <w:rPr>
          <w:rFonts w:asciiTheme="majorEastAsia" w:eastAsiaTheme="majorEastAsia" w:hAnsiTheme="majorEastAsia" w:cstheme="majorEastAsia" w:hint="eastAsia"/>
          <w:b/>
          <w:bCs/>
          <w:color w:val="000000"/>
          <w:sz w:val="36"/>
          <w:szCs w:val="36"/>
        </w:rPr>
        <w:t>207</w:t>
      </w:r>
      <w:r w:rsidR="00406FB9">
        <w:rPr>
          <w:rFonts w:asciiTheme="majorEastAsia" w:eastAsiaTheme="majorEastAsia" w:hAnsiTheme="majorEastAsia" w:cstheme="majorEastAsia" w:hint="eastAsia"/>
          <w:b/>
          <w:bCs/>
          <w:color w:val="000000"/>
          <w:sz w:val="36"/>
          <w:szCs w:val="36"/>
        </w:rPr>
        <w:t>号</w:t>
      </w:r>
    </w:p>
    <w:p w:rsidR="00FF124B" w:rsidRDefault="00406FB9"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53757" w:rsidRPr="00253757">
        <w:rPr>
          <w:rFonts w:asciiTheme="majorEastAsia" w:eastAsiaTheme="majorEastAsia" w:hAnsiTheme="majorEastAsia" w:cstheme="majorEastAsia" w:hint="eastAsia"/>
          <w:b/>
          <w:bCs/>
          <w:color w:val="000000"/>
          <w:sz w:val="36"/>
          <w:szCs w:val="36"/>
        </w:rPr>
        <w:t>许昌市环境保护局</w:t>
      </w:r>
    </w:p>
    <w:p w:rsidR="00FF124B" w:rsidRDefault="00253757"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406FB9">
        <w:rPr>
          <w:rFonts w:asciiTheme="majorEastAsia" w:eastAsiaTheme="majorEastAsia" w:hAnsiTheme="majorEastAsia" w:cstheme="majorEastAsia" w:hint="eastAsia"/>
          <w:b/>
          <w:bCs/>
          <w:color w:val="000000"/>
          <w:sz w:val="36"/>
          <w:szCs w:val="36"/>
        </w:rPr>
        <w:t>代理机构：许昌市政府采购中心</w:t>
      </w:r>
    </w:p>
    <w:p w:rsidR="00FF124B" w:rsidRDefault="00406FB9"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D550B">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03169C">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AB31F4" w:rsidRDefault="00AB31F4">
      <w:pPr>
        <w:rPr>
          <w:rFonts w:asciiTheme="majorEastAsia" w:eastAsiaTheme="majorEastAsia" w:hAnsiTheme="majorEastAsia" w:cstheme="majorEastAsia"/>
          <w:b/>
          <w:bCs/>
          <w:color w:val="000000"/>
          <w:sz w:val="36"/>
          <w:szCs w:val="36"/>
        </w:rPr>
      </w:pPr>
    </w:p>
    <w:p w:rsidR="00BA2840" w:rsidRDefault="00BA2840">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Pr="00EE719A" w:rsidRDefault="00406FB9" w:rsidP="00EE71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A2840" w:rsidRDefault="00BA2840">
      <w:pPr>
        <w:pStyle w:val="ab"/>
        <w:widowControl/>
        <w:shd w:val="clear" w:color="auto" w:fill="FFFFFF"/>
        <w:spacing w:line="315" w:lineRule="atLeast"/>
        <w:jc w:val="center"/>
        <w:rPr>
          <w:rFonts w:ascii="宋体" w:hAnsi="宋体" w:cs="宋体"/>
          <w:b/>
          <w:color w:val="000000"/>
          <w:sz w:val="36"/>
          <w:szCs w:val="36"/>
          <w:shd w:val="clear" w:color="auto" w:fill="FFFFFF"/>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607A1">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064C55" w:rsidRPr="00064C55">
        <w:rPr>
          <w:rFonts w:asciiTheme="minorEastAsia" w:eastAsiaTheme="minorEastAsia" w:hAnsiTheme="minorEastAsia" w:cs="仿宋_GB2312" w:hint="eastAsia"/>
          <w:color w:val="000000"/>
          <w:shd w:val="clear" w:color="auto" w:fill="FFFFFF"/>
        </w:rPr>
        <w:t>许昌市县级地表水政府责任目标考核断面水质自动站建设</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（二）项目编号：ZFCG-G2018</w:t>
      </w:r>
      <w:r w:rsidR="00551A31">
        <w:rPr>
          <w:rFonts w:asciiTheme="minorEastAsia" w:eastAsiaTheme="minorEastAsia" w:hAnsiTheme="minorEastAsia" w:cs="仿宋_GB2312" w:hint="eastAsia"/>
          <w:color w:val="000000"/>
          <w:shd w:val="clear" w:color="auto" w:fill="FFFFFF"/>
        </w:rPr>
        <w:t>207</w:t>
      </w:r>
      <w:r>
        <w:rPr>
          <w:rFonts w:asciiTheme="minorEastAsia" w:eastAsiaTheme="minorEastAsia" w:hAnsiTheme="minorEastAsia" w:cs="仿宋_GB2312" w:hint="eastAsia"/>
          <w:color w:val="000000"/>
          <w:shd w:val="clear" w:color="auto" w:fill="FFFFFF"/>
        </w:rPr>
        <w:t xml:space="preserve">号    </w:t>
      </w:r>
    </w:p>
    <w:p w:rsidR="00064C55" w:rsidRDefault="00406FB9" w:rsidP="00064C5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AB31F4" w:rsidRDefault="00406FB9" w:rsidP="001D6B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064C55">
        <w:rPr>
          <w:rFonts w:asciiTheme="minorEastAsia" w:eastAsiaTheme="minorEastAsia" w:hAnsiTheme="minorEastAsia" w:cs="仿宋_GB2312" w:hint="eastAsia"/>
          <w:color w:val="000000"/>
          <w:shd w:val="clear" w:color="auto" w:fill="FFFFFF"/>
        </w:rPr>
        <w:t>（四）采购需求：</w:t>
      </w:r>
      <w:r w:rsidR="00064C55" w:rsidRPr="00064C55">
        <w:rPr>
          <w:rFonts w:asciiTheme="minorEastAsia" w:eastAsiaTheme="minorEastAsia" w:hAnsiTheme="minorEastAsia" w:cs="仿宋_GB2312" w:hint="eastAsia"/>
          <w:color w:val="000000"/>
          <w:shd w:val="clear" w:color="auto" w:fill="FFFFFF"/>
        </w:rPr>
        <w:t>许昌市需对现有清潩河禄马桥、饮马河关庄、清潩河橡胶一坝、长葛市小洪河长葛市出境、建安区小洪河建安区出境、鄢陵县大浪沟马栏崔马桥、襄城县颍河化行闸等7个断面水质自动站进行升级改造，新建12个微型站，全部实现十因子监测能力，即五参数（pH、溶解氧、电导率、浊度、温度）、氨氮、化学需氧量（可通过TOC转化方式实现/重铬酸钾法）、高锰酸盐指数、总磷和总氮的检测。</w:t>
      </w:r>
    </w:p>
    <w:p w:rsidR="00AB31F4" w:rsidRDefault="00406FB9" w:rsidP="00AB31F4">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064C55">
        <w:rPr>
          <w:rFonts w:asciiTheme="minorEastAsia" w:hAnsiTheme="minorEastAsia" w:cs="仿宋_GB2312" w:hint="eastAsia"/>
          <w:color w:val="000000"/>
          <w:shd w:val="clear" w:color="auto" w:fill="FFFFFF"/>
        </w:rPr>
        <w:t>（五）预算金额（最高限价）：</w:t>
      </w:r>
      <w:r w:rsidR="00064C55" w:rsidRPr="00064C55">
        <w:rPr>
          <w:rFonts w:asciiTheme="minorEastAsia" w:hAnsiTheme="minorEastAsia" w:cs="仿宋_GB2312" w:hint="eastAsia"/>
          <w:color w:val="000000"/>
          <w:shd w:val="clear" w:color="auto" w:fill="FFFFFF"/>
        </w:rPr>
        <w:t>18755500元</w:t>
      </w:r>
      <w:r w:rsidRPr="00064C55">
        <w:rPr>
          <w:rFonts w:asciiTheme="minorEastAsia" w:hAnsiTheme="minorEastAsia" w:cs="仿宋_GB2312" w:hint="eastAsia"/>
          <w:color w:val="000000"/>
          <w:shd w:val="clear" w:color="auto" w:fill="FFFFFF"/>
        </w:rPr>
        <w:t>；</w:t>
      </w:r>
    </w:p>
    <w:p w:rsidR="00AB31F4" w:rsidRDefault="00406FB9" w:rsidP="00AB31F4">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064C55">
        <w:rPr>
          <w:rFonts w:asciiTheme="minorEastAsia" w:hAnsiTheme="minorEastAsia" w:cs="仿宋_GB2312" w:hint="eastAsia"/>
          <w:color w:val="000000"/>
          <w:shd w:val="clear" w:color="auto" w:fill="FFFFFF"/>
        </w:rPr>
        <w:t>（六）交付（服务、完工）时间 ：</w:t>
      </w:r>
      <w:r w:rsidR="00064C55" w:rsidRPr="00064C55">
        <w:rPr>
          <w:rFonts w:asciiTheme="minorEastAsia" w:hAnsiTheme="minorEastAsia" w:cs="仿宋_GB2312" w:hint="eastAsia"/>
          <w:color w:val="000000"/>
          <w:shd w:val="clear" w:color="auto" w:fill="FFFFFF"/>
        </w:rPr>
        <w:t>签订合同后20个工作日内完工</w:t>
      </w:r>
      <w:r w:rsidR="00064C55">
        <w:rPr>
          <w:rFonts w:asciiTheme="minorEastAsia" w:hAnsiTheme="minorEastAsia" w:cs="仿宋_GB2312" w:hint="eastAsia"/>
          <w:color w:val="000000"/>
          <w:shd w:val="clear" w:color="auto" w:fill="FFFFFF"/>
        </w:rPr>
        <w:t>。</w:t>
      </w:r>
    </w:p>
    <w:p w:rsidR="00AB31F4" w:rsidRDefault="00406FB9" w:rsidP="00AB31F4">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064C55">
        <w:rPr>
          <w:rFonts w:asciiTheme="minorEastAsia" w:hAnsiTheme="minorEastAsia" w:cs="仿宋_GB2312" w:hint="eastAsia"/>
          <w:color w:val="000000"/>
          <w:shd w:val="clear" w:color="auto" w:fill="FFFFFF"/>
        </w:rPr>
        <w:t>（七）交付（服务、完工）地点：</w:t>
      </w:r>
      <w:r w:rsidR="00064C55" w:rsidRPr="00064C55">
        <w:rPr>
          <w:rFonts w:asciiTheme="minorEastAsia" w:hAnsiTheme="minorEastAsia" w:cs="仿宋_GB2312" w:hint="eastAsia"/>
          <w:color w:val="000000"/>
          <w:shd w:val="clear" w:color="auto" w:fill="FFFFFF"/>
        </w:rPr>
        <w:t>许昌市</w:t>
      </w:r>
    </w:p>
    <w:p w:rsidR="00AB31F4" w:rsidRDefault="00406FB9" w:rsidP="00AB31F4">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FF124B" w:rsidRPr="00AB31F4" w:rsidRDefault="00406FB9" w:rsidP="00AB31F4">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EA3707" w:rsidRDefault="00406FB9" w:rsidP="00EA370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EA3707" w:rsidRDefault="00406FB9" w:rsidP="00EA370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lang w:val="zh-CN"/>
        </w:rPr>
        <w:lastRenderedPageBreak/>
        <w:t>（三）本次招标不接受联合体投标；</w:t>
      </w:r>
    </w:p>
    <w:p w:rsidR="00FF124B" w:rsidRPr="00EA3707" w:rsidRDefault="00406FB9" w:rsidP="00EA370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551A31">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月</w:t>
      </w:r>
      <w:r w:rsidR="00551A31">
        <w:rPr>
          <w:rFonts w:asciiTheme="minorEastAsia" w:eastAsiaTheme="minorEastAsia" w:hAnsiTheme="minorEastAsia" w:cs="仿宋_GB2312" w:hint="eastAsia"/>
          <w:color w:val="000000"/>
        </w:rPr>
        <w:t>25</w:t>
      </w:r>
      <w:r>
        <w:rPr>
          <w:rFonts w:asciiTheme="minorEastAsia" w:eastAsiaTheme="minorEastAsia" w:hAnsiTheme="minorEastAsia" w:cs="仿宋_GB2312" w:hint="eastAsia"/>
          <w:color w:val="000000"/>
        </w:rPr>
        <w:t>日</w:t>
      </w:r>
      <w:r w:rsidR="00551A31">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时</w:t>
      </w:r>
      <w:r w:rsidR="00551A3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0611CB">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rsidP="00D477AE">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C02D1A"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C02D1A" w:rsidRDefault="00C02D1A"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C02D1A">
        <w:rPr>
          <w:rFonts w:asciiTheme="minorEastAsia" w:eastAsiaTheme="minorEastAsia" w:hAnsiTheme="minorEastAsia" w:cs="仿宋_GB2312" w:hint="eastAsia"/>
          <w:color w:val="000000"/>
        </w:rPr>
        <w:t>联系人姓名：葛湘锋      联系电话：</w:t>
      </w:r>
      <w:r w:rsidR="00AB31F4">
        <w:rPr>
          <w:rFonts w:asciiTheme="minorEastAsia" w:eastAsiaTheme="minorEastAsia" w:hAnsiTheme="minorEastAsia" w:cs="仿宋_GB2312" w:hint="eastAsia"/>
          <w:color w:val="000000"/>
        </w:rPr>
        <w:t>18637417966</w:t>
      </w:r>
    </w:p>
    <w:p w:rsidR="00C02D1A" w:rsidRDefault="00C02D1A"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C02D1A">
        <w:rPr>
          <w:rFonts w:asciiTheme="minorEastAsia" w:eastAsiaTheme="minorEastAsia" w:hAnsiTheme="minorEastAsia" w:cs="仿宋_GB2312" w:hint="eastAsia"/>
          <w:color w:val="000000"/>
        </w:rPr>
        <w:lastRenderedPageBreak/>
        <w:t xml:space="preserve">单位地址：许昌市东城区龙兴路与竹林路交叉口创业大厦 </w:t>
      </w:r>
    </w:p>
    <w:p w:rsidR="00C02D1A"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rPr>
        <w:t>代理机构：许昌市政府采购中心</w:t>
      </w:r>
    </w:p>
    <w:p w:rsidR="00C02D1A"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rPr>
        <w:t>地 址：许昌市龙兴路与竹林路交汇处公共资源大厦</w:t>
      </w:r>
    </w:p>
    <w:p w:rsidR="00FF124B" w:rsidRPr="00C02D1A"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rPr>
        <w:t>联系人：</w:t>
      </w:r>
      <w:r w:rsidR="00816A0B">
        <w:rPr>
          <w:rFonts w:asciiTheme="minorEastAsia" w:eastAsiaTheme="minorEastAsia" w:hAnsiTheme="minorEastAsia" w:cs="仿宋_GB2312" w:hint="eastAsia"/>
          <w:color w:val="000000"/>
        </w:rPr>
        <w:t>沙先生</w:t>
      </w:r>
      <w:r w:rsidR="006647B7">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C02D1A" w:rsidP="00C02D1A">
      <w:pPr>
        <w:autoSpaceDE w:val="0"/>
        <w:autoSpaceDN w:val="0"/>
        <w:adjustRightInd w:val="0"/>
        <w:spacing w:line="700" w:lineRule="exact"/>
        <w:ind w:firstLineChars="1850" w:firstLine="44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许昌市环境保护局</w:t>
      </w:r>
    </w:p>
    <w:p w:rsidR="00FF124B" w:rsidRDefault="00406FB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C02D1A">
        <w:rPr>
          <w:rFonts w:asciiTheme="minorEastAsia" w:hAnsiTheme="minorEastAsia" w:cs="仿宋_GB2312" w:hint="eastAsia"/>
          <w:color w:val="000000"/>
          <w:sz w:val="24"/>
          <w:szCs w:val="24"/>
        </w:rPr>
        <w:t>十二</w:t>
      </w:r>
      <w:r>
        <w:rPr>
          <w:rFonts w:asciiTheme="minorEastAsia" w:hAnsiTheme="minorEastAsia" w:cs="仿宋_GB2312" w:hint="eastAsia"/>
          <w:color w:val="000000"/>
          <w:sz w:val="24"/>
          <w:szCs w:val="24"/>
        </w:rPr>
        <w:t>月</w:t>
      </w:r>
      <w:r w:rsidR="006A41ED">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日</w:t>
      </w:r>
    </w:p>
    <w:p w:rsidR="00BB1FB0" w:rsidRDefault="00BB1FB0">
      <w:pPr>
        <w:spacing w:line="360" w:lineRule="auto"/>
        <w:rPr>
          <w:rFonts w:hAnsi="宋体"/>
          <w:b/>
          <w:sz w:val="32"/>
          <w:szCs w:val="32"/>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rsidP="00BB1FB0">
      <w:pPr>
        <w:autoSpaceDE w:val="0"/>
        <w:autoSpaceDN w:val="0"/>
        <w:adjustRightInd w:val="0"/>
        <w:spacing w:line="700" w:lineRule="exact"/>
        <w:rPr>
          <w:rFonts w:asciiTheme="minorEastAsia" w:hAnsiTheme="minorEastAsia" w:cs="仿宋_GB2312" w:hint="eastAsia"/>
          <w:color w:val="000000"/>
          <w:sz w:val="24"/>
          <w:szCs w:val="24"/>
        </w:rPr>
      </w:pPr>
    </w:p>
    <w:p w:rsidR="009E73F2" w:rsidRDefault="009E73F2" w:rsidP="00BB1FB0">
      <w:pPr>
        <w:autoSpaceDE w:val="0"/>
        <w:autoSpaceDN w:val="0"/>
        <w:adjustRightInd w:val="0"/>
        <w:spacing w:line="700" w:lineRule="exact"/>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F124B" w:rsidRDefault="00FF124B">
      <w:pPr>
        <w:rPr>
          <w:rFonts w:asciiTheme="majorEastAsia" w:eastAsiaTheme="majorEastAsia" w:hAnsiTheme="majorEastAsia" w:cs="宋体"/>
          <w:b/>
          <w:kern w:val="0"/>
          <w:sz w:val="32"/>
          <w:szCs w:val="32"/>
        </w:rPr>
      </w:pPr>
    </w:p>
    <w:p w:rsidR="00EE3CB3" w:rsidRPr="00BB1FB0" w:rsidRDefault="00406FB9" w:rsidP="00BB1FB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8559" w:type="dxa"/>
        <w:jc w:val="center"/>
        <w:tblLayout w:type="fixed"/>
        <w:tblLook w:val="04A0"/>
      </w:tblPr>
      <w:tblGrid>
        <w:gridCol w:w="905"/>
        <w:gridCol w:w="2918"/>
        <w:gridCol w:w="975"/>
        <w:gridCol w:w="1080"/>
        <w:gridCol w:w="1680"/>
        <w:gridCol w:w="1001"/>
      </w:tblGrid>
      <w:tr w:rsidR="00EE3CB3" w:rsidRPr="00EE3CB3" w:rsidTr="00EE3CB3">
        <w:trPr>
          <w:trHeight w:val="698"/>
          <w:jc w:val="center"/>
        </w:trPr>
        <w:tc>
          <w:tcPr>
            <w:tcW w:w="90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jc w:val="center"/>
              <w:rPr>
                <w:rFonts w:ascii="宋体" w:eastAsia="宋体" w:hAnsi="宋体" w:cs="宋体"/>
                <w:b/>
                <w:bCs/>
                <w:kern w:val="0"/>
                <w:szCs w:val="21"/>
              </w:rPr>
            </w:pPr>
            <w:r w:rsidRPr="00EE3CB3">
              <w:rPr>
                <w:rFonts w:ascii="宋体" w:eastAsia="宋体" w:hAnsi="宋体" w:cs="宋体" w:hint="eastAsia"/>
                <w:b/>
                <w:bCs/>
                <w:kern w:val="0"/>
                <w:szCs w:val="21"/>
              </w:rPr>
              <w:t>序号</w:t>
            </w:r>
          </w:p>
        </w:tc>
        <w:tc>
          <w:tcPr>
            <w:tcW w:w="291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jc w:val="center"/>
              <w:rPr>
                <w:rFonts w:ascii="宋体" w:eastAsia="宋体" w:hAnsi="宋体" w:cs="宋体"/>
                <w:b/>
                <w:bCs/>
                <w:kern w:val="0"/>
                <w:szCs w:val="21"/>
              </w:rPr>
            </w:pPr>
            <w:r w:rsidRPr="00EE3CB3">
              <w:rPr>
                <w:rFonts w:ascii="宋体" w:eastAsia="宋体" w:hAnsi="宋体" w:cs="宋体" w:hint="eastAsia"/>
                <w:b/>
                <w:bCs/>
                <w:kern w:val="0"/>
                <w:szCs w:val="21"/>
              </w:rPr>
              <w:t>设备名称</w:t>
            </w:r>
          </w:p>
        </w:tc>
        <w:tc>
          <w:tcPr>
            <w:tcW w:w="975"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jc w:val="center"/>
              <w:rPr>
                <w:rFonts w:ascii="宋体" w:eastAsia="宋体" w:hAnsi="宋体" w:cs="宋体"/>
                <w:b/>
                <w:bCs/>
                <w:kern w:val="0"/>
                <w:szCs w:val="21"/>
              </w:rPr>
            </w:pPr>
            <w:r w:rsidRPr="00EE3CB3">
              <w:rPr>
                <w:rFonts w:ascii="宋体" w:eastAsia="宋体" w:hAnsi="宋体" w:cs="宋体" w:hint="eastAsia"/>
                <w:b/>
                <w:bCs/>
                <w:kern w:val="0"/>
                <w:szCs w:val="21"/>
              </w:rPr>
              <w:t>数量</w:t>
            </w:r>
          </w:p>
        </w:tc>
        <w:tc>
          <w:tcPr>
            <w:tcW w:w="108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jc w:val="center"/>
              <w:rPr>
                <w:rFonts w:ascii="宋体" w:eastAsia="宋体" w:hAnsi="宋体" w:cs="宋体"/>
                <w:b/>
                <w:bCs/>
                <w:kern w:val="0"/>
                <w:szCs w:val="21"/>
              </w:rPr>
            </w:pPr>
            <w:r w:rsidRPr="00EE3CB3">
              <w:rPr>
                <w:rFonts w:ascii="宋体" w:eastAsia="宋体" w:hAnsi="宋体" w:cs="宋体" w:hint="eastAsia"/>
                <w:b/>
                <w:bCs/>
                <w:kern w:val="0"/>
                <w:szCs w:val="21"/>
              </w:rPr>
              <w:t>套/条/台</w:t>
            </w:r>
          </w:p>
        </w:tc>
        <w:tc>
          <w:tcPr>
            <w:tcW w:w="168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jc w:val="center"/>
              <w:rPr>
                <w:rFonts w:ascii="宋体" w:eastAsia="宋体" w:hAnsi="宋体" w:cs="宋体"/>
                <w:b/>
                <w:bCs/>
                <w:kern w:val="0"/>
                <w:szCs w:val="21"/>
              </w:rPr>
            </w:pPr>
            <w:r w:rsidRPr="00EE3CB3">
              <w:rPr>
                <w:rFonts w:ascii="宋体" w:eastAsia="宋体" w:hAnsi="宋体" w:cs="宋体" w:hint="eastAsia"/>
                <w:b/>
                <w:bCs/>
                <w:kern w:val="0"/>
                <w:szCs w:val="21"/>
              </w:rPr>
              <w:t>备注</w:t>
            </w:r>
          </w:p>
        </w:tc>
        <w:tc>
          <w:tcPr>
            <w:tcW w:w="100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jc w:val="center"/>
              <w:rPr>
                <w:rFonts w:ascii="宋体" w:eastAsia="宋体" w:hAnsi="宋体" w:cs="宋体"/>
                <w:b/>
                <w:bCs/>
                <w:kern w:val="0"/>
                <w:szCs w:val="21"/>
              </w:rPr>
            </w:pPr>
            <w:r w:rsidRPr="00EE3CB3">
              <w:rPr>
                <w:rFonts w:ascii="宋体" w:eastAsia="宋体" w:hAnsi="宋体" w:cs="宋体" w:hint="eastAsia"/>
                <w:b/>
                <w:bCs/>
                <w:kern w:val="0"/>
                <w:szCs w:val="21"/>
              </w:rPr>
              <w:t>是否核心产品</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站房（含供电、避雷、空调等配套设施）</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12</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2</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网络通讯</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12</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条</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3</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氨氮分析仪</w:t>
            </w:r>
            <w:r w:rsidRPr="00EE3CB3">
              <w:rPr>
                <w:rFonts w:ascii="仿宋" w:eastAsia="仿宋" w:hAnsi="仿宋" w:cs="宋体" w:hint="eastAsia"/>
                <w:b/>
                <w:bCs/>
                <w:color w:val="000000"/>
                <w:kern w:val="0"/>
                <w:sz w:val="32"/>
                <w:szCs w:val="32"/>
              </w:rPr>
              <w:t>★</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13</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台</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新建微型站+长葛禄马桥站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4</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水质五参数分析仪</w:t>
            </w:r>
            <w:r w:rsidRPr="00EE3CB3">
              <w:rPr>
                <w:rFonts w:ascii="仿宋" w:eastAsia="仿宋" w:hAnsi="仿宋" w:cs="宋体" w:hint="eastAsia"/>
                <w:b/>
                <w:bCs/>
                <w:color w:val="000000"/>
                <w:kern w:val="0"/>
                <w:sz w:val="32"/>
                <w:szCs w:val="32"/>
              </w:rPr>
              <w:t>★</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13</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台</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新建微型站+长葛禄马桥站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5</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高锰酸盐指数分析仪</w:t>
            </w:r>
            <w:r w:rsidRPr="00EE3CB3">
              <w:rPr>
                <w:rFonts w:ascii="仿宋" w:eastAsia="仿宋" w:hAnsi="仿宋" w:cs="宋体" w:hint="eastAsia"/>
                <w:b/>
                <w:bCs/>
                <w:color w:val="000000"/>
                <w:kern w:val="0"/>
                <w:sz w:val="32"/>
                <w:szCs w:val="32"/>
              </w:rPr>
              <w:t>★</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19</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台</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全部水站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6</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总磷分析仪</w:t>
            </w:r>
            <w:r w:rsidRPr="00EE3CB3">
              <w:rPr>
                <w:rFonts w:ascii="仿宋" w:eastAsia="仿宋" w:hAnsi="仿宋" w:cs="宋体" w:hint="eastAsia"/>
                <w:b/>
                <w:bCs/>
                <w:color w:val="000000"/>
                <w:kern w:val="0"/>
                <w:sz w:val="32"/>
                <w:szCs w:val="32"/>
              </w:rPr>
              <w:t>★</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12</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台</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7</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总氮分析仪</w:t>
            </w:r>
            <w:r w:rsidRPr="00EE3CB3">
              <w:rPr>
                <w:rFonts w:ascii="仿宋" w:eastAsia="仿宋" w:hAnsi="仿宋" w:cs="宋体" w:hint="eastAsia"/>
                <w:b/>
                <w:bCs/>
                <w:color w:val="000000"/>
                <w:kern w:val="0"/>
                <w:sz w:val="32"/>
                <w:szCs w:val="32"/>
              </w:rPr>
              <w:t>★</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12</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台</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8</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化学需氧量分析仪</w:t>
            </w:r>
            <w:r w:rsidRPr="00EE3CB3">
              <w:rPr>
                <w:rFonts w:ascii="仿宋" w:eastAsia="仿宋" w:hAnsi="仿宋" w:cs="宋体" w:hint="eastAsia"/>
                <w:b/>
                <w:bCs/>
                <w:color w:val="000000"/>
                <w:kern w:val="0"/>
                <w:sz w:val="32"/>
                <w:szCs w:val="32"/>
              </w:rPr>
              <w:t>★</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13</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台</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新建微型站+长葛禄马桥站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9</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采水系统</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13</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新建微型站+长葛禄马桥站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10</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预处理系统</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13</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新建微型站+长葛禄马桥站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11</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b/>
                <w:bCs/>
                <w:kern w:val="0"/>
                <w:szCs w:val="21"/>
              </w:rPr>
              <w:t>辅助系统</w:t>
            </w:r>
          </w:p>
        </w:tc>
        <w:tc>
          <w:tcPr>
            <w:tcW w:w="4736" w:type="dxa"/>
            <w:gridSpan w:val="4"/>
            <w:tcBorders>
              <w:top w:val="single" w:sz="4" w:space="0" w:color="000000"/>
              <w:left w:val="nil"/>
              <w:bottom w:val="single" w:sz="4" w:space="0" w:color="000000"/>
              <w:right w:val="single" w:sz="4" w:space="0" w:color="000000"/>
            </w:tcBorders>
            <w:shd w:val="clear" w:color="auto" w:fill="FFFFFF"/>
            <w:vAlign w:val="center"/>
          </w:tcPr>
          <w:p w:rsidR="00EE3CB3" w:rsidRPr="00EE3CB3" w:rsidRDefault="00EE3CB3" w:rsidP="00EE3CB3">
            <w:pPr>
              <w:widowControl/>
              <w:snapToGrid w:val="0"/>
              <w:jc w:val="left"/>
              <w:rPr>
                <w:rFonts w:ascii="宋体" w:eastAsia="宋体" w:hAnsi="宋体" w:cs="宋体"/>
                <w:color w:val="000000"/>
                <w:kern w:val="0"/>
                <w:sz w:val="24"/>
                <w:szCs w:val="24"/>
              </w:rPr>
            </w:pPr>
          </w:p>
          <w:p w:rsidR="00EE3CB3" w:rsidRPr="00EE3CB3" w:rsidRDefault="00EE3CB3" w:rsidP="00EE3CB3">
            <w:pPr>
              <w:widowControl/>
              <w:jc w:val="center"/>
              <w:rPr>
                <w:rFonts w:ascii="宋体" w:eastAsia="宋体" w:hAnsi="宋体" w:cs="宋体"/>
                <w:kern w:val="0"/>
                <w:szCs w:val="21"/>
              </w:rPr>
            </w:pP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11.1</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稳压电源</w:t>
            </w:r>
            <w:r w:rsidRPr="00EE3CB3">
              <w:rPr>
                <w:rFonts w:ascii="仿宋" w:eastAsia="仿宋" w:hAnsi="仿宋" w:cs="宋体" w:hint="eastAsia"/>
                <w:b/>
                <w:bCs/>
                <w:color w:val="000000"/>
                <w:kern w:val="0"/>
                <w:sz w:val="32"/>
                <w:szCs w:val="32"/>
              </w:rPr>
              <w:t>★</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13</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新建微型站+长葛禄马桥站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11.2</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UPS电源</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13</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新建微型站+长葛禄马桥站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11.3</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空压机</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13</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新建微型站+长葛禄马桥站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11.4</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视频监控</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15</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新建微型站+3个已建站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11.5</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动环及门禁系统</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15</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新建微型站+3个已建站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lastRenderedPageBreak/>
              <w:t>12</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数据采集和传输系统</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19</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Calibri" w:eastAsia="宋体" w:hAnsi="Calibri"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全部水站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13</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质量控制系统</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19</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Calibri" w:eastAsia="宋体" w:hAnsi="Calibri"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全部水站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14</w:t>
            </w:r>
          </w:p>
        </w:tc>
        <w:tc>
          <w:tcPr>
            <w:tcW w:w="2918" w:type="dxa"/>
            <w:tcBorders>
              <w:top w:val="single" w:sz="4" w:space="0" w:color="000000"/>
              <w:left w:val="nil"/>
              <w:bottom w:val="single" w:sz="4" w:space="0" w:color="000000"/>
              <w:right w:val="single" w:sz="4" w:space="0" w:color="000000"/>
            </w:tcBorders>
            <w:shd w:val="clear" w:color="auto" w:fill="FFFFFF"/>
            <w:vAlign w:val="center"/>
          </w:tcPr>
          <w:p w:rsidR="00EE3CB3" w:rsidRPr="00BB1FB0" w:rsidRDefault="00EE3CB3" w:rsidP="00BB1FB0">
            <w:pPr>
              <w:widowControl/>
              <w:jc w:val="center"/>
              <w:rPr>
                <w:rFonts w:ascii="宋体" w:eastAsia="宋体" w:hAnsi="宋体" w:cs="宋体"/>
                <w:kern w:val="0"/>
                <w:szCs w:val="21"/>
              </w:rPr>
            </w:pPr>
            <w:r w:rsidRPr="00EE3CB3">
              <w:rPr>
                <w:rFonts w:ascii="宋体" w:eastAsia="宋体" w:hAnsi="宋体" w:cs="宋体" w:hint="eastAsia"/>
                <w:kern w:val="0"/>
                <w:szCs w:val="21"/>
              </w:rPr>
              <w:t>自动留样系统★</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19</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Calibri" w:eastAsia="宋体" w:hAnsi="Calibri"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全部水站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15</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b/>
                <w:bCs/>
                <w:kern w:val="0"/>
                <w:szCs w:val="21"/>
              </w:rPr>
              <w:t>控制单元</w:t>
            </w:r>
          </w:p>
        </w:tc>
        <w:tc>
          <w:tcPr>
            <w:tcW w:w="4736" w:type="dxa"/>
            <w:gridSpan w:val="4"/>
            <w:tcBorders>
              <w:top w:val="single" w:sz="4" w:space="0" w:color="000000"/>
              <w:left w:val="nil"/>
              <w:bottom w:val="single" w:sz="4" w:space="0" w:color="000000"/>
              <w:right w:val="single" w:sz="4" w:space="0" w:color="000000"/>
            </w:tcBorders>
            <w:shd w:val="clear" w:color="auto" w:fill="FFFFFF"/>
            <w:vAlign w:val="center"/>
          </w:tcPr>
          <w:p w:rsidR="00EE3CB3" w:rsidRPr="00EE3CB3" w:rsidRDefault="00EE3CB3" w:rsidP="00EE3CB3">
            <w:pPr>
              <w:widowControl/>
              <w:jc w:val="center"/>
              <w:rPr>
                <w:rFonts w:ascii="宋体" w:eastAsia="宋体" w:hAnsi="宋体" w:cs="宋体"/>
                <w:kern w:val="0"/>
                <w:szCs w:val="21"/>
              </w:rPr>
            </w:pP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15.1</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工控机</w:t>
            </w:r>
            <w:r w:rsidRPr="00EE3CB3">
              <w:rPr>
                <w:rFonts w:ascii="仿宋" w:eastAsia="仿宋" w:hAnsi="仿宋" w:cs="宋体" w:hint="eastAsia"/>
                <w:b/>
                <w:bCs/>
                <w:color w:val="000000"/>
                <w:kern w:val="0"/>
                <w:sz w:val="32"/>
                <w:szCs w:val="32"/>
              </w:rPr>
              <w:t>★</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15</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新建微型站+3个已建站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15.2</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VPN</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19</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全部水站</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16</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服务器</w:t>
            </w:r>
            <w:r w:rsidRPr="00EE3CB3">
              <w:rPr>
                <w:rFonts w:ascii="仿宋" w:eastAsia="仿宋" w:hAnsi="仿宋" w:cs="宋体" w:hint="eastAsia"/>
                <w:b/>
                <w:bCs/>
                <w:color w:val="000000"/>
                <w:kern w:val="0"/>
                <w:sz w:val="32"/>
                <w:szCs w:val="32"/>
              </w:rPr>
              <w:t>★</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台</w:t>
            </w:r>
          </w:p>
        </w:tc>
        <w:tc>
          <w:tcPr>
            <w:tcW w:w="1680" w:type="dxa"/>
            <w:tcBorders>
              <w:top w:val="single" w:sz="4" w:space="0" w:color="000000"/>
              <w:left w:val="nil"/>
              <w:bottom w:val="single" w:sz="4" w:space="0" w:color="000000"/>
              <w:right w:val="single" w:sz="4" w:space="0" w:color="000000"/>
            </w:tcBorders>
            <w:shd w:val="clear" w:color="auto" w:fill="FFFFFF"/>
            <w:vAlign w:val="center"/>
          </w:tcPr>
          <w:p w:rsidR="00EE3CB3" w:rsidRPr="00EE3CB3" w:rsidRDefault="00FF70FA" w:rsidP="00EE3CB3">
            <w:pPr>
              <w:widowControl/>
              <w:jc w:val="center"/>
              <w:rPr>
                <w:rFonts w:ascii="宋体" w:eastAsia="宋体" w:hAnsi="宋体" w:cs="宋体"/>
                <w:kern w:val="0"/>
                <w:szCs w:val="21"/>
              </w:rPr>
            </w:pPr>
            <w:r>
              <w:rPr>
                <w:rFonts w:ascii="宋体" w:eastAsia="宋体" w:hAnsi="宋体" w:cs="宋体" w:hint="eastAsia"/>
                <w:kern w:val="0"/>
                <w:szCs w:val="21"/>
              </w:rPr>
              <w:t>附第二章</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否</w:t>
            </w:r>
          </w:p>
        </w:tc>
      </w:tr>
      <w:tr w:rsidR="00EE3CB3" w:rsidRPr="00EE3CB3" w:rsidTr="00EE3CB3">
        <w:trPr>
          <w:trHeight w:val="567"/>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17</w:t>
            </w:r>
          </w:p>
        </w:tc>
        <w:tc>
          <w:tcPr>
            <w:tcW w:w="2918"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数据管理平台</w:t>
            </w:r>
          </w:p>
        </w:tc>
        <w:tc>
          <w:tcPr>
            <w:tcW w:w="97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1</w:t>
            </w:r>
          </w:p>
        </w:tc>
        <w:tc>
          <w:tcPr>
            <w:tcW w:w="108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套</w:t>
            </w:r>
          </w:p>
        </w:tc>
        <w:tc>
          <w:tcPr>
            <w:tcW w:w="1680" w:type="dxa"/>
            <w:tcBorders>
              <w:top w:val="single" w:sz="4" w:space="0" w:color="000000"/>
              <w:left w:val="nil"/>
              <w:bottom w:val="single" w:sz="4" w:space="0" w:color="000000"/>
              <w:right w:val="single" w:sz="4" w:space="0" w:color="000000"/>
            </w:tcBorders>
            <w:shd w:val="clear" w:color="auto" w:fill="FFFFFF"/>
            <w:vAlign w:val="center"/>
          </w:tcPr>
          <w:p w:rsidR="00EE3CB3" w:rsidRPr="00EE3CB3" w:rsidRDefault="00FF70FA" w:rsidP="00EE3CB3">
            <w:pPr>
              <w:widowControl/>
              <w:jc w:val="center"/>
              <w:rPr>
                <w:rFonts w:ascii="宋体" w:eastAsia="宋体" w:hAnsi="宋体" w:cs="宋体"/>
                <w:kern w:val="0"/>
                <w:szCs w:val="21"/>
              </w:rPr>
            </w:pPr>
            <w:r>
              <w:rPr>
                <w:rFonts w:ascii="宋体" w:eastAsia="宋体" w:hAnsi="宋体" w:cs="宋体" w:hint="eastAsia"/>
                <w:kern w:val="0"/>
                <w:szCs w:val="21"/>
              </w:rPr>
              <w:t>附第二章</w:t>
            </w:r>
          </w:p>
        </w:tc>
        <w:tc>
          <w:tcPr>
            <w:tcW w:w="1001"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jc w:val="center"/>
              <w:rPr>
                <w:rFonts w:ascii="宋体" w:eastAsia="宋体" w:hAnsi="宋体" w:cs="宋体"/>
                <w:kern w:val="0"/>
                <w:szCs w:val="21"/>
              </w:rPr>
            </w:pPr>
            <w:r w:rsidRPr="00EE3CB3">
              <w:rPr>
                <w:rFonts w:ascii="宋体" w:eastAsia="宋体" w:hAnsi="宋体" w:cs="宋体" w:hint="eastAsia"/>
                <w:kern w:val="0"/>
                <w:szCs w:val="21"/>
              </w:rPr>
              <w:t>是</w:t>
            </w:r>
          </w:p>
        </w:tc>
      </w:tr>
    </w:tbl>
    <w:p w:rsidR="00EE3CB3" w:rsidRPr="00EE3CB3" w:rsidRDefault="00EE3CB3" w:rsidP="00EE3CB3">
      <w:pPr>
        <w:widowControl/>
        <w:snapToGrid w:val="0"/>
        <w:spacing w:line="640" w:lineRule="atLeast"/>
        <w:ind w:firstLine="420"/>
        <w:jc w:val="left"/>
        <w:rPr>
          <w:rFonts w:ascii="仿宋_GB2312" w:eastAsia="仿宋_GB2312" w:hAnsi="宋体" w:cs="宋体"/>
          <w:b/>
          <w:bCs/>
          <w:kern w:val="0"/>
          <w:sz w:val="32"/>
          <w:szCs w:val="32"/>
        </w:rPr>
      </w:pPr>
      <w:r w:rsidRPr="00EE3CB3">
        <w:rPr>
          <w:rFonts w:ascii="仿宋_GB2312" w:eastAsia="仿宋_GB2312" w:hAnsi="宋体" w:cs="宋体" w:hint="eastAsia"/>
          <w:kern w:val="0"/>
          <w:sz w:val="32"/>
          <w:szCs w:val="32"/>
        </w:rPr>
        <w:t>*附点位位置一览表</w:t>
      </w:r>
    </w:p>
    <w:p w:rsidR="00EE3CB3" w:rsidRPr="00EE3CB3" w:rsidRDefault="00EE3CB3" w:rsidP="00EE3CB3">
      <w:pPr>
        <w:widowControl/>
        <w:snapToGrid w:val="0"/>
        <w:spacing w:line="640" w:lineRule="atLeast"/>
        <w:ind w:firstLine="420"/>
        <w:jc w:val="center"/>
        <w:rPr>
          <w:rFonts w:ascii="仿宋_GB2312" w:eastAsia="仿宋_GB2312" w:hAnsi="宋体" w:cs="宋体"/>
          <w:b/>
          <w:bCs/>
          <w:kern w:val="0"/>
          <w:sz w:val="32"/>
          <w:szCs w:val="32"/>
        </w:rPr>
      </w:pPr>
      <w:r w:rsidRPr="00EE3CB3">
        <w:rPr>
          <w:rFonts w:ascii="仿宋_GB2312" w:eastAsia="仿宋_GB2312" w:hAnsi="宋体" w:cs="宋体" w:hint="eastAsia"/>
          <w:b/>
          <w:bCs/>
          <w:kern w:val="0"/>
          <w:sz w:val="32"/>
          <w:szCs w:val="32"/>
        </w:rPr>
        <w:t>站点位置一览表</w:t>
      </w:r>
    </w:p>
    <w:tbl>
      <w:tblPr>
        <w:tblW w:w="8994" w:type="dxa"/>
        <w:jc w:val="center"/>
        <w:tblLayout w:type="fixed"/>
        <w:tblLook w:val="04A0"/>
      </w:tblPr>
      <w:tblGrid>
        <w:gridCol w:w="461"/>
        <w:gridCol w:w="1194"/>
        <w:gridCol w:w="959"/>
        <w:gridCol w:w="1768"/>
        <w:gridCol w:w="1989"/>
        <w:gridCol w:w="2623"/>
      </w:tblGrid>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b/>
                <w:bCs/>
                <w:kern w:val="0"/>
                <w:szCs w:val="21"/>
              </w:rPr>
            </w:pPr>
            <w:r w:rsidRPr="00EE3CB3">
              <w:rPr>
                <w:rFonts w:ascii="宋体" w:eastAsia="宋体" w:hAnsi="宋体" w:cs="Times New Roman" w:hint="eastAsia"/>
                <w:b/>
                <w:bCs/>
                <w:kern w:val="0"/>
                <w:szCs w:val="21"/>
              </w:rPr>
              <w:t>序号</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b/>
                <w:bCs/>
                <w:kern w:val="0"/>
                <w:szCs w:val="21"/>
              </w:rPr>
            </w:pPr>
            <w:r w:rsidRPr="00EE3CB3">
              <w:rPr>
                <w:rFonts w:ascii="宋体" w:eastAsia="宋体" w:hAnsi="宋体" w:cs="Times New Roman" w:hint="eastAsia"/>
                <w:b/>
                <w:bCs/>
                <w:kern w:val="0"/>
                <w:szCs w:val="21"/>
              </w:rPr>
              <w:t>所在县</w:t>
            </w:r>
          </w:p>
          <w:p w:rsidR="00EE3CB3" w:rsidRPr="00EE3CB3" w:rsidRDefault="00EE3CB3" w:rsidP="00EE3CB3">
            <w:pPr>
              <w:widowControl/>
              <w:snapToGrid w:val="0"/>
              <w:spacing w:line="312" w:lineRule="atLeast"/>
              <w:jc w:val="center"/>
              <w:rPr>
                <w:rFonts w:ascii="宋体" w:eastAsia="宋体" w:hAnsi="宋体" w:cs="Times New Roman"/>
                <w:b/>
                <w:bCs/>
                <w:kern w:val="0"/>
                <w:szCs w:val="21"/>
              </w:rPr>
            </w:pPr>
            <w:r w:rsidRPr="00EE3CB3">
              <w:rPr>
                <w:rFonts w:ascii="宋体" w:eastAsia="宋体" w:hAnsi="宋体" w:cs="Times New Roman" w:hint="eastAsia"/>
                <w:b/>
                <w:bCs/>
                <w:kern w:val="0"/>
                <w:szCs w:val="21"/>
              </w:rPr>
              <w:t>（市、区）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b/>
                <w:bCs/>
                <w:kern w:val="0"/>
                <w:szCs w:val="21"/>
              </w:rPr>
            </w:pPr>
            <w:r w:rsidRPr="00EE3CB3">
              <w:rPr>
                <w:rFonts w:ascii="宋体" w:eastAsia="宋体" w:hAnsi="宋体" w:cs="Times New Roman" w:hint="eastAsia"/>
                <w:b/>
                <w:bCs/>
                <w:kern w:val="0"/>
                <w:szCs w:val="21"/>
              </w:rPr>
              <w:t>河流名称</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b/>
                <w:bCs/>
                <w:kern w:val="0"/>
                <w:szCs w:val="21"/>
              </w:rPr>
            </w:pPr>
            <w:r w:rsidRPr="00EE3CB3">
              <w:rPr>
                <w:rFonts w:ascii="宋体" w:eastAsia="宋体" w:hAnsi="宋体" w:cs="Times New Roman" w:hint="eastAsia"/>
                <w:b/>
                <w:bCs/>
                <w:kern w:val="0"/>
                <w:szCs w:val="21"/>
              </w:rPr>
              <w:t>断面名称</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b/>
                <w:bCs/>
                <w:kern w:val="0"/>
                <w:szCs w:val="21"/>
              </w:rPr>
            </w:pPr>
            <w:r w:rsidRPr="00EE3CB3">
              <w:rPr>
                <w:rFonts w:ascii="宋体" w:eastAsia="宋体" w:hAnsi="宋体" w:cs="Times New Roman" w:hint="eastAsia"/>
                <w:b/>
                <w:bCs/>
                <w:kern w:val="0"/>
                <w:szCs w:val="21"/>
              </w:rPr>
              <w:t>所在乡（镇）、村</w:t>
            </w:r>
          </w:p>
        </w:tc>
        <w:tc>
          <w:tcPr>
            <w:tcW w:w="2623"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b/>
                <w:bCs/>
                <w:kern w:val="0"/>
                <w:szCs w:val="21"/>
              </w:rPr>
            </w:pPr>
            <w:r w:rsidRPr="00EE3CB3">
              <w:rPr>
                <w:rFonts w:ascii="宋体" w:eastAsia="宋体" w:hAnsi="宋体" w:cs="Times New Roman" w:hint="eastAsia"/>
                <w:b/>
                <w:bCs/>
                <w:kern w:val="0"/>
                <w:szCs w:val="21"/>
              </w:rPr>
              <w:t>备  注</w:t>
            </w: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长葛市</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清潩河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禄马桥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苏桥镇禄马村</w:t>
            </w:r>
          </w:p>
        </w:tc>
        <w:tc>
          <w:tcPr>
            <w:tcW w:w="2623"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spacing w:val="-6"/>
                <w:kern w:val="0"/>
                <w:szCs w:val="21"/>
              </w:rPr>
              <w:t>已建站，需进行整体改造</w:t>
            </w: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2</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长葛市</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饮马河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关庄</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和尚桥镇</w:t>
            </w:r>
          </w:p>
        </w:tc>
        <w:tc>
          <w:tcPr>
            <w:tcW w:w="2623" w:type="dxa"/>
            <w:vMerge w:val="restart"/>
            <w:tcBorders>
              <w:top w:val="nil"/>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spacing w:val="-6"/>
                <w:kern w:val="0"/>
                <w:szCs w:val="21"/>
              </w:rPr>
            </w:pPr>
            <w:r w:rsidRPr="00EE3CB3">
              <w:rPr>
                <w:rFonts w:ascii="宋体" w:eastAsia="宋体" w:hAnsi="宋体" w:cs="Times New Roman" w:hint="eastAsia"/>
                <w:spacing w:val="-6"/>
                <w:kern w:val="0"/>
                <w:szCs w:val="21"/>
              </w:rPr>
              <w:t>已建站，需升级改造</w:t>
            </w: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3</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魏都区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清潩河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橡胶一坝</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清潩河建安大道桥北</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4</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鄢陵县</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大浪沟</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马栏崔马桥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马栏镇崔马村</w:t>
            </w:r>
          </w:p>
        </w:tc>
        <w:tc>
          <w:tcPr>
            <w:tcW w:w="2623" w:type="dxa"/>
            <w:vMerge w:val="restart"/>
            <w:tcBorders>
              <w:top w:val="nil"/>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spacing w:val="-6"/>
                <w:kern w:val="0"/>
                <w:szCs w:val="21"/>
              </w:rPr>
            </w:pPr>
            <w:r w:rsidRPr="00EE3CB3">
              <w:rPr>
                <w:rFonts w:ascii="宋体" w:eastAsia="宋体" w:hAnsi="宋体" w:cs="Times New Roman" w:hint="eastAsia"/>
                <w:spacing w:val="-6"/>
                <w:kern w:val="0"/>
                <w:szCs w:val="21"/>
              </w:rPr>
              <w:t>在建站，需升级改造</w:t>
            </w: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5</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长葛市</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小洪河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京广高铁桥（长葛市与建安区交界处）</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老城镇</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6</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襄城县</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颍河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化行闸</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颍阳镇化行村</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7</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建安区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小洪河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兰南高速桥（建安区出境处）</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张潘镇 北宋村</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8</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鄢陵县</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清流河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南坞周桥闸</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南坞镇周桥村</w:t>
            </w:r>
          </w:p>
        </w:tc>
        <w:tc>
          <w:tcPr>
            <w:tcW w:w="2623" w:type="dxa"/>
            <w:vMerge w:val="restart"/>
            <w:tcBorders>
              <w:top w:val="nil"/>
              <w:left w:val="nil"/>
              <w:bottom w:val="single" w:sz="4" w:space="0" w:color="000000"/>
              <w:right w:val="single" w:sz="4" w:space="0" w:color="000000"/>
            </w:tcBorders>
            <w:vAlign w:val="center"/>
          </w:tcPr>
          <w:p w:rsidR="00EE3CB3" w:rsidRPr="00EE3CB3" w:rsidRDefault="00EE3CB3" w:rsidP="00EE3CB3">
            <w:pPr>
              <w:widowControl/>
              <w:snapToGrid w:val="0"/>
              <w:spacing w:line="312" w:lineRule="atLeast"/>
              <w:jc w:val="center"/>
              <w:rPr>
                <w:rFonts w:ascii="宋体" w:eastAsia="宋体" w:hAnsi="宋体" w:cs="Times New Roman"/>
                <w:spacing w:val="-6"/>
                <w:kern w:val="0"/>
                <w:szCs w:val="21"/>
              </w:rPr>
            </w:pPr>
          </w:p>
          <w:p w:rsidR="00EE3CB3" w:rsidRPr="00EE3CB3" w:rsidRDefault="00EE3CB3" w:rsidP="00EE3CB3">
            <w:pPr>
              <w:widowControl/>
              <w:snapToGrid w:val="0"/>
              <w:spacing w:line="312" w:lineRule="atLeast"/>
              <w:jc w:val="center"/>
              <w:rPr>
                <w:rFonts w:ascii="宋体" w:eastAsia="宋体" w:hAnsi="宋体" w:cs="Times New Roman"/>
                <w:spacing w:val="-6"/>
                <w:kern w:val="0"/>
                <w:szCs w:val="21"/>
              </w:rPr>
            </w:pPr>
            <w:r w:rsidRPr="00EE3CB3">
              <w:rPr>
                <w:rFonts w:ascii="宋体" w:eastAsia="宋体" w:hAnsi="宋体" w:cs="Times New Roman" w:hint="eastAsia"/>
                <w:spacing w:val="-6"/>
                <w:kern w:val="0"/>
                <w:szCs w:val="21"/>
              </w:rPr>
              <w:t>新建微型站</w:t>
            </w: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9</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禹州市</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颍河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化庄桥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褚河镇化庄村</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10</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襄城县</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颍汝干渠</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黄龙池闸</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颍阳镇坡杨村</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lastRenderedPageBreak/>
              <w:t>11</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襄城县</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洋湖渠</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湛北姚庄村</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湛北乡姚庄村</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12</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建安区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清潩河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滹沱路桥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苏桥镇 泘沱村</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13</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魏都区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运粮河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许由路桥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运粮河许由路桥北</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14</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魏都区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灞陵河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许由路桥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灞陵河许由路桥北</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15</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经开区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灞陵河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赵河村桥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龙湖街道办事处</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16</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东城区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饮马河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新兴路桥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半截河办事处</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17</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东城区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小洪河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地方铁路桥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邓庄办事处</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18</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示范区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饮马河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永昌路桥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魏北办事处王庄村</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r w:rsidR="00EE3CB3" w:rsidRPr="00EE3CB3" w:rsidTr="00EE3CB3">
        <w:trPr>
          <w:trHeight w:val="473"/>
          <w:jc w:val="center"/>
        </w:trPr>
        <w:tc>
          <w:tcPr>
            <w:tcW w:w="46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19</w:t>
            </w:r>
          </w:p>
        </w:tc>
        <w:tc>
          <w:tcPr>
            <w:tcW w:w="1194"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示范区</w:t>
            </w:r>
          </w:p>
        </w:tc>
        <w:tc>
          <w:tcPr>
            <w:tcW w:w="95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小洪河</w:t>
            </w:r>
          </w:p>
        </w:tc>
        <w:tc>
          <w:tcPr>
            <w:tcW w:w="176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高速公路老桥</w:t>
            </w:r>
          </w:p>
        </w:tc>
        <w:tc>
          <w:tcPr>
            <w:tcW w:w="198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12" w:lineRule="atLeast"/>
              <w:jc w:val="center"/>
              <w:rPr>
                <w:rFonts w:ascii="宋体" w:eastAsia="宋体" w:hAnsi="宋体" w:cs="Times New Roman"/>
                <w:kern w:val="0"/>
                <w:szCs w:val="21"/>
              </w:rPr>
            </w:pPr>
            <w:r w:rsidRPr="00EE3CB3">
              <w:rPr>
                <w:rFonts w:ascii="宋体" w:eastAsia="宋体" w:hAnsi="宋体" w:cs="Times New Roman" w:hint="eastAsia"/>
                <w:kern w:val="0"/>
                <w:szCs w:val="21"/>
              </w:rPr>
              <w:t>东城区彩女店村</w:t>
            </w:r>
          </w:p>
        </w:tc>
        <w:tc>
          <w:tcPr>
            <w:tcW w:w="2623"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Times New Roman"/>
                <w:spacing w:val="-6"/>
                <w:kern w:val="0"/>
                <w:szCs w:val="21"/>
              </w:rPr>
            </w:pPr>
          </w:p>
        </w:tc>
      </w:tr>
    </w:tbl>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（一）站房技术要求</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1、水站站房统一采用一体化可吊装式微型监测站房。</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站房主体、供电供水、消防、避雷、空调、混凝土地基（含租地）和断面桩，由中标人承担。</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技术参数：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站房主要采用厚度为1 mm的覆铝锌板制作，采用组件嵌装式；</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站房面积能够容纳所有的监测仪器设备，并预留人员操作。</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站房为无窗结构，墙体有较好的保温性能。安装有温湿度传感显示器。有防水、防潮措施，安装排风扇，保证室内空气流通良好。站房具有消防及火警警报设施。站房的建筑结构能经受8级以上的风力。站房供电采用三相供电，分相使用,一相用于照明、空调及其它（220V）；一相供专用稳压电源为仪器系统用电（220V），同时配电箱内还应保留一到两个三相（380伏）和两相（220V）电源接线端子备用。站房监测仪器供电线路独立走线。电源布设符合国家用电相关安全要求，并满足设计和规划中总用电功率的需要。</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站房周围应有疏通雨水渠道，具备防雨、防虫、防尘、防渗漏和防电磁波干扰的相应措施。站房底座要求具有足够的强度，保证在拖动、起吊、荷载和空载时不变形，安装于混凝土基础上。根据周边环境可设置防护栏等外观辅助设计。</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3、站房内部要求</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要配有试验台供操作人员配置试剂。</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配备具有来电自启功能的冷暖空调。</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站房内要有电源系统、通道和信号系统、接地系统的防雷设计。验收时须提供当地气象部门出具的防雷测试报告。</w:t>
      </w:r>
    </w:p>
    <w:p w:rsidR="00BB1FB0" w:rsidRDefault="00EE3CB3" w:rsidP="00BB1FB0">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4、设置站房铭牌。内部悬挂规章制度。</w:t>
      </w:r>
    </w:p>
    <w:p w:rsidR="00EE3CB3" w:rsidRPr="00BB1FB0" w:rsidRDefault="00EE3CB3" w:rsidP="00BB1FB0">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b/>
          <w:bCs/>
          <w:kern w:val="0"/>
          <w:sz w:val="28"/>
          <w:szCs w:val="28"/>
        </w:rPr>
        <w:t>（二）网络通讯</w:t>
      </w:r>
    </w:p>
    <w:p w:rsidR="00EE3CB3" w:rsidRPr="00EE3CB3" w:rsidRDefault="00EE3CB3" w:rsidP="00EE3CB3">
      <w:pPr>
        <w:widowControl/>
        <w:snapToGrid w:val="0"/>
        <w:spacing w:line="59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网络通讯建设应以光纤/ADSL有线网络传输为主，现场条件不具备的情况下，可选用无线网络进行传输，站点现场应通过手机等通讯设备进行通话测试，通讯方式应选择至少两家通讯运营商，无线传输网络（固定IP优先）应满足数据传输要求及视频远程查看要求，传输带宽不小于20兆。</w:t>
      </w:r>
    </w:p>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（三）氨氮水质自动分析仪</w:t>
      </w:r>
    </w:p>
    <w:tbl>
      <w:tblPr>
        <w:tblW w:w="9286" w:type="dxa"/>
        <w:tblLayout w:type="fixed"/>
        <w:tblLook w:val="04A0"/>
      </w:tblPr>
      <w:tblGrid>
        <w:gridCol w:w="3025"/>
        <w:gridCol w:w="3932"/>
        <w:gridCol w:w="2329"/>
      </w:tblGrid>
      <w:tr w:rsidR="00EE3CB3" w:rsidRPr="00EE3CB3" w:rsidTr="00EE3CB3">
        <w:tc>
          <w:tcPr>
            <w:tcW w:w="302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6261"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c>
          <w:tcPr>
            <w:tcW w:w="302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6261"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纳氏试剂分光光度法/氨气敏电极法/水杨酸分光光度法</w:t>
            </w:r>
          </w:p>
        </w:tc>
      </w:tr>
      <w:tr w:rsidR="00EE3CB3" w:rsidRPr="00EE3CB3" w:rsidTr="00EE3CB3">
        <w:tc>
          <w:tcPr>
            <w:tcW w:w="302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w:t>
            </w:r>
          </w:p>
        </w:tc>
        <w:tc>
          <w:tcPr>
            <w:tcW w:w="6261"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0～10 mg/L，可调</w:t>
            </w:r>
          </w:p>
        </w:tc>
      </w:tr>
      <w:tr w:rsidR="00EE3CB3" w:rsidRPr="00EE3CB3" w:rsidTr="00EE3CB3">
        <w:tc>
          <w:tcPr>
            <w:tcW w:w="302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零点漂移</w:t>
            </w:r>
          </w:p>
        </w:tc>
        <w:tc>
          <w:tcPr>
            <w:tcW w:w="6261"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≤0.02 mg/L</w:t>
            </w:r>
          </w:p>
        </w:tc>
      </w:tr>
      <w:tr w:rsidR="00EE3CB3" w:rsidRPr="00EE3CB3" w:rsidTr="00EE3CB3">
        <w:tc>
          <w:tcPr>
            <w:tcW w:w="302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量程漂移</w:t>
            </w:r>
          </w:p>
        </w:tc>
        <w:tc>
          <w:tcPr>
            <w:tcW w:w="6261"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r w:rsidR="00EE3CB3" w:rsidRPr="00EE3CB3" w:rsidTr="00EE3CB3">
        <w:tc>
          <w:tcPr>
            <w:tcW w:w="3025" w:type="dxa"/>
            <w:vMerge w:val="restart"/>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示值误差</w:t>
            </w:r>
          </w:p>
        </w:tc>
        <w:tc>
          <w:tcPr>
            <w:tcW w:w="393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标液浓度为2.0 mg/L时</w:t>
            </w:r>
          </w:p>
        </w:tc>
        <w:tc>
          <w:tcPr>
            <w:tcW w:w="23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 8.0%</w:t>
            </w:r>
          </w:p>
        </w:tc>
      </w:tr>
      <w:tr w:rsidR="00EE3CB3" w:rsidRPr="00EE3CB3" w:rsidTr="00EE3CB3">
        <w:tc>
          <w:tcPr>
            <w:tcW w:w="3025"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kern w:val="0"/>
                <w:szCs w:val="21"/>
              </w:rPr>
            </w:pPr>
          </w:p>
        </w:tc>
        <w:tc>
          <w:tcPr>
            <w:tcW w:w="393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标液浓度为5.0 mg/L时</w:t>
            </w:r>
          </w:p>
        </w:tc>
        <w:tc>
          <w:tcPr>
            <w:tcW w:w="23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 5.0%</w:t>
            </w:r>
          </w:p>
        </w:tc>
      </w:tr>
      <w:tr w:rsidR="00EE3CB3" w:rsidRPr="00EE3CB3" w:rsidTr="00EE3CB3">
        <w:tc>
          <w:tcPr>
            <w:tcW w:w="3025"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kern w:val="0"/>
                <w:szCs w:val="21"/>
              </w:rPr>
            </w:pPr>
          </w:p>
        </w:tc>
        <w:tc>
          <w:tcPr>
            <w:tcW w:w="393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标液浓度为8.0 mg/L时</w:t>
            </w:r>
          </w:p>
        </w:tc>
        <w:tc>
          <w:tcPr>
            <w:tcW w:w="23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 3.0%</w:t>
            </w:r>
          </w:p>
        </w:tc>
      </w:tr>
      <w:tr w:rsidR="00EE3CB3" w:rsidRPr="00EE3CB3" w:rsidTr="00EE3CB3">
        <w:tc>
          <w:tcPr>
            <w:tcW w:w="302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lastRenderedPageBreak/>
              <w:t>重复性</w:t>
            </w:r>
          </w:p>
        </w:tc>
        <w:tc>
          <w:tcPr>
            <w:tcW w:w="6261"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≤2.0%</w:t>
            </w:r>
          </w:p>
        </w:tc>
      </w:tr>
      <w:tr w:rsidR="00EE3CB3" w:rsidRPr="00EE3CB3" w:rsidTr="00EE3CB3">
        <w:tc>
          <w:tcPr>
            <w:tcW w:w="3025" w:type="dxa"/>
            <w:vMerge w:val="restart"/>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记忆效应</w:t>
            </w:r>
          </w:p>
        </w:tc>
        <w:tc>
          <w:tcPr>
            <w:tcW w:w="393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标液浓度为2.0 mg/L时</w:t>
            </w:r>
          </w:p>
        </w:tc>
        <w:tc>
          <w:tcPr>
            <w:tcW w:w="23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 0.3 mg/L</w:t>
            </w:r>
          </w:p>
        </w:tc>
      </w:tr>
      <w:tr w:rsidR="00EE3CB3" w:rsidRPr="00EE3CB3" w:rsidTr="00EE3CB3">
        <w:tc>
          <w:tcPr>
            <w:tcW w:w="3025"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kern w:val="0"/>
                <w:szCs w:val="21"/>
              </w:rPr>
            </w:pPr>
          </w:p>
        </w:tc>
        <w:tc>
          <w:tcPr>
            <w:tcW w:w="393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标液浓度为8.0 mg/L时</w:t>
            </w:r>
          </w:p>
        </w:tc>
        <w:tc>
          <w:tcPr>
            <w:tcW w:w="23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 0.2 mg/L</w:t>
            </w:r>
          </w:p>
        </w:tc>
      </w:tr>
      <w:tr w:rsidR="00EE3CB3" w:rsidRPr="00EE3CB3" w:rsidTr="00EE3CB3">
        <w:tc>
          <w:tcPr>
            <w:tcW w:w="302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检出限</w:t>
            </w:r>
          </w:p>
        </w:tc>
        <w:tc>
          <w:tcPr>
            <w:tcW w:w="6261"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≤0.05mg/L</w:t>
            </w:r>
          </w:p>
        </w:tc>
      </w:tr>
      <w:tr w:rsidR="00EE3CB3" w:rsidRPr="00EE3CB3" w:rsidTr="00EE3CB3">
        <w:tc>
          <w:tcPr>
            <w:tcW w:w="302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pH干扰试验</w:t>
            </w:r>
          </w:p>
        </w:tc>
        <w:tc>
          <w:tcPr>
            <w:tcW w:w="6261"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 6.0%</w:t>
            </w:r>
          </w:p>
        </w:tc>
      </w:tr>
      <w:tr w:rsidR="00EE3CB3" w:rsidRPr="00EE3CB3" w:rsidTr="00EE3CB3">
        <w:tc>
          <w:tcPr>
            <w:tcW w:w="3025" w:type="dxa"/>
            <w:vMerge w:val="restart"/>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实际水样比对试验</w:t>
            </w:r>
          </w:p>
        </w:tc>
        <w:tc>
          <w:tcPr>
            <w:tcW w:w="393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水样浓度&lt;2.0 mg/L</w:t>
            </w:r>
          </w:p>
        </w:tc>
        <w:tc>
          <w:tcPr>
            <w:tcW w:w="23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≤0.2 mg/L</w:t>
            </w:r>
          </w:p>
        </w:tc>
      </w:tr>
      <w:tr w:rsidR="00EE3CB3" w:rsidRPr="00EE3CB3" w:rsidTr="00EE3CB3">
        <w:tc>
          <w:tcPr>
            <w:tcW w:w="3025"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kern w:val="0"/>
                <w:szCs w:val="21"/>
              </w:rPr>
            </w:pPr>
          </w:p>
        </w:tc>
        <w:tc>
          <w:tcPr>
            <w:tcW w:w="393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水样浓度≥2.0 mg/L</w:t>
            </w:r>
          </w:p>
        </w:tc>
        <w:tc>
          <w:tcPr>
            <w:tcW w:w="23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≤10.0%</w:t>
            </w:r>
          </w:p>
        </w:tc>
      </w:tr>
      <w:tr w:rsidR="00EE3CB3" w:rsidRPr="00EE3CB3" w:rsidTr="00EE3CB3">
        <w:tc>
          <w:tcPr>
            <w:tcW w:w="3025"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最小维护周期</w:t>
            </w:r>
          </w:p>
        </w:tc>
        <w:tc>
          <w:tcPr>
            <w:tcW w:w="6261"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≥168h</w:t>
            </w:r>
          </w:p>
        </w:tc>
      </w:tr>
    </w:tbl>
    <w:p w:rsidR="00EE3CB3" w:rsidRPr="00EE3CB3" w:rsidRDefault="00EE3CB3" w:rsidP="00BB1FB0">
      <w:pPr>
        <w:widowControl/>
        <w:snapToGrid w:val="0"/>
        <w:spacing w:line="560" w:lineRule="atLeast"/>
        <w:rPr>
          <w:rFonts w:ascii="仿宋_GB2312" w:eastAsia="仿宋_GB2312" w:hAnsi="Calibri" w:cs="宋体"/>
          <w:kern w:val="0"/>
          <w:sz w:val="28"/>
          <w:szCs w:val="28"/>
        </w:rPr>
      </w:pPr>
    </w:p>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（四）水质五参数分析仪技术参数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1.水温水质自动分析仪</w:t>
      </w:r>
    </w:p>
    <w:tbl>
      <w:tblPr>
        <w:tblW w:w="5678" w:type="dxa"/>
        <w:tblInd w:w="1804" w:type="dxa"/>
        <w:tblLayout w:type="fixed"/>
        <w:tblLook w:val="04A0"/>
      </w:tblPr>
      <w:tblGrid>
        <w:gridCol w:w="2839"/>
        <w:gridCol w:w="2839"/>
      </w:tblGrid>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热电阻或热电偶</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0℃～60 ℃，可调</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准确度</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±0.5 ℃</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MTBF</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≥720 h/次</w:t>
            </w:r>
          </w:p>
        </w:tc>
      </w:tr>
    </w:tbl>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2.pH水质自动分析仪</w:t>
      </w:r>
    </w:p>
    <w:tbl>
      <w:tblPr>
        <w:tblW w:w="5689" w:type="dxa"/>
        <w:tblInd w:w="1793" w:type="dxa"/>
        <w:tblLayout w:type="fixed"/>
        <w:tblLook w:val="04A0"/>
      </w:tblPr>
      <w:tblGrid>
        <w:gridCol w:w="2850"/>
        <w:gridCol w:w="2839"/>
      </w:tblGrid>
      <w:tr w:rsidR="00EE3CB3" w:rsidRPr="00EE3CB3" w:rsidTr="00EE3CB3">
        <w:tc>
          <w:tcPr>
            <w:tcW w:w="2850"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c>
          <w:tcPr>
            <w:tcW w:w="2850"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玻璃电极法</w:t>
            </w:r>
          </w:p>
        </w:tc>
      </w:tr>
      <w:tr w:rsidR="00EE3CB3" w:rsidRPr="00EE3CB3" w:rsidTr="00EE3CB3">
        <w:tc>
          <w:tcPr>
            <w:tcW w:w="2850"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pH 0～14 （0～40 ℃），可调</w:t>
            </w:r>
          </w:p>
        </w:tc>
      </w:tr>
      <w:tr w:rsidR="00EE3CB3" w:rsidRPr="00EE3CB3" w:rsidTr="00EE3CB3">
        <w:tc>
          <w:tcPr>
            <w:tcW w:w="2850"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漂移（pH=4、7、9）</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±0.1 pH</w:t>
            </w:r>
          </w:p>
        </w:tc>
      </w:tr>
      <w:tr w:rsidR="00EE3CB3" w:rsidRPr="00EE3CB3" w:rsidTr="00EE3CB3">
        <w:tc>
          <w:tcPr>
            <w:tcW w:w="2850"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重复性</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±0.1 pH</w:t>
            </w:r>
          </w:p>
        </w:tc>
      </w:tr>
      <w:tr w:rsidR="00EE3CB3" w:rsidRPr="00EE3CB3" w:rsidTr="00EE3CB3">
        <w:tc>
          <w:tcPr>
            <w:tcW w:w="2850"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响应时间</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≤30 s</w:t>
            </w:r>
          </w:p>
        </w:tc>
      </w:tr>
      <w:tr w:rsidR="00EE3CB3" w:rsidRPr="00EE3CB3" w:rsidTr="00EE3CB3">
        <w:tc>
          <w:tcPr>
            <w:tcW w:w="2850"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温度补偿精度</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±0.1 pH</w:t>
            </w:r>
          </w:p>
        </w:tc>
      </w:tr>
      <w:tr w:rsidR="00EE3CB3" w:rsidRPr="00EE3CB3" w:rsidTr="00EE3CB3">
        <w:tc>
          <w:tcPr>
            <w:tcW w:w="2850"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MTBF</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≥720 h/次</w:t>
            </w:r>
          </w:p>
        </w:tc>
      </w:tr>
      <w:tr w:rsidR="00EE3CB3" w:rsidRPr="00EE3CB3" w:rsidTr="00EE3CB3">
        <w:tc>
          <w:tcPr>
            <w:tcW w:w="2850"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实际水样比对试验</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±0.1 pH</w:t>
            </w:r>
          </w:p>
        </w:tc>
      </w:tr>
    </w:tbl>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3.溶解氧水质自动分析仪</w:t>
      </w:r>
    </w:p>
    <w:tbl>
      <w:tblPr>
        <w:tblW w:w="5678" w:type="dxa"/>
        <w:tblInd w:w="1804" w:type="dxa"/>
        <w:tblLayout w:type="fixed"/>
        <w:tblLook w:val="04A0"/>
      </w:tblPr>
      <w:tblGrid>
        <w:gridCol w:w="2839"/>
        <w:gridCol w:w="2839"/>
      </w:tblGrid>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电化学法、荧光法</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0～20 mg/L，可调</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lastRenderedPageBreak/>
              <w:t>零点漂移</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±0.3 mg/L</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量程漂移</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±0.3 mg/L</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重复性</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±0.3 mg/L</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响应时间（T90）</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≤120 s</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温度补偿精度</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±0.3 mg/L</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MTBF</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≥720 h/次</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实际水样比对试验</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±0.3 mg/L</w:t>
            </w:r>
          </w:p>
        </w:tc>
      </w:tr>
    </w:tbl>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4.电导率水质自动分析仪</w:t>
      </w:r>
    </w:p>
    <w:tbl>
      <w:tblPr>
        <w:tblW w:w="5678" w:type="dxa"/>
        <w:tblInd w:w="1804" w:type="dxa"/>
        <w:tblLayout w:type="fixed"/>
        <w:tblLook w:val="04A0"/>
      </w:tblPr>
      <w:tblGrid>
        <w:gridCol w:w="2839"/>
        <w:gridCol w:w="2839"/>
      </w:tblGrid>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电极法</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最小检测范围</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0～500 mS/m（0～40℃），可调</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重复性误差</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零点漂移</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量程漂移</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响应时间（T90）</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≤30s</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温度补偿精度</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MTBF</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≥720h/次</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实际水样比对试验</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w:t>
            </w:r>
          </w:p>
        </w:tc>
      </w:tr>
    </w:tbl>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5.浊度水质自动分析仪</w:t>
      </w:r>
    </w:p>
    <w:tbl>
      <w:tblPr>
        <w:tblW w:w="5668" w:type="dxa"/>
        <w:tblInd w:w="1804" w:type="dxa"/>
        <w:tblLayout w:type="fixed"/>
        <w:tblLook w:val="04A0"/>
      </w:tblPr>
      <w:tblGrid>
        <w:gridCol w:w="2839"/>
        <w:gridCol w:w="2829"/>
      </w:tblGrid>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28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28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光散射法</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w:t>
            </w:r>
          </w:p>
        </w:tc>
        <w:tc>
          <w:tcPr>
            <w:tcW w:w="28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0～1000NTU，可调</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重复性</w:t>
            </w:r>
          </w:p>
        </w:tc>
        <w:tc>
          <w:tcPr>
            <w:tcW w:w="28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零点漂移</w:t>
            </w:r>
          </w:p>
        </w:tc>
        <w:tc>
          <w:tcPr>
            <w:tcW w:w="28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±3%</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量程漂移</w:t>
            </w:r>
          </w:p>
        </w:tc>
        <w:tc>
          <w:tcPr>
            <w:tcW w:w="28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线性误差</w:t>
            </w:r>
          </w:p>
        </w:tc>
        <w:tc>
          <w:tcPr>
            <w:tcW w:w="28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MTBF</w:t>
            </w:r>
          </w:p>
        </w:tc>
        <w:tc>
          <w:tcPr>
            <w:tcW w:w="28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≥720h/次</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实际水样比对试验</w:t>
            </w:r>
          </w:p>
        </w:tc>
        <w:tc>
          <w:tcPr>
            <w:tcW w:w="282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bl>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（五）高锰酸盐指数水质自动分析仪</w:t>
      </w:r>
    </w:p>
    <w:tbl>
      <w:tblPr>
        <w:tblW w:w="5674" w:type="dxa"/>
        <w:jc w:val="center"/>
        <w:tblLayout w:type="fixed"/>
        <w:tblLook w:val="04A0"/>
      </w:tblPr>
      <w:tblGrid>
        <w:gridCol w:w="2837"/>
        <w:gridCol w:w="2837"/>
      </w:tblGrid>
      <w:tr w:rsidR="00EE3CB3" w:rsidRPr="00EE3CB3" w:rsidTr="00EE3CB3">
        <w:trPr>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rPr>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高锰酸钾氧化法</w:t>
            </w:r>
          </w:p>
        </w:tc>
      </w:tr>
      <w:tr w:rsidR="00EE3CB3" w:rsidRPr="00EE3CB3" w:rsidTr="00EE3CB3">
        <w:trPr>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0～20mg/L，可调</w:t>
            </w:r>
          </w:p>
        </w:tc>
      </w:tr>
      <w:tr w:rsidR="00EE3CB3" w:rsidRPr="00EE3CB3" w:rsidTr="00EE3CB3">
        <w:trPr>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lastRenderedPageBreak/>
              <w:t>零点漂移</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r>
      <w:tr w:rsidR="00EE3CB3" w:rsidRPr="00EE3CB3" w:rsidTr="00EE3CB3">
        <w:trPr>
          <w:trHeight w:val="329"/>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量程漂移</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r>
      <w:tr w:rsidR="00EE3CB3" w:rsidRPr="00EE3CB3" w:rsidTr="00EE3CB3">
        <w:trPr>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葡萄糖试验</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±5%（测量误差）</w:t>
            </w:r>
          </w:p>
        </w:tc>
      </w:tr>
      <w:tr w:rsidR="00EE3CB3" w:rsidRPr="00EE3CB3" w:rsidTr="00EE3CB3">
        <w:trPr>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重复性</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r>
      <w:tr w:rsidR="00EE3CB3" w:rsidRPr="00EE3CB3" w:rsidTr="00EE3CB3">
        <w:trPr>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检出限</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≤0.5mg/L</w:t>
            </w:r>
          </w:p>
        </w:tc>
      </w:tr>
      <w:tr w:rsidR="00EE3CB3" w:rsidRPr="00EE3CB3" w:rsidTr="00EE3CB3">
        <w:trPr>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MTBF</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≥720 h/次</w:t>
            </w:r>
          </w:p>
        </w:tc>
      </w:tr>
      <w:tr w:rsidR="00EE3CB3" w:rsidRPr="00EE3CB3" w:rsidTr="00EE3CB3">
        <w:trPr>
          <w:jc w:val="center"/>
        </w:trPr>
        <w:tc>
          <w:tcPr>
            <w:tcW w:w="2837"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实际水样比对试验</w:t>
            </w:r>
          </w:p>
        </w:tc>
        <w:tc>
          <w:tcPr>
            <w:tcW w:w="2837"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bl>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（六）总磷水质自动分析仪</w:t>
      </w:r>
    </w:p>
    <w:tbl>
      <w:tblPr>
        <w:tblW w:w="5689" w:type="dxa"/>
        <w:tblInd w:w="1804" w:type="dxa"/>
        <w:tblLayout w:type="fixed"/>
        <w:tblLook w:val="04A0"/>
      </w:tblPr>
      <w:tblGrid>
        <w:gridCol w:w="2839"/>
        <w:gridCol w:w="2850"/>
      </w:tblGrid>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钼酸铵分光光度法</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0～2mg/L，可调</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零点漂移</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量程漂移</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直线性</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重复性</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检出限</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≤0.01mg/L</w:t>
            </w:r>
          </w:p>
        </w:tc>
      </w:tr>
      <w:tr w:rsidR="00EE3CB3" w:rsidRPr="00EE3CB3" w:rsidTr="00EE3CB3">
        <w:trPr>
          <w:trHeight w:val="90"/>
        </w:trPr>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90" w:lineRule="atLeast"/>
              <w:jc w:val="center"/>
              <w:rPr>
                <w:rFonts w:ascii="宋体" w:eastAsia="宋体" w:hAnsi="宋体" w:cs="宋体"/>
                <w:kern w:val="0"/>
                <w:szCs w:val="21"/>
              </w:rPr>
            </w:pPr>
            <w:r w:rsidRPr="00EE3CB3">
              <w:rPr>
                <w:rFonts w:ascii="宋体" w:eastAsia="宋体" w:hAnsi="宋体" w:cs="宋体" w:hint="eastAsia"/>
                <w:kern w:val="0"/>
                <w:szCs w:val="21"/>
              </w:rPr>
              <w:t>MTBF</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90" w:lineRule="atLeast"/>
              <w:jc w:val="center"/>
              <w:rPr>
                <w:rFonts w:ascii="宋体" w:eastAsia="宋体" w:hAnsi="宋体" w:cs="宋体"/>
                <w:kern w:val="0"/>
                <w:szCs w:val="21"/>
              </w:rPr>
            </w:pPr>
            <w:r w:rsidRPr="00EE3CB3">
              <w:rPr>
                <w:rFonts w:ascii="宋体" w:eastAsia="宋体" w:hAnsi="宋体" w:cs="宋体" w:hint="eastAsia"/>
                <w:kern w:val="0"/>
                <w:szCs w:val="21"/>
              </w:rPr>
              <w:t>≥720h/次</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实际水样比对试验</w:t>
            </w:r>
          </w:p>
        </w:tc>
        <w:tc>
          <w:tcPr>
            <w:tcW w:w="2850"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bl>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（七）总氮水质自动分析仪</w:t>
      </w:r>
    </w:p>
    <w:tbl>
      <w:tblPr>
        <w:tblW w:w="5678" w:type="dxa"/>
        <w:tblInd w:w="1804" w:type="dxa"/>
        <w:tblLayout w:type="fixed"/>
        <w:tblLook w:val="04A0"/>
      </w:tblPr>
      <w:tblGrid>
        <w:gridCol w:w="2839"/>
        <w:gridCol w:w="2839"/>
      </w:tblGrid>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碱性过硫酸钾消解紫外分光光度法</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0～20mg/L，可调</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零点漂移</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量程漂移</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直线性</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重复性</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检出限</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≤0.1mg/L</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MTBF</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≥720h/次</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实际水样比对试验</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r>
    </w:tbl>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（八）化学需氧量水质自动分析仪</w:t>
      </w:r>
    </w:p>
    <w:tbl>
      <w:tblPr>
        <w:tblW w:w="5678" w:type="dxa"/>
        <w:tblInd w:w="1804" w:type="dxa"/>
        <w:tblLayout w:type="fixed"/>
        <w:tblLook w:val="04A0"/>
      </w:tblPr>
      <w:tblGrid>
        <w:gridCol w:w="2839"/>
        <w:gridCol w:w="2839"/>
      </w:tblGrid>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技术指标</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测定原理</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TOC中温催化燃烧转化法（需</w:t>
            </w:r>
            <w:r w:rsidRPr="00EE3CB3">
              <w:rPr>
                <w:rFonts w:ascii="宋体" w:eastAsia="宋体" w:hAnsi="宋体" w:cs="宋体" w:hint="eastAsia"/>
                <w:kern w:val="0"/>
                <w:szCs w:val="21"/>
              </w:rPr>
              <w:lastRenderedPageBreak/>
              <w:t>转化）/重铬酸钾法</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lastRenderedPageBreak/>
              <w:t>量程</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0-2000mg/L</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分辨率</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0.1mg/L</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重复性</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±2%/F.S/日以内</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准确度</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零点漂移</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±2%/F.S/日以内</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量程漂移</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±2%/F.S/日以内</w:t>
            </w:r>
          </w:p>
        </w:tc>
      </w:tr>
      <w:tr w:rsidR="00EE3CB3" w:rsidRPr="00EE3CB3" w:rsidTr="00EE3CB3">
        <w:tc>
          <w:tcPr>
            <w:tcW w:w="2839"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维护周期</w:t>
            </w:r>
          </w:p>
        </w:tc>
        <w:tc>
          <w:tcPr>
            <w:tcW w:w="28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≥7天</w:t>
            </w:r>
          </w:p>
        </w:tc>
      </w:tr>
    </w:tbl>
    <w:p w:rsidR="00EE3CB3" w:rsidRPr="00EE3CB3" w:rsidRDefault="00EE3CB3" w:rsidP="00BB1FB0">
      <w:pPr>
        <w:widowControl/>
        <w:snapToGrid w:val="0"/>
        <w:spacing w:line="560" w:lineRule="atLeast"/>
        <w:ind w:firstLine="560"/>
        <w:rPr>
          <w:rFonts w:ascii="仿宋_GB2312" w:eastAsia="仿宋_GB2312" w:hAnsi="Calibri" w:cs="宋体"/>
          <w:kern w:val="0"/>
          <w:sz w:val="28"/>
          <w:szCs w:val="28"/>
        </w:rPr>
      </w:pP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注:水质自动监测设备功能要求</w:t>
      </w:r>
    </w:p>
    <w:tbl>
      <w:tblPr>
        <w:tblW w:w="9286" w:type="dxa"/>
        <w:tblLayout w:type="fixed"/>
        <w:tblLook w:val="04A0"/>
      </w:tblPr>
      <w:tblGrid>
        <w:gridCol w:w="9286"/>
      </w:tblGrid>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具有分析仪器过程日志记录功能；</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存储不少于1年的原始数据和运行日志；</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能接受远程控制指令；</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所有光度法监测仪器必须具备抗浊度干扰装置；</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高锰酸盐指数、化学需氧量、氨氮、总磷和总氮水质自动分析仪器进行24小时零点漂移和24小时量程漂移自动核查、零点校准、标样校准等质控功能；</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具有仪器运行周期（连续或间歇）设置功能；</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具有异常信息记录、上传功能，如零部件故障、超量程报警、超标报警、缺试剂报警等信息；</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具有仪器状态(如测量、空闲、故障、维护等)显示；</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具有RS-232或RS-485标准通讯接口；</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水质自动分析仪器（常规五参数外）应具有三级管理权限；</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必须支持《国家地表水监测仪器通信协议技术要求》；</w:t>
            </w:r>
          </w:p>
        </w:tc>
      </w:tr>
      <w:tr w:rsidR="00EE3CB3" w:rsidRPr="00EE3CB3" w:rsidTr="00EE3CB3">
        <w:tc>
          <w:tcPr>
            <w:tcW w:w="928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360" w:lineRule="atLeast"/>
              <w:jc w:val="center"/>
              <w:rPr>
                <w:rFonts w:ascii="宋体" w:eastAsia="宋体" w:hAnsi="宋体" w:cs="宋体"/>
                <w:kern w:val="0"/>
                <w:szCs w:val="21"/>
              </w:rPr>
            </w:pPr>
            <w:r w:rsidRPr="00EE3CB3">
              <w:rPr>
                <w:rFonts w:ascii="宋体" w:eastAsia="宋体" w:hAnsi="宋体" w:cs="宋体" w:hint="eastAsia"/>
                <w:kern w:val="0"/>
                <w:szCs w:val="21"/>
              </w:rPr>
              <w:t>监测频次4个小时1次，应具备1小时1次的监测能力。</w:t>
            </w:r>
          </w:p>
        </w:tc>
      </w:tr>
    </w:tbl>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（九）采水系统</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总体设计要求：采水系统由中标人根据现场情况，设计建设方案（栈桥、浮船、固定采水箱等）。采水系统要求如下：采样头应在水面下0.5-1.0米浮动，并与水体底部有足够的距离（枯水期＞1米），以保证不受水体底部泥沙的影响。</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采水系统须采用双泵、双管路设计，可互为备份，方便检修和维护。</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采水泵选用潜水泵、自吸泵或潜污泵，可有效防止堵塞，采水泵流量应保证3T/h以上；室外采水管路超过100米时，采水泵电缆应选用比泵线线径大一倍的电缆，以避免压降。采水系统的总水量可以满足所有仪器的用水要求，兼顾将来增加2-3台分析仪器的需要。</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采水系统应保证在河流不断流（采水点位上、下游50米无水）的情况下，能够正常采水。可以根据河流丰、枯水期点位变化情况，动态调整采水位置。</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栈桥式采水方式须保证坚固稳定，能抵挡洪水的冲击不被损坏。</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采水装置应有清洗反吹系统，防止藻类的生成，避免影响水质。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取水口应有防堵塞措施。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通过流量或压力显示取水状态并能报警。</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采水系统管路和电路应分开安装，采水管路材质必须保证不影响水质变化，管路外有必要的防水、防压、防冻保护措施，电线应该安装套管，采水管路和电路深埋不得小于80厘米，过路时必须加装钢套管。</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采水单元需要设计并制作必要的保温、防冻、防压、防淤、防撞、防盗措施，并对采水设备和设施进行必要的固定。</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2、采水方式技术要求：浮船或栈桥式采水方式，保证取水口能够随水位变化，保证取水水管的进水孔位于水表面以下0.5m～1m的位置，并与河底保持一定距离，保证采集到具有代表性的符合监测需要的水样，又要保证取样吸头的连续正常使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取水口下方加设不锈钢丝网，防止进水口淤积和杂物堵塞。采取必要的措施，保证取水口在封冻期不冻结。</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采水系统应保证在汛期或枯水期能正常工作而不至被损坏，在枯水期保证不受水体底部泥沙的影响。</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采水系统要方便采样泵的提升与安装，以便进行人工的日常清洗和维护。</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根据水站现场条件和河道功能，设计采水设施采取不同的保护方式，以避免采水设施损坏，影响水站有效运行。</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3、采水栈桥技术要求：须根据各水站现场情况不同，合理设计栈桥架设的方式、位置、结构、尺寸。栈桥技术要求如下：栈桥为钢结构；钢件之间采用焊接和螺纹连接；钢结构与混凝土之间采用预埋件连接；护栏为DN50钢管，地角焊接；栈桥牢固可靠，保证能防止50年一遇的洪水；栈桥构件应进行防强酸、强碱腐蚀和防氧化锈蚀的特殊处理；栈桥宽度1m以上，护栏高度不低于1.2m，桥面采用防滑钢板，支撑立柱间距不超过5m；</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导轨应稳定牢固，防冲撞立柱应为钢结构；栈桥在堤岸的一端若距地面较高，应设计为台阶并加装扶手与护栏连接，方便工作人员上下，护栏临堤岸一端应设计安装向护栏内方向开启的活动门，并加锁防止外人擅自进入；栈桥前端加装警示灯，在栈桥醒目位置应有“注意安全和非工作人员不得入内”等警示标志。</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4、采水浮船技术要求：采水浮船（包括龙骨）应全部采用不锈钢材料制作，无动力，船体钢板厚度4mm以上，甲板为厚度4mm以上花纹板，并有警示标志和防盗、防洪、防风措施。挂泵区（双泵）前后左右均安装不锈钢滤网，底部用厚度6mm以上不锈钢板，防盗安全门也应用不锈钢材</w:t>
      </w:r>
      <w:r w:rsidRPr="00EE3CB3">
        <w:rPr>
          <w:rFonts w:ascii="仿宋_GB2312" w:eastAsia="仿宋_GB2312" w:hAnsi="Calibri" w:cs="宋体" w:hint="eastAsia"/>
          <w:kern w:val="0"/>
          <w:sz w:val="28"/>
          <w:szCs w:val="28"/>
        </w:rPr>
        <w:lastRenderedPageBreak/>
        <w:t>料制作。凡与水体、空气直接接触的船体部位，船体结构材料均用不锈钢材料，防止造成酸碱腐蚀和空气氧化腐蚀。浮船前后左右设计四个独立的密封浮筒，起平衡作用，不会侧翻，并可有效防止浮船因意外撞击而翻沉并可以在7级风浪中保持平稳。水站所在河段有过往船只的，在采水浮船上加装一根同水泵电源线型号相同的2×2.5mm</w:t>
      </w:r>
      <w:r w:rsidRPr="00EE3CB3">
        <w:rPr>
          <w:rFonts w:ascii="仿宋_GB2312" w:eastAsia="仿宋_GB2312" w:hAnsi="Calibri" w:cs="宋体" w:hint="eastAsia"/>
          <w:kern w:val="0"/>
          <w:sz w:val="28"/>
          <w:szCs w:val="28"/>
          <w:vertAlign w:val="superscript"/>
        </w:rPr>
        <w:t>2</w:t>
      </w:r>
      <w:r w:rsidRPr="00EE3CB3">
        <w:rPr>
          <w:rFonts w:ascii="仿宋_GB2312" w:eastAsia="仿宋_GB2312" w:hAnsi="Calibri" w:cs="宋体" w:hint="eastAsia"/>
          <w:kern w:val="0"/>
          <w:sz w:val="28"/>
          <w:szCs w:val="28"/>
        </w:rPr>
        <w:t>电缆，或在浮船上加装太阳能板，用于夜间安全照明，或在船头安装航标灯，能在夜间发出红光，防止夜间行船等与浮船相撞。</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5、固定式采水箱技术要求：固定防护式采水箱须采用不锈钢材料制作，防止水体腐蚀，并保证对水泵起到长期安全防护作用。固定箱周身有肋骨结构，起支撑和承重作用。肋骨间焊接不锈钢滤网，孔径200微米，防止杂草和大颗粒物进入。固定箱内栓挂潜水泵，连接处应做妥善处理，保证管路和电缆不因磨损而损坏。固定箱上部应有泡沫浮层，便于水位突然上涨时，箱体通过浮力减轻水流对箱体的冲击。</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6、采水泵技术要求：根据各个采水点到站房的距离、地形等实际情况，选择潜水泵、潜污泵或自吸泵，原则上优先考虑潜水泵，保证站房的进口压力和流速流量达到整个系统全部仪器的要求。采用双泵/双管路采水，可互为备用，方便维护，满足实时不间断监测的要求；并且当一路出现故障时，能够自动切换到另一路进行工作的同时，系统向管理人员发送故障报警信息（故障排除前系统采水一直启用单泵工作模式），保证整个系统的正常运行。采水泵具有停电后来电再启动的自动恢复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每台采水泵各铺设一根3×4mm</w:t>
      </w:r>
      <w:r w:rsidRPr="00EE3CB3">
        <w:rPr>
          <w:rFonts w:ascii="仿宋_GB2312" w:eastAsia="仿宋_GB2312" w:hAnsi="Calibri" w:cs="宋体" w:hint="eastAsia"/>
          <w:kern w:val="0"/>
          <w:sz w:val="28"/>
          <w:szCs w:val="28"/>
          <w:vertAlign w:val="superscript"/>
        </w:rPr>
        <w:t>2</w:t>
      </w:r>
      <w:r w:rsidRPr="00EE3CB3">
        <w:rPr>
          <w:rFonts w:ascii="仿宋_GB2312" w:eastAsia="仿宋_GB2312" w:hAnsi="Calibri" w:cs="宋体" w:hint="eastAsia"/>
          <w:kern w:val="0"/>
          <w:sz w:val="28"/>
          <w:szCs w:val="28"/>
        </w:rPr>
        <w:t>符合国标（GB 5023-1997）要求并通过3C认证的防水、防油、耐酸碱、耐老化的铜芯电缆，多余的作为备用，</w:t>
      </w:r>
      <w:r w:rsidRPr="00EE3CB3">
        <w:rPr>
          <w:rFonts w:ascii="仿宋_GB2312" w:eastAsia="仿宋_GB2312" w:hAnsi="Calibri" w:cs="宋体" w:hint="eastAsia"/>
          <w:kern w:val="0"/>
          <w:sz w:val="28"/>
          <w:szCs w:val="28"/>
        </w:rPr>
        <w:lastRenderedPageBreak/>
        <w:t>采水泵电源的零线和相线（备用线除外）全部接入水泵电源控制交流接触器，以便线路故障时检查。采水泵的总水量可以满足所有仪器的用水要求。</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7、采水浮杆技术要求：取水浮动式直杆应由浮杆浮腔、水腔、UPVC活接和UPVC管路组成。浮杆浮腔内为真空，填充泡沫材料，防止损坏后浮杆进水下沉；浮杆水腔为周身布满细孔，方便水样更新和系统清洗反冲，同时外面包裹过滤筛网，阻止悬浮物等堵塞。UPVC管路通过机械连接浮杆水腔内部，加装UPVC活接，方便拆卸清洗和维修更换。浮杆安装后，底部须悬挂配重，调试取水部分在水面以下0.5-1m范围内，浮杆随水位的变化而上下浮动，满足采水要求。</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8、采水管路要求：综合考虑管路防护、保温、水位变动、寿命以及出现故障时容易检测和维修。双管路采水，采水管路均要安装保温套管进行绝热处理，并在外部套用PVC管材，减少环境温度等因素对水样造成的影响，保证对测定项目(除水温)监测结果的影响必须小于5%（水温的影响必须小于20%）。采水系统管路保证-30～50℃能正常运行。管路中电路和采水管路应分开安装。管道采用排空设计，使管道内不存水，以防藻类孳生。管路外应有必要的防水、防压、防冻保护措施。采水管路材质必须保证不影响水质变化。室外管线应做到有效防冻防护措施，水中管路和电缆不应直接暴露在水中，应做到有效保护防止水流的冲刷。</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站房与取水点河岸之间地埋部分的取水管更换采用与抽水泵出水口径合适配套的优质热水用铝塑管，河岸与浮船之间的取水管采用磐石胶管。安装管路时，适当增加管路长度，维持增加量在10米以内，以备水位骤降可以及时调整取水点安装位置。管路与泵连接采用强压蝶式卡头固定，</w:t>
      </w:r>
      <w:r w:rsidRPr="00EE3CB3">
        <w:rPr>
          <w:rFonts w:ascii="仿宋_GB2312" w:eastAsia="仿宋_GB2312" w:hAnsi="Calibri" w:cs="宋体" w:hint="eastAsia"/>
          <w:kern w:val="0"/>
          <w:sz w:val="28"/>
          <w:szCs w:val="28"/>
        </w:rPr>
        <w:lastRenderedPageBreak/>
        <w:t>不易脱落同时维修拆卸和更换简便。预处理单元前、后必须分别设有手动取水口，方便水样比对实验的采水。</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工作方式：采水系统具备连续和间歇两种工作方式，并能够根据监测要求现场或远程设置监测频次。保证停电后重新上电时，采水系统、控制系统、监控软件能自动恢复工作，达到无人值守的目的。</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9、采水系统反冲洗要求：具备足够的反冲洗能力，保证管道内无泥沙、无藻、管壁无附着物。配置在线除泥沙装置和灭藻清洗装置，保证系统管路内部免受泥沙和藻类影响。能通过通入自来水、化学试剂和加压清洁水流对采、配水管路和采样吸头进行自动反冲洗。能采用加压清洁水流对五参数传感器进行冲洗。所配置的空压机须是无油型空压机，保证不对分析结果造成影响。系统反冲清洗的操作，可以通过现场或远程进行自动或手动控制。保证每个测量周期对整体系统进行清洗。冲洗水应保证抽排至不会对监测结果产生影响的区域外。考虑到不对环境造成二次污染，设计中应不使用对环境产生污染的清洗方法。</w:t>
      </w:r>
    </w:p>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（十）预处理系统</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总体设计要求：所有主管路采用串联方式，管路干路中无阻拦式过滤装置，每台仪器都从各自的过滤装置中取水，任何仪器出现故障都不会影响其他仪器的工作。满足各仪器对样品的要求，满足所有仪器的需水量。测量杯至分析仪器的管路，应尽可能的短。根据仪器对水样的要求，对水样进行预处理，使各仪器可以从各自专门的过滤装置中取样，且过滤后的水质不能改变水样的代表性。要求配水管路采用化学稳定性好，不影响水质的优质UPVC管材，管路要求易于拆卸清洗和安装。配水管路设取样口，</w:t>
      </w:r>
      <w:r w:rsidRPr="00EE3CB3">
        <w:rPr>
          <w:rFonts w:ascii="仿宋_GB2312" w:eastAsia="仿宋_GB2312" w:hAnsi="Calibri" w:cs="宋体" w:hint="eastAsia"/>
          <w:kern w:val="0"/>
          <w:sz w:val="28"/>
          <w:szCs w:val="28"/>
        </w:rPr>
        <w:lastRenderedPageBreak/>
        <w:t>便于留取样品。设观察孔，方便随时观察管路中泥沙和藻类的孳生情况。有旁路设计防止在部分管路需要维修或维护时，导致后续设备供水故障。有排空设计，在每次测试完毕后可自动用自来水冲洗管道，冲洗完毕后自动排空。各仪器配水管路采用并联取水方式，每个设备具有独立的水量控制手阀，可根据设备需水量进行供水控制。管路预留多个仪器扩展接口，可方便系统的升级。配水管线设压力变送器，用于辅助调节流量及判断配水单元工作状态。旁路设计要求：方便系统进行维护，在主管路上，每台仪器都要设有旁路系统，通过手动阀来进行调节。保证单台仪器、过滤器损坏或者需要维护时，不影响其他仪器的正常工作。</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配水单元反冲清洗要求：具备足够的反冲洗能力，保证管道内无泥沙、无藻、管壁无附着物。配置在线除泥沙装置和灭藻清洗装置，保证系统管路内部免受泥沙和藻类影响。能通过通入自来水、化学试剂和加压清洁水流对采、配水管路和采样吸头进行自动反冲洗。能采用加压清洁水流对五参数传感器进行冲洗。所配置的空压机须是无油型空压机，保证不对分析结果造成影响。系统反冲清洗的操作，可以通过现场或远程进行自动或手动控制。保证每个测量周期对整体系统进行清洗。冲洗水应保证抽排至不会对监测结果产生影响的区域外。考虑到不对环境造成二次污染，设计中应不使用对环境产生污染的清洗方法。</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2、预处理单元：水样的预处理可保证分析系统的连续长时间可靠运行，不能采用拦截式过滤装置。水样预处理既要消除干扰仪表分析的因素，又不能失去水样的代表性。采用初级过滤和精密过滤相结合的方法，水样经初级过滤后，消除其中较大的杂物，再进一步进行自然沉降（经过滤沉</w:t>
      </w:r>
      <w:r w:rsidRPr="00EE3CB3">
        <w:rPr>
          <w:rFonts w:ascii="仿宋_GB2312" w:eastAsia="仿宋_GB2312" w:hAnsi="Calibri" w:cs="宋体" w:hint="eastAsia"/>
          <w:kern w:val="0"/>
          <w:sz w:val="28"/>
          <w:szCs w:val="28"/>
        </w:rPr>
        <w:lastRenderedPageBreak/>
        <w:t>淀的泥沙定期排放），抽取上清液，然后经精密过滤进入分析仪表。精密过滤采用旁路设计，根据不同仪表的具体要求选定，它与分析仪表共同组成分析单元。具备自动反清（吹）洗功能，预处理单元的自动运行及定时反清（吹）洗由控制系统控制，并能够在远程监控中心计算机的控制画面中通过指令来切换预处理单元是处于自动运行状态还是反清（吹）洗状态。预处理单元能在系统停电恢复并自动启动后按照采集控制器的控制时序自动启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3、系统自维护单元：清洗系统既支持手动启动清洗单元工作，也可根据现场水质状况，设定清洗间隔。控制系统定时启动或者根据用户的需要启动清洗操作，分别对室内进样管路、室外取水管路沉砂池及过滤装置进行清洗。结合压缩空气系统，将压缩空气和清水混和，实现高压气泡擦洗，可将管壁附着的泥沙、藻类等清洗掉。压缩空气单元为管路的反吹清洗、过滤器清洗提供高压气源。系统应配置无油空压机，可以设定压力的上限和下限，不需要单独的控制信号，维护量小。当储气罐中压力高于设定上限时，空压机自动切断电源；在供气时，储气罐内压力逐渐降低，当压力低于设定下限时，空压机自行启动，重新为储气罐加气。为防止藻类在管路中的大量繁殖堵塞管道、影响和改变水样的水质，系统要求配置高效的除藻装置。</w:t>
      </w:r>
    </w:p>
    <w:p w:rsidR="00523B22" w:rsidRDefault="00523B22" w:rsidP="00523B22">
      <w:pPr>
        <w:pStyle w:val="p0"/>
        <w:snapToGrid w:val="0"/>
        <w:spacing w:line="560" w:lineRule="atLeast"/>
        <w:ind w:firstLine="560"/>
        <w:rPr>
          <w:rFonts w:ascii="仿宋_GB2312" w:eastAsia="仿宋_GB2312"/>
          <w:b/>
          <w:bCs/>
          <w:sz w:val="28"/>
          <w:szCs w:val="28"/>
        </w:rPr>
      </w:pPr>
      <w:r>
        <w:rPr>
          <w:rFonts w:ascii="仿宋_GB2312" w:eastAsia="仿宋_GB2312" w:hint="eastAsia"/>
          <w:b/>
          <w:bCs/>
          <w:sz w:val="28"/>
          <w:szCs w:val="28"/>
        </w:rPr>
        <w:t>（十一）辅助系统</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根据系统需要，配置无油静音空气压缩机，以满足清洗反吹使用。</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配备稳压电源和UPS不间断供电电源，可对监测站内各自动分析仪进行断电保护。</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lastRenderedPageBreak/>
        <w:t>配置相应防雷系统。包括电源直击雷和一切线路的感应雷。</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站房内供电电源分别安装高压三相四线B+C级电源防雷器和低压单相二线B+C级电源避雷器，工控机内供电前端自备复合型B+C级电源防雷器，通讯线路安装信息线路保护器。</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站房凡突出屋面之结构物均应与避雷带牢固焊接，防雷接地电阻R≤4Ω。</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防雷系统改造后须经国家承认的专业检验机构检验合格，每年要检测1次，接地电阻超出规定的限值时，及时整改。</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环境温湿度数据自动采集、存储，并可对排气扇、空调等设施进行自动控制。温度控制在8℃～30℃，相对湿度控制在80％以下，避免阳光直射仪器。</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配备站房门禁系统，并自动记录站房出入情况，可自动监视站房门的打开与关闭，当检测到非法入侵时自动报警；工控机通过以太网接口读取门禁控制器记录信息和报警，对站房门的开合状态及开合时间进行实时显示、存储和管理，发生异常情况时报警，并将报警信息上传至数据管理平台；同时可接受并执行数据管理平台的远程开门指令。</w:t>
      </w:r>
    </w:p>
    <w:p w:rsidR="00523B22" w:rsidRDefault="00523B22" w:rsidP="00523B22">
      <w:pPr>
        <w:pStyle w:val="p0"/>
        <w:snapToGrid w:val="0"/>
        <w:spacing w:line="560" w:lineRule="atLeast"/>
        <w:ind w:firstLine="560"/>
        <w:rPr>
          <w:rFonts w:ascii="仿宋_GB2312" w:eastAsia="仿宋_GB2312"/>
          <w:b/>
          <w:bCs/>
          <w:sz w:val="28"/>
          <w:szCs w:val="28"/>
        </w:rPr>
      </w:pPr>
      <w:r>
        <w:rPr>
          <w:rFonts w:ascii="仿宋_GB2312" w:eastAsia="仿宋_GB2312" w:hint="eastAsia"/>
          <w:b/>
          <w:bCs/>
          <w:sz w:val="28"/>
          <w:szCs w:val="28"/>
        </w:rPr>
        <w:t>11.1稳压电源技术要求</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电源功率：15KVA</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输入电压：三相 320V～430V；</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输出电压：三相 380V±1%；</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频率：    50±2Hz；</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过压保护：三相426±7V；</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lastRenderedPageBreak/>
        <w:t>负载效应：≤±0.5%；</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效率：＞90%；</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响应时间：20ms～100ms；</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环境温度：-10℃～ +40℃；</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音频噪音：≤60dB；距离1m；</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抗电强度：1500V/min；</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绝缘电阻：三相＞２ MΩ。</w:t>
      </w:r>
    </w:p>
    <w:p w:rsidR="00523B22" w:rsidRDefault="00523B22" w:rsidP="00523B22">
      <w:pPr>
        <w:pStyle w:val="p0"/>
        <w:snapToGrid w:val="0"/>
        <w:spacing w:line="560" w:lineRule="atLeast"/>
        <w:ind w:firstLine="560"/>
        <w:rPr>
          <w:rFonts w:ascii="仿宋_GB2312" w:eastAsia="仿宋_GB2312"/>
          <w:b/>
          <w:bCs/>
          <w:sz w:val="28"/>
          <w:szCs w:val="28"/>
        </w:rPr>
      </w:pPr>
      <w:r>
        <w:rPr>
          <w:rFonts w:ascii="仿宋_GB2312" w:eastAsia="仿宋_GB2312" w:hint="eastAsia"/>
          <w:b/>
          <w:bCs/>
          <w:sz w:val="28"/>
          <w:szCs w:val="28"/>
        </w:rPr>
        <w:t>11.2UPS电源</w:t>
      </w:r>
    </w:p>
    <w:p w:rsidR="00523B22" w:rsidRDefault="00523B22" w:rsidP="00523B22">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UPS单机功率为5KVA，在线式工频机，UPS带满载后备时间2小时，电池需配置65AH/12V 蓄电池 16节；</w:t>
      </w:r>
    </w:p>
    <w:p w:rsidR="009A5500" w:rsidRDefault="00523B22" w:rsidP="009A5500">
      <w:pPr>
        <w:pStyle w:val="p0"/>
        <w:snapToGrid w:val="0"/>
        <w:spacing w:line="560" w:lineRule="atLeast"/>
        <w:ind w:firstLine="560"/>
        <w:rPr>
          <w:rFonts w:ascii="仿宋_GB2312" w:eastAsia="仿宋_GB2312"/>
          <w:sz w:val="28"/>
          <w:szCs w:val="28"/>
        </w:rPr>
      </w:pPr>
      <w:r>
        <w:rPr>
          <w:rFonts w:ascii="仿宋_GB2312" w:eastAsia="仿宋_GB2312" w:hint="eastAsia"/>
          <w:sz w:val="28"/>
          <w:szCs w:val="28"/>
        </w:rPr>
        <w:t>具有输出过压保护、电池欠压保护、输入过压保护、三重过流保护功能、电池管理功能；内置输出隔离变压器；采用阀控密封式电池,要求为原厂生产，全新未使用。主机及电池免费质保3年。</w:t>
      </w:r>
    </w:p>
    <w:p w:rsidR="009A5500" w:rsidRDefault="00523B22" w:rsidP="009A5500">
      <w:pPr>
        <w:pStyle w:val="p0"/>
        <w:snapToGrid w:val="0"/>
        <w:spacing w:line="560" w:lineRule="atLeast"/>
        <w:ind w:firstLine="560"/>
        <w:rPr>
          <w:rFonts w:ascii="仿宋_GB2312" w:eastAsia="仿宋_GB2312"/>
          <w:b/>
          <w:bCs/>
          <w:sz w:val="28"/>
          <w:szCs w:val="28"/>
        </w:rPr>
      </w:pPr>
      <w:r w:rsidRPr="00523B22">
        <w:rPr>
          <w:rFonts w:ascii="仿宋_GB2312" w:eastAsia="仿宋_GB2312" w:hint="eastAsia"/>
          <w:b/>
          <w:bCs/>
          <w:sz w:val="28"/>
          <w:szCs w:val="28"/>
        </w:rPr>
        <w:t>11.3空压机</w:t>
      </w:r>
    </w:p>
    <w:p w:rsidR="009A5500" w:rsidRDefault="00523B22" w:rsidP="009A5500">
      <w:pPr>
        <w:pStyle w:val="p0"/>
        <w:snapToGrid w:val="0"/>
        <w:spacing w:line="560" w:lineRule="atLeast"/>
        <w:ind w:firstLine="560"/>
        <w:rPr>
          <w:rFonts w:ascii="仿宋_GB2312" w:eastAsia="仿宋_GB2312"/>
          <w:sz w:val="28"/>
          <w:szCs w:val="28"/>
        </w:rPr>
      </w:pPr>
      <w:r w:rsidRPr="00523B22">
        <w:rPr>
          <w:rFonts w:ascii="仿宋_GB2312" w:eastAsia="仿宋_GB2312" w:hint="eastAsia"/>
          <w:sz w:val="28"/>
          <w:szCs w:val="28"/>
        </w:rPr>
        <w:t>配置无油静音空气压缩机，以供集成系统反吹使用。</w:t>
      </w:r>
    </w:p>
    <w:p w:rsidR="00523B22" w:rsidRPr="00523B22" w:rsidRDefault="00523B22" w:rsidP="009A5500">
      <w:pPr>
        <w:pStyle w:val="p0"/>
        <w:snapToGrid w:val="0"/>
        <w:spacing w:line="560" w:lineRule="atLeast"/>
        <w:ind w:firstLine="560"/>
        <w:rPr>
          <w:rFonts w:ascii="仿宋_GB2312" w:eastAsia="仿宋_GB2312"/>
          <w:sz w:val="28"/>
          <w:szCs w:val="28"/>
        </w:rPr>
      </w:pPr>
      <w:r w:rsidRPr="00523B22">
        <w:rPr>
          <w:rFonts w:ascii="仿宋_GB2312" w:eastAsia="仿宋_GB2312" w:hint="eastAsia"/>
          <w:b/>
          <w:bCs/>
          <w:sz w:val="28"/>
          <w:szCs w:val="28"/>
        </w:rPr>
        <w:t>11.4视频监控单元技术要求</w:t>
      </w:r>
    </w:p>
    <w:p w:rsidR="00523B22" w:rsidRPr="00523B22" w:rsidRDefault="00523B22" w:rsidP="00523B22">
      <w:pPr>
        <w:widowControl/>
        <w:snapToGrid w:val="0"/>
        <w:spacing w:line="560" w:lineRule="atLeast"/>
        <w:ind w:firstLine="560"/>
        <w:rPr>
          <w:rFonts w:ascii="仿宋_GB2312" w:eastAsia="仿宋_GB2312" w:hAnsi="Calibri" w:cs="宋体"/>
          <w:kern w:val="0"/>
          <w:sz w:val="28"/>
          <w:szCs w:val="28"/>
        </w:rPr>
      </w:pPr>
      <w:r w:rsidRPr="00523B22">
        <w:rPr>
          <w:rFonts w:ascii="仿宋_GB2312" w:eastAsia="仿宋_GB2312" w:hAnsi="Calibri" w:cs="宋体" w:hint="eastAsia"/>
          <w:kern w:val="0"/>
          <w:sz w:val="28"/>
          <w:szCs w:val="28"/>
        </w:rPr>
        <w:t>11.4.1.常规站视频监控单元技术要求</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视频监控单元由前端系统、传输网络和监控平台三部分组成，可远程监视水质自动监测站内设备（采水单元、自动监测分析仪器、供电系统、数据采集及传输系统等）的整体运行情况，观察取水工程（取样水泵、浮台等）工作状况，水站周边的水位、流量等水文情况，同时也可观察水站院落、站房、供电线路等周边环境。其中，前端系统主要对监控区域现场</w:t>
      </w:r>
      <w:r w:rsidRPr="00523B22">
        <w:rPr>
          <w:rFonts w:ascii="仿宋" w:eastAsia="仿宋" w:hAnsi="仿宋" w:cs="宋体" w:hint="eastAsia"/>
          <w:kern w:val="0"/>
          <w:sz w:val="28"/>
          <w:szCs w:val="28"/>
        </w:rPr>
        <w:lastRenderedPageBreak/>
        <w:t>视音频、环境信息、报警信息等进行采集、编码、储存及上传，并通过客户端平台预置的规则进行自动化联动；传输网络主要用于前端与平台、平台之间的通信，确保前端系统的视音频、环境信息、报警信息可实时稳定上传至监控中心；监控平台主要用于对监控设备的控制和满足用户查看环境信息、视音频资料。</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（1）视频监控单元功能要求</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①实时监控功能：可实现24小时不间断监控，实时获取监控区域内清晰的监控图像。</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②云台操作功能：可实现全方位、多视角、无盲区、全天候式监控。</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③录像存储功能：支持前端存储和中心存储两种模式，既可通过前端的视音信号接入视频处理单元存储数据，满足前端存储的需要，供事后调查取证；也可通过部署存储服务器和存储设备，满足大容量多通道并发的中心存储需要。</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④语音监听功能。</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⑤远程维护功能：可通过平台软件对前端设备进行校时、重启、修正参数、软件升级、远程维护等操作。</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（2）前端视频监控设备布设要求</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①站房外取水口：安装在靠近取水口岸边，并考虑50年一遇的防洪要求，用于监控取水口及站房周边情况。监控设备可水平360度旋转，竖直-5～185度旋转。</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lastRenderedPageBreak/>
        <w:t>②站房进门处：安装在站房大门附近墙壁上，用以监控人员进出站房情况。监控设备应配置枪机，固定监控视角。</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③站房仪表间：安装在集成机柜正面墙壁上，用于监控仪表间内部设备运行情况。监控设备可水平360度旋转，竖直-5～185度旋转。</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（3）前端视频监控设备技术要求</w:t>
      </w:r>
    </w:p>
    <w:p w:rsidR="00523B22" w:rsidRPr="00523B22" w:rsidRDefault="00523B22" w:rsidP="00523B22">
      <w:pPr>
        <w:widowControl/>
        <w:snapToGrid w:val="0"/>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①网络红外球型摄像机：球机带云台，可水平360度旋转，竖直-5～185度旋转；带红外，支持夜间查看。</w:t>
      </w:r>
    </w:p>
    <w:p w:rsidR="00E9463A" w:rsidRDefault="00523B22" w:rsidP="00E9463A">
      <w:pPr>
        <w:widowControl/>
        <w:spacing w:line="600" w:lineRule="atLeast"/>
        <w:ind w:firstLine="560"/>
        <w:rPr>
          <w:rFonts w:ascii="仿宋" w:eastAsia="仿宋" w:hAnsi="仿宋" w:cs="宋体"/>
          <w:kern w:val="0"/>
          <w:sz w:val="28"/>
          <w:szCs w:val="28"/>
        </w:rPr>
      </w:pPr>
      <w:r w:rsidRPr="00523B22">
        <w:rPr>
          <w:rFonts w:ascii="仿宋" w:eastAsia="仿宋" w:hAnsi="仿宋" w:cs="宋体" w:hint="eastAsia"/>
          <w:kern w:val="0"/>
          <w:sz w:val="28"/>
          <w:szCs w:val="28"/>
        </w:rPr>
        <w:t>②高清网络录像机：应选用可接驳符合ONVIF、PSLA、RTSP标准及众多主流厂商的网络摄像机；支持不低于200万像素高清网络视频的预览、存储和回放；支持IPC集中管理，包括IPC参数配置、信息的导入/导出、语音对讲和升级等；支持智能搜索、回放及备份。</w:t>
      </w:r>
    </w:p>
    <w:p w:rsidR="00630BD6" w:rsidRDefault="00630BD6" w:rsidP="00E9463A">
      <w:pPr>
        <w:widowControl/>
        <w:spacing w:line="600" w:lineRule="atLeast"/>
        <w:ind w:firstLine="560"/>
      </w:pPr>
      <w:r>
        <w:rPr>
          <w:rFonts w:ascii="仿宋_GB2312" w:eastAsia="仿宋_GB2312" w:hint="eastAsia"/>
          <w:sz w:val="28"/>
          <w:szCs w:val="28"/>
        </w:rPr>
        <w:t>11.4.2.微型站视频监控单元技术要求</w:t>
      </w:r>
    </w:p>
    <w:p w:rsidR="00630BD6" w:rsidRDefault="00630BD6" w:rsidP="00630BD6">
      <w:pPr>
        <w:pStyle w:val="p17"/>
        <w:spacing w:line="590" w:lineRule="atLeast"/>
        <w:ind w:leftChars="200" w:left="420" w:firstLine="0"/>
        <w:rPr>
          <w:sz w:val="28"/>
          <w:szCs w:val="28"/>
        </w:rPr>
      </w:pPr>
      <w:r>
        <w:rPr>
          <w:rFonts w:hint="eastAsia"/>
          <w:sz w:val="28"/>
          <w:szCs w:val="28"/>
        </w:rPr>
        <w:t>微型站的视频监控单元应实现对站内仪器设备的监控和对站点周围环</w:t>
      </w:r>
    </w:p>
    <w:p w:rsidR="00FA46D8" w:rsidRDefault="00630BD6" w:rsidP="00FA46D8">
      <w:pPr>
        <w:pStyle w:val="p17"/>
        <w:spacing w:line="590" w:lineRule="atLeast"/>
        <w:ind w:firstLine="0"/>
        <w:rPr>
          <w:sz w:val="28"/>
          <w:szCs w:val="28"/>
        </w:rPr>
      </w:pPr>
      <w:r>
        <w:rPr>
          <w:rFonts w:hint="eastAsia"/>
          <w:sz w:val="28"/>
          <w:szCs w:val="28"/>
        </w:rPr>
        <w:t>境的不间断监控。至少能保存1月以上的高清影像（至少720p）视频。视频监控单元的软件系统应很好的兼容性，具备视频回放功能。</w:t>
      </w:r>
    </w:p>
    <w:p w:rsidR="00D477AE" w:rsidRDefault="00FA46D8" w:rsidP="00D477AE">
      <w:pPr>
        <w:pStyle w:val="p17"/>
        <w:spacing w:line="590" w:lineRule="atLeast"/>
        <w:ind w:firstLineChars="200" w:firstLine="560"/>
        <w:rPr>
          <w:sz w:val="28"/>
          <w:szCs w:val="28"/>
        </w:rPr>
      </w:pPr>
      <w:r w:rsidRPr="00FA46D8">
        <w:rPr>
          <w:rFonts w:hint="eastAsia"/>
          <w:sz w:val="28"/>
          <w:szCs w:val="28"/>
        </w:rPr>
        <w:t>视频监控单元由前端系统、传输网络和监控平台三部分组成，可远程监视水质自动监测站内设备（采水单元、自动监测分析仪器、供电系统、数据采集及传输系统等）的整体运行情况，观察取水工程（取样水泵、浮台等）工作状况，水站周边的水位、流量等水文情况，同时也可观察水站院落、站房、供电线路等周边环境。其中，前端系统主要对监控区域现场视音频、环境信息、报警信息等进行采集、编码、储存及上传，并通过客</w:t>
      </w:r>
      <w:r w:rsidRPr="00FA46D8">
        <w:rPr>
          <w:rFonts w:hint="eastAsia"/>
          <w:sz w:val="28"/>
          <w:szCs w:val="28"/>
        </w:rPr>
        <w:lastRenderedPageBreak/>
        <w:t>户端平台预置的规则进行自动化联动；传输网络主要用于前端与平台、平台之间的通信，确保前端系统的视音频、环境信息、报警信息可实时稳定上传至监控中心；监控平台主要用于对监控设备的控制和满足用户查看环境信息、视音频资料。</w:t>
      </w:r>
    </w:p>
    <w:p w:rsidR="00D477AE" w:rsidRDefault="00D477AE" w:rsidP="00D477AE">
      <w:pPr>
        <w:pStyle w:val="p17"/>
        <w:numPr>
          <w:ilvl w:val="0"/>
          <w:numId w:val="7"/>
        </w:numPr>
        <w:spacing w:line="590" w:lineRule="atLeast"/>
        <w:rPr>
          <w:sz w:val="28"/>
          <w:szCs w:val="28"/>
        </w:rPr>
      </w:pPr>
      <w:r w:rsidRPr="00D477AE">
        <w:rPr>
          <w:rFonts w:hint="eastAsia"/>
          <w:sz w:val="28"/>
          <w:szCs w:val="28"/>
        </w:rPr>
        <w:t>视频监控单元功能要求</w:t>
      </w:r>
    </w:p>
    <w:p w:rsidR="009D4E53" w:rsidRDefault="00D477AE" w:rsidP="00D477AE">
      <w:pPr>
        <w:pStyle w:val="p17"/>
        <w:spacing w:line="590" w:lineRule="atLeast"/>
        <w:ind w:firstLineChars="200" w:firstLine="560"/>
        <w:rPr>
          <w:sz w:val="28"/>
          <w:szCs w:val="28"/>
        </w:rPr>
      </w:pPr>
      <w:r w:rsidRPr="00D477AE">
        <w:rPr>
          <w:rFonts w:hint="eastAsia"/>
          <w:sz w:val="28"/>
          <w:szCs w:val="28"/>
        </w:rPr>
        <w:t>①实时监控功能：可实现24小时不间断监控，实时获取监控区域内清晰的监控图像。</w:t>
      </w:r>
    </w:p>
    <w:p w:rsidR="009D4E53" w:rsidRDefault="00D477AE" w:rsidP="009D4E53">
      <w:pPr>
        <w:pStyle w:val="p17"/>
        <w:spacing w:line="590" w:lineRule="atLeast"/>
        <w:ind w:leftChars="200" w:left="420" w:firstLine="0"/>
        <w:rPr>
          <w:sz w:val="28"/>
          <w:szCs w:val="28"/>
        </w:rPr>
      </w:pPr>
      <w:r w:rsidRPr="00D477AE">
        <w:rPr>
          <w:rFonts w:hint="eastAsia"/>
          <w:sz w:val="28"/>
          <w:szCs w:val="28"/>
        </w:rPr>
        <w:t>②云台操作功能：可实现全方位、多视角、无盲区、全天候式监控。③录像存储功能：支持前端存储和中心存储两种模式，既可通过前端</w:t>
      </w:r>
    </w:p>
    <w:p w:rsidR="0091350B" w:rsidRDefault="00D477AE" w:rsidP="00D75F1D">
      <w:pPr>
        <w:pStyle w:val="p17"/>
        <w:spacing w:line="590" w:lineRule="atLeast"/>
        <w:ind w:firstLine="0"/>
        <w:rPr>
          <w:sz w:val="28"/>
          <w:szCs w:val="28"/>
        </w:rPr>
      </w:pPr>
      <w:r w:rsidRPr="00D477AE">
        <w:rPr>
          <w:rFonts w:hint="eastAsia"/>
          <w:sz w:val="28"/>
          <w:szCs w:val="28"/>
        </w:rPr>
        <w:t>的视音信号接入视频处理单元存储数据，满足前端存储的需要，供事后调查取证；也可通过部署存储服务器和存储设备，满足大容量多通道并发的中心存储需要。</w:t>
      </w:r>
      <w:r w:rsidR="00D75F1D" w:rsidRPr="00D75F1D">
        <w:rPr>
          <w:rFonts w:hint="eastAsia"/>
          <w:sz w:val="28"/>
          <w:szCs w:val="28"/>
        </w:rPr>
        <w:t>④语音监听功能。⑤远程维护功能：可通过平台软件对前端设备进行校时、重启、修正参数、软件升级、远程维护等操作。</w:t>
      </w:r>
    </w:p>
    <w:p w:rsidR="0013700C" w:rsidRDefault="00D75F1D" w:rsidP="0013700C">
      <w:pPr>
        <w:pStyle w:val="p17"/>
        <w:numPr>
          <w:ilvl w:val="0"/>
          <w:numId w:val="7"/>
        </w:numPr>
        <w:spacing w:line="590" w:lineRule="atLeast"/>
        <w:rPr>
          <w:sz w:val="28"/>
          <w:szCs w:val="28"/>
        </w:rPr>
      </w:pPr>
      <w:r w:rsidRPr="00D75F1D">
        <w:rPr>
          <w:rFonts w:hint="eastAsia"/>
          <w:sz w:val="28"/>
          <w:szCs w:val="28"/>
        </w:rPr>
        <w:t>前端视频监控设备布设要求</w:t>
      </w:r>
    </w:p>
    <w:p w:rsidR="0013700C" w:rsidRDefault="00D75F1D" w:rsidP="0013700C">
      <w:pPr>
        <w:pStyle w:val="p17"/>
        <w:spacing w:line="590" w:lineRule="atLeast"/>
        <w:ind w:firstLineChars="250" w:firstLine="700"/>
        <w:rPr>
          <w:sz w:val="28"/>
          <w:szCs w:val="28"/>
        </w:rPr>
      </w:pPr>
      <w:r w:rsidRPr="00D75F1D">
        <w:rPr>
          <w:rFonts w:hint="eastAsia"/>
          <w:sz w:val="28"/>
          <w:szCs w:val="28"/>
        </w:rPr>
        <w:t>①站房外取水口：安装在靠近取水口岸边，并考虑50年一遇的防洪要求，用于监控取水口及站房周边情况。监控设备可水平360度旋转，竖直-5～185度旋转。</w:t>
      </w:r>
    </w:p>
    <w:p w:rsidR="0013700C" w:rsidRDefault="00D75F1D" w:rsidP="0013700C">
      <w:pPr>
        <w:pStyle w:val="p17"/>
        <w:spacing w:line="590" w:lineRule="atLeast"/>
        <w:ind w:firstLineChars="250" w:firstLine="700"/>
        <w:rPr>
          <w:sz w:val="28"/>
          <w:szCs w:val="28"/>
        </w:rPr>
      </w:pPr>
      <w:r w:rsidRPr="00D75F1D">
        <w:rPr>
          <w:rFonts w:hint="eastAsia"/>
          <w:sz w:val="28"/>
          <w:szCs w:val="28"/>
        </w:rPr>
        <w:t>②站房仪表间：安装在集成机柜正面墙壁上，用于监控仪表间内部设备运行情况。监控设备可水平360度旋转，竖直-5～185度旋转。</w:t>
      </w:r>
    </w:p>
    <w:p w:rsidR="0013700C" w:rsidRDefault="00D75F1D" w:rsidP="0013700C">
      <w:pPr>
        <w:pStyle w:val="p17"/>
        <w:numPr>
          <w:ilvl w:val="0"/>
          <w:numId w:val="7"/>
        </w:numPr>
        <w:spacing w:line="590" w:lineRule="atLeast"/>
        <w:rPr>
          <w:sz w:val="28"/>
          <w:szCs w:val="28"/>
        </w:rPr>
      </w:pPr>
      <w:r w:rsidRPr="00D75F1D">
        <w:rPr>
          <w:rFonts w:hint="eastAsia"/>
          <w:sz w:val="28"/>
          <w:szCs w:val="28"/>
        </w:rPr>
        <w:t>前端视频监控设备技术要求</w:t>
      </w:r>
    </w:p>
    <w:p w:rsidR="0013700C" w:rsidRDefault="00D75F1D" w:rsidP="0013700C">
      <w:pPr>
        <w:pStyle w:val="p17"/>
        <w:spacing w:line="590" w:lineRule="atLeast"/>
        <w:ind w:firstLineChars="250" w:firstLine="700"/>
        <w:rPr>
          <w:sz w:val="28"/>
          <w:szCs w:val="28"/>
        </w:rPr>
      </w:pPr>
      <w:r w:rsidRPr="00D75F1D">
        <w:rPr>
          <w:rFonts w:hint="eastAsia"/>
          <w:sz w:val="28"/>
          <w:szCs w:val="28"/>
        </w:rPr>
        <w:lastRenderedPageBreak/>
        <w:t>①网络红外球型摄像机：球机带云台，可水平360度旋转，竖直-5～185度旋转；带红外，支持夜间查看。</w:t>
      </w:r>
    </w:p>
    <w:p w:rsidR="00F20ACC" w:rsidRDefault="00D75F1D" w:rsidP="000E2ECB">
      <w:pPr>
        <w:pStyle w:val="p17"/>
        <w:spacing w:line="590" w:lineRule="atLeast"/>
        <w:ind w:firstLineChars="250" w:firstLine="700"/>
        <w:rPr>
          <w:sz w:val="28"/>
          <w:szCs w:val="28"/>
        </w:rPr>
      </w:pPr>
      <w:r w:rsidRPr="00D75F1D">
        <w:rPr>
          <w:rFonts w:hint="eastAsia"/>
          <w:sz w:val="28"/>
          <w:szCs w:val="28"/>
        </w:rPr>
        <w:t>②高清网络录像机：应选用可接驳符合ONVIF、PSLA、RTSP标准及众多主流厂商的网络摄像机；支持不低于500万像素高清网络视频的预览、存储和回放；支持IPC集中管理，包括IPC参数配置、信息的导入/导出、语音对讲和升级等；支持智能搜索、回放及备份。</w:t>
      </w:r>
    </w:p>
    <w:p w:rsidR="00F20ACC" w:rsidRDefault="000E2ECB" w:rsidP="000E2ECB">
      <w:pPr>
        <w:pStyle w:val="p17"/>
        <w:spacing w:line="590" w:lineRule="atLeast"/>
        <w:ind w:firstLineChars="250" w:firstLine="700"/>
        <w:rPr>
          <w:sz w:val="28"/>
          <w:szCs w:val="28"/>
        </w:rPr>
      </w:pPr>
      <w:r w:rsidRPr="000E2ECB">
        <w:rPr>
          <w:rFonts w:hint="eastAsia"/>
          <w:sz w:val="28"/>
          <w:szCs w:val="28"/>
        </w:rPr>
        <w:t>③技术参数：</w:t>
      </w:r>
    </w:p>
    <w:p w:rsidR="00F20ACC" w:rsidRDefault="000E2ECB" w:rsidP="000E2ECB">
      <w:pPr>
        <w:pStyle w:val="p17"/>
        <w:spacing w:line="590" w:lineRule="atLeast"/>
        <w:ind w:firstLineChars="250" w:firstLine="700"/>
        <w:rPr>
          <w:sz w:val="28"/>
          <w:szCs w:val="28"/>
        </w:rPr>
      </w:pPr>
      <w:r w:rsidRPr="000E2ECB">
        <w:rPr>
          <w:rFonts w:hint="eastAsia"/>
          <w:sz w:val="28"/>
          <w:szCs w:val="28"/>
        </w:rPr>
        <w:t>A. NVR+硬盘：1TB</w:t>
      </w:r>
    </w:p>
    <w:p w:rsidR="00F20ACC" w:rsidRDefault="000E2ECB" w:rsidP="000E2ECB">
      <w:pPr>
        <w:pStyle w:val="p17"/>
        <w:spacing w:line="590" w:lineRule="atLeast"/>
        <w:ind w:firstLineChars="250" w:firstLine="700"/>
        <w:rPr>
          <w:sz w:val="28"/>
          <w:szCs w:val="28"/>
        </w:rPr>
      </w:pPr>
      <w:r w:rsidRPr="000E2ECB">
        <w:rPr>
          <w:rFonts w:hint="eastAsia"/>
          <w:sz w:val="28"/>
          <w:szCs w:val="28"/>
        </w:rPr>
        <w:t>a. 支持25M/50M/100M网络接入带宽</w:t>
      </w:r>
    </w:p>
    <w:p w:rsidR="00F20ACC" w:rsidRDefault="000E2ECB" w:rsidP="000E2ECB">
      <w:pPr>
        <w:pStyle w:val="p17"/>
        <w:spacing w:line="590" w:lineRule="atLeast"/>
        <w:ind w:firstLineChars="250" w:firstLine="700"/>
        <w:rPr>
          <w:sz w:val="28"/>
          <w:szCs w:val="28"/>
        </w:rPr>
      </w:pPr>
      <w:r w:rsidRPr="000E2ECB">
        <w:rPr>
          <w:rFonts w:hint="eastAsia"/>
          <w:sz w:val="28"/>
          <w:szCs w:val="28"/>
        </w:rPr>
        <w:t>b. 支持最高1080P像素接入</w:t>
      </w:r>
    </w:p>
    <w:p w:rsidR="00F20ACC" w:rsidRDefault="000E2ECB" w:rsidP="000E2ECB">
      <w:pPr>
        <w:pStyle w:val="p17"/>
        <w:spacing w:line="590" w:lineRule="atLeast"/>
        <w:ind w:firstLineChars="250" w:firstLine="700"/>
        <w:rPr>
          <w:sz w:val="28"/>
          <w:szCs w:val="28"/>
        </w:rPr>
      </w:pPr>
      <w:r w:rsidRPr="000E2ECB">
        <w:rPr>
          <w:rFonts w:hint="eastAsia"/>
          <w:sz w:val="28"/>
          <w:szCs w:val="28"/>
        </w:rPr>
        <w:t>c. 支持HDMI/VGA输出</w:t>
      </w:r>
    </w:p>
    <w:p w:rsidR="00F20ACC" w:rsidRDefault="000E2ECB" w:rsidP="000E2ECB">
      <w:pPr>
        <w:pStyle w:val="p17"/>
        <w:spacing w:line="590" w:lineRule="atLeast"/>
        <w:ind w:firstLineChars="250" w:firstLine="700"/>
        <w:rPr>
          <w:sz w:val="28"/>
          <w:szCs w:val="28"/>
        </w:rPr>
      </w:pPr>
      <w:r w:rsidRPr="000E2ECB">
        <w:rPr>
          <w:rFonts w:hint="eastAsia"/>
          <w:sz w:val="28"/>
          <w:szCs w:val="28"/>
        </w:rPr>
        <w:t>d. 支持1/2/2SATA</w:t>
      </w:r>
    </w:p>
    <w:p w:rsidR="00F20ACC" w:rsidRDefault="000E2ECB" w:rsidP="000E2ECB">
      <w:pPr>
        <w:pStyle w:val="p17"/>
        <w:spacing w:line="590" w:lineRule="atLeast"/>
        <w:ind w:firstLineChars="250" w:firstLine="700"/>
        <w:rPr>
          <w:sz w:val="28"/>
          <w:szCs w:val="28"/>
        </w:rPr>
      </w:pPr>
      <w:r w:rsidRPr="000E2ECB">
        <w:rPr>
          <w:rFonts w:hint="eastAsia"/>
          <w:sz w:val="28"/>
          <w:szCs w:val="28"/>
        </w:rPr>
        <w:t>e. 支持4/8/8个100M交换网口</w:t>
      </w:r>
    </w:p>
    <w:p w:rsidR="00F20ACC" w:rsidRDefault="000E2ECB" w:rsidP="000E2ECB">
      <w:pPr>
        <w:pStyle w:val="p17"/>
        <w:spacing w:line="590" w:lineRule="atLeast"/>
        <w:ind w:firstLineChars="250" w:firstLine="700"/>
        <w:rPr>
          <w:sz w:val="28"/>
          <w:szCs w:val="28"/>
        </w:rPr>
      </w:pPr>
      <w:r w:rsidRPr="000E2ECB">
        <w:rPr>
          <w:rFonts w:hint="eastAsia"/>
          <w:sz w:val="28"/>
          <w:szCs w:val="28"/>
        </w:rPr>
        <w:t>f. 支持4/8/8路同步回放。</w:t>
      </w:r>
    </w:p>
    <w:p w:rsidR="007502F4" w:rsidRDefault="000E2ECB" w:rsidP="000E2ECB">
      <w:pPr>
        <w:pStyle w:val="p17"/>
        <w:spacing w:line="590" w:lineRule="atLeast"/>
        <w:ind w:firstLineChars="250" w:firstLine="700"/>
        <w:rPr>
          <w:sz w:val="28"/>
          <w:szCs w:val="28"/>
        </w:rPr>
      </w:pPr>
      <w:r w:rsidRPr="000E2ECB">
        <w:rPr>
          <w:rFonts w:hint="eastAsia"/>
          <w:sz w:val="28"/>
          <w:szCs w:val="28"/>
        </w:rPr>
        <w:t>B. 室内机</w:t>
      </w:r>
    </w:p>
    <w:p w:rsidR="007502F4" w:rsidRDefault="000E2ECB" w:rsidP="000E2ECB">
      <w:pPr>
        <w:pStyle w:val="p17"/>
        <w:spacing w:line="590" w:lineRule="atLeast"/>
        <w:ind w:firstLineChars="250" w:firstLine="700"/>
        <w:rPr>
          <w:sz w:val="28"/>
          <w:szCs w:val="28"/>
        </w:rPr>
      </w:pPr>
      <w:r w:rsidRPr="000E2ECB">
        <w:rPr>
          <w:rFonts w:hint="eastAsia"/>
          <w:sz w:val="28"/>
          <w:szCs w:val="28"/>
        </w:rPr>
        <w:t>4寸200万mini红外网络高清球机，焦距2.8-12mm，4倍光学，16倍数字，红外30米。</w:t>
      </w:r>
    </w:p>
    <w:p w:rsidR="007502F4" w:rsidRDefault="000E2ECB" w:rsidP="000E2ECB">
      <w:pPr>
        <w:pStyle w:val="p17"/>
        <w:spacing w:line="590" w:lineRule="atLeast"/>
        <w:ind w:firstLineChars="250" w:firstLine="700"/>
        <w:rPr>
          <w:sz w:val="28"/>
          <w:szCs w:val="28"/>
        </w:rPr>
      </w:pPr>
      <w:r w:rsidRPr="000E2ECB">
        <w:rPr>
          <w:rFonts w:hint="eastAsia"/>
          <w:sz w:val="28"/>
          <w:szCs w:val="28"/>
        </w:rPr>
        <w:t>C. 系统：</w:t>
      </w:r>
    </w:p>
    <w:p w:rsidR="007502F4" w:rsidRDefault="000E2ECB" w:rsidP="000E2ECB">
      <w:pPr>
        <w:pStyle w:val="p17"/>
        <w:spacing w:line="590" w:lineRule="atLeast"/>
        <w:ind w:firstLineChars="250" w:firstLine="700"/>
        <w:rPr>
          <w:sz w:val="28"/>
          <w:szCs w:val="28"/>
        </w:rPr>
      </w:pPr>
      <w:r w:rsidRPr="000E2ECB">
        <w:rPr>
          <w:rFonts w:hint="eastAsia"/>
          <w:sz w:val="28"/>
          <w:szCs w:val="28"/>
        </w:rPr>
        <w:t>采用1/2.8” 逐行扫描 CMOS，图像清晰，最大分辨率达1920X1080@30fps</w:t>
      </w:r>
    </w:p>
    <w:p w:rsidR="007502F4" w:rsidRDefault="000E2ECB" w:rsidP="000E2ECB">
      <w:pPr>
        <w:pStyle w:val="p17"/>
        <w:spacing w:line="590" w:lineRule="atLeast"/>
        <w:ind w:firstLineChars="250" w:firstLine="700"/>
        <w:rPr>
          <w:sz w:val="28"/>
          <w:szCs w:val="28"/>
        </w:rPr>
      </w:pPr>
      <w:r w:rsidRPr="000E2ECB">
        <w:rPr>
          <w:rFonts w:hint="eastAsia"/>
          <w:sz w:val="28"/>
          <w:szCs w:val="28"/>
        </w:rPr>
        <w:lastRenderedPageBreak/>
        <w:t>支持标准的API开发接口，支持SDK、ONVIF、CGI和PSIA协议接入</w:t>
      </w:r>
    </w:p>
    <w:p w:rsidR="007502F4" w:rsidRDefault="000E2ECB" w:rsidP="000E2ECB">
      <w:pPr>
        <w:pStyle w:val="p17"/>
        <w:spacing w:line="590" w:lineRule="atLeast"/>
        <w:ind w:firstLineChars="250" w:firstLine="700"/>
        <w:rPr>
          <w:sz w:val="28"/>
          <w:szCs w:val="28"/>
        </w:rPr>
      </w:pPr>
      <w:r w:rsidRPr="000E2ECB">
        <w:rPr>
          <w:rFonts w:hint="eastAsia"/>
          <w:sz w:val="28"/>
          <w:szCs w:val="28"/>
        </w:rPr>
        <w:t>支持多语言IE界面及操作提示功能，用户界面友好</w:t>
      </w:r>
    </w:p>
    <w:p w:rsidR="007502F4" w:rsidRDefault="000E2ECB" w:rsidP="000E2ECB">
      <w:pPr>
        <w:pStyle w:val="p17"/>
        <w:spacing w:line="590" w:lineRule="atLeast"/>
        <w:ind w:firstLineChars="250" w:firstLine="700"/>
        <w:rPr>
          <w:sz w:val="28"/>
          <w:szCs w:val="28"/>
        </w:rPr>
      </w:pPr>
      <w:r w:rsidRPr="000E2ECB">
        <w:rPr>
          <w:rFonts w:hint="eastAsia"/>
          <w:sz w:val="28"/>
          <w:szCs w:val="28"/>
        </w:rPr>
        <w:t>支持系统双备份功能，确保数据断电不丢失</w:t>
      </w:r>
    </w:p>
    <w:p w:rsidR="007502F4" w:rsidRDefault="000E2ECB" w:rsidP="000E2ECB">
      <w:pPr>
        <w:pStyle w:val="p17"/>
        <w:spacing w:line="590" w:lineRule="atLeast"/>
        <w:ind w:firstLineChars="250" w:firstLine="700"/>
        <w:rPr>
          <w:sz w:val="28"/>
          <w:szCs w:val="28"/>
        </w:rPr>
      </w:pPr>
      <w:r w:rsidRPr="000E2ECB">
        <w:rPr>
          <w:rFonts w:hint="eastAsia"/>
          <w:sz w:val="28"/>
          <w:szCs w:val="28"/>
        </w:rPr>
        <w:t>支持断电状态记忆功能，上电后自动回到断电前的云台和镜头状态</w:t>
      </w:r>
    </w:p>
    <w:p w:rsidR="007502F4" w:rsidRDefault="000E2ECB" w:rsidP="000E2ECB">
      <w:pPr>
        <w:pStyle w:val="p17"/>
        <w:spacing w:line="590" w:lineRule="atLeast"/>
        <w:ind w:firstLineChars="250" w:firstLine="700"/>
        <w:rPr>
          <w:sz w:val="28"/>
          <w:szCs w:val="28"/>
        </w:rPr>
      </w:pPr>
      <w:r w:rsidRPr="000E2ECB">
        <w:rPr>
          <w:rFonts w:hint="eastAsia"/>
          <w:sz w:val="28"/>
          <w:szCs w:val="28"/>
        </w:rPr>
        <w:t>支持防雷、防浪涌、防突波</w:t>
      </w:r>
    </w:p>
    <w:p w:rsidR="007502F4" w:rsidRDefault="000E2ECB" w:rsidP="000E2ECB">
      <w:pPr>
        <w:pStyle w:val="p17"/>
        <w:spacing w:line="590" w:lineRule="atLeast"/>
        <w:ind w:firstLineChars="250" w:firstLine="700"/>
        <w:rPr>
          <w:sz w:val="28"/>
          <w:szCs w:val="28"/>
        </w:rPr>
      </w:pPr>
      <w:r w:rsidRPr="000E2ECB">
        <w:rPr>
          <w:rFonts w:hint="eastAsia"/>
          <w:sz w:val="28"/>
          <w:szCs w:val="28"/>
        </w:rPr>
        <w:t xml:space="preserve">室外球达到IP66防护等级 </w:t>
      </w:r>
    </w:p>
    <w:p w:rsidR="007502F4" w:rsidRDefault="000E2ECB" w:rsidP="000E2ECB">
      <w:pPr>
        <w:pStyle w:val="p17"/>
        <w:spacing w:line="590" w:lineRule="atLeast"/>
        <w:ind w:firstLineChars="250" w:firstLine="700"/>
        <w:rPr>
          <w:sz w:val="28"/>
          <w:szCs w:val="28"/>
        </w:rPr>
      </w:pPr>
      <w:r w:rsidRPr="000E2ECB">
        <w:rPr>
          <w:rFonts w:hint="eastAsia"/>
          <w:sz w:val="28"/>
          <w:szCs w:val="28"/>
        </w:rPr>
        <w:t>D. 机芯：</w:t>
      </w:r>
    </w:p>
    <w:p w:rsidR="007502F4" w:rsidRDefault="000E2ECB" w:rsidP="000E2ECB">
      <w:pPr>
        <w:pStyle w:val="p17"/>
        <w:spacing w:line="590" w:lineRule="atLeast"/>
        <w:ind w:firstLineChars="250" w:firstLine="700"/>
        <w:rPr>
          <w:sz w:val="28"/>
          <w:szCs w:val="28"/>
        </w:rPr>
      </w:pPr>
      <w:r w:rsidRPr="000E2ECB">
        <w:rPr>
          <w:rFonts w:hint="eastAsia"/>
          <w:sz w:val="28"/>
          <w:szCs w:val="28"/>
        </w:rPr>
        <w:t>4倍光学变倍，16倍数字变倍</w:t>
      </w:r>
    </w:p>
    <w:p w:rsidR="007502F4" w:rsidRDefault="000E2ECB" w:rsidP="000E2ECB">
      <w:pPr>
        <w:pStyle w:val="p17"/>
        <w:spacing w:line="590" w:lineRule="atLeast"/>
        <w:ind w:firstLineChars="250" w:firstLine="700"/>
        <w:rPr>
          <w:sz w:val="28"/>
          <w:szCs w:val="28"/>
        </w:rPr>
      </w:pPr>
      <w:r w:rsidRPr="000E2ECB">
        <w:rPr>
          <w:rFonts w:hint="eastAsia"/>
          <w:sz w:val="28"/>
          <w:szCs w:val="28"/>
        </w:rPr>
        <w:t>支持自动光圈、自动聚焦、自动白平衡、背光补偿</w:t>
      </w:r>
    </w:p>
    <w:p w:rsidR="004F7F6C" w:rsidRDefault="000E2ECB" w:rsidP="004F7F6C">
      <w:pPr>
        <w:pStyle w:val="p17"/>
        <w:spacing w:line="590" w:lineRule="atLeast"/>
        <w:ind w:firstLineChars="250" w:firstLine="700"/>
        <w:rPr>
          <w:sz w:val="28"/>
          <w:szCs w:val="28"/>
        </w:rPr>
      </w:pPr>
      <w:r w:rsidRPr="000E2ECB">
        <w:rPr>
          <w:rFonts w:hint="eastAsia"/>
          <w:sz w:val="28"/>
          <w:szCs w:val="28"/>
        </w:rPr>
        <w:t>支持3D数字降噪、数字宽动态功能</w:t>
      </w:r>
    </w:p>
    <w:p w:rsidR="004F7F6C" w:rsidRDefault="004F7F6C" w:rsidP="004F7F6C">
      <w:pPr>
        <w:pStyle w:val="p17"/>
        <w:spacing w:line="590" w:lineRule="atLeast"/>
        <w:ind w:firstLineChars="250" w:firstLine="700"/>
        <w:rPr>
          <w:sz w:val="28"/>
          <w:szCs w:val="28"/>
        </w:rPr>
      </w:pPr>
      <w:r w:rsidRPr="004F7F6C">
        <w:rPr>
          <w:rFonts w:hint="eastAsia"/>
          <w:sz w:val="28"/>
          <w:szCs w:val="28"/>
        </w:rPr>
        <w:t>E. 网络：</w:t>
      </w:r>
    </w:p>
    <w:p w:rsidR="004F7F6C" w:rsidRDefault="004F7F6C" w:rsidP="004F7F6C">
      <w:pPr>
        <w:pStyle w:val="p17"/>
        <w:spacing w:line="590" w:lineRule="atLeast"/>
        <w:ind w:firstLineChars="250" w:firstLine="700"/>
        <w:rPr>
          <w:sz w:val="28"/>
          <w:szCs w:val="28"/>
        </w:rPr>
      </w:pPr>
      <w:r w:rsidRPr="004F7F6C">
        <w:rPr>
          <w:rFonts w:hint="eastAsia"/>
          <w:sz w:val="28"/>
          <w:szCs w:val="28"/>
        </w:rPr>
        <w:t>a. 采用高性能平台，性能可靠稳定</w:t>
      </w:r>
    </w:p>
    <w:p w:rsidR="004F7F6C" w:rsidRDefault="004F7F6C" w:rsidP="004F7F6C">
      <w:pPr>
        <w:pStyle w:val="p17"/>
        <w:spacing w:line="590" w:lineRule="atLeast"/>
        <w:ind w:firstLineChars="250" w:firstLine="700"/>
        <w:rPr>
          <w:sz w:val="28"/>
          <w:szCs w:val="28"/>
        </w:rPr>
      </w:pPr>
      <w:r w:rsidRPr="004F7F6C">
        <w:rPr>
          <w:rFonts w:hint="eastAsia"/>
          <w:sz w:val="28"/>
          <w:szCs w:val="28"/>
        </w:rPr>
        <w:t>b. 支持以太网控制</w:t>
      </w:r>
    </w:p>
    <w:p w:rsidR="004F7F6C" w:rsidRDefault="004F7F6C" w:rsidP="004F7F6C">
      <w:pPr>
        <w:pStyle w:val="p17"/>
        <w:spacing w:line="590" w:lineRule="atLeast"/>
        <w:ind w:firstLineChars="250" w:firstLine="700"/>
        <w:rPr>
          <w:sz w:val="28"/>
          <w:szCs w:val="28"/>
        </w:rPr>
      </w:pPr>
      <w:r w:rsidRPr="004F7F6C">
        <w:rPr>
          <w:rFonts w:hint="eastAsia"/>
          <w:sz w:val="28"/>
          <w:szCs w:val="28"/>
        </w:rPr>
        <w:t>c. 可通过浏览器和客户端软件观看图像并实现控制</w:t>
      </w:r>
    </w:p>
    <w:p w:rsidR="004F7F6C" w:rsidRDefault="004F7F6C" w:rsidP="004F7F6C">
      <w:pPr>
        <w:pStyle w:val="p17"/>
        <w:spacing w:line="590" w:lineRule="atLeast"/>
        <w:ind w:firstLineChars="250" w:firstLine="700"/>
        <w:rPr>
          <w:sz w:val="28"/>
          <w:szCs w:val="28"/>
        </w:rPr>
      </w:pPr>
      <w:r w:rsidRPr="004F7F6C">
        <w:rPr>
          <w:rFonts w:hint="eastAsia"/>
          <w:sz w:val="28"/>
          <w:szCs w:val="28"/>
        </w:rPr>
        <w:t>d. 支持Micro SD卡存储，可选配SD卡</w:t>
      </w:r>
    </w:p>
    <w:p w:rsidR="004F7F6C" w:rsidRDefault="004F7F6C" w:rsidP="004F7F6C">
      <w:pPr>
        <w:pStyle w:val="p17"/>
        <w:spacing w:line="590" w:lineRule="atLeast"/>
        <w:ind w:firstLineChars="250" w:firstLine="700"/>
        <w:rPr>
          <w:sz w:val="28"/>
          <w:szCs w:val="28"/>
        </w:rPr>
      </w:pPr>
      <w:r w:rsidRPr="004F7F6C">
        <w:rPr>
          <w:rFonts w:hint="eastAsia"/>
          <w:sz w:val="28"/>
          <w:szCs w:val="28"/>
        </w:rPr>
        <w:t>e. 支持NAS存储录像，录像可断网续传盘</w:t>
      </w:r>
    </w:p>
    <w:p w:rsidR="004F7F6C" w:rsidRDefault="004F7F6C" w:rsidP="004F7F6C">
      <w:pPr>
        <w:pStyle w:val="p17"/>
        <w:spacing w:line="590" w:lineRule="atLeast"/>
        <w:ind w:firstLineChars="250" w:firstLine="700"/>
        <w:rPr>
          <w:sz w:val="28"/>
          <w:szCs w:val="28"/>
        </w:rPr>
      </w:pPr>
      <w:r w:rsidRPr="004F7F6C">
        <w:rPr>
          <w:rFonts w:hint="eastAsia"/>
          <w:sz w:val="28"/>
          <w:szCs w:val="28"/>
        </w:rPr>
        <w:t>F. 云台：</w:t>
      </w:r>
    </w:p>
    <w:p w:rsidR="004F7F6C" w:rsidRDefault="004F7F6C" w:rsidP="004F7F6C">
      <w:pPr>
        <w:pStyle w:val="p17"/>
        <w:spacing w:line="590" w:lineRule="atLeast"/>
        <w:ind w:firstLineChars="250" w:firstLine="700"/>
        <w:rPr>
          <w:sz w:val="28"/>
          <w:szCs w:val="28"/>
        </w:rPr>
      </w:pPr>
      <w:r w:rsidRPr="004F7F6C">
        <w:rPr>
          <w:rFonts w:hint="eastAsia"/>
          <w:sz w:val="28"/>
          <w:szCs w:val="28"/>
        </w:rPr>
        <w:t>a. 水平方向360°连续旋转，垂直方向-10°-90°，无监视盲区</w:t>
      </w:r>
    </w:p>
    <w:p w:rsidR="004F7F6C" w:rsidRDefault="004F7F6C" w:rsidP="004F7F6C">
      <w:pPr>
        <w:pStyle w:val="p17"/>
        <w:spacing w:line="590" w:lineRule="atLeast"/>
        <w:ind w:firstLineChars="250" w:firstLine="700"/>
        <w:rPr>
          <w:sz w:val="28"/>
          <w:szCs w:val="28"/>
        </w:rPr>
      </w:pPr>
      <w:r w:rsidRPr="004F7F6C">
        <w:rPr>
          <w:rFonts w:hint="eastAsia"/>
          <w:sz w:val="28"/>
          <w:szCs w:val="28"/>
        </w:rPr>
        <w:t>b. 支持比例变倍功能，旋转速度可以根据镜头变倍倍数自动调整</w:t>
      </w:r>
    </w:p>
    <w:p w:rsidR="004F7F6C" w:rsidRDefault="004F7F6C" w:rsidP="004F7F6C">
      <w:pPr>
        <w:pStyle w:val="p17"/>
        <w:spacing w:line="590" w:lineRule="atLeast"/>
        <w:ind w:firstLineChars="250" w:firstLine="700"/>
        <w:rPr>
          <w:sz w:val="28"/>
          <w:szCs w:val="28"/>
        </w:rPr>
      </w:pPr>
      <w:r w:rsidRPr="004F7F6C">
        <w:rPr>
          <w:rFonts w:hint="eastAsia"/>
          <w:sz w:val="28"/>
          <w:szCs w:val="28"/>
        </w:rPr>
        <w:t>G. 室外机</w:t>
      </w:r>
    </w:p>
    <w:p w:rsidR="004F7F6C" w:rsidRDefault="004F7F6C" w:rsidP="004F7F6C">
      <w:pPr>
        <w:pStyle w:val="p17"/>
        <w:spacing w:line="590" w:lineRule="atLeast"/>
        <w:ind w:firstLineChars="250" w:firstLine="700"/>
        <w:rPr>
          <w:sz w:val="28"/>
          <w:szCs w:val="28"/>
        </w:rPr>
      </w:pPr>
      <w:r w:rsidRPr="004F7F6C">
        <w:rPr>
          <w:rFonts w:hint="eastAsia"/>
          <w:sz w:val="28"/>
          <w:szCs w:val="28"/>
        </w:rPr>
        <w:lastRenderedPageBreak/>
        <w:t>500万高清红外网络球机技术参数：</w:t>
      </w:r>
    </w:p>
    <w:p w:rsidR="004F7F6C" w:rsidRPr="004F7F6C" w:rsidRDefault="004F7F6C" w:rsidP="004F7F6C">
      <w:pPr>
        <w:pStyle w:val="p17"/>
        <w:spacing w:line="590" w:lineRule="atLeast"/>
        <w:ind w:firstLineChars="250" w:firstLine="700"/>
        <w:rPr>
          <w:sz w:val="28"/>
          <w:szCs w:val="28"/>
        </w:rPr>
      </w:pPr>
      <w:r w:rsidRPr="004F7F6C">
        <w:rPr>
          <w:rFonts w:hint="eastAsia"/>
          <w:sz w:val="28"/>
          <w:szCs w:val="28"/>
        </w:rPr>
        <w:t>500万高清红外网络球机，焦距4.7-94mm， 20倍光学，16倍数字，红外100米。</w:t>
      </w:r>
    </w:p>
    <w:p w:rsidR="004F7F6C" w:rsidRPr="004F7F6C" w:rsidRDefault="004F7F6C" w:rsidP="004F7F6C">
      <w:pPr>
        <w:widowControl/>
        <w:ind w:left="420" w:firstLine="560"/>
        <w:rPr>
          <w:rFonts w:ascii="仿宋_GB2312" w:eastAsia="仿宋_GB2312" w:hAnsi="Calibri" w:cs="宋体"/>
          <w:b/>
          <w:bCs/>
          <w:kern w:val="0"/>
          <w:sz w:val="28"/>
          <w:szCs w:val="28"/>
        </w:rPr>
      </w:pPr>
      <w:r w:rsidRPr="004F7F6C">
        <w:rPr>
          <w:rFonts w:ascii="仿宋_GB2312" w:eastAsia="仿宋_GB2312" w:hAnsi="Calibri" w:cs="宋体" w:hint="eastAsia"/>
          <w:b/>
          <w:bCs/>
          <w:kern w:val="0"/>
          <w:sz w:val="28"/>
          <w:szCs w:val="28"/>
        </w:rPr>
        <w:t>11.5动环及门禁系统</w:t>
      </w:r>
    </w:p>
    <w:p w:rsidR="003A59D1" w:rsidRDefault="004F7F6C" w:rsidP="00EE3CB3">
      <w:pPr>
        <w:widowControl/>
        <w:ind w:left="420" w:firstLine="560"/>
        <w:rPr>
          <w:rFonts w:ascii="仿宋_GB2312" w:eastAsia="仿宋_GB2312" w:hAnsi="Calibri" w:cs="宋体"/>
          <w:b/>
          <w:bCs/>
          <w:kern w:val="0"/>
          <w:sz w:val="28"/>
          <w:szCs w:val="28"/>
        </w:rPr>
      </w:pPr>
      <w:r w:rsidRPr="004F7F6C">
        <w:rPr>
          <w:rFonts w:ascii="仿宋_GB2312" w:eastAsia="仿宋_GB2312" w:hAnsi="Calibri" w:cs="宋体" w:hint="eastAsia"/>
          <w:kern w:val="0"/>
          <w:sz w:val="28"/>
          <w:szCs w:val="28"/>
        </w:rPr>
        <w:t>环境温湿度、烟感、水患、电压、电流数据自动采集、存储，并可对排气扇、空调等设施进行自动控制。温度控制在8℃～30℃，相对湿度控制在80％以下，避免阳光直射仪器。配备智能门禁系统，可远程控制。</w:t>
      </w:r>
    </w:p>
    <w:p w:rsidR="00EE3CB3" w:rsidRPr="00EE3CB3" w:rsidRDefault="00EE3CB3" w:rsidP="00EE3CB3">
      <w:pPr>
        <w:widowControl/>
        <w:ind w:left="420"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（十二）数据采集和传输系统</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数据传输单元具备监测仪器的数据采集与处理，各单元的状态收集，数据上传至省、市自动监测系统中心的作用。数据传输单元应采用国家统一的通讯协议，保证以有线和无线的方式实现数据和各单元实时状态的传输。能适时采集监测分析仪器数据，对数据进行初步分析和管理，实现远程对微型站的反控，综合报表的生成与上报，上传异常和报警信息，满足监测分析仪器的扩充。</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数据传输应以光纤/ADSL有线网络传输为主。现场条件不具备的情况下，可选用无线网络进行传输，站点现场应通过手机等通讯设备进行通话测试，通讯方式应选择至少两家通讯运营商，无线传输网络（固定IP优先）应满足数据传输要求及视频远程查看要求，传输带宽不小于20兆。</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通过规定的数字通讯接口采集监测仪器实时数据并存储，数据以光纤通讯、有线或无线通讯方式进行数据传输进入省中心数据库。</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现场可动态显示系统的实时状态，实时数据，历史报表和历史报警。</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具有远程显示现场工作状态、仪器设备故障自动报警、异常值自动报警和参数超标（上、下限）报警、并能将报警信号自动发送至各级监控中心。</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测量数据及实时状态的查询功能，按需要进行各种方式的数据查询。</w:t>
      </w:r>
    </w:p>
    <w:p w:rsidR="00BB1FB0" w:rsidRDefault="00EE3CB3" w:rsidP="00BB1FB0">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子站能储存1年上的原始数据，同时保存相应时期发生的有关校准、断电及其他事件记录。</w:t>
      </w:r>
    </w:p>
    <w:p w:rsidR="00EE3CB3" w:rsidRPr="00BB1FB0" w:rsidRDefault="00EE3CB3" w:rsidP="00BB1FB0">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b/>
          <w:bCs/>
          <w:kern w:val="0"/>
          <w:sz w:val="28"/>
          <w:szCs w:val="28"/>
        </w:rPr>
        <w:t>（十三）质量控制系统</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能够按照设定周期或远程接受指令，实现对高锰酸盐指数、氨氮、总磷和总氮水质自动分析仪器进行标样自动核查、平行样品自动测试、自动加标回收率测试等质控功能；具备高锰酸盐指数、氨氮、总磷和总氮水质自动分析仪器进行24小时零点漂移和24小时量程漂移自动核查、零点校准、标样校准等质控功能；满足国家和省里出台的最新相关技术要求。</w:t>
      </w:r>
    </w:p>
    <w:p w:rsidR="00EE3CB3" w:rsidRPr="00EE3CB3" w:rsidRDefault="00EE3CB3" w:rsidP="00EE3CB3">
      <w:pPr>
        <w:widowControl/>
        <w:ind w:left="420"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（十四）自动留样系统</w:t>
      </w:r>
    </w:p>
    <w:p w:rsidR="00EE3CB3" w:rsidRPr="00EE3CB3" w:rsidRDefault="00EE3CB3" w:rsidP="00EE3CB3">
      <w:pPr>
        <w:widowControl/>
        <w:spacing w:after="120"/>
        <w:ind w:left="420"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具备水样冷藏功能，温度在4±2℃，留样瓶数≥12个，留样瓶由惰性材料制成，易清洗，容量应在500mL以上，留样瓶具有密封功能，具有留样后自动排空的功能，配置门禁系统，具有留样失败报警功能。</w:t>
      </w:r>
    </w:p>
    <w:p w:rsidR="00EE3CB3" w:rsidRPr="00EE3CB3" w:rsidRDefault="00EE3CB3" w:rsidP="00EE3CB3">
      <w:pPr>
        <w:widowControl/>
        <w:spacing w:after="120"/>
        <w:ind w:left="420" w:firstLine="480"/>
        <w:rPr>
          <w:rFonts w:ascii="仿宋_GB2312" w:eastAsia="仿宋_GB2312" w:hAnsi="Calibri" w:cs="宋体"/>
          <w:kern w:val="0"/>
          <w:sz w:val="24"/>
          <w:szCs w:val="24"/>
        </w:rPr>
      </w:pPr>
      <w:r w:rsidRPr="00EE3CB3">
        <w:rPr>
          <w:rFonts w:ascii="仿宋_GB2312" w:eastAsia="仿宋_GB2312" w:hAnsi="Calibri" w:cs="宋体" w:hint="eastAsia"/>
          <w:kern w:val="0"/>
          <w:sz w:val="24"/>
          <w:szCs w:val="24"/>
        </w:rPr>
        <w:t xml:space="preserve"> </w:t>
      </w:r>
    </w:p>
    <w:tbl>
      <w:tblPr>
        <w:tblW w:w="6220" w:type="dxa"/>
        <w:jc w:val="center"/>
        <w:tblLayout w:type="fixed"/>
        <w:tblLook w:val="04A0"/>
      </w:tblPr>
      <w:tblGrid>
        <w:gridCol w:w="3110"/>
        <w:gridCol w:w="3110"/>
      </w:tblGrid>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技术指标</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技术参数</w:t>
            </w:r>
          </w:p>
        </w:tc>
      </w:tr>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采样量</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5～1000mL/瓶</w:t>
            </w:r>
          </w:p>
        </w:tc>
      </w:tr>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采样精度</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≤±5%F·S</w:t>
            </w:r>
          </w:p>
        </w:tc>
      </w:tr>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流量测量范围</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0～2000m</w:t>
            </w:r>
            <w:r w:rsidRPr="00EE3CB3">
              <w:rPr>
                <w:rFonts w:ascii="宋体" w:eastAsia="宋体" w:hAnsi="宋体" w:cs="宋体" w:hint="eastAsia"/>
                <w:color w:val="000000"/>
                <w:kern w:val="0"/>
                <w:sz w:val="24"/>
                <w:szCs w:val="24"/>
                <w:vertAlign w:val="superscript"/>
              </w:rPr>
              <w:t>3</w:t>
            </w:r>
            <w:r w:rsidRPr="00EE3CB3">
              <w:rPr>
                <w:rFonts w:ascii="宋体" w:eastAsia="宋体" w:hAnsi="宋体" w:cs="宋体" w:hint="eastAsia"/>
                <w:color w:val="000000"/>
                <w:kern w:val="0"/>
                <w:sz w:val="24"/>
                <w:szCs w:val="24"/>
              </w:rPr>
              <w:t>/h</w:t>
            </w:r>
          </w:p>
        </w:tc>
      </w:tr>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流量输入信号</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4～20mA</w:t>
            </w:r>
          </w:p>
        </w:tc>
      </w:tr>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标配通讯接口</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标准RS232或485</w:t>
            </w:r>
          </w:p>
        </w:tc>
      </w:tr>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工作电源</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180V.AC～250V.AC</w:t>
            </w:r>
          </w:p>
        </w:tc>
      </w:tr>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lastRenderedPageBreak/>
              <w:t>采样器工作温度范围</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0～50℃</w:t>
            </w:r>
          </w:p>
        </w:tc>
      </w:tr>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平均无故障运行时间</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≥1440h/次</w:t>
            </w:r>
          </w:p>
        </w:tc>
      </w:tr>
      <w:tr w:rsidR="00EE3CB3" w:rsidRPr="00EE3CB3" w:rsidTr="00EE3CB3">
        <w:trPr>
          <w:trHeight w:val="113"/>
          <w:jc w:val="center"/>
        </w:trPr>
        <w:tc>
          <w:tcPr>
            <w:tcW w:w="31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绝缘阻抗</w:t>
            </w:r>
          </w:p>
        </w:tc>
        <w:tc>
          <w:tcPr>
            <w:tcW w:w="3110"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24"/>
                <w:szCs w:val="24"/>
              </w:rPr>
            </w:pPr>
            <w:r w:rsidRPr="00EE3CB3">
              <w:rPr>
                <w:rFonts w:ascii="宋体" w:eastAsia="宋体" w:hAnsi="宋体" w:cs="宋体" w:hint="eastAsia"/>
                <w:color w:val="000000"/>
                <w:kern w:val="0"/>
                <w:sz w:val="24"/>
                <w:szCs w:val="24"/>
              </w:rPr>
              <w:t>＞20MΩ</w:t>
            </w:r>
          </w:p>
        </w:tc>
      </w:tr>
    </w:tbl>
    <w:p w:rsidR="00EE3CB3" w:rsidRPr="00EE3CB3" w:rsidRDefault="00EE3CB3" w:rsidP="00EE3CB3">
      <w:pPr>
        <w:widowControl/>
        <w:spacing w:after="120"/>
        <w:rPr>
          <w:rFonts w:ascii="仿宋_GB2312" w:eastAsia="仿宋_GB2312" w:hAnsi="Calibri" w:cs="宋体"/>
          <w:kern w:val="0"/>
          <w:sz w:val="28"/>
          <w:szCs w:val="28"/>
        </w:rPr>
      </w:pPr>
    </w:p>
    <w:p w:rsidR="00EE3CB3" w:rsidRPr="00EE3CB3" w:rsidRDefault="00EE3CB3" w:rsidP="00EE3CB3">
      <w:pPr>
        <w:widowControl/>
        <w:snapToGrid w:val="0"/>
        <w:spacing w:line="560" w:lineRule="atLeast"/>
        <w:ind w:firstLine="560"/>
        <w:rPr>
          <w:rFonts w:ascii="仿宋" w:eastAsia="仿宋" w:hAnsi="仿宋" w:cs="宋体"/>
          <w:b/>
          <w:bCs/>
          <w:kern w:val="0"/>
          <w:sz w:val="28"/>
          <w:szCs w:val="28"/>
        </w:rPr>
      </w:pPr>
      <w:r w:rsidRPr="00EE3CB3">
        <w:rPr>
          <w:rFonts w:ascii="仿宋" w:eastAsia="仿宋" w:hAnsi="仿宋" w:cs="宋体" w:hint="eastAsia"/>
          <w:b/>
          <w:bCs/>
          <w:kern w:val="0"/>
          <w:sz w:val="28"/>
          <w:szCs w:val="28"/>
        </w:rPr>
        <w:t>（十五）控制单元</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控制单元是控制其他单元协调工作的中心。控制单元由自动监测系统前端工控机和其他控制元件组成。</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控制单元功能设计</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前端水站管理系统应与现有水站系统保持一致，能够实现与现有中心端数据管理系统无缝衔接，并具备升级空间。</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控制单元主体设备平均无故障时间（平均无故障时间）≥2000h，信号的输入输出具有可扩展性。</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断电后可继续工作时间：≥2小时。</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各执行器的动作和传感器反馈在工控系统界面都要有准确的显示。工控界面可将系统流程实时反应出来，同时自动站所有的操作在工控界面上都能实现。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数据采集和传输能自动记录，工作可靠有效。</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系统设计及建设采用开放式体系结构，使系统易于扩充，并为以后预留可扩充接口，网络具有升级能力。</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自动控制系统需运行稳定可靠，并可在现场及远程进行人工参与控制。</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系统需具备有自动分类报警。</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数据采集与传输应完整、准确、可靠，数据采集应采集数字量，当无法采集数字量时，采集的模拟量采集值与测量值误差≤1%（满量程）。</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通过通用的通讯接口采集实时数据并存储，数据传输之间采用开放的通讯协议和标准数据传输方式，控制中心对各数据进行权限设置。</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水站采用系统软件进行数据的采集、控制与传输，系统软件需具备通用性强，可扩展性强，维护方便的特点。</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软件系统采用网络化设计，实现省环境监测中心和市级终端对系统的使用和系统数据的共享。</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根据状态参数或故障报警信号等能自动对分析结果的有效性进行判断，并可根据状态参数等对测量数据进行人工有效性识别，无效数据应根据种类标注不同的状态标识符。</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具有对监控水质的预警功能。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统一后的水站工控系统和省级监控中心必须实现有效对接，必须具备省级监控中心要求的所有功能。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监控中心系统能实现对各水站系统主动调数功能。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数据采集系统具备有自动巡检功能，可根据设定采集时间自动进行远程巡检。</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能定时和固定时段采集历史数据进行报表统计和数据曲线分析，数据导入、导出方便，并有数据备份、恢复功能；能根据有效数据自动生成日报、周报、月报、季报、年报等各种报表、图表，并能动态定制各种报表；能判断水质类别、首要污染物和各指标的超标情况；能根据用户要求进行数据处理，可以进行不同时段的数据对比等。</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数据查询功能，按需要进行单、多站之间，及其它灵活方式的数据查询。</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在各监控点、各托管站和河南省生态环境厅站实现双向操作、管理远程控制，实现水质监测站数据传输、现场工作状态、安全和参数超标报警等远程监控。</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子站断电后数据能自动保存，能储存一年以上的原始数据，子站数据具有自动备份功能，同时保存相应时期发生的有关校准、断电及其它状态事件记录。</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动态异地数据备份、恢复功能。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系统安全防护功能，需有数据加密功能，并采用金字塔式权限约束，在进入系统时需确认身份，使其可使用相应的操作。</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软件系统可扩展性强，能方便地增减和修改站点点数、每个站点内的被测参数和被控参数，并没有数量及种类的限制。</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数据监控管理软件能将原有水站数据库中的数据并入中心站数据库中（业主可以配合提供原有水站的数据库资料），实现全省水质自动监测站联网运行管理。</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软件可维护性强，开放源码，出现故障，可对源码进行修改。</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控制单元包括工控制机、可编程控制器、VPN等。</w:t>
      </w:r>
    </w:p>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15.1现场工业控制机基本配置：</w:t>
      </w:r>
    </w:p>
    <w:tbl>
      <w:tblPr>
        <w:tblW w:w="8874" w:type="dxa"/>
        <w:jc w:val="center"/>
        <w:tblLayout w:type="fixed"/>
        <w:tblCellMar>
          <w:top w:w="15" w:type="dxa"/>
          <w:left w:w="15" w:type="dxa"/>
          <w:bottom w:w="15" w:type="dxa"/>
          <w:right w:w="15" w:type="dxa"/>
        </w:tblCellMar>
        <w:tblLook w:val="04A0"/>
      </w:tblPr>
      <w:tblGrid>
        <w:gridCol w:w="1011"/>
        <w:gridCol w:w="1791"/>
        <w:gridCol w:w="6072"/>
      </w:tblGrid>
      <w:tr w:rsidR="00EE3CB3" w:rsidRPr="00EE3CB3" w:rsidTr="00EE3CB3">
        <w:trPr>
          <w:trHeight w:val="397"/>
          <w:jc w:val="center"/>
        </w:trPr>
        <w:tc>
          <w:tcPr>
            <w:tcW w:w="101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b/>
                <w:bCs/>
                <w:color w:val="000000"/>
                <w:kern w:val="0"/>
                <w:szCs w:val="21"/>
              </w:rPr>
            </w:pPr>
            <w:r w:rsidRPr="00EE3CB3">
              <w:rPr>
                <w:rFonts w:ascii="宋体" w:eastAsia="宋体" w:hAnsi="宋体" w:cs="宋体" w:hint="eastAsia"/>
                <w:b/>
                <w:bCs/>
                <w:color w:val="000000"/>
                <w:kern w:val="0"/>
                <w:szCs w:val="21"/>
              </w:rPr>
              <w:t>序号</w:t>
            </w:r>
          </w:p>
        </w:tc>
        <w:tc>
          <w:tcPr>
            <w:tcW w:w="179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b/>
                <w:bCs/>
                <w:color w:val="000000"/>
                <w:kern w:val="0"/>
                <w:szCs w:val="21"/>
              </w:rPr>
            </w:pPr>
            <w:r w:rsidRPr="00EE3CB3">
              <w:rPr>
                <w:rFonts w:ascii="宋体" w:eastAsia="宋体" w:hAnsi="宋体" w:cs="宋体" w:hint="eastAsia"/>
                <w:b/>
                <w:bCs/>
                <w:color w:val="000000"/>
                <w:kern w:val="0"/>
                <w:szCs w:val="21"/>
              </w:rPr>
              <w:t>指标名称</w:t>
            </w:r>
          </w:p>
        </w:tc>
        <w:tc>
          <w:tcPr>
            <w:tcW w:w="607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b/>
                <w:bCs/>
                <w:color w:val="000000"/>
                <w:kern w:val="0"/>
                <w:szCs w:val="21"/>
              </w:rPr>
            </w:pPr>
            <w:r w:rsidRPr="00EE3CB3">
              <w:rPr>
                <w:rFonts w:ascii="宋体" w:eastAsia="宋体" w:hAnsi="宋体" w:cs="宋体" w:hint="eastAsia"/>
                <w:b/>
                <w:bCs/>
                <w:color w:val="000000"/>
                <w:kern w:val="0"/>
                <w:szCs w:val="21"/>
              </w:rPr>
              <w:t>性能指标</w:t>
            </w:r>
          </w:p>
        </w:tc>
      </w:tr>
      <w:tr w:rsidR="00EE3CB3" w:rsidRPr="00EE3CB3" w:rsidTr="00EE3CB3">
        <w:trPr>
          <w:trHeight w:val="397"/>
          <w:jc w:val="center"/>
        </w:trPr>
        <w:tc>
          <w:tcPr>
            <w:tcW w:w="101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1</w:t>
            </w:r>
          </w:p>
        </w:tc>
        <w:tc>
          <w:tcPr>
            <w:tcW w:w="179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CPU</w:t>
            </w:r>
          </w:p>
        </w:tc>
        <w:tc>
          <w:tcPr>
            <w:tcW w:w="607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≥3.2GHz</w:t>
            </w:r>
          </w:p>
        </w:tc>
      </w:tr>
      <w:tr w:rsidR="00EE3CB3" w:rsidRPr="00EE3CB3" w:rsidTr="00EE3CB3">
        <w:trPr>
          <w:trHeight w:val="397"/>
          <w:jc w:val="center"/>
        </w:trPr>
        <w:tc>
          <w:tcPr>
            <w:tcW w:w="101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2</w:t>
            </w:r>
          </w:p>
        </w:tc>
        <w:tc>
          <w:tcPr>
            <w:tcW w:w="179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宋体" w:eastAsia="宋体" w:hAnsi="宋体" w:cs="宋体" w:hint="eastAsia"/>
                <w:color w:val="000000"/>
                <w:kern w:val="0"/>
                <w:szCs w:val="21"/>
              </w:rPr>
              <w:t>内存</w:t>
            </w:r>
          </w:p>
        </w:tc>
        <w:tc>
          <w:tcPr>
            <w:tcW w:w="607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≥8GB</w:t>
            </w:r>
          </w:p>
        </w:tc>
      </w:tr>
      <w:tr w:rsidR="00EE3CB3" w:rsidRPr="00EE3CB3" w:rsidTr="00EE3CB3">
        <w:trPr>
          <w:trHeight w:val="397"/>
          <w:jc w:val="center"/>
        </w:trPr>
        <w:tc>
          <w:tcPr>
            <w:tcW w:w="101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3</w:t>
            </w:r>
          </w:p>
        </w:tc>
        <w:tc>
          <w:tcPr>
            <w:tcW w:w="179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宋体" w:eastAsia="宋体" w:hAnsi="宋体" w:cs="宋体" w:hint="eastAsia"/>
                <w:color w:val="000000"/>
                <w:kern w:val="0"/>
                <w:szCs w:val="21"/>
              </w:rPr>
              <w:t>硬盘容量</w:t>
            </w:r>
          </w:p>
        </w:tc>
        <w:tc>
          <w:tcPr>
            <w:tcW w:w="607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≥1T</w:t>
            </w:r>
          </w:p>
        </w:tc>
      </w:tr>
      <w:tr w:rsidR="00EE3CB3" w:rsidRPr="00EE3CB3" w:rsidTr="00EE3CB3">
        <w:trPr>
          <w:trHeight w:val="397"/>
          <w:jc w:val="center"/>
        </w:trPr>
        <w:tc>
          <w:tcPr>
            <w:tcW w:w="1011"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4</w:t>
            </w:r>
          </w:p>
        </w:tc>
        <w:tc>
          <w:tcPr>
            <w:tcW w:w="179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宋体" w:eastAsia="宋体" w:hAnsi="宋体" w:cs="宋体" w:hint="eastAsia"/>
                <w:color w:val="000000"/>
                <w:kern w:val="0"/>
                <w:szCs w:val="21"/>
              </w:rPr>
              <w:t>显示器</w:t>
            </w:r>
          </w:p>
        </w:tc>
        <w:tc>
          <w:tcPr>
            <w:tcW w:w="607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≥12</w:t>
            </w:r>
            <w:r w:rsidRPr="00EE3CB3">
              <w:rPr>
                <w:rFonts w:ascii="宋体" w:eastAsia="宋体" w:hAnsi="宋体" w:cs="宋体" w:hint="eastAsia"/>
                <w:color w:val="000000"/>
                <w:kern w:val="0"/>
                <w:szCs w:val="21"/>
              </w:rPr>
              <w:t>英寸，液晶显示器</w:t>
            </w:r>
          </w:p>
        </w:tc>
      </w:tr>
      <w:tr w:rsidR="00EE3CB3" w:rsidRPr="00EE3CB3" w:rsidTr="00EE3CB3">
        <w:trPr>
          <w:trHeight w:val="397"/>
          <w:jc w:val="center"/>
        </w:trPr>
        <w:tc>
          <w:tcPr>
            <w:tcW w:w="1011" w:type="dxa"/>
            <w:vMerge w:val="restart"/>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5</w:t>
            </w:r>
          </w:p>
        </w:tc>
        <w:tc>
          <w:tcPr>
            <w:tcW w:w="1791" w:type="dxa"/>
            <w:vMerge w:val="restart"/>
            <w:tcBorders>
              <w:top w:val="nil"/>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宋体" w:eastAsia="宋体" w:hAnsi="宋体" w:cs="宋体" w:hint="eastAsia"/>
                <w:color w:val="000000"/>
                <w:kern w:val="0"/>
                <w:szCs w:val="21"/>
              </w:rPr>
              <w:t>通讯接口</w:t>
            </w:r>
          </w:p>
        </w:tc>
        <w:tc>
          <w:tcPr>
            <w:tcW w:w="607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Times New Roman" w:eastAsia="宋体" w:hAnsi="Times New Roman" w:cs="Times New Roman"/>
                <w:color w:val="000000"/>
                <w:kern w:val="0"/>
                <w:szCs w:val="21"/>
              </w:rPr>
              <w:t>RS232/485 COM</w:t>
            </w:r>
            <w:r w:rsidRPr="00EE3CB3">
              <w:rPr>
                <w:rFonts w:ascii="宋体" w:eastAsia="宋体" w:hAnsi="宋体" w:cs="宋体" w:hint="eastAsia"/>
                <w:color w:val="000000"/>
                <w:kern w:val="0"/>
                <w:szCs w:val="21"/>
              </w:rPr>
              <w:t>口，不小于</w:t>
            </w:r>
            <w:r w:rsidRPr="00EE3CB3">
              <w:rPr>
                <w:rFonts w:ascii="Times New Roman" w:eastAsia="宋体" w:hAnsi="Times New Roman" w:cs="Times New Roman"/>
                <w:color w:val="000000"/>
                <w:kern w:val="0"/>
                <w:szCs w:val="21"/>
              </w:rPr>
              <w:t>8</w:t>
            </w:r>
            <w:r w:rsidRPr="00EE3CB3">
              <w:rPr>
                <w:rFonts w:ascii="宋体" w:eastAsia="宋体" w:hAnsi="宋体" w:cs="宋体" w:hint="eastAsia"/>
                <w:color w:val="000000"/>
                <w:kern w:val="0"/>
                <w:szCs w:val="21"/>
              </w:rPr>
              <w:t>个</w:t>
            </w:r>
          </w:p>
        </w:tc>
      </w:tr>
      <w:tr w:rsidR="00EE3CB3" w:rsidRPr="00EE3CB3" w:rsidTr="00EE3CB3">
        <w:trPr>
          <w:trHeight w:val="397"/>
          <w:jc w:val="center"/>
        </w:trPr>
        <w:tc>
          <w:tcPr>
            <w:tcW w:w="1011"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Times New Roman" w:eastAsia="宋体" w:hAnsi="Times New Roman" w:cs="Times New Roman"/>
                <w:color w:val="000000"/>
                <w:kern w:val="0"/>
                <w:szCs w:val="21"/>
              </w:rPr>
            </w:pPr>
          </w:p>
        </w:tc>
        <w:tc>
          <w:tcPr>
            <w:tcW w:w="1791"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Times New Roman" w:eastAsia="宋体" w:hAnsi="Times New Roman" w:cs="Times New Roman"/>
                <w:color w:val="000000"/>
                <w:kern w:val="0"/>
                <w:szCs w:val="21"/>
              </w:rPr>
            </w:pPr>
          </w:p>
        </w:tc>
        <w:tc>
          <w:tcPr>
            <w:tcW w:w="6072"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pacing w:line="300" w:lineRule="atLeast"/>
              <w:jc w:val="center"/>
              <w:rPr>
                <w:rFonts w:ascii="Times New Roman" w:eastAsia="宋体" w:hAnsi="Times New Roman" w:cs="Times New Roman"/>
                <w:color w:val="000000"/>
                <w:kern w:val="0"/>
                <w:szCs w:val="21"/>
              </w:rPr>
            </w:pPr>
            <w:r w:rsidRPr="00EE3CB3">
              <w:rPr>
                <w:rFonts w:ascii="宋体" w:eastAsia="宋体" w:hAnsi="宋体" w:cs="宋体" w:hint="eastAsia"/>
                <w:color w:val="000000"/>
                <w:kern w:val="0"/>
                <w:szCs w:val="21"/>
              </w:rPr>
              <w:t>网口，不少于</w:t>
            </w:r>
            <w:r w:rsidRPr="00EE3CB3">
              <w:rPr>
                <w:rFonts w:ascii="Times New Roman" w:eastAsia="宋体" w:hAnsi="Times New Roman" w:cs="Times New Roman"/>
                <w:color w:val="000000"/>
                <w:kern w:val="0"/>
                <w:szCs w:val="21"/>
              </w:rPr>
              <w:t>2</w:t>
            </w:r>
            <w:r w:rsidRPr="00EE3CB3">
              <w:rPr>
                <w:rFonts w:ascii="宋体" w:eastAsia="宋体" w:hAnsi="宋体" w:cs="宋体" w:hint="eastAsia"/>
                <w:color w:val="000000"/>
                <w:kern w:val="0"/>
                <w:szCs w:val="21"/>
              </w:rPr>
              <w:t>个</w:t>
            </w:r>
          </w:p>
        </w:tc>
      </w:tr>
    </w:tbl>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 xml:space="preserve"> </w:t>
      </w:r>
    </w:p>
    <w:p w:rsidR="00EE3CB3" w:rsidRPr="00EE3CB3" w:rsidRDefault="00EE3CB3" w:rsidP="00EE3CB3">
      <w:pPr>
        <w:widowControl/>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15.2 VPN配置:</w:t>
      </w:r>
    </w:p>
    <w:tbl>
      <w:tblPr>
        <w:tblW w:w="9286" w:type="dxa"/>
        <w:tblLayout w:type="fixed"/>
        <w:tblLook w:val="04A0"/>
      </w:tblPr>
      <w:tblGrid>
        <w:gridCol w:w="936"/>
        <w:gridCol w:w="2411"/>
        <w:gridCol w:w="5939"/>
      </w:tblGrid>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序号</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项目</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b/>
                <w:bCs/>
                <w:kern w:val="0"/>
                <w:szCs w:val="21"/>
              </w:rPr>
            </w:pPr>
            <w:r w:rsidRPr="00EE3CB3">
              <w:rPr>
                <w:rFonts w:ascii="宋体" w:eastAsia="宋体" w:hAnsi="宋体" w:cs="宋体" w:hint="eastAsia"/>
                <w:b/>
                <w:bCs/>
                <w:kern w:val="0"/>
                <w:szCs w:val="21"/>
              </w:rPr>
              <w:t>性能指标</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1</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网络接口</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4个千兆电口</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2</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防火墙吞吐量</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≥150Mbps</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3</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最大并发会话数</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≥35万</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4</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SSLVPN加密速度</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≥100Mbps</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5</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并发SSL用户数</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≥300个</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6</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IPSecVPN加密速度</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≥55Mbps</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7</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IPSecVPN隧道数</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≥300</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8</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产品尺寸</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标准1U架构</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9</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电源</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单电源</w:t>
            </w:r>
          </w:p>
        </w:tc>
      </w:tr>
      <w:tr w:rsidR="00EE3CB3" w:rsidRPr="00EE3CB3" w:rsidTr="00EE3CB3">
        <w:tc>
          <w:tcPr>
            <w:tcW w:w="936"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10</w:t>
            </w:r>
          </w:p>
        </w:tc>
        <w:tc>
          <w:tcPr>
            <w:tcW w:w="2411"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jc w:val="center"/>
              <w:rPr>
                <w:rFonts w:ascii="宋体" w:eastAsia="宋体" w:hAnsi="宋体" w:cs="宋体"/>
                <w:kern w:val="0"/>
                <w:szCs w:val="21"/>
              </w:rPr>
            </w:pPr>
            <w:r w:rsidRPr="00EE3CB3">
              <w:rPr>
                <w:rFonts w:ascii="宋体" w:eastAsia="宋体" w:hAnsi="宋体" w:cs="宋体" w:hint="eastAsia"/>
                <w:kern w:val="0"/>
                <w:szCs w:val="21"/>
              </w:rPr>
              <w:t>功能</w:t>
            </w:r>
          </w:p>
        </w:tc>
        <w:tc>
          <w:tcPr>
            <w:tcW w:w="5939"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560" w:lineRule="atLeast"/>
              <w:rPr>
                <w:rFonts w:ascii="宋体" w:eastAsia="宋体" w:hAnsi="宋体" w:cs="宋体"/>
                <w:kern w:val="0"/>
                <w:szCs w:val="21"/>
              </w:rPr>
            </w:pPr>
            <w:r w:rsidRPr="00EE3CB3">
              <w:rPr>
                <w:rFonts w:ascii="宋体" w:eastAsia="宋体" w:hAnsi="宋体" w:cs="宋体" w:hint="eastAsia"/>
                <w:kern w:val="0"/>
                <w:szCs w:val="21"/>
              </w:rPr>
              <w:t>支持基于TCP、UDP、ICMP的应用；完整支持主流操作系统（Windows、Linux、Mac）；支持IE、Firefox、Safari、Google Chrome、Opera等主流浏览器；全面支持智能手机、移动终端；支持主流商业加密算法；支持虚拟安全桌面；支持跨平台文件共享。</w:t>
            </w:r>
          </w:p>
        </w:tc>
      </w:tr>
    </w:tbl>
    <w:p w:rsidR="00EE3CB3" w:rsidRPr="00EE3CB3" w:rsidRDefault="00EE3CB3" w:rsidP="00EE3CB3">
      <w:pPr>
        <w:widowControl/>
        <w:snapToGrid w:val="0"/>
        <w:spacing w:line="560" w:lineRule="atLeast"/>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 xml:space="preserve">   （十六）服务器</w:t>
      </w:r>
    </w:p>
    <w:tbl>
      <w:tblPr>
        <w:tblW w:w="9486" w:type="dxa"/>
        <w:jc w:val="center"/>
        <w:tblLayout w:type="fixed"/>
        <w:tblLook w:val="04A0"/>
      </w:tblPr>
      <w:tblGrid>
        <w:gridCol w:w="888"/>
        <w:gridCol w:w="1318"/>
        <w:gridCol w:w="1825"/>
        <w:gridCol w:w="5455"/>
      </w:tblGrid>
      <w:tr w:rsidR="00EE3CB3" w:rsidRPr="00EE3CB3" w:rsidTr="00EE3CB3">
        <w:trPr>
          <w:trHeight w:val="113"/>
          <w:jc w:val="center"/>
        </w:trPr>
        <w:tc>
          <w:tcPr>
            <w:tcW w:w="888" w:type="dxa"/>
            <w:tcBorders>
              <w:top w:val="single" w:sz="4" w:space="0" w:color="000000"/>
              <w:left w:val="single" w:sz="4" w:space="0" w:color="000000"/>
              <w:bottom w:val="single" w:sz="4" w:space="0" w:color="000000"/>
              <w:right w:val="single" w:sz="4" w:space="0" w:color="000000"/>
            </w:tcBorders>
            <w:vAlign w:val="center"/>
            <w:hideMark/>
          </w:tcPr>
          <w:p w:rsidR="00EE3CB3" w:rsidRPr="00EE3CB3" w:rsidRDefault="00EE3CB3" w:rsidP="00EE3CB3">
            <w:pPr>
              <w:widowControl/>
              <w:snapToGrid w:val="0"/>
              <w:spacing w:line="113" w:lineRule="atLeast"/>
              <w:jc w:val="center"/>
              <w:rPr>
                <w:rFonts w:ascii="宋体" w:eastAsia="宋体" w:hAnsi="宋体" w:cs="宋体"/>
                <w:b/>
                <w:bCs/>
                <w:color w:val="000000"/>
                <w:kern w:val="0"/>
                <w:sz w:val="15"/>
                <w:szCs w:val="15"/>
              </w:rPr>
            </w:pPr>
            <w:r w:rsidRPr="00EE3CB3">
              <w:rPr>
                <w:rFonts w:ascii="宋体" w:eastAsia="宋体" w:hAnsi="宋体" w:cs="宋体" w:hint="eastAsia"/>
                <w:b/>
                <w:bCs/>
                <w:color w:val="000000"/>
                <w:kern w:val="0"/>
                <w:sz w:val="15"/>
                <w:szCs w:val="15"/>
              </w:rPr>
              <w:t>名称</w:t>
            </w:r>
          </w:p>
        </w:tc>
        <w:tc>
          <w:tcPr>
            <w:tcW w:w="1318" w:type="dxa"/>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113" w:lineRule="atLeast"/>
              <w:jc w:val="center"/>
              <w:rPr>
                <w:rFonts w:ascii="宋体" w:eastAsia="宋体" w:hAnsi="宋体" w:cs="宋体"/>
                <w:b/>
                <w:bCs/>
                <w:color w:val="000000"/>
                <w:kern w:val="0"/>
                <w:sz w:val="15"/>
                <w:szCs w:val="15"/>
              </w:rPr>
            </w:pPr>
            <w:r w:rsidRPr="00EE3CB3">
              <w:rPr>
                <w:rFonts w:ascii="宋体" w:eastAsia="宋体" w:hAnsi="宋体" w:cs="宋体" w:hint="eastAsia"/>
                <w:b/>
                <w:bCs/>
                <w:color w:val="000000"/>
                <w:kern w:val="0"/>
                <w:sz w:val="15"/>
                <w:szCs w:val="15"/>
              </w:rPr>
              <w:t>规格要求</w:t>
            </w:r>
          </w:p>
        </w:tc>
        <w:tc>
          <w:tcPr>
            <w:tcW w:w="7280" w:type="dxa"/>
            <w:gridSpan w:val="2"/>
            <w:tcBorders>
              <w:top w:val="single" w:sz="4" w:space="0" w:color="000000"/>
              <w:left w:val="nil"/>
              <w:bottom w:val="single" w:sz="4" w:space="0" w:color="000000"/>
              <w:right w:val="single" w:sz="4" w:space="0" w:color="000000"/>
            </w:tcBorders>
            <w:vAlign w:val="center"/>
            <w:hideMark/>
          </w:tcPr>
          <w:p w:rsidR="00EE3CB3" w:rsidRPr="00EE3CB3" w:rsidRDefault="00EE3CB3" w:rsidP="00EE3CB3">
            <w:pPr>
              <w:widowControl/>
              <w:snapToGrid w:val="0"/>
              <w:spacing w:line="113" w:lineRule="atLeast"/>
              <w:jc w:val="center"/>
              <w:rPr>
                <w:rFonts w:ascii="宋体" w:eastAsia="宋体" w:hAnsi="宋体" w:cs="宋体"/>
                <w:b/>
                <w:bCs/>
                <w:color w:val="000000"/>
                <w:kern w:val="0"/>
                <w:sz w:val="15"/>
                <w:szCs w:val="15"/>
              </w:rPr>
            </w:pPr>
            <w:r w:rsidRPr="00EE3CB3">
              <w:rPr>
                <w:rFonts w:ascii="宋体" w:eastAsia="宋体" w:hAnsi="宋体" w:cs="宋体" w:hint="eastAsia"/>
                <w:b/>
                <w:bCs/>
                <w:color w:val="000000"/>
                <w:kern w:val="0"/>
                <w:sz w:val="15"/>
                <w:szCs w:val="15"/>
              </w:rPr>
              <w:t>技术参数</w:t>
            </w:r>
          </w:p>
        </w:tc>
      </w:tr>
      <w:tr w:rsidR="00EE3CB3" w:rsidRPr="00EE3CB3" w:rsidTr="00EE3CB3">
        <w:trPr>
          <w:trHeight w:val="113"/>
          <w:jc w:val="center"/>
        </w:trPr>
        <w:tc>
          <w:tcPr>
            <w:tcW w:w="88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b/>
                <w:bCs/>
                <w:color w:val="000000"/>
                <w:kern w:val="0"/>
                <w:sz w:val="15"/>
                <w:szCs w:val="15"/>
              </w:rPr>
            </w:pPr>
            <w:r w:rsidRPr="00EE3CB3">
              <w:rPr>
                <w:rFonts w:ascii="宋体" w:eastAsia="宋体" w:hAnsi="宋体" w:cs="宋体" w:hint="eastAsia"/>
                <w:b/>
                <w:bCs/>
                <w:color w:val="000000"/>
                <w:kern w:val="0"/>
                <w:sz w:val="15"/>
                <w:szCs w:val="15"/>
              </w:rPr>
              <w:t>服务器（1台）</w:t>
            </w:r>
          </w:p>
        </w:tc>
        <w:tc>
          <w:tcPr>
            <w:tcW w:w="1318" w:type="dxa"/>
            <w:vMerge w:val="restart"/>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满足数据平台部署需求，含操作系统</w:t>
            </w: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CPU主频</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≥3.5GHz</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最高睿频</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≥3.6GHz</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最大CPU数量</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≥1颗</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三级缓存</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≥10MB</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CPU线程数</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≥八线程</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标配CPU数量</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≥1颗</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制程工艺</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≤22nm</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CPU核心</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≥四核</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主板扩展插槽</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2×PCIe Gen3 x16 1×PCIe Gen3 x8(开放式) 1×PCIe Gen2 x4(开放式) 1×PCIe Gen2 x1(开放式) 1×PCI；或优于以上要求。</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操作系统</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Windows server/Ubuntu Linux</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I/O接口</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前置： 4×USB 3.0 接口 1×耳机端口 1×麦克风端口 后置： 4×USB 3.0 接口 2×USB 2.0 接口 2×PS/2 接口 1×RJ-45 接口 1×音频输出端口 1×视频输出端口 内部： 1×USB 2.0 接口 1×USB 3.0 接口；或由于以上要求。</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主板芯片组</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Intel C612或更高</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内存类型</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DDR4或更高</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标准内存容量(GB)</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≥16GB</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内存插槽数量</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 xml:space="preserve">≥2 </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硬盘容量(GB)</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≥1TB</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硬盘类型</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SATA硬盘+固态硬盘</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光驱</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HDD/DVD刻录光驱</w:t>
            </w:r>
          </w:p>
        </w:tc>
      </w:tr>
      <w:tr w:rsidR="00EE3CB3" w:rsidRPr="00EE3CB3" w:rsidTr="00EE3CB3">
        <w:trPr>
          <w:trHeight w:val="113"/>
          <w:jc w:val="center"/>
        </w:trPr>
        <w:tc>
          <w:tcPr>
            <w:tcW w:w="888" w:type="dxa"/>
            <w:vMerge/>
            <w:tcBorders>
              <w:top w:val="nil"/>
              <w:left w:val="single" w:sz="4" w:space="0" w:color="000000"/>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b/>
                <w:bCs/>
                <w:color w:val="000000"/>
                <w:kern w:val="0"/>
                <w:sz w:val="15"/>
                <w:szCs w:val="15"/>
              </w:rPr>
            </w:pPr>
          </w:p>
        </w:tc>
        <w:tc>
          <w:tcPr>
            <w:tcW w:w="1318" w:type="dxa"/>
            <w:vMerge/>
            <w:tcBorders>
              <w:top w:val="nil"/>
              <w:left w:val="nil"/>
              <w:bottom w:val="single" w:sz="4" w:space="0" w:color="000000"/>
              <w:right w:val="single" w:sz="4" w:space="0" w:color="000000"/>
            </w:tcBorders>
            <w:vAlign w:val="center"/>
            <w:hideMark/>
          </w:tcPr>
          <w:p w:rsidR="00EE3CB3" w:rsidRPr="00EE3CB3" w:rsidRDefault="00EE3CB3" w:rsidP="00EE3CB3">
            <w:pPr>
              <w:widowControl/>
              <w:jc w:val="left"/>
              <w:rPr>
                <w:rFonts w:ascii="宋体" w:eastAsia="宋体" w:hAnsi="宋体" w:cs="宋体"/>
                <w:color w:val="000000"/>
                <w:kern w:val="0"/>
                <w:sz w:val="15"/>
                <w:szCs w:val="15"/>
              </w:rPr>
            </w:pPr>
          </w:p>
        </w:tc>
        <w:tc>
          <w:tcPr>
            <w:tcW w:w="1825" w:type="dxa"/>
            <w:tcBorders>
              <w:top w:val="nil"/>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center"/>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显存大小(MB)</w:t>
            </w:r>
          </w:p>
        </w:tc>
        <w:tc>
          <w:tcPr>
            <w:tcW w:w="5455" w:type="dxa"/>
            <w:tcBorders>
              <w:top w:val="single" w:sz="4" w:space="0" w:color="000000"/>
              <w:left w:val="nil"/>
              <w:bottom w:val="single" w:sz="4" w:space="0" w:color="000000"/>
              <w:right w:val="single" w:sz="4" w:space="0" w:color="000000"/>
            </w:tcBorders>
            <w:shd w:val="clear" w:color="auto" w:fill="FFFFFF"/>
            <w:vAlign w:val="center"/>
            <w:hideMark/>
          </w:tcPr>
          <w:p w:rsidR="00EE3CB3" w:rsidRPr="00EE3CB3" w:rsidRDefault="00EE3CB3" w:rsidP="00EE3CB3">
            <w:pPr>
              <w:widowControl/>
              <w:snapToGrid w:val="0"/>
              <w:spacing w:line="113" w:lineRule="atLeast"/>
              <w:jc w:val="left"/>
              <w:rPr>
                <w:rFonts w:ascii="宋体" w:eastAsia="宋体" w:hAnsi="宋体" w:cs="宋体"/>
                <w:color w:val="000000"/>
                <w:kern w:val="0"/>
                <w:sz w:val="15"/>
                <w:szCs w:val="15"/>
              </w:rPr>
            </w:pPr>
            <w:r w:rsidRPr="00EE3CB3">
              <w:rPr>
                <w:rFonts w:ascii="宋体" w:eastAsia="宋体" w:hAnsi="宋体" w:cs="宋体" w:hint="eastAsia"/>
                <w:color w:val="000000"/>
                <w:kern w:val="0"/>
                <w:sz w:val="15"/>
                <w:szCs w:val="15"/>
              </w:rPr>
              <w:t>≥2GB</w:t>
            </w:r>
          </w:p>
        </w:tc>
      </w:tr>
    </w:tbl>
    <w:p w:rsidR="00EE3CB3" w:rsidRPr="00EE3CB3" w:rsidRDefault="00EE3CB3" w:rsidP="00EE3CB3">
      <w:pPr>
        <w:widowControl/>
        <w:spacing w:after="120"/>
        <w:rPr>
          <w:rFonts w:ascii="宋体" w:eastAsia="宋体" w:hAnsi="宋体" w:cs="宋体"/>
          <w:kern w:val="0"/>
          <w:szCs w:val="21"/>
        </w:rPr>
      </w:pPr>
    </w:p>
    <w:p w:rsidR="00EE3CB3" w:rsidRPr="00EE3CB3" w:rsidRDefault="00EE3CB3" w:rsidP="00EE3CB3">
      <w:pPr>
        <w:widowControl/>
        <w:snapToGrid w:val="0"/>
        <w:spacing w:line="560" w:lineRule="atLeast"/>
        <w:ind w:firstLine="560"/>
        <w:rPr>
          <w:rFonts w:ascii="仿宋_GB2312" w:eastAsia="仿宋_GB2312" w:hAnsi="Calibri" w:cs="宋体"/>
          <w:b/>
          <w:bCs/>
          <w:kern w:val="0"/>
          <w:sz w:val="28"/>
          <w:szCs w:val="28"/>
        </w:rPr>
      </w:pPr>
      <w:r w:rsidRPr="00EE3CB3">
        <w:rPr>
          <w:rFonts w:ascii="仿宋_GB2312" w:eastAsia="仿宋_GB2312" w:hAnsi="Calibri" w:cs="宋体" w:hint="eastAsia"/>
          <w:b/>
          <w:bCs/>
          <w:kern w:val="0"/>
          <w:sz w:val="28"/>
          <w:szCs w:val="28"/>
        </w:rPr>
        <w:t>（十七）管理平台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总体要求：管理平台软件由中标商负责开发，合同期内中标商应提供免费升级服务。软件要实现现有市控水站数据切入。为提高监测数据的有效性、准确性和可信度，保障监测设备的长期稳定运行，实现监测设备故障的远程诊断与定位，需建设智能运维监管平台，包含：水站各单元运行状态参数实时监控、运维情况登记、质量控制报告等。以实现对分析仪器及辅助设备状态进行监测，对仪器运行进程、运维巡检登记等进行监控。投标人需对提供的智能运维监管平台所能实现功能作出详细阐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管理平台功能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1.报警预警功能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平台需要及时以地图图形、声音、图标颜色变化、表格中数值的颜色、手机短信（向预先设定的手机上发送相应的报警信息）等形式提供多样化的报警；并精确地描述超标数值，超标时间。平台应实现以下功能：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(1)地图显示</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(2)不同用户登录，依据所属区域和权限，显示本级及以下GIS地图，图形化显示下设水站，出现超标、报警等异常时，在地图中可以直接展现。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(3)趋势图</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a) 污染物曲线图</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某项污染物日均值、周均值、月均值、季均值、年均值曲线，日K线（记录最大值、最小值）。</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b) 水质量曲线图</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某断面、区域、河流水质量曲线（小时、日、周、月、年）。</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趋势预警</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平台自动分析评估监测数据，实时汇总各种项目的数值，及时、准确地掌握监测点的动态，对发展趋势过快的情况提前预警。系统提供预警时间设定，由监测部门设定预警时间（比如天、周、月等）。</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超标报警</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当监测数据超出了平台设定的范围（异常大或者异常小）时，平台将数据以异常颜色（如红色）显示，并自动跳出对话框，并通过短信发送到运维人员手机，运维人员得到报警信息，经审核确认后上报领导，领导核准后以短信、邮件等形式发送给相关单位及人员；平台应为报警信息设置状态，包括未处理、处理中、已处理，并以不同颜色表示；并可以将一段时间内的报警信息汇总形成报警快报，并可按照区域、时间段进行统计和状态查询。</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c) 故障报警</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采集终端发生故障时，平台发出故障报警信号，平台支持报警信息状态设置，并在处理完成后填写维修记录，并可按照区域、时间段进行统计和状态查询。</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2.查询分析功能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（1）质量评价</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平台提供自定义公式模块，实现对评级指标、评价权重的定义，用户可选择指标、区域、时段等条件并以此为标准实现对各站点、断面、河流、区域地表水的日评价、周评价、月评价、年评价及排名。平台实现评价结果的保存、修改、删除、打印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（2）查询统计分析</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以地表水质量监测为主线，可以查询监测项的基本情况、区（流）域、站点地表水质量状况等。</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查询统计分析系统应能实现根据权限查询统计分析智能化，查询统计分析条件的可选化，结果的多样化。提供自定义组合，可选条件包括区域、时间段、断面、河流等，查询结果可以采用报表、图形、图表等多种方式；平台提供查询结果的保存、打印、删除等功能。具体如下：</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a单项指标查询统计分析功能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实现按照时段（如一周、一月、一年）对全市某单项指标（如总磷）进行统计分析，能够查询出此段时间（如总磷）数据、报警情况，并可根据日均值查看图形；并根据用户需要提供相关打印、保存及删除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b区域日均值查询统计分析功能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平台提供按照区域（行政区域市、县、区等，流域，功能区）、河段（断面）、河流、站点统计查询地表水在一定时段的质量数据（日均值形式）功能，并可以图表、图形表现。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平台能够实现同条河流不同断面数据分析，根据上下游不同断面自动监测数据分析污染物进出情况，从而确定是哪个河段有新的排污情况发生；并将结果根据需要进行保存、打印，以邮件等形式发相关单位。</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c水质统计分析评价结果查询功能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平台应提供水质评价结果查询功能，实现分河段（断面）、河流和区域，按周、月、季度、全年评价结果、排名进行查询，并可进行打印。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d异常情况查询统计分析功能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平台可实现异常情况查询，在用户设定时段、河段（断面）、河流、区域、指标后，平台能统计出异常情况（超出标准）。</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e智能查询统计分析功能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用户可自行选定时段、区域、河段、河流、站点、指标等选项，平台提供日均值情况和水质量类别情况，并以图表等多种形式展现，提供对查询结果的保存、删除、打印功能。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f对比分析功能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能针对某单项指标，某区域、河段、河流、站点，几年、几月几日均值做对比，分析变化情况，并以图形表示。如系统可对比分析2016与2017年总磷的变化情况，并将两年日均线在同一坐标系画出。对比分析结果可以保存、删除与打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g时段统计分析功能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能按照月份统计分析几年内某几项指标的均值，从而得出相对应的月份（如几年的1月份数据）数据与图表；并分析出某指标的月份规律，如哪个月份均值偏高、哪个月份均值较低，据此可知道某区域污染情况，如平台可提供以柱状图形式表现某个月总磷均值。</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平台实现按照月份统计分析几年内某几项指标的水质类别，从而得出相对应的月份（如几年的1月份数据）各类天数对比；并可分析出水质好</w:t>
      </w:r>
      <w:r w:rsidRPr="00EE3CB3">
        <w:rPr>
          <w:rFonts w:ascii="仿宋_GB2312" w:eastAsia="仿宋_GB2312" w:hAnsi="Calibri" w:cs="宋体" w:hint="eastAsia"/>
          <w:kern w:val="0"/>
          <w:sz w:val="28"/>
          <w:szCs w:val="28"/>
        </w:rPr>
        <w:lastRenderedPageBreak/>
        <w:t>坏的规律，如哪个月份水质好，哪个月份水质差。并能形成报表、图表，可保存、删除与打印。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h趋势分析功能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可以分析各类水体变化情况；包括分析各断面、水系污染物情况，找出主要污染物，分析其变化趋势，为环境治理和治理效果提供辅助支持；如某断面历年污染物变化趋势，主要污染物及其变化趋势，各类水体变化趋势及水质类别统计分析表等。以图表形式表现，可实现分析结果的保存、打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i设备查询统计分析</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支持按照设备状态、所在区域、设备类型等查询设备基本信息；支持查询设备在某段时间内的监测指标项、环境项等信息。</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3.报表功能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（1）报表设计</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平台提供报表设计功能，用户可以根据业务需要自行设计报表，设计内容包含监测指标项、数据计算公式、纸张设计、页面布局、字体格式及页码等方面。</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（2）报表生成</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平台可自动生成需要的报表，报表结果可自行添加文字或进行修改，修改结果可进行保存。</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（3）报表发布</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可以实现在线发布功能，将报表信息如水质周报按照格式要求发布在内外部网站上。</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（4）报表打印</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要求实现报表的打印预览、页面设置、打印机设置及打印等基本的打印功能。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（5）报表导出</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可以按照格式要求将报表导出为Excel、PDF、Word、RTF等文件格式。</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涉及主要报表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本平台涉及报表及其主要内容包括：</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a)时间报表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实现任意时段、日、周、月度、季度、半年、年度的有关流域、站点、区域（市、县、区）、监测指标的各项水质监测报表，进行同比、环比及趋势分析，形成对监测数据的图形化显示。</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地表水数据周报告，基本包含站点名称、时间、所在流域、监测数据产生的时间信息、污染物监测指标、参数均值、分项类别、水质类别、主要污染物、相关责任人等信息。</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地表水质量月报告，基本包含站点名称、时间、所在流域、监测项目、项目计量单位、仪器状况、手工数据、质量控制措施（质控样测定结果、上月比对测定结果）、相关责任人等信息。</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b)监测指标项报表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按照流域、区域（市、县、区）、站点、时间段生成各监测指标项报表，包含同比、环比、趋势分析、数据统计等信息。可以动态的生成图形，图形简洁美观，能直观的反映出数据的趋势波动。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c)区域、流域、站点报表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按时间、监测指标项生成区域（市、县、区）、流域、站点水质统计报表，包含省、市、县断面水质信息，干流、支流水质信息，同比、环比信息等。可以动态的生成图形，图形简洁美观，能直观的反映出数据的趋势波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d)水质监测专项报表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为满足监测业务需要或变化产生的报表。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e)报警预警及故障情况报表</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对时段内区域站点故障情况报表，包括故障统计、故障内容、获取途径、解决情况等基本内容。</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对时段内区域报警情况进行统计分析，形成报警预警报表，包括报警统计、预警统计、处理情况统计等基本内容。</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4.系统设置功能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（1）组织机构。可以方便的对组织机构进行添加、修改、删除。</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（2）工作人员。添加、修改、删除工作人员信息，设定所属的组织机构和角色等。</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（3）角色管理。设置角色，如巡检员、数据审核员等。</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（4）权限设置。包括角色权限配置和人员权限配置；人员自动获取所属角色的权限。</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（5）水站约束设置。设置上下游关系。</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（6）流域内容设置。</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（7）基础数据编码设置。基础数据编码采用国家与省规定标准代码，没有相应标准的与业主单位协商确定。</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lastRenderedPageBreak/>
        <w:t>5.远程质控功能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能够按照设定周期或远程指令，实现对高锰酸盐指数、化学需氧量、氨氮、总磷和总氮水质自动分析仪器进行标样自动核查、平行样品自动测试、自动加标回收率测试等质控功能。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6. APP平台功能</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（1）支持android 系统和IOS 系统。</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（2）地图功能：用经纬度标注站点所在地理位置，根据数据值显示站是否超标。显示在线率或超标率。</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直接查阅站点名称、所属区域、所属河流、监测数据，加载视频接口。</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（3）城市管理功能：城市切换；自动关联微型水质自动监测站，显示在线站点数量。城市区域水质状况排名。</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（4）城市站点信息：显示站点名称、数量、监测因子、监测数值，并能根据指定监测因子排名。</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（5）统计查询功能：按照指定监测因子查询排序；按时间查询；按城市查询；超标数据显示及指定查询；</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（6）图形图表功能：可根据设定条件生成趋势图、柱状图、饼状图等；</w:t>
      </w:r>
    </w:p>
    <w:p w:rsidR="00EE3CB3" w:rsidRPr="00EE3CB3" w:rsidRDefault="00EE3CB3" w:rsidP="00EE3CB3">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（7）监控功能：超标监控；监测设备状态监控；</w:t>
      </w:r>
    </w:p>
    <w:p w:rsidR="009A5500" w:rsidRDefault="00EE3CB3" w:rsidP="009A5500">
      <w:pPr>
        <w:widowControl/>
        <w:snapToGrid w:val="0"/>
        <w:spacing w:line="560" w:lineRule="atLeast"/>
        <w:ind w:firstLine="560"/>
        <w:rPr>
          <w:rFonts w:ascii="仿宋_GB2312" w:eastAsia="仿宋_GB2312" w:hAnsi="Calibri" w:cs="宋体"/>
          <w:kern w:val="0"/>
          <w:sz w:val="28"/>
          <w:szCs w:val="28"/>
        </w:rPr>
      </w:pPr>
      <w:r w:rsidRPr="00EE3CB3">
        <w:rPr>
          <w:rFonts w:ascii="仿宋_GB2312" w:eastAsia="仿宋_GB2312" w:hAnsi="Calibri" w:cs="宋体" w:hint="eastAsia"/>
          <w:kern w:val="0"/>
          <w:sz w:val="28"/>
          <w:szCs w:val="28"/>
        </w:rPr>
        <w:t>（8）版本管理：具有自动升级提醒功能。</w:t>
      </w:r>
    </w:p>
    <w:p w:rsidR="009A5500" w:rsidRDefault="00406FB9" w:rsidP="009A5500">
      <w:pPr>
        <w:widowControl/>
        <w:snapToGrid w:val="0"/>
        <w:spacing w:line="560" w:lineRule="atLeast"/>
        <w:ind w:firstLine="560"/>
        <w:rPr>
          <w:rFonts w:ascii="仿宋_GB2312" w:eastAsia="仿宋_GB2312" w:hAnsi="Calibri" w:cs="宋体"/>
          <w:kern w:val="0"/>
          <w:sz w:val="28"/>
          <w:szCs w:val="28"/>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9A5500" w:rsidRDefault="00406FB9" w:rsidP="009A5500">
      <w:pPr>
        <w:widowControl/>
        <w:snapToGrid w:val="0"/>
        <w:spacing w:line="560" w:lineRule="atLeast"/>
        <w:ind w:firstLine="560"/>
        <w:rPr>
          <w:rFonts w:ascii="仿宋_GB2312" w:eastAsia="仿宋_GB2312" w:hAnsi="Calibri" w:cs="宋体"/>
          <w:kern w:val="0"/>
          <w:sz w:val="28"/>
          <w:szCs w:val="28"/>
        </w:rPr>
      </w:pPr>
      <w:r>
        <w:rPr>
          <w:rFonts w:asciiTheme="minorEastAsia" w:hAnsiTheme="minorEastAsia" w:cs="宋体" w:hint="eastAsia"/>
          <w:b/>
          <w:color w:val="000000"/>
          <w:kern w:val="0"/>
          <w:sz w:val="24"/>
          <w:szCs w:val="24"/>
          <w:lang w:val="zh-CN"/>
        </w:rPr>
        <w:t>三、采购标的执行标准</w:t>
      </w:r>
    </w:p>
    <w:p w:rsidR="009A5500" w:rsidRDefault="00406FB9" w:rsidP="009A5500">
      <w:pPr>
        <w:widowControl/>
        <w:snapToGrid w:val="0"/>
        <w:spacing w:line="560" w:lineRule="atLeast"/>
        <w:ind w:firstLine="560"/>
        <w:rPr>
          <w:rFonts w:ascii="仿宋_GB2312" w:eastAsia="仿宋_GB2312" w:hAnsi="Calibri" w:cs="宋体"/>
          <w:kern w:val="0"/>
          <w:sz w:val="28"/>
          <w:szCs w:val="28"/>
        </w:rPr>
      </w:pPr>
      <w:r>
        <w:rPr>
          <w:rFonts w:asciiTheme="minorEastAsia" w:hAnsiTheme="minorEastAsia" w:cs="宋体" w:hint="eastAsia"/>
          <w:kern w:val="0"/>
          <w:sz w:val="24"/>
          <w:szCs w:val="24"/>
        </w:rPr>
        <w:lastRenderedPageBreak/>
        <w:t>1、</w:t>
      </w:r>
      <w:r>
        <w:rPr>
          <w:rFonts w:ascii="Times New Roman" w:eastAsia="仿宋_GB2312" w:hAnsi="Times New Roman" w:cs="Times New Roman" w:hint="eastAsia"/>
          <w:i/>
          <w:color w:val="548DD4" w:themeColor="text2" w:themeTint="99"/>
          <w:kern w:val="0"/>
          <w:sz w:val="24"/>
          <w:szCs w:val="24"/>
        </w:rPr>
        <w:t>国家标准：</w:t>
      </w:r>
    </w:p>
    <w:p w:rsidR="00FF124B" w:rsidRPr="009A5500" w:rsidRDefault="00406FB9" w:rsidP="009A5500">
      <w:pPr>
        <w:widowControl/>
        <w:snapToGrid w:val="0"/>
        <w:spacing w:line="560" w:lineRule="atLeast"/>
        <w:ind w:firstLine="560"/>
        <w:rPr>
          <w:rFonts w:ascii="仿宋_GB2312" w:eastAsia="仿宋_GB2312" w:hAnsi="Calibri" w:cs="宋体"/>
          <w:kern w:val="0"/>
          <w:sz w:val="28"/>
          <w:szCs w:val="28"/>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F124B" w:rsidRDefault="00406FB9">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9A5500" w:rsidRPr="009A5500" w:rsidRDefault="00406FB9" w:rsidP="009A5500">
      <w:pPr>
        <w:pStyle w:val="p0"/>
        <w:spacing w:before="100" w:after="100" w:line="360" w:lineRule="atLeast"/>
        <w:ind w:left="600" w:firstLine="320"/>
        <w:jc w:val="left"/>
        <w:rPr>
          <w:rFonts w:ascii="仿宋_GB2312" w:eastAsia="仿宋_GB2312"/>
          <w:b/>
          <w:bCs/>
          <w:color w:val="000000"/>
          <w:sz w:val="32"/>
          <w:szCs w:val="32"/>
        </w:rPr>
      </w:pPr>
      <w:r>
        <w:rPr>
          <w:rFonts w:ascii="Times New Roman" w:eastAsia="仿宋_GB2312" w:hAnsi="Times New Roman" w:cs="Times New Roman" w:hint="eastAsia"/>
          <w:i/>
          <w:color w:val="548DD4" w:themeColor="text2" w:themeTint="99"/>
          <w:sz w:val="24"/>
          <w:szCs w:val="24"/>
        </w:rPr>
        <w:t>2</w:t>
      </w:r>
      <w:r>
        <w:rPr>
          <w:rFonts w:ascii="Times New Roman" w:eastAsia="仿宋_GB2312" w:hAnsi="Times New Roman" w:cs="Times New Roman" w:hint="eastAsia"/>
          <w:i/>
          <w:color w:val="548DD4" w:themeColor="text2" w:themeTint="99"/>
          <w:sz w:val="24"/>
          <w:szCs w:val="24"/>
        </w:rPr>
        <w:t>、行业标准：</w:t>
      </w:r>
      <w:r w:rsidR="009A5500" w:rsidRPr="009A5500">
        <w:rPr>
          <w:rFonts w:ascii="仿宋_GB2312" w:eastAsia="仿宋_GB2312" w:hint="eastAsia"/>
          <w:b/>
          <w:bCs/>
          <w:color w:val="000000"/>
          <w:sz w:val="32"/>
          <w:szCs w:val="32"/>
        </w:rPr>
        <w:t>1.  水质监测标准规范</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（1）《地表水环境质量标准》（GB3838-2002）；</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（2）《污水综合排放标准》（GB8978-1996）；</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（3）《地表水和污水监测技术规范》（HJ/T91-2002）；</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（4）《水污染源在线监测系统安装技术规范》（HJ/T353-2007）；</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（5）《水污染源在线监测系统验收技术规范》（HJ/T354-2007）；</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（6）《污染源在线自动监控（监测）系统数据传输标准》（HJ/477－2009）；</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（7）《水污染源在线监测系统运行与考核技术规范》（HJ/T355-2007）；</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（8）《水污染源在线监测系统数据有效性判别技术规范》（HJ/T356-2007）；</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（9）《水质化学耗氧量测定重铬酸钾法》（GB11914-89）；</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（10）《水质总磷的测定钼酸铵分光光度法》（GB11893-89）；</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（11）《水文自动测报系统技术规范》（SL61-2003）；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（12）《河流流量测验规范》（GB50179-93）；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（13）《水环境监测规范》（SL219-98）；</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（14）《水文基础设施建设及技术装备标准》（SL276-2002）；</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lastRenderedPageBreak/>
        <w:t>（15）《信息处理数据流程图、程序流程图、系统流程图、程序网络图和系统资源图的文件编制符号及约定》（GB/T1526-1989）；</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（16）《水质数据库表结构与标识符规定》（SL325-2005）；</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（17）《水污染物排放总量监测技术规范》（HJ/T92-2002）；</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（18）《水和废水监测分析方法》（2009年第四版）；</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（19）《环境水质监测质量保证手册》（第二版）；</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（20）《地表水和污水监测技术规范》（HJ/T91-2002）；</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（21）《水质河流采样技术指导》（HJ/T52-1999）；</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（22）《pH 水质自动分析仪技术要求》（HJ/T96-2003）；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（23）《电导率水质自动分析仪技术要求》（HJ/T97-2003）；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（24）《浊度水质自动分析仪技术要求》（HJ/T98-2003）；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（25）《溶解氧（DO）水质自动分析仪技术要求》（HJ/T99-2003）；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（26）《高锰酸盐指数水质自动分析仪技术要求》（HJ/T100-2003）；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（27）《氨氮水质自动分析仪技术要求》（HJ/T101-2003）；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（28）《总氮水质自动分析仪技术要求》（HJ/T102-2003）；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（29）《总磷水质自动分析仪技术要求》（HJ/T103-2003）；</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（30）《超声波明渠流量计》（HJ/T15-1996）；</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（31）《建筑设计负载规范》（GB 50009-2001）；</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（32）《工业建筑防腐蚀设计规范》（GB 50046-1995）；</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（33）《混凝土结构设计规范》（GB 50010-2002）；</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（34）《安全防范工程技术规范》（GB 50348-2004）；</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（35）《建筑物防雷设计规范》（GB 50057-2010）；</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（36）《建筑工程设计文件编制深度规定》（2016版）；</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（37）《地表水自动监测技术规范》（HJ915-2017）；</w:t>
      </w:r>
    </w:p>
    <w:p w:rsidR="009A5500" w:rsidRPr="00BA2840" w:rsidRDefault="009A5500" w:rsidP="00BA2840">
      <w:pPr>
        <w:widowControl/>
        <w:wordWrap w:val="0"/>
        <w:spacing w:line="360" w:lineRule="auto"/>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（38）《关于加快推进县级地表水政府责任目标考核断面水质自动站建设的通知》（豫环攻坚办〔2018〕185号）。</w:t>
      </w:r>
    </w:p>
    <w:p w:rsidR="009A5500" w:rsidRPr="009A5500" w:rsidRDefault="009A5500" w:rsidP="009A5500">
      <w:pPr>
        <w:widowControl/>
        <w:snapToGrid w:val="0"/>
        <w:spacing w:line="640" w:lineRule="atLeast"/>
        <w:ind w:left="680" w:firstLine="420"/>
        <w:rPr>
          <w:rFonts w:ascii="仿宋_GB2312" w:eastAsia="仿宋_GB2312" w:hAnsi="宋体" w:cs="宋体"/>
          <w:b/>
          <w:bCs/>
          <w:color w:val="000000"/>
          <w:kern w:val="0"/>
          <w:sz w:val="32"/>
          <w:szCs w:val="32"/>
        </w:rPr>
      </w:pPr>
      <w:r w:rsidRPr="009A5500">
        <w:rPr>
          <w:rFonts w:ascii="仿宋_GB2312" w:eastAsia="仿宋_GB2312" w:hAnsi="宋体" w:cs="宋体" w:hint="eastAsia"/>
          <w:b/>
          <w:bCs/>
          <w:color w:val="000000"/>
          <w:kern w:val="0"/>
          <w:sz w:val="32"/>
          <w:szCs w:val="32"/>
        </w:rPr>
        <w:t>2.  环境信息化标准规范</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lastRenderedPageBreak/>
        <w:t>（1）《国家环境信息化建设指导意见》（环办[2003]20号）；</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（2）《全国环保系统环境信息机构规范化建设标准》；</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（3）国家环境信息与统计能力建设项目相关标准（2011-04-07）；</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（4）《先进的环境监测预警体系建设纲要》（环发[2009]156号）；</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（5）《信息技术软件生存周期过程》（GB/T 8566-2001）；</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（6）《环境信息标准化手册》（国家环境保护总局编写）；</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（7）《环境信息术语》（HJ/T416—2007 2008-02-01实施）；</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（8）《环境信息分类与代码》（HJ/T417-2007）；</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（9）《环境信息系统集成技术规范》（HJ/T418-2007）；</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（10）《环境数据库设计与运行管理规范》（HJ/T419-2007）；</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（11）《环境信息网络建设规范》（HJ/460—2009）；</w:t>
      </w:r>
    </w:p>
    <w:p w:rsidR="009A5500" w:rsidRPr="00BA2840" w:rsidRDefault="009A5500" w:rsidP="009A5500">
      <w:pPr>
        <w:widowControl/>
        <w:wordWrap w:val="0"/>
        <w:spacing w:line="68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（12）《环境信息网络管理维护规范》（HJ/461－2009）；</w:t>
      </w:r>
    </w:p>
    <w:p w:rsidR="009A5500" w:rsidRPr="00BA2840" w:rsidRDefault="009A5500" w:rsidP="009A5500">
      <w:pPr>
        <w:widowControl/>
        <w:wordWrap w:val="0"/>
        <w:spacing w:line="68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（13）《环境信息化标准指南》（HJ/511-2009）；</w:t>
      </w:r>
    </w:p>
    <w:p w:rsidR="009A5500" w:rsidRPr="00BA2840" w:rsidRDefault="009A5500" w:rsidP="009A5500">
      <w:pPr>
        <w:widowControl/>
        <w:wordWrap w:val="0"/>
        <w:spacing w:line="68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（14）《计算机信息系统安全保护等级划分准则》（GB17859-1999）；</w:t>
      </w:r>
    </w:p>
    <w:p w:rsidR="009A5500"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（15）《污染源在线自动监控（监测）系统数据传输标准》（HJ/T212-2005）；</w:t>
      </w:r>
    </w:p>
    <w:p w:rsidR="00FF124B" w:rsidRPr="00BA2840" w:rsidRDefault="009A5500" w:rsidP="009A5500">
      <w:pPr>
        <w:widowControl/>
        <w:wordWrap w:val="0"/>
        <w:spacing w:line="660" w:lineRule="atLeast"/>
        <w:ind w:firstLine="680"/>
        <w:rPr>
          <w:rFonts w:asciiTheme="minorEastAsia" w:hAnsiTheme="minorEastAsia" w:cs="宋体"/>
          <w:kern w:val="0"/>
          <w:sz w:val="24"/>
          <w:szCs w:val="24"/>
        </w:rPr>
      </w:pPr>
      <w:r w:rsidRPr="00BA2840">
        <w:rPr>
          <w:rFonts w:asciiTheme="minorEastAsia" w:hAnsiTheme="minorEastAsia" w:cs="宋体" w:hint="eastAsia"/>
          <w:kern w:val="0"/>
          <w:sz w:val="24"/>
          <w:szCs w:val="24"/>
        </w:rPr>
        <w:t>（16）《环境污染源自动监控信息传输、交换技术规范》（HJ/T352—2007）。</w:t>
      </w:r>
    </w:p>
    <w:p w:rsidR="00FF124B" w:rsidRDefault="00406FB9">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9A5500" w:rsidRPr="00BA2840" w:rsidRDefault="009A5500" w:rsidP="009A5500">
      <w:pPr>
        <w:pStyle w:val="p0"/>
        <w:spacing w:before="100" w:after="100" w:line="360" w:lineRule="atLeast"/>
        <w:ind w:left="600"/>
        <w:jc w:val="left"/>
        <w:rPr>
          <w:rFonts w:asciiTheme="minorEastAsia" w:eastAsiaTheme="minorEastAsia" w:hAnsiTheme="minorEastAsia"/>
          <w:sz w:val="24"/>
          <w:szCs w:val="24"/>
        </w:rPr>
      </w:pPr>
      <w:r w:rsidRPr="00BA2840">
        <w:rPr>
          <w:rFonts w:asciiTheme="minorEastAsia" w:eastAsiaTheme="minorEastAsia" w:hAnsiTheme="minorEastAsia" w:hint="eastAsia"/>
          <w:sz w:val="24"/>
          <w:szCs w:val="24"/>
        </w:rPr>
        <w:t>保修期：仪器设备安装调试联网运行并通过验收后一年时间。</w:t>
      </w:r>
    </w:p>
    <w:p w:rsidR="00FF124B" w:rsidRDefault="009A550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、验收标准</w:t>
      </w:r>
    </w:p>
    <w:p w:rsidR="00AB5108" w:rsidRPr="00BA2840" w:rsidRDefault="00AB5108" w:rsidP="00BA2840">
      <w:pPr>
        <w:pStyle w:val="p0"/>
        <w:spacing w:before="100" w:after="100" w:line="360" w:lineRule="auto"/>
        <w:ind w:firstLine="601"/>
        <w:jc w:val="left"/>
        <w:rPr>
          <w:rFonts w:asciiTheme="minorEastAsia" w:eastAsiaTheme="minorEastAsia" w:hAnsiTheme="minorEastAsia"/>
          <w:sz w:val="24"/>
          <w:szCs w:val="24"/>
        </w:rPr>
      </w:pPr>
      <w:r w:rsidRPr="00BA2840">
        <w:rPr>
          <w:rFonts w:asciiTheme="minorEastAsia" w:eastAsiaTheme="minorEastAsia" w:hAnsiTheme="minorEastAsia" w:hint="eastAsia"/>
          <w:sz w:val="24"/>
          <w:szCs w:val="24"/>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F124B" w:rsidRPr="00BA2840" w:rsidRDefault="00AB5108" w:rsidP="00BA2840">
      <w:pPr>
        <w:pStyle w:val="p0"/>
        <w:spacing w:before="100" w:after="100" w:line="360" w:lineRule="auto"/>
        <w:ind w:firstLine="601"/>
        <w:jc w:val="left"/>
        <w:rPr>
          <w:rFonts w:asciiTheme="minorEastAsia" w:eastAsiaTheme="minorEastAsia" w:hAnsiTheme="minorEastAsia"/>
          <w:sz w:val="24"/>
          <w:szCs w:val="24"/>
        </w:rPr>
      </w:pPr>
      <w:r w:rsidRPr="00BA2840">
        <w:rPr>
          <w:rFonts w:asciiTheme="minorEastAsia" w:eastAsiaTheme="minorEastAsia" w:hAnsiTheme="minorEastAsia" w:hint="eastAsia"/>
          <w:sz w:val="24"/>
          <w:szCs w:val="24"/>
        </w:rPr>
        <w:t>按照 《地表水自动监测技术规范》（HJ915-2017）、《关于加快推进县级地表水政府责任目标考核断面水质自动站建设的通知》（豫环攻坚办〔2018〕185号）、《河南省水质自动监控系统验收办法（暂行）》、招标文件等要求，项目建成连续运行60天后，由中标人准备好验收材料，向许昌市环境保护局提出验收申请，许昌市环境保护局组织进行验收。</w:t>
      </w:r>
    </w:p>
    <w:p w:rsidR="00FF124B" w:rsidRDefault="009A550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、资金支付</w:t>
      </w:r>
    </w:p>
    <w:p w:rsidR="00AB5108" w:rsidRPr="00BA2840" w:rsidRDefault="00AB5108" w:rsidP="00D72141">
      <w:pPr>
        <w:pStyle w:val="p0"/>
        <w:spacing w:before="100" w:after="100" w:line="360" w:lineRule="auto"/>
        <w:ind w:firstLine="448"/>
        <w:jc w:val="left"/>
        <w:rPr>
          <w:rFonts w:ascii="宋体" w:eastAsiaTheme="minorEastAsia" w:hAnsiTheme="minorHAnsi"/>
          <w:kern w:val="2"/>
          <w:sz w:val="24"/>
          <w:szCs w:val="22"/>
          <w:lang w:val="zh-CN"/>
        </w:rPr>
      </w:pPr>
      <w:r w:rsidRPr="00BA2840">
        <w:rPr>
          <w:rFonts w:ascii="宋体" w:eastAsiaTheme="minorEastAsia" w:hAnsiTheme="minorHAnsi" w:hint="eastAsia"/>
          <w:kern w:val="2"/>
          <w:sz w:val="24"/>
          <w:szCs w:val="22"/>
          <w:lang w:val="zh-CN"/>
        </w:rPr>
        <w:t>（一）支付方式：银行转账</w:t>
      </w:r>
    </w:p>
    <w:p w:rsidR="00BA2840" w:rsidRDefault="00AB5108" w:rsidP="00BA2840">
      <w:pPr>
        <w:pStyle w:val="p0"/>
        <w:spacing w:before="100" w:after="100" w:line="360" w:lineRule="auto"/>
        <w:ind w:firstLine="448"/>
        <w:jc w:val="left"/>
        <w:rPr>
          <w:rFonts w:ascii="宋体" w:eastAsiaTheme="minorEastAsia" w:hAnsiTheme="minorHAnsi"/>
          <w:kern w:val="2"/>
          <w:sz w:val="24"/>
          <w:szCs w:val="22"/>
          <w:lang w:val="zh-CN"/>
        </w:rPr>
      </w:pPr>
      <w:r w:rsidRPr="00BA2840">
        <w:rPr>
          <w:rFonts w:ascii="宋体" w:eastAsiaTheme="minorEastAsia" w:hAnsiTheme="minorHAnsi" w:hint="eastAsia"/>
          <w:kern w:val="2"/>
          <w:sz w:val="24"/>
          <w:szCs w:val="22"/>
          <w:lang w:val="zh-CN"/>
        </w:rPr>
        <w:t>（二）支付时间及条件：经验收合格后于2个月内付合同金额总价款的90%，剩余10%满一年无质量问题一次付清。</w:t>
      </w:r>
    </w:p>
    <w:p w:rsidR="00AB5108" w:rsidRPr="00BA2840" w:rsidRDefault="00AB5108" w:rsidP="00BA2840">
      <w:pPr>
        <w:pStyle w:val="p0"/>
        <w:spacing w:before="100" w:after="100" w:line="360" w:lineRule="auto"/>
        <w:ind w:firstLine="448"/>
        <w:jc w:val="left"/>
        <w:rPr>
          <w:rFonts w:ascii="宋体" w:eastAsiaTheme="minorEastAsia" w:hAnsiTheme="minorHAnsi"/>
          <w:kern w:val="2"/>
          <w:sz w:val="24"/>
          <w:szCs w:val="22"/>
          <w:lang w:val="zh-CN"/>
        </w:rPr>
      </w:pPr>
      <w:r w:rsidRPr="00BA2840">
        <w:rPr>
          <w:rFonts w:ascii="宋体" w:eastAsiaTheme="minorEastAsia" w:hAnsiTheme="minorHAnsi" w:hint="eastAsia"/>
          <w:kern w:val="2"/>
          <w:sz w:val="24"/>
          <w:szCs w:val="22"/>
          <w:lang w:val="zh-CN"/>
        </w:rPr>
        <w:t>项目应于签订合同后20个工作日内建成联网，非甲方原因或不可抗拒的自然灾害造成逾期的，每超过1天时间，扣罚资金1万元。</w:t>
      </w:r>
    </w:p>
    <w:p w:rsidR="00AB5108" w:rsidRDefault="004241C3" w:rsidP="00AB5108">
      <w:pPr>
        <w:adjustRightInd w:val="0"/>
        <w:snapToGrid w:val="0"/>
        <w:spacing w:line="360" w:lineRule="auto"/>
        <w:ind w:left="358" w:firstLineChars="50" w:firstLine="120"/>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406FB9">
        <w:rPr>
          <w:rFonts w:asciiTheme="minorEastAsia" w:hAnsiTheme="minorEastAsia" w:cs="宋体" w:hint="eastAsia"/>
          <w:b/>
          <w:color w:val="000000"/>
          <w:kern w:val="0"/>
          <w:sz w:val="24"/>
          <w:szCs w:val="24"/>
          <w:lang w:val="zh-CN"/>
        </w:rPr>
        <w:t>、其他要求</w:t>
      </w:r>
    </w:p>
    <w:p w:rsidR="00AB5108" w:rsidRDefault="00406FB9" w:rsidP="00AB5108">
      <w:pPr>
        <w:adjustRightInd w:val="0"/>
        <w:snapToGrid w:val="0"/>
        <w:spacing w:line="360" w:lineRule="auto"/>
        <w:ind w:firstLineChars="200" w:firstLine="480"/>
        <w:jc w:val="left"/>
        <w:rPr>
          <w:rFonts w:asciiTheme="minorEastAsia" w:hAnsiTheme="minorEastAsia" w:cs="宋体"/>
          <w:b/>
          <w:color w:val="000000"/>
          <w:kern w:val="0"/>
          <w:sz w:val="24"/>
          <w:szCs w:val="24"/>
          <w:lang w:val="zh-CN"/>
        </w:rPr>
      </w:pPr>
      <w:r>
        <w:rPr>
          <w:rFonts w:ascii="宋体" w:cs="宋体" w:hint="eastAsia"/>
          <w:sz w:val="24"/>
          <w:lang w:val="zh-CN"/>
        </w:rPr>
        <w:t>1、投标人须明确投标产品的厂家、产地、品牌、型号、详细参数（序号</w:t>
      </w:r>
      <w:r w:rsidR="00AB5108" w:rsidRPr="00AB5108">
        <w:rPr>
          <w:rFonts w:ascii="宋体" w:cs="宋体" w:hint="eastAsia"/>
          <w:sz w:val="24"/>
          <w:lang w:val="zh-CN"/>
        </w:rPr>
        <w:t>3、4、5、6、7、8、11.1、11.2、11.3、14、15.1、15.2、16</w:t>
      </w:r>
      <w:r>
        <w:rPr>
          <w:rFonts w:ascii="宋体" w:cs="宋体" w:hint="eastAsia"/>
          <w:sz w:val="24"/>
          <w:lang w:val="zh-CN"/>
        </w:rPr>
        <w:t xml:space="preserve"> ），</w:t>
      </w:r>
      <w:r>
        <w:rPr>
          <w:rFonts w:ascii="宋体" w:cs="宋体" w:hint="eastAsia"/>
          <w:b/>
          <w:sz w:val="24"/>
          <w:lang w:val="zh-CN"/>
        </w:rPr>
        <w:t>否则为无效投标。</w:t>
      </w:r>
    </w:p>
    <w:p w:rsidR="00AB5108" w:rsidRDefault="00406FB9" w:rsidP="00AB5108">
      <w:pPr>
        <w:adjustRightInd w:val="0"/>
        <w:snapToGrid w:val="0"/>
        <w:spacing w:line="360" w:lineRule="auto"/>
        <w:ind w:firstLineChars="200" w:firstLine="480"/>
        <w:jc w:val="left"/>
        <w:rPr>
          <w:rFonts w:asciiTheme="minorEastAsia" w:hAnsiTheme="minorEastAsia" w:cs="宋体"/>
          <w:b/>
          <w:color w:val="000000"/>
          <w:kern w:val="0"/>
          <w:sz w:val="24"/>
          <w:szCs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AB5108" w:rsidRDefault="00406FB9" w:rsidP="00AB5108">
      <w:pPr>
        <w:adjustRightInd w:val="0"/>
        <w:snapToGrid w:val="0"/>
        <w:spacing w:line="360" w:lineRule="auto"/>
        <w:ind w:firstLineChars="200" w:firstLine="480"/>
        <w:jc w:val="left"/>
        <w:rPr>
          <w:rFonts w:asciiTheme="minorEastAsia" w:hAnsiTheme="minorEastAsia" w:cs="宋体"/>
          <w:b/>
          <w:color w:val="000000"/>
          <w:kern w:val="0"/>
          <w:sz w:val="24"/>
          <w:szCs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AB5108" w:rsidRDefault="00406FB9" w:rsidP="00AB5108">
      <w:pPr>
        <w:adjustRightInd w:val="0"/>
        <w:snapToGrid w:val="0"/>
        <w:spacing w:line="360" w:lineRule="auto"/>
        <w:ind w:firstLineChars="200" w:firstLine="480"/>
        <w:jc w:val="left"/>
        <w:rPr>
          <w:rFonts w:asciiTheme="minorEastAsia" w:hAnsiTheme="minorEastAsia" w:cs="宋体"/>
          <w:b/>
          <w:color w:val="000000"/>
          <w:kern w:val="0"/>
          <w:sz w:val="24"/>
          <w:szCs w:val="24"/>
          <w:lang w:val="zh-CN"/>
        </w:rPr>
      </w:pPr>
      <w:r>
        <w:rPr>
          <w:rFonts w:ascii="宋体" w:cs="宋体" w:hint="eastAsia"/>
          <w:sz w:val="24"/>
          <w:lang w:val="zh-CN"/>
        </w:rPr>
        <w:t>4、本项目为交钥匙工程。</w:t>
      </w:r>
      <w:bookmarkStart w:id="0" w:name="_GoBack"/>
      <w:bookmarkEnd w:id="0"/>
    </w:p>
    <w:p w:rsidR="00FF124B" w:rsidRPr="00AB5108" w:rsidRDefault="00406FB9" w:rsidP="00AB5108">
      <w:pPr>
        <w:adjustRightInd w:val="0"/>
        <w:snapToGrid w:val="0"/>
        <w:spacing w:line="360" w:lineRule="auto"/>
        <w:ind w:firstLineChars="200" w:firstLine="482"/>
        <w:jc w:val="left"/>
        <w:rPr>
          <w:rFonts w:asciiTheme="minorEastAsia" w:hAnsiTheme="minorEastAsia" w:cs="宋体"/>
          <w:b/>
          <w:color w:val="000000"/>
          <w:kern w:val="0"/>
          <w:sz w:val="24"/>
          <w:szCs w:val="24"/>
          <w:lang w:val="zh-CN"/>
        </w:rPr>
      </w:pPr>
      <w:r>
        <w:rPr>
          <w:rFonts w:ascii="宋体" w:cs="宋体" w:hint="eastAsia"/>
          <w:b/>
          <w:sz w:val="24"/>
          <w:lang w:val="zh-CN"/>
        </w:rPr>
        <w:t>5、本项目招标文件中加◆项为不允许偏离的实质性要求和条件，无加◆的视为不允许负偏离。（如果有的话）</w:t>
      </w:r>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Pr="00AB5108" w:rsidRDefault="00406FB9" w:rsidP="00AB5108">
            <w:pPr>
              <w:pStyle w:val="p0"/>
              <w:rPr>
                <w:rFonts w:asciiTheme="minorEastAsia" w:hAnsiTheme="minorEastAsia" w:cs="仿宋_GB2312"/>
                <w:sz w:val="24"/>
                <w:szCs w:val="24"/>
              </w:rPr>
            </w:pPr>
            <w:r>
              <w:rPr>
                <w:rFonts w:asciiTheme="minorEastAsia" w:hAnsiTheme="minorEastAsia" w:cs="仿宋_GB2312" w:hint="eastAsia"/>
                <w:sz w:val="24"/>
                <w:szCs w:val="24"/>
              </w:rPr>
              <w:t>项目名称：</w:t>
            </w:r>
            <w:r w:rsidR="00AB5108" w:rsidRPr="00AB5108">
              <w:rPr>
                <w:rFonts w:asciiTheme="minorEastAsia" w:hAnsiTheme="minorEastAsia" w:cs="仿宋_GB2312" w:hint="eastAsia"/>
                <w:sz w:val="24"/>
                <w:szCs w:val="24"/>
              </w:rPr>
              <w:t>许昌市县级地表水政府责任目标考核断面水质自动站建设</w:t>
            </w:r>
          </w:p>
          <w:p w:rsidR="004B24F4" w:rsidRDefault="00406FB9" w:rsidP="004B24F4">
            <w:pPr>
              <w:autoSpaceDE w:val="0"/>
              <w:autoSpaceDN w:val="0"/>
              <w:adjustRightInd w:val="0"/>
              <w:spacing w:line="360" w:lineRule="auto"/>
              <w:jc w:val="left"/>
              <w:rPr>
                <w:rFonts w:asciiTheme="minorEastAsia" w:eastAsia="宋体" w:hAnsiTheme="minorEastAsia" w:cs="仿宋_GB2312"/>
                <w:kern w:val="0"/>
                <w:sz w:val="24"/>
                <w:szCs w:val="24"/>
              </w:rPr>
            </w:pPr>
            <w:r w:rsidRPr="004B24F4">
              <w:rPr>
                <w:rFonts w:asciiTheme="minorEastAsia" w:eastAsia="宋体" w:hAnsiTheme="minorEastAsia" w:cs="仿宋_GB2312" w:hint="eastAsia"/>
                <w:kern w:val="0"/>
                <w:sz w:val="24"/>
                <w:szCs w:val="24"/>
              </w:rPr>
              <w:t>项目编号：ZFCG-G2018</w:t>
            </w:r>
            <w:r w:rsidR="006216A8">
              <w:rPr>
                <w:rFonts w:asciiTheme="minorEastAsia" w:eastAsia="宋体" w:hAnsiTheme="minorEastAsia" w:cs="仿宋_GB2312" w:hint="eastAsia"/>
                <w:kern w:val="0"/>
                <w:sz w:val="24"/>
                <w:szCs w:val="24"/>
              </w:rPr>
              <w:t>207</w:t>
            </w:r>
            <w:r w:rsidRPr="004B24F4">
              <w:rPr>
                <w:rFonts w:asciiTheme="minorEastAsia" w:eastAsia="宋体" w:hAnsiTheme="minorEastAsia" w:cs="仿宋_GB2312" w:hint="eastAsia"/>
                <w:kern w:val="0"/>
                <w:sz w:val="24"/>
                <w:szCs w:val="24"/>
              </w:rPr>
              <w:t>号</w:t>
            </w:r>
          </w:p>
          <w:p w:rsidR="00322D40" w:rsidRPr="004B24F4" w:rsidRDefault="00406FB9" w:rsidP="004B24F4">
            <w:pPr>
              <w:autoSpaceDE w:val="0"/>
              <w:autoSpaceDN w:val="0"/>
              <w:adjustRightInd w:val="0"/>
              <w:spacing w:line="360" w:lineRule="auto"/>
              <w:jc w:val="left"/>
              <w:rPr>
                <w:rFonts w:asciiTheme="minorEastAsia" w:eastAsia="宋体" w:hAnsiTheme="minorEastAsia" w:cs="仿宋_GB2312"/>
                <w:kern w:val="0"/>
                <w:sz w:val="24"/>
                <w:szCs w:val="24"/>
              </w:rPr>
            </w:pPr>
            <w:r>
              <w:rPr>
                <w:rFonts w:asciiTheme="minorEastAsia" w:hAnsiTheme="minorEastAsia" w:cs="仿宋_GB2312" w:hint="eastAsia"/>
                <w:sz w:val="24"/>
                <w:szCs w:val="24"/>
              </w:rPr>
              <w:t>项目内容：</w:t>
            </w:r>
            <w:r w:rsidR="00322D40" w:rsidRPr="004B24F4">
              <w:rPr>
                <w:rFonts w:asciiTheme="minorEastAsia" w:eastAsia="宋体" w:hAnsiTheme="minorEastAsia" w:cs="仿宋_GB2312" w:hint="eastAsia"/>
                <w:sz w:val="24"/>
                <w:szCs w:val="24"/>
              </w:rPr>
              <w:t>许昌市需对现有清潩河禄马桥、饮马河关庄、清潩河橡胶一坝、长葛市小洪河长葛市出境、建安区小洪河建安区出境、鄢陵县大浪沟马栏崔马桥、襄城县颍河化行闸等7个断面水质自动站进行升级改造，新建12个微型站，全部实现十因子监测能力，即五参数（pH、溶解氧、电导率、浊度、温度）、氨氮、化学需氧量（可通过TOC转化方式实现/重铬酸钾法）、高锰酸盐指数、总磷和总氮的检测。</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4B24F4">
              <w:rPr>
                <w:rFonts w:asciiTheme="minorEastAsia" w:hAnsiTheme="minorEastAsia" w:cs="仿宋_GB2312" w:hint="eastAsia"/>
                <w:sz w:val="24"/>
                <w:szCs w:val="24"/>
              </w:rPr>
              <w:t>许昌市</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Pr="00256389" w:rsidRDefault="00406FB9" w:rsidP="00256389">
            <w:pPr>
              <w:autoSpaceDE w:val="0"/>
              <w:autoSpaceDN w:val="0"/>
              <w:adjustRightInd w:val="0"/>
              <w:spacing w:line="360" w:lineRule="auto"/>
              <w:jc w:val="left"/>
              <w:rPr>
                <w:rFonts w:asciiTheme="minorEastAsia" w:eastAsia="宋体" w:hAnsiTheme="minorEastAsia" w:cs="仿宋_GB2312"/>
                <w:sz w:val="24"/>
                <w:szCs w:val="24"/>
              </w:rPr>
            </w:pPr>
            <w:r w:rsidRPr="00256389">
              <w:rPr>
                <w:rFonts w:asciiTheme="minorEastAsia" w:eastAsia="宋体" w:hAnsiTheme="minorEastAsia" w:cs="仿宋_GB2312" w:hint="eastAsia"/>
                <w:sz w:val="24"/>
                <w:szCs w:val="24"/>
              </w:rPr>
              <w:t>名称：</w:t>
            </w:r>
            <w:r w:rsidR="00256389" w:rsidRPr="00256389">
              <w:rPr>
                <w:rFonts w:asciiTheme="minorEastAsia" w:eastAsia="宋体" w:hAnsiTheme="minorEastAsia" w:cs="仿宋_GB2312" w:hint="eastAsia"/>
                <w:sz w:val="24"/>
                <w:szCs w:val="24"/>
              </w:rPr>
              <w:t>许昌市环境保护局</w:t>
            </w:r>
          </w:p>
          <w:p w:rsidR="00256389" w:rsidRDefault="00406FB9" w:rsidP="00256389">
            <w:pPr>
              <w:pStyle w:val="p0"/>
              <w:spacing w:line="360" w:lineRule="auto"/>
              <w:rPr>
                <w:rFonts w:asciiTheme="minorEastAsia" w:hAnsiTheme="minorEastAsia" w:cs="仿宋_GB2312"/>
                <w:kern w:val="2"/>
                <w:sz w:val="24"/>
                <w:szCs w:val="24"/>
              </w:rPr>
            </w:pPr>
            <w:r w:rsidRPr="00256389">
              <w:rPr>
                <w:rFonts w:asciiTheme="minorEastAsia" w:hAnsiTheme="minorEastAsia" w:cs="仿宋_GB2312" w:hint="eastAsia"/>
                <w:kern w:val="2"/>
                <w:sz w:val="24"/>
                <w:szCs w:val="24"/>
              </w:rPr>
              <w:t>地址：</w:t>
            </w:r>
            <w:r w:rsidR="00256389" w:rsidRPr="00256389">
              <w:rPr>
                <w:rFonts w:asciiTheme="minorEastAsia" w:hAnsiTheme="minorEastAsia" w:cs="仿宋_GB2312" w:hint="eastAsia"/>
                <w:kern w:val="2"/>
                <w:sz w:val="24"/>
                <w:szCs w:val="24"/>
              </w:rPr>
              <w:t>许昌市东城区龙兴路与竹林路交叉口创业大厦</w:t>
            </w:r>
          </w:p>
          <w:p w:rsidR="00FF124B" w:rsidRPr="00256389" w:rsidRDefault="00256389" w:rsidP="00256389">
            <w:pPr>
              <w:pStyle w:val="p0"/>
              <w:spacing w:line="360" w:lineRule="auto"/>
              <w:rPr>
                <w:rFonts w:asciiTheme="minorEastAsia" w:hAnsiTheme="minorEastAsia" w:cs="仿宋_GB2312"/>
                <w:kern w:val="2"/>
                <w:sz w:val="24"/>
                <w:szCs w:val="24"/>
              </w:rPr>
            </w:pPr>
            <w:r w:rsidRPr="00256389">
              <w:rPr>
                <w:rFonts w:asciiTheme="minorEastAsia" w:hAnsiTheme="minorEastAsia" w:cs="仿宋_GB2312" w:hint="eastAsia"/>
                <w:kern w:val="2"/>
                <w:sz w:val="24"/>
                <w:szCs w:val="24"/>
              </w:rPr>
              <w:t>联系人姓名：葛湘锋      联系电话：18637417966</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2563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56389">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lastRenderedPageBreak/>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w:t>
            </w:r>
            <w:r>
              <w:rPr>
                <w:rFonts w:asciiTheme="minorEastAsia" w:hAnsiTheme="minorEastAsia" w:cs="宋体" w:hint="eastAsia"/>
                <w:b/>
                <w:color w:val="FF0000"/>
                <w:kern w:val="0"/>
                <w:sz w:val="24"/>
                <w:szCs w:val="24"/>
                <w:lang w:val="zh-CN"/>
              </w:rPr>
              <w:lastRenderedPageBreak/>
              <w:t>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D3A5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D3A5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011970" w:rsidP="003E0F1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18755500</w:t>
            </w:r>
            <w:r w:rsidR="00D72141">
              <w:rPr>
                <w:rFonts w:asciiTheme="minorEastAsia" w:hAnsiTheme="minorEastAsia" w:cs="宋体" w:hint="eastAsia"/>
                <w:bCs/>
                <w:sz w:val="24"/>
                <w:szCs w:val="24"/>
                <w:lang w:val="zh-CN"/>
              </w:rPr>
              <w:t>元</w:t>
            </w:r>
            <w:r w:rsidR="00406FB9">
              <w:rPr>
                <w:rFonts w:asciiTheme="minorEastAsia" w:hAnsiTheme="minorEastAsia" w:cs="宋体" w:hint="eastAsia"/>
                <w:bCs/>
                <w:sz w:val="24"/>
                <w:szCs w:val="24"/>
                <w:lang w:val="zh-CN"/>
              </w:rPr>
              <w:t>，超出最高限价的投标无效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2D3A5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2D3A5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2D3A5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2D3A5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7215C4" w:rsidP="00EE0B9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BA4AC1">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BA4AC1">
              <w:rPr>
                <w:rFonts w:asciiTheme="minorEastAsia" w:hAnsiTheme="minorEastAsia" w:cs="宋体" w:hint="eastAsia"/>
                <w:bCs/>
                <w:sz w:val="24"/>
                <w:szCs w:val="24"/>
                <w:lang w:val="zh-CN"/>
              </w:rPr>
              <w:t>25</w:t>
            </w:r>
            <w:r w:rsidR="003957FE">
              <w:rPr>
                <w:rFonts w:asciiTheme="minorEastAsia" w:hAnsiTheme="minorEastAsia" w:cs="宋体" w:hint="eastAsia"/>
                <w:bCs/>
                <w:sz w:val="24"/>
                <w:szCs w:val="24"/>
                <w:lang w:val="zh-CN"/>
              </w:rPr>
              <w:t>日</w:t>
            </w:r>
            <w:r w:rsidR="00BA4AC1">
              <w:rPr>
                <w:rFonts w:asciiTheme="minorEastAsia" w:hAnsiTheme="minorEastAsia" w:cs="宋体" w:hint="eastAsia"/>
                <w:bCs/>
                <w:sz w:val="24"/>
                <w:szCs w:val="24"/>
                <w:lang w:val="zh-CN"/>
              </w:rPr>
              <w:t>10</w:t>
            </w:r>
            <w:r w:rsidR="00406FB9">
              <w:rPr>
                <w:rFonts w:asciiTheme="minorEastAsia" w:hAnsiTheme="minorEastAsia" w:cs="宋体" w:hint="eastAsia"/>
                <w:bCs/>
                <w:sz w:val="24"/>
                <w:szCs w:val="24"/>
                <w:lang w:val="zh-CN"/>
              </w:rPr>
              <w:t>时</w:t>
            </w:r>
            <w:r w:rsidR="00BA4AC1">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rsidP="00BA4A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A4AC1">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96951">
              <w:rPr>
                <w:rFonts w:asciiTheme="minorEastAsia" w:hAnsiTheme="minorEastAsia" w:cs="仿宋_GB2312" w:hint="eastAsia"/>
                <w:sz w:val="24"/>
                <w:szCs w:val="24"/>
                <w:lang w:val="zh-CN"/>
              </w:rPr>
              <w:t>叁拾柒万</w:t>
            </w:r>
            <w:r>
              <w:rPr>
                <w:rFonts w:asciiTheme="minorEastAsia" w:hAnsiTheme="minorEastAsia" w:cs="仿宋_GB2312" w:hint="eastAsia"/>
                <w:sz w:val="24"/>
                <w:szCs w:val="24"/>
                <w:lang w:val="zh-CN"/>
              </w:rPr>
              <w:t>元</w:t>
            </w:r>
            <w:r w:rsidR="0029695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296951">
              <w:rPr>
                <w:rFonts w:asciiTheme="minorEastAsia" w:hAnsiTheme="minorEastAsia" w:cs="仿宋_GB2312" w:hint="eastAsia"/>
                <w:sz w:val="24"/>
                <w:szCs w:val="24"/>
                <w:lang w:val="zh-CN"/>
              </w:rPr>
              <w:t>370000</w:t>
            </w:r>
            <w:r w:rsidR="0079048D">
              <w:rPr>
                <w:rFonts w:asciiTheme="minorEastAsia" w:hAnsiTheme="minorEastAsia" w:cs="仿宋_GB2312" w:hint="eastAsia"/>
                <w:sz w:val="24"/>
                <w:szCs w:val="24"/>
                <w:lang w:val="zh-CN"/>
              </w:rPr>
              <w:t>.00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2D3A5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2D3A5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2D3A5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2D3A5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2D3A5C">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2D3A5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2D3A5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2D3A5C">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rsidP="002F634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5"/>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F634A" w:rsidRDefault="00406FB9" w:rsidP="002F634A">
      <w:pPr>
        <w:pStyle w:val="p15"/>
        <w:rPr>
          <w:rFonts w:asciiTheme="minorEastAsia" w:eastAsiaTheme="minorEastAsia" w:hAnsiTheme="minorEastAsia" w:cs="仿宋_GB2312"/>
          <w:b/>
          <w:lang w:val="zh-CN"/>
        </w:rPr>
      </w:pPr>
      <w:r>
        <w:rPr>
          <w:rFonts w:asciiTheme="minorEastAsia" w:eastAsiaTheme="minorEastAsia" w:hAnsiTheme="minorEastAsia" w:cs="仿宋_GB2312" w:hint="eastAsia"/>
          <w:b/>
          <w:lang w:val="zh-CN"/>
        </w:rPr>
        <w:t>（6）评标标准</w:t>
      </w: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p w:rsidR="002F634A" w:rsidRDefault="002F634A" w:rsidP="002F634A">
      <w:pPr>
        <w:pStyle w:val="p15"/>
        <w:rPr>
          <w:rFonts w:asciiTheme="minorEastAsia" w:eastAsiaTheme="minorEastAsia" w:hAnsiTheme="minorEastAsia" w:cs="仿宋_GB2312"/>
          <w:b/>
          <w:lang w:val="zh-CN"/>
        </w:rPr>
      </w:pPr>
    </w:p>
    <w:tbl>
      <w:tblPr>
        <w:tblW w:w="8732" w:type="dxa"/>
        <w:tblLayout w:type="fixed"/>
        <w:tblCellMar>
          <w:left w:w="0" w:type="dxa"/>
          <w:right w:w="0" w:type="dxa"/>
        </w:tblCellMar>
        <w:tblLook w:val="04A0"/>
      </w:tblPr>
      <w:tblGrid>
        <w:gridCol w:w="1254"/>
        <w:gridCol w:w="163"/>
        <w:gridCol w:w="40"/>
        <w:gridCol w:w="1237"/>
        <w:gridCol w:w="4933"/>
        <w:gridCol w:w="1105"/>
      </w:tblGrid>
      <w:tr w:rsidR="002F634A" w:rsidRPr="002F634A" w:rsidTr="002F634A">
        <w:trPr>
          <w:trHeight w:val="1107"/>
        </w:trPr>
        <w:tc>
          <w:tcPr>
            <w:tcW w:w="141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color w:val="000000"/>
                <w:kern w:val="0"/>
                <w:sz w:val="24"/>
                <w:szCs w:val="24"/>
              </w:rPr>
              <w:t>分值构成</w:t>
            </w:r>
          </w:p>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color w:val="000000"/>
                <w:kern w:val="0"/>
                <w:sz w:val="24"/>
                <w:szCs w:val="24"/>
              </w:rPr>
              <w:t>(总分100分)</w:t>
            </w:r>
          </w:p>
        </w:tc>
        <w:tc>
          <w:tcPr>
            <w:tcW w:w="731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60" w:lineRule="atLeast"/>
              <w:ind w:firstLine="2880"/>
              <w:rPr>
                <w:rFonts w:ascii="Calibri" w:eastAsia="宋体" w:hAnsi="Calibri" w:cs="宋体"/>
                <w:color w:val="000000"/>
                <w:kern w:val="0"/>
                <w:szCs w:val="21"/>
              </w:rPr>
            </w:pPr>
            <w:r w:rsidRPr="002F634A">
              <w:rPr>
                <w:rFonts w:ascii="宋体" w:eastAsia="宋体" w:hAnsi="宋体" w:cs="宋体" w:hint="eastAsia"/>
                <w:color w:val="000000"/>
                <w:kern w:val="0"/>
                <w:sz w:val="24"/>
                <w:szCs w:val="24"/>
              </w:rPr>
              <w:t>价格分值：  30 分</w:t>
            </w:r>
          </w:p>
          <w:p w:rsidR="002F634A" w:rsidRPr="002F634A" w:rsidRDefault="002F634A" w:rsidP="002F634A">
            <w:pPr>
              <w:widowControl/>
              <w:spacing w:before="100" w:after="100" w:line="360" w:lineRule="atLeast"/>
              <w:ind w:firstLine="480"/>
              <w:jc w:val="center"/>
              <w:rPr>
                <w:rFonts w:ascii="Calibri" w:eastAsia="宋体" w:hAnsi="Calibri" w:cs="宋体"/>
                <w:color w:val="000000"/>
                <w:kern w:val="0"/>
                <w:szCs w:val="21"/>
              </w:rPr>
            </w:pPr>
            <w:r w:rsidRPr="002F634A">
              <w:rPr>
                <w:rFonts w:ascii="宋体" w:eastAsia="宋体" w:hAnsi="宋体" w:cs="宋体" w:hint="eastAsia"/>
                <w:color w:val="000000"/>
                <w:kern w:val="0"/>
                <w:sz w:val="24"/>
                <w:szCs w:val="24"/>
              </w:rPr>
              <w:t>商务部分：  35 分</w:t>
            </w:r>
          </w:p>
          <w:p w:rsidR="002F634A" w:rsidRPr="002F634A" w:rsidRDefault="002F634A" w:rsidP="002F634A">
            <w:pPr>
              <w:widowControl/>
              <w:spacing w:before="100" w:after="100" w:line="360" w:lineRule="atLeast"/>
              <w:ind w:firstLine="480"/>
              <w:jc w:val="center"/>
              <w:rPr>
                <w:rFonts w:ascii="Calibri" w:eastAsia="宋体" w:hAnsi="Calibri" w:cs="宋体"/>
                <w:color w:val="000000"/>
                <w:kern w:val="0"/>
                <w:szCs w:val="21"/>
              </w:rPr>
            </w:pPr>
            <w:r w:rsidRPr="002F634A">
              <w:rPr>
                <w:rFonts w:ascii="宋体" w:eastAsia="宋体" w:hAnsi="宋体" w:cs="宋体" w:hint="eastAsia"/>
                <w:color w:val="000000"/>
                <w:kern w:val="0"/>
                <w:sz w:val="24"/>
                <w:szCs w:val="24"/>
              </w:rPr>
              <w:t>技术部分：  35 分</w:t>
            </w:r>
          </w:p>
        </w:tc>
      </w:tr>
      <w:tr w:rsidR="002F634A" w:rsidRPr="002F634A" w:rsidTr="002F634A">
        <w:trPr>
          <w:trHeight w:val="591"/>
        </w:trPr>
        <w:tc>
          <w:tcPr>
            <w:tcW w:w="873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b/>
                <w:bCs/>
                <w:color w:val="000000"/>
                <w:kern w:val="0"/>
                <w:sz w:val="24"/>
                <w:szCs w:val="24"/>
              </w:rPr>
              <w:t>一、价格部分（满分 30  分）</w:t>
            </w:r>
          </w:p>
        </w:tc>
      </w:tr>
      <w:tr w:rsidR="002F634A" w:rsidRPr="002F634A" w:rsidTr="002F634A">
        <w:trPr>
          <w:trHeight w:val="591"/>
        </w:trPr>
        <w:tc>
          <w:tcPr>
            <w:tcW w:w="125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b/>
                <w:bCs/>
                <w:color w:val="000000"/>
                <w:kern w:val="0"/>
                <w:sz w:val="24"/>
                <w:szCs w:val="24"/>
              </w:rPr>
              <w:t>评分因素</w:t>
            </w:r>
          </w:p>
        </w:tc>
        <w:tc>
          <w:tcPr>
            <w:tcW w:w="6373"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b/>
                <w:bCs/>
                <w:color w:val="000000"/>
                <w:kern w:val="0"/>
                <w:sz w:val="24"/>
                <w:szCs w:val="24"/>
              </w:rPr>
              <w:t>评分标准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b/>
                <w:bCs/>
                <w:color w:val="000000"/>
                <w:kern w:val="0"/>
                <w:sz w:val="24"/>
                <w:szCs w:val="24"/>
              </w:rPr>
              <w:t>分值</w:t>
            </w:r>
          </w:p>
        </w:tc>
      </w:tr>
      <w:tr w:rsidR="002F634A" w:rsidRPr="002F634A" w:rsidTr="002F634A">
        <w:trPr>
          <w:trHeight w:val="1541"/>
        </w:trPr>
        <w:tc>
          <w:tcPr>
            <w:tcW w:w="125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color w:val="000000"/>
                <w:kern w:val="0"/>
                <w:sz w:val="24"/>
                <w:szCs w:val="24"/>
              </w:rPr>
              <w:t>投标报价</w:t>
            </w:r>
          </w:p>
          <w:p w:rsidR="002F634A" w:rsidRPr="002F634A" w:rsidRDefault="002F634A" w:rsidP="002F634A">
            <w:pPr>
              <w:widowControl/>
              <w:spacing w:before="100" w:after="100" w:line="240" w:lineRule="atLeast"/>
              <w:jc w:val="center"/>
              <w:rPr>
                <w:rFonts w:ascii="Calibri" w:eastAsia="宋体" w:hAnsi="Calibri" w:cs="宋体"/>
                <w:color w:val="000000"/>
                <w:kern w:val="0"/>
                <w:szCs w:val="21"/>
              </w:rPr>
            </w:pPr>
            <w:r w:rsidRPr="002F634A">
              <w:rPr>
                <w:rFonts w:ascii="宋体" w:eastAsia="宋体" w:hAnsi="宋体" w:cs="宋体" w:hint="eastAsia"/>
                <w:color w:val="000000"/>
                <w:kern w:val="0"/>
                <w:sz w:val="24"/>
                <w:szCs w:val="24"/>
              </w:rPr>
              <w:t>评分标准</w:t>
            </w:r>
          </w:p>
        </w:tc>
        <w:tc>
          <w:tcPr>
            <w:tcW w:w="6373"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autoSpaceDN w:val="0"/>
              <w:spacing w:before="100" w:after="100" w:line="280" w:lineRule="atLeast"/>
              <w:jc w:val="left"/>
              <w:rPr>
                <w:rFonts w:ascii="Calibri" w:eastAsia="宋体" w:hAnsi="Calibri" w:cs="宋体"/>
                <w:color w:val="000000"/>
                <w:kern w:val="0"/>
                <w:szCs w:val="21"/>
              </w:rPr>
            </w:pPr>
            <w:r w:rsidRPr="002F634A">
              <w:rPr>
                <w:rFonts w:ascii="宋体" w:eastAsia="宋体" w:hAnsi="宋体" w:cs="宋体" w:hint="eastAsia"/>
                <w:color w:val="000000"/>
                <w:kern w:val="0"/>
                <w:sz w:val="24"/>
                <w:szCs w:val="24"/>
              </w:rPr>
              <w:t>评标基准价：满足招标文件要求的有效投标报价中，最低的投标报价为评标基准价。</w:t>
            </w:r>
          </w:p>
          <w:p w:rsidR="002F634A" w:rsidRPr="002F634A" w:rsidRDefault="002F634A" w:rsidP="002F634A">
            <w:pPr>
              <w:widowControl/>
              <w:autoSpaceDN w:val="0"/>
              <w:spacing w:before="100" w:after="100" w:line="280" w:lineRule="atLeast"/>
              <w:jc w:val="left"/>
              <w:rPr>
                <w:rFonts w:ascii="宋体" w:eastAsia="宋体" w:hAnsi="宋体" w:cs="宋体"/>
                <w:color w:val="000000"/>
                <w:kern w:val="0"/>
                <w:sz w:val="24"/>
                <w:szCs w:val="24"/>
              </w:rPr>
            </w:pPr>
            <w:r w:rsidRPr="002F634A">
              <w:rPr>
                <w:rFonts w:ascii="宋体" w:eastAsia="宋体" w:hAnsi="宋体" w:cs="宋体" w:hint="eastAsia"/>
                <w:color w:val="000000"/>
                <w:kern w:val="0"/>
                <w:sz w:val="24"/>
                <w:szCs w:val="24"/>
              </w:rPr>
              <w:t>投标报价得分=（评标基准价/投标报价）× 30</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F634A" w:rsidRPr="002F634A" w:rsidRDefault="002F634A" w:rsidP="002F634A">
            <w:pPr>
              <w:widowControl/>
              <w:spacing w:before="100" w:after="100" w:line="240" w:lineRule="atLeast"/>
              <w:jc w:val="center"/>
              <w:rPr>
                <w:rFonts w:ascii="宋体" w:eastAsia="宋体" w:hAnsi="宋体" w:cs="宋体"/>
                <w:kern w:val="0"/>
                <w:szCs w:val="21"/>
              </w:rPr>
            </w:pPr>
          </w:p>
          <w:p w:rsidR="002F634A" w:rsidRPr="002F634A" w:rsidRDefault="002F634A" w:rsidP="002F634A">
            <w:pPr>
              <w:widowControl/>
              <w:spacing w:before="100" w:after="100" w:line="240" w:lineRule="atLeast"/>
              <w:jc w:val="center"/>
              <w:rPr>
                <w:rFonts w:ascii="宋体" w:eastAsia="宋体" w:hAnsi="宋体" w:cs="宋体"/>
                <w:color w:val="000000"/>
                <w:kern w:val="0"/>
                <w:sz w:val="24"/>
                <w:szCs w:val="24"/>
              </w:rPr>
            </w:pPr>
            <w:r w:rsidRPr="002F634A">
              <w:rPr>
                <w:rFonts w:ascii="宋体" w:eastAsia="宋体" w:hAnsi="宋体" w:cs="宋体" w:hint="eastAsia"/>
                <w:kern w:val="0"/>
                <w:szCs w:val="21"/>
              </w:rPr>
              <w:t>30</w:t>
            </w:r>
          </w:p>
          <w:p w:rsidR="002F634A" w:rsidRPr="002F634A" w:rsidRDefault="002F634A" w:rsidP="002F634A">
            <w:pPr>
              <w:widowControl/>
              <w:snapToGrid w:val="0"/>
              <w:jc w:val="left"/>
              <w:rPr>
                <w:rFonts w:ascii="宋体" w:eastAsia="宋体" w:hAnsi="宋体" w:cs="宋体"/>
                <w:color w:val="000000"/>
                <w:kern w:val="0"/>
                <w:sz w:val="24"/>
                <w:szCs w:val="24"/>
              </w:rPr>
            </w:pPr>
          </w:p>
          <w:p w:rsidR="002F634A" w:rsidRPr="002F634A" w:rsidRDefault="002F634A" w:rsidP="002F634A">
            <w:pPr>
              <w:widowControl/>
              <w:snapToGrid w:val="0"/>
              <w:jc w:val="left"/>
              <w:rPr>
                <w:rFonts w:ascii="宋体" w:eastAsia="宋体" w:hAnsi="宋体" w:cs="宋体"/>
                <w:color w:val="000000"/>
                <w:kern w:val="0"/>
                <w:sz w:val="24"/>
                <w:szCs w:val="24"/>
              </w:rPr>
            </w:pPr>
          </w:p>
        </w:tc>
      </w:tr>
      <w:tr w:rsidR="002F634A" w:rsidRPr="002F634A" w:rsidTr="002F634A">
        <w:trPr>
          <w:trHeight w:val="591"/>
        </w:trPr>
        <w:tc>
          <w:tcPr>
            <w:tcW w:w="873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b/>
                <w:bCs/>
                <w:color w:val="000000"/>
                <w:kern w:val="0"/>
                <w:sz w:val="24"/>
                <w:szCs w:val="24"/>
              </w:rPr>
              <w:t>二、商务部分（满分 35  分）</w:t>
            </w:r>
          </w:p>
        </w:tc>
      </w:tr>
      <w:tr w:rsidR="002F634A" w:rsidRPr="002F634A" w:rsidTr="002F634A">
        <w:trPr>
          <w:trHeight w:val="591"/>
        </w:trPr>
        <w:tc>
          <w:tcPr>
            <w:tcW w:w="125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b/>
                <w:bCs/>
                <w:color w:val="000000"/>
                <w:kern w:val="0"/>
                <w:sz w:val="24"/>
                <w:szCs w:val="24"/>
              </w:rPr>
              <w:t>评分因素</w:t>
            </w:r>
          </w:p>
        </w:tc>
        <w:tc>
          <w:tcPr>
            <w:tcW w:w="6373"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b/>
                <w:bCs/>
                <w:color w:val="000000"/>
                <w:kern w:val="0"/>
                <w:sz w:val="24"/>
                <w:szCs w:val="24"/>
              </w:rPr>
              <w:t>评分标准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330" w:lineRule="atLeast"/>
              <w:jc w:val="center"/>
              <w:rPr>
                <w:rFonts w:ascii="Calibri" w:eastAsia="宋体" w:hAnsi="Calibri" w:cs="宋体"/>
                <w:color w:val="000000"/>
                <w:kern w:val="0"/>
                <w:szCs w:val="21"/>
              </w:rPr>
            </w:pPr>
            <w:r w:rsidRPr="002F634A">
              <w:rPr>
                <w:rFonts w:ascii="宋体" w:eastAsia="宋体" w:hAnsi="宋体" w:cs="宋体" w:hint="eastAsia"/>
                <w:b/>
                <w:bCs/>
                <w:color w:val="000000"/>
                <w:kern w:val="0"/>
                <w:sz w:val="24"/>
                <w:szCs w:val="24"/>
              </w:rPr>
              <w:t>分值</w:t>
            </w:r>
          </w:p>
        </w:tc>
      </w:tr>
      <w:tr w:rsidR="002F634A" w:rsidRPr="002F634A" w:rsidTr="002F634A">
        <w:trPr>
          <w:trHeight w:val="90"/>
        </w:trPr>
        <w:tc>
          <w:tcPr>
            <w:tcW w:w="125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before="100" w:after="100" w:line="90" w:lineRule="atLeast"/>
              <w:rPr>
                <w:rFonts w:ascii="宋体" w:eastAsia="宋体" w:hAnsi="宋体" w:cs="宋体"/>
                <w:b/>
                <w:bCs/>
                <w:color w:val="000000"/>
                <w:kern w:val="0"/>
                <w:sz w:val="24"/>
                <w:szCs w:val="24"/>
              </w:rPr>
            </w:pPr>
            <w:r w:rsidRPr="002F634A">
              <w:rPr>
                <w:rFonts w:ascii="宋体" w:eastAsia="宋体" w:hAnsi="宋体" w:cs="宋体" w:hint="eastAsia"/>
                <w:color w:val="000000"/>
                <w:kern w:val="0"/>
                <w:szCs w:val="21"/>
              </w:rPr>
              <w:t>仪器适用性检测</w:t>
            </w:r>
          </w:p>
        </w:tc>
        <w:tc>
          <w:tcPr>
            <w:tcW w:w="6373"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D07DF3">
            <w:pPr>
              <w:widowControl/>
              <w:spacing w:line="90" w:lineRule="atLeast"/>
              <w:rPr>
                <w:rFonts w:ascii="宋体" w:eastAsia="宋体" w:hAnsi="宋体" w:cs="宋体"/>
                <w:color w:val="000000"/>
                <w:kern w:val="0"/>
                <w:szCs w:val="21"/>
              </w:rPr>
            </w:pPr>
            <w:r w:rsidRPr="002F634A">
              <w:rPr>
                <w:rFonts w:ascii="Arial" w:eastAsia="宋体" w:hAnsi="Arial" w:cs="Arial"/>
                <w:color w:val="000000"/>
                <w:kern w:val="0"/>
                <w:szCs w:val="21"/>
              </w:rPr>
              <w:t>水质自动分析仪器通过环境保护部环境监测仪器质量监督检验中心的适用性检测，具有环境保护部环境监测仪器质量监督检验中心出具的在有效期内的检测合格报告。投标人能够出具地表水水质五参数</w:t>
            </w:r>
            <w:r w:rsidR="00D07DF3">
              <w:rPr>
                <w:rFonts w:ascii="Arial" w:eastAsia="宋体" w:hAnsi="Arial" w:cs="Arial" w:hint="eastAsia"/>
                <w:color w:val="000000"/>
                <w:kern w:val="0"/>
                <w:szCs w:val="21"/>
              </w:rPr>
              <w:t>（</w:t>
            </w:r>
            <w:r w:rsidR="009870AB">
              <w:rPr>
                <w:rFonts w:ascii="Arial" w:eastAsia="宋体" w:hAnsi="Arial" w:cs="Arial" w:hint="eastAsia"/>
                <w:color w:val="000000"/>
                <w:kern w:val="0"/>
                <w:szCs w:val="21"/>
              </w:rPr>
              <w:t>采购清单</w:t>
            </w:r>
            <w:r w:rsidR="00D07DF3">
              <w:rPr>
                <w:rFonts w:ascii="Arial" w:eastAsia="宋体" w:hAnsi="Arial" w:cs="Arial" w:hint="eastAsia"/>
                <w:color w:val="000000"/>
                <w:kern w:val="0"/>
                <w:szCs w:val="21"/>
              </w:rPr>
              <w:t>4</w:t>
            </w:r>
            <w:r w:rsidR="00D07DF3">
              <w:rPr>
                <w:rFonts w:ascii="Arial" w:eastAsia="宋体" w:hAnsi="Arial" w:cs="Arial" w:hint="eastAsia"/>
                <w:color w:val="000000"/>
                <w:kern w:val="0"/>
                <w:szCs w:val="21"/>
              </w:rPr>
              <w:t>）</w:t>
            </w:r>
            <w:r w:rsidRPr="002F634A">
              <w:rPr>
                <w:rFonts w:ascii="Arial" w:eastAsia="宋体" w:hAnsi="Arial" w:cs="Arial"/>
                <w:color w:val="000000"/>
                <w:kern w:val="0"/>
                <w:szCs w:val="21"/>
              </w:rPr>
              <w:t>、氨氮</w:t>
            </w:r>
            <w:r w:rsidR="00D07DF3">
              <w:rPr>
                <w:rFonts w:ascii="Arial" w:eastAsia="宋体" w:hAnsi="Arial" w:cs="Arial" w:hint="eastAsia"/>
                <w:color w:val="000000"/>
                <w:kern w:val="0"/>
                <w:szCs w:val="21"/>
              </w:rPr>
              <w:t>（</w:t>
            </w:r>
            <w:r w:rsidR="009870AB">
              <w:rPr>
                <w:rFonts w:ascii="Arial" w:eastAsia="宋体" w:hAnsi="Arial" w:cs="Arial" w:hint="eastAsia"/>
                <w:color w:val="000000"/>
                <w:kern w:val="0"/>
                <w:szCs w:val="21"/>
              </w:rPr>
              <w:t>采购清单</w:t>
            </w:r>
            <w:r w:rsidR="00D07DF3">
              <w:rPr>
                <w:rFonts w:ascii="Arial" w:eastAsia="宋体" w:hAnsi="Arial" w:cs="Arial" w:hint="eastAsia"/>
                <w:color w:val="000000"/>
                <w:kern w:val="0"/>
                <w:szCs w:val="21"/>
              </w:rPr>
              <w:t>3</w:t>
            </w:r>
            <w:r w:rsidR="00D07DF3">
              <w:rPr>
                <w:rFonts w:ascii="Arial" w:eastAsia="宋体" w:hAnsi="Arial" w:cs="Arial" w:hint="eastAsia"/>
                <w:color w:val="000000"/>
                <w:kern w:val="0"/>
                <w:szCs w:val="21"/>
              </w:rPr>
              <w:t>）</w:t>
            </w:r>
            <w:r w:rsidRPr="002F634A">
              <w:rPr>
                <w:rFonts w:ascii="Arial" w:eastAsia="宋体" w:hAnsi="Arial" w:cs="Arial"/>
                <w:color w:val="000000"/>
                <w:kern w:val="0"/>
                <w:szCs w:val="21"/>
              </w:rPr>
              <w:t>、高锰酸盐指数</w:t>
            </w:r>
            <w:r w:rsidR="00D07DF3">
              <w:rPr>
                <w:rFonts w:ascii="Arial" w:eastAsia="宋体" w:hAnsi="Arial" w:cs="Arial" w:hint="eastAsia"/>
                <w:color w:val="000000"/>
                <w:kern w:val="0"/>
                <w:szCs w:val="21"/>
              </w:rPr>
              <w:t>（</w:t>
            </w:r>
            <w:r w:rsidR="009870AB">
              <w:rPr>
                <w:rFonts w:ascii="Arial" w:eastAsia="宋体" w:hAnsi="Arial" w:cs="Arial" w:hint="eastAsia"/>
                <w:color w:val="000000"/>
                <w:kern w:val="0"/>
                <w:szCs w:val="21"/>
              </w:rPr>
              <w:t>采购清单</w:t>
            </w:r>
            <w:r w:rsidR="00D07DF3">
              <w:rPr>
                <w:rFonts w:ascii="Arial" w:eastAsia="宋体" w:hAnsi="Arial" w:cs="Arial" w:hint="eastAsia"/>
                <w:color w:val="000000"/>
                <w:kern w:val="0"/>
                <w:szCs w:val="21"/>
              </w:rPr>
              <w:t>5</w:t>
            </w:r>
            <w:r w:rsidR="00D07DF3">
              <w:rPr>
                <w:rFonts w:ascii="Arial" w:eastAsia="宋体" w:hAnsi="Arial" w:cs="Arial" w:hint="eastAsia"/>
                <w:color w:val="000000"/>
                <w:kern w:val="0"/>
                <w:szCs w:val="21"/>
              </w:rPr>
              <w:t>）</w:t>
            </w:r>
            <w:r w:rsidRPr="002F634A">
              <w:rPr>
                <w:rFonts w:ascii="Arial" w:eastAsia="宋体" w:hAnsi="Arial" w:cs="Arial"/>
                <w:color w:val="000000"/>
                <w:kern w:val="0"/>
                <w:szCs w:val="21"/>
              </w:rPr>
              <w:t>、总氮</w:t>
            </w:r>
            <w:r w:rsidR="00D07DF3">
              <w:rPr>
                <w:rFonts w:ascii="Arial" w:eastAsia="宋体" w:hAnsi="Arial" w:cs="Arial" w:hint="eastAsia"/>
                <w:color w:val="000000"/>
                <w:kern w:val="0"/>
                <w:szCs w:val="21"/>
              </w:rPr>
              <w:t>（</w:t>
            </w:r>
            <w:r w:rsidR="009870AB">
              <w:rPr>
                <w:rFonts w:ascii="Arial" w:eastAsia="宋体" w:hAnsi="Arial" w:cs="Arial" w:hint="eastAsia"/>
                <w:color w:val="000000"/>
                <w:kern w:val="0"/>
                <w:szCs w:val="21"/>
              </w:rPr>
              <w:t>采购清单</w:t>
            </w:r>
            <w:r w:rsidR="00D07DF3">
              <w:rPr>
                <w:rFonts w:ascii="Arial" w:eastAsia="宋体" w:hAnsi="Arial" w:cs="Arial" w:hint="eastAsia"/>
                <w:color w:val="000000"/>
                <w:kern w:val="0"/>
                <w:szCs w:val="21"/>
              </w:rPr>
              <w:t>7</w:t>
            </w:r>
            <w:r w:rsidR="00D07DF3">
              <w:rPr>
                <w:rFonts w:ascii="Arial" w:eastAsia="宋体" w:hAnsi="Arial" w:cs="Arial" w:hint="eastAsia"/>
                <w:color w:val="000000"/>
                <w:kern w:val="0"/>
                <w:szCs w:val="21"/>
              </w:rPr>
              <w:t>）</w:t>
            </w:r>
            <w:r w:rsidRPr="002F634A">
              <w:rPr>
                <w:rFonts w:ascii="Arial" w:eastAsia="宋体" w:hAnsi="Arial" w:cs="Arial"/>
                <w:color w:val="000000"/>
                <w:kern w:val="0"/>
                <w:szCs w:val="21"/>
              </w:rPr>
              <w:t>、总磷</w:t>
            </w:r>
            <w:r w:rsidR="00D07DF3">
              <w:rPr>
                <w:rFonts w:ascii="Arial" w:eastAsia="宋体" w:hAnsi="Arial" w:cs="Arial" w:hint="eastAsia"/>
                <w:color w:val="000000"/>
                <w:kern w:val="0"/>
                <w:szCs w:val="21"/>
              </w:rPr>
              <w:t>（</w:t>
            </w:r>
            <w:r w:rsidR="009870AB">
              <w:rPr>
                <w:rFonts w:ascii="Arial" w:eastAsia="宋体" w:hAnsi="Arial" w:cs="Arial" w:hint="eastAsia"/>
                <w:color w:val="000000"/>
                <w:kern w:val="0"/>
                <w:szCs w:val="21"/>
              </w:rPr>
              <w:t>采购清单</w:t>
            </w:r>
            <w:r w:rsidR="00D07DF3">
              <w:rPr>
                <w:rFonts w:ascii="Arial" w:eastAsia="宋体" w:hAnsi="Arial" w:cs="Arial" w:hint="eastAsia"/>
                <w:color w:val="000000"/>
                <w:kern w:val="0"/>
                <w:szCs w:val="21"/>
              </w:rPr>
              <w:t>6</w:t>
            </w:r>
            <w:r w:rsidR="00D07DF3">
              <w:rPr>
                <w:rFonts w:ascii="Arial" w:eastAsia="宋体" w:hAnsi="Arial" w:cs="Arial" w:hint="eastAsia"/>
                <w:color w:val="000000"/>
                <w:kern w:val="0"/>
                <w:szCs w:val="21"/>
              </w:rPr>
              <w:t>）</w:t>
            </w:r>
            <w:r w:rsidRPr="002F634A">
              <w:rPr>
                <w:rFonts w:ascii="宋体" w:eastAsia="宋体" w:hAnsi="宋体" w:cs="宋体" w:hint="eastAsia"/>
                <w:color w:val="000000"/>
                <w:kern w:val="0"/>
                <w:szCs w:val="21"/>
              </w:rPr>
              <w:t>、化学需氧量</w:t>
            </w:r>
            <w:r w:rsidRPr="002F634A">
              <w:rPr>
                <w:rFonts w:ascii="Arial" w:eastAsia="宋体" w:hAnsi="Arial" w:cs="Arial"/>
                <w:color w:val="000000"/>
                <w:kern w:val="0"/>
                <w:szCs w:val="21"/>
              </w:rPr>
              <w:t>自动分析仪</w:t>
            </w:r>
            <w:r w:rsidR="00D07DF3">
              <w:rPr>
                <w:rFonts w:ascii="Arial" w:eastAsia="宋体" w:hAnsi="Arial" w:cs="Arial" w:hint="eastAsia"/>
                <w:color w:val="000000"/>
                <w:kern w:val="0"/>
                <w:szCs w:val="21"/>
              </w:rPr>
              <w:t>（</w:t>
            </w:r>
            <w:r w:rsidR="009870AB">
              <w:rPr>
                <w:rFonts w:ascii="Arial" w:eastAsia="宋体" w:hAnsi="Arial" w:cs="Arial" w:hint="eastAsia"/>
                <w:color w:val="000000"/>
                <w:kern w:val="0"/>
                <w:szCs w:val="21"/>
              </w:rPr>
              <w:t>采购清单</w:t>
            </w:r>
            <w:r w:rsidR="00D07DF3">
              <w:rPr>
                <w:rFonts w:ascii="Arial" w:eastAsia="宋体" w:hAnsi="Arial" w:cs="Arial" w:hint="eastAsia"/>
                <w:color w:val="000000"/>
                <w:kern w:val="0"/>
                <w:szCs w:val="21"/>
              </w:rPr>
              <w:t>8</w:t>
            </w:r>
            <w:r w:rsidR="00D07DF3">
              <w:rPr>
                <w:rFonts w:ascii="Arial" w:eastAsia="宋体" w:hAnsi="Arial" w:cs="Arial" w:hint="eastAsia"/>
                <w:color w:val="000000"/>
                <w:kern w:val="0"/>
                <w:szCs w:val="21"/>
              </w:rPr>
              <w:t>）</w:t>
            </w:r>
            <w:r w:rsidRPr="002F634A">
              <w:rPr>
                <w:rFonts w:ascii="Arial" w:eastAsia="宋体" w:hAnsi="Arial" w:cs="Arial"/>
                <w:color w:val="000000"/>
                <w:kern w:val="0"/>
                <w:szCs w:val="21"/>
              </w:rPr>
              <w:t>在有效期内的检测合格报告，</w:t>
            </w:r>
            <w:r w:rsidRPr="002F634A">
              <w:rPr>
                <w:rFonts w:ascii="Arial" w:eastAsia="宋体" w:hAnsi="Arial" w:cs="Arial"/>
                <w:color w:val="000000"/>
                <w:kern w:val="0"/>
                <w:szCs w:val="21"/>
              </w:rPr>
              <w:t>1</w:t>
            </w:r>
            <w:r w:rsidRPr="002F634A">
              <w:rPr>
                <w:rFonts w:ascii="宋体" w:eastAsia="宋体" w:hAnsi="宋体" w:cs="宋体" w:hint="eastAsia"/>
                <w:color w:val="000000"/>
                <w:kern w:val="0"/>
                <w:szCs w:val="21"/>
              </w:rPr>
              <w:t>种</w:t>
            </w:r>
            <w:r w:rsidRPr="002F634A">
              <w:rPr>
                <w:rFonts w:ascii="Arial" w:eastAsia="宋体" w:hAnsi="Arial" w:cs="Arial"/>
                <w:color w:val="000000"/>
                <w:kern w:val="0"/>
                <w:szCs w:val="21"/>
              </w:rPr>
              <w:t>仪器</w:t>
            </w:r>
            <w:r w:rsidRPr="002F634A">
              <w:rPr>
                <w:rFonts w:ascii="宋体" w:eastAsia="宋体" w:hAnsi="宋体" w:cs="宋体" w:hint="eastAsia"/>
                <w:color w:val="000000"/>
                <w:kern w:val="0"/>
                <w:szCs w:val="21"/>
              </w:rPr>
              <w:t>有</w:t>
            </w:r>
            <w:r w:rsidRPr="002F634A">
              <w:rPr>
                <w:rFonts w:ascii="Arial" w:eastAsia="宋体" w:hAnsi="Arial" w:cs="Arial"/>
                <w:color w:val="000000"/>
                <w:kern w:val="0"/>
                <w:szCs w:val="21"/>
              </w:rPr>
              <w:t>检测合格报告的，得</w:t>
            </w:r>
            <w:r w:rsidRPr="002F634A">
              <w:rPr>
                <w:rFonts w:ascii="宋体" w:eastAsia="宋体" w:hAnsi="宋体" w:cs="宋体" w:hint="eastAsia"/>
                <w:color w:val="000000"/>
                <w:kern w:val="0"/>
                <w:szCs w:val="21"/>
              </w:rPr>
              <w:t>0.5</w:t>
            </w:r>
            <w:r w:rsidRPr="002F634A">
              <w:rPr>
                <w:rFonts w:ascii="Arial" w:eastAsia="宋体" w:hAnsi="Arial" w:cs="Arial"/>
                <w:color w:val="000000"/>
                <w:kern w:val="0"/>
                <w:szCs w:val="21"/>
              </w:rPr>
              <w:t>分；</w:t>
            </w:r>
            <w:r w:rsidRPr="002F634A">
              <w:rPr>
                <w:rFonts w:ascii="宋体" w:eastAsia="宋体" w:hAnsi="宋体" w:cs="宋体" w:hint="eastAsia"/>
                <w:color w:val="000000"/>
                <w:kern w:val="0"/>
                <w:szCs w:val="21"/>
              </w:rPr>
              <w:t>最多得3</w:t>
            </w:r>
            <w:r w:rsidRPr="002F634A">
              <w:rPr>
                <w:rFonts w:ascii="Arial" w:eastAsia="宋体" w:hAnsi="Arial" w:cs="Arial"/>
                <w:color w:val="000000"/>
                <w:kern w:val="0"/>
                <w:szCs w:val="21"/>
              </w:rPr>
              <w:t>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line="90" w:lineRule="atLeast"/>
              <w:jc w:val="center"/>
              <w:rPr>
                <w:rFonts w:ascii="宋体" w:eastAsia="宋体" w:hAnsi="宋体" w:cs="宋体"/>
                <w:color w:val="000000"/>
                <w:kern w:val="0"/>
                <w:szCs w:val="21"/>
              </w:rPr>
            </w:pPr>
            <w:r w:rsidRPr="002F634A">
              <w:rPr>
                <w:rFonts w:ascii="宋体" w:eastAsia="宋体" w:hAnsi="宋体" w:cs="宋体" w:hint="eastAsia"/>
                <w:color w:val="000000"/>
                <w:kern w:val="0"/>
                <w:szCs w:val="21"/>
              </w:rPr>
              <w:t>3</w:t>
            </w:r>
          </w:p>
        </w:tc>
      </w:tr>
      <w:tr w:rsidR="002F634A" w:rsidRPr="002F634A" w:rsidTr="002F634A">
        <w:trPr>
          <w:trHeight w:val="797"/>
        </w:trPr>
        <w:tc>
          <w:tcPr>
            <w:tcW w:w="1254" w:type="dxa"/>
            <w:tcBorders>
              <w:top w:val="nil"/>
              <w:left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t>信誉等级</w:t>
            </w:r>
          </w:p>
        </w:tc>
        <w:tc>
          <w:tcPr>
            <w:tcW w:w="6373"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t>投标人提供由工商行政管理或市场监督管理部门颁发的“守合同重信用企业认定证书”，国家级得3分，省级得2分，地市级得</w:t>
            </w:r>
            <w:r w:rsidRPr="002F634A">
              <w:rPr>
                <w:rFonts w:ascii="Calibri" w:eastAsia="宋体" w:hAnsi="Calibri" w:cs="宋体" w:hint="eastAsia"/>
                <w:color w:val="000000"/>
                <w:kern w:val="0"/>
                <w:szCs w:val="21"/>
              </w:rPr>
              <w:t>1</w:t>
            </w:r>
            <w:r w:rsidRPr="002F634A">
              <w:rPr>
                <w:rFonts w:ascii="宋体" w:eastAsia="宋体" w:hAnsi="宋体" w:cs="宋体" w:hint="eastAsia"/>
                <w:color w:val="000000"/>
                <w:kern w:val="0"/>
                <w:szCs w:val="21"/>
              </w:rPr>
              <w:t>分；其余不得分。</w:t>
            </w:r>
          </w:p>
        </w:tc>
        <w:tc>
          <w:tcPr>
            <w:tcW w:w="1105" w:type="dxa"/>
            <w:tcBorders>
              <w:top w:val="nil"/>
              <w:left w:val="nil"/>
              <w:right w:val="single" w:sz="8" w:space="0" w:color="000000"/>
            </w:tcBorders>
            <w:tcMar>
              <w:top w:w="0" w:type="dxa"/>
              <w:left w:w="108" w:type="dxa"/>
              <w:bottom w:w="0" w:type="dxa"/>
              <w:right w:w="108" w:type="dxa"/>
            </w:tcMar>
            <w:vAlign w:val="center"/>
            <w:hideMark/>
          </w:tcPr>
          <w:p w:rsidR="002F634A" w:rsidRPr="002F634A" w:rsidRDefault="002F634A" w:rsidP="002F634A">
            <w:pPr>
              <w:widowControl/>
              <w:jc w:val="center"/>
              <w:rPr>
                <w:rFonts w:ascii="宋体" w:eastAsia="宋体" w:hAnsi="宋体" w:cs="宋体"/>
                <w:color w:val="000000"/>
                <w:kern w:val="0"/>
                <w:szCs w:val="21"/>
              </w:rPr>
            </w:pPr>
            <w:r w:rsidRPr="002F634A">
              <w:rPr>
                <w:rFonts w:ascii="宋体" w:eastAsia="宋体" w:hAnsi="宋体" w:cs="宋体" w:hint="eastAsia"/>
                <w:color w:val="000000"/>
                <w:kern w:val="0"/>
                <w:szCs w:val="21"/>
              </w:rPr>
              <w:t>6</w:t>
            </w:r>
          </w:p>
        </w:tc>
      </w:tr>
      <w:tr w:rsidR="002F634A" w:rsidRPr="002F634A" w:rsidTr="002F634A">
        <w:trPr>
          <w:trHeight w:val="1673"/>
        </w:trPr>
        <w:tc>
          <w:tcPr>
            <w:tcW w:w="1254"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2F634A" w:rsidRPr="002F634A" w:rsidRDefault="002F634A" w:rsidP="002F634A">
            <w:pPr>
              <w:widowControl/>
              <w:rPr>
                <w:rFonts w:ascii="宋体" w:eastAsia="宋体" w:hAnsi="宋体" w:cs="宋体"/>
                <w:color w:val="000000"/>
                <w:kern w:val="0"/>
                <w:szCs w:val="21"/>
              </w:rPr>
            </w:pPr>
          </w:p>
        </w:tc>
        <w:tc>
          <w:tcPr>
            <w:tcW w:w="6373"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rPr>
                <w:rFonts w:ascii="宋体" w:eastAsia="宋体" w:hAnsi="宋体" w:cs="宋体"/>
                <w:color w:val="000000"/>
                <w:kern w:val="0"/>
                <w:szCs w:val="21"/>
              </w:rPr>
            </w:pPr>
            <w:r w:rsidRPr="002F634A">
              <w:rPr>
                <w:rFonts w:ascii="宋体" w:eastAsia="宋体" w:hAnsi="宋体" w:cs="宋体" w:hint="eastAsia"/>
                <w:kern w:val="0"/>
                <w:szCs w:val="21"/>
              </w:rPr>
              <w:t>投标人提供</w:t>
            </w:r>
            <w:r w:rsidRPr="002F634A">
              <w:rPr>
                <w:rFonts w:ascii="Calibri" w:eastAsia="宋体" w:hAnsi="Calibri" w:cs="宋体" w:hint="eastAsia"/>
                <w:kern w:val="0"/>
                <w:szCs w:val="21"/>
              </w:rPr>
              <w:t>2015</w:t>
            </w:r>
            <w:r w:rsidRPr="002F634A">
              <w:rPr>
                <w:rFonts w:ascii="宋体" w:eastAsia="宋体" w:hAnsi="宋体" w:cs="宋体" w:hint="eastAsia"/>
                <w:kern w:val="0"/>
                <w:szCs w:val="21"/>
              </w:rPr>
              <w:t>年</w:t>
            </w:r>
            <w:r w:rsidRPr="002F634A">
              <w:rPr>
                <w:rFonts w:ascii="Calibri" w:eastAsia="宋体" w:hAnsi="Calibri" w:cs="宋体" w:hint="eastAsia"/>
                <w:kern w:val="0"/>
                <w:szCs w:val="21"/>
              </w:rPr>
              <w:t>1</w:t>
            </w:r>
            <w:r w:rsidRPr="002F634A">
              <w:rPr>
                <w:rFonts w:ascii="宋体" w:eastAsia="宋体" w:hAnsi="宋体" w:cs="宋体" w:hint="eastAsia"/>
                <w:kern w:val="0"/>
                <w:szCs w:val="21"/>
              </w:rPr>
              <w:t>月</w:t>
            </w:r>
            <w:r w:rsidRPr="002F634A">
              <w:rPr>
                <w:rFonts w:ascii="Calibri" w:eastAsia="宋体" w:hAnsi="Calibri" w:cs="宋体" w:hint="eastAsia"/>
                <w:kern w:val="0"/>
                <w:szCs w:val="21"/>
              </w:rPr>
              <w:t>1</w:t>
            </w:r>
            <w:r w:rsidRPr="002F634A">
              <w:rPr>
                <w:rFonts w:ascii="宋体" w:eastAsia="宋体" w:hAnsi="宋体" w:cs="宋体" w:hint="eastAsia"/>
                <w:kern w:val="0"/>
                <w:szCs w:val="21"/>
              </w:rPr>
              <w:t>日以来注册地市级（不包括县级市）及以上经社会信用体系建设主管部门认可的信用评级机构出具的有效的企业信用报告，等级为</w:t>
            </w:r>
            <w:r w:rsidRPr="002F634A">
              <w:rPr>
                <w:rFonts w:ascii="Calibri" w:eastAsia="宋体" w:hAnsi="Calibri" w:cs="宋体" w:hint="eastAsia"/>
                <w:kern w:val="0"/>
                <w:szCs w:val="21"/>
              </w:rPr>
              <w:t>AAA</w:t>
            </w:r>
            <w:r w:rsidRPr="002F634A">
              <w:rPr>
                <w:rFonts w:ascii="宋体" w:eastAsia="宋体" w:hAnsi="宋体" w:cs="宋体" w:hint="eastAsia"/>
                <w:kern w:val="0"/>
                <w:szCs w:val="21"/>
              </w:rPr>
              <w:t>级的得3分；</w:t>
            </w:r>
            <w:r w:rsidRPr="002F634A">
              <w:rPr>
                <w:rFonts w:ascii="Calibri" w:eastAsia="宋体" w:hAnsi="Calibri" w:cs="宋体" w:hint="eastAsia"/>
                <w:kern w:val="0"/>
                <w:szCs w:val="21"/>
              </w:rPr>
              <w:t>AA</w:t>
            </w:r>
            <w:r w:rsidRPr="002F634A">
              <w:rPr>
                <w:rFonts w:ascii="宋体" w:eastAsia="宋体" w:hAnsi="宋体" w:cs="宋体" w:hint="eastAsia"/>
                <w:kern w:val="0"/>
                <w:szCs w:val="21"/>
              </w:rPr>
              <w:t>级的得2分；</w:t>
            </w:r>
            <w:r w:rsidRPr="002F634A">
              <w:rPr>
                <w:rFonts w:ascii="Calibri" w:eastAsia="宋体" w:hAnsi="Calibri" w:cs="宋体" w:hint="eastAsia"/>
                <w:kern w:val="0"/>
                <w:szCs w:val="21"/>
              </w:rPr>
              <w:t>A</w:t>
            </w:r>
            <w:r w:rsidRPr="002F634A">
              <w:rPr>
                <w:rFonts w:ascii="宋体" w:eastAsia="宋体" w:hAnsi="宋体" w:cs="宋体" w:hint="eastAsia"/>
                <w:kern w:val="0"/>
                <w:szCs w:val="21"/>
              </w:rPr>
              <w:t>级的得1分。【供应商还需在投标文件中提供：河南省信用建设促进会</w:t>
            </w:r>
            <w:r w:rsidRPr="002F634A">
              <w:rPr>
                <w:rFonts w:ascii="Calibri" w:eastAsia="宋体" w:hAnsi="Calibri" w:cs="宋体" w:hint="eastAsia"/>
                <w:kern w:val="0"/>
                <w:szCs w:val="21"/>
              </w:rPr>
              <w:t>-</w:t>
            </w:r>
            <w:r w:rsidRPr="002F634A">
              <w:rPr>
                <w:rFonts w:ascii="宋体" w:eastAsia="宋体" w:hAnsi="宋体" w:cs="宋体" w:hint="eastAsia"/>
                <w:kern w:val="0"/>
                <w:szCs w:val="21"/>
              </w:rPr>
              <w:t>信用河南网（</w:t>
            </w:r>
            <w:r w:rsidRPr="002F634A">
              <w:rPr>
                <w:rFonts w:ascii="Calibri" w:eastAsia="宋体" w:hAnsi="Calibri" w:cs="宋体" w:hint="eastAsia"/>
                <w:kern w:val="0"/>
                <w:szCs w:val="21"/>
              </w:rPr>
              <w:t>www.xyhnw.com</w:t>
            </w:r>
            <w:r w:rsidRPr="002F634A">
              <w:rPr>
                <w:rFonts w:ascii="宋体" w:eastAsia="宋体" w:hAnsi="宋体" w:cs="宋体" w:hint="eastAsia"/>
                <w:kern w:val="0"/>
                <w:szCs w:val="21"/>
              </w:rPr>
              <w:t>）或其他省、市信用网上公布的信用等级评级机构名单，截图证明或查询网址。】</w:t>
            </w:r>
          </w:p>
        </w:tc>
        <w:tc>
          <w:tcPr>
            <w:tcW w:w="1105" w:type="dxa"/>
            <w:tcBorders>
              <w:left w:val="nil"/>
              <w:bottom w:val="single" w:sz="8" w:space="0" w:color="000000"/>
              <w:right w:val="single" w:sz="8" w:space="0" w:color="000000"/>
            </w:tcBorders>
            <w:tcMar>
              <w:top w:w="0" w:type="dxa"/>
              <w:left w:w="108" w:type="dxa"/>
              <w:bottom w:w="0" w:type="dxa"/>
              <w:right w:w="108" w:type="dxa"/>
            </w:tcMar>
            <w:vAlign w:val="center"/>
          </w:tcPr>
          <w:p w:rsidR="002F634A" w:rsidRPr="002F634A" w:rsidRDefault="002F634A" w:rsidP="002F634A">
            <w:pPr>
              <w:widowControl/>
              <w:jc w:val="center"/>
              <w:rPr>
                <w:rFonts w:ascii="宋体" w:eastAsia="宋体" w:hAnsi="宋体" w:cs="宋体"/>
                <w:color w:val="000000"/>
                <w:kern w:val="0"/>
                <w:szCs w:val="21"/>
              </w:rPr>
            </w:pPr>
          </w:p>
        </w:tc>
      </w:tr>
      <w:tr w:rsidR="002F634A" w:rsidRPr="002F634A" w:rsidTr="002F634A">
        <w:trPr>
          <w:trHeight w:val="90"/>
        </w:trPr>
        <w:tc>
          <w:tcPr>
            <w:tcW w:w="1254" w:type="dxa"/>
            <w:tcBorders>
              <w:top w:val="nil"/>
              <w:left w:val="single" w:sz="8" w:space="0" w:color="000000"/>
              <w:bottom w:val="single" w:sz="4"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line="90" w:lineRule="atLeast"/>
              <w:rPr>
                <w:rFonts w:ascii="宋体" w:eastAsia="宋体" w:hAnsi="宋体" w:cs="宋体"/>
                <w:color w:val="000000"/>
                <w:kern w:val="0"/>
                <w:szCs w:val="21"/>
              </w:rPr>
            </w:pPr>
            <w:r w:rsidRPr="002F634A">
              <w:rPr>
                <w:rFonts w:ascii="宋体" w:eastAsia="宋体" w:hAnsi="宋体" w:cs="宋体" w:hint="eastAsia"/>
                <w:color w:val="000000"/>
                <w:kern w:val="0"/>
                <w:szCs w:val="21"/>
              </w:rPr>
              <w:t>体系认证证书</w:t>
            </w:r>
          </w:p>
        </w:tc>
        <w:tc>
          <w:tcPr>
            <w:tcW w:w="6373" w:type="dxa"/>
            <w:gridSpan w:val="4"/>
            <w:tcBorders>
              <w:top w:val="nil"/>
              <w:left w:val="nil"/>
              <w:bottom w:val="single" w:sz="4"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line="90" w:lineRule="atLeast"/>
              <w:rPr>
                <w:rFonts w:ascii="宋体" w:eastAsia="宋体" w:hAnsi="宋体" w:cs="宋体"/>
                <w:color w:val="000000"/>
                <w:kern w:val="0"/>
                <w:szCs w:val="21"/>
              </w:rPr>
            </w:pPr>
            <w:r w:rsidRPr="002F634A">
              <w:rPr>
                <w:rFonts w:ascii="宋体" w:eastAsia="宋体" w:hAnsi="宋体" w:cs="宋体" w:hint="eastAsia"/>
                <w:color w:val="000000"/>
                <w:kern w:val="0"/>
                <w:szCs w:val="21"/>
              </w:rPr>
              <w:t xml:space="preserve">提供 </w:t>
            </w:r>
            <w:r w:rsidRPr="002F634A">
              <w:rPr>
                <w:rFonts w:ascii="Arial" w:eastAsia="宋体" w:hAnsi="Arial" w:cs="Arial" w:hint="eastAsia"/>
                <w:color w:val="000000"/>
                <w:kern w:val="0"/>
                <w:szCs w:val="21"/>
              </w:rPr>
              <w:t xml:space="preserve">ISO9001 </w:t>
            </w:r>
            <w:r w:rsidRPr="002F634A">
              <w:rPr>
                <w:rFonts w:ascii="宋体" w:eastAsia="宋体" w:hAnsi="宋体" w:cs="宋体" w:hint="eastAsia"/>
                <w:color w:val="000000"/>
                <w:kern w:val="0"/>
                <w:szCs w:val="21"/>
              </w:rPr>
              <w:t>质量管理体系认证证书、</w:t>
            </w:r>
            <w:r w:rsidRPr="002F634A">
              <w:rPr>
                <w:rFonts w:ascii="Arial" w:eastAsia="宋体" w:hAnsi="Arial" w:cs="Arial" w:hint="eastAsia"/>
                <w:color w:val="000000"/>
                <w:kern w:val="0"/>
                <w:szCs w:val="21"/>
              </w:rPr>
              <w:t xml:space="preserve">ISO14001 </w:t>
            </w:r>
            <w:r w:rsidRPr="002F634A">
              <w:rPr>
                <w:rFonts w:ascii="宋体" w:eastAsia="宋体" w:hAnsi="宋体" w:cs="宋体" w:hint="eastAsia"/>
                <w:color w:val="000000"/>
                <w:kern w:val="0"/>
                <w:szCs w:val="21"/>
              </w:rPr>
              <w:t>环境管理体系认证证书、</w:t>
            </w:r>
            <w:r w:rsidRPr="002F634A">
              <w:rPr>
                <w:rFonts w:ascii="Arial" w:eastAsia="宋体" w:hAnsi="Arial" w:cs="Arial" w:hint="eastAsia"/>
                <w:color w:val="000000"/>
                <w:kern w:val="0"/>
                <w:szCs w:val="21"/>
              </w:rPr>
              <w:t>OHSAS18001</w:t>
            </w:r>
            <w:r w:rsidRPr="002F634A">
              <w:rPr>
                <w:rFonts w:ascii="宋体" w:eastAsia="宋体" w:hAnsi="宋体" w:cs="宋体" w:hint="eastAsia"/>
                <w:color w:val="000000"/>
                <w:kern w:val="0"/>
                <w:szCs w:val="21"/>
              </w:rPr>
              <w:t>（或</w:t>
            </w:r>
            <w:r w:rsidRPr="002F634A">
              <w:rPr>
                <w:rFonts w:ascii="Arial" w:eastAsia="宋体" w:hAnsi="Arial" w:cs="Arial" w:hint="eastAsia"/>
                <w:color w:val="000000"/>
                <w:kern w:val="0"/>
                <w:szCs w:val="21"/>
              </w:rPr>
              <w:t>GB/T28001)</w:t>
            </w:r>
            <w:r w:rsidRPr="002F634A">
              <w:rPr>
                <w:rFonts w:ascii="宋体" w:eastAsia="宋体" w:hAnsi="宋体" w:cs="宋体" w:hint="eastAsia"/>
                <w:color w:val="000000"/>
                <w:kern w:val="0"/>
                <w:szCs w:val="21"/>
              </w:rPr>
              <w:t>职业健康安全管理体系认证，每提供 1 项得2分，最多得6分。</w:t>
            </w:r>
          </w:p>
        </w:tc>
        <w:tc>
          <w:tcPr>
            <w:tcW w:w="1105" w:type="dxa"/>
            <w:tcBorders>
              <w:top w:val="nil"/>
              <w:left w:val="nil"/>
              <w:bottom w:val="single" w:sz="4"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spacing w:line="90" w:lineRule="atLeast"/>
              <w:jc w:val="center"/>
              <w:rPr>
                <w:rFonts w:ascii="宋体" w:eastAsia="宋体" w:hAnsi="宋体" w:cs="宋体"/>
                <w:color w:val="000000"/>
                <w:kern w:val="0"/>
                <w:szCs w:val="21"/>
              </w:rPr>
            </w:pPr>
            <w:r w:rsidRPr="002F634A">
              <w:rPr>
                <w:rFonts w:ascii="宋体" w:eastAsia="宋体" w:hAnsi="宋体" w:cs="宋体" w:hint="eastAsia"/>
                <w:color w:val="000000"/>
                <w:kern w:val="0"/>
                <w:szCs w:val="21"/>
              </w:rPr>
              <w:t>6</w:t>
            </w:r>
          </w:p>
        </w:tc>
      </w:tr>
      <w:tr w:rsidR="002F634A" w:rsidRPr="002F634A" w:rsidTr="002F634A">
        <w:trPr>
          <w:trHeight w:val="1515"/>
        </w:trPr>
        <w:tc>
          <w:tcPr>
            <w:tcW w:w="1254"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rsidR="002F634A" w:rsidRPr="002F634A" w:rsidRDefault="002F634A" w:rsidP="002F634A">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lastRenderedPageBreak/>
              <w:t>客户满意度调查</w:t>
            </w:r>
          </w:p>
        </w:tc>
        <w:tc>
          <w:tcPr>
            <w:tcW w:w="6373" w:type="dxa"/>
            <w:gridSpan w:val="4"/>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hideMark/>
          </w:tcPr>
          <w:p w:rsidR="002F634A" w:rsidRPr="002F634A" w:rsidRDefault="002F634A" w:rsidP="00267732">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t>根据投标人所提供</w:t>
            </w:r>
            <w:r w:rsidRPr="002F634A">
              <w:rPr>
                <w:rFonts w:ascii="Arial" w:eastAsia="宋体" w:hAnsi="Arial" w:cs="Arial" w:hint="eastAsia"/>
                <w:color w:val="000000"/>
                <w:kern w:val="0"/>
                <w:szCs w:val="21"/>
              </w:rPr>
              <w:t>2015</w:t>
            </w:r>
            <w:r w:rsidRPr="002F634A">
              <w:rPr>
                <w:rFonts w:ascii="宋体" w:eastAsia="宋体" w:hAnsi="宋体" w:cs="宋体" w:hint="eastAsia"/>
                <w:color w:val="000000"/>
                <w:kern w:val="0"/>
                <w:szCs w:val="21"/>
              </w:rPr>
              <w:t>年</w:t>
            </w:r>
            <w:r w:rsidRPr="002F634A">
              <w:rPr>
                <w:rFonts w:ascii="Arial" w:eastAsia="宋体" w:hAnsi="Arial" w:cs="Arial" w:hint="eastAsia"/>
                <w:color w:val="000000"/>
                <w:kern w:val="0"/>
                <w:szCs w:val="21"/>
              </w:rPr>
              <w:t>1</w:t>
            </w:r>
            <w:r w:rsidRPr="002F634A">
              <w:rPr>
                <w:rFonts w:ascii="宋体" w:eastAsia="宋体" w:hAnsi="宋体" w:cs="宋体" w:hint="eastAsia"/>
                <w:color w:val="000000"/>
                <w:kern w:val="0"/>
                <w:szCs w:val="21"/>
              </w:rPr>
              <w:t>月以来地表水水质自动监测站建设业绩合同，需提供地市级</w:t>
            </w:r>
            <w:r w:rsidR="00267732">
              <w:rPr>
                <w:rFonts w:ascii="宋体" w:eastAsia="宋体" w:hAnsi="宋体" w:cs="宋体" w:hint="eastAsia"/>
                <w:color w:val="000000"/>
                <w:kern w:val="0"/>
                <w:szCs w:val="21"/>
              </w:rPr>
              <w:t>及</w:t>
            </w:r>
            <w:r w:rsidRPr="002F634A">
              <w:rPr>
                <w:rFonts w:ascii="宋体" w:eastAsia="宋体" w:hAnsi="宋体" w:cs="宋体" w:hint="eastAsia"/>
                <w:color w:val="000000"/>
                <w:kern w:val="0"/>
                <w:szCs w:val="21"/>
              </w:rPr>
              <w:t>以上环保部门出具的满意度证明资料，且客户评价为“满意”、“优秀”、“良好”等积极正面的评价，每提供一份得0.5分，最多得3分，不提供者不得分。</w:t>
            </w:r>
          </w:p>
        </w:tc>
        <w:tc>
          <w:tcPr>
            <w:tcW w:w="110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2F634A" w:rsidRPr="002F634A" w:rsidRDefault="002F634A" w:rsidP="002F634A">
            <w:pPr>
              <w:widowControl/>
              <w:jc w:val="center"/>
              <w:rPr>
                <w:rFonts w:ascii="宋体" w:eastAsia="宋体" w:hAnsi="宋体" w:cs="宋体"/>
                <w:color w:val="000000"/>
                <w:kern w:val="0"/>
                <w:szCs w:val="21"/>
              </w:rPr>
            </w:pPr>
            <w:r w:rsidRPr="002F634A">
              <w:rPr>
                <w:rFonts w:ascii="宋体" w:eastAsia="宋体" w:hAnsi="宋体" w:cs="宋体" w:hint="eastAsia"/>
                <w:color w:val="000000"/>
                <w:kern w:val="0"/>
                <w:szCs w:val="21"/>
              </w:rPr>
              <w:t>3</w:t>
            </w:r>
          </w:p>
        </w:tc>
      </w:tr>
      <w:tr w:rsidR="002F634A" w:rsidRPr="002F634A" w:rsidTr="002F634A">
        <w:trPr>
          <w:trHeight w:val="1837"/>
        </w:trPr>
        <w:tc>
          <w:tcPr>
            <w:tcW w:w="1254" w:type="dxa"/>
            <w:tcBorders>
              <w:top w:val="nil"/>
              <w:left w:val="single" w:sz="4" w:space="0" w:color="000000"/>
              <w:bottom w:val="single" w:sz="4" w:space="0" w:color="auto"/>
              <w:right w:val="single" w:sz="8" w:space="0" w:color="000000"/>
            </w:tcBorders>
            <w:tcMar>
              <w:top w:w="0" w:type="dxa"/>
              <w:left w:w="108" w:type="dxa"/>
              <w:bottom w:w="0" w:type="dxa"/>
              <w:right w:w="108" w:type="dxa"/>
            </w:tcMar>
            <w:vAlign w:val="center"/>
            <w:hideMark/>
          </w:tcPr>
          <w:p w:rsidR="002F634A" w:rsidRPr="002F634A" w:rsidRDefault="002F634A" w:rsidP="002F634A">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t>节能环保</w:t>
            </w:r>
          </w:p>
        </w:tc>
        <w:tc>
          <w:tcPr>
            <w:tcW w:w="6373" w:type="dxa"/>
            <w:gridSpan w:val="4"/>
            <w:tcBorders>
              <w:top w:val="nil"/>
              <w:left w:val="nil"/>
              <w:bottom w:val="single" w:sz="4" w:space="0" w:color="auto"/>
              <w:right w:val="single" w:sz="8" w:space="0" w:color="000000"/>
            </w:tcBorders>
            <w:tcMar>
              <w:top w:w="0" w:type="dxa"/>
              <w:left w:w="108" w:type="dxa"/>
              <w:bottom w:w="0" w:type="dxa"/>
              <w:right w:w="108" w:type="dxa"/>
            </w:tcMar>
            <w:vAlign w:val="center"/>
          </w:tcPr>
          <w:p w:rsidR="002F634A" w:rsidRPr="002F634A" w:rsidRDefault="002F634A" w:rsidP="002F634A">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t>1.投标货物中每提供一款属于《节能产品政府采购清单》内的产品的（属清单内强制采购的产品除外）得</w:t>
            </w:r>
            <w:r w:rsidRPr="002F634A">
              <w:rPr>
                <w:rFonts w:ascii="Arial" w:eastAsia="宋体" w:hAnsi="Arial" w:cs="Arial" w:hint="eastAsia"/>
                <w:color w:val="000000"/>
                <w:kern w:val="0"/>
                <w:szCs w:val="21"/>
              </w:rPr>
              <w:t>1</w:t>
            </w:r>
            <w:r w:rsidRPr="002F634A">
              <w:rPr>
                <w:rFonts w:ascii="宋体" w:eastAsia="宋体" w:hAnsi="宋体" w:cs="宋体" w:hint="eastAsia"/>
                <w:color w:val="000000"/>
                <w:kern w:val="0"/>
                <w:szCs w:val="21"/>
              </w:rPr>
              <w:t>分，最多1分。</w:t>
            </w:r>
          </w:p>
          <w:p w:rsidR="002F634A" w:rsidRPr="002F634A" w:rsidRDefault="002F634A" w:rsidP="002F634A">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t>2.投标货物中每提供一款《环境标志产品政府采购清单》内的产品的得</w:t>
            </w:r>
            <w:r w:rsidRPr="002F634A">
              <w:rPr>
                <w:rFonts w:ascii="Arial" w:eastAsia="宋体" w:hAnsi="Arial" w:cs="Arial" w:hint="eastAsia"/>
                <w:color w:val="000000"/>
                <w:kern w:val="0"/>
                <w:szCs w:val="21"/>
              </w:rPr>
              <w:t>1</w:t>
            </w:r>
            <w:r w:rsidRPr="002F634A">
              <w:rPr>
                <w:rFonts w:ascii="宋体" w:eastAsia="宋体" w:hAnsi="宋体" w:cs="宋体" w:hint="eastAsia"/>
                <w:color w:val="000000"/>
                <w:kern w:val="0"/>
                <w:szCs w:val="21"/>
              </w:rPr>
              <w:t>分，最多1分。</w:t>
            </w:r>
          </w:p>
          <w:p w:rsidR="002F634A" w:rsidRPr="002F634A" w:rsidRDefault="002F634A" w:rsidP="002F634A">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t>产品是指所投货物的成品，投标人必须在投标文件中提供《节能产品政府采购清单》或《环境标志产品政府清单》中显示投报产品认证证书编号的所在页复印件，否则，评委会有权不予认可。</w:t>
            </w:r>
          </w:p>
          <w:p w:rsidR="002F634A" w:rsidRPr="002F634A" w:rsidRDefault="002F634A" w:rsidP="00930ADF">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t>本条款所指《节能产品政府采购清单》、《环境标志产品政府清单》均为国家有关部门公布的有效期的清单，否则评委会有权不予认可。</w:t>
            </w:r>
          </w:p>
        </w:tc>
        <w:tc>
          <w:tcPr>
            <w:tcW w:w="1105"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2F634A" w:rsidRPr="002F634A" w:rsidRDefault="002F634A" w:rsidP="002F634A">
            <w:pPr>
              <w:widowControl/>
              <w:jc w:val="center"/>
              <w:rPr>
                <w:rFonts w:ascii="宋体" w:eastAsia="宋体" w:hAnsi="宋体" w:cs="宋体"/>
                <w:color w:val="000000"/>
                <w:kern w:val="0"/>
                <w:szCs w:val="21"/>
              </w:rPr>
            </w:pPr>
            <w:r w:rsidRPr="002F634A">
              <w:rPr>
                <w:rFonts w:ascii="宋体" w:eastAsia="宋体" w:hAnsi="宋体" w:cs="宋体" w:hint="eastAsia"/>
                <w:color w:val="000000"/>
                <w:kern w:val="0"/>
                <w:szCs w:val="21"/>
              </w:rPr>
              <w:t>2</w:t>
            </w:r>
          </w:p>
        </w:tc>
      </w:tr>
      <w:tr w:rsidR="00B06032" w:rsidRPr="002F634A" w:rsidTr="00740643">
        <w:trPr>
          <w:trHeight w:val="9255"/>
        </w:trPr>
        <w:tc>
          <w:tcPr>
            <w:tcW w:w="125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2F634A" w:rsidRPr="002F634A" w:rsidRDefault="00B06032" w:rsidP="002F634A">
            <w:pPr>
              <w:widowControl/>
              <w:rPr>
                <w:rFonts w:ascii="宋体" w:eastAsia="宋体" w:hAnsi="宋体" w:cs="宋体"/>
                <w:color w:val="000000"/>
                <w:kern w:val="0"/>
                <w:szCs w:val="21"/>
              </w:rPr>
            </w:pPr>
            <w:r w:rsidRPr="002F634A">
              <w:rPr>
                <w:rFonts w:ascii="宋体" w:eastAsia="宋体" w:hAnsi="宋体" w:cs="宋体" w:hint="eastAsia"/>
                <w:color w:val="000000"/>
                <w:kern w:val="0"/>
                <w:szCs w:val="21"/>
              </w:rPr>
              <w:lastRenderedPageBreak/>
              <w:t>企业业绩</w:t>
            </w:r>
          </w:p>
        </w:tc>
        <w:tc>
          <w:tcPr>
            <w:tcW w:w="14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6032" w:rsidRPr="002F634A" w:rsidRDefault="00B06032" w:rsidP="002F634A">
            <w:pPr>
              <w:widowControl/>
              <w:spacing w:line="273" w:lineRule="auto"/>
              <w:jc w:val="left"/>
              <w:rPr>
                <w:rFonts w:ascii="宋体" w:eastAsia="宋体" w:hAnsi="宋体" w:cs="宋体"/>
                <w:kern w:val="0"/>
                <w:szCs w:val="21"/>
              </w:rPr>
            </w:pPr>
          </w:p>
          <w:p w:rsidR="00B06032" w:rsidRPr="002F634A" w:rsidRDefault="00B06032" w:rsidP="002F634A">
            <w:pPr>
              <w:widowControl/>
              <w:snapToGrid w:val="0"/>
              <w:jc w:val="left"/>
              <w:rPr>
                <w:rFonts w:ascii="宋体" w:eastAsia="宋体" w:hAnsi="宋体" w:cs="宋体"/>
                <w:color w:val="000000"/>
                <w:kern w:val="0"/>
                <w:szCs w:val="21"/>
              </w:rPr>
            </w:pPr>
          </w:p>
          <w:p w:rsidR="00B06032" w:rsidRPr="002F634A" w:rsidRDefault="00B06032" w:rsidP="002F634A">
            <w:pPr>
              <w:widowControl/>
              <w:snapToGrid w:val="0"/>
              <w:jc w:val="left"/>
              <w:rPr>
                <w:rFonts w:ascii="宋体" w:eastAsia="宋体" w:hAnsi="宋体" w:cs="宋体"/>
                <w:color w:val="000000"/>
                <w:kern w:val="0"/>
                <w:szCs w:val="21"/>
              </w:rPr>
            </w:pPr>
          </w:p>
          <w:p w:rsidR="00B06032" w:rsidRPr="002F634A" w:rsidRDefault="00B06032" w:rsidP="002F634A">
            <w:pPr>
              <w:widowControl/>
              <w:snapToGrid w:val="0"/>
              <w:jc w:val="left"/>
              <w:rPr>
                <w:rFonts w:ascii="宋体" w:eastAsia="宋体" w:hAnsi="宋体" w:cs="宋体"/>
                <w:color w:val="000000"/>
                <w:kern w:val="0"/>
                <w:szCs w:val="21"/>
              </w:rPr>
            </w:pPr>
          </w:p>
          <w:p w:rsidR="00B06032" w:rsidRPr="002F634A" w:rsidRDefault="00B06032" w:rsidP="002F634A">
            <w:pPr>
              <w:widowControl/>
              <w:snapToGrid w:val="0"/>
              <w:jc w:val="left"/>
              <w:rPr>
                <w:rFonts w:ascii="宋体" w:eastAsia="宋体" w:hAnsi="宋体" w:cs="宋体"/>
                <w:color w:val="000000"/>
                <w:kern w:val="0"/>
                <w:szCs w:val="21"/>
              </w:rPr>
            </w:pPr>
            <w:r w:rsidRPr="002F634A">
              <w:rPr>
                <w:rFonts w:ascii="宋体" w:eastAsia="宋体" w:hAnsi="宋体" w:cs="宋体" w:hint="eastAsia"/>
                <w:color w:val="000000"/>
                <w:kern w:val="0"/>
                <w:szCs w:val="21"/>
              </w:rPr>
              <w:t>设备销售业绩</w:t>
            </w:r>
          </w:p>
          <w:p w:rsidR="00B06032" w:rsidRPr="002F634A" w:rsidRDefault="00B06032" w:rsidP="002F634A">
            <w:pPr>
              <w:widowControl/>
              <w:snapToGrid w:val="0"/>
              <w:jc w:val="left"/>
              <w:rPr>
                <w:rFonts w:ascii="宋体" w:eastAsia="宋体" w:hAnsi="宋体" w:cs="宋体"/>
                <w:color w:val="000000"/>
                <w:kern w:val="0"/>
                <w:szCs w:val="21"/>
              </w:rPr>
            </w:pPr>
          </w:p>
          <w:p w:rsidR="00B06032" w:rsidRPr="002F634A" w:rsidRDefault="00B06032" w:rsidP="002F634A">
            <w:pPr>
              <w:widowControl/>
              <w:snapToGrid w:val="0"/>
              <w:jc w:val="left"/>
              <w:rPr>
                <w:rFonts w:ascii="宋体" w:eastAsia="宋体" w:hAnsi="宋体" w:cs="宋体"/>
                <w:color w:val="000000"/>
                <w:kern w:val="0"/>
                <w:szCs w:val="21"/>
              </w:rPr>
            </w:pPr>
          </w:p>
          <w:p w:rsidR="00B06032" w:rsidRPr="002F634A" w:rsidRDefault="00B06032" w:rsidP="002F634A">
            <w:pPr>
              <w:widowControl/>
              <w:snapToGrid w:val="0"/>
              <w:jc w:val="left"/>
              <w:rPr>
                <w:rFonts w:ascii="宋体" w:eastAsia="宋体" w:hAnsi="宋体" w:cs="宋体"/>
                <w:color w:val="000000"/>
                <w:kern w:val="0"/>
                <w:szCs w:val="21"/>
              </w:rPr>
            </w:pPr>
          </w:p>
          <w:p w:rsidR="00B06032" w:rsidRPr="002F634A" w:rsidRDefault="00B06032" w:rsidP="002F634A">
            <w:pPr>
              <w:widowControl/>
              <w:snapToGrid w:val="0"/>
              <w:jc w:val="left"/>
              <w:rPr>
                <w:rFonts w:ascii="宋体" w:eastAsia="宋体" w:hAnsi="宋体" w:cs="宋体"/>
                <w:color w:val="000000"/>
                <w:kern w:val="0"/>
                <w:szCs w:val="21"/>
              </w:rPr>
            </w:pPr>
          </w:p>
          <w:p w:rsidR="002F634A" w:rsidRPr="002F634A" w:rsidRDefault="002F634A" w:rsidP="002F634A">
            <w:pPr>
              <w:widowControl/>
              <w:snapToGrid w:val="0"/>
              <w:jc w:val="left"/>
              <w:rPr>
                <w:rFonts w:ascii="宋体" w:eastAsia="宋体" w:hAnsi="宋体" w:cs="宋体"/>
                <w:color w:val="000000"/>
                <w:kern w:val="0"/>
                <w:szCs w:val="21"/>
              </w:rPr>
            </w:pPr>
          </w:p>
        </w:tc>
        <w:tc>
          <w:tcPr>
            <w:tcW w:w="4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06032" w:rsidRPr="002F634A" w:rsidRDefault="00B06032" w:rsidP="002F634A">
            <w:pPr>
              <w:widowControl/>
              <w:snapToGrid w:val="0"/>
              <w:spacing w:line="300" w:lineRule="atLeast"/>
              <w:ind w:firstLine="420"/>
              <w:rPr>
                <w:rFonts w:ascii="宋体" w:eastAsia="宋体" w:hAnsi="宋体" w:cs="宋体"/>
                <w:kern w:val="0"/>
                <w:szCs w:val="21"/>
              </w:rPr>
            </w:pPr>
            <w:r w:rsidRPr="002F634A">
              <w:rPr>
                <w:rFonts w:ascii="宋体" w:eastAsia="宋体" w:hAnsi="宋体" w:cs="宋体" w:hint="eastAsia"/>
                <w:kern w:val="0"/>
                <w:szCs w:val="21"/>
              </w:rPr>
              <w:t>投标人拟提供给招标人的地表水水质五参数、氨氮、高锰酸盐指数、总氮、总磷、化学需氧量自动分析仪的同类设备（与投标设备为同一厂家生产）2015年1月1日至2018年10月1日（以合</w:t>
            </w:r>
            <w:r w:rsidR="00270828">
              <w:rPr>
                <w:rFonts w:ascii="宋体" w:eastAsia="宋体" w:hAnsi="宋体" w:cs="宋体" w:hint="eastAsia"/>
                <w:kern w:val="0"/>
                <w:szCs w:val="21"/>
              </w:rPr>
              <w:t>同签署日期为准）销售业绩清单及相关证明文件（中标通知书、合同</w:t>
            </w:r>
            <w:r w:rsidRPr="002F634A">
              <w:rPr>
                <w:rFonts w:ascii="宋体" w:eastAsia="宋体" w:hAnsi="宋体" w:cs="宋体" w:hint="eastAsia"/>
                <w:kern w:val="0"/>
                <w:szCs w:val="21"/>
              </w:rPr>
              <w:t>）。</w:t>
            </w:r>
          </w:p>
          <w:p w:rsidR="00B06032" w:rsidRPr="002F634A" w:rsidRDefault="00B06032" w:rsidP="002F634A">
            <w:pPr>
              <w:widowControl/>
              <w:spacing w:line="300" w:lineRule="atLeast"/>
              <w:jc w:val="left"/>
              <w:rPr>
                <w:rFonts w:ascii="宋体" w:eastAsia="宋体" w:hAnsi="宋体" w:cs="宋体"/>
                <w:kern w:val="0"/>
                <w:szCs w:val="21"/>
              </w:rPr>
            </w:pPr>
            <w:r w:rsidRPr="002F634A">
              <w:rPr>
                <w:rFonts w:ascii="宋体" w:eastAsia="宋体" w:hAnsi="宋体" w:cs="宋体" w:hint="eastAsia"/>
                <w:kern w:val="0"/>
                <w:szCs w:val="21"/>
              </w:rPr>
              <w:t>1.水质五参数自动分析仪销售数量10台套（含）以上得0.5分；数量10台套以下得0分。</w:t>
            </w:r>
          </w:p>
          <w:p w:rsidR="00B06032" w:rsidRPr="002F634A" w:rsidRDefault="00B06032" w:rsidP="002F634A">
            <w:pPr>
              <w:widowControl/>
              <w:spacing w:line="300" w:lineRule="atLeast"/>
              <w:jc w:val="left"/>
              <w:rPr>
                <w:rFonts w:ascii="宋体" w:eastAsia="宋体" w:hAnsi="宋体" w:cs="宋体"/>
                <w:kern w:val="0"/>
                <w:szCs w:val="21"/>
              </w:rPr>
            </w:pPr>
            <w:r w:rsidRPr="002F634A">
              <w:rPr>
                <w:rFonts w:ascii="宋体" w:eastAsia="宋体" w:hAnsi="宋体" w:cs="宋体" w:hint="eastAsia"/>
                <w:color w:val="000000"/>
                <w:kern w:val="0"/>
                <w:szCs w:val="21"/>
              </w:rPr>
              <w:t>2.水质氨氮自动分析仪销售数量10台套（含）以上得0.5分；数量10台套以下得0分</w:t>
            </w:r>
            <w:r w:rsidRPr="002F634A">
              <w:rPr>
                <w:rFonts w:ascii="宋体" w:eastAsia="宋体" w:hAnsi="宋体" w:cs="宋体" w:hint="eastAsia"/>
                <w:kern w:val="0"/>
                <w:szCs w:val="21"/>
              </w:rPr>
              <w:t>。</w:t>
            </w:r>
          </w:p>
          <w:p w:rsidR="00B06032" w:rsidRPr="002F634A" w:rsidRDefault="00B06032" w:rsidP="002F634A">
            <w:pPr>
              <w:widowControl/>
              <w:spacing w:line="300" w:lineRule="atLeast"/>
              <w:jc w:val="left"/>
              <w:rPr>
                <w:rFonts w:ascii="宋体" w:eastAsia="宋体" w:hAnsi="宋体" w:cs="宋体"/>
                <w:kern w:val="0"/>
                <w:szCs w:val="21"/>
              </w:rPr>
            </w:pPr>
            <w:r w:rsidRPr="002F634A">
              <w:rPr>
                <w:rFonts w:ascii="宋体" w:eastAsia="宋体" w:hAnsi="宋体" w:cs="宋体" w:hint="eastAsia"/>
                <w:color w:val="000000"/>
                <w:kern w:val="0"/>
                <w:szCs w:val="21"/>
              </w:rPr>
              <w:t>3.水质高锰酸盐指数自动分析仪销售数量10台套（含）以上得0.5分；数量10台套以下得0分</w:t>
            </w:r>
            <w:r w:rsidRPr="002F634A">
              <w:rPr>
                <w:rFonts w:ascii="宋体" w:eastAsia="宋体" w:hAnsi="宋体" w:cs="宋体" w:hint="eastAsia"/>
                <w:kern w:val="0"/>
                <w:szCs w:val="21"/>
              </w:rPr>
              <w:t>。</w:t>
            </w:r>
          </w:p>
          <w:p w:rsidR="00B06032" w:rsidRPr="002F634A" w:rsidRDefault="00B06032" w:rsidP="002F634A">
            <w:pPr>
              <w:widowControl/>
              <w:spacing w:line="300" w:lineRule="atLeast"/>
              <w:jc w:val="left"/>
              <w:rPr>
                <w:rFonts w:ascii="宋体" w:eastAsia="宋体" w:hAnsi="宋体" w:cs="宋体"/>
                <w:kern w:val="0"/>
                <w:szCs w:val="21"/>
              </w:rPr>
            </w:pPr>
            <w:r w:rsidRPr="002F634A">
              <w:rPr>
                <w:rFonts w:ascii="宋体" w:eastAsia="宋体" w:hAnsi="宋体" w:cs="宋体" w:hint="eastAsia"/>
                <w:color w:val="000000"/>
                <w:kern w:val="0"/>
                <w:szCs w:val="21"/>
              </w:rPr>
              <w:t>4.水质总氮自动分析仪销售数量10台套（含）以上得0.5分；数量10台套以下得0分</w:t>
            </w:r>
            <w:r w:rsidRPr="002F634A">
              <w:rPr>
                <w:rFonts w:ascii="宋体" w:eastAsia="宋体" w:hAnsi="宋体" w:cs="宋体" w:hint="eastAsia"/>
                <w:kern w:val="0"/>
                <w:szCs w:val="21"/>
              </w:rPr>
              <w:t>。</w:t>
            </w:r>
          </w:p>
          <w:p w:rsidR="00B06032" w:rsidRPr="002F634A" w:rsidRDefault="00B06032" w:rsidP="002F634A">
            <w:pPr>
              <w:widowControl/>
              <w:spacing w:line="300" w:lineRule="atLeast"/>
              <w:jc w:val="left"/>
              <w:rPr>
                <w:rFonts w:ascii="宋体" w:eastAsia="宋体" w:hAnsi="宋体" w:cs="宋体"/>
                <w:kern w:val="0"/>
                <w:szCs w:val="21"/>
              </w:rPr>
            </w:pPr>
            <w:r w:rsidRPr="002F634A">
              <w:rPr>
                <w:rFonts w:ascii="宋体" w:eastAsia="宋体" w:hAnsi="宋体" w:cs="宋体" w:hint="eastAsia"/>
                <w:color w:val="000000"/>
                <w:kern w:val="0"/>
                <w:szCs w:val="21"/>
              </w:rPr>
              <w:t>5.水质总磷自动分析仪销售数量10台套（含）以上得0.5分；数量10台套以下得0分</w:t>
            </w:r>
            <w:r w:rsidRPr="002F634A">
              <w:rPr>
                <w:rFonts w:ascii="宋体" w:eastAsia="宋体" w:hAnsi="宋体" w:cs="宋体" w:hint="eastAsia"/>
                <w:kern w:val="0"/>
                <w:szCs w:val="21"/>
              </w:rPr>
              <w:t>。</w:t>
            </w:r>
          </w:p>
          <w:p w:rsidR="00B06032" w:rsidRPr="002F634A" w:rsidRDefault="00B06032" w:rsidP="002F634A">
            <w:pPr>
              <w:widowControl/>
              <w:spacing w:line="300" w:lineRule="atLeast"/>
              <w:jc w:val="left"/>
              <w:rPr>
                <w:rFonts w:ascii="宋体" w:eastAsia="宋体" w:hAnsi="宋体" w:cs="宋体"/>
                <w:color w:val="000000"/>
                <w:kern w:val="0"/>
                <w:szCs w:val="21"/>
              </w:rPr>
            </w:pPr>
            <w:r w:rsidRPr="002F634A">
              <w:rPr>
                <w:rFonts w:ascii="宋体" w:eastAsia="宋体" w:hAnsi="宋体" w:cs="宋体" w:hint="eastAsia"/>
                <w:color w:val="000000"/>
                <w:kern w:val="0"/>
                <w:szCs w:val="21"/>
              </w:rPr>
              <w:t>6.水质化学需氧量自动分析仪销售数量10台套（含）以上得0.5分；数量10台套以下得0分。</w:t>
            </w:r>
          </w:p>
          <w:p w:rsidR="00B06032" w:rsidRPr="002F634A" w:rsidRDefault="00B06032" w:rsidP="002F634A">
            <w:pPr>
              <w:widowControl/>
              <w:snapToGrid w:val="0"/>
              <w:spacing w:line="300" w:lineRule="atLeast"/>
              <w:ind w:firstLine="420"/>
              <w:jc w:val="left"/>
              <w:rPr>
                <w:rFonts w:ascii="宋体" w:eastAsia="宋体" w:hAnsi="宋体" w:cs="宋体"/>
                <w:color w:val="000000"/>
                <w:kern w:val="0"/>
                <w:szCs w:val="21"/>
              </w:rPr>
            </w:pPr>
            <w:r w:rsidRPr="002F634A">
              <w:rPr>
                <w:rFonts w:ascii="宋体" w:eastAsia="宋体" w:hAnsi="宋体" w:cs="宋体" w:hint="eastAsia"/>
                <w:color w:val="000000"/>
                <w:kern w:val="0"/>
                <w:szCs w:val="21"/>
              </w:rPr>
              <w:t>最高得3分。</w:t>
            </w:r>
          </w:p>
          <w:p w:rsidR="00B06032" w:rsidRPr="002F634A" w:rsidRDefault="00B06032" w:rsidP="002F634A">
            <w:pPr>
              <w:widowControl/>
              <w:spacing w:line="300" w:lineRule="atLeast"/>
              <w:jc w:val="left"/>
              <w:rPr>
                <w:rFonts w:ascii="宋体" w:eastAsia="宋体" w:hAnsi="宋体" w:cs="宋体"/>
                <w:kern w:val="0"/>
                <w:szCs w:val="21"/>
              </w:rPr>
            </w:pPr>
            <w:r w:rsidRPr="002F634A">
              <w:rPr>
                <w:rFonts w:ascii="宋体" w:eastAsia="宋体" w:hAnsi="宋体" w:cs="宋体" w:hint="eastAsia"/>
                <w:kern w:val="0"/>
                <w:szCs w:val="21"/>
              </w:rPr>
              <w:t>*注：1）本评分项考察投标设备同类产品的市场成熟度，合同卖方必须是投标人本身，合同买方必须是最终用户。</w:t>
            </w:r>
          </w:p>
          <w:p w:rsidR="002F634A" w:rsidRPr="002F634A" w:rsidRDefault="00B06032" w:rsidP="00C22152">
            <w:pPr>
              <w:widowControl/>
              <w:spacing w:line="300" w:lineRule="atLeast"/>
              <w:jc w:val="left"/>
              <w:rPr>
                <w:rFonts w:ascii="宋体" w:eastAsia="宋体" w:hAnsi="宋体" w:cs="宋体"/>
                <w:kern w:val="0"/>
                <w:szCs w:val="21"/>
              </w:rPr>
            </w:pPr>
            <w:r w:rsidRPr="002F634A">
              <w:rPr>
                <w:rFonts w:ascii="宋体" w:eastAsia="宋体" w:hAnsi="宋体" w:cs="宋体" w:hint="eastAsia"/>
                <w:kern w:val="0"/>
                <w:szCs w:val="21"/>
              </w:rPr>
              <w:t>2）单个产品销售业绩不能与地表水水质自动监测站建设业绩重合。</w:t>
            </w:r>
          </w:p>
        </w:tc>
        <w:tc>
          <w:tcPr>
            <w:tcW w:w="110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2F634A" w:rsidRPr="002F634A" w:rsidRDefault="00B06032" w:rsidP="002F634A">
            <w:pPr>
              <w:widowControl/>
              <w:jc w:val="center"/>
              <w:rPr>
                <w:rFonts w:ascii="宋体" w:eastAsia="宋体" w:hAnsi="宋体" w:cs="宋体"/>
                <w:color w:val="000000"/>
                <w:kern w:val="0"/>
                <w:szCs w:val="21"/>
              </w:rPr>
            </w:pPr>
            <w:r w:rsidRPr="002F634A">
              <w:rPr>
                <w:rFonts w:ascii="宋体" w:eastAsia="宋体" w:hAnsi="宋体" w:cs="宋体" w:hint="eastAsia"/>
                <w:color w:val="000000"/>
                <w:kern w:val="0"/>
                <w:szCs w:val="21"/>
              </w:rPr>
              <w:t>15</w:t>
            </w:r>
          </w:p>
        </w:tc>
      </w:tr>
      <w:tr w:rsidR="00B06032" w:rsidRPr="002F634A" w:rsidTr="00740643">
        <w:trPr>
          <w:trHeight w:val="960"/>
        </w:trPr>
        <w:tc>
          <w:tcPr>
            <w:tcW w:w="1254" w:type="dxa"/>
            <w:vMerge/>
            <w:tcBorders>
              <w:left w:val="single" w:sz="4" w:space="0" w:color="auto"/>
              <w:right w:val="single" w:sz="4" w:space="0" w:color="auto"/>
            </w:tcBorders>
            <w:tcMar>
              <w:top w:w="0" w:type="dxa"/>
              <w:left w:w="108" w:type="dxa"/>
              <w:bottom w:w="0" w:type="dxa"/>
              <w:right w:w="108" w:type="dxa"/>
            </w:tcMar>
            <w:vAlign w:val="center"/>
            <w:hideMark/>
          </w:tcPr>
          <w:p w:rsidR="00B06032" w:rsidRPr="002F634A" w:rsidRDefault="00B06032" w:rsidP="002F634A">
            <w:pPr>
              <w:rPr>
                <w:rFonts w:ascii="宋体" w:eastAsia="宋体" w:hAnsi="宋体" w:cs="宋体"/>
                <w:color w:val="000000"/>
                <w:kern w:val="0"/>
                <w:szCs w:val="21"/>
              </w:rPr>
            </w:pPr>
          </w:p>
        </w:tc>
        <w:tc>
          <w:tcPr>
            <w:tcW w:w="14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0803" w:rsidRDefault="00EC0803" w:rsidP="00EC0803">
            <w:pPr>
              <w:pStyle w:val="p0"/>
            </w:pPr>
            <w:r>
              <w:rPr>
                <w:rFonts w:ascii="宋体" w:hAnsi="宋体" w:hint="eastAsia"/>
              </w:rPr>
              <w:t>项目经验丰富程度</w:t>
            </w:r>
          </w:p>
          <w:p w:rsidR="00B06032" w:rsidRPr="002F634A" w:rsidRDefault="00B06032" w:rsidP="002F634A">
            <w:pPr>
              <w:spacing w:line="273" w:lineRule="auto"/>
              <w:jc w:val="left"/>
              <w:rPr>
                <w:rFonts w:ascii="宋体" w:eastAsia="宋体" w:hAnsi="宋体" w:cs="宋体"/>
                <w:kern w:val="0"/>
                <w:szCs w:val="21"/>
              </w:rPr>
            </w:pPr>
          </w:p>
        </w:tc>
        <w:tc>
          <w:tcPr>
            <w:tcW w:w="4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0803" w:rsidRPr="00EC0803" w:rsidRDefault="00EC0803" w:rsidP="00EC0803">
            <w:pPr>
              <w:widowControl/>
              <w:ind w:firstLine="420"/>
              <w:jc w:val="left"/>
              <w:rPr>
                <w:rFonts w:ascii="宋体" w:eastAsia="宋体" w:hAnsi="宋体" w:cs="宋体"/>
                <w:color w:val="000000"/>
                <w:kern w:val="0"/>
                <w:szCs w:val="21"/>
              </w:rPr>
            </w:pPr>
            <w:r w:rsidRPr="00EC0803">
              <w:rPr>
                <w:rFonts w:ascii="宋体" w:eastAsia="宋体" w:hAnsi="宋体" w:cs="宋体" w:hint="eastAsia"/>
                <w:kern w:val="0"/>
                <w:szCs w:val="21"/>
              </w:rPr>
              <w:t>投标人提供2015年1月1日至2018年10月1日（以合同签署日期为准）地表水水质自动监测站建设业绩合同的：提供1份合同的得</w:t>
            </w:r>
            <w:r w:rsidR="00EB2692">
              <w:rPr>
                <w:rFonts w:ascii="宋体" w:eastAsia="宋体" w:hAnsi="宋体" w:cs="宋体" w:hint="eastAsia"/>
                <w:kern w:val="0"/>
                <w:szCs w:val="21"/>
              </w:rPr>
              <w:t>0.5</w:t>
            </w:r>
            <w:r w:rsidRPr="00EC0803">
              <w:rPr>
                <w:rFonts w:ascii="宋体" w:eastAsia="宋体" w:hAnsi="宋体" w:cs="宋体" w:hint="eastAsia"/>
                <w:kern w:val="0"/>
                <w:szCs w:val="21"/>
              </w:rPr>
              <w:t>分，</w:t>
            </w:r>
            <w:r w:rsidRPr="00EC0803">
              <w:rPr>
                <w:rFonts w:ascii="宋体" w:eastAsia="宋体" w:hAnsi="宋体" w:cs="宋体" w:hint="eastAsia"/>
                <w:color w:val="000000"/>
                <w:kern w:val="0"/>
                <w:szCs w:val="21"/>
              </w:rPr>
              <w:t>最高得6分。</w:t>
            </w:r>
          </w:p>
          <w:p w:rsidR="00EC0803" w:rsidRPr="00EC0803" w:rsidRDefault="00EC0803" w:rsidP="00EC0803">
            <w:pPr>
              <w:widowControl/>
              <w:ind w:firstLine="420"/>
              <w:jc w:val="left"/>
              <w:rPr>
                <w:rFonts w:ascii="宋体" w:eastAsia="宋体" w:hAnsi="宋体" w:cs="宋体"/>
                <w:kern w:val="0"/>
                <w:szCs w:val="21"/>
              </w:rPr>
            </w:pPr>
            <w:r w:rsidRPr="00EC0803">
              <w:rPr>
                <w:rFonts w:ascii="宋体" w:eastAsia="宋体" w:hAnsi="宋体" w:cs="宋体" w:hint="eastAsia"/>
                <w:kern w:val="0"/>
                <w:szCs w:val="21"/>
              </w:rPr>
              <w:t>*注：1</w:t>
            </w:r>
            <w:r w:rsidR="00270828">
              <w:rPr>
                <w:rFonts w:ascii="宋体" w:eastAsia="宋体" w:hAnsi="宋体" w:cs="宋体" w:hint="eastAsia"/>
                <w:kern w:val="0"/>
                <w:szCs w:val="21"/>
              </w:rPr>
              <w:t>）投标文件中应附所提供业绩的中标通知书、合同</w:t>
            </w:r>
            <w:r w:rsidRPr="00EC0803">
              <w:rPr>
                <w:rFonts w:ascii="宋体" w:eastAsia="宋体" w:hAnsi="宋体" w:cs="宋体" w:hint="eastAsia"/>
                <w:kern w:val="0"/>
                <w:szCs w:val="21"/>
              </w:rPr>
              <w:t>。合同卖方必须是投标人本身，合同买方必须是最终用户。如提供虚假合同的，作废标处理。</w:t>
            </w:r>
          </w:p>
          <w:p w:rsidR="00EC0803" w:rsidRPr="00EC0803" w:rsidRDefault="00EC0803" w:rsidP="00EC0803">
            <w:pPr>
              <w:widowControl/>
              <w:rPr>
                <w:rFonts w:ascii="Calibri" w:eastAsia="宋体" w:hAnsi="Calibri" w:cs="宋体"/>
                <w:kern w:val="0"/>
                <w:szCs w:val="21"/>
              </w:rPr>
            </w:pPr>
            <w:r w:rsidRPr="00EC0803">
              <w:rPr>
                <w:rFonts w:ascii="宋体" w:eastAsia="宋体" w:hAnsi="宋体" w:cs="宋体" w:hint="eastAsia"/>
                <w:color w:val="000000"/>
                <w:kern w:val="0"/>
                <w:szCs w:val="21"/>
              </w:rPr>
              <w:t>2）工业污染源水站建设业绩不计分。</w:t>
            </w:r>
          </w:p>
          <w:p w:rsidR="00B06032" w:rsidRPr="002F634A" w:rsidRDefault="00B06032" w:rsidP="002F634A">
            <w:pPr>
              <w:snapToGrid w:val="0"/>
              <w:spacing w:line="300" w:lineRule="atLeast"/>
              <w:ind w:firstLine="420"/>
              <w:rPr>
                <w:rFonts w:ascii="宋体" w:eastAsia="宋体" w:hAnsi="宋体" w:cs="宋体"/>
                <w:kern w:val="0"/>
                <w:szCs w:val="21"/>
              </w:rPr>
            </w:pPr>
          </w:p>
        </w:tc>
        <w:tc>
          <w:tcPr>
            <w:tcW w:w="1105" w:type="dxa"/>
            <w:vMerge/>
            <w:tcBorders>
              <w:left w:val="single" w:sz="4" w:space="0" w:color="auto"/>
              <w:right w:val="single" w:sz="4" w:space="0" w:color="auto"/>
            </w:tcBorders>
            <w:tcMar>
              <w:top w:w="0" w:type="dxa"/>
              <w:left w:w="108" w:type="dxa"/>
              <w:bottom w:w="0" w:type="dxa"/>
              <w:right w:w="108" w:type="dxa"/>
            </w:tcMar>
            <w:vAlign w:val="center"/>
            <w:hideMark/>
          </w:tcPr>
          <w:p w:rsidR="00B06032" w:rsidRPr="002F634A" w:rsidRDefault="00B06032" w:rsidP="002F634A">
            <w:pPr>
              <w:jc w:val="center"/>
              <w:rPr>
                <w:rFonts w:ascii="宋体" w:eastAsia="宋体" w:hAnsi="宋体" w:cs="宋体"/>
                <w:color w:val="000000"/>
                <w:kern w:val="0"/>
                <w:szCs w:val="21"/>
              </w:rPr>
            </w:pPr>
          </w:p>
        </w:tc>
      </w:tr>
      <w:tr w:rsidR="00B06032" w:rsidRPr="002F634A" w:rsidTr="00740643">
        <w:trPr>
          <w:trHeight w:val="660"/>
        </w:trPr>
        <w:tc>
          <w:tcPr>
            <w:tcW w:w="125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6032" w:rsidRPr="002F634A" w:rsidRDefault="00B06032" w:rsidP="002F634A">
            <w:pPr>
              <w:rPr>
                <w:rFonts w:ascii="宋体" w:eastAsia="宋体" w:hAnsi="宋体" w:cs="宋体"/>
                <w:color w:val="000000"/>
                <w:kern w:val="0"/>
                <w:szCs w:val="21"/>
              </w:rPr>
            </w:pPr>
          </w:p>
        </w:tc>
        <w:tc>
          <w:tcPr>
            <w:tcW w:w="14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0803" w:rsidRDefault="00EC0803" w:rsidP="00EC0803">
            <w:pPr>
              <w:pStyle w:val="p0"/>
            </w:pPr>
            <w:r>
              <w:rPr>
                <w:rFonts w:ascii="宋体" w:hAnsi="宋体" w:hint="eastAsia"/>
              </w:rPr>
              <w:t>项目执行能力</w:t>
            </w:r>
          </w:p>
          <w:p w:rsidR="00B06032" w:rsidRPr="002F634A" w:rsidRDefault="00B06032" w:rsidP="002F634A">
            <w:pPr>
              <w:spacing w:line="273" w:lineRule="auto"/>
              <w:jc w:val="left"/>
              <w:rPr>
                <w:rFonts w:ascii="宋体" w:eastAsia="宋体" w:hAnsi="宋体" w:cs="宋体"/>
                <w:kern w:val="0"/>
                <w:szCs w:val="21"/>
              </w:rPr>
            </w:pPr>
          </w:p>
        </w:tc>
        <w:tc>
          <w:tcPr>
            <w:tcW w:w="4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0803" w:rsidRDefault="00EC0803" w:rsidP="00EC0803">
            <w:pPr>
              <w:pStyle w:val="p0"/>
              <w:snapToGrid w:val="0"/>
              <w:spacing w:line="273" w:lineRule="auto"/>
              <w:ind w:firstLine="420"/>
              <w:rPr>
                <w:rFonts w:ascii="宋体" w:hAnsi="宋体"/>
                <w:color w:val="000000"/>
              </w:rPr>
            </w:pPr>
            <w:r>
              <w:rPr>
                <w:rFonts w:ascii="宋体" w:hAnsi="宋体" w:hint="eastAsia"/>
              </w:rPr>
              <w:t>投标人提供2015年1月1日至2018年10月1日（以合同签署日期为准）地表水水质自动监测站</w:t>
            </w:r>
            <w:r w:rsidR="00866CEF">
              <w:rPr>
                <w:rFonts w:ascii="宋体" w:hAnsi="宋体" w:hint="eastAsia"/>
              </w:rPr>
              <w:t>集成</w:t>
            </w:r>
            <w:r>
              <w:rPr>
                <w:rFonts w:ascii="宋体" w:hAnsi="宋体" w:hint="eastAsia"/>
              </w:rPr>
              <w:t>建设业绩合同：</w:t>
            </w:r>
            <w:r>
              <w:rPr>
                <w:rFonts w:ascii="宋体" w:hAnsi="宋体" w:hint="eastAsia"/>
              </w:rPr>
              <w:br/>
            </w:r>
            <w:r>
              <w:rPr>
                <w:rFonts w:ascii="宋体" w:hAnsi="宋体" w:hint="eastAsia"/>
                <w:color w:val="000000"/>
              </w:rPr>
              <w:t>（1）合同中集成水站数量少于10（含）个的，该合同得0分；</w:t>
            </w:r>
          </w:p>
          <w:p w:rsidR="00EC0803" w:rsidRDefault="00EC0803" w:rsidP="00EC0803">
            <w:pPr>
              <w:pStyle w:val="p0"/>
              <w:snapToGrid w:val="0"/>
              <w:spacing w:line="273" w:lineRule="auto"/>
              <w:rPr>
                <w:rFonts w:ascii="宋体" w:hAnsi="宋体"/>
                <w:color w:val="000000"/>
              </w:rPr>
            </w:pPr>
            <w:r>
              <w:rPr>
                <w:rFonts w:ascii="宋体" w:hAnsi="宋体" w:hint="eastAsia"/>
                <w:color w:val="000000"/>
              </w:rPr>
              <w:t>（2）合同中集成水站数量10~20（含）个的，该合同得0.5分；</w:t>
            </w:r>
          </w:p>
          <w:p w:rsidR="00EC0803" w:rsidRDefault="00EC0803" w:rsidP="00EC0803">
            <w:pPr>
              <w:pStyle w:val="p0"/>
              <w:snapToGrid w:val="0"/>
              <w:spacing w:line="273" w:lineRule="auto"/>
              <w:rPr>
                <w:rFonts w:ascii="宋体" w:hAnsi="宋体"/>
                <w:color w:val="000000"/>
              </w:rPr>
            </w:pPr>
            <w:r>
              <w:rPr>
                <w:rFonts w:ascii="宋体" w:hAnsi="宋体" w:hint="eastAsia"/>
                <w:color w:val="000000"/>
              </w:rPr>
              <w:t>（3）合同中集成水站数量20个以上的，该合同得1分。</w:t>
            </w:r>
          </w:p>
          <w:p w:rsidR="00EC0803" w:rsidRDefault="00EC0803" w:rsidP="00EC0803">
            <w:pPr>
              <w:pStyle w:val="p0"/>
              <w:snapToGrid w:val="0"/>
              <w:spacing w:line="273" w:lineRule="auto"/>
              <w:rPr>
                <w:rFonts w:ascii="宋体" w:hAnsi="宋体"/>
                <w:color w:val="000000"/>
              </w:rPr>
            </w:pPr>
            <w:r>
              <w:rPr>
                <w:rFonts w:ascii="宋体" w:hAnsi="宋体" w:hint="eastAsia"/>
                <w:color w:val="000000"/>
              </w:rPr>
              <w:t>（4）合同数量累计统计，最高得6分。</w:t>
            </w:r>
          </w:p>
          <w:p w:rsidR="00EC0803" w:rsidRDefault="00EC0803" w:rsidP="00EC0803">
            <w:pPr>
              <w:pStyle w:val="p0"/>
              <w:snapToGrid w:val="0"/>
              <w:spacing w:line="273" w:lineRule="auto"/>
              <w:rPr>
                <w:rFonts w:ascii="宋体" w:hAnsi="宋体"/>
              </w:rPr>
            </w:pPr>
            <w:r>
              <w:rPr>
                <w:rFonts w:ascii="宋体" w:hAnsi="宋体" w:hint="eastAsia"/>
              </w:rPr>
              <w:t>*注：1）计算合同内站点数量时，多个合同内站点数量不累积。</w:t>
            </w:r>
          </w:p>
          <w:p w:rsidR="009C0654" w:rsidRDefault="00EC0803" w:rsidP="00EC0803">
            <w:pPr>
              <w:pStyle w:val="p0"/>
              <w:rPr>
                <w:rFonts w:ascii="宋体" w:hAnsi="宋体"/>
              </w:rPr>
            </w:pPr>
            <w:r>
              <w:rPr>
                <w:rFonts w:ascii="宋体" w:hAnsi="宋体" w:hint="eastAsia"/>
              </w:rPr>
              <w:t>2）投标文件中应附所提供业绩的中标通知书、合同原件。合同卖方必须是投标人本身，合同买方必须是最终用户。</w:t>
            </w:r>
          </w:p>
          <w:p w:rsidR="00EC0803" w:rsidRDefault="00EC0803" w:rsidP="00EC0803">
            <w:pPr>
              <w:pStyle w:val="p0"/>
            </w:pPr>
            <w:r>
              <w:rPr>
                <w:rFonts w:ascii="宋体" w:hAnsi="宋体" w:hint="eastAsia"/>
                <w:color w:val="000000"/>
              </w:rPr>
              <w:t>3）工业污染源水站建设业绩不计分。</w:t>
            </w:r>
          </w:p>
          <w:p w:rsidR="00B06032" w:rsidRPr="002F634A" w:rsidRDefault="00B06032" w:rsidP="002F634A">
            <w:pPr>
              <w:snapToGrid w:val="0"/>
              <w:spacing w:line="300" w:lineRule="atLeast"/>
              <w:ind w:firstLine="420"/>
              <w:rPr>
                <w:rFonts w:ascii="宋体" w:eastAsia="宋体" w:hAnsi="宋体" w:cs="宋体"/>
                <w:kern w:val="0"/>
                <w:szCs w:val="21"/>
              </w:rPr>
            </w:pPr>
          </w:p>
        </w:tc>
        <w:tc>
          <w:tcPr>
            <w:tcW w:w="110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6032" w:rsidRPr="002F634A" w:rsidRDefault="00B06032" w:rsidP="002F634A">
            <w:pPr>
              <w:jc w:val="center"/>
              <w:rPr>
                <w:rFonts w:ascii="宋体" w:eastAsia="宋体" w:hAnsi="宋体" w:cs="宋体"/>
                <w:color w:val="000000"/>
                <w:kern w:val="0"/>
                <w:szCs w:val="21"/>
              </w:rPr>
            </w:pPr>
          </w:p>
        </w:tc>
      </w:tr>
      <w:tr w:rsidR="002860DC" w:rsidRPr="002860DC" w:rsidTr="002860DC">
        <w:trPr>
          <w:trHeight w:val="477"/>
        </w:trPr>
        <w:tc>
          <w:tcPr>
            <w:tcW w:w="7627" w:type="dxa"/>
            <w:gridSpan w:val="5"/>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400" w:lineRule="atLeast"/>
              <w:jc w:val="center"/>
              <w:rPr>
                <w:rFonts w:ascii="宋体" w:eastAsia="宋体" w:hAnsi="宋体" w:cs="宋体"/>
                <w:color w:val="000000"/>
                <w:kern w:val="0"/>
                <w:szCs w:val="21"/>
              </w:rPr>
            </w:pPr>
            <w:r w:rsidRPr="002860DC">
              <w:rPr>
                <w:rFonts w:ascii="宋体" w:eastAsia="宋体" w:hAnsi="宋体" w:cs="宋体" w:hint="eastAsia"/>
                <w:color w:val="000000"/>
                <w:kern w:val="0"/>
                <w:szCs w:val="21"/>
              </w:rPr>
              <w:t>合    计</w:t>
            </w:r>
          </w:p>
        </w:tc>
        <w:tc>
          <w:tcPr>
            <w:tcW w:w="1105" w:type="dxa"/>
            <w:tcBorders>
              <w:top w:val="single" w:sz="4" w:space="0" w:color="000000"/>
              <w:left w:val="nil"/>
              <w:bottom w:val="single" w:sz="4"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宋体" w:eastAsia="宋体" w:hAnsi="宋体" w:cs="宋体"/>
                <w:color w:val="000000"/>
                <w:kern w:val="0"/>
                <w:szCs w:val="21"/>
              </w:rPr>
            </w:pPr>
            <w:r w:rsidRPr="002860DC">
              <w:rPr>
                <w:rFonts w:ascii="宋体" w:eastAsia="宋体" w:hAnsi="宋体" w:cs="宋体" w:hint="eastAsia"/>
                <w:color w:val="000000"/>
                <w:kern w:val="0"/>
                <w:szCs w:val="21"/>
              </w:rPr>
              <w:t>35</w:t>
            </w:r>
          </w:p>
        </w:tc>
      </w:tr>
      <w:tr w:rsidR="002860DC" w:rsidRPr="002860DC" w:rsidTr="002860DC">
        <w:trPr>
          <w:trHeight w:val="534"/>
        </w:trPr>
        <w:tc>
          <w:tcPr>
            <w:tcW w:w="873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Calibri" w:eastAsia="宋体" w:hAnsi="Calibri" w:cs="宋体"/>
                <w:color w:val="000000"/>
                <w:kern w:val="0"/>
                <w:szCs w:val="21"/>
              </w:rPr>
            </w:pPr>
            <w:r w:rsidRPr="002860DC">
              <w:rPr>
                <w:rFonts w:ascii="宋体" w:eastAsia="宋体" w:hAnsi="宋体" w:cs="宋体" w:hint="eastAsia"/>
                <w:b/>
                <w:bCs/>
                <w:color w:val="000000"/>
                <w:kern w:val="0"/>
                <w:sz w:val="24"/>
                <w:szCs w:val="24"/>
              </w:rPr>
              <w:t>三、技术部分（满分 35 分）</w:t>
            </w:r>
          </w:p>
        </w:tc>
      </w:tr>
      <w:tr w:rsidR="002860DC" w:rsidRPr="002860DC" w:rsidTr="002860DC">
        <w:trPr>
          <w:trHeight w:val="420"/>
        </w:trPr>
        <w:tc>
          <w:tcPr>
            <w:tcW w:w="145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Calibri" w:eastAsia="宋体" w:hAnsi="Calibri" w:cs="宋体"/>
                <w:color w:val="000000"/>
                <w:kern w:val="0"/>
                <w:szCs w:val="21"/>
              </w:rPr>
            </w:pPr>
            <w:r w:rsidRPr="002860DC">
              <w:rPr>
                <w:rFonts w:ascii="宋体" w:eastAsia="宋体" w:hAnsi="宋体" w:cs="宋体" w:hint="eastAsia"/>
                <w:b/>
                <w:bCs/>
                <w:color w:val="000000"/>
                <w:kern w:val="0"/>
                <w:sz w:val="24"/>
                <w:szCs w:val="24"/>
              </w:rPr>
              <w:t>评分因素</w:t>
            </w:r>
          </w:p>
        </w:tc>
        <w:tc>
          <w:tcPr>
            <w:tcW w:w="61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Calibri" w:eastAsia="宋体" w:hAnsi="Calibri" w:cs="宋体"/>
                <w:color w:val="000000"/>
                <w:kern w:val="0"/>
                <w:szCs w:val="21"/>
              </w:rPr>
            </w:pPr>
            <w:r w:rsidRPr="002860DC">
              <w:rPr>
                <w:rFonts w:ascii="宋体" w:eastAsia="宋体" w:hAnsi="宋体" w:cs="宋体" w:hint="eastAsia"/>
                <w:b/>
                <w:bCs/>
                <w:color w:val="000000"/>
                <w:kern w:val="0"/>
                <w:sz w:val="24"/>
                <w:szCs w:val="24"/>
              </w:rPr>
              <w:t>评分标准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Calibri" w:eastAsia="宋体" w:hAnsi="Calibri" w:cs="宋体"/>
                <w:color w:val="000000"/>
                <w:kern w:val="0"/>
                <w:szCs w:val="21"/>
              </w:rPr>
            </w:pPr>
            <w:r w:rsidRPr="002860DC">
              <w:rPr>
                <w:rFonts w:ascii="宋体" w:eastAsia="宋体" w:hAnsi="宋体" w:cs="宋体" w:hint="eastAsia"/>
                <w:b/>
                <w:bCs/>
                <w:color w:val="000000"/>
                <w:kern w:val="0"/>
                <w:sz w:val="24"/>
                <w:szCs w:val="24"/>
              </w:rPr>
              <w:t>分值</w:t>
            </w:r>
          </w:p>
        </w:tc>
      </w:tr>
      <w:tr w:rsidR="002860DC" w:rsidRPr="002860DC" w:rsidTr="002860DC">
        <w:trPr>
          <w:trHeight w:val="420"/>
        </w:trPr>
        <w:tc>
          <w:tcPr>
            <w:tcW w:w="145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jc w:val="center"/>
              <w:rPr>
                <w:rFonts w:ascii="宋体" w:eastAsia="宋体" w:hAnsi="宋体" w:cs="宋体"/>
                <w:color w:val="000000"/>
                <w:kern w:val="0"/>
                <w:sz w:val="22"/>
              </w:rPr>
            </w:pPr>
            <w:r w:rsidRPr="002860DC">
              <w:rPr>
                <w:rFonts w:ascii="宋体" w:eastAsia="宋体" w:hAnsi="宋体" w:cs="宋体" w:hint="eastAsia"/>
                <w:color w:val="000000"/>
                <w:kern w:val="0"/>
                <w:sz w:val="22"/>
              </w:rPr>
              <w:t>仪器技术</w:t>
            </w:r>
          </w:p>
          <w:p w:rsidR="002860DC" w:rsidRPr="002860DC" w:rsidRDefault="002860DC" w:rsidP="002860DC">
            <w:pPr>
              <w:widowControl/>
              <w:jc w:val="center"/>
              <w:rPr>
                <w:rFonts w:ascii="宋体" w:eastAsia="宋体" w:hAnsi="宋体" w:cs="宋体"/>
                <w:b/>
                <w:bCs/>
                <w:color w:val="000000"/>
                <w:kern w:val="0"/>
                <w:sz w:val="24"/>
                <w:szCs w:val="24"/>
              </w:rPr>
            </w:pPr>
            <w:r w:rsidRPr="002860DC">
              <w:rPr>
                <w:rFonts w:ascii="宋体" w:eastAsia="宋体" w:hAnsi="宋体" w:cs="宋体" w:hint="eastAsia"/>
                <w:color w:val="000000"/>
                <w:kern w:val="0"/>
                <w:sz w:val="22"/>
              </w:rPr>
              <w:t>指标</w:t>
            </w:r>
          </w:p>
        </w:tc>
        <w:tc>
          <w:tcPr>
            <w:tcW w:w="6170"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60DC" w:rsidRPr="002860DC" w:rsidRDefault="002860DC" w:rsidP="00E465A0">
            <w:pPr>
              <w:widowControl/>
              <w:autoSpaceDN w:val="0"/>
              <w:spacing w:line="320" w:lineRule="atLeast"/>
              <w:jc w:val="left"/>
              <w:rPr>
                <w:rFonts w:ascii="宋体" w:eastAsia="宋体" w:hAnsi="宋体" w:cs="宋体"/>
                <w:b/>
                <w:bCs/>
                <w:color w:val="000000"/>
                <w:kern w:val="0"/>
                <w:sz w:val="24"/>
                <w:szCs w:val="24"/>
              </w:rPr>
            </w:pPr>
            <w:r w:rsidRPr="002860DC">
              <w:rPr>
                <w:rFonts w:ascii="宋体" w:eastAsia="宋体" w:hAnsi="宋体" w:cs="宋体" w:hint="eastAsia"/>
                <w:color w:val="000000"/>
                <w:kern w:val="0"/>
                <w:szCs w:val="21"/>
              </w:rPr>
              <w:t>投标人</w:t>
            </w:r>
            <w:r w:rsidRPr="002860DC">
              <w:rPr>
                <w:rFonts w:ascii="宋体" w:eastAsia="宋体" w:hAnsi="宋体" w:cs="宋体" w:hint="eastAsia"/>
                <w:color w:val="000000"/>
                <w:kern w:val="0"/>
                <w:sz w:val="22"/>
              </w:rPr>
              <w:t>需提供投标设备（标“</w:t>
            </w:r>
            <w:r w:rsidRPr="002860DC">
              <w:rPr>
                <w:rFonts w:ascii="仿宋" w:eastAsia="仿宋" w:hAnsi="仿宋" w:cs="宋体" w:hint="eastAsia"/>
                <w:b/>
                <w:bCs/>
                <w:color w:val="000000"/>
                <w:kern w:val="0"/>
                <w:sz w:val="32"/>
                <w:szCs w:val="32"/>
              </w:rPr>
              <w:t>★</w:t>
            </w:r>
            <w:r w:rsidRPr="002860DC">
              <w:rPr>
                <w:rFonts w:ascii="宋体" w:eastAsia="宋体" w:hAnsi="宋体" w:cs="宋体" w:hint="eastAsia"/>
                <w:color w:val="000000"/>
                <w:kern w:val="0"/>
                <w:sz w:val="22"/>
              </w:rPr>
              <w:t>”）加盖仪器原厂家公章的技术参数彩页，由评委逐项核对技术参数，每种设备技术参数性能有1个以上优于招标文件规定技术参数的，每种设备得1分，最多得10分。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宋体" w:eastAsia="宋体" w:hAnsi="宋体" w:cs="宋体"/>
                <w:b/>
                <w:bCs/>
                <w:color w:val="000000"/>
                <w:kern w:val="0"/>
                <w:sz w:val="24"/>
                <w:szCs w:val="24"/>
              </w:rPr>
            </w:pPr>
            <w:r w:rsidRPr="002860DC">
              <w:rPr>
                <w:rFonts w:ascii="宋体" w:eastAsia="宋体" w:hAnsi="宋体" w:cs="宋体" w:hint="eastAsia"/>
                <w:b/>
                <w:bCs/>
                <w:color w:val="000000"/>
                <w:kern w:val="0"/>
                <w:sz w:val="24"/>
                <w:szCs w:val="24"/>
              </w:rPr>
              <w:t>10</w:t>
            </w:r>
          </w:p>
        </w:tc>
      </w:tr>
      <w:tr w:rsidR="002860DC" w:rsidRPr="002860DC" w:rsidTr="002860DC">
        <w:trPr>
          <w:trHeight w:val="1157"/>
        </w:trPr>
        <w:tc>
          <w:tcPr>
            <w:tcW w:w="145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jc w:val="center"/>
              <w:rPr>
                <w:rFonts w:ascii="宋体" w:eastAsia="宋体" w:hAnsi="宋体" w:cs="宋体"/>
                <w:b/>
                <w:bCs/>
                <w:color w:val="000000"/>
                <w:kern w:val="0"/>
                <w:sz w:val="24"/>
                <w:szCs w:val="24"/>
              </w:rPr>
            </w:pPr>
            <w:r w:rsidRPr="002860DC">
              <w:rPr>
                <w:rFonts w:ascii="宋体" w:eastAsia="宋体" w:hAnsi="宋体" w:cs="宋体" w:hint="eastAsia"/>
                <w:color w:val="000000"/>
                <w:kern w:val="0"/>
                <w:sz w:val="22"/>
              </w:rPr>
              <w:t>基础设施建设方案</w:t>
            </w:r>
          </w:p>
        </w:tc>
        <w:tc>
          <w:tcPr>
            <w:tcW w:w="6170"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由评委根据招标文件要求，对投标人所提供的基础设施建设技术方案（站房周边环境调查、站房设计图、安装基础施工图、站房安装效果图、站房配套设施清单）的完性整、适用性、先进性等进行评分。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1.方案提供12个微型站有针对性的站房周边环境调查、站房设计图、安装基础施工图、站房安装效果图、站房配套设施清单，设计先进、安装施工针对性强、效果图美观，得4分；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2.方案提供12个微型站站房周边环境调查、站房</w:t>
            </w:r>
            <w:r w:rsidR="00740643">
              <w:rPr>
                <w:rFonts w:ascii="宋体" w:eastAsia="宋体" w:hAnsi="宋体" w:cs="宋体" w:hint="eastAsia"/>
                <w:kern w:val="0"/>
                <w:szCs w:val="21"/>
              </w:rPr>
              <w:t>设计图、安装基础施工图、站房安装效果图、站房配套设施清单等内容，有简单相关描述或设计资料</w:t>
            </w:r>
            <w:r w:rsidRPr="002860DC">
              <w:rPr>
                <w:rFonts w:ascii="宋体" w:eastAsia="宋体" w:hAnsi="宋体" w:cs="宋体" w:hint="eastAsia"/>
                <w:kern w:val="0"/>
                <w:szCs w:val="21"/>
              </w:rPr>
              <w:t>，得</w:t>
            </w:r>
            <w:r w:rsidR="00740643">
              <w:rPr>
                <w:rFonts w:ascii="宋体" w:eastAsia="宋体" w:hAnsi="宋体" w:cs="宋体" w:hint="eastAsia"/>
                <w:kern w:val="0"/>
                <w:szCs w:val="21"/>
              </w:rPr>
              <w:t>2</w:t>
            </w:r>
            <w:r w:rsidRPr="002860DC">
              <w:rPr>
                <w:rFonts w:ascii="宋体" w:eastAsia="宋体" w:hAnsi="宋体" w:cs="宋体" w:hint="eastAsia"/>
                <w:kern w:val="0"/>
                <w:szCs w:val="21"/>
              </w:rPr>
              <w:t>分；</w:t>
            </w:r>
          </w:p>
          <w:p w:rsidR="002860DC" w:rsidRPr="002860DC" w:rsidRDefault="002860DC" w:rsidP="00CA762B">
            <w:pPr>
              <w:widowControl/>
              <w:jc w:val="left"/>
              <w:rPr>
                <w:rFonts w:ascii="宋体" w:eastAsia="宋体" w:hAnsi="宋体" w:cs="宋体"/>
                <w:kern w:val="0"/>
                <w:szCs w:val="21"/>
              </w:rPr>
            </w:pPr>
            <w:r w:rsidRPr="002860DC">
              <w:rPr>
                <w:rFonts w:ascii="宋体" w:eastAsia="宋体" w:hAnsi="宋体" w:cs="宋体" w:hint="eastAsia"/>
                <w:kern w:val="0"/>
                <w:szCs w:val="21"/>
              </w:rPr>
              <w:t>3.</w:t>
            </w:r>
            <w:r w:rsidR="008A18F1">
              <w:rPr>
                <w:rFonts w:ascii="宋体" w:eastAsia="宋体" w:hAnsi="宋体" w:cs="宋体" w:hint="eastAsia"/>
                <w:kern w:val="0"/>
                <w:szCs w:val="21"/>
              </w:rPr>
              <w:t>不提供</w:t>
            </w:r>
            <w:r w:rsidRPr="002860DC">
              <w:rPr>
                <w:rFonts w:ascii="宋体" w:eastAsia="宋体" w:hAnsi="宋体" w:cs="宋体" w:hint="eastAsia"/>
                <w:kern w:val="0"/>
                <w:szCs w:val="21"/>
              </w:rPr>
              <w:t>方案</w:t>
            </w:r>
            <w:r w:rsidR="00CA762B">
              <w:rPr>
                <w:rFonts w:ascii="宋体" w:eastAsia="宋体" w:hAnsi="宋体" w:cs="宋体" w:hint="eastAsia"/>
                <w:kern w:val="0"/>
                <w:szCs w:val="21"/>
              </w:rPr>
              <w:t>的</w:t>
            </w:r>
            <w:r w:rsidRPr="002860DC">
              <w:rPr>
                <w:rFonts w:ascii="宋体" w:eastAsia="宋体" w:hAnsi="宋体" w:cs="宋体" w:hint="eastAsia"/>
                <w:kern w:val="0"/>
                <w:szCs w:val="21"/>
              </w:rPr>
              <w:t>，得</w:t>
            </w:r>
            <w:r w:rsidRPr="002860DC">
              <w:rPr>
                <w:rFonts w:ascii="Calibri" w:eastAsia="宋体" w:hAnsi="Calibri" w:cs="宋体" w:hint="eastAsia"/>
                <w:kern w:val="0"/>
                <w:szCs w:val="21"/>
              </w:rPr>
              <w:t>0</w:t>
            </w:r>
            <w:r w:rsidRPr="002860DC">
              <w:rPr>
                <w:rFonts w:ascii="宋体" w:eastAsia="宋体" w:hAnsi="宋体" w:cs="宋体" w:hint="eastAsia"/>
                <w:kern w:val="0"/>
                <w:szCs w:val="21"/>
              </w:rPr>
              <w:t>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宋体" w:eastAsia="宋体" w:hAnsi="宋体" w:cs="宋体"/>
                <w:b/>
                <w:bCs/>
                <w:color w:val="000000"/>
                <w:kern w:val="0"/>
                <w:sz w:val="24"/>
                <w:szCs w:val="24"/>
              </w:rPr>
            </w:pPr>
            <w:r w:rsidRPr="002860DC">
              <w:rPr>
                <w:rFonts w:ascii="宋体" w:eastAsia="宋体" w:hAnsi="宋体" w:cs="宋体" w:hint="eastAsia"/>
                <w:b/>
                <w:bCs/>
                <w:color w:val="000000"/>
                <w:kern w:val="0"/>
                <w:sz w:val="24"/>
                <w:szCs w:val="24"/>
              </w:rPr>
              <w:t>4</w:t>
            </w:r>
          </w:p>
        </w:tc>
      </w:tr>
      <w:tr w:rsidR="002860DC" w:rsidRPr="002860DC" w:rsidTr="002860DC">
        <w:trPr>
          <w:trHeight w:val="420"/>
        </w:trPr>
        <w:tc>
          <w:tcPr>
            <w:tcW w:w="145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jc w:val="center"/>
              <w:rPr>
                <w:rFonts w:ascii="宋体" w:eastAsia="宋体" w:hAnsi="宋体" w:cs="宋体"/>
                <w:color w:val="000000"/>
                <w:kern w:val="0"/>
                <w:sz w:val="22"/>
              </w:rPr>
            </w:pPr>
            <w:r w:rsidRPr="002860DC">
              <w:rPr>
                <w:rFonts w:ascii="宋体" w:eastAsia="宋体" w:hAnsi="宋体" w:cs="宋体" w:hint="eastAsia"/>
                <w:color w:val="000000"/>
                <w:kern w:val="0"/>
                <w:sz w:val="22"/>
              </w:rPr>
              <w:t>采</w:t>
            </w:r>
            <w:r w:rsidR="00060D53">
              <w:rPr>
                <w:rFonts w:ascii="宋体" w:eastAsia="宋体" w:hAnsi="宋体" w:cs="宋体" w:hint="eastAsia"/>
                <w:color w:val="000000"/>
                <w:kern w:val="0"/>
                <w:sz w:val="22"/>
              </w:rPr>
              <w:t>配</w:t>
            </w:r>
            <w:r w:rsidRPr="002860DC">
              <w:rPr>
                <w:rFonts w:ascii="宋体" w:eastAsia="宋体" w:hAnsi="宋体" w:cs="宋体" w:hint="eastAsia"/>
                <w:color w:val="000000"/>
                <w:kern w:val="0"/>
                <w:sz w:val="22"/>
              </w:rPr>
              <w:t>水方案</w:t>
            </w:r>
          </w:p>
        </w:tc>
        <w:tc>
          <w:tcPr>
            <w:tcW w:w="6170"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投标人根据每个站点具体水文和地质情况给出合理的采配水单元设计方案，保证采样的代表性、实用性和科学性。</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lastRenderedPageBreak/>
              <w:t>1.方案包含详细的</w:t>
            </w:r>
            <w:r w:rsidRPr="002860DC">
              <w:rPr>
                <w:rFonts w:ascii="Calibri" w:eastAsia="宋体" w:hAnsi="Calibri" w:cs="宋体" w:hint="eastAsia"/>
                <w:kern w:val="0"/>
                <w:szCs w:val="21"/>
              </w:rPr>
              <w:t>12</w:t>
            </w:r>
            <w:r w:rsidRPr="002860DC">
              <w:rPr>
                <w:rFonts w:ascii="宋体" w:eastAsia="宋体" w:hAnsi="宋体" w:cs="宋体" w:hint="eastAsia"/>
                <w:kern w:val="0"/>
                <w:szCs w:val="21"/>
              </w:rPr>
              <w:t>个微型站各站点采水口选址、采水方式、采水泵、采水管路铺设、预处理单元、配水单元、系统维护单元等</w:t>
            </w:r>
            <w:r w:rsidRPr="002860DC">
              <w:rPr>
                <w:rFonts w:ascii="Calibri" w:eastAsia="宋体" w:hAnsi="Calibri" w:cs="宋体" w:hint="eastAsia"/>
                <w:kern w:val="0"/>
                <w:szCs w:val="21"/>
              </w:rPr>
              <w:t>7</w:t>
            </w:r>
            <w:r w:rsidRPr="002860DC">
              <w:rPr>
                <w:rFonts w:ascii="宋体" w:eastAsia="宋体" w:hAnsi="宋体" w:cs="宋体" w:hint="eastAsia"/>
                <w:kern w:val="0"/>
                <w:szCs w:val="21"/>
              </w:rPr>
              <w:t>项内容，科学性、实用性强，得</w:t>
            </w:r>
            <w:r w:rsidRPr="002860DC">
              <w:rPr>
                <w:rFonts w:ascii="Calibri" w:eastAsia="宋体" w:hAnsi="Calibri" w:cs="宋体" w:hint="eastAsia"/>
                <w:kern w:val="0"/>
                <w:szCs w:val="21"/>
              </w:rPr>
              <w:t>3</w:t>
            </w:r>
            <w:r w:rsidRPr="002860DC">
              <w:rPr>
                <w:rFonts w:ascii="宋体" w:eastAsia="宋体" w:hAnsi="宋体" w:cs="宋体" w:hint="eastAsia"/>
                <w:kern w:val="0"/>
                <w:szCs w:val="21"/>
              </w:rPr>
              <w:t>分；</w:t>
            </w:r>
          </w:p>
          <w:p w:rsidR="002860DC" w:rsidRPr="002860DC" w:rsidRDefault="002860DC" w:rsidP="00DB1AFF">
            <w:pPr>
              <w:widowControl/>
              <w:jc w:val="left"/>
              <w:rPr>
                <w:rFonts w:ascii="宋体" w:eastAsia="宋体" w:hAnsi="宋体" w:cs="宋体"/>
                <w:kern w:val="0"/>
                <w:szCs w:val="21"/>
              </w:rPr>
            </w:pPr>
            <w:r w:rsidRPr="002860DC">
              <w:rPr>
                <w:rFonts w:ascii="宋体" w:eastAsia="宋体" w:hAnsi="宋体" w:cs="宋体" w:hint="eastAsia"/>
                <w:kern w:val="0"/>
                <w:szCs w:val="21"/>
              </w:rPr>
              <w:t>2.方案</w:t>
            </w:r>
            <w:r w:rsidR="004816A5">
              <w:rPr>
                <w:rFonts w:ascii="宋体" w:eastAsia="宋体" w:hAnsi="宋体" w:cs="宋体" w:hint="eastAsia"/>
                <w:kern w:val="0"/>
                <w:szCs w:val="21"/>
              </w:rPr>
              <w:t>中</w:t>
            </w:r>
            <w:r w:rsidRPr="002860DC">
              <w:rPr>
                <w:rFonts w:ascii="Calibri" w:eastAsia="宋体" w:hAnsi="Calibri" w:cs="宋体" w:hint="eastAsia"/>
                <w:kern w:val="0"/>
                <w:szCs w:val="21"/>
              </w:rPr>
              <w:t>12</w:t>
            </w:r>
            <w:r w:rsidRPr="002860DC">
              <w:rPr>
                <w:rFonts w:ascii="宋体" w:eastAsia="宋体" w:hAnsi="宋体" w:cs="宋体" w:hint="eastAsia"/>
                <w:kern w:val="0"/>
                <w:szCs w:val="21"/>
              </w:rPr>
              <w:t>个微型站各站点采水口选址、采水方式、采水泵、采水管路铺设、预处理单元、配水单元、系统维护单元</w:t>
            </w:r>
            <w:r w:rsidR="004816A5">
              <w:rPr>
                <w:rFonts w:ascii="宋体" w:eastAsia="宋体" w:hAnsi="宋体" w:cs="宋体" w:hint="eastAsia"/>
                <w:kern w:val="0"/>
                <w:szCs w:val="21"/>
              </w:rPr>
              <w:t>等</w:t>
            </w:r>
            <w:r w:rsidR="00DB1AFF">
              <w:rPr>
                <w:rFonts w:ascii="宋体" w:eastAsia="宋体" w:hAnsi="宋体" w:cs="宋体" w:hint="eastAsia"/>
                <w:kern w:val="0"/>
                <w:szCs w:val="21"/>
              </w:rPr>
              <w:t>有简单相关描述</w:t>
            </w:r>
            <w:r w:rsidR="00060D53">
              <w:rPr>
                <w:rFonts w:ascii="宋体" w:eastAsia="宋体" w:hAnsi="宋体" w:cs="宋体" w:hint="eastAsia"/>
                <w:kern w:val="0"/>
                <w:szCs w:val="21"/>
              </w:rPr>
              <w:t>的</w:t>
            </w:r>
            <w:r w:rsidR="00DB1AFF">
              <w:rPr>
                <w:rFonts w:ascii="宋体" w:eastAsia="宋体" w:hAnsi="宋体" w:cs="宋体" w:hint="eastAsia"/>
                <w:kern w:val="0"/>
                <w:szCs w:val="21"/>
              </w:rPr>
              <w:t>，得1.5分</w:t>
            </w:r>
            <w:r w:rsidRPr="002860DC">
              <w:rPr>
                <w:rFonts w:ascii="宋体" w:eastAsia="宋体" w:hAnsi="宋体" w:cs="宋体" w:hint="eastAsia"/>
                <w:kern w:val="0"/>
                <w:szCs w:val="21"/>
              </w:rPr>
              <w:t>；</w:t>
            </w:r>
          </w:p>
          <w:p w:rsidR="002860DC" w:rsidRPr="002860DC" w:rsidRDefault="00DB1AFF" w:rsidP="00DB1AFF">
            <w:pPr>
              <w:widowControl/>
              <w:jc w:val="left"/>
              <w:rPr>
                <w:rFonts w:ascii="宋体" w:eastAsia="宋体" w:hAnsi="宋体" w:cs="宋体"/>
                <w:kern w:val="0"/>
                <w:szCs w:val="21"/>
              </w:rPr>
            </w:pPr>
            <w:r>
              <w:rPr>
                <w:rFonts w:ascii="宋体" w:eastAsia="宋体" w:hAnsi="宋体" w:cs="宋体" w:hint="eastAsia"/>
                <w:kern w:val="0"/>
                <w:szCs w:val="21"/>
              </w:rPr>
              <w:t>3</w:t>
            </w:r>
            <w:r w:rsidR="002860DC" w:rsidRPr="002860DC">
              <w:rPr>
                <w:rFonts w:ascii="宋体" w:eastAsia="宋体" w:hAnsi="宋体" w:cs="宋体" w:hint="eastAsia"/>
                <w:kern w:val="0"/>
                <w:szCs w:val="21"/>
              </w:rPr>
              <w:t>.不提供方案的，得</w:t>
            </w:r>
            <w:r w:rsidR="002860DC" w:rsidRPr="002860DC">
              <w:rPr>
                <w:rFonts w:ascii="Calibri" w:eastAsia="宋体" w:hAnsi="Calibri" w:cs="宋体" w:hint="eastAsia"/>
                <w:kern w:val="0"/>
                <w:szCs w:val="21"/>
              </w:rPr>
              <w:t>0</w:t>
            </w:r>
            <w:r w:rsidR="002860DC" w:rsidRPr="002860DC">
              <w:rPr>
                <w:rFonts w:ascii="宋体" w:eastAsia="宋体" w:hAnsi="宋体" w:cs="宋体" w:hint="eastAsia"/>
                <w:kern w:val="0"/>
                <w:szCs w:val="21"/>
              </w:rPr>
              <w:t>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宋体" w:eastAsia="宋体" w:hAnsi="宋体" w:cs="宋体"/>
                <w:b/>
                <w:bCs/>
                <w:color w:val="000000"/>
                <w:kern w:val="0"/>
                <w:sz w:val="24"/>
                <w:szCs w:val="24"/>
              </w:rPr>
            </w:pPr>
            <w:r w:rsidRPr="002860DC">
              <w:rPr>
                <w:rFonts w:ascii="宋体" w:eastAsia="宋体" w:hAnsi="宋体" w:cs="宋体" w:hint="eastAsia"/>
                <w:b/>
                <w:bCs/>
                <w:color w:val="000000"/>
                <w:kern w:val="0"/>
                <w:sz w:val="24"/>
                <w:szCs w:val="24"/>
              </w:rPr>
              <w:lastRenderedPageBreak/>
              <w:t>3</w:t>
            </w:r>
          </w:p>
        </w:tc>
      </w:tr>
      <w:tr w:rsidR="002860DC" w:rsidRPr="002860DC" w:rsidTr="002860DC">
        <w:trPr>
          <w:trHeight w:val="420"/>
        </w:trPr>
        <w:tc>
          <w:tcPr>
            <w:tcW w:w="145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lastRenderedPageBreak/>
              <w:t>系统集成技术方案</w:t>
            </w:r>
          </w:p>
        </w:tc>
        <w:tc>
          <w:tcPr>
            <w:tcW w:w="6170"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由评委根据招标文件要求，对投标人所提供的系统集成技术方案（提供包含预处理单元、控制单元、数据采集与传输</w:t>
            </w:r>
            <w:r w:rsidR="007A18C9">
              <w:rPr>
                <w:rFonts w:ascii="宋体" w:eastAsia="宋体" w:hAnsi="宋体" w:cs="宋体" w:hint="eastAsia"/>
                <w:kern w:val="0"/>
                <w:szCs w:val="21"/>
              </w:rPr>
              <w:t>、</w:t>
            </w:r>
            <w:r w:rsidRPr="002860DC">
              <w:rPr>
                <w:rFonts w:ascii="宋体" w:eastAsia="宋体" w:hAnsi="宋体" w:cs="宋体" w:hint="eastAsia"/>
                <w:kern w:val="0"/>
                <w:szCs w:val="21"/>
              </w:rPr>
              <w:t>辅助单元</w:t>
            </w:r>
            <w:r w:rsidR="007A18C9">
              <w:rPr>
                <w:rFonts w:ascii="宋体" w:eastAsia="宋体" w:hAnsi="宋体" w:cs="宋体" w:hint="eastAsia"/>
                <w:kern w:val="0"/>
                <w:szCs w:val="21"/>
              </w:rPr>
              <w:t>和</w:t>
            </w:r>
            <w:r w:rsidRPr="002860DC">
              <w:rPr>
                <w:rFonts w:ascii="宋体" w:eastAsia="宋体" w:hAnsi="宋体" w:cs="宋体" w:hint="eastAsia"/>
                <w:kern w:val="0"/>
                <w:szCs w:val="21"/>
              </w:rPr>
              <w:t>内部布局图及安装实例图）的完整性、适用性、先进性、可扩展性等进行评分。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1.方案设计包含</w:t>
            </w:r>
            <w:r w:rsidR="001135CA" w:rsidRPr="002860DC">
              <w:rPr>
                <w:rFonts w:ascii="宋体" w:eastAsia="宋体" w:hAnsi="宋体" w:cs="宋体" w:hint="eastAsia"/>
                <w:kern w:val="0"/>
                <w:szCs w:val="21"/>
              </w:rPr>
              <w:t>预处理单元、控制单元、数据采集与传输</w:t>
            </w:r>
            <w:r w:rsidR="007A18C9">
              <w:rPr>
                <w:rFonts w:ascii="宋体" w:eastAsia="宋体" w:hAnsi="宋体" w:cs="宋体" w:hint="eastAsia"/>
                <w:kern w:val="0"/>
                <w:szCs w:val="21"/>
              </w:rPr>
              <w:t>、</w:t>
            </w:r>
            <w:r w:rsidR="001135CA" w:rsidRPr="002860DC">
              <w:rPr>
                <w:rFonts w:ascii="宋体" w:eastAsia="宋体" w:hAnsi="宋体" w:cs="宋体" w:hint="eastAsia"/>
                <w:kern w:val="0"/>
                <w:szCs w:val="21"/>
              </w:rPr>
              <w:t>辅助单元</w:t>
            </w:r>
            <w:r w:rsidR="007A18C9">
              <w:rPr>
                <w:rFonts w:ascii="宋体" w:eastAsia="宋体" w:hAnsi="宋体" w:cs="宋体" w:hint="eastAsia"/>
                <w:kern w:val="0"/>
                <w:szCs w:val="21"/>
              </w:rPr>
              <w:t>和</w:t>
            </w:r>
            <w:r w:rsidR="001135CA" w:rsidRPr="002860DC">
              <w:rPr>
                <w:rFonts w:ascii="宋体" w:eastAsia="宋体" w:hAnsi="宋体" w:cs="宋体" w:hint="eastAsia"/>
                <w:kern w:val="0"/>
                <w:szCs w:val="21"/>
              </w:rPr>
              <w:t>内部布局图及安装实例图</w:t>
            </w:r>
            <w:r w:rsidRPr="002860DC">
              <w:rPr>
                <w:rFonts w:ascii="宋体" w:eastAsia="宋体" w:hAnsi="宋体" w:cs="宋体" w:hint="eastAsia"/>
                <w:kern w:val="0"/>
                <w:szCs w:val="21"/>
              </w:rPr>
              <w:t>等，内容全面，具有完整性、适用性、先进性、可扩展性，得4分；</w:t>
            </w:r>
          </w:p>
          <w:p w:rsidR="002860DC" w:rsidRPr="002860DC" w:rsidRDefault="002860DC" w:rsidP="008E7C49">
            <w:pPr>
              <w:widowControl/>
              <w:jc w:val="left"/>
              <w:rPr>
                <w:rFonts w:ascii="宋体" w:eastAsia="宋体" w:hAnsi="宋体" w:cs="宋体"/>
                <w:kern w:val="0"/>
                <w:szCs w:val="21"/>
              </w:rPr>
            </w:pPr>
            <w:r w:rsidRPr="002860DC">
              <w:rPr>
                <w:rFonts w:ascii="宋体" w:eastAsia="宋体" w:hAnsi="宋体" w:cs="宋体" w:hint="eastAsia"/>
                <w:kern w:val="0"/>
                <w:szCs w:val="21"/>
              </w:rPr>
              <w:t>2.方案设计</w:t>
            </w:r>
            <w:r w:rsidR="008E7C49" w:rsidRPr="002860DC">
              <w:rPr>
                <w:rFonts w:ascii="宋体" w:eastAsia="宋体" w:hAnsi="宋体" w:cs="宋体" w:hint="eastAsia"/>
                <w:kern w:val="0"/>
                <w:szCs w:val="21"/>
              </w:rPr>
              <w:t>包含预处理单元、控制单元、数据采集与传输</w:t>
            </w:r>
            <w:r w:rsidR="007A18C9">
              <w:rPr>
                <w:rFonts w:ascii="宋体" w:eastAsia="宋体" w:hAnsi="宋体" w:cs="宋体" w:hint="eastAsia"/>
                <w:kern w:val="0"/>
                <w:szCs w:val="21"/>
              </w:rPr>
              <w:t>、</w:t>
            </w:r>
            <w:r w:rsidR="008E7C49" w:rsidRPr="002860DC">
              <w:rPr>
                <w:rFonts w:ascii="宋体" w:eastAsia="宋体" w:hAnsi="宋体" w:cs="宋体" w:hint="eastAsia"/>
                <w:kern w:val="0"/>
                <w:szCs w:val="21"/>
              </w:rPr>
              <w:t>辅助单元</w:t>
            </w:r>
            <w:r w:rsidR="007A18C9">
              <w:rPr>
                <w:rFonts w:ascii="宋体" w:eastAsia="宋体" w:hAnsi="宋体" w:cs="宋体" w:hint="eastAsia"/>
                <w:kern w:val="0"/>
                <w:szCs w:val="21"/>
              </w:rPr>
              <w:t>和</w:t>
            </w:r>
            <w:r w:rsidR="008E7C49" w:rsidRPr="002860DC">
              <w:rPr>
                <w:rFonts w:ascii="宋体" w:eastAsia="宋体" w:hAnsi="宋体" w:cs="宋体" w:hint="eastAsia"/>
                <w:kern w:val="0"/>
                <w:szCs w:val="21"/>
              </w:rPr>
              <w:t>内部布局图及安装实例图等，</w:t>
            </w:r>
            <w:r w:rsidR="008E7C49">
              <w:rPr>
                <w:rFonts w:ascii="宋体" w:eastAsia="宋体" w:hAnsi="宋体" w:cs="宋体" w:hint="eastAsia"/>
                <w:kern w:val="0"/>
                <w:szCs w:val="21"/>
              </w:rPr>
              <w:t>有简单相关描述</w:t>
            </w:r>
            <w:r w:rsidR="00CD5F47">
              <w:rPr>
                <w:rFonts w:ascii="宋体" w:eastAsia="宋体" w:hAnsi="宋体" w:cs="宋体" w:hint="eastAsia"/>
                <w:kern w:val="0"/>
                <w:szCs w:val="21"/>
              </w:rPr>
              <w:t>和图纸</w:t>
            </w:r>
            <w:r w:rsidR="008E7C49">
              <w:rPr>
                <w:rFonts w:ascii="宋体" w:eastAsia="宋体" w:hAnsi="宋体" w:cs="宋体" w:hint="eastAsia"/>
                <w:kern w:val="0"/>
                <w:szCs w:val="21"/>
              </w:rPr>
              <w:t>，</w:t>
            </w:r>
            <w:r w:rsidRPr="002860DC">
              <w:rPr>
                <w:rFonts w:ascii="宋体" w:eastAsia="宋体" w:hAnsi="宋体" w:cs="宋体" w:hint="eastAsia"/>
                <w:kern w:val="0"/>
                <w:szCs w:val="21"/>
              </w:rPr>
              <w:t>得</w:t>
            </w:r>
            <w:r w:rsidR="008E7C49">
              <w:rPr>
                <w:rFonts w:ascii="宋体" w:eastAsia="宋体" w:hAnsi="宋体" w:cs="宋体" w:hint="eastAsia"/>
                <w:kern w:val="0"/>
                <w:szCs w:val="21"/>
              </w:rPr>
              <w:t>2</w:t>
            </w:r>
            <w:r w:rsidRPr="002860DC">
              <w:rPr>
                <w:rFonts w:ascii="宋体" w:eastAsia="宋体" w:hAnsi="宋体" w:cs="宋体" w:hint="eastAsia"/>
                <w:kern w:val="0"/>
                <w:szCs w:val="21"/>
              </w:rPr>
              <w:t>分；</w:t>
            </w:r>
          </w:p>
          <w:p w:rsidR="002860DC" w:rsidRPr="002860DC" w:rsidRDefault="002860DC" w:rsidP="008E7C49">
            <w:pPr>
              <w:widowControl/>
              <w:jc w:val="left"/>
              <w:rPr>
                <w:rFonts w:ascii="宋体" w:eastAsia="宋体" w:hAnsi="宋体" w:cs="宋体"/>
                <w:kern w:val="0"/>
                <w:szCs w:val="21"/>
              </w:rPr>
            </w:pPr>
            <w:r w:rsidRPr="002860DC">
              <w:rPr>
                <w:rFonts w:ascii="宋体" w:eastAsia="宋体" w:hAnsi="宋体" w:cs="宋体" w:hint="eastAsia"/>
                <w:kern w:val="0"/>
                <w:szCs w:val="21"/>
              </w:rPr>
              <w:t>3.不提供方案或图纸的</w:t>
            </w:r>
            <w:r w:rsidR="008E7C49">
              <w:rPr>
                <w:rFonts w:ascii="宋体" w:eastAsia="宋体" w:hAnsi="宋体" w:cs="宋体" w:hint="eastAsia"/>
                <w:kern w:val="0"/>
                <w:szCs w:val="21"/>
              </w:rPr>
              <w:t>，</w:t>
            </w:r>
            <w:r w:rsidRPr="002860DC">
              <w:rPr>
                <w:rFonts w:ascii="宋体" w:eastAsia="宋体" w:hAnsi="宋体" w:cs="宋体" w:hint="eastAsia"/>
                <w:kern w:val="0"/>
                <w:szCs w:val="21"/>
              </w:rPr>
              <w:t>得</w:t>
            </w:r>
            <w:r w:rsidRPr="002860DC">
              <w:rPr>
                <w:rFonts w:ascii="Calibri" w:eastAsia="宋体" w:hAnsi="Calibri" w:cs="宋体" w:hint="eastAsia"/>
                <w:kern w:val="0"/>
                <w:szCs w:val="21"/>
              </w:rPr>
              <w:t>0</w:t>
            </w:r>
            <w:r w:rsidRPr="002860DC">
              <w:rPr>
                <w:rFonts w:ascii="宋体" w:eastAsia="宋体" w:hAnsi="宋体" w:cs="宋体" w:hint="eastAsia"/>
                <w:kern w:val="0"/>
                <w:szCs w:val="21"/>
              </w:rPr>
              <w:t>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宋体" w:eastAsia="宋体" w:hAnsi="宋体" w:cs="宋体"/>
                <w:b/>
                <w:bCs/>
                <w:color w:val="000000"/>
                <w:kern w:val="0"/>
                <w:sz w:val="24"/>
                <w:szCs w:val="24"/>
              </w:rPr>
            </w:pPr>
            <w:r w:rsidRPr="002860DC">
              <w:rPr>
                <w:rFonts w:ascii="宋体" w:eastAsia="宋体" w:hAnsi="宋体" w:cs="宋体" w:hint="eastAsia"/>
                <w:b/>
                <w:bCs/>
                <w:color w:val="000000"/>
                <w:kern w:val="0"/>
                <w:sz w:val="24"/>
                <w:szCs w:val="24"/>
              </w:rPr>
              <w:t>4</w:t>
            </w:r>
          </w:p>
        </w:tc>
      </w:tr>
      <w:tr w:rsidR="002860DC" w:rsidRPr="002860DC" w:rsidTr="002860DC">
        <w:trPr>
          <w:trHeight w:val="420"/>
        </w:trPr>
        <w:tc>
          <w:tcPr>
            <w:tcW w:w="145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jc w:val="center"/>
              <w:rPr>
                <w:rFonts w:ascii="宋体" w:eastAsia="宋体" w:hAnsi="宋体" w:cs="宋体"/>
                <w:b/>
                <w:bCs/>
                <w:color w:val="000000"/>
                <w:kern w:val="0"/>
                <w:sz w:val="24"/>
                <w:szCs w:val="24"/>
              </w:rPr>
            </w:pPr>
            <w:r w:rsidRPr="002860DC">
              <w:rPr>
                <w:rFonts w:ascii="宋体" w:eastAsia="宋体" w:hAnsi="宋体" w:cs="宋体" w:hint="eastAsia"/>
                <w:color w:val="000000"/>
                <w:kern w:val="0"/>
                <w:sz w:val="22"/>
              </w:rPr>
              <w:t>管理平台技术方案</w:t>
            </w:r>
          </w:p>
        </w:tc>
        <w:tc>
          <w:tcPr>
            <w:tcW w:w="6170"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投标人应根据招标文件要求提供针对本项目的管理平台软件设计方案（报警预警功能、查询分析功能、报表功能、系统设置功能、远程质控功能、APP平台功能及其他创新功能）并提供现场演示，由评委根据招标文件要求对投标人提供技术方案进行先进性、完整性、可行性等方面综合评价。</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一、管理平台软件方案评价。</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1.管理平台软件方案设计功能齐全，能够满足所有要求功能，</w:t>
            </w:r>
            <w:r w:rsidR="001D784F">
              <w:rPr>
                <w:rFonts w:ascii="宋体" w:eastAsia="宋体" w:hAnsi="宋体" w:cs="宋体" w:hint="eastAsia"/>
                <w:kern w:val="0"/>
                <w:szCs w:val="21"/>
              </w:rPr>
              <w:t>有所</w:t>
            </w:r>
            <w:r w:rsidRPr="002860DC">
              <w:rPr>
                <w:rFonts w:ascii="宋体" w:eastAsia="宋体" w:hAnsi="宋体" w:cs="宋体" w:hint="eastAsia"/>
                <w:kern w:val="0"/>
                <w:szCs w:val="21"/>
              </w:rPr>
              <w:t>创新，可操作性强的得3分；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2.管理平台软件方案设计功能</w:t>
            </w:r>
            <w:r w:rsidR="002F2ED4">
              <w:rPr>
                <w:rFonts w:ascii="宋体" w:eastAsia="宋体" w:hAnsi="宋体" w:cs="宋体" w:hint="eastAsia"/>
                <w:kern w:val="0"/>
                <w:szCs w:val="21"/>
              </w:rPr>
              <w:t>有简单相关描述</w:t>
            </w:r>
            <w:r w:rsidR="00A34948">
              <w:rPr>
                <w:rFonts w:ascii="宋体" w:eastAsia="宋体" w:hAnsi="宋体" w:cs="宋体" w:hint="eastAsia"/>
                <w:kern w:val="0"/>
                <w:szCs w:val="21"/>
              </w:rPr>
              <w:t>，</w:t>
            </w:r>
            <w:r w:rsidRPr="002860DC">
              <w:rPr>
                <w:rFonts w:ascii="宋体" w:eastAsia="宋体" w:hAnsi="宋体" w:cs="宋体" w:hint="eastAsia"/>
                <w:kern w:val="0"/>
                <w:szCs w:val="21"/>
              </w:rPr>
              <w:t>得</w:t>
            </w:r>
            <w:r w:rsidR="002F2ED4">
              <w:rPr>
                <w:rFonts w:ascii="宋体" w:eastAsia="宋体" w:hAnsi="宋体" w:cs="宋体" w:hint="eastAsia"/>
                <w:kern w:val="0"/>
                <w:szCs w:val="21"/>
              </w:rPr>
              <w:t>1.5</w:t>
            </w:r>
            <w:r w:rsidRPr="002860DC">
              <w:rPr>
                <w:rFonts w:ascii="宋体" w:eastAsia="宋体" w:hAnsi="宋体" w:cs="宋体" w:hint="eastAsia"/>
                <w:kern w:val="0"/>
                <w:szCs w:val="21"/>
              </w:rPr>
              <w:t>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3.</w:t>
            </w:r>
            <w:r w:rsidR="002F2ED4">
              <w:rPr>
                <w:rFonts w:ascii="宋体" w:eastAsia="宋体" w:hAnsi="宋体" w:cs="宋体" w:hint="eastAsia"/>
                <w:kern w:val="0"/>
                <w:szCs w:val="21"/>
              </w:rPr>
              <w:t>不提供方案</w:t>
            </w:r>
            <w:r w:rsidRPr="002860DC">
              <w:rPr>
                <w:rFonts w:ascii="宋体" w:eastAsia="宋体" w:hAnsi="宋体" w:cs="宋体" w:hint="eastAsia"/>
                <w:kern w:val="0"/>
                <w:szCs w:val="21"/>
              </w:rPr>
              <w:t>，得</w:t>
            </w:r>
            <w:r w:rsidR="002F2ED4">
              <w:rPr>
                <w:rFonts w:ascii="宋体" w:eastAsia="宋体" w:hAnsi="宋体" w:cs="宋体" w:hint="eastAsia"/>
                <w:kern w:val="0"/>
                <w:szCs w:val="21"/>
              </w:rPr>
              <w:t>0</w:t>
            </w:r>
            <w:r w:rsidRPr="002860DC">
              <w:rPr>
                <w:rFonts w:ascii="宋体" w:eastAsia="宋体" w:hAnsi="宋体" w:cs="宋体" w:hint="eastAsia"/>
                <w:kern w:val="0"/>
                <w:szCs w:val="21"/>
              </w:rPr>
              <w:t>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二、由评委根据招标文件要求，对投标人所提供的管理平台软件现场演示内容进行打分。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1.报警预警功能、查询分析功能、报表功能、系统设置功能、远程质控功能、APP平台功能及其他创新功能均能直观展示，得3分；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2.</w:t>
            </w:r>
            <w:r w:rsidR="00F04A92">
              <w:rPr>
                <w:rFonts w:ascii="宋体" w:eastAsia="宋体" w:hAnsi="宋体" w:cs="宋体" w:hint="eastAsia"/>
                <w:kern w:val="0"/>
                <w:szCs w:val="21"/>
              </w:rPr>
              <w:t>管理平台</w:t>
            </w:r>
            <w:r w:rsidRPr="002860DC">
              <w:rPr>
                <w:rFonts w:ascii="宋体" w:eastAsia="宋体" w:hAnsi="宋体" w:cs="宋体" w:hint="eastAsia"/>
                <w:kern w:val="0"/>
                <w:szCs w:val="21"/>
              </w:rPr>
              <w:t>功能</w:t>
            </w:r>
            <w:r w:rsidR="00F04A92">
              <w:rPr>
                <w:rFonts w:ascii="宋体" w:eastAsia="宋体" w:hAnsi="宋体" w:cs="宋体" w:hint="eastAsia"/>
                <w:kern w:val="0"/>
                <w:szCs w:val="21"/>
              </w:rPr>
              <w:t>有简单相关展示</w:t>
            </w:r>
            <w:r w:rsidRPr="002860DC">
              <w:rPr>
                <w:rFonts w:ascii="宋体" w:eastAsia="宋体" w:hAnsi="宋体" w:cs="宋体" w:hint="eastAsia"/>
                <w:kern w:val="0"/>
                <w:szCs w:val="21"/>
              </w:rPr>
              <w:t>，得</w:t>
            </w:r>
            <w:r w:rsidR="0024130B">
              <w:rPr>
                <w:rFonts w:ascii="宋体" w:eastAsia="宋体" w:hAnsi="宋体" w:cs="宋体" w:hint="eastAsia"/>
                <w:kern w:val="0"/>
                <w:szCs w:val="21"/>
              </w:rPr>
              <w:t>1.5</w:t>
            </w:r>
            <w:r w:rsidRPr="002860DC">
              <w:rPr>
                <w:rFonts w:ascii="宋体" w:eastAsia="宋体" w:hAnsi="宋体" w:cs="宋体" w:hint="eastAsia"/>
                <w:kern w:val="0"/>
                <w:szCs w:val="21"/>
              </w:rPr>
              <w:t>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3.不提供演示者</w:t>
            </w:r>
            <w:r w:rsidR="00F04A92">
              <w:rPr>
                <w:rFonts w:ascii="宋体" w:eastAsia="宋体" w:hAnsi="宋体" w:cs="宋体" w:hint="eastAsia"/>
                <w:kern w:val="0"/>
                <w:szCs w:val="21"/>
              </w:rPr>
              <w:t>，得0</w:t>
            </w:r>
            <w:r w:rsidRPr="002860DC">
              <w:rPr>
                <w:rFonts w:ascii="宋体" w:eastAsia="宋体" w:hAnsi="宋体" w:cs="宋体" w:hint="eastAsia"/>
                <w:kern w:val="0"/>
                <w:szCs w:val="21"/>
              </w:rPr>
              <w:t>分。</w:t>
            </w:r>
          </w:p>
          <w:p w:rsidR="002860DC" w:rsidRPr="002860DC" w:rsidRDefault="002860DC" w:rsidP="002860DC">
            <w:pPr>
              <w:widowControl/>
              <w:jc w:val="left"/>
              <w:rPr>
                <w:rFonts w:ascii="宋体" w:eastAsia="宋体" w:hAnsi="宋体" w:cs="宋体"/>
                <w:kern w:val="0"/>
                <w:szCs w:val="21"/>
              </w:rPr>
            </w:pPr>
            <w:r w:rsidRPr="002860DC">
              <w:rPr>
                <w:rFonts w:ascii="宋体" w:eastAsia="宋体" w:hAnsi="宋体" w:cs="宋体" w:hint="eastAsia"/>
                <w:kern w:val="0"/>
                <w:szCs w:val="21"/>
              </w:rPr>
              <w:t>*注：演示时间控制在</w:t>
            </w:r>
            <w:r w:rsidRPr="002860DC">
              <w:rPr>
                <w:rFonts w:ascii="Calibri" w:eastAsia="宋体" w:hAnsi="Calibri" w:cs="宋体" w:hint="eastAsia"/>
                <w:kern w:val="0"/>
                <w:szCs w:val="21"/>
              </w:rPr>
              <w:t>15</w:t>
            </w:r>
            <w:r w:rsidRPr="002860DC">
              <w:rPr>
                <w:rFonts w:ascii="宋体" w:eastAsia="宋体" w:hAnsi="宋体" w:cs="宋体" w:hint="eastAsia"/>
                <w:kern w:val="0"/>
                <w:szCs w:val="21"/>
              </w:rPr>
              <w:t>分钟以内，</w:t>
            </w:r>
            <w:r w:rsidR="00B96D60">
              <w:rPr>
                <w:rFonts w:ascii="宋体" w:eastAsia="宋体" w:hAnsi="宋体" w:cs="宋体" w:hint="eastAsia"/>
                <w:kern w:val="0"/>
                <w:szCs w:val="21"/>
              </w:rPr>
              <w:t>投标人</w:t>
            </w:r>
            <w:r w:rsidRPr="002860DC">
              <w:rPr>
                <w:rFonts w:ascii="宋体" w:eastAsia="宋体" w:hAnsi="宋体" w:cs="宋体" w:hint="eastAsia"/>
                <w:kern w:val="0"/>
                <w:szCs w:val="21"/>
              </w:rPr>
              <w:t>自备笔记本电脑。</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宋体" w:eastAsia="宋体" w:hAnsi="宋体" w:cs="宋体"/>
                <w:b/>
                <w:bCs/>
                <w:color w:val="000000"/>
                <w:kern w:val="0"/>
                <w:sz w:val="24"/>
                <w:szCs w:val="24"/>
              </w:rPr>
            </w:pPr>
            <w:r w:rsidRPr="002860DC">
              <w:rPr>
                <w:rFonts w:ascii="宋体" w:eastAsia="宋体" w:hAnsi="宋体" w:cs="宋体" w:hint="eastAsia"/>
                <w:b/>
                <w:bCs/>
                <w:color w:val="000000"/>
                <w:kern w:val="0"/>
                <w:sz w:val="24"/>
                <w:szCs w:val="24"/>
              </w:rPr>
              <w:t>6</w:t>
            </w:r>
          </w:p>
        </w:tc>
      </w:tr>
      <w:tr w:rsidR="002860DC" w:rsidRPr="002860DC" w:rsidTr="002860DC">
        <w:trPr>
          <w:trHeight w:val="420"/>
        </w:trPr>
        <w:tc>
          <w:tcPr>
            <w:tcW w:w="145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rPr>
                <w:rFonts w:ascii="宋体" w:eastAsia="宋体" w:hAnsi="宋体" w:cs="宋体"/>
                <w:color w:val="000000"/>
                <w:kern w:val="0"/>
                <w:sz w:val="22"/>
              </w:rPr>
            </w:pPr>
            <w:r w:rsidRPr="002860DC">
              <w:rPr>
                <w:rFonts w:ascii="宋体" w:eastAsia="宋体" w:hAnsi="宋体" w:cs="宋体" w:hint="eastAsia"/>
                <w:kern w:val="0"/>
                <w:szCs w:val="21"/>
              </w:rPr>
              <w:t>交接方案</w:t>
            </w:r>
          </w:p>
        </w:tc>
        <w:tc>
          <w:tcPr>
            <w:tcW w:w="61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CC7C5E">
            <w:pPr>
              <w:widowControl/>
              <w:rPr>
                <w:rFonts w:ascii="宋体" w:eastAsia="宋体" w:hAnsi="宋体" w:cs="宋体"/>
                <w:kern w:val="0"/>
                <w:szCs w:val="21"/>
              </w:rPr>
            </w:pPr>
            <w:r w:rsidRPr="002860DC">
              <w:rPr>
                <w:rFonts w:ascii="宋体" w:eastAsia="宋体" w:hAnsi="宋体" w:cs="宋体" w:hint="eastAsia"/>
                <w:kern w:val="0"/>
                <w:szCs w:val="21"/>
              </w:rPr>
              <w:t>在本项目建成运行联网后，投标人需维护水站稳定运行2个月时间，然后按程序提出验收申请。在项目完成竣工验收之前，投标人要保证水站内的所有仪器设备符合本标书中的技术要求，并将水站顺利交接给运维服务单位。交接方案编制内容详细，水站运</w:t>
            </w:r>
            <w:r w:rsidRPr="002860DC">
              <w:rPr>
                <w:rFonts w:ascii="宋体" w:eastAsia="宋体" w:hAnsi="宋体" w:cs="宋体" w:hint="eastAsia"/>
                <w:kern w:val="0"/>
                <w:szCs w:val="21"/>
              </w:rPr>
              <w:lastRenderedPageBreak/>
              <w:t>行保障措施完善，得2分；交接方案</w:t>
            </w:r>
            <w:r w:rsidR="00CC7C5E">
              <w:rPr>
                <w:rFonts w:ascii="宋体" w:eastAsia="宋体" w:hAnsi="宋体" w:cs="宋体" w:hint="eastAsia"/>
                <w:kern w:val="0"/>
                <w:szCs w:val="21"/>
              </w:rPr>
              <w:t>有</w:t>
            </w:r>
            <w:r w:rsidRPr="002860DC">
              <w:rPr>
                <w:rFonts w:ascii="宋体" w:eastAsia="宋体" w:hAnsi="宋体" w:cs="宋体" w:hint="eastAsia"/>
                <w:kern w:val="0"/>
                <w:szCs w:val="21"/>
              </w:rPr>
              <w:t>水站运行保障措施</w:t>
            </w:r>
            <w:r w:rsidR="00CC7C5E">
              <w:rPr>
                <w:rFonts w:ascii="宋体" w:eastAsia="宋体" w:hAnsi="宋体" w:cs="宋体" w:hint="eastAsia"/>
                <w:kern w:val="0"/>
                <w:szCs w:val="21"/>
              </w:rPr>
              <w:t>等简单相关描述</w:t>
            </w:r>
            <w:r w:rsidRPr="002860DC">
              <w:rPr>
                <w:rFonts w:ascii="宋体" w:eastAsia="宋体" w:hAnsi="宋体" w:cs="宋体" w:hint="eastAsia"/>
                <w:kern w:val="0"/>
                <w:szCs w:val="21"/>
              </w:rPr>
              <w:t>，得1分；否则不得分。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napToGrid w:val="0"/>
              <w:spacing w:line="273" w:lineRule="auto"/>
              <w:ind w:firstLine="420"/>
              <w:rPr>
                <w:rFonts w:ascii="宋体" w:eastAsia="宋体" w:hAnsi="宋体" w:cs="宋体"/>
                <w:b/>
                <w:bCs/>
                <w:color w:val="000000"/>
                <w:kern w:val="0"/>
                <w:sz w:val="24"/>
                <w:szCs w:val="24"/>
              </w:rPr>
            </w:pPr>
            <w:r w:rsidRPr="002860DC">
              <w:rPr>
                <w:rFonts w:ascii="宋体" w:eastAsia="宋体" w:hAnsi="宋体" w:cs="宋体" w:hint="eastAsia"/>
                <w:kern w:val="0"/>
                <w:szCs w:val="21"/>
              </w:rPr>
              <w:lastRenderedPageBreak/>
              <w:t>2</w:t>
            </w:r>
          </w:p>
        </w:tc>
      </w:tr>
      <w:tr w:rsidR="002860DC" w:rsidRPr="002860DC" w:rsidTr="002860DC">
        <w:trPr>
          <w:trHeight w:val="1701"/>
        </w:trPr>
        <w:tc>
          <w:tcPr>
            <w:tcW w:w="145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jc w:val="center"/>
              <w:rPr>
                <w:rFonts w:ascii="宋体" w:eastAsia="宋体" w:hAnsi="宋体" w:cs="宋体"/>
                <w:b/>
                <w:bCs/>
                <w:color w:val="000000"/>
                <w:kern w:val="0"/>
                <w:sz w:val="24"/>
                <w:szCs w:val="24"/>
              </w:rPr>
            </w:pPr>
            <w:r w:rsidRPr="002860DC">
              <w:rPr>
                <w:rFonts w:ascii="宋体" w:eastAsia="宋体" w:hAnsi="宋体" w:cs="宋体" w:hint="eastAsia"/>
                <w:color w:val="000000"/>
                <w:kern w:val="0"/>
                <w:sz w:val="22"/>
              </w:rPr>
              <w:lastRenderedPageBreak/>
              <w:t>售后服务方案</w:t>
            </w:r>
          </w:p>
        </w:tc>
        <w:tc>
          <w:tcPr>
            <w:tcW w:w="6170"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860DC" w:rsidRPr="002860DC" w:rsidRDefault="002860DC" w:rsidP="002860DC">
            <w:pPr>
              <w:widowControl/>
              <w:snapToGrid w:val="0"/>
              <w:jc w:val="left"/>
              <w:rPr>
                <w:rFonts w:ascii="宋体" w:eastAsia="宋体" w:hAnsi="宋体" w:cs="宋体"/>
                <w:color w:val="000000"/>
                <w:kern w:val="0"/>
                <w:szCs w:val="21"/>
              </w:rPr>
            </w:pPr>
            <w:r w:rsidRPr="002860DC">
              <w:rPr>
                <w:rFonts w:ascii="宋体" w:eastAsia="宋体" w:hAnsi="宋体" w:cs="宋体" w:hint="eastAsia"/>
                <w:color w:val="000000"/>
                <w:kern w:val="0"/>
                <w:szCs w:val="21"/>
              </w:rPr>
              <w:t>提供详细、完善的售后服务方案。</w:t>
            </w:r>
          </w:p>
          <w:p w:rsidR="002860DC" w:rsidRPr="002860DC" w:rsidRDefault="002860DC" w:rsidP="002860DC">
            <w:pPr>
              <w:widowControl/>
              <w:snapToGrid w:val="0"/>
              <w:jc w:val="left"/>
              <w:rPr>
                <w:rFonts w:ascii="宋体" w:eastAsia="宋体" w:hAnsi="宋体" w:cs="宋体"/>
                <w:color w:val="000000"/>
                <w:kern w:val="0"/>
                <w:szCs w:val="21"/>
              </w:rPr>
            </w:pPr>
            <w:r w:rsidRPr="002860DC">
              <w:rPr>
                <w:rFonts w:ascii="宋体" w:eastAsia="宋体" w:hAnsi="宋体" w:cs="宋体" w:hint="eastAsia"/>
                <w:color w:val="000000"/>
                <w:kern w:val="0"/>
                <w:szCs w:val="21"/>
              </w:rPr>
              <w:t>1.投标人承诺在保修期内对所提供的设备实行无偿维修（非人为损坏）和零件配置，甚至产品更换，同时在设备维修期间，免费提供备品使用，不得影响水站正常工作，得3分，否则不得分。</w:t>
            </w:r>
          </w:p>
          <w:p w:rsidR="002860DC" w:rsidRPr="002860DC" w:rsidRDefault="002860DC" w:rsidP="002860DC">
            <w:pPr>
              <w:widowControl/>
              <w:snapToGrid w:val="0"/>
              <w:jc w:val="left"/>
              <w:rPr>
                <w:rFonts w:ascii="宋体" w:eastAsia="宋体" w:hAnsi="宋体" w:cs="宋体"/>
                <w:color w:val="000000"/>
                <w:kern w:val="0"/>
                <w:szCs w:val="21"/>
              </w:rPr>
            </w:pPr>
            <w:r w:rsidRPr="002860DC">
              <w:rPr>
                <w:rFonts w:ascii="宋体" w:eastAsia="宋体" w:hAnsi="宋体" w:cs="宋体" w:hint="eastAsia"/>
                <w:color w:val="000000"/>
                <w:kern w:val="0"/>
                <w:szCs w:val="21"/>
              </w:rPr>
              <w:t>2.投标人承诺简单故障均能在24小时内解决，复杂故障均能在48小时内更换备机，得3分，否则不能得分。</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宋体" w:eastAsia="宋体" w:hAnsi="宋体" w:cs="宋体"/>
                <w:b/>
                <w:bCs/>
                <w:color w:val="000000"/>
                <w:kern w:val="0"/>
                <w:sz w:val="24"/>
                <w:szCs w:val="24"/>
              </w:rPr>
            </w:pPr>
            <w:r w:rsidRPr="002860DC">
              <w:rPr>
                <w:rFonts w:ascii="宋体" w:eastAsia="宋体" w:hAnsi="宋体" w:cs="宋体" w:hint="eastAsia"/>
                <w:b/>
                <w:bCs/>
                <w:color w:val="000000"/>
                <w:kern w:val="0"/>
                <w:sz w:val="24"/>
                <w:szCs w:val="24"/>
              </w:rPr>
              <w:t>6</w:t>
            </w:r>
          </w:p>
        </w:tc>
      </w:tr>
      <w:tr w:rsidR="002860DC" w:rsidRPr="002860DC" w:rsidTr="002860DC">
        <w:trPr>
          <w:trHeight w:val="420"/>
        </w:trPr>
        <w:tc>
          <w:tcPr>
            <w:tcW w:w="76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宋体" w:eastAsia="宋体" w:hAnsi="宋体" w:cs="宋体"/>
                <w:b/>
                <w:bCs/>
                <w:color w:val="000000"/>
                <w:kern w:val="0"/>
                <w:sz w:val="24"/>
                <w:szCs w:val="24"/>
              </w:rPr>
            </w:pPr>
            <w:r w:rsidRPr="002860DC">
              <w:rPr>
                <w:rFonts w:ascii="宋体" w:eastAsia="宋体" w:hAnsi="宋体" w:cs="宋体" w:hint="eastAsia"/>
                <w:b/>
                <w:bCs/>
                <w:color w:val="000000"/>
                <w:kern w:val="0"/>
                <w:sz w:val="24"/>
                <w:szCs w:val="24"/>
              </w:rPr>
              <w:t>合计</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60DC" w:rsidRPr="002860DC" w:rsidRDefault="002860DC" w:rsidP="002860DC">
            <w:pPr>
              <w:widowControl/>
              <w:spacing w:before="100" w:after="100" w:line="330" w:lineRule="atLeast"/>
              <w:jc w:val="center"/>
              <w:rPr>
                <w:rFonts w:ascii="宋体" w:eastAsia="宋体" w:hAnsi="宋体" w:cs="宋体"/>
                <w:b/>
                <w:bCs/>
                <w:color w:val="000000"/>
                <w:kern w:val="0"/>
                <w:sz w:val="24"/>
                <w:szCs w:val="24"/>
              </w:rPr>
            </w:pPr>
            <w:r w:rsidRPr="002860DC">
              <w:rPr>
                <w:rFonts w:ascii="宋体" w:eastAsia="宋体" w:hAnsi="宋体" w:cs="宋体" w:hint="eastAsia"/>
                <w:b/>
                <w:bCs/>
                <w:color w:val="000000"/>
                <w:kern w:val="0"/>
                <w:sz w:val="24"/>
                <w:szCs w:val="24"/>
              </w:rPr>
              <w:t>35</w:t>
            </w:r>
          </w:p>
        </w:tc>
      </w:tr>
    </w:tbl>
    <w:p w:rsidR="00FF124B" w:rsidRDefault="00406FB9" w:rsidP="00C22152">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C22152" w:rsidRDefault="00C22152">
      <w:pPr>
        <w:adjustRightInd w:val="0"/>
        <w:snapToGrid w:val="0"/>
        <w:spacing w:line="360" w:lineRule="auto"/>
        <w:ind w:firstLineChars="200" w:firstLine="420"/>
        <w:rPr>
          <w:rFonts w:ascii="宋体" w:hAnsi="宋体" w:cs="Courier New"/>
          <w:szCs w:val="21"/>
        </w:rPr>
      </w:pPr>
    </w:p>
    <w:p w:rsidR="00C22152" w:rsidRDefault="00C22152">
      <w:pPr>
        <w:adjustRightInd w:val="0"/>
        <w:snapToGrid w:val="0"/>
        <w:spacing w:line="360" w:lineRule="auto"/>
        <w:ind w:firstLineChars="200" w:firstLine="420"/>
        <w:rPr>
          <w:rFonts w:ascii="宋体" w:hAnsi="宋体" w:cs="Courier New"/>
          <w:szCs w:val="21"/>
        </w:rPr>
      </w:pPr>
    </w:p>
    <w:p w:rsidR="00C22152" w:rsidRDefault="00C22152">
      <w:pPr>
        <w:adjustRightInd w:val="0"/>
        <w:snapToGrid w:val="0"/>
        <w:spacing w:line="360" w:lineRule="auto"/>
        <w:ind w:firstLineChars="200" w:firstLine="420"/>
        <w:rPr>
          <w:rFonts w:ascii="宋体" w:hAnsi="宋体" w:cs="Courier New"/>
          <w:szCs w:val="21"/>
        </w:rPr>
      </w:pPr>
    </w:p>
    <w:p w:rsidR="00B56D87" w:rsidRDefault="00B56D87">
      <w:pPr>
        <w:adjustRightInd w:val="0"/>
        <w:snapToGrid w:val="0"/>
        <w:spacing w:line="360" w:lineRule="auto"/>
        <w:ind w:firstLineChars="200" w:firstLine="420"/>
        <w:rPr>
          <w:rFonts w:ascii="宋体" w:hAnsi="宋体" w:cs="Courier New"/>
          <w:szCs w:val="21"/>
        </w:rPr>
      </w:pPr>
    </w:p>
    <w:p w:rsidR="00B56D87" w:rsidRDefault="00B56D87">
      <w:pPr>
        <w:adjustRightInd w:val="0"/>
        <w:snapToGrid w:val="0"/>
        <w:spacing w:line="360" w:lineRule="auto"/>
        <w:ind w:firstLineChars="200" w:firstLine="420"/>
        <w:rPr>
          <w:rFonts w:ascii="宋体" w:hAnsi="宋体" w:cs="Courier New"/>
          <w:szCs w:val="21"/>
        </w:rPr>
      </w:pPr>
    </w:p>
    <w:p w:rsidR="00B56D87" w:rsidRDefault="00B56D87">
      <w:pPr>
        <w:adjustRightInd w:val="0"/>
        <w:snapToGrid w:val="0"/>
        <w:spacing w:line="360" w:lineRule="auto"/>
        <w:ind w:firstLineChars="200" w:firstLine="420"/>
        <w:rPr>
          <w:rFonts w:ascii="宋体" w:hAnsi="宋体" w:cs="Courier New"/>
          <w:szCs w:val="21"/>
        </w:rPr>
      </w:pPr>
    </w:p>
    <w:p w:rsidR="00B56D87" w:rsidRDefault="00B56D87">
      <w:pPr>
        <w:adjustRightInd w:val="0"/>
        <w:snapToGrid w:val="0"/>
        <w:spacing w:line="360" w:lineRule="auto"/>
        <w:ind w:firstLineChars="200" w:firstLine="420"/>
        <w:rPr>
          <w:rFonts w:ascii="宋体" w:hAnsi="宋体" w:cs="Courier New"/>
          <w:szCs w:val="21"/>
        </w:rPr>
      </w:pPr>
    </w:p>
    <w:p w:rsidR="00B56D87" w:rsidRDefault="00B56D87">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BA2840" w:rsidRDefault="00BA2840">
      <w:pPr>
        <w:adjustRightInd w:val="0"/>
        <w:snapToGrid w:val="0"/>
        <w:spacing w:line="360" w:lineRule="auto"/>
        <w:ind w:firstLineChars="200" w:firstLine="420"/>
        <w:rPr>
          <w:rFonts w:ascii="宋体" w:hAnsi="宋体" w:cs="Courier New"/>
          <w:szCs w:val="21"/>
        </w:rPr>
      </w:pPr>
    </w:p>
    <w:p w:rsidR="00FF124B" w:rsidRDefault="00406FB9" w:rsidP="002F634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92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462F9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2"/>
        <w:spacing w:line="480" w:lineRule="auto"/>
        <w:ind w:firstLineChars="225" w:firstLine="540"/>
        <w:jc w:val="left"/>
        <w:rPr>
          <w:rFonts w:asciiTheme="minorEastAsia" w:hAnsiTheme="minorEastAsia"/>
          <w:color w:val="000000"/>
          <w:szCs w:val="24"/>
        </w:rPr>
      </w:pPr>
    </w:p>
    <w:p w:rsidR="00FF124B" w:rsidRDefault="00FF124B">
      <w:pPr>
        <w:pStyle w:val="12"/>
        <w:spacing w:line="480" w:lineRule="auto"/>
        <w:ind w:firstLineChars="225" w:firstLine="540"/>
        <w:jc w:val="left"/>
        <w:rPr>
          <w:rFonts w:asciiTheme="minorEastAsia" w:hAnsiTheme="minorEastAsia"/>
          <w:color w:val="000000"/>
          <w:szCs w:val="24"/>
        </w:rPr>
      </w:pPr>
    </w:p>
    <w:p w:rsidR="00FF124B" w:rsidRDefault="00406FB9" w:rsidP="00A47C01">
      <w:pPr>
        <w:pStyle w:val="12"/>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2"/>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4"/>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3"/>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462F9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462F9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462F9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462F9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462F96">
      <w:pPr>
        <w:spacing w:beforeLines="50" w:afterLines="50" w:line="360" w:lineRule="auto"/>
        <w:ind w:firstLineChars="236" w:firstLine="566"/>
        <w:rPr>
          <w:rFonts w:asciiTheme="minorEastAsia" w:hAnsiTheme="minorEastAsia" w:cs="宋体"/>
          <w:sz w:val="24"/>
          <w:szCs w:val="24"/>
          <w:lang w:val="zh-CN"/>
        </w:rPr>
      </w:pPr>
    </w:p>
    <w:p w:rsidR="00FF124B" w:rsidRDefault="00406FB9" w:rsidP="00462F9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462F9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462F96">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462F96">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462F96">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462F9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462F9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462F9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462F9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462F9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462F9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1C" w:rsidRDefault="0028341C" w:rsidP="00FF124B">
      <w:r>
        <w:separator/>
      </w:r>
    </w:p>
  </w:endnote>
  <w:endnote w:type="continuationSeparator" w:id="0">
    <w:p w:rsidR="0028341C" w:rsidRDefault="0028341C"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43" w:rsidRDefault="002D3A5C">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40643" w:rsidRDefault="002D3A5C">
                <w:pPr>
                  <w:pStyle w:val="a9"/>
                </w:pPr>
                <w:fldSimple w:instr=" PAGE  \* MERGEFORMAT ">
                  <w:r w:rsidR="009E73F2">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1C" w:rsidRDefault="0028341C" w:rsidP="00FF124B">
      <w:r>
        <w:separator/>
      </w:r>
    </w:p>
  </w:footnote>
  <w:footnote w:type="continuationSeparator" w:id="0">
    <w:p w:rsidR="0028341C" w:rsidRDefault="0028341C"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8A32E9C"/>
    <w:multiLevelType w:val="hybridMultilevel"/>
    <w:tmpl w:val="64B279A4"/>
    <w:lvl w:ilvl="0" w:tplc="88CEA5F6">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suff w:val="nothing"/>
      <w:lvlText w:val="%1、"/>
      <w:lvlJc w:val="left"/>
    </w:lvl>
  </w:abstractNum>
  <w:abstractNum w:abstractNumId="6">
    <w:nsid w:val="5C946F88"/>
    <w:multiLevelType w:val="hybridMultilevel"/>
    <w:tmpl w:val="51242BC4"/>
    <w:lvl w:ilvl="0" w:tplc="2A24081A">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970"/>
    <w:rsid w:val="000159BD"/>
    <w:rsid w:val="00015CB5"/>
    <w:rsid w:val="00016ECB"/>
    <w:rsid w:val="00020755"/>
    <w:rsid w:val="00025E45"/>
    <w:rsid w:val="000311FB"/>
    <w:rsid w:val="0003169C"/>
    <w:rsid w:val="000328B5"/>
    <w:rsid w:val="00034E53"/>
    <w:rsid w:val="0003556C"/>
    <w:rsid w:val="000400E2"/>
    <w:rsid w:val="00040A19"/>
    <w:rsid w:val="0004289A"/>
    <w:rsid w:val="00043FBC"/>
    <w:rsid w:val="000463C9"/>
    <w:rsid w:val="00047B44"/>
    <w:rsid w:val="000523AD"/>
    <w:rsid w:val="000530F0"/>
    <w:rsid w:val="00056CD3"/>
    <w:rsid w:val="000609FD"/>
    <w:rsid w:val="00060D53"/>
    <w:rsid w:val="000611CB"/>
    <w:rsid w:val="00061CC7"/>
    <w:rsid w:val="00064C55"/>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6426"/>
    <w:rsid w:val="000D74F9"/>
    <w:rsid w:val="000E263E"/>
    <w:rsid w:val="000E264F"/>
    <w:rsid w:val="000E2ECB"/>
    <w:rsid w:val="000E4F3B"/>
    <w:rsid w:val="000E5C96"/>
    <w:rsid w:val="001008C2"/>
    <w:rsid w:val="001052E3"/>
    <w:rsid w:val="00110C26"/>
    <w:rsid w:val="0011232C"/>
    <w:rsid w:val="0011325E"/>
    <w:rsid w:val="001135CA"/>
    <w:rsid w:val="00123DB5"/>
    <w:rsid w:val="001262C8"/>
    <w:rsid w:val="001276EF"/>
    <w:rsid w:val="0013700C"/>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B2B"/>
    <w:rsid w:val="001D6E54"/>
    <w:rsid w:val="001D784F"/>
    <w:rsid w:val="001E1B0A"/>
    <w:rsid w:val="001E570D"/>
    <w:rsid w:val="001E66A5"/>
    <w:rsid w:val="001E6A34"/>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130B"/>
    <w:rsid w:val="00243B01"/>
    <w:rsid w:val="00247570"/>
    <w:rsid w:val="00247938"/>
    <w:rsid w:val="00253757"/>
    <w:rsid w:val="0025544A"/>
    <w:rsid w:val="00256389"/>
    <w:rsid w:val="002567BE"/>
    <w:rsid w:val="00257257"/>
    <w:rsid w:val="00261B7D"/>
    <w:rsid w:val="00263C0C"/>
    <w:rsid w:val="00264FDB"/>
    <w:rsid w:val="00266A53"/>
    <w:rsid w:val="00266F38"/>
    <w:rsid w:val="00267732"/>
    <w:rsid w:val="002704F0"/>
    <w:rsid w:val="00270828"/>
    <w:rsid w:val="0027728C"/>
    <w:rsid w:val="00281155"/>
    <w:rsid w:val="0028341C"/>
    <w:rsid w:val="002860DC"/>
    <w:rsid w:val="00296074"/>
    <w:rsid w:val="002966B4"/>
    <w:rsid w:val="00296951"/>
    <w:rsid w:val="002969B1"/>
    <w:rsid w:val="002A00B7"/>
    <w:rsid w:val="002A0347"/>
    <w:rsid w:val="002A18E5"/>
    <w:rsid w:val="002A5CCE"/>
    <w:rsid w:val="002B2BE8"/>
    <w:rsid w:val="002B659C"/>
    <w:rsid w:val="002C08BF"/>
    <w:rsid w:val="002D0D13"/>
    <w:rsid w:val="002D3A5C"/>
    <w:rsid w:val="002E3055"/>
    <w:rsid w:val="002E60F6"/>
    <w:rsid w:val="002E744B"/>
    <w:rsid w:val="002F225D"/>
    <w:rsid w:val="002F2ED4"/>
    <w:rsid w:val="002F408C"/>
    <w:rsid w:val="002F634A"/>
    <w:rsid w:val="0030587D"/>
    <w:rsid w:val="0031527C"/>
    <w:rsid w:val="00316537"/>
    <w:rsid w:val="00316973"/>
    <w:rsid w:val="00316D67"/>
    <w:rsid w:val="00322D40"/>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86B7E"/>
    <w:rsid w:val="00391CDE"/>
    <w:rsid w:val="003957FE"/>
    <w:rsid w:val="003A003C"/>
    <w:rsid w:val="003A02F1"/>
    <w:rsid w:val="003A4C56"/>
    <w:rsid w:val="003A59D1"/>
    <w:rsid w:val="003B488E"/>
    <w:rsid w:val="003B5BE5"/>
    <w:rsid w:val="003B7826"/>
    <w:rsid w:val="003C013E"/>
    <w:rsid w:val="003C191A"/>
    <w:rsid w:val="003C669F"/>
    <w:rsid w:val="003D2A39"/>
    <w:rsid w:val="003D6EA0"/>
    <w:rsid w:val="003E0F1F"/>
    <w:rsid w:val="003E4CE5"/>
    <w:rsid w:val="003E5D20"/>
    <w:rsid w:val="003E7330"/>
    <w:rsid w:val="003F635C"/>
    <w:rsid w:val="00400336"/>
    <w:rsid w:val="004040EC"/>
    <w:rsid w:val="00406FB9"/>
    <w:rsid w:val="00414D08"/>
    <w:rsid w:val="00420293"/>
    <w:rsid w:val="00421C7F"/>
    <w:rsid w:val="004224AA"/>
    <w:rsid w:val="00423593"/>
    <w:rsid w:val="004241C3"/>
    <w:rsid w:val="00427171"/>
    <w:rsid w:val="00431A4E"/>
    <w:rsid w:val="0043314E"/>
    <w:rsid w:val="00435633"/>
    <w:rsid w:val="00436C3E"/>
    <w:rsid w:val="0043706F"/>
    <w:rsid w:val="00440102"/>
    <w:rsid w:val="00447BA9"/>
    <w:rsid w:val="00450B7E"/>
    <w:rsid w:val="00450C5E"/>
    <w:rsid w:val="004511E4"/>
    <w:rsid w:val="00452FF0"/>
    <w:rsid w:val="00454B40"/>
    <w:rsid w:val="00461772"/>
    <w:rsid w:val="0046214B"/>
    <w:rsid w:val="0046220D"/>
    <w:rsid w:val="00462F96"/>
    <w:rsid w:val="004661DD"/>
    <w:rsid w:val="004661DE"/>
    <w:rsid w:val="004676F5"/>
    <w:rsid w:val="004713E9"/>
    <w:rsid w:val="00475975"/>
    <w:rsid w:val="00475BC1"/>
    <w:rsid w:val="00477E2A"/>
    <w:rsid w:val="004816A5"/>
    <w:rsid w:val="00483202"/>
    <w:rsid w:val="00483BBC"/>
    <w:rsid w:val="0049069C"/>
    <w:rsid w:val="004A1281"/>
    <w:rsid w:val="004A35BF"/>
    <w:rsid w:val="004A3D12"/>
    <w:rsid w:val="004A69C6"/>
    <w:rsid w:val="004B24F4"/>
    <w:rsid w:val="004C00FF"/>
    <w:rsid w:val="004C15CA"/>
    <w:rsid w:val="004C3610"/>
    <w:rsid w:val="004D1A38"/>
    <w:rsid w:val="004D7FCC"/>
    <w:rsid w:val="004E0CE8"/>
    <w:rsid w:val="004E3BC4"/>
    <w:rsid w:val="004F3FD7"/>
    <w:rsid w:val="004F551F"/>
    <w:rsid w:val="004F6FBD"/>
    <w:rsid w:val="004F797A"/>
    <w:rsid w:val="004F7F6C"/>
    <w:rsid w:val="0050133C"/>
    <w:rsid w:val="0050216B"/>
    <w:rsid w:val="005021E8"/>
    <w:rsid w:val="005075CA"/>
    <w:rsid w:val="00510715"/>
    <w:rsid w:val="00510D29"/>
    <w:rsid w:val="005119C1"/>
    <w:rsid w:val="00512E1D"/>
    <w:rsid w:val="00520172"/>
    <w:rsid w:val="00523927"/>
    <w:rsid w:val="00523928"/>
    <w:rsid w:val="00523B22"/>
    <w:rsid w:val="00526033"/>
    <w:rsid w:val="00527005"/>
    <w:rsid w:val="00530FA8"/>
    <w:rsid w:val="005314A3"/>
    <w:rsid w:val="00533450"/>
    <w:rsid w:val="00533BD9"/>
    <w:rsid w:val="005366B4"/>
    <w:rsid w:val="00540AEB"/>
    <w:rsid w:val="005415F6"/>
    <w:rsid w:val="00542031"/>
    <w:rsid w:val="00543752"/>
    <w:rsid w:val="00546002"/>
    <w:rsid w:val="00550DFA"/>
    <w:rsid w:val="00551A31"/>
    <w:rsid w:val="00555840"/>
    <w:rsid w:val="005601D7"/>
    <w:rsid w:val="0056456C"/>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B7EDF"/>
    <w:rsid w:val="005C10B0"/>
    <w:rsid w:val="005C2157"/>
    <w:rsid w:val="005C2C3A"/>
    <w:rsid w:val="005D272E"/>
    <w:rsid w:val="005D5852"/>
    <w:rsid w:val="005D5944"/>
    <w:rsid w:val="005D5E11"/>
    <w:rsid w:val="005D77CF"/>
    <w:rsid w:val="005E0D81"/>
    <w:rsid w:val="005E1286"/>
    <w:rsid w:val="005E4377"/>
    <w:rsid w:val="005E4F9E"/>
    <w:rsid w:val="005E6DCD"/>
    <w:rsid w:val="005F03C8"/>
    <w:rsid w:val="005F09E9"/>
    <w:rsid w:val="005F3918"/>
    <w:rsid w:val="005F491A"/>
    <w:rsid w:val="006010BB"/>
    <w:rsid w:val="00601DC9"/>
    <w:rsid w:val="00603BB7"/>
    <w:rsid w:val="006070B9"/>
    <w:rsid w:val="006211BD"/>
    <w:rsid w:val="006216A8"/>
    <w:rsid w:val="00621788"/>
    <w:rsid w:val="00622134"/>
    <w:rsid w:val="00622FF6"/>
    <w:rsid w:val="00630BD6"/>
    <w:rsid w:val="006341CB"/>
    <w:rsid w:val="00636AAD"/>
    <w:rsid w:val="00642D96"/>
    <w:rsid w:val="00644E97"/>
    <w:rsid w:val="00651415"/>
    <w:rsid w:val="006647B7"/>
    <w:rsid w:val="006674B6"/>
    <w:rsid w:val="0066760C"/>
    <w:rsid w:val="00671218"/>
    <w:rsid w:val="006724D6"/>
    <w:rsid w:val="00680403"/>
    <w:rsid w:val="00681A9E"/>
    <w:rsid w:val="0068441A"/>
    <w:rsid w:val="00685CAE"/>
    <w:rsid w:val="00687238"/>
    <w:rsid w:val="0069117B"/>
    <w:rsid w:val="006951C7"/>
    <w:rsid w:val="006A41ED"/>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61E2"/>
    <w:rsid w:val="00707517"/>
    <w:rsid w:val="00714EA5"/>
    <w:rsid w:val="00716754"/>
    <w:rsid w:val="007215C4"/>
    <w:rsid w:val="00723ED1"/>
    <w:rsid w:val="0072488A"/>
    <w:rsid w:val="00727688"/>
    <w:rsid w:val="00730668"/>
    <w:rsid w:val="00735297"/>
    <w:rsid w:val="0073735A"/>
    <w:rsid w:val="007373E3"/>
    <w:rsid w:val="00737A15"/>
    <w:rsid w:val="00737B3F"/>
    <w:rsid w:val="00740643"/>
    <w:rsid w:val="00742F47"/>
    <w:rsid w:val="00743379"/>
    <w:rsid w:val="007445B8"/>
    <w:rsid w:val="007502F4"/>
    <w:rsid w:val="00750A8C"/>
    <w:rsid w:val="0075246E"/>
    <w:rsid w:val="007530A0"/>
    <w:rsid w:val="0075555D"/>
    <w:rsid w:val="007607A1"/>
    <w:rsid w:val="00761164"/>
    <w:rsid w:val="007642BA"/>
    <w:rsid w:val="00765E10"/>
    <w:rsid w:val="00771B80"/>
    <w:rsid w:val="00773878"/>
    <w:rsid w:val="00775A7C"/>
    <w:rsid w:val="00775C43"/>
    <w:rsid w:val="00784839"/>
    <w:rsid w:val="0079048D"/>
    <w:rsid w:val="007942AC"/>
    <w:rsid w:val="007A05F2"/>
    <w:rsid w:val="007A0F7B"/>
    <w:rsid w:val="007A1777"/>
    <w:rsid w:val="007A18C9"/>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16A0B"/>
    <w:rsid w:val="008219F4"/>
    <w:rsid w:val="00822AC8"/>
    <w:rsid w:val="00827FEC"/>
    <w:rsid w:val="00834D27"/>
    <w:rsid w:val="00845805"/>
    <w:rsid w:val="00847A1F"/>
    <w:rsid w:val="00856E26"/>
    <w:rsid w:val="008629A1"/>
    <w:rsid w:val="00866CEF"/>
    <w:rsid w:val="00870DCD"/>
    <w:rsid w:val="00875099"/>
    <w:rsid w:val="008824BB"/>
    <w:rsid w:val="008868B3"/>
    <w:rsid w:val="00893816"/>
    <w:rsid w:val="00894121"/>
    <w:rsid w:val="00896627"/>
    <w:rsid w:val="008A18F1"/>
    <w:rsid w:val="008A532F"/>
    <w:rsid w:val="008A735D"/>
    <w:rsid w:val="008B1EBC"/>
    <w:rsid w:val="008B3760"/>
    <w:rsid w:val="008B4CCA"/>
    <w:rsid w:val="008B62B1"/>
    <w:rsid w:val="008B6376"/>
    <w:rsid w:val="008C0905"/>
    <w:rsid w:val="008C380D"/>
    <w:rsid w:val="008D2493"/>
    <w:rsid w:val="008E0022"/>
    <w:rsid w:val="008E36C2"/>
    <w:rsid w:val="008E7034"/>
    <w:rsid w:val="008E7C49"/>
    <w:rsid w:val="00903C60"/>
    <w:rsid w:val="00910FBF"/>
    <w:rsid w:val="009130EC"/>
    <w:rsid w:val="0091350B"/>
    <w:rsid w:val="00913638"/>
    <w:rsid w:val="00913A56"/>
    <w:rsid w:val="00920741"/>
    <w:rsid w:val="009245E6"/>
    <w:rsid w:val="0092775D"/>
    <w:rsid w:val="00930ADF"/>
    <w:rsid w:val="00932316"/>
    <w:rsid w:val="009324B7"/>
    <w:rsid w:val="00933A8D"/>
    <w:rsid w:val="0093593B"/>
    <w:rsid w:val="009407DF"/>
    <w:rsid w:val="0094149A"/>
    <w:rsid w:val="009421DE"/>
    <w:rsid w:val="00944C89"/>
    <w:rsid w:val="009462A9"/>
    <w:rsid w:val="00947FB1"/>
    <w:rsid w:val="00951C8E"/>
    <w:rsid w:val="0095409B"/>
    <w:rsid w:val="009567E8"/>
    <w:rsid w:val="00964173"/>
    <w:rsid w:val="009652AA"/>
    <w:rsid w:val="00971DFC"/>
    <w:rsid w:val="00973BD1"/>
    <w:rsid w:val="00974710"/>
    <w:rsid w:val="00976944"/>
    <w:rsid w:val="00977773"/>
    <w:rsid w:val="009817A4"/>
    <w:rsid w:val="0098691A"/>
    <w:rsid w:val="009870AB"/>
    <w:rsid w:val="00992F1F"/>
    <w:rsid w:val="0099354B"/>
    <w:rsid w:val="00994A8A"/>
    <w:rsid w:val="009A0AC7"/>
    <w:rsid w:val="009A296B"/>
    <w:rsid w:val="009A2BC5"/>
    <w:rsid w:val="009A3BEC"/>
    <w:rsid w:val="009A47E3"/>
    <w:rsid w:val="009A5500"/>
    <w:rsid w:val="009A6F91"/>
    <w:rsid w:val="009B35D3"/>
    <w:rsid w:val="009B3ABA"/>
    <w:rsid w:val="009C0654"/>
    <w:rsid w:val="009C12AB"/>
    <w:rsid w:val="009C35AA"/>
    <w:rsid w:val="009C5225"/>
    <w:rsid w:val="009D0D89"/>
    <w:rsid w:val="009D24B7"/>
    <w:rsid w:val="009D4E53"/>
    <w:rsid w:val="009D550B"/>
    <w:rsid w:val="009E037C"/>
    <w:rsid w:val="009E1FE4"/>
    <w:rsid w:val="009E2AB7"/>
    <w:rsid w:val="009E483D"/>
    <w:rsid w:val="009E6006"/>
    <w:rsid w:val="009E73F2"/>
    <w:rsid w:val="009F55F0"/>
    <w:rsid w:val="009F6831"/>
    <w:rsid w:val="00A0270D"/>
    <w:rsid w:val="00A05160"/>
    <w:rsid w:val="00A06482"/>
    <w:rsid w:val="00A066DE"/>
    <w:rsid w:val="00A115DE"/>
    <w:rsid w:val="00A1226A"/>
    <w:rsid w:val="00A13BDA"/>
    <w:rsid w:val="00A146D0"/>
    <w:rsid w:val="00A14D60"/>
    <w:rsid w:val="00A26A2D"/>
    <w:rsid w:val="00A272CE"/>
    <w:rsid w:val="00A30773"/>
    <w:rsid w:val="00A34948"/>
    <w:rsid w:val="00A3549F"/>
    <w:rsid w:val="00A409A7"/>
    <w:rsid w:val="00A44E4A"/>
    <w:rsid w:val="00A47C01"/>
    <w:rsid w:val="00A5050D"/>
    <w:rsid w:val="00A5231B"/>
    <w:rsid w:val="00A57099"/>
    <w:rsid w:val="00A577F4"/>
    <w:rsid w:val="00A630FF"/>
    <w:rsid w:val="00A634C2"/>
    <w:rsid w:val="00A71479"/>
    <w:rsid w:val="00A72BD8"/>
    <w:rsid w:val="00A9002A"/>
    <w:rsid w:val="00A91872"/>
    <w:rsid w:val="00A97F1A"/>
    <w:rsid w:val="00AA0FE4"/>
    <w:rsid w:val="00AA16B6"/>
    <w:rsid w:val="00AA265E"/>
    <w:rsid w:val="00AB31F4"/>
    <w:rsid w:val="00AB5108"/>
    <w:rsid w:val="00AC0D4D"/>
    <w:rsid w:val="00AC62A0"/>
    <w:rsid w:val="00AC6B92"/>
    <w:rsid w:val="00AD310A"/>
    <w:rsid w:val="00AD43D5"/>
    <w:rsid w:val="00AD5C9F"/>
    <w:rsid w:val="00AE0428"/>
    <w:rsid w:val="00AE2C9C"/>
    <w:rsid w:val="00AE43D9"/>
    <w:rsid w:val="00B0198A"/>
    <w:rsid w:val="00B0200B"/>
    <w:rsid w:val="00B0319F"/>
    <w:rsid w:val="00B06032"/>
    <w:rsid w:val="00B06BE5"/>
    <w:rsid w:val="00B11B18"/>
    <w:rsid w:val="00B17370"/>
    <w:rsid w:val="00B2055A"/>
    <w:rsid w:val="00B2067D"/>
    <w:rsid w:val="00B24B86"/>
    <w:rsid w:val="00B3052C"/>
    <w:rsid w:val="00B30A6C"/>
    <w:rsid w:val="00B40771"/>
    <w:rsid w:val="00B40C7E"/>
    <w:rsid w:val="00B4170E"/>
    <w:rsid w:val="00B41BB7"/>
    <w:rsid w:val="00B56D87"/>
    <w:rsid w:val="00B64EAB"/>
    <w:rsid w:val="00B65A0E"/>
    <w:rsid w:val="00B66E6E"/>
    <w:rsid w:val="00B72960"/>
    <w:rsid w:val="00B75416"/>
    <w:rsid w:val="00B80243"/>
    <w:rsid w:val="00B80C52"/>
    <w:rsid w:val="00B81C73"/>
    <w:rsid w:val="00B90F7B"/>
    <w:rsid w:val="00B91885"/>
    <w:rsid w:val="00B95A20"/>
    <w:rsid w:val="00B96D60"/>
    <w:rsid w:val="00BA2840"/>
    <w:rsid w:val="00BA4AC1"/>
    <w:rsid w:val="00BB1EC0"/>
    <w:rsid w:val="00BB1FB0"/>
    <w:rsid w:val="00BB42A7"/>
    <w:rsid w:val="00BB51F6"/>
    <w:rsid w:val="00BB5686"/>
    <w:rsid w:val="00BB6CC2"/>
    <w:rsid w:val="00BC01E9"/>
    <w:rsid w:val="00BC05E7"/>
    <w:rsid w:val="00BC1187"/>
    <w:rsid w:val="00BC629E"/>
    <w:rsid w:val="00BD0FE7"/>
    <w:rsid w:val="00BD3AFF"/>
    <w:rsid w:val="00BF1DA5"/>
    <w:rsid w:val="00BF21E1"/>
    <w:rsid w:val="00C00538"/>
    <w:rsid w:val="00C02D1A"/>
    <w:rsid w:val="00C06F9E"/>
    <w:rsid w:val="00C10E42"/>
    <w:rsid w:val="00C1514A"/>
    <w:rsid w:val="00C22152"/>
    <w:rsid w:val="00C225A7"/>
    <w:rsid w:val="00C23622"/>
    <w:rsid w:val="00C36189"/>
    <w:rsid w:val="00C414AD"/>
    <w:rsid w:val="00C430C9"/>
    <w:rsid w:val="00C45EEC"/>
    <w:rsid w:val="00C51319"/>
    <w:rsid w:val="00C638EC"/>
    <w:rsid w:val="00C7189B"/>
    <w:rsid w:val="00C727B1"/>
    <w:rsid w:val="00C731CA"/>
    <w:rsid w:val="00C75A26"/>
    <w:rsid w:val="00C76728"/>
    <w:rsid w:val="00C8587D"/>
    <w:rsid w:val="00C903AD"/>
    <w:rsid w:val="00C932A1"/>
    <w:rsid w:val="00C956D7"/>
    <w:rsid w:val="00CA0494"/>
    <w:rsid w:val="00CA2C12"/>
    <w:rsid w:val="00CA62C1"/>
    <w:rsid w:val="00CA6695"/>
    <w:rsid w:val="00CA762B"/>
    <w:rsid w:val="00CB5066"/>
    <w:rsid w:val="00CB5576"/>
    <w:rsid w:val="00CC1121"/>
    <w:rsid w:val="00CC7C5E"/>
    <w:rsid w:val="00CD44CC"/>
    <w:rsid w:val="00CD4CBE"/>
    <w:rsid w:val="00CD5F47"/>
    <w:rsid w:val="00CD6F6B"/>
    <w:rsid w:val="00CD7E6D"/>
    <w:rsid w:val="00CE0F39"/>
    <w:rsid w:val="00CE6AB4"/>
    <w:rsid w:val="00CF4F24"/>
    <w:rsid w:val="00CF50D9"/>
    <w:rsid w:val="00D06415"/>
    <w:rsid w:val="00D07DF3"/>
    <w:rsid w:val="00D10F92"/>
    <w:rsid w:val="00D11037"/>
    <w:rsid w:val="00D20741"/>
    <w:rsid w:val="00D21019"/>
    <w:rsid w:val="00D227B2"/>
    <w:rsid w:val="00D228EB"/>
    <w:rsid w:val="00D23E27"/>
    <w:rsid w:val="00D311DE"/>
    <w:rsid w:val="00D31F0B"/>
    <w:rsid w:val="00D35049"/>
    <w:rsid w:val="00D409E1"/>
    <w:rsid w:val="00D44821"/>
    <w:rsid w:val="00D477AE"/>
    <w:rsid w:val="00D54C29"/>
    <w:rsid w:val="00D60BC1"/>
    <w:rsid w:val="00D70BAE"/>
    <w:rsid w:val="00D72141"/>
    <w:rsid w:val="00D75B19"/>
    <w:rsid w:val="00D75F1D"/>
    <w:rsid w:val="00D75F7F"/>
    <w:rsid w:val="00D85124"/>
    <w:rsid w:val="00D87AE5"/>
    <w:rsid w:val="00D87CA6"/>
    <w:rsid w:val="00D87DC1"/>
    <w:rsid w:val="00D90CE2"/>
    <w:rsid w:val="00D95770"/>
    <w:rsid w:val="00DA3386"/>
    <w:rsid w:val="00DA70EB"/>
    <w:rsid w:val="00DB1AFF"/>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457C"/>
    <w:rsid w:val="00E3786D"/>
    <w:rsid w:val="00E403D1"/>
    <w:rsid w:val="00E43378"/>
    <w:rsid w:val="00E465A0"/>
    <w:rsid w:val="00E47167"/>
    <w:rsid w:val="00E52D68"/>
    <w:rsid w:val="00E6072E"/>
    <w:rsid w:val="00E63001"/>
    <w:rsid w:val="00E670F2"/>
    <w:rsid w:val="00E71FE4"/>
    <w:rsid w:val="00E72B34"/>
    <w:rsid w:val="00E83DAB"/>
    <w:rsid w:val="00E85524"/>
    <w:rsid w:val="00E86419"/>
    <w:rsid w:val="00E86D2C"/>
    <w:rsid w:val="00E8799C"/>
    <w:rsid w:val="00E87E2A"/>
    <w:rsid w:val="00E906B8"/>
    <w:rsid w:val="00E9463A"/>
    <w:rsid w:val="00E956EC"/>
    <w:rsid w:val="00EA0782"/>
    <w:rsid w:val="00EA20BB"/>
    <w:rsid w:val="00EA3707"/>
    <w:rsid w:val="00EA7337"/>
    <w:rsid w:val="00EB2492"/>
    <w:rsid w:val="00EB2692"/>
    <w:rsid w:val="00EB3D1C"/>
    <w:rsid w:val="00EB4C15"/>
    <w:rsid w:val="00EC0745"/>
    <w:rsid w:val="00EC0803"/>
    <w:rsid w:val="00EC2484"/>
    <w:rsid w:val="00EC754E"/>
    <w:rsid w:val="00ED4705"/>
    <w:rsid w:val="00ED4AF7"/>
    <w:rsid w:val="00ED6B39"/>
    <w:rsid w:val="00EE0B9E"/>
    <w:rsid w:val="00EE20E3"/>
    <w:rsid w:val="00EE331D"/>
    <w:rsid w:val="00EE37D3"/>
    <w:rsid w:val="00EE38E4"/>
    <w:rsid w:val="00EE3CB3"/>
    <w:rsid w:val="00EE719A"/>
    <w:rsid w:val="00EF38CD"/>
    <w:rsid w:val="00EF4CE3"/>
    <w:rsid w:val="00EF56E4"/>
    <w:rsid w:val="00EF684F"/>
    <w:rsid w:val="00EF69A2"/>
    <w:rsid w:val="00F01880"/>
    <w:rsid w:val="00F02DD3"/>
    <w:rsid w:val="00F04A92"/>
    <w:rsid w:val="00F06A23"/>
    <w:rsid w:val="00F12CE8"/>
    <w:rsid w:val="00F13EFD"/>
    <w:rsid w:val="00F15640"/>
    <w:rsid w:val="00F165A3"/>
    <w:rsid w:val="00F204DA"/>
    <w:rsid w:val="00F20ACC"/>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46D8"/>
    <w:rsid w:val="00FA5D51"/>
    <w:rsid w:val="00FA64E7"/>
    <w:rsid w:val="00FA774A"/>
    <w:rsid w:val="00FB0DF3"/>
    <w:rsid w:val="00FB6D3B"/>
    <w:rsid w:val="00FC0DEB"/>
    <w:rsid w:val="00FC3B66"/>
    <w:rsid w:val="00FC3EAA"/>
    <w:rsid w:val="00FC4909"/>
    <w:rsid w:val="00FC4962"/>
    <w:rsid w:val="00FD12DE"/>
    <w:rsid w:val="00FD36D1"/>
    <w:rsid w:val="00FD62FF"/>
    <w:rsid w:val="00FE2F78"/>
    <w:rsid w:val="00FE4663"/>
    <w:rsid w:val="00FE61C6"/>
    <w:rsid w:val="00FF124B"/>
    <w:rsid w:val="00FF4EA4"/>
    <w:rsid w:val="00FF70FA"/>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character" w:customStyle="1" w:styleId="Char1">
    <w:name w:val="纯文本 Char"/>
    <w:basedOn w:val="a0"/>
    <w:link w:val="a7"/>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character" w:customStyle="1" w:styleId="Char2">
    <w:name w:val="日期 Char"/>
    <w:basedOn w:val="a0"/>
    <w:link w:val="a8"/>
    <w:uiPriority w:val="99"/>
    <w:qFormat/>
    <w:rsid w:val="00FF124B"/>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character" w:customStyle="1" w:styleId="Char3">
    <w:name w:val="页脚 Char"/>
    <w:basedOn w:val="a0"/>
    <w:link w:val="a9"/>
    <w:uiPriority w:val="99"/>
    <w:qFormat/>
    <w:rsid w:val="00FF124B"/>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qFormat/>
    <w:rsid w:val="00FF124B"/>
    <w:rPr>
      <w:sz w:val="18"/>
      <w:szCs w:val="18"/>
    </w:rPr>
  </w:style>
  <w:style w:type="paragraph" w:styleId="10">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2"/>
    <w:rsid w:val="00FF124B"/>
    <w:rPr>
      <w:rFonts w:ascii="宋体"/>
      <w:sz w:val="24"/>
    </w:rPr>
  </w:style>
  <w:style w:type="paragraph" w:customStyle="1" w:styleId="12">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3"/>
    <w:rsid w:val="00FF124B"/>
    <w:rPr>
      <w:sz w:val="24"/>
    </w:rPr>
  </w:style>
  <w:style w:type="paragraph" w:customStyle="1" w:styleId="13">
    <w:name w:val="日期1"/>
    <w:basedOn w:val="a"/>
    <w:next w:val="a"/>
    <w:link w:val="CharChar0"/>
    <w:rsid w:val="00FF124B"/>
    <w:rPr>
      <w:sz w:val="24"/>
    </w:rPr>
  </w:style>
  <w:style w:type="paragraph" w:customStyle="1" w:styleId="14">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rsid w:val="00FF124B"/>
    <w:pPr>
      <w:tabs>
        <w:tab w:val="left" w:pos="709"/>
      </w:tabs>
      <w:adjustRightInd w:val="0"/>
      <w:ind w:left="709" w:hanging="709"/>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rsid w:val="00064C55"/>
    <w:pPr>
      <w:widowControl/>
    </w:pPr>
    <w:rPr>
      <w:rFonts w:ascii="Calibri" w:eastAsia="宋体" w:hAnsi="Calibri" w:cs="宋体"/>
      <w:kern w:val="0"/>
      <w:szCs w:val="21"/>
    </w:rPr>
  </w:style>
  <w:style w:type="paragraph" w:customStyle="1" w:styleId="p16">
    <w:name w:val="p16"/>
    <w:basedOn w:val="a"/>
    <w:rsid w:val="00064C55"/>
    <w:pPr>
      <w:widowControl/>
      <w:snapToGrid w:val="0"/>
      <w:jc w:val="left"/>
    </w:pPr>
    <w:rPr>
      <w:rFonts w:ascii="宋体" w:eastAsia="宋体" w:hAnsi="宋体" w:cs="宋体"/>
      <w:color w:val="000000"/>
      <w:kern w:val="0"/>
      <w:sz w:val="24"/>
      <w:szCs w:val="24"/>
    </w:rPr>
  </w:style>
  <w:style w:type="paragraph" w:customStyle="1" w:styleId="p19">
    <w:name w:val="p19"/>
    <w:basedOn w:val="a"/>
    <w:rsid w:val="00064C55"/>
    <w:pPr>
      <w:widowControl/>
      <w:spacing w:after="120"/>
      <w:ind w:left="420" w:firstLine="420"/>
    </w:pPr>
    <w:rPr>
      <w:rFonts w:ascii="Calibri" w:eastAsia="宋体" w:hAnsi="Calibri" w:cs="宋体"/>
      <w:kern w:val="0"/>
      <w:szCs w:val="21"/>
    </w:rPr>
  </w:style>
  <w:style w:type="paragraph" w:customStyle="1" w:styleId="p15">
    <w:name w:val="p15"/>
    <w:basedOn w:val="a"/>
    <w:rsid w:val="00EE3CB3"/>
    <w:pPr>
      <w:widowControl/>
      <w:snapToGrid w:val="0"/>
      <w:jc w:val="left"/>
    </w:pPr>
    <w:rPr>
      <w:rFonts w:ascii="宋体" w:eastAsia="宋体" w:hAnsi="宋体" w:cs="宋体"/>
      <w:color w:val="000000"/>
      <w:kern w:val="0"/>
      <w:sz w:val="24"/>
      <w:szCs w:val="24"/>
    </w:rPr>
  </w:style>
  <w:style w:type="paragraph" w:customStyle="1" w:styleId="p18">
    <w:name w:val="p18"/>
    <w:basedOn w:val="a"/>
    <w:rsid w:val="00523B22"/>
    <w:pPr>
      <w:widowControl/>
      <w:spacing w:line="360" w:lineRule="auto"/>
      <w:ind w:firstLine="420"/>
    </w:pPr>
    <w:rPr>
      <w:rFonts w:ascii="仿宋" w:eastAsia="仿宋" w:hAnsi="仿宋" w:cs="宋体"/>
      <w:kern w:val="0"/>
      <w:sz w:val="32"/>
      <w:szCs w:val="32"/>
    </w:rPr>
  </w:style>
  <w:style w:type="paragraph" w:customStyle="1" w:styleId="p20">
    <w:name w:val="p20"/>
    <w:basedOn w:val="a"/>
    <w:rsid w:val="00523B22"/>
    <w:pPr>
      <w:widowControl/>
      <w:spacing w:after="120"/>
      <w:ind w:left="420" w:firstLine="420"/>
    </w:pPr>
    <w:rPr>
      <w:rFonts w:ascii="Calibri" w:eastAsia="宋体" w:hAnsi="Calibri" w:cs="宋体"/>
      <w:kern w:val="0"/>
      <w:szCs w:val="21"/>
    </w:rPr>
  </w:style>
  <w:style w:type="paragraph" w:customStyle="1" w:styleId="p17">
    <w:name w:val="p17"/>
    <w:basedOn w:val="a"/>
    <w:rsid w:val="00630BD6"/>
    <w:pPr>
      <w:widowControl/>
      <w:spacing w:line="360" w:lineRule="auto"/>
      <w:ind w:firstLine="420"/>
    </w:pPr>
    <w:rPr>
      <w:rFonts w:ascii="仿宋" w:eastAsia="仿宋" w:hAnsi="仿宋" w:cs="宋体"/>
      <w:kern w:val="0"/>
      <w:sz w:val="32"/>
      <w:szCs w:val="32"/>
    </w:rPr>
  </w:style>
</w:styles>
</file>

<file path=word/webSettings.xml><?xml version="1.0" encoding="utf-8"?>
<w:webSettings xmlns:r="http://schemas.openxmlformats.org/officeDocument/2006/relationships" xmlns:w="http://schemas.openxmlformats.org/wordprocessingml/2006/main">
  <w:divs>
    <w:div w:id="2435347">
      <w:bodyDiv w:val="1"/>
      <w:marLeft w:val="0"/>
      <w:marRight w:val="0"/>
      <w:marTop w:val="0"/>
      <w:marBottom w:val="0"/>
      <w:divBdr>
        <w:top w:val="none" w:sz="0" w:space="0" w:color="auto"/>
        <w:left w:val="none" w:sz="0" w:space="0" w:color="auto"/>
        <w:bottom w:val="none" w:sz="0" w:space="0" w:color="auto"/>
        <w:right w:val="none" w:sz="0" w:space="0" w:color="auto"/>
      </w:divBdr>
    </w:div>
    <w:div w:id="35393327">
      <w:bodyDiv w:val="1"/>
      <w:marLeft w:val="0"/>
      <w:marRight w:val="0"/>
      <w:marTop w:val="0"/>
      <w:marBottom w:val="0"/>
      <w:divBdr>
        <w:top w:val="none" w:sz="0" w:space="0" w:color="auto"/>
        <w:left w:val="none" w:sz="0" w:space="0" w:color="auto"/>
        <w:bottom w:val="none" w:sz="0" w:space="0" w:color="auto"/>
        <w:right w:val="none" w:sz="0" w:space="0" w:color="auto"/>
      </w:divBdr>
    </w:div>
    <w:div w:id="74478895">
      <w:bodyDiv w:val="1"/>
      <w:marLeft w:val="0"/>
      <w:marRight w:val="0"/>
      <w:marTop w:val="0"/>
      <w:marBottom w:val="0"/>
      <w:divBdr>
        <w:top w:val="none" w:sz="0" w:space="0" w:color="auto"/>
        <w:left w:val="none" w:sz="0" w:space="0" w:color="auto"/>
        <w:bottom w:val="none" w:sz="0" w:space="0" w:color="auto"/>
        <w:right w:val="none" w:sz="0" w:space="0" w:color="auto"/>
      </w:divBdr>
    </w:div>
    <w:div w:id="99495003">
      <w:bodyDiv w:val="1"/>
      <w:marLeft w:val="0"/>
      <w:marRight w:val="0"/>
      <w:marTop w:val="0"/>
      <w:marBottom w:val="0"/>
      <w:divBdr>
        <w:top w:val="none" w:sz="0" w:space="0" w:color="auto"/>
        <w:left w:val="none" w:sz="0" w:space="0" w:color="auto"/>
        <w:bottom w:val="none" w:sz="0" w:space="0" w:color="auto"/>
        <w:right w:val="none" w:sz="0" w:space="0" w:color="auto"/>
      </w:divBdr>
    </w:div>
    <w:div w:id="105542211">
      <w:bodyDiv w:val="1"/>
      <w:marLeft w:val="0"/>
      <w:marRight w:val="0"/>
      <w:marTop w:val="0"/>
      <w:marBottom w:val="0"/>
      <w:divBdr>
        <w:top w:val="none" w:sz="0" w:space="0" w:color="auto"/>
        <w:left w:val="none" w:sz="0" w:space="0" w:color="auto"/>
        <w:bottom w:val="none" w:sz="0" w:space="0" w:color="auto"/>
        <w:right w:val="none" w:sz="0" w:space="0" w:color="auto"/>
      </w:divBdr>
    </w:div>
    <w:div w:id="123279215">
      <w:bodyDiv w:val="1"/>
      <w:marLeft w:val="0"/>
      <w:marRight w:val="0"/>
      <w:marTop w:val="0"/>
      <w:marBottom w:val="0"/>
      <w:divBdr>
        <w:top w:val="none" w:sz="0" w:space="0" w:color="auto"/>
        <w:left w:val="none" w:sz="0" w:space="0" w:color="auto"/>
        <w:bottom w:val="none" w:sz="0" w:space="0" w:color="auto"/>
        <w:right w:val="none" w:sz="0" w:space="0" w:color="auto"/>
      </w:divBdr>
    </w:div>
    <w:div w:id="155925106">
      <w:bodyDiv w:val="1"/>
      <w:marLeft w:val="0"/>
      <w:marRight w:val="0"/>
      <w:marTop w:val="0"/>
      <w:marBottom w:val="0"/>
      <w:divBdr>
        <w:top w:val="none" w:sz="0" w:space="0" w:color="auto"/>
        <w:left w:val="none" w:sz="0" w:space="0" w:color="auto"/>
        <w:bottom w:val="none" w:sz="0" w:space="0" w:color="auto"/>
        <w:right w:val="none" w:sz="0" w:space="0" w:color="auto"/>
      </w:divBdr>
    </w:div>
    <w:div w:id="166097016">
      <w:bodyDiv w:val="1"/>
      <w:marLeft w:val="0"/>
      <w:marRight w:val="0"/>
      <w:marTop w:val="0"/>
      <w:marBottom w:val="0"/>
      <w:divBdr>
        <w:top w:val="none" w:sz="0" w:space="0" w:color="auto"/>
        <w:left w:val="none" w:sz="0" w:space="0" w:color="auto"/>
        <w:bottom w:val="none" w:sz="0" w:space="0" w:color="auto"/>
        <w:right w:val="none" w:sz="0" w:space="0" w:color="auto"/>
      </w:divBdr>
    </w:div>
    <w:div w:id="213085177">
      <w:bodyDiv w:val="1"/>
      <w:marLeft w:val="0"/>
      <w:marRight w:val="0"/>
      <w:marTop w:val="0"/>
      <w:marBottom w:val="0"/>
      <w:divBdr>
        <w:top w:val="none" w:sz="0" w:space="0" w:color="auto"/>
        <w:left w:val="none" w:sz="0" w:space="0" w:color="auto"/>
        <w:bottom w:val="none" w:sz="0" w:space="0" w:color="auto"/>
        <w:right w:val="none" w:sz="0" w:space="0" w:color="auto"/>
      </w:divBdr>
    </w:div>
    <w:div w:id="288899859">
      <w:bodyDiv w:val="1"/>
      <w:marLeft w:val="0"/>
      <w:marRight w:val="0"/>
      <w:marTop w:val="0"/>
      <w:marBottom w:val="0"/>
      <w:divBdr>
        <w:top w:val="none" w:sz="0" w:space="0" w:color="auto"/>
        <w:left w:val="none" w:sz="0" w:space="0" w:color="auto"/>
        <w:bottom w:val="none" w:sz="0" w:space="0" w:color="auto"/>
        <w:right w:val="none" w:sz="0" w:space="0" w:color="auto"/>
      </w:divBdr>
    </w:div>
    <w:div w:id="357702617">
      <w:bodyDiv w:val="1"/>
      <w:marLeft w:val="0"/>
      <w:marRight w:val="0"/>
      <w:marTop w:val="0"/>
      <w:marBottom w:val="0"/>
      <w:divBdr>
        <w:top w:val="none" w:sz="0" w:space="0" w:color="auto"/>
        <w:left w:val="none" w:sz="0" w:space="0" w:color="auto"/>
        <w:bottom w:val="none" w:sz="0" w:space="0" w:color="auto"/>
        <w:right w:val="none" w:sz="0" w:space="0" w:color="auto"/>
      </w:divBdr>
    </w:div>
    <w:div w:id="457525611">
      <w:bodyDiv w:val="1"/>
      <w:marLeft w:val="0"/>
      <w:marRight w:val="0"/>
      <w:marTop w:val="0"/>
      <w:marBottom w:val="0"/>
      <w:divBdr>
        <w:top w:val="none" w:sz="0" w:space="0" w:color="auto"/>
        <w:left w:val="none" w:sz="0" w:space="0" w:color="auto"/>
        <w:bottom w:val="none" w:sz="0" w:space="0" w:color="auto"/>
        <w:right w:val="none" w:sz="0" w:space="0" w:color="auto"/>
      </w:divBdr>
    </w:div>
    <w:div w:id="645738810">
      <w:bodyDiv w:val="1"/>
      <w:marLeft w:val="0"/>
      <w:marRight w:val="0"/>
      <w:marTop w:val="0"/>
      <w:marBottom w:val="0"/>
      <w:divBdr>
        <w:top w:val="none" w:sz="0" w:space="0" w:color="auto"/>
        <w:left w:val="none" w:sz="0" w:space="0" w:color="auto"/>
        <w:bottom w:val="none" w:sz="0" w:space="0" w:color="auto"/>
        <w:right w:val="none" w:sz="0" w:space="0" w:color="auto"/>
      </w:divBdr>
    </w:div>
    <w:div w:id="670256871">
      <w:bodyDiv w:val="1"/>
      <w:marLeft w:val="0"/>
      <w:marRight w:val="0"/>
      <w:marTop w:val="0"/>
      <w:marBottom w:val="0"/>
      <w:divBdr>
        <w:top w:val="none" w:sz="0" w:space="0" w:color="auto"/>
        <w:left w:val="none" w:sz="0" w:space="0" w:color="auto"/>
        <w:bottom w:val="none" w:sz="0" w:space="0" w:color="auto"/>
        <w:right w:val="none" w:sz="0" w:space="0" w:color="auto"/>
      </w:divBdr>
    </w:div>
    <w:div w:id="672876560">
      <w:bodyDiv w:val="1"/>
      <w:marLeft w:val="0"/>
      <w:marRight w:val="0"/>
      <w:marTop w:val="0"/>
      <w:marBottom w:val="0"/>
      <w:divBdr>
        <w:top w:val="none" w:sz="0" w:space="0" w:color="auto"/>
        <w:left w:val="none" w:sz="0" w:space="0" w:color="auto"/>
        <w:bottom w:val="none" w:sz="0" w:space="0" w:color="auto"/>
        <w:right w:val="none" w:sz="0" w:space="0" w:color="auto"/>
      </w:divBdr>
    </w:div>
    <w:div w:id="677081098">
      <w:bodyDiv w:val="1"/>
      <w:marLeft w:val="0"/>
      <w:marRight w:val="0"/>
      <w:marTop w:val="0"/>
      <w:marBottom w:val="0"/>
      <w:divBdr>
        <w:top w:val="none" w:sz="0" w:space="0" w:color="auto"/>
        <w:left w:val="none" w:sz="0" w:space="0" w:color="auto"/>
        <w:bottom w:val="none" w:sz="0" w:space="0" w:color="auto"/>
        <w:right w:val="none" w:sz="0" w:space="0" w:color="auto"/>
      </w:divBdr>
    </w:div>
    <w:div w:id="690034620">
      <w:bodyDiv w:val="1"/>
      <w:marLeft w:val="0"/>
      <w:marRight w:val="0"/>
      <w:marTop w:val="0"/>
      <w:marBottom w:val="0"/>
      <w:divBdr>
        <w:top w:val="none" w:sz="0" w:space="0" w:color="auto"/>
        <w:left w:val="none" w:sz="0" w:space="0" w:color="auto"/>
        <w:bottom w:val="none" w:sz="0" w:space="0" w:color="auto"/>
        <w:right w:val="none" w:sz="0" w:space="0" w:color="auto"/>
      </w:divBdr>
    </w:div>
    <w:div w:id="740717525">
      <w:bodyDiv w:val="1"/>
      <w:marLeft w:val="0"/>
      <w:marRight w:val="0"/>
      <w:marTop w:val="0"/>
      <w:marBottom w:val="0"/>
      <w:divBdr>
        <w:top w:val="none" w:sz="0" w:space="0" w:color="auto"/>
        <w:left w:val="none" w:sz="0" w:space="0" w:color="auto"/>
        <w:bottom w:val="none" w:sz="0" w:space="0" w:color="auto"/>
        <w:right w:val="none" w:sz="0" w:space="0" w:color="auto"/>
      </w:divBdr>
    </w:div>
    <w:div w:id="884565463">
      <w:bodyDiv w:val="1"/>
      <w:marLeft w:val="0"/>
      <w:marRight w:val="0"/>
      <w:marTop w:val="0"/>
      <w:marBottom w:val="0"/>
      <w:divBdr>
        <w:top w:val="none" w:sz="0" w:space="0" w:color="auto"/>
        <w:left w:val="none" w:sz="0" w:space="0" w:color="auto"/>
        <w:bottom w:val="none" w:sz="0" w:space="0" w:color="auto"/>
        <w:right w:val="none" w:sz="0" w:space="0" w:color="auto"/>
      </w:divBdr>
    </w:div>
    <w:div w:id="992172732">
      <w:bodyDiv w:val="1"/>
      <w:marLeft w:val="0"/>
      <w:marRight w:val="0"/>
      <w:marTop w:val="0"/>
      <w:marBottom w:val="0"/>
      <w:divBdr>
        <w:top w:val="none" w:sz="0" w:space="0" w:color="auto"/>
        <w:left w:val="none" w:sz="0" w:space="0" w:color="auto"/>
        <w:bottom w:val="none" w:sz="0" w:space="0" w:color="auto"/>
        <w:right w:val="none" w:sz="0" w:space="0" w:color="auto"/>
      </w:divBdr>
    </w:div>
    <w:div w:id="1057438248">
      <w:bodyDiv w:val="1"/>
      <w:marLeft w:val="0"/>
      <w:marRight w:val="0"/>
      <w:marTop w:val="0"/>
      <w:marBottom w:val="0"/>
      <w:divBdr>
        <w:top w:val="none" w:sz="0" w:space="0" w:color="auto"/>
        <w:left w:val="none" w:sz="0" w:space="0" w:color="auto"/>
        <w:bottom w:val="none" w:sz="0" w:space="0" w:color="auto"/>
        <w:right w:val="none" w:sz="0" w:space="0" w:color="auto"/>
      </w:divBdr>
    </w:div>
    <w:div w:id="1090543911">
      <w:bodyDiv w:val="1"/>
      <w:marLeft w:val="0"/>
      <w:marRight w:val="0"/>
      <w:marTop w:val="0"/>
      <w:marBottom w:val="0"/>
      <w:divBdr>
        <w:top w:val="none" w:sz="0" w:space="0" w:color="auto"/>
        <w:left w:val="none" w:sz="0" w:space="0" w:color="auto"/>
        <w:bottom w:val="none" w:sz="0" w:space="0" w:color="auto"/>
        <w:right w:val="none" w:sz="0" w:space="0" w:color="auto"/>
      </w:divBdr>
    </w:div>
    <w:div w:id="1099302573">
      <w:bodyDiv w:val="1"/>
      <w:marLeft w:val="0"/>
      <w:marRight w:val="0"/>
      <w:marTop w:val="0"/>
      <w:marBottom w:val="0"/>
      <w:divBdr>
        <w:top w:val="none" w:sz="0" w:space="0" w:color="auto"/>
        <w:left w:val="none" w:sz="0" w:space="0" w:color="auto"/>
        <w:bottom w:val="none" w:sz="0" w:space="0" w:color="auto"/>
        <w:right w:val="none" w:sz="0" w:space="0" w:color="auto"/>
      </w:divBdr>
    </w:div>
    <w:div w:id="1154184584">
      <w:bodyDiv w:val="1"/>
      <w:marLeft w:val="0"/>
      <w:marRight w:val="0"/>
      <w:marTop w:val="0"/>
      <w:marBottom w:val="0"/>
      <w:divBdr>
        <w:top w:val="none" w:sz="0" w:space="0" w:color="auto"/>
        <w:left w:val="none" w:sz="0" w:space="0" w:color="auto"/>
        <w:bottom w:val="none" w:sz="0" w:space="0" w:color="auto"/>
        <w:right w:val="none" w:sz="0" w:space="0" w:color="auto"/>
      </w:divBdr>
    </w:div>
    <w:div w:id="1214345942">
      <w:bodyDiv w:val="1"/>
      <w:marLeft w:val="0"/>
      <w:marRight w:val="0"/>
      <w:marTop w:val="0"/>
      <w:marBottom w:val="0"/>
      <w:divBdr>
        <w:top w:val="none" w:sz="0" w:space="0" w:color="auto"/>
        <w:left w:val="none" w:sz="0" w:space="0" w:color="auto"/>
        <w:bottom w:val="none" w:sz="0" w:space="0" w:color="auto"/>
        <w:right w:val="none" w:sz="0" w:space="0" w:color="auto"/>
      </w:divBdr>
    </w:div>
    <w:div w:id="1273124637">
      <w:bodyDiv w:val="1"/>
      <w:marLeft w:val="0"/>
      <w:marRight w:val="0"/>
      <w:marTop w:val="0"/>
      <w:marBottom w:val="0"/>
      <w:divBdr>
        <w:top w:val="none" w:sz="0" w:space="0" w:color="auto"/>
        <w:left w:val="none" w:sz="0" w:space="0" w:color="auto"/>
        <w:bottom w:val="none" w:sz="0" w:space="0" w:color="auto"/>
        <w:right w:val="none" w:sz="0" w:space="0" w:color="auto"/>
      </w:divBdr>
    </w:div>
    <w:div w:id="1333296915">
      <w:bodyDiv w:val="1"/>
      <w:marLeft w:val="0"/>
      <w:marRight w:val="0"/>
      <w:marTop w:val="0"/>
      <w:marBottom w:val="0"/>
      <w:divBdr>
        <w:top w:val="none" w:sz="0" w:space="0" w:color="auto"/>
        <w:left w:val="none" w:sz="0" w:space="0" w:color="auto"/>
        <w:bottom w:val="none" w:sz="0" w:space="0" w:color="auto"/>
        <w:right w:val="none" w:sz="0" w:space="0" w:color="auto"/>
      </w:divBdr>
    </w:div>
    <w:div w:id="1364094663">
      <w:bodyDiv w:val="1"/>
      <w:marLeft w:val="0"/>
      <w:marRight w:val="0"/>
      <w:marTop w:val="0"/>
      <w:marBottom w:val="0"/>
      <w:divBdr>
        <w:top w:val="none" w:sz="0" w:space="0" w:color="auto"/>
        <w:left w:val="none" w:sz="0" w:space="0" w:color="auto"/>
        <w:bottom w:val="none" w:sz="0" w:space="0" w:color="auto"/>
        <w:right w:val="none" w:sz="0" w:space="0" w:color="auto"/>
      </w:divBdr>
    </w:div>
    <w:div w:id="1469783103">
      <w:bodyDiv w:val="1"/>
      <w:marLeft w:val="0"/>
      <w:marRight w:val="0"/>
      <w:marTop w:val="0"/>
      <w:marBottom w:val="0"/>
      <w:divBdr>
        <w:top w:val="none" w:sz="0" w:space="0" w:color="auto"/>
        <w:left w:val="none" w:sz="0" w:space="0" w:color="auto"/>
        <w:bottom w:val="none" w:sz="0" w:space="0" w:color="auto"/>
        <w:right w:val="none" w:sz="0" w:space="0" w:color="auto"/>
      </w:divBdr>
    </w:div>
    <w:div w:id="1486821694">
      <w:bodyDiv w:val="1"/>
      <w:marLeft w:val="0"/>
      <w:marRight w:val="0"/>
      <w:marTop w:val="0"/>
      <w:marBottom w:val="0"/>
      <w:divBdr>
        <w:top w:val="none" w:sz="0" w:space="0" w:color="auto"/>
        <w:left w:val="none" w:sz="0" w:space="0" w:color="auto"/>
        <w:bottom w:val="none" w:sz="0" w:space="0" w:color="auto"/>
        <w:right w:val="none" w:sz="0" w:space="0" w:color="auto"/>
      </w:divBdr>
    </w:div>
    <w:div w:id="1505825747">
      <w:bodyDiv w:val="1"/>
      <w:marLeft w:val="0"/>
      <w:marRight w:val="0"/>
      <w:marTop w:val="0"/>
      <w:marBottom w:val="0"/>
      <w:divBdr>
        <w:top w:val="none" w:sz="0" w:space="0" w:color="auto"/>
        <w:left w:val="none" w:sz="0" w:space="0" w:color="auto"/>
        <w:bottom w:val="none" w:sz="0" w:space="0" w:color="auto"/>
        <w:right w:val="none" w:sz="0" w:space="0" w:color="auto"/>
      </w:divBdr>
    </w:div>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 w:id="1551502031">
      <w:bodyDiv w:val="1"/>
      <w:marLeft w:val="0"/>
      <w:marRight w:val="0"/>
      <w:marTop w:val="0"/>
      <w:marBottom w:val="0"/>
      <w:divBdr>
        <w:top w:val="none" w:sz="0" w:space="0" w:color="auto"/>
        <w:left w:val="none" w:sz="0" w:space="0" w:color="auto"/>
        <w:bottom w:val="none" w:sz="0" w:space="0" w:color="auto"/>
        <w:right w:val="none" w:sz="0" w:space="0" w:color="auto"/>
      </w:divBdr>
    </w:div>
    <w:div w:id="1629823630">
      <w:bodyDiv w:val="1"/>
      <w:marLeft w:val="0"/>
      <w:marRight w:val="0"/>
      <w:marTop w:val="0"/>
      <w:marBottom w:val="0"/>
      <w:divBdr>
        <w:top w:val="none" w:sz="0" w:space="0" w:color="auto"/>
        <w:left w:val="none" w:sz="0" w:space="0" w:color="auto"/>
        <w:bottom w:val="none" w:sz="0" w:space="0" w:color="auto"/>
        <w:right w:val="none" w:sz="0" w:space="0" w:color="auto"/>
      </w:divBdr>
    </w:div>
    <w:div w:id="1642156763">
      <w:bodyDiv w:val="1"/>
      <w:marLeft w:val="0"/>
      <w:marRight w:val="0"/>
      <w:marTop w:val="0"/>
      <w:marBottom w:val="0"/>
      <w:divBdr>
        <w:top w:val="none" w:sz="0" w:space="0" w:color="auto"/>
        <w:left w:val="none" w:sz="0" w:space="0" w:color="auto"/>
        <w:bottom w:val="none" w:sz="0" w:space="0" w:color="auto"/>
        <w:right w:val="none" w:sz="0" w:space="0" w:color="auto"/>
      </w:divBdr>
    </w:div>
    <w:div w:id="1653296340">
      <w:bodyDiv w:val="1"/>
      <w:marLeft w:val="0"/>
      <w:marRight w:val="0"/>
      <w:marTop w:val="0"/>
      <w:marBottom w:val="0"/>
      <w:divBdr>
        <w:top w:val="none" w:sz="0" w:space="0" w:color="auto"/>
        <w:left w:val="none" w:sz="0" w:space="0" w:color="auto"/>
        <w:bottom w:val="none" w:sz="0" w:space="0" w:color="auto"/>
        <w:right w:val="none" w:sz="0" w:space="0" w:color="auto"/>
      </w:divBdr>
    </w:div>
    <w:div w:id="1725910036">
      <w:bodyDiv w:val="1"/>
      <w:marLeft w:val="0"/>
      <w:marRight w:val="0"/>
      <w:marTop w:val="0"/>
      <w:marBottom w:val="0"/>
      <w:divBdr>
        <w:top w:val="none" w:sz="0" w:space="0" w:color="auto"/>
        <w:left w:val="none" w:sz="0" w:space="0" w:color="auto"/>
        <w:bottom w:val="none" w:sz="0" w:space="0" w:color="auto"/>
        <w:right w:val="none" w:sz="0" w:space="0" w:color="auto"/>
      </w:divBdr>
    </w:div>
    <w:div w:id="1775975360">
      <w:bodyDiv w:val="1"/>
      <w:marLeft w:val="0"/>
      <w:marRight w:val="0"/>
      <w:marTop w:val="0"/>
      <w:marBottom w:val="0"/>
      <w:divBdr>
        <w:top w:val="none" w:sz="0" w:space="0" w:color="auto"/>
        <w:left w:val="none" w:sz="0" w:space="0" w:color="auto"/>
        <w:bottom w:val="none" w:sz="0" w:space="0" w:color="auto"/>
        <w:right w:val="none" w:sz="0" w:space="0" w:color="auto"/>
      </w:divBdr>
    </w:div>
    <w:div w:id="1832678400">
      <w:bodyDiv w:val="1"/>
      <w:marLeft w:val="0"/>
      <w:marRight w:val="0"/>
      <w:marTop w:val="0"/>
      <w:marBottom w:val="0"/>
      <w:divBdr>
        <w:top w:val="none" w:sz="0" w:space="0" w:color="auto"/>
        <w:left w:val="none" w:sz="0" w:space="0" w:color="auto"/>
        <w:bottom w:val="none" w:sz="0" w:space="0" w:color="auto"/>
        <w:right w:val="none" w:sz="0" w:space="0" w:color="auto"/>
      </w:divBdr>
    </w:div>
    <w:div w:id="1856919593">
      <w:bodyDiv w:val="1"/>
      <w:marLeft w:val="0"/>
      <w:marRight w:val="0"/>
      <w:marTop w:val="0"/>
      <w:marBottom w:val="0"/>
      <w:divBdr>
        <w:top w:val="none" w:sz="0" w:space="0" w:color="auto"/>
        <w:left w:val="none" w:sz="0" w:space="0" w:color="auto"/>
        <w:bottom w:val="none" w:sz="0" w:space="0" w:color="auto"/>
        <w:right w:val="none" w:sz="0" w:space="0" w:color="auto"/>
      </w:divBdr>
    </w:div>
    <w:div w:id="1914973112">
      <w:bodyDiv w:val="1"/>
      <w:marLeft w:val="0"/>
      <w:marRight w:val="0"/>
      <w:marTop w:val="0"/>
      <w:marBottom w:val="0"/>
      <w:divBdr>
        <w:top w:val="none" w:sz="0" w:space="0" w:color="auto"/>
        <w:left w:val="none" w:sz="0" w:space="0" w:color="auto"/>
        <w:bottom w:val="none" w:sz="0" w:space="0" w:color="auto"/>
        <w:right w:val="none" w:sz="0" w:space="0" w:color="auto"/>
      </w:divBdr>
    </w:div>
    <w:div w:id="1916548340">
      <w:bodyDiv w:val="1"/>
      <w:marLeft w:val="0"/>
      <w:marRight w:val="0"/>
      <w:marTop w:val="0"/>
      <w:marBottom w:val="0"/>
      <w:divBdr>
        <w:top w:val="none" w:sz="0" w:space="0" w:color="auto"/>
        <w:left w:val="none" w:sz="0" w:space="0" w:color="auto"/>
        <w:bottom w:val="none" w:sz="0" w:space="0" w:color="auto"/>
        <w:right w:val="none" w:sz="0" w:space="0" w:color="auto"/>
      </w:divBdr>
    </w:div>
    <w:div w:id="1969555462">
      <w:bodyDiv w:val="1"/>
      <w:marLeft w:val="0"/>
      <w:marRight w:val="0"/>
      <w:marTop w:val="0"/>
      <w:marBottom w:val="0"/>
      <w:divBdr>
        <w:top w:val="none" w:sz="0" w:space="0" w:color="auto"/>
        <w:left w:val="none" w:sz="0" w:space="0" w:color="auto"/>
        <w:bottom w:val="none" w:sz="0" w:space="0" w:color="auto"/>
        <w:right w:val="none" w:sz="0" w:space="0" w:color="auto"/>
      </w:divBdr>
    </w:div>
    <w:div w:id="1987934661">
      <w:bodyDiv w:val="1"/>
      <w:marLeft w:val="0"/>
      <w:marRight w:val="0"/>
      <w:marTop w:val="0"/>
      <w:marBottom w:val="0"/>
      <w:divBdr>
        <w:top w:val="none" w:sz="0" w:space="0" w:color="auto"/>
        <w:left w:val="none" w:sz="0" w:space="0" w:color="auto"/>
        <w:bottom w:val="none" w:sz="0" w:space="0" w:color="auto"/>
        <w:right w:val="none" w:sz="0" w:space="0" w:color="auto"/>
      </w:divBdr>
    </w:div>
    <w:div w:id="2005236981">
      <w:bodyDiv w:val="1"/>
      <w:marLeft w:val="0"/>
      <w:marRight w:val="0"/>
      <w:marTop w:val="0"/>
      <w:marBottom w:val="0"/>
      <w:divBdr>
        <w:top w:val="none" w:sz="0" w:space="0" w:color="auto"/>
        <w:left w:val="none" w:sz="0" w:space="0" w:color="auto"/>
        <w:bottom w:val="none" w:sz="0" w:space="0" w:color="auto"/>
        <w:right w:val="none" w:sz="0" w:space="0" w:color="auto"/>
      </w:divBdr>
    </w:div>
    <w:div w:id="2023622921">
      <w:bodyDiv w:val="1"/>
      <w:marLeft w:val="0"/>
      <w:marRight w:val="0"/>
      <w:marTop w:val="0"/>
      <w:marBottom w:val="0"/>
      <w:divBdr>
        <w:top w:val="none" w:sz="0" w:space="0" w:color="auto"/>
        <w:left w:val="none" w:sz="0" w:space="0" w:color="auto"/>
        <w:bottom w:val="none" w:sz="0" w:space="0" w:color="auto"/>
        <w:right w:val="none" w:sz="0" w:space="0" w:color="auto"/>
      </w:divBdr>
    </w:div>
    <w:div w:id="202462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9064F-A534-4B5E-9D19-2A5CF9FD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113</Pages>
  <Words>9479</Words>
  <Characters>54034</Characters>
  <Application>Microsoft Office Word</Application>
  <DocSecurity>0</DocSecurity>
  <Lines>450</Lines>
  <Paragraphs>126</Paragraphs>
  <ScaleCrop>false</ScaleCrop>
  <Company>Sky123.Org</Company>
  <LinksUpToDate>false</LinksUpToDate>
  <CharactersWithSpaces>63387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226</cp:revision>
  <cp:lastPrinted>2018-07-31T02:20:00Z</cp:lastPrinted>
  <dcterms:created xsi:type="dcterms:W3CDTF">2018-04-16T02:52:00Z</dcterms:created>
  <dcterms:modified xsi:type="dcterms:W3CDTF">2018-12-03T07:25:00Z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