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禹州市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范坡镇</w:t>
      </w:r>
      <w:r>
        <w:rPr>
          <w:rFonts w:hint="eastAsia" w:asciiTheme="minorEastAsia" w:hAnsiTheme="minorEastAsia"/>
          <w:b/>
          <w:bCs/>
          <w:sz w:val="36"/>
          <w:szCs w:val="36"/>
        </w:rPr>
        <w:t>土地复垦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整治</w:t>
      </w:r>
      <w:r>
        <w:rPr>
          <w:rFonts w:hint="eastAsia" w:asciiTheme="minorEastAsia" w:hAnsiTheme="minorEastAsia"/>
          <w:b/>
          <w:bCs/>
          <w:sz w:val="36"/>
          <w:szCs w:val="36"/>
        </w:rPr>
        <w:t>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left="0" w:right="0"/>
        <w:jc w:val="center"/>
        <w:textAlignment w:val="auto"/>
        <w:outlineLvl w:val="9"/>
        <w:rPr>
          <w:b w:val="0"/>
          <w:i w:val="0"/>
          <w:sz w:val="22"/>
          <w:szCs w:val="2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评标结果公示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24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240" w:lineRule="auto"/>
        <w:ind w:left="1559" w:leftChars="228" w:hanging="1080" w:hanging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范坡镇</w:t>
      </w:r>
      <w:r>
        <w:rPr>
          <w:rFonts w:hint="eastAsia" w:ascii="宋体" w:hAnsi="宋体" w:eastAsia="宋体" w:cs="宋体"/>
          <w:sz w:val="24"/>
          <w:szCs w:val="24"/>
        </w:rPr>
        <w:t>土地复垦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整治</w:t>
      </w:r>
      <w:r>
        <w:rPr>
          <w:rFonts w:hint="eastAsia" w:ascii="宋体" w:hAnsi="宋体" w:eastAsia="宋体" w:cs="宋体"/>
          <w:sz w:val="24"/>
          <w:szCs w:val="24"/>
        </w:rPr>
        <w:t>项目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ascii="宋体" w:hAnsi="宋体" w:eastAsia="宋体" w:cs="宋体"/>
          <w:sz w:val="24"/>
          <w:szCs w:val="24"/>
        </w:rPr>
        <w:t>JSGC-SZ-20182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955771.91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评标办法：合理低价评标法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日至2018年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日在《全国公共资源交易平台（河南省•许昌市）》、《河南省电子招标投标公共服务平台》上公开发布招标信息，于投标截止时间递交投标文件及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缴纳</w:t>
      </w:r>
      <w:r>
        <w:rPr>
          <w:rFonts w:hint="eastAsia" w:ascii="宋体" w:hAnsi="宋体" w:eastAsia="宋体" w:cs="宋体"/>
          <w:sz w:val="24"/>
          <w:szCs w:val="24"/>
        </w:rPr>
        <w:t>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家。</w:t>
      </w:r>
    </w:p>
    <w:p>
      <w:pPr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1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350"/>
        <w:gridCol w:w="1110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7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1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禹州市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  <w:lang w:eastAsia="zh-CN"/>
              </w:rPr>
              <w:t>范坡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代理机构名称</w:t>
            </w:r>
          </w:p>
        </w:tc>
        <w:tc>
          <w:tcPr>
            <w:tcW w:w="7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中金泰富工程管理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工程名称</w:t>
            </w:r>
          </w:p>
        </w:tc>
        <w:tc>
          <w:tcPr>
            <w:tcW w:w="7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424" w:leftChars="228" w:hanging="945" w:hangingChars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范坡镇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土地复垦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整治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2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2018年1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日10时 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2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2018年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 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评标室</w:t>
            </w: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 w:asciiTheme="minorEastAsia" w:hAnsiTheme="minorEastAsia"/>
          <w:b/>
          <w:bCs/>
          <w:sz w:val="24"/>
          <w:szCs w:val="24"/>
        </w:rPr>
        <w:t>开标记录</w:t>
      </w:r>
    </w:p>
    <w:tbl>
      <w:tblPr>
        <w:tblStyle w:val="11"/>
        <w:tblW w:w="84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179"/>
        <w:gridCol w:w="279"/>
        <w:gridCol w:w="488"/>
        <w:gridCol w:w="589"/>
        <w:gridCol w:w="1319"/>
        <w:gridCol w:w="1089"/>
        <w:gridCol w:w="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(日历天)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  质量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7" w:leftChars="-8" w:firstLine="14" w:firstLineChars="9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（证书编号）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技术负责人　（职称）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946771.30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孟杨               川251171722776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蔡炎军        高级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950147.56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卢静雯             豫241121227690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王建斌       高级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951095.86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李开放                    豫241171718390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马红刚       高级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953776.74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张京鹏               豫241151684677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李命         工程师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946214.11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李鹏飞             豫241151577001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谷跃辉      高级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3.0%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招标控制价: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955771.91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元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目标工期: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0日历天  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11"/>
        <w:tblW w:w="8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11"/>
        <w:tblW w:w="852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3135"/>
        <w:gridCol w:w="1240"/>
        <w:gridCol w:w="1158"/>
        <w:gridCol w:w="1043"/>
        <w:gridCol w:w="12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投标单位名称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技术得分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商务得分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47.4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78.48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83.28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49.4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83.58</w:t>
            </w: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11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8"/>
        <w:gridCol w:w="821"/>
        <w:gridCol w:w="781"/>
        <w:gridCol w:w="743"/>
        <w:gridCol w:w="369"/>
        <w:gridCol w:w="291"/>
        <w:gridCol w:w="564"/>
        <w:gridCol w:w="502"/>
        <w:gridCol w:w="821"/>
        <w:gridCol w:w="1030"/>
        <w:gridCol w:w="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投标人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投标报价(元）  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A值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B值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α值(%)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</w:rPr>
              <w:t>β</w:t>
            </w:r>
            <w:r>
              <w:rPr>
                <w:rStyle w:val="23"/>
                <w:rFonts w:hint="default"/>
                <w:sz w:val="15"/>
                <w:szCs w:val="15"/>
              </w:rPr>
              <w:t>值</w:t>
            </w:r>
            <w:r>
              <w:rPr>
                <w:rStyle w:val="24"/>
                <w:rFonts w:eastAsia="宋体"/>
                <w:sz w:val="15"/>
                <w:szCs w:val="15"/>
              </w:rPr>
              <w:t>(%)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γ值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δ值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评标标底    C值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企业报价与C值差的绝对值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946771.30 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880743.82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949601.11</w:t>
            </w: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0.6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0.4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908286.73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38484.57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950147.56 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41860.83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951095.86 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42809.13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exac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953776.74 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45490.01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exac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946214.11 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37927.38 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8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注：评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标标底计算方法：C＝（A×γ+B×δ）     A=招标控制价×（1－α）（1－β）      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b w:val="0"/>
                <w:i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outlineLvl w:val="9"/>
              <w:rPr>
                <w:rFonts w:ascii="仿宋_GB2312" w:hAnsi="宋体" w:eastAsia="仿宋_GB2312" w:cs="仿宋_GB2312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15"/>
                <w:szCs w:val="15"/>
              </w:rPr>
              <w:t xml:space="preserve">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11"/>
        <w:tblW w:w="8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3159"/>
        <w:gridCol w:w="23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1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31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37927.38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38484.57</w:t>
            </w:r>
          </w:p>
        </w:tc>
        <w:tc>
          <w:tcPr>
            <w:tcW w:w="2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河南中阳建设工程有限公司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41860.83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42809.13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45490.01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11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"/>
        <w:gridCol w:w="2768"/>
        <w:gridCol w:w="927"/>
        <w:gridCol w:w="994"/>
        <w:gridCol w:w="1"/>
        <w:gridCol w:w="1020"/>
        <w:gridCol w:w="1109"/>
        <w:gridCol w:w="1"/>
        <w:gridCol w:w="1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9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4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5715</wp:posOffset>
                      </wp:positionV>
                      <wp:extent cx="2169795" cy="381000"/>
                      <wp:effectExtent l="635" t="4445" r="1270" b="14605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795" cy="381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25pt;margin-top:0.45pt;height:30pt;width:170.85pt;z-index:251659264;mso-width-relative:page;mso-height-relative:page;" filled="f" stroked="t" coordsize="21600,21600" o:gfxdata="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awqbtUAAAAGAQAADwAAAAAAAAABACAAAAAi&#10;AAAAZHJzL2Rvd25yZXYueG1sUEsBAhQAFAAAAAgAh07iQEvGrinUAQAAk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60分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97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8"/>
                <w:lang w:val="en-US" w:eastAsia="zh-CN"/>
              </w:rPr>
              <w:t>40分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443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34.4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09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4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12065</wp:posOffset>
                      </wp:positionV>
                      <wp:extent cx="2190115" cy="464820"/>
                      <wp:effectExtent l="1270" t="4445" r="18415" b="6985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115" cy="4648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5.35pt;margin-top:0.95pt;height:36.6pt;width:172.45pt;z-index:251661312;mso-width-relative:page;mso-height-relative:page;" filled="f" stroked="t" coordsize="21600,21600" o:gfxdata="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Xr411wAAAAgBAAAPAAAAAAAAAAEAIAAA&#10;ACIAAABkcnMvZG93bnJldi54bWxQSwECFAAUAAAACACHTuJAk6sOptQBAACS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60分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7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97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8"/>
                <w:lang w:val="en-US" w:eastAsia="zh-CN"/>
              </w:rPr>
              <w:t>40分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43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30.5</w:t>
            </w:r>
          </w:p>
        </w:tc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73</w:t>
            </w:r>
          </w:p>
        </w:tc>
      </w:tr>
    </w:tbl>
    <w:p>
      <w:pPr>
        <w:pStyle w:val="2"/>
      </w:pP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92"/>
        <w:gridCol w:w="1019"/>
        <w:gridCol w:w="1107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50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12700</wp:posOffset>
                      </wp:positionV>
                      <wp:extent cx="2169795" cy="381000"/>
                      <wp:effectExtent l="635" t="4445" r="1270" b="1460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795" cy="381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3.45pt;margin-top:1pt;height:30pt;width:170.85pt;z-index:251658240;mso-width-relative:page;mso-height-relative:page;" filled="f" stroked="t" coordsize="21600,21600" o:gfxdata="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N2J71QAAAAcBAAAPAAAAAAAAAAEAIAAAACIA&#10;AABkcnMvZG93bnJldi54bWxQSwECFAAUAAAACACHTuJAwOFy5NMBAACS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　　　　　　　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60分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平均得分</w:t>
            </w:r>
          </w:p>
        </w:tc>
        <w:tc>
          <w:tcPr>
            <w:tcW w:w="5086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8"/>
                <w:lang w:val="en-US" w:eastAsia="zh-CN"/>
              </w:rPr>
              <w:t>40分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72.4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946214.11</w:t>
      </w:r>
      <w:r>
        <w:rPr>
          <w:rFonts w:hint="eastAsia" w:asciiTheme="minorEastAsia" w:hAnsiTheme="minorEastAsia"/>
          <w:sz w:val="24"/>
          <w:szCs w:val="24"/>
        </w:rPr>
        <w:t>元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玖拾肆万陆仟贰佰壹拾肆元壹角壹分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0日历天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李鹏飞 　　　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豫241151577001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1、灵宝市2017年农业综合开发1万亩土地治理项目三标；2、永城市龙岗镇等（2）个乡镇土地整治项目第四标段A段。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第二中标候选人：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946771.30</w:t>
      </w:r>
      <w:r>
        <w:rPr>
          <w:rFonts w:hint="eastAsia" w:asciiTheme="minorEastAsia" w:hAnsiTheme="minorEastAsia"/>
          <w:sz w:val="24"/>
          <w:szCs w:val="24"/>
        </w:rPr>
        <w:t>元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玖拾肆万陆仟柒佰柒拾壹元叁角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0日历天   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孟杨 　　　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川251171722776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怀安县太平庄乡太平庄村等二个村土地整治（占补平衡）项目。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河南中阳建设工程有限公司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950147.56</w:t>
      </w:r>
      <w:r>
        <w:rPr>
          <w:rFonts w:hint="eastAsia" w:asciiTheme="minorEastAsia" w:hAnsiTheme="minorEastAsia"/>
          <w:sz w:val="24"/>
          <w:szCs w:val="24"/>
        </w:rPr>
        <w:t>元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玖拾伍万零壹佰肆拾柒元伍角陆分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0日历天     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卢静雯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　　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市政二级建造师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豫241121227690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新安县2015年第二批补充耕地项目（九标段）。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51" w:firstLineChars="104"/>
        <w:textAlignment w:val="auto"/>
        <w:outlineLvl w:val="9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（二）</w:t>
      </w:r>
      <w:r>
        <w:rPr>
          <w:rFonts w:hint="eastAsia" w:cs="宋体"/>
          <w:b/>
          <w:bCs/>
          <w:sz w:val="24"/>
          <w:szCs w:val="24"/>
        </w:rPr>
        <w:t>签订合同前要处理的事宜（略）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51" w:firstLineChars="104"/>
        <w:textAlignment w:val="auto"/>
        <w:outlineLvl w:val="9"/>
        <w:rPr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</w:t>
      </w:r>
      <w:r>
        <w:rPr>
          <w:rFonts w:hint="eastAsia"/>
          <w:sz w:val="24"/>
          <w:szCs w:val="24"/>
        </w:rPr>
        <w:t>　　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51" w:firstLineChars="104"/>
        <w:textAlignment w:val="auto"/>
        <w:outlineLvl w:val="9"/>
        <w:rPr>
          <w:b w:val="0"/>
          <w:bCs w:val="0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九、公示期：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2018年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日—2018年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日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招标人：禹州市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范坡镇人民政府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　</w:t>
      </w:r>
      <w:r>
        <w:rPr>
          <w:rFonts w:hint="eastAsia" w:ascii="宋体" w:hAnsi="宋体"/>
          <w:bCs/>
          <w:color w:val="000000"/>
          <w:sz w:val="24"/>
          <w:szCs w:val="24"/>
        </w:rPr>
        <w:t>址：禹州市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范坡镇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联系人：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李先生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联系电话：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13839040888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联系人：冯先生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联系电话：15617261112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210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2018年12月3日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jtHQG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87DEEB"/>
    <w:multiLevelType w:val="singleLevel"/>
    <w:tmpl w:val="D987DE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4132AD6"/>
    <w:rsid w:val="05505764"/>
    <w:rsid w:val="05B516B6"/>
    <w:rsid w:val="05D674FC"/>
    <w:rsid w:val="067417C4"/>
    <w:rsid w:val="07FD6D7B"/>
    <w:rsid w:val="08014B15"/>
    <w:rsid w:val="08221095"/>
    <w:rsid w:val="08AE68B9"/>
    <w:rsid w:val="0A4913D2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C110D8"/>
    <w:rsid w:val="15D4042F"/>
    <w:rsid w:val="15F557FC"/>
    <w:rsid w:val="179C119A"/>
    <w:rsid w:val="187A4F4C"/>
    <w:rsid w:val="19C36615"/>
    <w:rsid w:val="1ADA7FF9"/>
    <w:rsid w:val="1B586F42"/>
    <w:rsid w:val="1C166CE3"/>
    <w:rsid w:val="1C8A20CD"/>
    <w:rsid w:val="1D0E2470"/>
    <w:rsid w:val="1D692D09"/>
    <w:rsid w:val="1DA222F7"/>
    <w:rsid w:val="1DF41214"/>
    <w:rsid w:val="1E900DBF"/>
    <w:rsid w:val="20DA5484"/>
    <w:rsid w:val="22353E5E"/>
    <w:rsid w:val="23B90273"/>
    <w:rsid w:val="241A30E0"/>
    <w:rsid w:val="24E25B1D"/>
    <w:rsid w:val="277C53E4"/>
    <w:rsid w:val="29125B3E"/>
    <w:rsid w:val="2A9E3EE8"/>
    <w:rsid w:val="2B643FBF"/>
    <w:rsid w:val="2DCE2530"/>
    <w:rsid w:val="2E425DA9"/>
    <w:rsid w:val="30C33952"/>
    <w:rsid w:val="30C35EB5"/>
    <w:rsid w:val="31CA2105"/>
    <w:rsid w:val="32E76A8D"/>
    <w:rsid w:val="33C1236C"/>
    <w:rsid w:val="33E0718A"/>
    <w:rsid w:val="35193B6E"/>
    <w:rsid w:val="353A2873"/>
    <w:rsid w:val="356E2643"/>
    <w:rsid w:val="36FE73CC"/>
    <w:rsid w:val="37BA419D"/>
    <w:rsid w:val="38C713FA"/>
    <w:rsid w:val="3A347343"/>
    <w:rsid w:val="3AC50CFB"/>
    <w:rsid w:val="3CD716EA"/>
    <w:rsid w:val="3D574778"/>
    <w:rsid w:val="3DAD47D3"/>
    <w:rsid w:val="3DF50EE1"/>
    <w:rsid w:val="3FC62471"/>
    <w:rsid w:val="44014350"/>
    <w:rsid w:val="44F52641"/>
    <w:rsid w:val="46D61FF3"/>
    <w:rsid w:val="47397723"/>
    <w:rsid w:val="480A38FA"/>
    <w:rsid w:val="481C6078"/>
    <w:rsid w:val="48A5195C"/>
    <w:rsid w:val="49ED7187"/>
    <w:rsid w:val="4A094FB0"/>
    <w:rsid w:val="4A351307"/>
    <w:rsid w:val="4D3F33EB"/>
    <w:rsid w:val="4F552B6D"/>
    <w:rsid w:val="509449B5"/>
    <w:rsid w:val="524033F8"/>
    <w:rsid w:val="53982335"/>
    <w:rsid w:val="53990DC8"/>
    <w:rsid w:val="549818E8"/>
    <w:rsid w:val="55E8306B"/>
    <w:rsid w:val="59412409"/>
    <w:rsid w:val="59711CCB"/>
    <w:rsid w:val="59B9168C"/>
    <w:rsid w:val="5D3249E9"/>
    <w:rsid w:val="5FF01138"/>
    <w:rsid w:val="621D1598"/>
    <w:rsid w:val="63132FBF"/>
    <w:rsid w:val="64612B7A"/>
    <w:rsid w:val="64CE4F94"/>
    <w:rsid w:val="64E34F0B"/>
    <w:rsid w:val="64F31459"/>
    <w:rsid w:val="650A0E07"/>
    <w:rsid w:val="65917F5E"/>
    <w:rsid w:val="65DD655A"/>
    <w:rsid w:val="662510AB"/>
    <w:rsid w:val="67044E9B"/>
    <w:rsid w:val="684C7301"/>
    <w:rsid w:val="68921F0B"/>
    <w:rsid w:val="6AEE2FEB"/>
    <w:rsid w:val="6B014A91"/>
    <w:rsid w:val="6C5F342D"/>
    <w:rsid w:val="6D3E5537"/>
    <w:rsid w:val="6D487C1F"/>
    <w:rsid w:val="705A1BDC"/>
    <w:rsid w:val="73394309"/>
    <w:rsid w:val="7373595A"/>
    <w:rsid w:val="74CC15BD"/>
    <w:rsid w:val="763034A8"/>
    <w:rsid w:val="764A4B4B"/>
    <w:rsid w:val="766136AC"/>
    <w:rsid w:val="76A43603"/>
    <w:rsid w:val="76C1247E"/>
    <w:rsid w:val="79537077"/>
    <w:rsid w:val="798F4665"/>
    <w:rsid w:val="7A6025EF"/>
    <w:rsid w:val="7B3E428D"/>
    <w:rsid w:val="7C5F2CF4"/>
    <w:rsid w:val="7CDE291A"/>
    <w:rsid w:val="7D513185"/>
    <w:rsid w:val="7DA868AC"/>
    <w:rsid w:val="7EEB3D26"/>
    <w:rsid w:val="7F424CF6"/>
    <w:rsid w:val="7F487F17"/>
    <w:rsid w:val="7FA73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7"/>
    <w:qFormat/>
    <w:uiPriority w:val="0"/>
    <w:rPr>
      <w:shd w:val="clear" w:color="auto" w:fill="DAEEF9"/>
    </w:rPr>
  </w:style>
  <w:style w:type="character" w:customStyle="1" w:styleId="14">
    <w:name w:val="15"/>
    <w:basedOn w:val="7"/>
    <w:qFormat/>
    <w:uiPriority w:val="0"/>
  </w:style>
  <w:style w:type="character" w:customStyle="1" w:styleId="15">
    <w:name w:val="tit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lsr"/>
    <w:basedOn w:val="7"/>
    <w:qFormat/>
    <w:uiPriority w:val="0"/>
  </w:style>
  <w:style w:type="character" w:customStyle="1" w:styleId="18">
    <w:name w:val="tit1"/>
    <w:basedOn w:val="7"/>
    <w:qFormat/>
    <w:uiPriority w:val="0"/>
  </w:style>
  <w:style w:type="character" w:customStyle="1" w:styleId="19">
    <w:name w:val="lsl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正文文本 Char"/>
    <w:basedOn w:val="7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7"/>
    <w:qFormat/>
    <w:uiPriority w:val="0"/>
  </w:style>
  <w:style w:type="character" w:customStyle="1" w:styleId="26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qFormat/>
    <w:uiPriority w:val="0"/>
    <w:rPr>
      <w:color w:val="CC0000"/>
    </w:rPr>
  </w:style>
  <w:style w:type="character" w:customStyle="1" w:styleId="29">
    <w:name w:val="red3"/>
    <w:basedOn w:val="7"/>
    <w:qFormat/>
    <w:uiPriority w:val="0"/>
    <w:rPr>
      <w:color w:val="FF0000"/>
    </w:rPr>
  </w:style>
  <w:style w:type="character" w:customStyle="1" w:styleId="30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7"/>
    <w:qFormat/>
    <w:uiPriority w:val="0"/>
  </w:style>
  <w:style w:type="character" w:customStyle="1" w:styleId="34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35">
    <w:name w:val="hover2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1</TotalTime>
  <ScaleCrop>false</ScaleCrop>
  <LinksUpToDate>false</LinksUpToDate>
  <CharactersWithSpaces>2999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金泰</cp:lastModifiedBy>
  <cp:lastPrinted>2018-12-03T00:10:41Z</cp:lastPrinted>
  <dcterms:modified xsi:type="dcterms:W3CDTF">2018-12-03T00:11:25Z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