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int="eastAsia" w:ascii="黑体" w:hAnsi="黑体" w:eastAsia="黑体" w:cs="黑体"/>
          <w:b/>
          <w:bCs/>
          <w:sz w:val="64"/>
          <w:szCs w:val="64"/>
          <w:lang w:eastAsia="zh-CN"/>
        </w:rPr>
      </w:pPr>
      <w:r>
        <w:rPr>
          <w:rFonts w:hint="eastAsia" w:ascii="黑体" w:hAnsi="黑体" w:eastAsia="黑体" w:cs="黑体"/>
          <w:b/>
          <w:bCs/>
          <w:sz w:val="64"/>
          <w:szCs w:val="64"/>
          <w:lang w:eastAsia="zh-CN"/>
        </w:rPr>
        <w:t>曹魏古城北城门及两侧地块项目（1-15#楼及地库）消防工程</w:t>
      </w: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ind w:firstLine="340"/>
      </w:pPr>
    </w:p>
    <w:p>
      <w:pPr>
        <w:autoSpaceDE w:val="0"/>
        <w:autoSpaceDN w:val="0"/>
        <w:adjustRightInd w:val="0"/>
        <w:ind w:firstLine="3041" w:firstLineChars="845"/>
        <w:rPr>
          <w:rFonts w:hint="eastAsia" w:hAnsi="宋体" w:cs="宋体" w:eastAsiaTheme="minorEastAsia"/>
          <w:b/>
          <w:sz w:val="36"/>
          <w:szCs w:val="36"/>
          <w:lang w:val="en-US" w:eastAsia="zh-CN"/>
        </w:rPr>
      </w:pPr>
      <w:r>
        <w:rPr>
          <w:rFonts w:hint="eastAsia" w:hAnsi="宋体" w:cs="宋体"/>
          <w:b/>
          <w:sz w:val="36"/>
          <w:szCs w:val="36"/>
        </w:rPr>
        <w:t>项目编号：XCGC-F2018</w:t>
      </w:r>
      <w:r>
        <w:rPr>
          <w:rFonts w:hint="eastAsia" w:hAnsi="宋体" w:cs="宋体"/>
          <w:b/>
          <w:sz w:val="36"/>
          <w:szCs w:val="36"/>
          <w:lang w:val="en-US" w:eastAsia="zh-CN"/>
        </w:rPr>
        <w:t>280</w:t>
      </w:r>
    </w:p>
    <w:p>
      <w:pPr>
        <w:tabs>
          <w:tab w:val="left" w:pos="5285"/>
        </w:tabs>
        <w:autoSpaceDE w:val="0"/>
        <w:autoSpaceDN w:val="0"/>
        <w:adjustRightInd w:val="0"/>
        <w:rPr>
          <w:rFonts w:hAnsi="宋体" w:cs="宋体"/>
          <w:b/>
          <w:sz w:val="32"/>
          <w:szCs w:val="32"/>
        </w:rPr>
      </w:pPr>
      <w:r>
        <w:rPr>
          <w:rFonts w:hAnsi="宋体" w:cs="宋体"/>
          <w:b/>
          <w:sz w:val="32"/>
          <w:szCs w:val="32"/>
        </w:rPr>
        <w:tab/>
      </w:r>
    </w:p>
    <w:p>
      <w:pPr>
        <w:pStyle w:val="16"/>
        <w:tabs>
          <w:tab w:val="left" w:pos="1980"/>
        </w:tabs>
        <w:spacing w:line="1000" w:lineRule="exact"/>
        <w:rPr>
          <w:rFonts w:hAnsi="宋体"/>
          <w:b/>
          <w:color w:val="auto"/>
          <w:sz w:val="32"/>
          <w:szCs w:val="32"/>
        </w:rPr>
      </w:pPr>
    </w:p>
    <w:p>
      <w:pPr>
        <w:pStyle w:val="16"/>
        <w:tabs>
          <w:tab w:val="left" w:pos="1980"/>
        </w:tabs>
        <w:spacing w:line="1000" w:lineRule="exact"/>
        <w:rPr>
          <w:rFonts w:hAnsi="宋体"/>
          <w:b/>
          <w:color w:val="auto"/>
          <w:sz w:val="32"/>
          <w:szCs w:val="32"/>
        </w:rPr>
      </w:pPr>
    </w:p>
    <w:p>
      <w:pPr>
        <w:pStyle w:val="16"/>
        <w:tabs>
          <w:tab w:val="left" w:pos="1980"/>
        </w:tabs>
        <w:spacing w:line="1000" w:lineRule="exact"/>
        <w:rPr>
          <w:rFonts w:hAnsi="宋体"/>
          <w:b/>
          <w:color w:val="auto"/>
          <w:sz w:val="32"/>
          <w:szCs w:val="32"/>
        </w:rPr>
      </w:pPr>
    </w:p>
    <w:p>
      <w:pPr>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招标单位：</w:t>
      </w:r>
      <w:r>
        <w:rPr>
          <w:rFonts w:hint="eastAsia"/>
          <w:b/>
          <w:bCs/>
          <w:kern w:val="2"/>
          <w:sz w:val="32"/>
          <w:szCs w:val="32"/>
          <w:lang w:eastAsia="zh-CN"/>
        </w:rPr>
        <w:t>许昌市曹魏古城开发建设有限公司</w:t>
      </w:r>
    </w:p>
    <w:p>
      <w:pPr>
        <w:pStyle w:val="16"/>
        <w:tabs>
          <w:tab w:val="left" w:pos="1980"/>
        </w:tabs>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rPr>
          <w:rFonts w:hint="eastAsia" w:hAnsi="宋体" w:cs="宋体" w:eastAsiaTheme="minorEastAsia"/>
          <w:b/>
          <w:sz w:val="44"/>
          <w:lang w:val="en-US" w:eastAsia="zh-CN"/>
        </w:rPr>
      </w:pPr>
      <w:r>
        <w:rPr>
          <w:rFonts w:hint="eastAsia" w:hAnsi="宋体" w:cs="宋体"/>
          <w:b/>
          <w:sz w:val="44"/>
          <w:lang w:val="en-US" w:eastAsia="zh-CN"/>
        </w:rPr>
        <w:t xml:space="preserve">            </w:t>
      </w:r>
      <w:r>
        <w:rPr>
          <w:rFonts w:hint="eastAsia"/>
          <w:b/>
          <w:bCs/>
          <w:kern w:val="2"/>
          <w:sz w:val="32"/>
          <w:szCs w:val="32"/>
          <w:lang w:val="en-US" w:eastAsia="zh-CN"/>
        </w:rPr>
        <w:t xml:space="preserve">    二零一八年十一月</w:t>
      </w:r>
    </w:p>
    <w:p>
      <w:pPr>
        <w:pStyle w:val="2"/>
        <w:rPr>
          <w:rFonts w:hint="eastAsia" w:hAnsi="宋体" w:cs="宋体"/>
          <w:b/>
          <w:sz w:val="44"/>
          <w:lang w:val="en-US" w:eastAsia="zh-CN"/>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jc w:val="center"/>
        <w:rPr>
          <w:rFonts w:hint="eastAsia"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9" w:type="first"/>
          <w:footerReference r:id="rId8" w:type="default"/>
          <w:pgSz w:w="11906" w:h="16838"/>
          <w:pgMar w:top="1304" w:right="1134" w:bottom="1304" w:left="1134" w:header="851" w:footer="992" w:gutter="0"/>
          <w:pgNumType w:fmt="decimal"/>
          <w:cols w:space="720" w:num="1"/>
          <w:titlePg/>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firstLine="560" w:firstLineChars="200"/>
        <w:jc w:val="center"/>
        <w:rPr>
          <w:b/>
          <w:sz w:val="28"/>
          <w:szCs w:val="28"/>
        </w:rPr>
      </w:pPr>
      <w:r>
        <w:rPr>
          <w:rFonts w:hint="eastAsia"/>
          <w:b/>
          <w:sz w:val="28"/>
          <w:szCs w:val="28"/>
        </w:rPr>
        <w:t>XCGC-F2018</w:t>
      </w:r>
      <w:r>
        <w:rPr>
          <w:rFonts w:hint="eastAsia"/>
          <w:b/>
          <w:sz w:val="28"/>
          <w:szCs w:val="28"/>
          <w:lang w:val="en-US" w:eastAsia="zh-CN"/>
        </w:rPr>
        <w:t>280</w:t>
      </w:r>
      <w:r>
        <w:rPr>
          <w:rFonts w:hint="eastAsia"/>
          <w:b/>
          <w:sz w:val="28"/>
          <w:szCs w:val="28"/>
          <w:lang w:eastAsia="zh-CN"/>
        </w:rPr>
        <w:t>许昌市曹魏古城开发建设有限公司“曹魏古城北城门及两侧地块项目（1-15#楼及地库）消防工程”招标公告</w:t>
      </w:r>
    </w:p>
    <w:p>
      <w:pPr>
        <w:widowControl/>
        <w:spacing w:line="380" w:lineRule="exact"/>
        <w:rPr>
          <w:b/>
          <w:color w:val="000000"/>
          <w:sz w:val="24"/>
        </w:rPr>
      </w:pPr>
      <w:r>
        <w:rPr>
          <w:rFonts w:hint="eastAsia" w:hAnsi="宋体" w:cs="宋体"/>
          <w:b/>
          <w:color w:val="000000"/>
          <w:sz w:val="24"/>
        </w:rPr>
        <w:t>一、招标条件</w:t>
      </w:r>
    </w:p>
    <w:p>
      <w:pPr>
        <w:widowControl/>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2"/>
          <w:lang w:val="en-US" w:eastAsia="zh-CN"/>
        </w:rPr>
        <w:t>曹魏古城北城门及两侧地块项目（1-15#楼及地库）消防工程</w:t>
      </w:r>
      <w:r>
        <w:rPr>
          <w:rFonts w:hint="eastAsia" w:asciiTheme="minorEastAsia" w:hAnsiTheme="minorEastAsia" w:eastAsiaTheme="minorEastAsia" w:cstheme="minorEastAsia"/>
          <w:sz w:val="24"/>
        </w:rPr>
        <w:t>已由许昌市</w:t>
      </w:r>
      <w:r>
        <w:rPr>
          <w:rFonts w:hint="eastAsia" w:asciiTheme="minorEastAsia" w:hAnsiTheme="minorEastAsia" w:eastAsiaTheme="minorEastAsia" w:cstheme="minorEastAsia"/>
          <w:sz w:val="24"/>
          <w:lang w:val="en-US" w:eastAsia="zh-CN"/>
        </w:rPr>
        <w:t>魏都区</w:t>
      </w:r>
      <w:r>
        <w:rPr>
          <w:rFonts w:hint="eastAsia" w:asciiTheme="minorEastAsia" w:hAnsiTheme="minorEastAsia" w:eastAsiaTheme="minorEastAsia" w:cstheme="minorEastAsia"/>
          <w:sz w:val="24"/>
        </w:rPr>
        <w:t>发展和改革委员会以许</w:t>
      </w:r>
      <w:r>
        <w:rPr>
          <w:rFonts w:hint="eastAsia" w:asciiTheme="minorEastAsia" w:hAnsiTheme="minorEastAsia" w:eastAsiaTheme="minorEastAsia" w:cstheme="minorEastAsia"/>
          <w:sz w:val="24"/>
          <w:lang w:val="en-US" w:eastAsia="zh-CN"/>
        </w:rPr>
        <w:t>区</w:t>
      </w:r>
      <w:r>
        <w:rPr>
          <w:rFonts w:hint="eastAsia" w:asciiTheme="minorEastAsia" w:hAnsiTheme="minorEastAsia" w:eastAsiaTheme="minorEastAsia" w:cstheme="minorEastAsia"/>
          <w:sz w:val="24"/>
        </w:rPr>
        <w:t>发改[201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32</w:t>
      </w:r>
      <w:r>
        <w:rPr>
          <w:rFonts w:hint="eastAsia" w:asciiTheme="minorEastAsia" w:hAnsiTheme="minorEastAsia" w:eastAsiaTheme="minorEastAsia" w:cstheme="minorEastAsia"/>
          <w:sz w:val="24"/>
        </w:rPr>
        <w:t>号</w:t>
      </w:r>
      <w:r>
        <w:rPr>
          <w:rFonts w:hint="eastAsia" w:asciiTheme="minorEastAsia" w:hAnsiTheme="minorEastAsia" w:cstheme="minorEastAsia"/>
          <w:sz w:val="24"/>
          <w:lang w:eastAsia="zh-CN"/>
        </w:rPr>
        <w:t>、许魏发改</w:t>
      </w:r>
      <w:r>
        <w:rPr>
          <w:rFonts w:hint="eastAsia" w:asciiTheme="minorEastAsia" w:hAnsiTheme="minorEastAsia" w:eastAsiaTheme="minorEastAsia" w:cstheme="minorEastAsia"/>
          <w:sz w:val="24"/>
        </w:rPr>
        <w:t>[20</w:t>
      </w:r>
      <w:r>
        <w:rPr>
          <w:rFonts w:hint="eastAsia" w:asciiTheme="minorEastAsia" w:hAnsiTheme="minorEastAsia" w:cstheme="minorEastAsia"/>
          <w:sz w:val="24"/>
          <w:lang w:val="en-US" w:eastAsia="zh-CN"/>
        </w:rPr>
        <w:t>18</w:t>
      </w:r>
      <w:r>
        <w:rPr>
          <w:rFonts w:hint="eastAsia" w:asciiTheme="minorEastAsia" w:hAnsiTheme="minorEastAsia" w:eastAsiaTheme="minorEastAsia" w:cstheme="minorEastAsia"/>
          <w:sz w:val="24"/>
        </w:rPr>
        <w:t>]</w:t>
      </w:r>
      <w:r>
        <w:rPr>
          <w:rFonts w:hint="eastAsia" w:asciiTheme="minorEastAsia" w:hAnsiTheme="minorEastAsia" w:cstheme="minorEastAsia"/>
          <w:sz w:val="24"/>
          <w:lang w:val="en-US" w:eastAsia="zh-CN"/>
        </w:rPr>
        <w:t>61</w:t>
      </w:r>
      <w:r>
        <w:rPr>
          <w:rFonts w:hint="eastAsia" w:asciiTheme="minorEastAsia" w:hAnsiTheme="minorEastAsia" w:eastAsiaTheme="minorEastAsia" w:cstheme="minorEastAsia"/>
          <w:sz w:val="24"/>
        </w:rPr>
        <w:t>号文</w:t>
      </w:r>
      <w:r>
        <w:rPr>
          <w:rFonts w:hint="eastAsia" w:asciiTheme="minorEastAsia" w:hAnsiTheme="minorEastAsia" w:eastAsiaTheme="minorEastAsia" w:cstheme="minorEastAsia"/>
          <w:sz w:val="24"/>
          <w:lang w:eastAsia="zh-CN"/>
        </w:rPr>
        <w:t>批准</w:t>
      </w:r>
      <w:r>
        <w:rPr>
          <w:rFonts w:hint="eastAsia" w:asciiTheme="minorEastAsia" w:hAnsiTheme="minorEastAsia" w:eastAsiaTheme="minorEastAsia" w:cstheme="minorEastAsia"/>
          <w:sz w:val="24"/>
        </w:rPr>
        <w:t>建设，招标人为</w:t>
      </w:r>
      <w:r>
        <w:rPr>
          <w:rFonts w:hint="eastAsia" w:asciiTheme="minorEastAsia" w:hAnsiTheme="minorEastAsia" w:eastAsiaTheme="minorEastAsia" w:cstheme="minorEastAsia"/>
          <w:sz w:val="24"/>
          <w:szCs w:val="22"/>
          <w:lang w:val="en-US" w:eastAsia="zh-CN"/>
        </w:rPr>
        <w:t>许昌市曹魏古城开发建设有限公司</w:t>
      </w:r>
      <w:r>
        <w:rPr>
          <w:rFonts w:hint="eastAsia" w:asciiTheme="minorEastAsia" w:hAnsiTheme="minorEastAsia" w:eastAsiaTheme="minorEastAsia" w:cstheme="minorEastAsia"/>
          <w:sz w:val="24"/>
        </w:rPr>
        <w:t>，建设资金为财政投资，项目出资比例为100%。项目已具备招标条件，现对该项目施工进行公开招标。</w:t>
      </w:r>
    </w:p>
    <w:p>
      <w:pPr>
        <w:widowControl/>
        <w:spacing w:line="380" w:lineRule="exact"/>
        <w:rPr>
          <w:b/>
          <w:color w:val="000000"/>
          <w:sz w:val="24"/>
        </w:rPr>
      </w:pPr>
      <w:r>
        <w:rPr>
          <w:rFonts w:hint="eastAsia" w:hAnsi="宋体" w:cs="宋体"/>
          <w:b/>
          <w:color w:val="000000"/>
          <w:sz w:val="24"/>
        </w:rPr>
        <w:t>二、项目概况与招标内容</w:t>
      </w:r>
    </w:p>
    <w:p>
      <w:pPr>
        <w:widowControl/>
        <w:tabs>
          <w:tab w:val="center" w:pos="4819"/>
        </w:tabs>
        <w:spacing w:line="380" w:lineRule="exact"/>
        <w:rPr>
          <w:rFonts w:hint="eastAsia" w:eastAsiaTheme="minorEastAsia"/>
          <w:color w:val="000000"/>
          <w:sz w:val="24"/>
          <w:szCs w:val="24"/>
          <w:lang w:val="en-US" w:eastAsia="zh-CN"/>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XCGC-F2018</w:t>
      </w:r>
      <w:r>
        <w:rPr>
          <w:rFonts w:hint="eastAsia" w:hAnsi="宋体" w:cs="宋体"/>
          <w:sz w:val="24"/>
          <w:szCs w:val="24"/>
          <w:lang w:val="en-US" w:eastAsia="zh-CN"/>
        </w:rPr>
        <w:t>280</w:t>
      </w:r>
    </w:p>
    <w:p>
      <w:pPr>
        <w:spacing w:line="380" w:lineRule="exact"/>
        <w:ind w:firstLine="480" w:firstLineChars="200"/>
        <w:rPr>
          <w:rFonts w:hAnsi="宋体" w:cs="宋体"/>
          <w:color w:val="000000"/>
          <w:sz w:val="24"/>
          <w:szCs w:val="24"/>
        </w:rPr>
      </w:pPr>
      <w:r>
        <w:rPr>
          <w:rFonts w:hint="eastAsia" w:hAnsi="宋体" w:cs="宋体"/>
          <w:color w:val="000000"/>
          <w:sz w:val="24"/>
          <w:szCs w:val="24"/>
        </w:rPr>
        <w:t>（二）项目建设地点：</w:t>
      </w:r>
      <w:r>
        <w:rPr>
          <w:rFonts w:hint="eastAsia" w:hAnsi="宋体" w:cs="宋体"/>
          <w:sz w:val="24"/>
          <w:szCs w:val="24"/>
        </w:rPr>
        <w:t>该项目位于许昌市魏都区</w:t>
      </w:r>
      <w:r>
        <w:rPr>
          <w:rFonts w:hint="eastAsia" w:hAnsi="宋体" w:cs="宋体"/>
          <w:color w:val="000000"/>
          <w:sz w:val="24"/>
          <w:szCs w:val="24"/>
        </w:rPr>
        <w:t>。</w:t>
      </w:r>
    </w:p>
    <w:p>
      <w:pPr>
        <w:spacing w:line="360" w:lineRule="auto"/>
        <w:ind w:firstLine="480" w:firstLineChars="200"/>
        <w:rPr>
          <w:rFonts w:hAnsi="宋体" w:cs="宋体"/>
          <w:color w:val="000000"/>
          <w:sz w:val="24"/>
        </w:rPr>
      </w:pPr>
      <w:r>
        <w:rPr>
          <w:rFonts w:hint="eastAsia" w:hAnsi="宋体" w:cs="宋体"/>
          <w:color w:val="000000"/>
          <w:sz w:val="24"/>
        </w:rPr>
        <w:t>（三）规模</w:t>
      </w:r>
      <w:r>
        <w:rPr>
          <w:rFonts w:hint="eastAsia" w:asciiTheme="minorEastAsia" w:hAnsiTheme="minorEastAsia" w:eastAsiaTheme="minorEastAsia" w:cstheme="minorEastAsia"/>
          <w:sz w:val="24"/>
          <w:szCs w:val="22"/>
          <w:lang w:val="en-US" w:eastAsia="zh-CN"/>
        </w:rPr>
        <w:t>：对曹魏古城北城门及两侧地块项目（1-15#楼及地库）消防进行安装。</w:t>
      </w:r>
    </w:p>
    <w:p>
      <w:pPr>
        <w:spacing w:line="380" w:lineRule="exact"/>
        <w:ind w:firstLine="480" w:firstLineChars="200"/>
        <w:rPr>
          <w:color w:val="000000"/>
          <w:sz w:val="24"/>
        </w:rPr>
      </w:pPr>
      <w:r>
        <w:rPr>
          <w:rFonts w:hint="eastAsia" w:hAnsi="宋体" w:cs="宋体"/>
          <w:color w:val="000000"/>
          <w:sz w:val="24"/>
        </w:rPr>
        <w:t>（四）招标范围：招标文件、工程量清单、施工图、设计变更</w:t>
      </w:r>
      <w:r>
        <w:rPr>
          <w:rFonts w:hint="eastAsia" w:hAnsi="宋体" w:cs="宋体"/>
          <w:color w:val="000000"/>
          <w:sz w:val="24"/>
          <w:lang w:eastAsia="zh-CN"/>
        </w:rPr>
        <w:t>、</w:t>
      </w:r>
      <w:r>
        <w:rPr>
          <w:rFonts w:hint="eastAsia" w:hAnsi="宋体" w:cs="宋体"/>
          <w:color w:val="000000"/>
          <w:sz w:val="24"/>
        </w:rPr>
        <w:t>答疑纪要</w:t>
      </w:r>
      <w:r>
        <w:rPr>
          <w:rFonts w:hint="eastAsia" w:hAnsi="宋体" w:eastAsia="宋体" w:cs="宋体"/>
          <w:sz w:val="24"/>
          <w:szCs w:val="24"/>
        </w:rPr>
        <w:t>和补充文件（如有）</w:t>
      </w:r>
      <w:r>
        <w:rPr>
          <w:rFonts w:hint="eastAsia" w:hAnsi="宋体" w:cs="宋体"/>
          <w:color w:val="000000"/>
          <w:sz w:val="24"/>
        </w:rPr>
        <w:t xml:space="preserve">范围内的所有工程内容；                                     </w:t>
      </w:r>
    </w:p>
    <w:p>
      <w:pPr>
        <w:spacing w:line="380" w:lineRule="exact"/>
        <w:rPr>
          <w:color w:val="000000"/>
          <w:sz w:val="24"/>
        </w:rPr>
      </w:pPr>
      <w:r>
        <w:rPr>
          <w:rFonts w:hint="eastAsia" w:hAnsi="宋体" w:cs="宋体"/>
          <w:color w:val="000000"/>
          <w:sz w:val="24"/>
        </w:rPr>
        <w:t xml:space="preserve">    （五）招标控制价</w:t>
      </w:r>
      <w:r>
        <w:rPr>
          <w:rFonts w:hint="eastAsia" w:ascii="新宋体" w:hAnsi="新宋体" w:eastAsia="新宋体" w:cs="新宋体"/>
          <w:bCs/>
          <w:color w:val="000000"/>
          <w:sz w:val="24"/>
        </w:rPr>
        <w:t>：</w:t>
      </w:r>
      <w:r>
        <w:rPr>
          <w:rFonts w:hint="eastAsia" w:ascii="新宋体" w:hAnsi="新宋体" w:eastAsia="新宋体" w:cs="新宋体"/>
          <w:bCs/>
          <w:color w:val="000000"/>
          <w:sz w:val="24"/>
          <w:lang w:val="en-US" w:eastAsia="zh-CN"/>
        </w:rPr>
        <w:t>10879328.57</w:t>
      </w:r>
      <w:r>
        <w:rPr>
          <w:rFonts w:hint="eastAsia" w:ascii="新宋体" w:hAnsi="新宋体" w:eastAsia="新宋体" w:cs="新宋体"/>
          <w:bCs/>
          <w:color w:val="000000"/>
          <w:sz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w:t>
      </w:r>
      <w:r>
        <w:rPr>
          <w:rFonts w:hint="eastAsia" w:hAnsi="宋体" w:cs="宋体"/>
          <w:color w:val="000000"/>
          <w:sz w:val="24"/>
          <w:lang w:val="en-US" w:eastAsia="zh-CN"/>
        </w:rPr>
        <w:t xml:space="preserve"> </w:t>
      </w:r>
      <w:r>
        <w:rPr>
          <w:rFonts w:hint="eastAsia" w:hAnsi="宋体" w:cs="宋体"/>
          <w:color w:val="000000"/>
          <w:sz w:val="24"/>
        </w:rPr>
        <w:t>期：</w:t>
      </w:r>
      <w:r>
        <w:rPr>
          <w:rFonts w:hint="eastAsia" w:hAnsi="宋体" w:cs="宋体"/>
          <w:color w:val="000000"/>
          <w:sz w:val="24"/>
          <w:lang w:val="en-US" w:eastAsia="zh-CN"/>
        </w:rPr>
        <w:t xml:space="preserve"> 450 </w:t>
      </w:r>
      <w:r>
        <w:rPr>
          <w:rFonts w:hint="eastAsia" w:hAnsi="宋体" w:cs="宋体"/>
          <w:color w:val="000000"/>
          <w:sz w:val="24"/>
        </w:rPr>
        <w:t>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80" w:lineRule="exact"/>
        <w:ind w:firstLine="480" w:firstLineChars="200"/>
        <w:rPr>
          <w:rFonts w:hint="eastAsia" w:hAnsi="宋体" w:cs="宋体"/>
          <w:sz w:val="24"/>
          <w:szCs w:val="24"/>
        </w:rPr>
      </w:pPr>
      <w:r>
        <w:rPr>
          <w:rFonts w:hint="eastAsia" w:hAnsi="宋体" w:cs="宋体"/>
          <w:color w:val="000000"/>
          <w:sz w:val="24"/>
        </w:rPr>
        <w:t>（一）</w:t>
      </w:r>
      <w:r>
        <w:rPr>
          <w:rFonts w:hint="eastAsia" w:hAnsi="宋体" w:cs="宋体"/>
          <w:sz w:val="24"/>
          <w:szCs w:val="24"/>
        </w:rPr>
        <w:t>投标人须具备独立法人资格，并具有建设行政主管部门核发的消防设施工程专业承包</w:t>
      </w:r>
      <w:r>
        <w:rPr>
          <w:rFonts w:hint="eastAsia" w:hAnsi="宋体" w:cs="宋体"/>
          <w:sz w:val="24"/>
          <w:szCs w:val="24"/>
          <w:lang w:eastAsia="zh-CN"/>
        </w:rPr>
        <w:t>贰</w:t>
      </w:r>
      <w:r>
        <w:rPr>
          <w:rFonts w:hint="eastAsia" w:hAnsi="宋体" w:cs="宋体"/>
          <w:sz w:val="24"/>
          <w:szCs w:val="24"/>
        </w:rPr>
        <w:t>级</w:t>
      </w:r>
      <w:r>
        <w:rPr>
          <w:rFonts w:hint="eastAsia" w:hAnsi="宋体" w:cs="宋体"/>
          <w:sz w:val="24"/>
          <w:szCs w:val="24"/>
          <w:lang w:eastAsia="zh-CN"/>
        </w:rPr>
        <w:t>及以上</w:t>
      </w:r>
      <w:r>
        <w:rPr>
          <w:rFonts w:hint="eastAsia" w:hAnsi="宋体" w:cs="宋体"/>
          <w:sz w:val="24"/>
          <w:szCs w:val="24"/>
        </w:rPr>
        <w:t>资质和有效的安全生产许可证，在人员、设备、资金等方面具有相应的施工能力。拟派项目负责人应具备机电工程专业</w:t>
      </w:r>
      <w:r>
        <w:rPr>
          <w:rFonts w:hint="eastAsia" w:hAnsi="宋体" w:cs="宋体"/>
          <w:sz w:val="24"/>
          <w:szCs w:val="24"/>
          <w:lang w:eastAsia="zh-CN"/>
        </w:rPr>
        <w:t>壹</w:t>
      </w:r>
      <w:r>
        <w:rPr>
          <w:rFonts w:hint="eastAsia" w:hAnsi="宋体" w:cs="宋体"/>
          <w:sz w:val="24"/>
          <w:szCs w:val="24"/>
        </w:rPr>
        <w:t>级注册建造师执业资格证和有效的安全生产考核合格证，且未承担其它在施建设工程</w:t>
      </w:r>
      <w:r>
        <w:rPr>
          <w:rFonts w:hint="eastAsia" w:hAnsi="宋体" w:cs="宋体"/>
          <w:sz w:val="24"/>
          <w:szCs w:val="24"/>
          <w:lang w:eastAsia="zh-CN"/>
        </w:rPr>
        <w:t>的项目负责人</w:t>
      </w:r>
      <w:r>
        <w:rPr>
          <w:rFonts w:hint="eastAsia" w:hAnsi="宋体" w:cs="宋体"/>
          <w:sz w:val="24"/>
          <w:szCs w:val="24"/>
        </w:rPr>
        <w:t>。</w:t>
      </w:r>
    </w:p>
    <w:p>
      <w:pPr>
        <w:widowControl/>
        <w:spacing w:line="380" w:lineRule="exact"/>
        <w:ind w:firstLine="480" w:firstLineChars="200"/>
        <w:rPr>
          <w:rFonts w:hint="eastAsia" w:hAnsi="宋体" w:cs="宋体"/>
          <w:color w:val="000000"/>
          <w:sz w:val="24"/>
        </w:rPr>
      </w:pPr>
      <w:r>
        <w:rPr>
          <w:rFonts w:hint="eastAsia" w:hAnsi="宋体" w:cs="宋体"/>
          <w:color w:val="000000"/>
          <w:sz w:val="24"/>
          <w:lang w:val="en-US" w:eastAsia="zh-CN"/>
        </w:rPr>
        <w:t xml:space="preserve"> (二）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rPr>
        <w:t xml:space="preserve"> </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w:t>
      </w:r>
      <w:r>
        <w:rPr>
          <w:rFonts w:hint="eastAsia" w:hAnsi="宋体" w:cs="宋体"/>
          <w:color w:val="000000"/>
          <w:sz w:val="24"/>
          <w:lang w:eastAsia="zh-CN"/>
        </w:rPr>
        <w:t>三</w:t>
      </w:r>
      <w:r>
        <w:rPr>
          <w:rFonts w:hint="eastAsia" w:hAnsi="宋体" w:cs="宋体"/>
          <w:color w:val="000000"/>
          <w:sz w:val="24"/>
        </w:rPr>
        <w:t>）本次招标实行资格后审。</w:t>
      </w:r>
    </w:p>
    <w:p>
      <w:pPr>
        <w:widowControl/>
        <w:spacing w:line="380" w:lineRule="exact"/>
        <w:rPr>
          <w:color w:val="000000"/>
          <w:sz w:val="24"/>
        </w:rPr>
      </w:pPr>
      <w:r>
        <w:rPr>
          <w:rFonts w:hint="eastAsia" w:hAnsi="宋体" w:cs="宋体"/>
          <w:color w:val="000000"/>
          <w:sz w:val="24"/>
        </w:rPr>
        <w:t xml:space="preserve">    （</w:t>
      </w:r>
      <w:r>
        <w:rPr>
          <w:rFonts w:hint="eastAsia" w:hAnsi="宋体" w:cs="宋体"/>
          <w:color w:val="000000"/>
          <w:sz w:val="24"/>
          <w:lang w:eastAsia="zh-CN"/>
        </w:rPr>
        <w:t>四</w:t>
      </w:r>
      <w:r>
        <w:rPr>
          <w:rFonts w:hint="eastAsia" w:hAnsi="宋体" w:cs="宋体"/>
          <w:color w:val="000000"/>
          <w:sz w:val="24"/>
        </w:rPr>
        <w:t>）本次招标不接受联合体投标。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9"/>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9"/>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color w:val="auto"/>
          <w:sz w:val="24"/>
          <w:szCs w:val="24"/>
        </w:rPr>
        <w:t>：2018年</w:t>
      </w:r>
      <w:r>
        <w:rPr>
          <w:rFonts w:hint="eastAsia" w:hAnsi="宋体" w:eastAsia="宋体" w:cs="宋体"/>
          <w:color w:val="auto"/>
          <w:sz w:val="24"/>
          <w:szCs w:val="24"/>
          <w:lang w:val="en-US" w:eastAsia="zh-CN"/>
        </w:rPr>
        <w:t>12</w:t>
      </w:r>
      <w:r>
        <w:rPr>
          <w:rFonts w:hAnsi="宋体" w:eastAsia="宋体" w:cs="宋体"/>
          <w:color w:val="auto"/>
          <w:sz w:val="24"/>
          <w:szCs w:val="24"/>
        </w:rPr>
        <w:t>月</w:t>
      </w:r>
      <w:r>
        <w:rPr>
          <w:rFonts w:hint="eastAsia" w:hAnsi="宋体" w:eastAsia="宋体" w:cs="宋体"/>
          <w:color w:val="auto"/>
          <w:sz w:val="24"/>
          <w:szCs w:val="24"/>
          <w:lang w:val="en-US" w:eastAsia="zh-CN"/>
        </w:rPr>
        <w:t>26</w:t>
      </w:r>
      <w:r>
        <w:rPr>
          <w:rFonts w:hAnsi="宋体" w:eastAsia="宋体" w:cs="宋体"/>
          <w:color w:val="auto"/>
          <w:sz w:val="24"/>
          <w:szCs w:val="24"/>
        </w:rPr>
        <w:t>日</w:t>
      </w:r>
      <w:r>
        <w:rPr>
          <w:rFonts w:hint="eastAsia" w:hAnsi="宋体" w:eastAsia="宋体" w:cs="宋体"/>
          <w:color w:val="auto"/>
          <w:sz w:val="24"/>
          <w:szCs w:val="24"/>
        </w:rPr>
        <w:t xml:space="preserve"> </w:t>
      </w:r>
      <w:r>
        <w:rPr>
          <w:rFonts w:hint="eastAsia" w:hAnsi="宋体" w:eastAsia="宋体" w:cs="宋体"/>
          <w:color w:val="auto"/>
          <w:sz w:val="24"/>
          <w:szCs w:val="24"/>
          <w:lang w:val="en-US" w:eastAsia="zh-CN"/>
        </w:rPr>
        <w:t>9</w:t>
      </w:r>
      <w:r>
        <w:rPr>
          <w:rFonts w:hAnsi="宋体" w:eastAsia="宋体" w:cs="宋体"/>
          <w:color w:val="auto"/>
          <w:sz w:val="24"/>
          <w:szCs w:val="24"/>
        </w:rPr>
        <w:t>时</w:t>
      </w:r>
      <w:r>
        <w:rPr>
          <w:rFonts w:hint="eastAsia" w:hAnsi="宋体" w:eastAsia="宋体" w:cs="宋体"/>
          <w:color w:val="auto"/>
          <w:sz w:val="24"/>
          <w:szCs w:val="24"/>
        </w:rPr>
        <w:t xml:space="preserve">30 </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eastAsia="zh-CN"/>
        </w:rPr>
        <w:t>一</w:t>
      </w:r>
      <w:r>
        <w:rPr>
          <w:rFonts w:hAnsi="宋体" w:eastAsia="宋体" w:cs="宋体"/>
          <w:sz w:val="24"/>
          <w:szCs w:val="24"/>
        </w:rPr>
        <w:t>室。</w:t>
      </w:r>
    </w:p>
    <w:p>
      <w:pPr>
        <w:pStyle w:val="9"/>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9"/>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9"/>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adjustRightInd w:val="0"/>
        <w:snapToGrid w:val="0"/>
        <w:spacing w:line="460" w:lineRule="exact"/>
        <w:ind w:firstLine="480" w:firstLineChars="200"/>
        <w:rPr>
          <w:rFonts w:hint="eastAsia" w:hAnsi="宋体" w:cs="黑体" w:eastAsiaTheme="minorEastAsia"/>
          <w:b/>
          <w:color w:val="000000"/>
          <w:sz w:val="30"/>
          <w:szCs w:val="30"/>
          <w:lang w:eastAsia="zh-CN"/>
        </w:rPr>
      </w:pPr>
      <w:r>
        <w:rPr>
          <w:rFonts w:hint="eastAsia" w:hAnsi="宋体" w:cs="宋体"/>
          <w:color w:val="000000"/>
          <w:sz w:val="24"/>
          <w:szCs w:val="24"/>
        </w:rPr>
        <w:t>招 标 人：</w:t>
      </w:r>
      <w:r>
        <w:rPr>
          <w:rFonts w:hint="eastAsia" w:hAnsi="宋体" w:cs="宋体"/>
          <w:color w:val="000000"/>
          <w:sz w:val="24"/>
          <w:szCs w:val="24"/>
          <w:lang w:eastAsia="zh-CN"/>
        </w:rPr>
        <w:t>许昌市曹魏古城开发建设有限公司</w:t>
      </w:r>
    </w:p>
    <w:p>
      <w:pPr>
        <w:adjustRightInd w:val="0"/>
        <w:snapToGrid w:val="0"/>
        <w:spacing w:line="460" w:lineRule="exact"/>
        <w:ind w:firstLine="480" w:firstLineChars="200"/>
        <w:rPr>
          <w:color w:val="000000"/>
          <w:sz w:val="24"/>
        </w:rPr>
      </w:pPr>
      <w:r>
        <w:rPr>
          <w:rFonts w:hint="eastAsia" w:hAnsi="宋体" w:cs="宋体"/>
          <w:color w:val="000000"/>
          <w:sz w:val="24"/>
          <w:szCs w:val="24"/>
        </w:rPr>
        <w:t>联 系 人:</w:t>
      </w:r>
      <w:r>
        <w:rPr>
          <w:rFonts w:hint="eastAsia"/>
          <w:color w:val="000000"/>
          <w:sz w:val="24"/>
        </w:rPr>
        <w:t xml:space="preserve"> </w:t>
      </w:r>
      <w:r>
        <w:rPr>
          <w:rFonts w:hint="eastAsia" w:asciiTheme="minorEastAsia" w:hAnsiTheme="minorEastAsia" w:eastAsiaTheme="minorEastAsia" w:cstheme="minorEastAsia"/>
          <w:sz w:val="24"/>
          <w:lang w:val="en-US" w:eastAsia="zh-CN"/>
        </w:rPr>
        <w:t>李女士</w:t>
      </w:r>
    </w:p>
    <w:p>
      <w:pPr>
        <w:adjustRightInd w:val="0"/>
        <w:snapToGrid w:val="0"/>
        <w:spacing w:line="460" w:lineRule="exact"/>
        <w:ind w:firstLine="480" w:firstLineChars="200"/>
        <w:rPr>
          <w:rFonts w:eastAsia="宋体"/>
          <w:color w:val="000000"/>
          <w:sz w:val="24"/>
        </w:rPr>
      </w:pPr>
      <w:r>
        <w:rPr>
          <w:rFonts w:hint="eastAsia"/>
          <w:color w:val="000000"/>
          <w:sz w:val="24"/>
        </w:rPr>
        <w:t>地    址：许昌市劳动路中段</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联系电话：</w:t>
      </w:r>
      <w:r>
        <w:rPr>
          <w:rFonts w:hint="eastAsia" w:asciiTheme="minorEastAsia" w:hAnsiTheme="minorEastAsia" w:eastAsiaTheme="minorEastAsia" w:cstheme="minorEastAsia"/>
          <w:sz w:val="24"/>
        </w:rPr>
        <w:t>0374-6060626</w:t>
      </w:r>
    </w:p>
    <w:p>
      <w:pPr>
        <w:spacing w:line="530" w:lineRule="exact"/>
        <w:ind w:firstLine="480" w:firstLineChars="200"/>
        <w:rPr>
          <w:rFonts w:hAnsi="宋体" w:cs="宋体"/>
          <w:sz w:val="24"/>
        </w:rPr>
      </w:pPr>
      <w:r>
        <w:rPr>
          <w:rFonts w:hint="eastAsia" w:hAnsi="宋体" w:cs="宋体"/>
          <w:sz w:val="24"/>
        </w:rPr>
        <w:t>代理机构：许昌宏业工程招标代理有限公司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 xml:space="preserve">联 系 人：辛女士     </w:t>
      </w:r>
    </w:p>
    <w:p>
      <w:pPr>
        <w:spacing w:line="530" w:lineRule="exact"/>
        <w:ind w:firstLine="465"/>
        <w:rPr>
          <w:rFonts w:hint="eastAsia" w:hAnsi="宋体" w:cs="宋体"/>
          <w:sz w:val="24"/>
        </w:rPr>
      </w:pPr>
      <w:r>
        <w:rPr>
          <w:rFonts w:hint="eastAsia" w:hAnsi="宋体" w:cs="宋体"/>
          <w:sz w:val="24"/>
        </w:rPr>
        <w:t>联系电话：13598978466</w:t>
      </w:r>
    </w:p>
    <w:p>
      <w:pPr>
        <w:pStyle w:val="2"/>
      </w:pPr>
    </w:p>
    <w:p>
      <w:pPr>
        <w:widowControl/>
        <w:spacing w:line="380" w:lineRule="exact"/>
        <w:ind w:firstLine="480" w:firstLineChars="200"/>
        <w:jc w:val="right"/>
        <w:rPr>
          <w:rFonts w:hint="eastAsia" w:hAnsi="宋体" w:eastAsiaTheme="minorEastAsia"/>
          <w:sz w:val="24"/>
          <w:lang w:eastAsia="zh-CN"/>
        </w:rPr>
      </w:pPr>
      <w:r>
        <w:rPr>
          <w:rFonts w:hint="eastAsia" w:hAnsi="宋体"/>
          <w:sz w:val="24"/>
          <w:lang w:eastAsia="zh-CN"/>
        </w:rPr>
        <w:t>许昌市曹魏古城开发建设有限公司</w:t>
      </w:r>
    </w:p>
    <w:p>
      <w:pPr>
        <w:widowControl/>
        <w:spacing w:line="380" w:lineRule="exact"/>
        <w:ind w:firstLine="480" w:firstLineChars="200"/>
        <w:jc w:val="right"/>
        <w:rPr>
          <w:rFonts w:hAnsi="宋体"/>
          <w:sz w:val="24"/>
        </w:rPr>
      </w:pPr>
    </w:p>
    <w:p>
      <w:pPr>
        <w:widowControl/>
        <w:spacing w:line="380" w:lineRule="exact"/>
        <w:ind w:firstLine="480" w:firstLineChars="200"/>
        <w:jc w:val="right"/>
        <w:rPr>
          <w:rFonts w:hAnsi="宋体"/>
          <w:b/>
          <w:color w:val="000000" w:themeColor="text1"/>
          <w:sz w:val="28"/>
          <w:szCs w:val="28"/>
        </w:rPr>
      </w:pPr>
      <w:r>
        <w:rPr>
          <w:rFonts w:hint="eastAsia" w:hAnsi="宋体"/>
          <w:sz w:val="24"/>
        </w:rPr>
        <w:t>2018年</w:t>
      </w:r>
      <w:r>
        <w:rPr>
          <w:rFonts w:hint="eastAsia" w:hAnsi="宋体"/>
          <w:sz w:val="24"/>
          <w:lang w:val="en-US" w:eastAsia="zh-CN"/>
        </w:rPr>
        <w:t>11</w:t>
      </w:r>
      <w:r>
        <w:rPr>
          <w:rFonts w:hint="eastAsia" w:hAnsi="宋体"/>
          <w:sz w:val="24"/>
        </w:rPr>
        <w:t>月</w:t>
      </w:r>
      <w:r>
        <w:rPr>
          <w:rFonts w:hint="eastAsia" w:hAnsi="宋体"/>
          <w:sz w:val="24"/>
          <w:lang w:val="en-US" w:eastAsia="zh-CN"/>
        </w:rPr>
        <w:t>30</w:t>
      </w:r>
      <w:r>
        <w:rPr>
          <w:rFonts w:hint="eastAsia" w:hAnsi="宋体"/>
          <w:sz w:val="24"/>
        </w:rPr>
        <w:t>日</w:t>
      </w:r>
    </w:p>
    <w:p>
      <w:pPr>
        <w:spacing w:line="400" w:lineRule="exact"/>
        <w:rPr>
          <w:rFonts w:hAnsi="宋体"/>
          <w:b/>
          <w:color w:val="000000" w:themeColor="text1"/>
          <w:sz w:val="28"/>
          <w:szCs w:val="28"/>
        </w:rPr>
      </w:pP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1" w:type="first"/>
          <w:footerReference r:id="rId10" w:type="default"/>
          <w:pgSz w:w="11906" w:h="16838"/>
          <w:pgMar w:top="1304" w:right="1134" w:bottom="1304" w:left="1134" w:header="851" w:footer="992" w:gutter="0"/>
          <w:pgNumType w:fmt="decimal"/>
          <w:cols w:space="720" w:num="1"/>
          <w:titlePg/>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5"/>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 标 人：</w:t>
            </w:r>
            <w:r>
              <w:rPr>
                <w:rFonts w:hint="eastAsia" w:hAnsi="宋体" w:eastAsia="宋体" w:cs="宋体"/>
                <w:sz w:val="24"/>
                <w:lang w:eastAsia="zh-CN"/>
              </w:rPr>
              <w:t>许昌市曹魏古城开发建设有限公司</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 系 人: 李女士</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地    址：许昌市劳动路中段</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联系电话：0374-6060626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80" w:lineRule="exact"/>
              <w:rPr>
                <w:rFonts w:hAnsi="宋体"/>
                <w:sz w:val="24"/>
              </w:rPr>
            </w:pPr>
            <w:r>
              <w:rPr>
                <w:rFonts w:hint="eastAsia" w:hAnsi="宋体"/>
                <w:sz w:val="24"/>
              </w:rPr>
              <w:t xml:space="preserve">代理机构：许昌宏业工程招标代理有限公司     </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 xml:space="preserve">联 系 人：辛女士     </w:t>
            </w:r>
          </w:p>
          <w:p>
            <w:pPr>
              <w:widowControl/>
              <w:spacing w:line="380" w:lineRule="exact"/>
              <w:rPr>
                <w:rFonts w:hAnsi="宋体"/>
                <w:sz w:val="24"/>
              </w:rPr>
            </w:pPr>
            <w:r>
              <w:rPr>
                <w:rFonts w:hint="eastAsia" w:hAnsi="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Ansi="宋体" w:eastAsia="宋体" w:cs="宋体"/>
                <w:sz w:val="24"/>
              </w:rPr>
            </w:pPr>
            <w:r>
              <w:rPr>
                <w:rFonts w:hint="eastAsia" w:asciiTheme="minorEastAsia" w:hAnsiTheme="minorEastAsia" w:eastAsiaTheme="minorEastAsia" w:cstheme="minorEastAsia"/>
                <w:sz w:val="24"/>
                <w:szCs w:val="22"/>
                <w:lang w:val="en-US" w:eastAsia="zh-CN"/>
              </w:rPr>
              <w:t>曹魏古城北城门及两侧地块项目（1-15#楼及地库）消防工程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eastAsia="宋体" w:cs="宋体"/>
                <w:sz w:val="24"/>
              </w:rPr>
              <w:t>该项目位于许昌市魏都区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cs="宋体"/>
                <w:color w:val="000000"/>
                <w:sz w:val="24"/>
              </w:rPr>
              <w:t>招标文件、工程量清单、施工图、设计变更</w:t>
            </w:r>
            <w:r>
              <w:rPr>
                <w:rFonts w:hint="eastAsia" w:hAnsi="宋体" w:cs="宋体"/>
                <w:color w:val="000000"/>
                <w:sz w:val="24"/>
                <w:lang w:eastAsia="zh-CN"/>
              </w:rPr>
              <w:t>、</w:t>
            </w:r>
            <w:r>
              <w:rPr>
                <w:rFonts w:hint="eastAsia" w:hAnsi="宋体" w:cs="宋体"/>
                <w:color w:val="000000"/>
                <w:sz w:val="24"/>
              </w:rPr>
              <w:t>答疑纪要</w:t>
            </w:r>
            <w:r>
              <w:rPr>
                <w:rFonts w:hint="eastAsia" w:hAnsi="宋体" w:eastAsia="宋体" w:cs="宋体"/>
                <w:sz w:val="24"/>
                <w:szCs w:val="24"/>
              </w:rPr>
              <w:t>和补充文件（如有）</w:t>
            </w:r>
            <w:r>
              <w:rPr>
                <w:rFonts w:hint="eastAsia" w:hAnsi="宋体" w:cs="宋体"/>
                <w:color w:val="000000"/>
                <w:sz w:val="24"/>
              </w:rPr>
              <w:t xml:space="preserve">范围内的所有工程内容；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color w:val="000000"/>
                <w:sz w:val="24"/>
                <w:lang w:val="en-US" w:eastAsia="zh-CN"/>
              </w:rPr>
              <w:t>450</w:t>
            </w:r>
            <w:r>
              <w:rPr>
                <w:rFonts w:hint="eastAsia" w:hAnsi="宋体" w:cs="宋体"/>
                <w:color w:val="000000"/>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ascii="宋体" w:hAnsi="宋体" w:cs="宋体" w:eastAsiaTheme="minorEastAsia"/>
                <w:color w:val="000000"/>
                <w:sz w:val="24"/>
                <w:szCs w:val="22"/>
                <w:lang w:val="en-US" w:eastAsia="zh-CN" w:bidi="ar-SA"/>
              </w:rPr>
            </w:pPr>
            <w:r>
              <w:rPr>
                <w:rFonts w:hint="eastAsia" w:ascii="宋体" w:hAnsi="宋体" w:cs="宋体" w:eastAsiaTheme="minorEastAsia"/>
                <w:color w:val="000000"/>
                <w:sz w:val="24"/>
                <w:szCs w:val="22"/>
                <w:lang w:val="en-US" w:eastAsia="zh-CN" w:bidi="ar-SA"/>
              </w:rPr>
              <w:t>资质条件：</w:t>
            </w:r>
          </w:p>
          <w:p>
            <w:pPr>
              <w:widowControl/>
              <w:numPr>
                <w:ilvl w:val="0"/>
                <w:numId w:val="2"/>
              </w:numPr>
              <w:spacing w:line="380" w:lineRule="exact"/>
              <w:ind w:firstLine="480" w:firstLineChars="200"/>
              <w:rPr>
                <w:rFonts w:hint="eastAsia" w:ascii="宋体" w:hAnsi="宋体" w:cs="宋体" w:eastAsiaTheme="minorEastAsia"/>
                <w:color w:val="000000"/>
                <w:sz w:val="24"/>
                <w:szCs w:val="22"/>
                <w:lang w:val="en-US" w:eastAsia="zh-CN" w:bidi="ar-SA"/>
              </w:rPr>
            </w:pPr>
            <w:r>
              <w:rPr>
                <w:rFonts w:hint="eastAsia" w:ascii="宋体" w:hAnsi="宋体" w:cs="宋体" w:eastAsiaTheme="minorEastAsia"/>
                <w:color w:val="000000"/>
                <w:sz w:val="24"/>
                <w:szCs w:val="22"/>
                <w:lang w:val="en-US" w:eastAsia="zh-CN" w:bidi="ar-SA"/>
              </w:rPr>
              <w:t>投标人须具备独立法人资格，并具有建设行政主管部门核发的消防设施工程专业承包</w:t>
            </w:r>
            <w:r>
              <w:rPr>
                <w:rFonts w:hint="eastAsia" w:hAnsi="宋体" w:cs="宋体"/>
                <w:color w:val="000000"/>
                <w:sz w:val="24"/>
                <w:szCs w:val="22"/>
                <w:lang w:val="en-US" w:eastAsia="zh-CN" w:bidi="ar-SA"/>
              </w:rPr>
              <w:t>贰</w:t>
            </w:r>
            <w:r>
              <w:rPr>
                <w:rFonts w:hint="eastAsia" w:ascii="宋体" w:hAnsi="宋体" w:cs="宋体" w:eastAsiaTheme="minorEastAsia"/>
                <w:color w:val="000000"/>
                <w:sz w:val="24"/>
                <w:szCs w:val="22"/>
                <w:lang w:val="en-US" w:eastAsia="zh-CN" w:bidi="ar-SA"/>
              </w:rPr>
              <w:t>级及以上资质和有效的安全生产许可证，在人员、设备、资金等方面具有相应的施工能力。拟派项目负责人应具备机电工程专业</w:t>
            </w:r>
            <w:r>
              <w:rPr>
                <w:rFonts w:hint="eastAsia" w:hAnsi="宋体" w:cs="宋体"/>
                <w:color w:val="000000"/>
                <w:sz w:val="24"/>
                <w:szCs w:val="22"/>
                <w:lang w:val="en-US" w:eastAsia="zh-CN" w:bidi="ar-SA"/>
              </w:rPr>
              <w:t>壹</w:t>
            </w:r>
            <w:r>
              <w:rPr>
                <w:rFonts w:hint="eastAsia" w:ascii="宋体" w:hAnsi="宋体" w:cs="宋体" w:eastAsiaTheme="minorEastAsia"/>
                <w:color w:val="000000"/>
                <w:sz w:val="24"/>
                <w:szCs w:val="22"/>
                <w:lang w:val="en-US" w:eastAsia="zh-CN" w:bidi="ar-SA"/>
              </w:rPr>
              <w:t>级注册建造师执业资格证和</w:t>
            </w:r>
            <w:r>
              <w:rPr>
                <w:rFonts w:hint="eastAsia" w:hAnsi="宋体" w:cs="宋体"/>
                <w:sz w:val="24"/>
                <w:szCs w:val="24"/>
              </w:rPr>
              <w:t>有效的</w:t>
            </w:r>
            <w:r>
              <w:rPr>
                <w:rFonts w:hint="eastAsia" w:ascii="宋体" w:hAnsi="宋体" w:cs="宋体" w:eastAsiaTheme="minorEastAsia"/>
                <w:color w:val="000000"/>
                <w:sz w:val="24"/>
                <w:szCs w:val="22"/>
                <w:lang w:val="en-US" w:eastAsia="zh-CN" w:bidi="ar-SA"/>
              </w:rPr>
              <w:t>安全生产考核合格证，且未承担其它在施建设工程</w:t>
            </w:r>
            <w:r>
              <w:rPr>
                <w:rFonts w:hint="eastAsia" w:hAnsi="宋体" w:cs="宋体"/>
                <w:color w:val="000000"/>
                <w:sz w:val="24"/>
                <w:szCs w:val="22"/>
                <w:lang w:val="en-US" w:eastAsia="zh-CN" w:bidi="ar-SA"/>
              </w:rPr>
              <w:t>的</w:t>
            </w:r>
            <w:r>
              <w:rPr>
                <w:rFonts w:hint="eastAsia" w:ascii="宋体" w:hAnsi="宋体" w:cs="宋体" w:eastAsiaTheme="minorEastAsia"/>
                <w:color w:val="000000"/>
                <w:sz w:val="24"/>
                <w:szCs w:val="22"/>
                <w:lang w:val="en-US" w:eastAsia="zh-CN" w:bidi="ar-SA"/>
              </w:rPr>
              <w:t>项目负责人。</w:t>
            </w:r>
          </w:p>
          <w:p>
            <w:pPr>
              <w:widowControl/>
              <w:numPr>
                <w:ilvl w:val="0"/>
                <w:numId w:val="0"/>
              </w:numPr>
              <w:spacing w:line="380" w:lineRule="exact"/>
              <w:ind w:firstLine="480" w:firstLineChars="200"/>
            </w:pPr>
            <w:r>
              <w:rPr>
                <w:rFonts w:hint="eastAsia" w:ascii="宋体" w:hAnsi="宋体" w:cs="宋体" w:eastAsiaTheme="minorEastAsia"/>
                <w:color w:val="000000"/>
                <w:sz w:val="24"/>
                <w:szCs w:val="22"/>
                <w:lang w:val="en-US" w:eastAsia="zh-CN" w:bidi="ar-SA"/>
              </w:rPr>
              <w:t>2.</w:t>
            </w:r>
            <w:r>
              <w:rPr>
                <w:rFonts w:hint="eastAsia" w:hAnsi="宋体" w:cs="宋体"/>
                <w:color w:val="000000"/>
                <w:sz w:val="24"/>
                <w:lang w:val="en-US" w:eastAsia="zh-CN"/>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rPr>
                <w:rFonts w:hint="eastAsia" w:hAnsi="宋体" w:eastAsia="宋体" w:cs="宋体"/>
                <w:sz w:val="24"/>
              </w:rPr>
            </w:pPr>
            <w:r>
              <w:rPr>
                <w:rFonts w:hint="eastAsia" w:hAnsi="宋体" w:eastAsia="宋体" w:cs="宋体"/>
                <w:sz w:val="24"/>
              </w:rPr>
              <w:t>招标文件、工程量清单和图纸的获取：投标人于投标文件递交截止时间前均可登录【全国公共资源交易平台(河南省▪许昌市)】（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p>
            <w:pPr>
              <w:pStyle w:val="2"/>
              <w:ind w:firstLine="0" w:firstLineChars="0"/>
              <w:rPr>
                <w:rFonts w:hint="eastAsia" w:hAnsi="宋体" w:eastAsia="宋体" w:cs="宋体"/>
                <w:sz w:val="24"/>
                <w:lang w:val="en-US" w:eastAsia="zh-CN"/>
              </w:rPr>
            </w:pPr>
            <w:r>
              <w:rPr>
                <w:rFonts w:hint="eastAsia" w:hAnsi="宋体" w:eastAsia="宋体" w:cs="宋体"/>
                <w:sz w:val="24"/>
              </w:rPr>
              <w:t>图纸下载地址:</w:t>
            </w:r>
            <w:r>
              <w:rPr>
                <w:rFonts w:hint="eastAsia" w:hAnsi="宋体" w:eastAsia="宋体" w:cs="宋体"/>
                <w:sz w:val="24"/>
                <w:lang w:val="en-US" w:eastAsia="zh-CN"/>
              </w:rPr>
              <w:t xml:space="preserve">   </w:t>
            </w:r>
          </w:p>
          <w:p>
            <w:pPr>
              <w:pStyle w:val="2"/>
              <w:ind w:firstLine="0" w:firstLineChars="0"/>
              <w:rPr>
                <w:rFonts w:hint="eastAsia" w:hAnsi="宋体" w:eastAsia="宋体" w:cs="宋体"/>
                <w:sz w:val="24"/>
                <w:lang w:val="en-US" w:eastAsia="zh-CN"/>
              </w:rPr>
            </w:pPr>
            <w:r>
              <w:rPr>
                <w:rFonts w:hint="eastAsia" w:hAnsi="宋体" w:eastAsia="宋体" w:cs="宋体"/>
                <w:sz w:val="24"/>
                <w:lang w:val="en-US" w:eastAsia="zh-CN"/>
              </w:rPr>
              <w:t>https://pan.baidu.com/s/1CrJ7RsTA4Z9jeb-7gleG2g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color w:val="auto"/>
                <w:sz w:val="24"/>
                <w:u w:val="none"/>
              </w:rPr>
              <w:t>2018年</w:t>
            </w:r>
            <w:r>
              <w:rPr>
                <w:rFonts w:hint="eastAsia" w:hAnsi="宋体" w:eastAsia="宋体" w:cs="宋体"/>
                <w:color w:val="auto"/>
                <w:sz w:val="24"/>
                <w:u w:val="none"/>
                <w:lang w:val="en-US" w:eastAsia="zh-CN"/>
              </w:rPr>
              <w:t>12</w:t>
            </w:r>
            <w:r>
              <w:rPr>
                <w:rFonts w:hint="eastAsia" w:hAnsi="宋体" w:eastAsia="宋体" w:cs="宋体"/>
                <w:color w:val="auto"/>
                <w:sz w:val="24"/>
                <w:u w:val="none"/>
              </w:rPr>
              <w:t>月</w:t>
            </w:r>
            <w:r>
              <w:rPr>
                <w:rFonts w:hint="eastAsia" w:hAnsi="宋体" w:eastAsia="宋体" w:cs="宋体"/>
                <w:color w:val="auto"/>
                <w:sz w:val="24"/>
                <w:u w:val="none"/>
                <w:lang w:val="en-US" w:eastAsia="zh-CN"/>
              </w:rPr>
              <w:t>26</w:t>
            </w:r>
            <w:r>
              <w:rPr>
                <w:rFonts w:hint="eastAsia" w:hAnsi="宋体" w:eastAsia="宋体" w:cs="宋体"/>
                <w:color w:val="auto"/>
                <w:sz w:val="24"/>
                <w:u w:val="none"/>
              </w:rPr>
              <w:t>日</w:t>
            </w:r>
            <w:r>
              <w:rPr>
                <w:rFonts w:hint="eastAsia" w:hAnsi="宋体" w:eastAsia="宋体" w:cs="宋体"/>
                <w:color w:val="auto"/>
                <w:sz w:val="24"/>
                <w:u w:val="none"/>
                <w:lang w:val="en-US" w:eastAsia="zh-CN"/>
              </w:rPr>
              <w:t xml:space="preserve"> 9</w:t>
            </w:r>
            <w:r>
              <w:rPr>
                <w:rFonts w:hint="eastAsia" w:hAnsi="宋体" w:eastAsia="宋体" w:cs="宋体"/>
                <w:color w:val="auto"/>
                <w:sz w:val="24"/>
                <w:u w:val="none"/>
              </w:rPr>
              <w:t xml:space="preserve">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投标保证金递交截止时间：2018年</w:t>
            </w:r>
            <w:r>
              <w:rPr>
                <w:rFonts w:hint="eastAsia" w:asciiTheme="minorEastAsia" w:hAnsiTheme="minorEastAsia" w:cstheme="minorEastAsia"/>
                <w:b/>
                <w:bCs/>
                <w:sz w:val="24"/>
                <w:lang w:val="en-US" w:eastAsia="zh-CN"/>
              </w:rPr>
              <w:t>12</w:t>
            </w:r>
            <w:r>
              <w:rPr>
                <w:rFonts w:hint="eastAsia" w:asciiTheme="minorEastAsia" w:hAnsiTheme="minorEastAsia" w:eastAsiaTheme="minorEastAsia" w:cstheme="minorEastAsia"/>
                <w:b/>
                <w:bCs/>
                <w:sz w:val="24"/>
              </w:rPr>
              <w:t>月</w:t>
            </w:r>
            <w:r>
              <w:rPr>
                <w:rFonts w:hint="eastAsia" w:asciiTheme="minorEastAsia" w:hAnsiTheme="minorEastAsia" w:cstheme="minorEastAsia"/>
                <w:b/>
                <w:bCs/>
                <w:sz w:val="24"/>
                <w:lang w:val="en-US" w:eastAsia="zh-CN"/>
              </w:rPr>
              <w:t>26</w:t>
            </w:r>
            <w:r>
              <w:rPr>
                <w:rFonts w:hint="eastAsia" w:asciiTheme="minorEastAsia" w:hAnsiTheme="minorEastAsia" w:eastAsiaTheme="minorEastAsia" w:cstheme="minorEastAsia"/>
                <w:b/>
                <w:bCs/>
                <w:sz w:val="24"/>
              </w:rPr>
              <w:t>日</w:t>
            </w:r>
            <w:r>
              <w:rPr>
                <w:rFonts w:hint="eastAsia" w:asciiTheme="minorEastAsia" w:hAnsiTheme="minorEastAsia" w:eastAsiaTheme="minorEastAsia" w:cstheme="minorEastAsia"/>
                <w:b/>
                <w:bCs/>
                <w:sz w:val="24"/>
                <w:lang w:val="en-US" w:eastAsia="zh-CN"/>
              </w:rPr>
              <w:t>9</w:t>
            </w:r>
            <w:r>
              <w:rPr>
                <w:rFonts w:hint="eastAsia" w:asciiTheme="minorEastAsia" w:hAnsiTheme="minorEastAsia" w:eastAsiaTheme="minorEastAsia" w:cstheme="minorEastAsia"/>
                <w:b/>
                <w:bCs/>
                <w:sz w:val="24"/>
              </w:rPr>
              <w:t>时</w:t>
            </w:r>
            <w:r>
              <w:rPr>
                <w:rFonts w:hint="eastAsia" w:asciiTheme="minorEastAsia" w:hAnsiTheme="minorEastAsia" w:eastAsiaTheme="minorEastAsia" w:cstheme="minorEastAsia"/>
                <w:b/>
                <w:bCs/>
                <w:sz w:val="24"/>
                <w:lang w:val="en-US" w:eastAsia="zh-CN"/>
              </w:rPr>
              <w:t>30</w:t>
            </w:r>
            <w:r>
              <w:rPr>
                <w:rFonts w:hint="eastAsia" w:asciiTheme="minorEastAsia" w:hAnsiTheme="minorEastAsia" w:eastAsiaTheme="minorEastAsia" w:cstheme="minorEastAsia"/>
                <w:b/>
                <w:bCs/>
                <w:sz w:val="24"/>
              </w:rPr>
              <w:t>分。</w:t>
            </w:r>
          </w:p>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金额：</w:t>
            </w:r>
            <w:r>
              <w:rPr>
                <w:rFonts w:hint="eastAsia" w:asciiTheme="minorEastAsia" w:hAnsiTheme="minorEastAsia" w:cstheme="minorEastAsia"/>
                <w:b/>
                <w:bCs/>
                <w:sz w:val="24"/>
                <w:lang w:eastAsia="zh-CN"/>
              </w:rPr>
              <w:t>贰拾壹万伍仟元整</w:t>
            </w:r>
            <w:r>
              <w:rPr>
                <w:rFonts w:hint="eastAsia" w:asciiTheme="minorEastAsia" w:hAnsiTheme="minorEastAsia" w:eastAsiaTheme="minorEastAsia" w:cstheme="minorEastAsia"/>
                <w:b/>
                <w:bCs/>
                <w:sz w:val="24"/>
              </w:rPr>
              <w:t>（小写￥：</w:t>
            </w:r>
            <w:r>
              <w:rPr>
                <w:rFonts w:hint="eastAsia" w:asciiTheme="minorEastAsia" w:hAnsiTheme="minorEastAsia" w:eastAsiaTheme="minorEastAsia" w:cstheme="minorEastAsia"/>
                <w:b/>
                <w:bCs/>
                <w:sz w:val="24"/>
                <w:lang w:val="en-US" w:eastAsia="zh-CN"/>
              </w:rPr>
              <w:t>215000.00</w:t>
            </w:r>
            <w:r>
              <w:rPr>
                <w:rFonts w:hint="eastAsia" w:asciiTheme="minorEastAsia" w:hAnsiTheme="minorEastAsia" w:eastAsiaTheme="minorEastAsia" w:cstheme="minorEastAsia"/>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asciiTheme="minorEastAsia" w:hAnsiTheme="minorEastAsia" w:eastAsiaTheme="minorEastAsia" w:cstheme="minorEastAsia"/>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3"/>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center"/>
              <w:rPr>
                <w:rFonts w:hint="eastAsia" w:hAnsi="宋体" w:eastAsia="宋体" w:cs="宋体"/>
                <w:color w:val="auto"/>
                <w:sz w:val="24"/>
                <w:highlight w:val="none"/>
              </w:rPr>
            </w:pPr>
            <w:r>
              <w:rPr>
                <w:rFonts w:hint="eastAsia" w:hAnsi="宋体" w:eastAsia="宋体" w:cs="宋体"/>
                <w:color w:val="auto"/>
                <w:sz w:val="24"/>
                <w:highlight w:val="none"/>
              </w:rPr>
              <w:t>10.1.1</w:t>
            </w:r>
          </w:p>
        </w:tc>
        <w:tc>
          <w:tcPr>
            <w:tcW w:w="1571" w:type="dxa"/>
            <w:shd w:val="clear" w:color="auto" w:fill="auto"/>
            <w:vAlign w:val="center"/>
          </w:tcPr>
          <w:p>
            <w:pPr>
              <w:autoSpaceDE w:val="0"/>
              <w:autoSpaceDN w:val="0"/>
              <w:adjustRightInd w:val="0"/>
              <w:spacing w:line="420" w:lineRule="exact"/>
              <w:jc w:val="center"/>
              <w:rPr>
                <w:rFonts w:hint="eastAsia" w:hAnsi="宋体" w:eastAsia="宋体" w:cs="宋体"/>
                <w:color w:val="auto"/>
                <w:sz w:val="24"/>
                <w:highlight w:val="none"/>
              </w:rPr>
            </w:pPr>
            <w:r>
              <w:rPr>
                <w:rFonts w:hint="eastAsia" w:hAnsi="宋体" w:eastAsia="宋体" w:cs="宋体"/>
                <w:color w:val="auto"/>
                <w:sz w:val="24"/>
                <w:highlight w:val="none"/>
              </w:rPr>
              <w:t>类似项目</w:t>
            </w:r>
          </w:p>
        </w:tc>
        <w:tc>
          <w:tcPr>
            <w:tcW w:w="7219" w:type="dxa"/>
            <w:gridSpan w:val="3"/>
            <w:shd w:val="clear" w:color="auto" w:fill="auto"/>
            <w:vAlign w:val="center"/>
          </w:tcPr>
          <w:p>
            <w:pPr>
              <w:autoSpaceDE w:val="0"/>
              <w:autoSpaceDN w:val="0"/>
              <w:adjustRightInd w:val="0"/>
              <w:spacing w:line="420" w:lineRule="exact"/>
              <w:jc w:val="left"/>
              <w:rPr>
                <w:rFonts w:hint="eastAsia" w:hAnsi="宋体" w:eastAsia="宋体" w:cs="宋体"/>
                <w:color w:val="auto"/>
                <w:sz w:val="24"/>
                <w:highlight w:val="none"/>
              </w:rPr>
            </w:pPr>
            <w:r>
              <w:rPr>
                <w:rFonts w:hint="eastAsia" w:hAnsi="宋体" w:eastAsia="宋体" w:cs="宋体"/>
                <w:color w:val="auto"/>
                <w:sz w:val="24"/>
                <w:highlight w:val="none"/>
              </w:rPr>
              <w:t>指2015年1月1日以来承建过的单项合同金额不小于本项目招标控制价的</w:t>
            </w:r>
            <w:r>
              <w:rPr>
                <w:rFonts w:hint="eastAsia" w:hAnsi="宋体" w:eastAsia="宋体" w:cs="宋体"/>
                <w:color w:val="auto"/>
                <w:sz w:val="24"/>
                <w:highlight w:val="none"/>
                <w:lang w:eastAsia="zh-CN"/>
              </w:rPr>
              <w:t>消防工程</w:t>
            </w:r>
            <w:r>
              <w:rPr>
                <w:rFonts w:hint="eastAsia" w:hAnsi="宋体" w:eastAsia="宋体" w:cs="宋体"/>
                <w:color w:val="auto"/>
                <w:sz w:val="24"/>
                <w:highlight w:val="none"/>
              </w:rPr>
              <w:t>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276"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本工程设招标控制价：</w:t>
            </w:r>
          </w:p>
          <w:p>
            <w:pPr>
              <w:spacing w:line="360" w:lineRule="auto"/>
              <w:ind w:firstLine="480" w:firstLineChars="200"/>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大写：</w:t>
            </w:r>
            <w:r>
              <w:rPr>
                <w:rFonts w:hint="eastAsia" w:asciiTheme="minorEastAsia" w:hAnsiTheme="minorEastAsia" w:eastAsiaTheme="minorEastAsia" w:cstheme="minorEastAsia"/>
                <w:b/>
                <w:sz w:val="24"/>
                <w:lang w:val="en-US" w:eastAsia="zh-CN"/>
              </w:rPr>
              <w:t>壹仟零捌拾柒万玖仟叁佰贰拾捌元伍角柒分</w:t>
            </w:r>
          </w:p>
          <w:p>
            <w:pPr>
              <w:autoSpaceDE w:val="0"/>
              <w:autoSpaceDN w:val="0"/>
              <w:adjustRightInd w:val="0"/>
              <w:spacing w:line="420" w:lineRule="exact"/>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小写：¥</w:t>
            </w:r>
            <w:r>
              <w:rPr>
                <w:rFonts w:hint="eastAsia" w:asciiTheme="minorEastAsia" w:hAnsiTheme="minorEastAsia" w:eastAsiaTheme="minorEastAsia" w:cstheme="minorEastAsia"/>
                <w:b/>
                <w:sz w:val="24"/>
                <w:lang w:val="en-US" w:eastAsia="zh-CN"/>
              </w:rPr>
              <w:t>10879328.57</w:t>
            </w:r>
            <w:r>
              <w:rPr>
                <w:rFonts w:hint="eastAsia" w:asciiTheme="minorEastAsia" w:hAnsiTheme="minorEastAsia" w:eastAsiaTheme="minorEastAsia" w:cstheme="minorEastAsia"/>
                <w:b/>
                <w:sz w:val="24"/>
              </w:rPr>
              <w:t>元</w:t>
            </w:r>
          </w:p>
          <w:p>
            <w:pPr>
              <w:autoSpaceDE w:val="0"/>
              <w:autoSpaceDN w:val="0"/>
              <w:adjustRightInd w:val="0"/>
              <w:spacing w:line="420" w:lineRule="exact"/>
              <w:ind w:firstLine="235" w:firstLineChars="98"/>
              <w:rPr>
                <w:rFonts w:hAnsi="宋体" w:eastAsia="宋体" w:cs="宋体"/>
                <w:sz w:val="24"/>
              </w:rPr>
            </w:pPr>
            <w:r>
              <w:rPr>
                <w:rFonts w:hint="eastAsia" w:asciiTheme="minorEastAsia" w:hAnsiTheme="minorEastAsia" w:eastAsiaTheme="minorEastAsia" w:cstheme="minorEastAsia"/>
                <w:b/>
                <w:bCs/>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int="eastAsia" w:hAnsi="宋体" w:eastAsia="宋体" w:cs="宋体"/>
                <w:b/>
                <w:sz w:val="24"/>
              </w:rPr>
            </w:pPr>
            <w:r>
              <w:rPr>
                <w:rFonts w:hint="eastAsia" w:hAnsi="宋体" w:eastAsia="宋体" w:cs="宋体"/>
                <w:b/>
                <w:sz w:val="24"/>
              </w:rPr>
              <w:t>10.4.1开标时各投标人的法定代表人或授权委托人</w:t>
            </w:r>
            <w:r>
              <w:rPr>
                <w:rFonts w:hint="eastAsia" w:hAnsi="宋体" w:eastAsia="宋体" w:cs="宋体"/>
                <w:b/>
                <w:bCs/>
                <w:sz w:val="24"/>
              </w:rPr>
              <w:t>（持有效的授权委托书）</w:t>
            </w:r>
            <w:r>
              <w:rPr>
                <w:rFonts w:hint="eastAsia" w:hAnsi="宋体" w:eastAsia="宋体" w:cs="宋体"/>
                <w:b/>
                <w:sz w:val="24"/>
              </w:rPr>
              <w:t>持身份证</w:t>
            </w:r>
            <w:r>
              <w:rPr>
                <w:rFonts w:hint="eastAsia" w:hAnsi="宋体" w:eastAsia="宋体" w:cs="宋体"/>
                <w:b/>
                <w:sz w:val="24"/>
                <w:lang w:eastAsia="zh-CN"/>
              </w:rPr>
              <w:t>原件</w:t>
            </w:r>
            <w:r>
              <w:rPr>
                <w:rFonts w:hint="eastAsia" w:hAnsi="宋体" w:eastAsia="宋体" w:cs="宋体"/>
                <w:b/>
                <w:sz w:val="24"/>
              </w:rPr>
              <w:t>，到开标现场并签到，缺席或逾期不到者视为放弃。各投标单位参加会议人数不得多于三人。</w:t>
            </w:r>
          </w:p>
          <w:p>
            <w:pPr>
              <w:pStyle w:val="2"/>
              <w:ind w:firstLine="0" w:firstLineChars="0"/>
            </w:pPr>
            <w:r>
              <w:rPr>
                <w:rFonts w:hint="eastAsia" w:hAnsi="宋体" w:eastAsia="宋体" w:cs="宋体"/>
                <w:b/>
                <w:sz w:val="24"/>
              </w:rPr>
              <w:t>10.4.2开标时各投标人的项目负责人须持身份证</w:t>
            </w:r>
            <w:r>
              <w:rPr>
                <w:rFonts w:hint="eastAsia" w:hAnsi="宋体" w:eastAsia="宋体" w:cs="宋体"/>
                <w:b/>
                <w:sz w:val="24"/>
                <w:lang w:eastAsia="zh-CN"/>
              </w:rPr>
              <w:t>原件</w:t>
            </w:r>
            <w:r>
              <w:rPr>
                <w:rFonts w:hint="eastAsia" w:hAnsi="宋体" w:eastAsia="宋体" w:cs="宋体"/>
                <w:b/>
                <w:sz w:val="24"/>
              </w:rPr>
              <w:t>到开标现场并签到。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w:t>
            </w:r>
            <w:r>
              <w:rPr>
                <w:rFonts w:hint="eastAsia" w:hAnsi="宋体" w:eastAsia="宋体" w:cs="宋体"/>
                <w:color w:val="auto"/>
                <w:sz w:val="24"/>
                <w:lang w:eastAsia="zh-CN"/>
              </w:rPr>
              <w:t>同意</w:t>
            </w:r>
            <w:r>
              <w:rPr>
                <w:rFonts w:hint="eastAsia" w:hAnsi="宋体" w:eastAsia="宋体" w:cs="宋体"/>
                <w:sz w:val="24"/>
              </w:rPr>
              <w:t>，投标人不得擅自复印和用于非本招标项目所需的其他目的。招标人全部或部分使用未中标人投标文件中的技术成果或技术方案时，需征得其书面同意，并不得擅自复印或提供给其他第三人。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w:t>
            </w:r>
            <w:r>
              <w:rPr>
                <w:rFonts w:hint="eastAsia" w:hAnsi="宋体" w:eastAsia="宋体" w:cs="宋体"/>
                <w:sz w:val="24"/>
                <w:lang w:eastAsia="zh-CN"/>
              </w:rPr>
              <w:t>原件</w:t>
            </w:r>
            <w:r>
              <w:rPr>
                <w:rFonts w:hint="eastAsia" w:hAnsi="宋体" w:eastAsia="宋体" w:cs="宋体"/>
                <w:sz w:val="24"/>
              </w:rPr>
              <w:t>到开标现场并签到的；</w:t>
            </w:r>
          </w:p>
          <w:p>
            <w:pPr>
              <w:pStyle w:val="2"/>
              <w:ind w:firstLine="0" w:firstLineChars="0"/>
              <w:rPr>
                <w:rFonts w:hAnsi="宋体" w:eastAsia="宋体" w:cs="宋体"/>
                <w:sz w:val="24"/>
              </w:rPr>
            </w:pPr>
            <w:r>
              <w:rPr>
                <w:rFonts w:hint="eastAsia" w:hAnsi="宋体" w:eastAsia="宋体" w:cs="宋体"/>
                <w:sz w:val="24"/>
              </w:rPr>
              <w:t>5、开标时拟派项目负责人未携带本人身份证</w:t>
            </w:r>
            <w:r>
              <w:rPr>
                <w:rFonts w:hint="eastAsia" w:hAnsi="宋体" w:eastAsia="宋体" w:cs="宋体"/>
                <w:sz w:val="24"/>
                <w:lang w:eastAsia="zh-CN"/>
              </w:rPr>
              <w:t>原件</w:t>
            </w:r>
            <w:r>
              <w:rPr>
                <w:rFonts w:hint="eastAsia" w:hAnsi="宋体" w:eastAsia="宋体" w:cs="宋体"/>
                <w:sz w:val="24"/>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44974504"/>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w:t>
      </w:r>
      <w:r>
        <w:rPr>
          <w:rFonts w:hint="eastAsia" w:hAnsi="宋体" w:cs="宋体"/>
          <w:sz w:val="24"/>
          <w:lang w:val="en-US" w:eastAsia="zh-CN"/>
        </w:rPr>
        <w:t xml:space="preserve"> </w:t>
      </w:r>
      <w:r>
        <w:rPr>
          <w:rFonts w:hint="eastAsia" w:hAnsi="宋体" w:cs="宋体"/>
          <w:sz w:val="24"/>
        </w:rPr>
        <w:t>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6"/>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r>
        <w:rPr>
          <w:rFonts w:hint="eastAsia" w:hAnsi="宋体" w:cs="宋体"/>
          <w:sz w:val="24"/>
          <w:lang w:eastAsia="zh-CN"/>
        </w:rPr>
        <w:t>及</w:t>
      </w:r>
      <w:r>
        <w:rPr>
          <w:rFonts w:hint="eastAsia" w:hAnsi="宋体" w:cs="宋体"/>
          <w:sz w:val="24"/>
        </w:rPr>
        <w:t>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int="eastAsia" w:hAnsi="宋体" w:cs="宋体" w:eastAsiaTheme="minorEastAsia"/>
          <w:sz w:val="24"/>
          <w:lang w:val="en-US" w:eastAsia="zh-CN"/>
        </w:rPr>
      </w:pPr>
      <w:r>
        <w:rPr>
          <w:rFonts w:hint="eastAsia" w:hAnsi="宋体" w:cs="宋体"/>
          <w:sz w:val="24"/>
          <w:lang w:val="en-US" w:eastAsia="zh-CN"/>
        </w:rPr>
        <w:t>（10）</w:t>
      </w:r>
      <w:r>
        <w:rPr>
          <w:rFonts w:hint="eastAsia" w:hAnsi="宋体" w:cs="宋体"/>
          <w:sz w:val="24"/>
        </w:rPr>
        <w:t>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5553"/>
      <w:bookmarkStart w:id="40" w:name="_Toc144974521"/>
      <w:bookmarkStart w:id="41" w:name="_Toc179632571"/>
      <w:bookmarkStart w:id="42" w:name="_Toc152042329"/>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6"/>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6"/>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6"/>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79632587"/>
      <w:bookmarkStart w:id="58"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6"/>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6"/>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lang w:val="en-US" w:eastAsia="zh-CN"/>
        </w:rPr>
        <w:t>5</w:t>
      </w:r>
      <w:r>
        <w:rPr>
          <w:rFonts w:hint="eastAsia" w:hAnsi="宋体" w:cs="宋体"/>
          <w:sz w:val="24"/>
        </w:rPr>
        <w:t>人和招标人代表</w:t>
      </w:r>
      <w:r>
        <w:rPr>
          <w:rFonts w:hint="eastAsia" w:hAnsi="宋体" w:cs="宋体"/>
          <w:sz w:val="24"/>
          <w:szCs w:val="24"/>
          <w:lang w:val="en-US" w:eastAsia="zh-CN"/>
        </w:rPr>
        <w:t>2</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15"/>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color w:val="0000FF"/>
          <w:sz w:val="24"/>
        </w:rPr>
      </w:pPr>
      <w:r>
        <w:rPr>
          <w:rFonts w:hint="eastAsia" w:ascii="新宋体" w:hAnsi="新宋体" w:eastAsia="新宋体"/>
          <w:sz w:val="24"/>
        </w:rPr>
        <w:t>（1）投标联合体是否提交共同投标协议（允许联合体投标的）；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（2）投标人是否符合国家或者招标文件规定的资格条件，注册建造师注册单位与投标人是否一致；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（3）同一投标人是否提交两个以上不同的投标文件或者投标报价，但招标文件要求提交备选投标的除外；</w:t>
      </w:r>
    </w:p>
    <w:p>
      <w:pPr>
        <w:spacing w:line="440" w:lineRule="exact"/>
        <w:ind w:firstLine="480" w:firstLineChars="200"/>
        <w:rPr>
          <w:rFonts w:ascii="新宋体" w:hAnsi="新宋体" w:eastAsia="新宋体"/>
          <w:sz w:val="24"/>
        </w:rPr>
      </w:pPr>
      <w:r>
        <w:rPr>
          <w:rFonts w:hint="eastAsia" w:ascii="新宋体" w:hAnsi="新宋体" w:eastAsia="新宋体"/>
          <w:sz w:val="24"/>
        </w:rPr>
        <w:t>（4） 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（5）投标范围、工期、工程质量、投标有效期、付款方式是否符合招标文件规定；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（6）投标人是否有串通投标、弄虚作假、行贿等违法行为</w:t>
      </w:r>
      <w:r>
        <w:rPr>
          <w:rFonts w:hint="eastAsia" w:hAnsi="宋体" w:cs="宋体"/>
          <w:sz w:val="24"/>
        </w:rPr>
        <w:t>。</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sz w:val="24"/>
        </w:rPr>
      </w:pPr>
      <w:r>
        <w:rPr>
          <w:rFonts w:hint="eastAsia"/>
          <w:b/>
          <w:bCs/>
          <w:sz w:val="24"/>
          <w:szCs w:val="24"/>
        </w:rPr>
        <w:t xml:space="preserve"> 1、项目班子配备</w:t>
      </w:r>
      <w:r>
        <w:rPr>
          <w:rFonts w:hint="eastAsia" w:hAnsi="宋体"/>
          <w:b/>
          <w:bCs/>
          <w:sz w:val="24"/>
        </w:rPr>
        <w:t xml:space="preserve">  0-4分</w:t>
      </w:r>
    </w:p>
    <w:p>
      <w:pPr>
        <w:spacing w:line="360" w:lineRule="auto"/>
        <w:ind w:firstLine="480" w:firstLineChars="200"/>
        <w:rPr>
          <w:rFonts w:hAnsi="宋体"/>
          <w:sz w:val="24"/>
        </w:rPr>
      </w:pPr>
      <w:r>
        <w:rPr>
          <w:rFonts w:hint="eastAsia" w:hAnsi="宋体"/>
          <w:sz w:val="24"/>
        </w:rPr>
        <w:t>1.1</w:t>
      </w:r>
      <w:r>
        <w:rPr>
          <w:rFonts w:hint="eastAsia"/>
          <w:sz w:val="24"/>
          <w:szCs w:val="24"/>
        </w:rPr>
        <w:t>拟派项目技术负责人为中级及以上者得1分。</w:t>
      </w:r>
    </w:p>
    <w:p>
      <w:pPr>
        <w:spacing w:line="360" w:lineRule="auto"/>
        <w:ind w:firstLine="480" w:firstLineChars="200"/>
        <w:rPr>
          <w:sz w:val="24"/>
          <w:szCs w:val="24"/>
        </w:rPr>
      </w:pPr>
      <w:r>
        <w:rPr>
          <w:rFonts w:hint="eastAsia" w:hAnsi="宋体"/>
          <w:sz w:val="24"/>
        </w:rPr>
        <w:t>1.2拟派项目班子中施工员、质量员、安全员、资料员、预算员证件需提供上岗证,每有一个证件得0.6分，最多得3分</w:t>
      </w:r>
      <w:r>
        <w:rPr>
          <w:rFonts w:hint="eastAsia"/>
          <w:sz w:val="24"/>
          <w:szCs w:val="24"/>
        </w:rPr>
        <w:t>。</w:t>
      </w:r>
    </w:p>
    <w:p>
      <w:pPr>
        <w:spacing w:line="360" w:lineRule="auto"/>
        <w:ind w:firstLine="720" w:firstLineChars="300"/>
        <w:rPr>
          <w:rFonts w:hAnsi="宋体"/>
          <w:b/>
          <w:bCs/>
          <w:sz w:val="24"/>
        </w:rPr>
      </w:pPr>
      <w:r>
        <w:rPr>
          <w:rFonts w:hint="eastAsia" w:hAnsi="宋体"/>
          <w:b/>
          <w:bCs/>
          <w:sz w:val="24"/>
        </w:rPr>
        <w:t>2、企业综合信用  0-8分</w:t>
      </w:r>
    </w:p>
    <w:p>
      <w:pPr>
        <w:spacing w:line="360" w:lineRule="auto"/>
        <w:ind w:firstLine="480" w:firstLineChars="200"/>
        <w:rPr>
          <w:rFonts w:hAnsi="宋体"/>
          <w:sz w:val="24"/>
        </w:rPr>
      </w:pPr>
      <w:r>
        <w:rPr>
          <w:rFonts w:hint="eastAsia" w:hAnsi="宋体"/>
          <w:sz w:val="24"/>
        </w:rPr>
        <w:t>2.1 企业近年来承建过类似工程者每项得2分，本项最高得6分(业绩以</w:t>
      </w:r>
      <w:r>
        <w:rPr>
          <w:rFonts w:hint="eastAsia" w:hAnsi="宋体"/>
          <w:sz w:val="24"/>
          <w:lang w:eastAsia="zh-CN"/>
        </w:rPr>
        <w:t>合同</w:t>
      </w:r>
      <w:r>
        <w:rPr>
          <w:rFonts w:hint="eastAsia" w:hAnsi="宋体"/>
          <w:sz w:val="24"/>
        </w:rPr>
        <w:t>签订日期为准，以施工合同和中标通知书为准）。</w:t>
      </w:r>
    </w:p>
    <w:p>
      <w:pPr>
        <w:widowControl/>
        <w:adjustRightInd w:val="0"/>
        <w:snapToGrid w:val="0"/>
        <w:spacing w:line="360" w:lineRule="auto"/>
        <w:ind w:firstLine="480" w:firstLineChars="200"/>
        <w:jc w:val="left"/>
        <w:rPr>
          <w:rFonts w:hAnsi="宋体" w:cs="宋体"/>
          <w:sz w:val="24"/>
          <w:szCs w:val="24"/>
        </w:rPr>
      </w:pPr>
      <w:r>
        <w:rPr>
          <w:rFonts w:hint="eastAsia" w:hAnsi="宋体" w:cs="宋体"/>
          <w:sz w:val="24"/>
          <w:szCs w:val="24"/>
        </w:rPr>
        <w:t>2.2投标人提供工商企业信用信息公示报告（国家企业信用信息公示系统http://www.gsxt.gov.cn），无不良信息者得1分，未提供或有不良信息者不得分,本项最高得1分【以网页截图为准，包含企业基础信息、行政许可信息、行政处罚信息、列入经营异常名录信息、列入严重违法失信企业名单（黑名单）信息内容】。</w:t>
      </w:r>
    </w:p>
    <w:p>
      <w:pPr>
        <w:autoSpaceDE w:val="0"/>
        <w:autoSpaceDN w:val="0"/>
        <w:snapToGrid w:val="0"/>
        <w:spacing w:line="360" w:lineRule="auto"/>
        <w:ind w:firstLine="480" w:firstLineChars="200"/>
        <w:jc w:val="left"/>
        <w:rPr>
          <w:rFonts w:cs="宋体"/>
          <w:sz w:val="24"/>
        </w:rPr>
      </w:pPr>
      <w:r>
        <w:rPr>
          <w:rFonts w:hint="eastAsia" w:cs="宋体"/>
          <w:sz w:val="24"/>
        </w:rPr>
        <w:t>2.3投标人提供企业所在地税务主管部门出具的纳税情况证明等信用情况，无不良信息者得1分，未提供或有不良信息者不得分，本项最高得1分。</w:t>
      </w:r>
    </w:p>
    <w:p>
      <w:pPr>
        <w:spacing w:line="360" w:lineRule="auto"/>
        <w:ind w:firstLine="720" w:firstLineChars="300"/>
        <w:rPr>
          <w:sz w:val="24"/>
          <w:szCs w:val="24"/>
        </w:rPr>
      </w:pPr>
      <w:r>
        <w:rPr>
          <w:rFonts w:hint="eastAsia"/>
          <w:b/>
          <w:bCs/>
          <w:sz w:val="24"/>
          <w:szCs w:val="24"/>
        </w:rPr>
        <w:t>3、</w:t>
      </w:r>
      <w:r>
        <w:rPr>
          <w:rFonts w:hint="eastAsia" w:hAnsi="宋体" w:cs="宋体"/>
          <w:b/>
          <w:bCs/>
          <w:sz w:val="24"/>
          <w:szCs w:val="24"/>
        </w:rPr>
        <w:t xml:space="preserve">项目负责人业绩  </w:t>
      </w:r>
      <w:r>
        <w:rPr>
          <w:rFonts w:hint="eastAsia"/>
          <w:b/>
          <w:bCs/>
          <w:sz w:val="24"/>
          <w:szCs w:val="24"/>
        </w:rPr>
        <w:t>0-2分</w:t>
      </w:r>
    </w:p>
    <w:p>
      <w:pPr>
        <w:snapToGrid w:val="0"/>
        <w:spacing w:line="360" w:lineRule="auto"/>
        <w:rPr>
          <w:sz w:val="24"/>
          <w:szCs w:val="24"/>
        </w:rPr>
      </w:pPr>
      <w:r>
        <w:rPr>
          <w:rFonts w:hint="eastAsia"/>
          <w:sz w:val="24"/>
          <w:szCs w:val="24"/>
        </w:rPr>
        <w:t xml:space="preserve">    3.1 </w:t>
      </w:r>
      <w:r>
        <w:rPr>
          <w:rFonts w:hint="eastAsia" w:ascii="新宋体" w:hAnsi="新宋体" w:eastAsia="新宋体"/>
          <w:sz w:val="24"/>
        </w:rPr>
        <w:t>2015年1月1日以</w:t>
      </w:r>
      <w:r>
        <w:rPr>
          <w:rFonts w:hint="eastAsia" w:hAnsi="宋体" w:cs="仿宋_GB2312"/>
          <w:sz w:val="24"/>
        </w:rPr>
        <w:t>来</w:t>
      </w:r>
      <w:r>
        <w:rPr>
          <w:rFonts w:hint="eastAsia"/>
          <w:sz w:val="24"/>
          <w:szCs w:val="24"/>
        </w:rPr>
        <w:t>拟派项目负责人承建过类似工程者每项得1分，最高得2分（须提供中标通知书和合同证明材料，若上述资料不显示项目负责人姓名，还须同时提供相关证明文件），</w:t>
      </w:r>
      <w:r>
        <w:rPr>
          <w:rFonts w:hint="eastAsia" w:cs="宋体"/>
          <w:sz w:val="24"/>
        </w:rPr>
        <w:t>业绩以</w:t>
      </w:r>
      <w:r>
        <w:rPr>
          <w:rFonts w:hint="eastAsia" w:cs="宋体"/>
          <w:sz w:val="24"/>
          <w:lang w:eastAsia="zh-CN"/>
        </w:rPr>
        <w:t>合同</w:t>
      </w:r>
      <w:r>
        <w:rPr>
          <w:rFonts w:hint="eastAsia" w:cs="宋体"/>
          <w:sz w:val="24"/>
        </w:rPr>
        <w:t>签订的时间为准。</w:t>
      </w:r>
    </w:p>
    <w:p>
      <w:pPr>
        <w:spacing w:line="400" w:lineRule="exact"/>
        <w:ind w:firstLine="720" w:firstLineChars="300"/>
        <w:rPr>
          <w:rFonts w:hAnsi="宋体"/>
          <w:sz w:val="24"/>
        </w:rPr>
      </w:pPr>
      <w:r>
        <w:rPr>
          <w:rFonts w:hint="eastAsia" w:hAnsi="宋体"/>
          <w:b/>
          <w:bCs/>
          <w:sz w:val="24"/>
        </w:rPr>
        <w:t>4、服务承诺（含不拖欠农民工工资承诺、扬尘治理等内容）  0-6分</w:t>
      </w:r>
    </w:p>
    <w:p>
      <w:pPr>
        <w:spacing w:line="400" w:lineRule="exact"/>
        <w:ind w:firstLine="720" w:firstLineChars="300"/>
        <w:rPr>
          <w:rFonts w:hAnsi="宋体"/>
          <w:sz w:val="24"/>
          <w:szCs w:val="24"/>
        </w:rPr>
      </w:pPr>
      <w:r>
        <w:rPr>
          <w:rFonts w:hint="eastAsia" w:hAnsi="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0931534"/>
      <w:bookmarkStart w:id="71" w:name="_Toc272833453"/>
      <w:bookmarkStart w:id="72" w:name="_Toc273546398"/>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7"/>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40"/>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《河南省房屋建筑与装饰工程预算定额》（HA01-31-2016）、《河南省通用安装工程预算定额》（HA02-31-2016）；</w:t>
      </w:r>
    </w:p>
    <w:p>
      <w:pPr>
        <w:spacing w:line="440" w:lineRule="exact"/>
        <w:ind w:left="1" w:firstLine="480" w:firstLineChars="200"/>
        <w:rPr>
          <w:rFonts w:hAnsi="宋体" w:cs="宋体"/>
          <w:sz w:val="24"/>
        </w:rPr>
      </w:pPr>
      <w:r>
        <w:rPr>
          <w:rFonts w:hint="eastAsia" w:hAnsi="宋体" w:cs="宋体"/>
          <w:sz w:val="24"/>
        </w:rPr>
        <w:t>(3) 增值税税率按豫建设标【2018】22号文</w:t>
      </w:r>
      <w:r>
        <w:rPr>
          <w:rFonts w:hint="eastAsia" w:hAnsi="宋体" w:cs="宋体"/>
          <w:sz w:val="24"/>
          <w:lang w:eastAsia="zh-CN"/>
        </w:rPr>
        <w:t>一般计税法</w:t>
      </w:r>
      <w:r>
        <w:rPr>
          <w:rFonts w:hint="eastAsia" w:hAnsi="宋体" w:cs="宋体"/>
          <w:sz w:val="24"/>
        </w:rPr>
        <w:t>；</w:t>
      </w:r>
    </w:p>
    <w:p>
      <w:pPr>
        <w:spacing w:line="440" w:lineRule="exact"/>
        <w:ind w:left="1" w:firstLine="480" w:firstLineChars="200"/>
        <w:rPr>
          <w:rFonts w:hAnsi="宋体" w:cs="宋体"/>
          <w:sz w:val="24"/>
        </w:rPr>
      </w:pPr>
      <w:r>
        <w:rPr>
          <w:rFonts w:hint="eastAsia" w:hAnsi="宋体" w:cs="宋体"/>
          <w:sz w:val="24"/>
        </w:rPr>
        <w:t>(4) 人工费按豫建标定【2018】18号文计入；</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color w:val="FF0000"/>
          <w:sz w:val="24"/>
        </w:rPr>
      </w:pPr>
      <w:r>
        <w:rPr>
          <w:rFonts w:hint="eastAsia" w:hAnsi="宋体" w:cs="宋体"/>
          <w:color w:val="auto"/>
          <w:sz w:val="24"/>
        </w:rPr>
        <w:t>(8) 材料</w:t>
      </w:r>
      <w:r>
        <w:rPr>
          <w:rFonts w:hint="eastAsia" w:hAnsi="宋体" w:cs="宋体"/>
          <w:sz w:val="24"/>
        </w:rPr>
        <w:t>价格按2018年第</w:t>
      </w:r>
      <w:r>
        <w:rPr>
          <w:rFonts w:hint="eastAsia" w:hAnsi="宋体" w:cs="宋体"/>
          <w:sz w:val="24"/>
          <w:lang w:eastAsia="zh-CN"/>
        </w:rPr>
        <w:t>四</w:t>
      </w:r>
      <w:r>
        <w:rPr>
          <w:rFonts w:hint="eastAsia" w:hAnsi="宋体" w:cs="宋体"/>
          <w:sz w:val="24"/>
        </w:rPr>
        <w:t>期《许昌市工程造价信息》</w:t>
      </w:r>
      <w:r>
        <w:rPr>
          <w:rFonts w:hint="eastAsia" w:hAnsi="宋体" w:cs="宋体"/>
          <w:sz w:val="24"/>
          <w:lang w:eastAsia="zh-CN"/>
        </w:rPr>
        <w:t>，未包含的材料价格参考同期</w:t>
      </w:r>
    </w:p>
    <w:p>
      <w:pPr>
        <w:spacing w:line="440" w:lineRule="exact"/>
        <w:rPr>
          <w:rFonts w:hAnsi="宋体" w:cs="宋体"/>
          <w:sz w:val="24"/>
        </w:rPr>
      </w:pPr>
      <w:r>
        <w:rPr>
          <w:rFonts w:hint="eastAsia" w:hAnsi="宋体" w:cs="宋体"/>
          <w:sz w:val="24"/>
        </w:rPr>
        <w:t xml:space="preserve"> </w:t>
      </w:r>
      <w:r>
        <w:rPr>
          <w:rFonts w:hint="eastAsia" w:hAnsi="宋体" w:cs="宋体"/>
          <w:sz w:val="24"/>
          <w:lang w:eastAsia="zh-CN"/>
        </w:rPr>
        <w:t>市场价</w:t>
      </w:r>
      <w:r>
        <w:rPr>
          <w:rFonts w:hint="eastAsia" w:hAnsi="宋体" w:cs="宋体"/>
          <w:sz w:val="24"/>
        </w:rPr>
        <w:t>；</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 xml:space="preserve"> 3、其他要求如下：</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项目概况</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曹魏古城北城门及两侧地块项目位于北大街两侧，北邻顺河街，南邻北城墙街。本工程抗震设防烈度为7度地区，依据《建筑机电工程抗震设计规范》GB50981-2014的要求机电部分应使用抗震支吊架。</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2.技术要求</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1：抗震支吊架材料、规格、要求应符合现行业标准《建筑机电设备抗震支吊架通用技术条件》（CJ/T 476-2015）的有关规定，并附有检测报告和出厂合格证。</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2：抗震支吊架的型钢材质不低于Q235B，符合国标标准。</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3：抗震支吊架冷弯U型槽钢内缘须有锥形齿牙，深度不低于0.9mm，以保证所有配件的安装依靠机械咬合实现受力传导， 严禁任何以配件的摩擦作用来承担受力的安装方式，以保证整个系统的可靠连接。</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4：抗震支吊架的连接构建及管道连接构件（抗震管夹等）材料厚度不小于5mm，宽度不小于40mm，且提供第三方检测机构出具的抗震连接件力学性能检测报告。</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5：抗震支吊架需应提供具有国家级整体性能检测报告（部件的荷载性能报告、防腐性能报告、组件荷载性能报告等）。</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6：抗震支吊架具应有良好的整体耐火性能，并能提供权威机构出具的整体耐火测试报告、耐火时间不小于90min。</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7：建筑机电工程设施的支吊架应具有足够的刚度和承载力，支吊架与建筑结构应有可靠的连接和锚固。固定抗震支吊架所用的锚栓采用具有适用于混凝土开裂区的带机械锁键效应的扩孔型机械锚栓（包括自切底和模扩底两种扩底方式）。符合《混凝土结构加固设计规范》（GB50367-2013)、《混凝土结构后锚固技术规程》JGJ145-2004、JG160-2004《混凝土用膨胀性、扩孔型建筑锚栓》中对锚栓的相关规定，并提供国家级的锚栓的抗拉、抗剪承载力报告、抗冲击试验报告。后扩底锚栓应通过国家权威机构的防火测试、并提供防火测试报告,耐火等级不低于120min。</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8:成品槽钢内缘须有齿牙，并且所有配件的安装依靠机械咬合实现；严禁任何以配件 的摩擦作用来承担受力的安装方式，以保证整个系统的可靠连接。为保证整个系统安装完成后具有安全的抗震、抗滑移性能，槽钢与槽钢锁扣的连接应能够抵抗不少于200万次的疲劳荷载作用，槽钢与锁扣的抗拉极限载荷测试报告，并要求提供国家权威机构出具的抗疲劳测试、抗拉极限荷载测试报告。</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9:抗震P型管卡、U型管吊卡、Ω型管卡，采用国家标准《碳素结构钢》GB/T 700规定的Q235钢，DN80及以下规格管吊卡必须通过抗震设计承载力4750N的测试，DN100以上规格的管吊卡必须通过抗震设计承载力9000N的测试，均须提供产品测试后各部位均不破坏的国家级检测报告。配套安装P型、U型、Ω型金属管卡内配惰性橡胶内衬垫，可达到绝缘，防震，降噪（降噪20dB）</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10：抗震支吊架可调式铰链材质采用国家标准《碳素结构钢》GB/T 700规定的Q235B钢，厚度不小于5mm，镀锌层采用热浸镀锌。并具有权威机构认证的镀层测试报告和抗震连接件的力学性能检测报告。对抗震连接底座施加设计荷载6668N的工况下，抗震连接底座各个部位不应破坏，施加1.5倍设计荷载10002N的工况下，抗震连接底座不应有明显的塑形变形。对抗震可调式铰链施加设计荷载7300N的工况下，抗震可调式铰链各个部位不应破坏，以上抗震支吊架连接件均需提供权威机构出具的测试报告以确保抗震连接构件在地震作用下的荷载安全。</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11:为保证抗震支架的稳定性能，需提供完整的抗震支架抗冲击试验报告。</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12：C型钢需提供国家权威机构出具的部件荷载性能（抗压极限荷载）测试报告，耐火性能达到180min测试报告。</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13：C型钢需提供权威机构出具的三面承载力测试报告。</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14：机电抗震设计必须由专业设计软件完成，设计软件具有国家级计算机软件著作权。</w:t>
      </w:r>
    </w:p>
    <w:p>
      <w:pPr>
        <w:spacing w:line="500" w:lineRule="exact"/>
        <w:ind w:firstLine="480" w:firstLineChars="200"/>
        <w:jc w:val="left"/>
        <w:rPr>
          <w:rFonts w:hint="eastAsia" w:hAnsi="宋体" w:cs="宋体"/>
          <w:sz w:val="24"/>
          <w:lang w:val="en-US" w:eastAsia="zh-CN"/>
        </w:rPr>
      </w:pPr>
      <w:r>
        <w:rPr>
          <w:rFonts w:hint="eastAsia" w:hAnsi="宋体" w:cs="宋体"/>
          <w:sz w:val="24"/>
          <w:lang w:val="en-US" w:eastAsia="zh-CN"/>
        </w:rPr>
        <w:t>15:中标人必须保证抗震支吊架的产品质量及安装通过相关部门的验收。</w:t>
      </w:r>
    </w:p>
    <w:p>
      <w:pPr>
        <w:spacing w:line="500" w:lineRule="exact"/>
        <w:ind w:firstLine="480" w:firstLineChars="200"/>
        <w:jc w:val="left"/>
        <w:rPr>
          <w:rFonts w:hint="eastAsia" w:hAnsi="宋体" w:cs="宋体"/>
          <w:sz w:val="24"/>
          <w:lang w:val="en-US" w:eastAsia="zh-CN"/>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15"/>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cs="宋体"/>
                <w:sz w:val="24"/>
                <w:u w:val="single"/>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cs="宋体"/>
                <w:sz w:val="24"/>
                <w:u w:val="single"/>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cs="宋体"/>
                <w:sz w:val="24"/>
                <w:u w:val="single"/>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cs="宋体"/>
                <w:sz w:val="24"/>
                <w:u w:val="single"/>
                <w:lang w:val="en-US" w:eastAsia="zh-CN"/>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5"/>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w:t>
            </w:r>
            <w:r>
              <w:rPr>
                <w:rFonts w:hint="eastAsia" w:hAnsi="宋体" w:cs="仿宋_GB2312"/>
                <w:color w:val="000000"/>
                <w:sz w:val="24"/>
              </w:rPr>
              <w:t>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w:t>
            </w:r>
            <w:r>
              <w:rPr>
                <w:rFonts w:hint="eastAsia" w:hAnsi="宋体" w:cs="仿宋_GB2312"/>
                <w:color w:val="000000"/>
                <w:sz w:val="24"/>
              </w:rPr>
              <w:t>原件扫描件或图片</w:t>
            </w:r>
          </w:p>
        </w:tc>
      </w:tr>
    </w:tbl>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5"/>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w:t>
      </w:r>
      <w:r>
        <w:rPr>
          <w:rFonts w:hint="eastAsia" w:ascii="宋体" w:hAnsi="宋体" w:eastAsia="宋体" w:cs="Times New Roman"/>
          <w:sz w:val="24"/>
          <w:szCs w:val="24"/>
          <w:lang w:val="en-US" w:eastAsia="zh-CN" w:bidi="ar"/>
        </w:rPr>
        <w:t>管理过的项目业绩须附中标通知书和合同协议书（若上述材料不显示项目负责人姓名，还须同时提供相关证明文件）</w:t>
      </w:r>
      <w:r>
        <w:rPr>
          <w:rFonts w:hint="eastAsia" w:ascii="宋体" w:hAnsi="宋体" w:eastAsia="宋体" w:cs="仿宋_GB2312"/>
          <w:color w:val="000000"/>
          <w:sz w:val="24"/>
          <w:szCs w:val="24"/>
          <w:lang w:val="en-US" w:eastAsia="zh-CN" w:bidi="ar"/>
        </w:rPr>
        <w:t>原件扫描件或图片</w:t>
      </w:r>
      <w:bookmarkStart w:id="81" w:name="_GoBack"/>
      <w:bookmarkEnd w:id="81"/>
      <w:r>
        <w:rPr>
          <w:rFonts w:hint="eastAsia" w:hAnsi="宋体" w:cs="宋体"/>
          <w:sz w:val="24"/>
          <w:szCs w:val="24"/>
        </w:rPr>
        <w:t>。类似项目限于以项目负责人身份参与的项目。</w:t>
      </w:r>
    </w:p>
    <w:p>
      <w:pPr>
        <w:spacing w:line="420" w:lineRule="exact"/>
        <w:rPr>
          <w:rFonts w:hAnsi="宋体" w:cs="宋体"/>
          <w:sz w:val="24"/>
        </w:rPr>
      </w:pPr>
    </w:p>
    <w:tbl>
      <w:tblPr>
        <w:tblStyle w:val="15"/>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w:t>
      </w:r>
      <w:r>
        <w:rPr>
          <w:rFonts w:hint="eastAsia" w:hAnsi="宋体" w:cs="宋体"/>
          <w:sz w:val="24"/>
          <w:szCs w:val="24"/>
          <w:lang w:eastAsia="zh-CN"/>
        </w:rPr>
        <w:t>劳动合同或</w:t>
      </w:r>
      <w:r>
        <w:rPr>
          <w:rFonts w:hint="eastAsia" w:hAnsi="宋体" w:cs="宋体"/>
          <w:sz w:val="24"/>
          <w:szCs w:val="24"/>
        </w:rPr>
        <w:t>养老保险原件扫描件（或图片），专职安全生产管理人员应附安全生产考核合格证书。</w:t>
      </w:r>
    </w:p>
    <w:p>
      <w:pPr>
        <w:pStyle w:val="2"/>
        <w:rPr>
          <w:rFonts w:hint="eastAsia" w:hAnsi="宋体" w:cs="宋体"/>
          <w:sz w:val="24"/>
        </w:rPr>
      </w:pPr>
    </w:p>
    <w:tbl>
      <w:tblPr>
        <w:tblStyle w:val="1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5"/>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5"/>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5"/>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3" w:type="first"/>
      <w:footerReference r:id="rId12"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fldChar w:fldCharType="begin"/>
    </w:r>
    <w:r>
      <w:rPr>
        <w:rStyle w:val="11"/>
      </w:rPr>
      <w:instrText xml:space="preserve"> PAGE </w:instrText>
    </w:r>
    <w:r>
      <w:fldChar w:fldCharType="separate"/>
    </w:r>
    <w:r>
      <w:rPr>
        <w:rStyle w:val="11"/>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Bdr>
                    <w:top w:val="single" w:color="auto" w:sz="4" w:space="0"/>
                  </w:pBdr>
                  <w:ind w:right="360"/>
                  <w:jc w:val="center"/>
                </w:pPr>
                <w:r>
                  <w:fldChar w:fldCharType="begin"/>
                </w:r>
                <w:r>
                  <w:rPr>
                    <w:rStyle w:val="11"/>
                  </w:rPr>
                  <w:instrText xml:space="preserve"> PAGE </w:instrText>
                </w:r>
                <w:r>
                  <w:fldChar w:fldCharType="separate"/>
                </w:r>
                <w:r>
                  <w:rPr>
                    <w:rStyle w:val="11"/>
                  </w:rPr>
                  <w:t>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Bdr>
                    <w:top w:val="single" w:color="auto" w:sz="4" w:space="0"/>
                  </w:pBdr>
                  <w:ind w:right="360"/>
                  <w:jc w:val="center"/>
                </w:pPr>
                <w:r>
                  <w:fldChar w:fldCharType="begin"/>
                </w:r>
                <w:r>
                  <w:rPr>
                    <w:rStyle w:val="11"/>
                  </w:rPr>
                  <w:instrText xml:space="preserve"> PAGE </w:instrText>
                </w:r>
                <w:r>
                  <w:fldChar w:fldCharType="separate"/>
                </w:r>
                <w:r>
                  <w:rPr>
                    <w:rStyle w:val="11"/>
                  </w:rPr>
                  <w:t>12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fldChar w:fldCharType="begin"/>
    </w:r>
    <w:r>
      <w:rPr>
        <w:rStyle w:val="11"/>
      </w:rPr>
      <w:instrText xml:space="preserve"> PAGE </w:instrText>
    </w:r>
    <w:r>
      <w:fldChar w:fldCharType="separate"/>
    </w:r>
    <w:r>
      <w:rPr>
        <w:rStyle w:val="11"/>
      </w:rPr>
      <w:t>12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rPr>
        <w:rFonts w:hint="eastAsia" w:eastAsiaTheme="minorEastAsia"/>
        <w:lang w:val="en-US" w:eastAsia="zh-CN"/>
      </w:rPr>
    </w:pPr>
    <w:r>
      <w:rPr>
        <w:rFonts w:hint="eastAsia"/>
        <w:lang w:val="en-US" w:eastAsia="zh-CN"/>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9D342"/>
    <w:multiLevelType w:val="singleLevel"/>
    <w:tmpl w:val="8809D342"/>
    <w:lvl w:ilvl="0" w:tentative="0">
      <w:start w:val="1"/>
      <w:numFmt w:val="decimal"/>
      <w:lvlText w:val="%1."/>
      <w:lvlJc w:val="left"/>
      <w:pPr>
        <w:tabs>
          <w:tab w:val="left" w:pos="312"/>
        </w:tabs>
      </w:p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A4820C8"/>
    <w:rsid w:val="000C1239"/>
    <w:rsid w:val="000D1860"/>
    <w:rsid w:val="00196097"/>
    <w:rsid w:val="001A45BE"/>
    <w:rsid w:val="001D4610"/>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7813F8"/>
    <w:rsid w:val="05B347DC"/>
    <w:rsid w:val="05E84167"/>
    <w:rsid w:val="05EF6B1D"/>
    <w:rsid w:val="05F40B93"/>
    <w:rsid w:val="0609333F"/>
    <w:rsid w:val="06136797"/>
    <w:rsid w:val="06862947"/>
    <w:rsid w:val="06AE792D"/>
    <w:rsid w:val="06E835F7"/>
    <w:rsid w:val="079E5C61"/>
    <w:rsid w:val="07A27E8E"/>
    <w:rsid w:val="07E778CA"/>
    <w:rsid w:val="07EF477B"/>
    <w:rsid w:val="08537F15"/>
    <w:rsid w:val="08A6156D"/>
    <w:rsid w:val="08A75F9A"/>
    <w:rsid w:val="08F576CB"/>
    <w:rsid w:val="099740FA"/>
    <w:rsid w:val="09BB612D"/>
    <w:rsid w:val="0A0D4851"/>
    <w:rsid w:val="0AB0209E"/>
    <w:rsid w:val="0AD034FF"/>
    <w:rsid w:val="0AEC140E"/>
    <w:rsid w:val="0B0010DA"/>
    <w:rsid w:val="0B6C5FA6"/>
    <w:rsid w:val="0BAD6D15"/>
    <w:rsid w:val="0BC54744"/>
    <w:rsid w:val="0C2556C4"/>
    <w:rsid w:val="0C6A3A61"/>
    <w:rsid w:val="0CDF69DF"/>
    <w:rsid w:val="0CFD4BCA"/>
    <w:rsid w:val="0DD47CC0"/>
    <w:rsid w:val="0DD97E04"/>
    <w:rsid w:val="0E184ACC"/>
    <w:rsid w:val="0E274A96"/>
    <w:rsid w:val="0E403CEB"/>
    <w:rsid w:val="0ECA1AD2"/>
    <w:rsid w:val="0FA273CA"/>
    <w:rsid w:val="0FD07DFE"/>
    <w:rsid w:val="0FE557E4"/>
    <w:rsid w:val="109244F0"/>
    <w:rsid w:val="10C56393"/>
    <w:rsid w:val="112D65BA"/>
    <w:rsid w:val="11BD3C0A"/>
    <w:rsid w:val="121E3184"/>
    <w:rsid w:val="12752B10"/>
    <w:rsid w:val="127C2E47"/>
    <w:rsid w:val="127F08A9"/>
    <w:rsid w:val="12FC73AD"/>
    <w:rsid w:val="131757BC"/>
    <w:rsid w:val="13CC49C6"/>
    <w:rsid w:val="145B7A77"/>
    <w:rsid w:val="14D972B5"/>
    <w:rsid w:val="14E06BFF"/>
    <w:rsid w:val="14EC08FF"/>
    <w:rsid w:val="154C74BC"/>
    <w:rsid w:val="16A502DD"/>
    <w:rsid w:val="16AE60F4"/>
    <w:rsid w:val="16B5193A"/>
    <w:rsid w:val="18697EA3"/>
    <w:rsid w:val="18840BBE"/>
    <w:rsid w:val="18C4696F"/>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D004958"/>
    <w:rsid w:val="1D1D79C1"/>
    <w:rsid w:val="1E591605"/>
    <w:rsid w:val="1F2578FA"/>
    <w:rsid w:val="1FBC3B41"/>
    <w:rsid w:val="1FCC39F7"/>
    <w:rsid w:val="203866A1"/>
    <w:rsid w:val="20650A40"/>
    <w:rsid w:val="211628E4"/>
    <w:rsid w:val="2119095A"/>
    <w:rsid w:val="21421D01"/>
    <w:rsid w:val="21C41F99"/>
    <w:rsid w:val="227E42B4"/>
    <w:rsid w:val="230E38F6"/>
    <w:rsid w:val="23B7749A"/>
    <w:rsid w:val="23C4120D"/>
    <w:rsid w:val="241E6462"/>
    <w:rsid w:val="24C862FD"/>
    <w:rsid w:val="2525456D"/>
    <w:rsid w:val="257C1820"/>
    <w:rsid w:val="25B84CE8"/>
    <w:rsid w:val="27336DAB"/>
    <w:rsid w:val="273856ED"/>
    <w:rsid w:val="277A4D86"/>
    <w:rsid w:val="2A14246F"/>
    <w:rsid w:val="2A4221EF"/>
    <w:rsid w:val="2A7C7C3D"/>
    <w:rsid w:val="2AB95941"/>
    <w:rsid w:val="2ABC6414"/>
    <w:rsid w:val="2AC4198E"/>
    <w:rsid w:val="2AF072E7"/>
    <w:rsid w:val="2AF94531"/>
    <w:rsid w:val="2B1429CB"/>
    <w:rsid w:val="2BEB2B14"/>
    <w:rsid w:val="2BF51F3A"/>
    <w:rsid w:val="2C306C4D"/>
    <w:rsid w:val="2C622F4C"/>
    <w:rsid w:val="2C661056"/>
    <w:rsid w:val="2CE16A6C"/>
    <w:rsid w:val="2CE367A2"/>
    <w:rsid w:val="2D166219"/>
    <w:rsid w:val="2E780DA6"/>
    <w:rsid w:val="2EFB16E7"/>
    <w:rsid w:val="2F3A012D"/>
    <w:rsid w:val="2F705F8B"/>
    <w:rsid w:val="2FB53BFD"/>
    <w:rsid w:val="2FD15FD3"/>
    <w:rsid w:val="2FFD3C00"/>
    <w:rsid w:val="30E64908"/>
    <w:rsid w:val="30F03510"/>
    <w:rsid w:val="315438AE"/>
    <w:rsid w:val="31F34982"/>
    <w:rsid w:val="32011947"/>
    <w:rsid w:val="321B3780"/>
    <w:rsid w:val="32652527"/>
    <w:rsid w:val="326B5F84"/>
    <w:rsid w:val="3427237C"/>
    <w:rsid w:val="34703A4D"/>
    <w:rsid w:val="347C48B9"/>
    <w:rsid w:val="35254EA4"/>
    <w:rsid w:val="358E19EB"/>
    <w:rsid w:val="35A77328"/>
    <w:rsid w:val="35DC23A2"/>
    <w:rsid w:val="36873654"/>
    <w:rsid w:val="36936302"/>
    <w:rsid w:val="36FF0D82"/>
    <w:rsid w:val="370158F5"/>
    <w:rsid w:val="38183489"/>
    <w:rsid w:val="38A3655D"/>
    <w:rsid w:val="3905606B"/>
    <w:rsid w:val="3945175B"/>
    <w:rsid w:val="395C53A5"/>
    <w:rsid w:val="39825FD9"/>
    <w:rsid w:val="39883C5F"/>
    <w:rsid w:val="39C757CD"/>
    <w:rsid w:val="3A074AF7"/>
    <w:rsid w:val="3A15759D"/>
    <w:rsid w:val="3A4820C8"/>
    <w:rsid w:val="3AA12361"/>
    <w:rsid w:val="3AD07B77"/>
    <w:rsid w:val="3C526FDA"/>
    <w:rsid w:val="3D1D0DA6"/>
    <w:rsid w:val="3DF3099C"/>
    <w:rsid w:val="3E0C767D"/>
    <w:rsid w:val="3E1C6A09"/>
    <w:rsid w:val="3E796058"/>
    <w:rsid w:val="3EA92137"/>
    <w:rsid w:val="3ECE1741"/>
    <w:rsid w:val="3F0D12C6"/>
    <w:rsid w:val="3F3C241D"/>
    <w:rsid w:val="3F557D77"/>
    <w:rsid w:val="3F653ECD"/>
    <w:rsid w:val="4079019F"/>
    <w:rsid w:val="408B567C"/>
    <w:rsid w:val="40AD446E"/>
    <w:rsid w:val="40D5517F"/>
    <w:rsid w:val="416307C6"/>
    <w:rsid w:val="41A24648"/>
    <w:rsid w:val="41A86113"/>
    <w:rsid w:val="420D361A"/>
    <w:rsid w:val="421D527B"/>
    <w:rsid w:val="42777D7E"/>
    <w:rsid w:val="42AB3A1C"/>
    <w:rsid w:val="42B750E0"/>
    <w:rsid w:val="42CF40BB"/>
    <w:rsid w:val="433E0A8C"/>
    <w:rsid w:val="437638CA"/>
    <w:rsid w:val="438C1F70"/>
    <w:rsid w:val="43CE7868"/>
    <w:rsid w:val="43F80131"/>
    <w:rsid w:val="440618C9"/>
    <w:rsid w:val="44141A3D"/>
    <w:rsid w:val="44C46F2F"/>
    <w:rsid w:val="4562339C"/>
    <w:rsid w:val="45BD5F77"/>
    <w:rsid w:val="45C149C9"/>
    <w:rsid w:val="46170712"/>
    <w:rsid w:val="465A186D"/>
    <w:rsid w:val="466012C1"/>
    <w:rsid w:val="4698286C"/>
    <w:rsid w:val="46A860F8"/>
    <w:rsid w:val="46C97F82"/>
    <w:rsid w:val="474D1FA7"/>
    <w:rsid w:val="476A20C4"/>
    <w:rsid w:val="47825B2B"/>
    <w:rsid w:val="47C26690"/>
    <w:rsid w:val="482A07CC"/>
    <w:rsid w:val="48EA0900"/>
    <w:rsid w:val="49146EEE"/>
    <w:rsid w:val="492E1801"/>
    <w:rsid w:val="4C536B94"/>
    <w:rsid w:val="4C7918AB"/>
    <w:rsid w:val="4DF34377"/>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45562B"/>
    <w:rsid w:val="53540F52"/>
    <w:rsid w:val="54DE0E6A"/>
    <w:rsid w:val="55045FC7"/>
    <w:rsid w:val="55100AC8"/>
    <w:rsid w:val="551F37A3"/>
    <w:rsid w:val="55AB636A"/>
    <w:rsid w:val="5678578A"/>
    <w:rsid w:val="567E1FB4"/>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C823FE"/>
    <w:rsid w:val="69FA48EF"/>
    <w:rsid w:val="6A253172"/>
    <w:rsid w:val="6AAB5A92"/>
    <w:rsid w:val="6AB9719A"/>
    <w:rsid w:val="6B355195"/>
    <w:rsid w:val="6BEF69AE"/>
    <w:rsid w:val="6CD4071A"/>
    <w:rsid w:val="6CDE74B6"/>
    <w:rsid w:val="6D151FCF"/>
    <w:rsid w:val="6D4744EB"/>
    <w:rsid w:val="6DAD224C"/>
    <w:rsid w:val="6DDC01D8"/>
    <w:rsid w:val="6DDC6167"/>
    <w:rsid w:val="6E277C54"/>
    <w:rsid w:val="6E307757"/>
    <w:rsid w:val="6EEB4D8F"/>
    <w:rsid w:val="6F505F7A"/>
    <w:rsid w:val="6FEF5DAA"/>
    <w:rsid w:val="70306056"/>
    <w:rsid w:val="71270CD2"/>
    <w:rsid w:val="71EB3F0D"/>
    <w:rsid w:val="7233071B"/>
    <w:rsid w:val="72803E39"/>
    <w:rsid w:val="72F15351"/>
    <w:rsid w:val="73422908"/>
    <w:rsid w:val="734A5937"/>
    <w:rsid w:val="7364365D"/>
    <w:rsid w:val="74723275"/>
    <w:rsid w:val="74E00EB9"/>
    <w:rsid w:val="758A7D36"/>
    <w:rsid w:val="75C3290D"/>
    <w:rsid w:val="76105A99"/>
    <w:rsid w:val="76E175F5"/>
    <w:rsid w:val="773B580E"/>
    <w:rsid w:val="77812EEB"/>
    <w:rsid w:val="77857085"/>
    <w:rsid w:val="778A61BA"/>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6">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7">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8">
    <w:name w:val="green"/>
    <w:basedOn w:val="10"/>
    <w:qFormat/>
    <w:uiPriority w:val="0"/>
    <w:rPr>
      <w:color w:val="66AE00"/>
      <w:sz w:val="18"/>
      <w:szCs w:val="18"/>
    </w:rPr>
  </w:style>
  <w:style w:type="character" w:customStyle="1" w:styleId="19">
    <w:name w:val="green1"/>
    <w:basedOn w:val="10"/>
    <w:qFormat/>
    <w:uiPriority w:val="0"/>
    <w:rPr>
      <w:color w:val="66AE00"/>
      <w:sz w:val="18"/>
      <w:szCs w:val="18"/>
    </w:rPr>
  </w:style>
  <w:style w:type="character" w:customStyle="1" w:styleId="20">
    <w:name w:val="red"/>
    <w:basedOn w:val="10"/>
    <w:qFormat/>
    <w:uiPriority w:val="0"/>
    <w:rPr>
      <w:color w:val="FF0000"/>
      <w:sz w:val="18"/>
      <w:szCs w:val="18"/>
    </w:rPr>
  </w:style>
  <w:style w:type="character" w:customStyle="1" w:styleId="21">
    <w:name w:val="red1"/>
    <w:basedOn w:val="10"/>
    <w:qFormat/>
    <w:uiPriority w:val="0"/>
    <w:rPr>
      <w:color w:val="FF0000"/>
      <w:sz w:val="18"/>
      <w:szCs w:val="18"/>
    </w:rPr>
  </w:style>
  <w:style w:type="character" w:customStyle="1" w:styleId="22">
    <w:name w:val="red2"/>
    <w:basedOn w:val="10"/>
    <w:qFormat/>
    <w:uiPriority w:val="0"/>
    <w:rPr>
      <w:color w:val="CC0000"/>
    </w:rPr>
  </w:style>
  <w:style w:type="character" w:customStyle="1" w:styleId="23">
    <w:name w:val="red3"/>
    <w:basedOn w:val="10"/>
    <w:qFormat/>
    <w:uiPriority w:val="0"/>
    <w:rPr>
      <w:color w:val="FF0000"/>
    </w:rPr>
  </w:style>
  <w:style w:type="character" w:customStyle="1" w:styleId="24">
    <w:name w:val="right"/>
    <w:basedOn w:val="10"/>
    <w:qFormat/>
    <w:uiPriority w:val="0"/>
    <w:rPr>
      <w:color w:val="999999"/>
      <w:sz w:val="18"/>
      <w:szCs w:val="18"/>
    </w:rPr>
  </w:style>
  <w:style w:type="character" w:customStyle="1" w:styleId="25">
    <w:name w:val="hover25"/>
    <w:basedOn w:val="10"/>
    <w:qFormat/>
    <w:uiPriority w:val="0"/>
  </w:style>
  <w:style w:type="character" w:customStyle="1" w:styleId="26">
    <w:name w:val="gb-jt"/>
    <w:basedOn w:val="10"/>
    <w:qFormat/>
    <w:uiPriority w:val="0"/>
  </w:style>
  <w:style w:type="character" w:customStyle="1" w:styleId="27">
    <w:name w:val="blue"/>
    <w:basedOn w:val="10"/>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17</TotalTime>
  <ScaleCrop>false</ScaleCrop>
  <LinksUpToDate>false</LinksUpToDate>
  <CharactersWithSpaces>34642</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2018-12-03T02:25:00Z</cp:lastPrinted>
  <dcterms:modified xsi:type="dcterms:W3CDTF">2018-12-03T06:03:29Z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