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color w:val="000000"/>
          <w:sz w:val="44"/>
          <w:szCs w:val="44"/>
        </w:rPr>
      </w:pPr>
    </w:p>
    <w:p>
      <w:pPr>
        <w:jc w:val="center"/>
        <w:rPr>
          <w:rFonts w:ascii="宋体" w:hAnsi="宋体"/>
          <w:sz w:val="72"/>
          <w:szCs w:val="72"/>
        </w:rPr>
      </w:pPr>
      <w:r>
        <w:rPr>
          <w:rFonts w:hint="eastAsia" w:ascii="宋体" w:hAnsi="宋体"/>
          <w:sz w:val="72"/>
          <w:szCs w:val="72"/>
        </w:rPr>
        <w:t>建安区政府采购</w:t>
      </w:r>
    </w:p>
    <w:p>
      <w:pPr>
        <w:jc w:val="center"/>
        <w:rPr>
          <w:rFonts w:ascii="宋体" w:hAnsi="宋体"/>
          <w:sz w:val="84"/>
          <w:szCs w:val="84"/>
        </w:rPr>
      </w:pPr>
    </w:p>
    <w:p>
      <w:pPr>
        <w:pStyle w:val="2"/>
        <w:ind w:firstLine="210"/>
        <w:rPr>
          <w:rFonts w:ascii="宋体" w:hAnsi="宋体"/>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pStyle w:val="2"/>
        <w:ind w:firstLine="0" w:firstLineChars="0"/>
        <w:rPr>
          <w:rFonts w:ascii="宋体" w:hAnsi="宋体"/>
          <w:sz w:val="44"/>
          <w:szCs w:val="44"/>
        </w:rPr>
      </w:pPr>
    </w:p>
    <w:p>
      <w:pPr>
        <w:pStyle w:val="2"/>
        <w:rPr>
          <w:rFonts w:ascii="宋体" w:hAnsi="宋体"/>
          <w:sz w:val="44"/>
          <w:szCs w:val="44"/>
        </w:rPr>
      </w:pPr>
    </w:p>
    <w:p>
      <w:pPr>
        <w:spacing w:line="660" w:lineRule="exact"/>
        <w:ind w:firstLine="720" w:firstLineChars="200"/>
        <w:rPr>
          <w:rFonts w:hint="eastAsia" w:ascii="宋体" w:hAnsi="宋体" w:cs="Times New Roman"/>
          <w:sz w:val="36"/>
          <w:szCs w:val="36"/>
        </w:rPr>
      </w:pPr>
      <w:r>
        <w:rPr>
          <w:rFonts w:hint="eastAsia" w:ascii="宋体" w:hAnsi="宋体" w:cs="Times New Roman"/>
          <w:sz w:val="36"/>
          <w:szCs w:val="36"/>
        </w:rPr>
        <w:t>项目编号：建安政采公字〔2018〕</w:t>
      </w:r>
      <w:r>
        <w:rPr>
          <w:rFonts w:hint="eastAsia" w:ascii="宋体" w:hAnsi="宋体" w:cs="Times New Roman"/>
          <w:sz w:val="36"/>
          <w:szCs w:val="36"/>
          <w:lang w:val="en-US" w:eastAsia="zh-CN"/>
        </w:rPr>
        <w:t>54</w:t>
      </w:r>
      <w:r>
        <w:rPr>
          <w:rFonts w:hint="eastAsia" w:ascii="宋体" w:hAnsi="宋体" w:cs="Times New Roman"/>
          <w:sz w:val="36"/>
          <w:szCs w:val="36"/>
        </w:rPr>
        <w:t>号</w:t>
      </w:r>
    </w:p>
    <w:p>
      <w:pPr>
        <w:spacing w:line="660" w:lineRule="exact"/>
        <w:ind w:firstLine="720" w:firstLineChars="200"/>
        <w:rPr>
          <w:rFonts w:hint="eastAsia" w:ascii="宋体" w:hAnsi="宋体" w:cs="Times New Roman"/>
          <w:sz w:val="36"/>
          <w:szCs w:val="36"/>
          <w:lang w:val="en-US" w:eastAsia="zh-CN"/>
        </w:rPr>
      </w:pPr>
      <w:r>
        <w:rPr>
          <w:rFonts w:hint="eastAsia" w:ascii="宋体" w:hAnsi="宋体" w:cs="Times New Roman"/>
          <w:sz w:val="36"/>
          <w:szCs w:val="36"/>
        </w:rPr>
        <w:t>项目名称：</w:t>
      </w:r>
      <w:r>
        <w:rPr>
          <w:rFonts w:hint="eastAsia" w:ascii="宋体" w:hAnsi="宋体" w:cs="Times New Roman"/>
          <w:sz w:val="36"/>
          <w:szCs w:val="36"/>
          <w:lang w:val="en-US" w:eastAsia="zh-CN"/>
        </w:rPr>
        <w:t>建安区公路管理局国省干线公路</w:t>
      </w:r>
    </w:p>
    <w:p>
      <w:pPr>
        <w:spacing w:line="660" w:lineRule="exact"/>
        <w:ind w:firstLine="2520" w:firstLineChars="700"/>
        <w:rPr>
          <w:rFonts w:hint="eastAsia" w:ascii="宋体" w:hAnsi="宋体" w:cs="Times New Roman"/>
          <w:sz w:val="36"/>
          <w:szCs w:val="36"/>
          <w:lang w:val="en-US" w:eastAsia="zh-CN"/>
        </w:rPr>
      </w:pPr>
      <w:r>
        <w:rPr>
          <w:rFonts w:hint="eastAsia" w:ascii="宋体" w:hAnsi="宋体" w:cs="Times New Roman"/>
          <w:sz w:val="36"/>
          <w:szCs w:val="36"/>
          <w:lang w:val="en-US" w:eastAsia="zh-CN"/>
        </w:rPr>
        <w:t>养护用沥青混凝土</w:t>
      </w:r>
    </w:p>
    <w:p>
      <w:pPr>
        <w:spacing w:line="660" w:lineRule="exact"/>
        <w:ind w:firstLine="720" w:firstLineChars="200"/>
        <w:rPr>
          <w:rFonts w:hint="eastAsia" w:ascii="宋体" w:hAnsi="宋体" w:cs="Times New Roman"/>
          <w:sz w:val="36"/>
          <w:szCs w:val="36"/>
          <w:lang w:val="en-US" w:eastAsia="zh-CN"/>
        </w:rPr>
      </w:pPr>
      <w:r>
        <w:rPr>
          <w:rFonts w:hint="eastAsia" w:ascii="宋体" w:hAnsi="宋体" w:cs="Times New Roman"/>
          <w:sz w:val="36"/>
          <w:szCs w:val="36"/>
        </w:rPr>
        <w:t>采 购 人：</w:t>
      </w:r>
      <w:r>
        <w:rPr>
          <w:rFonts w:hint="eastAsia" w:ascii="宋体" w:hAnsi="宋体" w:cs="Times New Roman"/>
          <w:sz w:val="36"/>
          <w:szCs w:val="36"/>
          <w:lang w:val="en-US" w:eastAsia="zh-CN"/>
        </w:rPr>
        <w:t>许昌市建安区公路管理局</w:t>
      </w:r>
    </w:p>
    <w:p>
      <w:pPr>
        <w:spacing w:line="660" w:lineRule="exact"/>
        <w:ind w:firstLine="720" w:firstLineChars="200"/>
        <w:rPr>
          <w:rFonts w:hint="eastAsia" w:ascii="宋体" w:hAnsi="宋体" w:cs="Times New Roman"/>
          <w:sz w:val="36"/>
          <w:szCs w:val="36"/>
        </w:rPr>
      </w:pPr>
      <w:r>
        <w:rPr>
          <w:rFonts w:hint="eastAsia" w:ascii="宋体" w:hAnsi="宋体" w:cs="Times New Roman"/>
          <w:sz w:val="36"/>
          <w:szCs w:val="36"/>
        </w:rPr>
        <w:t>代理机构：河南</w:t>
      </w:r>
      <w:r>
        <w:rPr>
          <w:rFonts w:hint="eastAsia" w:ascii="宋体" w:hAnsi="宋体" w:cs="Times New Roman"/>
          <w:sz w:val="36"/>
          <w:szCs w:val="36"/>
          <w:lang w:eastAsia="zh-CN"/>
        </w:rPr>
        <w:t>天扬</w:t>
      </w:r>
      <w:r>
        <w:rPr>
          <w:rFonts w:hint="eastAsia" w:ascii="宋体" w:hAnsi="宋体" w:cs="Times New Roman"/>
          <w:sz w:val="36"/>
          <w:szCs w:val="36"/>
        </w:rPr>
        <w:t>工程</w:t>
      </w:r>
      <w:r>
        <w:rPr>
          <w:rFonts w:hint="eastAsia" w:ascii="宋体" w:hAnsi="宋体" w:cs="Times New Roman"/>
          <w:sz w:val="36"/>
          <w:szCs w:val="36"/>
          <w:lang w:eastAsia="zh-CN"/>
        </w:rPr>
        <w:t>项目</w:t>
      </w:r>
      <w:r>
        <w:rPr>
          <w:rFonts w:hint="eastAsia" w:ascii="宋体" w:hAnsi="宋体" w:cs="Times New Roman"/>
          <w:sz w:val="36"/>
          <w:szCs w:val="36"/>
        </w:rPr>
        <w:t>管理有限公司</w:t>
      </w:r>
    </w:p>
    <w:p>
      <w:pPr>
        <w:spacing w:line="660" w:lineRule="exact"/>
        <w:jc w:val="center"/>
        <w:rPr>
          <w:rFonts w:ascii="宋体" w:hAnsi="宋体" w:cs="黑体"/>
          <w:b/>
          <w:bCs/>
          <w:sz w:val="44"/>
          <w:szCs w:val="44"/>
          <w:lang w:val="zh-CN"/>
        </w:rPr>
        <w:sectPr>
          <w:headerReference r:id="rId3" w:type="default"/>
          <w:pgSz w:w="11906" w:h="16838"/>
          <w:pgMar w:top="1440" w:right="1021" w:bottom="1440" w:left="1588" w:header="851" w:footer="992" w:gutter="0"/>
          <w:cols w:space="720" w:num="1"/>
          <w:docGrid w:type="lines" w:linePitch="312" w:charSpace="0"/>
        </w:sectPr>
      </w:pPr>
      <w:r>
        <w:rPr>
          <w:rFonts w:hint="eastAsia" w:ascii="宋体" w:hAnsi="宋体"/>
          <w:sz w:val="36"/>
          <w:szCs w:val="36"/>
        </w:rPr>
        <w:t>二〇一八年</w:t>
      </w:r>
      <w:r>
        <w:rPr>
          <w:rFonts w:hint="eastAsia" w:ascii="宋体" w:hAnsi="宋体"/>
          <w:sz w:val="36"/>
          <w:szCs w:val="36"/>
          <w:lang w:eastAsia="zh-CN"/>
        </w:rPr>
        <w:t>十一</w:t>
      </w:r>
      <w:r>
        <w:rPr>
          <w:rFonts w:hint="eastAsia" w:ascii="宋体" w:hAnsi="宋体"/>
          <w:sz w:val="36"/>
          <w:szCs w:val="36"/>
        </w:rPr>
        <w:t>月</w:t>
      </w:r>
    </w:p>
    <w:p>
      <w:pPr>
        <w:rPr>
          <w:rFonts w:asciiTheme="majorEastAsia" w:hAnsiTheme="majorEastAsia" w:eastAsiaTheme="majorEastAsia" w:cstheme="majorEastAsia"/>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kern w:val="0"/>
          <w:sz w:val="30"/>
          <w:szCs w:val="30"/>
        </w:rPr>
      </w:pPr>
      <w:r>
        <w:rPr>
          <w:rFonts w:hint="eastAsia" w:asciiTheme="majorEastAsia" w:hAnsiTheme="majorEastAsia" w:eastAsiaTheme="majorEastAsia" w:cstheme="majorEastAsia"/>
          <w:bCs/>
          <w:sz w:val="30"/>
          <w:szCs w:val="30"/>
          <w:lang w:val="zh-CN"/>
        </w:rPr>
        <w:t xml:space="preserve">第三章 </w:t>
      </w:r>
      <w:r>
        <w:rPr>
          <w:rFonts w:hint="eastAsia" w:asciiTheme="majorEastAsia" w:hAnsiTheme="majorEastAsia" w:eastAsiaTheme="majorEastAsia" w:cstheme="majorEastAsia"/>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kern w:val="0"/>
          <w:sz w:val="30"/>
          <w:szCs w:val="30"/>
        </w:rPr>
      </w:pPr>
      <w:r>
        <w:rPr>
          <w:rFonts w:hint="eastAsia" w:asciiTheme="majorEastAsia" w:hAnsiTheme="majorEastAsia" w:eastAsiaTheme="majorEastAsia" w:cstheme="majorEastAsia"/>
          <w:bCs/>
          <w:sz w:val="30"/>
          <w:szCs w:val="30"/>
          <w:lang w:val="zh-CN"/>
        </w:rPr>
        <w:t xml:space="preserve">第四章 </w:t>
      </w:r>
      <w:r>
        <w:rPr>
          <w:rFonts w:hint="eastAsia" w:asciiTheme="majorEastAsia" w:hAnsiTheme="majorEastAsia" w:eastAsiaTheme="majorEastAsia" w:cstheme="majorEastAsia"/>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 xml:space="preserve">第五章 </w:t>
      </w:r>
      <w:r>
        <w:rPr>
          <w:rFonts w:hint="eastAsia" w:asciiTheme="majorEastAsia" w:hAnsiTheme="majorEastAsia" w:eastAsiaTheme="majorEastAsia" w:cstheme="majorEastAsia"/>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 xml:space="preserve">第六章 </w:t>
      </w:r>
      <w:r>
        <w:rPr>
          <w:rFonts w:hint="eastAsia" w:asciiTheme="majorEastAsia" w:hAnsiTheme="majorEastAsia" w:eastAsiaTheme="majorEastAsia" w:cstheme="majorEastAsia"/>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Cs/>
          <w:sz w:val="30"/>
          <w:szCs w:val="30"/>
          <w:lang w:val="zh-CN"/>
        </w:rPr>
      </w:pPr>
      <w:r>
        <w:rPr>
          <w:rFonts w:hint="eastAsia" w:asciiTheme="majorEastAsia" w:hAnsiTheme="majorEastAsia" w:eastAsiaTheme="majorEastAsia" w:cstheme="majorEastAsia"/>
          <w:bCs/>
          <w:sz w:val="30"/>
          <w:szCs w:val="30"/>
          <w:lang w:val="zh-CN"/>
        </w:rPr>
        <w:t xml:space="preserve">第七章 </w:t>
      </w:r>
      <w:r>
        <w:rPr>
          <w:rFonts w:hint="eastAsia" w:asciiTheme="majorEastAsia" w:hAnsiTheme="majorEastAsia" w:eastAsiaTheme="majorEastAsia" w:cstheme="majorEastAsia"/>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kern w:val="0"/>
          <w:sz w:val="30"/>
          <w:szCs w:val="30"/>
        </w:rPr>
      </w:pPr>
      <w:r>
        <w:rPr>
          <w:rFonts w:hint="eastAsia" w:asciiTheme="majorEastAsia" w:hAnsiTheme="majorEastAsia" w:eastAsiaTheme="majorEastAsia" w:cstheme="majorEastAsia"/>
          <w:bCs/>
          <w:sz w:val="30"/>
          <w:szCs w:val="30"/>
          <w:lang w:val="zh-CN"/>
        </w:rPr>
        <w:t xml:space="preserve">第八章 </w:t>
      </w:r>
      <w:r>
        <w:rPr>
          <w:rFonts w:hint="eastAsia" w:asciiTheme="majorEastAsia" w:hAnsiTheme="majorEastAsia" w:eastAsiaTheme="majorEastAsia" w:cstheme="majorEastAsia"/>
          <w:kern w:val="0"/>
          <w:sz w:val="30"/>
          <w:szCs w:val="30"/>
        </w:rPr>
        <w:t>投标文件有关格式</w:t>
      </w:r>
    </w:p>
    <w:p>
      <w:pPr>
        <w:autoSpaceDE w:val="0"/>
        <w:autoSpaceDN w:val="0"/>
        <w:adjustRightInd w:val="0"/>
        <w:spacing w:line="700" w:lineRule="exact"/>
        <w:rPr>
          <w:rFonts w:cs="宋体" w:asciiTheme="majorEastAsia" w:hAnsiTheme="majorEastAsia" w:eastAsiaTheme="majorEastAsia"/>
          <w:kern w:val="0"/>
          <w:sz w:val="36"/>
          <w:szCs w:val="36"/>
        </w:rPr>
      </w:pPr>
    </w:p>
    <w:p>
      <w:pPr>
        <w:jc w:val="center"/>
        <w:rPr>
          <w:rFonts w:cs="宋体" w:asciiTheme="majorEastAsia" w:hAnsiTheme="majorEastAsia" w:eastAsiaTheme="majorEastAsia"/>
          <w:color w:val="000000" w:themeColor="text1"/>
          <w:kern w:val="0"/>
          <w:sz w:val="32"/>
          <w:szCs w:val="32"/>
          <w14:textFill>
            <w14:solidFill>
              <w14:schemeClr w14:val="tx1"/>
            </w14:solidFill>
          </w14:textFill>
        </w:rPr>
      </w:pPr>
      <w:r>
        <w:rPr>
          <w:rFonts w:hint="eastAsia" w:cs="宋体" w:asciiTheme="majorEastAsia" w:hAnsiTheme="majorEastAsia" w:eastAsiaTheme="majorEastAsia"/>
          <w:color w:val="000000" w:themeColor="text1"/>
          <w:kern w:val="0"/>
          <w:sz w:val="32"/>
          <w:szCs w:val="32"/>
          <w14:textFill>
            <w14:solidFill>
              <w14:schemeClr w14:val="tx1"/>
            </w14:solidFill>
          </w14:textFill>
        </w:rPr>
        <w:t>第一章 投标邀请</w:t>
      </w:r>
    </w:p>
    <w:p>
      <w:pPr>
        <w:pStyle w:val="20"/>
        <w:widowControl/>
        <w:shd w:val="clear" w:color="auto" w:fill="FFFFFF"/>
        <w:spacing w:line="360" w:lineRule="auto"/>
        <w:contextualSpacing/>
        <w:jc w:val="left"/>
        <w:rPr>
          <w:rFonts w:ascii="宋体" w:hAnsi="宋体" w:cs="黑体"/>
          <w:b/>
          <w:bCs/>
          <w:color w:val="000000" w:themeColor="text1"/>
          <w:sz w:val="21"/>
          <w:szCs w:val="21"/>
          <w:shd w:val="clear"/>
          <w14:textFill>
            <w14:solidFill>
              <w14:schemeClr w14:val="tx1"/>
            </w14:solidFill>
          </w14:textFill>
        </w:rPr>
      </w:pPr>
      <w:r>
        <w:rPr>
          <w:rFonts w:hint="eastAsia" w:ascii="黑体" w:hAnsi="黑体" w:eastAsia="黑体" w:cs="黑体"/>
          <w:bCs/>
          <w:color w:val="000000" w:themeColor="text1"/>
          <w:sz w:val="21"/>
          <w:szCs w:val="21"/>
          <w:shd w:val="clear" w:color="auto" w:fill="FFFFFF"/>
          <w14:textFill>
            <w14:solidFill>
              <w14:schemeClr w14:val="tx1"/>
            </w14:solidFill>
          </w14:textFill>
        </w:rPr>
        <w:t xml:space="preserve"> </w:t>
      </w:r>
      <w:r>
        <w:rPr>
          <w:rFonts w:hint="eastAsia" w:ascii="黑体" w:hAnsi="黑体" w:eastAsia="黑体" w:cs="黑体"/>
          <w:bCs/>
          <w:color w:val="000000" w:themeColor="text1"/>
          <w:sz w:val="21"/>
          <w:szCs w:val="21"/>
          <w:shd w:val="clear" w:color="auto"/>
          <w14:textFill>
            <w14:solidFill>
              <w14:schemeClr w14:val="tx1"/>
            </w14:solidFill>
          </w14:textFill>
        </w:rPr>
        <w:t xml:space="preserve"> </w:t>
      </w:r>
      <w:r>
        <w:rPr>
          <w:rFonts w:hint="eastAsia" w:ascii="宋体" w:hAnsi="宋体" w:cs="黑体"/>
          <w:b/>
          <w:bCs/>
          <w:color w:val="000000" w:themeColor="text1"/>
          <w:sz w:val="21"/>
          <w:szCs w:val="21"/>
          <w:shd w:val="clear" w:color="auto"/>
          <w14:textFill>
            <w14:solidFill>
              <w14:schemeClr w14:val="tx1"/>
            </w14:solidFill>
          </w14:textFill>
        </w:rPr>
        <w:t>一、项目基本情况</w:t>
      </w:r>
    </w:p>
    <w:p>
      <w:pPr>
        <w:widowControl/>
        <w:spacing w:line="440" w:lineRule="exact"/>
        <w:ind w:firstLine="420" w:firstLineChars="200"/>
        <w:rPr>
          <w:rFonts w:hint="eastAsia" w:ascii="宋体" w:hAnsi="宋体" w:eastAsia="宋体" w:cs="仿宋_GB2312"/>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cs="仿宋_GB2312"/>
          <w:color w:val="000000" w:themeColor="text1"/>
          <w:sz w:val="21"/>
          <w:szCs w:val="21"/>
          <w:shd w:val="clear" w:color="auto" w:fill="FFFFFF"/>
          <w14:textFill>
            <w14:solidFill>
              <w14:schemeClr w14:val="tx1"/>
            </w14:solidFill>
          </w14:textFill>
        </w:rPr>
        <w:t>（一）项目名称：</w:t>
      </w:r>
      <w:r>
        <w:rPr>
          <w:rFonts w:hint="eastAsia" w:ascii="宋体" w:hAnsi="宋体" w:eastAsia="宋体" w:cs="仿宋_GB2312"/>
          <w:color w:val="000000" w:themeColor="text1"/>
          <w:kern w:val="2"/>
          <w:sz w:val="21"/>
          <w:szCs w:val="21"/>
          <w:shd w:val="clear" w:color="auto" w:fill="FFFFFF"/>
          <w:lang w:val="en-US" w:eastAsia="zh-CN" w:bidi="ar-SA"/>
          <w14:textFill>
            <w14:solidFill>
              <w14:schemeClr w14:val="tx1"/>
            </w14:solidFill>
          </w14:textFill>
        </w:rPr>
        <w:t>建安区公路管理局国省干线公路养护用沥青混凝土</w:t>
      </w:r>
    </w:p>
    <w:p>
      <w:pPr>
        <w:pStyle w:val="20"/>
        <w:widowControl/>
        <w:shd w:val="clear" w:color="auto"/>
        <w:spacing w:line="360" w:lineRule="auto"/>
        <w:ind w:firstLine="420"/>
        <w:contextualSpacing/>
        <w:jc w:val="left"/>
        <w:rPr>
          <w:rFonts w:ascii="宋体" w:hAnsi="宋体" w:cs="仿宋_GB2312"/>
          <w:color w:val="000000" w:themeColor="text1"/>
          <w:sz w:val="21"/>
          <w:szCs w:val="21"/>
          <w:shd w:val="clear" w:color="auto" w:fill="FFFFFF"/>
          <w14:textFill>
            <w14:solidFill>
              <w14:schemeClr w14:val="tx1"/>
            </w14:solidFill>
          </w14:textFill>
        </w:rPr>
      </w:pPr>
      <w:r>
        <w:rPr>
          <w:rFonts w:hint="eastAsia" w:ascii="宋体" w:hAnsi="宋体" w:cs="仿宋_GB2312"/>
          <w:color w:val="000000" w:themeColor="text1"/>
          <w:sz w:val="21"/>
          <w:szCs w:val="21"/>
          <w:shd w:val="clear" w:color="auto" w:fill="FFFFFF"/>
          <w14:textFill>
            <w14:solidFill>
              <w14:schemeClr w14:val="tx1"/>
            </w14:solidFill>
          </w14:textFill>
        </w:rPr>
        <w:t>（二）项目编号：建安政采公字〔2018〕</w:t>
      </w:r>
      <w:r>
        <w:rPr>
          <w:rFonts w:hint="eastAsia" w:ascii="宋体" w:hAnsi="宋体" w:cs="仿宋_GB2312"/>
          <w:color w:val="000000" w:themeColor="text1"/>
          <w:sz w:val="21"/>
          <w:szCs w:val="21"/>
          <w:shd w:val="clear" w:color="auto" w:fill="FFFFFF"/>
          <w:lang w:val="en-US" w:eastAsia="zh-CN"/>
          <w14:textFill>
            <w14:solidFill>
              <w14:schemeClr w14:val="tx1"/>
            </w14:solidFill>
          </w14:textFill>
        </w:rPr>
        <w:t>54</w:t>
      </w:r>
      <w:r>
        <w:rPr>
          <w:rFonts w:hint="eastAsia" w:ascii="宋体" w:hAnsi="宋体" w:cs="仿宋_GB2312"/>
          <w:color w:val="000000" w:themeColor="text1"/>
          <w:sz w:val="21"/>
          <w:szCs w:val="21"/>
          <w:shd w:val="clear" w:color="auto" w:fill="FFFFFF"/>
          <w14:textFill>
            <w14:solidFill>
              <w14:schemeClr w14:val="tx1"/>
            </w14:solidFill>
          </w14:textFill>
        </w:rPr>
        <w:t xml:space="preserve">号    </w:t>
      </w:r>
    </w:p>
    <w:p>
      <w:pPr>
        <w:pStyle w:val="20"/>
        <w:widowControl/>
        <w:shd w:val="clear" w:color="auto"/>
        <w:spacing w:line="360" w:lineRule="auto"/>
        <w:ind w:firstLine="420"/>
        <w:contextualSpacing/>
        <w:jc w:val="left"/>
        <w:rPr>
          <w:rFonts w:ascii="宋体" w:hAnsi="宋体" w:cs="仿宋_GB2312"/>
          <w:color w:val="000000" w:themeColor="text1"/>
          <w:sz w:val="21"/>
          <w:szCs w:val="21"/>
          <w:shd w:val="clear" w:color="auto" w:fill="FFFFFF"/>
          <w14:textFill>
            <w14:solidFill>
              <w14:schemeClr w14:val="tx1"/>
            </w14:solidFill>
          </w14:textFill>
        </w:rPr>
      </w:pPr>
      <w:r>
        <w:rPr>
          <w:rFonts w:hint="eastAsia" w:ascii="宋体" w:hAnsi="宋体" w:cs="仿宋_GB2312"/>
          <w:color w:val="000000" w:themeColor="text1"/>
          <w:sz w:val="21"/>
          <w:szCs w:val="21"/>
          <w:shd w:val="clear" w:color="auto" w:fill="FFFFFF"/>
          <w14:textFill>
            <w14:solidFill>
              <w14:schemeClr w14:val="tx1"/>
            </w14:solidFill>
          </w14:textFill>
        </w:rPr>
        <w:t xml:space="preserve">（三）采购方式：公开招标                                                                                                                          </w:t>
      </w:r>
    </w:p>
    <w:p>
      <w:pPr>
        <w:pStyle w:val="20"/>
        <w:widowControl/>
        <w:shd w:val="clear" w:color="auto"/>
        <w:spacing w:line="360" w:lineRule="auto"/>
        <w:ind w:firstLine="420"/>
        <w:contextualSpacing/>
        <w:jc w:val="left"/>
        <w:rPr>
          <w:rFonts w:hint="eastAsia" w:ascii="宋体" w:hAnsi="宋体" w:cs="仿宋_GB2312"/>
          <w:color w:val="000000" w:themeColor="text1"/>
          <w:sz w:val="21"/>
          <w:szCs w:val="21"/>
          <w:shd w:val="clear" w:color="auto" w:fill="FFFFFF"/>
          <w14:textFill>
            <w14:solidFill>
              <w14:schemeClr w14:val="tx1"/>
            </w14:solidFill>
          </w14:textFill>
        </w:rPr>
      </w:pPr>
      <w:r>
        <w:rPr>
          <w:rFonts w:hint="eastAsia" w:ascii="宋体" w:hAnsi="宋体" w:cs="仿宋_GB2312"/>
          <w:color w:val="000000" w:themeColor="text1"/>
          <w:sz w:val="21"/>
          <w:szCs w:val="21"/>
          <w:shd w:val="clear" w:color="auto" w:fill="FFFFFF"/>
          <w14:textFill>
            <w14:solidFill>
              <w14:schemeClr w14:val="tx1"/>
            </w14:solidFill>
          </w14:textFill>
        </w:rPr>
        <w:t>（四）采购需求：详见招标文件</w:t>
      </w:r>
    </w:p>
    <w:p>
      <w:pPr>
        <w:pStyle w:val="20"/>
        <w:widowControl/>
        <w:shd w:val="clear" w:color="auto"/>
        <w:spacing w:line="360" w:lineRule="auto"/>
        <w:ind w:firstLine="420"/>
        <w:contextualSpacing/>
        <w:jc w:val="left"/>
        <w:rPr>
          <w:rFonts w:hint="eastAsia" w:ascii="宋体" w:hAnsi="宋体" w:cs="仿宋_GB2312"/>
          <w:color w:val="000000" w:themeColor="text1"/>
          <w:sz w:val="21"/>
          <w:szCs w:val="21"/>
          <w:shd w:val="clear" w:color="auto" w:fill="FFFFFF"/>
          <w14:textFill>
            <w14:solidFill>
              <w14:schemeClr w14:val="tx1"/>
            </w14:solidFill>
          </w14:textFill>
        </w:rPr>
      </w:pPr>
      <w:r>
        <w:rPr>
          <w:rFonts w:hint="eastAsia" w:ascii="宋体" w:hAnsi="宋体" w:cs="仿宋_GB2312"/>
          <w:color w:val="000000" w:themeColor="text1"/>
          <w:sz w:val="21"/>
          <w:szCs w:val="21"/>
          <w:shd w:val="clear" w:color="auto" w:fill="FFFFFF"/>
          <w14:textFill>
            <w14:solidFill>
              <w14:schemeClr w14:val="tx1"/>
            </w14:solidFill>
          </w14:textFill>
        </w:rPr>
        <w:t>（五）</w:t>
      </w:r>
      <w:r>
        <w:rPr>
          <w:rFonts w:hint="eastAsia" w:ascii="宋体" w:hAnsi="宋体" w:cs="仿宋_GB2312"/>
          <w:color w:val="000000" w:themeColor="text1"/>
          <w:sz w:val="21"/>
          <w:szCs w:val="21"/>
          <w:shd w:val="clear" w:color="auto" w:fill="FFFFFF"/>
          <w:lang w:eastAsia="zh-CN"/>
          <w14:textFill>
            <w14:solidFill>
              <w14:schemeClr w14:val="tx1"/>
            </w14:solidFill>
          </w14:textFill>
        </w:rPr>
        <w:t>项目</w:t>
      </w:r>
      <w:r>
        <w:rPr>
          <w:rFonts w:hint="eastAsia" w:ascii="宋体" w:hAnsi="宋体" w:cs="仿宋_GB2312"/>
          <w:color w:val="000000" w:themeColor="text1"/>
          <w:sz w:val="21"/>
          <w:szCs w:val="21"/>
          <w:shd w:val="clear" w:color="auto" w:fill="FFFFFF"/>
          <w14:textFill>
            <w14:solidFill>
              <w14:schemeClr w14:val="tx1"/>
            </w14:solidFill>
          </w14:textFill>
        </w:rPr>
        <w:t>预算：按实际工作量以最终评审价为准</w:t>
      </w:r>
    </w:p>
    <w:p>
      <w:pPr>
        <w:pStyle w:val="20"/>
        <w:widowControl/>
        <w:shd w:val="clear" w:color="auto"/>
        <w:spacing w:line="360" w:lineRule="auto"/>
        <w:ind w:firstLine="420"/>
        <w:contextualSpacing/>
        <w:jc w:val="left"/>
        <w:rPr>
          <w:rFonts w:ascii="宋体" w:hAnsi="宋体" w:cs="仿宋_GB2312"/>
          <w:color w:val="000000" w:themeColor="text1"/>
          <w:sz w:val="21"/>
          <w:szCs w:val="21"/>
          <w:shd w:val="clear" w:color="auto" w:fill="FFFFFF"/>
          <w14:textFill>
            <w14:solidFill>
              <w14:schemeClr w14:val="tx1"/>
            </w14:solidFill>
          </w14:textFill>
        </w:rPr>
      </w:pPr>
      <w:r>
        <w:rPr>
          <w:rFonts w:hint="eastAsia" w:ascii="宋体" w:hAnsi="宋体" w:cs="仿宋_GB2312"/>
          <w:color w:val="000000" w:themeColor="text1"/>
          <w:sz w:val="21"/>
          <w:szCs w:val="21"/>
          <w:shd w:val="clear" w:color="auto" w:fill="FFFFFF"/>
          <w14:textFill>
            <w14:solidFill>
              <w14:schemeClr w14:val="tx1"/>
            </w14:solidFill>
          </w14:textFill>
        </w:rPr>
        <w:t>（六）</w:t>
      </w:r>
      <w:r>
        <w:rPr>
          <w:rFonts w:hint="eastAsia" w:ascii="宋体" w:hAnsi="宋体" w:cs="仿宋_GB2312"/>
          <w:color w:val="000000" w:themeColor="text1"/>
          <w:sz w:val="21"/>
          <w:szCs w:val="21"/>
          <w:shd w:val="clear" w:color="auto" w:fill="FFFFFF"/>
          <w:lang w:eastAsia="zh-CN"/>
          <w14:textFill>
            <w14:solidFill>
              <w14:schemeClr w14:val="tx1"/>
            </w14:solidFill>
          </w14:textFill>
        </w:rPr>
        <w:t>供货期</w:t>
      </w:r>
      <w:r>
        <w:rPr>
          <w:rFonts w:hint="eastAsia" w:ascii="宋体" w:hAnsi="宋体" w:cs="仿宋_GB2312"/>
          <w:color w:val="000000" w:themeColor="text1"/>
          <w:sz w:val="21"/>
          <w:szCs w:val="21"/>
          <w:shd w:val="clear" w:color="auto" w:fill="FFFFFF"/>
          <w14:textFill>
            <w14:solidFill>
              <w14:schemeClr w14:val="tx1"/>
            </w14:solidFill>
          </w14:textFill>
        </w:rPr>
        <w:t>：</w:t>
      </w:r>
      <w:r>
        <w:rPr>
          <w:rFonts w:hint="eastAsia" w:ascii="宋体" w:hAnsi="宋体" w:cs="仿宋_GB2312"/>
          <w:color w:val="000000" w:themeColor="text1"/>
          <w:sz w:val="21"/>
          <w:szCs w:val="21"/>
          <w:shd w:val="clear" w:color="auto" w:fill="FFFFFF"/>
          <w:lang w:val="en-US" w:eastAsia="zh-CN"/>
          <w14:textFill>
            <w14:solidFill>
              <w14:schemeClr w14:val="tx1"/>
            </w14:solidFill>
          </w14:textFill>
        </w:rPr>
        <w:t>四年</w:t>
      </w:r>
      <w:r>
        <w:rPr>
          <w:rFonts w:hint="eastAsia" w:ascii="宋体" w:hAnsi="宋体" w:cs="仿宋_GB2312"/>
          <w:color w:val="000000" w:themeColor="text1"/>
          <w:sz w:val="21"/>
          <w:szCs w:val="21"/>
          <w:shd w:val="clear" w:color="auto" w:fill="FFFFFF"/>
          <w14:textFill>
            <w14:solidFill>
              <w14:schemeClr w14:val="tx1"/>
            </w14:solidFill>
          </w14:textFill>
        </w:rPr>
        <w:t>。</w:t>
      </w:r>
    </w:p>
    <w:p>
      <w:pPr>
        <w:pStyle w:val="20"/>
        <w:widowControl/>
        <w:shd w:val="clear" w:color="auto"/>
        <w:spacing w:line="360" w:lineRule="auto"/>
        <w:ind w:firstLine="420"/>
        <w:contextualSpacing/>
        <w:jc w:val="left"/>
        <w:rPr>
          <w:rFonts w:ascii="宋体" w:hAnsi="宋体" w:cs="黑体"/>
          <w:b/>
          <w:bCs/>
          <w:color w:val="000000" w:themeColor="text1"/>
          <w:sz w:val="21"/>
          <w:szCs w:val="21"/>
          <w:shd w:val="clear" w:color="auto" w:fill="FFFFFF"/>
          <w14:textFill>
            <w14:solidFill>
              <w14:schemeClr w14:val="tx1"/>
            </w14:solidFill>
          </w14:textFill>
        </w:rPr>
      </w:pPr>
      <w:r>
        <w:rPr>
          <w:rFonts w:hint="eastAsia" w:ascii="宋体" w:hAnsi="宋体" w:cs="黑体"/>
          <w:b/>
          <w:bCs/>
          <w:color w:val="000000" w:themeColor="text1"/>
          <w:sz w:val="21"/>
          <w:szCs w:val="21"/>
          <w:shd w:val="clear" w:color="auto" w:fill="FFFFFF"/>
          <w14:textFill>
            <w14:solidFill>
              <w14:schemeClr w14:val="tx1"/>
            </w14:solidFill>
          </w14:textFill>
        </w:rPr>
        <w:t>二、需要落实的政府采购政策</w:t>
      </w:r>
    </w:p>
    <w:p>
      <w:pPr>
        <w:pStyle w:val="20"/>
        <w:widowControl/>
        <w:shd w:val="clear" w:color="auto"/>
        <w:spacing w:line="360" w:lineRule="auto"/>
        <w:ind w:firstLine="420"/>
        <w:contextualSpacing/>
        <w:jc w:val="left"/>
        <w:rPr>
          <w:rFonts w:ascii="宋体" w:hAnsi="宋体" w:cs="仿宋_GB2312"/>
          <w:color w:val="000000" w:themeColor="text1"/>
          <w:sz w:val="21"/>
          <w:szCs w:val="21"/>
          <w:shd w:val="clear" w:color="auto" w:fill="FFFFFF"/>
          <w14:textFill>
            <w14:solidFill>
              <w14:schemeClr w14:val="tx1"/>
            </w14:solidFill>
          </w14:textFill>
        </w:rPr>
      </w:pPr>
      <w:r>
        <w:rPr>
          <w:rFonts w:hint="eastAsia" w:ascii="宋体" w:hAnsi="宋体" w:cs="仿宋_GB2312"/>
          <w:color w:val="000000" w:themeColor="text1"/>
          <w:sz w:val="21"/>
          <w:szCs w:val="21"/>
          <w:shd w:val="clear" w:color="auto" w:fill="FFFFFF"/>
          <w14:textFill>
            <w14:solidFill>
              <w14:schemeClr w14:val="tx1"/>
            </w14:solidFill>
          </w14:textFill>
        </w:rPr>
        <w:t>本项目落实</w:t>
      </w:r>
      <w:r>
        <w:rPr>
          <w:rFonts w:hint="eastAsia" w:ascii="宋体" w:hAnsi="宋体" w:cs="仿宋_GB2312"/>
          <w:color w:val="000000" w:themeColor="text1"/>
          <w:sz w:val="21"/>
          <w:szCs w:val="21"/>
          <w:u w:val="single"/>
          <w:shd w:val="clear" w:color="auto" w:fill="FFFFFF"/>
          <w14:textFill>
            <w14:solidFill>
              <w14:schemeClr w14:val="tx1"/>
            </w14:solidFill>
          </w14:textFill>
        </w:rPr>
        <w:t>节能环保</w:t>
      </w:r>
      <w:r>
        <w:rPr>
          <w:rFonts w:hint="eastAsia" w:ascii="宋体" w:hAnsi="宋体" w:cs="仿宋_GB2312"/>
          <w:color w:val="000000" w:themeColor="text1"/>
          <w:sz w:val="21"/>
          <w:szCs w:val="21"/>
          <w:shd w:val="clear" w:color="auto" w:fill="FFFFFF"/>
          <w14:textFill>
            <w14:solidFill>
              <w14:schemeClr w14:val="tx1"/>
            </w14:solidFill>
          </w14:textFill>
        </w:rPr>
        <w:t>、</w:t>
      </w:r>
      <w:r>
        <w:rPr>
          <w:rFonts w:hint="eastAsia" w:ascii="宋体" w:hAnsi="宋体" w:cs="仿宋_GB2312"/>
          <w:color w:val="000000" w:themeColor="text1"/>
          <w:sz w:val="21"/>
          <w:szCs w:val="21"/>
          <w:u w:val="single"/>
          <w:shd w:val="clear" w:color="auto" w:fill="FFFFFF"/>
          <w14:textFill>
            <w14:solidFill>
              <w14:schemeClr w14:val="tx1"/>
            </w14:solidFill>
          </w14:textFill>
        </w:rPr>
        <w:t>中小微型企业</w:t>
      </w:r>
      <w:r>
        <w:rPr>
          <w:rFonts w:hint="eastAsia" w:ascii="宋体" w:hAnsi="宋体" w:cs="仿宋_GB2312"/>
          <w:color w:val="000000" w:themeColor="text1"/>
          <w:sz w:val="21"/>
          <w:szCs w:val="21"/>
          <w:shd w:val="clear" w:color="auto" w:fill="FFFFFF"/>
          <w14:textFill>
            <w14:solidFill>
              <w14:schemeClr w14:val="tx1"/>
            </w14:solidFill>
          </w14:textFill>
        </w:rPr>
        <w:t>、</w:t>
      </w:r>
      <w:r>
        <w:rPr>
          <w:rFonts w:hint="eastAsia" w:ascii="宋体" w:hAnsi="宋体" w:cs="仿宋_GB2312"/>
          <w:color w:val="000000" w:themeColor="text1"/>
          <w:sz w:val="21"/>
          <w:szCs w:val="21"/>
          <w:u w:val="single"/>
          <w:shd w:val="clear" w:color="auto" w:fill="FFFFFF"/>
          <w14:textFill>
            <w14:solidFill>
              <w14:schemeClr w14:val="tx1"/>
            </w14:solidFill>
          </w14:textFill>
        </w:rPr>
        <w:t>监狱企业</w:t>
      </w:r>
      <w:r>
        <w:rPr>
          <w:rFonts w:hint="eastAsia" w:ascii="宋体" w:hAnsi="宋体" w:cs="仿宋_GB2312"/>
          <w:color w:val="000000" w:themeColor="text1"/>
          <w:sz w:val="21"/>
          <w:szCs w:val="21"/>
          <w:shd w:val="clear" w:color="auto" w:fill="FFFFFF"/>
          <w14:textFill>
            <w14:solidFill>
              <w14:schemeClr w14:val="tx1"/>
            </w14:solidFill>
          </w14:textFill>
        </w:rPr>
        <w:t>、</w:t>
      </w:r>
      <w:r>
        <w:rPr>
          <w:rFonts w:hint="eastAsia" w:ascii="宋体" w:hAnsi="宋体" w:cs="仿宋_GB2312"/>
          <w:color w:val="000000" w:themeColor="text1"/>
          <w:sz w:val="21"/>
          <w:szCs w:val="21"/>
          <w:u w:val="single"/>
          <w:shd w:val="clear" w:color="auto" w:fill="FFFFFF"/>
          <w14:textFill>
            <w14:solidFill>
              <w14:schemeClr w14:val="tx1"/>
            </w14:solidFill>
          </w14:textFill>
        </w:rPr>
        <w:t>残疾人福利性单位</w:t>
      </w:r>
      <w:r>
        <w:rPr>
          <w:rFonts w:hint="eastAsia" w:ascii="宋体" w:hAnsi="宋体" w:cs="仿宋_GB2312"/>
          <w:color w:val="000000" w:themeColor="text1"/>
          <w:sz w:val="21"/>
          <w:szCs w:val="21"/>
          <w:shd w:val="clear" w:color="auto" w:fill="FFFFFF"/>
          <w14:textFill>
            <w14:solidFill>
              <w14:schemeClr w14:val="tx1"/>
            </w14:solidFill>
          </w14:textFill>
        </w:rPr>
        <w:t>扶持等相关政府采购政策。</w:t>
      </w:r>
      <w:bookmarkStart w:id="6" w:name="_GoBack"/>
      <w:bookmarkEnd w:id="6"/>
    </w:p>
    <w:p>
      <w:pPr>
        <w:pStyle w:val="20"/>
        <w:widowControl/>
        <w:numPr>
          <w:ilvl w:val="0"/>
          <w:numId w:val="4"/>
        </w:numPr>
        <w:shd w:val="clear" w:color="auto"/>
        <w:spacing w:line="360" w:lineRule="auto"/>
        <w:ind w:firstLine="420"/>
        <w:contextualSpacing/>
        <w:jc w:val="left"/>
        <w:rPr>
          <w:rFonts w:hint="eastAsia" w:ascii="宋体" w:hAnsi="宋体" w:cs="黑体"/>
          <w:b/>
          <w:bCs/>
          <w:color w:val="000000" w:themeColor="text1"/>
          <w:sz w:val="21"/>
          <w:szCs w:val="21"/>
          <w:shd w:val="clear" w:color="auto" w:fill="FFFFFF"/>
          <w14:textFill>
            <w14:solidFill>
              <w14:schemeClr w14:val="tx1"/>
            </w14:solidFill>
          </w14:textFill>
        </w:rPr>
      </w:pPr>
      <w:r>
        <w:rPr>
          <w:rFonts w:hint="eastAsia" w:ascii="宋体" w:hAnsi="宋体" w:cs="黑体"/>
          <w:b/>
          <w:bCs/>
          <w:color w:val="000000" w:themeColor="text1"/>
          <w:sz w:val="21"/>
          <w:szCs w:val="21"/>
          <w:shd w:val="clear" w:color="auto" w:fill="FFFFFF"/>
          <w14:textFill>
            <w14:solidFill>
              <w14:schemeClr w14:val="tx1"/>
            </w14:solidFill>
          </w14:textFill>
        </w:rPr>
        <w:t>投标人资格要求</w:t>
      </w:r>
    </w:p>
    <w:p>
      <w:pPr>
        <w:keepNext w:val="0"/>
        <w:keepLines w:val="0"/>
        <w:widowControl/>
        <w:suppressLineNumbers w:val="0"/>
        <w:ind w:firstLine="420" w:firstLineChars="200"/>
        <w:jc w:val="left"/>
        <w:rPr>
          <w:rFonts w:hint="eastAsia" w:ascii="宋体" w:hAnsi="宋体" w:eastAsia="宋体" w:cs="仿宋_GB2312"/>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仿宋_GB2312"/>
          <w:color w:val="000000" w:themeColor="text1"/>
          <w:kern w:val="2"/>
          <w:sz w:val="21"/>
          <w:szCs w:val="21"/>
          <w:shd w:val="clear" w:color="auto" w:fill="FFFFFF"/>
          <w:lang w:val="en-US" w:eastAsia="zh-CN" w:bidi="ar-SA"/>
          <w14:textFill>
            <w14:solidFill>
              <w14:schemeClr w14:val="tx1"/>
            </w14:solidFill>
          </w14:textFill>
        </w:rPr>
        <w:t>(一)、具备《中华人民共和国政府采购法》第二十二条规定的基本条件；</w:t>
      </w:r>
    </w:p>
    <w:p>
      <w:pPr>
        <w:keepNext w:val="0"/>
        <w:keepLines w:val="0"/>
        <w:widowControl/>
        <w:suppressLineNumbers w:val="0"/>
        <w:ind w:firstLine="420" w:firstLineChars="200"/>
        <w:jc w:val="left"/>
        <w:rPr>
          <w:rFonts w:hint="eastAsia" w:ascii="宋体" w:hAnsi="宋体" w:eastAsia="宋体" w:cs="仿宋_GB2312"/>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仿宋_GB2312"/>
          <w:color w:val="000000" w:themeColor="text1"/>
          <w:kern w:val="2"/>
          <w:sz w:val="21"/>
          <w:szCs w:val="21"/>
          <w:shd w:val="clear" w:color="auto" w:fill="FFFFFF"/>
          <w:lang w:val="en-US" w:eastAsia="zh-CN" w:bidi="ar-SA"/>
          <w14:textFill>
            <w14:solidFill>
              <w14:schemeClr w14:val="tx1"/>
            </w14:solidFill>
          </w14:textFill>
        </w:rPr>
        <w:t>(二)、具备独立的法人资格和有效的营业执照，经营范围包含沥青混凝土，或具备行政主管部门颁发的公路工程施工总承包叁级及以上资质；</w:t>
      </w:r>
    </w:p>
    <w:p>
      <w:pPr>
        <w:keepNext w:val="0"/>
        <w:keepLines w:val="0"/>
        <w:widowControl/>
        <w:suppressLineNumbers w:val="0"/>
        <w:ind w:firstLine="420" w:firstLineChars="200"/>
        <w:jc w:val="left"/>
        <w:rPr>
          <w:rFonts w:hint="eastAsia" w:ascii="宋体" w:hAnsi="宋体" w:eastAsia="宋体" w:cs="仿宋_GB2312"/>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仿宋_GB2312"/>
          <w:color w:val="000000" w:themeColor="text1"/>
          <w:kern w:val="2"/>
          <w:sz w:val="21"/>
          <w:szCs w:val="21"/>
          <w:shd w:val="clear" w:color="auto" w:fill="FFFFFF"/>
          <w:lang w:val="en-US" w:eastAsia="zh-CN" w:bidi="ar-SA"/>
          <w14:textFill>
            <w14:solidFill>
              <w14:schemeClr w14:val="tx1"/>
            </w14:solidFill>
          </w14:textFill>
        </w:rPr>
        <w:t xml:space="preserve">（三）未被列入“信用中国”网站(www.creditchina.gov.cn)失信被执行人、重大税收违法案件当事人名单、政府采购严重违法失信名单的投标人；“中国政府采购网”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 </w:t>
      </w:r>
    </w:p>
    <w:p>
      <w:pPr>
        <w:pStyle w:val="20"/>
        <w:widowControl/>
        <w:shd w:val="clear" w:color="auto"/>
        <w:spacing w:line="360" w:lineRule="auto"/>
        <w:ind w:firstLine="420" w:firstLineChars="200"/>
        <w:contextualSpacing/>
        <w:jc w:val="left"/>
        <w:rPr>
          <w:rFonts w:hint="eastAsia" w:ascii="宋体" w:hAnsi="宋体" w:eastAsia="宋体" w:cs="仿宋_GB2312"/>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仿宋_GB2312"/>
          <w:color w:val="000000" w:themeColor="text1"/>
          <w:kern w:val="2"/>
          <w:sz w:val="21"/>
          <w:szCs w:val="21"/>
          <w:shd w:val="clear" w:color="auto" w:fill="FFFFFF"/>
          <w:lang w:val="en-US" w:eastAsia="zh-CN" w:bidi="ar-SA"/>
          <w14:textFill>
            <w14:solidFill>
              <w14:schemeClr w14:val="tx1"/>
            </w14:solidFill>
          </w14:textFill>
        </w:rPr>
        <w:t>（四）本次招标不接受联合体投标。</w:t>
      </w:r>
    </w:p>
    <w:p>
      <w:pPr>
        <w:pStyle w:val="20"/>
        <w:widowControl/>
        <w:shd w:val="clear" w:color="auto"/>
        <w:spacing w:line="360" w:lineRule="auto"/>
        <w:ind w:firstLine="420"/>
        <w:contextualSpacing/>
        <w:jc w:val="left"/>
        <w:rPr>
          <w:rFonts w:ascii="宋体" w:hAnsi="宋体" w:cs="黑体"/>
          <w:b/>
          <w:bCs/>
          <w:color w:val="000000" w:themeColor="text1"/>
          <w:sz w:val="21"/>
          <w:szCs w:val="21"/>
          <w:shd w:val="clear" w:color="auto" w:fill="FFFFFF"/>
          <w14:textFill>
            <w14:solidFill>
              <w14:schemeClr w14:val="tx1"/>
            </w14:solidFill>
          </w14:textFill>
        </w:rPr>
      </w:pPr>
      <w:r>
        <w:rPr>
          <w:rFonts w:hint="eastAsia" w:ascii="宋体" w:hAnsi="宋体" w:cs="黑体"/>
          <w:b/>
          <w:bCs/>
          <w:color w:val="000000" w:themeColor="text1"/>
          <w:sz w:val="21"/>
          <w:szCs w:val="21"/>
          <w:shd w:val="clear" w:color="auto" w:fill="FFFFFF"/>
          <w14:textFill>
            <w14:solidFill>
              <w14:schemeClr w14:val="tx1"/>
            </w14:solidFill>
          </w14:textFill>
        </w:rPr>
        <w:t>四、获取招标文件的时间、方式</w:t>
      </w:r>
    </w:p>
    <w:p>
      <w:pPr>
        <w:widowControl/>
        <w:shd w:val="clear" w:color="auto"/>
        <w:spacing w:line="360" w:lineRule="atLeast"/>
        <w:ind w:firstLine="420"/>
        <w:jc w:val="left"/>
        <w:rPr>
          <w:rFonts w:ascii="宋体" w:hAnsi="宋体" w:cs="Arial"/>
          <w:color w:val="000000" w:themeColor="text1"/>
          <w:kern w:val="0"/>
          <w:szCs w:val="21"/>
          <w:shd w:val="clear" w:color="auto" w:fill="FFFFFF"/>
          <w14:textFill>
            <w14:solidFill>
              <w14:schemeClr w14:val="tx1"/>
            </w14:solidFill>
          </w14:textFill>
        </w:rPr>
      </w:pPr>
      <w:r>
        <w:rPr>
          <w:rFonts w:hint="eastAsia" w:ascii="宋体" w:hAnsi="宋体" w:cs="Arial"/>
          <w:color w:val="000000" w:themeColor="text1"/>
          <w:kern w:val="0"/>
          <w:szCs w:val="21"/>
          <w:shd w:val="clear" w:color="auto" w:fill="FFFFFF"/>
          <w14:textFill>
            <w14:solidFill>
              <w14:schemeClr w14:val="tx1"/>
            </w14:solidFill>
          </w14:textFill>
        </w:rPr>
        <w:t>（</w:t>
      </w:r>
      <w:r>
        <w:rPr>
          <w:rFonts w:hint="eastAsia" w:ascii="宋体" w:hAnsi="宋体" w:cs="Arial"/>
          <w:color w:val="000000" w:themeColor="text1"/>
          <w:kern w:val="0"/>
          <w:szCs w:val="21"/>
          <w:shd w:val="clear" w:color="auto" w:fill="FFFFFF"/>
          <w:lang w:eastAsia="zh-CN"/>
          <w14:textFill>
            <w14:solidFill>
              <w14:schemeClr w14:val="tx1"/>
            </w14:solidFill>
          </w14:textFill>
        </w:rPr>
        <w:t>一</w:t>
      </w:r>
      <w:r>
        <w:rPr>
          <w:rFonts w:hint="eastAsia" w:ascii="宋体" w:hAnsi="宋体" w:cs="Arial"/>
          <w:color w:val="000000" w:themeColor="text1"/>
          <w:kern w:val="0"/>
          <w:szCs w:val="21"/>
          <w:shd w:val="clear" w:color="auto" w:fill="FFFFFF"/>
          <w14:textFill>
            <w14:solidFill>
              <w14:schemeClr w14:val="tx1"/>
            </w14:solidFill>
          </w14:textFill>
        </w:rPr>
        <w:t xml:space="preserve">）网上下载招标文件 </w:t>
      </w:r>
    </w:p>
    <w:p>
      <w:pPr>
        <w:pStyle w:val="20"/>
        <w:widowControl/>
        <w:shd w:val="clear" w:color="auto"/>
        <w:spacing w:line="360" w:lineRule="auto"/>
        <w:ind w:firstLine="420"/>
        <w:contextualSpacing/>
        <w:jc w:val="left"/>
        <w:rPr>
          <w:rFonts w:ascii="宋体" w:hAnsi="宋体" w:cs="仿宋_GB2312"/>
          <w:color w:val="000000" w:themeColor="text1"/>
          <w:sz w:val="21"/>
          <w:szCs w:val="21"/>
          <w:shd w:val="clear" w:color="auto" w:fill="FFFFFF"/>
          <w14:textFill>
            <w14:solidFill>
              <w14:schemeClr w14:val="tx1"/>
            </w14:solidFill>
          </w14:textFill>
        </w:rPr>
      </w:pPr>
      <w:r>
        <w:rPr>
          <w:rFonts w:hint="eastAsia" w:ascii="宋体" w:hAnsi="宋体" w:cs="仿宋_GB2312"/>
          <w:color w:val="000000" w:themeColor="text1"/>
          <w:sz w:val="21"/>
          <w:szCs w:val="21"/>
          <w:shd w:val="clear" w:color="auto" w:fill="FFFFFF"/>
          <w14:textFill>
            <w14:solidFill>
              <w14:schemeClr w14:val="tx1"/>
            </w14:solidFill>
          </w14:textFill>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spacing w:line="360" w:lineRule="auto"/>
        <w:ind w:firstLine="420"/>
        <w:contextualSpacing/>
        <w:jc w:val="left"/>
        <w:rPr>
          <w:rFonts w:ascii="宋体" w:hAnsi="宋体" w:cs="仿宋_GB2312"/>
          <w:color w:val="000000" w:themeColor="text1"/>
          <w:sz w:val="21"/>
          <w:szCs w:val="21"/>
          <w:shd w:val="clear" w:color="auto" w:fill="FFFFFF"/>
          <w14:textFill>
            <w14:solidFill>
              <w14:schemeClr w14:val="tx1"/>
            </w14:solidFill>
          </w14:textFill>
        </w:rPr>
      </w:pPr>
      <w:r>
        <w:rPr>
          <w:rFonts w:hint="eastAsia" w:ascii="宋体" w:hAnsi="宋体" w:cs="仿宋_GB2312"/>
          <w:color w:val="000000" w:themeColor="text1"/>
          <w:sz w:val="21"/>
          <w:szCs w:val="21"/>
          <w:shd w:val="clear" w:color="auto" w:fill="FFFFFF"/>
          <w14:textFill>
            <w14:solidFill>
              <w14:schemeClr w14:val="tx1"/>
            </w14:solidFill>
          </w14:textFill>
        </w:rPr>
        <w:t>2、在</w:t>
      </w:r>
      <w:r>
        <w:rPr>
          <w:rFonts w:hint="eastAsia" w:ascii="宋体" w:hAnsi="宋体" w:cs="仿宋_GB2312"/>
          <w:color w:val="000000" w:themeColor="text1"/>
          <w:sz w:val="21"/>
          <w:szCs w:val="21"/>
          <w:shd w:val="clear" w:color="auto" w:fill="FFFFFF"/>
          <w:lang w:eastAsia="zh-CN"/>
          <w14:textFill>
            <w14:solidFill>
              <w14:schemeClr w14:val="tx1"/>
            </w14:solidFill>
          </w14:textFill>
        </w:rPr>
        <w:t>投标</w:t>
      </w:r>
      <w:r>
        <w:rPr>
          <w:rFonts w:hint="eastAsia" w:ascii="宋体" w:hAnsi="宋体" w:cs="仿宋_GB2312"/>
          <w:color w:val="000000" w:themeColor="text1"/>
          <w:sz w:val="21"/>
          <w:szCs w:val="21"/>
          <w:shd w:val="clear" w:color="auto" w:fill="FFFFFF"/>
          <w14:textFill>
            <w14:solidFill>
              <w14:schemeClr w14:val="tx1"/>
            </w14:solidFill>
          </w14:textFill>
        </w:rPr>
        <w:t>截止时间前均可登录《全国公共资源交易平台（河南省·许昌市）》“投标人/供应商登录”入口（http://221.14.6.70:8088/ggzy/）自行下载招标文件（详见“常见问题解答-交易系统操作手册”）。</w:t>
      </w:r>
    </w:p>
    <w:p>
      <w:pPr>
        <w:widowControl/>
        <w:shd w:val="clear" w:color="auto"/>
        <w:spacing w:line="360" w:lineRule="atLeast"/>
        <w:ind w:firstLine="420"/>
        <w:jc w:val="left"/>
        <w:rPr>
          <w:rFonts w:hint="eastAsia" w:ascii="宋体" w:hAnsi="宋体" w:cs="仿宋_GB2312"/>
          <w:color w:val="000000" w:themeColor="text1"/>
          <w:szCs w:val="21"/>
          <w:shd w:val="clear" w:color="auto" w:fill="FFFFFF"/>
          <w14:textFill>
            <w14:solidFill>
              <w14:schemeClr w14:val="tx1"/>
            </w14:solidFill>
          </w14:textFill>
        </w:rPr>
      </w:pPr>
      <w:r>
        <w:rPr>
          <w:rFonts w:hint="eastAsia" w:ascii="宋体" w:hAnsi="宋体" w:cs="仿宋_GB2312"/>
          <w:color w:val="000000" w:themeColor="text1"/>
          <w:szCs w:val="21"/>
          <w:shd w:val="clear" w:color="auto" w:fill="FFFFFF"/>
          <w14:textFill>
            <w14:solidFill>
              <w14:schemeClr w14:val="tx1"/>
            </w14:solidFill>
          </w14:textFill>
        </w:rPr>
        <w:t>3、未通过《全国公共资源交易平台（河南省·许昌市）》下载招标文件的投标人,拒收其递交的投标文件。</w:t>
      </w:r>
    </w:p>
    <w:p>
      <w:pPr>
        <w:widowControl/>
        <w:shd w:val="clear" w:color="auto" w:fill="FFFFFF"/>
        <w:spacing w:line="360" w:lineRule="atLeast"/>
        <w:ind w:firstLine="420"/>
        <w:jc w:val="left"/>
      </w:pPr>
      <w:r>
        <w:rPr>
          <w:rFonts w:hint="eastAsia" w:ascii="宋体" w:hAnsi="宋体" w:cs="Arial"/>
          <w:color w:val="000000"/>
          <w:kern w:val="0"/>
          <w:szCs w:val="21"/>
          <w:shd w:val="clear" w:color="auto" w:fill="FFFFFF"/>
          <w:lang w:eastAsia="zh-CN"/>
        </w:rPr>
        <w:t>（二）</w:t>
      </w:r>
      <w:r>
        <w:rPr>
          <w:rFonts w:hint="eastAsia" w:ascii="宋体" w:hAnsi="宋体" w:cs="Arial"/>
          <w:color w:val="000000"/>
          <w:kern w:val="0"/>
          <w:szCs w:val="21"/>
          <w:shd w:val="clear" w:color="auto" w:fill="FFFFFF"/>
        </w:rPr>
        <w:t>招标文件售价300元/套，投标人在递交投标文件时向采购代理机构交纳采购文件费用，售后不退。</w:t>
      </w:r>
    </w:p>
    <w:p>
      <w:pPr>
        <w:pStyle w:val="20"/>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（一）投标截止及开标时间：</w:t>
      </w:r>
      <w:r>
        <w:rPr>
          <w:rFonts w:hint="eastAsia" w:ascii="宋体" w:hAnsi="宋体" w:cs="仿宋_GB2312"/>
          <w:color w:val="000000"/>
          <w:sz w:val="21"/>
          <w:szCs w:val="21"/>
          <w:shd w:val="clear" w:color="auto" w:fill="FFFFFF"/>
        </w:rPr>
        <w:t>2018年</w:t>
      </w:r>
      <w:r>
        <w:rPr>
          <w:rFonts w:hint="eastAsia" w:ascii="宋体" w:hAnsi="宋体" w:cs="仿宋_GB2312"/>
          <w:color w:val="000000"/>
          <w:sz w:val="21"/>
          <w:szCs w:val="21"/>
          <w:shd w:val="clear" w:color="auto" w:fill="FFFFFF"/>
          <w:lang w:val="en-US" w:eastAsia="zh-CN"/>
        </w:rPr>
        <w:t xml:space="preserve">11 </w:t>
      </w:r>
      <w:r>
        <w:rPr>
          <w:rFonts w:hint="eastAsia" w:ascii="宋体" w:hAnsi="宋体" w:cs="仿宋_GB2312"/>
          <w:color w:val="000000"/>
          <w:sz w:val="21"/>
          <w:szCs w:val="21"/>
          <w:shd w:val="clear" w:color="auto" w:fill="FFFFFF"/>
        </w:rPr>
        <w:t>月</w:t>
      </w:r>
      <w:r>
        <w:rPr>
          <w:rFonts w:hint="eastAsia" w:ascii="宋体" w:hAnsi="宋体" w:cs="仿宋_GB2312"/>
          <w:color w:val="000000"/>
          <w:sz w:val="21"/>
          <w:szCs w:val="21"/>
          <w:shd w:val="clear" w:color="auto" w:fill="FFFFFF"/>
          <w:lang w:val="en-US" w:eastAsia="zh-CN"/>
        </w:rPr>
        <w:t>28</w:t>
      </w:r>
      <w:r>
        <w:rPr>
          <w:rFonts w:hint="eastAsia" w:ascii="宋体" w:hAnsi="宋体" w:cs="仿宋_GB2312"/>
          <w:color w:val="000000"/>
          <w:sz w:val="21"/>
          <w:szCs w:val="21"/>
          <w:shd w:val="clear" w:color="auto" w:fill="FFFFFF"/>
        </w:rPr>
        <w:t>日 9 时 30 分（</w:t>
      </w:r>
      <w:r>
        <w:rPr>
          <w:rFonts w:hint="eastAsia" w:ascii="宋体" w:hAnsi="宋体" w:cs="仿宋_GB2312"/>
          <w:color w:val="000000"/>
          <w:sz w:val="21"/>
          <w:szCs w:val="21"/>
        </w:rPr>
        <w:t>北京时间），逾期提交或不符合规定的投标文件不予接受。</w:t>
      </w:r>
    </w:p>
    <w:p>
      <w:pPr>
        <w:pStyle w:val="20"/>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（二）开标地点：建安区新元大道兴业大厦北4楼4165室。</w:t>
      </w:r>
    </w:p>
    <w:p>
      <w:pPr>
        <w:pStyle w:val="20"/>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1、加密电子投标文件</w:t>
      </w:r>
      <w:r>
        <w:rPr>
          <w:rFonts w:hint="eastAsia" w:ascii="宋体" w:hAnsi="宋体" w:cs="宋体"/>
          <w:color w:val="000000"/>
          <w:sz w:val="21"/>
          <w:szCs w:val="21"/>
        </w:rPr>
        <w:t>（</w:t>
      </w:r>
      <w:r>
        <w:rPr>
          <w:rFonts w:ascii="宋体" w:hAnsi="宋体"/>
          <w:color w:val="000000"/>
          <w:sz w:val="21"/>
          <w:szCs w:val="21"/>
        </w:rPr>
        <w:t>.file</w:t>
      </w:r>
      <w:r>
        <w:rPr>
          <w:rFonts w:hint="eastAsia" w:ascii="宋体" w:hAnsi="宋体" w:cs="宋体"/>
          <w:color w:val="000000"/>
          <w:sz w:val="21"/>
          <w:szCs w:val="21"/>
        </w:rPr>
        <w:t>格式）须</w:t>
      </w:r>
      <w:r>
        <w:rPr>
          <w:rFonts w:hint="eastAsia" w:ascii="宋体" w:hAnsi="宋体" w:cs="仿宋_GB2312"/>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ascii="宋体" w:hAnsi="宋体" w:cs="仿宋_GB2312"/>
          <w:color w:val="000000"/>
          <w:sz w:val="21"/>
          <w:szCs w:val="21"/>
        </w:rPr>
        <w:t>)》公共资源交易系统成功上传。</w:t>
      </w:r>
    </w:p>
    <w:p>
      <w:pPr>
        <w:pStyle w:val="20"/>
        <w:widowControl/>
        <w:shd w:val="clear" w:color="auto" w:fill="FFFFFF"/>
        <w:spacing w:line="360" w:lineRule="auto"/>
        <w:ind w:firstLine="420"/>
        <w:contextualSpacing/>
        <w:jc w:val="left"/>
        <w:rPr>
          <w:rFonts w:ascii="宋体" w:hAnsi="宋体" w:cs="仿宋_GB2312"/>
          <w:color w:val="000000"/>
          <w:sz w:val="21"/>
          <w:szCs w:val="21"/>
          <w:shd w:val="pct10" w:color="auto" w:fill="FFFFFF"/>
        </w:rPr>
      </w:pPr>
      <w:r>
        <w:rPr>
          <w:rFonts w:hint="eastAsia" w:ascii="宋体" w:hAnsi="宋体" w:cs="仿宋_GB2312"/>
          <w:color w:val="000000"/>
          <w:sz w:val="21"/>
          <w:szCs w:val="21"/>
        </w:rPr>
        <w:t>2、纸质投标文件（正本1份、副本4份）和备份文件1份</w:t>
      </w:r>
      <w:r>
        <w:rPr>
          <w:rFonts w:hint="eastAsia" w:hAnsi="宋体"/>
          <w:color w:val="000000"/>
          <w:sz w:val="21"/>
          <w:szCs w:val="21"/>
        </w:rPr>
        <w:t>（使用电子介质存储）</w:t>
      </w:r>
      <w:r>
        <w:rPr>
          <w:rFonts w:hint="eastAsia" w:ascii="宋体" w:hAnsi="宋体" w:cs="仿宋_GB2312"/>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六、本次招标公告同时在《中国政府采购网》、《河南省政府采购网》、《许昌市政府采购网》、《许昌市建安区人民政府网》《全国公共资源交易平台（河南省·许昌市）》发布。</w:t>
      </w:r>
    </w:p>
    <w:p>
      <w:pPr>
        <w:pStyle w:val="20"/>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hint="eastAsia" w:ascii="宋体" w:hAnsi="宋体" w:cs="黑体"/>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ascii="宋体" w:hAnsi="宋体" w:cs="黑体"/>
          <w:b/>
          <w:bCs/>
          <w:color w:val="000000"/>
          <w:sz w:val="21"/>
          <w:szCs w:val="21"/>
        </w:rPr>
      </w:pPr>
      <w:r>
        <w:rPr>
          <w:rFonts w:hint="eastAsia" w:ascii="宋体" w:hAnsi="宋体" w:cs="黑体"/>
          <w:b/>
          <w:bCs/>
          <w:color w:val="000000"/>
          <w:sz w:val="21"/>
          <w:szCs w:val="21"/>
        </w:rPr>
        <w:t>八、联系方式</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lang w:eastAsia="zh-CN"/>
        </w:rPr>
      </w:pPr>
      <w:r>
        <w:rPr>
          <w:rFonts w:hint="eastAsia" w:ascii="宋体" w:hAnsi="宋体" w:cs="仿宋_GB2312"/>
          <w:color w:val="000000"/>
          <w:sz w:val="21"/>
          <w:szCs w:val="21"/>
        </w:rPr>
        <w:t>采购单位：许昌市建安区</w:t>
      </w:r>
      <w:r>
        <w:rPr>
          <w:rFonts w:hint="eastAsia" w:ascii="宋体" w:hAnsi="宋体" w:cs="仿宋_GB2312"/>
          <w:color w:val="000000"/>
          <w:sz w:val="21"/>
          <w:szCs w:val="21"/>
          <w:lang w:eastAsia="zh-CN"/>
        </w:rPr>
        <w:t>公路管理局</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lang w:val="en-US" w:eastAsia="zh-CN"/>
        </w:rPr>
      </w:pPr>
      <w:r>
        <w:rPr>
          <w:rFonts w:hint="eastAsia" w:ascii="宋体" w:hAnsi="宋体" w:cs="仿宋_GB2312"/>
          <w:color w:val="000000"/>
          <w:sz w:val="21"/>
          <w:szCs w:val="21"/>
        </w:rPr>
        <w:t>项目负责人：</w:t>
      </w:r>
      <w:r>
        <w:rPr>
          <w:rFonts w:hint="eastAsia" w:ascii="宋体" w:hAnsi="宋体" w:cs="仿宋_GB2312"/>
          <w:color w:val="000000"/>
          <w:sz w:val="21"/>
          <w:szCs w:val="21"/>
          <w:lang w:eastAsia="zh-CN"/>
        </w:rPr>
        <w:t>任铁军</w:t>
      </w:r>
      <w:r>
        <w:rPr>
          <w:rFonts w:hint="eastAsia" w:ascii="宋体" w:hAnsi="宋体" w:cs="仿宋_GB2312"/>
          <w:color w:val="000000"/>
          <w:sz w:val="21"/>
          <w:szCs w:val="21"/>
        </w:rPr>
        <w:t xml:space="preserve">  </w:t>
      </w:r>
      <w:r>
        <w:rPr>
          <w:rFonts w:hint="eastAsia" w:ascii="宋体" w:hAnsi="宋体" w:cs="仿宋_GB2312"/>
          <w:color w:val="000000"/>
          <w:sz w:val="21"/>
          <w:szCs w:val="21"/>
          <w:lang w:val="en-US" w:eastAsia="zh-CN"/>
        </w:rPr>
        <w:t>15939955562</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rPr>
      </w:pPr>
      <w:r>
        <w:rPr>
          <w:rFonts w:hint="eastAsia" w:ascii="宋体" w:hAnsi="宋体" w:cs="仿宋_GB2312"/>
          <w:color w:val="000000"/>
          <w:sz w:val="21"/>
          <w:szCs w:val="21"/>
        </w:rPr>
        <w:t>代理机构：河南</w:t>
      </w:r>
      <w:r>
        <w:rPr>
          <w:rFonts w:hint="eastAsia" w:ascii="宋体" w:hAnsi="宋体" w:cs="仿宋_GB2312"/>
          <w:color w:val="000000"/>
          <w:sz w:val="21"/>
          <w:szCs w:val="21"/>
          <w:lang w:eastAsia="zh-CN"/>
        </w:rPr>
        <w:t>天扬工程项目</w:t>
      </w:r>
      <w:r>
        <w:rPr>
          <w:rFonts w:hint="eastAsia" w:ascii="宋体" w:hAnsi="宋体" w:cs="仿宋_GB2312"/>
          <w:color w:val="000000"/>
          <w:sz w:val="21"/>
          <w:szCs w:val="21"/>
        </w:rPr>
        <w:t>管理有限公司</w:t>
      </w:r>
    </w:p>
    <w:p>
      <w:pPr>
        <w:pStyle w:val="20"/>
        <w:widowControl/>
        <w:shd w:val="clear" w:color="auto" w:fill="FFFFFF"/>
        <w:spacing w:line="360" w:lineRule="auto"/>
        <w:ind w:firstLine="420"/>
        <w:contextualSpacing/>
        <w:jc w:val="left"/>
        <w:rPr>
          <w:rFonts w:hint="eastAsia" w:ascii="宋体" w:hAnsi="宋体" w:cs="仿宋_GB2312"/>
          <w:color w:val="000000"/>
          <w:sz w:val="21"/>
          <w:szCs w:val="21"/>
          <w:lang w:val="en-US" w:eastAsia="zh-CN"/>
        </w:rPr>
      </w:pPr>
      <w:r>
        <w:rPr>
          <w:rFonts w:hint="eastAsia" w:ascii="宋体" w:hAnsi="宋体" w:cs="仿宋_GB2312"/>
          <w:color w:val="000000"/>
          <w:sz w:val="21"/>
          <w:szCs w:val="21"/>
        </w:rPr>
        <w:t>项目负责人：</w:t>
      </w:r>
      <w:r>
        <w:rPr>
          <w:rFonts w:hint="eastAsia" w:ascii="宋体" w:hAnsi="宋体" w:cs="仿宋_GB2312"/>
          <w:color w:val="000000"/>
          <w:sz w:val="21"/>
          <w:szCs w:val="21"/>
          <w:lang w:eastAsia="zh-CN"/>
        </w:rPr>
        <w:t>宋易琳</w:t>
      </w:r>
      <w:r>
        <w:rPr>
          <w:rFonts w:hint="eastAsia" w:ascii="宋体" w:hAnsi="宋体" w:cs="仿宋_GB2312"/>
          <w:color w:val="000000"/>
          <w:sz w:val="21"/>
          <w:szCs w:val="21"/>
        </w:rPr>
        <w:t xml:space="preserve">  137</w:t>
      </w:r>
      <w:r>
        <w:rPr>
          <w:rFonts w:hint="eastAsia" w:ascii="宋体" w:hAnsi="宋体" w:cs="仿宋_GB2312"/>
          <w:color w:val="000000"/>
          <w:sz w:val="21"/>
          <w:szCs w:val="21"/>
          <w:lang w:val="en-US" w:eastAsia="zh-CN"/>
        </w:rPr>
        <w:t>33627299</w:t>
      </w:r>
    </w:p>
    <w:p>
      <w:pPr>
        <w:pStyle w:val="20"/>
        <w:widowControl/>
        <w:shd w:val="clear" w:color="auto" w:fill="FFFFFF"/>
        <w:spacing w:line="360" w:lineRule="auto"/>
        <w:ind w:firstLine="420"/>
        <w:contextualSpacing/>
        <w:jc w:val="right"/>
        <w:rPr>
          <w:rFonts w:hint="eastAsia" w:ascii="宋体" w:hAnsi="宋体" w:cs="仿宋_GB2312"/>
          <w:color w:val="000000"/>
          <w:sz w:val="21"/>
          <w:szCs w:val="21"/>
          <w:lang w:eastAsia="zh-CN"/>
        </w:rPr>
      </w:pPr>
      <w:r>
        <w:rPr>
          <w:rFonts w:hint="eastAsia" w:ascii="宋体" w:hAnsi="宋体" w:cs="仿宋_GB2312"/>
          <w:color w:val="000000"/>
          <w:sz w:val="21"/>
          <w:szCs w:val="21"/>
        </w:rPr>
        <w:t>许昌市建安区</w:t>
      </w:r>
      <w:r>
        <w:rPr>
          <w:rFonts w:hint="eastAsia" w:ascii="宋体" w:hAnsi="宋体" w:cs="仿宋_GB2312"/>
          <w:color w:val="000000"/>
          <w:sz w:val="21"/>
          <w:szCs w:val="21"/>
          <w:lang w:eastAsia="zh-CN"/>
        </w:rPr>
        <w:t>公路管理局</w:t>
      </w:r>
    </w:p>
    <w:p>
      <w:pPr>
        <w:pStyle w:val="20"/>
        <w:widowControl/>
        <w:shd w:val="clear" w:color="auto" w:fill="FFFFFF"/>
        <w:spacing w:line="360" w:lineRule="auto"/>
        <w:ind w:firstLine="420"/>
        <w:contextualSpacing/>
        <w:jc w:val="center"/>
        <w:rPr>
          <w:rFonts w:hint="eastAsia" w:ascii="宋体" w:hAnsi="宋体" w:cs="仿宋_GB2312"/>
          <w:color w:val="000000"/>
          <w:sz w:val="21"/>
          <w:szCs w:val="21"/>
        </w:rPr>
      </w:pPr>
      <w:r>
        <w:rPr>
          <w:rFonts w:hint="eastAsia" w:ascii="宋体" w:hAnsi="宋体" w:cs="仿宋_GB2312"/>
          <w:color w:val="000000"/>
          <w:sz w:val="21"/>
          <w:szCs w:val="21"/>
          <w:lang w:val="en-US" w:eastAsia="zh-CN"/>
        </w:rPr>
        <w:t xml:space="preserve">                                                           </w:t>
      </w:r>
      <w:r>
        <w:rPr>
          <w:rFonts w:hint="eastAsia" w:ascii="宋体" w:hAnsi="宋体" w:cs="仿宋_GB2312"/>
          <w:color w:val="000000"/>
          <w:sz w:val="21"/>
          <w:szCs w:val="21"/>
        </w:rPr>
        <w:t>2018年</w:t>
      </w:r>
      <w:r>
        <w:rPr>
          <w:rFonts w:hint="eastAsia" w:ascii="宋体" w:hAnsi="宋体" w:cs="仿宋_GB2312"/>
          <w:color w:val="000000"/>
          <w:sz w:val="21"/>
          <w:szCs w:val="21"/>
          <w:lang w:val="en-US" w:eastAsia="zh-CN"/>
        </w:rPr>
        <w:t xml:space="preserve"> 11</w:t>
      </w:r>
      <w:r>
        <w:rPr>
          <w:rFonts w:hint="eastAsia" w:ascii="宋体" w:hAnsi="宋体" w:cs="仿宋_GB2312"/>
          <w:color w:val="000000"/>
          <w:sz w:val="21"/>
          <w:szCs w:val="21"/>
        </w:rPr>
        <w:t>月</w:t>
      </w:r>
      <w:r>
        <w:rPr>
          <w:rFonts w:hint="eastAsia" w:ascii="宋体" w:hAnsi="宋体" w:cs="仿宋_GB2312"/>
          <w:color w:val="000000"/>
          <w:sz w:val="21"/>
          <w:szCs w:val="21"/>
          <w:lang w:val="en-US" w:eastAsia="zh-CN"/>
        </w:rPr>
        <w:t>6</w:t>
      </w:r>
      <w:r>
        <w:rPr>
          <w:rFonts w:hint="eastAsia" w:ascii="宋体" w:hAnsi="宋体" w:cs="仿宋_GB2312"/>
          <w:color w:val="000000"/>
          <w:sz w:val="21"/>
          <w:szCs w:val="21"/>
        </w:rPr>
        <w:t>日</w:t>
      </w: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Ansi="宋体"/>
          <w:sz w:val="28"/>
          <w:szCs w:val="28"/>
        </w:rPr>
      </w:pPr>
      <w:r>
        <w:rPr>
          <w:rFonts w:hint="eastAsia" w:hAnsi="宋体"/>
          <w:sz w:val="28"/>
          <w:szCs w:val="28"/>
        </w:rPr>
        <w:t>温馨提示：</w:t>
      </w:r>
    </w:p>
    <w:p>
      <w:pPr>
        <w:spacing w:line="360" w:lineRule="auto"/>
        <w:ind w:firstLine="560" w:firstLineChars="200"/>
        <w:rPr>
          <w:rFonts w:hAnsi="宋体"/>
          <w:sz w:val="28"/>
          <w:szCs w:val="28"/>
        </w:rPr>
      </w:pPr>
      <w:r>
        <w:rPr>
          <w:rFonts w:hint="eastAsia" w:hAnsi="宋体"/>
          <w:sz w:val="28"/>
          <w:szCs w:val="28"/>
        </w:rPr>
        <w:t>本项目为全流程电子化交易项目，请认真阅读招标文件，并注意以下事项。</w:t>
      </w:r>
    </w:p>
    <w:p>
      <w:pPr>
        <w:pStyle w:val="2"/>
        <w:ind w:firstLine="320"/>
        <w:rPr>
          <w:rFonts w:ascii="仿宋_GB2312" w:eastAsia="仿宋_GB2312"/>
          <w:sz w:val="32"/>
          <w:szCs w:val="32"/>
        </w:rPr>
      </w:pP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1.</w:t>
      </w:r>
      <w:r>
        <w:rPr>
          <w:rFonts w:hint="eastAsia" w:hAnsi="宋体"/>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2</w:t>
      </w:r>
      <w:r>
        <w:rPr>
          <w:rFonts w:asciiTheme="minorEastAsia" w:hAnsiTheme="minorEastAsia"/>
          <w:color w:val="000000"/>
          <w:szCs w:val="21"/>
        </w:rPr>
        <w:t>.</w:t>
      </w:r>
      <w:r>
        <w:rPr>
          <w:rFonts w:hint="eastAsia" w:hAnsi="宋体"/>
          <w:color w:val="000000"/>
          <w:szCs w:val="21"/>
        </w:rPr>
        <w:t>电子文件下载、制作、提交期间和开标（</w:t>
      </w:r>
      <w:r>
        <w:rPr>
          <w:rFonts w:hint="eastAsia" w:hAnsi="宋体"/>
          <w:szCs w:val="21"/>
        </w:rPr>
        <w:t>电子投标文件的解密</w:t>
      </w:r>
      <w:r>
        <w:rPr>
          <w:rFonts w:hint="eastAsia" w:hAnsi="宋体"/>
          <w:color w:val="000000"/>
          <w:szCs w:val="21"/>
        </w:rPr>
        <w:t>）环节，投标人须使用</w:t>
      </w:r>
      <w:r>
        <w:rPr>
          <w:rFonts w:hAnsi="宋体"/>
          <w:color w:val="000000"/>
          <w:szCs w:val="21"/>
        </w:rPr>
        <w:t>CA数字证书</w:t>
      </w:r>
      <w:r>
        <w:rPr>
          <w:rFonts w:hint="eastAsia" w:hAnsi="宋体"/>
          <w:color w:val="000000"/>
          <w:szCs w:val="21"/>
        </w:rPr>
        <w:t>（证书须在有效期内）</w:t>
      </w:r>
      <w:r>
        <w:rPr>
          <w:rFonts w:hAnsi="宋体"/>
          <w:color w:val="000000"/>
          <w:szCs w:val="21"/>
        </w:rPr>
        <w:t>。</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hint="eastAsia" w:hAnsi="宋体"/>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color w:val="000000"/>
        </w:rPr>
        <w:t>http://221.14.6.70:8088/ggzy/</w:t>
      </w:r>
      <w:r>
        <w:rPr>
          <w:color w:val="000000"/>
        </w:rP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.加密</w:t>
      </w:r>
      <w:r>
        <w:rPr>
          <w:rFonts w:hint="eastAsia" w:hAnsi="宋体"/>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color w:val="000000"/>
        </w:rPr>
        <w:t>http://221.14.6.70:8088/ggzy/</w:t>
      </w:r>
      <w:r>
        <w:rPr>
          <w:color w:val="000000"/>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5</w:t>
      </w:r>
      <w:r>
        <w:rPr>
          <w:rFonts w:hint="eastAsia" w:asciiTheme="minorEastAsia" w:hAnsiTheme="minorEastAsia"/>
          <w:color w:val="000000"/>
          <w:szCs w:val="21"/>
        </w:rPr>
        <w:t>.</w:t>
      </w:r>
      <w:r>
        <w:rPr>
          <w:rFonts w:hint="eastAsia" w:hAnsi="宋体"/>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jc w:val="center"/>
        <w:rPr>
          <w:rFonts w:cs="仿宋_GB2312" w:asciiTheme="minorEastAsia" w:hAnsiTheme="minorEastAsia"/>
          <w:color w:val="000000"/>
          <w:sz w:val="24"/>
          <w:szCs w:val="24"/>
        </w:rPr>
      </w:pPr>
    </w:p>
    <w:p>
      <w:pPr>
        <w:jc w:val="center"/>
        <w:rPr>
          <w:rFonts w:cs="仿宋_GB2312" w:asciiTheme="minorEastAsia" w:hAnsiTheme="minorEastAsia"/>
          <w:color w:val="000000"/>
          <w:sz w:val="24"/>
          <w:szCs w:val="24"/>
        </w:rPr>
      </w:pPr>
    </w:p>
    <w:p>
      <w:pPr>
        <w:pStyle w:val="2"/>
        <w:ind w:left="0" w:leftChars="0" w:firstLine="0" w:firstLineChars="0"/>
      </w:pPr>
    </w:p>
    <w:p>
      <w:pPr>
        <w:numPr>
          <w:ilvl w:val="0"/>
          <w:numId w:val="5"/>
        </w:numPr>
        <w:jc w:val="center"/>
        <w:rPr>
          <w:rFonts w:cs="宋体" w:asciiTheme="majorEastAsia" w:hAnsiTheme="majorEastAsia" w:eastAsiaTheme="majorEastAsia"/>
          <w:color w:val="0C0C0C" w:themeColor="text1" w:themeTint="F2"/>
          <w:kern w:val="0"/>
          <w:sz w:val="32"/>
          <w:szCs w:val="32"/>
        </w:rPr>
      </w:pPr>
      <w:r>
        <w:rPr>
          <w:rFonts w:hint="eastAsia" w:cs="宋体" w:asciiTheme="majorEastAsia" w:hAnsiTheme="majorEastAsia" w:eastAsiaTheme="majorEastAsia"/>
          <w:color w:val="0C0C0C" w:themeColor="text1" w:themeTint="F2"/>
          <w:kern w:val="0"/>
          <w:sz w:val="32"/>
          <w:szCs w:val="32"/>
        </w:rPr>
        <w:t>项目需求</w:t>
      </w:r>
    </w:p>
    <w:p>
      <w:pPr>
        <w:pStyle w:val="2"/>
      </w:pPr>
    </w:p>
    <w:p>
      <w:pPr>
        <w:widowControl/>
        <w:shd w:val="clear" w:color="auto" w:fill="FFFFFF"/>
        <w:spacing w:line="360" w:lineRule="auto"/>
        <w:ind w:firstLine="420" w:firstLineChars="200"/>
        <w:contextualSpacing/>
        <w:jc w:val="left"/>
        <w:rPr>
          <w:rFonts w:hint="eastAsia" w:cs="宋体" w:asciiTheme="minorEastAsia" w:hAnsiTheme="minorEastAsia" w:eastAsiaTheme="minorEastAsia"/>
          <w:color w:val="000000" w:themeColor="text1"/>
          <w:kern w:val="0"/>
          <w:sz w:val="21"/>
          <w:szCs w:val="21"/>
          <w:lang w:val="zh-CN" w:eastAsia="zh-CN" w:bidi="ar-SA"/>
        </w:rPr>
      </w:pPr>
      <w:r>
        <w:rPr>
          <w:rFonts w:hint="eastAsia" w:cs="宋体" w:asciiTheme="minorEastAsia" w:hAnsiTheme="minorEastAsia" w:eastAsiaTheme="minorEastAsia"/>
          <w:color w:val="000000" w:themeColor="text1"/>
          <w:kern w:val="0"/>
          <w:sz w:val="21"/>
          <w:szCs w:val="21"/>
          <w:lang w:val="zh-CN" w:eastAsia="zh-CN" w:bidi="ar-SA"/>
        </w:rPr>
        <w:t>一、本项目需实现的功能或者目标</w:t>
      </w:r>
    </w:p>
    <w:p>
      <w:pPr>
        <w:pStyle w:val="2"/>
        <w:numPr>
          <w:ilvl w:val="0"/>
          <w:numId w:val="0"/>
        </w:numPr>
        <w:rPr>
          <w:rFonts w:hint="eastAsia" w:cs="宋体" w:asciiTheme="minorEastAsia" w:hAnsiTheme="minorEastAsia" w:eastAsiaTheme="minorEastAsia"/>
          <w:color w:val="000000" w:themeColor="text1"/>
          <w:kern w:val="0"/>
          <w:sz w:val="21"/>
          <w:szCs w:val="21"/>
          <w:lang w:val="en-US" w:eastAsia="zh-CN" w:bidi="ar-SA"/>
        </w:rPr>
      </w:pPr>
      <w:r>
        <w:rPr>
          <w:rFonts w:hint="eastAsia" w:cs="宋体" w:asciiTheme="minorEastAsia" w:hAnsiTheme="minorEastAsia" w:eastAsiaTheme="minorEastAsia"/>
          <w:color w:val="000000" w:themeColor="text1"/>
          <w:kern w:val="0"/>
          <w:sz w:val="21"/>
          <w:szCs w:val="21"/>
          <w:lang w:val="en-US" w:eastAsia="zh-CN" w:bidi="ar-SA"/>
        </w:rPr>
        <w:t xml:space="preserve">     按照我区有关迎检、观摩活动要求，为保障所辖干线公路的安全畅通，营造良好的公路交通环境。项目的预算金额</w:t>
      </w:r>
      <w:r>
        <w:rPr>
          <w:rFonts w:hint="eastAsia" w:cs="宋体" w:asciiTheme="minorEastAsia" w:hAnsiTheme="minorEastAsia" w:eastAsiaTheme="minorEastAsia"/>
          <w:color w:val="000000" w:themeColor="text1"/>
          <w:kern w:val="0"/>
          <w:sz w:val="21"/>
          <w:szCs w:val="21"/>
          <w:lang w:val="zh-CN" w:eastAsia="zh-CN" w:bidi="ar-SA"/>
        </w:rPr>
        <w:t>按实际工作量以最终评审价为准。</w:t>
      </w:r>
    </w:p>
    <w:p>
      <w:pPr>
        <w:widowControl/>
        <w:shd w:val="clear" w:color="auto" w:fill="FFFFFF"/>
        <w:spacing w:line="360" w:lineRule="auto"/>
        <w:ind w:firstLine="420" w:firstLineChars="200"/>
        <w:contextualSpacing/>
        <w:jc w:val="left"/>
        <w:rPr>
          <w:rFonts w:hint="eastAsia" w:cs="宋体" w:asciiTheme="minorEastAsia" w:hAnsiTheme="minorEastAsia" w:eastAsiaTheme="minorEastAsia"/>
          <w:color w:val="000000" w:themeColor="text1"/>
          <w:kern w:val="0"/>
          <w:sz w:val="21"/>
          <w:szCs w:val="21"/>
          <w:lang w:val="zh-CN" w:eastAsia="zh-CN" w:bidi="ar-SA"/>
        </w:rPr>
      </w:pPr>
      <w:r>
        <w:rPr>
          <w:rFonts w:hint="eastAsia" w:cs="宋体" w:asciiTheme="minorEastAsia" w:hAnsiTheme="minorEastAsia" w:eastAsiaTheme="minorEastAsia"/>
          <w:color w:val="000000" w:themeColor="text1"/>
          <w:kern w:val="0"/>
          <w:sz w:val="21"/>
          <w:szCs w:val="21"/>
          <w:lang w:val="zh-CN" w:eastAsia="zh-CN" w:bidi="ar-SA"/>
        </w:rPr>
        <w:t>二、验收标准</w:t>
      </w:r>
    </w:p>
    <w:p>
      <w:pPr>
        <w:widowControl/>
        <w:shd w:val="clear" w:color="auto" w:fill="FFFFFF"/>
        <w:spacing w:line="460" w:lineRule="exact"/>
        <w:ind w:firstLine="420" w:firstLineChars="200"/>
        <w:contextualSpacing/>
        <w:jc w:val="left"/>
        <w:rPr>
          <w:rFonts w:hint="eastAsia" w:cs="宋体" w:asciiTheme="minorEastAsia" w:hAnsiTheme="minorEastAsia" w:eastAsiaTheme="minorEastAsia"/>
          <w:color w:val="000000" w:themeColor="text1"/>
          <w:kern w:val="0"/>
          <w:sz w:val="21"/>
          <w:szCs w:val="21"/>
          <w:lang w:val="zh-CN" w:eastAsia="zh-CN" w:bidi="ar-SA"/>
        </w:rPr>
      </w:pPr>
      <w:r>
        <w:rPr>
          <w:rFonts w:hint="eastAsia" w:cs="宋体" w:asciiTheme="minorEastAsia" w:hAnsiTheme="minorEastAsia" w:eastAsiaTheme="minorEastAsia"/>
          <w:color w:val="000000" w:themeColor="text1"/>
          <w:kern w:val="0"/>
          <w:sz w:val="21"/>
          <w:szCs w:val="21"/>
          <w:lang w:val="zh-CN" w:eastAsia="zh-CN" w:bidi="ar-SA"/>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20" w:firstLineChars="200"/>
        <w:contextualSpacing/>
        <w:jc w:val="left"/>
        <w:rPr>
          <w:rFonts w:hint="eastAsia" w:cs="宋体" w:asciiTheme="minorEastAsia" w:hAnsiTheme="minorEastAsia" w:eastAsiaTheme="minorEastAsia"/>
          <w:color w:val="000000" w:themeColor="text1"/>
          <w:kern w:val="0"/>
          <w:sz w:val="21"/>
          <w:szCs w:val="21"/>
          <w:lang w:val="zh-CN" w:eastAsia="zh-CN" w:bidi="ar-SA"/>
        </w:rPr>
      </w:pPr>
      <w:r>
        <w:rPr>
          <w:rFonts w:hint="eastAsia" w:cs="宋体" w:asciiTheme="minorEastAsia" w:hAnsiTheme="minorEastAsia" w:eastAsiaTheme="minorEastAsia"/>
          <w:color w:val="000000" w:themeColor="text1"/>
          <w:kern w:val="0"/>
          <w:sz w:val="21"/>
          <w:szCs w:val="21"/>
          <w:lang w:val="zh-CN" w:eastAsia="zh-CN" w:bidi="ar-SA"/>
        </w:rPr>
        <w:t>2、按照招标文件要求、投标文件响应和承诺验收；</w:t>
      </w:r>
    </w:p>
    <w:p>
      <w:pPr>
        <w:pStyle w:val="20"/>
        <w:keepNext w:val="0"/>
        <w:keepLines w:val="0"/>
        <w:pageBreakBefore w:val="0"/>
        <w:widowControl/>
        <w:shd w:val="clear" w:color="auto"/>
        <w:kinsoku/>
        <w:wordWrap/>
        <w:overflowPunct/>
        <w:topLinePunct w:val="0"/>
        <w:bidi w:val="0"/>
        <w:snapToGrid/>
        <w:spacing w:line="520" w:lineRule="exact"/>
        <w:ind w:firstLine="420"/>
        <w:contextualSpacing/>
        <w:jc w:val="left"/>
        <w:textAlignment w:val="auto"/>
        <w:outlineLvl w:val="9"/>
        <w:rPr>
          <w:rFonts w:hint="eastAsia" w:cs="宋体" w:asciiTheme="minorEastAsia" w:hAnsiTheme="minorEastAsia" w:eastAsiaTheme="minorEastAsia"/>
          <w:color w:val="000000" w:themeColor="text1"/>
          <w:kern w:val="0"/>
          <w:sz w:val="21"/>
          <w:szCs w:val="21"/>
          <w:lang w:val="zh-CN"/>
        </w:rPr>
      </w:pPr>
      <w:r>
        <w:rPr>
          <w:rFonts w:hint="eastAsia" w:cs="宋体" w:asciiTheme="minorEastAsia" w:hAnsiTheme="minorEastAsia" w:eastAsiaTheme="minorEastAsia"/>
          <w:color w:val="000000" w:themeColor="text1"/>
          <w:kern w:val="0"/>
          <w:sz w:val="21"/>
          <w:szCs w:val="21"/>
          <w:lang w:val="zh-CN"/>
        </w:rPr>
        <w:t>三、</w:t>
      </w:r>
      <w:r>
        <w:rPr>
          <w:rFonts w:hint="eastAsia" w:cs="宋体" w:asciiTheme="minorEastAsia" w:hAnsiTheme="minorEastAsia" w:eastAsiaTheme="minorEastAsia"/>
          <w:color w:val="000000" w:themeColor="text1"/>
          <w:kern w:val="0"/>
          <w:sz w:val="21"/>
          <w:szCs w:val="21"/>
          <w:lang w:val="en-US" w:eastAsia="zh-CN"/>
        </w:rPr>
        <w:t>依</w:t>
      </w:r>
      <w:r>
        <w:rPr>
          <w:rFonts w:hint="eastAsia" w:cs="宋体" w:asciiTheme="minorEastAsia" w:hAnsiTheme="minorEastAsia" w:eastAsiaTheme="minorEastAsia"/>
          <w:color w:val="000000" w:themeColor="text1"/>
          <w:kern w:val="0"/>
          <w:sz w:val="21"/>
          <w:szCs w:val="21"/>
          <w:lang w:val="zh-CN"/>
        </w:rPr>
        <w:t>据许昌市建安区公路管理局文件</w:t>
      </w:r>
      <w:r>
        <w:rPr>
          <w:rFonts w:hint="eastAsia" w:cs="宋体" w:asciiTheme="minorEastAsia" w:hAnsiTheme="minorEastAsia" w:eastAsiaTheme="minorEastAsia"/>
          <w:color w:val="000000" w:themeColor="text1"/>
          <w:kern w:val="0"/>
          <w:sz w:val="21"/>
          <w:szCs w:val="21"/>
          <w:lang w:val="en-US" w:eastAsia="zh-CN"/>
        </w:rPr>
        <w:t>(</w:t>
      </w:r>
      <w:r>
        <w:rPr>
          <w:rFonts w:hint="eastAsia" w:cs="宋体" w:asciiTheme="minorEastAsia" w:hAnsiTheme="minorEastAsia" w:eastAsiaTheme="minorEastAsia"/>
          <w:color w:val="000000" w:themeColor="text1"/>
          <w:kern w:val="0"/>
          <w:sz w:val="21"/>
          <w:szCs w:val="21"/>
          <w:lang w:val="zh-CN"/>
        </w:rPr>
        <w:t>建安路</w:t>
      </w:r>
      <w:r>
        <w:rPr>
          <w:rFonts w:hint="eastAsia" w:ascii="宋体" w:hAnsi="宋体" w:eastAsia="宋体" w:cs="宋体"/>
          <w:color w:val="000000" w:themeColor="text1"/>
          <w:kern w:val="0"/>
          <w:sz w:val="21"/>
          <w:szCs w:val="21"/>
          <w:lang w:val="zh-CN"/>
        </w:rPr>
        <w:t>［</w:t>
      </w:r>
      <w:r>
        <w:rPr>
          <w:rFonts w:hint="eastAsia" w:ascii="宋体" w:hAnsi="宋体" w:cs="宋体"/>
          <w:color w:val="000000" w:themeColor="text1"/>
          <w:kern w:val="0"/>
          <w:sz w:val="21"/>
          <w:szCs w:val="21"/>
          <w:lang w:val="en-US" w:eastAsia="zh-CN"/>
        </w:rPr>
        <w:t>2018</w:t>
      </w:r>
      <w:r>
        <w:rPr>
          <w:rFonts w:hint="eastAsia" w:ascii="宋体" w:hAnsi="宋体" w:eastAsia="宋体" w:cs="宋体"/>
          <w:color w:val="000000" w:themeColor="text1"/>
          <w:kern w:val="0"/>
          <w:sz w:val="21"/>
          <w:szCs w:val="21"/>
          <w:lang w:val="zh-CN"/>
        </w:rPr>
        <w:t>］</w:t>
      </w:r>
      <w:r>
        <w:rPr>
          <w:rFonts w:hint="eastAsia" w:ascii="宋体" w:hAnsi="宋体" w:cs="宋体"/>
          <w:color w:val="000000" w:themeColor="text1"/>
          <w:kern w:val="0"/>
          <w:sz w:val="21"/>
          <w:szCs w:val="21"/>
          <w:lang w:val="en-US" w:eastAsia="zh-CN"/>
        </w:rPr>
        <w:t>59号)的要求，经许昌市建安区财政局投资评审中心对</w:t>
      </w:r>
      <w:r>
        <w:rPr>
          <w:rFonts w:hint="eastAsia" w:cs="宋体" w:asciiTheme="minorEastAsia" w:hAnsiTheme="minorEastAsia" w:eastAsiaTheme="minorEastAsia"/>
          <w:color w:val="000000" w:themeColor="text1"/>
          <w:kern w:val="0"/>
          <w:sz w:val="21"/>
          <w:szCs w:val="21"/>
          <w:lang w:val="en-US" w:eastAsia="zh-CN"/>
        </w:rPr>
        <w:t>建安区公路管理局国省干线公路养护用沥青混凝土项目的</w:t>
      </w:r>
      <w:r>
        <w:rPr>
          <w:rFonts w:hint="eastAsia" w:ascii="宋体" w:hAnsi="宋体" w:cs="宋体"/>
          <w:color w:val="000000" w:themeColor="text1"/>
          <w:kern w:val="0"/>
          <w:sz w:val="21"/>
          <w:szCs w:val="21"/>
          <w:lang w:val="en-US" w:eastAsia="zh-CN"/>
        </w:rPr>
        <w:t>评审，最终审定该</w:t>
      </w:r>
      <w:r>
        <w:rPr>
          <w:rFonts w:hint="eastAsia" w:cs="宋体" w:asciiTheme="minorEastAsia" w:hAnsiTheme="minorEastAsia" w:eastAsiaTheme="minorEastAsia"/>
          <w:color w:val="000000" w:themeColor="text1"/>
          <w:kern w:val="0"/>
          <w:sz w:val="21"/>
          <w:szCs w:val="21"/>
          <w:lang w:val="zh-CN"/>
        </w:rPr>
        <w:t>项目预算金额：</w:t>
      </w:r>
      <w:r>
        <w:rPr>
          <w:rFonts w:hint="eastAsia" w:ascii="宋体" w:hAnsi="宋体" w:cs="仿宋_GB2312"/>
          <w:color w:val="000000"/>
          <w:sz w:val="21"/>
          <w:szCs w:val="21"/>
          <w:shd w:val="clear" w:color="auto" w:fill="FFFFFF"/>
        </w:rPr>
        <w:t>按实际工作量以最终评审价为准</w:t>
      </w:r>
      <w:r>
        <w:rPr>
          <w:rFonts w:hint="eastAsia" w:cs="宋体" w:asciiTheme="minorEastAsia" w:hAnsiTheme="minorEastAsia" w:eastAsiaTheme="minorEastAsia"/>
          <w:color w:val="000000" w:themeColor="text1"/>
          <w:kern w:val="0"/>
          <w:sz w:val="21"/>
          <w:szCs w:val="21"/>
          <w:lang w:val="zh-CN"/>
        </w:rPr>
        <w:t>。</w:t>
      </w:r>
    </w:p>
    <w:p>
      <w:pPr>
        <w:pStyle w:val="20"/>
        <w:keepNext w:val="0"/>
        <w:keepLines w:val="0"/>
        <w:pageBreakBefore w:val="0"/>
        <w:widowControl/>
        <w:shd w:val="clear" w:color="auto"/>
        <w:kinsoku/>
        <w:wordWrap/>
        <w:overflowPunct/>
        <w:topLinePunct w:val="0"/>
        <w:bidi w:val="0"/>
        <w:snapToGrid/>
        <w:spacing w:line="520" w:lineRule="exact"/>
        <w:ind w:firstLine="420"/>
        <w:contextualSpacing/>
        <w:jc w:val="left"/>
        <w:textAlignment w:val="auto"/>
        <w:outlineLvl w:val="9"/>
        <w:rPr>
          <w:rFonts w:hint="eastAsia" w:eastAsia="宋体" w:cs="宋体" w:asciiTheme="minorEastAsia" w:hAnsiTheme="minorEastAsia"/>
          <w:b/>
          <w:bCs/>
          <w:color w:val="000000" w:themeColor="text1"/>
          <w:kern w:val="0"/>
          <w:sz w:val="21"/>
          <w:szCs w:val="21"/>
          <w:lang w:val="zh-CN" w:eastAsia="zh-CN" w:bidi="ar-SA"/>
        </w:rPr>
      </w:pPr>
      <w:r>
        <w:rPr>
          <w:rFonts w:hint="eastAsia" w:cs="宋体" w:asciiTheme="minorEastAsia" w:hAnsiTheme="minorEastAsia" w:eastAsiaTheme="minorEastAsia"/>
          <w:b/>
          <w:bCs/>
          <w:color w:val="000000" w:themeColor="text1"/>
          <w:kern w:val="0"/>
          <w:sz w:val="21"/>
          <w:szCs w:val="21"/>
          <w:lang w:val="en-US" w:eastAsia="zh-CN" w:bidi="ar-SA"/>
        </w:rPr>
        <w:t>注：</w:t>
      </w:r>
      <w:r>
        <w:rPr>
          <w:rFonts w:hint="eastAsia" w:cs="宋体" w:asciiTheme="minorEastAsia" w:hAnsiTheme="minorEastAsia" w:eastAsiaTheme="minorEastAsia"/>
          <w:b/>
          <w:bCs/>
          <w:color w:val="000000" w:themeColor="text1"/>
          <w:kern w:val="0"/>
          <w:sz w:val="21"/>
          <w:szCs w:val="21"/>
          <w:lang w:val="zh-CN" w:eastAsia="zh-CN" w:bidi="ar-SA"/>
        </w:rPr>
        <w:t>投标企业的报价须响应和承诺“按实际工作量</w:t>
      </w:r>
      <w:r>
        <w:rPr>
          <w:rFonts w:hint="eastAsia" w:ascii="宋体" w:hAnsi="宋体" w:cs="仿宋_GB2312"/>
          <w:b/>
          <w:bCs/>
          <w:color w:val="000000"/>
          <w:sz w:val="21"/>
          <w:szCs w:val="21"/>
          <w:shd w:val="clear" w:color="auto" w:fill="FFFFFF"/>
        </w:rPr>
        <w:t>以最终评审价为准</w:t>
      </w:r>
      <w:r>
        <w:rPr>
          <w:rFonts w:hint="eastAsia" w:cs="宋体" w:asciiTheme="minorEastAsia" w:hAnsiTheme="minorEastAsia" w:eastAsiaTheme="minorEastAsia"/>
          <w:b/>
          <w:bCs/>
          <w:color w:val="000000" w:themeColor="text1"/>
          <w:kern w:val="0"/>
          <w:sz w:val="21"/>
          <w:szCs w:val="21"/>
          <w:lang w:val="zh-CN" w:eastAsia="zh-CN" w:bidi="ar-SA"/>
        </w:rPr>
        <w:t>”，未响应和承诺</w:t>
      </w:r>
      <w:r>
        <w:rPr>
          <w:rFonts w:hint="eastAsia" w:ascii="宋体" w:hAnsi="宋体" w:cs="仿宋_GB2312"/>
          <w:b/>
          <w:bCs/>
          <w:color w:val="000000"/>
          <w:sz w:val="21"/>
          <w:szCs w:val="21"/>
          <w:shd w:val="clear" w:color="auto" w:fill="FFFFFF"/>
          <w:lang w:eastAsia="zh-CN"/>
        </w:rPr>
        <w:t>的为无效投标。</w:t>
      </w:r>
    </w:p>
    <w:p>
      <w:pPr>
        <w:pStyle w:val="20"/>
        <w:widowControl/>
        <w:shd w:val="clear" w:color="auto" w:fill="FFFFFF"/>
        <w:spacing w:line="360" w:lineRule="auto"/>
        <w:ind w:firstLine="420"/>
        <w:contextualSpacing/>
        <w:jc w:val="left"/>
        <w:rPr>
          <w:rFonts w:hint="eastAsia" w:cs="宋体" w:asciiTheme="minorEastAsia" w:hAnsiTheme="minorEastAsia" w:eastAsiaTheme="minorEastAsia"/>
          <w:color w:val="FF0000"/>
          <w:kern w:val="0"/>
          <w:sz w:val="21"/>
          <w:szCs w:val="21"/>
          <w:lang w:val="zh-CN"/>
        </w:rPr>
      </w:pPr>
    </w:p>
    <w:p>
      <w:pPr>
        <w:autoSpaceDE w:val="0"/>
        <w:autoSpaceDN w:val="0"/>
        <w:adjustRightInd w:val="0"/>
        <w:jc w:val="center"/>
        <w:rPr>
          <w:rFonts w:hint="eastAsia" w:cs="宋体" w:asciiTheme="minorEastAsia" w:hAnsiTheme="minorEastAsia" w:eastAsiaTheme="minorEastAsia"/>
          <w:color w:val="FF0000"/>
          <w:kern w:val="0"/>
          <w:sz w:val="21"/>
          <w:szCs w:val="21"/>
          <w:lang w:val="zh-CN" w:eastAsia="zh-CN" w:bidi="ar-SA"/>
        </w:rPr>
      </w:pPr>
    </w:p>
    <w:p>
      <w:pPr>
        <w:pStyle w:val="2"/>
        <w:ind w:left="0" w:leftChars="0" w:firstLine="0" w:firstLineChars="0"/>
        <w:rPr>
          <w:color w:val="FF0000"/>
        </w:rPr>
      </w:pPr>
    </w:p>
    <w:p>
      <w:pPr>
        <w:pStyle w:val="20"/>
        <w:keepNext w:val="0"/>
        <w:keepLines w:val="0"/>
        <w:pageBreakBefore w:val="0"/>
        <w:widowControl/>
        <w:shd w:val="clear" w:color="auto"/>
        <w:kinsoku/>
        <w:wordWrap/>
        <w:overflowPunct/>
        <w:topLinePunct w:val="0"/>
        <w:bidi w:val="0"/>
        <w:snapToGrid/>
        <w:spacing w:line="520" w:lineRule="exact"/>
        <w:ind w:firstLine="6300" w:firstLineChars="3000"/>
        <w:contextualSpacing/>
        <w:jc w:val="left"/>
        <w:textAlignment w:val="auto"/>
        <w:outlineLvl w:val="9"/>
        <w:rPr>
          <w:rFonts w:hint="eastAsia" w:ascii="宋体" w:hAnsi="宋体" w:cs="宋体"/>
          <w:color w:val="000000" w:themeColor="text1"/>
          <w:kern w:val="0"/>
          <w:sz w:val="21"/>
          <w:szCs w:val="21"/>
          <w:lang w:val="en-US" w:eastAsia="zh-CN"/>
        </w:rPr>
      </w:pPr>
      <w:r>
        <w:rPr>
          <w:rFonts w:hint="eastAsia" w:ascii="宋体" w:hAnsi="宋体" w:cs="宋体"/>
          <w:color w:val="000000" w:themeColor="text1"/>
          <w:kern w:val="0"/>
          <w:sz w:val="21"/>
          <w:szCs w:val="21"/>
          <w:lang w:val="en-US" w:eastAsia="zh-CN"/>
        </w:rPr>
        <w:t>许昌市建安区公路管理局</w:t>
      </w:r>
    </w:p>
    <w:p>
      <w:pPr>
        <w:pStyle w:val="2"/>
        <w:rPr>
          <w:color w:val="FF0000"/>
        </w:rPr>
      </w:pPr>
    </w:p>
    <w:p>
      <w:pPr>
        <w:pStyle w:val="2"/>
        <w:rPr>
          <w:color w:val="FF0000"/>
        </w:rPr>
      </w:pPr>
    </w:p>
    <w:p>
      <w:pPr>
        <w:pStyle w:val="2"/>
        <w:ind w:left="0" w:leftChars="0" w:firstLine="0" w:firstLineChars="0"/>
      </w:pPr>
    </w:p>
    <w:p>
      <w:pPr>
        <w:pStyle w:val="2"/>
        <w:ind w:left="0" w:leftChars="0" w:firstLine="0" w:firstLineChars="0"/>
      </w:pPr>
    </w:p>
    <w:p>
      <w:pPr>
        <w:widowControl/>
        <w:jc w:val="center"/>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第三章 投标人须知前附表</w:t>
      </w:r>
    </w:p>
    <w:p>
      <w:pPr>
        <w:autoSpaceDE w:val="0"/>
        <w:autoSpaceDN w:val="0"/>
        <w:adjustRightInd w:val="0"/>
        <w:spacing w:line="360" w:lineRule="auto"/>
        <w:ind w:right="-11"/>
        <w:jc w:val="left"/>
        <w:rPr>
          <w:rFonts w:cs="仿宋_GB2312" w:asciiTheme="minorEastAsia" w:hAnsiTheme="minorEastAsia"/>
          <w:shd w:val="clear" w:color="auto" w:fill="FFFFFF"/>
        </w:rPr>
      </w:pPr>
      <w:r>
        <w:rPr>
          <w:rFonts w:hint="eastAsia" w:cs="仿宋_GB2312" w:asciiTheme="minorEastAsia" w:hAnsiTheme="minorEastAsia"/>
          <w:shd w:val="clear" w:color="auto" w:fill="FFFFFF"/>
        </w:rPr>
        <w:t>招标文件中凡标有★条款均为实质性要求条款，投标文件须完全响应，未实质响应的，按照无效投标处理。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lang w:val="en-US" w:eastAsia="zh-CN"/>
              </w:rPr>
            </w:pPr>
            <w:r>
              <w:rPr>
                <w:rFonts w:hint="eastAsia"/>
              </w:rPr>
              <w:t>项目名称：</w:t>
            </w:r>
            <w:r>
              <w:rPr>
                <w:rFonts w:hint="eastAsia"/>
                <w:lang w:val="en-US" w:eastAsia="zh-CN"/>
              </w:rPr>
              <w:t>建安区公路管理局国省干线公路养护用沥青混凝土</w:t>
            </w:r>
          </w:p>
          <w:p>
            <w:pPr>
              <w:autoSpaceDE w:val="0"/>
              <w:autoSpaceDN w:val="0"/>
              <w:adjustRightInd w:val="0"/>
              <w:spacing w:line="360" w:lineRule="auto"/>
              <w:jc w:val="left"/>
            </w:pPr>
            <w:r>
              <w:rPr>
                <w:rFonts w:hint="eastAsia"/>
                <w:lang w:eastAsia="zh-CN"/>
              </w:rPr>
              <w:t>项</w:t>
            </w:r>
            <w:r>
              <w:rPr>
                <w:rFonts w:hint="eastAsia"/>
              </w:rPr>
              <w:t>目编号：建安政采公字〔2018〕</w:t>
            </w:r>
            <w:r>
              <w:rPr>
                <w:rFonts w:hint="eastAsia"/>
                <w:lang w:val="en-US" w:eastAsia="zh-CN"/>
              </w:rPr>
              <w:t>54</w:t>
            </w:r>
            <w:r>
              <w:rPr>
                <w:rFonts w:hint="eastAsia"/>
              </w:rPr>
              <w:t>号</w:t>
            </w:r>
          </w:p>
          <w:p>
            <w:pPr>
              <w:autoSpaceDE w:val="0"/>
              <w:autoSpaceDN w:val="0"/>
              <w:adjustRightInd w:val="0"/>
              <w:spacing w:line="360" w:lineRule="auto"/>
              <w:jc w:val="left"/>
              <w:rPr>
                <w:rFonts w:hint="eastAsia" w:eastAsiaTheme="minorEastAsia"/>
                <w:lang w:eastAsia="zh-CN"/>
              </w:rPr>
            </w:pPr>
            <w:r>
              <w:rPr>
                <w:rFonts w:hint="eastAsia"/>
              </w:rPr>
              <w:t>项目内容：详见</w:t>
            </w:r>
            <w:r>
              <w:rPr>
                <w:rFonts w:hint="eastAsia"/>
                <w:lang w:eastAsia="zh-CN"/>
              </w:rPr>
              <w:t>招标文件</w:t>
            </w:r>
          </w:p>
          <w:p>
            <w:pPr>
              <w:autoSpaceDE w:val="0"/>
              <w:autoSpaceDN w:val="0"/>
              <w:adjustRightInd w:val="0"/>
              <w:spacing w:line="360" w:lineRule="auto"/>
              <w:jc w:val="left"/>
            </w:pPr>
            <w:r>
              <w:rPr>
                <w:rFonts w:hint="eastAsia"/>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lang w:eastAsia="zh-CN"/>
              </w:rPr>
            </w:pPr>
            <w:r>
              <w:rPr>
                <w:rFonts w:hint="eastAsia"/>
              </w:rPr>
              <w:t>名称：许昌市建安区</w:t>
            </w:r>
            <w:r>
              <w:rPr>
                <w:rFonts w:hint="eastAsia"/>
                <w:lang w:eastAsia="zh-CN"/>
              </w:rPr>
              <w:t>公路管理局</w:t>
            </w:r>
          </w:p>
          <w:p>
            <w:pPr>
              <w:autoSpaceDE w:val="0"/>
              <w:autoSpaceDN w:val="0"/>
              <w:adjustRightInd w:val="0"/>
              <w:spacing w:line="360" w:lineRule="auto"/>
              <w:jc w:val="left"/>
              <w:rPr>
                <w:rFonts w:hint="eastAsia"/>
              </w:rPr>
            </w:pPr>
            <w:r>
              <w:rPr>
                <w:rFonts w:hint="eastAsia"/>
              </w:rPr>
              <w:t>地址：许昌市建安区</w:t>
            </w:r>
          </w:p>
          <w:p>
            <w:pPr>
              <w:autoSpaceDE w:val="0"/>
              <w:autoSpaceDN w:val="0"/>
              <w:adjustRightInd w:val="0"/>
              <w:spacing w:line="360" w:lineRule="auto"/>
              <w:jc w:val="left"/>
              <w:rPr>
                <w:rFonts w:hint="eastAsia"/>
              </w:rPr>
            </w:pPr>
            <w:r>
              <w:rPr>
                <w:rFonts w:hint="eastAsia"/>
              </w:rPr>
              <w:t>联系人：</w:t>
            </w:r>
            <w:r>
              <w:rPr>
                <w:rFonts w:hint="eastAsia"/>
                <w:lang w:eastAsia="zh-CN"/>
              </w:rPr>
              <w:t>任铁军</w:t>
            </w:r>
            <w:r>
              <w:rPr>
                <w:rFonts w:hint="eastAsia"/>
              </w:rPr>
              <w:t xml:space="preserve">     </w:t>
            </w:r>
          </w:p>
          <w:p>
            <w:pPr>
              <w:autoSpaceDE w:val="0"/>
              <w:autoSpaceDN w:val="0"/>
              <w:adjustRightInd w:val="0"/>
              <w:spacing w:line="360" w:lineRule="auto"/>
              <w:jc w:val="left"/>
              <w:rPr>
                <w:rFonts w:cs="仿宋_GB2312" w:asciiTheme="minorEastAsia" w:hAnsiTheme="minorEastAsia"/>
                <w:szCs w:val="21"/>
              </w:rPr>
            </w:pPr>
            <w:r>
              <w:rPr>
                <w:rFonts w:hint="eastAsia"/>
              </w:rPr>
              <w:t>电话：</w:t>
            </w:r>
            <w:r>
              <w:rPr>
                <w:rFonts w:hint="eastAsia"/>
                <w:lang w:val="en-US" w:eastAsia="zh-CN"/>
              </w:rPr>
              <w:t>15939955562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3</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代理机构</w:t>
            </w:r>
          </w:p>
        </w:tc>
        <w:tc>
          <w:tcPr>
            <w:tcW w:w="6813" w:type="dxa"/>
            <w:vAlign w:val="center"/>
          </w:tcPr>
          <w:p>
            <w:pPr>
              <w:autoSpaceDE w:val="0"/>
              <w:autoSpaceDN w:val="0"/>
              <w:adjustRightInd w:val="0"/>
              <w:spacing w:line="440" w:lineRule="exact"/>
              <w:jc w:val="left"/>
              <w:rPr>
                <w:rFonts w:hint="eastAsia"/>
              </w:rPr>
            </w:pPr>
            <w:r>
              <w:rPr>
                <w:rFonts w:hint="eastAsia"/>
              </w:rPr>
              <w:t>名</w:t>
            </w:r>
            <w:r>
              <w:rPr>
                <w:rFonts w:hint="eastAsia"/>
                <w:lang w:val="en-US" w:eastAsia="zh-CN"/>
              </w:rPr>
              <w:t xml:space="preserve"> </w:t>
            </w:r>
            <w:r>
              <w:rPr>
                <w:rFonts w:hint="eastAsia"/>
              </w:rPr>
              <w:t>称：河南</w:t>
            </w:r>
            <w:r>
              <w:rPr>
                <w:rFonts w:hint="eastAsia"/>
                <w:lang w:eastAsia="zh-CN"/>
              </w:rPr>
              <w:t>天扬工程项目</w:t>
            </w:r>
            <w:r>
              <w:rPr>
                <w:rFonts w:hint="eastAsia"/>
              </w:rPr>
              <w:t>管理有限公司</w:t>
            </w:r>
          </w:p>
          <w:p>
            <w:pPr>
              <w:autoSpaceDE w:val="0"/>
              <w:autoSpaceDN w:val="0"/>
              <w:adjustRightInd w:val="0"/>
              <w:spacing w:line="440" w:lineRule="exact"/>
              <w:jc w:val="left"/>
              <w:rPr>
                <w:rFonts w:hint="eastAsia"/>
                <w:lang w:eastAsia="zh-CN"/>
              </w:rPr>
            </w:pPr>
            <w:r>
              <w:rPr>
                <w:rFonts w:hint="eastAsia"/>
              </w:rPr>
              <w:t>联系人：</w:t>
            </w:r>
            <w:r>
              <w:rPr>
                <w:rFonts w:hint="eastAsia"/>
                <w:lang w:eastAsia="zh-CN"/>
              </w:rPr>
              <w:t>宋易琳</w:t>
            </w:r>
          </w:p>
          <w:p>
            <w:pPr>
              <w:autoSpaceDE w:val="0"/>
              <w:autoSpaceDN w:val="0"/>
              <w:adjustRightInd w:val="0"/>
              <w:spacing w:line="440" w:lineRule="exact"/>
              <w:jc w:val="left"/>
              <w:rPr>
                <w:rFonts w:hint="eastAsia" w:cs="仿宋_GB2312" w:asciiTheme="minorEastAsia" w:hAnsiTheme="minorEastAsia"/>
                <w:szCs w:val="21"/>
              </w:rPr>
            </w:pPr>
            <w:r>
              <w:rPr>
                <w:rFonts w:hint="eastAsia"/>
              </w:rPr>
              <w:t>电</w:t>
            </w:r>
            <w:r>
              <w:rPr>
                <w:rFonts w:hint="eastAsia"/>
                <w:lang w:val="en-US" w:eastAsia="zh-CN"/>
              </w:rPr>
              <w:t xml:space="preserve"> </w:t>
            </w:r>
            <w:r>
              <w:rPr>
                <w:rFonts w:hint="eastAsia"/>
              </w:rPr>
              <w:t>话：137</w:t>
            </w:r>
            <w:r>
              <w:rPr>
                <w:rFonts w:hint="eastAsia"/>
                <w:lang w:val="en-US" w:eastAsia="zh-CN"/>
              </w:rPr>
              <w:t>33627299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一、</w:t>
            </w:r>
            <w:r>
              <w:rPr>
                <w:rFonts w:cs="宋体" w:asciiTheme="minorEastAsia" w:hAnsiTheme="minorEastAsia"/>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szCs w:val="21"/>
              </w:rPr>
            </w:pPr>
            <w:r>
              <w:rPr>
                <w:rFonts w:hint="eastAsia" w:cs="仿宋_GB2312" w:asciiTheme="minorEastAsia" w:hAnsiTheme="minorEastAsia"/>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kern w:val="0"/>
                <w:szCs w:val="21"/>
              </w:rPr>
              <w:t>六、</w:t>
            </w:r>
            <w:r>
              <w:rPr>
                <w:rFonts w:cs="宋体" w:asciiTheme="minorEastAsia" w:hAnsiTheme="minorEastAsia"/>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r>
              <w:rPr>
                <w:rFonts w:hint="eastAsia" w:cs="仿宋_GB2312" w:asciiTheme="minorEastAsia" w:hAnsiTheme="minorEastAsia"/>
                <w:color w:val="000000"/>
                <w:szCs w:val="21"/>
                <w:shd w:val="clear" w:color="auto" w:fill="FFFFFF"/>
              </w:rPr>
              <w:t> </w:t>
            </w:r>
          </w:p>
          <w:p>
            <w:pPr>
              <w:autoSpaceDE w:val="0"/>
              <w:autoSpaceDN w:val="0"/>
              <w:spacing w:line="360" w:lineRule="auto"/>
              <w:contextualSpacing/>
              <w:jc w:val="left"/>
              <w:rPr>
                <w:rFonts w:hint="eastAsia" w:cs="宋体" w:asciiTheme="minorEastAsia" w:hAnsiTheme="minorEastAsia"/>
                <w:bCs/>
                <w:szCs w:val="21"/>
                <w:lang w:val="zh-CN"/>
              </w:rPr>
            </w:pPr>
            <w:r>
              <w:rPr>
                <w:rFonts w:hint="eastAsia" w:cs="宋体" w:asciiTheme="minorEastAsia" w:hAnsiTheme="minorEastAsia"/>
                <w:bCs/>
                <w:szCs w:val="21"/>
                <w:lang w:val="zh-CN"/>
              </w:rPr>
              <w:t>七、</w:t>
            </w:r>
            <w:r>
              <w:rPr>
                <w:rFonts w:hint="eastAsia" w:cs="宋体" w:asciiTheme="minorEastAsia" w:hAnsiTheme="minorEastAsia"/>
                <w:bCs/>
                <w:szCs w:val="21"/>
                <w:lang w:val="en-US" w:eastAsia="zh-CN"/>
              </w:rPr>
              <w:t xml:space="preserve">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 </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w:t>
            </w:r>
            <w:r>
              <w:rPr>
                <w:rFonts w:hint="eastAsia" w:cs="宋体" w:asciiTheme="minorEastAsia" w:hAnsiTheme="minorEastAsia"/>
                <w:kern w:val="0"/>
                <w:szCs w:val="21"/>
                <w:lang w:eastAsia="zh-CN"/>
              </w:rPr>
              <w:t>、</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宋体" w:asciiTheme="minorEastAsia" w:hAnsiTheme="minorEastAsia"/>
                <w:kern w:val="0"/>
                <w:szCs w:val="21"/>
                <w:lang w:eastAsia="zh-CN"/>
              </w:rPr>
              <w:t>和</w:t>
            </w:r>
            <w:r>
              <w:rPr>
                <w:rFonts w:hint="eastAsia" w:cs="宋体" w:asciiTheme="minorEastAsia" w:hAnsiTheme="minorEastAsia"/>
                <w:bCs/>
                <w:szCs w:val="21"/>
                <w:lang w:val="en-US" w:eastAsia="zh-CN"/>
              </w:rPr>
              <w:t>国家企业信用信息公示系统”网站（www.gsxt.gov.cn）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按实际工作量以最终评审价为准，超出最高限价的投标无效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不允许    □</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不允许   □</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2018年</w:t>
            </w:r>
            <w:r>
              <w:rPr>
                <w:rFonts w:hint="eastAsia" w:cs="仿宋_GB2312" w:asciiTheme="minorEastAsia" w:hAnsiTheme="minorEastAsia"/>
                <w:szCs w:val="21"/>
                <w:lang w:val="en-US" w:eastAsia="zh-CN"/>
              </w:rPr>
              <w:t>11</w:t>
            </w:r>
            <w:r>
              <w:rPr>
                <w:rFonts w:hint="eastAsia" w:cs="仿宋_GB2312" w:asciiTheme="minorEastAsia" w:hAnsiTheme="minorEastAsia"/>
                <w:szCs w:val="21"/>
                <w:lang w:val="zh-CN"/>
              </w:rPr>
              <w:t>月</w:t>
            </w:r>
            <w:r>
              <w:rPr>
                <w:rFonts w:hint="eastAsia" w:cs="仿宋_GB2312" w:asciiTheme="minorEastAsia" w:hAnsiTheme="minorEastAsia"/>
                <w:szCs w:val="21"/>
                <w:lang w:val="en-US" w:eastAsia="zh-CN"/>
              </w:rPr>
              <w:t>28</w:t>
            </w:r>
            <w:r>
              <w:rPr>
                <w:rFonts w:hint="eastAsia" w:cs="仿宋_GB2312" w:asciiTheme="minorEastAsia" w:hAnsiTheme="minorEastAsia"/>
                <w:szCs w:val="21"/>
                <w:lang w:val="zh-CN"/>
              </w:rPr>
              <w:t>日9 时30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建安区新元大道兴业大厦北4楼4165室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金额：壹万元整（¥</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000.00）</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szCs w:val="21"/>
              </w:rPr>
              <w:fldChar w:fldCharType="begin"/>
            </w:r>
            <w:r>
              <w:rPr>
                <w:rFonts w:ascii="新宋体" w:hAnsi="新宋体" w:eastAsia="新宋体"/>
                <w:szCs w:val="21"/>
              </w:rPr>
              <w:instrText xml:space="preserve"> </w:instrText>
            </w:r>
            <w:r>
              <w:rPr>
                <w:rFonts w:hint="eastAsia" w:ascii="新宋体" w:hAnsi="新宋体" w:eastAsia="新宋体"/>
                <w:szCs w:val="21"/>
              </w:rPr>
              <w:instrText xml:space="preserve">eq \o\ac(□,√)</w:instrText>
            </w:r>
            <w:r>
              <w:rPr>
                <w:rFonts w:ascii="新宋体" w:hAnsi="新宋体" w:eastAsia="新宋体"/>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szCs w:val="21"/>
              </w:rPr>
              <w:fldChar w:fldCharType="begin"/>
            </w:r>
            <w:r>
              <w:rPr>
                <w:rFonts w:ascii="新宋体" w:hAnsi="新宋体" w:eastAsia="新宋体"/>
                <w:szCs w:val="21"/>
              </w:rPr>
              <w:instrText xml:space="preserve"> </w:instrText>
            </w:r>
            <w:r>
              <w:rPr>
                <w:rFonts w:hint="eastAsia" w:ascii="新宋体" w:hAnsi="新宋体" w:eastAsia="新宋体"/>
                <w:szCs w:val="21"/>
              </w:rPr>
              <w:instrText xml:space="preserve">eq \o\ac(□,√)</w:instrText>
            </w:r>
            <w:r>
              <w:rPr>
                <w:rFonts w:ascii="新宋体" w:hAnsi="新宋体" w:eastAsia="新宋体"/>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正本一份，副本四份。使用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szCs w:val="21"/>
              </w:rPr>
              <w:fldChar w:fldCharType="begin"/>
            </w:r>
            <w:r>
              <w:rPr>
                <w:rFonts w:ascii="新宋体" w:hAnsi="新宋体" w:eastAsia="新宋体"/>
                <w:szCs w:val="21"/>
              </w:rPr>
              <w:instrText xml:space="preserve"> </w:instrText>
            </w:r>
            <w:r>
              <w:rPr>
                <w:rFonts w:hint="eastAsia" w:ascii="新宋体" w:hAnsi="新宋体" w:eastAsia="新宋体"/>
                <w:szCs w:val="21"/>
              </w:rPr>
              <w:instrText xml:space="preserve">eq \o\ac(□,√)</w:instrText>
            </w:r>
            <w:r>
              <w:rPr>
                <w:rFonts w:ascii="新宋体" w:hAnsi="新宋体" w:eastAsia="新宋体"/>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szCs w:val="21"/>
              </w:rPr>
              <w:fldChar w:fldCharType="begin"/>
            </w:r>
            <w:r>
              <w:rPr>
                <w:rFonts w:ascii="新宋体" w:hAnsi="新宋体" w:eastAsia="新宋体"/>
                <w:szCs w:val="21"/>
              </w:rPr>
              <w:instrText xml:space="preserve"> </w:instrText>
            </w:r>
            <w:r>
              <w:rPr>
                <w:rFonts w:hint="eastAsia" w:ascii="新宋体" w:hAnsi="新宋体" w:eastAsia="新宋体"/>
                <w:szCs w:val="21"/>
              </w:rPr>
              <w:instrText xml:space="preserve">eq \o\ac(□,√)</w:instrText>
            </w:r>
            <w:r>
              <w:rPr>
                <w:rFonts w:ascii="新宋体" w:hAnsi="新宋体" w:eastAsia="新宋体"/>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w:t>
            </w:r>
            <w:r>
              <w:rPr>
                <w:rFonts w:hint="eastAsia" w:cs="仿宋_GB2312" w:asciiTheme="minorEastAsia" w:hAnsiTheme="minorEastAsia"/>
                <w:szCs w:val="21"/>
                <w:lang w:val="zh-CN" w:eastAsia="zh-CN"/>
              </w:rPr>
              <w:t>五</w:t>
            </w:r>
            <w:r>
              <w:rPr>
                <w:rFonts w:hint="eastAsia" w:cs="仿宋_GB2312" w:asciiTheme="minorEastAsia" w:hAnsiTheme="minorEastAsia"/>
                <w:szCs w:val="21"/>
                <w:lang w:val="zh-CN"/>
              </w:rPr>
              <w:t>人评委，其中评审专家的人数不少于评标委员会成员总数的三分之二。评审专家从政府采购评审专家库中随机抽取。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w:t>
            </w:r>
            <w:r>
              <w:rPr>
                <w:rFonts w:hint="eastAsia" w:ascii="宋体" w:hAnsi="宋体" w:cs="仿宋_GB2312"/>
                <w:szCs w:val="21"/>
                <w:lang w:val="zh-CN"/>
              </w:rPr>
              <w:t>建安区公共资源交易中心四楼电子监督室</w:t>
            </w:r>
            <w:r>
              <w:rPr>
                <w:rFonts w:hint="eastAsia" w:cs="仿宋_GB2312" w:asciiTheme="minorEastAsia" w:hAnsiTheme="minorEastAsia"/>
                <w:szCs w:val="21"/>
                <w:lang w:val="zh-CN"/>
              </w:rPr>
              <w:t>，并向采购代理机构出具授权函，且不得超过2人。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sym w:font="Wingdings 2" w:char="0052"/>
            </w:r>
            <w:r>
              <w:rPr>
                <w:rFonts w:hint="eastAsia" w:cs="宋体" w:asciiTheme="minorEastAsia" w:hAnsiTheme="minorEastAsia"/>
                <w:bCs/>
                <w:szCs w:val="21"/>
                <w:lang w:val="zh-CN"/>
              </w:rPr>
              <w:t>收取中标人。□收取采购人。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中标人在接到中标通知时，须向代理机构发送投标报价及分项报价一览表（包含主要中标标的的名称、规格型号、数量、单价、服务要求等）电子文档，并同时通知代理机构联系人，电话:0374-51</w:t>
            </w:r>
            <w:r>
              <w:rPr>
                <w:rFonts w:hint="eastAsia" w:ascii="宋体" w:hAnsi="宋体" w:cs="宋体"/>
                <w:bCs/>
                <w:szCs w:val="21"/>
                <w:lang w:val="en-US" w:eastAsia="zh-CN"/>
              </w:rPr>
              <w:t>50092</w:t>
            </w:r>
            <w:r>
              <w:rPr>
                <w:rFonts w:hint="eastAsia" w:ascii="宋体" w:hAnsi="宋体" w:cs="宋体"/>
                <w:bCs/>
                <w:szCs w:val="21"/>
                <w:lang w:val="zh-CN"/>
              </w:rPr>
              <w:t>,邮箱：hndb3067@163.com。</w:t>
            </w:r>
            <w:r>
              <w:rPr>
                <w:rFonts w:ascii="宋体" w:hAnsi="宋体" w:cs="宋体"/>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color w:val="000000"/>
                <w:kern w:val="0"/>
                <w:szCs w:val="21"/>
                <w:lang w:val="zh-CN"/>
              </w:rPr>
              <w:fldChar w:fldCharType="begin"/>
            </w:r>
            <w:r>
              <w:rPr>
                <w:rFonts w:cs="宋体" w:asciiTheme="minorEastAsia" w:hAnsiTheme="minorEastAsia"/>
                <w:color w:val="000000"/>
                <w:kern w:val="0"/>
                <w:szCs w:val="21"/>
                <w:lang w:val="zh-CN"/>
              </w:rPr>
              <w:instrText xml:space="preserve"> </w:instrText>
            </w:r>
            <w:r>
              <w:rPr>
                <w:rFonts w:hint="eastAsia" w:cs="宋体" w:asciiTheme="minorEastAsia" w:hAnsiTheme="minorEastAsia"/>
                <w:color w:val="000000"/>
                <w:kern w:val="0"/>
                <w:szCs w:val="21"/>
                <w:lang w:val="zh-CN"/>
              </w:rPr>
              <w:instrText xml:space="preserve">eq \o\ac(□,</w:instrText>
            </w:r>
            <w:r>
              <w:rPr>
                <w:rFonts w:hint="eastAsia" w:cs="宋体" w:asciiTheme="minorEastAsia" w:hAnsiTheme="minorEastAsia"/>
                <w:color w:val="000000"/>
                <w:kern w:val="0"/>
                <w:position w:val="2"/>
                <w:szCs w:val="21"/>
                <w:lang w:val="zh-CN"/>
              </w:rPr>
              <w:instrText xml:space="preserve">√</w:instrText>
            </w:r>
            <w:r>
              <w:rPr>
                <w:rFonts w:hint="eastAsia" w:cs="宋体" w:asciiTheme="minorEastAsia" w:hAnsiTheme="minorEastAsia"/>
                <w:color w:val="000000"/>
                <w:kern w:val="0"/>
                <w:szCs w:val="21"/>
                <w:lang w:val="zh-CN"/>
              </w:rPr>
              <w:instrText xml:space="preserve">)</w:instrText>
            </w:r>
            <w:r>
              <w:rPr>
                <w:rFonts w:cs="宋体" w:asciiTheme="minorEastAsia" w:hAnsiTheme="minorEastAsia"/>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投标人投标时须提供加密电子投标文件、备份文件（使用电子介质存储）、纸质投标文件。投标人资质、业绩、荣誉及相关人员证明材料等资料原件开标现场须提供。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kern w:val="0"/>
          <w:sz w:val="36"/>
          <w:szCs w:val="36"/>
        </w:rPr>
      </w:pPr>
    </w:p>
    <w:p>
      <w:pPr>
        <w:pStyle w:val="2"/>
      </w:pPr>
    </w:p>
    <w:p>
      <w:pPr>
        <w:tabs>
          <w:tab w:val="left" w:pos="1260"/>
        </w:tabs>
        <w:autoSpaceDE w:val="0"/>
        <w:autoSpaceDN w:val="0"/>
        <w:adjustRightInd w:val="0"/>
        <w:spacing w:line="360" w:lineRule="auto"/>
        <w:contextualSpacing/>
        <w:rPr>
          <w:rFonts w:ascii="宋体" w:hAnsi="宋体" w:cs="宋体"/>
          <w:kern w:val="0"/>
          <w:sz w:val="32"/>
          <w:szCs w:val="32"/>
        </w:rPr>
      </w:pPr>
    </w:p>
    <w:p>
      <w:pPr>
        <w:tabs>
          <w:tab w:val="left" w:pos="1260"/>
        </w:tabs>
        <w:autoSpaceDE w:val="0"/>
        <w:autoSpaceDN w:val="0"/>
        <w:adjustRightInd w:val="0"/>
        <w:spacing w:line="360" w:lineRule="auto"/>
        <w:contextualSpacing/>
        <w:jc w:val="center"/>
        <w:rPr>
          <w:rFonts w:ascii="宋体" w:hAnsi="宋体" w:cs="宋体"/>
          <w:kern w:val="0"/>
          <w:sz w:val="32"/>
          <w:szCs w:val="32"/>
        </w:rPr>
      </w:pPr>
      <w:r>
        <w:rPr>
          <w:rFonts w:hint="eastAsia" w:ascii="宋体" w:hAnsi="宋体" w:cs="宋体"/>
          <w:kern w:val="0"/>
          <w:sz w:val="32"/>
          <w:szCs w:val="32"/>
        </w:rPr>
        <w:t>第四章 投标人须知</w:t>
      </w:r>
    </w:p>
    <w:p>
      <w:pPr>
        <w:tabs>
          <w:tab w:val="left" w:pos="1260"/>
        </w:tabs>
        <w:autoSpaceDE w:val="0"/>
        <w:autoSpaceDN w:val="0"/>
        <w:adjustRightInd w:val="0"/>
        <w:spacing w:line="360" w:lineRule="auto"/>
        <w:contextualSpacing/>
        <w:jc w:val="center"/>
        <w:rPr>
          <w:rFonts w:ascii="宋体" w:hAnsi="宋体" w:cs="宋体"/>
          <w:kern w:val="0"/>
          <w:sz w:val="28"/>
          <w:szCs w:val="28"/>
        </w:rPr>
      </w:pPr>
    </w:p>
    <w:p>
      <w:pPr>
        <w:tabs>
          <w:tab w:val="left" w:pos="1260"/>
        </w:tabs>
        <w:autoSpaceDE w:val="0"/>
        <w:autoSpaceDN w:val="0"/>
        <w:adjustRightInd w:val="0"/>
        <w:spacing w:line="360" w:lineRule="auto"/>
        <w:contextualSpacing/>
        <w:jc w:val="center"/>
        <w:rPr>
          <w:rFonts w:ascii="宋体" w:hAnsi="宋体" w:cs="宋体"/>
          <w:kern w:val="0"/>
          <w:szCs w:val="21"/>
        </w:rPr>
      </w:pPr>
      <w:r>
        <w:rPr>
          <w:rFonts w:hint="eastAsia" w:ascii="宋体" w:hAnsi="宋体" w:cs="宋体"/>
          <w:kern w:val="0"/>
          <w:szCs w:val="21"/>
        </w:rPr>
        <w:t>一、概念释义</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适用范围</w:t>
      </w:r>
    </w:p>
    <w:p>
      <w:pPr>
        <w:pStyle w:val="37"/>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本招标文件解释权属于“投标邀请”所述的采购人。</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定义</w:t>
      </w:r>
    </w:p>
    <w:p>
      <w:pPr>
        <w:pStyle w:val="37"/>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“节能产品”或者“环保产品”：财政部发布的《节能产品政府采购清单》或者《环境标志产品政府采购清单》的产品。</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pStyle w:val="37"/>
        <w:numPr>
          <w:ilvl w:val="1"/>
          <w:numId w:val="8"/>
        </w:numPr>
        <w:autoSpaceDE w:val="0"/>
        <w:autoSpaceDN w:val="0"/>
        <w:spacing w:line="360" w:lineRule="auto"/>
        <w:ind w:left="1327" w:hanging="907" w:firstLineChars="0"/>
        <w:contextualSpacing/>
        <w:rPr>
          <w:rFonts w:ascii="宋体" w:hAnsi="宋体" w:cs="宋体"/>
          <w:kern w:val="0"/>
          <w:szCs w:val="21"/>
        </w:rPr>
      </w:pPr>
      <w:r>
        <w:rPr>
          <w:rFonts w:ascii="宋体" w:hAnsi="宋体" w:cs="宋体"/>
          <w:kern w:val="0"/>
          <w:szCs w:val="21"/>
        </w:rPr>
        <w:t>招标文件列明不允许或未列明允许进口产品参加投标的，均视为拒绝进口产品参加投标。</w:t>
      </w:r>
    </w:p>
    <w:p>
      <w:pPr>
        <w:pStyle w:val="37"/>
        <w:numPr>
          <w:ilvl w:val="1"/>
          <w:numId w:val="9"/>
        </w:numPr>
        <w:autoSpaceDE w:val="0"/>
        <w:autoSpaceDN w:val="0"/>
        <w:spacing w:line="360" w:lineRule="auto"/>
        <w:ind w:left="1327" w:hanging="907" w:firstLineChars="0"/>
        <w:contextualSpacing/>
        <w:rPr>
          <w:rFonts w:ascii="宋体" w:hAnsi="宋体" w:cs="宋体"/>
          <w:kern w:val="0"/>
          <w:szCs w:val="21"/>
        </w:rPr>
      </w:pPr>
      <w:r>
        <w:rPr>
          <w:rFonts w:ascii="宋体" w:hAnsi="宋体" w:cs="宋体"/>
          <w:kern w:val="0"/>
          <w:szCs w:val="21"/>
        </w:rPr>
        <w:t>如</w:t>
      </w:r>
      <w:r>
        <w:rPr>
          <w:rFonts w:hint="eastAsia" w:ascii="宋体" w:hAnsi="宋体" w:cs="宋体"/>
          <w:kern w:val="0"/>
          <w:szCs w:val="21"/>
        </w:rPr>
        <w:t>招标</w:t>
      </w:r>
      <w:r>
        <w:rPr>
          <w:rFonts w:ascii="宋体" w:hAnsi="宋体" w:cs="宋体"/>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招标文件中凡标有“★”的条款均系实质性要求条款。</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合格的投标人</w:t>
      </w:r>
    </w:p>
    <w:p>
      <w:pPr>
        <w:pStyle w:val="37"/>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政府采购活动中查询及使用投标人信用记录的具体要求为：投标人未被列入失信被执行人、重大税收违法案件当事人名单、</w:t>
      </w:r>
      <w:r>
        <w:rPr>
          <w:rFonts w:ascii="宋体" w:hAnsi="宋体" w:cs="仿宋_GB2312"/>
          <w:color w:val="000000"/>
          <w:szCs w:val="21"/>
          <w:shd w:val="clear" w:color="auto" w:fill="FFFFFF"/>
        </w:rPr>
        <w:t>政府采购严重违法失信名单</w:t>
      </w:r>
      <w:r>
        <w:rPr>
          <w:rFonts w:hint="eastAsia" w:ascii="宋体" w:hAnsi="宋体" w:cs="仿宋_GB2312"/>
          <w:color w:val="000000"/>
          <w:szCs w:val="21"/>
          <w:shd w:val="clear" w:color="auto" w:fill="FFFFFF"/>
        </w:rPr>
        <w:t>、</w:t>
      </w:r>
      <w:r>
        <w:rPr>
          <w:rFonts w:hint="eastAsia" w:ascii="宋体" w:hAnsi="宋体" w:cs="宋体"/>
          <w:kern w:val="0"/>
          <w:szCs w:val="21"/>
        </w:rPr>
        <w:t>政府采购严重违法失信行为记录名单（联合体形式投标的，联合体成员存在不良信用记录，视同联合体存在不良信用记录）。</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单位负责人为同一人或者存在直接控股、管理关系的不同供应商，不得参加同一合同项下的政府采购活动；</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除单一来源采购项目外，为采购项目提供整体设计、规范编制或者项目管理、监理、检测等服务的供应商，不得再参加该采购项目的其他采购活动。</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（1）在投标文件中向采购人提交联合体协议书，明确联合体各方承担的工作和义务；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w:t>
      </w:r>
      <w:r>
        <w:rPr>
          <w:rFonts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Cs w:val="21"/>
        </w:rPr>
        <w:t>承担连带责任</w:t>
      </w:r>
      <w:r>
        <w:rPr>
          <w:rFonts w:ascii="宋体" w:hAnsi="宋体" w:cs="宋体"/>
          <w:kern w:val="0"/>
          <w:szCs w:val="21"/>
        </w:rPr>
        <w:fldChar w:fldCharType="end"/>
      </w:r>
      <w:r>
        <w:rPr>
          <w:rFonts w:ascii="宋体" w:hAnsi="宋体" w:cs="宋体"/>
          <w:kern w:val="0"/>
          <w:szCs w:val="21"/>
        </w:rPr>
        <w:t>。</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合格的货物和服务</w:t>
      </w:r>
    </w:p>
    <w:p>
      <w:pPr>
        <w:pStyle w:val="37"/>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投标人所投产品如被列入财政部与国家主管部门颁发的节能产品目录或环境标志产品目录，应提供相关证明，在评标时予以优先采购。</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如投标人所投产品被列入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投标人</w:t>
      </w:r>
      <w:r>
        <w:rPr>
          <w:rFonts w:ascii="宋体" w:hAnsi="宋体" w:cs="宋体"/>
          <w:kern w:val="0"/>
          <w:szCs w:val="21"/>
        </w:rPr>
        <w:t>不能提供超出此目录范畴外的替代品</w:t>
      </w:r>
      <w:r>
        <w:rPr>
          <w:rFonts w:hint="eastAsia" w:ascii="宋体" w:hAnsi="宋体" w:cs="宋体"/>
          <w:kern w:val="0"/>
          <w:szCs w:val="21"/>
        </w:rPr>
        <w:t>。</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采购代理机构代理费用收取标准和方式</w:t>
      </w:r>
    </w:p>
    <w:p>
      <w:pPr>
        <w:pStyle w:val="37"/>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收取标准:按照中标合同金额的比例收取。详见投标人须知前附表。</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收取方式：一次性以银行划账、电汇、汇票或支票的形式支付。</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kern w:val="0"/>
          <w:szCs w:val="21"/>
        </w:rPr>
      </w:pPr>
      <w:r>
        <w:rPr>
          <w:rFonts w:hint="eastAsia" w:ascii="宋体" w:hAnsi="宋体" w:cs="宋体"/>
          <w:kern w:val="0"/>
          <w:szCs w:val="21"/>
        </w:rPr>
        <w:t>二、招标文件说明</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招标文件构成</w:t>
      </w:r>
    </w:p>
    <w:p>
      <w:pPr>
        <w:pStyle w:val="37"/>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（1）投标邀请（招标公告）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（2）项目需求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（3）投标人须知前附表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（4）投标人须知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（6）资格审查与评标</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（7）合同条款及格式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（8）投标文件有关格式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现场考察、开标前答疑会</w:t>
      </w:r>
    </w:p>
    <w:p>
      <w:pPr>
        <w:pStyle w:val="37"/>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现场考察及参加开标前答疑会所发生的费用及一切责任由投标人自行承担。</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招标文件的澄清或修改</w:t>
      </w:r>
    </w:p>
    <w:p>
      <w:pPr>
        <w:pStyle w:val="37"/>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kern w:val="0"/>
          <w:szCs w:val="21"/>
        </w:rPr>
      </w:pPr>
      <w:r>
        <w:rPr>
          <w:rFonts w:hint="eastAsia" w:ascii="宋体" w:hAnsi="宋体" w:cs="宋体"/>
          <w:kern w:val="0"/>
          <w:szCs w:val="21"/>
        </w:rPr>
        <w:t>三、投标文件的编制</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投标的语言及计量单位</w:t>
      </w:r>
    </w:p>
    <w:p>
      <w:pPr>
        <w:pStyle w:val="37"/>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投标计量单位，招标文件已有明确规定的，使用招标文件规定的计量单位；招标文件没有规定的，一律采用中华人民共和国法定计量单位。</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投标报价</w:t>
      </w:r>
      <w:r>
        <w:rPr>
          <w:rFonts w:ascii="宋体" w:hAnsi="宋体" w:cs="宋体"/>
          <w:kern w:val="0"/>
          <w:szCs w:val="21"/>
        </w:rPr>
        <w:t xml:space="preserve"> </w:t>
      </w:r>
    </w:p>
    <w:p>
      <w:pPr>
        <w:pStyle w:val="37"/>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最低报价不能作为中标的保证。</w:t>
      </w:r>
    </w:p>
    <w:p>
      <w:pPr>
        <w:autoSpaceDE w:val="0"/>
        <w:autoSpaceDN w:val="0"/>
        <w:spacing w:line="360" w:lineRule="auto"/>
        <w:ind w:left="420"/>
        <w:contextualSpacing/>
        <w:rPr>
          <w:rFonts w:ascii="宋体" w:hAnsi="宋体" w:cs="宋体"/>
          <w:kern w:val="0"/>
          <w:szCs w:val="21"/>
        </w:rPr>
      </w:pP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投标有效期</w:t>
      </w:r>
    </w:p>
    <w:p>
      <w:pPr>
        <w:pStyle w:val="37"/>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投标有效期内投标人撤销投标文件的，招标人将不退还投标保证金。</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中标人的投标文件作为项目合同的附件，其有效期至中标人全部合同义务履行完毕为止。</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投标文件构成</w:t>
      </w:r>
    </w:p>
    <w:p>
      <w:pPr>
        <w:pStyle w:val="37"/>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电子投标文件制作技术咨询：0374-2961598。</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投标文件格式</w:t>
      </w:r>
    </w:p>
    <w:p>
      <w:pPr>
        <w:pStyle w:val="37"/>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投标人应按招标文件提供的格式编写投标文件。招标文件未提供标准格式的投标人可自行拟定。</w:t>
      </w:r>
    </w:p>
    <w:p>
      <w:pPr>
        <w:pStyle w:val="37"/>
        <w:numPr>
          <w:ilvl w:val="0"/>
          <w:numId w:val="6"/>
        </w:numPr>
        <w:autoSpaceDE w:val="0"/>
        <w:autoSpaceDN w:val="0"/>
        <w:spacing w:line="360" w:lineRule="auto"/>
        <w:ind w:firstLineChars="0"/>
        <w:contextualSpacing/>
        <w:rPr>
          <w:rFonts w:ascii="宋体" w:hAnsi="宋体" w:cs="宋体"/>
          <w:color w:val="000000"/>
          <w:kern w:val="0"/>
          <w:szCs w:val="21"/>
        </w:rPr>
      </w:pPr>
      <w:r>
        <w:rPr>
          <w:rFonts w:hint="eastAsia" w:ascii="宋体" w:hAnsi="宋体" w:cs="宋体"/>
          <w:color w:val="000000"/>
          <w:kern w:val="0"/>
          <w:szCs w:val="21"/>
        </w:rPr>
        <w:t>投标保证金</w:t>
      </w:r>
    </w:p>
    <w:p>
      <w:pPr>
        <w:pStyle w:val="37"/>
        <w:numPr>
          <w:ilvl w:val="0"/>
          <w:numId w:val="13"/>
        </w:numPr>
        <w:autoSpaceDE w:val="0"/>
        <w:autoSpaceDN w:val="0"/>
        <w:spacing w:line="360" w:lineRule="auto"/>
        <w:ind w:firstLineChars="0"/>
        <w:contextualSpacing/>
        <w:rPr>
          <w:rFonts w:ascii="宋体" w:hAnsi="宋体" w:cs="宋体"/>
          <w:color w:val="000000"/>
          <w:kern w:val="0"/>
          <w:szCs w:val="21"/>
        </w:rPr>
      </w:pPr>
      <w:r>
        <w:rPr>
          <w:rFonts w:hint="eastAsia" w:ascii="宋体" w:hAnsi="宋体" w:cs="宋体"/>
          <w:color w:val="000000"/>
          <w:kern w:val="0"/>
          <w:szCs w:val="21"/>
        </w:rPr>
        <w:t>投标保证金的缴纳</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（2）投标保证金用于避免和减少本次招标由于投标人的行为而给采购人带来的损失。</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（5）投标保证金缴纳方式：</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a. 投标人网上下载招标文件后，登录</w:t>
      </w:r>
      <w:r>
        <w:fldChar w:fldCharType="begin"/>
      </w:r>
      <w:r>
        <w:instrText xml:space="preserve"> HYPERLINK "http://221.14.6.70:8088/ggzy" </w:instrText>
      </w:r>
      <w:r>
        <w:fldChar w:fldCharType="separate"/>
      </w:r>
      <w:r>
        <w:rPr>
          <w:rFonts w:hint="eastAsia" w:ascii="宋体" w:hAnsi="宋体" w:cs="宋体"/>
          <w:color w:val="000000"/>
          <w:kern w:val="0"/>
          <w:szCs w:val="21"/>
        </w:rPr>
        <w:t>http://221.14.6.70:8088/ggzy</w:t>
      </w:r>
      <w:r>
        <w:rPr>
          <w:rFonts w:hint="eastAsia" w:ascii="宋体" w:hAnsi="宋体" w:cs="宋体"/>
          <w:color w:val="000000"/>
          <w:kern w:val="0"/>
          <w:szCs w:val="21"/>
        </w:rPr>
        <w:fldChar w:fldCharType="end"/>
      </w:r>
      <w:r>
        <w:rPr>
          <w:rFonts w:hint="eastAsia" w:ascii="宋体" w:hAnsi="宋体" w:cs="宋体"/>
          <w:color w:val="000000"/>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ascii="宋体" w:hAnsi="宋体" w:cs="仿宋_GB2312"/>
          <w:color w:val="000000"/>
          <w:szCs w:val="21"/>
          <w:lang w:val="zh-CN"/>
        </w:rPr>
      </w:pPr>
      <w:r>
        <w:rPr>
          <w:rFonts w:hint="eastAsia" w:ascii="宋体" w:hAnsi="宋体" w:cs="宋体"/>
          <w:color w:val="000000"/>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（6） 每个投标人每个项目每个标段只有唯一缴纳账号，切勿重复缴纳或错误缴纳。</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（8） 不同投标人的投标保证金不得从同一单位或者个人的账户转出。</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（9） 未按上述规定操作引起的无效投标，由投标人自行负责。</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（10） 汇款凭证无需备注项目编号和项目名称。</w:t>
      </w:r>
    </w:p>
    <w:p>
      <w:pPr>
        <w:pStyle w:val="37"/>
        <w:numPr>
          <w:ilvl w:val="1"/>
          <w:numId w:val="6"/>
        </w:numPr>
        <w:autoSpaceDE w:val="0"/>
        <w:autoSpaceDN w:val="0"/>
        <w:spacing w:line="360" w:lineRule="auto"/>
        <w:ind w:firstLineChars="0"/>
        <w:contextualSpacing/>
        <w:rPr>
          <w:rFonts w:ascii="宋体" w:hAnsi="宋体" w:cs="宋体"/>
          <w:color w:val="000000"/>
          <w:kern w:val="0"/>
          <w:szCs w:val="21"/>
        </w:rPr>
      </w:pPr>
      <w:r>
        <w:rPr>
          <w:rFonts w:hint="eastAsia" w:ascii="宋体" w:hAnsi="宋体" w:cs="宋体"/>
          <w:color w:val="000000"/>
          <w:kern w:val="0"/>
          <w:szCs w:val="21"/>
        </w:rPr>
        <w:t>投标保证金的退还</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（1） 退还投标保证金时，区别中标与否，按不同时序由银行按来款途径退还原账户。</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a. 自中标通知书发出之日起，5个工作日内退还非中标人投标保证金及银行同期活期存款利息。</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b. 在法定期限内签订书面合同，中标人执投标保证金退还申请表（单位加盖行政公章）及合同原件到中心业务部室办理退款手续，中心在5个工作日内向中标人退还投标保证金及银行同期活期存款利息）。</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c. 项目废标或招标人终止招标的，在此后5个工作日内退还投标保证金及银行同期活期存利息。</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d. 投标活动中出现质疑、投诉的，中标候选人、质疑人和被质疑人、投诉人和被投诉人的投标保证金暂停退还。</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e. 相关投标人有违法违规行为的项目，其投标保证金暂不退还，待行政监督部门对相关情况处置后，按照有关规定办理。</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f. 退还投标保证金，除另有规定外，一般以转账方式一次性退还至投标保证金的原提交账户。</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（2） 有下列情形之一的，投标保证金不予退还</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a. 在招标文件要求提交投标文件的截止时间后至投标文件有效期满前撤回投标的；</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 xml:space="preserve">b. 中标通知书发出后，中标人无故放弃中标项目或无正当理由在规定时间内不与招标人签订合同或未按招标文件规定提交履约担保的； </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c. 将中标项目转让给他人，或者在投标文件中未说明，且未经招标人同意，将中标项目分包给他人的；</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d. 投标人在招投标活动中弄虚作假、围标串标，骗取中标并经招投标行政监督部门调查核实的；</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e. 拒绝履行合同义务的；</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f. 相关法律、法规规定不予退还的其它情形。</w:t>
      </w:r>
    </w:p>
    <w:p>
      <w:pPr>
        <w:pStyle w:val="37"/>
        <w:numPr>
          <w:ilvl w:val="1"/>
          <w:numId w:val="6"/>
        </w:numPr>
        <w:autoSpaceDE w:val="0"/>
        <w:autoSpaceDN w:val="0"/>
        <w:spacing w:line="360" w:lineRule="auto"/>
        <w:ind w:firstLineChars="0"/>
        <w:contextualSpacing/>
        <w:rPr>
          <w:rFonts w:ascii="宋体" w:hAnsi="宋体" w:cs="宋体"/>
          <w:color w:val="000000"/>
          <w:kern w:val="0"/>
          <w:szCs w:val="21"/>
        </w:rPr>
      </w:pPr>
      <w:r>
        <w:rPr>
          <w:rFonts w:hint="eastAsia" w:ascii="宋体" w:hAnsi="宋体" w:cs="宋体"/>
          <w:color w:val="000000"/>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ind w:firstLine="2340" w:firstLineChars="650"/>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5"/>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autoSpaceDE w:val="0"/>
        <w:autoSpaceDN w:val="0"/>
        <w:spacing w:line="360" w:lineRule="auto"/>
        <w:contextualSpacing/>
        <w:rPr>
          <w:rFonts w:ascii="宋体" w:hAnsi="宋体" w:cs="宋体"/>
          <w:color w:val="FF0000"/>
          <w:kern w:val="0"/>
          <w:szCs w:val="21"/>
        </w:rPr>
      </w:pP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投标文件的数量和签署盖章</w:t>
      </w:r>
    </w:p>
    <w:p>
      <w:pPr>
        <w:pStyle w:val="37"/>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纸质投标文件是指投标人电子投标文件制作完成后生成的后缀名为“.PDF”的文件打印的投标文件。纸质投标文件正本和副本封面上应清楚标明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纸质投标文件副本可以是纸质投标文件的正本复印而成。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kern w:val="0"/>
          <w:szCs w:val="21"/>
        </w:rPr>
      </w:pPr>
      <w:r>
        <w:rPr>
          <w:rFonts w:hint="eastAsia" w:ascii="宋体" w:hAnsi="宋体" w:cs="宋体"/>
          <w:kern w:val="0"/>
          <w:szCs w:val="21"/>
        </w:rPr>
        <w:t>四、投标文件的递交</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投标文件的密封</w:t>
      </w:r>
    </w:p>
    <w:p>
      <w:pPr>
        <w:pStyle w:val="37"/>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投标文件如果未按规定密封，招标人将拒绝接收。</w:t>
      </w:r>
    </w:p>
    <w:p>
      <w:pPr>
        <w:autoSpaceDE w:val="0"/>
        <w:autoSpaceDN w:val="0"/>
        <w:spacing w:line="360" w:lineRule="auto"/>
        <w:ind w:left="420"/>
        <w:contextualSpacing/>
        <w:rPr>
          <w:rFonts w:ascii="宋体" w:hAnsi="宋体" w:cs="宋体"/>
          <w:kern w:val="0"/>
          <w:szCs w:val="21"/>
        </w:rPr>
      </w:pP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投标截止时间</w:t>
      </w:r>
    </w:p>
    <w:p>
      <w:pPr>
        <w:pStyle w:val="37"/>
        <w:numPr>
          <w:ilvl w:val="0"/>
          <w:numId w:val="13"/>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ascii="宋体" w:hAnsi="宋体" w:cs="宋体"/>
          <w:kern w:val="0"/>
          <w:szCs w:val="21"/>
        </w:rPr>
      </w:pP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迟交的投标文件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投标截止时间之后送达/上传的投标文件，招标人将拒绝接收。</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投标文件的修改和撤回</w:t>
      </w:r>
    </w:p>
    <w:p>
      <w:pPr>
        <w:pStyle w:val="37"/>
        <w:numPr>
          <w:ilvl w:val="0"/>
          <w:numId w:val="1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投标人补充、修改的内容并作为投标文件的组成部分。补充或修改应当按招标文件要求签署、盖章、密封、递交，并应注明“修改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投标人不得在投标有效期内撤销投标文件，否则招标人将不退还其投标保证金。</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hAnsi="宋体" w:cs="宋体"/>
          <w:kern w:val="0"/>
          <w:szCs w:val="21"/>
        </w:rPr>
      </w:pPr>
      <w:r>
        <w:rPr>
          <w:rFonts w:hint="eastAsia" w:ascii="宋体" w:hAnsi="宋体" w:cs="宋体"/>
          <w:kern w:val="0"/>
          <w:szCs w:val="21"/>
        </w:rPr>
        <w:t>五、开标和评标</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开标</w:t>
      </w:r>
    </w:p>
    <w:p>
      <w:pPr>
        <w:pStyle w:val="37"/>
        <w:numPr>
          <w:ilvl w:val="0"/>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 xml:space="preserve">招标人将按招标文件规定的时间和地点组织公开开标。开标由代理机构主持，邀请投标人参加。 </w:t>
      </w:r>
      <w:r>
        <w:rPr>
          <w:rFonts w:hint="eastAsia"/>
        </w:rPr>
        <w:t>投标人全权代表必须到场并签名以证明其出席；采购人将对其进行身份的符合性检查，即出席代表、被授权人开标现场递交与投标文件中一致的授权委托书、身份证原件和投标保证金缴纳回执。评标委员会成员不得参加开标活动。</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（1）电子投标文件的解密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全流程电子化交易项目电子投标文件采用双重加密。解密需分标段进行两次解密。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代理机构解密：代理机构</w:t>
      </w:r>
      <w:r>
        <w:rPr>
          <w:rFonts w:ascii="宋体" w:hAnsi="宋体" w:cs="宋体"/>
          <w:kern w:val="0"/>
          <w:szCs w:val="21"/>
        </w:rPr>
        <w:t>按</w:t>
      </w:r>
      <w:r>
        <w:rPr>
          <w:rFonts w:hint="eastAsia" w:ascii="宋体" w:hAnsi="宋体" w:cs="宋体"/>
          <w:kern w:val="0"/>
          <w:szCs w:val="21"/>
        </w:rPr>
        <w:t>电子</w:t>
      </w:r>
      <w:r>
        <w:rPr>
          <w:rFonts w:ascii="宋体" w:hAnsi="宋体" w:cs="宋体"/>
          <w:kern w:val="0"/>
          <w:szCs w:val="21"/>
        </w:rPr>
        <w:t>投标</w:t>
      </w:r>
      <w:r>
        <w:rPr>
          <w:rFonts w:hint="eastAsia" w:ascii="宋体" w:hAnsi="宋体" w:cs="宋体"/>
          <w:kern w:val="0"/>
          <w:szCs w:val="21"/>
        </w:rPr>
        <w:t>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电子投标文件解密异常情况处理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因电子交易系统异常无法解密电子投标文件的，使用纸质投标文件以人工方式进行。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投标人不足3家的，不得开标。</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投标人未参加开标的，视同认可开标结果。</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开标结束后，采购人依法对投标人的资格进行审查。合格投标人不足3家的，不得评标。</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评标委员会的组成</w:t>
      </w:r>
    </w:p>
    <w:p>
      <w:pPr>
        <w:pStyle w:val="37"/>
        <w:numPr>
          <w:ilvl w:val="0"/>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采购项目符合下列情形之一的，评标委员会成员人数应当为7人以上单数：</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（1）采购预算金额在1000万元以上；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（2）技术复杂；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（3）社会影响较大。</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评审专家与投标人存在下列利害关系之一的,应当回避:</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（2）与供应商的法定代表人或者负责人有夫妻、直系血亲、三代以内旁系血亲或者近姻亲关系；</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（3）与供应商有其他可能影响政府采购活动公平、公正进行的关系。</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采购人不得担任评标小组长。</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评标委员会成员名单在评标结果公告前应当保密。</w:t>
      </w:r>
    </w:p>
    <w:p>
      <w:pPr>
        <w:autoSpaceDE w:val="0"/>
        <w:autoSpaceDN w:val="0"/>
        <w:spacing w:line="360" w:lineRule="auto"/>
        <w:ind w:left="420"/>
        <w:contextualSpacing/>
        <w:rPr>
          <w:rFonts w:ascii="宋体" w:hAnsi="宋体" w:cs="宋体"/>
          <w:kern w:val="0"/>
          <w:szCs w:val="21"/>
        </w:rPr>
      </w:pP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p>
    <w:p>
      <w:pPr>
        <w:pStyle w:val="37"/>
        <w:numPr>
          <w:ilvl w:val="0"/>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可要求投标人对投标文件有关事项作出澄清或者说明。</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投标文件的澄清</w:t>
      </w:r>
    </w:p>
    <w:p>
      <w:pPr>
        <w:pStyle w:val="37"/>
        <w:numPr>
          <w:ilvl w:val="0"/>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投标人的澄清文件是其投标文件的组成部分。</w:t>
      </w:r>
    </w:p>
    <w:p>
      <w:pPr>
        <w:pStyle w:val="37"/>
        <w:autoSpaceDE w:val="0"/>
        <w:autoSpaceDN w:val="0"/>
        <w:spacing w:line="360" w:lineRule="auto"/>
        <w:ind w:left="964" w:firstLine="0" w:firstLineChars="0"/>
        <w:contextualSpacing/>
        <w:rPr>
          <w:rFonts w:ascii="宋体" w:hAnsi="宋体" w:cs="宋体"/>
          <w:kern w:val="0"/>
          <w:szCs w:val="21"/>
        </w:rPr>
      </w:pP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投标文件报价出现前后不一致的修正</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（2）大写金额和小写金额不一致的，以大写金额为准；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 单价金额小数点或者百分比有明显错位的，以开标一览表的总价为准，并修改单价；</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投标无效情形</w:t>
      </w:r>
    </w:p>
    <w:p>
      <w:pPr>
        <w:pStyle w:val="37"/>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投标文件属下列情况之一的，按照无效投标处理：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（1）未按照招标文件的规定提交投标保证金的；</w:t>
      </w:r>
      <w:r>
        <w:rPr>
          <w:rFonts w:ascii="宋体" w:hAnsi="宋体" w:cs="宋体"/>
          <w:kern w:val="0"/>
          <w:szCs w:val="21"/>
        </w:rPr>
        <w:t xml:space="preserve"> </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投标文件未按招标文件要求签署、盖章的；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 不具备招标文件中规定的资格要求的；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 报价超过招标文件中规定的预算金额或者最高限价的；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 xml:space="preserve">（5） </w:t>
      </w:r>
      <w:r>
        <w:rPr>
          <w:rFonts w:ascii="宋体" w:hAnsi="宋体" w:cs="宋体"/>
          <w:kern w:val="0"/>
          <w:szCs w:val="21"/>
        </w:rPr>
        <w:t>投标文件含有采购人不能接受的附加条件的</w:t>
      </w:r>
      <w:r>
        <w:rPr>
          <w:rFonts w:hint="eastAsia" w:ascii="宋体" w:hAnsi="宋体" w:cs="宋体"/>
          <w:kern w:val="0"/>
          <w:szCs w:val="21"/>
        </w:rPr>
        <w:t>。</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有下列情形之一的，视为投标人串通投标，其投标无效：</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 不同投标人的投标文件由同一单位或者个人编制；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不同投标人委托同一单位或者个人办理投标事宜；</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 不同投标人的投标文件载明的项目管理成员或者联系人员为同一人；</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 不同投标人的投标文件异常一致或者投标报价呈规律性差异；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 不同投标人的投标文件相互混装；</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 不同投标人的投标保证金从同一单位或者个人的账户转出。</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法律、法规和招标文件规定的其他无效情形。</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相同品牌投标人的认定</w:t>
      </w:r>
    </w:p>
    <w:p>
      <w:pPr>
        <w:pStyle w:val="37"/>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投标文件的比较与评价</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评标方法、评标标准</w:t>
      </w:r>
    </w:p>
    <w:p>
      <w:pPr>
        <w:pStyle w:val="37"/>
        <w:numPr>
          <w:ilvl w:val="0"/>
          <w:numId w:val="1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评标方法分为最低评标价法和综合评分法。</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 最低评标价法</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价格分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投标报价得分=(评标基准价/投标报价)×100</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评标总得分=F1×A1+F2×A2+……+Fn×An</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F1、F2……Fn分别为各项评审因素的得分;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A1、A2、……An 分别为各项评审因素所占的权重(A1+A2+……+An=1)。</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评标过程中，不得去掉报价中的最高报价和最低报价。</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本次评标具体评标方法、评标标准见（第六章 资格审查与评标）。</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推荐中标候选人</w:t>
      </w:r>
    </w:p>
    <w:p>
      <w:pPr>
        <w:pStyle w:val="37"/>
        <w:numPr>
          <w:ilvl w:val="0"/>
          <w:numId w:val="1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评审意见无效情形</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评标委员会及其成员有下列行为之一的，其评审意见无效：</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 确定参与评标至评标结束前私自接触投标人；</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接受投标人提出的与投标文件不一致的澄清或者说明，《投标人须知》26条规定的情形除外；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 违反评标纪律发表倾向性意见或者征询采购人的倾向性意见；</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 对需要专业判断的主观评审因素协商评分；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 在评标过程中擅离职守，影响评标程序正常进行的；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 记录、复制或者带走任何评标资料；</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 其他不遵守评标纪律的行为。</w:t>
      </w:r>
    </w:p>
    <w:p>
      <w:pPr>
        <w:autoSpaceDE w:val="0"/>
        <w:autoSpaceDN w:val="0"/>
        <w:spacing w:line="360" w:lineRule="auto"/>
        <w:ind w:left="964"/>
        <w:contextualSpacing/>
        <w:rPr>
          <w:rFonts w:ascii="宋体" w:hAnsi="宋体" w:cs="宋体"/>
          <w:kern w:val="0"/>
          <w:szCs w:val="21"/>
        </w:rPr>
      </w:pP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保密</w:t>
      </w:r>
    </w:p>
    <w:p>
      <w:pPr>
        <w:pStyle w:val="37"/>
        <w:numPr>
          <w:ilvl w:val="0"/>
          <w:numId w:val="1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ascii="宋体" w:hAnsi="宋体" w:cs="仿宋_GB2312"/>
          <w:szCs w:val="21"/>
          <w:lang w:val="zh-CN"/>
        </w:rPr>
      </w:pPr>
      <w:r>
        <w:rPr>
          <w:rFonts w:hint="eastAsia" w:ascii="宋体" w:hAnsi="宋体" w:cs="宋体"/>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kern w:val="0"/>
          <w:szCs w:val="21"/>
        </w:rPr>
      </w:pPr>
      <w:r>
        <w:rPr>
          <w:rFonts w:hint="eastAsia" w:ascii="宋体" w:hAnsi="宋体" w:cs="宋体"/>
          <w:kern w:val="0"/>
          <w:szCs w:val="21"/>
        </w:rPr>
        <w:t>六、定标和授予合同</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确定中标人</w:t>
      </w:r>
    </w:p>
    <w:p>
      <w:pPr>
        <w:pStyle w:val="37"/>
        <w:numPr>
          <w:ilvl w:val="0"/>
          <w:numId w:val="1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中标公告、发出中标通知书</w:t>
      </w:r>
    </w:p>
    <w:p>
      <w:pPr>
        <w:pStyle w:val="37"/>
        <w:numPr>
          <w:ilvl w:val="0"/>
          <w:numId w:val="1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质疑提出与答复</w:t>
      </w:r>
    </w:p>
    <w:p>
      <w:pPr>
        <w:pStyle w:val="37"/>
        <w:numPr>
          <w:ilvl w:val="0"/>
          <w:numId w:val="1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供应商认为采购文件、采购过程和中标结果使自己的权益受到损害的，可以依法向采购人、采购代理机构提出质疑。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 对采购文件提出质疑的，</w:t>
      </w:r>
      <w:r>
        <w:rPr>
          <w:rFonts w:ascii="宋体" w:hAnsi="宋体" w:cs="宋体"/>
          <w:kern w:val="0"/>
          <w:szCs w:val="21"/>
        </w:rPr>
        <w:t>潜在</w:t>
      </w:r>
      <w:r>
        <w:rPr>
          <w:rFonts w:hint="eastAsia" w:ascii="宋体" w:hAnsi="宋体" w:cs="宋体"/>
          <w:kern w:val="0"/>
          <w:szCs w:val="21"/>
        </w:rPr>
        <w:t>投标人应</w:t>
      </w:r>
      <w:r>
        <w:rPr>
          <w:rFonts w:ascii="宋体" w:hAnsi="宋体" w:cs="宋体"/>
          <w:kern w:val="0"/>
          <w:szCs w:val="21"/>
        </w:rPr>
        <w:t>已依法获取采购文件</w:t>
      </w:r>
      <w:r>
        <w:rPr>
          <w:rFonts w:hint="eastAsia" w:ascii="宋体" w:hAnsi="宋体" w:cs="宋体"/>
          <w:kern w:val="0"/>
          <w:szCs w:val="21"/>
        </w:rPr>
        <w:t>，且应当在</w:t>
      </w:r>
      <w:r>
        <w:rPr>
          <w:rFonts w:ascii="宋体" w:hAnsi="宋体" w:cs="宋体"/>
          <w:kern w:val="0"/>
          <w:szCs w:val="21"/>
        </w:rPr>
        <w:t>获取采购文件或者采购文件公告期限届满之日起7个工作日内</w:t>
      </w:r>
      <w:r>
        <w:rPr>
          <w:rFonts w:hint="eastAsia" w:ascii="宋体" w:hAnsi="宋体" w:cs="宋体"/>
          <w:kern w:val="0"/>
          <w:szCs w:val="21"/>
        </w:rPr>
        <w:t>通过《全国公共资源交易平台（河南省·许昌市）》一次性提出，如未提出视为全面接受；</w:t>
      </w:r>
      <w:r>
        <w:rPr>
          <w:rFonts w:hint="eastAsia" w:ascii="宋体" w:hAnsi="宋体" w:cs="宋体"/>
          <w:kern w:val="0"/>
          <w:szCs w:val="21"/>
        </w:rPr>
        <w:br w:type="textWrapping"/>
      </w:r>
      <w:r>
        <w:rPr>
          <w:rFonts w:hint="eastAsia" w:ascii="宋体" w:hAnsi="宋体" w:cs="宋体"/>
          <w:kern w:val="0"/>
          <w:szCs w:val="21"/>
        </w:rPr>
        <w:t>（2） 对采购过程提出质疑的，为各采购程序环节结束之日起七个工作日内，以书面形式向采购人和采购代理机构一次性提出；</w:t>
      </w:r>
      <w:r>
        <w:rPr>
          <w:rFonts w:hint="eastAsia" w:ascii="宋体" w:hAnsi="宋体" w:cs="宋体"/>
          <w:kern w:val="0"/>
          <w:szCs w:val="21"/>
        </w:rPr>
        <w:br w:type="textWrapping"/>
      </w:r>
      <w:r>
        <w:rPr>
          <w:rFonts w:hint="eastAsia" w:ascii="宋体" w:hAnsi="宋体" w:cs="宋体"/>
          <w:kern w:val="0"/>
          <w:szCs w:val="21"/>
        </w:rPr>
        <w:t>（3）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 xml:space="preserve">（1）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 xml:space="preserve">（2） </w:t>
      </w:r>
      <w:r>
        <w:rPr>
          <w:rFonts w:ascii="宋体" w:hAnsi="宋体" w:cs="宋体"/>
          <w:kern w:val="0"/>
          <w:szCs w:val="21"/>
        </w:rPr>
        <w:t>对采购过程、中标结果提出的质疑，合格供应商符合法定数量时，可以从合格的中标</w:t>
      </w:r>
      <w:r>
        <w:rPr>
          <w:rFonts w:hint="eastAsia" w:ascii="宋体" w:hAnsi="宋体" w:cs="宋体"/>
          <w:kern w:val="0"/>
          <w:szCs w:val="21"/>
        </w:rPr>
        <w:t>候选人</w:t>
      </w:r>
      <w:r>
        <w:rPr>
          <w:rFonts w:ascii="宋体" w:hAnsi="宋体" w:cs="宋体"/>
          <w:kern w:val="0"/>
          <w:szCs w:val="21"/>
        </w:rPr>
        <w:t>中另行确定中标供应商的，应当依法另行确定中标供应商；否则应当重新开展采购活动。</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签订合同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37"/>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履约保证金</w:t>
      </w:r>
    </w:p>
    <w:p>
      <w:pPr>
        <w:autoSpaceDE w:val="0"/>
        <w:autoSpaceDN w:val="0"/>
        <w:spacing w:line="360" w:lineRule="auto"/>
        <w:ind w:left="964"/>
        <w:contextualSpacing/>
        <w:rPr>
          <w:rFonts w:ascii="宋体" w:hAnsi="宋体" w:cs="宋体"/>
          <w:kern w:val="0"/>
          <w:sz w:val="36"/>
          <w:szCs w:val="36"/>
        </w:rPr>
      </w:pPr>
      <w:r>
        <w:rPr>
          <w:rFonts w:hint="eastAsia" w:ascii="宋体" w:hAnsi="宋体" w:cs="宋体"/>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333333"/>
          <w:sz w:val="24"/>
          <w:szCs w:val="24"/>
        </w:rPr>
        <w:br w:type="textWrapping"/>
      </w:r>
    </w:p>
    <w:p>
      <w:pPr>
        <w:tabs>
          <w:tab w:val="left" w:pos="1260"/>
        </w:tabs>
        <w:autoSpaceDE w:val="0"/>
        <w:autoSpaceDN w:val="0"/>
        <w:adjustRightInd w:val="0"/>
        <w:spacing w:line="360" w:lineRule="auto"/>
        <w:contextualSpacing/>
        <w:rPr>
          <w:rFonts w:ascii="宋体" w:hAnsi="宋体" w:cs="宋体"/>
          <w:kern w:val="0"/>
          <w:sz w:val="36"/>
          <w:szCs w:val="36"/>
        </w:rPr>
      </w:pPr>
    </w:p>
    <w:p>
      <w:pPr>
        <w:tabs>
          <w:tab w:val="left" w:pos="1260"/>
        </w:tabs>
        <w:autoSpaceDE w:val="0"/>
        <w:autoSpaceDN w:val="0"/>
        <w:adjustRightInd w:val="0"/>
        <w:spacing w:line="360" w:lineRule="auto"/>
        <w:contextualSpacing/>
        <w:jc w:val="center"/>
        <w:rPr>
          <w:rFonts w:ascii="宋体" w:hAnsi="宋体" w:cs="宋体"/>
          <w:kern w:val="0"/>
          <w:sz w:val="32"/>
          <w:szCs w:val="32"/>
        </w:rPr>
      </w:pPr>
    </w:p>
    <w:p>
      <w:pPr>
        <w:tabs>
          <w:tab w:val="left" w:pos="1260"/>
        </w:tabs>
        <w:autoSpaceDE w:val="0"/>
        <w:autoSpaceDN w:val="0"/>
        <w:adjustRightInd w:val="0"/>
        <w:spacing w:line="360" w:lineRule="auto"/>
        <w:contextualSpacing/>
        <w:jc w:val="center"/>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pStyle w:val="2"/>
        <w:rPr>
          <w:rFonts w:ascii="宋体" w:hAnsi="宋体" w:cs="宋体"/>
          <w:kern w:val="0"/>
          <w:sz w:val="32"/>
          <w:szCs w:val="32"/>
        </w:rPr>
      </w:pPr>
    </w:p>
    <w:p>
      <w:pPr>
        <w:tabs>
          <w:tab w:val="left" w:pos="1260"/>
        </w:tabs>
        <w:autoSpaceDE w:val="0"/>
        <w:autoSpaceDN w:val="0"/>
        <w:adjustRightInd w:val="0"/>
        <w:spacing w:line="360" w:lineRule="auto"/>
        <w:contextualSpacing/>
        <w:jc w:val="center"/>
        <w:rPr>
          <w:rFonts w:ascii="宋体" w:hAnsi="宋体" w:cs="宋体"/>
          <w:kern w:val="0"/>
          <w:sz w:val="32"/>
          <w:szCs w:val="32"/>
        </w:rPr>
      </w:pPr>
      <w:r>
        <w:rPr>
          <w:rFonts w:hint="eastAsia" w:ascii="宋体" w:hAnsi="宋体" w:cs="宋体"/>
          <w:kern w:val="0"/>
          <w:sz w:val="32"/>
          <w:szCs w:val="32"/>
        </w:rPr>
        <w:t>第五章 政府采购政策功能</w:t>
      </w:r>
    </w:p>
    <w:p>
      <w:pPr>
        <w:jc w:val="center"/>
        <w:rPr>
          <w:rFonts w:ascii="宋体" w:hAnsi="宋体" w:cs="宋体"/>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一、节能能源、保护环境</w:t>
      </w:r>
    </w:p>
    <w:p>
      <w:pPr>
        <w:pStyle w:val="13"/>
        <w:spacing w:line="360" w:lineRule="auto"/>
        <w:ind w:firstLine="420" w:firstLineChars="200"/>
        <w:contextualSpacing/>
        <w:rPr>
          <w:rFonts w:ascii="宋体" w:hAnsi="宋体" w:cs="仿宋_GB2312"/>
          <w:sz w:val="21"/>
          <w:szCs w:val="21"/>
        </w:rPr>
      </w:pPr>
      <w:r>
        <w:rPr>
          <w:rFonts w:hint="eastAsia" w:ascii="宋体" w:hAnsi="宋体" w:cs="仿宋_GB2312"/>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pStyle w:val="13"/>
        <w:spacing w:line="360" w:lineRule="auto"/>
        <w:ind w:firstLine="420" w:firstLineChars="200"/>
        <w:contextualSpacing/>
        <w:rPr>
          <w:rFonts w:ascii="宋体" w:hAnsi="宋体" w:cs="仿宋_GB2312"/>
          <w:sz w:val="21"/>
          <w:szCs w:val="21"/>
        </w:rPr>
      </w:pPr>
      <w:r>
        <w:rPr>
          <w:rFonts w:hint="eastAsia" w:ascii="宋体" w:hAnsi="宋体" w:cs="仿宋_GB2312"/>
          <w:sz w:val="21"/>
          <w:szCs w:val="21"/>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hAnsi="宋体" w:eastAsia="宋体" w:cs="仿宋_GB2312"/>
          <w:szCs w:val="21"/>
        </w:rPr>
      </w:pPr>
      <w:r>
        <w:rPr>
          <w:rFonts w:hint="eastAsia" w:ascii="宋体" w:hAnsi="宋体" w:eastAsia="宋体" w:cs="仿宋_GB2312"/>
          <w:szCs w:val="21"/>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hAnsi="宋体" w:eastAsia="宋体" w:cs="仿宋_GB2312"/>
          <w:szCs w:val="21"/>
        </w:rPr>
      </w:pPr>
      <w:r>
        <w:rPr>
          <w:rFonts w:hint="eastAsia" w:ascii="宋体" w:hAnsi="宋体" w:eastAsia="宋体" w:cs="仿宋_GB2312"/>
          <w:szCs w:val="21"/>
        </w:rPr>
        <w:t>3、对于同时列入环保清单和节能产品政府采购清单的产品，应当优先于只列入其中一个清单的产品。</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4、上述“节能产品政府采购清单”、“环境标志产品政府采购清单”，在采购公告发布前已经过期的以及尚在公示期的均不得作为评标时的依据。</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二、促进中小企业发展</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三、支持监狱企业发展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0" w:name="OLE_LINK6"/>
      <w:r>
        <w:rPr>
          <w:rFonts w:hint="eastAsia" w:ascii="宋体" w:hAnsi="宋体" w:cs="仿宋_GB2312"/>
          <w:szCs w:val="21"/>
          <w:lang w:val="zh-CN"/>
        </w:rPr>
        <w:t>财库[2014]68号</w:t>
      </w:r>
      <w:bookmarkEnd w:id="0"/>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四、促进残疾人就业</w:t>
      </w:r>
    </w:p>
    <w:p>
      <w:pPr>
        <w:pStyle w:val="13"/>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3"/>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ind w:left="281" w:hanging="280" w:hangingChars="78"/>
        <w:contextualSpacing/>
        <w:jc w:val="center"/>
        <w:rPr>
          <w:rFonts w:cs="宋体" w:asciiTheme="majorEastAsia" w:hAnsiTheme="majorEastAsia" w:eastAsiaTheme="majorEastAsia"/>
          <w:kern w:val="0"/>
          <w:sz w:val="36"/>
          <w:szCs w:val="36"/>
        </w:rPr>
      </w:pPr>
    </w:p>
    <w:p>
      <w:pPr>
        <w:pStyle w:val="13"/>
        <w:spacing w:line="360" w:lineRule="auto"/>
        <w:contextualSpacing/>
        <w:rPr>
          <w:rFonts w:cs="宋体" w:asciiTheme="majorEastAsia" w:hAnsiTheme="majorEastAsia" w:eastAsiaTheme="majorEastAsia"/>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采购人（采购代理机构）依法对投标人资格进行审查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szCs w:val="21"/>
              </w:rPr>
            </w:pPr>
            <w:r>
              <w:rPr>
                <w:rFonts w:hint="eastAsia" w:asciiTheme="minorEastAsia" w:hAnsiTheme="minorEastAsia"/>
                <w:szCs w:val="21"/>
              </w:rPr>
              <w:t>资格审查</w:t>
            </w:r>
            <w:r>
              <w:rPr>
                <w:rFonts w:asciiTheme="minorEastAsia" w:hAnsiTheme="minorEastAsia"/>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szCs w:val="21"/>
              </w:rPr>
            </w:pPr>
            <w:r>
              <w:rPr>
                <w:rFonts w:hint="eastAsia" w:asciiTheme="minorEastAsia" w:hAnsiTheme="minorEastAsia"/>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w:t>
            </w:r>
            <w:r>
              <w:rPr>
                <w:rFonts w:hint="eastAsia" w:asciiTheme="minorEastAsia" w:hAnsiTheme="minorEastAsia"/>
                <w:bCs/>
                <w:szCs w:val="21"/>
                <w:lang w:val="en-US" w:eastAsia="zh-CN"/>
              </w:rPr>
              <w:t>7</w:t>
            </w:r>
            <w:r>
              <w:rPr>
                <w:rFonts w:hint="eastAsia" w:asciiTheme="minorEastAsia" w:hAnsiTheme="minorEastAsia"/>
                <w:bCs/>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szCs w:val="21"/>
              </w:rPr>
            </w:pPr>
            <w:r>
              <w:rPr>
                <w:rFonts w:hint="eastAsia" w:asciiTheme="minorEastAsia" w:hAnsiTheme="minorEastAsia"/>
                <w:bCs/>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4、依法缴纳税收相关材料</w:t>
            </w:r>
          </w:p>
          <w:p>
            <w:pPr>
              <w:spacing w:line="360" w:lineRule="auto"/>
              <w:rPr>
                <w:rFonts w:asciiTheme="minorEastAsia" w:hAnsiTheme="minorEastAsia"/>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6、履行合同所必须的设备和专业技术能力的证明材料</w:t>
            </w:r>
          </w:p>
          <w:p>
            <w:pPr>
              <w:spacing w:line="360" w:lineRule="auto"/>
              <w:rPr>
                <w:rFonts w:asciiTheme="minorEastAsia" w:hAnsiTheme="minorEastAsia"/>
                <w:szCs w:val="21"/>
              </w:rPr>
            </w:pPr>
            <w:r>
              <w:rPr>
                <w:rFonts w:hint="eastAsia" w:asciiTheme="minorEastAsia" w:hAnsiTheme="minorEastAsia"/>
                <w:bCs/>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numPr>
                <w:ilvl w:val="0"/>
                <w:numId w:val="20"/>
              </w:numPr>
              <w:spacing w:line="360" w:lineRule="auto"/>
              <w:rPr>
                <w:rFonts w:hint="eastAsia" w:ascii="宋体" w:hAnsi="宋体" w:eastAsia="宋体" w:cs="仿宋_GB2312"/>
                <w:color w:val="000000"/>
                <w:kern w:val="2"/>
                <w:sz w:val="21"/>
                <w:szCs w:val="21"/>
                <w:shd w:val="clear" w:color="auto" w:fill="FFFFFF"/>
                <w:lang w:val="en-US" w:eastAsia="zh-CN" w:bidi="ar-SA"/>
              </w:rPr>
            </w:pPr>
            <w:r>
              <w:rPr>
                <w:rFonts w:hint="eastAsia" w:ascii="宋体" w:hAnsi="宋体" w:eastAsia="宋体" w:cs="仿宋_GB2312"/>
                <w:color w:val="000000"/>
                <w:kern w:val="2"/>
                <w:sz w:val="21"/>
                <w:szCs w:val="21"/>
                <w:shd w:val="clear" w:color="auto" w:fill="FFFFFF"/>
                <w:lang w:val="en-US" w:eastAsia="zh-CN" w:bidi="ar-SA"/>
              </w:rPr>
              <w:t xml:space="preserve">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 </w:t>
            </w:r>
          </w:p>
          <w:p>
            <w:pPr>
              <w:numPr>
                <w:ilvl w:val="0"/>
                <w:numId w:val="0"/>
              </w:num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w:t>
            </w:r>
            <w:r>
              <w:rPr>
                <w:rFonts w:hint="eastAsia" w:asciiTheme="minorEastAsia" w:hAnsiTheme="minorEastAsia"/>
                <w:bCs/>
                <w:szCs w:val="21"/>
                <w:lang w:eastAsia="zh-CN"/>
              </w:rPr>
              <w:t>、</w:t>
            </w:r>
            <w:r>
              <w:rPr>
                <w:rFonts w:hint="eastAsia" w:asciiTheme="minorEastAsia" w:hAnsiTheme="minorEastAsia"/>
                <w:bCs/>
                <w:szCs w:val="21"/>
              </w:rPr>
              <w:t>“中国政府采购网”（www.ccgp.gov.cn）</w:t>
            </w:r>
            <w:r>
              <w:rPr>
                <w:rFonts w:hint="eastAsia" w:asciiTheme="minorEastAsia" w:hAnsiTheme="minorEastAsia"/>
                <w:bCs/>
                <w:szCs w:val="21"/>
                <w:lang w:eastAsia="zh-CN"/>
              </w:rPr>
              <w:t>、</w:t>
            </w:r>
            <w:r>
              <w:rPr>
                <w:rFonts w:hint="eastAsia" w:ascii="宋体" w:hAnsi="宋体" w:eastAsia="宋体" w:cs="仿宋_GB2312"/>
                <w:color w:val="000000"/>
                <w:kern w:val="2"/>
                <w:sz w:val="21"/>
                <w:szCs w:val="21"/>
                <w:shd w:val="clear" w:color="auto" w:fill="FFFFFF"/>
                <w:lang w:val="en-US" w:eastAsia="zh-CN" w:bidi="ar-SA"/>
              </w:rPr>
              <w:t>“国家企业信用信息公示系统”网站（www.gsxt.gov.cn）；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szCs w:val="21"/>
                <w:lang w:val="zh-CN"/>
              </w:rPr>
            </w:pPr>
            <w:r>
              <w:rPr>
                <w:rFonts w:hint="eastAsia" w:asciiTheme="minorEastAsia" w:hAnsiTheme="minorEastAsia"/>
                <w:bCs/>
                <w:szCs w:val="21"/>
              </w:rPr>
              <w:t>9、</w:t>
            </w:r>
            <w:r>
              <w:rPr>
                <w:rFonts w:hint="eastAsia" w:cs="仿宋_GB2312" w:asciiTheme="minorEastAsia" w:hAnsiTheme="minorEastAsia"/>
                <w:szCs w:val="21"/>
                <w:lang w:val="zh-CN"/>
              </w:rPr>
              <w:t>报价</w:t>
            </w:r>
          </w:p>
          <w:p>
            <w:pPr>
              <w:spacing w:line="360" w:lineRule="auto"/>
              <w:rPr>
                <w:rFonts w:asciiTheme="minorEastAsia" w:hAnsiTheme="minorEastAsia"/>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Cs/>
                <w:szCs w:val="21"/>
              </w:rPr>
            </w:pPr>
            <w:r>
              <w:rPr>
                <w:rFonts w:hint="eastAsia" w:asciiTheme="minorEastAsia" w:hAnsiTheme="minorEastAsia"/>
                <w:bCs/>
                <w:szCs w:val="21"/>
              </w:rPr>
              <w:t>10、联合体协议</w:t>
            </w:r>
          </w:p>
          <w:p>
            <w:pPr>
              <w:spacing w:line="360" w:lineRule="auto"/>
              <w:rPr>
                <w:rFonts w:asciiTheme="minorEastAsia" w:hAnsiTheme="minorEastAsia"/>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szCs w:val="21"/>
              </w:rPr>
            </w:pPr>
            <w:r>
              <w:rPr>
                <w:rFonts w:hint="eastAsia" w:asciiTheme="minorEastAsia" w:hAnsiTheme="minorEastAsia"/>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szCs w:val="21"/>
              </w:rPr>
            </w:pPr>
            <w:r>
              <w:rPr>
                <w:rFonts w:hint="eastAsia" w:asciiTheme="minorEastAsia" w:hAnsiTheme="minorEastAsia"/>
                <w:szCs w:val="21"/>
              </w:rPr>
              <w:t>12、法定代表人身份证明或提供法定代表人授权委托书及被授权人身份证明。</w:t>
            </w:r>
          </w:p>
        </w:tc>
      </w:tr>
    </w:tbl>
    <w:p>
      <w:pPr>
        <w:pStyle w:val="13"/>
        <w:spacing w:line="360" w:lineRule="auto"/>
        <w:ind w:firstLine="480" w:firstLineChars="200"/>
        <w:contextualSpacing/>
        <w:rPr>
          <w:rFonts w:cs="仿宋_GB2312" w:asciiTheme="minorEastAsia" w:hAnsiTheme="minorEastAsia" w:eastAsiaTheme="minorEastAsia"/>
          <w:szCs w:val="24"/>
          <w:lang w:val="zh-CN"/>
        </w:rPr>
      </w:pPr>
    </w:p>
    <w:p>
      <w:pPr>
        <w:pStyle w:val="13"/>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二、评标</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（二）</w:t>
      </w:r>
      <w:r>
        <w:rPr>
          <w:rFonts w:cs="仿宋_GB2312" w:asciiTheme="minorEastAsia" w:hAnsiTheme="minorEastAsia" w:eastAsiaTheme="minorEastAsia"/>
          <w:sz w:val="21"/>
          <w:szCs w:val="21"/>
          <w:lang w:val="zh-CN"/>
        </w:rPr>
        <w:t>评标委员会负责具体评标事务，并独立履行下列职责</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w:t>
      </w:r>
      <w:r>
        <w:rPr>
          <w:rFonts w:cs="仿宋_GB2312" w:asciiTheme="minorEastAsia" w:hAnsiTheme="minorEastAsia" w:eastAsiaTheme="minorEastAsia"/>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cs="仿宋_GB2312" w:asciiTheme="minorEastAsia" w:hAnsiTheme="minorEastAsia" w:eastAsiaTheme="minorEastAsia"/>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w:t>
      </w:r>
      <w:r>
        <w:rPr>
          <w:rFonts w:cs="仿宋_GB2312" w:asciiTheme="minorEastAsia" w:hAnsiTheme="minorEastAsia" w:eastAsiaTheme="minorEastAsia"/>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w:t>
      </w:r>
      <w:r>
        <w:rPr>
          <w:rFonts w:cs="仿宋_GB2312" w:asciiTheme="minorEastAsia" w:hAnsiTheme="minorEastAsia" w:eastAsiaTheme="minorEastAsia"/>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（4）关于强制性产品认证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2)投标人所投产品如被列入</w:t>
      </w:r>
      <w:r>
        <w:rPr>
          <w:rFonts w:cs="仿宋_GB2312" w:asciiTheme="minorEastAsia" w:hAnsiTheme="minorEastAsia"/>
          <w:szCs w:val="21"/>
          <w:lang w:val="zh-CN"/>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中国信息安全认证中心官网（</w:t>
      </w:r>
      <w:r>
        <w:rPr>
          <w:rFonts w:cs="仿宋_GB2312" w:asciiTheme="minorEastAsia" w:hAnsiTheme="minorEastAsia"/>
          <w:szCs w:val="21"/>
          <w:lang w:val="zh-CN"/>
        </w:rPr>
        <w:t>http://www.isccc.gov.cn/index.shtml</w:t>
      </w:r>
      <w:r>
        <w:rPr>
          <w:rFonts w:hint="eastAsia" w:cs="仿宋_GB2312" w:asciiTheme="minorEastAsia" w:hAnsiTheme="minorEastAsia"/>
          <w:szCs w:val="21"/>
          <w:lang w:val="zh-CN"/>
        </w:rPr>
        <w:t>）产品查询结果截图并加盖投标人公章或中国信息安全认证中心颁发的《中国国家信息安全产品认证证书》加盖投标人公章的原件扫描件（或图片）。</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widowControl/>
        <w:shd w:val="clear" w:color="auto" w:fill="FFFFFF"/>
        <w:spacing w:line="360" w:lineRule="atLeast"/>
        <w:ind w:firstLine="315" w:firstLineChars="150"/>
        <w:jc w:val="left"/>
        <w:rPr>
          <w:rFonts w:cs="仿宋_GB2312" w:asciiTheme="minorEastAsia" w:hAnsiTheme="minorEastAsia"/>
          <w:sz w:val="24"/>
          <w:szCs w:val="24"/>
          <w:lang w:val="zh-CN"/>
        </w:rPr>
      </w:pPr>
      <w:r>
        <w:rPr>
          <w:rFonts w:hint="eastAsia" w:cs="仿宋_GB2312" w:asciiTheme="minorEastAsia" w:hAnsiTheme="minorEastAsia"/>
          <w:szCs w:val="21"/>
          <w:lang w:val="zh-CN"/>
        </w:rPr>
        <w:t>（6）评标标准</w:t>
      </w:r>
    </w:p>
    <w:p>
      <w:pPr>
        <w:tabs>
          <w:tab w:val="left" w:pos="1260"/>
        </w:tabs>
        <w:autoSpaceDE w:val="0"/>
        <w:autoSpaceDN w:val="0"/>
        <w:spacing w:line="360" w:lineRule="auto"/>
        <w:ind w:firstLine="480" w:firstLineChars="200"/>
        <w:contextualSpacing/>
        <w:rPr>
          <w:rFonts w:hint="eastAsia" w:cs="仿宋_GB2312" w:asciiTheme="minorEastAsia" w:hAnsiTheme="minorEastAsia"/>
          <w:szCs w:val="21"/>
          <w:lang w:val="zh-CN"/>
        </w:rPr>
      </w:pPr>
      <w:r>
        <w:rPr>
          <w:rFonts w:cs="仿宋_GB2312" w:asciiTheme="minorEastAsia" w:hAnsiTheme="minorEastAsia"/>
          <w:sz w:val="24"/>
          <w:szCs w:val="24"/>
          <w:lang w:val="zh-CN"/>
        </w:rPr>
        <w:t>（</w:t>
      </w:r>
      <w:r>
        <w:rPr>
          <w:rFonts w:hint="eastAsia" w:cs="仿宋_GB2312" w:asciiTheme="minorEastAsia" w:hAnsiTheme="minorEastAsia"/>
          <w:szCs w:val="21"/>
          <w:lang w:val="zh-CN"/>
        </w:rPr>
        <w:t>一）评标方法：最低评标价法□ 综合评分法☑</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（二）综合评分法评标标准：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601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1989" w:type="dxa"/>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分值构成</w:t>
            </w:r>
          </w:p>
          <w:p>
            <w:pPr>
              <w:tabs>
                <w:tab w:val="left" w:pos="1260"/>
              </w:tabs>
              <w:autoSpaceDE w:val="0"/>
              <w:autoSpaceDN w:val="0"/>
              <w:spacing w:line="360" w:lineRule="auto"/>
              <w:ind w:firstLine="420" w:firstLineChars="200"/>
              <w:contextualSpacing/>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(总分100分)</w:t>
            </w:r>
          </w:p>
        </w:tc>
        <w:tc>
          <w:tcPr>
            <w:tcW w:w="6977" w:type="dxa"/>
            <w:gridSpan w:val="2"/>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价格分值：30分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商务部分：</w:t>
            </w:r>
            <w:r>
              <w:rPr>
                <w:rFonts w:hint="eastAsia" w:cs="仿宋_GB2312" w:asciiTheme="minorEastAsia" w:hAnsiTheme="minorEastAsia"/>
                <w:color w:val="0C0C0C" w:themeColor="text1" w:themeTint="F2"/>
                <w:szCs w:val="21"/>
                <w:lang w:val="en-US" w:eastAsia="zh-CN"/>
              </w:rPr>
              <w:t>45</w:t>
            </w:r>
            <w:r>
              <w:rPr>
                <w:rFonts w:hint="eastAsia" w:cs="仿宋_GB2312" w:asciiTheme="minorEastAsia" w:hAnsiTheme="minorEastAsia"/>
                <w:color w:val="0C0C0C" w:themeColor="text1" w:themeTint="F2"/>
                <w:szCs w:val="21"/>
                <w:lang w:val="zh-CN"/>
              </w:rPr>
              <w:t>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技术部分：</w:t>
            </w:r>
            <w:r>
              <w:rPr>
                <w:rFonts w:hint="eastAsia" w:cs="仿宋_GB2312" w:asciiTheme="minorEastAsia" w:hAnsiTheme="minorEastAsia"/>
                <w:color w:val="0C0C0C" w:themeColor="text1" w:themeTint="F2"/>
                <w:szCs w:val="21"/>
                <w:lang w:val="en-US" w:eastAsia="zh-CN"/>
              </w:rPr>
              <w:t>25</w:t>
            </w:r>
            <w:r>
              <w:rPr>
                <w:rFonts w:hint="eastAsia" w:cs="仿宋_GB2312" w:asciiTheme="minorEastAsia" w:hAnsiTheme="minorEastAsia"/>
                <w:color w:val="0C0C0C" w:themeColor="text1" w:themeTint="F2"/>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color w:val="FF0000"/>
                <w:szCs w:val="21"/>
                <w:lang w:val="zh-CN"/>
              </w:rPr>
            </w:pPr>
            <w:r>
              <w:rPr>
                <w:rFonts w:hint="eastAsia" w:cs="仿宋_GB2312" w:asciiTheme="minorEastAsia" w:hAnsiTheme="minorEastAsia"/>
                <w:color w:val="0C0C0C" w:themeColor="text1" w:themeTint="F2"/>
                <w:szCs w:val="21"/>
                <w:lang w:val="zh-CN"/>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9" w:type="dxa"/>
            <w:tcBorders>
              <w:top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评分因素</w:t>
            </w:r>
          </w:p>
        </w:tc>
        <w:tc>
          <w:tcPr>
            <w:tcW w:w="6010" w:type="dxa"/>
            <w:tcBorders>
              <w:top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评分标准</w:t>
            </w:r>
          </w:p>
        </w:tc>
        <w:tc>
          <w:tcPr>
            <w:tcW w:w="967" w:type="dxa"/>
            <w:tcBorders>
              <w:top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989" w:type="dxa"/>
            <w:tcBorders>
              <w:top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投标报价</w:t>
            </w:r>
          </w:p>
          <w:p>
            <w:pPr>
              <w:tabs>
                <w:tab w:val="left" w:pos="1260"/>
              </w:tabs>
              <w:autoSpaceDE w:val="0"/>
              <w:autoSpaceDN w:val="0"/>
              <w:spacing w:line="360" w:lineRule="auto"/>
              <w:contextualSpacing/>
              <w:jc w:val="center"/>
              <w:rPr>
                <w:rFonts w:hint="eastAsia" w:cs="仿宋_GB2312" w:asciiTheme="minorEastAsia" w:hAnsiTheme="minorEastAsia"/>
                <w:color w:val="FF0000"/>
                <w:szCs w:val="21"/>
                <w:lang w:val="zh-CN"/>
              </w:rPr>
            </w:pPr>
            <w:r>
              <w:rPr>
                <w:rFonts w:hint="eastAsia" w:cs="仿宋_GB2312" w:asciiTheme="minorEastAsia" w:hAnsiTheme="minorEastAsia"/>
                <w:color w:val="0C0C0C" w:themeColor="text1" w:themeTint="F2"/>
                <w:szCs w:val="21"/>
                <w:lang w:val="zh-CN"/>
              </w:rPr>
              <w:t>评分标准</w:t>
            </w:r>
          </w:p>
        </w:tc>
        <w:tc>
          <w:tcPr>
            <w:tcW w:w="6010" w:type="dxa"/>
            <w:tcBorders>
              <w:top w:val="single" w:color="auto" w:sz="4" w:space="0"/>
            </w:tcBorders>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依据许昌市建安区公路管理局文件（建安路［</w:t>
            </w:r>
            <w:r>
              <w:rPr>
                <w:rFonts w:hint="eastAsia" w:cs="仿宋_GB2312" w:asciiTheme="minorEastAsia" w:hAnsiTheme="minorEastAsia"/>
                <w:szCs w:val="21"/>
                <w:lang w:val="en-US" w:eastAsia="zh-CN"/>
              </w:rPr>
              <w:t>2018</w:t>
            </w: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59号</w:t>
            </w:r>
            <w:r>
              <w:rPr>
                <w:rFonts w:hint="eastAsia" w:cs="仿宋_GB2312" w:asciiTheme="minorEastAsia" w:hAnsiTheme="minorEastAsia"/>
                <w:szCs w:val="21"/>
                <w:lang w:val="zh-CN" w:eastAsia="zh-CN"/>
              </w:rPr>
              <w:t>）的要求</w:t>
            </w:r>
            <w:r>
              <w:rPr>
                <w:rFonts w:hint="eastAsia" w:cs="仿宋_GB2312" w:asciiTheme="minorEastAsia" w:hAnsiTheme="minorEastAsia"/>
                <w:szCs w:val="21"/>
                <w:lang w:val="en-US" w:eastAsia="zh-CN"/>
              </w:rPr>
              <w:t>，经许昌市建安区财政局投资评审中心对该项目的评审，最终审定</w:t>
            </w:r>
            <w:r>
              <w:rPr>
                <w:rFonts w:hint="eastAsia" w:ascii="宋体" w:hAnsi="宋体" w:eastAsia="宋体" w:cs="仿宋_GB2312"/>
                <w:color w:val="000000"/>
                <w:kern w:val="2"/>
                <w:sz w:val="21"/>
                <w:szCs w:val="21"/>
                <w:shd w:val="clear" w:color="auto" w:fill="FFFFFF"/>
                <w:lang w:val="en-US" w:eastAsia="zh-CN" w:bidi="ar-SA"/>
              </w:rPr>
              <w:t>建安区公路管理局国省干线公路养护用沥青混凝土</w:t>
            </w:r>
            <w:r>
              <w:rPr>
                <w:rFonts w:hint="eastAsia" w:cs="仿宋_GB2312" w:asciiTheme="minorEastAsia" w:hAnsiTheme="minorEastAsia"/>
                <w:szCs w:val="21"/>
                <w:lang w:val="en-US" w:eastAsia="zh-CN"/>
              </w:rPr>
              <w:t>的</w:t>
            </w:r>
            <w:r>
              <w:rPr>
                <w:rFonts w:hint="eastAsia" w:cs="仿宋_GB2312" w:asciiTheme="minorEastAsia" w:hAnsiTheme="minorEastAsia"/>
                <w:szCs w:val="21"/>
                <w:lang w:val="zh-CN" w:eastAsia="zh-CN"/>
              </w:rPr>
              <w:t>预算金额</w:t>
            </w:r>
            <w:r>
              <w:rPr>
                <w:rFonts w:hint="eastAsia" w:cs="仿宋_GB2312" w:asciiTheme="minorEastAsia" w:hAnsiTheme="minorEastAsia"/>
                <w:szCs w:val="21"/>
                <w:lang w:val="en-US" w:eastAsia="zh-CN"/>
              </w:rPr>
              <w:t>按实际工作量以最终评审价为准。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FF0000"/>
                <w:szCs w:val="21"/>
                <w:lang w:val="zh-CN" w:eastAsia="zh-CN"/>
              </w:rPr>
            </w:pPr>
            <w:r>
              <w:rPr>
                <w:rFonts w:hint="eastAsia" w:cs="仿宋_GB2312" w:asciiTheme="minorEastAsia" w:hAnsiTheme="minorEastAsia"/>
                <w:szCs w:val="21"/>
                <w:lang w:val="zh-CN" w:eastAsia="zh-CN"/>
              </w:rPr>
              <w:t>投标报价：</w:t>
            </w:r>
            <w:r>
              <w:rPr>
                <w:rFonts w:hint="eastAsia" w:cs="仿宋_GB2312" w:asciiTheme="minorEastAsia" w:hAnsiTheme="minorEastAsia"/>
                <w:b/>
                <w:bCs/>
                <w:szCs w:val="21"/>
                <w:lang w:val="zh-CN" w:eastAsia="zh-CN"/>
              </w:rPr>
              <w:t>按实际工作量以最终评审价为准</w:t>
            </w:r>
            <w:r>
              <w:rPr>
                <w:rFonts w:hint="eastAsia" w:cs="仿宋_GB2312" w:asciiTheme="minorEastAsia" w:hAnsiTheme="minorEastAsia"/>
                <w:szCs w:val="21"/>
                <w:lang w:val="zh-CN" w:eastAsia="zh-CN"/>
              </w:rPr>
              <w:t>。未响应的为无效投标。</w:t>
            </w:r>
          </w:p>
        </w:tc>
        <w:tc>
          <w:tcPr>
            <w:tcW w:w="967" w:type="dxa"/>
            <w:tcBorders>
              <w:top w:val="single" w:color="auto" w:sz="4" w:space="0"/>
            </w:tcBorders>
            <w:vAlign w:val="center"/>
          </w:tcPr>
          <w:p>
            <w:pPr>
              <w:tabs>
                <w:tab w:val="left" w:pos="1260"/>
              </w:tabs>
              <w:autoSpaceDE w:val="0"/>
              <w:autoSpaceDN w:val="0"/>
              <w:spacing w:line="360" w:lineRule="auto"/>
              <w:contextualSpacing/>
              <w:jc w:val="center"/>
              <w:rPr>
                <w:rFonts w:hint="eastAsia" w:cs="仿宋_GB2312" w:asciiTheme="minorEastAsia" w:hAnsiTheme="minorEastAsia"/>
                <w:color w:val="FF0000"/>
                <w:szCs w:val="21"/>
                <w:lang w:val="zh-CN"/>
              </w:rPr>
            </w:pPr>
            <w:r>
              <w:rPr>
                <w:rFonts w:hint="eastAsia" w:cs="仿宋_GB2312" w:asciiTheme="minorEastAsia" w:hAnsiTheme="minorEastAsia"/>
                <w:color w:val="0C0C0C" w:themeColor="text1" w:themeTint="F2"/>
                <w:szCs w:val="21"/>
                <w:lang w:val="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（二）商务部分（满分</w:t>
            </w:r>
            <w:r>
              <w:rPr>
                <w:rFonts w:hint="eastAsia" w:cs="仿宋_GB2312" w:asciiTheme="minorEastAsia" w:hAnsiTheme="minorEastAsia"/>
                <w:color w:val="0C0C0C" w:themeColor="text1" w:themeTint="F2"/>
                <w:szCs w:val="21"/>
                <w:lang w:val="en-US" w:eastAsia="zh-CN"/>
              </w:rPr>
              <w:t>45</w:t>
            </w:r>
            <w:r>
              <w:rPr>
                <w:rFonts w:hint="eastAsia" w:cs="仿宋_GB2312" w:asciiTheme="minorEastAsia" w:hAnsiTheme="minorEastAsia"/>
                <w:color w:val="0C0C0C" w:themeColor="text1" w:themeTint="F2"/>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9" w:type="dxa"/>
            <w:tcBorders>
              <w:bottom w:val="single" w:color="auto" w:sz="4" w:space="0"/>
            </w:tcBorders>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评分因素</w:t>
            </w:r>
          </w:p>
        </w:tc>
        <w:tc>
          <w:tcPr>
            <w:tcW w:w="6010"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评分标准</w:t>
            </w:r>
          </w:p>
        </w:tc>
        <w:tc>
          <w:tcPr>
            <w:tcW w:w="967"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89"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信誉状况</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0C0C0C" w:themeColor="text1" w:themeTint="F2"/>
                <w:szCs w:val="21"/>
                <w:lang w:val="zh-CN"/>
              </w:rPr>
            </w:pPr>
          </w:p>
        </w:tc>
        <w:tc>
          <w:tcPr>
            <w:tcW w:w="6010"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en-US" w:eastAsia="zh-CN"/>
              </w:rPr>
              <w:t>1、</w:t>
            </w:r>
            <w:r>
              <w:rPr>
                <w:rFonts w:hint="eastAsia" w:cs="仿宋_GB2312" w:asciiTheme="minorEastAsia" w:hAnsiTheme="minorEastAsia"/>
                <w:color w:val="0C0C0C" w:themeColor="text1" w:themeTint="F2"/>
                <w:szCs w:val="21"/>
                <w:lang w:val="zh-CN"/>
              </w:rPr>
              <w:t>投标人提供有工商企业信用信息公示报告（国家企业信用信息公示系统http://www.gsxt.gov.cn）并不存在不良信息者得2分，未提供或有不良信息者不得分。</w:t>
            </w:r>
            <w:r>
              <w:rPr>
                <w:rFonts w:hint="eastAsia" w:cs="仿宋_GB2312" w:asciiTheme="minorEastAsia" w:hAnsiTheme="minorEastAsia"/>
                <w:color w:val="0C0C0C" w:themeColor="text1" w:themeTint="F2"/>
                <w:szCs w:val="21"/>
                <w:lang w:val="zh-CN" w:eastAsia="zh-CN"/>
              </w:rPr>
              <w:t>（</w:t>
            </w:r>
            <w:r>
              <w:rPr>
                <w:rFonts w:hint="eastAsia" w:cs="仿宋_GB2312" w:asciiTheme="minorEastAsia" w:hAnsiTheme="minorEastAsia"/>
                <w:color w:val="0C0C0C" w:themeColor="text1" w:themeTint="F2"/>
                <w:szCs w:val="21"/>
                <w:lang w:val="en-US" w:eastAsia="zh-CN"/>
              </w:rPr>
              <w:t>以网页截图为准</w:t>
            </w:r>
            <w:r>
              <w:rPr>
                <w:rFonts w:hint="eastAsia" w:cs="仿宋_GB2312" w:asciiTheme="minorEastAsia" w:hAnsiTheme="minorEastAsia"/>
                <w:color w:val="0C0C0C" w:themeColor="text1" w:themeTint="F2"/>
                <w:szCs w:val="21"/>
                <w:lang w:val="zh-CN" w:eastAsia="zh-CN"/>
              </w:rPr>
              <w:t>）</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zh-CN"/>
              </w:rPr>
              <w:t>2.投标人提供有企业所在地税务主管部门出具的纳税情况证明并不存在不良信息者得</w:t>
            </w:r>
            <w:r>
              <w:rPr>
                <w:rFonts w:hint="eastAsia" w:cs="仿宋_GB2312" w:asciiTheme="minorEastAsia" w:hAnsiTheme="minorEastAsia"/>
                <w:color w:val="0C0C0C" w:themeColor="text1" w:themeTint="F2"/>
                <w:szCs w:val="21"/>
                <w:lang w:val="en-US" w:eastAsia="zh-CN"/>
              </w:rPr>
              <w:t>3</w:t>
            </w:r>
            <w:r>
              <w:rPr>
                <w:rFonts w:hint="eastAsia" w:cs="仿宋_GB2312" w:asciiTheme="minorEastAsia" w:hAnsiTheme="minorEastAsia"/>
                <w:color w:val="0C0C0C" w:themeColor="text1" w:themeTint="F2"/>
                <w:szCs w:val="21"/>
                <w:lang w:val="zh-CN"/>
              </w:rPr>
              <w:t>分，未提供或有不良信息者不得分。</w:t>
            </w:r>
            <w:r>
              <w:rPr>
                <w:rFonts w:hint="eastAsia" w:cs="仿宋_GB2312" w:asciiTheme="minorEastAsia" w:hAnsiTheme="minorEastAsia"/>
                <w:color w:val="0C0C0C" w:themeColor="text1" w:themeTint="F2"/>
                <w:szCs w:val="21"/>
                <w:lang w:val="zh-CN" w:eastAsia="zh-CN"/>
              </w:rPr>
              <w:t>（</w:t>
            </w:r>
            <w:r>
              <w:rPr>
                <w:rFonts w:hint="eastAsia" w:cs="仿宋_GB2312" w:asciiTheme="minorEastAsia" w:hAnsiTheme="minorEastAsia"/>
                <w:color w:val="0C0C0C" w:themeColor="text1" w:themeTint="F2"/>
                <w:szCs w:val="21"/>
                <w:lang w:val="en-US" w:eastAsia="zh-CN"/>
              </w:rPr>
              <w:t>提供近三个月的纳税证明</w:t>
            </w:r>
            <w:r>
              <w:rPr>
                <w:rFonts w:hint="eastAsia" w:cs="仿宋_GB2312" w:asciiTheme="minorEastAsia" w:hAnsiTheme="minorEastAsia"/>
                <w:color w:val="0C0C0C" w:themeColor="text1" w:themeTint="F2"/>
                <w:szCs w:val="21"/>
                <w:lang w:val="zh-CN" w:eastAsia="zh-CN"/>
              </w:rPr>
              <w:t>）</w:t>
            </w:r>
          </w:p>
        </w:tc>
        <w:tc>
          <w:tcPr>
            <w:tcW w:w="967"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ind w:firstLine="210" w:firstLineChars="100"/>
              <w:contextualSpacing/>
              <w:jc w:val="center"/>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9"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eastAsia="zh-CN"/>
              </w:rPr>
              <w:t>企业</w:t>
            </w:r>
            <w:r>
              <w:rPr>
                <w:rFonts w:hint="eastAsia" w:cs="仿宋_GB2312" w:asciiTheme="minorEastAsia" w:hAnsiTheme="minorEastAsia"/>
                <w:color w:val="0C0C0C" w:themeColor="text1" w:themeTint="F2"/>
                <w:szCs w:val="21"/>
                <w:lang w:val="zh-CN"/>
              </w:rPr>
              <w:t>实力</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zh-CN"/>
              </w:rPr>
            </w:pPr>
          </w:p>
        </w:tc>
        <w:tc>
          <w:tcPr>
            <w:tcW w:w="6010"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1、拟派项目技术负责人为中级者得4分，高级者得5分；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zh-CN"/>
              </w:rPr>
              <w:t>2、拟派项目班子中施工员、质检员、安全员、资料员证件齐全者得10分，每缺一个证件扣2.5分，扣完为止。</w:t>
            </w:r>
          </w:p>
        </w:tc>
        <w:tc>
          <w:tcPr>
            <w:tcW w:w="967"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9"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zh-CN" w:eastAsia="zh-CN"/>
              </w:rPr>
            </w:pPr>
            <w:r>
              <w:rPr>
                <w:rFonts w:hint="eastAsia" w:cs="仿宋_GB2312" w:asciiTheme="minorEastAsia" w:hAnsiTheme="minorEastAsia"/>
                <w:color w:val="0C0C0C" w:themeColor="text1" w:themeTint="F2"/>
                <w:szCs w:val="21"/>
                <w:lang w:val="zh-CN"/>
              </w:rPr>
              <w:t>企业</w:t>
            </w:r>
            <w:r>
              <w:rPr>
                <w:rFonts w:hint="eastAsia" w:cs="仿宋_GB2312" w:asciiTheme="minorEastAsia" w:hAnsiTheme="minorEastAsia"/>
                <w:color w:val="0C0C0C" w:themeColor="text1" w:themeTint="F2"/>
                <w:szCs w:val="21"/>
                <w:lang w:val="zh-CN" w:eastAsia="zh-CN"/>
              </w:rPr>
              <w:t>业绩</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zh-CN"/>
              </w:rPr>
            </w:pPr>
          </w:p>
        </w:tc>
        <w:tc>
          <w:tcPr>
            <w:tcW w:w="6010"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zh-CN"/>
              </w:rPr>
              <w:t>2015年1月1日以来企业完成类似项目或公路市政施工项目，每份合同得10分，最高得20分。提供合同或中标通知书。</w:t>
            </w:r>
          </w:p>
        </w:tc>
        <w:tc>
          <w:tcPr>
            <w:tcW w:w="967"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9"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en-US" w:eastAsia="zh-CN"/>
              </w:rPr>
              <w:t>服务承诺</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en-US" w:eastAsia="zh-CN"/>
              </w:rPr>
            </w:pPr>
          </w:p>
        </w:tc>
        <w:tc>
          <w:tcPr>
            <w:tcW w:w="6010"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zh-CN"/>
              </w:rPr>
              <w:t>投标人针对招标项目的特点和要求，结合自身条件和潜力为招标人排忧解难；由评委根据标书的具体内容在0-5分区间酌情打分。</w:t>
            </w:r>
          </w:p>
        </w:tc>
        <w:tc>
          <w:tcPr>
            <w:tcW w:w="967"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en-US" w:eastAsia="zh-CN"/>
              </w:rPr>
              <w:t>（三）技术部分（满分25分）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9"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en-US" w:eastAsia="zh-CN"/>
              </w:rPr>
              <w:t>评分因素</w:t>
            </w:r>
          </w:p>
        </w:tc>
        <w:tc>
          <w:tcPr>
            <w:tcW w:w="6010"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en-US" w:eastAsia="zh-CN"/>
              </w:rPr>
              <w:t>评分标准</w:t>
            </w:r>
          </w:p>
        </w:tc>
        <w:tc>
          <w:tcPr>
            <w:tcW w:w="967"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zh-CN" w:eastAsia="zh-CN"/>
              </w:rPr>
            </w:pPr>
            <w:r>
              <w:rPr>
                <w:rFonts w:hint="eastAsia" w:cs="仿宋_GB2312" w:asciiTheme="minorEastAsia" w:hAnsiTheme="minorEastAsia"/>
                <w:color w:val="0C0C0C" w:themeColor="text1" w:themeTint="F2"/>
                <w:szCs w:val="21"/>
                <w:lang w:val="zh-CN"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9"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投标文件规范程度</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en-US" w:eastAsia="zh-CN"/>
              </w:rPr>
            </w:pPr>
          </w:p>
        </w:tc>
        <w:tc>
          <w:tcPr>
            <w:tcW w:w="6010"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1.装订规范、文字清晰、无差错3分。</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zh-CN"/>
              </w:rPr>
              <w:t>2.所提供资料准确完整3分。</w:t>
            </w:r>
          </w:p>
        </w:tc>
        <w:tc>
          <w:tcPr>
            <w:tcW w:w="967"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89"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zh-CN"/>
              </w:rPr>
            </w:pPr>
            <w:r>
              <w:rPr>
                <w:rFonts w:hint="eastAsia" w:cs="仿宋_GB2312" w:asciiTheme="minorEastAsia" w:hAnsiTheme="minorEastAsia"/>
                <w:color w:val="0C0C0C" w:themeColor="text1" w:themeTint="F2"/>
                <w:szCs w:val="21"/>
                <w:lang w:val="zh-CN"/>
              </w:rPr>
              <w:t>对招标文件的响应程度</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en-US" w:eastAsia="zh-CN"/>
              </w:rPr>
            </w:pPr>
          </w:p>
        </w:tc>
        <w:tc>
          <w:tcPr>
            <w:tcW w:w="6010"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eastAsia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en-US" w:eastAsia="zh-CN"/>
              </w:rPr>
              <w:t>1</w:t>
            </w:r>
            <w:r>
              <w:rPr>
                <w:rFonts w:hint="eastAsia" w:cs="仿宋_GB2312" w:asciiTheme="minorEastAsia" w:hAnsiTheme="minorEastAsia"/>
                <w:color w:val="0C0C0C" w:themeColor="text1" w:themeTint="F2"/>
                <w:szCs w:val="21"/>
                <w:lang w:val="zh-CN"/>
              </w:rPr>
              <w:t>、供应商所投主要产品的图片信息、文字说明体现产品技术性能的详细性进行综合评定。（</w:t>
            </w:r>
            <w:r>
              <w:rPr>
                <w:rFonts w:hint="eastAsia" w:cs="仿宋_GB2312" w:asciiTheme="minorEastAsia" w:hAnsiTheme="minorEastAsia"/>
                <w:color w:val="0C0C0C" w:themeColor="text1" w:themeTint="F2"/>
                <w:szCs w:val="21"/>
                <w:lang w:val="en-US" w:eastAsia="zh-CN"/>
              </w:rPr>
              <w:t>0-10分</w:t>
            </w:r>
            <w:r>
              <w:rPr>
                <w:rFonts w:hint="eastAsia" w:cs="仿宋_GB2312" w:asciiTheme="minorEastAsia" w:hAnsiTheme="minorEastAsia"/>
                <w:color w:val="0C0C0C" w:themeColor="text1" w:themeTint="F2"/>
                <w:szCs w:val="21"/>
                <w:lang w:val="zh-CN"/>
              </w:rPr>
              <w:t>）</w:t>
            </w:r>
          </w:p>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zh-CN"/>
              </w:rPr>
              <w:t>2、供应商对本投标项目所制定的生产、运输、安装工艺及技术保障措施的合理性及可行性进行综合评定。（</w:t>
            </w:r>
            <w:r>
              <w:rPr>
                <w:rFonts w:hint="eastAsia" w:cs="仿宋_GB2312" w:asciiTheme="minorEastAsia" w:hAnsiTheme="minorEastAsia"/>
                <w:color w:val="0C0C0C" w:themeColor="text1" w:themeTint="F2"/>
                <w:szCs w:val="21"/>
                <w:lang w:val="en-US" w:eastAsia="zh-CN"/>
              </w:rPr>
              <w:t>0-9分</w:t>
            </w:r>
            <w:r>
              <w:rPr>
                <w:rFonts w:hint="eastAsia" w:cs="仿宋_GB2312" w:asciiTheme="minorEastAsia" w:hAnsiTheme="minorEastAsia"/>
                <w:color w:val="0C0C0C" w:themeColor="text1" w:themeTint="F2"/>
                <w:szCs w:val="21"/>
                <w:lang w:val="zh-CN"/>
              </w:rPr>
              <w:t>）</w:t>
            </w:r>
          </w:p>
        </w:tc>
        <w:tc>
          <w:tcPr>
            <w:tcW w:w="967" w:type="dxa"/>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140" w:lineRule="atLeast"/>
              <w:contextualSpacing/>
              <w:jc w:val="center"/>
              <w:textAlignment w:val="auto"/>
              <w:outlineLvl w:val="9"/>
              <w:rPr>
                <w:rFonts w:hint="eastAsia" w:cs="仿宋_GB2312" w:asciiTheme="minorEastAsia" w:hAnsiTheme="minorEastAsia"/>
                <w:color w:val="0C0C0C" w:themeColor="text1" w:themeTint="F2"/>
                <w:szCs w:val="21"/>
                <w:lang w:val="en-US" w:eastAsia="zh-CN"/>
              </w:rPr>
            </w:pPr>
            <w:r>
              <w:rPr>
                <w:rFonts w:hint="eastAsia" w:cs="仿宋_GB2312" w:asciiTheme="minorEastAsia" w:hAnsiTheme="minorEastAsia"/>
                <w:color w:val="0C0C0C" w:themeColor="text1" w:themeTint="F2"/>
                <w:szCs w:val="21"/>
                <w:lang w:val="en-US" w:eastAsia="zh-CN"/>
              </w:rPr>
              <w:t>19分</w:t>
            </w:r>
          </w:p>
        </w:tc>
      </w:tr>
    </w:tbl>
    <w:p>
      <w:pPr>
        <w:pStyle w:val="13"/>
        <w:spacing w:line="360" w:lineRule="auto"/>
        <w:ind w:firstLine="48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序号</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情形</w:t>
            </w:r>
          </w:p>
        </w:tc>
        <w:tc>
          <w:tcPr>
            <w:tcW w:w="2552" w:type="dxa"/>
            <w:vAlign w:val="center"/>
          </w:tcPr>
          <w:p>
            <w:pPr>
              <w:jc w:val="center"/>
              <w:rPr>
                <w:rFonts w:ascii="宋体" w:hAnsi="宋体"/>
                <w:color w:val="000000"/>
                <w:szCs w:val="21"/>
                <w:lang w:val="en-GB"/>
              </w:rPr>
            </w:pPr>
            <w:r>
              <w:rPr>
                <w:rFonts w:hint="eastAsia" w:ascii="宋体" w:hAnsi="宋体"/>
                <w:color w:val="000000"/>
                <w:szCs w:val="21"/>
              </w:rPr>
              <w:t>价格扣除</w:t>
            </w:r>
            <w:r>
              <w:rPr>
                <w:rFonts w:hint="eastAsia" w:ascii="宋体" w:hAnsi="宋体"/>
                <w:color w:val="000000"/>
                <w:szCs w:val="21"/>
                <w:lang w:val="en-GB"/>
              </w:rPr>
              <w:t>比例</w:t>
            </w:r>
          </w:p>
        </w:tc>
        <w:tc>
          <w:tcPr>
            <w:tcW w:w="2835" w:type="dxa"/>
            <w:vAlign w:val="center"/>
          </w:tcPr>
          <w:p>
            <w:pPr>
              <w:jc w:val="center"/>
              <w:rPr>
                <w:rFonts w:ascii="宋体" w:hAnsi="宋体"/>
                <w:color w:val="000000"/>
                <w:szCs w:val="21"/>
                <w:lang w:val="en-GB"/>
              </w:rPr>
            </w:pPr>
            <w:r>
              <w:rPr>
                <w:rFonts w:hint="eastAsia" w:ascii="宋体" w:hAnsi="宋体"/>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2</w:t>
            </w:r>
          </w:p>
        </w:tc>
        <w:tc>
          <w:tcPr>
            <w:tcW w:w="2823" w:type="dxa"/>
            <w:vAlign w:val="center"/>
          </w:tcPr>
          <w:p>
            <w:pPr>
              <w:jc w:val="center"/>
              <w:rPr>
                <w:rFonts w:ascii="宋体" w:hAnsi="宋体"/>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3</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color w:val="000000"/>
                <w:szCs w:val="21"/>
                <w:lang w:val="en-GB"/>
              </w:rPr>
            </w:pPr>
            <w:r>
              <w:rPr>
                <w:rFonts w:hint="eastAsia" w:ascii="宋体" w:hAnsi="宋体"/>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备注：</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a、不接受联合体投标的项目，本表中第2项、第3项情形不适用。</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d、残疾人福利性单位属于小型、微型企业的，不重复享受政策。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（7）</w:t>
      </w:r>
      <w:r>
        <w:rPr>
          <w:rFonts w:cs="仿宋_GB2312" w:asciiTheme="minorEastAsia" w:hAnsiTheme="minorEastAsia" w:eastAsiaTheme="minorEastAsia"/>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w:t>
      </w:r>
      <w:r>
        <w:rPr>
          <w:rFonts w:cs="仿宋_GB2312" w:asciiTheme="minorEastAsia" w:hAnsiTheme="minorEastAsia"/>
          <w:szCs w:val="21"/>
          <w:lang w:val="zh-CN"/>
        </w:rPr>
        <w:t>评标委员会</w:t>
      </w:r>
      <w:r>
        <w:rPr>
          <w:rFonts w:hint="eastAsia" w:cs="仿宋_GB2312" w:asciiTheme="minorEastAsia" w:hAnsiTheme="minorEastAsia"/>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w:t>
      </w:r>
      <w:r>
        <w:rPr>
          <w:rFonts w:cs="仿宋_GB2312" w:asciiTheme="minorEastAsia" w:hAnsiTheme="minorEastAsia"/>
          <w:szCs w:val="21"/>
          <w:lang w:val="zh-CN"/>
        </w:rPr>
        <w:t>确定中标候选人名单，以及根据采购人委托直接确定中标人</w:t>
      </w:r>
      <w:r>
        <w:rPr>
          <w:rFonts w:hint="eastAsia" w:cs="仿宋_GB2312" w:asciiTheme="minorEastAsia" w:hAnsiTheme="minorEastAsia"/>
          <w:szCs w:val="21"/>
          <w:lang w:val="zh-CN"/>
        </w:rPr>
        <w:t>。</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kern w:val="0"/>
          <w:sz w:val="32"/>
          <w:szCs w:val="32"/>
        </w:rPr>
      </w:pPr>
      <w:r>
        <w:rPr>
          <w:rFonts w:hint="eastAsia" w:cs="宋体" w:asciiTheme="majorEastAsia" w:hAnsiTheme="majorEastAsia" w:eastAsiaTheme="majorEastAsia"/>
          <w:kern w:val="0"/>
          <w:sz w:val="32"/>
          <w:szCs w:val="32"/>
        </w:rPr>
        <w:t>第七章 合同条款及格式</w:t>
      </w:r>
    </w:p>
    <w:p>
      <w:pPr>
        <w:pStyle w:val="13"/>
        <w:spacing w:line="360" w:lineRule="auto"/>
        <w:contextualSpacing/>
        <w:jc w:val="center"/>
        <w:rPr>
          <w:rFonts w:cs="宋体" w:asciiTheme="majorEastAsia" w:hAnsiTheme="majorEastAsia" w:eastAsiaTheme="majorEastAsia"/>
          <w:kern w:val="0"/>
          <w:sz w:val="36"/>
          <w:szCs w:val="36"/>
        </w:rPr>
      </w:pPr>
    </w:p>
    <w:p>
      <w:pPr>
        <w:spacing w:line="360" w:lineRule="auto"/>
        <w:jc w:val="center"/>
        <w:rPr>
          <w:rFonts w:ascii="宋体" w:hAnsi="宋体" w:cs="微软雅黑"/>
          <w:bCs/>
          <w:szCs w:val="21"/>
        </w:rPr>
      </w:pPr>
      <w:r>
        <w:rPr>
          <w:rFonts w:hint="eastAsia" w:ascii="宋体" w:hAnsi="宋体" w:cs="微软雅黑"/>
          <w:bCs/>
          <w:szCs w:val="21"/>
        </w:rPr>
        <w:t>（此合同仅供参考。以最终采购人与中标人签定的合同条款为准进行公示，</w:t>
      </w:r>
    </w:p>
    <w:p>
      <w:pPr>
        <w:spacing w:line="360" w:lineRule="auto"/>
        <w:jc w:val="center"/>
        <w:rPr>
          <w:rFonts w:ascii="宋体" w:hAnsi="宋体" w:cs="微软雅黑"/>
          <w:bCs/>
          <w:szCs w:val="21"/>
        </w:rPr>
      </w:pPr>
      <w:r>
        <w:rPr>
          <w:rFonts w:hint="eastAsia" w:ascii="宋体" w:hAnsi="宋体" w:cs="微软雅黑"/>
          <w:bCs/>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tabs>
          <w:tab w:val="left" w:pos="1260"/>
        </w:tabs>
        <w:autoSpaceDE w:val="0"/>
        <w:autoSpaceDN w:val="0"/>
        <w:adjustRightInd w:val="0"/>
        <w:spacing w:line="360" w:lineRule="auto"/>
        <w:contextualSpacing/>
        <w:rPr>
          <w:rFonts w:cs="宋体" w:asciiTheme="majorEastAsia" w:hAnsiTheme="majorEastAsia" w:eastAsiaTheme="majorEastAsia"/>
          <w:kern w:val="0"/>
          <w:sz w:val="32"/>
          <w:szCs w:val="32"/>
        </w:rPr>
      </w:pPr>
    </w:p>
    <w:p>
      <w:pPr>
        <w:pStyle w:val="2"/>
        <w:ind w:left="0" w:leftChars="0" w:firstLine="0" w:firstLineChars="0"/>
        <w:rPr>
          <w:rFonts w:cs="宋体" w:asciiTheme="majorEastAsia" w:hAnsiTheme="majorEastAsia" w:eastAsiaTheme="majorEastAsia"/>
          <w:kern w:val="0"/>
          <w:sz w:val="32"/>
          <w:szCs w:val="32"/>
        </w:rPr>
      </w:pPr>
    </w:p>
    <w:p>
      <w:pPr>
        <w:pStyle w:val="2"/>
      </w:pPr>
    </w:p>
    <w:p>
      <w:pPr>
        <w:tabs>
          <w:tab w:val="left" w:pos="1260"/>
        </w:tabs>
        <w:autoSpaceDE w:val="0"/>
        <w:autoSpaceDN w:val="0"/>
        <w:adjustRightInd w:val="0"/>
        <w:spacing w:line="360" w:lineRule="auto"/>
        <w:contextualSpacing/>
        <w:jc w:val="center"/>
        <w:rPr>
          <w:rFonts w:hint="eastAsia" w:ascii="Calibri" w:hAnsi="Calibri" w:eastAsia="宋体" w:cs="Times New Roman"/>
          <w:b/>
          <w:bCs w:val="0"/>
          <w:kern w:val="44"/>
          <w:sz w:val="44"/>
          <w:szCs w:val="20"/>
          <w:lang w:val="en-US" w:eastAsia="zh-CN" w:bidi="ar-SA"/>
        </w:rPr>
      </w:pPr>
    </w:p>
    <w:p>
      <w:pPr>
        <w:pStyle w:val="2"/>
        <w:rPr>
          <w:rFonts w:hint="eastAsia" w:ascii="Calibri" w:hAnsi="Calibri" w:eastAsia="宋体" w:cs="Times New Roman"/>
          <w:b/>
          <w:bCs w:val="0"/>
          <w:kern w:val="44"/>
          <w:sz w:val="44"/>
          <w:szCs w:val="20"/>
          <w:lang w:val="en-US" w:eastAsia="zh-CN" w:bidi="ar-SA"/>
        </w:rPr>
      </w:pPr>
    </w:p>
    <w:p>
      <w:pPr>
        <w:pStyle w:val="2"/>
        <w:rPr>
          <w:rFonts w:hint="eastAsia" w:ascii="Calibri" w:hAnsi="Calibri" w:eastAsia="宋体" w:cs="Times New Roman"/>
          <w:b/>
          <w:bCs w:val="0"/>
          <w:kern w:val="44"/>
          <w:sz w:val="44"/>
          <w:szCs w:val="20"/>
          <w:lang w:val="en-US" w:eastAsia="zh-CN" w:bidi="ar-SA"/>
        </w:rPr>
      </w:pPr>
    </w:p>
    <w:p>
      <w:pPr>
        <w:tabs>
          <w:tab w:val="left" w:pos="1260"/>
        </w:tabs>
        <w:autoSpaceDE w:val="0"/>
        <w:autoSpaceDN w:val="0"/>
        <w:adjustRightInd w:val="0"/>
        <w:spacing w:line="360" w:lineRule="auto"/>
        <w:contextualSpacing/>
        <w:jc w:val="center"/>
        <w:rPr>
          <w:rFonts w:hint="eastAsia" w:ascii="Calibri" w:hAnsi="Calibri" w:eastAsia="宋体" w:cs="Times New Roman"/>
          <w:b/>
          <w:bCs w:val="0"/>
          <w:kern w:val="44"/>
          <w:sz w:val="44"/>
          <w:szCs w:val="20"/>
          <w:lang w:val="en-US" w:eastAsia="zh-CN" w:bidi="ar-SA"/>
        </w:rPr>
      </w:pPr>
    </w:p>
    <w:p>
      <w:pPr>
        <w:pStyle w:val="2"/>
        <w:rPr>
          <w:rFonts w:hint="eastAsia"/>
          <w:lang w:val="en-US" w:eastAsia="zh-CN"/>
        </w:rPr>
      </w:pPr>
    </w:p>
    <w:p>
      <w:pPr>
        <w:numPr>
          <w:ilvl w:val="0"/>
          <w:numId w:val="21"/>
        </w:numPr>
        <w:tabs>
          <w:tab w:val="left" w:pos="1260"/>
        </w:tabs>
        <w:autoSpaceDE w:val="0"/>
        <w:autoSpaceDN w:val="0"/>
        <w:adjustRightInd w:val="0"/>
        <w:spacing w:line="360" w:lineRule="auto"/>
        <w:contextualSpacing/>
        <w:jc w:val="center"/>
        <w:rPr>
          <w:rFonts w:hint="eastAsia" w:ascii="Calibri" w:hAnsi="Calibri" w:eastAsia="宋体" w:cs="Times New Roman"/>
          <w:b/>
          <w:bCs w:val="0"/>
          <w:kern w:val="44"/>
          <w:sz w:val="44"/>
          <w:szCs w:val="20"/>
          <w:lang w:val="en-US" w:eastAsia="zh-CN" w:bidi="ar-SA"/>
        </w:rPr>
      </w:pPr>
      <w:r>
        <w:rPr>
          <w:rFonts w:hint="eastAsia" w:ascii="Calibri" w:hAnsi="Calibri" w:eastAsia="宋体" w:cs="Times New Roman"/>
          <w:b/>
          <w:bCs w:val="0"/>
          <w:kern w:val="44"/>
          <w:sz w:val="44"/>
          <w:szCs w:val="20"/>
          <w:lang w:val="en-US" w:eastAsia="zh-CN" w:bidi="ar-SA"/>
        </w:rPr>
        <w:t>投标文件有关格式</w:t>
      </w: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spacing w:line="1200" w:lineRule="exact"/>
        <w:jc w:val="center"/>
        <w:rPr>
          <w:rFonts w:ascii="Calibri" w:hAnsi="Calibri" w:eastAsia="黑体" w:cs="Times New Roman"/>
          <w:sz w:val="72"/>
          <w:szCs w:val="72"/>
        </w:rPr>
      </w:pPr>
      <w:r>
        <w:rPr>
          <w:rFonts w:hint="eastAsia" w:ascii="Calibri" w:hAnsi="Calibri" w:eastAsia="黑体" w:cs="Times New Roman"/>
          <w:sz w:val="72"/>
          <w:szCs w:val="72"/>
        </w:rPr>
        <w:t>建安区</w:t>
      </w:r>
      <w:r>
        <w:rPr>
          <w:rFonts w:ascii="Calibri" w:hAnsi="Calibri" w:eastAsia="黑体" w:cs="Times New Roman"/>
          <w:sz w:val="72"/>
          <w:szCs w:val="72"/>
        </w:rPr>
        <w:t>政府采购</w:t>
      </w:r>
    </w:p>
    <w:p>
      <w:pPr>
        <w:jc w:val="center"/>
        <w:rPr>
          <w:rFonts w:ascii="Calibri" w:hAnsi="Calibri" w:eastAsia="黑体" w:cs="Times New Roman"/>
          <w:sz w:val="72"/>
          <w:szCs w:val="72"/>
        </w:rPr>
      </w:pP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投</w:t>
      </w: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标</w:t>
      </w: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文</w:t>
      </w: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件</w:t>
      </w:r>
    </w:p>
    <w:p>
      <w:pPr>
        <w:jc w:val="center"/>
        <w:rPr>
          <w:rFonts w:ascii="Calibri" w:hAnsi="Calibri" w:eastAsia="黑体" w:cs="Times New Roman"/>
          <w:sz w:val="28"/>
          <w:szCs w:val="28"/>
        </w:rPr>
      </w:pPr>
    </w:p>
    <w:p>
      <w:pPr>
        <w:jc w:val="center"/>
        <w:rPr>
          <w:rFonts w:ascii="Calibri" w:hAnsi="Calibri" w:eastAsia="黑体" w:cs="Times New Roman"/>
          <w:sz w:val="52"/>
          <w:szCs w:val="52"/>
        </w:rPr>
      </w:pPr>
      <w:r>
        <w:rPr>
          <w:rFonts w:ascii="Calibri" w:hAnsi="Calibri" w:eastAsia="黑体" w:cs="Times New Roman"/>
          <w:sz w:val="52"/>
          <w:szCs w:val="52"/>
        </w:rPr>
        <w:t>（正本/副本）</w:t>
      </w:r>
    </w:p>
    <w:p>
      <w:pPr>
        <w:jc w:val="center"/>
        <w:rPr>
          <w:rFonts w:ascii="Calibri" w:hAnsi="Calibri" w:eastAsia="黑体" w:cs="Times New Roman"/>
          <w:sz w:val="44"/>
          <w:szCs w:val="44"/>
        </w:rPr>
      </w:pPr>
    </w:p>
    <w:p>
      <w:pPr>
        <w:ind w:firstLine="440" w:firstLineChars="100"/>
        <w:rPr>
          <w:rFonts w:ascii="Calibri" w:hAnsi="Calibri" w:eastAsia="黑体" w:cs="Times New Roman"/>
          <w:sz w:val="44"/>
          <w:szCs w:val="44"/>
        </w:rPr>
      </w:pPr>
      <w:r>
        <w:rPr>
          <w:rFonts w:ascii="Calibri" w:hAnsi="Calibri" w:eastAsia="黑体" w:cs="Times New Roman"/>
          <w:sz w:val="44"/>
          <w:szCs w:val="44"/>
        </w:rPr>
        <w:t xml:space="preserve">项目编号： </w:t>
      </w:r>
    </w:p>
    <w:p>
      <w:pPr>
        <w:tabs>
          <w:tab w:val="center" w:pos="5039"/>
        </w:tabs>
        <w:ind w:firstLine="440" w:firstLineChars="100"/>
        <w:rPr>
          <w:rFonts w:ascii="Calibri" w:hAnsi="Calibri" w:eastAsia="黑体" w:cs="Times New Roman"/>
          <w:sz w:val="44"/>
          <w:szCs w:val="44"/>
        </w:rPr>
      </w:pPr>
      <w:r>
        <w:rPr>
          <w:rFonts w:ascii="Calibri" w:hAnsi="Calibri" w:eastAsia="黑体" w:cs="Times New Roman"/>
          <w:sz w:val="44"/>
          <w:szCs w:val="44"/>
        </w:rPr>
        <w:t>项目名称：</w:t>
      </w:r>
      <w:r>
        <w:rPr>
          <w:rFonts w:ascii="Calibri" w:hAnsi="Calibri" w:eastAsia="黑体" w:cs="Times New Roman"/>
          <w:sz w:val="44"/>
          <w:szCs w:val="44"/>
        </w:rPr>
        <w:tab/>
      </w:r>
    </w:p>
    <w:p>
      <w:pPr>
        <w:rPr>
          <w:rFonts w:ascii="Calibri" w:hAnsi="Calibri" w:eastAsia="黑体" w:cs="Times New Roman"/>
          <w:sz w:val="44"/>
          <w:szCs w:val="44"/>
        </w:rPr>
      </w:pPr>
      <w:r>
        <w:rPr>
          <w:rFonts w:ascii="Calibri" w:hAnsi="Calibri" w:eastAsia="黑体" w:cs="Times New Roman"/>
          <w:sz w:val="44"/>
          <w:szCs w:val="44"/>
        </w:rPr>
        <w:t xml:space="preserve">  投标单位：</w:t>
      </w:r>
    </w:p>
    <w:p>
      <w:pPr>
        <w:jc w:val="center"/>
        <w:rPr>
          <w:rFonts w:ascii="Calibri" w:hAnsi="Calibri" w:eastAsia="黑体" w:cs="Times New Roman"/>
          <w:sz w:val="44"/>
          <w:szCs w:val="44"/>
        </w:rPr>
      </w:pPr>
      <w:r>
        <w:rPr>
          <w:rFonts w:ascii="Calibri" w:hAnsi="Calibri" w:eastAsia="黑体" w:cs="Times New Roman"/>
          <w:sz w:val="44"/>
          <w:szCs w:val="44"/>
        </w:rPr>
        <w:t>（盖章）</w:t>
      </w:r>
    </w:p>
    <w:p>
      <w:pPr>
        <w:pStyle w:val="13"/>
        <w:spacing w:line="360" w:lineRule="auto"/>
        <w:rPr>
          <w:rFonts w:asciiTheme="majorEastAsia" w:hAnsiTheme="majorEastAsia" w:eastAsiaTheme="majorEastAsia"/>
          <w:snapToGrid w:val="0"/>
          <w:kern w:val="0"/>
          <w:sz w:val="28"/>
          <w:szCs w:val="28"/>
        </w:rPr>
      </w:pPr>
    </w:p>
    <w:p>
      <w:pPr>
        <w:pStyle w:val="13"/>
        <w:spacing w:line="360" w:lineRule="auto"/>
        <w:rPr>
          <w:rFonts w:asciiTheme="majorEastAsia" w:hAnsiTheme="majorEastAsia" w:eastAsiaTheme="majorEastAsia"/>
          <w:snapToGrid w:val="0"/>
          <w:kern w:val="0"/>
          <w:sz w:val="28"/>
          <w:szCs w:val="28"/>
        </w:rPr>
      </w:pPr>
    </w:p>
    <w:p>
      <w:pPr>
        <w:pStyle w:val="13"/>
        <w:spacing w:line="360" w:lineRule="auto"/>
        <w:jc w:val="center"/>
        <w:rPr>
          <w:rFonts w:asciiTheme="majorEastAsia" w:hAnsiTheme="majorEastAsia" w:eastAsiaTheme="majorEastAsia"/>
          <w:snapToGrid w:val="0"/>
          <w:color w:val="0C0C0C" w:themeColor="text1" w:themeTint="F2"/>
          <w:kern w:val="0"/>
          <w:sz w:val="28"/>
          <w:szCs w:val="28"/>
        </w:rPr>
      </w:pPr>
      <w:r>
        <w:rPr>
          <w:rFonts w:hint="eastAsia" w:asciiTheme="majorEastAsia" w:hAnsiTheme="majorEastAsia" w:eastAsiaTheme="majorEastAsia"/>
          <w:snapToGrid w:val="0"/>
          <w:color w:val="0C0C0C" w:themeColor="text1" w:themeTint="F2"/>
          <w:kern w:val="0"/>
          <w:sz w:val="28"/>
          <w:szCs w:val="28"/>
        </w:rPr>
        <w:t>一、开标一览表</w:t>
      </w:r>
    </w:p>
    <w:p>
      <w:pPr>
        <w:pStyle w:val="13"/>
        <w:spacing w:line="360" w:lineRule="auto"/>
        <w:jc w:val="center"/>
        <w:rPr>
          <w:rFonts w:asciiTheme="majorEastAsia" w:hAnsiTheme="majorEastAsia" w:eastAsiaTheme="majorEastAsia"/>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p>
    <w:tbl>
      <w:tblPr>
        <w:tblStyle w:val="25"/>
        <w:tblW w:w="9488" w:type="dxa"/>
        <w:tblInd w:w="0" w:type="dxa"/>
        <w:tblLayout w:type="fixed"/>
        <w:tblCellMar>
          <w:top w:w="0" w:type="dxa"/>
          <w:left w:w="108" w:type="dxa"/>
          <w:bottom w:w="0" w:type="dxa"/>
          <w:right w:w="108" w:type="dxa"/>
        </w:tblCellMar>
      </w:tblPr>
      <w:tblGrid>
        <w:gridCol w:w="700"/>
        <w:gridCol w:w="1636"/>
        <w:gridCol w:w="2050"/>
        <w:gridCol w:w="2472"/>
        <w:gridCol w:w="1525"/>
        <w:gridCol w:w="1105"/>
      </w:tblGrid>
      <w:tr>
        <w:tblPrEx>
          <w:tblLayout w:type="fixed"/>
          <w:tblCellMar>
            <w:top w:w="0" w:type="dxa"/>
            <w:left w:w="108" w:type="dxa"/>
            <w:bottom w:w="0" w:type="dxa"/>
            <w:right w:w="108" w:type="dxa"/>
          </w:tblCellMar>
        </w:tblPrEx>
        <w:trPr>
          <w:trHeight w:val="851" w:hRule="atLeast"/>
        </w:trPr>
        <w:tc>
          <w:tcPr>
            <w:tcW w:w="7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szCs w:val="21"/>
                <w:lang w:val="zh-CN"/>
              </w:rPr>
            </w:pPr>
            <w:r>
              <w:rPr>
                <w:rFonts w:hint="eastAsia" w:cs="宋体" w:asciiTheme="minorEastAsia" w:hAnsiTheme="minorEastAsia"/>
                <w:szCs w:val="21"/>
                <w:lang w:val="zh-CN"/>
              </w:rPr>
              <w:t>标段</w:t>
            </w:r>
          </w:p>
        </w:tc>
        <w:tc>
          <w:tcPr>
            <w:tcW w:w="163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szCs w:val="21"/>
                <w:lang w:val="zh-CN"/>
              </w:rPr>
            </w:pPr>
            <w:r>
              <w:rPr>
                <w:rFonts w:hint="eastAsia" w:cs="宋体" w:asciiTheme="minorEastAsia" w:hAnsiTheme="minorEastAsia"/>
                <w:szCs w:val="21"/>
                <w:lang w:val="zh-CN"/>
              </w:rPr>
              <w:t>项目名称</w:t>
            </w:r>
          </w:p>
        </w:tc>
        <w:tc>
          <w:tcPr>
            <w:tcW w:w="20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szCs w:val="21"/>
                <w:lang w:val="zh-CN"/>
              </w:rPr>
            </w:pPr>
            <w:r>
              <w:rPr>
                <w:rFonts w:hint="eastAsia" w:cs="宋体" w:asciiTheme="minorEastAsia" w:hAnsiTheme="minorEastAsia"/>
                <w:szCs w:val="21"/>
                <w:lang w:val="zh-CN"/>
              </w:rPr>
              <w:t>投标报价</w:t>
            </w:r>
          </w:p>
        </w:tc>
        <w:tc>
          <w:tcPr>
            <w:tcW w:w="247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hint="eastAsia" w:cs="宋体" w:asciiTheme="minorEastAsia" w:hAnsiTheme="minorEastAsia"/>
                <w:szCs w:val="21"/>
                <w:lang w:val="zh-CN"/>
              </w:rPr>
            </w:pPr>
            <w:r>
              <w:rPr>
                <w:rFonts w:hint="eastAsia" w:cs="宋体" w:asciiTheme="minorEastAsia" w:hAnsiTheme="minorEastAsia"/>
                <w:szCs w:val="21"/>
                <w:lang w:val="en-US" w:eastAsia="zh-CN"/>
              </w:rPr>
              <w:t>投标</w:t>
            </w:r>
            <w:r>
              <w:rPr>
                <w:rFonts w:hint="eastAsia" w:cs="宋体" w:asciiTheme="minorEastAsia" w:hAnsiTheme="minorEastAsia"/>
                <w:szCs w:val="21"/>
                <w:lang w:val="zh-CN"/>
              </w:rPr>
              <w:t>报价承诺</w:t>
            </w:r>
          </w:p>
          <w:p>
            <w:pPr>
              <w:autoSpaceDE w:val="0"/>
              <w:autoSpaceDN w:val="0"/>
              <w:adjustRightInd w:val="0"/>
              <w:spacing w:line="48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（响应或不响应招标文件要求）</w:t>
            </w:r>
          </w:p>
        </w:tc>
        <w:tc>
          <w:tcPr>
            <w:tcW w:w="152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szCs w:val="21"/>
                <w:lang w:val="zh-CN"/>
              </w:rPr>
            </w:pPr>
            <w:r>
              <w:rPr>
                <w:rFonts w:hint="eastAsia" w:cs="宋体" w:asciiTheme="minorEastAsia" w:hAnsiTheme="minorEastAsia"/>
                <w:szCs w:val="21"/>
                <w:lang w:val="zh-CN"/>
              </w:rPr>
              <w:t>供货期</w:t>
            </w:r>
          </w:p>
        </w:tc>
        <w:tc>
          <w:tcPr>
            <w:tcW w:w="110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cs="宋体" w:asciiTheme="minorEastAsia" w:hAnsiTheme="minorEastAsia"/>
                <w:szCs w:val="21"/>
                <w:lang w:val="zh-CN"/>
              </w:rPr>
            </w:pPr>
            <w:r>
              <w:rPr>
                <w:rFonts w:hint="eastAsia" w:cs="宋体" w:asciiTheme="minorEastAsia" w:hAnsiTheme="minorEastAsia"/>
                <w:szCs w:val="21"/>
                <w:lang w:val="zh-CN"/>
              </w:rPr>
              <w:t>备注</w:t>
            </w:r>
          </w:p>
        </w:tc>
      </w:tr>
      <w:tr>
        <w:tblPrEx>
          <w:tblLayout w:type="fixed"/>
          <w:tblCellMar>
            <w:top w:w="0" w:type="dxa"/>
            <w:left w:w="108" w:type="dxa"/>
            <w:bottom w:w="0" w:type="dxa"/>
            <w:right w:w="108" w:type="dxa"/>
          </w:tblCellMar>
        </w:tblPrEx>
        <w:trPr>
          <w:trHeight w:val="851" w:hRule="atLeast"/>
        </w:trPr>
        <w:tc>
          <w:tcPr>
            <w:tcW w:w="7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6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20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　　　　　</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szCs w:val="21"/>
                <w:lang w:val="zh-CN"/>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cs="宋体" w:asciiTheme="minorEastAsia" w:hAnsiTheme="minorEastAsia" w:eastAsiaTheme="minorEastAsia"/>
                <w:szCs w:val="21"/>
                <w:lang w:val="en-US" w:eastAsia="zh-CN"/>
              </w:rPr>
            </w:pP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hint="eastAsia" w:cs="宋体" w:asciiTheme="minorEastAsia" w:hAnsiTheme="minorEastAsia" w:eastAsiaTheme="minorEastAsia"/>
          <w:szCs w:val="21"/>
          <w:lang w:val="zh-CN" w:eastAsia="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en-US" w:eastAsia="zh-CN"/>
        </w:rPr>
        <w:t>日</w:t>
      </w:r>
    </w:p>
    <w:p>
      <w:pPr>
        <w:autoSpaceDE w:val="0"/>
        <w:autoSpaceDN w:val="0"/>
        <w:adjustRightInd w:val="0"/>
        <w:spacing w:line="360" w:lineRule="auto"/>
        <w:rPr>
          <w:rFonts w:hint="eastAsia" w:ascii="仿宋_GB2312" w:hAnsi="宋体" w:eastAsia="仿宋_GB2312"/>
          <w:sz w:val="24"/>
          <w:szCs w:val="24"/>
          <w:lang w:eastAsia="zh-CN"/>
        </w:rPr>
      </w:pPr>
      <w:r>
        <w:rPr>
          <w:rFonts w:hint="eastAsia" w:ascii="宋体" w:hAnsi="宋体"/>
          <w:b/>
          <w:bCs/>
          <w:sz w:val="30"/>
          <w:szCs w:val="30"/>
          <w:lang w:val="zh-CN"/>
        </w:rPr>
        <w:t>说明：</w:t>
      </w:r>
      <w:r>
        <w:rPr>
          <w:rFonts w:hint="eastAsia" w:ascii="仿宋_GB2312" w:hAnsi="宋体" w:eastAsia="仿宋_GB2312"/>
          <w:bCs/>
          <w:sz w:val="24"/>
          <w:szCs w:val="24"/>
          <w:lang w:val="zh-CN"/>
        </w:rPr>
        <w:t>1、</w:t>
      </w:r>
      <w:r>
        <w:rPr>
          <w:rFonts w:hint="eastAsia" w:ascii="仿宋_GB2312" w:hAnsi="宋体" w:eastAsia="仿宋_GB2312"/>
          <w:bCs/>
          <w:sz w:val="24"/>
          <w:szCs w:val="24"/>
          <w:lang w:val="en-US" w:eastAsia="zh-CN"/>
        </w:rPr>
        <w:t>日期后</w:t>
      </w:r>
      <w:r>
        <w:rPr>
          <w:rFonts w:hint="eastAsia" w:ascii="仿宋_GB2312" w:hAnsi="宋体" w:eastAsia="仿宋_GB2312"/>
          <w:bCs/>
          <w:sz w:val="24"/>
          <w:szCs w:val="24"/>
          <w:lang w:val="zh-CN"/>
        </w:rPr>
        <w:t>“</w:t>
      </w:r>
      <w:r>
        <w:rPr>
          <w:rFonts w:hint="eastAsia" w:ascii="仿宋_GB2312" w:hAnsi="宋体" w:eastAsia="仿宋_GB2312"/>
          <w:bCs/>
          <w:sz w:val="24"/>
          <w:szCs w:val="24"/>
          <w:lang w:val="en-US" w:eastAsia="zh-CN"/>
        </w:rPr>
        <w:t>年</w:t>
      </w:r>
      <w:r>
        <w:rPr>
          <w:rFonts w:hint="eastAsia" w:ascii="仿宋_GB2312" w:hAnsi="宋体" w:eastAsia="仿宋_GB2312"/>
          <w:bCs/>
          <w:sz w:val="24"/>
          <w:szCs w:val="24"/>
          <w:lang w:val="zh-CN"/>
        </w:rPr>
        <w:t>”</w:t>
      </w:r>
      <w:r>
        <w:rPr>
          <w:rFonts w:hint="eastAsia" w:ascii="仿宋_GB2312" w:hAnsi="宋体" w:eastAsia="仿宋_GB2312"/>
          <w:sz w:val="24"/>
          <w:szCs w:val="24"/>
        </w:rPr>
        <w:t>一栏为报价型须在“年”前面填写相应的阿拉伯数字</w:t>
      </w:r>
      <w:r>
        <w:rPr>
          <w:rFonts w:hint="eastAsia" w:ascii="仿宋_GB2312" w:hAnsi="宋体" w:eastAsia="仿宋_GB2312"/>
          <w:sz w:val="24"/>
          <w:szCs w:val="24"/>
          <w:lang w:eastAsia="zh-CN"/>
        </w:rPr>
        <w:t>。</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ind w:left="0" w:leftChars="0" w:firstLine="0" w:firstLineChars="0"/>
        <w:rPr>
          <w:rFonts w:hint="eastAsia" w:cs="黑体" w:asciiTheme="minorEastAsia" w:hAnsiTheme="minorEastAsia"/>
          <w:bCs/>
          <w:sz w:val="28"/>
          <w:szCs w:val="28"/>
          <w:lang w:val="zh-CN"/>
        </w:rPr>
      </w:pPr>
    </w:p>
    <w:p>
      <w:pPr>
        <w:pStyle w:val="2"/>
        <w:ind w:left="0" w:leftChars="0" w:firstLine="0" w:firstLineChars="0"/>
        <w:rPr>
          <w:rFonts w:hint="eastAsia" w:cs="黑体" w:asciiTheme="minorEastAsia" w:hAnsiTheme="minorEastAsia"/>
          <w:bCs/>
          <w:sz w:val="28"/>
          <w:szCs w:val="28"/>
          <w:lang w:val="zh-CN"/>
        </w:rPr>
      </w:pPr>
    </w:p>
    <w:p>
      <w:pPr>
        <w:pStyle w:val="2"/>
        <w:ind w:left="0" w:leftChars="0" w:firstLine="0" w:firstLineChars="0"/>
        <w:rPr>
          <w:rFonts w:hint="eastAsia" w:cs="黑体" w:asciiTheme="minorEastAsia" w:hAnsiTheme="minorEastAsia"/>
          <w:bCs/>
          <w:sz w:val="28"/>
          <w:szCs w:val="28"/>
          <w:lang w:val="zh-CN"/>
        </w:rPr>
      </w:pPr>
    </w:p>
    <w:p>
      <w:pPr>
        <w:autoSpaceDE w:val="0"/>
        <w:autoSpaceDN w:val="0"/>
        <w:adjustRightInd w:val="0"/>
        <w:spacing w:line="360" w:lineRule="auto"/>
        <w:jc w:val="center"/>
        <w:rPr>
          <w:rFonts w:cs="黑体" w:asciiTheme="minorEastAsia" w:hAnsiTheme="minorEastAsia"/>
          <w:bCs/>
          <w:sz w:val="28"/>
          <w:szCs w:val="28"/>
          <w:lang w:val="zh-CN"/>
        </w:rPr>
      </w:pPr>
      <w:r>
        <w:rPr>
          <w:rFonts w:hint="eastAsia" w:cs="黑体" w:asciiTheme="minorEastAsia" w:hAnsiTheme="minorEastAsia"/>
          <w:bCs/>
          <w:sz w:val="28"/>
          <w:szCs w:val="28"/>
          <w:lang w:val="zh-CN"/>
        </w:rPr>
        <w:t>二、资格审查证明材料</w:t>
      </w:r>
    </w:p>
    <w:p>
      <w:pPr>
        <w:pStyle w:val="13"/>
        <w:spacing w:line="360" w:lineRule="auto"/>
        <w:jc w:val="center"/>
        <w:rPr>
          <w:rFonts w:asciiTheme="majorEastAsia" w:hAnsiTheme="majorEastAsia" w:eastAsiaTheme="majorEastAsia"/>
          <w:snapToGrid w:val="0"/>
          <w:kern w:val="0"/>
          <w:szCs w:val="24"/>
        </w:rPr>
      </w:pPr>
      <w:r>
        <w:rPr>
          <w:rFonts w:hint="eastAsia" w:asciiTheme="majorEastAsia" w:hAnsiTheme="majorEastAsia" w:eastAsiaTheme="majorEastAsia"/>
          <w:snapToGrid w:val="0"/>
          <w:kern w:val="0"/>
          <w:szCs w:val="24"/>
        </w:rPr>
        <w:t>2.1 投 标 函</w:t>
      </w:r>
    </w:p>
    <w:p>
      <w:pPr>
        <w:pStyle w:val="13"/>
        <w:spacing w:line="360" w:lineRule="auto"/>
        <w:jc w:val="center"/>
        <w:rPr>
          <w:rFonts w:asciiTheme="majorEastAsia" w:hAnsiTheme="majorEastAsia" w:eastAsiaTheme="majorEastAsia"/>
          <w:snapToGrid w:val="0"/>
          <w:kern w:val="0"/>
          <w:sz w:val="28"/>
          <w:szCs w:val="28"/>
        </w:rPr>
      </w:pPr>
    </w:p>
    <w:p>
      <w:pPr>
        <w:adjustRightInd w:val="0"/>
        <w:spacing w:line="360" w:lineRule="auto"/>
        <w:contextualSpacing/>
        <w:rPr>
          <w:rFonts w:asciiTheme="minorEastAsia" w:hAnsiTheme="minorEastAsia"/>
          <w:snapToGrid w:val="0"/>
          <w:kern w:val="0"/>
          <w:szCs w:val="21"/>
        </w:rPr>
      </w:pPr>
      <w:r>
        <w:rPr>
          <w:rFonts w:hint="eastAsia" w:asciiTheme="minorEastAsia" w:hAnsiTheme="minorEastAsia"/>
          <w:snapToGrid w:val="0"/>
          <w:kern w:val="0"/>
          <w:szCs w:val="21"/>
        </w:rPr>
        <w:t>致：（采购人）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jc w:val="right"/>
        <w:rPr>
          <w:rFonts w:cs="宋体" w:asciiTheme="minorEastAsia" w:hAnsiTheme="minorEastAsia"/>
          <w:szCs w:val="21"/>
        </w:rPr>
      </w:pPr>
    </w:p>
    <w:p>
      <w:pPr>
        <w:adjustRightInd w:val="0"/>
        <w:snapToGrid w:val="0"/>
        <w:spacing w:line="360" w:lineRule="auto"/>
        <w:jc w:val="right"/>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both"/>
        <w:rPr>
          <w:rFonts w:hint="eastAsia" w:asciiTheme="majorEastAsia" w:hAnsiTheme="majorEastAsia" w:eastAsiaTheme="majorEastAsia"/>
          <w:bCs/>
          <w:color w:val="000000"/>
          <w:sz w:val="24"/>
          <w:szCs w:val="24"/>
        </w:rPr>
      </w:pPr>
    </w:p>
    <w:p>
      <w:pPr>
        <w:spacing w:line="480" w:lineRule="exact"/>
        <w:jc w:val="center"/>
        <w:rPr>
          <w:rFonts w:asciiTheme="majorEastAsia" w:hAnsiTheme="majorEastAsia" w:eastAsiaTheme="majorEastAsia"/>
          <w:bCs/>
          <w:color w:val="000000"/>
          <w:sz w:val="24"/>
          <w:szCs w:val="24"/>
        </w:rPr>
      </w:pPr>
      <w:r>
        <w:rPr>
          <w:rFonts w:hint="eastAsia" w:asciiTheme="majorEastAsia" w:hAnsiTheme="majorEastAsia" w:eastAsiaTheme="majorEastAsia"/>
          <w:bCs/>
          <w:color w:val="000000"/>
          <w:sz w:val="24"/>
          <w:szCs w:val="24"/>
        </w:rPr>
        <w:t>2.2 法定代表人</w:t>
      </w:r>
      <w:r>
        <w:rPr>
          <w:rFonts w:asciiTheme="majorEastAsia" w:hAnsiTheme="majorEastAsia" w:eastAsiaTheme="majorEastAsia"/>
          <w:bCs/>
          <w:color w:val="000000"/>
          <w:sz w:val="24"/>
          <w:szCs w:val="24"/>
        </w:rPr>
        <w:t>资</w:t>
      </w:r>
      <w:r>
        <w:rPr>
          <w:rFonts w:hint="eastAsia" w:asciiTheme="majorEastAsia" w:hAnsiTheme="majorEastAsia" w:eastAsiaTheme="majorEastAsia"/>
          <w:bCs/>
          <w:color w:val="000000"/>
          <w:sz w:val="24"/>
          <w:szCs w:val="24"/>
        </w:rPr>
        <w:t>格</w:t>
      </w:r>
      <w:r>
        <w:rPr>
          <w:rFonts w:asciiTheme="majorEastAsia" w:hAnsiTheme="majorEastAsia" w:eastAsiaTheme="majorEastAsia"/>
          <w:bCs/>
          <w:color w:val="000000"/>
          <w:sz w:val="24"/>
          <w:szCs w:val="24"/>
        </w:rPr>
        <w:t>证</w:t>
      </w:r>
      <w:r>
        <w:rPr>
          <w:rFonts w:hint="eastAsia" w:asciiTheme="majorEastAsia" w:hAnsiTheme="majorEastAsia" w:eastAsiaTheme="majorEastAsia"/>
          <w:bCs/>
          <w:color w:val="000000"/>
          <w:sz w:val="24"/>
          <w:szCs w:val="24"/>
        </w:rPr>
        <w:t>明</w:t>
      </w:r>
      <w:r>
        <w:rPr>
          <w:rFonts w:asciiTheme="majorEastAsia" w:hAnsiTheme="majorEastAsia" w:eastAsiaTheme="majorEastAsia"/>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hint="eastAsia" w:ascii="宋体" w:hAnsi="宋体"/>
          <w:bCs/>
          <w:color w:val="000000"/>
          <w:sz w:val="24"/>
          <w:szCs w:val="24"/>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hint="eastAsia" w:ascii="宋体" w:hAnsi="宋体"/>
          <w:bCs/>
          <w:color w:val="000000"/>
          <w:sz w:val="24"/>
          <w:szCs w:val="24"/>
        </w:rPr>
      </w:pPr>
    </w:p>
    <w:p>
      <w:pPr>
        <w:spacing w:line="480" w:lineRule="exact"/>
        <w:jc w:val="both"/>
        <w:rPr>
          <w:rFonts w:hint="eastAsia" w:ascii="宋体" w:hAnsi="宋体"/>
          <w:bCs/>
          <w:color w:val="000000"/>
          <w:sz w:val="24"/>
          <w:szCs w:val="24"/>
        </w:rPr>
      </w:pPr>
    </w:p>
    <w:p>
      <w:pPr>
        <w:spacing w:line="480" w:lineRule="exact"/>
        <w:jc w:val="center"/>
        <w:rPr>
          <w:rFonts w:ascii="宋体" w:hAnsi="宋体"/>
          <w:bCs/>
          <w:color w:val="000000"/>
          <w:sz w:val="24"/>
          <w:szCs w:val="24"/>
        </w:rPr>
      </w:pPr>
      <w:r>
        <w:rPr>
          <w:rFonts w:hint="eastAsia" w:ascii="宋体" w:hAnsi="宋体"/>
          <w:bCs/>
          <w:color w:val="000000"/>
          <w:sz w:val="24"/>
          <w:szCs w:val="24"/>
        </w:rPr>
        <w:t>2.3 法定代表人授权书</w:t>
      </w:r>
    </w:p>
    <w:p>
      <w:pPr>
        <w:spacing w:line="480" w:lineRule="exact"/>
        <w:jc w:val="center"/>
        <w:rPr>
          <w:rFonts w:ascii="宋体" w:hAnsi="宋体"/>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 w:name="_资格证明文件"/>
            <w:bookmarkEnd w:id="1"/>
            <w:bookmarkStart w:id="2" w:name="_Toc364329026"/>
            <w:r>
              <w:rPr>
                <w:rFonts w:hint="eastAsia" w:asciiTheme="minorEastAsia" w:hAnsiTheme="minorEastAsia"/>
                <w:szCs w:val="21"/>
              </w:rPr>
              <w:t>法定代表人授权代表身份证（正面）</w:t>
            </w:r>
            <w:bookmarkEnd w:id="2"/>
          </w:p>
        </w:tc>
        <w:tc>
          <w:tcPr>
            <w:tcW w:w="4492" w:type="dxa"/>
            <w:gridSpan w:val="2"/>
            <w:vAlign w:val="center"/>
          </w:tcPr>
          <w:p>
            <w:pPr>
              <w:jc w:val="center"/>
              <w:rPr>
                <w:rFonts w:asciiTheme="minorEastAsia" w:hAnsiTheme="minorEastAsia"/>
                <w:szCs w:val="21"/>
              </w:rPr>
            </w:pPr>
            <w:bookmarkStart w:id="3" w:name="_Toc364329027"/>
            <w:r>
              <w:rPr>
                <w:rFonts w:hint="eastAsia" w:asciiTheme="minorEastAsia" w:hAnsiTheme="minorEastAsia"/>
                <w:szCs w:val="21"/>
              </w:rPr>
              <w:t>法定代表人授权代表身份证（反面）</w:t>
            </w:r>
            <w:bookmarkEnd w:id="3"/>
          </w:p>
        </w:tc>
      </w:tr>
    </w:tbl>
    <w:p>
      <w:pPr>
        <w:widowControl/>
        <w:spacing w:before="100" w:beforeAutospacing="1" w:after="100" w:afterAutospacing="1" w:line="360" w:lineRule="auto"/>
        <w:jc w:val="both"/>
        <w:rPr>
          <w:rFonts w:hint="eastAsia" w:ascii="宋体" w:hAnsi="宋体"/>
          <w:bCs/>
          <w:color w:val="000000"/>
          <w:sz w:val="24"/>
          <w:szCs w:val="24"/>
        </w:rPr>
      </w:pPr>
    </w:p>
    <w:p>
      <w:pPr>
        <w:widowControl/>
        <w:spacing w:before="100" w:beforeAutospacing="1" w:after="100" w:afterAutospacing="1" w:line="360" w:lineRule="auto"/>
        <w:jc w:val="center"/>
        <w:rPr>
          <w:rFonts w:ascii="宋体" w:hAnsi="宋体"/>
          <w:bCs/>
          <w:color w:val="000000"/>
          <w:sz w:val="24"/>
          <w:szCs w:val="24"/>
        </w:rPr>
      </w:pPr>
      <w:r>
        <w:rPr>
          <w:rFonts w:hint="eastAsia" w:ascii="宋体" w:hAnsi="宋体"/>
          <w:bCs/>
          <w:color w:val="000000"/>
          <w:sz w:val="24"/>
          <w:szCs w:val="24"/>
        </w:rPr>
        <w:t>2.4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rPr>
          <w:rFonts w:cs="宋体" w:asciiTheme="minorEastAsia" w:hAnsiTheme="minorEastAsia"/>
          <w:sz w:val="24"/>
          <w:szCs w:val="24"/>
          <w:lang w:val="zh-CN"/>
        </w:rPr>
      </w:pPr>
    </w:p>
    <w:p>
      <w:pPr>
        <w:pStyle w:val="2"/>
        <w:ind w:left="0" w:leftChars="0" w:firstLine="0" w:firstLineChars="0"/>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2.5 投标保证金</w:t>
      </w:r>
    </w:p>
    <w:p>
      <w:pPr>
        <w:autoSpaceDE w:val="0"/>
        <w:autoSpaceDN w:val="0"/>
        <w:adjustRightInd w:val="0"/>
        <w:spacing w:line="360" w:lineRule="auto"/>
        <w:jc w:val="center"/>
        <w:outlineLvl w:val="0"/>
        <w:rPr>
          <w:rFonts w:hAnsi="宋体" w:eastAsia="宋体"/>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（注：开标现场单独提供一份“许昌市建安区公共资源交易中心保证金缴纳回执”以备查询）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hint="eastAsia" w:cs="宋体" w:asciiTheme="minorEastAsia" w:hAnsiTheme="minorEastAsia"/>
          <w:sz w:val="24"/>
          <w:szCs w:val="24"/>
          <w:lang w:val="en-US" w:eastAsia="zh-CN"/>
        </w:rPr>
      </w:pPr>
    </w:p>
    <w:p>
      <w:pPr>
        <w:autoSpaceDE w:val="0"/>
        <w:autoSpaceDN w:val="0"/>
        <w:adjustRightInd w:val="0"/>
        <w:spacing w:line="360" w:lineRule="auto"/>
        <w:jc w:val="center"/>
        <w:rPr>
          <w:rFonts w:hint="eastAsia" w:cs="宋体" w:asciiTheme="minorEastAsia" w:hAnsiTheme="minorEastAsia"/>
          <w:sz w:val="24"/>
          <w:szCs w:val="24"/>
          <w:lang w:val="en-US" w:eastAsia="zh-CN"/>
        </w:rPr>
      </w:pPr>
    </w:p>
    <w:p>
      <w:pPr>
        <w:pStyle w:val="2"/>
        <w:rPr>
          <w:lang w:val="zh-CN"/>
        </w:rPr>
      </w:pPr>
    </w:p>
    <w:p>
      <w:pPr>
        <w:pStyle w:val="2"/>
        <w:rPr>
          <w:lang w:val="zh-CN"/>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2.</w:t>
      </w:r>
      <w:r>
        <w:rPr>
          <w:rFonts w:hint="eastAsia" w:ascii="宋体" w:hAnsi="宋体"/>
          <w:bCs/>
          <w:color w:val="000000"/>
          <w:sz w:val="24"/>
          <w:szCs w:val="24"/>
          <w:lang w:val="en-US" w:eastAsia="zh-CN"/>
        </w:rPr>
        <w:t>6</w:t>
      </w:r>
      <w:r>
        <w:rPr>
          <w:rFonts w:hint="eastAsia" w:ascii="宋体" w:hAnsi="宋体"/>
          <w:bCs/>
          <w:color w:val="000000"/>
          <w:sz w:val="24"/>
          <w:szCs w:val="24"/>
        </w:rPr>
        <w:t xml:space="preserve">其他资格证书或材料 </w:t>
      </w:r>
    </w:p>
    <w:p>
      <w:pPr>
        <w:autoSpaceDE w:val="0"/>
        <w:autoSpaceDN w:val="0"/>
        <w:adjustRightInd w:val="0"/>
        <w:spacing w:line="360" w:lineRule="auto"/>
        <w:jc w:val="center"/>
        <w:outlineLvl w:val="0"/>
        <w:rPr>
          <w:rFonts w:hAnsi="宋体" w:eastAsia="宋体"/>
          <w:snapToGrid w:val="0"/>
          <w:kern w:val="0"/>
          <w:sz w:val="36"/>
          <w:szCs w:val="36"/>
        </w:rPr>
      </w:pPr>
    </w:p>
    <w:p>
      <w:pPr>
        <w:autoSpaceDE w:val="0"/>
        <w:autoSpaceDN w:val="0"/>
        <w:adjustRightInd w:val="0"/>
        <w:spacing w:line="360" w:lineRule="auto"/>
        <w:jc w:val="center"/>
        <w:outlineLvl w:val="0"/>
        <w:rPr>
          <w:rFonts w:hAnsi="宋体" w:eastAsia="宋体"/>
          <w:snapToGrid w:val="0"/>
          <w:kern w:val="0"/>
          <w:sz w:val="36"/>
          <w:szCs w:val="36"/>
        </w:rPr>
      </w:pPr>
    </w:p>
    <w:p>
      <w:pPr>
        <w:autoSpaceDE w:val="0"/>
        <w:autoSpaceDN w:val="0"/>
        <w:adjustRightInd w:val="0"/>
        <w:spacing w:line="360" w:lineRule="auto"/>
        <w:jc w:val="center"/>
        <w:outlineLvl w:val="0"/>
        <w:rPr>
          <w:rFonts w:hAnsi="宋体" w:eastAsia="宋体"/>
          <w:snapToGrid w:val="0"/>
          <w:kern w:val="0"/>
          <w:sz w:val="36"/>
          <w:szCs w:val="36"/>
        </w:rPr>
      </w:pPr>
    </w:p>
    <w:p>
      <w:pPr>
        <w:autoSpaceDE w:val="0"/>
        <w:autoSpaceDN w:val="0"/>
        <w:adjustRightInd w:val="0"/>
        <w:spacing w:line="360" w:lineRule="auto"/>
        <w:jc w:val="both"/>
        <w:rPr>
          <w:rFonts w:cs="黑体" w:asciiTheme="minorEastAsia" w:hAnsiTheme="minorEastAsia"/>
          <w:bCs/>
          <w:sz w:val="44"/>
          <w:szCs w:val="44"/>
          <w:lang w:val="zh-CN"/>
        </w:rPr>
      </w:pPr>
    </w:p>
    <w:p>
      <w:pPr>
        <w:autoSpaceDE w:val="0"/>
        <w:autoSpaceDN w:val="0"/>
        <w:adjustRightInd w:val="0"/>
        <w:spacing w:line="360" w:lineRule="auto"/>
        <w:jc w:val="both"/>
        <w:rPr>
          <w:rFonts w:cs="黑体" w:asciiTheme="minorEastAsia" w:hAnsiTheme="minorEastAsia"/>
          <w:bCs/>
          <w:sz w:val="44"/>
          <w:szCs w:val="44"/>
          <w:lang w:val="zh-CN"/>
        </w:rPr>
      </w:pPr>
    </w:p>
    <w:p>
      <w:pPr>
        <w:autoSpaceDE w:val="0"/>
        <w:autoSpaceDN w:val="0"/>
        <w:adjustRightInd w:val="0"/>
        <w:spacing w:line="360" w:lineRule="auto"/>
        <w:jc w:val="center"/>
        <w:rPr>
          <w:rFonts w:cs="黑体" w:asciiTheme="minorEastAsia" w:hAnsiTheme="minorEastAsia"/>
          <w:bCs/>
          <w:sz w:val="28"/>
          <w:szCs w:val="28"/>
          <w:lang w:val="zh-CN"/>
        </w:rPr>
      </w:pPr>
      <w:r>
        <w:rPr>
          <w:rFonts w:hint="eastAsia" w:cs="黑体" w:asciiTheme="minorEastAsia" w:hAnsiTheme="minorEastAsia"/>
          <w:bCs/>
          <w:sz w:val="28"/>
          <w:szCs w:val="28"/>
          <w:lang w:val="zh-CN"/>
        </w:rPr>
        <w:t>三、符合性审查证明材料</w:t>
      </w: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both"/>
        <w:outlineLvl w:val="0"/>
        <w:rPr>
          <w:rFonts w:hint="eastAsia" w:ascii="宋体" w:hAnsi="宋体"/>
          <w:bCs/>
          <w:color w:val="000000"/>
          <w:sz w:val="24"/>
          <w:szCs w:val="24"/>
        </w:rPr>
      </w:pPr>
    </w:p>
    <w:p>
      <w:pPr>
        <w:pStyle w:val="2"/>
        <w:rPr>
          <w:rFonts w:hint="eastAsia" w:ascii="宋体" w:hAnsi="宋体"/>
          <w:bCs/>
          <w:color w:val="000000"/>
          <w:sz w:val="24"/>
          <w:szCs w:val="24"/>
        </w:rPr>
      </w:pPr>
    </w:p>
    <w:p>
      <w:pPr>
        <w:pStyle w:val="2"/>
        <w:rPr>
          <w:rFonts w:hint="eastAsia" w:ascii="宋体" w:hAnsi="宋体"/>
          <w:bCs/>
          <w:color w:val="000000"/>
          <w:sz w:val="24"/>
          <w:szCs w:val="24"/>
        </w:rPr>
      </w:pPr>
    </w:p>
    <w:p>
      <w:pPr>
        <w:pStyle w:val="2"/>
        <w:rPr>
          <w:rFonts w:hint="eastAsia" w:ascii="宋体" w:hAnsi="宋体"/>
          <w:bCs/>
          <w:color w:val="000000"/>
          <w:sz w:val="24"/>
          <w:szCs w:val="24"/>
        </w:rPr>
      </w:pPr>
    </w:p>
    <w:p>
      <w:pPr>
        <w:pStyle w:val="2"/>
        <w:rPr>
          <w:rFonts w:hint="eastAsia" w:ascii="宋体" w:hAnsi="宋体"/>
          <w:bCs/>
          <w:color w:val="000000"/>
          <w:sz w:val="24"/>
          <w:szCs w:val="24"/>
        </w:rPr>
      </w:pPr>
    </w:p>
    <w:p>
      <w:pPr>
        <w:pStyle w:val="2"/>
        <w:rPr>
          <w:rFonts w:hint="eastAsia" w:ascii="宋体" w:hAnsi="宋体"/>
          <w:bCs/>
          <w:color w:val="000000"/>
          <w:sz w:val="24"/>
          <w:szCs w:val="24"/>
        </w:rPr>
      </w:pPr>
    </w:p>
    <w:p>
      <w:pPr>
        <w:pStyle w:val="2"/>
        <w:rPr>
          <w:rFonts w:hint="eastAsia" w:ascii="宋体" w:hAnsi="宋体"/>
          <w:bCs/>
          <w:color w:val="000000"/>
          <w:sz w:val="24"/>
          <w:szCs w:val="24"/>
        </w:rPr>
      </w:pPr>
    </w:p>
    <w:p>
      <w:pPr>
        <w:pStyle w:val="2"/>
        <w:rPr>
          <w:rFonts w:hint="eastAsia" w:ascii="宋体" w:hAnsi="宋体"/>
          <w:bCs/>
          <w:color w:val="000000"/>
          <w:sz w:val="24"/>
          <w:szCs w:val="24"/>
        </w:rPr>
      </w:pPr>
    </w:p>
    <w:p>
      <w:pPr>
        <w:pStyle w:val="2"/>
        <w:rPr>
          <w:rFonts w:hint="eastAsia" w:ascii="宋体" w:hAnsi="宋体"/>
          <w:bCs/>
          <w:color w:val="000000"/>
          <w:sz w:val="24"/>
          <w:szCs w:val="24"/>
        </w:rPr>
      </w:pPr>
    </w:p>
    <w:p>
      <w:pPr>
        <w:pStyle w:val="2"/>
        <w:rPr>
          <w:rFonts w:hint="eastAsia" w:ascii="宋体" w:hAnsi="宋体"/>
          <w:bCs/>
          <w:color w:val="000000"/>
          <w:sz w:val="24"/>
          <w:szCs w:val="24"/>
        </w:rPr>
      </w:pPr>
    </w:p>
    <w:p>
      <w:pPr>
        <w:pStyle w:val="2"/>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r>
        <w:rPr>
          <w:rFonts w:hint="eastAsia" w:ascii="宋体" w:hAnsi="宋体"/>
          <w:bCs/>
          <w:color w:val="000000"/>
          <w:sz w:val="24"/>
          <w:szCs w:val="24"/>
        </w:rPr>
        <w:t>3.1本项目</w:t>
      </w:r>
      <w:r>
        <w:rPr>
          <w:rFonts w:hint="eastAsia" w:ascii="宋体" w:hAnsi="宋体"/>
          <w:bCs/>
          <w:color w:val="000000"/>
          <w:sz w:val="24"/>
          <w:szCs w:val="24"/>
          <w:lang w:eastAsia="zh-CN"/>
        </w:rPr>
        <w:t>组成</w:t>
      </w:r>
      <w:r>
        <w:rPr>
          <w:rFonts w:hint="eastAsia" w:ascii="宋体" w:hAnsi="宋体"/>
          <w:bCs/>
          <w:color w:val="000000"/>
          <w:sz w:val="24"/>
          <w:szCs w:val="24"/>
        </w:rPr>
        <w:t>人员情况一览表</w:t>
      </w:r>
    </w:p>
    <w:p>
      <w:pPr>
        <w:tabs>
          <w:tab w:val="left" w:pos="525"/>
          <w:tab w:val="left" w:pos="1155"/>
        </w:tabs>
        <w:adjustRightInd w:val="0"/>
        <w:spacing w:line="500" w:lineRule="exact"/>
        <w:ind w:left="103"/>
        <w:jc w:val="center"/>
        <w:rPr>
          <w:rFonts w:ascii="宋体" w:hAnsi="宋体"/>
          <w:b/>
          <w:szCs w:val="28"/>
        </w:rPr>
      </w:pPr>
    </w:p>
    <w:tbl>
      <w:tblPr>
        <w:tblStyle w:val="25"/>
        <w:tblW w:w="9086"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54"/>
        <w:gridCol w:w="739"/>
        <w:gridCol w:w="762"/>
        <w:gridCol w:w="763"/>
        <w:gridCol w:w="1192"/>
        <w:gridCol w:w="1287"/>
        <w:gridCol w:w="1278"/>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15"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序号</w:t>
            </w:r>
          </w:p>
        </w:tc>
        <w:tc>
          <w:tcPr>
            <w:tcW w:w="1054"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姓名</w:t>
            </w:r>
          </w:p>
        </w:tc>
        <w:tc>
          <w:tcPr>
            <w:tcW w:w="739"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性别</w:t>
            </w:r>
          </w:p>
        </w:tc>
        <w:tc>
          <w:tcPr>
            <w:tcW w:w="762"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年龄</w:t>
            </w:r>
          </w:p>
        </w:tc>
        <w:tc>
          <w:tcPr>
            <w:tcW w:w="763"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学历</w:t>
            </w:r>
          </w:p>
        </w:tc>
        <w:tc>
          <w:tcPr>
            <w:tcW w:w="1192"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职称或</w:t>
            </w:r>
          </w:p>
          <w:p>
            <w:pPr>
              <w:tabs>
                <w:tab w:val="left" w:pos="525"/>
                <w:tab w:val="left" w:pos="1155"/>
              </w:tabs>
              <w:adjustRightInd w:val="0"/>
              <w:spacing w:line="500" w:lineRule="exact"/>
              <w:jc w:val="center"/>
              <w:rPr>
                <w:rFonts w:ascii="宋体" w:hAnsi="宋体"/>
                <w:sz w:val="24"/>
              </w:rPr>
            </w:pPr>
            <w:r>
              <w:rPr>
                <w:rFonts w:hint="eastAsia" w:ascii="宋体" w:hAnsi="宋体"/>
                <w:sz w:val="24"/>
              </w:rPr>
              <w:t>资格证书</w:t>
            </w:r>
          </w:p>
        </w:tc>
        <w:tc>
          <w:tcPr>
            <w:tcW w:w="1287"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从事工作时间</w:t>
            </w:r>
          </w:p>
        </w:tc>
        <w:tc>
          <w:tcPr>
            <w:tcW w:w="1278"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拟任职务</w:t>
            </w:r>
          </w:p>
        </w:tc>
        <w:tc>
          <w:tcPr>
            <w:tcW w:w="1296" w:type="dxa"/>
            <w:vAlign w:val="center"/>
          </w:tcPr>
          <w:p>
            <w:pPr>
              <w:tabs>
                <w:tab w:val="left" w:pos="525"/>
                <w:tab w:val="left" w:pos="1155"/>
              </w:tabs>
              <w:adjustRightInd w:val="0"/>
              <w:spacing w:line="500" w:lineRule="exact"/>
              <w:jc w:val="center"/>
              <w:rPr>
                <w:rFonts w:ascii="宋体" w:hAnsi="宋体"/>
                <w:sz w:val="24"/>
              </w:rPr>
            </w:pPr>
            <w:r>
              <w:rPr>
                <w:rFonts w:hint="eastAsia" w:ascii="宋体" w:hAnsi="宋体"/>
                <w:sz w:val="24"/>
              </w:rPr>
              <w:t>注册情况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15" w:type="dxa"/>
            <w:vAlign w:val="center"/>
          </w:tcPr>
          <w:p>
            <w:pPr>
              <w:tabs>
                <w:tab w:val="left" w:pos="525"/>
                <w:tab w:val="left" w:pos="1155"/>
              </w:tabs>
              <w:adjustRightInd w:val="0"/>
              <w:spacing w:line="500" w:lineRule="exact"/>
              <w:jc w:val="center"/>
              <w:rPr>
                <w:rFonts w:ascii="宋体" w:hAnsi="宋体"/>
                <w:szCs w:val="28"/>
              </w:rPr>
            </w:pPr>
          </w:p>
        </w:tc>
        <w:tc>
          <w:tcPr>
            <w:tcW w:w="1054" w:type="dxa"/>
            <w:vAlign w:val="center"/>
          </w:tcPr>
          <w:p>
            <w:pPr>
              <w:tabs>
                <w:tab w:val="left" w:pos="525"/>
                <w:tab w:val="left" w:pos="1155"/>
              </w:tabs>
              <w:adjustRightInd w:val="0"/>
              <w:spacing w:line="500" w:lineRule="exact"/>
              <w:jc w:val="center"/>
              <w:rPr>
                <w:rFonts w:ascii="宋体" w:hAnsi="宋体"/>
                <w:szCs w:val="28"/>
              </w:rPr>
            </w:pPr>
          </w:p>
        </w:tc>
        <w:tc>
          <w:tcPr>
            <w:tcW w:w="739" w:type="dxa"/>
            <w:vAlign w:val="top"/>
          </w:tcPr>
          <w:p>
            <w:pPr>
              <w:tabs>
                <w:tab w:val="left" w:pos="525"/>
                <w:tab w:val="left" w:pos="1155"/>
              </w:tabs>
              <w:adjustRightInd w:val="0"/>
              <w:spacing w:line="500" w:lineRule="exact"/>
              <w:jc w:val="center"/>
              <w:rPr>
                <w:rFonts w:ascii="宋体" w:hAnsi="宋体"/>
                <w:szCs w:val="28"/>
              </w:rPr>
            </w:pPr>
          </w:p>
        </w:tc>
        <w:tc>
          <w:tcPr>
            <w:tcW w:w="762" w:type="dxa"/>
            <w:vAlign w:val="center"/>
          </w:tcPr>
          <w:p>
            <w:pPr>
              <w:tabs>
                <w:tab w:val="left" w:pos="525"/>
                <w:tab w:val="left" w:pos="1155"/>
              </w:tabs>
              <w:adjustRightInd w:val="0"/>
              <w:spacing w:line="500" w:lineRule="exact"/>
              <w:jc w:val="center"/>
              <w:rPr>
                <w:rFonts w:ascii="宋体" w:hAnsi="宋体"/>
                <w:szCs w:val="28"/>
              </w:rPr>
            </w:pPr>
          </w:p>
        </w:tc>
        <w:tc>
          <w:tcPr>
            <w:tcW w:w="763" w:type="dxa"/>
            <w:vAlign w:val="center"/>
          </w:tcPr>
          <w:p>
            <w:pPr>
              <w:tabs>
                <w:tab w:val="left" w:pos="525"/>
                <w:tab w:val="left" w:pos="1155"/>
              </w:tabs>
              <w:adjustRightInd w:val="0"/>
              <w:spacing w:line="500" w:lineRule="exact"/>
              <w:jc w:val="center"/>
              <w:rPr>
                <w:rFonts w:ascii="宋体" w:hAnsi="宋体"/>
                <w:szCs w:val="28"/>
              </w:rPr>
            </w:pPr>
          </w:p>
        </w:tc>
        <w:tc>
          <w:tcPr>
            <w:tcW w:w="1192" w:type="dxa"/>
            <w:vAlign w:val="center"/>
          </w:tcPr>
          <w:p>
            <w:pPr>
              <w:tabs>
                <w:tab w:val="left" w:pos="525"/>
                <w:tab w:val="left" w:pos="1155"/>
              </w:tabs>
              <w:adjustRightInd w:val="0"/>
              <w:spacing w:line="500" w:lineRule="exact"/>
              <w:jc w:val="center"/>
              <w:rPr>
                <w:rFonts w:ascii="宋体" w:hAnsi="宋体"/>
                <w:szCs w:val="28"/>
              </w:rPr>
            </w:pPr>
          </w:p>
        </w:tc>
        <w:tc>
          <w:tcPr>
            <w:tcW w:w="1287" w:type="dxa"/>
            <w:vAlign w:val="center"/>
          </w:tcPr>
          <w:p>
            <w:pPr>
              <w:tabs>
                <w:tab w:val="left" w:pos="525"/>
                <w:tab w:val="left" w:pos="1155"/>
              </w:tabs>
              <w:adjustRightInd w:val="0"/>
              <w:spacing w:line="500" w:lineRule="exact"/>
              <w:jc w:val="center"/>
              <w:rPr>
                <w:rFonts w:ascii="宋体" w:hAnsi="宋体"/>
                <w:szCs w:val="28"/>
              </w:rPr>
            </w:pPr>
          </w:p>
        </w:tc>
        <w:tc>
          <w:tcPr>
            <w:tcW w:w="1278" w:type="dxa"/>
            <w:vAlign w:val="center"/>
          </w:tcPr>
          <w:p>
            <w:pPr>
              <w:tabs>
                <w:tab w:val="left" w:pos="525"/>
                <w:tab w:val="left" w:pos="1155"/>
              </w:tabs>
              <w:adjustRightInd w:val="0"/>
              <w:spacing w:line="500" w:lineRule="exact"/>
              <w:jc w:val="center"/>
              <w:rPr>
                <w:rFonts w:ascii="宋体" w:hAnsi="宋体"/>
                <w:szCs w:val="28"/>
              </w:rPr>
            </w:pPr>
          </w:p>
        </w:tc>
        <w:tc>
          <w:tcPr>
            <w:tcW w:w="1296" w:type="dxa"/>
            <w:vAlign w:val="center"/>
          </w:tcPr>
          <w:p>
            <w:pPr>
              <w:tabs>
                <w:tab w:val="left" w:pos="525"/>
                <w:tab w:val="left" w:pos="1155"/>
              </w:tabs>
              <w:adjustRightInd w:val="0"/>
              <w:spacing w:line="500" w:lineRule="exact"/>
              <w:jc w:val="center"/>
              <w:rPr>
                <w:rFonts w:ascii="宋体" w:hAnsi="宋体"/>
                <w:szCs w:val="28"/>
              </w:rPr>
            </w:pPr>
          </w:p>
        </w:tc>
      </w:tr>
    </w:tbl>
    <w:p>
      <w:pPr>
        <w:tabs>
          <w:tab w:val="left" w:pos="525"/>
          <w:tab w:val="left" w:pos="1155"/>
        </w:tabs>
        <w:adjustRightInd w:val="0"/>
        <w:spacing w:line="500" w:lineRule="exact"/>
        <w:rPr>
          <w:rFonts w:ascii="宋体" w:hAnsi="宋体"/>
          <w:sz w:val="24"/>
        </w:rPr>
      </w:pPr>
      <w:r>
        <w:rPr>
          <w:rFonts w:hint="eastAsia" w:ascii="宋体" w:hAnsi="宋体"/>
          <w:sz w:val="24"/>
        </w:rPr>
        <w:t>注：1、须提供项目专职人员学历证或学位证、职称证（如有）、资格证的复印件（资格证原件评标时备查）。</w:t>
      </w:r>
    </w:p>
    <w:p>
      <w:pPr>
        <w:tabs>
          <w:tab w:val="left" w:pos="525"/>
          <w:tab w:val="left" w:pos="1155"/>
        </w:tabs>
        <w:adjustRightInd w:val="0"/>
        <w:spacing w:line="500" w:lineRule="exact"/>
        <w:rPr>
          <w:rFonts w:ascii="宋体" w:hAnsi="宋体"/>
          <w:sz w:val="24"/>
        </w:rPr>
      </w:pPr>
      <w:r>
        <w:rPr>
          <w:rFonts w:hint="eastAsia" w:ascii="宋体" w:hAnsi="宋体"/>
          <w:sz w:val="24"/>
        </w:rPr>
        <w:t>2、投标人可根据实际情况自行添加表格内容。</w:t>
      </w:r>
    </w:p>
    <w:p>
      <w:pPr>
        <w:spacing w:line="360" w:lineRule="auto"/>
        <w:ind w:firstLine="5280" w:firstLineChars="2200"/>
        <w:rPr>
          <w:sz w:val="24"/>
          <w:szCs w:val="24"/>
        </w:rPr>
      </w:pPr>
      <w:r>
        <w:rPr>
          <w:rFonts w:hint="eastAsia"/>
          <w:sz w:val="24"/>
          <w:szCs w:val="24"/>
        </w:rPr>
        <w:t>投标人（盖章）：</w:t>
      </w:r>
    </w:p>
    <w:p>
      <w:pPr>
        <w:spacing w:line="360" w:lineRule="auto"/>
        <w:ind w:firstLine="5280" w:firstLineChars="2200"/>
        <w:rPr>
          <w:sz w:val="24"/>
          <w:szCs w:val="24"/>
        </w:rPr>
      </w:pPr>
      <w:r>
        <w:rPr>
          <w:rFonts w:hint="eastAsia"/>
          <w:sz w:val="24"/>
          <w:szCs w:val="24"/>
        </w:rPr>
        <w:t>法定代表人或授权委托人（签字）：</w:t>
      </w:r>
    </w:p>
    <w:p>
      <w:pPr>
        <w:spacing w:line="360" w:lineRule="auto"/>
        <w:ind w:right="480" w:firstLine="5400" w:firstLineChars="2250"/>
        <w:rPr>
          <w:sz w:val="24"/>
          <w:szCs w:val="24"/>
        </w:rPr>
      </w:pP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 xml:space="preserve"> 3.</w:t>
      </w:r>
      <w:r>
        <w:rPr>
          <w:rFonts w:hint="eastAsia" w:ascii="宋体" w:hAnsi="宋体"/>
          <w:bCs/>
          <w:color w:val="000000"/>
          <w:sz w:val="24"/>
          <w:szCs w:val="24"/>
          <w:lang w:val="en-US" w:eastAsia="zh-CN"/>
        </w:rPr>
        <w:t>2</w:t>
      </w:r>
      <w:r>
        <w:rPr>
          <w:rFonts w:hint="eastAsia" w:ascii="宋体" w:hAnsi="宋体"/>
          <w:bCs/>
          <w:color w:val="000000"/>
          <w:sz w:val="24"/>
          <w:szCs w:val="24"/>
        </w:rPr>
        <w:t xml:space="preserve"> 技术方案（实施方案）</w:t>
      </w:r>
    </w:p>
    <w:p>
      <w:pPr>
        <w:snapToGrid w:val="0"/>
        <w:spacing w:line="360" w:lineRule="auto"/>
        <w:jc w:val="center"/>
        <w:rPr>
          <w:rFonts w:hAnsi="宋体" w:eastAsia="宋体"/>
          <w:snapToGrid w:val="0"/>
          <w:kern w:val="0"/>
          <w:sz w:val="36"/>
          <w:szCs w:val="36"/>
        </w:rPr>
      </w:pPr>
    </w:p>
    <w:p>
      <w:pPr>
        <w:autoSpaceDE w:val="0"/>
        <w:autoSpaceDN w:val="0"/>
        <w:adjustRightInd w:val="0"/>
        <w:spacing w:line="360" w:lineRule="auto"/>
        <w:jc w:val="center"/>
        <w:rPr>
          <w:rFonts w:hAnsi="宋体" w:eastAsia="宋体"/>
          <w:snapToGrid w:val="0"/>
          <w:kern w:val="0"/>
          <w:sz w:val="36"/>
          <w:szCs w:val="36"/>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snapToGrid w:val="0"/>
          <w:kern w:val="0"/>
          <w:sz w:val="36"/>
          <w:szCs w:val="36"/>
        </w:rPr>
      </w:pPr>
    </w:p>
    <w:p>
      <w:pPr>
        <w:snapToGrid w:val="0"/>
        <w:spacing w:line="360" w:lineRule="auto"/>
        <w:jc w:val="center"/>
        <w:rPr>
          <w:rFonts w:hAnsi="宋体" w:eastAsia="宋体"/>
          <w:snapToGrid w:val="0"/>
          <w:kern w:val="0"/>
          <w:sz w:val="36"/>
          <w:szCs w:val="36"/>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3</w:t>
      </w:r>
      <w:r>
        <w:rPr>
          <w:rFonts w:hint="eastAsia" w:ascii="宋体" w:hAnsi="宋体"/>
          <w:bCs/>
          <w:color w:val="000000"/>
          <w:sz w:val="24"/>
          <w:szCs w:val="24"/>
        </w:rPr>
        <w:t xml:space="preserve"> 业绩情况表</w:t>
      </w:r>
    </w:p>
    <w:p>
      <w:pPr>
        <w:autoSpaceDE w:val="0"/>
        <w:autoSpaceDN w:val="0"/>
        <w:adjustRightInd w:val="0"/>
        <w:spacing w:line="360" w:lineRule="auto"/>
        <w:jc w:val="center"/>
        <w:outlineLvl w:val="0"/>
        <w:rPr>
          <w:rFonts w:ascii="宋体" w:hAnsi="宋体"/>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auto"/>
            <w:vAlign w:val="center"/>
          </w:tcPr>
          <w:p>
            <w:pPr>
              <w:pStyle w:val="9"/>
              <w:jc w:val="center"/>
              <w:rPr>
                <w:rFonts w:ascii="宋体" w:hAnsi="宋体" w:eastAsia="宋体" w:cs="Times New Roman"/>
                <w:bCs/>
                <w:sz w:val="21"/>
                <w:szCs w:val="21"/>
              </w:rPr>
            </w:pPr>
            <w:r>
              <w:rPr>
                <w:rFonts w:hint="eastAsia" w:ascii="宋体" w:hAnsi="宋体" w:eastAsia="宋体" w:cs="宋体"/>
                <w:bCs/>
                <w:sz w:val="21"/>
                <w:szCs w:val="21"/>
              </w:rPr>
              <w:t>序号</w:t>
            </w:r>
          </w:p>
        </w:tc>
        <w:tc>
          <w:tcPr>
            <w:tcW w:w="1808" w:type="dxa"/>
            <w:shd w:val="clear" w:color="auto" w:fill="auto"/>
            <w:vAlign w:val="center"/>
          </w:tcPr>
          <w:p>
            <w:pPr>
              <w:pStyle w:val="9"/>
              <w:jc w:val="center"/>
              <w:rPr>
                <w:rFonts w:ascii="宋体" w:hAnsi="宋体" w:eastAsia="宋体" w:cs="Times New Roman"/>
                <w:bCs/>
                <w:sz w:val="21"/>
                <w:szCs w:val="21"/>
              </w:rPr>
            </w:pPr>
            <w:r>
              <w:rPr>
                <w:rFonts w:hint="eastAsia" w:ascii="宋体" w:hAnsi="宋体" w:eastAsia="宋体" w:cs="宋体"/>
                <w:bCs/>
                <w:sz w:val="21"/>
                <w:szCs w:val="21"/>
              </w:rPr>
              <w:t>客户单位名称</w:t>
            </w:r>
          </w:p>
        </w:tc>
        <w:tc>
          <w:tcPr>
            <w:tcW w:w="3579" w:type="dxa"/>
            <w:shd w:val="clear" w:color="auto" w:fill="auto"/>
            <w:vAlign w:val="center"/>
          </w:tcPr>
          <w:p>
            <w:pPr>
              <w:pStyle w:val="9"/>
              <w:jc w:val="center"/>
              <w:rPr>
                <w:rFonts w:ascii="宋体" w:hAnsi="宋体" w:eastAsia="宋体" w:cs="Times New Roman"/>
                <w:bCs/>
                <w:sz w:val="21"/>
                <w:szCs w:val="21"/>
              </w:rPr>
            </w:pPr>
            <w:r>
              <w:rPr>
                <w:rFonts w:hint="eastAsia" w:ascii="宋体" w:hAnsi="宋体" w:eastAsia="宋体" w:cs="宋体"/>
                <w:bCs/>
                <w:sz w:val="21"/>
                <w:szCs w:val="21"/>
              </w:rPr>
              <w:t>项目名称及主要内容</w:t>
            </w:r>
          </w:p>
        </w:tc>
        <w:tc>
          <w:tcPr>
            <w:tcW w:w="1440"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合同金额</w:t>
            </w:r>
          </w:p>
          <w:p>
            <w:pPr>
              <w:pStyle w:val="9"/>
              <w:jc w:val="center"/>
              <w:rPr>
                <w:rFonts w:ascii="宋体" w:hAnsi="宋体" w:eastAsia="宋体" w:cs="Times New Roman"/>
                <w:bCs/>
                <w:sz w:val="21"/>
                <w:szCs w:val="21"/>
              </w:rPr>
            </w:pPr>
            <w:r>
              <w:rPr>
                <w:rFonts w:hint="eastAsia" w:ascii="宋体" w:hAnsi="宋体" w:eastAsia="宋体" w:cs="宋体"/>
                <w:bCs/>
                <w:sz w:val="21"/>
                <w:szCs w:val="21"/>
              </w:rPr>
              <w:t>（万元）</w:t>
            </w:r>
          </w:p>
        </w:tc>
        <w:tc>
          <w:tcPr>
            <w:tcW w:w="1706" w:type="dxa"/>
            <w:shd w:val="clear" w:color="auto" w:fill="auto"/>
            <w:vAlign w:val="center"/>
          </w:tcPr>
          <w:p>
            <w:pPr>
              <w:pStyle w:val="9"/>
              <w:jc w:val="center"/>
              <w:rPr>
                <w:rFonts w:ascii="宋体" w:hAnsi="宋体" w:eastAsia="宋体" w:cs="Times New Roman"/>
                <w:bCs/>
                <w:sz w:val="21"/>
                <w:szCs w:val="21"/>
              </w:rPr>
            </w:pPr>
            <w:r>
              <w:rPr>
                <w:rFonts w:hint="eastAsia" w:ascii="宋体" w:hAnsi="宋体" w:eastAsia="宋体" w:cs="宋体"/>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both"/>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pPr>
      <w:r>
        <w:rPr>
          <w:rFonts w:hint="eastAsia" w:ascii="宋体" w:hAnsi="宋体"/>
          <w:bCs/>
          <w:color w:val="000000"/>
          <w:sz w:val="24"/>
          <w:szCs w:val="24"/>
        </w:rPr>
        <w:t>3.</w:t>
      </w:r>
      <w:r>
        <w:rPr>
          <w:rFonts w:hint="eastAsia" w:ascii="宋体" w:hAnsi="宋体"/>
          <w:bCs/>
          <w:color w:val="000000"/>
          <w:sz w:val="24"/>
          <w:szCs w:val="24"/>
          <w:lang w:val="en-US" w:eastAsia="zh-CN"/>
        </w:rPr>
        <w:t>4</w:t>
      </w:r>
      <w:r>
        <w:rPr>
          <w:rFonts w:hint="eastAsia" w:ascii="宋体" w:hAnsi="宋体"/>
          <w:bCs/>
          <w:color w:val="000000"/>
          <w:sz w:val="24"/>
          <w:szCs w:val="24"/>
        </w:rPr>
        <w:t xml:space="preserve"> 售后服务方案</w:t>
      </w:r>
    </w:p>
    <w:p>
      <w:pPr>
        <w:autoSpaceDE w:val="0"/>
        <w:autoSpaceDN w:val="0"/>
        <w:adjustRightInd w:val="0"/>
        <w:spacing w:line="360" w:lineRule="auto"/>
        <w:jc w:val="center"/>
        <w:outlineLvl w:val="0"/>
        <w:rPr>
          <w:rFonts w:ascii="宋体" w:hAnsi="宋体"/>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Cs/>
          <w:color w:val="000000"/>
          <w:sz w:val="36"/>
          <w:szCs w:val="36"/>
        </w:rPr>
      </w:pPr>
    </w:p>
    <w:p>
      <w:pPr>
        <w:autoSpaceDE w:val="0"/>
        <w:autoSpaceDN w:val="0"/>
        <w:adjustRightInd w:val="0"/>
        <w:spacing w:line="360" w:lineRule="auto"/>
        <w:jc w:val="center"/>
        <w:outlineLvl w:val="0"/>
        <w:rPr>
          <w:rFonts w:ascii="宋体" w:hAnsi="宋体"/>
          <w:bCs/>
          <w:color w:val="000000"/>
          <w:sz w:val="36"/>
          <w:szCs w:val="36"/>
        </w:rPr>
      </w:pPr>
    </w:p>
    <w:p>
      <w:pPr>
        <w:autoSpaceDE w:val="0"/>
        <w:autoSpaceDN w:val="0"/>
        <w:adjustRightInd w:val="0"/>
        <w:spacing w:line="360" w:lineRule="auto"/>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5</w:t>
      </w:r>
      <w:r>
        <w:rPr>
          <w:rFonts w:hint="eastAsia" w:ascii="宋体" w:hAnsi="宋体"/>
          <w:bCs/>
          <w:color w:val="000000"/>
          <w:sz w:val="24"/>
          <w:szCs w:val="24"/>
        </w:rPr>
        <w:t>“节能产品政府采购清单”强制节能产品情况</w:t>
      </w:r>
    </w:p>
    <w:p>
      <w:pPr>
        <w:autoSpaceDE w:val="0"/>
        <w:autoSpaceDN w:val="0"/>
        <w:adjustRightInd w:val="0"/>
        <w:spacing w:line="360" w:lineRule="auto"/>
        <w:jc w:val="center"/>
        <w:outlineLvl w:val="0"/>
        <w:rPr>
          <w:rFonts w:ascii="宋体" w:hAnsi="宋体"/>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序号</w:t>
            </w:r>
          </w:p>
        </w:tc>
        <w:tc>
          <w:tcPr>
            <w:tcW w:w="1274"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货物名称</w:t>
            </w:r>
          </w:p>
        </w:tc>
        <w:tc>
          <w:tcPr>
            <w:tcW w:w="991"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品牌</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产品型号</w:t>
            </w:r>
          </w:p>
        </w:tc>
        <w:tc>
          <w:tcPr>
            <w:tcW w:w="1135"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制造商</w:t>
            </w:r>
          </w:p>
          <w:p>
            <w:pPr>
              <w:pStyle w:val="9"/>
              <w:jc w:val="center"/>
              <w:rPr>
                <w:rFonts w:ascii="宋体" w:hAnsi="宋体" w:eastAsia="宋体" w:cs="宋体"/>
                <w:bCs/>
                <w:sz w:val="21"/>
                <w:szCs w:val="21"/>
              </w:rPr>
            </w:pPr>
            <w:r>
              <w:rPr>
                <w:rFonts w:hint="eastAsia" w:ascii="宋体" w:hAnsi="宋体" w:eastAsia="宋体" w:cs="宋体"/>
                <w:bCs/>
                <w:sz w:val="21"/>
                <w:szCs w:val="21"/>
              </w:rPr>
              <w:t>名称</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节字标志认证证书号</w:t>
            </w:r>
          </w:p>
        </w:tc>
        <w:tc>
          <w:tcPr>
            <w:tcW w:w="1439"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提供节能产品所在页</w:t>
            </w:r>
          </w:p>
          <w:p>
            <w:pPr>
              <w:pStyle w:val="9"/>
              <w:jc w:val="center"/>
              <w:rPr>
                <w:rFonts w:ascii="宋体" w:hAnsi="宋体" w:eastAsia="宋体" w:cs="宋体"/>
                <w:bCs/>
                <w:sz w:val="21"/>
                <w:szCs w:val="21"/>
              </w:rPr>
            </w:pPr>
            <w:r>
              <w:rPr>
                <w:rFonts w:hint="eastAsia" w:ascii="宋体" w:hAnsi="宋体" w:eastAsia="宋体" w:cs="宋体"/>
                <w:bCs/>
                <w:sz w:val="21"/>
                <w:szCs w:val="21"/>
              </w:rPr>
              <w:t>复印件</w:t>
            </w:r>
          </w:p>
          <w:p>
            <w:pPr>
              <w:pStyle w:val="9"/>
              <w:jc w:val="center"/>
              <w:rPr>
                <w:rFonts w:ascii="宋体" w:hAnsi="宋体" w:eastAsia="宋体" w:cs="宋体"/>
                <w:bCs/>
                <w:sz w:val="21"/>
                <w:szCs w:val="21"/>
              </w:rPr>
            </w:pPr>
            <w:r>
              <w:rPr>
                <w:rFonts w:hint="eastAsia" w:ascii="宋体" w:hAnsi="宋体" w:eastAsia="宋体" w:cs="宋体"/>
                <w:bCs/>
                <w:sz w:val="21"/>
                <w:szCs w:val="21"/>
              </w:rPr>
              <w:t>（是/否）</w:t>
            </w:r>
          </w:p>
        </w:tc>
        <w:tc>
          <w:tcPr>
            <w:tcW w:w="1252"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both"/>
        <w:outlineLvl w:val="0"/>
        <w:rPr>
          <w:rFonts w:hint="eastAsia"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6</w:t>
      </w:r>
      <w:r>
        <w:rPr>
          <w:rFonts w:hint="eastAsia" w:ascii="宋体" w:hAnsi="宋体"/>
          <w:bCs/>
          <w:color w:val="000000"/>
          <w:sz w:val="24"/>
          <w:szCs w:val="24"/>
        </w:rPr>
        <w:t>“节能产品政府采购清单”优先采购产品情况</w:t>
      </w:r>
    </w:p>
    <w:p>
      <w:pPr>
        <w:autoSpaceDE w:val="0"/>
        <w:autoSpaceDN w:val="0"/>
        <w:adjustRightInd w:val="0"/>
        <w:spacing w:line="360" w:lineRule="auto"/>
        <w:jc w:val="center"/>
        <w:outlineLvl w:val="0"/>
        <w:rPr>
          <w:rFonts w:ascii="宋体" w:hAnsi="宋体"/>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序号</w:t>
            </w:r>
          </w:p>
        </w:tc>
        <w:tc>
          <w:tcPr>
            <w:tcW w:w="1274"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货物名称</w:t>
            </w:r>
          </w:p>
        </w:tc>
        <w:tc>
          <w:tcPr>
            <w:tcW w:w="991"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品牌</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产品型号</w:t>
            </w:r>
          </w:p>
        </w:tc>
        <w:tc>
          <w:tcPr>
            <w:tcW w:w="1135"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制造商</w:t>
            </w:r>
          </w:p>
          <w:p>
            <w:pPr>
              <w:pStyle w:val="9"/>
              <w:jc w:val="center"/>
              <w:rPr>
                <w:rFonts w:ascii="宋体" w:hAnsi="宋体" w:eastAsia="宋体" w:cs="宋体"/>
                <w:bCs/>
                <w:sz w:val="21"/>
                <w:szCs w:val="21"/>
              </w:rPr>
            </w:pPr>
            <w:r>
              <w:rPr>
                <w:rFonts w:hint="eastAsia" w:ascii="宋体" w:hAnsi="宋体" w:eastAsia="宋体" w:cs="宋体"/>
                <w:bCs/>
                <w:sz w:val="21"/>
                <w:szCs w:val="21"/>
              </w:rPr>
              <w:t>名称</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节字标志认证证书号</w:t>
            </w:r>
          </w:p>
        </w:tc>
        <w:tc>
          <w:tcPr>
            <w:tcW w:w="1439"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提供节能产品所在页</w:t>
            </w:r>
          </w:p>
          <w:p>
            <w:pPr>
              <w:pStyle w:val="9"/>
              <w:jc w:val="center"/>
              <w:rPr>
                <w:rFonts w:ascii="宋体" w:hAnsi="宋体" w:eastAsia="宋体" w:cs="宋体"/>
                <w:bCs/>
                <w:sz w:val="21"/>
                <w:szCs w:val="21"/>
              </w:rPr>
            </w:pPr>
            <w:r>
              <w:rPr>
                <w:rFonts w:hint="eastAsia" w:ascii="宋体" w:hAnsi="宋体" w:eastAsia="宋体" w:cs="宋体"/>
                <w:bCs/>
                <w:sz w:val="21"/>
                <w:szCs w:val="21"/>
              </w:rPr>
              <w:t>复印件</w:t>
            </w:r>
          </w:p>
          <w:p>
            <w:pPr>
              <w:pStyle w:val="9"/>
              <w:jc w:val="center"/>
              <w:rPr>
                <w:rFonts w:ascii="宋体" w:hAnsi="宋体" w:eastAsia="宋体" w:cs="宋体"/>
                <w:bCs/>
                <w:sz w:val="21"/>
                <w:szCs w:val="21"/>
              </w:rPr>
            </w:pPr>
            <w:r>
              <w:rPr>
                <w:rFonts w:hint="eastAsia" w:ascii="宋体" w:hAnsi="宋体" w:eastAsia="宋体" w:cs="宋体"/>
                <w:bCs/>
                <w:sz w:val="21"/>
                <w:szCs w:val="21"/>
              </w:rPr>
              <w:t>（是/否）</w:t>
            </w:r>
          </w:p>
        </w:tc>
        <w:tc>
          <w:tcPr>
            <w:tcW w:w="1252"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Cs/>
          <w:color w:val="000000"/>
          <w:sz w:val="36"/>
          <w:szCs w:val="36"/>
        </w:rPr>
      </w:pPr>
    </w:p>
    <w:p>
      <w:pPr>
        <w:spacing w:line="360" w:lineRule="auto"/>
        <w:jc w:val="center"/>
        <w:rPr>
          <w:rFonts w:ascii="宋体" w:hAnsi="宋体"/>
          <w:bCs/>
          <w:color w:val="000000"/>
          <w:sz w:val="36"/>
          <w:szCs w:val="36"/>
        </w:rPr>
      </w:pPr>
    </w:p>
    <w:p>
      <w:pPr>
        <w:spacing w:line="360" w:lineRule="auto"/>
        <w:jc w:val="center"/>
        <w:rPr>
          <w:rFonts w:ascii="宋体" w:hAnsi="宋体"/>
          <w:bCs/>
          <w:color w:val="000000"/>
          <w:sz w:val="36"/>
          <w:szCs w:val="36"/>
        </w:rPr>
      </w:pPr>
    </w:p>
    <w:p>
      <w:pPr>
        <w:spacing w:line="360" w:lineRule="auto"/>
        <w:jc w:val="center"/>
        <w:rPr>
          <w:rFonts w:ascii="宋体" w:hAnsi="宋体"/>
          <w:bCs/>
          <w:color w:val="000000"/>
          <w:sz w:val="36"/>
          <w:szCs w:val="36"/>
        </w:rPr>
      </w:pPr>
    </w:p>
    <w:p>
      <w:pPr>
        <w:spacing w:line="360" w:lineRule="auto"/>
        <w:jc w:val="both"/>
        <w:rPr>
          <w:rFonts w:ascii="宋体" w:hAnsi="宋体"/>
          <w:bCs/>
          <w:color w:val="000000"/>
          <w:sz w:val="36"/>
          <w:szCs w:val="36"/>
        </w:rPr>
      </w:pPr>
    </w:p>
    <w:p>
      <w:pPr>
        <w:autoSpaceDE w:val="0"/>
        <w:autoSpaceDN w:val="0"/>
        <w:adjustRightInd w:val="0"/>
        <w:spacing w:line="360" w:lineRule="auto"/>
        <w:jc w:val="both"/>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7</w:t>
      </w:r>
      <w:r>
        <w:rPr>
          <w:rFonts w:hint="eastAsia" w:ascii="宋体" w:hAnsi="宋体"/>
          <w:bCs/>
          <w:color w:val="000000"/>
          <w:sz w:val="24"/>
          <w:szCs w:val="24"/>
        </w:rPr>
        <w:t>“环境标志产品政府采购清单”优先采购产品情况</w:t>
      </w:r>
    </w:p>
    <w:p>
      <w:pPr>
        <w:autoSpaceDE w:val="0"/>
        <w:autoSpaceDN w:val="0"/>
        <w:adjustRightInd w:val="0"/>
        <w:spacing w:line="360" w:lineRule="auto"/>
        <w:jc w:val="center"/>
        <w:outlineLvl w:val="0"/>
        <w:rPr>
          <w:rFonts w:ascii="宋体" w:hAnsi="宋体"/>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序号</w:t>
            </w:r>
          </w:p>
        </w:tc>
        <w:tc>
          <w:tcPr>
            <w:tcW w:w="1274"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货物名称</w:t>
            </w:r>
          </w:p>
        </w:tc>
        <w:tc>
          <w:tcPr>
            <w:tcW w:w="991"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品牌</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产品型号</w:t>
            </w:r>
          </w:p>
        </w:tc>
        <w:tc>
          <w:tcPr>
            <w:tcW w:w="1135"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制造商</w:t>
            </w:r>
          </w:p>
          <w:p>
            <w:pPr>
              <w:pStyle w:val="9"/>
              <w:jc w:val="center"/>
              <w:rPr>
                <w:rFonts w:ascii="宋体" w:hAnsi="宋体" w:eastAsia="宋体" w:cs="宋体"/>
                <w:bCs/>
                <w:sz w:val="21"/>
                <w:szCs w:val="21"/>
              </w:rPr>
            </w:pPr>
            <w:r>
              <w:rPr>
                <w:rFonts w:hint="eastAsia" w:ascii="宋体" w:hAnsi="宋体" w:eastAsia="宋体" w:cs="宋体"/>
                <w:bCs/>
                <w:sz w:val="21"/>
                <w:szCs w:val="21"/>
              </w:rPr>
              <w:t>名称</w:t>
            </w:r>
          </w:p>
        </w:tc>
        <w:tc>
          <w:tcPr>
            <w:tcW w:w="1276"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中国环境标志认证证书编号</w:t>
            </w:r>
          </w:p>
        </w:tc>
        <w:tc>
          <w:tcPr>
            <w:tcW w:w="1439"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提供环境标志产品所在页复印件</w:t>
            </w:r>
          </w:p>
          <w:p>
            <w:pPr>
              <w:pStyle w:val="9"/>
              <w:jc w:val="center"/>
              <w:rPr>
                <w:rFonts w:ascii="宋体" w:hAnsi="宋体" w:eastAsia="宋体" w:cs="宋体"/>
                <w:bCs/>
                <w:sz w:val="21"/>
                <w:szCs w:val="21"/>
              </w:rPr>
            </w:pPr>
            <w:r>
              <w:rPr>
                <w:rFonts w:hint="eastAsia" w:ascii="宋体" w:hAnsi="宋体" w:eastAsia="宋体" w:cs="宋体"/>
                <w:bCs/>
                <w:sz w:val="21"/>
                <w:szCs w:val="21"/>
              </w:rPr>
              <w:t>（是/否）</w:t>
            </w:r>
          </w:p>
        </w:tc>
        <w:tc>
          <w:tcPr>
            <w:tcW w:w="1252" w:type="dxa"/>
            <w:shd w:val="clear" w:color="auto" w:fill="auto"/>
            <w:vAlign w:val="center"/>
          </w:tcPr>
          <w:p>
            <w:pPr>
              <w:pStyle w:val="9"/>
              <w:jc w:val="center"/>
              <w:rPr>
                <w:rFonts w:ascii="宋体" w:hAnsi="宋体" w:eastAsia="宋体" w:cs="宋体"/>
                <w:bCs/>
                <w:sz w:val="21"/>
                <w:szCs w:val="21"/>
              </w:rPr>
            </w:pPr>
            <w:r>
              <w:rPr>
                <w:rFonts w:hint="eastAsia" w:ascii="宋体" w:hAnsi="宋体" w:eastAsia="宋体" w:cs="宋体"/>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autoSpaceDE w:val="0"/>
        <w:autoSpaceDN w:val="0"/>
        <w:adjustRightInd w:val="0"/>
        <w:spacing w:line="360" w:lineRule="auto"/>
        <w:jc w:val="both"/>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hint="eastAsia" w:ascii="宋体" w:hAnsi="宋体"/>
          <w:bCs/>
          <w:color w:val="000000"/>
          <w:sz w:val="24"/>
          <w:szCs w:val="24"/>
        </w:rPr>
      </w:pPr>
    </w:p>
    <w:p>
      <w:pPr>
        <w:pStyle w:val="2"/>
        <w:rPr>
          <w:rFonts w:hint="eastAsia"/>
        </w:rPr>
      </w:pPr>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8</w:t>
      </w:r>
      <w:r>
        <w:rPr>
          <w:rFonts w:hint="eastAsia" w:ascii="宋体" w:hAnsi="宋体"/>
          <w:bCs/>
          <w:color w:val="000000"/>
          <w:sz w:val="24"/>
          <w:szCs w:val="24"/>
        </w:rPr>
        <w:t>中小企业声明函</w:t>
      </w:r>
    </w:p>
    <w:p>
      <w:pPr>
        <w:spacing w:line="360" w:lineRule="auto"/>
        <w:jc w:val="center"/>
        <w:rPr>
          <w:rFonts w:ascii="宋体" w:hAnsi="宋体"/>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Cs/>
          <w:color w:val="000000"/>
          <w:sz w:val="36"/>
          <w:szCs w:val="36"/>
        </w:rPr>
      </w:pPr>
    </w:p>
    <w:p>
      <w:pPr>
        <w:autoSpaceDE w:val="0"/>
        <w:autoSpaceDN w:val="0"/>
        <w:adjustRightInd w:val="0"/>
        <w:spacing w:line="360" w:lineRule="auto"/>
        <w:jc w:val="both"/>
        <w:outlineLvl w:val="0"/>
        <w:rPr>
          <w:rFonts w:hint="eastAsia" w:ascii="宋体" w:hAnsi="宋体"/>
          <w:bCs/>
          <w:color w:val="000000"/>
          <w:sz w:val="24"/>
          <w:szCs w:val="24"/>
        </w:rPr>
      </w:pPr>
      <w:bookmarkStart w:id="4" w:name="OLE_LINK14"/>
      <w:bookmarkStart w:id="5" w:name="OLE_LINK13"/>
    </w:p>
    <w:p>
      <w:pPr>
        <w:autoSpaceDE w:val="0"/>
        <w:autoSpaceDN w:val="0"/>
        <w:adjustRightInd w:val="0"/>
        <w:spacing w:line="360" w:lineRule="auto"/>
        <w:jc w:val="center"/>
        <w:outlineLvl w:val="0"/>
        <w:rPr>
          <w:rFonts w:hint="eastAsia" w:ascii="宋体" w:hAnsi="宋体"/>
          <w:bCs/>
          <w:color w:val="000000"/>
          <w:sz w:val="24"/>
          <w:szCs w:val="24"/>
        </w:rPr>
      </w:pPr>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val="en-US" w:eastAsia="zh-CN"/>
        </w:rPr>
        <w:t>9</w:t>
      </w:r>
      <w:r>
        <w:rPr>
          <w:rFonts w:hint="eastAsia" w:ascii="宋体" w:hAnsi="宋体"/>
          <w:bCs/>
          <w:color w:val="000000"/>
          <w:sz w:val="24"/>
          <w:szCs w:val="24"/>
        </w:rPr>
        <w:t xml:space="preserve"> 残疾人福利性单位声明函</w:t>
      </w:r>
    </w:p>
    <w:bookmarkEnd w:id="4"/>
    <w:bookmarkEnd w:id="5"/>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Cs/>
          <w:color w:val="000000"/>
          <w:sz w:val="24"/>
          <w:szCs w:val="24"/>
        </w:rPr>
      </w:pPr>
      <w:r>
        <w:rPr>
          <w:rFonts w:hint="eastAsia" w:ascii="宋体" w:hAnsi="宋体"/>
          <w:bCs/>
          <w:color w:val="000000"/>
          <w:sz w:val="24"/>
          <w:szCs w:val="24"/>
        </w:rPr>
        <w:t>3.1</w:t>
      </w:r>
      <w:r>
        <w:rPr>
          <w:rFonts w:hint="eastAsia" w:ascii="宋体" w:hAnsi="宋体"/>
          <w:bCs/>
          <w:color w:val="000000"/>
          <w:sz w:val="24"/>
          <w:szCs w:val="24"/>
          <w:lang w:val="en-US" w:eastAsia="zh-CN"/>
        </w:rPr>
        <w:t>0</w:t>
      </w:r>
      <w:r>
        <w:rPr>
          <w:rFonts w:hint="eastAsia" w:ascii="宋体" w:hAnsi="宋体"/>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Cs/>
          <w:color w:val="000000"/>
          <w:sz w:val="36"/>
          <w:szCs w:val="36"/>
        </w:rPr>
      </w:pPr>
    </w:p>
    <w:p>
      <w:pPr>
        <w:autoSpaceDE w:val="0"/>
        <w:autoSpaceDN w:val="0"/>
        <w:adjustRightInd w:val="0"/>
        <w:spacing w:line="360" w:lineRule="auto"/>
        <w:jc w:val="center"/>
        <w:rPr>
          <w:rFonts w:hint="eastAsia" w:ascii="宋体" w:hAnsi="宋体"/>
          <w:bCs/>
          <w:color w:val="000000"/>
          <w:sz w:val="36"/>
          <w:szCs w:val="36"/>
        </w:rPr>
      </w:pPr>
    </w:p>
    <w:p>
      <w:pPr>
        <w:autoSpaceDE w:val="0"/>
        <w:autoSpaceDN w:val="0"/>
        <w:adjustRightInd w:val="0"/>
        <w:spacing w:line="360" w:lineRule="auto"/>
        <w:jc w:val="center"/>
        <w:rPr>
          <w:rFonts w:cs="黑体" w:asciiTheme="minorEastAsia" w:hAnsiTheme="minorEastAsia"/>
          <w:bCs/>
          <w:sz w:val="44"/>
          <w:szCs w:val="44"/>
          <w:lang w:val="zh-CN"/>
        </w:rPr>
      </w:pPr>
    </w:p>
    <w:p>
      <w:pPr>
        <w:autoSpaceDE w:val="0"/>
        <w:autoSpaceDN w:val="0"/>
        <w:adjustRightInd w:val="0"/>
        <w:spacing w:line="360" w:lineRule="auto"/>
        <w:jc w:val="center"/>
        <w:rPr>
          <w:rFonts w:hint="eastAsia" w:cs="黑体" w:asciiTheme="minorEastAsia" w:hAnsiTheme="minorEastAsia"/>
          <w:bCs/>
          <w:sz w:val="28"/>
          <w:szCs w:val="28"/>
          <w:lang w:val="zh-CN"/>
        </w:rPr>
      </w:pPr>
    </w:p>
    <w:p>
      <w:pPr>
        <w:autoSpaceDE w:val="0"/>
        <w:autoSpaceDN w:val="0"/>
        <w:adjustRightInd w:val="0"/>
        <w:spacing w:line="360" w:lineRule="auto"/>
        <w:jc w:val="center"/>
        <w:rPr>
          <w:rFonts w:cs="黑体" w:asciiTheme="minorEastAsia" w:hAnsiTheme="minorEastAsia"/>
          <w:bCs/>
          <w:sz w:val="28"/>
          <w:szCs w:val="28"/>
          <w:lang w:val="zh-CN"/>
        </w:rPr>
      </w:pPr>
      <w:r>
        <w:rPr>
          <w:rFonts w:hint="eastAsia" w:cs="黑体" w:asciiTheme="minorEastAsia" w:hAnsiTheme="minorEastAsia"/>
          <w:bCs/>
          <w:sz w:val="28"/>
          <w:szCs w:val="28"/>
          <w:lang w:val="zh-CN"/>
        </w:rPr>
        <w:t>四、</w:t>
      </w:r>
      <w:r>
        <w:rPr>
          <w:rFonts w:cs="黑体" w:asciiTheme="minorEastAsia" w:hAnsiTheme="minorEastAsia"/>
          <w:bCs/>
          <w:sz w:val="28"/>
          <w:szCs w:val="28"/>
          <w:lang w:val="zh-CN"/>
        </w:rPr>
        <w:t>其他资料（若有）</w:t>
      </w:r>
    </w:p>
    <w:p/>
    <w:p/>
    <w:p/>
    <w:p>
      <w:pPr>
        <w:spacing w:line="360" w:lineRule="auto"/>
        <w:jc w:val="center"/>
        <w:rPr>
          <w:rFonts w:ascii="宋体" w:hAnsi="宋体"/>
          <w:bCs/>
          <w:color w:val="000000"/>
          <w:sz w:val="28"/>
          <w:szCs w:val="28"/>
        </w:rPr>
      </w:pPr>
      <w:r>
        <w:rPr>
          <w:rFonts w:ascii="宋体" w:hAnsi="宋体"/>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Cs/>
          <w:color w:val="000000"/>
          <w:sz w:val="28"/>
          <w:szCs w:val="28"/>
        </w:rPr>
      </w:pPr>
      <w:r>
        <w:rPr>
          <w:rFonts w:ascii="宋体" w:hAnsi="宋体"/>
          <w:bCs/>
          <w:color w:val="000000"/>
          <w:sz w:val="28"/>
          <w:szCs w:val="28"/>
        </w:rPr>
        <w:t> </w:t>
      </w:r>
    </w:p>
    <w:p/>
    <w:p/>
    <w:p/>
    <w:p/>
    <w:p/>
    <w:p/>
    <w:p/>
    <w:p/>
    <w:p/>
    <w:sectPr>
      <w:footerReference r:id="rId4"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Text Box 1" o:spid="_x0000_s4097" o:spt="202" type="#_x0000_t202" style="position:absolute;left:0pt;margin-top:0pt;height:11pt;width:9.1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CF26D5"/>
    <w:multiLevelType w:val="singleLevel"/>
    <w:tmpl w:val="BCCF26D5"/>
    <w:lvl w:ilvl="0" w:tentative="0">
      <w:start w:val="3"/>
      <w:numFmt w:val="chineseCounting"/>
      <w:suff w:val="nothing"/>
      <w:lvlText w:val="%1、"/>
      <w:lvlJc w:val="left"/>
      <w:rPr>
        <w:rFonts w:hint="eastAsia"/>
      </w:rPr>
    </w:lvl>
  </w:abstractNum>
  <w:abstractNum w:abstractNumId="1">
    <w:nsid w:val="BF618D21"/>
    <w:multiLevelType w:val="singleLevel"/>
    <w:tmpl w:val="BF618D21"/>
    <w:lvl w:ilvl="0" w:tentative="0">
      <w:start w:val="8"/>
      <w:numFmt w:val="decimal"/>
      <w:suff w:val="nothing"/>
      <w:lvlText w:val="%1、"/>
      <w:lvlJc w:val="left"/>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3B41FCF"/>
    <w:multiLevelType w:val="singleLevel"/>
    <w:tmpl w:val="33B41FCF"/>
    <w:lvl w:ilvl="0" w:tentative="0">
      <w:start w:val="8"/>
      <w:numFmt w:val="chineseCounting"/>
      <w:suff w:val="space"/>
      <w:lvlText w:val="第%1章"/>
      <w:lvlJc w:val="left"/>
      <w:rPr>
        <w:rFonts w:hint="eastAsia"/>
      </w:rPr>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48"/>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0"/>
  </w:num>
  <w:num w:numId="5">
    <w:abstractNumId w:val="15"/>
  </w:num>
  <w:num w:numId="6">
    <w:abstractNumId w:val="8"/>
  </w:num>
  <w:num w:numId="7">
    <w:abstractNumId w:val="17"/>
  </w:num>
  <w:num w:numId="8">
    <w:abstractNumId w:val="18"/>
  </w:num>
  <w:num w:numId="9">
    <w:abstractNumId w:val="13"/>
  </w:num>
  <w:num w:numId="10">
    <w:abstractNumId w:val="10"/>
  </w:num>
  <w:num w:numId="11">
    <w:abstractNumId w:val="5"/>
  </w:num>
  <w:num w:numId="12">
    <w:abstractNumId w:val="6"/>
  </w:num>
  <w:num w:numId="13">
    <w:abstractNumId w:val="20"/>
  </w:num>
  <w:num w:numId="14">
    <w:abstractNumId w:val="12"/>
  </w:num>
  <w:num w:numId="15">
    <w:abstractNumId w:val="19"/>
  </w:num>
  <w:num w:numId="16">
    <w:abstractNumId w:val="4"/>
  </w:num>
  <w:num w:numId="17">
    <w:abstractNumId w:val="7"/>
  </w:num>
  <w:num w:numId="18">
    <w:abstractNumId w:val="14"/>
  </w:num>
  <w:num w:numId="19">
    <w:abstractNumId w:val="11"/>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20A3"/>
    <w:rsid w:val="00000A27"/>
    <w:rsid w:val="000043E4"/>
    <w:rsid w:val="00012712"/>
    <w:rsid w:val="000178D4"/>
    <w:rsid w:val="00020353"/>
    <w:rsid w:val="00022000"/>
    <w:rsid w:val="00022021"/>
    <w:rsid w:val="000300B0"/>
    <w:rsid w:val="000318E9"/>
    <w:rsid w:val="00032F8F"/>
    <w:rsid w:val="00033D27"/>
    <w:rsid w:val="00034324"/>
    <w:rsid w:val="00051632"/>
    <w:rsid w:val="000548CA"/>
    <w:rsid w:val="000554D6"/>
    <w:rsid w:val="00061EBD"/>
    <w:rsid w:val="00066076"/>
    <w:rsid w:val="00073ED4"/>
    <w:rsid w:val="00074086"/>
    <w:rsid w:val="00086AFB"/>
    <w:rsid w:val="000915B6"/>
    <w:rsid w:val="000938BE"/>
    <w:rsid w:val="000A7A0E"/>
    <w:rsid w:val="000B0639"/>
    <w:rsid w:val="000B2FC9"/>
    <w:rsid w:val="000B76FE"/>
    <w:rsid w:val="000C15AC"/>
    <w:rsid w:val="000C5472"/>
    <w:rsid w:val="000D0962"/>
    <w:rsid w:val="000D24B4"/>
    <w:rsid w:val="000D3714"/>
    <w:rsid w:val="000D4F8E"/>
    <w:rsid w:val="000D56C3"/>
    <w:rsid w:val="000E102E"/>
    <w:rsid w:val="000E3244"/>
    <w:rsid w:val="000F3964"/>
    <w:rsid w:val="00113A6C"/>
    <w:rsid w:val="00114F7B"/>
    <w:rsid w:val="00120A65"/>
    <w:rsid w:val="001309C7"/>
    <w:rsid w:val="00134D89"/>
    <w:rsid w:val="0013622E"/>
    <w:rsid w:val="001413B0"/>
    <w:rsid w:val="001416AD"/>
    <w:rsid w:val="0014292A"/>
    <w:rsid w:val="001453AC"/>
    <w:rsid w:val="00153973"/>
    <w:rsid w:val="00157BFD"/>
    <w:rsid w:val="0016162A"/>
    <w:rsid w:val="00162961"/>
    <w:rsid w:val="001729F5"/>
    <w:rsid w:val="00175E00"/>
    <w:rsid w:val="001812E3"/>
    <w:rsid w:val="001937A0"/>
    <w:rsid w:val="001A1B6C"/>
    <w:rsid w:val="001A3B00"/>
    <w:rsid w:val="001A3DE4"/>
    <w:rsid w:val="001A440A"/>
    <w:rsid w:val="001B3201"/>
    <w:rsid w:val="001B3B1F"/>
    <w:rsid w:val="001B3FA7"/>
    <w:rsid w:val="001C128F"/>
    <w:rsid w:val="001D0FCE"/>
    <w:rsid w:val="001D1F28"/>
    <w:rsid w:val="001D2862"/>
    <w:rsid w:val="001D6D29"/>
    <w:rsid w:val="001E3E55"/>
    <w:rsid w:val="002050D9"/>
    <w:rsid w:val="00212A04"/>
    <w:rsid w:val="00220A8C"/>
    <w:rsid w:val="00234499"/>
    <w:rsid w:val="00235727"/>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5F0"/>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4508"/>
    <w:rsid w:val="00355A48"/>
    <w:rsid w:val="00356391"/>
    <w:rsid w:val="00361029"/>
    <w:rsid w:val="00361EF7"/>
    <w:rsid w:val="00365D02"/>
    <w:rsid w:val="0037403C"/>
    <w:rsid w:val="00380D7C"/>
    <w:rsid w:val="00383B76"/>
    <w:rsid w:val="003A3736"/>
    <w:rsid w:val="003B47AA"/>
    <w:rsid w:val="003B602C"/>
    <w:rsid w:val="003B6371"/>
    <w:rsid w:val="003D2B2F"/>
    <w:rsid w:val="003D37DB"/>
    <w:rsid w:val="003D3FB5"/>
    <w:rsid w:val="003E149A"/>
    <w:rsid w:val="003E2DBE"/>
    <w:rsid w:val="0040063C"/>
    <w:rsid w:val="0041124B"/>
    <w:rsid w:val="00412829"/>
    <w:rsid w:val="00414486"/>
    <w:rsid w:val="00415A4E"/>
    <w:rsid w:val="00416BAE"/>
    <w:rsid w:val="00417373"/>
    <w:rsid w:val="004212CB"/>
    <w:rsid w:val="0042172E"/>
    <w:rsid w:val="004226E9"/>
    <w:rsid w:val="00422916"/>
    <w:rsid w:val="00425942"/>
    <w:rsid w:val="00436090"/>
    <w:rsid w:val="00445971"/>
    <w:rsid w:val="00447141"/>
    <w:rsid w:val="00453CFB"/>
    <w:rsid w:val="00457D84"/>
    <w:rsid w:val="00471D9E"/>
    <w:rsid w:val="0048788B"/>
    <w:rsid w:val="004A3EBE"/>
    <w:rsid w:val="004B2239"/>
    <w:rsid w:val="004B22D3"/>
    <w:rsid w:val="004B29C4"/>
    <w:rsid w:val="004B6F46"/>
    <w:rsid w:val="004B7646"/>
    <w:rsid w:val="004B7F50"/>
    <w:rsid w:val="004C3729"/>
    <w:rsid w:val="004C488A"/>
    <w:rsid w:val="004D339F"/>
    <w:rsid w:val="004D3824"/>
    <w:rsid w:val="004E0761"/>
    <w:rsid w:val="004E2C91"/>
    <w:rsid w:val="004E4FBA"/>
    <w:rsid w:val="004E6481"/>
    <w:rsid w:val="004E7596"/>
    <w:rsid w:val="004F1DBB"/>
    <w:rsid w:val="004F5BE4"/>
    <w:rsid w:val="004F617D"/>
    <w:rsid w:val="005020CD"/>
    <w:rsid w:val="00512A12"/>
    <w:rsid w:val="00521E2C"/>
    <w:rsid w:val="00522091"/>
    <w:rsid w:val="00522697"/>
    <w:rsid w:val="005341BE"/>
    <w:rsid w:val="00544270"/>
    <w:rsid w:val="00547C51"/>
    <w:rsid w:val="00554142"/>
    <w:rsid w:val="005549F8"/>
    <w:rsid w:val="00561C5B"/>
    <w:rsid w:val="00562433"/>
    <w:rsid w:val="00573D06"/>
    <w:rsid w:val="005768AB"/>
    <w:rsid w:val="00577061"/>
    <w:rsid w:val="0058043E"/>
    <w:rsid w:val="005856E5"/>
    <w:rsid w:val="005977DF"/>
    <w:rsid w:val="005A0399"/>
    <w:rsid w:val="005A0CBC"/>
    <w:rsid w:val="005A14CE"/>
    <w:rsid w:val="005A3071"/>
    <w:rsid w:val="005A4717"/>
    <w:rsid w:val="005E3409"/>
    <w:rsid w:val="005E3F3F"/>
    <w:rsid w:val="005F0B1E"/>
    <w:rsid w:val="005F1DF2"/>
    <w:rsid w:val="0060569D"/>
    <w:rsid w:val="00614304"/>
    <w:rsid w:val="0061792B"/>
    <w:rsid w:val="006215FB"/>
    <w:rsid w:val="00622B0B"/>
    <w:rsid w:val="00624843"/>
    <w:rsid w:val="006355AE"/>
    <w:rsid w:val="006357B0"/>
    <w:rsid w:val="006369BE"/>
    <w:rsid w:val="00636AAD"/>
    <w:rsid w:val="0063754C"/>
    <w:rsid w:val="0065294F"/>
    <w:rsid w:val="00653D9B"/>
    <w:rsid w:val="00654B93"/>
    <w:rsid w:val="006626FF"/>
    <w:rsid w:val="0067408D"/>
    <w:rsid w:val="00674726"/>
    <w:rsid w:val="006765F0"/>
    <w:rsid w:val="006906FE"/>
    <w:rsid w:val="006939F8"/>
    <w:rsid w:val="00694D5B"/>
    <w:rsid w:val="00695567"/>
    <w:rsid w:val="006A5CAE"/>
    <w:rsid w:val="006A7085"/>
    <w:rsid w:val="006B11BB"/>
    <w:rsid w:val="006B59F9"/>
    <w:rsid w:val="006C1ABC"/>
    <w:rsid w:val="006C4A8D"/>
    <w:rsid w:val="006D2F3B"/>
    <w:rsid w:val="006D5390"/>
    <w:rsid w:val="006E6EAB"/>
    <w:rsid w:val="006F0427"/>
    <w:rsid w:val="006F2C6A"/>
    <w:rsid w:val="006F68CC"/>
    <w:rsid w:val="006F713F"/>
    <w:rsid w:val="0070010A"/>
    <w:rsid w:val="00704BF9"/>
    <w:rsid w:val="00705BA9"/>
    <w:rsid w:val="00714DFA"/>
    <w:rsid w:val="00716F27"/>
    <w:rsid w:val="00721711"/>
    <w:rsid w:val="00737DB9"/>
    <w:rsid w:val="007401C3"/>
    <w:rsid w:val="00740E91"/>
    <w:rsid w:val="00746A32"/>
    <w:rsid w:val="0075221F"/>
    <w:rsid w:val="007547DE"/>
    <w:rsid w:val="007568C2"/>
    <w:rsid w:val="007570E2"/>
    <w:rsid w:val="00760543"/>
    <w:rsid w:val="00765D71"/>
    <w:rsid w:val="007727E6"/>
    <w:rsid w:val="0077455F"/>
    <w:rsid w:val="00780256"/>
    <w:rsid w:val="00784774"/>
    <w:rsid w:val="0078780A"/>
    <w:rsid w:val="0079352C"/>
    <w:rsid w:val="00796672"/>
    <w:rsid w:val="007A2CEB"/>
    <w:rsid w:val="007A31F4"/>
    <w:rsid w:val="007A34F1"/>
    <w:rsid w:val="007A48E9"/>
    <w:rsid w:val="007B0368"/>
    <w:rsid w:val="007B30DE"/>
    <w:rsid w:val="007B39C7"/>
    <w:rsid w:val="007C07ED"/>
    <w:rsid w:val="007C4460"/>
    <w:rsid w:val="007C6705"/>
    <w:rsid w:val="007D2A0A"/>
    <w:rsid w:val="007D2B0C"/>
    <w:rsid w:val="007D3A74"/>
    <w:rsid w:val="007D4BAD"/>
    <w:rsid w:val="007D6D78"/>
    <w:rsid w:val="007E1FE9"/>
    <w:rsid w:val="007E5964"/>
    <w:rsid w:val="007E6183"/>
    <w:rsid w:val="007E7B23"/>
    <w:rsid w:val="007F0A64"/>
    <w:rsid w:val="007F6FB7"/>
    <w:rsid w:val="0080260F"/>
    <w:rsid w:val="00803793"/>
    <w:rsid w:val="00804C7C"/>
    <w:rsid w:val="008101FB"/>
    <w:rsid w:val="00811BB1"/>
    <w:rsid w:val="00822530"/>
    <w:rsid w:val="00832E87"/>
    <w:rsid w:val="00833C6A"/>
    <w:rsid w:val="0084302F"/>
    <w:rsid w:val="00847088"/>
    <w:rsid w:val="0085213A"/>
    <w:rsid w:val="0086265C"/>
    <w:rsid w:val="008656DB"/>
    <w:rsid w:val="008734AD"/>
    <w:rsid w:val="008753FE"/>
    <w:rsid w:val="00877C6C"/>
    <w:rsid w:val="00880290"/>
    <w:rsid w:val="00882CC7"/>
    <w:rsid w:val="008833DC"/>
    <w:rsid w:val="008834FE"/>
    <w:rsid w:val="00884D0F"/>
    <w:rsid w:val="00884F11"/>
    <w:rsid w:val="00887FE7"/>
    <w:rsid w:val="0089369E"/>
    <w:rsid w:val="00893B24"/>
    <w:rsid w:val="0089510B"/>
    <w:rsid w:val="00896816"/>
    <w:rsid w:val="008A1E63"/>
    <w:rsid w:val="008A1EE5"/>
    <w:rsid w:val="008A4543"/>
    <w:rsid w:val="008A5850"/>
    <w:rsid w:val="008B57FF"/>
    <w:rsid w:val="008B5A12"/>
    <w:rsid w:val="008B7AF4"/>
    <w:rsid w:val="008C2A49"/>
    <w:rsid w:val="008C40A8"/>
    <w:rsid w:val="008C4BEA"/>
    <w:rsid w:val="008C53A7"/>
    <w:rsid w:val="008C5A7B"/>
    <w:rsid w:val="008D5569"/>
    <w:rsid w:val="008E62A2"/>
    <w:rsid w:val="008F0E43"/>
    <w:rsid w:val="008F3208"/>
    <w:rsid w:val="00902A7F"/>
    <w:rsid w:val="00903B84"/>
    <w:rsid w:val="00905A17"/>
    <w:rsid w:val="009151EE"/>
    <w:rsid w:val="00920609"/>
    <w:rsid w:val="00920892"/>
    <w:rsid w:val="009209F7"/>
    <w:rsid w:val="0092409E"/>
    <w:rsid w:val="00930F65"/>
    <w:rsid w:val="00945983"/>
    <w:rsid w:val="009519F9"/>
    <w:rsid w:val="00960F78"/>
    <w:rsid w:val="009651B5"/>
    <w:rsid w:val="00972452"/>
    <w:rsid w:val="00973D36"/>
    <w:rsid w:val="0097535A"/>
    <w:rsid w:val="009836D7"/>
    <w:rsid w:val="00985EBA"/>
    <w:rsid w:val="0098622D"/>
    <w:rsid w:val="009A452D"/>
    <w:rsid w:val="009A4837"/>
    <w:rsid w:val="009B2B36"/>
    <w:rsid w:val="009B5BC7"/>
    <w:rsid w:val="009B6EA8"/>
    <w:rsid w:val="009C12AB"/>
    <w:rsid w:val="009C5BE8"/>
    <w:rsid w:val="009C5BF0"/>
    <w:rsid w:val="009D1F9C"/>
    <w:rsid w:val="009D203C"/>
    <w:rsid w:val="009D20A3"/>
    <w:rsid w:val="009D3502"/>
    <w:rsid w:val="009E6699"/>
    <w:rsid w:val="00A03189"/>
    <w:rsid w:val="00A045C1"/>
    <w:rsid w:val="00A0474D"/>
    <w:rsid w:val="00A13520"/>
    <w:rsid w:val="00A159FC"/>
    <w:rsid w:val="00A15F7A"/>
    <w:rsid w:val="00A20C35"/>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767B7"/>
    <w:rsid w:val="00A910F1"/>
    <w:rsid w:val="00AA0F1B"/>
    <w:rsid w:val="00AA4CCD"/>
    <w:rsid w:val="00AC18E3"/>
    <w:rsid w:val="00AC49CE"/>
    <w:rsid w:val="00AC4FD2"/>
    <w:rsid w:val="00AE3298"/>
    <w:rsid w:val="00B018B6"/>
    <w:rsid w:val="00B02024"/>
    <w:rsid w:val="00B05115"/>
    <w:rsid w:val="00B07660"/>
    <w:rsid w:val="00B07980"/>
    <w:rsid w:val="00B12A55"/>
    <w:rsid w:val="00B15072"/>
    <w:rsid w:val="00B15872"/>
    <w:rsid w:val="00B16E78"/>
    <w:rsid w:val="00B20FA0"/>
    <w:rsid w:val="00B24D17"/>
    <w:rsid w:val="00B277AA"/>
    <w:rsid w:val="00B30127"/>
    <w:rsid w:val="00B32542"/>
    <w:rsid w:val="00B32A03"/>
    <w:rsid w:val="00B4067A"/>
    <w:rsid w:val="00B41493"/>
    <w:rsid w:val="00B42330"/>
    <w:rsid w:val="00B42703"/>
    <w:rsid w:val="00B464A4"/>
    <w:rsid w:val="00B47396"/>
    <w:rsid w:val="00B50E4F"/>
    <w:rsid w:val="00B5289C"/>
    <w:rsid w:val="00B53BAE"/>
    <w:rsid w:val="00B601A6"/>
    <w:rsid w:val="00B61615"/>
    <w:rsid w:val="00B616DF"/>
    <w:rsid w:val="00B775F1"/>
    <w:rsid w:val="00B82C5D"/>
    <w:rsid w:val="00B82D54"/>
    <w:rsid w:val="00BA5222"/>
    <w:rsid w:val="00BA68F5"/>
    <w:rsid w:val="00BB1830"/>
    <w:rsid w:val="00BB1F82"/>
    <w:rsid w:val="00BB2ACA"/>
    <w:rsid w:val="00BB33D2"/>
    <w:rsid w:val="00BB33E6"/>
    <w:rsid w:val="00BB6706"/>
    <w:rsid w:val="00BC09E9"/>
    <w:rsid w:val="00BC30AC"/>
    <w:rsid w:val="00BC4761"/>
    <w:rsid w:val="00BC548C"/>
    <w:rsid w:val="00BC56E9"/>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0179"/>
    <w:rsid w:val="00C41183"/>
    <w:rsid w:val="00C42E82"/>
    <w:rsid w:val="00C44B22"/>
    <w:rsid w:val="00C465D7"/>
    <w:rsid w:val="00C46BF7"/>
    <w:rsid w:val="00C70AC1"/>
    <w:rsid w:val="00C70FB9"/>
    <w:rsid w:val="00C712F4"/>
    <w:rsid w:val="00C73B5B"/>
    <w:rsid w:val="00C741C3"/>
    <w:rsid w:val="00C821C3"/>
    <w:rsid w:val="00C967BD"/>
    <w:rsid w:val="00CA26C2"/>
    <w:rsid w:val="00CA60C0"/>
    <w:rsid w:val="00CB5D80"/>
    <w:rsid w:val="00CC4182"/>
    <w:rsid w:val="00CC635B"/>
    <w:rsid w:val="00CD0DF3"/>
    <w:rsid w:val="00CD1688"/>
    <w:rsid w:val="00CD275D"/>
    <w:rsid w:val="00CE0D24"/>
    <w:rsid w:val="00CE1F97"/>
    <w:rsid w:val="00CE3B68"/>
    <w:rsid w:val="00CE5C22"/>
    <w:rsid w:val="00D03251"/>
    <w:rsid w:val="00D13B7F"/>
    <w:rsid w:val="00D150D3"/>
    <w:rsid w:val="00D17952"/>
    <w:rsid w:val="00D22B67"/>
    <w:rsid w:val="00D236EF"/>
    <w:rsid w:val="00D255E5"/>
    <w:rsid w:val="00D273E8"/>
    <w:rsid w:val="00D276CD"/>
    <w:rsid w:val="00D301AB"/>
    <w:rsid w:val="00D306DE"/>
    <w:rsid w:val="00D37098"/>
    <w:rsid w:val="00D42A85"/>
    <w:rsid w:val="00D50424"/>
    <w:rsid w:val="00D53F80"/>
    <w:rsid w:val="00D55112"/>
    <w:rsid w:val="00D615B9"/>
    <w:rsid w:val="00D65B94"/>
    <w:rsid w:val="00D65D54"/>
    <w:rsid w:val="00D90CF4"/>
    <w:rsid w:val="00DB0DE6"/>
    <w:rsid w:val="00DC21F0"/>
    <w:rsid w:val="00DC6509"/>
    <w:rsid w:val="00DD091C"/>
    <w:rsid w:val="00DE35F4"/>
    <w:rsid w:val="00DF1A9A"/>
    <w:rsid w:val="00DF2776"/>
    <w:rsid w:val="00DF323D"/>
    <w:rsid w:val="00E301A5"/>
    <w:rsid w:val="00E30683"/>
    <w:rsid w:val="00E31290"/>
    <w:rsid w:val="00E3407F"/>
    <w:rsid w:val="00E34343"/>
    <w:rsid w:val="00E34564"/>
    <w:rsid w:val="00E509B5"/>
    <w:rsid w:val="00E533A3"/>
    <w:rsid w:val="00E53E54"/>
    <w:rsid w:val="00E554FC"/>
    <w:rsid w:val="00E57228"/>
    <w:rsid w:val="00E63B8B"/>
    <w:rsid w:val="00E67CB3"/>
    <w:rsid w:val="00E7246F"/>
    <w:rsid w:val="00E81BC8"/>
    <w:rsid w:val="00E82958"/>
    <w:rsid w:val="00E96DE1"/>
    <w:rsid w:val="00E970F5"/>
    <w:rsid w:val="00EA678F"/>
    <w:rsid w:val="00EB0F3C"/>
    <w:rsid w:val="00EB122F"/>
    <w:rsid w:val="00EC12C7"/>
    <w:rsid w:val="00EC52FD"/>
    <w:rsid w:val="00EC5F8C"/>
    <w:rsid w:val="00EC6291"/>
    <w:rsid w:val="00ED12B1"/>
    <w:rsid w:val="00ED4E2E"/>
    <w:rsid w:val="00ED57DC"/>
    <w:rsid w:val="00EE15D9"/>
    <w:rsid w:val="00EE237B"/>
    <w:rsid w:val="00EF1B01"/>
    <w:rsid w:val="00EF5261"/>
    <w:rsid w:val="00F001F0"/>
    <w:rsid w:val="00F04FC6"/>
    <w:rsid w:val="00F05589"/>
    <w:rsid w:val="00F105D7"/>
    <w:rsid w:val="00F158EB"/>
    <w:rsid w:val="00F270AE"/>
    <w:rsid w:val="00F2739F"/>
    <w:rsid w:val="00F34514"/>
    <w:rsid w:val="00F3507F"/>
    <w:rsid w:val="00F36EAE"/>
    <w:rsid w:val="00F43959"/>
    <w:rsid w:val="00F566F9"/>
    <w:rsid w:val="00F6323A"/>
    <w:rsid w:val="00F6614B"/>
    <w:rsid w:val="00F700DD"/>
    <w:rsid w:val="00F726CB"/>
    <w:rsid w:val="00F771F3"/>
    <w:rsid w:val="00F823FB"/>
    <w:rsid w:val="00F84F9D"/>
    <w:rsid w:val="00F94449"/>
    <w:rsid w:val="00F95117"/>
    <w:rsid w:val="00FA3464"/>
    <w:rsid w:val="00FA69A3"/>
    <w:rsid w:val="00FB6703"/>
    <w:rsid w:val="00FC5937"/>
    <w:rsid w:val="00FC7550"/>
    <w:rsid w:val="00FD07B7"/>
    <w:rsid w:val="00FD2FE5"/>
    <w:rsid w:val="00FE0F7C"/>
    <w:rsid w:val="00FE1BD7"/>
    <w:rsid w:val="00FE6A83"/>
    <w:rsid w:val="00FF2E8B"/>
    <w:rsid w:val="00FF7E23"/>
    <w:rsid w:val="011F30F8"/>
    <w:rsid w:val="01764049"/>
    <w:rsid w:val="0181629C"/>
    <w:rsid w:val="022F0613"/>
    <w:rsid w:val="02327A2B"/>
    <w:rsid w:val="02E35DAC"/>
    <w:rsid w:val="03456638"/>
    <w:rsid w:val="042E51C9"/>
    <w:rsid w:val="04C64DD0"/>
    <w:rsid w:val="05183514"/>
    <w:rsid w:val="057D3C30"/>
    <w:rsid w:val="07620890"/>
    <w:rsid w:val="09E449AF"/>
    <w:rsid w:val="0A684A9E"/>
    <w:rsid w:val="0BAF322D"/>
    <w:rsid w:val="0BFF39D7"/>
    <w:rsid w:val="0C6C0C47"/>
    <w:rsid w:val="0D841375"/>
    <w:rsid w:val="0EF7026A"/>
    <w:rsid w:val="0F4143B4"/>
    <w:rsid w:val="0F674847"/>
    <w:rsid w:val="0FA4611E"/>
    <w:rsid w:val="10E405AF"/>
    <w:rsid w:val="10F31F70"/>
    <w:rsid w:val="110E6C21"/>
    <w:rsid w:val="11D874E2"/>
    <w:rsid w:val="127056BA"/>
    <w:rsid w:val="12877685"/>
    <w:rsid w:val="12D63CD2"/>
    <w:rsid w:val="12ED26CE"/>
    <w:rsid w:val="136F5589"/>
    <w:rsid w:val="1403306A"/>
    <w:rsid w:val="144B2AA6"/>
    <w:rsid w:val="14611D70"/>
    <w:rsid w:val="15AA6DF0"/>
    <w:rsid w:val="15E33C87"/>
    <w:rsid w:val="161423B2"/>
    <w:rsid w:val="176E6853"/>
    <w:rsid w:val="18BE5008"/>
    <w:rsid w:val="198A588B"/>
    <w:rsid w:val="1A300E29"/>
    <w:rsid w:val="1A7C54F2"/>
    <w:rsid w:val="1A995C70"/>
    <w:rsid w:val="1AF8130E"/>
    <w:rsid w:val="1B5D1012"/>
    <w:rsid w:val="1BCC389C"/>
    <w:rsid w:val="1BD921EB"/>
    <w:rsid w:val="1DB82E76"/>
    <w:rsid w:val="1EB156FF"/>
    <w:rsid w:val="1FE90AEA"/>
    <w:rsid w:val="1FFD28BE"/>
    <w:rsid w:val="21991651"/>
    <w:rsid w:val="22193F7E"/>
    <w:rsid w:val="2387567A"/>
    <w:rsid w:val="2402555B"/>
    <w:rsid w:val="24771978"/>
    <w:rsid w:val="24D6263C"/>
    <w:rsid w:val="26117F86"/>
    <w:rsid w:val="26536DD7"/>
    <w:rsid w:val="27025622"/>
    <w:rsid w:val="28C15B8D"/>
    <w:rsid w:val="28E014DC"/>
    <w:rsid w:val="298D3ABF"/>
    <w:rsid w:val="29B12D39"/>
    <w:rsid w:val="2A4F5F04"/>
    <w:rsid w:val="2BDC5A3C"/>
    <w:rsid w:val="2C8A73C2"/>
    <w:rsid w:val="2CC05CDE"/>
    <w:rsid w:val="2E065CD0"/>
    <w:rsid w:val="2F745DFE"/>
    <w:rsid w:val="3040770E"/>
    <w:rsid w:val="30D45165"/>
    <w:rsid w:val="31690202"/>
    <w:rsid w:val="319E7FBD"/>
    <w:rsid w:val="337C5CE2"/>
    <w:rsid w:val="338B5695"/>
    <w:rsid w:val="34DC4880"/>
    <w:rsid w:val="35C33D97"/>
    <w:rsid w:val="364314C7"/>
    <w:rsid w:val="364E4895"/>
    <w:rsid w:val="36C546C7"/>
    <w:rsid w:val="37ED4268"/>
    <w:rsid w:val="386A327F"/>
    <w:rsid w:val="398119E4"/>
    <w:rsid w:val="39D6556B"/>
    <w:rsid w:val="3CF26C23"/>
    <w:rsid w:val="3D100A71"/>
    <w:rsid w:val="3EC858EC"/>
    <w:rsid w:val="3EE46813"/>
    <w:rsid w:val="3EFB6A0B"/>
    <w:rsid w:val="406D732D"/>
    <w:rsid w:val="40C907F3"/>
    <w:rsid w:val="4205020D"/>
    <w:rsid w:val="429F3DB3"/>
    <w:rsid w:val="4401074B"/>
    <w:rsid w:val="447F2025"/>
    <w:rsid w:val="44CD5C53"/>
    <w:rsid w:val="45180E37"/>
    <w:rsid w:val="4560348B"/>
    <w:rsid w:val="45C83C70"/>
    <w:rsid w:val="470F3D8B"/>
    <w:rsid w:val="48EB38D5"/>
    <w:rsid w:val="493B4D4B"/>
    <w:rsid w:val="496F0ABF"/>
    <w:rsid w:val="49946236"/>
    <w:rsid w:val="49AC1047"/>
    <w:rsid w:val="49B50841"/>
    <w:rsid w:val="49B76B91"/>
    <w:rsid w:val="4AEE23EE"/>
    <w:rsid w:val="4B160B6C"/>
    <w:rsid w:val="4B3320E0"/>
    <w:rsid w:val="4D7429F4"/>
    <w:rsid w:val="4D95607C"/>
    <w:rsid w:val="4F26239D"/>
    <w:rsid w:val="4F911F6A"/>
    <w:rsid w:val="4F9F40FD"/>
    <w:rsid w:val="4FA47853"/>
    <w:rsid w:val="50F16174"/>
    <w:rsid w:val="523B6C32"/>
    <w:rsid w:val="526F1509"/>
    <w:rsid w:val="52AD27E8"/>
    <w:rsid w:val="52AD3F62"/>
    <w:rsid w:val="53B413CB"/>
    <w:rsid w:val="53E210B2"/>
    <w:rsid w:val="544278FE"/>
    <w:rsid w:val="54797CA7"/>
    <w:rsid w:val="54B54C6F"/>
    <w:rsid w:val="55542AD2"/>
    <w:rsid w:val="55C9672B"/>
    <w:rsid w:val="571663DF"/>
    <w:rsid w:val="57566CE6"/>
    <w:rsid w:val="57767824"/>
    <w:rsid w:val="57AB0DE4"/>
    <w:rsid w:val="586A30D1"/>
    <w:rsid w:val="599C1A21"/>
    <w:rsid w:val="5A2448DC"/>
    <w:rsid w:val="5AC03808"/>
    <w:rsid w:val="5AD1570A"/>
    <w:rsid w:val="5B591BB9"/>
    <w:rsid w:val="5BC4524F"/>
    <w:rsid w:val="5BD46B4F"/>
    <w:rsid w:val="5C3D3F16"/>
    <w:rsid w:val="5CDC1B16"/>
    <w:rsid w:val="5E6244C0"/>
    <w:rsid w:val="5E7A3D4E"/>
    <w:rsid w:val="5EB20385"/>
    <w:rsid w:val="603339C0"/>
    <w:rsid w:val="604F5120"/>
    <w:rsid w:val="61DB0090"/>
    <w:rsid w:val="637F5849"/>
    <w:rsid w:val="638111EC"/>
    <w:rsid w:val="63A67898"/>
    <w:rsid w:val="644F1127"/>
    <w:rsid w:val="65425396"/>
    <w:rsid w:val="65441662"/>
    <w:rsid w:val="65573744"/>
    <w:rsid w:val="65C263DC"/>
    <w:rsid w:val="663337FA"/>
    <w:rsid w:val="679964EE"/>
    <w:rsid w:val="67FE6262"/>
    <w:rsid w:val="682A0EA1"/>
    <w:rsid w:val="691064F6"/>
    <w:rsid w:val="693A0957"/>
    <w:rsid w:val="6A306EC0"/>
    <w:rsid w:val="6A415BA2"/>
    <w:rsid w:val="6A8F0F3B"/>
    <w:rsid w:val="6B8C1CF1"/>
    <w:rsid w:val="6BFC43DD"/>
    <w:rsid w:val="6D34657A"/>
    <w:rsid w:val="6D552D90"/>
    <w:rsid w:val="6EED146A"/>
    <w:rsid w:val="6EF34D04"/>
    <w:rsid w:val="6FB43285"/>
    <w:rsid w:val="6FEC6CE2"/>
    <w:rsid w:val="716C7E67"/>
    <w:rsid w:val="71A12739"/>
    <w:rsid w:val="71D001A5"/>
    <w:rsid w:val="72CA6145"/>
    <w:rsid w:val="72F25D50"/>
    <w:rsid w:val="72F860C9"/>
    <w:rsid w:val="73E77A48"/>
    <w:rsid w:val="75C27E21"/>
    <w:rsid w:val="75DC1077"/>
    <w:rsid w:val="79302907"/>
    <w:rsid w:val="7A9738F9"/>
    <w:rsid w:val="7B105AE7"/>
    <w:rsid w:val="7B384A75"/>
    <w:rsid w:val="7B703317"/>
    <w:rsid w:val="7BEE2B2D"/>
    <w:rsid w:val="7C2C1E36"/>
    <w:rsid w:val="7CD42376"/>
    <w:rsid w:val="7D7658B5"/>
    <w:rsid w:val="7F7D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2"/>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customStyle="1" w:styleId="26">
    <w:name w:val="标题 1 Char"/>
    <w:basedOn w:val="21"/>
    <w:link w:val="4"/>
    <w:qFormat/>
    <w:uiPriority w:val="0"/>
    <w:rPr>
      <w:rFonts w:ascii="Calibri" w:hAnsi="Calibri" w:eastAsia="宋体" w:cs="Times New Roman"/>
      <w:b/>
      <w:bCs/>
      <w:kern w:val="44"/>
      <w:sz w:val="44"/>
      <w:szCs w:val="44"/>
    </w:rPr>
  </w:style>
  <w:style w:type="character" w:customStyle="1" w:styleId="27">
    <w:name w:val="标题 2 Char"/>
    <w:basedOn w:val="21"/>
    <w:link w:val="5"/>
    <w:qFormat/>
    <w:uiPriority w:val="0"/>
    <w:rPr>
      <w:rFonts w:ascii="Arial" w:hAnsi="Arial" w:eastAsia="黑体" w:cs="Times New Roman"/>
      <w:b/>
      <w:bCs/>
      <w:kern w:val="0"/>
      <w:sz w:val="32"/>
      <w:szCs w:val="32"/>
    </w:rPr>
  </w:style>
  <w:style w:type="character" w:customStyle="1" w:styleId="28">
    <w:name w:val="标题 3 Char"/>
    <w:basedOn w:val="21"/>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7"/>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6"/>
    <w:qFormat/>
    <w:uiPriority w:val="99"/>
    <w:rPr>
      <w:sz w:val="18"/>
      <w:szCs w:val="18"/>
    </w:rPr>
  </w:style>
  <w:style w:type="character" w:customStyle="1" w:styleId="33">
    <w:name w:val="页眉 Char"/>
    <w:basedOn w:val="21"/>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34"/>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3"/>
    <w:semiHidden/>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1"/>
    <w:link w:val="19"/>
    <w:semiHidden/>
    <w:qFormat/>
    <w:uiPriority w:val="99"/>
    <w:rPr>
      <w:rFonts w:ascii="宋体" w:hAnsi="宋体" w:eastAsia="宋体" w:cs="宋体"/>
      <w:kern w:val="0"/>
      <w:sz w:val="24"/>
      <w:szCs w:val="24"/>
    </w:rPr>
  </w:style>
  <w:style w:type="character" w:customStyle="1" w:styleId="52">
    <w:name w:val="批注框文本 Char"/>
    <w:basedOn w:val="21"/>
    <w:link w:val="1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71</Pages>
  <Words>6372</Words>
  <Characters>36322</Characters>
  <Lines>302</Lines>
  <Paragraphs>85</Paragraphs>
  <TotalTime>56</TotalTime>
  <ScaleCrop>false</ScaleCrop>
  <LinksUpToDate>false</LinksUpToDate>
  <CharactersWithSpaces>42609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2018-10-11T03:20:00Z</dcterms:created>
  <dc:creator>许昌市公共资源交易中心:孟莉</dc:creator>
  <cp:lastModifiedBy>Administrator</cp:lastModifiedBy>
  <cp:lastPrinted>2018-11-05T03:27:00Z</cp:lastPrinted>
  <dcterms:modified xsi:type="dcterms:W3CDTF">2018-11-05T05:00:35Z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