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5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2505"/>
        <w:gridCol w:w="1144"/>
        <w:gridCol w:w="1388"/>
        <w:gridCol w:w="2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415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建安建工公字〔2018〕181号                              国道107线许昌境内改建涉及农村饮水管网工程中标公告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国道107线许昌境内改建涉及农村饮水管网工程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建安建工公字〔2018〕181号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许昌市建安区农村饮水安全项目建设管理局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公开招标文件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650211.01元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2018年11月26日10时30分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许昌市建安区公共资源交易中心（新元大道兴业大厦4楼 4167室）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工程为国道107线许昌市建安区境改建工程，主要包含小召乡大屈至郑杨段，小召乡绰韩至小屈段，五女店镇马棚段三部分。其中：小召乡大屈至郑杨段埋设PE100级De110给水管96m，其中84m需要穿无缝钢管予以保护。小召乡绰韩至小屈段埋设PE100级De160给水管1280m；顶管220m，顶管管道材质为DN200钢管，给水管为PE100级De160管。五女店镇马棚杨段顶管120m，顶管管道材质为DN65钢管，给水管为PE100级De50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河南省天隆工程管理咨询有限公司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程超锋、李薇、杨淑娜、谌少军、张书杰（业主代表）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综合评估法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河南振亚工程建设有限公司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649011.8元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合格（符合国家现行的验收规范和标准）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李士伟（市政公用工程专业、豫241141449857）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行贿犯罪档案记录查询情况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361" w:right="1247" w:bottom="1361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C02C2"/>
    <w:rsid w:val="300C02C2"/>
    <w:rsid w:val="4AB51E34"/>
    <w:rsid w:val="51670C0F"/>
    <w:rsid w:val="6C1C18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2018-11-30T08:08:00Z</dcterms:created>
  <dc:creator>『一直在走着』</dc:creator>
  <cp:lastModifiedBy>『一直在走着』</cp:lastModifiedBy>
  <cp:lastPrinted>2018-11-30T08:16:24Z</cp:lastPrinted>
  <dcterms:modified xsi:type="dcterms:W3CDTF">2018-11-30T08:16:25Z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